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B0618">
      <w:pPr>
        <w:pStyle w:val="20"/>
        <w:ind w:left="0" w:leftChars="0" w:firstLine="0" w:firstLineChars="0"/>
        <w:rPr>
          <w:rFonts w:hint="eastAsia" w:ascii="宋体" w:hAnsi="宋体" w:eastAsia="宋体" w:cs="宋体"/>
          <w:highlight w:val="none"/>
        </w:rPr>
      </w:pPr>
    </w:p>
    <w:p w14:paraId="5A895A29">
      <w:pPr>
        <w:pStyle w:val="20"/>
        <w:ind w:left="0" w:leftChars="0" w:firstLine="0" w:firstLineChars="0"/>
        <w:outlineLvl w:val="9"/>
        <w:rPr>
          <w:rFonts w:hint="eastAsia" w:ascii="宋体" w:hAnsi="宋体" w:eastAsia="宋体" w:cs="宋体"/>
          <w:highlight w:val="none"/>
        </w:rPr>
      </w:pPr>
    </w:p>
    <w:p w14:paraId="111BBA7B">
      <w:pPr>
        <w:pStyle w:val="8"/>
        <w:spacing w:line="360" w:lineRule="auto"/>
        <w:jc w:val="center"/>
        <w:outlineLvl w:val="9"/>
        <w:rPr>
          <w:rFonts w:hint="eastAsia" w:ascii="宋体" w:hAnsi="宋体" w:eastAsia="宋体" w:cs="宋体"/>
          <w:b/>
          <w:bCs w:val="0"/>
          <w:sz w:val="72"/>
          <w:szCs w:val="72"/>
          <w:highlight w:val="none"/>
        </w:rPr>
      </w:pPr>
      <w:r>
        <w:rPr>
          <w:rFonts w:hint="eastAsia" w:ascii="宋体" w:hAnsi="宋体" w:cs="宋体"/>
          <w:b/>
          <w:bCs w:val="0"/>
          <w:sz w:val="72"/>
          <w:szCs w:val="72"/>
          <w:highlight w:val="none"/>
          <w:lang w:eastAsia="zh-CN"/>
        </w:rPr>
        <w:t>长春市第六医院委托第三方血药浓度检测项目</w:t>
      </w:r>
    </w:p>
    <w:p w14:paraId="2A6D96D2">
      <w:pPr>
        <w:ind w:left="4337" w:hanging="3132" w:hangingChars="600"/>
        <w:jc w:val="center"/>
        <w:outlineLvl w:val="9"/>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 xml:space="preserve">                     </w:t>
      </w:r>
    </w:p>
    <w:p w14:paraId="184BFC43">
      <w:pPr>
        <w:pStyle w:val="20"/>
        <w:outlineLvl w:val="9"/>
        <w:rPr>
          <w:rFonts w:hint="eastAsia" w:ascii="宋体" w:hAnsi="宋体" w:eastAsia="宋体" w:cs="宋体"/>
          <w:highlight w:val="none"/>
          <w:lang w:val="en-US" w:eastAsia="zh-CN"/>
        </w:rPr>
      </w:pPr>
    </w:p>
    <w:p w14:paraId="491DA0FD">
      <w:pPr>
        <w:ind w:left="4337" w:hanging="3132" w:hangingChars="600"/>
        <w:jc w:val="center"/>
        <w:outlineLvl w:val="9"/>
        <w:rPr>
          <w:rFonts w:hint="eastAsia" w:ascii="宋体" w:hAnsi="宋体" w:eastAsia="宋体" w:cs="宋体"/>
          <w:b/>
          <w:bCs/>
          <w:sz w:val="52"/>
          <w:szCs w:val="52"/>
          <w:highlight w:val="none"/>
        </w:rPr>
      </w:pPr>
    </w:p>
    <w:p w14:paraId="3B160566">
      <w:pPr>
        <w:ind w:left="4337" w:hanging="4337" w:hangingChars="600"/>
        <w:jc w:val="center"/>
        <w:outlineLvl w:val="9"/>
        <w:rPr>
          <w:rFonts w:hint="eastAsia" w:ascii="宋体" w:hAnsi="宋体" w:eastAsia="宋体" w:cs="宋体"/>
          <w:b/>
          <w:bCs/>
          <w:sz w:val="72"/>
          <w:szCs w:val="72"/>
          <w:highlight w:val="none"/>
          <w:lang w:val="en-US" w:eastAsia="zh-CN"/>
        </w:rPr>
      </w:pPr>
      <w:r>
        <w:rPr>
          <w:rFonts w:hint="eastAsia" w:ascii="宋体" w:hAnsi="宋体" w:eastAsia="宋体" w:cs="宋体"/>
          <w:b/>
          <w:bCs/>
          <w:sz w:val="72"/>
          <w:szCs w:val="72"/>
          <w:highlight w:val="none"/>
        </w:rPr>
        <w:t>竞争性磋商文件</w:t>
      </w:r>
    </w:p>
    <w:p w14:paraId="487F3D94">
      <w:pPr>
        <w:pStyle w:val="36"/>
        <w:spacing w:line="400" w:lineRule="exact"/>
        <w:ind w:firstLine="482"/>
        <w:outlineLvl w:val="9"/>
        <w:rPr>
          <w:rFonts w:hint="eastAsia" w:ascii="宋体" w:hAnsi="宋体" w:eastAsia="宋体" w:cs="宋体"/>
          <w:b/>
          <w:sz w:val="24"/>
          <w:highlight w:val="none"/>
        </w:rPr>
      </w:pPr>
    </w:p>
    <w:p w14:paraId="4C7A9E2F">
      <w:pPr>
        <w:pStyle w:val="36"/>
        <w:spacing w:line="360" w:lineRule="auto"/>
        <w:ind w:left="0" w:leftChars="0" w:firstLine="0" w:firstLineChars="0"/>
        <w:jc w:val="center"/>
        <w:outlineLvl w:val="9"/>
        <w:rPr>
          <w:rFonts w:hint="eastAsia" w:ascii="宋体" w:hAnsi="宋体" w:eastAsia="宋体" w:cs="宋体"/>
          <w:b/>
          <w:sz w:val="32"/>
          <w:highlight w:val="none"/>
          <w:lang w:val="en-US" w:eastAsia="zh-CN"/>
        </w:rPr>
      </w:pPr>
      <w:r>
        <w:rPr>
          <w:rFonts w:hint="eastAsia" w:ascii="宋体" w:hAnsi="宋体" w:eastAsia="宋体" w:cs="宋体"/>
          <w:b/>
          <w:sz w:val="32"/>
          <w:highlight w:val="none"/>
          <w:lang w:eastAsia="zh-CN"/>
        </w:rPr>
        <w:t>项目编号：</w:t>
      </w:r>
      <w:r>
        <w:rPr>
          <w:rFonts w:hint="eastAsia" w:ascii="宋体" w:hAnsi="宋体" w:eastAsia="宋体" w:cs="宋体"/>
          <w:b/>
          <w:sz w:val="32"/>
          <w:highlight w:val="none"/>
          <w:lang w:val="en-US" w:eastAsia="zh-CN"/>
        </w:rPr>
        <w:t>JM-2025-06-00611-01</w:t>
      </w:r>
    </w:p>
    <w:p w14:paraId="6DE5B8F3">
      <w:pPr>
        <w:pStyle w:val="36"/>
        <w:spacing w:line="400" w:lineRule="exact"/>
        <w:ind w:firstLine="640"/>
        <w:outlineLvl w:val="9"/>
        <w:rPr>
          <w:rFonts w:hint="eastAsia" w:ascii="宋体" w:hAnsi="宋体" w:eastAsia="宋体" w:cs="宋体"/>
          <w:sz w:val="32"/>
          <w:highlight w:val="none"/>
        </w:rPr>
      </w:pPr>
    </w:p>
    <w:p w14:paraId="04E62B43">
      <w:pPr>
        <w:pStyle w:val="36"/>
        <w:spacing w:line="400" w:lineRule="exact"/>
        <w:ind w:firstLine="640"/>
        <w:outlineLvl w:val="9"/>
        <w:rPr>
          <w:rFonts w:hint="eastAsia" w:ascii="宋体" w:hAnsi="宋体" w:eastAsia="宋体" w:cs="宋体"/>
          <w:sz w:val="32"/>
          <w:highlight w:val="none"/>
        </w:rPr>
      </w:pPr>
    </w:p>
    <w:p w14:paraId="5BA81568">
      <w:pPr>
        <w:pStyle w:val="36"/>
        <w:spacing w:line="400" w:lineRule="exact"/>
        <w:ind w:firstLine="640"/>
        <w:outlineLvl w:val="9"/>
        <w:rPr>
          <w:rFonts w:hint="eastAsia" w:ascii="宋体" w:hAnsi="宋体" w:eastAsia="宋体" w:cs="宋体"/>
          <w:sz w:val="32"/>
          <w:highlight w:val="none"/>
        </w:rPr>
      </w:pPr>
    </w:p>
    <w:p w14:paraId="75355A32">
      <w:pPr>
        <w:pStyle w:val="36"/>
        <w:spacing w:line="400" w:lineRule="exact"/>
        <w:ind w:firstLine="0" w:firstLineChars="0"/>
        <w:outlineLvl w:val="9"/>
        <w:rPr>
          <w:rFonts w:hint="eastAsia" w:ascii="宋体" w:hAnsi="宋体" w:eastAsia="宋体" w:cs="宋体"/>
          <w:sz w:val="32"/>
          <w:highlight w:val="none"/>
        </w:rPr>
      </w:pPr>
    </w:p>
    <w:p w14:paraId="2ED536AD">
      <w:pPr>
        <w:pStyle w:val="36"/>
        <w:spacing w:line="400" w:lineRule="exact"/>
        <w:ind w:firstLine="0" w:firstLineChars="0"/>
        <w:outlineLvl w:val="9"/>
        <w:rPr>
          <w:rFonts w:hint="eastAsia" w:ascii="宋体" w:hAnsi="宋体" w:eastAsia="宋体" w:cs="宋体"/>
          <w:sz w:val="32"/>
          <w:highlight w:val="none"/>
        </w:rPr>
      </w:pPr>
    </w:p>
    <w:p w14:paraId="40E300E3">
      <w:pPr>
        <w:pStyle w:val="36"/>
        <w:spacing w:line="400" w:lineRule="exact"/>
        <w:ind w:firstLine="0" w:firstLineChars="0"/>
        <w:outlineLvl w:val="9"/>
        <w:rPr>
          <w:rFonts w:hint="eastAsia" w:ascii="宋体" w:hAnsi="宋体" w:eastAsia="宋体" w:cs="宋体"/>
          <w:sz w:val="32"/>
          <w:highlight w:val="none"/>
        </w:rPr>
      </w:pPr>
    </w:p>
    <w:p w14:paraId="03295674">
      <w:pPr>
        <w:pStyle w:val="36"/>
        <w:spacing w:line="400" w:lineRule="exact"/>
        <w:ind w:firstLine="0" w:firstLineChars="0"/>
        <w:outlineLvl w:val="9"/>
        <w:rPr>
          <w:rFonts w:hint="eastAsia" w:ascii="宋体" w:hAnsi="宋体" w:eastAsia="宋体" w:cs="宋体"/>
          <w:sz w:val="32"/>
          <w:highlight w:val="none"/>
        </w:rPr>
      </w:pPr>
    </w:p>
    <w:p w14:paraId="5A7E2A63">
      <w:pPr>
        <w:pStyle w:val="36"/>
        <w:spacing w:line="360" w:lineRule="auto"/>
        <w:ind w:left="0" w:leftChars="0" w:firstLine="0" w:firstLineChars="0"/>
        <w:jc w:val="center"/>
        <w:outlineLvl w:val="9"/>
        <w:rPr>
          <w:rFonts w:hint="eastAsia" w:ascii="宋体" w:hAnsi="宋体" w:eastAsia="宋体" w:cs="宋体"/>
          <w:b/>
          <w:sz w:val="32"/>
          <w:highlight w:val="none"/>
          <w:lang w:eastAsia="zh-CN"/>
        </w:rPr>
      </w:pPr>
    </w:p>
    <w:p w14:paraId="1265F7EB">
      <w:pPr>
        <w:pStyle w:val="36"/>
        <w:spacing w:line="360" w:lineRule="auto"/>
        <w:ind w:left="0" w:leftChars="0" w:firstLine="0" w:firstLineChars="0"/>
        <w:jc w:val="center"/>
        <w:outlineLvl w:val="9"/>
        <w:rPr>
          <w:rFonts w:hint="eastAsia" w:ascii="宋体" w:hAnsi="宋体" w:eastAsia="宋体" w:cs="宋体"/>
          <w:b/>
          <w:sz w:val="32"/>
          <w:highlight w:val="none"/>
          <w:lang w:eastAsia="zh-CN"/>
        </w:rPr>
      </w:pPr>
    </w:p>
    <w:p w14:paraId="107A5886">
      <w:pPr>
        <w:pStyle w:val="36"/>
        <w:spacing w:line="360" w:lineRule="auto"/>
        <w:ind w:left="0" w:leftChars="0" w:firstLine="0" w:firstLineChars="0"/>
        <w:jc w:val="center"/>
        <w:outlineLvl w:val="9"/>
        <w:rPr>
          <w:rFonts w:hint="default" w:ascii="宋体" w:hAnsi="宋体" w:eastAsia="宋体" w:cs="宋体"/>
          <w:b/>
          <w:sz w:val="32"/>
          <w:highlight w:val="none"/>
          <w:lang w:val="en-US" w:eastAsia="zh-CN"/>
        </w:rPr>
      </w:pPr>
      <w:r>
        <w:rPr>
          <w:rFonts w:hint="eastAsia" w:ascii="宋体" w:hAnsi="宋体" w:eastAsia="宋体" w:cs="宋体"/>
          <w:b/>
          <w:sz w:val="32"/>
          <w:highlight w:val="none"/>
          <w:lang w:eastAsia="zh-CN"/>
        </w:rPr>
        <w:t>采购人</w:t>
      </w:r>
      <w:r>
        <w:rPr>
          <w:rFonts w:hint="eastAsia" w:ascii="宋体" w:hAnsi="宋体" w:eastAsia="宋体" w:cs="宋体"/>
          <w:b/>
          <w:sz w:val="32"/>
          <w:highlight w:val="none"/>
        </w:rPr>
        <w:t>：</w:t>
      </w:r>
      <w:r>
        <w:rPr>
          <w:rFonts w:hint="eastAsia" w:ascii="宋体" w:hAnsi="宋体" w:cs="宋体"/>
          <w:b/>
          <w:sz w:val="32"/>
          <w:highlight w:val="none"/>
          <w:lang w:val="en-US" w:eastAsia="zh-CN"/>
        </w:rPr>
        <w:t>长春市第六医院</w:t>
      </w:r>
    </w:p>
    <w:p w14:paraId="4D30BF59">
      <w:pPr>
        <w:pStyle w:val="36"/>
        <w:spacing w:line="360" w:lineRule="auto"/>
        <w:ind w:left="0" w:leftChars="0" w:firstLine="0" w:firstLineChars="0"/>
        <w:jc w:val="center"/>
        <w:outlineLvl w:val="9"/>
        <w:rPr>
          <w:rFonts w:hint="eastAsia" w:ascii="宋体" w:hAnsi="宋体" w:eastAsia="宋体" w:cs="宋体"/>
          <w:b/>
          <w:sz w:val="32"/>
          <w:highlight w:val="none"/>
          <w:lang w:eastAsia="zh-CN"/>
        </w:rPr>
      </w:pPr>
      <w:r>
        <w:rPr>
          <w:rFonts w:hint="eastAsia" w:ascii="宋体" w:hAnsi="宋体" w:eastAsia="宋体" w:cs="宋体"/>
          <w:b/>
          <w:sz w:val="32"/>
          <w:highlight w:val="none"/>
          <w:lang w:eastAsia="zh-CN"/>
        </w:rPr>
        <w:t>采购代理机构</w:t>
      </w:r>
      <w:r>
        <w:rPr>
          <w:rFonts w:hint="eastAsia" w:ascii="宋体" w:hAnsi="宋体" w:eastAsia="宋体" w:cs="宋体"/>
          <w:b/>
          <w:sz w:val="32"/>
          <w:highlight w:val="none"/>
        </w:rPr>
        <w:t>：</w:t>
      </w:r>
      <w:r>
        <w:rPr>
          <w:rFonts w:hint="eastAsia" w:ascii="宋体" w:hAnsi="宋体" w:cs="宋体"/>
          <w:b/>
          <w:sz w:val="32"/>
          <w:highlight w:val="none"/>
          <w:lang w:eastAsia="zh-CN"/>
        </w:rPr>
        <w:t>吉林企泰工程咨询有限公司</w:t>
      </w:r>
    </w:p>
    <w:p w14:paraId="5EA3E587">
      <w:pPr>
        <w:jc w:val="center"/>
        <w:outlineLvl w:val="9"/>
        <w:rPr>
          <w:rFonts w:hint="eastAsia" w:ascii="宋体" w:hAnsi="宋体" w:eastAsia="宋体" w:cs="宋体"/>
          <w:b/>
          <w:sz w:val="30"/>
          <w:szCs w:val="30"/>
          <w:highlight w:val="none"/>
        </w:rPr>
      </w:pPr>
      <w:r>
        <w:rPr>
          <w:rFonts w:hint="eastAsia" w:ascii="宋体" w:hAnsi="宋体" w:cs="宋体"/>
          <w:b/>
          <w:sz w:val="30"/>
          <w:szCs w:val="30"/>
          <w:highlight w:val="none"/>
          <w:lang w:eastAsia="zh-CN"/>
        </w:rPr>
        <w:t>二〇二五</w:t>
      </w:r>
      <w:r>
        <w:rPr>
          <w:rFonts w:hint="eastAsia" w:ascii="宋体" w:hAnsi="宋体" w:eastAsia="宋体" w:cs="宋体"/>
          <w:b/>
          <w:sz w:val="30"/>
          <w:szCs w:val="30"/>
          <w:highlight w:val="none"/>
        </w:rPr>
        <w:t>年</w:t>
      </w:r>
      <w:r>
        <w:rPr>
          <w:rFonts w:hint="eastAsia" w:ascii="宋体" w:hAnsi="宋体" w:cs="宋体"/>
          <w:b/>
          <w:sz w:val="30"/>
          <w:szCs w:val="30"/>
          <w:highlight w:val="none"/>
          <w:lang w:val="en-US" w:eastAsia="zh-CN"/>
        </w:rPr>
        <w:t>七</w:t>
      </w:r>
      <w:r>
        <w:rPr>
          <w:rFonts w:hint="eastAsia" w:ascii="宋体" w:hAnsi="宋体" w:eastAsia="宋体" w:cs="宋体"/>
          <w:b/>
          <w:sz w:val="30"/>
          <w:szCs w:val="30"/>
          <w:highlight w:val="none"/>
        </w:rPr>
        <w:t>月</w:t>
      </w:r>
    </w:p>
    <w:p w14:paraId="01CB7A84">
      <w:pPr>
        <w:outlineLvl w:val="9"/>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sdt>
      <w:sdtPr>
        <w:rPr>
          <w:rFonts w:hint="eastAsia" w:ascii="宋体" w:hAnsi="宋体" w:eastAsia="宋体" w:cs="宋体"/>
          <w:kern w:val="2"/>
          <w:sz w:val="21"/>
          <w:szCs w:val="22"/>
          <w:highlight w:val="none"/>
          <w:lang w:val="en-US" w:eastAsia="zh-CN" w:bidi="ar-SA"/>
        </w:rPr>
        <w:id w:val="147452164"/>
        <w15:color w:val="DBDBDB"/>
        <w:docPartObj>
          <w:docPartGallery w:val="Table of Contents"/>
          <w:docPartUnique/>
        </w:docPartObj>
      </w:sdtPr>
      <w:sdtEndPr>
        <w:rPr>
          <w:rFonts w:hint="eastAsia" w:ascii="宋体" w:hAnsi="宋体" w:eastAsia="宋体" w:cs="宋体"/>
          <w:kern w:val="2"/>
          <w:sz w:val="21"/>
          <w:szCs w:val="22"/>
          <w:highlight w:val="none"/>
          <w:lang w:val="en-US" w:eastAsia="zh-CN" w:bidi="ar-SA"/>
        </w:rPr>
      </w:sdtEndPr>
      <w:sdtContent>
        <w:p w14:paraId="3B16BF49">
          <w:pPr>
            <w:spacing w:before="0" w:beforeLines="0" w:after="0" w:afterLines="0" w:line="240" w:lineRule="auto"/>
            <w:ind w:left="0" w:leftChars="0" w:right="0" w:rightChars="0" w:firstLine="0" w:firstLineChars="0"/>
            <w:jc w:val="center"/>
            <w:rPr>
              <w:rFonts w:hint="eastAsia" w:ascii="宋体" w:hAnsi="宋体" w:eastAsia="宋体" w:cs="宋体"/>
              <w:sz w:val="32"/>
              <w:szCs w:val="32"/>
              <w:highlight w:val="none"/>
            </w:rPr>
          </w:pPr>
          <w:r>
            <w:rPr>
              <w:rFonts w:hint="eastAsia" w:ascii="宋体" w:hAnsi="宋体" w:eastAsia="宋体" w:cs="宋体"/>
              <w:b/>
              <w:bCs/>
              <w:sz w:val="32"/>
              <w:szCs w:val="32"/>
              <w:highlight w:val="none"/>
            </w:rPr>
            <w:t>目</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录</w:t>
          </w:r>
        </w:p>
        <w:p w14:paraId="5651D835">
          <w:pPr>
            <w:pStyle w:val="15"/>
            <w:tabs>
              <w:tab w:val="right" w:leader="dot" w:pos="9638"/>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TOC \o "1-1" \h \u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_Toc14491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第一章 </w:t>
          </w:r>
          <w:r>
            <w:rPr>
              <w:rFonts w:hint="eastAsia" w:ascii="宋体" w:hAnsi="宋体" w:eastAsia="宋体" w:cs="宋体"/>
              <w:sz w:val="28"/>
              <w:szCs w:val="28"/>
              <w:highlight w:val="none"/>
              <w:lang w:val="en-US" w:eastAsia="zh-CN"/>
            </w:rPr>
            <w:t>竞争性磋商</w:t>
          </w:r>
          <w:r>
            <w:rPr>
              <w:rFonts w:hint="eastAsia" w:ascii="宋体" w:hAnsi="宋体" w:eastAsia="宋体" w:cs="宋体"/>
              <w:sz w:val="28"/>
              <w:szCs w:val="28"/>
              <w:highlight w:val="none"/>
              <w:lang w:val="zh-CN"/>
            </w:rPr>
            <w:t>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_Toc14491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7EC68AD">
          <w:pPr>
            <w:pStyle w:val="15"/>
            <w:tabs>
              <w:tab w:val="right" w:leader="dot" w:pos="9638"/>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_Toc5274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第二章 </w:t>
          </w:r>
          <w:r>
            <w:rPr>
              <w:rFonts w:hint="eastAsia" w:ascii="宋体" w:hAnsi="宋体" w:cs="宋体"/>
              <w:sz w:val="28"/>
              <w:szCs w:val="28"/>
              <w:highlight w:val="none"/>
              <w:lang w:eastAsia="zh-CN"/>
            </w:rPr>
            <w:t>供应商</w:t>
          </w:r>
          <w:r>
            <w:rPr>
              <w:rFonts w:hint="eastAsia" w:ascii="宋体" w:hAnsi="宋体" w:eastAsia="宋体" w:cs="宋体"/>
              <w:sz w:val="28"/>
              <w:szCs w:val="28"/>
              <w:highlight w:val="none"/>
            </w:rPr>
            <w:t>须知</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rPr>
            <w:fldChar w:fldCharType="end"/>
          </w:r>
        </w:p>
        <w:p w14:paraId="4776111A">
          <w:pPr>
            <w:pStyle w:val="15"/>
            <w:tabs>
              <w:tab w:val="right" w:leader="dot" w:pos="9638"/>
            </w:tabs>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_Toc23467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lang w:val="zh-CN"/>
            </w:rPr>
            <w:t>第三章 评标办法</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rPr>
            <w:fldChar w:fldCharType="end"/>
          </w:r>
          <w:r>
            <w:rPr>
              <w:rFonts w:hint="eastAsia" w:ascii="宋体" w:hAnsi="宋体" w:cs="宋体"/>
              <w:sz w:val="28"/>
              <w:szCs w:val="28"/>
              <w:highlight w:val="none"/>
              <w:lang w:val="en-US" w:eastAsia="zh-CN"/>
            </w:rPr>
            <w:t>3</w:t>
          </w:r>
        </w:p>
        <w:p w14:paraId="77A94282">
          <w:pPr>
            <w:pStyle w:val="15"/>
            <w:tabs>
              <w:tab w:val="right" w:leader="dot" w:pos="9638"/>
            </w:tabs>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_Toc3820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lang w:val="zh-CN"/>
            </w:rPr>
            <w:t>第四章 合同条款及格式</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rPr>
            <w:fldChar w:fldCharType="end"/>
          </w:r>
          <w:r>
            <w:rPr>
              <w:rFonts w:hint="eastAsia" w:ascii="宋体" w:hAnsi="宋体" w:cs="宋体"/>
              <w:sz w:val="28"/>
              <w:szCs w:val="28"/>
              <w:highlight w:val="none"/>
              <w:lang w:val="en-US" w:eastAsia="zh-CN"/>
            </w:rPr>
            <w:t>8</w:t>
          </w:r>
        </w:p>
        <w:p w14:paraId="005E855B">
          <w:pPr>
            <w:pStyle w:val="15"/>
            <w:tabs>
              <w:tab w:val="right" w:leader="dot" w:pos="9638"/>
            </w:tabs>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_Toc726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lang w:val="zh-CN"/>
            </w:rPr>
            <w:t>第</w:t>
          </w:r>
          <w:r>
            <w:rPr>
              <w:rFonts w:hint="eastAsia" w:ascii="宋体" w:hAnsi="宋体" w:eastAsia="宋体" w:cs="宋体"/>
              <w:bCs/>
              <w:sz w:val="28"/>
              <w:szCs w:val="28"/>
              <w:highlight w:val="none"/>
              <w:lang w:val="en-US" w:eastAsia="zh-CN"/>
            </w:rPr>
            <w:t>五</w:t>
          </w:r>
          <w:r>
            <w:rPr>
              <w:rFonts w:hint="eastAsia" w:ascii="宋体" w:hAnsi="宋体" w:eastAsia="宋体" w:cs="宋体"/>
              <w:bCs/>
              <w:sz w:val="28"/>
              <w:szCs w:val="28"/>
              <w:highlight w:val="none"/>
              <w:lang w:val="zh-CN"/>
            </w:rPr>
            <w:t xml:space="preserve">章 </w:t>
          </w:r>
          <w:r>
            <w:rPr>
              <w:rFonts w:hint="eastAsia" w:ascii="宋体" w:hAnsi="宋体" w:cs="宋体"/>
              <w:bCs/>
              <w:sz w:val="28"/>
              <w:szCs w:val="28"/>
              <w:highlight w:val="none"/>
              <w:lang w:val="en-US" w:eastAsia="zh-CN"/>
            </w:rPr>
            <w:t>服务需求</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rPr>
            <w:fldChar w:fldCharType="end"/>
          </w:r>
          <w:r>
            <w:rPr>
              <w:rFonts w:hint="eastAsia" w:ascii="宋体" w:hAnsi="宋体" w:cs="宋体"/>
              <w:sz w:val="28"/>
              <w:szCs w:val="28"/>
              <w:highlight w:val="none"/>
              <w:lang w:val="en-US" w:eastAsia="zh-CN"/>
            </w:rPr>
            <w:t>9</w:t>
          </w:r>
        </w:p>
        <w:p w14:paraId="24F4E5F4">
          <w:pPr>
            <w:pStyle w:val="15"/>
            <w:tabs>
              <w:tab w:val="right" w:leader="dot" w:pos="9638"/>
            </w:tabs>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_Toc3779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lang w:val="zh-CN"/>
            </w:rPr>
            <w:t>第</w:t>
          </w:r>
          <w:r>
            <w:rPr>
              <w:rFonts w:hint="eastAsia" w:ascii="宋体" w:hAnsi="宋体" w:eastAsia="宋体" w:cs="宋体"/>
              <w:bCs w:val="0"/>
              <w:sz w:val="28"/>
              <w:szCs w:val="28"/>
              <w:highlight w:val="none"/>
              <w:lang w:val="en-US" w:eastAsia="zh-CN"/>
            </w:rPr>
            <w:t>六</w:t>
          </w:r>
          <w:r>
            <w:rPr>
              <w:rFonts w:hint="eastAsia" w:ascii="宋体" w:hAnsi="宋体" w:eastAsia="宋体" w:cs="宋体"/>
              <w:bCs w:val="0"/>
              <w:sz w:val="28"/>
              <w:szCs w:val="28"/>
              <w:highlight w:val="none"/>
              <w:lang w:val="zh-CN"/>
            </w:rPr>
            <w:t>章</w:t>
          </w:r>
          <w:r>
            <w:rPr>
              <w:rFonts w:hint="eastAsia" w:ascii="宋体" w:hAnsi="宋体" w:eastAsia="宋体" w:cs="宋体"/>
              <w:bCs w:val="0"/>
              <w:sz w:val="28"/>
              <w:szCs w:val="28"/>
              <w:highlight w:val="none"/>
              <w:lang w:val="en-US" w:eastAsia="zh-CN"/>
            </w:rPr>
            <w:t xml:space="preserve"> </w:t>
          </w:r>
          <w:r>
            <w:rPr>
              <w:rFonts w:hint="eastAsia" w:ascii="宋体" w:hAnsi="宋体" w:cs="宋体"/>
              <w:bCs/>
              <w:sz w:val="28"/>
              <w:szCs w:val="28"/>
              <w:highlight w:val="none"/>
              <w:lang w:val="zh-CN"/>
            </w:rPr>
            <w:t>响应文件</w:t>
          </w:r>
          <w:r>
            <w:rPr>
              <w:rFonts w:hint="eastAsia" w:ascii="宋体" w:hAnsi="宋体" w:eastAsia="宋体" w:cs="宋体"/>
              <w:bCs/>
              <w:sz w:val="28"/>
              <w:szCs w:val="28"/>
              <w:highlight w:val="none"/>
              <w:lang w:val="zh-CN"/>
            </w:rPr>
            <w:t>格式</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rPr>
            <w:fldChar w:fldCharType="end"/>
          </w:r>
          <w:r>
            <w:rPr>
              <w:rFonts w:hint="eastAsia" w:ascii="宋体" w:hAnsi="宋体" w:cs="宋体"/>
              <w:sz w:val="28"/>
              <w:szCs w:val="28"/>
              <w:highlight w:val="none"/>
              <w:lang w:val="en-US" w:eastAsia="zh-CN"/>
            </w:rPr>
            <w:t>0</w:t>
          </w:r>
        </w:p>
        <w:p w14:paraId="56B57228">
          <w:pPr>
            <w:outlineLvl w:val="9"/>
            <w:rPr>
              <w:rFonts w:hint="eastAsia" w:ascii="宋体" w:hAnsi="宋体" w:eastAsia="宋体" w:cs="宋体"/>
              <w:highlight w:val="none"/>
            </w:rPr>
          </w:pPr>
          <w:r>
            <w:rPr>
              <w:rFonts w:hint="eastAsia" w:ascii="宋体" w:hAnsi="宋体" w:eastAsia="宋体" w:cs="宋体"/>
              <w:sz w:val="28"/>
              <w:szCs w:val="28"/>
              <w:highlight w:val="none"/>
            </w:rPr>
            <w:fldChar w:fldCharType="end"/>
          </w:r>
        </w:p>
      </w:sdtContent>
    </w:sdt>
    <w:p w14:paraId="132A6023">
      <w:pPr>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p w14:paraId="7EF522E5">
      <w:pPr>
        <w:jc w:val="center"/>
        <w:outlineLvl w:val="9"/>
        <w:rPr>
          <w:rFonts w:hint="eastAsia" w:ascii="宋体" w:hAnsi="宋体" w:eastAsia="宋体" w:cs="宋体"/>
          <w:b/>
          <w:sz w:val="32"/>
          <w:szCs w:val="28"/>
          <w:highlight w:val="none"/>
        </w:rPr>
        <w:sectPr>
          <w:pgSz w:w="11906" w:h="16838"/>
          <w:pgMar w:top="1134" w:right="1134" w:bottom="1134" w:left="1134" w:header="851" w:footer="992" w:gutter="0"/>
          <w:cols w:space="425" w:num="1"/>
          <w:docGrid w:type="lines" w:linePitch="312" w:charSpace="0"/>
        </w:sectPr>
      </w:pPr>
      <w:bookmarkStart w:id="0" w:name="_Toc31232"/>
      <w:bookmarkStart w:id="1" w:name="_Toc26818"/>
    </w:p>
    <w:p w14:paraId="1C46ABD3">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color w:val="000000"/>
          <w:sz w:val="28"/>
          <w:szCs w:val="28"/>
          <w:highlight w:val="none"/>
        </w:rPr>
      </w:pPr>
      <w:bookmarkStart w:id="2" w:name="_Toc14491"/>
      <w:r>
        <w:rPr>
          <w:rFonts w:hint="eastAsia" w:ascii="宋体" w:hAnsi="宋体" w:eastAsia="宋体" w:cs="宋体"/>
          <w:b/>
          <w:sz w:val="32"/>
          <w:szCs w:val="28"/>
          <w:highlight w:val="none"/>
        </w:rPr>
        <w:t xml:space="preserve">第一章 </w:t>
      </w:r>
      <w:bookmarkEnd w:id="0"/>
      <w:r>
        <w:rPr>
          <w:rFonts w:hint="eastAsia" w:ascii="宋体" w:hAnsi="宋体" w:eastAsia="宋体" w:cs="宋体"/>
          <w:b/>
          <w:sz w:val="32"/>
          <w:szCs w:val="28"/>
          <w:highlight w:val="none"/>
          <w:lang w:val="en-US" w:eastAsia="zh-CN"/>
        </w:rPr>
        <w:t xml:space="preserve"> 竞争性磋商</w:t>
      </w:r>
      <w:r>
        <w:rPr>
          <w:rFonts w:hint="eastAsia" w:ascii="宋体" w:hAnsi="宋体" w:eastAsia="宋体" w:cs="宋体"/>
          <w:b/>
          <w:sz w:val="32"/>
          <w:szCs w:val="28"/>
          <w:highlight w:val="none"/>
          <w:lang w:val="zh-CN"/>
        </w:rPr>
        <w:t>公告</w:t>
      </w:r>
      <w:bookmarkEnd w:id="1"/>
      <w:bookmarkEnd w:id="2"/>
    </w:p>
    <w:p w14:paraId="19264854">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14:paraId="38BF9B24">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sz w:val="21"/>
          <w:szCs w:val="21"/>
          <w:highlight w:val="none"/>
          <w:lang w:eastAsia="zh-CN"/>
        </w:rPr>
        <w:t>长春市第六医院委托第三方血药浓度检测项目</w:t>
      </w:r>
      <w:r>
        <w:rPr>
          <w:rFonts w:hint="eastAsia" w:ascii="宋体" w:hAnsi="宋体" w:eastAsia="宋体" w:cs="宋体"/>
          <w:sz w:val="21"/>
          <w:szCs w:val="21"/>
          <w:highlight w:val="none"/>
        </w:rPr>
        <w:t>的潜在</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lang w:eastAsia="zh-CN"/>
        </w:rPr>
        <w:t>应自行登录政府采购云平台（网址：</w:t>
      </w:r>
      <w:r>
        <w:rPr>
          <w:rFonts w:hint="eastAsia" w:ascii="宋体" w:hAnsi="宋体" w:eastAsia="宋体" w:cs="宋体"/>
          <w:spacing w:val="-20"/>
          <w:sz w:val="21"/>
          <w:szCs w:val="21"/>
          <w:highlight w:val="none"/>
          <w:lang w:eastAsia="zh-CN"/>
        </w:rPr>
        <w:t>http:// www.zcygov.cn</w:t>
      </w:r>
      <w:r>
        <w:rPr>
          <w:rFonts w:hint="eastAsia" w:ascii="宋体" w:hAnsi="宋体" w:eastAsia="宋体" w:cs="宋体"/>
          <w:sz w:val="21"/>
          <w:szCs w:val="21"/>
          <w:highlight w:val="none"/>
          <w:lang w:eastAsia="zh-CN"/>
        </w:rPr>
        <w:t>）网上注册（</w:t>
      </w:r>
      <w:r>
        <w:rPr>
          <w:rFonts w:hint="eastAsia" w:ascii="宋体" w:hAnsi="宋体" w:eastAsia="宋体" w:cs="宋体"/>
          <w:spacing w:val="-20"/>
          <w:sz w:val="21"/>
          <w:szCs w:val="21"/>
          <w:highlight w:val="none"/>
          <w:lang w:eastAsia="zh-CN"/>
        </w:rPr>
        <w:t>https://middle.zcygov.cn/v-settle-front/registry</w:t>
      </w:r>
      <w:r>
        <w:rPr>
          <w:rFonts w:hint="eastAsia" w:ascii="宋体" w:hAnsi="宋体" w:eastAsia="宋体" w:cs="宋体"/>
          <w:sz w:val="21"/>
          <w:szCs w:val="21"/>
          <w:highlight w:val="none"/>
          <w:lang w:eastAsia="zh-CN"/>
        </w:rPr>
        <w:t>）并下载竞争性磋商文件，</w:t>
      </w:r>
      <w:r>
        <w:rPr>
          <w:rFonts w:hint="eastAsia" w:ascii="宋体" w:hAnsi="宋体" w:eastAsia="宋体" w:cs="宋体"/>
          <w:color w:val="auto"/>
          <w:sz w:val="21"/>
          <w:szCs w:val="21"/>
          <w:highlight w:val="none"/>
        </w:rPr>
        <w:t>并于</w:t>
      </w:r>
      <w:bookmarkStart w:id="3" w:name="OLE_LINK1"/>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 xml:space="preserve"> 7 </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 xml:space="preserve"> 18 </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 xml:space="preserve"> 09 </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 xml:space="preserve"> 30 </w:t>
      </w:r>
      <w:r>
        <w:rPr>
          <w:rFonts w:hint="eastAsia" w:ascii="宋体" w:hAnsi="宋体" w:eastAsia="宋体" w:cs="宋体"/>
          <w:bCs/>
          <w:color w:val="auto"/>
          <w:sz w:val="21"/>
          <w:szCs w:val="21"/>
          <w:highlight w:val="none"/>
          <w:u w:val="none"/>
        </w:rPr>
        <w:t>分</w:t>
      </w:r>
      <w:bookmarkEnd w:id="3"/>
      <w:r>
        <w:rPr>
          <w:rFonts w:hint="eastAsia" w:ascii="宋体" w:hAnsi="宋体" w:eastAsia="宋体" w:cs="宋体"/>
          <w:bCs/>
          <w:color w:val="auto"/>
          <w:sz w:val="21"/>
          <w:szCs w:val="21"/>
          <w:highlight w:val="none"/>
          <w:u w:val="none"/>
          <w:lang w:eastAsia="zh-CN"/>
        </w:rPr>
        <w:t>整</w:t>
      </w:r>
      <w:r>
        <w:rPr>
          <w:rFonts w:hint="eastAsia" w:ascii="宋体" w:hAnsi="宋体" w:eastAsia="宋体" w:cs="宋体"/>
          <w:bCs/>
          <w:color w:val="auto"/>
          <w:sz w:val="21"/>
          <w:szCs w:val="21"/>
          <w:highlight w:val="none"/>
          <w:u w:val="none"/>
        </w:rPr>
        <w:t>（北京时间）</w:t>
      </w:r>
      <w:r>
        <w:rPr>
          <w:rFonts w:hint="eastAsia" w:ascii="宋体" w:hAnsi="宋体" w:eastAsia="宋体" w:cs="宋体"/>
          <w:bCs/>
          <w:color w:val="auto"/>
          <w:sz w:val="21"/>
          <w:szCs w:val="21"/>
          <w:highlight w:val="none"/>
        </w:rPr>
        <w:t>前递交</w:t>
      </w:r>
      <w:r>
        <w:rPr>
          <w:rFonts w:hint="eastAsia" w:ascii="宋体" w:hAnsi="宋体" w:cs="宋体"/>
          <w:bCs/>
          <w:color w:val="auto"/>
          <w:sz w:val="21"/>
          <w:szCs w:val="21"/>
          <w:highlight w:val="none"/>
          <w:lang w:eastAsia="zh-CN"/>
        </w:rPr>
        <w:t>响应文件</w:t>
      </w:r>
      <w:r>
        <w:rPr>
          <w:rFonts w:hint="eastAsia" w:ascii="宋体" w:hAnsi="宋体" w:eastAsia="宋体" w:cs="宋体"/>
          <w:color w:val="auto"/>
          <w:sz w:val="21"/>
          <w:szCs w:val="21"/>
          <w:highlight w:val="none"/>
        </w:rPr>
        <w:t>。</w:t>
      </w:r>
    </w:p>
    <w:p w14:paraId="4FA055C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rPr>
      </w:pPr>
      <w:bookmarkStart w:id="4" w:name="_Toc28359002"/>
      <w:bookmarkStart w:id="5" w:name="_Toc28359079"/>
      <w:r>
        <w:rPr>
          <w:rFonts w:hint="eastAsia" w:ascii="宋体" w:hAnsi="宋体" w:eastAsia="宋体" w:cs="宋体"/>
          <w:b/>
          <w:bCs/>
          <w:sz w:val="21"/>
          <w:szCs w:val="21"/>
          <w:highlight w:val="none"/>
        </w:rPr>
        <w:t>一、项目基本情况</w:t>
      </w:r>
      <w:bookmarkEnd w:id="4"/>
      <w:bookmarkEnd w:id="5"/>
    </w:p>
    <w:p w14:paraId="28EA87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lang w:eastAsia="zh-CN"/>
        </w:rPr>
        <w:t>编号：</w:t>
      </w:r>
      <w:r>
        <w:rPr>
          <w:rFonts w:hint="eastAsia" w:ascii="宋体" w:hAnsi="宋体" w:cs="宋体"/>
          <w:sz w:val="21"/>
          <w:szCs w:val="21"/>
          <w:highlight w:val="none"/>
          <w:lang w:val="en-US" w:eastAsia="zh-CN"/>
        </w:rPr>
        <w:t>JM-2025-06-00611-01</w:t>
      </w:r>
      <w:r>
        <w:rPr>
          <w:rFonts w:hint="eastAsia" w:ascii="宋体" w:hAnsi="宋体" w:eastAsia="宋体" w:cs="宋体"/>
          <w:sz w:val="21"/>
          <w:szCs w:val="21"/>
          <w:highlight w:val="none"/>
          <w:lang w:eastAsia="zh-CN"/>
        </w:rPr>
        <w:t>；</w:t>
      </w:r>
    </w:p>
    <w:p w14:paraId="3F0661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项目名称：</w:t>
      </w:r>
      <w:r>
        <w:rPr>
          <w:rFonts w:hint="eastAsia" w:ascii="宋体" w:hAnsi="宋体" w:cs="宋体"/>
          <w:sz w:val="21"/>
          <w:szCs w:val="21"/>
          <w:highlight w:val="none"/>
          <w:lang w:eastAsia="zh-CN"/>
        </w:rPr>
        <w:t>长春市第六医院委托第三方血药浓度检测项目</w:t>
      </w:r>
      <w:r>
        <w:rPr>
          <w:rFonts w:hint="eastAsia" w:ascii="宋体" w:hAnsi="宋体" w:eastAsia="宋体" w:cs="宋体"/>
          <w:sz w:val="21"/>
          <w:szCs w:val="21"/>
          <w:highlight w:val="none"/>
        </w:rPr>
        <w:t>；</w:t>
      </w:r>
    </w:p>
    <w:p w14:paraId="06A38D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采购方式：竞争性</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w:t>
      </w:r>
    </w:p>
    <w:p w14:paraId="61277A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最高投标限价</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718740.00元</w:t>
      </w:r>
      <w:r>
        <w:rPr>
          <w:rFonts w:hint="eastAsia" w:ascii="宋体" w:hAnsi="宋体" w:eastAsia="宋体" w:cs="宋体"/>
          <w:sz w:val="21"/>
          <w:szCs w:val="21"/>
          <w:highlight w:val="none"/>
        </w:rPr>
        <w:t>；</w:t>
      </w:r>
    </w:p>
    <w:p w14:paraId="6F082B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sz w:val="21"/>
          <w:szCs w:val="21"/>
          <w:highlight w:val="none"/>
          <w:lang w:val="en-US" w:eastAsia="zh-CN"/>
        </w:rPr>
        <w:t>投标报价方式：本项目以统一投标折扣系数形式进行报价。折扣系数区间 0-0.49（如：四折时折扣系数填报 0.40，以项目预算</w:t>
      </w:r>
      <w:r>
        <w:rPr>
          <w:rFonts w:hint="eastAsia" w:ascii="宋体" w:hAnsi="宋体" w:cs="宋体"/>
          <w:color w:val="auto"/>
          <w:sz w:val="21"/>
          <w:szCs w:val="21"/>
          <w:highlight w:val="none"/>
          <w:lang w:val="en-US" w:eastAsia="zh-CN"/>
        </w:rPr>
        <w:t>金额</w:t>
      </w:r>
      <w:r>
        <w:rPr>
          <w:rFonts w:hint="eastAsia" w:ascii="宋体" w:hAnsi="宋体" w:eastAsia="宋体" w:cs="宋体"/>
          <w:sz w:val="21"/>
          <w:szCs w:val="21"/>
          <w:highlight w:val="none"/>
          <w:lang w:val="en-US" w:eastAsia="zh-CN"/>
        </w:rPr>
        <w:t>×折扣系数为投标价）。超出此区间投标将被否决。</w:t>
      </w:r>
      <w:r>
        <w:rPr>
          <w:rFonts w:hint="eastAsia" w:ascii="宋体" w:hAnsi="宋体" w:cs="宋体"/>
          <w:color w:val="auto"/>
          <w:sz w:val="21"/>
          <w:szCs w:val="21"/>
          <w:highlight w:val="none"/>
          <w:lang w:val="en-US" w:eastAsia="zh-CN"/>
        </w:rPr>
        <w:t>（因本项目为电子化投标，电子后台无法填写报价折扣系数，只能填写具体金额。因此本项目以预算金额作为投标折扣系数的填写依据。报价时各投标人电子后台报价=预算金额x投标折扣系数=投标报价。投标人投标折扣系数须与投标人投标文件电子报价部分开标一览表备注中填写的投标折扣系数一致，若不一致，以电子后台填写金额计算各投标人的投标折扣系数为准。所有单项检测项目及单项价格见竞争性磋商文件第五章服务需求附件一）。</w:t>
      </w:r>
    </w:p>
    <w:p w14:paraId="366B0E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内容</w:t>
      </w:r>
      <w:r>
        <w:rPr>
          <w:rFonts w:hint="eastAsia" w:ascii="宋体" w:hAnsi="宋体" w:eastAsia="宋体" w:cs="宋体"/>
          <w:sz w:val="21"/>
          <w:szCs w:val="21"/>
          <w:highlight w:val="none"/>
          <w:lang w:val="en-US" w:eastAsia="zh-CN"/>
        </w:rPr>
        <w:t>：委托第三方血药浓度检测服务</w:t>
      </w:r>
      <w:r>
        <w:rPr>
          <w:rFonts w:hint="eastAsia" w:ascii="宋体" w:hAnsi="宋体" w:cs="宋体"/>
          <w:sz w:val="21"/>
          <w:szCs w:val="21"/>
          <w:highlight w:val="none"/>
          <w:lang w:val="en-US" w:eastAsia="zh-CN"/>
        </w:rPr>
        <w:t>（详见竞争性磋商文件服务需求）</w:t>
      </w:r>
      <w:r>
        <w:rPr>
          <w:rFonts w:hint="eastAsia" w:ascii="宋体" w:hAnsi="宋体" w:eastAsia="宋体" w:cs="宋体"/>
          <w:sz w:val="21"/>
          <w:szCs w:val="21"/>
          <w:highlight w:val="none"/>
          <w:lang w:val="en-US" w:eastAsia="zh-CN"/>
        </w:rPr>
        <w:t>；</w:t>
      </w:r>
    </w:p>
    <w:p w14:paraId="497F28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合同履行期限</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自合同签订之日起一年</w:t>
      </w:r>
      <w:r>
        <w:rPr>
          <w:rFonts w:hint="eastAsia" w:ascii="宋体" w:hAnsi="宋体" w:eastAsia="宋体" w:cs="宋体"/>
          <w:sz w:val="21"/>
          <w:szCs w:val="21"/>
          <w:highlight w:val="none"/>
        </w:rPr>
        <w:t>；</w:t>
      </w:r>
    </w:p>
    <w:p w14:paraId="164126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服务地点：</w:t>
      </w:r>
      <w:r>
        <w:rPr>
          <w:rFonts w:hint="eastAsia" w:ascii="宋体" w:hAnsi="宋体" w:cs="宋体"/>
          <w:sz w:val="21"/>
          <w:szCs w:val="21"/>
          <w:highlight w:val="none"/>
          <w:lang w:val="en-US" w:eastAsia="zh-CN"/>
        </w:rPr>
        <w:t>甲方指定地点</w:t>
      </w:r>
      <w:r>
        <w:rPr>
          <w:rFonts w:hint="eastAsia" w:ascii="宋体" w:hAnsi="宋体" w:eastAsia="宋体" w:cs="宋体"/>
          <w:sz w:val="21"/>
          <w:szCs w:val="21"/>
          <w:highlight w:val="none"/>
          <w:lang w:val="en-US" w:eastAsia="zh-CN"/>
        </w:rPr>
        <w:t>；</w:t>
      </w:r>
    </w:p>
    <w:p w14:paraId="299F61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服务标准</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优质服务</w:t>
      </w:r>
      <w:r>
        <w:rPr>
          <w:rFonts w:hint="eastAsia" w:ascii="宋体" w:hAnsi="宋体" w:eastAsia="宋体" w:cs="宋体"/>
          <w:sz w:val="21"/>
          <w:szCs w:val="21"/>
          <w:highlight w:val="none"/>
          <w:lang w:eastAsia="zh-CN"/>
        </w:rPr>
        <w:t>；</w:t>
      </w:r>
    </w:p>
    <w:p w14:paraId="0D7C7F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本项目不接受联合体投标。</w:t>
      </w:r>
    </w:p>
    <w:p w14:paraId="78AB8AF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bookmarkStart w:id="6" w:name="_Toc28359085"/>
      <w:bookmarkStart w:id="7" w:name="_Toc28359008"/>
      <w:r>
        <w:rPr>
          <w:rFonts w:hint="eastAsia" w:ascii="宋体" w:hAnsi="宋体" w:eastAsia="宋体" w:cs="宋体"/>
          <w:b/>
          <w:bCs/>
          <w:sz w:val="21"/>
          <w:szCs w:val="21"/>
          <w:highlight w:val="none"/>
          <w:lang w:val="en-US" w:eastAsia="zh-CN"/>
        </w:rPr>
        <w:t>二、申请人的资格要求</w:t>
      </w:r>
    </w:p>
    <w:p w14:paraId="5FE9A3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1.满足《中华人民共和国政府采购法》第二十二条规定。</w:t>
      </w:r>
    </w:p>
    <w:p w14:paraId="7F83A018">
      <w:pPr>
        <w:pStyle w:val="18"/>
        <w:keepNext w:val="0"/>
        <w:keepLines w:val="0"/>
        <w:widowControl/>
        <w:suppressLineNumbers w:val="0"/>
        <w:spacing w:before="0" w:beforeAutospacing="0" w:after="0" w:afterAutospacing="0" w:line="360" w:lineRule="atLeast"/>
        <w:ind w:left="0" w:right="0" w:firstLine="420"/>
        <w:jc w:val="both"/>
        <w:rPr>
          <w:rFonts w:hint="eastAsia" w:ascii="宋体" w:hAnsi="宋体" w:eastAsia="宋体" w:cs="宋体"/>
          <w:sz w:val="21"/>
          <w:szCs w:val="21"/>
          <w:highlight w:val="none"/>
          <w:lang w:val="en-US" w:eastAsia="zh-CN"/>
        </w:rPr>
      </w:pPr>
      <w:bookmarkStart w:id="8" w:name="_Toc28359081"/>
      <w:bookmarkEnd w:id="8"/>
      <w:bookmarkStart w:id="9" w:name="_Toc28359004"/>
      <w:r>
        <w:rPr>
          <w:rFonts w:hint="eastAsia" w:ascii="宋体" w:hAnsi="宋体" w:eastAsia="宋体" w:cs="宋体"/>
          <w:sz w:val="21"/>
          <w:szCs w:val="21"/>
          <w:highlight w:val="none"/>
          <w:lang w:val="en-US" w:eastAsia="zh-CN"/>
        </w:rPr>
        <w:t>2</w:t>
      </w:r>
      <w:bookmarkEnd w:id="9"/>
      <w:r>
        <w:rPr>
          <w:rFonts w:hint="eastAsia" w:ascii="宋体" w:hAnsi="宋体" w:eastAsia="宋体" w:cs="宋体"/>
          <w:sz w:val="21"/>
          <w:szCs w:val="21"/>
          <w:highlight w:val="none"/>
          <w:lang w:val="en-US" w:eastAsia="zh-CN"/>
        </w:rPr>
        <w:t>.落实政府采购政策需满足的资格要求：按照财政部财库</w:t>
      </w:r>
      <w:r>
        <w:rPr>
          <w:rFonts w:hint="eastAsia" w:ascii="宋体" w:hAnsi="宋体" w:cs="宋体"/>
          <w:sz w:val="21"/>
          <w:szCs w:val="21"/>
          <w:highlight w:val="none"/>
          <w:lang w:val="en-US" w:eastAsia="zh-CN"/>
        </w:rPr>
        <w:t>〔2020〕46号</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〔2014〕68号</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〔2017〕141号</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〔2019〕9号</w:t>
      </w:r>
      <w:r>
        <w:rPr>
          <w:rFonts w:hint="eastAsia" w:ascii="宋体" w:hAnsi="宋体" w:eastAsia="宋体" w:cs="宋体"/>
          <w:sz w:val="21"/>
          <w:szCs w:val="21"/>
          <w:highlight w:val="none"/>
          <w:lang w:val="en-US" w:eastAsia="zh-CN"/>
        </w:rPr>
        <w:t>等文件要求，需要落实政府采购支持节能环保、中小企业发展等政策；本项目为专门面向中小企业项目，所属行业为其他未列明行业。</w:t>
      </w:r>
    </w:p>
    <w:p w14:paraId="1D6544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549F7F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具备有效的营业执照。</w:t>
      </w:r>
    </w:p>
    <w:p w14:paraId="662138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3.2供应商须具有《</w:t>
      </w:r>
      <w:r>
        <w:rPr>
          <w:rFonts w:hint="eastAsia" w:ascii="宋体" w:hAnsi="宋体" w:eastAsia="宋体" w:cs="宋体"/>
          <w:color w:val="auto"/>
          <w:kern w:val="1"/>
          <w:szCs w:val="21"/>
          <w:highlight w:val="none"/>
          <w:lang w:val="en-US" w:eastAsia="zh-CN"/>
        </w:rPr>
        <w:t>医疗机构执业许可证</w:t>
      </w:r>
      <w:r>
        <w:rPr>
          <w:rFonts w:hint="eastAsia" w:ascii="宋体" w:hAnsi="宋体" w:cs="宋体"/>
          <w:color w:val="auto"/>
          <w:kern w:val="1"/>
          <w:szCs w:val="21"/>
          <w:highlight w:val="none"/>
          <w:lang w:val="en-US" w:eastAsia="zh-CN"/>
        </w:rPr>
        <w:t>》</w:t>
      </w:r>
      <w:r>
        <w:rPr>
          <w:rFonts w:hint="eastAsia" w:ascii="宋体" w:hAnsi="宋体" w:eastAsia="宋体" w:cs="宋体"/>
          <w:color w:val="auto"/>
          <w:kern w:val="1"/>
          <w:szCs w:val="21"/>
          <w:highlight w:val="none"/>
          <w:lang w:val="en-US" w:eastAsia="zh-CN"/>
        </w:rPr>
        <w:t>，</w:t>
      </w:r>
      <w:r>
        <w:rPr>
          <w:rFonts w:hint="eastAsia" w:ascii="宋体" w:hAnsi="宋体" w:eastAsia="宋体" w:cs="宋体"/>
          <w:sz w:val="21"/>
          <w:szCs w:val="21"/>
          <w:highlight w:val="none"/>
          <w:lang w:val="en-US" w:eastAsia="zh-CN"/>
        </w:rPr>
        <w:t>具备能够履行合同所必需的设备和专业技术能力。</w:t>
      </w:r>
    </w:p>
    <w:p w14:paraId="31E169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3.3拟派往本项目的项目负责人须具备《医师执业证书》或《检验师证书》。</w:t>
      </w:r>
    </w:p>
    <w:p w14:paraId="718BF3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财务要求：具有良好的商业信誉和健全的财务会计制度，需提供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76B75D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纳税证明及依法缴纳社会保障资金：具有依法缴纳税收和依法缴纳社会保障资金的良好记录，需提供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1F800D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zh-CN" w:eastAsia="zh-CN"/>
        </w:rPr>
        <w:t>信誉要求：</w:t>
      </w:r>
    </w:p>
    <w:p w14:paraId="3570C4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2276CC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w:t>
      </w:r>
      <w:r>
        <w:rPr>
          <w:rFonts w:hint="eastAsia" w:ascii="宋体" w:hAnsi="宋体" w:eastAsia="宋体" w:cs="宋体"/>
          <w:spacing w:val="-20"/>
          <w:sz w:val="21"/>
          <w:szCs w:val="21"/>
          <w:highlight w:val="none"/>
          <w:lang w:val="en-US" w:eastAsia="zh-CN"/>
        </w:rPr>
        <w:t>〔2016〕125号</w:t>
      </w:r>
      <w:r>
        <w:rPr>
          <w:rFonts w:hint="eastAsia" w:ascii="宋体" w:hAnsi="宋体" w:eastAsia="宋体" w:cs="宋体"/>
          <w:sz w:val="21"/>
          <w:szCs w:val="21"/>
          <w:highlight w:val="none"/>
          <w:lang w:val="en-US" w:eastAsia="zh-CN"/>
        </w:rPr>
        <w:t>）的要求，根据递交响应文件截止时间“信用中国”网站（</w:t>
      </w:r>
      <w:r>
        <w:rPr>
          <w:rFonts w:hint="eastAsia" w:ascii="宋体" w:hAnsi="宋体" w:eastAsia="宋体" w:cs="宋体"/>
          <w:spacing w:val="-20"/>
          <w:sz w:val="21"/>
          <w:szCs w:val="21"/>
          <w:highlight w:val="none"/>
          <w:lang w:val="en-US" w:eastAsia="zh-CN"/>
        </w:rPr>
        <w:t>www.creditchina.gov.cn</w:t>
      </w:r>
      <w:r>
        <w:rPr>
          <w:rFonts w:hint="eastAsia" w:ascii="宋体" w:hAnsi="宋体" w:eastAsia="宋体" w:cs="宋体"/>
          <w:sz w:val="21"/>
          <w:szCs w:val="21"/>
          <w:highlight w:val="none"/>
          <w:lang w:val="en-US" w:eastAsia="zh-CN"/>
        </w:rPr>
        <w:t>）、中国政府采购网（</w:t>
      </w:r>
      <w:r>
        <w:rPr>
          <w:rFonts w:hint="eastAsia" w:ascii="宋体" w:hAnsi="宋体" w:eastAsia="宋体" w:cs="宋体"/>
          <w:spacing w:val="-20"/>
          <w:sz w:val="21"/>
          <w:szCs w:val="21"/>
          <w:highlight w:val="none"/>
          <w:lang w:val="en-US" w:eastAsia="zh-CN"/>
        </w:rPr>
        <w:t>www.ccgp.gov.cn</w:t>
      </w:r>
      <w:r>
        <w:rPr>
          <w:rFonts w:hint="eastAsia" w:ascii="宋体" w:hAnsi="宋体" w:eastAsia="宋体" w:cs="宋体"/>
          <w:sz w:val="21"/>
          <w:szCs w:val="21"/>
          <w:highlight w:val="none"/>
          <w:lang w:val="en-US" w:eastAsia="zh-CN"/>
        </w:rPr>
        <w:t>）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71DFDC8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zh-CN" w:eastAsia="zh-CN"/>
        </w:rPr>
        <w:t>与</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val="zh-CN" w:eastAsia="zh-CN"/>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1BBA24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47C0940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三、获取竞争性磋商文件：</w:t>
      </w:r>
    </w:p>
    <w:p w14:paraId="604D40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1.时间</w:t>
      </w:r>
      <w:r>
        <w:rPr>
          <w:rFonts w:hint="eastAsia" w:ascii="宋体" w:hAnsi="宋体" w:eastAsia="宋体" w:cs="宋体"/>
          <w:b w:val="0"/>
          <w:bCs w:val="0"/>
          <w:sz w:val="21"/>
          <w:szCs w:val="21"/>
          <w:highlight w:val="none"/>
          <w:lang w:val="en-US" w:eastAsia="zh-CN"/>
        </w:rPr>
        <w:t>：</w:t>
      </w:r>
      <w:r>
        <w:rPr>
          <w:rFonts w:hint="eastAsia" w:ascii="宋体" w:hAnsi="宋体" w:eastAsia="宋体" w:cs="宋体"/>
          <w:sz w:val="21"/>
          <w:szCs w:val="21"/>
          <w:highlight w:val="none"/>
          <w:lang w:val="en-US" w:eastAsia="zh-CN"/>
        </w:rPr>
        <w:t>202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日至20</w:t>
      </w:r>
      <w:r>
        <w:rPr>
          <w:rFonts w:hint="eastAsia" w:ascii="宋体" w:hAnsi="宋体" w:cs="宋体"/>
          <w:sz w:val="21"/>
          <w:szCs w:val="21"/>
          <w:highlight w:val="none"/>
          <w:lang w:val="en-US" w:eastAsia="zh-CN"/>
        </w:rPr>
        <w:t>25</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11</w:t>
      </w:r>
      <w:r>
        <w:rPr>
          <w:rFonts w:hint="eastAsia" w:ascii="宋体" w:hAnsi="宋体" w:eastAsia="宋体" w:cs="宋体"/>
          <w:sz w:val="21"/>
          <w:szCs w:val="21"/>
          <w:highlight w:val="none"/>
          <w:lang w:val="en-US" w:eastAsia="zh-CN"/>
        </w:rPr>
        <w:t>日</w:t>
      </w:r>
    </w:p>
    <w:p w14:paraId="078160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2.方式：</w:t>
      </w:r>
      <w:r>
        <w:rPr>
          <w:rFonts w:hint="eastAsia" w:ascii="宋体" w:hAnsi="宋体" w:eastAsia="宋体" w:cs="宋体"/>
          <w:sz w:val="21"/>
          <w:szCs w:val="21"/>
          <w:highlight w:val="none"/>
          <w:lang w:val="zh-CN" w:eastAsia="zh-CN"/>
        </w:rPr>
        <w:t xml:space="preserve">网上免费获取，潜在供应商自行登录政府采购云平台（网址：http:// </w:t>
      </w:r>
      <w:r>
        <w:rPr>
          <w:rFonts w:hint="eastAsia" w:ascii="宋体" w:hAnsi="宋体" w:eastAsia="宋体" w:cs="宋体"/>
          <w:sz w:val="21"/>
          <w:szCs w:val="21"/>
          <w:highlight w:val="none"/>
          <w:lang w:val="zh-CN" w:eastAsia="zh-CN"/>
        </w:rPr>
        <w:fldChar w:fldCharType="begin"/>
      </w:r>
      <w:r>
        <w:rPr>
          <w:rFonts w:hint="eastAsia" w:ascii="宋体" w:hAnsi="宋体" w:eastAsia="宋体" w:cs="宋体"/>
          <w:sz w:val="21"/>
          <w:szCs w:val="21"/>
          <w:highlight w:val="none"/>
          <w:lang w:val="zh-CN" w:eastAsia="zh-CN"/>
        </w:rPr>
        <w:instrText xml:space="preserve"> HYPERLINK "http://www.zcygov.cn）注册（https:/middle.zcygov.cn/v-settle-front/registry）并下载竞争性磋商文件，其他途径获取的竞争性磋商文件开标时一律按无效投标处理）。" </w:instrText>
      </w:r>
      <w:r>
        <w:rPr>
          <w:rFonts w:hint="eastAsia" w:ascii="宋体" w:hAnsi="宋体" w:eastAsia="宋体" w:cs="宋体"/>
          <w:sz w:val="21"/>
          <w:szCs w:val="21"/>
          <w:highlight w:val="none"/>
          <w:lang w:val="zh-CN" w:eastAsia="zh-CN"/>
        </w:rPr>
        <w:fldChar w:fldCharType="separate"/>
      </w:r>
      <w:r>
        <w:rPr>
          <w:rFonts w:hint="eastAsia" w:ascii="宋体" w:hAnsi="宋体" w:eastAsia="宋体" w:cs="宋体"/>
          <w:sz w:val="21"/>
          <w:szCs w:val="21"/>
          <w:highlight w:val="none"/>
          <w:lang w:val="zh-CN" w:eastAsia="zh-CN"/>
        </w:rPr>
        <w:t>www.zcygov.cn）</w:t>
      </w:r>
      <w:r>
        <w:rPr>
          <w:rFonts w:hint="eastAsia" w:ascii="宋体" w:hAnsi="宋体" w:eastAsia="宋体" w:cs="宋体"/>
          <w:sz w:val="21"/>
          <w:szCs w:val="21"/>
          <w:highlight w:val="none"/>
          <w:lang w:val="en-US" w:eastAsia="zh-CN"/>
        </w:rPr>
        <w:t>注册</w:t>
      </w:r>
      <w:r>
        <w:rPr>
          <w:rFonts w:hint="eastAsia" w:ascii="宋体" w:hAnsi="宋体" w:eastAsia="宋体" w:cs="宋体"/>
          <w:sz w:val="21"/>
          <w:szCs w:val="21"/>
          <w:highlight w:val="none"/>
          <w:lang w:val="zh-CN" w:eastAsia="zh-CN"/>
        </w:rPr>
        <w:t>（https://middle.zcygov.cn/v-settle-front/registry）并下载竞争性磋商文件</w:t>
      </w:r>
      <w:r>
        <w:rPr>
          <w:rFonts w:hint="eastAsia" w:ascii="宋体" w:hAnsi="宋体" w:eastAsia="宋体" w:cs="宋体"/>
          <w:sz w:val="21"/>
          <w:szCs w:val="21"/>
          <w:highlight w:val="none"/>
          <w:lang w:eastAsia="zh-CN"/>
        </w:rPr>
        <w:t>（操作路径：登录“政采云”平台-项目采购-获取磋商文件-找到本项目-点击“申请获取磋商文件”），电子响应文件制作需要基于“政采云”平台获取的竞争性磋商文件采购需求编制，</w:t>
      </w:r>
      <w:r>
        <w:rPr>
          <w:rFonts w:hint="eastAsia" w:ascii="宋体" w:hAnsi="宋体" w:eastAsia="宋体" w:cs="宋体"/>
          <w:sz w:val="21"/>
          <w:szCs w:val="21"/>
          <w:highlight w:val="none"/>
          <w:lang w:val="zh-CN" w:eastAsia="zh-CN"/>
        </w:rPr>
        <w:t>其他途径获取的竞争性磋商文件开标时一律按无效投标处理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zh-CN" w:eastAsia="zh-CN"/>
        </w:rPr>
        <w:fldChar w:fldCharType="end"/>
      </w:r>
    </w:p>
    <w:p w14:paraId="0A26FB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3.文件发售费用为0元。</w:t>
      </w:r>
    </w:p>
    <w:p w14:paraId="3C52CDEB">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highlight w:val="none"/>
          <w:lang w:val="en-US" w:eastAsia="zh-CN"/>
        </w:rPr>
      </w:pPr>
      <w:bookmarkStart w:id="10" w:name="_Toc28359005"/>
      <w:bookmarkStart w:id="11" w:name="_Toc28359082"/>
      <w:r>
        <w:rPr>
          <w:rFonts w:hint="eastAsia" w:ascii="宋体" w:hAnsi="宋体" w:eastAsia="宋体" w:cs="宋体"/>
          <w:b/>
          <w:bCs/>
          <w:sz w:val="21"/>
          <w:szCs w:val="21"/>
          <w:highlight w:val="none"/>
          <w:lang w:val="en-US" w:eastAsia="zh-CN"/>
        </w:rPr>
        <w:t>四、提交</w:t>
      </w:r>
      <w:bookmarkEnd w:id="10"/>
      <w:bookmarkEnd w:id="11"/>
      <w:r>
        <w:rPr>
          <w:rFonts w:hint="eastAsia" w:ascii="宋体" w:hAnsi="宋体" w:eastAsia="宋体" w:cs="宋体"/>
          <w:b/>
          <w:bCs/>
          <w:sz w:val="21"/>
          <w:szCs w:val="21"/>
          <w:highlight w:val="none"/>
          <w:lang w:val="en-US" w:eastAsia="zh-CN"/>
        </w:rPr>
        <w:t>响应文件截止时间、开标时间和地点</w:t>
      </w:r>
    </w:p>
    <w:p w14:paraId="7D46EB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响应文件递交截止时间：</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18</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9</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30</w:t>
      </w:r>
      <w:r>
        <w:rPr>
          <w:rFonts w:hint="eastAsia" w:ascii="宋体" w:hAnsi="宋体" w:eastAsia="宋体" w:cs="宋体"/>
          <w:bCs/>
          <w:color w:val="auto"/>
          <w:sz w:val="21"/>
          <w:szCs w:val="21"/>
          <w:highlight w:val="none"/>
          <w:u w:val="none"/>
        </w:rPr>
        <w:t>分</w:t>
      </w:r>
      <w:r>
        <w:rPr>
          <w:rFonts w:hint="eastAsia" w:ascii="宋体" w:hAnsi="宋体" w:eastAsia="宋体" w:cs="宋体"/>
          <w:sz w:val="21"/>
          <w:szCs w:val="21"/>
          <w:highlight w:val="none"/>
          <w:lang w:val="zh-CN" w:eastAsia="zh-CN"/>
        </w:rPr>
        <w:t>整</w:t>
      </w:r>
      <w:r>
        <w:rPr>
          <w:rFonts w:hint="eastAsia" w:ascii="宋体" w:hAnsi="宋体" w:eastAsia="宋体" w:cs="宋体"/>
          <w:sz w:val="21"/>
          <w:szCs w:val="21"/>
          <w:highlight w:val="none"/>
          <w:lang w:val="en-US" w:eastAsia="zh-CN"/>
        </w:rPr>
        <w:t>（北京时间）</w:t>
      </w:r>
    </w:p>
    <w:p w14:paraId="45EAFE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响应文件递交地点：</w:t>
      </w:r>
      <w:r>
        <w:rPr>
          <w:rFonts w:hint="eastAsia" w:ascii="宋体" w:hAnsi="宋体" w:cs="宋体"/>
          <w:color w:val="0000FF"/>
          <w:sz w:val="21"/>
          <w:szCs w:val="21"/>
          <w:highlight w:val="none"/>
          <w:lang w:val="en-US" w:eastAsia="zh-CN"/>
        </w:rPr>
        <w:t>长春市高新区鸿达街248号吉林日报副楼4楼吉力招平台第一开标室</w:t>
      </w:r>
      <w:r>
        <w:rPr>
          <w:rFonts w:hint="eastAsia" w:ascii="宋体" w:hAnsi="宋体" w:eastAsia="宋体" w:cs="宋体"/>
          <w:sz w:val="21"/>
          <w:szCs w:val="21"/>
          <w:highlight w:val="none"/>
          <w:lang w:val="zh-CN" w:eastAsia="zh-CN"/>
        </w:rPr>
        <w:t>。</w:t>
      </w:r>
    </w:p>
    <w:p w14:paraId="5AB723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开标时间：</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18</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9</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30</w:t>
      </w:r>
      <w:r>
        <w:rPr>
          <w:rFonts w:hint="eastAsia" w:ascii="宋体" w:hAnsi="宋体" w:eastAsia="宋体" w:cs="宋体"/>
          <w:bCs/>
          <w:color w:val="auto"/>
          <w:sz w:val="21"/>
          <w:szCs w:val="21"/>
          <w:highlight w:val="none"/>
          <w:u w:val="none"/>
        </w:rPr>
        <w:t>分</w:t>
      </w:r>
      <w:r>
        <w:rPr>
          <w:rFonts w:hint="eastAsia" w:ascii="宋体" w:hAnsi="宋体" w:eastAsia="宋体" w:cs="宋体"/>
          <w:sz w:val="21"/>
          <w:szCs w:val="21"/>
          <w:highlight w:val="none"/>
          <w:lang w:val="en-US" w:eastAsia="zh-CN"/>
        </w:rPr>
        <w:t>整（北京时间）</w:t>
      </w:r>
    </w:p>
    <w:p w14:paraId="09A0FC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开标地点：</w:t>
      </w:r>
      <w:r>
        <w:rPr>
          <w:rFonts w:hint="eastAsia" w:ascii="宋体" w:hAnsi="宋体" w:cs="宋体"/>
          <w:color w:val="0000FF"/>
          <w:sz w:val="21"/>
          <w:szCs w:val="21"/>
          <w:highlight w:val="none"/>
          <w:lang w:val="en-US" w:eastAsia="zh-CN"/>
        </w:rPr>
        <w:t>长春市高新区鸿达街248号吉林日报副楼4楼吉力招平台第一开标室</w:t>
      </w:r>
      <w:r>
        <w:rPr>
          <w:rFonts w:hint="eastAsia" w:ascii="宋体" w:hAnsi="宋体" w:eastAsia="宋体" w:cs="宋体"/>
          <w:sz w:val="21"/>
          <w:szCs w:val="21"/>
          <w:highlight w:val="none"/>
          <w:lang w:val="zh-CN" w:eastAsia="zh-CN"/>
        </w:rPr>
        <w:t>。</w:t>
      </w:r>
    </w:p>
    <w:p w14:paraId="0256FC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bookmarkStart w:id="12" w:name="_Toc28359007"/>
      <w:bookmarkStart w:id="13" w:name="_Toc28359084"/>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）递交电子版响应文件，并按规定时间解密成功。</w:t>
      </w:r>
    </w:p>
    <w:p w14:paraId="4A7BD3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投标操作流程：申请人在政府采购云平台</w:t>
      </w:r>
      <w:r>
        <w:rPr>
          <w:rFonts w:hint="eastAsia" w:ascii="宋体" w:hAnsi="宋体" w:cs="宋体"/>
          <w:sz w:val="21"/>
          <w:szCs w:val="21"/>
          <w:highlight w:val="none"/>
          <w:lang w:val="en-US" w:eastAsia="zh-CN"/>
        </w:rPr>
        <w:t>网上</w:t>
      </w:r>
      <w:r>
        <w:rPr>
          <w:rFonts w:hint="eastAsia" w:ascii="宋体" w:hAnsi="宋体" w:eastAsia="宋体" w:cs="宋体"/>
          <w:sz w:val="21"/>
          <w:szCs w:val="21"/>
          <w:highlight w:val="none"/>
          <w:lang w:val="en-US" w:eastAsia="zh-CN"/>
        </w:rPr>
        <w:t>注册入库成为正式申请人后，在平台上按《政府采购项目电子交易管理操作指南-申请人》进行投标操作。申请人须办理数字证书方可参加投标。</w:t>
      </w:r>
    </w:p>
    <w:p w14:paraId="07465CB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数字证书办理及投标技术咨询：申请人须办理数字证书方可参加投标。申请人须自行考虑数字证书办理时限，由于申请人自身原因在开标前无法完成办理，后果自负。</w:t>
      </w:r>
    </w:p>
    <w:p w14:paraId="4AEFE7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若对项目采购电子交易系统操作有疑问，可登录“政采云”平台（</w:t>
      </w:r>
      <w:r>
        <w:rPr>
          <w:rFonts w:hint="eastAsia" w:ascii="宋体" w:hAnsi="宋体" w:eastAsia="宋体" w:cs="宋体"/>
          <w:spacing w:val="-23"/>
          <w:sz w:val="21"/>
          <w:szCs w:val="21"/>
          <w:highlight w:val="none"/>
          <w:lang w:val="en-US" w:eastAsia="zh-CN"/>
        </w:rPr>
        <w:t>https://www.zcygov.cn</w:t>
      </w:r>
      <w:r>
        <w:rPr>
          <w:rFonts w:hint="eastAsia" w:ascii="宋体" w:hAnsi="宋体" w:cs="宋体"/>
          <w:spacing w:val="-23"/>
          <w:sz w:val="21"/>
          <w:szCs w:val="21"/>
          <w:highlight w:val="none"/>
          <w:lang w:val="en-US" w:eastAsia="zh-CN"/>
        </w:rPr>
        <w:t>）</w:t>
      </w:r>
      <w:r>
        <w:rPr>
          <w:rFonts w:hint="eastAsia" w:ascii="宋体" w:hAnsi="宋体" w:eastAsia="宋体" w:cs="宋体"/>
          <w:sz w:val="21"/>
          <w:szCs w:val="21"/>
          <w:highlight w:val="none"/>
          <w:lang w:val="en-US" w:eastAsia="zh-CN"/>
        </w:rPr>
        <w:t>点击右侧咨询小采，获取采小蜜智能服务管家帮助，或拨打政采云服务热线95763获取热线服务帮助。</w:t>
      </w:r>
    </w:p>
    <w:p w14:paraId="199297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有效申请人不足法定个数时，采购人另行组织招标。</w:t>
      </w:r>
    </w:p>
    <w:p w14:paraId="28DCB00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w:t>
      </w:r>
      <w:bookmarkEnd w:id="12"/>
      <w:bookmarkEnd w:id="13"/>
      <w:r>
        <w:rPr>
          <w:rFonts w:hint="eastAsia" w:ascii="宋体" w:hAnsi="宋体" w:eastAsia="宋体" w:cs="宋体"/>
          <w:b/>
          <w:bCs/>
          <w:sz w:val="21"/>
          <w:szCs w:val="21"/>
          <w:highlight w:val="none"/>
          <w:lang w:val="en-US" w:eastAsia="zh-CN"/>
        </w:rPr>
        <w:t>公告期限</w:t>
      </w:r>
    </w:p>
    <w:p w14:paraId="663B18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自本公告发布之日起5个工作日。</w:t>
      </w:r>
    </w:p>
    <w:p w14:paraId="6D1817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六、</w:t>
      </w:r>
      <w:r>
        <w:rPr>
          <w:rFonts w:hint="eastAsia" w:ascii="宋体" w:hAnsi="宋体" w:eastAsia="宋体" w:cs="宋体"/>
          <w:b/>
          <w:bCs/>
          <w:sz w:val="21"/>
          <w:szCs w:val="21"/>
          <w:highlight w:val="none"/>
          <w:lang w:val="en-US" w:eastAsia="zh-CN"/>
        </w:rPr>
        <w:t>磋商公告发布媒介：</w:t>
      </w:r>
      <w:r>
        <w:rPr>
          <w:rFonts w:hint="eastAsia" w:ascii="宋体" w:hAnsi="宋体" w:eastAsia="宋体" w:cs="宋体"/>
          <w:sz w:val="21"/>
          <w:szCs w:val="21"/>
          <w:highlight w:val="none"/>
          <w:lang w:val="en-US" w:eastAsia="zh-CN"/>
        </w:rPr>
        <w:t>吉林省政府采购云平台（同步推送到吉林省政府采购网）、中国政府采购网、中国招标投标公共服务平台。</w:t>
      </w:r>
    </w:p>
    <w:p w14:paraId="1314BDF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七、对本次招标提出询问，请按以下方式联系。</w:t>
      </w:r>
      <w:bookmarkEnd w:id="6"/>
      <w:bookmarkEnd w:id="7"/>
    </w:p>
    <w:p w14:paraId="0BC407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1、采购人信息</w:t>
      </w:r>
    </w:p>
    <w:p w14:paraId="08467A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r>
        <w:rPr>
          <w:rFonts w:hint="eastAsia" w:ascii="宋体" w:hAnsi="宋体" w:cs="宋体"/>
          <w:sz w:val="21"/>
          <w:szCs w:val="21"/>
          <w:highlight w:val="none"/>
          <w:lang w:val="en-US" w:eastAsia="zh-CN"/>
        </w:rPr>
        <w:t>长春市第六医院</w:t>
      </w:r>
    </w:p>
    <w:p w14:paraId="06EB60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w:t>
      </w:r>
      <w:r>
        <w:rPr>
          <w:rFonts w:hint="eastAsia" w:ascii="宋体" w:hAnsi="宋体" w:cs="宋体"/>
          <w:sz w:val="21"/>
          <w:szCs w:val="21"/>
          <w:highlight w:val="none"/>
          <w:lang w:val="en-US" w:eastAsia="zh-CN"/>
        </w:rPr>
        <w:t>长春市亚泰北街3188号</w:t>
      </w:r>
    </w:p>
    <w:p w14:paraId="6652151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联系人：孙小东</w:t>
      </w:r>
    </w:p>
    <w:p w14:paraId="48E41D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电话：</w:t>
      </w:r>
      <w:r>
        <w:rPr>
          <w:rFonts w:hint="eastAsia" w:ascii="宋体" w:hAnsi="宋体" w:cs="宋体"/>
          <w:sz w:val="21"/>
          <w:szCs w:val="21"/>
          <w:highlight w:val="none"/>
          <w:lang w:val="en-US" w:eastAsia="zh-CN"/>
        </w:rPr>
        <w:t>18946617361</w:t>
      </w:r>
    </w:p>
    <w:p w14:paraId="72B4C9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2、采购代理机构信息</w:t>
      </w:r>
    </w:p>
    <w:p w14:paraId="547E23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r>
        <w:rPr>
          <w:rFonts w:hint="eastAsia" w:ascii="宋体" w:hAnsi="宋体" w:cs="宋体"/>
          <w:sz w:val="21"/>
          <w:szCs w:val="21"/>
          <w:highlight w:val="none"/>
          <w:lang w:val="zh-CN" w:eastAsia="zh-CN"/>
        </w:rPr>
        <w:t>吉林企泰工程咨询有限公司</w:t>
      </w:r>
    </w:p>
    <w:p w14:paraId="7791F3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sz w:val="21"/>
          <w:szCs w:val="21"/>
          <w:highlight w:val="none"/>
          <w:lang w:val="zh-CN" w:eastAsia="zh-CN"/>
        </w:rPr>
      </w:pPr>
      <w:r>
        <w:rPr>
          <w:rFonts w:hint="eastAsia" w:ascii="宋体" w:hAnsi="宋体" w:eastAsia="宋体" w:cs="宋体"/>
          <w:sz w:val="21"/>
          <w:szCs w:val="21"/>
          <w:highlight w:val="none"/>
          <w:lang w:val="zh-CN" w:eastAsia="zh-CN"/>
        </w:rPr>
        <w:t>地址：</w:t>
      </w:r>
      <w:r>
        <w:rPr>
          <w:rFonts w:hint="eastAsia" w:ascii="宋体" w:hAnsi="宋体" w:cs="宋体"/>
          <w:sz w:val="21"/>
          <w:szCs w:val="21"/>
          <w:highlight w:val="none"/>
          <w:lang w:val="zh-CN" w:eastAsia="zh-CN"/>
        </w:rPr>
        <w:t>长春市二道区广德街 193 号蓝色港湾E区</w:t>
      </w:r>
      <w:r>
        <w:rPr>
          <w:rFonts w:hint="eastAsia" w:ascii="宋体" w:hAnsi="宋体" w:cs="宋体"/>
          <w:sz w:val="21"/>
          <w:szCs w:val="21"/>
          <w:highlight w:val="none"/>
          <w:lang w:val="en-US" w:eastAsia="zh-CN"/>
        </w:rPr>
        <w:t>25号楼108号商铺</w:t>
      </w:r>
    </w:p>
    <w:p w14:paraId="777A4B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zh-CN" w:eastAsia="zh-CN"/>
        </w:rPr>
        <w:t>王柳明</w:t>
      </w:r>
    </w:p>
    <w:p w14:paraId="1F2F3F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联系电话：</w:t>
      </w:r>
      <w:r>
        <w:rPr>
          <w:rFonts w:hint="eastAsia" w:ascii="宋体" w:hAnsi="宋体" w:cs="宋体"/>
          <w:sz w:val="21"/>
          <w:szCs w:val="21"/>
          <w:highlight w:val="none"/>
          <w:lang w:val="zh-CN" w:eastAsia="zh-CN"/>
        </w:rPr>
        <w:t>13756696619</w:t>
      </w:r>
    </w:p>
    <w:p w14:paraId="127B47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3、监督</w:t>
      </w:r>
      <w:r>
        <w:rPr>
          <w:rFonts w:hint="eastAsia" w:ascii="宋体" w:hAnsi="宋体" w:eastAsia="宋体" w:cs="宋体"/>
          <w:sz w:val="21"/>
          <w:szCs w:val="21"/>
          <w:highlight w:val="none"/>
          <w:lang w:val="en-US" w:eastAsia="zh-CN"/>
        </w:rPr>
        <w:t>部门</w:t>
      </w:r>
      <w:r>
        <w:rPr>
          <w:rFonts w:hint="eastAsia" w:ascii="宋体" w:hAnsi="宋体" w:eastAsia="宋体" w:cs="宋体"/>
          <w:sz w:val="21"/>
          <w:szCs w:val="21"/>
          <w:highlight w:val="none"/>
          <w:lang w:val="zh-CN" w:eastAsia="zh-CN"/>
        </w:rPr>
        <w:t>信息</w:t>
      </w:r>
    </w:p>
    <w:p w14:paraId="727F92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名称</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长春市财政局政府采购管理工作办公室</w:t>
      </w:r>
    </w:p>
    <w:p w14:paraId="367EC6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项目联系方式</w:t>
      </w:r>
    </w:p>
    <w:p w14:paraId="5DD07A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zh-CN" w:eastAsia="zh-CN"/>
        </w:rPr>
        <w:t>王柳明</w:t>
      </w:r>
    </w:p>
    <w:p w14:paraId="5B91CB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联系电话：</w:t>
      </w:r>
      <w:r>
        <w:rPr>
          <w:rFonts w:hint="eastAsia" w:ascii="宋体" w:hAnsi="宋体" w:cs="宋体"/>
          <w:sz w:val="21"/>
          <w:szCs w:val="21"/>
          <w:highlight w:val="none"/>
          <w:lang w:val="zh-CN" w:eastAsia="zh-CN"/>
        </w:rPr>
        <w:t>13756696619</w:t>
      </w:r>
    </w:p>
    <w:p w14:paraId="3CD95A52">
      <w:pPr>
        <w:rPr>
          <w:rFonts w:hint="eastAsia" w:ascii="宋体" w:hAnsi="宋体" w:eastAsia="宋体" w:cs="宋体"/>
          <w:bCs/>
          <w:kern w:val="0"/>
          <w:szCs w:val="21"/>
          <w:highlight w:val="none"/>
          <w:lang w:val="zh-CN" w:eastAsia="zh-CN"/>
        </w:rPr>
      </w:pPr>
      <w:r>
        <w:rPr>
          <w:rFonts w:hint="eastAsia" w:ascii="宋体" w:hAnsi="宋体" w:eastAsia="宋体" w:cs="宋体"/>
          <w:bCs/>
          <w:kern w:val="0"/>
          <w:szCs w:val="21"/>
          <w:highlight w:val="none"/>
          <w:lang w:val="zh-CN" w:eastAsia="zh-CN"/>
        </w:rPr>
        <w:br w:type="page"/>
      </w:r>
    </w:p>
    <w:p w14:paraId="17124CDC">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bookmarkStart w:id="14" w:name="_Toc5274"/>
      <w:bookmarkStart w:id="15" w:name="_Toc25349"/>
      <w:r>
        <w:rPr>
          <w:rFonts w:hint="eastAsia" w:ascii="宋体" w:hAnsi="宋体" w:eastAsia="宋体" w:cs="宋体"/>
          <w:b/>
          <w:sz w:val="32"/>
          <w:szCs w:val="28"/>
          <w:highlight w:val="none"/>
          <w:lang w:val="en-US" w:eastAsia="zh-CN"/>
        </w:rPr>
        <w:t>第二章 供应商须知</w:t>
      </w:r>
      <w:bookmarkEnd w:id="14"/>
      <w:bookmarkEnd w:id="15"/>
    </w:p>
    <w:p w14:paraId="09B5BA4A">
      <w:pPr>
        <w:pStyle w:val="36"/>
        <w:spacing w:line="360" w:lineRule="auto"/>
        <w:ind w:firstLine="0" w:firstLineChars="0"/>
        <w:jc w:val="center"/>
        <w:outlineLvl w:val="1"/>
        <w:rPr>
          <w:rFonts w:hint="eastAsia" w:ascii="宋体" w:hAnsi="宋体" w:eastAsia="宋体" w:cs="宋体"/>
          <w:b/>
          <w:sz w:val="28"/>
          <w:szCs w:val="28"/>
          <w:highlight w:val="none"/>
        </w:rPr>
      </w:pPr>
      <w:bookmarkStart w:id="16" w:name="_Toc12505"/>
      <w:r>
        <w:rPr>
          <w:rFonts w:hint="eastAsia" w:ascii="宋体" w:hAnsi="宋体" w:cs="宋体"/>
          <w:b/>
          <w:sz w:val="28"/>
          <w:szCs w:val="28"/>
          <w:highlight w:val="none"/>
          <w:lang w:val="zh-CN"/>
        </w:rPr>
        <w:t>供应商</w:t>
      </w:r>
      <w:r>
        <w:rPr>
          <w:rFonts w:hint="eastAsia" w:ascii="宋体" w:hAnsi="宋体" w:eastAsia="宋体" w:cs="宋体"/>
          <w:b/>
          <w:sz w:val="28"/>
          <w:szCs w:val="28"/>
          <w:highlight w:val="none"/>
          <w:lang w:val="zh-CN"/>
        </w:rPr>
        <w:t>须知前附表</w:t>
      </w:r>
      <w:bookmarkEnd w:id="16"/>
    </w:p>
    <w:tbl>
      <w:tblPr>
        <w:tblStyle w:val="21"/>
        <w:tblW w:w="10490" w:type="dxa"/>
        <w:tblInd w:w="-31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8"/>
        <w:gridCol w:w="2174"/>
        <w:gridCol w:w="7318"/>
      </w:tblGrid>
      <w:tr w14:paraId="12A17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998" w:type="dxa"/>
            <w:tcBorders>
              <w:top w:val="single" w:color="auto" w:sz="4" w:space="0"/>
              <w:left w:val="single" w:color="auto" w:sz="4" w:space="0"/>
              <w:bottom w:val="single" w:color="auto" w:sz="4" w:space="0"/>
              <w:right w:val="single" w:color="auto" w:sz="4" w:space="0"/>
            </w:tcBorders>
            <w:noWrap w:val="0"/>
            <w:vAlign w:val="center"/>
          </w:tcPr>
          <w:p w14:paraId="3E968DB1">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序</w:t>
            </w:r>
            <w:r>
              <w:rPr>
                <w:rFonts w:hint="eastAsia" w:ascii="宋体" w:hAnsi="宋体" w:eastAsia="宋体" w:cs="宋体"/>
                <w:sz w:val="21"/>
                <w:szCs w:val="21"/>
                <w:highlight w:val="none"/>
              </w:rPr>
              <w:t>号</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3AFEEF9">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8CBA123">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编列内容</w:t>
            </w:r>
          </w:p>
        </w:tc>
      </w:tr>
      <w:tr w14:paraId="0775D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9AADC3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92271E0">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B4757F0">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eastAsia="zh-CN"/>
              </w:rPr>
              <w:t>名称：</w:t>
            </w:r>
            <w:r>
              <w:rPr>
                <w:rFonts w:hint="eastAsia" w:ascii="宋体" w:hAnsi="宋体" w:cs="宋体"/>
                <w:bCs/>
                <w:kern w:val="0"/>
                <w:sz w:val="21"/>
                <w:szCs w:val="21"/>
                <w:highlight w:val="none"/>
                <w:lang w:val="en-US" w:eastAsia="zh-CN"/>
              </w:rPr>
              <w:t>长春市第六医院</w:t>
            </w:r>
          </w:p>
          <w:p w14:paraId="28683E61">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地址：长春市亚泰北街3188号</w:t>
            </w:r>
          </w:p>
          <w:p w14:paraId="49D8DAC1">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eastAsia="zh-CN"/>
              </w:rPr>
              <w:t>联系人：孙小东</w:t>
            </w:r>
          </w:p>
          <w:p w14:paraId="2C235EFC">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default" w:ascii="宋体" w:hAnsi="宋体" w:eastAsia="宋体" w:cs="宋体"/>
                <w:kern w:val="0"/>
                <w:sz w:val="21"/>
                <w:szCs w:val="21"/>
                <w:highlight w:val="none"/>
                <w:lang w:val="en-US"/>
              </w:rPr>
            </w:pPr>
            <w:r>
              <w:rPr>
                <w:rFonts w:hint="eastAsia" w:ascii="宋体" w:hAnsi="宋体" w:eastAsia="宋体" w:cs="宋体"/>
                <w:bCs/>
                <w:kern w:val="0"/>
                <w:sz w:val="21"/>
                <w:szCs w:val="21"/>
                <w:highlight w:val="none"/>
                <w:lang w:val="zh-CN" w:eastAsia="zh-CN"/>
              </w:rPr>
              <w:t>电话：</w:t>
            </w:r>
            <w:r>
              <w:rPr>
                <w:rFonts w:hint="eastAsia" w:ascii="宋体" w:hAnsi="宋体" w:cs="宋体"/>
                <w:sz w:val="21"/>
                <w:szCs w:val="21"/>
                <w:highlight w:val="none"/>
                <w:lang w:val="en-US" w:eastAsia="zh-CN"/>
              </w:rPr>
              <w:t>18946617361</w:t>
            </w:r>
          </w:p>
        </w:tc>
      </w:tr>
      <w:tr w14:paraId="253B4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405B01F">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2</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2DCC72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采购代理机构</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BA36C26">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en-US" w:eastAsia="zh-CN"/>
              </w:rPr>
              <w:t>名称</w:t>
            </w:r>
            <w:r>
              <w:rPr>
                <w:rFonts w:hint="eastAsia" w:ascii="宋体" w:hAnsi="宋体" w:eastAsia="宋体" w:cs="宋体"/>
                <w:bCs/>
                <w:kern w:val="0"/>
                <w:sz w:val="21"/>
                <w:szCs w:val="21"/>
                <w:highlight w:val="none"/>
                <w:lang w:val="zh-CN" w:eastAsia="zh-CN"/>
              </w:rPr>
              <w:t>：</w:t>
            </w:r>
            <w:r>
              <w:rPr>
                <w:rFonts w:hint="eastAsia" w:ascii="宋体" w:hAnsi="宋体" w:cs="宋体"/>
                <w:bCs/>
                <w:kern w:val="0"/>
                <w:sz w:val="21"/>
                <w:szCs w:val="21"/>
                <w:highlight w:val="none"/>
                <w:lang w:val="en-US" w:eastAsia="zh-CN"/>
              </w:rPr>
              <w:t>吉林企泰工程咨询有限公司</w:t>
            </w:r>
          </w:p>
          <w:p w14:paraId="70186E53">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rPr>
              <w:t>地址：</w:t>
            </w:r>
            <w:r>
              <w:rPr>
                <w:rFonts w:hint="eastAsia" w:ascii="宋体" w:hAnsi="宋体" w:cs="宋体"/>
                <w:bCs/>
                <w:kern w:val="0"/>
                <w:sz w:val="21"/>
                <w:szCs w:val="21"/>
                <w:highlight w:val="none"/>
                <w:lang w:val="zh-CN" w:eastAsia="zh-CN"/>
              </w:rPr>
              <w:t>长春市二道区广德街 193 号蓝色港湾E区25号楼108号商铺</w:t>
            </w:r>
          </w:p>
          <w:p w14:paraId="1241ADEA">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en-US"/>
              </w:rPr>
            </w:pPr>
            <w:r>
              <w:rPr>
                <w:rFonts w:hint="eastAsia" w:ascii="宋体" w:hAnsi="宋体" w:eastAsia="宋体" w:cs="宋体"/>
                <w:bCs/>
                <w:kern w:val="0"/>
                <w:sz w:val="21"/>
                <w:szCs w:val="21"/>
                <w:highlight w:val="none"/>
              </w:rPr>
              <w:t>联系人：</w:t>
            </w:r>
            <w:r>
              <w:rPr>
                <w:rFonts w:hint="eastAsia" w:ascii="宋体" w:hAnsi="宋体" w:cs="宋体"/>
                <w:bCs/>
                <w:kern w:val="0"/>
                <w:sz w:val="21"/>
                <w:szCs w:val="21"/>
                <w:highlight w:val="none"/>
                <w:lang w:eastAsia="zh-CN"/>
              </w:rPr>
              <w:t>王柳明</w:t>
            </w:r>
          </w:p>
          <w:p w14:paraId="6D7D0FE1">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rPr>
              <w:t>联系电话：</w:t>
            </w:r>
            <w:r>
              <w:rPr>
                <w:rFonts w:hint="eastAsia" w:ascii="宋体" w:hAnsi="宋体" w:cs="宋体"/>
                <w:bCs/>
                <w:kern w:val="0"/>
                <w:sz w:val="21"/>
                <w:szCs w:val="21"/>
                <w:highlight w:val="none"/>
                <w:lang w:eastAsia="zh-CN"/>
              </w:rPr>
              <w:t>13756696619</w:t>
            </w:r>
          </w:p>
        </w:tc>
      </w:tr>
      <w:tr w14:paraId="3D613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50C49D0">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3</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D3F009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rPr>
              <w:t>项目名称、项目编号</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ACC3145">
            <w:pPr>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rPr>
              <w:t>项目名称：</w:t>
            </w:r>
            <w:r>
              <w:rPr>
                <w:rFonts w:hint="eastAsia" w:ascii="宋体" w:hAnsi="宋体" w:cs="宋体"/>
                <w:sz w:val="21"/>
                <w:szCs w:val="21"/>
                <w:highlight w:val="none"/>
                <w:lang w:val="zh-CN" w:eastAsia="zh-CN"/>
              </w:rPr>
              <w:t>长春市第六医院委托第三方血药浓度检测项目</w:t>
            </w:r>
          </w:p>
          <w:p w14:paraId="22C13CBB">
            <w:pPr>
              <w:keepNext w:val="0"/>
              <w:keepLines w:val="0"/>
              <w:pageBreakBefore w:val="0"/>
              <w:widowControl w:val="0"/>
              <w:kinsoku/>
              <w:wordWrap/>
              <w:overflowPunct/>
              <w:topLinePunct w:val="0"/>
              <w:bidi w:val="0"/>
              <w:snapToGrid/>
              <w:spacing w:line="360" w:lineRule="auto"/>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项目编号：JM-2025-06-00611-01</w:t>
            </w:r>
          </w:p>
        </w:tc>
      </w:tr>
      <w:tr w14:paraId="37ABD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01213E7">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4</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E9D41A9">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内容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675A614">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委托第三方血药浓度检测服务（</w:t>
            </w:r>
            <w:r>
              <w:rPr>
                <w:rFonts w:hint="eastAsia" w:ascii="宋体" w:hAnsi="宋体" w:cs="宋体"/>
                <w:kern w:val="0"/>
                <w:sz w:val="21"/>
                <w:szCs w:val="21"/>
                <w:highlight w:val="none"/>
                <w:lang w:val="en-US" w:eastAsia="zh-CN" w:bidi="ar-SA"/>
              </w:rPr>
              <w:t>详见竞争性磋商文件服务需求</w:t>
            </w:r>
            <w:r>
              <w:rPr>
                <w:rFonts w:hint="eastAsia" w:ascii="宋体" w:hAnsi="宋体" w:eastAsia="宋体" w:cs="宋体"/>
                <w:kern w:val="0"/>
                <w:sz w:val="21"/>
                <w:szCs w:val="21"/>
                <w:highlight w:val="none"/>
                <w:lang w:val="en-US" w:eastAsia="zh-CN" w:bidi="ar-SA"/>
              </w:rPr>
              <w:t>）</w:t>
            </w:r>
          </w:p>
        </w:tc>
      </w:tr>
      <w:tr w14:paraId="6B4EB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60A8FDB">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5</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61BDE8F">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lang w:eastAsia="zh-CN"/>
              </w:rPr>
              <w:t>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818B1F9">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甲方指定地点</w:t>
            </w:r>
          </w:p>
        </w:tc>
      </w:tr>
      <w:tr w14:paraId="37DE2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2885BBF">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6</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B12A6C3">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835BAFC">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自筹</w:t>
            </w:r>
          </w:p>
        </w:tc>
      </w:tr>
      <w:tr w14:paraId="1EEA0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ED950E5">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7</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BD32D6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资金落实情况</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4E91593">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已落实</w:t>
            </w:r>
          </w:p>
        </w:tc>
      </w:tr>
      <w:tr w14:paraId="3A7BD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D8CA246">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F852C84">
            <w:pPr>
              <w:keepNext w:val="0"/>
              <w:keepLines w:val="0"/>
              <w:pageBreakBefore w:val="0"/>
              <w:kinsoku/>
              <w:wordWrap/>
              <w:topLinePunct w:val="0"/>
              <w:bidi w:val="0"/>
              <w:spacing w:line="36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sz w:val="21"/>
                <w:szCs w:val="21"/>
                <w:highlight w:val="none"/>
                <w:lang w:val="en-US" w:eastAsia="zh-CN"/>
              </w:rPr>
              <w:t>合同履行期限</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CE2362F">
            <w:pPr>
              <w:keepNext w:val="0"/>
              <w:keepLines w:val="0"/>
              <w:pageBreakBefore w:val="0"/>
              <w:kinsoku/>
              <w:wordWrap/>
              <w:topLinePunct w:val="0"/>
              <w:bidi w:val="0"/>
              <w:spacing w:line="360" w:lineRule="auto"/>
              <w:ind w:firstLine="0" w:firstLineChars="0"/>
              <w:jc w:val="both"/>
              <w:rPr>
                <w:rFonts w:hint="eastAsia" w:ascii="宋体" w:hAnsi="宋体" w:eastAsia="宋体" w:cs="宋体"/>
                <w:color w:val="auto"/>
                <w:kern w:val="0"/>
                <w:sz w:val="21"/>
                <w:szCs w:val="21"/>
                <w:highlight w:val="none"/>
                <w:lang w:val="zh-CN"/>
              </w:rPr>
            </w:pPr>
            <w:r>
              <w:rPr>
                <w:rFonts w:hint="eastAsia" w:ascii="宋体" w:hAnsi="宋体" w:cs="宋体"/>
                <w:sz w:val="21"/>
                <w:szCs w:val="21"/>
                <w:highlight w:val="none"/>
                <w:lang w:val="en-US" w:eastAsia="zh-CN"/>
              </w:rPr>
              <w:t>自合同签订之日起一年</w:t>
            </w:r>
          </w:p>
        </w:tc>
      </w:tr>
      <w:tr w14:paraId="26651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EFE2CDD">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5B9DAF2">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资质条件、能力和信誉</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5932EF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1.满足《中华人民共和国政府采购法》第二十二条规定。</w:t>
            </w:r>
          </w:p>
          <w:p w14:paraId="6B9F5552">
            <w:pPr>
              <w:pStyle w:val="18"/>
              <w:keepNext w:val="0"/>
              <w:keepLines w:val="0"/>
              <w:widowControl/>
              <w:suppressLineNumbers w:val="0"/>
              <w:spacing w:before="0" w:beforeAutospacing="0" w:after="0" w:afterAutospacing="0" w:line="360" w:lineRule="atLeast"/>
              <w:ind w:right="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2.落实政府采购政策需满足的资格要求：按照财政部财库</w:t>
            </w:r>
            <w:r>
              <w:rPr>
                <w:rFonts w:hint="eastAsia" w:ascii="宋体" w:hAnsi="宋体" w:cs="宋体"/>
                <w:sz w:val="21"/>
                <w:szCs w:val="21"/>
                <w:highlight w:val="none"/>
                <w:lang w:val="en-US" w:eastAsia="zh-CN"/>
              </w:rPr>
              <w:t>〔2020〕46号</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〔2014〕68号</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〔2017〕141号</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〔2019〕9号</w:t>
            </w:r>
            <w:r>
              <w:rPr>
                <w:rFonts w:hint="eastAsia" w:ascii="宋体" w:hAnsi="宋体" w:eastAsia="宋体" w:cs="宋体"/>
                <w:sz w:val="21"/>
                <w:szCs w:val="21"/>
                <w:highlight w:val="none"/>
                <w:lang w:val="en-US" w:eastAsia="zh-CN"/>
              </w:rPr>
              <w:t>等文件要求，需要落实政府采购支持节能环保、中小企业发展等政策；本项目为专门面向中小企业项目，所属行业为其他未列明行业。</w:t>
            </w:r>
          </w:p>
          <w:p w14:paraId="5054436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76DBCEE7">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具备有效的营业执照。</w:t>
            </w:r>
          </w:p>
          <w:p w14:paraId="3F216D2D">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3.2供应商须具有《</w:t>
            </w:r>
            <w:r>
              <w:rPr>
                <w:rFonts w:hint="eastAsia" w:ascii="宋体" w:hAnsi="宋体" w:eastAsia="宋体" w:cs="宋体"/>
                <w:color w:val="auto"/>
                <w:kern w:val="1"/>
                <w:szCs w:val="21"/>
                <w:highlight w:val="none"/>
                <w:lang w:val="en-US" w:eastAsia="zh-CN"/>
              </w:rPr>
              <w:t>医疗机构执业许可证</w:t>
            </w:r>
            <w:r>
              <w:rPr>
                <w:rFonts w:hint="eastAsia" w:ascii="宋体" w:hAnsi="宋体" w:cs="宋体"/>
                <w:color w:val="auto"/>
                <w:kern w:val="1"/>
                <w:szCs w:val="21"/>
                <w:highlight w:val="none"/>
                <w:lang w:val="en-US" w:eastAsia="zh-CN"/>
              </w:rPr>
              <w:t>》</w:t>
            </w:r>
            <w:r>
              <w:rPr>
                <w:rFonts w:hint="eastAsia" w:ascii="宋体" w:hAnsi="宋体" w:eastAsia="宋体" w:cs="宋体"/>
                <w:color w:val="auto"/>
                <w:kern w:val="1"/>
                <w:szCs w:val="21"/>
                <w:highlight w:val="none"/>
                <w:lang w:val="en-US" w:eastAsia="zh-CN"/>
              </w:rPr>
              <w:t>，</w:t>
            </w:r>
            <w:r>
              <w:rPr>
                <w:rFonts w:hint="eastAsia" w:ascii="宋体" w:hAnsi="宋体" w:eastAsia="宋体" w:cs="宋体"/>
                <w:sz w:val="21"/>
                <w:szCs w:val="21"/>
                <w:highlight w:val="none"/>
                <w:lang w:val="en-US" w:eastAsia="zh-CN"/>
              </w:rPr>
              <w:t>具备能够履行合同所必需的设备和专业技术能力。</w:t>
            </w:r>
          </w:p>
          <w:p w14:paraId="613BAD70">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3.3拟派往本项目的项目负责人须具备《医师执业证书》或《检验师证书》。</w:t>
            </w:r>
          </w:p>
          <w:p w14:paraId="510036F1">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财务要求：具有良好的商业信誉和健全的财务会计制度，需提供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1DC5907D">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纳税证明及依法缴纳社会保障资金：具有依法缴纳税收和依法缴纳社会保障资金的良好记录，需提供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3573031C">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zh-CN" w:eastAsia="zh-CN"/>
              </w:rPr>
              <w:t>信誉要求：</w:t>
            </w:r>
          </w:p>
          <w:p w14:paraId="2C119A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34C9A0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w:t>
            </w:r>
            <w:r>
              <w:rPr>
                <w:rFonts w:hint="eastAsia" w:ascii="宋体" w:hAnsi="宋体" w:eastAsia="宋体" w:cs="宋体"/>
                <w:spacing w:val="-20"/>
                <w:sz w:val="21"/>
                <w:szCs w:val="21"/>
                <w:highlight w:val="none"/>
                <w:lang w:val="en-US" w:eastAsia="zh-CN"/>
              </w:rPr>
              <w:t>〔2016〕125号</w:t>
            </w:r>
            <w:r>
              <w:rPr>
                <w:rFonts w:hint="eastAsia" w:ascii="宋体" w:hAnsi="宋体" w:eastAsia="宋体" w:cs="宋体"/>
                <w:sz w:val="21"/>
                <w:szCs w:val="21"/>
                <w:highlight w:val="none"/>
                <w:lang w:val="en-US" w:eastAsia="zh-CN"/>
              </w:rPr>
              <w:t>）的要求，根据递交响应文件截止时间“信用中国”网站（</w:t>
            </w:r>
            <w:r>
              <w:rPr>
                <w:rFonts w:hint="eastAsia" w:ascii="宋体" w:hAnsi="宋体" w:eastAsia="宋体" w:cs="宋体"/>
                <w:spacing w:val="-20"/>
                <w:sz w:val="21"/>
                <w:szCs w:val="21"/>
                <w:highlight w:val="none"/>
                <w:lang w:val="en-US" w:eastAsia="zh-CN"/>
              </w:rPr>
              <w:t>www.creditchina.gov.cn</w:t>
            </w:r>
            <w:r>
              <w:rPr>
                <w:rFonts w:hint="eastAsia" w:ascii="宋体" w:hAnsi="宋体" w:eastAsia="宋体" w:cs="宋体"/>
                <w:sz w:val="21"/>
                <w:szCs w:val="21"/>
                <w:highlight w:val="none"/>
                <w:lang w:val="en-US" w:eastAsia="zh-CN"/>
              </w:rPr>
              <w:t>）、中国政府采购网（</w:t>
            </w:r>
            <w:r>
              <w:rPr>
                <w:rFonts w:hint="eastAsia" w:ascii="宋体" w:hAnsi="宋体" w:eastAsia="宋体" w:cs="宋体"/>
                <w:spacing w:val="-20"/>
                <w:sz w:val="21"/>
                <w:szCs w:val="21"/>
                <w:highlight w:val="none"/>
                <w:lang w:val="en-US" w:eastAsia="zh-CN"/>
              </w:rPr>
              <w:t>www.ccgp.gov.cn</w:t>
            </w:r>
            <w:r>
              <w:rPr>
                <w:rFonts w:hint="eastAsia" w:ascii="宋体" w:hAnsi="宋体" w:eastAsia="宋体" w:cs="宋体"/>
                <w:sz w:val="21"/>
                <w:szCs w:val="21"/>
                <w:highlight w:val="none"/>
                <w:lang w:val="en-US" w:eastAsia="zh-CN"/>
              </w:rPr>
              <w:t>）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46FCDADF">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zh-CN" w:eastAsia="zh-CN"/>
              </w:rPr>
              <w:t>与</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val="zh-CN" w:eastAsia="zh-CN"/>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1AD2647B">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kern w:val="0"/>
                <w:sz w:val="21"/>
                <w:szCs w:val="21"/>
                <w:highlight w:val="none"/>
                <w:lang w:val="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3BDF1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5950697">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10</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CDE9024">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付款方式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7EF41EB">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rPr>
            </w:pPr>
            <w:r>
              <w:rPr>
                <w:rFonts w:hint="default" w:ascii="宋体" w:hAnsi="宋体" w:eastAsia="宋体" w:cs="宋体"/>
                <w:kern w:val="0"/>
                <w:sz w:val="21"/>
                <w:szCs w:val="21"/>
                <w:highlight w:val="none"/>
                <w:lang w:val="en-US" w:eastAsia="zh-CN"/>
              </w:rPr>
              <w:t>中标方与采购方就当月送检明细共同核对统计总额签字盖章后，中标方应向采购方开具相应金额的发票，采购方按发票金额，在收到发票后以银行转账方式结算检测费用，结算时间为次月结算上一个月检测费用。</w:t>
            </w:r>
          </w:p>
        </w:tc>
      </w:tr>
      <w:tr w14:paraId="449D6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BD97656">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11</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9D10419">
            <w:pPr>
              <w:keepNext w:val="0"/>
              <w:keepLines w:val="0"/>
              <w:pageBreakBefore w:val="0"/>
              <w:kinsoku/>
              <w:wordWrap/>
              <w:topLinePunct w:val="0"/>
              <w:autoSpaceDE w:val="0"/>
              <w:autoSpaceDN w:val="0"/>
              <w:bidi w:val="0"/>
              <w:adjustRightInd w:val="0"/>
              <w:spacing w:line="36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服务标准</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3948EA6">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sz w:val="21"/>
                <w:szCs w:val="21"/>
                <w:highlight w:val="none"/>
                <w:lang w:val="zh-CN" w:eastAsia="zh-CN"/>
              </w:rPr>
            </w:pPr>
            <w:r>
              <w:rPr>
                <w:rFonts w:hint="eastAsia" w:ascii="宋体" w:hAnsi="宋体" w:cs="宋体"/>
                <w:sz w:val="21"/>
                <w:szCs w:val="21"/>
                <w:highlight w:val="none"/>
                <w:lang w:val="en-US" w:eastAsia="zh-CN"/>
              </w:rPr>
              <w:t>优质服务</w:t>
            </w:r>
          </w:p>
        </w:tc>
      </w:tr>
      <w:tr w14:paraId="3FA71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C1403DC">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12</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E263D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最高投标限价</w:t>
            </w:r>
            <w:r>
              <w:rPr>
                <w:rFonts w:hint="eastAsia" w:ascii="宋体" w:hAnsi="宋体" w:cs="宋体"/>
                <w:sz w:val="21"/>
                <w:szCs w:val="21"/>
                <w:highlight w:val="none"/>
                <w:lang w:val="en-US" w:eastAsia="zh-CN"/>
              </w:rPr>
              <w:t>）</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A7FDA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718740.00元</w:t>
            </w:r>
          </w:p>
        </w:tc>
      </w:tr>
      <w:tr w14:paraId="6D14E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D4ACCBA">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3</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8C899CB">
            <w:pPr>
              <w:spacing w:line="360"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报价的次数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CA7CC0C">
            <w:pPr>
              <w:spacing w:line="360" w:lineRule="auto"/>
              <w:rPr>
                <w:rFonts w:hint="eastAsia" w:ascii="宋体" w:hAnsi="宋体" w:eastAsia="宋体" w:cs="Times New Roman"/>
                <w:kern w:val="2"/>
                <w:sz w:val="21"/>
                <w:szCs w:val="21"/>
                <w:highlight w:val="none"/>
                <w:lang w:val="en-US" w:eastAsia="zh-CN" w:bidi="ar-SA"/>
              </w:rPr>
            </w:pPr>
            <w:r>
              <w:rPr>
                <w:rFonts w:hint="eastAsia" w:ascii="宋体" w:hAnsi="宋体" w:eastAsia="宋体" w:cs="宋体"/>
                <w:sz w:val="21"/>
                <w:szCs w:val="21"/>
                <w:highlight w:val="none"/>
                <w:lang w:val="en-US" w:eastAsia="zh-CN"/>
              </w:rPr>
              <w:t>本项目</w:t>
            </w:r>
            <w:r>
              <w:rPr>
                <w:rFonts w:hint="eastAsia" w:ascii="宋体" w:hAnsi="宋体" w:cs="宋体"/>
                <w:sz w:val="21"/>
                <w:szCs w:val="21"/>
                <w:highlight w:val="none"/>
                <w:lang w:val="en-US" w:eastAsia="zh-CN"/>
              </w:rPr>
              <w:t>两</w:t>
            </w:r>
            <w:r>
              <w:rPr>
                <w:rFonts w:hint="eastAsia" w:ascii="宋体" w:hAnsi="宋体" w:eastAsia="宋体" w:cs="宋体"/>
                <w:sz w:val="21"/>
                <w:szCs w:val="21"/>
                <w:highlight w:val="none"/>
                <w:lang w:val="en-US" w:eastAsia="zh-CN"/>
              </w:rPr>
              <w:t>次报价含首次报价</w:t>
            </w:r>
          </w:p>
        </w:tc>
      </w:tr>
      <w:tr w14:paraId="13D55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C44CDCA">
            <w:pPr>
              <w:keepNext w:val="0"/>
              <w:keepLines w:val="0"/>
              <w:pageBreakBefore w:val="0"/>
              <w:kinsoku/>
              <w:wordWrap/>
              <w:topLinePunct w:val="0"/>
              <w:bidi w:val="0"/>
              <w:spacing w:line="36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14</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F7BA1A2">
            <w:pPr>
              <w:spacing w:line="360" w:lineRule="auto"/>
              <w:jc w:val="center"/>
              <w:rPr>
                <w:rFonts w:hint="eastAsia" w:ascii="宋体" w:hAnsi="宋体"/>
                <w:szCs w:val="21"/>
                <w:highlight w:val="none"/>
              </w:rPr>
            </w:pPr>
            <w:r>
              <w:rPr>
                <w:rFonts w:hint="eastAsia" w:ascii="宋体" w:hAnsi="宋体" w:cs="宋体"/>
                <w:szCs w:val="21"/>
                <w:highlight w:val="none"/>
              </w:rPr>
              <w:t>评审办法</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A1D7535">
            <w:pPr>
              <w:rPr>
                <w:rFonts w:hint="eastAsia" w:ascii="宋体" w:hAnsi="宋体" w:eastAsia="宋体" w:cs="宋体"/>
                <w:sz w:val="21"/>
                <w:szCs w:val="21"/>
                <w:highlight w:val="none"/>
                <w:lang w:val="en-US" w:eastAsia="zh-CN"/>
              </w:rPr>
            </w:pPr>
            <w:r>
              <w:rPr>
                <w:rFonts w:hint="eastAsia" w:ascii="宋体" w:hAnsi="宋体" w:cs="宋体"/>
                <w:szCs w:val="21"/>
                <w:highlight w:val="none"/>
              </w:rPr>
              <w:t>采用综合评分法</w:t>
            </w:r>
          </w:p>
        </w:tc>
      </w:tr>
      <w:tr w14:paraId="3E1FA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573E85D">
            <w:pPr>
              <w:keepNext w:val="0"/>
              <w:keepLines w:val="0"/>
              <w:pageBreakBefore w:val="0"/>
              <w:kinsoku/>
              <w:wordWrap/>
              <w:topLinePunct w:val="0"/>
              <w:bidi w:val="0"/>
              <w:spacing w:line="36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15</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E46CAFC">
            <w:pPr>
              <w:spacing w:line="360" w:lineRule="auto"/>
              <w:jc w:val="center"/>
              <w:rPr>
                <w:rFonts w:hint="eastAsia" w:ascii="宋体" w:hAnsi="宋体"/>
                <w:szCs w:val="21"/>
                <w:highlight w:val="none"/>
              </w:rPr>
            </w:pPr>
            <w:r>
              <w:rPr>
                <w:rFonts w:hint="eastAsia" w:ascii="宋体" w:hAnsi="宋体" w:cs="宋体"/>
                <w:color w:val="auto"/>
                <w:szCs w:val="21"/>
                <w:highlight w:val="none"/>
              </w:rPr>
              <w:t>投标报价方式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3F3FB6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本项目以统一投标折扣系数形式进行报价。折扣系数区间 0-0.49（如：四折时折扣系数填报 0.40，以项目预算</w:t>
            </w:r>
            <w:r>
              <w:rPr>
                <w:rFonts w:hint="eastAsia" w:ascii="宋体" w:hAnsi="宋体" w:cs="宋体"/>
                <w:color w:val="auto"/>
                <w:sz w:val="21"/>
                <w:szCs w:val="21"/>
                <w:highlight w:val="none"/>
                <w:lang w:val="en-US" w:eastAsia="zh-CN"/>
              </w:rPr>
              <w:t>金额</w:t>
            </w:r>
            <w:r>
              <w:rPr>
                <w:rFonts w:hint="eastAsia" w:ascii="宋体" w:hAnsi="宋体" w:eastAsia="宋体" w:cs="宋体"/>
                <w:sz w:val="21"/>
                <w:szCs w:val="21"/>
                <w:highlight w:val="none"/>
                <w:lang w:val="en-US" w:eastAsia="zh-CN"/>
              </w:rPr>
              <w:t>×折扣系数为投标价）。超出此区间投标将被否决。</w:t>
            </w:r>
            <w:r>
              <w:rPr>
                <w:rFonts w:hint="eastAsia" w:ascii="宋体" w:hAnsi="宋体" w:cs="宋体"/>
                <w:color w:val="auto"/>
                <w:sz w:val="21"/>
                <w:szCs w:val="21"/>
                <w:highlight w:val="none"/>
                <w:lang w:val="en-US" w:eastAsia="zh-CN"/>
              </w:rPr>
              <w:t>（因本项目为电子化投标，电子后台无法填写报价折扣系数，只能填写具体金额。因此本项目以预算金额作为投标折扣系数的填写依据。报价时各投标人电子后台报价=预算金额x投标折扣系数=投标报价。投标人投标折扣系数须与投标人投标文件电子报价部分开标一览表备注中填写的投标折扣系数一致，若不一致，以电子后台填写金额计算各投标人的投标折扣系数为准。所有单项检测项目及单项价格见竞争性磋商文件第五章服务需求附件一）。</w:t>
            </w:r>
          </w:p>
          <w:p w14:paraId="4069F35F">
            <w:pPr>
              <w:pStyle w:val="20"/>
              <w:ind w:left="0" w:leftChars="0" w:firstLine="0" w:firstLineChars="0"/>
              <w:rPr>
                <w:rFonts w:hint="default"/>
                <w:sz w:val="21"/>
                <w:szCs w:val="21"/>
                <w:highlight w:val="none"/>
                <w:lang w:val="en-US" w:eastAsia="zh-CN"/>
              </w:rPr>
            </w:pPr>
            <w:r>
              <w:rPr>
                <w:rFonts w:hint="default"/>
                <w:sz w:val="21"/>
                <w:szCs w:val="21"/>
                <w:highlight w:val="none"/>
                <w:lang w:val="en-US" w:eastAsia="zh-CN"/>
              </w:rPr>
              <w:t>备注：（1）采购方根据实际工作量，按物价收费标准乘以中标折扣给中标方作为服务费，上述费用已包含中标方所需全部费用，中标方不得以任何理由要求采购方支付任何额外费用。</w:t>
            </w:r>
          </w:p>
          <w:p w14:paraId="3DF30718">
            <w:pPr>
              <w:pStyle w:val="20"/>
              <w:ind w:left="0" w:leftChars="0" w:firstLine="0" w:firstLineChars="0"/>
              <w:rPr>
                <w:rFonts w:hint="default"/>
                <w:highlight w:val="none"/>
                <w:lang w:val="en-US" w:eastAsia="zh-CN"/>
              </w:rPr>
            </w:pPr>
            <w:r>
              <w:rPr>
                <w:rFonts w:hint="default"/>
                <w:sz w:val="21"/>
                <w:szCs w:val="21"/>
                <w:highlight w:val="none"/>
                <w:lang w:val="en-US" w:eastAsia="zh-CN"/>
              </w:rPr>
              <w:t>（2）本项目合同结算按照实际发生数量结算，若在合同期内总金额已达到本项目预算金额，则本合同自动终止(即视为服务期限届满)，该金额包括中标人履行本项目所发生的一切费用。</w:t>
            </w:r>
          </w:p>
        </w:tc>
      </w:tr>
      <w:tr w14:paraId="1B690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8ACEBB2">
            <w:pPr>
              <w:keepNext w:val="0"/>
              <w:keepLines w:val="0"/>
              <w:pageBreakBefore w:val="0"/>
              <w:kinsoku/>
              <w:wordWrap/>
              <w:topLinePunct w:val="0"/>
              <w:bidi w:val="0"/>
              <w:spacing w:line="36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16</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9219FC2">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FBE5246">
            <w:pP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采用固定</w:t>
            </w:r>
            <w:r>
              <w:rPr>
                <w:rFonts w:hint="eastAsia" w:ascii="宋体" w:hAnsi="宋体" w:cs="宋体"/>
                <w:color w:val="auto"/>
                <w:szCs w:val="21"/>
                <w:highlight w:val="none"/>
                <w:lang w:val="en-US" w:eastAsia="zh-CN"/>
              </w:rPr>
              <w:t>单</w:t>
            </w:r>
            <w:r>
              <w:rPr>
                <w:rFonts w:hint="default" w:ascii="宋体" w:hAnsi="宋体" w:eastAsia="宋体" w:cs="宋体"/>
                <w:color w:val="auto"/>
                <w:szCs w:val="21"/>
                <w:highlight w:val="none"/>
                <w:lang w:val="en-US" w:eastAsia="zh-CN"/>
              </w:rPr>
              <w:t>价合同</w:t>
            </w:r>
          </w:p>
        </w:tc>
      </w:tr>
      <w:tr w14:paraId="797C4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1F12E1B">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7</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1BECEFD">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踏勘现场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068193C">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不组织，</w:t>
            </w:r>
            <w:r>
              <w:rPr>
                <w:rFonts w:hint="eastAsia" w:ascii="宋体" w:hAnsi="宋体" w:cs="宋体"/>
                <w:kern w:val="0"/>
                <w:sz w:val="21"/>
                <w:szCs w:val="21"/>
                <w:highlight w:val="none"/>
                <w:lang w:val="zh-CN"/>
              </w:rPr>
              <w:t>供应商</w:t>
            </w:r>
            <w:r>
              <w:rPr>
                <w:rFonts w:hint="eastAsia" w:ascii="宋体" w:hAnsi="宋体" w:eastAsia="宋体" w:cs="宋体"/>
                <w:kern w:val="0"/>
                <w:sz w:val="21"/>
                <w:szCs w:val="21"/>
                <w:highlight w:val="none"/>
                <w:lang w:val="zh-CN"/>
              </w:rPr>
              <w:t>自行踏勘现场</w:t>
            </w:r>
          </w:p>
        </w:tc>
      </w:tr>
      <w:tr w14:paraId="76DF6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4C51AF4">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8</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3F32D5E">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标前预备会</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F9467F6">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不召开</w:t>
            </w:r>
          </w:p>
        </w:tc>
      </w:tr>
      <w:tr w14:paraId="062D1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7E20EA2">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19</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A8A3332">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kern w:val="0"/>
                <w:sz w:val="21"/>
                <w:szCs w:val="21"/>
                <w:highlight w:val="none"/>
                <w:lang w:val="zh-CN"/>
              </w:rPr>
              <w:t>供应商</w:t>
            </w:r>
            <w:r>
              <w:rPr>
                <w:rFonts w:hint="eastAsia" w:ascii="宋体" w:hAnsi="宋体" w:eastAsia="宋体" w:cs="宋体"/>
                <w:kern w:val="0"/>
                <w:sz w:val="21"/>
                <w:szCs w:val="21"/>
                <w:highlight w:val="none"/>
                <w:lang w:val="zh-CN"/>
              </w:rPr>
              <w:t>提出问题的</w:t>
            </w:r>
          </w:p>
          <w:p w14:paraId="48169C5F">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6AE86F0">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lang w:val="zh-CN"/>
              </w:rPr>
              <w:t>天</w:t>
            </w:r>
          </w:p>
        </w:tc>
      </w:tr>
      <w:tr w14:paraId="30BA2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276E1F8">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20</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CCCBCD3">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采购人书面澄清的</w:t>
            </w:r>
          </w:p>
          <w:p w14:paraId="5629310A">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9C84763">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lang w:val="zh-CN"/>
              </w:rPr>
              <w:t>天</w:t>
            </w:r>
          </w:p>
        </w:tc>
      </w:tr>
      <w:tr w14:paraId="2CF53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9D15E85">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21</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33EAEC2">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分包、偏离</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B0B5EBB">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14:paraId="1BEF3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06AE02F">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2</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CCF4BA9">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构成</w:t>
            </w:r>
            <w:r>
              <w:rPr>
                <w:rFonts w:hint="eastAsia" w:ascii="宋体" w:hAnsi="宋体" w:cs="宋体"/>
                <w:sz w:val="21"/>
                <w:szCs w:val="21"/>
                <w:highlight w:val="none"/>
                <w:lang w:val="en-US" w:eastAsia="zh-CN"/>
              </w:rPr>
              <w:t>竞争性磋商</w:t>
            </w:r>
            <w:r>
              <w:rPr>
                <w:rFonts w:hint="eastAsia" w:ascii="宋体" w:hAnsi="宋体" w:eastAsia="宋体" w:cs="宋体"/>
                <w:sz w:val="21"/>
                <w:szCs w:val="21"/>
                <w:highlight w:val="none"/>
              </w:rPr>
              <w:t>文件的其他材料</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8F5197A">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val="en-US" w:eastAsia="zh-CN"/>
              </w:rPr>
            </w:pPr>
            <w:r>
              <w:rPr>
                <w:rFonts w:hint="eastAsia"/>
                <w:sz w:val="21"/>
                <w:szCs w:val="21"/>
                <w:highlight w:val="none"/>
                <w:lang w:val="zh-CN"/>
              </w:rPr>
              <w:t>竞争性磋商文件的澄清</w:t>
            </w:r>
            <w:r>
              <w:rPr>
                <w:rFonts w:hint="eastAsia"/>
                <w:sz w:val="21"/>
                <w:szCs w:val="21"/>
                <w:highlight w:val="none"/>
              </w:rPr>
              <w:t>、修改及有关补充通知为</w:t>
            </w:r>
            <w:r>
              <w:rPr>
                <w:rFonts w:hint="eastAsia"/>
                <w:sz w:val="21"/>
                <w:szCs w:val="21"/>
                <w:highlight w:val="none"/>
                <w:lang w:val="zh-CN"/>
              </w:rPr>
              <w:t>竞争性磋商文件</w:t>
            </w:r>
            <w:r>
              <w:rPr>
                <w:rFonts w:hint="eastAsia"/>
                <w:sz w:val="21"/>
                <w:szCs w:val="21"/>
                <w:highlight w:val="none"/>
              </w:rPr>
              <w:t>的有效组成部分</w:t>
            </w:r>
          </w:p>
        </w:tc>
      </w:tr>
      <w:tr w14:paraId="41A04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652703A">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3</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7D12958">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要求澄清</w:t>
            </w:r>
            <w:r>
              <w:rPr>
                <w:rFonts w:hint="eastAsia" w:ascii="宋体" w:hAnsi="宋体" w:cs="宋体"/>
                <w:sz w:val="21"/>
                <w:szCs w:val="21"/>
                <w:highlight w:val="none"/>
                <w:lang w:eastAsia="zh-CN"/>
              </w:rPr>
              <w:t>竞争性磋商文件</w:t>
            </w:r>
            <w:r>
              <w:rPr>
                <w:rFonts w:hint="eastAsia" w:ascii="宋体" w:hAnsi="宋体" w:eastAsia="宋体" w:cs="宋体"/>
                <w:sz w:val="21"/>
                <w:szCs w:val="21"/>
                <w:highlight w:val="none"/>
              </w:rPr>
              <w:t>的截止时间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089145D">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投标截止时间前</w:t>
            </w:r>
            <w:r>
              <w:rPr>
                <w:rFonts w:hint="eastAsia" w:ascii="宋体" w:hAnsi="宋体" w:eastAsia="宋体" w:cs="宋体"/>
                <w:kern w:val="0"/>
                <w:sz w:val="21"/>
                <w:szCs w:val="21"/>
                <w:highlight w:val="none"/>
              </w:rPr>
              <w:t>5</w:t>
            </w:r>
            <w:r>
              <w:rPr>
                <w:rFonts w:hint="eastAsia" w:ascii="宋体" w:hAnsi="宋体" w:eastAsia="宋体" w:cs="宋体"/>
                <w:kern w:val="0"/>
                <w:sz w:val="21"/>
                <w:szCs w:val="21"/>
                <w:highlight w:val="none"/>
                <w:lang w:val="zh-CN"/>
              </w:rPr>
              <w:t>天</w:t>
            </w:r>
          </w:p>
        </w:tc>
      </w:tr>
      <w:tr w14:paraId="2692F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926715C">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4</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A0B3F53">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CFA64F0">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u w:val="none"/>
                <w:lang w:val="en-US"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val="en-US" w:eastAsia="zh-CN"/>
              </w:rPr>
              <w:t>年</w:t>
            </w:r>
            <w:r>
              <w:rPr>
                <w:rFonts w:hint="eastAsia" w:ascii="宋体" w:hAnsi="宋体" w:cs="宋体"/>
                <w:bCs/>
                <w:color w:val="auto"/>
                <w:sz w:val="21"/>
                <w:szCs w:val="21"/>
                <w:highlight w:val="none"/>
                <w:u w:val="none"/>
                <w:lang w:val="en-US" w:eastAsia="zh-CN"/>
              </w:rPr>
              <w:t xml:space="preserve"> 7 </w:t>
            </w:r>
            <w:r>
              <w:rPr>
                <w:rFonts w:hint="eastAsia" w:ascii="宋体" w:hAnsi="宋体" w:eastAsia="宋体" w:cs="宋体"/>
                <w:bCs/>
                <w:color w:val="auto"/>
                <w:sz w:val="21"/>
                <w:szCs w:val="21"/>
                <w:highlight w:val="none"/>
                <w:u w:val="none"/>
                <w:lang w:val="en-US" w:eastAsia="zh-CN"/>
              </w:rPr>
              <w:t>月</w:t>
            </w:r>
            <w:r>
              <w:rPr>
                <w:rFonts w:hint="eastAsia" w:ascii="宋体" w:hAnsi="宋体" w:cs="宋体"/>
                <w:bCs/>
                <w:color w:val="auto"/>
                <w:sz w:val="21"/>
                <w:szCs w:val="21"/>
                <w:highlight w:val="none"/>
                <w:u w:val="none"/>
                <w:lang w:val="en-US" w:eastAsia="zh-CN"/>
              </w:rPr>
              <w:t xml:space="preserve">  18 </w:t>
            </w:r>
            <w:r>
              <w:rPr>
                <w:rFonts w:hint="eastAsia" w:ascii="宋体" w:hAnsi="宋体" w:eastAsia="宋体" w:cs="宋体"/>
                <w:bCs/>
                <w:color w:val="auto"/>
                <w:sz w:val="21"/>
                <w:szCs w:val="21"/>
                <w:highlight w:val="none"/>
                <w:u w:val="none"/>
                <w:lang w:val="en-US" w:eastAsia="zh-CN"/>
              </w:rPr>
              <w:t>日</w:t>
            </w:r>
            <w:r>
              <w:rPr>
                <w:rFonts w:hint="eastAsia" w:ascii="宋体" w:hAnsi="宋体" w:cs="宋体"/>
                <w:bCs/>
                <w:color w:val="auto"/>
                <w:sz w:val="21"/>
                <w:szCs w:val="21"/>
                <w:highlight w:val="none"/>
                <w:u w:val="none"/>
                <w:lang w:val="en-US" w:eastAsia="zh-CN"/>
              </w:rPr>
              <w:t xml:space="preserve">  09 </w:t>
            </w:r>
            <w:r>
              <w:rPr>
                <w:rFonts w:hint="eastAsia" w:ascii="宋体" w:hAnsi="宋体" w:eastAsia="宋体" w:cs="宋体"/>
                <w:bCs/>
                <w:color w:val="auto"/>
                <w:sz w:val="21"/>
                <w:szCs w:val="21"/>
                <w:highlight w:val="none"/>
                <w:u w:val="none"/>
                <w:lang w:val="en-US" w:eastAsia="zh-CN"/>
              </w:rPr>
              <w:t>时</w:t>
            </w:r>
            <w:r>
              <w:rPr>
                <w:rFonts w:hint="eastAsia" w:ascii="宋体" w:hAnsi="宋体" w:cs="宋体"/>
                <w:bCs/>
                <w:color w:val="auto"/>
                <w:sz w:val="21"/>
                <w:szCs w:val="21"/>
                <w:highlight w:val="none"/>
                <w:u w:val="none"/>
                <w:lang w:val="en-US" w:eastAsia="zh-CN"/>
              </w:rPr>
              <w:t xml:space="preserve">  30 </w:t>
            </w:r>
            <w:r>
              <w:rPr>
                <w:rFonts w:hint="eastAsia" w:ascii="宋体" w:hAnsi="宋体" w:eastAsia="宋体" w:cs="宋体"/>
                <w:bCs/>
                <w:color w:val="auto"/>
                <w:sz w:val="21"/>
                <w:szCs w:val="21"/>
                <w:highlight w:val="none"/>
                <w:u w:val="none"/>
                <w:lang w:val="en-US" w:eastAsia="zh-CN"/>
              </w:rPr>
              <w:t>分</w:t>
            </w:r>
            <w:r>
              <w:rPr>
                <w:rFonts w:hint="eastAsia" w:ascii="宋体" w:hAnsi="宋体" w:eastAsia="宋体" w:cs="宋体"/>
                <w:bCs/>
                <w:color w:val="auto"/>
                <w:sz w:val="21"/>
                <w:szCs w:val="21"/>
                <w:highlight w:val="none"/>
                <w:u w:val="none"/>
                <w:lang w:eastAsia="zh-CN"/>
              </w:rPr>
              <w:t>整</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北京时间）。</w:t>
            </w:r>
          </w:p>
        </w:tc>
      </w:tr>
      <w:tr w14:paraId="7BA62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A4FF402">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5</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4CD8E4D">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竞争性磋商文件</w:t>
            </w:r>
            <w:r>
              <w:rPr>
                <w:rFonts w:hint="eastAsia" w:ascii="宋体" w:hAnsi="宋体" w:eastAsia="宋体" w:cs="宋体"/>
                <w:sz w:val="21"/>
                <w:szCs w:val="21"/>
                <w:highlight w:val="none"/>
              </w:rPr>
              <w:t>澄清的时间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88680B0">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在收到相应澄清文件后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14:paraId="727AF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8D96EF5">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6</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B21F6BB">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竞争性磋商文件</w:t>
            </w:r>
            <w:r>
              <w:rPr>
                <w:rFonts w:hint="eastAsia" w:ascii="宋体" w:hAnsi="宋体" w:eastAsia="宋体" w:cs="宋体"/>
                <w:sz w:val="21"/>
                <w:szCs w:val="21"/>
                <w:highlight w:val="none"/>
              </w:rPr>
              <w:t>修改的时间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437BDD2">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在收到相应修改文件后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14:paraId="2C8B0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73D4B01">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7</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D55278B">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993023A">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b w:val="0"/>
                <w:sz w:val="21"/>
                <w:szCs w:val="21"/>
                <w:highlight w:val="none"/>
                <w:lang w:val="zh-CN"/>
              </w:rPr>
              <w:t>投标截止期结束后90天（日历天）</w:t>
            </w:r>
          </w:p>
        </w:tc>
      </w:tr>
      <w:tr w14:paraId="2770E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5EFB848">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8</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652900F">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投标保证金</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AD4195C">
            <w:pPr>
              <w:keepNext w:val="0"/>
              <w:keepLines w:val="0"/>
              <w:pageBreakBefore w:val="0"/>
              <w:widowControl/>
              <w:kinsoku/>
              <w:wordWrap/>
              <w:topLinePunct w:val="0"/>
              <w:bidi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不收取</w:t>
            </w:r>
          </w:p>
        </w:tc>
      </w:tr>
      <w:tr w14:paraId="0D8CE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05F626E">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29</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6406C11">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近年财务状况的年份要求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749152E">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w:t>
            </w:r>
          </w:p>
        </w:tc>
      </w:tr>
      <w:tr w14:paraId="4E148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80ADDE4">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30</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E06AF01">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近年完成的类似业绩要求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55FDCA3">
            <w:pPr>
              <w:keepNext w:val="0"/>
              <w:keepLines w:val="0"/>
              <w:pageBreakBefore w:val="0"/>
              <w:kinsoku/>
              <w:wordWrap/>
              <w:topLinePunct w:val="0"/>
              <w:bidi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近三年202</w:t>
            </w:r>
            <w:r>
              <w:rPr>
                <w:rFonts w:hint="eastAsia" w:ascii="宋体" w:hAnsi="宋体" w:cs="宋体"/>
                <w:kern w:val="0"/>
                <w:sz w:val="21"/>
                <w:szCs w:val="21"/>
                <w:highlight w:val="none"/>
                <w:lang w:val="en-US" w:eastAsia="zh-CN"/>
              </w:rPr>
              <w:t>2</w:t>
            </w:r>
            <w:r>
              <w:rPr>
                <w:rFonts w:hint="default" w:ascii="宋体" w:hAnsi="宋体" w:eastAsia="宋体" w:cs="宋体"/>
                <w:kern w:val="0"/>
                <w:sz w:val="21"/>
                <w:szCs w:val="21"/>
                <w:highlight w:val="none"/>
                <w:lang w:val="en-US" w:eastAsia="zh-CN"/>
              </w:rPr>
              <w:t>年</w:t>
            </w:r>
            <w:r>
              <w:rPr>
                <w:rFonts w:hint="eastAsia" w:ascii="宋体" w:hAnsi="宋体" w:cs="宋体"/>
                <w:kern w:val="0"/>
                <w:sz w:val="21"/>
                <w:szCs w:val="21"/>
                <w:highlight w:val="none"/>
                <w:lang w:val="en-US" w:eastAsia="zh-CN"/>
              </w:rPr>
              <w:t>至今</w:t>
            </w:r>
          </w:p>
        </w:tc>
      </w:tr>
      <w:tr w14:paraId="4E320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20BBB27">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31</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6CDB0B2">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近年发生的诉讼及仲裁情况的年份要求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230E74E">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近三年202</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lang w:val="en-US" w:eastAsia="zh-CN"/>
              </w:rPr>
              <w:t>年至今</w:t>
            </w:r>
          </w:p>
        </w:tc>
      </w:tr>
      <w:tr w14:paraId="0616D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BD71996">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2</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F83833E">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是否允许递交备选投标方案</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130C288">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14:paraId="36F39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78AC1A6">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B9AC671">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签字或盖章要求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694CE17">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符合竞争性磋商文件要求</w:t>
            </w:r>
          </w:p>
        </w:tc>
      </w:tr>
      <w:tr w14:paraId="33A37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8D253ED">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3</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58AA33B">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sz w:val="21"/>
                <w:szCs w:val="21"/>
                <w:highlight w:val="none"/>
                <w:lang w:eastAsia="zh-CN"/>
              </w:rPr>
              <w:t>响应文件</w:t>
            </w:r>
            <w:r>
              <w:rPr>
                <w:rFonts w:hint="eastAsia" w:ascii="宋体" w:hAnsi="宋体" w:cs="宋体"/>
                <w:sz w:val="21"/>
                <w:szCs w:val="21"/>
                <w:highlight w:val="none"/>
                <w:lang w:val="en-US" w:eastAsia="zh-CN"/>
              </w:rPr>
              <w:t>递交</w:t>
            </w:r>
            <w:r>
              <w:rPr>
                <w:rFonts w:hint="eastAsia" w:ascii="宋体" w:hAnsi="宋体" w:eastAsia="宋体" w:cs="宋体"/>
                <w:sz w:val="21"/>
                <w:szCs w:val="21"/>
                <w:highlight w:val="none"/>
              </w:rPr>
              <w:t>份数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1FE61A5">
            <w:pPr>
              <w:bidi w:val="0"/>
              <w:spacing w:line="360" w:lineRule="auto"/>
              <w:rPr>
                <w:rFonts w:hint="default"/>
                <w:highlight w:val="none"/>
                <w:lang w:val="en-US" w:eastAsia="zh-CN"/>
              </w:rPr>
            </w:pPr>
            <w:r>
              <w:rPr>
                <w:rFonts w:hint="default"/>
                <w:highlight w:val="none"/>
                <w:lang w:val="en-US" w:eastAsia="zh-CN"/>
              </w:rPr>
              <w:t>本项目为电子投标，无需纸质文件递交</w:t>
            </w:r>
          </w:p>
        </w:tc>
      </w:tr>
      <w:tr w14:paraId="1440F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B16C623">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4</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DDF05DF">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装订要求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E917D44">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本项目为电子投标，无需纸质文件递交</w:t>
            </w:r>
          </w:p>
        </w:tc>
      </w:tr>
      <w:tr w14:paraId="4324A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5753916">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5</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997FF23">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封套上写明</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EA346C2">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cs="宋体"/>
                <w:szCs w:val="21"/>
                <w:highlight w:val="none"/>
                <w:lang w:val="en-US" w:eastAsia="zh-CN"/>
              </w:rPr>
              <w:t>本项目为电子投标，无需纸质文件递交</w:t>
            </w:r>
          </w:p>
        </w:tc>
      </w:tr>
      <w:tr w14:paraId="613A6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998" w:type="dxa"/>
            <w:tcBorders>
              <w:top w:val="single" w:color="auto" w:sz="4" w:space="0"/>
              <w:left w:val="single" w:color="auto" w:sz="4" w:space="0"/>
              <w:right w:val="single" w:color="auto" w:sz="4" w:space="0"/>
            </w:tcBorders>
            <w:noWrap w:val="0"/>
            <w:vAlign w:val="center"/>
          </w:tcPr>
          <w:p w14:paraId="6B5748EE">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6</w:t>
            </w:r>
          </w:p>
          <w:p w14:paraId="5CABF69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p>
        </w:tc>
        <w:tc>
          <w:tcPr>
            <w:tcW w:w="2174" w:type="dxa"/>
            <w:tcBorders>
              <w:top w:val="single" w:color="auto" w:sz="4" w:space="0"/>
              <w:left w:val="single" w:color="auto" w:sz="4" w:space="0"/>
              <w:right w:val="single" w:color="auto" w:sz="4" w:space="0"/>
            </w:tcBorders>
            <w:noWrap w:val="0"/>
            <w:vAlign w:val="center"/>
          </w:tcPr>
          <w:p w14:paraId="4D71E8C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递交</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0A7CFF0">
            <w:pPr>
              <w:keepNext w:val="0"/>
              <w:keepLines w:val="0"/>
              <w:pageBreakBefore w:val="0"/>
              <w:kinsoku/>
              <w:wordWrap/>
              <w:topLinePunct w:val="0"/>
              <w:bidi w:val="0"/>
              <w:spacing w:line="360" w:lineRule="auto"/>
              <w:ind w:firstLine="0" w:firstLineChars="0"/>
              <w:jc w:val="both"/>
              <w:rPr>
                <w:rFonts w:hint="default" w:ascii="宋体" w:hAnsi="宋体" w:eastAsia="宋体" w:cs="宋体"/>
                <w:bCs/>
                <w:sz w:val="21"/>
                <w:szCs w:val="21"/>
                <w:highlight w:val="none"/>
                <w:lang w:val="en-US" w:eastAsia="zh-CN"/>
              </w:rPr>
            </w:pPr>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）递交电子版响应文件，并按规定时间解密成功。</w:t>
            </w:r>
          </w:p>
        </w:tc>
      </w:tr>
      <w:tr w14:paraId="73EC7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C408875">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r>
              <w:rPr>
                <w:rFonts w:hint="eastAsia" w:ascii="宋体" w:hAnsi="宋体" w:cs="宋体"/>
                <w:kern w:val="2"/>
                <w:sz w:val="21"/>
                <w:szCs w:val="21"/>
                <w:highlight w:val="none"/>
                <w:lang w:val="en-US" w:eastAsia="zh-CN" w:bidi="ar-SA"/>
              </w:rPr>
              <w:t>7</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E3113B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是否退还</w:t>
            </w:r>
            <w:r>
              <w:rPr>
                <w:rFonts w:hint="eastAsia" w:ascii="宋体" w:hAnsi="宋体" w:cs="宋体"/>
                <w:sz w:val="21"/>
                <w:szCs w:val="21"/>
                <w:highlight w:val="none"/>
                <w:lang w:eastAsia="zh-CN"/>
              </w:rPr>
              <w:t>响应文件</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444764B">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否</w:t>
            </w:r>
          </w:p>
        </w:tc>
      </w:tr>
      <w:tr w14:paraId="67059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3D7E8DA">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8</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7200B2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开标时间和地点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8870ADE">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rPr>
              <w:t>开标时间：</w:t>
            </w:r>
            <w:r>
              <w:rPr>
                <w:rFonts w:hint="eastAsia" w:ascii="宋体" w:hAnsi="宋体" w:eastAsia="宋体" w:cs="宋体"/>
                <w:bCs/>
                <w:color w:val="auto"/>
                <w:sz w:val="21"/>
                <w:szCs w:val="21"/>
                <w:highlight w:val="none"/>
                <w:u w:val="none"/>
                <w:lang w:val="en-US"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val="en-US" w:eastAsia="zh-CN"/>
              </w:rPr>
              <w:t>年</w:t>
            </w:r>
            <w:r>
              <w:rPr>
                <w:rFonts w:hint="eastAsia" w:ascii="宋体" w:hAnsi="宋体" w:cs="宋体"/>
                <w:bCs/>
                <w:color w:val="auto"/>
                <w:sz w:val="21"/>
                <w:szCs w:val="21"/>
                <w:highlight w:val="none"/>
                <w:u w:val="none"/>
                <w:lang w:val="en-US" w:eastAsia="zh-CN"/>
              </w:rPr>
              <w:t xml:space="preserve">  7 </w:t>
            </w:r>
            <w:r>
              <w:rPr>
                <w:rFonts w:hint="eastAsia" w:ascii="宋体" w:hAnsi="宋体" w:eastAsia="宋体" w:cs="宋体"/>
                <w:bCs/>
                <w:color w:val="auto"/>
                <w:sz w:val="21"/>
                <w:szCs w:val="21"/>
                <w:highlight w:val="none"/>
                <w:u w:val="none"/>
                <w:lang w:val="en-US" w:eastAsia="zh-CN"/>
              </w:rPr>
              <w:t>月</w:t>
            </w:r>
            <w:r>
              <w:rPr>
                <w:rFonts w:hint="eastAsia" w:ascii="宋体" w:hAnsi="宋体" w:cs="宋体"/>
                <w:bCs/>
                <w:color w:val="auto"/>
                <w:sz w:val="21"/>
                <w:szCs w:val="21"/>
                <w:highlight w:val="none"/>
                <w:u w:val="none"/>
                <w:lang w:val="en-US" w:eastAsia="zh-CN"/>
              </w:rPr>
              <w:t xml:space="preserve"> 18 </w:t>
            </w:r>
            <w:r>
              <w:rPr>
                <w:rFonts w:hint="eastAsia" w:ascii="宋体" w:hAnsi="宋体" w:eastAsia="宋体" w:cs="宋体"/>
                <w:bCs/>
                <w:color w:val="auto"/>
                <w:sz w:val="21"/>
                <w:szCs w:val="21"/>
                <w:highlight w:val="none"/>
                <w:u w:val="none"/>
                <w:lang w:val="en-US" w:eastAsia="zh-CN"/>
              </w:rPr>
              <w:t>日</w:t>
            </w:r>
            <w:r>
              <w:rPr>
                <w:rFonts w:hint="eastAsia" w:ascii="宋体" w:hAnsi="宋体" w:cs="宋体"/>
                <w:bCs/>
                <w:color w:val="auto"/>
                <w:sz w:val="21"/>
                <w:szCs w:val="21"/>
                <w:highlight w:val="none"/>
                <w:u w:val="none"/>
                <w:lang w:val="en-US" w:eastAsia="zh-CN"/>
              </w:rPr>
              <w:t xml:space="preserve">  09 </w:t>
            </w:r>
            <w:r>
              <w:rPr>
                <w:rFonts w:hint="eastAsia" w:ascii="宋体" w:hAnsi="宋体" w:eastAsia="宋体" w:cs="宋体"/>
                <w:bCs/>
                <w:color w:val="auto"/>
                <w:sz w:val="21"/>
                <w:szCs w:val="21"/>
                <w:highlight w:val="none"/>
                <w:u w:val="none"/>
                <w:lang w:val="en-US" w:eastAsia="zh-CN"/>
              </w:rPr>
              <w:t>时</w:t>
            </w:r>
            <w:r>
              <w:rPr>
                <w:rFonts w:hint="eastAsia" w:ascii="宋体" w:hAnsi="宋体" w:cs="宋体"/>
                <w:bCs/>
                <w:color w:val="auto"/>
                <w:sz w:val="21"/>
                <w:szCs w:val="21"/>
                <w:highlight w:val="none"/>
                <w:u w:val="none"/>
                <w:lang w:val="en-US" w:eastAsia="zh-CN"/>
              </w:rPr>
              <w:t xml:space="preserve">  30 </w:t>
            </w:r>
            <w:r>
              <w:rPr>
                <w:rFonts w:hint="eastAsia" w:ascii="宋体" w:hAnsi="宋体" w:eastAsia="宋体" w:cs="宋体"/>
                <w:bCs/>
                <w:color w:val="auto"/>
                <w:sz w:val="21"/>
                <w:szCs w:val="21"/>
                <w:highlight w:val="none"/>
                <w:u w:val="none"/>
                <w:lang w:val="en-US" w:eastAsia="zh-CN"/>
              </w:rPr>
              <w:t>分</w:t>
            </w:r>
            <w:r>
              <w:rPr>
                <w:rFonts w:hint="eastAsia" w:ascii="宋体" w:hAnsi="宋体" w:eastAsia="宋体" w:cs="宋体"/>
                <w:bCs/>
                <w:color w:val="auto"/>
                <w:sz w:val="21"/>
                <w:szCs w:val="21"/>
                <w:highlight w:val="none"/>
                <w:u w:val="none"/>
                <w:lang w:eastAsia="zh-CN"/>
              </w:rPr>
              <w:t>整</w:t>
            </w:r>
            <w:r>
              <w:rPr>
                <w:rFonts w:hint="eastAsia" w:ascii="宋体" w:hAnsi="宋体" w:eastAsia="宋体" w:cs="宋体"/>
                <w:bCs/>
                <w:color w:val="auto"/>
                <w:sz w:val="21"/>
                <w:szCs w:val="21"/>
                <w:highlight w:val="none"/>
                <w:u w:val="none"/>
                <w:lang w:val="en-US" w:eastAsia="zh-CN"/>
              </w:rPr>
              <w:t>(北京时间）</w:t>
            </w:r>
          </w:p>
          <w:p w14:paraId="78B05233">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u w:val="none"/>
              </w:rPr>
              <w:t>开标地点：</w:t>
            </w:r>
            <w:r>
              <w:rPr>
                <w:rFonts w:hint="eastAsia" w:ascii="宋体" w:hAnsi="宋体" w:cs="宋体"/>
                <w:color w:val="0000FF"/>
                <w:sz w:val="21"/>
                <w:szCs w:val="21"/>
                <w:highlight w:val="none"/>
                <w:u w:val="none"/>
                <w:lang w:eastAsia="zh-CN"/>
              </w:rPr>
              <w:t>长春市高新区鸿达街248号吉林日报副楼4楼吉力招平台第一</w:t>
            </w:r>
            <w:bookmarkStart w:id="65" w:name="_GoBack"/>
            <w:bookmarkEnd w:id="65"/>
            <w:r>
              <w:rPr>
                <w:rFonts w:hint="eastAsia" w:ascii="宋体" w:hAnsi="宋体" w:cs="宋体"/>
                <w:color w:val="0000FF"/>
                <w:sz w:val="21"/>
                <w:szCs w:val="21"/>
                <w:highlight w:val="none"/>
                <w:u w:val="none"/>
                <w:lang w:eastAsia="zh-CN"/>
              </w:rPr>
              <w:t>开标室</w:t>
            </w:r>
          </w:p>
        </w:tc>
      </w:tr>
      <w:tr w14:paraId="53DF5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2E0BDA4">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39</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F82F84C">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rPr>
              <w:t>程序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0611C27">
            <w:pPr>
              <w:rPr>
                <w:rFonts w:hint="eastAsia" w:ascii="宋体" w:hAnsi="宋体" w:eastAsia="宋体" w:cs="宋体"/>
                <w:sz w:val="21"/>
                <w:szCs w:val="21"/>
                <w:highlight w:val="none"/>
              </w:rPr>
            </w:pPr>
            <w:r>
              <w:rPr>
                <w:rFonts w:hint="eastAsia" w:ascii="宋体" w:hAnsi="宋体" w:cs="宋体"/>
                <w:szCs w:val="21"/>
                <w:highlight w:val="none"/>
                <w:lang w:val="zh-CN"/>
              </w:rPr>
              <w:t>开标会以视频会议形式召开，采用“腾讯会议”APP，会议房间号</w:t>
            </w:r>
            <w:r>
              <w:rPr>
                <w:rFonts w:hint="eastAsia" w:ascii="宋体" w:hAnsi="宋体" w:cs="宋体"/>
                <w:szCs w:val="21"/>
                <w:highlight w:val="none"/>
                <w:lang w:val="en-US" w:eastAsia="zh-CN"/>
              </w:rPr>
              <w:t>为：262655811</w:t>
            </w:r>
            <w:r>
              <w:rPr>
                <w:rFonts w:hint="eastAsia" w:ascii="宋体" w:hAnsi="宋体" w:cs="宋体"/>
                <w:szCs w:val="21"/>
                <w:highlight w:val="none"/>
                <w:lang w:val="zh-CN"/>
              </w:rPr>
              <w:t>，</w:t>
            </w:r>
            <w:r>
              <w:rPr>
                <w:rFonts w:hint="eastAsia"/>
                <w:b w:val="0"/>
                <w:bCs w:val="0"/>
                <w:highlight w:val="none"/>
                <w:u w:val="none"/>
                <w:lang w:val="en-US" w:eastAsia="zh-CN"/>
              </w:rPr>
              <w:t>进入视频会议人员应改名为“投标人+被授权人”。</w:t>
            </w:r>
          </w:p>
        </w:tc>
      </w:tr>
      <w:tr w14:paraId="2EDF1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AD66392">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40</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660A8C3">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评标委员会的组建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2F2CDE6">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评标委员会构成：</w:t>
            </w:r>
            <w:r>
              <w:rPr>
                <w:rFonts w:hint="eastAsia" w:ascii="宋体" w:hAnsi="宋体" w:cs="宋体"/>
                <w:kern w:val="2"/>
                <w:sz w:val="21"/>
                <w:szCs w:val="21"/>
                <w:highlight w:val="none"/>
                <w:lang w:val="en-US" w:eastAsia="zh-CN" w:bidi="ar-SA"/>
              </w:rPr>
              <w:t>由</w:t>
            </w:r>
            <w:r>
              <w:rPr>
                <w:rFonts w:hint="eastAsia" w:ascii="宋体" w:hAnsi="宋体" w:eastAsia="宋体" w:cs="宋体"/>
                <w:kern w:val="2"/>
                <w:sz w:val="21"/>
                <w:szCs w:val="21"/>
                <w:highlight w:val="none"/>
                <w:lang w:val="en-US" w:eastAsia="zh-CN" w:bidi="ar-SA"/>
              </w:rPr>
              <w:t>技术、经济等方面的专家3人组成</w:t>
            </w:r>
          </w:p>
          <w:p w14:paraId="7731AFBB">
            <w:pPr>
              <w:keepNext w:val="0"/>
              <w:keepLines w:val="0"/>
              <w:pageBreakBefore w:val="0"/>
              <w:kinsoku/>
              <w:wordWrap/>
              <w:topLinePunct w:val="0"/>
              <w:bidi w:val="0"/>
              <w:spacing w:line="360" w:lineRule="auto"/>
              <w:ind w:firstLine="0" w:firstLineChars="0"/>
              <w:jc w:val="both"/>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评标专家确定方式：依法从专家库中随机抽取。</w:t>
            </w:r>
          </w:p>
        </w:tc>
      </w:tr>
      <w:tr w14:paraId="47246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1452CEC">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41</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5E623CC">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是否授权评标委员会确定</w:t>
            </w:r>
            <w:r>
              <w:rPr>
                <w:rFonts w:hint="eastAsia" w:ascii="宋体" w:hAnsi="宋体" w:cs="宋体"/>
                <w:sz w:val="21"/>
                <w:szCs w:val="21"/>
                <w:highlight w:val="none"/>
                <w:lang w:eastAsia="zh-CN"/>
              </w:rPr>
              <w:t>成交人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9E52F4C">
            <w:pPr>
              <w:keepNext w:val="0"/>
              <w:keepLines w:val="0"/>
              <w:pageBreakBefore w:val="0"/>
              <w:kinsoku/>
              <w:wordWrap/>
              <w:topLinePunct w:val="0"/>
              <w:bidi w:val="0"/>
              <w:spacing w:line="360" w:lineRule="auto"/>
              <w:ind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sym w:font="Wingdings 2" w:char="00A3"/>
            </w:r>
            <w:r>
              <w:rPr>
                <w:rFonts w:hint="eastAsia" w:ascii="宋体" w:hAnsi="宋体" w:eastAsia="宋体" w:cs="宋体"/>
                <w:color w:val="000000"/>
                <w:sz w:val="21"/>
                <w:szCs w:val="21"/>
                <w:highlight w:val="none"/>
                <w:lang w:val="zh-CN"/>
              </w:rPr>
              <w:t>是</w:t>
            </w:r>
          </w:p>
          <w:p w14:paraId="7271B673">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highlight w:val="none"/>
                <w:lang w:val="zh-CN"/>
              </w:rPr>
              <w:sym w:font="Wingdings 2" w:char="0052"/>
            </w:r>
            <w:r>
              <w:rPr>
                <w:rFonts w:hint="eastAsia" w:ascii="宋体" w:hAnsi="宋体" w:eastAsia="宋体" w:cs="宋体"/>
                <w:color w:val="000000"/>
                <w:sz w:val="21"/>
                <w:szCs w:val="21"/>
                <w:highlight w:val="none"/>
                <w:lang w:val="zh-CN"/>
              </w:rPr>
              <w:t>否，推荐的中标候选人数：</w:t>
            </w:r>
            <w:r>
              <w:rPr>
                <w:rFonts w:hint="eastAsia" w:ascii="宋体" w:hAnsi="宋体" w:eastAsia="宋体" w:cs="宋体"/>
                <w:color w:val="000000"/>
                <w:sz w:val="21"/>
                <w:szCs w:val="21"/>
                <w:highlight w:val="none"/>
                <w:u w:val="single"/>
                <w:lang w:val="zh-CN"/>
              </w:rPr>
              <w:t xml:space="preserve"> 3 人</w:t>
            </w:r>
          </w:p>
        </w:tc>
      </w:tr>
      <w:tr w14:paraId="46E82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CC86BC2">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2</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1DCE200">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代理服务费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0B092B7">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参照原国家发展计划委员会计价格</w:t>
            </w:r>
            <w:r>
              <w:rPr>
                <w:rFonts w:hint="eastAsia" w:ascii="宋体" w:hAnsi="宋体" w:cs="宋体"/>
                <w:kern w:val="2"/>
                <w:sz w:val="21"/>
                <w:szCs w:val="21"/>
                <w:highlight w:val="none"/>
                <w:lang w:val="en-US" w:eastAsia="zh-CN" w:bidi="ar-SA"/>
              </w:rPr>
              <w:t>〔2002〕1980号</w:t>
            </w:r>
            <w:r>
              <w:rPr>
                <w:rFonts w:hint="eastAsia" w:ascii="宋体" w:hAnsi="宋体" w:eastAsia="宋体" w:cs="宋体"/>
                <w:kern w:val="2"/>
                <w:sz w:val="21"/>
                <w:szCs w:val="21"/>
                <w:highlight w:val="none"/>
                <w:lang w:val="en-US" w:eastAsia="zh-CN" w:bidi="ar-SA"/>
              </w:rPr>
              <w:t>文《招标代理服务费管理暂行办法》及发改办价格</w:t>
            </w:r>
            <w:r>
              <w:rPr>
                <w:rFonts w:hint="eastAsia" w:ascii="宋体" w:hAnsi="宋体" w:cs="宋体"/>
                <w:kern w:val="2"/>
                <w:sz w:val="21"/>
                <w:szCs w:val="21"/>
                <w:highlight w:val="none"/>
                <w:lang w:val="en-US" w:eastAsia="zh-CN" w:bidi="ar-SA"/>
              </w:rPr>
              <w:t>〔2003〕857号</w:t>
            </w:r>
            <w:r>
              <w:rPr>
                <w:rFonts w:hint="eastAsia" w:ascii="宋体" w:hAnsi="宋体" w:eastAsia="宋体" w:cs="宋体"/>
                <w:kern w:val="2"/>
                <w:sz w:val="21"/>
                <w:szCs w:val="21"/>
                <w:highlight w:val="none"/>
                <w:lang w:val="en-US" w:eastAsia="zh-CN" w:bidi="ar-SA"/>
              </w:rPr>
              <w:t>文及发改价格</w:t>
            </w:r>
            <w:r>
              <w:rPr>
                <w:rFonts w:hint="eastAsia" w:ascii="宋体" w:hAnsi="宋体" w:cs="宋体"/>
                <w:kern w:val="2"/>
                <w:sz w:val="21"/>
                <w:szCs w:val="21"/>
                <w:highlight w:val="none"/>
                <w:lang w:val="en-US" w:eastAsia="zh-CN" w:bidi="ar-SA"/>
              </w:rPr>
              <w:t>〔2015〕299号</w:t>
            </w:r>
            <w:r>
              <w:rPr>
                <w:rFonts w:hint="eastAsia" w:ascii="宋体" w:hAnsi="宋体" w:eastAsia="宋体" w:cs="宋体"/>
                <w:kern w:val="2"/>
                <w:sz w:val="21"/>
                <w:szCs w:val="21"/>
                <w:highlight w:val="none"/>
                <w:lang w:val="en-US" w:eastAsia="zh-CN" w:bidi="ar-SA"/>
              </w:rPr>
              <w:t>文件基础上收取，由中标单位支付。</w:t>
            </w:r>
          </w:p>
        </w:tc>
      </w:tr>
      <w:tr w14:paraId="5B27A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626749A">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3</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075BBF5">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履约保证金</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201279A">
            <w:pPr>
              <w:keepNext w:val="0"/>
              <w:keepLines w:val="0"/>
              <w:pageBreakBefore w:val="0"/>
              <w:kinsoku/>
              <w:wordWrap/>
              <w:topLinePunct w:val="0"/>
              <w:bidi w:val="0"/>
              <w:spacing w:line="360" w:lineRule="auto"/>
              <w:ind w:firstLine="0" w:firstLine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不收取</w:t>
            </w:r>
          </w:p>
        </w:tc>
      </w:tr>
      <w:tr w14:paraId="68ADD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62C34F5">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r>
              <w:rPr>
                <w:rFonts w:hint="eastAsia" w:ascii="宋体" w:hAnsi="宋体" w:cs="宋体"/>
                <w:kern w:val="2"/>
                <w:sz w:val="21"/>
                <w:szCs w:val="21"/>
                <w:highlight w:val="none"/>
                <w:lang w:val="en-US" w:eastAsia="zh-CN" w:bidi="ar-SA"/>
              </w:rPr>
              <w:t>4</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127D0D4">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成交结果公告媒介</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1006665">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在</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通知书发出前，</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人将在本</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rPr>
              <w:t>公告发布的同一网站媒介发布</w:t>
            </w:r>
            <w:r>
              <w:rPr>
                <w:rFonts w:hint="eastAsia" w:ascii="宋体" w:hAnsi="宋体" w:cs="宋体"/>
                <w:sz w:val="21"/>
                <w:szCs w:val="21"/>
                <w:highlight w:val="none"/>
                <w:lang w:val="en-US" w:eastAsia="zh-CN"/>
              </w:rPr>
              <w:t>成交公示</w:t>
            </w:r>
            <w:r>
              <w:rPr>
                <w:rFonts w:hint="eastAsia" w:ascii="宋体" w:hAnsi="宋体" w:eastAsia="宋体" w:cs="宋体"/>
                <w:sz w:val="21"/>
                <w:szCs w:val="21"/>
                <w:highlight w:val="none"/>
              </w:rPr>
              <w:t>，公示期不少于1个工作日。</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将不再另行通知评审结果。</w:t>
            </w:r>
          </w:p>
        </w:tc>
      </w:tr>
      <w:tr w14:paraId="26426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1C447A2">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5</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513989A">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低于成本价不正当竞争预防措施</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B0751D7">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1.在评审过程中，供应商报价过低，有可能影响</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质量或者不能诚信履约的，评审小组应当要求其在合理的时间内提供书面说明，并提交相关证明材料，供应商不能证明其报价合理性的，评审小组应当将其作为无效处理。供应商的书面说明材料应当按照国家财务会计制度的规定要求，逐项就供应商提供服务的主营业务成本、税金及附加、管理费用、财务费用等成本构成事项详细陈述）。</w:t>
            </w:r>
          </w:p>
          <w:p w14:paraId="39FB0C06">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2.供应商书面说明应当签字确认或者加盖公章，否则无效。书面说明的签字确认，由其法定代表人或授权代表完成。</w:t>
            </w:r>
          </w:p>
          <w:p w14:paraId="09C4FCAD">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3.供应商提供书面说明后，评审小组应当结合</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作为无效处理。</w:t>
            </w:r>
          </w:p>
        </w:tc>
      </w:tr>
      <w:tr w14:paraId="6E68E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4AB7FAA">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6</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59820A2">
            <w:pPr>
              <w:adjustRightInd w:val="0"/>
              <w:snapToGrid w:val="0"/>
              <w:spacing w:before="120" w:beforeLines="50" w:line="360" w:lineRule="auto"/>
              <w:jc w:val="center"/>
              <w:rPr>
                <w:rFonts w:hint="eastAsia"/>
                <w:szCs w:val="22"/>
                <w:highlight w:val="none"/>
              </w:rPr>
            </w:pPr>
            <w:r>
              <w:rPr>
                <w:rFonts w:hint="eastAsia"/>
                <w:szCs w:val="22"/>
                <w:highlight w:val="none"/>
              </w:rPr>
              <w:t>中小企业</w:t>
            </w:r>
          </w:p>
          <w:p w14:paraId="2CF82F47">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color w:val="auto"/>
                <w:kern w:val="2"/>
                <w:sz w:val="21"/>
                <w:szCs w:val="21"/>
                <w:highlight w:val="none"/>
                <w:lang w:val="zh-CN" w:eastAsia="zh-CN" w:bidi="ar-SA"/>
              </w:rPr>
            </w:pPr>
            <w:r>
              <w:rPr>
                <w:rFonts w:hint="eastAsia"/>
                <w:szCs w:val="22"/>
                <w:highlight w:val="none"/>
              </w:rPr>
              <w:t>（含监狱企业、残疾人福利单位）</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0045053">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政府采购支持中小企业（含监狱企业）发展：</w:t>
            </w:r>
          </w:p>
          <w:p w14:paraId="2C1CB150">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eastAsia="zh-CN"/>
              </w:rPr>
              <w:t>本项目为</w:t>
            </w:r>
            <w:r>
              <w:rPr>
                <w:rFonts w:hint="eastAsia" w:ascii="宋体" w:hAnsi="宋体" w:eastAsia="宋体" w:cs="宋体"/>
                <w:sz w:val="21"/>
                <w:szCs w:val="21"/>
                <w:highlight w:val="none"/>
              </w:rPr>
              <w:t>专门面向中小企业采购</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所属行业为其他未列明行业</w:t>
            </w:r>
            <w:r>
              <w:rPr>
                <w:rFonts w:hint="eastAsia" w:ascii="宋体" w:hAnsi="宋体" w:eastAsia="宋体" w:cs="宋体"/>
                <w:sz w:val="21"/>
                <w:szCs w:val="21"/>
                <w:highlight w:val="none"/>
              </w:rPr>
              <w:t>。</w:t>
            </w:r>
          </w:p>
          <w:p w14:paraId="0E2546E2">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对于小型或微型企业（含监狱企业）参与本项目投标的，给予</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%的价格扣除。</w:t>
            </w:r>
          </w:p>
          <w:p w14:paraId="4EDAE0A9">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1）提供《</w:t>
            </w:r>
            <w:r>
              <w:rPr>
                <w:rFonts w:hint="eastAsia" w:ascii="宋体" w:hAnsi="宋体" w:eastAsia="宋体" w:cs="宋体"/>
                <w:sz w:val="21"/>
                <w:szCs w:val="21"/>
                <w:highlight w:val="none"/>
                <w:lang w:eastAsia="zh-CN"/>
              </w:rPr>
              <w:t>中</w:t>
            </w:r>
            <w:r>
              <w:rPr>
                <w:rFonts w:hint="eastAsia" w:ascii="宋体" w:hAnsi="宋体" w:eastAsia="宋体" w:cs="宋体"/>
                <w:sz w:val="21"/>
                <w:szCs w:val="21"/>
                <w:highlight w:val="none"/>
              </w:rPr>
              <w:t>小企业声明函》；</w:t>
            </w:r>
          </w:p>
          <w:p w14:paraId="05292CC2">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2）监狱企业参加政府采购活动时，应当提供由省级以上监狱管理局、戒毒管理局（含新疆生产建设兵团）出具的属于监狱企业的证明文件。</w:t>
            </w:r>
          </w:p>
          <w:p w14:paraId="0D1E362C">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3）供应商为残疾人福利性单位的视同小型和微型企业，应当提供《残疾人福利性单位声明函》</w:t>
            </w:r>
          </w:p>
          <w:p w14:paraId="4EF9C770">
            <w:pPr>
              <w:pStyle w:val="16"/>
              <w:rPr>
                <w:rFonts w:hint="eastAsia" w:eastAsia="宋体"/>
                <w:highlight w:val="none"/>
                <w:lang w:val="en-US" w:eastAsia="zh-CN"/>
              </w:rPr>
            </w:pPr>
            <w:r>
              <w:rPr>
                <w:rFonts w:hint="eastAsia" w:ascii="宋体" w:hAnsi="宋体" w:cs="宋体"/>
                <w:sz w:val="21"/>
                <w:szCs w:val="21"/>
                <w:highlight w:val="none"/>
                <w:lang w:eastAsia="zh-CN"/>
              </w:rPr>
              <w:t>注：本项目为专门面向中小企业招标，此条款不适用。</w:t>
            </w:r>
          </w:p>
        </w:tc>
      </w:tr>
      <w:tr w14:paraId="29C88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90" w:type="dxa"/>
            <w:gridSpan w:val="3"/>
            <w:tcBorders>
              <w:top w:val="single" w:color="auto" w:sz="4" w:space="0"/>
              <w:left w:val="single" w:color="auto" w:sz="4" w:space="0"/>
              <w:bottom w:val="single" w:color="auto" w:sz="4" w:space="0"/>
              <w:right w:val="single" w:color="auto" w:sz="4" w:space="0"/>
            </w:tcBorders>
            <w:noWrap w:val="0"/>
            <w:vAlign w:val="center"/>
          </w:tcPr>
          <w:p w14:paraId="71E85BA7">
            <w:pPr>
              <w:keepNext w:val="0"/>
              <w:keepLines w:val="0"/>
              <w:pageBreakBefore w:val="0"/>
              <w:kinsoku/>
              <w:wordWrap/>
              <w:topLinePunct w:val="0"/>
              <w:bidi w:val="0"/>
              <w:spacing w:line="360" w:lineRule="auto"/>
              <w:ind w:firstLine="0" w:firstLineChars="0"/>
              <w:rPr>
                <w:rFonts w:hint="eastAsia" w:ascii="宋体" w:hAnsi="宋体" w:eastAsia="宋体" w:cs="宋体"/>
                <w:sz w:val="21"/>
                <w:szCs w:val="21"/>
                <w:highlight w:val="none"/>
              </w:rPr>
            </w:pPr>
            <w:r>
              <w:rPr>
                <w:rFonts w:hint="eastAsia" w:ascii="宋体" w:hAnsi="宋体" w:eastAsia="宋体" w:cs="宋体"/>
                <w:b/>
                <w:sz w:val="21"/>
                <w:szCs w:val="21"/>
                <w:highlight w:val="none"/>
              </w:rPr>
              <w:t>注：</w:t>
            </w:r>
            <w:r>
              <w:rPr>
                <w:rFonts w:hint="eastAsia" w:ascii="宋体" w:hAnsi="宋体" w:eastAsia="宋体" w:cs="宋体"/>
                <w:b/>
                <w:sz w:val="21"/>
                <w:szCs w:val="21"/>
                <w:highlight w:val="none"/>
                <w:lang w:val="en-US" w:eastAsia="zh-CN"/>
              </w:rPr>
              <w:t>磋商</w:t>
            </w:r>
            <w:r>
              <w:rPr>
                <w:rFonts w:hint="eastAsia" w:ascii="宋体" w:hAnsi="宋体" w:eastAsia="宋体" w:cs="宋体"/>
                <w:b/>
                <w:sz w:val="21"/>
                <w:szCs w:val="21"/>
                <w:highlight w:val="none"/>
              </w:rPr>
              <w:t>公告内容有不一致之处，以最新发布的</w:t>
            </w:r>
            <w:r>
              <w:rPr>
                <w:rFonts w:hint="eastAsia" w:ascii="宋体" w:hAnsi="宋体" w:eastAsia="宋体" w:cs="宋体"/>
                <w:b/>
                <w:sz w:val="21"/>
                <w:szCs w:val="21"/>
                <w:highlight w:val="none"/>
                <w:lang w:val="en-US" w:eastAsia="zh-CN"/>
              </w:rPr>
              <w:t>磋商</w:t>
            </w:r>
            <w:r>
              <w:rPr>
                <w:rFonts w:hint="eastAsia" w:ascii="宋体" w:hAnsi="宋体" w:eastAsia="宋体" w:cs="宋体"/>
                <w:b/>
                <w:sz w:val="21"/>
                <w:szCs w:val="21"/>
                <w:highlight w:val="none"/>
              </w:rPr>
              <w:t>公告内容为准。</w:t>
            </w:r>
            <w:r>
              <w:rPr>
                <w:rFonts w:hint="eastAsia" w:ascii="宋体" w:hAnsi="宋体" w:eastAsia="宋体" w:cs="宋体"/>
                <w:b/>
                <w:sz w:val="21"/>
                <w:szCs w:val="21"/>
                <w:highlight w:val="none"/>
                <w:lang w:val="en-US" w:eastAsia="zh-CN"/>
              </w:rPr>
              <w:t>磋商</w:t>
            </w:r>
            <w:r>
              <w:rPr>
                <w:rFonts w:hint="eastAsia" w:ascii="宋体" w:hAnsi="宋体" w:eastAsia="宋体" w:cs="宋体"/>
                <w:b/>
                <w:sz w:val="21"/>
                <w:szCs w:val="21"/>
                <w:highlight w:val="none"/>
              </w:rPr>
              <w:t>公告与</w:t>
            </w:r>
            <w:r>
              <w:rPr>
                <w:rFonts w:hint="eastAsia" w:ascii="宋体" w:hAnsi="宋体" w:eastAsia="宋体" w:cs="宋体"/>
                <w:b/>
                <w:sz w:val="21"/>
                <w:szCs w:val="21"/>
                <w:highlight w:val="none"/>
                <w:lang w:val="en-US" w:eastAsia="zh-CN"/>
              </w:rPr>
              <w:t>磋商</w:t>
            </w:r>
            <w:r>
              <w:rPr>
                <w:rFonts w:hint="eastAsia" w:ascii="宋体" w:hAnsi="宋体" w:eastAsia="宋体" w:cs="宋体"/>
                <w:b/>
                <w:sz w:val="21"/>
                <w:szCs w:val="21"/>
                <w:highlight w:val="none"/>
              </w:rPr>
              <w:t>文件内容有不一致之处，以</w:t>
            </w:r>
            <w:r>
              <w:rPr>
                <w:rFonts w:hint="eastAsia" w:ascii="宋体" w:hAnsi="宋体" w:eastAsia="宋体" w:cs="宋体"/>
                <w:b/>
                <w:sz w:val="21"/>
                <w:szCs w:val="21"/>
                <w:highlight w:val="none"/>
                <w:lang w:val="en-US" w:eastAsia="zh-CN"/>
              </w:rPr>
              <w:t>磋商</w:t>
            </w:r>
            <w:r>
              <w:rPr>
                <w:rFonts w:hint="eastAsia" w:ascii="宋体" w:hAnsi="宋体" w:eastAsia="宋体" w:cs="宋体"/>
                <w:b/>
                <w:sz w:val="21"/>
                <w:szCs w:val="21"/>
                <w:highlight w:val="none"/>
              </w:rPr>
              <w:t>文件内容为准。</w:t>
            </w:r>
          </w:p>
        </w:tc>
      </w:tr>
    </w:tbl>
    <w:p w14:paraId="7724F996">
      <w:pPr>
        <w:outlineLvl w:val="9"/>
        <w:rPr>
          <w:rFonts w:hint="eastAsia" w:ascii="宋体" w:hAnsi="宋体" w:eastAsia="宋体" w:cs="宋体"/>
          <w:highlight w:val="none"/>
          <w:lang w:val="en-US" w:eastAsia="zh-CN"/>
        </w:rPr>
      </w:pPr>
    </w:p>
    <w:p w14:paraId="7F1D7DD5">
      <w:pPr>
        <w:rPr>
          <w:rFonts w:hint="eastAsia" w:ascii="宋体" w:hAnsi="宋体" w:eastAsia="宋体" w:cs="宋体"/>
          <w:highlight w:val="none"/>
        </w:rPr>
      </w:pPr>
      <w:r>
        <w:rPr>
          <w:rFonts w:hint="eastAsia" w:ascii="宋体" w:hAnsi="宋体" w:eastAsia="宋体" w:cs="宋体"/>
          <w:highlight w:val="none"/>
        </w:rPr>
        <w:br w:type="page"/>
      </w:r>
    </w:p>
    <w:p w14:paraId="1FF44A15">
      <w:pPr>
        <w:pStyle w:val="3"/>
        <w:outlineLvl w:val="0"/>
        <w:rPr>
          <w:rFonts w:hint="default" w:ascii="宋体" w:hAnsi="宋体" w:eastAsia="宋体" w:cs="宋体"/>
          <w:b/>
          <w:kern w:val="2"/>
          <w:sz w:val="28"/>
          <w:szCs w:val="28"/>
          <w:highlight w:val="none"/>
          <w:lang w:val="en-US" w:eastAsia="zh-CN" w:bidi="ar-SA"/>
        </w:rPr>
      </w:pPr>
      <w:bookmarkStart w:id="17" w:name="_Toc12469"/>
      <w:bookmarkStart w:id="18" w:name="_Toc26568"/>
      <w:r>
        <w:rPr>
          <w:rFonts w:hint="eastAsia" w:ascii="宋体" w:hAnsi="宋体" w:eastAsia="宋体" w:cs="宋体"/>
          <w:b/>
          <w:kern w:val="2"/>
          <w:sz w:val="28"/>
          <w:szCs w:val="28"/>
          <w:highlight w:val="none"/>
          <w:lang w:val="en-US" w:eastAsia="zh-CN" w:bidi="ar-SA"/>
        </w:rPr>
        <w:t>供应商须知</w:t>
      </w:r>
      <w:bookmarkEnd w:id="17"/>
      <w:bookmarkEnd w:id="18"/>
      <w:r>
        <w:rPr>
          <w:rFonts w:hint="eastAsia" w:ascii="宋体" w:hAnsi="宋体" w:eastAsia="宋体" w:cs="宋体"/>
          <w:b/>
          <w:kern w:val="2"/>
          <w:sz w:val="28"/>
          <w:szCs w:val="28"/>
          <w:highlight w:val="none"/>
          <w:lang w:val="en-US" w:eastAsia="zh-CN" w:bidi="ar-SA"/>
        </w:rPr>
        <w:t>正文</w:t>
      </w:r>
    </w:p>
    <w:p w14:paraId="1E4A4A0C">
      <w:pPr>
        <w:keepNext w:val="0"/>
        <w:keepLines w:val="0"/>
        <w:pageBreakBefore w:val="0"/>
        <w:kinsoku/>
        <w:wordWrap/>
        <w:overflowPunct/>
        <w:topLinePunct w:val="0"/>
        <w:bidi w:val="0"/>
        <w:snapToGrid/>
        <w:spacing w:line="360" w:lineRule="auto"/>
        <w:ind w:firstLine="422" w:firstLineChars="200"/>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第一部分</w:t>
      </w:r>
      <w:r>
        <w:rPr>
          <w:rFonts w:hint="eastAsia" w:ascii="宋体" w:hAnsi="宋体" w:cs="宋体"/>
          <w:b/>
          <w:szCs w:val="21"/>
          <w:highlight w:val="none"/>
          <w:lang w:eastAsia="zh-CN"/>
        </w:rPr>
        <w:t>、</w:t>
      </w:r>
      <w:r>
        <w:rPr>
          <w:rFonts w:hint="eastAsia" w:ascii="宋体" w:hAnsi="宋体" w:eastAsia="宋体" w:cs="宋体"/>
          <w:b/>
          <w:szCs w:val="21"/>
          <w:highlight w:val="none"/>
        </w:rPr>
        <w:t>磋商招标程序</w:t>
      </w:r>
    </w:p>
    <w:p w14:paraId="6C903D0B">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一、招标</w:t>
      </w:r>
      <w:r>
        <w:rPr>
          <w:rFonts w:hint="eastAsia" w:ascii="宋体" w:hAnsi="宋体" w:eastAsia="宋体" w:cs="宋体"/>
          <w:szCs w:val="21"/>
          <w:highlight w:val="none"/>
        </w:rPr>
        <w:t>方式</w:t>
      </w:r>
    </w:p>
    <w:p w14:paraId="53FE460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本次</w:t>
      </w:r>
      <w:r>
        <w:rPr>
          <w:rFonts w:hint="eastAsia" w:ascii="宋体" w:hAnsi="宋体" w:cs="宋体"/>
          <w:szCs w:val="21"/>
          <w:highlight w:val="none"/>
          <w:lang w:val="en-US" w:eastAsia="zh-CN"/>
        </w:rPr>
        <w:t>采购方式为</w:t>
      </w:r>
      <w:r>
        <w:rPr>
          <w:rFonts w:hint="eastAsia" w:ascii="宋体" w:hAnsi="宋体" w:eastAsia="宋体" w:cs="宋体"/>
          <w:szCs w:val="21"/>
          <w:highlight w:val="none"/>
          <w:lang w:val="zh-CN"/>
        </w:rPr>
        <w:t>竞争性磋商</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rPr>
        <w:t>及其委托代理机构采用以国家法律规定的邀请方式确定参加</w:t>
      </w:r>
      <w:r>
        <w:rPr>
          <w:rFonts w:hint="eastAsia" w:ascii="宋体" w:hAnsi="宋体" w:cs="宋体"/>
          <w:szCs w:val="21"/>
          <w:highlight w:val="none"/>
          <w:lang w:val="en-US" w:eastAsia="zh-CN"/>
        </w:rPr>
        <w:t>本次采购活动</w:t>
      </w:r>
      <w:r>
        <w:rPr>
          <w:rFonts w:hint="eastAsia" w:ascii="宋体" w:hAnsi="宋体" w:eastAsia="宋体" w:cs="宋体"/>
          <w:szCs w:val="21"/>
          <w:highlight w:val="none"/>
        </w:rPr>
        <w:t>的</w:t>
      </w:r>
      <w:r>
        <w:rPr>
          <w:rFonts w:hint="eastAsia" w:ascii="宋体" w:hAnsi="宋体" w:cs="宋体"/>
          <w:szCs w:val="21"/>
          <w:highlight w:val="none"/>
          <w:lang w:eastAsia="zh-CN"/>
        </w:rPr>
        <w:t>供应商</w:t>
      </w:r>
      <w:r>
        <w:rPr>
          <w:rFonts w:hint="eastAsia" w:ascii="宋体" w:hAnsi="宋体" w:eastAsia="宋体" w:cs="宋体"/>
          <w:szCs w:val="21"/>
          <w:highlight w:val="none"/>
        </w:rPr>
        <w:t>。</w:t>
      </w:r>
    </w:p>
    <w:p w14:paraId="1E927D70">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二、</w:t>
      </w:r>
      <w:r>
        <w:rPr>
          <w:rFonts w:hint="eastAsia" w:ascii="宋体" w:hAnsi="宋体" w:eastAsia="宋体" w:cs="宋体"/>
          <w:szCs w:val="21"/>
          <w:highlight w:val="none"/>
          <w:lang w:val="zh-CN"/>
        </w:rPr>
        <w:t>磋商</w:t>
      </w:r>
      <w:r>
        <w:rPr>
          <w:rFonts w:hint="eastAsia" w:ascii="宋体" w:hAnsi="宋体" w:eastAsia="宋体" w:cs="宋体"/>
          <w:szCs w:val="21"/>
          <w:highlight w:val="none"/>
        </w:rPr>
        <w:t>程序</w:t>
      </w:r>
    </w:p>
    <w:p w14:paraId="3845C577">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在规定的时间内由</w:t>
      </w:r>
      <w:r>
        <w:rPr>
          <w:rFonts w:hint="eastAsia" w:ascii="宋体" w:hAnsi="宋体" w:cs="宋体"/>
          <w:szCs w:val="21"/>
          <w:highlight w:val="none"/>
          <w:lang w:eastAsia="zh-CN"/>
        </w:rPr>
        <w:t>供应商</w:t>
      </w:r>
      <w:r>
        <w:rPr>
          <w:rFonts w:hint="eastAsia" w:ascii="宋体" w:hAnsi="宋体" w:eastAsia="宋体" w:cs="宋体"/>
          <w:szCs w:val="21"/>
          <w:highlight w:val="none"/>
        </w:rPr>
        <w:t>将响应文件提交给</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，由</w:t>
      </w:r>
      <w:r>
        <w:rPr>
          <w:rFonts w:hint="eastAsia" w:ascii="宋体" w:hAnsi="宋体" w:eastAsia="宋体" w:cs="宋体"/>
          <w:szCs w:val="21"/>
          <w:highlight w:val="none"/>
          <w:lang w:val="zh-CN"/>
        </w:rPr>
        <w:t>磋商</w:t>
      </w:r>
      <w:r>
        <w:rPr>
          <w:rFonts w:hint="eastAsia" w:ascii="宋体" w:hAnsi="宋体" w:eastAsia="宋体" w:cs="宋体"/>
          <w:szCs w:val="21"/>
          <w:highlight w:val="none"/>
        </w:rPr>
        <w:t>小组对响应文件进行评审。</w:t>
      </w:r>
    </w:p>
    <w:p w14:paraId="69CE95C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就商务、技术及价格进行磋商</w:t>
      </w:r>
      <w:r>
        <w:rPr>
          <w:rFonts w:hint="eastAsia" w:ascii="宋体" w:hAnsi="宋体" w:cs="宋体"/>
          <w:szCs w:val="21"/>
          <w:highlight w:val="none"/>
          <w:lang w:val="en-US" w:eastAsia="zh-CN"/>
        </w:rPr>
        <w:t>活动</w:t>
      </w:r>
      <w:r>
        <w:rPr>
          <w:rFonts w:hint="eastAsia" w:ascii="宋体" w:hAnsi="宋体" w:eastAsia="宋体" w:cs="宋体"/>
          <w:szCs w:val="21"/>
          <w:highlight w:val="none"/>
        </w:rPr>
        <w:t>，经过</w:t>
      </w:r>
      <w:r>
        <w:rPr>
          <w:rFonts w:hint="eastAsia" w:ascii="宋体" w:hAnsi="宋体" w:eastAsia="宋体" w:cs="宋体"/>
          <w:szCs w:val="21"/>
          <w:highlight w:val="none"/>
          <w:lang w:val="zh-CN"/>
        </w:rPr>
        <w:t>磋商</w:t>
      </w:r>
      <w:r>
        <w:rPr>
          <w:rFonts w:hint="eastAsia" w:ascii="宋体" w:hAnsi="宋体" w:eastAsia="宋体" w:cs="宋体"/>
          <w:szCs w:val="21"/>
          <w:highlight w:val="none"/>
        </w:rPr>
        <w:t>小组的评审确定最终成交</w:t>
      </w:r>
      <w:r>
        <w:rPr>
          <w:rFonts w:hint="eastAsia" w:ascii="宋体" w:hAnsi="宋体" w:cs="宋体"/>
          <w:szCs w:val="21"/>
          <w:highlight w:val="none"/>
          <w:lang w:eastAsia="zh-CN"/>
        </w:rPr>
        <w:t>供应商</w:t>
      </w:r>
      <w:r>
        <w:rPr>
          <w:rFonts w:hint="eastAsia" w:ascii="宋体" w:hAnsi="宋体" w:eastAsia="宋体" w:cs="宋体"/>
          <w:szCs w:val="21"/>
          <w:highlight w:val="none"/>
        </w:rPr>
        <w:t>。</w:t>
      </w:r>
    </w:p>
    <w:p w14:paraId="1E873AED">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szCs w:val="21"/>
          <w:highlight w:val="none"/>
          <w:lang w:val="en-US" w:eastAsia="zh-CN"/>
        </w:rPr>
        <w:t>三、</w:t>
      </w:r>
      <w:r>
        <w:rPr>
          <w:rFonts w:hint="eastAsia" w:ascii="宋体" w:hAnsi="宋体" w:eastAsia="宋体" w:cs="宋体"/>
          <w:color w:val="auto"/>
          <w:szCs w:val="21"/>
          <w:highlight w:val="none"/>
        </w:rPr>
        <w:t>申请人的资格要求</w:t>
      </w:r>
    </w:p>
    <w:p w14:paraId="00934301">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详见</w:t>
      </w:r>
      <w:r>
        <w:rPr>
          <w:rFonts w:hint="eastAsia" w:ascii="宋体" w:hAnsi="宋体" w:cs="宋体"/>
          <w:szCs w:val="21"/>
          <w:highlight w:val="none"/>
          <w:lang w:val="en-US" w:eastAsia="zh-CN"/>
        </w:rPr>
        <w:t>供应商</w:t>
      </w:r>
      <w:r>
        <w:rPr>
          <w:rFonts w:hint="eastAsia" w:ascii="宋体" w:hAnsi="宋体" w:eastAsia="宋体" w:cs="宋体"/>
          <w:szCs w:val="21"/>
          <w:highlight w:val="none"/>
          <w:lang w:val="en-US" w:eastAsia="zh-CN"/>
        </w:rPr>
        <w:t>须知前附表。</w:t>
      </w:r>
    </w:p>
    <w:p w14:paraId="6EC1181D">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四、</w:t>
      </w:r>
      <w:r>
        <w:rPr>
          <w:rFonts w:hint="eastAsia" w:ascii="宋体" w:hAnsi="宋体" w:eastAsia="宋体" w:cs="宋体"/>
          <w:szCs w:val="21"/>
          <w:highlight w:val="none"/>
          <w:lang w:val="zh-CN"/>
        </w:rPr>
        <w:t>磋商</w:t>
      </w:r>
      <w:r>
        <w:rPr>
          <w:rFonts w:hint="eastAsia" w:ascii="宋体" w:hAnsi="宋体" w:eastAsia="宋体" w:cs="宋体"/>
          <w:szCs w:val="21"/>
          <w:highlight w:val="none"/>
        </w:rPr>
        <w:t>费用</w:t>
      </w:r>
    </w:p>
    <w:p w14:paraId="470865BF">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应承担所有</w:t>
      </w:r>
      <w:r>
        <w:rPr>
          <w:rFonts w:hint="eastAsia" w:ascii="宋体" w:hAnsi="宋体" w:cs="宋体"/>
          <w:szCs w:val="21"/>
          <w:highlight w:val="none"/>
          <w:lang w:val="en-US" w:eastAsia="zh-CN"/>
        </w:rPr>
        <w:t>的</w:t>
      </w:r>
      <w:r>
        <w:rPr>
          <w:rFonts w:hint="eastAsia" w:ascii="宋体" w:hAnsi="宋体" w:eastAsia="宋体" w:cs="宋体"/>
          <w:szCs w:val="21"/>
          <w:highlight w:val="none"/>
        </w:rPr>
        <w:t>准备和参加</w:t>
      </w:r>
      <w:r>
        <w:rPr>
          <w:rFonts w:hint="eastAsia" w:ascii="宋体" w:hAnsi="宋体" w:eastAsia="宋体" w:cs="宋体"/>
          <w:szCs w:val="21"/>
          <w:highlight w:val="none"/>
          <w:lang w:val="zh-CN"/>
        </w:rPr>
        <w:t>磋商</w:t>
      </w:r>
      <w:r>
        <w:rPr>
          <w:rFonts w:hint="eastAsia" w:ascii="宋体" w:hAnsi="宋体" w:cs="宋体"/>
          <w:szCs w:val="21"/>
          <w:highlight w:val="none"/>
          <w:lang w:val="en-US" w:eastAsia="zh-CN"/>
        </w:rPr>
        <w:t>活动</w:t>
      </w:r>
      <w:r>
        <w:rPr>
          <w:rFonts w:hint="eastAsia" w:ascii="宋体" w:hAnsi="宋体" w:eastAsia="宋体" w:cs="宋体"/>
          <w:szCs w:val="21"/>
          <w:highlight w:val="none"/>
        </w:rPr>
        <w:t>有关的费用，</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和</w:t>
      </w: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rPr>
        <w:t>在任何情况下均无义务和责任承担这些费用。</w:t>
      </w:r>
    </w:p>
    <w:p w14:paraId="524DEE67">
      <w:pPr>
        <w:keepNext w:val="0"/>
        <w:keepLines w:val="0"/>
        <w:pageBreakBefore w:val="0"/>
        <w:kinsoku/>
        <w:wordWrap/>
        <w:overflowPunct/>
        <w:topLinePunct w:val="0"/>
        <w:bidi w:val="0"/>
        <w:snapToGrid/>
        <w:spacing w:line="360" w:lineRule="auto"/>
        <w:ind w:firstLine="422" w:firstLineChars="200"/>
        <w:jc w:val="left"/>
        <w:textAlignment w:val="auto"/>
        <w:rPr>
          <w:rFonts w:hint="eastAsia" w:ascii="宋体" w:hAnsi="宋体" w:eastAsia="宋体" w:cs="宋体"/>
          <w:szCs w:val="21"/>
          <w:highlight w:val="none"/>
        </w:rPr>
      </w:pPr>
      <w:r>
        <w:rPr>
          <w:rFonts w:hint="eastAsia" w:ascii="宋体" w:hAnsi="宋体" w:eastAsia="宋体" w:cs="宋体"/>
          <w:b/>
          <w:bCs/>
          <w:szCs w:val="21"/>
          <w:highlight w:val="none"/>
        </w:rPr>
        <w:t>第二部分</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竞争性磋商</w:t>
      </w:r>
      <w:r>
        <w:rPr>
          <w:rFonts w:hint="eastAsia" w:ascii="宋体" w:hAnsi="宋体" w:eastAsia="宋体" w:cs="宋体"/>
          <w:b/>
          <w:bCs/>
          <w:szCs w:val="21"/>
          <w:highlight w:val="none"/>
        </w:rPr>
        <w:t>文件</w:t>
      </w:r>
    </w:p>
    <w:p w14:paraId="7803E34E">
      <w:pPr>
        <w:keepNext w:val="0"/>
        <w:keepLines w:val="0"/>
        <w:pageBreakBefore w:val="0"/>
        <w:numPr>
          <w:ilvl w:val="0"/>
          <w:numId w:val="2"/>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应认真阅读</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所有的事项、格式、条款和技术规格等。如</w:t>
      </w:r>
      <w:r>
        <w:rPr>
          <w:rFonts w:hint="eastAsia" w:ascii="宋体" w:hAnsi="宋体" w:cs="宋体"/>
          <w:szCs w:val="21"/>
          <w:highlight w:val="none"/>
          <w:lang w:eastAsia="zh-CN"/>
        </w:rPr>
        <w:t>供应商</w:t>
      </w:r>
      <w:r>
        <w:rPr>
          <w:rFonts w:hint="eastAsia" w:ascii="宋体" w:hAnsi="宋体" w:eastAsia="宋体" w:cs="宋体"/>
          <w:szCs w:val="21"/>
          <w:highlight w:val="none"/>
        </w:rPr>
        <w:t>没有按照</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要求提交全部资料，或者</w:t>
      </w:r>
      <w:r>
        <w:rPr>
          <w:rFonts w:hint="eastAsia" w:ascii="宋体" w:hAnsi="宋体" w:cs="宋体"/>
          <w:szCs w:val="21"/>
          <w:highlight w:val="none"/>
          <w:lang w:val="en-US" w:eastAsia="zh-CN"/>
        </w:rPr>
        <w:t>供应商提交的</w:t>
      </w:r>
      <w:r>
        <w:rPr>
          <w:rFonts w:hint="eastAsia" w:ascii="宋体" w:hAnsi="宋体" w:cs="宋体"/>
          <w:szCs w:val="21"/>
          <w:highlight w:val="none"/>
          <w:lang w:eastAsia="zh-CN"/>
        </w:rPr>
        <w:t>响应文件</w:t>
      </w:r>
      <w:r>
        <w:rPr>
          <w:rFonts w:hint="eastAsia" w:ascii="宋体" w:hAnsi="宋体" w:eastAsia="宋体" w:cs="宋体"/>
          <w:szCs w:val="21"/>
          <w:highlight w:val="none"/>
        </w:rPr>
        <w:t>没有对</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在各方面都作出实质性响应是</w:t>
      </w:r>
      <w:r>
        <w:rPr>
          <w:rFonts w:hint="eastAsia" w:ascii="宋体" w:hAnsi="宋体" w:cs="宋体"/>
          <w:szCs w:val="21"/>
          <w:highlight w:val="none"/>
          <w:lang w:eastAsia="zh-CN"/>
        </w:rPr>
        <w:t>供应商</w:t>
      </w:r>
      <w:r>
        <w:rPr>
          <w:rFonts w:hint="eastAsia" w:ascii="宋体" w:hAnsi="宋体" w:eastAsia="宋体" w:cs="宋体"/>
          <w:szCs w:val="21"/>
          <w:highlight w:val="none"/>
        </w:rPr>
        <w:t>的风险，并可能导致其报价被拒绝。</w:t>
      </w:r>
    </w:p>
    <w:p w14:paraId="44DAECC1">
      <w:pPr>
        <w:keepNext w:val="0"/>
        <w:keepLines w:val="0"/>
        <w:pageBreakBefore w:val="0"/>
        <w:numPr>
          <w:ilvl w:val="0"/>
          <w:numId w:val="2"/>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的澄清及修改</w:t>
      </w:r>
    </w:p>
    <w:p w14:paraId="05333696">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2.1任何要求对</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进行澄清的</w:t>
      </w:r>
      <w:r>
        <w:rPr>
          <w:rFonts w:hint="eastAsia" w:ascii="宋体" w:hAnsi="宋体" w:cs="宋体"/>
          <w:szCs w:val="21"/>
          <w:highlight w:val="none"/>
          <w:lang w:eastAsia="zh-CN"/>
        </w:rPr>
        <w:t>供应商</w:t>
      </w:r>
      <w:r>
        <w:rPr>
          <w:rFonts w:hint="eastAsia" w:ascii="宋体" w:hAnsi="宋体" w:eastAsia="宋体" w:cs="宋体"/>
          <w:szCs w:val="21"/>
          <w:highlight w:val="none"/>
        </w:rPr>
        <w:t>，磋商截止时间前均应以书面形式通知</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应以书面形式予以答复，并将书面答复发给每个购买</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w:t>
      </w:r>
      <w:r>
        <w:rPr>
          <w:rFonts w:hint="eastAsia" w:ascii="宋体" w:hAnsi="宋体" w:cs="宋体"/>
          <w:szCs w:val="21"/>
          <w:highlight w:val="none"/>
          <w:lang w:eastAsia="zh-CN"/>
        </w:rPr>
        <w:t>供应商</w:t>
      </w:r>
      <w:r>
        <w:rPr>
          <w:rFonts w:hint="eastAsia" w:ascii="宋体" w:hAnsi="宋体" w:eastAsia="宋体" w:cs="宋体"/>
          <w:szCs w:val="21"/>
          <w:highlight w:val="none"/>
        </w:rPr>
        <w:t>（答复中不包括问题的来源）。</w:t>
      </w:r>
    </w:p>
    <w:p w14:paraId="6D907C68">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2.2 </w:t>
      </w:r>
      <w:r>
        <w:rPr>
          <w:rFonts w:hint="eastAsia" w:ascii="宋体" w:hAnsi="宋体" w:cs="宋体"/>
          <w:szCs w:val="21"/>
          <w:highlight w:val="none"/>
          <w:lang w:val="en-US" w:eastAsia="zh-CN"/>
        </w:rPr>
        <w:t>采购人</w:t>
      </w:r>
      <w:r>
        <w:rPr>
          <w:rFonts w:hint="eastAsia" w:ascii="宋体" w:hAnsi="宋体" w:eastAsia="宋体" w:cs="宋体"/>
          <w:szCs w:val="21"/>
          <w:highlight w:val="none"/>
        </w:rPr>
        <w:t>可主动地或在解答</w:t>
      </w:r>
      <w:r>
        <w:rPr>
          <w:rFonts w:hint="eastAsia" w:ascii="宋体" w:hAnsi="宋体" w:cs="宋体"/>
          <w:szCs w:val="21"/>
          <w:highlight w:val="none"/>
          <w:lang w:eastAsia="zh-CN"/>
        </w:rPr>
        <w:t>供应商</w:t>
      </w:r>
      <w:r>
        <w:rPr>
          <w:rFonts w:hint="eastAsia" w:ascii="宋体" w:hAnsi="宋体" w:eastAsia="宋体" w:cs="宋体"/>
          <w:szCs w:val="21"/>
          <w:highlight w:val="none"/>
        </w:rPr>
        <w:t>提出的澄清问题时对</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进行修改，</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的修改应以书面形式通知</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，由</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通知所有购买</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w:t>
      </w:r>
      <w:r>
        <w:rPr>
          <w:rFonts w:hint="eastAsia" w:ascii="宋体" w:hAnsi="宋体" w:cs="宋体"/>
          <w:szCs w:val="21"/>
          <w:highlight w:val="none"/>
          <w:lang w:eastAsia="zh-CN"/>
        </w:rPr>
        <w:t>供应商</w:t>
      </w:r>
      <w:r>
        <w:rPr>
          <w:rFonts w:hint="eastAsia" w:ascii="宋体" w:hAnsi="宋体" w:eastAsia="宋体" w:cs="宋体"/>
          <w:szCs w:val="21"/>
          <w:highlight w:val="none"/>
        </w:rPr>
        <w:t>，并对其具有约束力。</w:t>
      </w:r>
      <w:r>
        <w:rPr>
          <w:rFonts w:hint="eastAsia" w:ascii="宋体" w:hAnsi="宋体" w:cs="宋体"/>
          <w:szCs w:val="21"/>
          <w:highlight w:val="none"/>
          <w:lang w:eastAsia="zh-CN"/>
        </w:rPr>
        <w:t>供应商</w:t>
      </w:r>
      <w:r>
        <w:rPr>
          <w:rFonts w:hint="eastAsia" w:ascii="宋体" w:hAnsi="宋体" w:eastAsia="宋体" w:cs="宋体"/>
          <w:szCs w:val="21"/>
          <w:highlight w:val="none"/>
        </w:rPr>
        <w:t>在收到上述通知后，应立即向</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以书面形式回函确认。</w:t>
      </w:r>
    </w:p>
    <w:p w14:paraId="0D897861">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2.3为使</w:t>
      </w:r>
      <w:r>
        <w:rPr>
          <w:rFonts w:hint="eastAsia" w:ascii="宋体" w:hAnsi="宋体" w:cs="宋体"/>
          <w:szCs w:val="21"/>
          <w:highlight w:val="none"/>
          <w:lang w:eastAsia="zh-CN"/>
        </w:rPr>
        <w:t>供应商</w:t>
      </w:r>
      <w:r>
        <w:rPr>
          <w:rFonts w:hint="eastAsia" w:ascii="宋体" w:hAnsi="宋体" w:eastAsia="宋体" w:cs="宋体"/>
          <w:szCs w:val="21"/>
          <w:highlight w:val="none"/>
        </w:rPr>
        <w:t>有足够的时间对响应文件的修改部分进行研究，</w:t>
      </w:r>
      <w:r>
        <w:rPr>
          <w:rFonts w:hint="eastAsia" w:ascii="宋体" w:hAnsi="宋体" w:cs="宋体"/>
          <w:szCs w:val="21"/>
          <w:highlight w:val="none"/>
          <w:lang w:val="en-US" w:eastAsia="zh-CN"/>
        </w:rPr>
        <w:t>采购人</w:t>
      </w:r>
      <w:r>
        <w:rPr>
          <w:rFonts w:hint="eastAsia" w:ascii="宋体" w:hAnsi="宋体" w:eastAsia="宋体" w:cs="宋体"/>
          <w:szCs w:val="21"/>
          <w:highlight w:val="none"/>
        </w:rPr>
        <w:t>有权决定是否延长</w:t>
      </w:r>
      <w:r>
        <w:rPr>
          <w:rFonts w:hint="eastAsia" w:ascii="宋体" w:hAnsi="宋体" w:cs="宋体"/>
          <w:szCs w:val="21"/>
          <w:highlight w:val="none"/>
          <w:lang w:val="en-US" w:eastAsia="zh-CN"/>
        </w:rPr>
        <w:t>投标</w:t>
      </w:r>
      <w:r>
        <w:rPr>
          <w:rFonts w:hint="eastAsia" w:ascii="宋体" w:hAnsi="宋体" w:eastAsia="宋体" w:cs="宋体"/>
          <w:szCs w:val="21"/>
          <w:highlight w:val="none"/>
        </w:rPr>
        <w:t>截止期。</w:t>
      </w:r>
    </w:p>
    <w:p w14:paraId="2D6822A5">
      <w:pPr>
        <w:keepNext w:val="0"/>
        <w:keepLines w:val="0"/>
        <w:pageBreakBefore w:val="0"/>
        <w:kinsoku/>
        <w:wordWrap/>
        <w:overflowPunct/>
        <w:topLinePunct w:val="0"/>
        <w:bidi w:val="0"/>
        <w:snapToGrid/>
        <w:spacing w:line="360" w:lineRule="auto"/>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第三部分 响应文件的编制</w:t>
      </w:r>
    </w:p>
    <w:p w14:paraId="2E52FE44">
      <w:pPr>
        <w:keepNext w:val="0"/>
        <w:keepLines w:val="0"/>
        <w:pageBreakBefore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lang w:val="en-US" w:eastAsia="zh-CN"/>
        </w:rPr>
        <w:t>1.</w:t>
      </w:r>
      <w:r>
        <w:rPr>
          <w:rFonts w:hint="eastAsia" w:ascii="宋体" w:hAnsi="宋体" w:eastAsia="宋体" w:cs="宋体"/>
          <w:b w:val="0"/>
          <w:bCs w:val="0"/>
          <w:szCs w:val="21"/>
          <w:highlight w:val="none"/>
        </w:rPr>
        <w:t>磋商范围及</w:t>
      </w:r>
      <w:r>
        <w:rPr>
          <w:rFonts w:hint="eastAsia" w:ascii="宋体" w:hAnsi="宋体" w:cs="宋体"/>
          <w:b w:val="0"/>
          <w:bCs w:val="0"/>
          <w:szCs w:val="21"/>
          <w:highlight w:val="none"/>
          <w:lang w:val="en-US" w:eastAsia="zh-CN"/>
        </w:rPr>
        <w:t>响应</w:t>
      </w:r>
      <w:r>
        <w:rPr>
          <w:rFonts w:hint="eastAsia" w:ascii="宋体" w:hAnsi="宋体" w:eastAsia="宋体" w:cs="宋体"/>
          <w:b w:val="0"/>
          <w:bCs w:val="0"/>
          <w:szCs w:val="21"/>
          <w:highlight w:val="none"/>
        </w:rPr>
        <w:t>文件中计量单位的使用</w:t>
      </w:r>
    </w:p>
    <w:p w14:paraId="21AE2035">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1.1</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应按</w:t>
      </w:r>
      <w:r>
        <w:rPr>
          <w:rFonts w:hint="eastAsia" w:ascii="宋体" w:hAnsi="宋体" w:cs="宋体"/>
          <w:b w:val="0"/>
          <w:bCs w:val="0"/>
          <w:szCs w:val="21"/>
          <w:highlight w:val="none"/>
          <w:lang w:eastAsia="zh-CN"/>
        </w:rPr>
        <w:t>竞争性磋商文件</w:t>
      </w:r>
      <w:r>
        <w:rPr>
          <w:rFonts w:hint="eastAsia" w:ascii="宋体" w:hAnsi="宋体" w:eastAsia="宋体" w:cs="宋体"/>
          <w:b w:val="0"/>
          <w:bCs w:val="0"/>
          <w:szCs w:val="21"/>
          <w:highlight w:val="none"/>
        </w:rPr>
        <w:t>的技术标准及服务要求进行报价，不能将整个的内容拆开就其中一项或一部分进行报价。</w:t>
      </w:r>
    </w:p>
    <w:p w14:paraId="750B5FBE">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1.2 响应文件中所使用的计量单位，除</w:t>
      </w:r>
      <w:r>
        <w:rPr>
          <w:rFonts w:hint="eastAsia" w:ascii="宋体" w:hAnsi="宋体" w:cs="宋体"/>
          <w:b w:val="0"/>
          <w:bCs w:val="0"/>
          <w:szCs w:val="21"/>
          <w:highlight w:val="none"/>
          <w:lang w:eastAsia="zh-CN"/>
        </w:rPr>
        <w:t>竞争性磋商文件</w:t>
      </w:r>
      <w:r>
        <w:rPr>
          <w:rFonts w:hint="eastAsia" w:ascii="宋体" w:hAnsi="宋体" w:eastAsia="宋体" w:cs="宋体"/>
          <w:b w:val="0"/>
          <w:bCs w:val="0"/>
          <w:szCs w:val="21"/>
          <w:highlight w:val="none"/>
        </w:rPr>
        <w:t>中有特殊要求外，应采用中华人民共和国法定计量单位。</w:t>
      </w:r>
    </w:p>
    <w:p w14:paraId="63367224">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2.</w:t>
      </w:r>
      <w:r>
        <w:rPr>
          <w:rFonts w:hint="eastAsia" w:ascii="宋体" w:hAnsi="宋体" w:eastAsia="宋体" w:cs="宋体"/>
          <w:b w:val="0"/>
          <w:bCs w:val="0"/>
          <w:szCs w:val="21"/>
          <w:highlight w:val="none"/>
          <w:lang w:val="en-US" w:eastAsia="zh-CN"/>
        </w:rPr>
        <w:t xml:space="preserve"> </w:t>
      </w:r>
      <w:r>
        <w:rPr>
          <w:rFonts w:hint="eastAsia" w:ascii="宋体" w:hAnsi="宋体" w:eastAsia="宋体" w:cs="宋体"/>
          <w:b w:val="0"/>
          <w:bCs w:val="0"/>
          <w:szCs w:val="21"/>
          <w:highlight w:val="none"/>
        </w:rPr>
        <w:t>响应文件构成</w:t>
      </w:r>
    </w:p>
    <w:p w14:paraId="1FE55163">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应完整</w:t>
      </w:r>
      <w:r>
        <w:rPr>
          <w:rFonts w:hint="eastAsia" w:ascii="宋体" w:hAnsi="宋体" w:cs="宋体"/>
          <w:b w:val="0"/>
          <w:bCs w:val="0"/>
          <w:szCs w:val="21"/>
          <w:highlight w:val="none"/>
          <w:lang w:eastAsia="zh-CN"/>
        </w:rPr>
        <w:t>地</w:t>
      </w:r>
      <w:r>
        <w:rPr>
          <w:rFonts w:hint="eastAsia" w:ascii="宋体" w:hAnsi="宋体" w:eastAsia="宋体" w:cs="宋体"/>
          <w:b w:val="0"/>
          <w:bCs w:val="0"/>
          <w:szCs w:val="21"/>
          <w:highlight w:val="none"/>
        </w:rPr>
        <w:t>按</w:t>
      </w:r>
      <w:r>
        <w:rPr>
          <w:rFonts w:hint="eastAsia" w:ascii="宋体" w:hAnsi="宋体" w:cs="宋体"/>
          <w:b w:val="0"/>
          <w:bCs w:val="0"/>
          <w:szCs w:val="21"/>
          <w:highlight w:val="none"/>
          <w:lang w:eastAsia="zh-CN"/>
        </w:rPr>
        <w:t>竞争性磋商文件</w:t>
      </w:r>
      <w:r>
        <w:rPr>
          <w:rFonts w:hint="eastAsia" w:ascii="宋体" w:hAnsi="宋体" w:eastAsia="宋体" w:cs="宋体"/>
          <w:b w:val="0"/>
          <w:bCs w:val="0"/>
          <w:szCs w:val="21"/>
          <w:highlight w:val="none"/>
        </w:rPr>
        <w:t>提供的</w:t>
      </w:r>
      <w:r>
        <w:rPr>
          <w:rFonts w:hint="eastAsia" w:ascii="宋体" w:hAnsi="宋体" w:cs="宋体"/>
          <w:b w:val="0"/>
          <w:bCs w:val="0"/>
          <w:szCs w:val="21"/>
          <w:highlight w:val="none"/>
          <w:lang w:val="en-US" w:eastAsia="zh-CN"/>
        </w:rPr>
        <w:t>响应</w:t>
      </w:r>
      <w:r>
        <w:rPr>
          <w:rFonts w:hint="eastAsia" w:ascii="宋体" w:hAnsi="宋体" w:eastAsia="宋体" w:cs="宋体"/>
          <w:b w:val="0"/>
          <w:bCs w:val="0"/>
          <w:szCs w:val="21"/>
          <w:highlight w:val="none"/>
        </w:rPr>
        <w:t>文件格式填写响应文件，响应文件应包括以下内容：</w:t>
      </w:r>
    </w:p>
    <w:p w14:paraId="46EFE2FC">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（1）报价函和报价函附表</w:t>
      </w:r>
    </w:p>
    <w:p w14:paraId="7830FAF7">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（2）资格证明文件</w:t>
      </w:r>
    </w:p>
    <w:p w14:paraId="7107FFCA">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提供法人授权的证明文件</w:t>
      </w:r>
    </w:p>
    <w:p w14:paraId="6D5129ED">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lang w:eastAsia="zh-CN"/>
        </w:rPr>
      </w:pPr>
      <w:r>
        <w:rPr>
          <w:rFonts w:hint="eastAsia" w:ascii="宋体" w:hAnsi="宋体" w:eastAsia="宋体" w:cs="宋体"/>
          <w:b w:val="0"/>
          <w:bCs w:val="0"/>
          <w:szCs w:val="21"/>
          <w:highlight w:val="none"/>
        </w:rPr>
        <w:t>（4）保证金递交凭证</w:t>
      </w:r>
      <w:r>
        <w:rPr>
          <w:rFonts w:hint="eastAsia" w:ascii="宋体" w:hAnsi="宋体" w:cs="宋体"/>
          <w:b w:val="0"/>
          <w:bCs w:val="0"/>
          <w:szCs w:val="21"/>
          <w:highlight w:val="none"/>
          <w:lang w:eastAsia="zh-CN"/>
        </w:rPr>
        <w:t>（</w:t>
      </w:r>
      <w:r>
        <w:rPr>
          <w:rFonts w:hint="eastAsia" w:ascii="宋体" w:hAnsi="宋体" w:cs="宋体"/>
          <w:b w:val="0"/>
          <w:bCs w:val="0"/>
          <w:szCs w:val="21"/>
          <w:highlight w:val="none"/>
          <w:lang w:val="en-US" w:eastAsia="zh-CN"/>
        </w:rPr>
        <w:t>本项目不适用</w:t>
      </w:r>
      <w:r>
        <w:rPr>
          <w:rFonts w:hint="eastAsia" w:ascii="宋体" w:hAnsi="宋体" w:cs="宋体"/>
          <w:b w:val="0"/>
          <w:bCs w:val="0"/>
          <w:szCs w:val="21"/>
          <w:highlight w:val="none"/>
          <w:lang w:eastAsia="zh-CN"/>
        </w:rPr>
        <w:t>）</w:t>
      </w:r>
    </w:p>
    <w:p w14:paraId="39C2D33D">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（5）资格审查资料</w:t>
      </w:r>
    </w:p>
    <w:p w14:paraId="5985F24E">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（6）其他材料</w:t>
      </w:r>
    </w:p>
    <w:p w14:paraId="5C4F3D8D">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lang w:val="en-US" w:eastAsia="zh-CN"/>
        </w:rPr>
        <w:t xml:space="preserve">3. </w:t>
      </w:r>
      <w:r>
        <w:rPr>
          <w:rFonts w:hint="eastAsia" w:ascii="宋体" w:hAnsi="宋体" w:eastAsia="宋体" w:cs="宋体"/>
          <w:b w:val="0"/>
          <w:bCs w:val="0"/>
          <w:szCs w:val="21"/>
          <w:highlight w:val="none"/>
        </w:rPr>
        <w:t>报价</w:t>
      </w:r>
    </w:p>
    <w:p w14:paraId="7A5BEA4E">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3.1</w:t>
      </w:r>
      <w:r>
        <w:rPr>
          <w:rFonts w:hint="eastAsia" w:ascii="宋体" w:hAnsi="宋体" w:eastAsia="宋体" w:cs="宋体"/>
          <w:b w:val="0"/>
          <w:bCs w:val="0"/>
          <w:szCs w:val="21"/>
          <w:highlight w:val="none"/>
          <w:lang w:val="en-US" w:eastAsia="zh-CN"/>
        </w:rPr>
        <w:t xml:space="preserve"> </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应按</w:t>
      </w:r>
      <w:r>
        <w:rPr>
          <w:rFonts w:hint="eastAsia" w:ascii="宋体" w:hAnsi="宋体" w:eastAsia="宋体" w:cs="宋体"/>
          <w:b w:val="0"/>
          <w:bCs w:val="0"/>
          <w:szCs w:val="21"/>
          <w:highlight w:val="none"/>
          <w:lang w:val="en-US" w:eastAsia="zh-CN"/>
        </w:rPr>
        <w:t>采购人</w:t>
      </w:r>
      <w:r>
        <w:rPr>
          <w:rFonts w:hint="eastAsia" w:ascii="宋体" w:hAnsi="宋体" w:eastAsia="宋体" w:cs="宋体"/>
          <w:b w:val="0"/>
          <w:bCs w:val="0"/>
          <w:szCs w:val="21"/>
          <w:highlight w:val="none"/>
        </w:rPr>
        <w:t>提供的相关“技术标准和服务要求”进行报价。</w:t>
      </w:r>
    </w:p>
    <w:p w14:paraId="2F1C48EB">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w:t>
      </w:r>
      <w:r>
        <w:rPr>
          <w:rFonts w:hint="eastAsia" w:ascii="宋体" w:hAnsi="宋体" w:eastAsia="宋体" w:cs="宋体"/>
          <w:b w:val="0"/>
          <w:bCs w:val="0"/>
          <w:szCs w:val="21"/>
          <w:highlight w:val="none"/>
          <w:lang w:val="en-US" w:eastAsia="zh-CN"/>
        </w:rPr>
        <w:t xml:space="preserve">2 </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在</w:t>
      </w:r>
      <w:r>
        <w:rPr>
          <w:rFonts w:hint="eastAsia" w:ascii="宋体" w:hAnsi="宋体" w:cs="宋体"/>
          <w:b w:val="0"/>
          <w:bCs w:val="0"/>
          <w:szCs w:val="21"/>
          <w:highlight w:val="none"/>
          <w:lang w:val="en-US" w:eastAsia="zh-CN"/>
        </w:rPr>
        <w:t>投标</w:t>
      </w:r>
      <w:r>
        <w:rPr>
          <w:rFonts w:hint="eastAsia" w:ascii="宋体" w:hAnsi="宋体" w:eastAsia="宋体" w:cs="宋体"/>
          <w:b w:val="0"/>
          <w:bCs w:val="0"/>
          <w:szCs w:val="21"/>
          <w:highlight w:val="none"/>
        </w:rPr>
        <w:t>截止时间前修改报价函中的投标报价总额，应同时修改响应文件中的相应报价。</w:t>
      </w:r>
    </w:p>
    <w:p w14:paraId="1D13D759">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w:t>
      </w:r>
      <w:r>
        <w:rPr>
          <w:rFonts w:hint="eastAsia" w:ascii="宋体" w:hAnsi="宋体" w:eastAsia="宋体" w:cs="宋体"/>
          <w:b w:val="0"/>
          <w:bCs w:val="0"/>
          <w:szCs w:val="21"/>
          <w:highlight w:val="none"/>
          <w:lang w:val="en-US" w:eastAsia="zh-CN"/>
        </w:rPr>
        <w:t>3</w:t>
      </w:r>
      <w:r>
        <w:rPr>
          <w:rFonts w:hint="eastAsia" w:ascii="宋体" w:hAnsi="宋体" w:eastAsia="宋体" w:cs="宋体"/>
          <w:b w:val="0"/>
          <w:bCs w:val="0"/>
          <w:szCs w:val="21"/>
          <w:highlight w:val="none"/>
        </w:rPr>
        <w:t xml:space="preserve"> </w:t>
      </w:r>
      <w:r>
        <w:rPr>
          <w:rFonts w:hint="eastAsia" w:ascii="宋体" w:hAnsi="宋体" w:eastAsia="宋体" w:cs="宋体"/>
          <w:b w:val="0"/>
          <w:bCs w:val="0"/>
          <w:szCs w:val="21"/>
          <w:highlight w:val="none"/>
          <w:lang w:val="en-US" w:eastAsia="zh-CN"/>
        </w:rPr>
        <w:t>采购人</w:t>
      </w:r>
      <w:r>
        <w:rPr>
          <w:rFonts w:hint="eastAsia" w:ascii="宋体" w:hAnsi="宋体" w:eastAsia="宋体" w:cs="宋体"/>
          <w:b w:val="0"/>
          <w:bCs w:val="0"/>
          <w:szCs w:val="21"/>
          <w:highlight w:val="none"/>
        </w:rPr>
        <w:t>设有</w:t>
      </w:r>
      <w:r>
        <w:rPr>
          <w:rFonts w:hint="eastAsia" w:ascii="宋体" w:hAnsi="宋体" w:cs="宋体"/>
          <w:b w:val="0"/>
          <w:bCs w:val="0"/>
          <w:szCs w:val="21"/>
          <w:highlight w:val="none"/>
          <w:lang w:val="en-US" w:eastAsia="zh-CN"/>
        </w:rPr>
        <w:t>预算金额</w:t>
      </w:r>
      <w:r>
        <w:rPr>
          <w:rFonts w:hint="eastAsia" w:ascii="宋体" w:hAnsi="宋体" w:eastAsia="宋体" w:cs="宋体"/>
          <w:b w:val="0"/>
          <w:bCs w:val="0"/>
          <w:szCs w:val="21"/>
          <w:highlight w:val="none"/>
        </w:rPr>
        <w:t>的，</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的投标报价不得超过</w:t>
      </w:r>
      <w:r>
        <w:rPr>
          <w:rFonts w:hint="eastAsia" w:ascii="宋体" w:hAnsi="宋体" w:cs="宋体"/>
          <w:b w:val="0"/>
          <w:bCs w:val="0"/>
          <w:szCs w:val="21"/>
          <w:highlight w:val="none"/>
          <w:lang w:val="en-US" w:eastAsia="zh-CN"/>
        </w:rPr>
        <w:t>预算金额</w:t>
      </w:r>
      <w:r>
        <w:rPr>
          <w:rFonts w:hint="eastAsia" w:ascii="宋体" w:hAnsi="宋体" w:eastAsia="宋体" w:cs="宋体"/>
          <w:b w:val="0"/>
          <w:bCs w:val="0"/>
          <w:szCs w:val="21"/>
          <w:highlight w:val="none"/>
        </w:rPr>
        <w:t>。</w:t>
      </w:r>
    </w:p>
    <w:p w14:paraId="06438F6D">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3.4 投标报价为</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在响应文件中提出的各项支付金额的总和。</w:t>
      </w:r>
    </w:p>
    <w:p w14:paraId="23DE8D6F">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3.5</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的投标报价，应是完成本须知和</w:t>
      </w:r>
      <w:r>
        <w:rPr>
          <w:rFonts w:hint="eastAsia" w:ascii="宋体" w:hAnsi="宋体" w:cs="宋体"/>
          <w:b w:val="0"/>
          <w:bCs w:val="0"/>
          <w:szCs w:val="21"/>
          <w:highlight w:val="none"/>
          <w:lang w:eastAsia="zh-CN"/>
        </w:rPr>
        <w:t>竞争性磋商文件</w:t>
      </w:r>
      <w:r>
        <w:rPr>
          <w:rFonts w:hint="eastAsia" w:ascii="宋体" w:hAnsi="宋体" w:eastAsia="宋体" w:cs="宋体"/>
          <w:b w:val="0"/>
          <w:bCs w:val="0"/>
          <w:szCs w:val="21"/>
          <w:highlight w:val="none"/>
        </w:rPr>
        <w:t>中所列</w:t>
      </w:r>
      <w:r>
        <w:rPr>
          <w:rFonts w:hint="eastAsia" w:ascii="宋体" w:hAnsi="宋体" w:cs="宋体"/>
          <w:b w:val="0"/>
          <w:bCs w:val="0"/>
          <w:szCs w:val="21"/>
          <w:highlight w:val="none"/>
          <w:lang w:val="en-US" w:eastAsia="zh-CN"/>
        </w:rPr>
        <w:t>服务</w:t>
      </w:r>
      <w:r>
        <w:rPr>
          <w:rFonts w:hint="eastAsia" w:ascii="宋体" w:hAnsi="宋体" w:eastAsia="宋体" w:cs="宋体"/>
          <w:b w:val="0"/>
          <w:bCs w:val="0"/>
          <w:szCs w:val="21"/>
          <w:highlight w:val="none"/>
        </w:rPr>
        <w:t>范围及服务周期的全部，不得以任何理由予以重复，作为</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计算单价或总价的依据。</w:t>
      </w:r>
    </w:p>
    <w:p w14:paraId="24D5D348">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3.6 除非</w:t>
      </w:r>
      <w:r>
        <w:rPr>
          <w:rFonts w:hint="eastAsia" w:ascii="宋体" w:hAnsi="宋体" w:eastAsia="宋体" w:cs="宋体"/>
          <w:b w:val="0"/>
          <w:bCs w:val="0"/>
          <w:szCs w:val="21"/>
          <w:highlight w:val="none"/>
          <w:lang w:val="en-US" w:eastAsia="zh-CN"/>
        </w:rPr>
        <w:t>采购人</w:t>
      </w:r>
      <w:r>
        <w:rPr>
          <w:rFonts w:hint="eastAsia" w:ascii="宋体" w:hAnsi="宋体" w:eastAsia="宋体" w:cs="宋体"/>
          <w:b w:val="0"/>
          <w:bCs w:val="0"/>
          <w:szCs w:val="21"/>
          <w:highlight w:val="none"/>
        </w:rPr>
        <w:t>对</w:t>
      </w:r>
      <w:r>
        <w:rPr>
          <w:rFonts w:hint="eastAsia" w:ascii="宋体" w:hAnsi="宋体" w:cs="宋体"/>
          <w:b w:val="0"/>
          <w:bCs w:val="0"/>
          <w:szCs w:val="21"/>
          <w:highlight w:val="none"/>
          <w:lang w:eastAsia="zh-CN"/>
        </w:rPr>
        <w:t>竞争性磋商文件</w:t>
      </w:r>
      <w:r>
        <w:rPr>
          <w:rFonts w:hint="eastAsia" w:ascii="宋体" w:hAnsi="宋体" w:eastAsia="宋体" w:cs="宋体"/>
          <w:b w:val="0"/>
          <w:bCs w:val="0"/>
          <w:szCs w:val="21"/>
          <w:highlight w:val="none"/>
        </w:rPr>
        <w:t>予以修改，</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应按照</w:t>
      </w:r>
      <w:r>
        <w:rPr>
          <w:rFonts w:hint="eastAsia" w:ascii="宋体" w:hAnsi="宋体" w:cs="宋体"/>
          <w:b w:val="0"/>
          <w:bCs w:val="0"/>
          <w:szCs w:val="21"/>
          <w:highlight w:val="none"/>
          <w:lang w:eastAsia="zh-CN"/>
        </w:rPr>
        <w:t>竞争性磋商文件</w:t>
      </w:r>
      <w:r>
        <w:rPr>
          <w:rFonts w:hint="eastAsia" w:ascii="宋体" w:hAnsi="宋体" w:eastAsia="宋体" w:cs="宋体"/>
          <w:b w:val="0"/>
          <w:bCs w:val="0"/>
          <w:szCs w:val="21"/>
          <w:highlight w:val="none"/>
        </w:rPr>
        <w:t>提供的技术参数和服务要求，并且投标报价应与响应文件中所列各项费用合计价格相符，否则，可能导致其投标被否决。任何有选择的报价及折扣报价都将按其投标被否决处理。</w:t>
      </w:r>
    </w:p>
    <w:p w14:paraId="4D094E00">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3.7 本项目的服务地点为本须知前附表所述，除非合同中另有规定，</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在报价中所报的价格，均包括完成该项目的成本、利润、税金、技术措施费、大型机械进出场费、风险费、政策性文件规定费用等所有费用。</w:t>
      </w:r>
    </w:p>
    <w:p w14:paraId="419A741E">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w:t>
      </w:r>
      <w:r>
        <w:rPr>
          <w:rFonts w:hint="eastAsia" w:ascii="宋体" w:hAnsi="宋体" w:cs="宋体"/>
          <w:b w:val="0"/>
          <w:bCs w:val="0"/>
          <w:szCs w:val="21"/>
          <w:highlight w:val="none"/>
          <w:lang w:val="en-US" w:eastAsia="zh-CN"/>
        </w:rPr>
        <w:t>8</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可先到</w:t>
      </w:r>
      <w:r>
        <w:rPr>
          <w:rFonts w:hint="eastAsia" w:ascii="宋体" w:hAnsi="宋体" w:cs="宋体"/>
          <w:b w:val="0"/>
          <w:bCs w:val="0"/>
          <w:szCs w:val="21"/>
          <w:highlight w:val="none"/>
          <w:lang w:val="en-US" w:eastAsia="zh-CN"/>
        </w:rPr>
        <w:t>现场</w:t>
      </w:r>
      <w:r>
        <w:rPr>
          <w:rFonts w:hint="eastAsia" w:ascii="宋体" w:hAnsi="宋体" w:eastAsia="宋体" w:cs="宋体"/>
          <w:b w:val="0"/>
          <w:bCs w:val="0"/>
          <w:szCs w:val="21"/>
          <w:highlight w:val="none"/>
        </w:rPr>
        <w:t>踏勘以充分了解项目位置、情况、储存空间、装卸限制及任何其他足以影响</w:t>
      </w:r>
      <w:r>
        <w:rPr>
          <w:rFonts w:hint="eastAsia" w:ascii="宋体" w:hAnsi="宋体" w:cs="宋体"/>
          <w:b w:val="0"/>
          <w:bCs w:val="0"/>
          <w:szCs w:val="21"/>
          <w:highlight w:val="none"/>
          <w:lang w:val="en-US" w:eastAsia="zh-CN"/>
        </w:rPr>
        <w:t>投标报价</w:t>
      </w:r>
      <w:r>
        <w:rPr>
          <w:rFonts w:hint="eastAsia" w:ascii="宋体" w:hAnsi="宋体" w:eastAsia="宋体" w:cs="宋体"/>
          <w:b w:val="0"/>
          <w:bCs w:val="0"/>
          <w:szCs w:val="21"/>
          <w:highlight w:val="none"/>
        </w:rPr>
        <w:t>的情况，任何因忽视或误解服务地点情况而导致的索赔或服务周期延</w:t>
      </w:r>
      <w:r>
        <w:rPr>
          <w:rFonts w:hint="eastAsia" w:ascii="宋体" w:hAnsi="宋体" w:cs="宋体"/>
          <w:b w:val="0"/>
          <w:bCs w:val="0"/>
          <w:szCs w:val="21"/>
          <w:highlight w:val="none"/>
          <w:lang w:eastAsia="zh-CN"/>
        </w:rPr>
        <w:t>长的</w:t>
      </w:r>
      <w:r>
        <w:rPr>
          <w:rFonts w:hint="eastAsia" w:ascii="宋体" w:hAnsi="宋体" w:eastAsia="宋体" w:cs="宋体"/>
          <w:b w:val="0"/>
          <w:bCs w:val="0"/>
          <w:szCs w:val="21"/>
          <w:highlight w:val="none"/>
        </w:rPr>
        <w:t>申请将不被批准。</w:t>
      </w:r>
    </w:p>
    <w:p w14:paraId="086FDB9C">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w:t>
      </w:r>
      <w:r>
        <w:rPr>
          <w:rFonts w:hint="eastAsia" w:ascii="宋体" w:hAnsi="宋体" w:cs="宋体"/>
          <w:b w:val="0"/>
          <w:bCs w:val="0"/>
          <w:szCs w:val="21"/>
          <w:highlight w:val="none"/>
          <w:lang w:val="en-US" w:eastAsia="zh-CN"/>
        </w:rPr>
        <w:t>9</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在投标时务必按照</w:t>
      </w:r>
      <w:r>
        <w:rPr>
          <w:rFonts w:hint="eastAsia" w:ascii="宋体" w:hAnsi="宋体" w:cs="宋体"/>
          <w:b w:val="0"/>
          <w:bCs w:val="0"/>
          <w:szCs w:val="21"/>
          <w:highlight w:val="none"/>
          <w:lang w:val="en-US" w:eastAsia="zh-CN"/>
        </w:rPr>
        <w:t>竞争性磋商文件中</w:t>
      </w:r>
      <w:r>
        <w:rPr>
          <w:rFonts w:hint="eastAsia" w:ascii="宋体" w:hAnsi="宋体" w:eastAsia="宋体" w:cs="宋体"/>
          <w:b w:val="0"/>
          <w:bCs w:val="0"/>
          <w:szCs w:val="21"/>
          <w:highlight w:val="none"/>
        </w:rPr>
        <w:t>提供的格式进行报价。</w:t>
      </w:r>
    </w:p>
    <w:p w14:paraId="2F8C0E45">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lang w:eastAsia="zh-CN"/>
        </w:rPr>
      </w:pPr>
      <w:r>
        <w:rPr>
          <w:rFonts w:hint="eastAsia" w:ascii="宋体" w:hAnsi="宋体" w:eastAsia="宋体" w:cs="宋体"/>
          <w:b w:val="0"/>
          <w:bCs w:val="0"/>
          <w:szCs w:val="21"/>
          <w:highlight w:val="none"/>
        </w:rPr>
        <w:t>4.</w:t>
      </w:r>
      <w:r>
        <w:rPr>
          <w:rFonts w:hint="eastAsia" w:ascii="宋体" w:hAnsi="宋体" w:eastAsia="宋体" w:cs="宋体"/>
          <w:b w:val="0"/>
          <w:bCs w:val="0"/>
          <w:szCs w:val="21"/>
          <w:highlight w:val="none"/>
          <w:lang w:val="en-US" w:eastAsia="zh-CN"/>
        </w:rPr>
        <w:t xml:space="preserve"> </w:t>
      </w:r>
      <w:r>
        <w:rPr>
          <w:rFonts w:hint="eastAsia" w:ascii="宋体" w:hAnsi="宋体" w:cs="宋体"/>
          <w:b w:val="0"/>
          <w:bCs w:val="0"/>
          <w:szCs w:val="21"/>
          <w:highlight w:val="none"/>
          <w:lang w:val="en-US" w:eastAsia="zh-CN"/>
        </w:rPr>
        <w:t>投标</w:t>
      </w:r>
      <w:r>
        <w:rPr>
          <w:rFonts w:hint="eastAsia" w:ascii="宋体" w:hAnsi="宋体" w:eastAsia="宋体" w:cs="宋体"/>
          <w:b w:val="0"/>
          <w:bCs w:val="0"/>
          <w:szCs w:val="21"/>
          <w:highlight w:val="none"/>
        </w:rPr>
        <w:t>保证金</w:t>
      </w:r>
      <w:r>
        <w:rPr>
          <w:rFonts w:hint="eastAsia" w:ascii="宋体" w:hAnsi="宋体" w:cs="宋体"/>
          <w:b w:val="0"/>
          <w:bCs w:val="0"/>
          <w:szCs w:val="21"/>
          <w:highlight w:val="none"/>
          <w:lang w:eastAsia="zh-CN"/>
        </w:rPr>
        <w:t>（</w:t>
      </w:r>
      <w:r>
        <w:rPr>
          <w:rFonts w:hint="eastAsia" w:ascii="宋体" w:hAnsi="宋体" w:cs="宋体"/>
          <w:b w:val="0"/>
          <w:bCs w:val="0"/>
          <w:szCs w:val="21"/>
          <w:highlight w:val="none"/>
          <w:lang w:val="en-US" w:eastAsia="zh-CN"/>
        </w:rPr>
        <w:t>本项目不适用</w:t>
      </w:r>
      <w:r>
        <w:rPr>
          <w:rFonts w:hint="eastAsia" w:ascii="宋体" w:hAnsi="宋体" w:cs="宋体"/>
          <w:b w:val="0"/>
          <w:bCs w:val="0"/>
          <w:szCs w:val="21"/>
          <w:highlight w:val="none"/>
          <w:lang w:eastAsia="zh-CN"/>
        </w:rPr>
        <w:t>）</w:t>
      </w:r>
    </w:p>
    <w:p w14:paraId="5E014A31">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4.1</w:t>
      </w:r>
      <w:r>
        <w:rPr>
          <w:rFonts w:hint="eastAsia" w:ascii="宋体" w:hAnsi="宋体" w:eastAsia="宋体" w:cs="宋体"/>
          <w:b w:val="0"/>
          <w:bCs w:val="0"/>
          <w:szCs w:val="21"/>
          <w:highlight w:val="none"/>
          <w:lang w:val="en-US" w:eastAsia="zh-CN"/>
        </w:rPr>
        <w:t>供应商应按供应商须知前附表要求的金额和方式并于投标截止日前递交至采购代理机构（以实际到账为准）</w:t>
      </w:r>
      <w:r>
        <w:rPr>
          <w:rFonts w:hint="eastAsia" w:ascii="宋体" w:hAnsi="宋体" w:eastAsia="宋体" w:cs="宋体"/>
          <w:b w:val="0"/>
          <w:bCs w:val="0"/>
          <w:szCs w:val="21"/>
          <w:highlight w:val="none"/>
        </w:rPr>
        <w:t>，并作为其响应文件的一部分。</w:t>
      </w:r>
    </w:p>
    <w:p w14:paraId="7F8DC136">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4.2下列任何情况发生，</w:t>
      </w:r>
      <w:r>
        <w:rPr>
          <w:rFonts w:hint="eastAsia" w:ascii="宋体" w:hAnsi="宋体" w:cs="宋体"/>
          <w:b w:val="0"/>
          <w:bCs w:val="0"/>
          <w:szCs w:val="21"/>
          <w:highlight w:val="none"/>
          <w:lang w:val="en-US" w:eastAsia="zh-CN"/>
        </w:rPr>
        <w:t>投标</w:t>
      </w:r>
      <w:r>
        <w:rPr>
          <w:rFonts w:hint="eastAsia" w:ascii="宋体" w:hAnsi="宋体" w:eastAsia="宋体" w:cs="宋体"/>
          <w:b w:val="0"/>
          <w:bCs w:val="0"/>
          <w:szCs w:val="21"/>
          <w:highlight w:val="none"/>
        </w:rPr>
        <w:t>保证金将被没收：</w:t>
      </w:r>
    </w:p>
    <w:p w14:paraId="4C51E5DB">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（1）在递交响应文件之日后到有效期满前，</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擅自退出的；</w:t>
      </w:r>
    </w:p>
    <w:p w14:paraId="378FCB0F">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lang w:eastAsia="zh-CN"/>
        </w:rPr>
      </w:pPr>
      <w:r>
        <w:rPr>
          <w:rFonts w:hint="eastAsia" w:ascii="宋体" w:hAnsi="宋体" w:eastAsia="宋体" w:cs="宋体"/>
          <w:b w:val="0"/>
          <w:bCs w:val="0"/>
          <w:szCs w:val="21"/>
          <w:highlight w:val="none"/>
        </w:rPr>
        <w:t>（2）成交</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在规定的时间内不与</w:t>
      </w:r>
      <w:r>
        <w:rPr>
          <w:rFonts w:hint="eastAsia" w:ascii="宋体" w:hAnsi="宋体" w:eastAsia="宋体" w:cs="宋体"/>
          <w:b w:val="0"/>
          <w:bCs w:val="0"/>
          <w:szCs w:val="21"/>
          <w:highlight w:val="none"/>
          <w:lang w:val="en-US" w:eastAsia="zh-CN"/>
        </w:rPr>
        <w:t>采购人</w:t>
      </w:r>
      <w:r>
        <w:rPr>
          <w:rFonts w:hint="eastAsia" w:ascii="宋体" w:hAnsi="宋体" w:eastAsia="宋体" w:cs="宋体"/>
          <w:b w:val="0"/>
          <w:bCs w:val="0"/>
          <w:szCs w:val="21"/>
          <w:highlight w:val="none"/>
        </w:rPr>
        <w:t>签订合同的</w:t>
      </w:r>
      <w:r>
        <w:rPr>
          <w:rFonts w:hint="eastAsia" w:ascii="宋体" w:hAnsi="宋体" w:cs="宋体"/>
          <w:b w:val="0"/>
          <w:bCs w:val="0"/>
          <w:szCs w:val="21"/>
          <w:highlight w:val="none"/>
          <w:lang w:eastAsia="zh-CN"/>
        </w:rPr>
        <w:t>。</w:t>
      </w:r>
    </w:p>
    <w:p w14:paraId="6C2A6C95">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4.3</w:t>
      </w:r>
      <w:r>
        <w:rPr>
          <w:rFonts w:hint="eastAsia" w:ascii="宋体" w:hAnsi="宋体" w:cs="宋体"/>
          <w:b w:val="0"/>
          <w:bCs w:val="0"/>
          <w:szCs w:val="21"/>
          <w:highlight w:val="none"/>
          <w:lang w:val="en-US" w:eastAsia="zh-CN"/>
        </w:rPr>
        <w:t>投标</w:t>
      </w:r>
      <w:r>
        <w:rPr>
          <w:rFonts w:hint="eastAsia" w:ascii="宋体" w:hAnsi="宋体" w:eastAsia="宋体" w:cs="宋体"/>
          <w:b w:val="0"/>
          <w:bCs w:val="0"/>
          <w:szCs w:val="21"/>
          <w:highlight w:val="none"/>
        </w:rPr>
        <w:t>保证金的递交形式详见</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须知前附表。</w:t>
      </w:r>
    </w:p>
    <w:p w14:paraId="1029AE69">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4.4凡未按</w:t>
      </w:r>
      <w:r>
        <w:rPr>
          <w:rFonts w:hint="eastAsia" w:ascii="宋体" w:hAnsi="宋体" w:cs="宋体"/>
          <w:b w:val="0"/>
          <w:bCs w:val="0"/>
          <w:szCs w:val="21"/>
          <w:highlight w:val="none"/>
          <w:lang w:eastAsia="zh-CN"/>
        </w:rPr>
        <w:t>竞争性磋商文件</w:t>
      </w:r>
      <w:r>
        <w:rPr>
          <w:rFonts w:hint="eastAsia" w:ascii="宋体" w:hAnsi="宋体" w:eastAsia="宋体" w:cs="宋体"/>
          <w:b w:val="0"/>
          <w:bCs w:val="0"/>
          <w:szCs w:val="21"/>
          <w:highlight w:val="none"/>
        </w:rPr>
        <w:t>要求提交</w:t>
      </w:r>
      <w:r>
        <w:rPr>
          <w:rFonts w:hint="eastAsia" w:ascii="宋体" w:hAnsi="宋体" w:cs="宋体"/>
          <w:b w:val="0"/>
          <w:bCs w:val="0"/>
          <w:szCs w:val="21"/>
          <w:highlight w:val="none"/>
          <w:lang w:val="en-US" w:eastAsia="zh-CN"/>
        </w:rPr>
        <w:t>投标</w:t>
      </w:r>
      <w:r>
        <w:rPr>
          <w:rFonts w:hint="eastAsia" w:ascii="宋体" w:hAnsi="宋体" w:eastAsia="宋体" w:cs="宋体"/>
          <w:b w:val="0"/>
          <w:bCs w:val="0"/>
          <w:szCs w:val="21"/>
          <w:highlight w:val="none"/>
        </w:rPr>
        <w:t>保证金的，将被视为非响应性而予以拒绝。</w:t>
      </w:r>
    </w:p>
    <w:p w14:paraId="62DF0781">
      <w:pPr>
        <w:keepNext w:val="0"/>
        <w:keepLines w:val="0"/>
        <w:pageBreakBefore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lang w:val="en-US" w:eastAsia="zh-CN"/>
        </w:rPr>
        <w:t xml:space="preserve">5. </w:t>
      </w:r>
      <w:r>
        <w:rPr>
          <w:rFonts w:hint="eastAsia" w:ascii="宋体" w:hAnsi="宋体" w:eastAsia="宋体" w:cs="宋体"/>
          <w:b w:val="0"/>
          <w:bCs w:val="0"/>
          <w:szCs w:val="21"/>
          <w:highlight w:val="none"/>
        </w:rPr>
        <w:t>有效期</w:t>
      </w:r>
    </w:p>
    <w:p w14:paraId="5C8AA560">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5.1响应文件应在规定的递交截止日后</w:t>
      </w:r>
      <w:r>
        <w:rPr>
          <w:rFonts w:hint="eastAsia" w:ascii="宋体" w:hAnsi="宋体" w:eastAsia="宋体" w:cs="宋体"/>
          <w:b w:val="0"/>
          <w:bCs w:val="0"/>
          <w:szCs w:val="21"/>
          <w:highlight w:val="none"/>
          <w:u w:val="single"/>
        </w:rPr>
        <w:t>90</w:t>
      </w:r>
      <w:r>
        <w:rPr>
          <w:rFonts w:hint="eastAsia" w:ascii="宋体" w:hAnsi="宋体" w:eastAsia="宋体" w:cs="宋体"/>
          <w:b w:val="0"/>
          <w:bCs w:val="0"/>
          <w:szCs w:val="21"/>
          <w:highlight w:val="none"/>
        </w:rPr>
        <w:t>天内保持有效，有效期不满足要求的响应文件将被视为非实质性响应而予以拒绝。</w:t>
      </w:r>
    </w:p>
    <w:p w14:paraId="1A8E180C">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 xml:space="preserve">5.2 </w:t>
      </w:r>
      <w:r>
        <w:rPr>
          <w:rFonts w:hint="eastAsia" w:ascii="宋体" w:hAnsi="宋体" w:cs="宋体"/>
          <w:szCs w:val="21"/>
          <w:highlight w:val="none"/>
          <w:lang w:val="en-US" w:eastAsia="zh-CN"/>
        </w:rPr>
        <w:t>采购人</w:t>
      </w:r>
      <w:r>
        <w:rPr>
          <w:rFonts w:hint="eastAsia" w:ascii="宋体" w:hAnsi="宋体" w:eastAsia="宋体" w:cs="宋体"/>
          <w:b w:val="0"/>
          <w:bCs w:val="0"/>
          <w:szCs w:val="21"/>
          <w:highlight w:val="none"/>
        </w:rPr>
        <w:t>可根据实际情况，在原有效期截止之前，要求</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同意延长有效期。接受该要求的</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将不得要求修正其报价，且本须知中有关保证金的要求将在延长的有效期内继续有效。</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也可以拒绝</w:t>
      </w:r>
      <w:r>
        <w:rPr>
          <w:rFonts w:hint="eastAsia" w:ascii="宋体" w:hAnsi="宋体" w:cs="宋体"/>
          <w:szCs w:val="21"/>
          <w:highlight w:val="none"/>
          <w:lang w:val="en-US" w:eastAsia="zh-CN"/>
        </w:rPr>
        <w:t>采购人</w:t>
      </w:r>
      <w:r>
        <w:rPr>
          <w:rFonts w:hint="eastAsia" w:ascii="宋体" w:hAnsi="宋体" w:eastAsia="宋体" w:cs="宋体"/>
          <w:b w:val="0"/>
          <w:bCs w:val="0"/>
          <w:szCs w:val="21"/>
          <w:highlight w:val="none"/>
        </w:rPr>
        <w:t>的这种要求，其保证金将不会被没收。上述要求和答复都应以书面形式提交。</w:t>
      </w:r>
    </w:p>
    <w:p w14:paraId="49238B25">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6.</w:t>
      </w:r>
      <w:r>
        <w:rPr>
          <w:rFonts w:hint="eastAsia" w:ascii="宋体" w:hAnsi="宋体" w:eastAsia="宋体" w:cs="宋体"/>
          <w:b w:val="0"/>
          <w:bCs w:val="0"/>
          <w:szCs w:val="21"/>
          <w:highlight w:val="none"/>
          <w:lang w:val="en-US" w:eastAsia="zh-CN"/>
        </w:rPr>
        <w:t xml:space="preserve"> </w:t>
      </w:r>
      <w:r>
        <w:rPr>
          <w:rFonts w:hint="eastAsia" w:ascii="宋体" w:hAnsi="宋体" w:eastAsia="宋体" w:cs="宋体"/>
          <w:b w:val="0"/>
          <w:bCs w:val="0"/>
          <w:szCs w:val="21"/>
          <w:highlight w:val="none"/>
        </w:rPr>
        <w:t>响应文件的签署及规定</w:t>
      </w:r>
    </w:p>
    <w:p w14:paraId="5CC1B4A7">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b w:val="0"/>
          <w:bCs w:val="0"/>
          <w:szCs w:val="21"/>
          <w:highlight w:val="none"/>
        </w:rPr>
        <w:t>6.1</w:t>
      </w:r>
      <w:r>
        <w:rPr>
          <w:rFonts w:hint="eastAsia" w:ascii="宋体" w:hAnsi="宋体" w:cs="宋体"/>
          <w:b w:val="0"/>
          <w:bCs w:val="0"/>
          <w:szCs w:val="21"/>
          <w:highlight w:val="none"/>
          <w:lang w:val="zh-CN"/>
        </w:rPr>
        <w:t>响应文件</w:t>
      </w:r>
      <w:r>
        <w:rPr>
          <w:rFonts w:hint="eastAsia" w:ascii="宋体" w:hAnsi="宋体" w:eastAsia="宋体" w:cs="宋体"/>
          <w:b w:val="0"/>
          <w:bCs w:val="0"/>
          <w:szCs w:val="21"/>
          <w:highlight w:val="none"/>
          <w:lang w:val="zh-CN"/>
        </w:rPr>
        <w:t>份数：</w:t>
      </w:r>
      <w:r>
        <w:rPr>
          <w:rFonts w:hint="eastAsia" w:ascii="宋体" w:hAnsi="宋体" w:cs="宋体"/>
          <w:b w:val="0"/>
          <w:bCs w:val="0"/>
          <w:szCs w:val="21"/>
          <w:highlight w:val="none"/>
          <w:lang w:val="en-US" w:eastAsia="zh-CN"/>
        </w:rPr>
        <w:t>成交</w:t>
      </w:r>
      <w:r>
        <w:rPr>
          <w:rFonts w:hint="eastAsia" w:ascii="宋体" w:hAnsi="宋体" w:cs="宋体"/>
          <w:b w:val="0"/>
          <w:bCs w:val="0"/>
          <w:szCs w:val="21"/>
          <w:highlight w:val="none"/>
          <w:lang w:val="zh-CN"/>
        </w:rPr>
        <w:t>供应商</w:t>
      </w:r>
      <w:r>
        <w:rPr>
          <w:rFonts w:hint="eastAsia" w:ascii="宋体" w:hAnsi="宋体" w:cs="宋体"/>
          <w:b w:val="0"/>
          <w:bCs w:val="0"/>
          <w:szCs w:val="21"/>
          <w:highlight w:val="none"/>
          <w:lang w:val="en-US" w:eastAsia="zh-CN"/>
        </w:rPr>
        <w:t>在成交结果公告发布后的1个工作日内</w:t>
      </w:r>
      <w:r>
        <w:rPr>
          <w:rFonts w:hint="eastAsia" w:ascii="宋体" w:hAnsi="宋体" w:eastAsia="宋体" w:cs="宋体"/>
          <w:b w:val="0"/>
          <w:bCs w:val="0"/>
          <w:szCs w:val="21"/>
          <w:highlight w:val="none"/>
          <w:lang w:val="zh-CN"/>
        </w:rPr>
        <w:t>应提交</w:t>
      </w:r>
      <w:r>
        <w:rPr>
          <w:rFonts w:hint="eastAsia" w:ascii="宋体" w:hAnsi="宋体" w:cs="宋体"/>
          <w:b w:val="0"/>
          <w:bCs w:val="0"/>
          <w:szCs w:val="21"/>
          <w:highlight w:val="none"/>
          <w:lang w:val="zh-CN"/>
        </w:rPr>
        <w:t>响应文件</w:t>
      </w:r>
      <w:r>
        <w:rPr>
          <w:rFonts w:hint="eastAsia" w:ascii="宋体" w:hAnsi="宋体" w:eastAsia="宋体" w:cs="宋体"/>
          <w:b w:val="0"/>
          <w:bCs w:val="0"/>
          <w:szCs w:val="21"/>
          <w:highlight w:val="none"/>
          <w:lang w:val="zh-CN"/>
        </w:rPr>
        <w:t>正本1份、副本</w:t>
      </w:r>
      <w:r>
        <w:rPr>
          <w:rFonts w:hint="eastAsia" w:ascii="宋体" w:hAnsi="宋体" w:cs="宋体"/>
          <w:b w:val="0"/>
          <w:bCs w:val="0"/>
          <w:szCs w:val="21"/>
          <w:highlight w:val="none"/>
          <w:lang w:val="en-US" w:eastAsia="zh-CN"/>
        </w:rPr>
        <w:t>4</w:t>
      </w:r>
      <w:r>
        <w:rPr>
          <w:rFonts w:hint="eastAsia" w:ascii="宋体" w:hAnsi="宋体" w:eastAsia="宋体" w:cs="宋体"/>
          <w:b w:val="0"/>
          <w:bCs w:val="0"/>
          <w:szCs w:val="21"/>
          <w:highlight w:val="none"/>
          <w:lang w:val="zh-CN"/>
        </w:rPr>
        <w:t>份，并标明“正本</w:t>
      </w:r>
      <w:r>
        <w:rPr>
          <w:rFonts w:hint="eastAsia" w:ascii="宋体" w:hAnsi="宋体" w:cs="宋体"/>
          <w:b w:val="0"/>
          <w:bCs w:val="0"/>
          <w:szCs w:val="21"/>
          <w:highlight w:val="none"/>
          <w:lang w:val="zh-CN"/>
        </w:rPr>
        <w:t>”“</w:t>
      </w:r>
      <w:r>
        <w:rPr>
          <w:rFonts w:hint="eastAsia" w:ascii="宋体" w:hAnsi="宋体" w:eastAsia="宋体" w:cs="宋体"/>
          <w:b w:val="0"/>
          <w:bCs w:val="0"/>
          <w:szCs w:val="21"/>
          <w:highlight w:val="none"/>
          <w:lang w:val="zh-CN"/>
        </w:rPr>
        <w:t>副本”字样，当正本与副本内容不一致时，以正</w:t>
      </w:r>
      <w:r>
        <w:rPr>
          <w:rFonts w:hint="eastAsia" w:ascii="宋体" w:hAnsi="宋体" w:eastAsia="宋体" w:cs="宋体"/>
          <w:szCs w:val="21"/>
          <w:highlight w:val="none"/>
          <w:lang w:val="zh-CN"/>
        </w:rPr>
        <w:t>本为准</w:t>
      </w:r>
      <w:r>
        <w:rPr>
          <w:rFonts w:hint="eastAsia" w:ascii="宋体" w:hAnsi="宋体" w:eastAsia="宋体" w:cs="宋体"/>
          <w:szCs w:val="21"/>
          <w:highlight w:val="none"/>
        </w:rPr>
        <w:t>。</w:t>
      </w:r>
    </w:p>
    <w:p w14:paraId="7F730A8A">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6.2响应文件的正本需打印或用不褪色墨水书写，并由</w:t>
      </w:r>
      <w:r>
        <w:rPr>
          <w:rFonts w:hint="eastAsia" w:ascii="宋体" w:hAnsi="宋体" w:cs="宋体"/>
          <w:szCs w:val="21"/>
          <w:highlight w:val="none"/>
          <w:lang w:eastAsia="zh-CN"/>
        </w:rPr>
        <w:t>供应商</w:t>
      </w:r>
      <w:r>
        <w:rPr>
          <w:rFonts w:hint="eastAsia" w:ascii="宋体" w:hAnsi="宋体" w:eastAsia="宋体" w:cs="宋体"/>
          <w:szCs w:val="21"/>
          <w:highlight w:val="none"/>
        </w:rPr>
        <w:t>的法定代表人或经其授权的代表在响应文件上签字并加盖单位印章。如响应文件需进行修改，则应有</w:t>
      </w:r>
      <w:r>
        <w:rPr>
          <w:rFonts w:hint="eastAsia" w:ascii="宋体" w:hAnsi="宋体" w:cs="宋体"/>
          <w:szCs w:val="21"/>
          <w:highlight w:val="none"/>
          <w:lang w:eastAsia="zh-CN"/>
        </w:rPr>
        <w:t>供应商</w:t>
      </w:r>
      <w:r>
        <w:rPr>
          <w:rFonts w:hint="eastAsia" w:ascii="宋体" w:hAnsi="宋体" w:eastAsia="宋体" w:cs="宋体"/>
          <w:szCs w:val="21"/>
          <w:highlight w:val="none"/>
        </w:rPr>
        <w:t>的法定代表人或经其授权的代表在修改的每一页上签字。响应文件的副本可以是正本的复印件。</w:t>
      </w:r>
    </w:p>
    <w:p w14:paraId="621370C6">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6.3任何行间插字、涂改和增删，必须由磋商招标响应按文件签字人签字或盖章后才有效。</w:t>
      </w:r>
    </w:p>
    <w:p w14:paraId="12B42CBE">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6.4响应文件因字迹潦草或表达不清所引起的后果由</w:t>
      </w:r>
      <w:r>
        <w:rPr>
          <w:rFonts w:hint="eastAsia" w:ascii="宋体" w:hAnsi="宋体" w:cs="宋体"/>
          <w:szCs w:val="21"/>
          <w:highlight w:val="none"/>
          <w:lang w:eastAsia="zh-CN"/>
        </w:rPr>
        <w:t>供应商</w:t>
      </w:r>
      <w:r>
        <w:rPr>
          <w:rFonts w:hint="eastAsia" w:ascii="宋体" w:hAnsi="宋体" w:eastAsia="宋体" w:cs="宋体"/>
          <w:szCs w:val="21"/>
          <w:highlight w:val="none"/>
        </w:rPr>
        <w:t>负责。</w:t>
      </w:r>
    </w:p>
    <w:p w14:paraId="0853DF65">
      <w:pPr>
        <w:keepNext w:val="0"/>
        <w:keepLines w:val="0"/>
        <w:pageBreakBefore w:val="0"/>
        <w:kinsoku/>
        <w:wordWrap/>
        <w:overflowPunct/>
        <w:topLinePunct w:val="0"/>
        <w:bidi w:val="0"/>
        <w:snapToGrid/>
        <w:spacing w:line="360" w:lineRule="auto"/>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第四部分</w:t>
      </w:r>
      <w:r>
        <w:rPr>
          <w:rFonts w:hint="eastAsia" w:ascii="宋体" w:hAnsi="宋体" w:cs="宋体"/>
          <w:b/>
          <w:bCs/>
          <w:szCs w:val="21"/>
          <w:highlight w:val="none"/>
          <w:lang w:eastAsia="zh-CN"/>
        </w:rPr>
        <w:t>、</w:t>
      </w:r>
      <w:r>
        <w:rPr>
          <w:rFonts w:hint="eastAsia" w:ascii="宋体" w:hAnsi="宋体" w:eastAsia="宋体" w:cs="宋体"/>
          <w:b/>
          <w:bCs/>
          <w:szCs w:val="21"/>
          <w:highlight w:val="none"/>
        </w:rPr>
        <w:t>响应文件的递交</w:t>
      </w:r>
    </w:p>
    <w:p w14:paraId="2C8A3388">
      <w:pPr>
        <w:keepNext w:val="0"/>
        <w:keepLines w:val="0"/>
        <w:pageBreakBefore w:val="0"/>
        <w:numPr>
          <w:ilvl w:val="0"/>
          <w:numId w:val="3"/>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响应文件的密封和标记</w:t>
      </w:r>
      <w:r>
        <w:rPr>
          <w:rFonts w:hint="eastAsia" w:ascii="宋体" w:hAnsi="宋体" w:cs="宋体"/>
          <w:szCs w:val="21"/>
          <w:highlight w:val="none"/>
          <w:lang w:eastAsia="zh-CN"/>
        </w:rPr>
        <w:t>：</w:t>
      </w:r>
      <w:r>
        <w:rPr>
          <w:rFonts w:hint="eastAsia" w:ascii="宋体" w:hAnsi="宋体" w:cs="宋体"/>
          <w:szCs w:val="21"/>
          <w:highlight w:val="none"/>
          <w:lang w:val="en-US" w:eastAsia="zh-CN"/>
        </w:rPr>
        <w:t>详见供应商须知前附表第</w:t>
      </w:r>
      <w:r>
        <w:rPr>
          <w:rFonts w:hint="eastAsia" w:ascii="宋体" w:hAnsi="宋体" w:eastAsia="宋体" w:cs="宋体"/>
          <w:sz w:val="21"/>
          <w:szCs w:val="21"/>
          <w:highlight w:val="none"/>
        </w:rPr>
        <w:t>33</w:t>
      </w:r>
      <w:r>
        <w:rPr>
          <w:rFonts w:hint="eastAsia" w:ascii="宋体" w:hAnsi="宋体" w:eastAsia="宋体" w:cs="宋体"/>
          <w:sz w:val="21"/>
          <w:szCs w:val="21"/>
          <w:highlight w:val="none"/>
          <w:lang w:val="en-US" w:eastAsia="zh-CN"/>
        </w:rPr>
        <w:t>项</w:t>
      </w:r>
    </w:p>
    <w:p w14:paraId="3A6AF9AE">
      <w:pPr>
        <w:keepNext w:val="0"/>
        <w:keepLines w:val="0"/>
        <w:pageBreakBefore w:val="0"/>
        <w:numPr>
          <w:ilvl w:val="0"/>
          <w:numId w:val="4"/>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截止期</w:t>
      </w:r>
    </w:p>
    <w:p w14:paraId="3D331F17">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2.1</w:t>
      </w:r>
      <w:r>
        <w:rPr>
          <w:rFonts w:hint="eastAsia" w:ascii="宋体" w:hAnsi="宋体" w:cs="宋体"/>
          <w:szCs w:val="21"/>
          <w:highlight w:val="none"/>
          <w:lang w:eastAsia="zh-CN"/>
        </w:rPr>
        <w:t>供应商</w:t>
      </w:r>
      <w:r>
        <w:rPr>
          <w:rFonts w:hint="eastAsia" w:ascii="宋体" w:hAnsi="宋体" w:eastAsia="宋体" w:cs="宋体"/>
          <w:szCs w:val="21"/>
          <w:highlight w:val="none"/>
        </w:rPr>
        <w:t>应在</w:t>
      </w:r>
      <w:r>
        <w:rPr>
          <w:rFonts w:hint="eastAsia" w:ascii="宋体" w:hAnsi="宋体" w:cs="宋体"/>
          <w:szCs w:val="21"/>
          <w:highlight w:val="none"/>
          <w:lang w:val="en-US" w:eastAsia="zh-CN"/>
        </w:rPr>
        <w:t>竞争性磋商文件</w:t>
      </w:r>
      <w:r>
        <w:rPr>
          <w:rFonts w:hint="eastAsia" w:ascii="宋体" w:hAnsi="宋体" w:eastAsia="宋体" w:cs="宋体"/>
          <w:szCs w:val="21"/>
          <w:highlight w:val="none"/>
        </w:rPr>
        <w:t>中规定的截止日期和时间内，将响应文件递交至</w:t>
      </w:r>
      <w:r>
        <w:rPr>
          <w:rFonts w:hint="eastAsia" w:ascii="宋体" w:hAnsi="宋体" w:cs="宋体"/>
          <w:szCs w:val="21"/>
          <w:highlight w:val="none"/>
          <w:lang w:val="en-US" w:eastAsia="zh-CN"/>
        </w:rPr>
        <w:t>竞争性磋商文件</w:t>
      </w:r>
      <w:r>
        <w:rPr>
          <w:rFonts w:hint="eastAsia" w:ascii="宋体" w:hAnsi="宋体" w:eastAsia="宋体" w:cs="宋体"/>
          <w:szCs w:val="21"/>
          <w:highlight w:val="none"/>
        </w:rPr>
        <w:t>中规定的地址。</w:t>
      </w:r>
    </w:p>
    <w:p w14:paraId="2322BA89">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2.2</w:t>
      </w:r>
      <w:r>
        <w:rPr>
          <w:rFonts w:hint="eastAsia" w:ascii="宋体" w:hAnsi="宋体" w:cs="宋体"/>
          <w:szCs w:val="21"/>
          <w:highlight w:val="none"/>
          <w:lang w:val="en-US" w:eastAsia="zh-CN"/>
        </w:rPr>
        <w:t>采购人</w:t>
      </w:r>
      <w:r>
        <w:rPr>
          <w:rFonts w:hint="eastAsia" w:ascii="宋体" w:hAnsi="宋体" w:eastAsia="宋体" w:cs="宋体"/>
          <w:szCs w:val="21"/>
          <w:highlight w:val="none"/>
        </w:rPr>
        <w:t>有权按本须知的规定，通过修改</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延长响应文件递交的截止日期。在此情况下，</w:t>
      </w:r>
      <w:r>
        <w:rPr>
          <w:rFonts w:hint="eastAsia" w:ascii="宋体" w:hAnsi="宋体" w:cs="宋体"/>
          <w:szCs w:val="21"/>
          <w:highlight w:val="none"/>
          <w:lang w:val="en-US" w:eastAsia="zh-CN"/>
        </w:rPr>
        <w:t>采购人</w:t>
      </w:r>
      <w:r>
        <w:rPr>
          <w:rFonts w:hint="eastAsia" w:ascii="宋体" w:hAnsi="宋体" w:eastAsia="宋体" w:cs="宋体"/>
          <w:szCs w:val="21"/>
          <w:highlight w:val="none"/>
        </w:rPr>
        <w:t>和</w:t>
      </w:r>
      <w:r>
        <w:rPr>
          <w:rFonts w:hint="eastAsia" w:ascii="宋体" w:hAnsi="宋体" w:cs="宋体"/>
          <w:szCs w:val="21"/>
          <w:highlight w:val="none"/>
          <w:lang w:eastAsia="zh-CN"/>
        </w:rPr>
        <w:t>供应商</w:t>
      </w:r>
      <w:r>
        <w:rPr>
          <w:rFonts w:hint="eastAsia" w:ascii="宋体" w:hAnsi="宋体" w:eastAsia="宋体" w:cs="宋体"/>
          <w:szCs w:val="21"/>
          <w:highlight w:val="none"/>
        </w:rPr>
        <w:t>受截止期制约的所有权利和义务均应延长至新的截止期。</w:t>
      </w:r>
    </w:p>
    <w:p w14:paraId="49F5D2B1">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2.3</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将拒绝并原封退回在本须知规定的截止期后收到的任何响应文件。</w:t>
      </w:r>
    </w:p>
    <w:p w14:paraId="1599F550">
      <w:pPr>
        <w:keepNext w:val="0"/>
        <w:keepLines w:val="0"/>
        <w:pageBreakBefore w:val="0"/>
        <w:numPr>
          <w:ilvl w:val="0"/>
          <w:numId w:val="5"/>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响应文件的修改与撤回</w:t>
      </w:r>
    </w:p>
    <w:p w14:paraId="2DED594C">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3.1响应文件递交以后，如果</w:t>
      </w:r>
      <w:r>
        <w:rPr>
          <w:rFonts w:hint="eastAsia" w:ascii="宋体" w:hAnsi="宋体" w:cs="宋体"/>
          <w:szCs w:val="21"/>
          <w:highlight w:val="none"/>
          <w:lang w:eastAsia="zh-CN"/>
        </w:rPr>
        <w:t>供应商</w:t>
      </w:r>
      <w:r>
        <w:rPr>
          <w:rFonts w:hint="eastAsia" w:ascii="宋体" w:hAnsi="宋体" w:eastAsia="宋体" w:cs="宋体"/>
          <w:szCs w:val="21"/>
          <w:highlight w:val="none"/>
        </w:rPr>
        <w:t>提出书面修改或撤标要求，在响应文件递交截止时间前送达磋商招标邀请书中规定的地点的，</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将予以接受。</w:t>
      </w:r>
    </w:p>
    <w:p w14:paraId="3C2E7ED5">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3.2</w:t>
      </w:r>
      <w:r>
        <w:rPr>
          <w:rFonts w:hint="eastAsia" w:ascii="宋体" w:hAnsi="宋体" w:cs="宋体"/>
          <w:szCs w:val="21"/>
          <w:highlight w:val="none"/>
          <w:lang w:eastAsia="zh-CN"/>
        </w:rPr>
        <w:t>供应商</w:t>
      </w:r>
      <w:r>
        <w:rPr>
          <w:rFonts w:hint="eastAsia" w:ascii="宋体" w:hAnsi="宋体" w:eastAsia="宋体" w:cs="宋体"/>
          <w:szCs w:val="21"/>
          <w:highlight w:val="none"/>
        </w:rPr>
        <w:t>对响应文件的修改或撤回通知应按本须知规定编制、密封、标记和发送。</w:t>
      </w:r>
    </w:p>
    <w:p w14:paraId="3C8793AE">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3.3在截止期之后，</w:t>
      </w:r>
      <w:r>
        <w:rPr>
          <w:rFonts w:hint="eastAsia" w:ascii="宋体" w:hAnsi="宋体" w:cs="宋体"/>
          <w:szCs w:val="21"/>
          <w:highlight w:val="none"/>
          <w:lang w:eastAsia="zh-CN"/>
        </w:rPr>
        <w:t>供应商</w:t>
      </w:r>
      <w:r>
        <w:rPr>
          <w:rFonts w:hint="eastAsia" w:ascii="宋体" w:hAnsi="宋体" w:eastAsia="宋体" w:cs="宋体"/>
          <w:szCs w:val="21"/>
          <w:highlight w:val="none"/>
        </w:rPr>
        <w:t>不得对其响应文件做任何修改。</w:t>
      </w:r>
    </w:p>
    <w:p w14:paraId="77A376D5">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3.4从截止期至</w:t>
      </w:r>
      <w:r>
        <w:rPr>
          <w:rFonts w:hint="eastAsia" w:ascii="宋体" w:hAnsi="宋体" w:cs="宋体"/>
          <w:szCs w:val="21"/>
          <w:highlight w:val="none"/>
          <w:lang w:eastAsia="zh-CN"/>
        </w:rPr>
        <w:t>供应商</w:t>
      </w:r>
      <w:r>
        <w:rPr>
          <w:rFonts w:hint="eastAsia" w:ascii="宋体" w:hAnsi="宋体" w:eastAsia="宋体" w:cs="宋体"/>
          <w:szCs w:val="21"/>
          <w:highlight w:val="none"/>
        </w:rPr>
        <w:t>在响应文件格式中确定的报价有效期之间，</w:t>
      </w:r>
      <w:r>
        <w:rPr>
          <w:rFonts w:hint="eastAsia" w:ascii="宋体" w:hAnsi="宋体" w:cs="宋体"/>
          <w:szCs w:val="21"/>
          <w:highlight w:val="none"/>
          <w:lang w:eastAsia="zh-CN"/>
        </w:rPr>
        <w:t>供应商</w:t>
      </w:r>
      <w:r>
        <w:rPr>
          <w:rFonts w:hint="eastAsia" w:ascii="宋体" w:hAnsi="宋体" w:eastAsia="宋体" w:cs="宋体"/>
          <w:szCs w:val="21"/>
          <w:highlight w:val="none"/>
        </w:rPr>
        <w:t>不得撤回其响应文件，否则其</w:t>
      </w:r>
      <w:r>
        <w:rPr>
          <w:rFonts w:hint="eastAsia" w:ascii="宋体" w:hAnsi="宋体" w:cs="宋体"/>
          <w:szCs w:val="21"/>
          <w:highlight w:val="none"/>
          <w:lang w:val="en-US" w:eastAsia="zh-CN"/>
        </w:rPr>
        <w:t>投标</w:t>
      </w:r>
      <w:r>
        <w:rPr>
          <w:rFonts w:hint="eastAsia" w:ascii="宋体" w:hAnsi="宋体" w:eastAsia="宋体" w:cs="宋体"/>
          <w:szCs w:val="21"/>
          <w:highlight w:val="none"/>
        </w:rPr>
        <w:t>保证金将按照本须知的规定不予退回。</w:t>
      </w:r>
    </w:p>
    <w:p w14:paraId="25E604B8">
      <w:pPr>
        <w:keepNext w:val="0"/>
        <w:keepLines w:val="0"/>
        <w:pageBreakBefore w:val="0"/>
        <w:kinsoku/>
        <w:wordWrap/>
        <w:overflowPunct/>
        <w:topLinePunct w:val="0"/>
        <w:bidi w:val="0"/>
        <w:snapToGrid/>
        <w:spacing w:line="360" w:lineRule="auto"/>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第五部分</w:t>
      </w:r>
      <w:r>
        <w:rPr>
          <w:rFonts w:hint="eastAsia" w:ascii="宋体" w:hAnsi="宋体" w:cs="宋体"/>
          <w:b/>
          <w:bCs/>
          <w:szCs w:val="21"/>
          <w:highlight w:val="none"/>
          <w:lang w:eastAsia="zh-CN"/>
        </w:rPr>
        <w:t>、</w:t>
      </w:r>
      <w:r>
        <w:rPr>
          <w:rFonts w:hint="eastAsia" w:ascii="宋体" w:hAnsi="宋体" w:eastAsia="宋体" w:cs="宋体"/>
          <w:b/>
          <w:bCs/>
          <w:szCs w:val="21"/>
          <w:highlight w:val="none"/>
        </w:rPr>
        <w:t>响应文件的评审</w:t>
      </w:r>
    </w:p>
    <w:p w14:paraId="0EBFAFB5">
      <w:pPr>
        <w:keepNext w:val="0"/>
        <w:keepLines w:val="0"/>
        <w:pageBreakBefore w:val="0"/>
        <w:numPr>
          <w:ilvl w:val="0"/>
          <w:numId w:val="6"/>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组建磋商小组</w:t>
      </w:r>
    </w:p>
    <w:p w14:paraId="5EA1872B">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磋商小组根据</w:t>
      </w:r>
      <w:r>
        <w:rPr>
          <w:rFonts w:hint="eastAsia" w:ascii="宋体" w:hAnsi="宋体" w:cs="宋体"/>
          <w:szCs w:val="21"/>
          <w:highlight w:val="none"/>
          <w:lang w:val="en-US" w:eastAsia="zh-CN"/>
        </w:rPr>
        <w:t>项目</w:t>
      </w:r>
      <w:r>
        <w:rPr>
          <w:rFonts w:hint="eastAsia" w:ascii="宋体" w:hAnsi="宋体" w:eastAsia="宋体" w:cs="宋体"/>
          <w:szCs w:val="21"/>
          <w:highlight w:val="none"/>
        </w:rPr>
        <w:t>内容的特点进行组建，并负责评审工作。磋商小组的构成及抽取方式详见</w:t>
      </w:r>
      <w:r>
        <w:rPr>
          <w:rFonts w:hint="eastAsia" w:ascii="宋体" w:hAnsi="宋体" w:cs="宋体"/>
          <w:szCs w:val="21"/>
          <w:highlight w:val="none"/>
          <w:lang w:eastAsia="zh-CN"/>
        </w:rPr>
        <w:t>供应商</w:t>
      </w:r>
      <w:r>
        <w:rPr>
          <w:rFonts w:hint="eastAsia" w:ascii="宋体" w:hAnsi="宋体" w:eastAsia="宋体" w:cs="宋体"/>
          <w:szCs w:val="21"/>
          <w:highlight w:val="none"/>
        </w:rPr>
        <w:t>须知前附表。</w:t>
      </w:r>
    </w:p>
    <w:p w14:paraId="2F4BDB17">
      <w:pPr>
        <w:keepNext w:val="0"/>
        <w:keepLines w:val="0"/>
        <w:pageBreakBefore w:val="0"/>
        <w:numPr>
          <w:ilvl w:val="0"/>
          <w:numId w:val="6"/>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响应文件的初审与澄清</w:t>
      </w:r>
    </w:p>
    <w:p w14:paraId="04A58EBD">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响应文件的初审分为形式、资格和响应性评审。形式、资格、响应性评审依据</w:t>
      </w:r>
      <w:r>
        <w:rPr>
          <w:rFonts w:hint="eastAsia" w:ascii="宋体" w:hAnsi="宋体" w:cs="宋体"/>
          <w:szCs w:val="21"/>
          <w:highlight w:val="none"/>
          <w:lang w:eastAsia="zh-CN"/>
        </w:rPr>
        <w:t>法律法规</w:t>
      </w:r>
      <w:r>
        <w:rPr>
          <w:rFonts w:hint="eastAsia" w:ascii="宋体" w:hAnsi="宋体" w:eastAsia="宋体" w:cs="宋体"/>
          <w:szCs w:val="21"/>
          <w:highlight w:val="none"/>
        </w:rPr>
        <w:t>和</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的规定，对响应文件中的资格证明、</w:t>
      </w:r>
      <w:r>
        <w:rPr>
          <w:rFonts w:hint="eastAsia" w:ascii="宋体" w:hAnsi="宋体" w:cs="宋体"/>
          <w:szCs w:val="21"/>
          <w:highlight w:val="none"/>
          <w:lang w:val="en-US" w:eastAsia="zh-CN"/>
        </w:rPr>
        <w:t>投标</w:t>
      </w:r>
      <w:r>
        <w:rPr>
          <w:rFonts w:hint="eastAsia" w:ascii="宋体" w:hAnsi="宋体" w:eastAsia="宋体" w:cs="宋体"/>
          <w:szCs w:val="21"/>
          <w:highlight w:val="none"/>
        </w:rPr>
        <w:t>保证金等进行审查，以确定</w:t>
      </w:r>
      <w:r>
        <w:rPr>
          <w:rFonts w:hint="eastAsia" w:ascii="宋体" w:hAnsi="宋体" w:cs="宋体"/>
          <w:szCs w:val="21"/>
          <w:highlight w:val="none"/>
          <w:lang w:eastAsia="zh-CN"/>
        </w:rPr>
        <w:t>供应商</w:t>
      </w:r>
      <w:r>
        <w:rPr>
          <w:rFonts w:hint="eastAsia" w:ascii="宋体" w:hAnsi="宋体" w:eastAsia="宋体" w:cs="宋体"/>
          <w:szCs w:val="21"/>
          <w:highlight w:val="none"/>
        </w:rPr>
        <w:t>是否具备报价资格。</w:t>
      </w:r>
    </w:p>
    <w:p w14:paraId="6A43E550">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响应文件的澄清</w:t>
      </w:r>
    </w:p>
    <w:p w14:paraId="64DDE135">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3.1在评审期间，磋商小组有权以书面方式要求</w:t>
      </w:r>
      <w:r>
        <w:rPr>
          <w:rFonts w:hint="eastAsia" w:ascii="宋体" w:hAnsi="宋体" w:cs="宋体"/>
          <w:szCs w:val="21"/>
          <w:highlight w:val="none"/>
          <w:lang w:eastAsia="zh-CN"/>
        </w:rPr>
        <w:t>供应商</w:t>
      </w:r>
      <w:r>
        <w:rPr>
          <w:rFonts w:hint="eastAsia" w:ascii="宋体" w:hAnsi="宋体" w:eastAsia="宋体" w:cs="宋体"/>
          <w:szCs w:val="21"/>
          <w:highlight w:val="none"/>
        </w:rPr>
        <w:t>对其响应文件中含义不明确、对同类问题表述不一致或者有明显文字和计算错误的内容做必要的澄清。</w:t>
      </w:r>
      <w:r>
        <w:rPr>
          <w:rFonts w:hint="eastAsia" w:ascii="宋体" w:hAnsi="宋体" w:cs="宋体"/>
          <w:szCs w:val="21"/>
          <w:highlight w:val="none"/>
          <w:lang w:eastAsia="zh-CN"/>
        </w:rPr>
        <w:t>供应商</w:t>
      </w:r>
      <w:r>
        <w:rPr>
          <w:rFonts w:hint="eastAsia" w:ascii="宋体" w:hAnsi="宋体" w:eastAsia="宋体" w:cs="宋体"/>
          <w:szCs w:val="21"/>
          <w:highlight w:val="none"/>
        </w:rPr>
        <w:t>澄清应在磋商小组规定的时间内以书面方式进行，并不得超出响应文件范围或者改变响应文件的实质性内容。</w:t>
      </w:r>
    </w:p>
    <w:p w14:paraId="3A3ED505">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3.2澄清文件将作为响应文件内容的一部分。</w:t>
      </w:r>
    </w:p>
    <w:p w14:paraId="4F7E7146">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4.比较与评价</w:t>
      </w:r>
    </w:p>
    <w:p w14:paraId="5C7BD127">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4.1经审查合格的响应文件。</w:t>
      </w:r>
    </w:p>
    <w:p w14:paraId="76960C5F">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4.1.1磋商小组所有成员应当集中与单一</w:t>
      </w:r>
      <w:r>
        <w:rPr>
          <w:rFonts w:hint="eastAsia" w:ascii="宋体" w:hAnsi="宋体" w:cs="宋体"/>
          <w:szCs w:val="21"/>
          <w:highlight w:val="none"/>
          <w:lang w:eastAsia="zh-CN"/>
        </w:rPr>
        <w:t>供应商</w:t>
      </w:r>
      <w:r>
        <w:rPr>
          <w:rFonts w:hint="eastAsia" w:ascii="宋体" w:hAnsi="宋体" w:eastAsia="宋体" w:cs="宋体"/>
          <w:szCs w:val="21"/>
          <w:highlight w:val="none"/>
        </w:rPr>
        <w:t>分别进行磋商，并给予所有参加磋商的</w:t>
      </w:r>
      <w:r>
        <w:rPr>
          <w:rFonts w:hint="eastAsia" w:ascii="宋体" w:hAnsi="宋体" w:cs="宋体"/>
          <w:szCs w:val="21"/>
          <w:highlight w:val="none"/>
          <w:lang w:eastAsia="zh-CN"/>
        </w:rPr>
        <w:t>供应商</w:t>
      </w:r>
      <w:r>
        <w:rPr>
          <w:rFonts w:hint="eastAsia" w:ascii="宋体" w:hAnsi="宋体" w:eastAsia="宋体" w:cs="宋体"/>
          <w:szCs w:val="21"/>
          <w:highlight w:val="none"/>
        </w:rPr>
        <w:t>平等的磋商机会。在磋商过程中，磋商小组可以根据</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和磋商情况实质性变动</w:t>
      </w:r>
      <w:r>
        <w:rPr>
          <w:rFonts w:hint="eastAsia" w:ascii="宋体" w:hAnsi="宋体" w:cs="宋体"/>
          <w:szCs w:val="21"/>
          <w:highlight w:val="none"/>
          <w:lang w:val="en-US" w:eastAsia="zh-CN"/>
        </w:rPr>
        <w:t>采购</w:t>
      </w:r>
      <w:r>
        <w:rPr>
          <w:rFonts w:hint="eastAsia" w:ascii="宋体" w:hAnsi="宋体" w:eastAsia="宋体" w:cs="宋体"/>
          <w:szCs w:val="21"/>
          <w:highlight w:val="none"/>
        </w:rPr>
        <w:t>需求中的技术、服务要求以及合同草案条款，但不变动</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中的其他内容。实质性变动的内容，须经</w:t>
      </w: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rPr>
        <w:t>代表确认。</w:t>
      </w:r>
    </w:p>
    <w:p w14:paraId="731A5A22">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4.1.2对</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作出的实质性变动是</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的有效组成部分，磋商小组将及时以书面形式同时通知所有参加磋商的</w:t>
      </w:r>
      <w:r>
        <w:rPr>
          <w:rFonts w:hint="eastAsia" w:ascii="宋体" w:hAnsi="宋体" w:cs="宋体"/>
          <w:szCs w:val="21"/>
          <w:highlight w:val="none"/>
          <w:lang w:eastAsia="zh-CN"/>
        </w:rPr>
        <w:t>供应商</w:t>
      </w:r>
      <w:r>
        <w:rPr>
          <w:rFonts w:hint="eastAsia" w:ascii="宋体" w:hAnsi="宋体" w:eastAsia="宋体" w:cs="宋体"/>
          <w:szCs w:val="21"/>
          <w:highlight w:val="none"/>
        </w:rPr>
        <w:t>。</w:t>
      </w:r>
    </w:p>
    <w:p w14:paraId="703CE63D">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4.1.3</w:t>
      </w:r>
      <w:r>
        <w:rPr>
          <w:rFonts w:hint="eastAsia" w:ascii="宋体" w:hAnsi="宋体" w:cs="宋体"/>
          <w:szCs w:val="21"/>
          <w:highlight w:val="none"/>
          <w:lang w:eastAsia="zh-CN"/>
        </w:rPr>
        <w:t>供应商</w:t>
      </w:r>
      <w:r>
        <w:rPr>
          <w:rFonts w:hint="eastAsia" w:ascii="宋体" w:hAnsi="宋体" w:eastAsia="宋体" w:cs="宋体"/>
          <w:szCs w:val="21"/>
          <w:highlight w:val="none"/>
        </w:rPr>
        <w:t>应当按照</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的变动情况和磋商小组的要求重新提交响应文件，并由其法定代表人或授权代表签字或者加盖公章。由授权代表签字的，应当附法定代表人授权书。</w:t>
      </w:r>
      <w:r>
        <w:rPr>
          <w:rFonts w:hint="eastAsia" w:ascii="宋体" w:hAnsi="宋体" w:cs="宋体"/>
          <w:szCs w:val="21"/>
          <w:highlight w:val="none"/>
          <w:lang w:eastAsia="zh-CN"/>
        </w:rPr>
        <w:t>供应商</w:t>
      </w:r>
      <w:r>
        <w:rPr>
          <w:rFonts w:hint="eastAsia" w:ascii="宋体" w:hAnsi="宋体" w:eastAsia="宋体" w:cs="宋体"/>
          <w:szCs w:val="21"/>
          <w:highlight w:val="none"/>
        </w:rPr>
        <w:t>为自然人的，应当由本人签字并附身份证明。</w:t>
      </w:r>
    </w:p>
    <w:p w14:paraId="0C268DC5">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4.1.4</w:t>
      </w:r>
      <w:r>
        <w:rPr>
          <w:rFonts w:hint="eastAsia" w:ascii="宋体" w:hAnsi="宋体" w:cs="宋体"/>
          <w:szCs w:val="21"/>
          <w:highlight w:val="none"/>
          <w:lang w:val="en-US" w:eastAsia="zh-CN"/>
        </w:rPr>
        <w:t>磋商</w:t>
      </w:r>
      <w:r>
        <w:rPr>
          <w:rFonts w:hint="eastAsia" w:ascii="宋体" w:hAnsi="宋体" w:eastAsia="宋体" w:cs="宋体"/>
          <w:szCs w:val="21"/>
          <w:highlight w:val="none"/>
        </w:rPr>
        <w:t>结束后，磋商小组将要求所有实质性响应的</w:t>
      </w:r>
      <w:r>
        <w:rPr>
          <w:rFonts w:hint="eastAsia" w:ascii="宋体" w:hAnsi="宋体" w:cs="宋体"/>
          <w:szCs w:val="21"/>
          <w:highlight w:val="none"/>
          <w:lang w:eastAsia="zh-CN"/>
        </w:rPr>
        <w:t>供应商</w:t>
      </w:r>
      <w:r>
        <w:rPr>
          <w:rFonts w:hint="eastAsia" w:ascii="宋体" w:hAnsi="宋体" w:eastAsia="宋体" w:cs="宋体"/>
          <w:szCs w:val="21"/>
          <w:highlight w:val="none"/>
        </w:rPr>
        <w:t>在规定时间内提交最后报价，提交最后报价的</w:t>
      </w:r>
      <w:r>
        <w:rPr>
          <w:rFonts w:hint="eastAsia" w:ascii="宋体" w:hAnsi="宋体" w:cs="宋体"/>
          <w:szCs w:val="21"/>
          <w:highlight w:val="none"/>
          <w:lang w:eastAsia="zh-CN"/>
        </w:rPr>
        <w:t>供应商</w:t>
      </w:r>
      <w:r>
        <w:rPr>
          <w:rFonts w:hint="eastAsia" w:ascii="宋体" w:hAnsi="宋体" w:eastAsia="宋体" w:cs="宋体"/>
          <w:szCs w:val="21"/>
          <w:highlight w:val="none"/>
        </w:rPr>
        <w:t>不得少于3家。最后报价是</w:t>
      </w:r>
      <w:r>
        <w:rPr>
          <w:rFonts w:hint="eastAsia" w:ascii="宋体" w:hAnsi="宋体" w:cs="宋体"/>
          <w:szCs w:val="21"/>
          <w:highlight w:val="none"/>
          <w:lang w:eastAsia="zh-CN"/>
        </w:rPr>
        <w:t>供应商</w:t>
      </w:r>
      <w:r>
        <w:rPr>
          <w:rFonts w:hint="eastAsia" w:ascii="宋体" w:hAnsi="宋体" w:eastAsia="宋体" w:cs="宋体"/>
          <w:szCs w:val="21"/>
          <w:highlight w:val="none"/>
        </w:rPr>
        <w:t>响应文件的有效组成部分</w:t>
      </w:r>
      <w:r>
        <w:rPr>
          <w:rFonts w:hint="eastAsia" w:ascii="宋体" w:hAnsi="宋体" w:cs="宋体"/>
          <w:szCs w:val="21"/>
          <w:highlight w:val="none"/>
          <w:lang w:eastAsia="zh-CN"/>
        </w:rPr>
        <w:t>。</w:t>
      </w:r>
    </w:p>
    <w:p w14:paraId="6D03A457">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4.1.5已提交响应文件的</w:t>
      </w:r>
      <w:r>
        <w:rPr>
          <w:rFonts w:hint="eastAsia" w:ascii="宋体" w:hAnsi="宋体" w:cs="宋体"/>
          <w:szCs w:val="21"/>
          <w:highlight w:val="none"/>
          <w:lang w:eastAsia="zh-CN"/>
        </w:rPr>
        <w:t>供应商</w:t>
      </w:r>
      <w:r>
        <w:rPr>
          <w:rFonts w:hint="eastAsia" w:ascii="宋体" w:hAnsi="宋体" w:eastAsia="宋体" w:cs="宋体"/>
          <w:szCs w:val="21"/>
          <w:highlight w:val="none"/>
        </w:rPr>
        <w:t>，在提交最后报价之前，可以根据磋商情况退出磋商</w:t>
      </w:r>
      <w:r>
        <w:rPr>
          <w:rFonts w:hint="eastAsia" w:ascii="宋体" w:hAnsi="宋体" w:cs="宋体"/>
          <w:szCs w:val="21"/>
          <w:highlight w:val="none"/>
          <w:lang w:val="en-US" w:eastAsia="zh-CN"/>
        </w:rPr>
        <w:t>活动</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将退还退出磋商招标的</w:t>
      </w:r>
      <w:r>
        <w:rPr>
          <w:rFonts w:hint="eastAsia" w:ascii="宋体" w:hAnsi="宋体" w:cs="宋体"/>
          <w:szCs w:val="21"/>
          <w:highlight w:val="none"/>
          <w:lang w:eastAsia="zh-CN"/>
        </w:rPr>
        <w:t>供应商</w:t>
      </w:r>
      <w:r>
        <w:rPr>
          <w:rFonts w:hint="eastAsia" w:ascii="宋体" w:hAnsi="宋体" w:eastAsia="宋体" w:cs="宋体"/>
          <w:szCs w:val="21"/>
          <w:highlight w:val="none"/>
        </w:rPr>
        <w:t>的磋商招标保证金。</w:t>
      </w:r>
    </w:p>
    <w:p w14:paraId="0757E0D9">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4.1.6经确定最终采购需求和提交最后报价的</w:t>
      </w:r>
      <w:r>
        <w:rPr>
          <w:rFonts w:hint="eastAsia" w:ascii="宋体" w:hAnsi="宋体" w:cs="宋体"/>
          <w:szCs w:val="21"/>
          <w:highlight w:val="none"/>
          <w:lang w:eastAsia="zh-CN"/>
        </w:rPr>
        <w:t>供应商</w:t>
      </w:r>
      <w:r>
        <w:rPr>
          <w:rFonts w:hint="eastAsia" w:ascii="宋体" w:hAnsi="宋体" w:eastAsia="宋体" w:cs="宋体"/>
          <w:szCs w:val="21"/>
          <w:highlight w:val="none"/>
        </w:rPr>
        <w:t>后，由磋商小组采用综合评分法对提交最后报价的</w:t>
      </w:r>
      <w:r>
        <w:rPr>
          <w:rFonts w:hint="eastAsia" w:ascii="宋体" w:hAnsi="宋体" w:cs="宋体"/>
          <w:szCs w:val="21"/>
          <w:highlight w:val="none"/>
          <w:lang w:eastAsia="zh-CN"/>
        </w:rPr>
        <w:t>供应商</w:t>
      </w:r>
      <w:r>
        <w:rPr>
          <w:rFonts w:hint="eastAsia" w:ascii="宋体" w:hAnsi="宋体" w:eastAsia="宋体" w:cs="宋体"/>
          <w:szCs w:val="21"/>
          <w:highlight w:val="none"/>
        </w:rPr>
        <w:t>的响应文件和最后报价进行综合评分。</w:t>
      </w:r>
    </w:p>
    <w:p w14:paraId="2580BCA9">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4.2评审严格按照</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的要求和条件进行。评审时将考虑以下因素：</w:t>
      </w:r>
    </w:p>
    <w:p w14:paraId="1F6F69A6">
      <w:pPr>
        <w:keepNext w:val="0"/>
        <w:keepLines w:val="0"/>
        <w:pageBreakBefore w:val="0"/>
        <w:numPr>
          <w:ilvl w:val="0"/>
          <w:numId w:val="7"/>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资信实力；</w:t>
      </w:r>
    </w:p>
    <w:p w14:paraId="5AE0B34A">
      <w:pPr>
        <w:keepNext w:val="0"/>
        <w:keepLines w:val="0"/>
        <w:pageBreakBefore w:val="0"/>
        <w:numPr>
          <w:ilvl w:val="0"/>
          <w:numId w:val="7"/>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报价的合理性；</w:t>
      </w:r>
    </w:p>
    <w:p w14:paraId="471F78A0">
      <w:pPr>
        <w:keepNext w:val="0"/>
        <w:keepLines w:val="0"/>
        <w:pageBreakBefore w:val="0"/>
        <w:numPr>
          <w:ilvl w:val="0"/>
          <w:numId w:val="7"/>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技术服务方案； </w:t>
      </w:r>
    </w:p>
    <w:p w14:paraId="28F802B2">
      <w:pPr>
        <w:keepNext w:val="0"/>
        <w:keepLines w:val="0"/>
        <w:pageBreakBefore w:val="0"/>
        <w:numPr>
          <w:ilvl w:val="0"/>
          <w:numId w:val="7"/>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商务响应；</w:t>
      </w:r>
    </w:p>
    <w:p w14:paraId="5EA020D2">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4.3本次评审将采用下列方法：</w:t>
      </w:r>
    </w:p>
    <w:p w14:paraId="78AFFFE6">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详见评分标准。</w:t>
      </w:r>
    </w:p>
    <w:p w14:paraId="305CBEBE">
      <w:pPr>
        <w:keepNext w:val="0"/>
        <w:keepLines w:val="0"/>
        <w:pageBreakBefore w:val="0"/>
        <w:numPr>
          <w:ilvl w:val="0"/>
          <w:numId w:val="8"/>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评审过程及保密原则</w:t>
      </w:r>
    </w:p>
    <w:p w14:paraId="30121106">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5.1响应文件递交后，直接授予成交</w:t>
      </w:r>
      <w:r>
        <w:rPr>
          <w:rFonts w:hint="eastAsia" w:ascii="宋体" w:hAnsi="宋体" w:cs="宋体"/>
          <w:szCs w:val="21"/>
          <w:highlight w:val="none"/>
          <w:lang w:eastAsia="zh-CN"/>
        </w:rPr>
        <w:t>供应商</w:t>
      </w:r>
      <w:r>
        <w:rPr>
          <w:rFonts w:hint="eastAsia" w:ascii="宋体" w:hAnsi="宋体" w:eastAsia="宋体" w:cs="宋体"/>
          <w:szCs w:val="21"/>
          <w:highlight w:val="none"/>
        </w:rPr>
        <w:t>合同止，凡与本次采购有关人员对属于审查、澄清、评价和比较报价的有关资料以及授标意向等，均不得向</w:t>
      </w:r>
      <w:r>
        <w:rPr>
          <w:rFonts w:hint="eastAsia" w:ascii="宋体" w:hAnsi="宋体" w:cs="宋体"/>
          <w:szCs w:val="21"/>
          <w:highlight w:val="none"/>
          <w:lang w:eastAsia="zh-CN"/>
        </w:rPr>
        <w:t>供应商</w:t>
      </w:r>
      <w:r>
        <w:rPr>
          <w:rFonts w:hint="eastAsia" w:ascii="宋体" w:hAnsi="宋体" w:eastAsia="宋体" w:cs="宋体"/>
          <w:szCs w:val="21"/>
          <w:highlight w:val="none"/>
        </w:rPr>
        <w:t>或其他无关的人员透露。</w:t>
      </w:r>
    </w:p>
    <w:p w14:paraId="791385AB">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5.2在磋商评审期间，</w:t>
      </w:r>
      <w:r>
        <w:rPr>
          <w:rFonts w:hint="eastAsia" w:ascii="宋体" w:hAnsi="宋体" w:cs="宋体"/>
          <w:szCs w:val="21"/>
          <w:highlight w:val="none"/>
          <w:lang w:eastAsia="zh-CN"/>
        </w:rPr>
        <w:t>供应商</w:t>
      </w:r>
      <w:r>
        <w:rPr>
          <w:rFonts w:hint="eastAsia" w:ascii="宋体" w:hAnsi="宋体" w:eastAsia="宋体" w:cs="宋体"/>
          <w:szCs w:val="21"/>
          <w:highlight w:val="none"/>
        </w:rPr>
        <w:t>试图影响采购单位和磋商小组的任何活动，将导致其报价被拒绝，并承担相应的法律责任。</w:t>
      </w:r>
    </w:p>
    <w:p w14:paraId="27F6DA45">
      <w:pPr>
        <w:pStyle w:val="37"/>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6.本项目采用综合评分法，评审标准详见附表《评审细则》，评审时</w:t>
      </w:r>
      <w:r>
        <w:rPr>
          <w:rFonts w:hint="eastAsia" w:ascii="宋体" w:hAnsi="宋体" w:cs="宋体"/>
          <w:szCs w:val="21"/>
          <w:highlight w:val="none"/>
          <w:lang w:eastAsia="zh-CN"/>
        </w:rPr>
        <w:t>磋商小组</w:t>
      </w:r>
      <w:r>
        <w:rPr>
          <w:rFonts w:hint="eastAsia" w:ascii="宋体" w:hAnsi="宋体" w:eastAsia="宋体" w:cs="宋体"/>
          <w:szCs w:val="21"/>
          <w:highlight w:val="none"/>
        </w:rPr>
        <w:t>将严格按照评审细则中的分值设置与评审因素进行量化打分。</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中没有规定的评审标准不得作为评审依据。评审时，</w:t>
      </w:r>
      <w:r>
        <w:rPr>
          <w:rFonts w:hint="eastAsia" w:ascii="宋体" w:hAnsi="宋体" w:cs="宋体"/>
          <w:szCs w:val="21"/>
          <w:highlight w:val="none"/>
          <w:lang w:eastAsia="zh-CN"/>
        </w:rPr>
        <w:t>磋商小组</w:t>
      </w:r>
      <w:r>
        <w:rPr>
          <w:rFonts w:hint="eastAsia" w:ascii="宋体" w:hAnsi="宋体" w:eastAsia="宋体" w:cs="宋体"/>
          <w:szCs w:val="21"/>
          <w:highlight w:val="none"/>
        </w:rPr>
        <w:t>各成员独立对每个有效响应的文件进行评价、打分，然后汇总每个</w:t>
      </w:r>
      <w:r>
        <w:rPr>
          <w:rFonts w:hint="eastAsia" w:ascii="宋体" w:hAnsi="宋体" w:cs="宋体"/>
          <w:szCs w:val="21"/>
          <w:highlight w:val="none"/>
          <w:lang w:eastAsia="zh-CN"/>
        </w:rPr>
        <w:t>供应商</w:t>
      </w:r>
      <w:r>
        <w:rPr>
          <w:rFonts w:hint="eastAsia" w:ascii="宋体" w:hAnsi="宋体" w:eastAsia="宋体" w:cs="宋体"/>
          <w:szCs w:val="21"/>
          <w:highlight w:val="none"/>
        </w:rPr>
        <w:t>每项评分因素的得分。</w:t>
      </w:r>
    </w:p>
    <w:p w14:paraId="1A058C97">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7.</w:t>
      </w:r>
      <w:r>
        <w:rPr>
          <w:rFonts w:hint="eastAsia" w:ascii="宋体" w:hAnsi="宋体" w:cs="宋体"/>
          <w:szCs w:val="21"/>
          <w:highlight w:val="none"/>
          <w:lang w:eastAsia="zh-CN"/>
        </w:rPr>
        <w:t>磋商小组</w:t>
      </w:r>
      <w:r>
        <w:rPr>
          <w:rFonts w:hint="eastAsia" w:ascii="宋体" w:hAnsi="宋体" w:eastAsia="宋体" w:cs="宋体"/>
          <w:szCs w:val="21"/>
          <w:highlight w:val="none"/>
        </w:rPr>
        <w:t>根据综合评分情况，按照评审得分由高到低顺序推荐3名成交候选</w:t>
      </w:r>
      <w:r>
        <w:rPr>
          <w:rFonts w:hint="eastAsia" w:ascii="宋体" w:hAnsi="宋体" w:cs="宋体"/>
          <w:szCs w:val="21"/>
          <w:highlight w:val="none"/>
          <w:lang w:eastAsia="zh-CN"/>
        </w:rPr>
        <w:t>供应商</w:t>
      </w:r>
      <w:r>
        <w:rPr>
          <w:rFonts w:hint="eastAsia" w:ascii="宋体" w:hAnsi="宋体" w:eastAsia="宋体" w:cs="宋体"/>
          <w:szCs w:val="21"/>
          <w:highlight w:val="none"/>
        </w:rPr>
        <w:t>，并编写评审报告。评审得分相同的，按照最后报价由低到高的顺序推荐。评审得分且最后报价相同的，按照技术部分优劣顺序推荐。</w:t>
      </w:r>
    </w:p>
    <w:p w14:paraId="29AA7570">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Cs/>
          <w:szCs w:val="21"/>
          <w:highlight w:val="none"/>
        </w:rPr>
      </w:pPr>
      <w:r>
        <w:rPr>
          <w:rFonts w:hint="eastAsia" w:ascii="宋体" w:hAnsi="宋体" w:eastAsia="宋体" w:cs="宋体"/>
          <w:szCs w:val="21"/>
          <w:highlight w:val="none"/>
        </w:rPr>
        <w:t>8.</w:t>
      </w:r>
      <w:r>
        <w:rPr>
          <w:rFonts w:hint="eastAsia" w:ascii="宋体" w:hAnsi="宋体" w:eastAsia="宋体" w:cs="宋体"/>
          <w:bCs/>
          <w:szCs w:val="21"/>
          <w:highlight w:val="none"/>
        </w:rPr>
        <w:t xml:space="preserve"> 原则上推荐排名位于第一名的成交候选</w:t>
      </w:r>
      <w:r>
        <w:rPr>
          <w:rFonts w:hint="eastAsia" w:ascii="宋体" w:hAnsi="宋体" w:cs="宋体"/>
          <w:bCs/>
          <w:szCs w:val="21"/>
          <w:highlight w:val="none"/>
          <w:lang w:eastAsia="zh-CN"/>
        </w:rPr>
        <w:t>供应商</w:t>
      </w:r>
      <w:r>
        <w:rPr>
          <w:rFonts w:hint="eastAsia" w:ascii="宋体" w:hAnsi="宋体" w:eastAsia="宋体" w:cs="宋体"/>
          <w:bCs/>
          <w:szCs w:val="21"/>
          <w:highlight w:val="none"/>
        </w:rPr>
        <w:t>为</w:t>
      </w:r>
      <w:r>
        <w:rPr>
          <w:rFonts w:hint="eastAsia" w:ascii="宋体" w:hAnsi="宋体" w:cs="宋体"/>
          <w:bCs/>
          <w:szCs w:val="21"/>
          <w:highlight w:val="none"/>
          <w:lang w:val="en-US" w:eastAsia="zh-CN"/>
        </w:rPr>
        <w:t>成交</w:t>
      </w:r>
      <w:r>
        <w:rPr>
          <w:rFonts w:hint="eastAsia" w:ascii="宋体" w:hAnsi="宋体" w:cs="宋体"/>
          <w:bCs/>
          <w:szCs w:val="21"/>
          <w:highlight w:val="none"/>
          <w:lang w:eastAsia="zh-CN"/>
        </w:rPr>
        <w:t>供应商</w:t>
      </w:r>
      <w:r>
        <w:rPr>
          <w:rFonts w:hint="eastAsia" w:ascii="宋体" w:hAnsi="宋体" w:eastAsia="宋体" w:cs="宋体"/>
          <w:bCs/>
          <w:szCs w:val="21"/>
          <w:highlight w:val="none"/>
        </w:rPr>
        <w:t>。若排名第一的成交候选</w:t>
      </w:r>
      <w:r>
        <w:rPr>
          <w:rFonts w:hint="eastAsia" w:ascii="宋体" w:hAnsi="宋体" w:cs="宋体"/>
          <w:bCs/>
          <w:szCs w:val="21"/>
          <w:highlight w:val="none"/>
          <w:lang w:eastAsia="zh-CN"/>
        </w:rPr>
        <w:t>供应商</w:t>
      </w:r>
      <w:r>
        <w:rPr>
          <w:rFonts w:hint="eastAsia" w:ascii="宋体" w:hAnsi="宋体" w:eastAsia="宋体" w:cs="宋体"/>
          <w:bCs/>
          <w:szCs w:val="21"/>
          <w:highlight w:val="none"/>
        </w:rPr>
        <w:t>放弃中标、因不可抗力提出不能履行合同或</w:t>
      </w:r>
      <w:r>
        <w:rPr>
          <w:rFonts w:hint="eastAsia" w:ascii="宋体" w:hAnsi="宋体" w:cs="宋体"/>
          <w:bCs/>
          <w:szCs w:val="21"/>
          <w:highlight w:val="none"/>
          <w:lang w:eastAsia="zh-CN"/>
        </w:rPr>
        <w:t>竞争性磋商文件</w:t>
      </w:r>
      <w:r>
        <w:rPr>
          <w:rFonts w:hint="eastAsia" w:ascii="宋体" w:hAnsi="宋体" w:eastAsia="宋体" w:cs="宋体"/>
          <w:bCs/>
          <w:szCs w:val="21"/>
          <w:highlight w:val="none"/>
        </w:rPr>
        <w:t>规定应当提交履约保证金而在规定的期限内未能提交的，采购人有权选择重新招标，或者采购人确定排名第二的成交候选</w:t>
      </w:r>
      <w:r>
        <w:rPr>
          <w:rFonts w:hint="eastAsia" w:ascii="宋体" w:hAnsi="宋体" w:cs="宋体"/>
          <w:bCs/>
          <w:szCs w:val="21"/>
          <w:highlight w:val="none"/>
          <w:lang w:eastAsia="zh-CN"/>
        </w:rPr>
        <w:t>供应商</w:t>
      </w:r>
      <w:r>
        <w:rPr>
          <w:rFonts w:hint="eastAsia" w:ascii="宋体" w:hAnsi="宋体" w:eastAsia="宋体" w:cs="宋体"/>
          <w:bCs/>
          <w:szCs w:val="21"/>
          <w:highlight w:val="none"/>
        </w:rPr>
        <w:t>为</w:t>
      </w:r>
      <w:r>
        <w:rPr>
          <w:rFonts w:hint="eastAsia" w:ascii="宋体" w:hAnsi="宋体" w:cs="宋体"/>
          <w:bCs/>
          <w:szCs w:val="21"/>
          <w:highlight w:val="none"/>
          <w:lang w:val="en-US" w:eastAsia="zh-CN"/>
        </w:rPr>
        <w:t>成交</w:t>
      </w:r>
      <w:r>
        <w:rPr>
          <w:rFonts w:hint="eastAsia" w:ascii="宋体" w:hAnsi="宋体" w:cs="宋体"/>
          <w:bCs/>
          <w:szCs w:val="21"/>
          <w:highlight w:val="none"/>
          <w:lang w:eastAsia="zh-CN"/>
        </w:rPr>
        <w:t>供应商</w:t>
      </w:r>
      <w:r>
        <w:rPr>
          <w:rFonts w:hint="eastAsia" w:ascii="宋体" w:hAnsi="宋体" w:eastAsia="宋体" w:cs="宋体"/>
          <w:bCs/>
          <w:szCs w:val="21"/>
          <w:highlight w:val="none"/>
        </w:rPr>
        <w:t>，以此类推。</w:t>
      </w:r>
    </w:p>
    <w:p w14:paraId="5A76C97C">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Cs/>
          <w:szCs w:val="21"/>
          <w:highlight w:val="none"/>
        </w:rPr>
      </w:pPr>
      <w:r>
        <w:rPr>
          <w:rFonts w:hint="eastAsia" w:ascii="宋体" w:hAnsi="宋体" w:eastAsia="宋体" w:cs="宋体"/>
          <w:bCs/>
          <w:szCs w:val="21"/>
          <w:highlight w:val="none"/>
        </w:rPr>
        <w:t xml:space="preserve">9. </w:t>
      </w:r>
      <w:r>
        <w:rPr>
          <w:rFonts w:hint="eastAsia" w:ascii="宋体" w:hAnsi="宋体" w:cs="宋体"/>
          <w:bCs/>
          <w:szCs w:val="21"/>
          <w:highlight w:val="none"/>
          <w:lang w:eastAsia="zh-CN"/>
        </w:rPr>
        <w:t>磋商小组</w:t>
      </w:r>
      <w:r>
        <w:rPr>
          <w:rFonts w:hint="eastAsia" w:ascii="宋体" w:hAnsi="宋体" w:eastAsia="宋体" w:cs="宋体"/>
          <w:bCs/>
          <w:szCs w:val="21"/>
          <w:highlight w:val="none"/>
        </w:rPr>
        <w:t>完成评标后，应当向采购人提交书面评标报告。</w:t>
      </w:r>
    </w:p>
    <w:p w14:paraId="0074B829">
      <w:pPr>
        <w:rPr>
          <w:rFonts w:hint="eastAsia" w:ascii="宋体" w:hAnsi="宋体" w:eastAsia="宋体" w:cs="宋体"/>
          <w:highlight w:val="none"/>
        </w:rPr>
      </w:pPr>
      <w:r>
        <w:rPr>
          <w:rFonts w:hint="eastAsia" w:ascii="宋体" w:hAnsi="宋体" w:eastAsia="宋体" w:cs="宋体"/>
          <w:highlight w:val="none"/>
        </w:rPr>
        <w:br w:type="page"/>
      </w:r>
    </w:p>
    <w:p w14:paraId="74621E9D">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19" w:name="_Toc22415"/>
      <w:bookmarkStart w:id="20" w:name="_Toc23467"/>
      <w:r>
        <w:rPr>
          <w:rFonts w:hint="eastAsia" w:ascii="宋体" w:hAnsi="宋体" w:eastAsia="宋体" w:cs="宋体"/>
          <w:b/>
          <w:sz w:val="32"/>
          <w:szCs w:val="28"/>
          <w:highlight w:val="none"/>
          <w:lang w:val="zh-CN" w:eastAsia="zh-CN"/>
        </w:rPr>
        <w:t>第三章、评标办法</w:t>
      </w:r>
      <w:bookmarkEnd w:id="19"/>
      <w:bookmarkEnd w:id="20"/>
    </w:p>
    <w:p w14:paraId="10843B4C">
      <w:pPr>
        <w:bidi w:val="0"/>
        <w:jc w:val="center"/>
        <w:rPr>
          <w:rFonts w:hint="eastAsia" w:ascii="宋体" w:hAnsi="宋体" w:eastAsia="宋体" w:cs="宋体"/>
          <w:highlight w:val="none"/>
          <w:lang w:val="zh-CN"/>
        </w:rPr>
      </w:pPr>
      <w:bookmarkStart w:id="21" w:name="_Toc382396561"/>
      <w:bookmarkStart w:id="22" w:name="_Toc2149"/>
      <w:r>
        <w:rPr>
          <w:rFonts w:hint="eastAsia" w:ascii="宋体" w:hAnsi="宋体" w:eastAsia="宋体" w:cs="宋体"/>
          <w:highlight w:val="none"/>
          <w:lang w:val="zh-CN"/>
        </w:rPr>
        <w:t>评标办法前附表（一）</w:t>
      </w:r>
      <w:bookmarkEnd w:id="21"/>
      <w:bookmarkEnd w:id="22"/>
    </w:p>
    <w:tbl>
      <w:tblPr>
        <w:tblStyle w:val="21"/>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
        <w:gridCol w:w="409"/>
        <w:gridCol w:w="2400"/>
        <w:gridCol w:w="7267"/>
      </w:tblGrid>
      <w:tr w14:paraId="7F3D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4" w:type="dxa"/>
            <w:gridSpan w:val="2"/>
            <w:noWrap w:val="0"/>
            <w:vAlign w:val="center"/>
          </w:tcPr>
          <w:p w14:paraId="0C6EC2F1">
            <w:pPr>
              <w:keepNext w:val="0"/>
              <w:keepLines w:val="0"/>
              <w:pageBreakBefore w:val="0"/>
              <w:widowControl w:val="0"/>
              <w:tabs>
                <w:tab w:val="left" w:pos="1080"/>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条</w:t>
            </w:r>
          </w:p>
          <w:p w14:paraId="0E751983">
            <w:pPr>
              <w:keepNext w:val="0"/>
              <w:keepLines w:val="0"/>
              <w:pageBreakBefore w:val="0"/>
              <w:widowControl w:val="0"/>
              <w:tabs>
                <w:tab w:val="left" w:pos="1080"/>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款</w:t>
            </w:r>
          </w:p>
          <w:p w14:paraId="60514F76">
            <w:pPr>
              <w:keepNext w:val="0"/>
              <w:keepLines w:val="0"/>
              <w:pageBreakBefore w:val="0"/>
              <w:widowControl w:val="0"/>
              <w:tabs>
                <w:tab w:val="left" w:pos="1080"/>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号</w:t>
            </w:r>
          </w:p>
        </w:tc>
        <w:tc>
          <w:tcPr>
            <w:tcW w:w="2400" w:type="dxa"/>
            <w:noWrap w:val="0"/>
            <w:vAlign w:val="center"/>
          </w:tcPr>
          <w:p w14:paraId="52F5919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评审因素</w:t>
            </w:r>
          </w:p>
        </w:tc>
        <w:tc>
          <w:tcPr>
            <w:tcW w:w="7267" w:type="dxa"/>
            <w:noWrap w:val="0"/>
            <w:vAlign w:val="center"/>
          </w:tcPr>
          <w:p w14:paraId="5DBF685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评审标准</w:t>
            </w:r>
          </w:p>
        </w:tc>
      </w:tr>
      <w:tr w14:paraId="2453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5" w:type="dxa"/>
            <w:vMerge w:val="restart"/>
            <w:noWrap w:val="0"/>
            <w:vAlign w:val="center"/>
          </w:tcPr>
          <w:p w14:paraId="4D0ADB2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2.1.1</w:t>
            </w:r>
          </w:p>
        </w:tc>
        <w:tc>
          <w:tcPr>
            <w:tcW w:w="409" w:type="dxa"/>
            <w:vMerge w:val="restart"/>
            <w:noWrap w:val="0"/>
            <w:vAlign w:val="center"/>
          </w:tcPr>
          <w:p w14:paraId="4246774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形式评审标准</w:t>
            </w:r>
          </w:p>
        </w:tc>
        <w:tc>
          <w:tcPr>
            <w:tcW w:w="2400" w:type="dxa"/>
            <w:noWrap w:val="0"/>
            <w:vAlign w:val="center"/>
          </w:tcPr>
          <w:p w14:paraId="374919D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供应商名称</w:t>
            </w:r>
          </w:p>
        </w:tc>
        <w:tc>
          <w:tcPr>
            <w:tcW w:w="7267" w:type="dxa"/>
            <w:noWrap w:val="0"/>
            <w:vAlign w:val="center"/>
          </w:tcPr>
          <w:p w14:paraId="4D184AC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与营业执照</w:t>
            </w:r>
            <w:r>
              <w:rPr>
                <w:rFonts w:hint="eastAsia" w:ascii="宋体" w:hAnsi="宋体" w:cs="宋体"/>
                <w:b w:val="0"/>
                <w:sz w:val="21"/>
                <w:szCs w:val="21"/>
                <w:highlight w:val="none"/>
                <w:lang w:val="zh-CN"/>
              </w:rPr>
              <w:t>、</w:t>
            </w:r>
            <w:r>
              <w:rPr>
                <w:rFonts w:hint="eastAsia" w:ascii="宋体" w:hAnsi="宋体" w:cs="宋体"/>
                <w:b w:val="0"/>
                <w:sz w:val="21"/>
                <w:szCs w:val="21"/>
                <w:highlight w:val="none"/>
                <w:lang w:val="en-US" w:eastAsia="zh-CN"/>
              </w:rPr>
              <w:t>资质证书</w:t>
            </w:r>
            <w:r>
              <w:rPr>
                <w:rFonts w:hint="eastAsia" w:ascii="宋体" w:hAnsi="宋体" w:eastAsia="宋体" w:cs="宋体"/>
                <w:b w:val="0"/>
                <w:sz w:val="21"/>
                <w:szCs w:val="21"/>
                <w:highlight w:val="none"/>
                <w:lang w:val="zh-CN"/>
              </w:rPr>
              <w:t>一致。</w:t>
            </w:r>
          </w:p>
        </w:tc>
      </w:tr>
      <w:tr w14:paraId="6C79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5" w:type="dxa"/>
            <w:vMerge w:val="continue"/>
            <w:noWrap w:val="0"/>
            <w:vAlign w:val="center"/>
          </w:tcPr>
          <w:p w14:paraId="16D548A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9" w:type="dxa"/>
            <w:vMerge w:val="continue"/>
            <w:noWrap w:val="0"/>
            <w:vAlign w:val="center"/>
          </w:tcPr>
          <w:p w14:paraId="623BECF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0" w:type="dxa"/>
            <w:noWrap w:val="0"/>
            <w:vAlign w:val="center"/>
          </w:tcPr>
          <w:p w14:paraId="3124256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响应文件签字、盖章要求</w:t>
            </w:r>
          </w:p>
        </w:tc>
        <w:tc>
          <w:tcPr>
            <w:tcW w:w="7267" w:type="dxa"/>
            <w:noWrap w:val="0"/>
            <w:vAlign w:val="center"/>
          </w:tcPr>
          <w:p w14:paraId="7FEADDE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符合</w:t>
            </w:r>
            <w:r>
              <w:rPr>
                <w:rFonts w:hint="eastAsia" w:ascii="宋体" w:hAnsi="宋体" w:eastAsia="宋体" w:cs="宋体"/>
                <w:b w:val="0"/>
                <w:sz w:val="21"/>
                <w:szCs w:val="21"/>
                <w:highlight w:val="none"/>
                <w:lang w:val="en-US" w:eastAsia="zh-CN"/>
              </w:rPr>
              <w:t>竞争性磋商文件</w:t>
            </w:r>
            <w:r>
              <w:rPr>
                <w:rFonts w:hint="eastAsia" w:ascii="宋体" w:hAnsi="宋体" w:eastAsia="宋体" w:cs="宋体"/>
                <w:b w:val="0"/>
                <w:sz w:val="21"/>
                <w:szCs w:val="21"/>
                <w:highlight w:val="none"/>
                <w:lang w:val="zh-CN"/>
              </w:rPr>
              <w:t>要求。</w:t>
            </w:r>
          </w:p>
        </w:tc>
      </w:tr>
      <w:tr w14:paraId="047F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5" w:type="dxa"/>
            <w:vMerge w:val="continue"/>
            <w:tcBorders>
              <w:bottom w:val="single" w:color="auto" w:sz="4" w:space="0"/>
            </w:tcBorders>
            <w:noWrap w:val="0"/>
            <w:vAlign w:val="center"/>
          </w:tcPr>
          <w:p w14:paraId="48DCA90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9" w:type="dxa"/>
            <w:vMerge w:val="continue"/>
            <w:tcBorders>
              <w:bottom w:val="single" w:color="auto" w:sz="4" w:space="0"/>
            </w:tcBorders>
            <w:noWrap w:val="0"/>
            <w:vAlign w:val="center"/>
          </w:tcPr>
          <w:p w14:paraId="458F5C6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0" w:type="dxa"/>
            <w:tcBorders>
              <w:bottom w:val="single" w:color="auto" w:sz="4" w:space="0"/>
            </w:tcBorders>
            <w:noWrap w:val="0"/>
            <w:vAlign w:val="center"/>
          </w:tcPr>
          <w:p w14:paraId="03737C2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响应文件格式</w:t>
            </w:r>
          </w:p>
        </w:tc>
        <w:tc>
          <w:tcPr>
            <w:tcW w:w="7267" w:type="dxa"/>
            <w:tcBorders>
              <w:bottom w:val="single" w:color="auto" w:sz="4" w:space="0"/>
            </w:tcBorders>
            <w:noWrap w:val="0"/>
            <w:vAlign w:val="center"/>
          </w:tcPr>
          <w:p w14:paraId="40BD753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符合第</w:t>
            </w:r>
            <w:r>
              <w:rPr>
                <w:rFonts w:hint="eastAsia" w:ascii="宋体" w:hAnsi="宋体" w:eastAsia="宋体" w:cs="宋体"/>
                <w:b w:val="0"/>
                <w:sz w:val="21"/>
                <w:szCs w:val="21"/>
                <w:highlight w:val="none"/>
                <w:lang w:val="en-US" w:eastAsia="zh-CN"/>
              </w:rPr>
              <w:t>六</w:t>
            </w:r>
            <w:r>
              <w:rPr>
                <w:rFonts w:hint="eastAsia" w:ascii="宋体" w:hAnsi="宋体" w:eastAsia="宋体" w:cs="宋体"/>
                <w:b w:val="0"/>
                <w:sz w:val="21"/>
                <w:szCs w:val="21"/>
                <w:highlight w:val="none"/>
                <w:lang w:val="zh-CN"/>
              </w:rPr>
              <w:t>章“响应文件格式”的要求。</w:t>
            </w:r>
          </w:p>
        </w:tc>
      </w:tr>
      <w:tr w14:paraId="1FD3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5" w:type="dxa"/>
            <w:vMerge w:val="continue"/>
            <w:tcBorders>
              <w:bottom w:val="single" w:color="auto" w:sz="4" w:space="0"/>
            </w:tcBorders>
            <w:noWrap w:val="0"/>
            <w:vAlign w:val="center"/>
          </w:tcPr>
          <w:p w14:paraId="178110F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9" w:type="dxa"/>
            <w:vMerge w:val="continue"/>
            <w:tcBorders>
              <w:bottom w:val="single" w:color="auto" w:sz="4" w:space="0"/>
            </w:tcBorders>
            <w:noWrap w:val="0"/>
            <w:vAlign w:val="center"/>
          </w:tcPr>
          <w:p w14:paraId="53C524D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0" w:type="dxa"/>
            <w:tcBorders>
              <w:bottom w:val="single" w:color="auto" w:sz="4" w:space="0"/>
            </w:tcBorders>
            <w:noWrap w:val="0"/>
            <w:vAlign w:val="center"/>
          </w:tcPr>
          <w:p w14:paraId="578503C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报价唯一</w:t>
            </w:r>
          </w:p>
        </w:tc>
        <w:tc>
          <w:tcPr>
            <w:tcW w:w="7267" w:type="dxa"/>
            <w:tcBorders>
              <w:bottom w:val="single" w:color="auto" w:sz="4" w:space="0"/>
            </w:tcBorders>
            <w:noWrap w:val="0"/>
            <w:vAlign w:val="center"/>
          </w:tcPr>
          <w:p w14:paraId="1906193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en-US" w:eastAsia="zh-CN"/>
              </w:rPr>
              <w:t>每轮报价</w:t>
            </w:r>
            <w:r>
              <w:rPr>
                <w:rFonts w:hint="eastAsia" w:ascii="宋体" w:hAnsi="宋体" w:eastAsia="宋体" w:cs="宋体"/>
                <w:b w:val="0"/>
                <w:sz w:val="21"/>
                <w:szCs w:val="21"/>
                <w:highlight w:val="none"/>
                <w:lang w:val="zh-CN"/>
              </w:rPr>
              <w:t>只能有一个有效报价</w:t>
            </w:r>
            <w:r>
              <w:rPr>
                <w:rFonts w:hint="eastAsia" w:ascii="宋体" w:hAnsi="宋体" w:eastAsia="宋体" w:cs="宋体"/>
                <w:b w:val="0"/>
                <w:sz w:val="21"/>
                <w:szCs w:val="21"/>
                <w:highlight w:val="none"/>
                <w:lang w:val="en-US" w:eastAsia="zh-CN"/>
              </w:rPr>
              <w:t>且不得超过</w:t>
            </w:r>
            <w:r>
              <w:rPr>
                <w:rFonts w:hint="eastAsia" w:ascii="宋体" w:hAnsi="宋体" w:cs="宋体"/>
                <w:b w:val="0"/>
                <w:sz w:val="21"/>
                <w:szCs w:val="21"/>
                <w:highlight w:val="none"/>
                <w:lang w:val="en-US" w:eastAsia="zh-CN"/>
              </w:rPr>
              <w:t>报价方式的折扣系数</w:t>
            </w:r>
            <w:r>
              <w:rPr>
                <w:rFonts w:hint="eastAsia" w:ascii="宋体" w:hAnsi="宋体" w:eastAsia="宋体" w:cs="宋体"/>
                <w:b w:val="0"/>
                <w:sz w:val="21"/>
                <w:szCs w:val="21"/>
                <w:highlight w:val="none"/>
                <w:lang w:val="zh-CN"/>
              </w:rPr>
              <w:t>。</w:t>
            </w:r>
          </w:p>
        </w:tc>
      </w:tr>
      <w:tr w14:paraId="1889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41" w:type="dxa"/>
            <w:gridSpan w:val="4"/>
            <w:tcBorders>
              <w:bottom w:val="single" w:color="auto" w:sz="4" w:space="0"/>
            </w:tcBorders>
            <w:noWrap w:val="0"/>
            <w:vAlign w:val="center"/>
          </w:tcPr>
          <w:p w14:paraId="1AEE73F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注：以上各项评审标准，有一项不合格，即为投标被否决，不再进入后续资格评审。</w:t>
            </w:r>
          </w:p>
        </w:tc>
      </w:tr>
      <w:tr w14:paraId="38B2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5" w:type="dxa"/>
            <w:vMerge w:val="restart"/>
            <w:noWrap w:val="0"/>
            <w:vAlign w:val="center"/>
          </w:tcPr>
          <w:p w14:paraId="66795BE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2.1.2</w:t>
            </w:r>
          </w:p>
        </w:tc>
        <w:tc>
          <w:tcPr>
            <w:tcW w:w="409" w:type="dxa"/>
            <w:vMerge w:val="restart"/>
            <w:noWrap w:val="0"/>
            <w:vAlign w:val="center"/>
          </w:tcPr>
          <w:p w14:paraId="488BE06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资格评审标准</w:t>
            </w:r>
          </w:p>
        </w:tc>
        <w:tc>
          <w:tcPr>
            <w:tcW w:w="2400" w:type="dxa"/>
            <w:noWrap w:val="0"/>
            <w:vAlign w:val="center"/>
          </w:tcPr>
          <w:p w14:paraId="177B7E2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营业执照</w:t>
            </w:r>
          </w:p>
        </w:tc>
        <w:tc>
          <w:tcPr>
            <w:tcW w:w="7267" w:type="dxa"/>
            <w:noWrap w:val="0"/>
            <w:vAlign w:val="center"/>
          </w:tcPr>
          <w:p w14:paraId="7E86D8F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eastAsia="zh-CN"/>
              </w:rPr>
              <w:t>供应商须具有独立法人资格或其他组织，具备有效的营业执照</w:t>
            </w:r>
            <w:r>
              <w:rPr>
                <w:rFonts w:hint="eastAsia" w:ascii="宋体" w:hAnsi="宋体" w:eastAsia="宋体" w:cs="宋体"/>
                <w:b w:val="0"/>
                <w:sz w:val="21"/>
                <w:szCs w:val="21"/>
                <w:highlight w:val="none"/>
                <w:lang w:val="zh-CN"/>
              </w:rPr>
              <w:t>，标书内附</w:t>
            </w:r>
            <w:r>
              <w:rPr>
                <w:rFonts w:hint="eastAsia" w:ascii="宋体" w:hAnsi="宋体" w:eastAsia="宋体" w:cs="宋体"/>
                <w:b w:val="0"/>
                <w:sz w:val="21"/>
                <w:szCs w:val="21"/>
                <w:highlight w:val="none"/>
                <w:lang w:val="en-US" w:eastAsia="zh-CN"/>
              </w:rPr>
              <w:t>营业执照副本</w:t>
            </w:r>
            <w:r>
              <w:rPr>
                <w:rFonts w:hint="eastAsia" w:ascii="宋体" w:hAnsi="宋体" w:eastAsia="宋体" w:cs="宋体"/>
                <w:b w:val="0"/>
                <w:sz w:val="21"/>
                <w:szCs w:val="21"/>
                <w:highlight w:val="none"/>
                <w:lang w:val="zh-CN"/>
              </w:rPr>
              <w:t>复印件加盖公章。</w:t>
            </w:r>
          </w:p>
        </w:tc>
      </w:tr>
      <w:tr w14:paraId="086E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5" w:type="dxa"/>
            <w:vMerge w:val="continue"/>
            <w:noWrap w:val="0"/>
            <w:vAlign w:val="center"/>
          </w:tcPr>
          <w:p w14:paraId="75AF73A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9" w:type="dxa"/>
            <w:vMerge w:val="continue"/>
            <w:noWrap w:val="0"/>
            <w:vAlign w:val="center"/>
          </w:tcPr>
          <w:p w14:paraId="5D3E5CE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0" w:type="dxa"/>
            <w:noWrap w:val="0"/>
            <w:vAlign w:val="center"/>
          </w:tcPr>
          <w:p w14:paraId="2EE9C62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资质证书</w:t>
            </w:r>
          </w:p>
        </w:tc>
        <w:tc>
          <w:tcPr>
            <w:tcW w:w="7267" w:type="dxa"/>
            <w:noWrap w:val="0"/>
            <w:vAlign w:val="center"/>
          </w:tcPr>
          <w:p w14:paraId="017B80D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zh-CN" w:eastAsia="zh-CN"/>
              </w:rPr>
            </w:pPr>
            <w:r>
              <w:rPr>
                <w:rFonts w:hint="eastAsia" w:ascii="宋体" w:hAnsi="宋体" w:cs="宋体"/>
                <w:sz w:val="21"/>
                <w:szCs w:val="21"/>
                <w:highlight w:val="none"/>
                <w:lang w:val="en-US" w:eastAsia="zh-CN"/>
              </w:rPr>
              <w:t>供应商须具有《</w:t>
            </w:r>
            <w:r>
              <w:rPr>
                <w:rFonts w:hint="eastAsia" w:ascii="宋体" w:hAnsi="宋体" w:eastAsia="宋体" w:cs="宋体"/>
                <w:color w:val="auto"/>
                <w:kern w:val="1"/>
                <w:szCs w:val="21"/>
                <w:highlight w:val="none"/>
                <w:lang w:val="en-US" w:eastAsia="zh-CN"/>
              </w:rPr>
              <w:t>医疗机构执业许可证</w:t>
            </w:r>
            <w:r>
              <w:rPr>
                <w:rFonts w:hint="eastAsia" w:ascii="宋体" w:hAnsi="宋体" w:cs="宋体"/>
                <w:color w:val="auto"/>
                <w:kern w:val="1"/>
                <w:szCs w:val="21"/>
                <w:highlight w:val="none"/>
                <w:lang w:val="en-US" w:eastAsia="zh-CN"/>
              </w:rPr>
              <w:t>》</w:t>
            </w:r>
            <w:r>
              <w:rPr>
                <w:rFonts w:hint="eastAsia" w:ascii="宋体" w:hAnsi="宋体" w:eastAsia="宋体" w:cs="宋体"/>
                <w:color w:val="auto"/>
                <w:kern w:val="1"/>
                <w:szCs w:val="21"/>
                <w:highlight w:val="none"/>
                <w:lang w:val="en-US" w:eastAsia="zh-CN"/>
              </w:rPr>
              <w:t>，</w:t>
            </w:r>
            <w:r>
              <w:rPr>
                <w:rFonts w:hint="eastAsia" w:ascii="宋体" w:hAnsi="宋体" w:eastAsia="宋体" w:cs="宋体"/>
                <w:sz w:val="21"/>
                <w:szCs w:val="21"/>
                <w:highlight w:val="none"/>
                <w:lang w:val="en-US" w:eastAsia="zh-CN"/>
              </w:rPr>
              <w:t>具备能够履行合同所必需的设备和专业技术能力</w:t>
            </w:r>
            <w:r>
              <w:rPr>
                <w:rFonts w:hint="eastAsia" w:ascii="宋体" w:hAnsi="宋体" w:eastAsia="宋体" w:cs="宋体"/>
                <w:color w:val="auto"/>
                <w:kern w:val="1"/>
                <w:szCs w:val="21"/>
                <w:highlight w:val="none"/>
                <w:lang w:val="en-US" w:eastAsia="zh-CN"/>
              </w:rPr>
              <w:t>，</w:t>
            </w:r>
            <w:r>
              <w:rPr>
                <w:rFonts w:hint="eastAsia" w:ascii="宋体" w:hAnsi="宋体" w:eastAsia="宋体" w:cs="宋体"/>
                <w:b w:val="0"/>
                <w:sz w:val="21"/>
                <w:szCs w:val="21"/>
                <w:highlight w:val="none"/>
                <w:lang w:val="zh-CN"/>
              </w:rPr>
              <w:t>标书内附复印件加盖公章</w:t>
            </w:r>
            <w:r>
              <w:rPr>
                <w:rFonts w:hint="eastAsia" w:ascii="宋体" w:hAnsi="宋体" w:eastAsia="宋体" w:cs="宋体"/>
                <w:sz w:val="21"/>
                <w:szCs w:val="21"/>
                <w:highlight w:val="none"/>
                <w:lang w:val="en-US" w:eastAsia="zh-CN"/>
              </w:rPr>
              <w:t>。</w:t>
            </w:r>
          </w:p>
        </w:tc>
      </w:tr>
      <w:tr w14:paraId="0BC3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5" w:type="dxa"/>
            <w:vMerge w:val="continue"/>
            <w:noWrap w:val="0"/>
            <w:vAlign w:val="center"/>
          </w:tcPr>
          <w:p w14:paraId="28BAE37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9" w:type="dxa"/>
            <w:vMerge w:val="continue"/>
            <w:noWrap w:val="0"/>
            <w:vAlign w:val="center"/>
          </w:tcPr>
          <w:p w14:paraId="6AE4C3E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0" w:type="dxa"/>
            <w:noWrap w:val="0"/>
            <w:vAlign w:val="center"/>
          </w:tcPr>
          <w:p w14:paraId="004FF8E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宋体"/>
                <w:b w:val="0"/>
                <w:sz w:val="21"/>
                <w:szCs w:val="21"/>
                <w:highlight w:val="none"/>
                <w:lang w:val="en-US" w:eastAsia="zh-CN"/>
              </w:rPr>
            </w:pPr>
            <w:r>
              <w:rPr>
                <w:rFonts w:hint="eastAsia" w:ascii="宋体" w:hAnsi="宋体" w:cs="宋体"/>
                <w:b w:val="0"/>
                <w:sz w:val="21"/>
                <w:szCs w:val="21"/>
                <w:highlight w:val="none"/>
                <w:lang w:val="en-US" w:eastAsia="zh-CN"/>
              </w:rPr>
              <w:t>项目负责人</w:t>
            </w:r>
          </w:p>
        </w:tc>
        <w:tc>
          <w:tcPr>
            <w:tcW w:w="7267" w:type="dxa"/>
            <w:noWrap w:val="0"/>
            <w:vAlign w:val="center"/>
          </w:tcPr>
          <w:p w14:paraId="11C017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拟派往本项目的项目负责人须具备《医师执业证书》或《检验师证书》</w:t>
            </w:r>
            <w:r>
              <w:rPr>
                <w:rFonts w:hint="eastAsia" w:ascii="宋体" w:hAnsi="宋体" w:eastAsia="宋体" w:cs="宋体"/>
                <w:color w:val="auto"/>
                <w:kern w:val="1"/>
                <w:szCs w:val="21"/>
                <w:highlight w:val="none"/>
                <w:lang w:val="en-US" w:eastAsia="zh-CN"/>
              </w:rPr>
              <w:t>，</w:t>
            </w:r>
            <w:r>
              <w:rPr>
                <w:rFonts w:hint="eastAsia" w:ascii="宋体" w:hAnsi="宋体" w:eastAsia="宋体" w:cs="宋体"/>
                <w:b w:val="0"/>
                <w:sz w:val="21"/>
                <w:szCs w:val="21"/>
                <w:highlight w:val="none"/>
                <w:lang w:val="zh-CN"/>
              </w:rPr>
              <w:t>标书内附复印件加盖公章</w:t>
            </w:r>
            <w:r>
              <w:rPr>
                <w:rFonts w:hint="eastAsia" w:ascii="宋体" w:hAnsi="宋体" w:eastAsia="宋体" w:cs="宋体"/>
                <w:sz w:val="21"/>
                <w:szCs w:val="21"/>
                <w:highlight w:val="none"/>
                <w:lang w:val="en-US" w:eastAsia="zh-CN"/>
              </w:rPr>
              <w:t>。</w:t>
            </w:r>
          </w:p>
        </w:tc>
      </w:tr>
      <w:tr w14:paraId="4907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5" w:type="dxa"/>
            <w:vMerge w:val="continue"/>
            <w:noWrap w:val="0"/>
            <w:vAlign w:val="center"/>
          </w:tcPr>
          <w:p w14:paraId="0707808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9" w:type="dxa"/>
            <w:vMerge w:val="continue"/>
            <w:noWrap w:val="0"/>
            <w:vAlign w:val="center"/>
          </w:tcPr>
          <w:p w14:paraId="1063C84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0" w:type="dxa"/>
            <w:noWrap w:val="0"/>
            <w:vAlign w:val="center"/>
          </w:tcPr>
          <w:p w14:paraId="0F8DD2E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财务要求</w:t>
            </w:r>
          </w:p>
        </w:tc>
        <w:tc>
          <w:tcPr>
            <w:tcW w:w="7267" w:type="dxa"/>
            <w:noWrap w:val="0"/>
            <w:vAlign w:val="center"/>
          </w:tcPr>
          <w:p w14:paraId="68FB5C6D">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具有良好的商业信誉和健全的财务会计制度，需</w:t>
            </w:r>
            <w:r>
              <w:rPr>
                <w:rFonts w:hint="eastAsia" w:ascii="宋体" w:hAnsi="宋体" w:cs="宋体"/>
                <w:sz w:val="21"/>
                <w:szCs w:val="21"/>
                <w:highlight w:val="none"/>
                <w:lang w:val="en-US" w:eastAsia="zh-CN"/>
              </w:rPr>
              <w:t>提供资格条件</w:t>
            </w:r>
            <w:r>
              <w:rPr>
                <w:rFonts w:hint="eastAsia" w:ascii="宋体" w:hAnsi="宋体" w:eastAsia="宋体" w:cs="宋体"/>
                <w:sz w:val="21"/>
                <w:szCs w:val="21"/>
                <w:highlight w:val="none"/>
                <w:lang w:val="en-US" w:eastAsia="zh-CN"/>
              </w:rPr>
              <w:t>承诺函。</w:t>
            </w:r>
          </w:p>
        </w:tc>
      </w:tr>
      <w:tr w14:paraId="24FC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5" w:type="dxa"/>
            <w:vMerge w:val="continue"/>
            <w:noWrap w:val="0"/>
            <w:vAlign w:val="center"/>
          </w:tcPr>
          <w:p w14:paraId="302EDD0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9" w:type="dxa"/>
            <w:vMerge w:val="continue"/>
            <w:noWrap w:val="0"/>
            <w:vAlign w:val="center"/>
          </w:tcPr>
          <w:p w14:paraId="5A78298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0" w:type="dxa"/>
            <w:noWrap w:val="0"/>
            <w:vAlign w:val="center"/>
          </w:tcPr>
          <w:p w14:paraId="764E0EB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纳税证明及依法缴纳社会保障资金</w:t>
            </w:r>
          </w:p>
        </w:tc>
        <w:tc>
          <w:tcPr>
            <w:tcW w:w="7267" w:type="dxa"/>
            <w:noWrap w:val="0"/>
            <w:vAlign w:val="center"/>
          </w:tcPr>
          <w:p w14:paraId="29D0EE1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具有依法缴纳税收和依法缴纳社会保障资金的良好记录，需</w:t>
            </w:r>
            <w:r>
              <w:rPr>
                <w:rFonts w:hint="eastAsia" w:ascii="宋体" w:hAnsi="宋体" w:cs="宋体"/>
                <w:sz w:val="21"/>
                <w:szCs w:val="21"/>
                <w:highlight w:val="none"/>
                <w:lang w:val="en-US" w:eastAsia="zh-CN"/>
              </w:rPr>
              <w:t>提供资格条件</w:t>
            </w:r>
            <w:r>
              <w:rPr>
                <w:rFonts w:hint="eastAsia" w:ascii="宋体" w:hAnsi="宋体" w:eastAsia="宋体" w:cs="宋体"/>
                <w:sz w:val="21"/>
                <w:szCs w:val="21"/>
                <w:highlight w:val="none"/>
                <w:lang w:val="en-US" w:eastAsia="zh-CN"/>
              </w:rPr>
              <w:t>承诺函。</w:t>
            </w:r>
          </w:p>
        </w:tc>
      </w:tr>
      <w:tr w14:paraId="6A7E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5" w:type="dxa"/>
            <w:vMerge w:val="continue"/>
            <w:noWrap w:val="0"/>
            <w:vAlign w:val="center"/>
          </w:tcPr>
          <w:p w14:paraId="5040B3D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9" w:type="dxa"/>
            <w:vMerge w:val="continue"/>
            <w:noWrap w:val="0"/>
            <w:vAlign w:val="center"/>
          </w:tcPr>
          <w:p w14:paraId="3C5981E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0" w:type="dxa"/>
            <w:noWrap w:val="0"/>
            <w:vAlign w:val="center"/>
          </w:tcPr>
          <w:p w14:paraId="1936ECC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Cs/>
                <w:kern w:val="0"/>
                <w:sz w:val="21"/>
                <w:szCs w:val="21"/>
                <w:highlight w:val="none"/>
                <w:lang w:val="en-US" w:eastAsia="zh-CN"/>
              </w:rPr>
              <w:t>信誉要求</w:t>
            </w:r>
          </w:p>
        </w:tc>
        <w:tc>
          <w:tcPr>
            <w:tcW w:w="7267" w:type="dxa"/>
            <w:noWrap w:val="0"/>
            <w:vAlign w:val="center"/>
          </w:tcPr>
          <w:p w14:paraId="1AB5FEB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4A83697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2016〕125号）的要求，根据递交响应文件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772506B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标书内附</w:t>
            </w:r>
            <w:r>
              <w:rPr>
                <w:rFonts w:hint="eastAsia" w:ascii="宋体" w:hAnsi="宋体" w:eastAsia="宋体" w:cs="宋体"/>
                <w:bCs/>
                <w:color w:val="auto"/>
                <w:kern w:val="15"/>
                <w:sz w:val="21"/>
                <w:szCs w:val="21"/>
                <w:highlight w:val="none"/>
                <w:lang w:val="zh-CN"/>
              </w:rPr>
              <w:t>由法定代表人</w:t>
            </w:r>
            <w:r>
              <w:rPr>
                <w:rFonts w:hint="eastAsia" w:ascii="宋体" w:hAnsi="宋体" w:eastAsia="宋体" w:cs="宋体"/>
                <w:bCs/>
                <w:color w:val="auto"/>
                <w:kern w:val="15"/>
                <w:sz w:val="21"/>
                <w:szCs w:val="21"/>
                <w:highlight w:val="none"/>
                <w:lang w:val="zh-CN" w:eastAsia="zh-CN"/>
              </w:rPr>
              <w:t>或其委托代理人</w:t>
            </w:r>
            <w:r>
              <w:rPr>
                <w:rFonts w:hint="eastAsia" w:ascii="宋体" w:hAnsi="宋体" w:eastAsia="宋体" w:cs="宋体"/>
                <w:bCs/>
                <w:color w:val="auto"/>
                <w:kern w:val="15"/>
                <w:sz w:val="21"/>
                <w:szCs w:val="21"/>
                <w:highlight w:val="none"/>
                <w:lang w:val="zh-CN"/>
              </w:rPr>
              <w:t>签字并加盖供应商公章的承诺书，</w:t>
            </w:r>
            <w:r>
              <w:rPr>
                <w:rFonts w:hint="eastAsia" w:ascii="宋体" w:hAnsi="宋体" w:cs="宋体"/>
                <w:bCs/>
                <w:color w:val="auto"/>
                <w:kern w:val="15"/>
                <w:sz w:val="21"/>
                <w:szCs w:val="21"/>
                <w:highlight w:val="none"/>
                <w:lang w:val="zh-CN"/>
              </w:rPr>
              <w:t>网站查询信息</w:t>
            </w:r>
            <w:r>
              <w:rPr>
                <w:rFonts w:hint="eastAsia" w:ascii="宋体" w:hAnsi="宋体" w:eastAsia="宋体" w:cs="宋体"/>
                <w:bCs/>
                <w:color w:val="auto"/>
                <w:kern w:val="15"/>
                <w:sz w:val="21"/>
                <w:szCs w:val="21"/>
                <w:highlight w:val="none"/>
                <w:lang w:val="zh-CN"/>
              </w:rPr>
              <w:t>附网站查询截图复印件加盖供应商公章。</w:t>
            </w:r>
          </w:p>
        </w:tc>
      </w:tr>
      <w:tr w14:paraId="0410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5" w:type="dxa"/>
            <w:vMerge w:val="continue"/>
            <w:noWrap w:val="0"/>
            <w:vAlign w:val="center"/>
          </w:tcPr>
          <w:p w14:paraId="5E26918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9" w:type="dxa"/>
            <w:vMerge w:val="continue"/>
            <w:noWrap w:val="0"/>
            <w:vAlign w:val="center"/>
          </w:tcPr>
          <w:p w14:paraId="514453D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0" w:type="dxa"/>
            <w:noWrap w:val="0"/>
            <w:vAlign w:val="center"/>
          </w:tcPr>
          <w:p w14:paraId="75D9482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Cs/>
                <w:kern w:val="0"/>
                <w:sz w:val="21"/>
                <w:szCs w:val="21"/>
                <w:highlight w:val="none"/>
                <w:lang w:val="en-US" w:eastAsia="zh-CN"/>
              </w:rPr>
              <w:t>中小企业声明函</w:t>
            </w:r>
          </w:p>
        </w:tc>
        <w:tc>
          <w:tcPr>
            <w:tcW w:w="7267" w:type="dxa"/>
            <w:noWrap w:val="0"/>
            <w:vAlign w:val="center"/>
          </w:tcPr>
          <w:p w14:paraId="745E35B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rPr>
            </w:pPr>
            <w:r>
              <w:rPr>
                <w:rFonts w:hint="eastAsia" w:ascii="宋体" w:hAnsi="宋体" w:eastAsia="宋体" w:cs="宋体"/>
                <w:bCs/>
                <w:kern w:val="0"/>
                <w:sz w:val="21"/>
                <w:szCs w:val="21"/>
                <w:highlight w:val="none"/>
                <w:lang w:val="zh-CN" w:eastAsia="zh-CN"/>
              </w:rPr>
              <w:t>符合磋商文件的规定。</w:t>
            </w:r>
          </w:p>
        </w:tc>
      </w:tr>
      <w:tr w14:paraId="7787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41" w:type="dxa"/>
            <w:gridSpan w:val="4"/>
            <w:noWrap w:val="0"/>
            <w:vAlign w:val="center"/>
          </w:tcPr>
          <w:p w14:paraId="57A4619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zh-CN"/>
              </w:rPr>
              <w:t>注：以上各项评审标准，有一项不合格，即为投标被否决，不再进入后续响应性评审。</w:t>
            </w:r>
          </w:p>
        </w:tc>
      </w:tr>
      <w:tr w14:paraId="57F0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65" w:type="dxa"/>
            <w:vMerge w:val="restart"/>
            <w:noWrap w:val="0"/>
            <w:vAlign w:val="center"/>
          </w:tcPr>
          <w:p w14:paraId="4DE00D5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2.1.3</w:t>
            </w:r>
          </w:p>
        </w:tc>
        <w:tc>
          <w:tcPr>
            <w:tcW w:w="409" w:type="dxa"/>
            <w:vMerge w:val="restart"/>
            <w:noWrap w:val="0"/>
            <w:vAlign w:val="center"/>
          </w:tcPr>
          <w:p w14:paraId="789AA2E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响应性评审标准</w:t>
            </w:r>
          </w:p>
        </w:tc>
        <w:tc>
          <w:tcPr>
            <w:tcW w:w="2400" w:type="dxa"/>
            <w:noWrap w:val="0"/>
            <w:vAlign w:val="center"/>
          </w:tcPr>
          <w:p w14:paraId="1EEA1497">
            <w:pPr>
              <w:pStyle w:val="13"/>
              <w:keepNext w:val="0"/>
              <w:keepLines w:val="0"/>
              <w:pageBreakBefore w:val="0"/>
              <w:widowControl w:val="0"/>
              <w:tabs>
                <w:tab w:val="clear" w:pos="4153"/>
                <w:tab w:val="clear" w:pos="8306"/>
              </w:tabs>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7267" w:type="dxa"/>
            <w:noWrap w:val="0"/>
            <w:vAlign w:val="center"/>
          </w:tcPr>
          <w:p w14:paraId="20BDE855">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b w:val="0"/>
                <w:color w:val="FF0000"/>
                <w:kern w:val="2"/>
                <w:sz w:val="21"/>
                <w:szCs w:val="21"/>
                <w:highlight w:val="none"/>
                <w:lang w:val="en-US" w:eastAsia="zh-CN"/>
              </w:rPr>
            </w:pPr>
            <w:r>
              <w:rPr>
                <w:rFonts w:hint="eastAsia" w:ascii="宋体" w:hAnsi="宋体" w:cs="宋体"/>
                <w:sz w:val="21"/>
                <w:szCs w:val="21"/>
                <w:highlight w:val="none"/>
                <w:lang w:val="en-US" w:eastAsia="zh-CN"/>
              </w:rPr>
              <w:t>自合同签订之日起一年。</w:t>
            </w:r>
          </w:p>
        </w:tc>
      </w:tr>
      <w:tr w14:paraId="3CF7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5" w:type="dxa"/>
            <w:vMerge w:val="continue"/>
            <w:noWrap w:val="0"/>
            <w:vAlign w:val="center"/>
          </w:tcPr>
          <w:p w14:paraId="13BF5AB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9" w:type="dxa"/>
            <w:vMerge w:val="continue"/>
            <w:noWrap w:val="0"/>
            <w:vAlign w:val="center"/>
          </w:tcPr>
          <w:p w14:paraId="569E9B9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0" w:type="dxa"/>
            <w:noWrap w:val="0"/>
            <w:vAlign w:val="center"/>
          </w:tcPr>
          <w:p w14:paraId="27EEC58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服务标准</w:t>
            </w:r>
          </w:p>
        </w:tc>
        <w:tc>
          <w:tcPr>
            <w:tcW w:w="7267" w:type="dxa"/>
            <w:noWrap w:val="0"/>
            <w:vAlign w:val="center"/>
          </w:tcPr>
          <w:p w14:paraId="3D5D252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cs="宋体"/>
                <w:sz w:val="21"/>
                <w:szCs w:val="21"/>
                <w:highlight w:val="none"/>
                <w:lang w:val="en-US" w:eastAsia="zh-CN"/>
              </w:rPr>
              <w:t>优质服务。</w:t>
            </w:r>
          </w:p>
        </w:tc>
      </w:tr>
      <w:tr w14:paraId="1B99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365" w:type="dxa"/>
            <w:vMerge w:val="continue"/>
            <w:noWrap w:val="0"/>
            <w:vAlign w:val="center"/>
          </w:tcPr>
          <w:p w14:paraId="5DF1367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9" w:type="dxa"/>
            <w:vMerge w:val="continue"/>
            <w:noWrap w:val="0"/>
            <w:vAlign w:val="center"/>
          </w:tcPr>
          <w:p w14:paraId="79C878B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0" w:type="dxa"/>
            <w:noWrap w:val="0"/>
            <w:vAlign w:val="center"/>
          </w:tcPr>
          <w:p w14:paraId="3F9BBC5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投标有效期</w:t>
            </w:r>
          </w:p>
        </w:tc>
        <w:tc>
          <w:tcPr>
            <w:tcW w:w="7267" w:type="dxa"/>
            <w:noWrap w:val="0"/>
            <w:vAlign w:val="center"/>
          </w:tcPr>
          <w:p w14:paraId="65269E2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投标截止期结束后90天（日历天）。</w:t>
            </w:r>
          </w:p>
        </w:tc>
      </w:tr>
      <w:tr w14:paraId="3262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365" w:type="dxa"/>
            <w:vMerge w:val="continue"/>
            <w:noWrap w:val="0"/>
            <w:vAlign w:val="center"/>
          </w:tcPr>
          <w:p w14:paraId="181E869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9" w:type="dxa"/>
            <w:vMerge w:val="continue"/>
            <w:noWrap w:val="0"/>
            <w:vAlign w:val="center"/>
          </w:tcPr>
          <w:p w14:paraId="33D475A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0" w:type="dxa"/>
            <w:noWrap w:val="0"/>
            <w:vAlign w:val="center"/>
          </w:tcPr>
          <w:p w14:paraId="1071E99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投标报价</w:t>
            </w:r>
          </w:p>
        </w:tc>
        <w:tc>
          <w:tcPr>
            <w:tcW w:w="7267" w:type="dxa"/>
            <w:noWrap w:val="0"/>
            <w:vAlign w:val="center"/>
          </w:tcPr>
          <w:p w14:paraId="7C9EB8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本项目以统一投标折扣系数形式进行报价。折扣系数区间 0-0.49（如：四折时折扣系数填报 0.40，以项目预算</w:t>
            </w:r>
            <w:r>
              <w:rPr>
                <w:rFonts w:hint="eastAsia" w:ascii="宋体" w:hAnsi="宋体" w:cs="宋体"/>
                <w:color w:val="auto"/>
                <w:sz w:val="21"/>
                <w:szCs w:val="21"/>
                <w:highlight w:val="none"/>
                <w:lang w:val="en-US" w:eastAsia="zh-CN"/>
              </w:rPr>
              <w:t>金额</w:t>
            </w:r>
            <w:r>
              <w:rPr>
                <w:rFonts w:hint="eastAsia" w:ascii="宋体" w:hAnsi="宋体" w:eastAsia="宋体" w:cs="宋体"/>
                <w:sz w:val="21"/>
                <w:szCs w:val="21"/>
                <w:highlight w:val="none"/>
                <w:lang w:val="en-US" w:eastAsia="zh-CN"/>
              </w:rPr>
              <w:t>×折扣系数为投标价）。超出此区间投标将被否决。</w:t>
            </w:r>
            <w:r>
              <w:rPr>
                <w:rFonts w:hint="eastAsia" w:ascii="宋体" w:hAnsi="宋体" w:cs="宋体"/>
                <w:color w:val="auto"/>
                <w:sz w:val="21"/>
                <w:szCs w:val="21"/>
                <w:highlight w:val="none"/>
                <w:lang w:val="en-US" w:eastAsia="zh-CN"/>
              </w:rPr>
              <w:t>（因本项目为电子化投标，电子后台无法填写报价折扣系数，只能填写具体金额。因此本项目以预算金额作为投标折扣系数的填写依据。报价时各投标人电子后台报价=预算金额x投标折扣系数=投标报价。投标人投标折扣系数须与投标人投标文件电子报价部分开标一览表备注中填写的投标折扣系数一致，若不一致，以电子后台填写金额计算各投标人的投标折扣系数为准。所有单项检测项目及单项价格见竞争性磋商文件第五章服务需求附件一）。</w:t>
            </w:r>
          </w:p>
          <w:p w14:paraId="5C05A28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b/>
                <w:bCs/>
                <w:sz w:val="21"/>
                <w:szCs w:val="21"/>
                <w:highlight w:val="none"/>
                <w:lang w:val="en-US" w:eastAsia="zh-CN"/>
              </w:rPr>
            </w:pPr>
            <w:r>
              <w:rPr>
                <w:rFonts w:hint="default" w:ascii="宋体" w:hAnsi="宋体" w:eastAsia="宋体" w:cs="宋体"/>
                <w:b/>
                <w:bCs/>
                <w:sz w:val="21"/>
                <w:szCs w:val="21"/>
                <w:highlight w:val="none"/>
                <w:lang w:val="en-US" w:eastAsia="zh-CN"/>
              </w:rPr>
              <w:t>备注：（1）采购方根据实际工作量，按物价收费标准乘以中标折扣给中标方作为服务费，上述费用已包含中标方所需全部费用，中标方不得以任何理由要求采购方支付任何额外费用。</w:t>
            </w:r>
          </w:p>
          <w:p w14:paraId="1A6CC07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b w:val="0"/>
                <w:sz w:val="21"/>
                <w:szCs w:val="21"/>
                <w:highlight w:val="none"/>
                <w:lang w:val="en-US" w:eastAsia="zh-CN"/>
              </w:rPr>
            </w:pPr>
            <w:r>
              <w:rPr>
                <w:rFonts w:hint="default" w:ascii="宋体" w:hAnsi="宋体" w:eastAsia="宋体" w:cs="宋体"/>
                <w:b/>
                <w:bCs/>
                <w:sz w:val="21"/>
                <w:szCs w:val="21"/>
                <w:highlight w:val="none"/>
                <w:lang w:val="en-US" w:eastAsia="zh-CN"/>
              </w:rPr>
              <w:t>（2）本项目合同结算按照实际发生数量结算，若在合同期内总金额已达到本项目预算金额，则本合同自动终止(即视为服务期限届满)，该金额包括中标人履行本项目所发生的一切费用。</w:t>
            </w:r>
          </w:p>
        </w:tc>
      </w:tr>
      <w:tr w14:paraId="5E07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5" w:type="dxa"/>
            <w:vMerge w:val="continue"/>
            <w:noWrap w:val="0"/>
            <w:vAlign w:val="center"/>
          </w:tcPr>
          <w:p w14:paraId="1D3E230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9" w:type="dxa"/>
            <w:vMerge w:val="continue"/>
            <w:noWrap w:val="0"/>
            <w:vAlign w:val="center"/>
          </w:tcPr>
          <w:p w14:paraId="30FEBC2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0" w:type="dxa"/>
            <w:noWrap w:val="0"/>
            <w:vAlign w:val="center"/>
          </w:tcPr>
          <w:p w14:paraId="1DC46AD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eastAsia="zh-CN"/>
              </w:rPr>
              <w:t>其他要求</w:t>
            </w:r>
          </w:p>
        </w:tc>
        <w:tc>
          <w:tcPr>
            <w:tcW w:w="7267" w:type="dxa"/>
            <w:noWrap w:val="0"/>
            <w:vAlign w:val="center"/>
          </w:tcPr>
          <w:p w14:paraId="29E029B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eastAsia="zh-CN"/>
              </w:rPr>
              <w:t>符合竞争性磋商文件规定的其他要求。</w:t>
            </w:r>
          </w:p>
        </w:tc>
      </w:tr>
      <w:tr w14:paraId="6DE8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41" w:type="dxa"/>
            <w:gridSpan w:val="4"/>
            <w:noWrap w:val="0"/>
            <w:vAlign w:val="center"/>
          </w:tcPr>
          <w:p w14:paraId="63D2257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zh-CN"/>
              </w:rPr>
              <w:t>注：以上各项评审标准，有一项不合格，即为投标被否决，不再进入后续详细评审。</w:t>
            </w:r>
          </w:p>
        </w:tc>
      </w:tr>
    </w:tbl>
    <w:p w14:paraId="1FDA1E9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p>
    <w:p w14:paraId="316ABF6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p>
    <w:p w14:paraId="003C182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br w:type="page"/>
      </w:r>
    </w:p>
    <w:p w14:paraId="4ADC25AA">
      <w:pPr>
        <w:bidi w:val="0"/>
        <w:jc w:val="center"/>
        <w:rPr>
          <w:rFonts w:hint="eastAsia" w:ascii="宋体" w:hAnsi="宋体" w:eastAsia="宋体" w:cs="宋体"/>
          <w:highlight w:val="none"/>
          <w:lang w:val="zh-CN"/>
        </w:rPr>
      </w:pPr>
      <w:bookmarkStart w:id="23" w:name="_Toc31653"/>
      <w:r>
        <w:rPr>
          <w:rFonts w:hint="eastAsia" w:ascii="宋体" w:hAnsi="宋体" w:eastAsia="宋体" w:cs="宋体"/>
          <w:highlight w:val="none"/>
          <w:lang w:val="zh-CN"/>
        </w:rPr>
        <w:t>评标办法前附表（二）</w:t>
      </w:r>
      <w:bookmarkEnd w:id="23"/>
    </w:p>
    <w:tbl>
      <w:tblPr>
        <w:tblStyle w:val="21"/>
        <w:tblW w:w="10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979"/>
        <w:gridCol w:w="2679"/>
        <w:gridCol w:w="4695"/>
        <w:gridCol w:w="894"/>
      </w:tblGrid>
      <w:tr w14:paraId="2BB8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35" w:type="dxa"/>
            <w:gridSpan w:val="2"/>
            <w:noWrap w:val="0"/>
            <w:vAlign w:val="top"/>
          </w:tcPr>
          <w:p w14:paraId="5D44BBC8">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条款号</w:t>
            </w:r>
          </w:p>
        </w:tc>
        <w:tc>
          <w:tcPr>
            <w:tcW w:w="2679" w:type="dxa"/>
            <w:noWrap w:val="0"/>
            <w:vAlign w:val="top"/>
          </w:tcPr>
          <w:p w14:paraId="28EA2C1E">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评审因素</w:t>
            </w:r>
          </w:p>
        </w:tc>
        <w:tc>
          <w:tcPr>
            <w:tcW w:w="5589" w:type="dxa"/>
            <w:gridSpan w:val="2"/>
            <w:noWrap w:val="0"/>
            <w:vAlign w:val="top"/>
          </w:tcPr>
          <w:p w14:paraId="774C4565">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评审标准</w:t>
            </w:r>
          </w:p>
        </w:tc>
      </w:tr>
      <w:tr w14:paraId="6A18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35" w:type="dxa"/>
            <w:gridSpan w:val="2"/>
            <w:noWrap w:val="0"/>
            <w:vAlign w:val="center"/>
          </w:tcPr>
          <w:p w14:paraId="4E0A9A1A">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2.2.1</w:t>
            </w:r>
          </w:p>
        </w:tc>
        <w:tc>
          <w:tcPr>
            <w:tcW w:w="2679" w:type="dxa"/>
            <w:noWrap w:val="0"/>
            <w:vAlign w:val="center"/>
          </w:tcPr>
          <w:p w14:paraId="4138C661">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分值构成</w:t>
            </w:r>
          </w:p>
          <w:p w14:paraId="19645101">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(总分100分)</w:t>
            </w:r>
          </w:p>
        </w:tc>
        <w:tc>
          <w:tcPr>
            <w:tcW w:w="5589" w:type="dxa"/>
            <w:gridSpan w:val="2"/>
            <w:noWrap w:val="0"/>
            <w:vAlign w:val="center"/>
          </w:tcPr>
          <w:p w14:paraId="02AB227C">
            <w:pPr>
              <w:keepNext w:val="0"/>
              <w:keepLines w:val="0"/>
              <w:pageBreakBefore w:val="0"/>
              <w:kinsoku/>
              <w:wordWrap/>
              <w:overflowPunct/>
              <w:topLinePunct w:val="0"/>
              <w:bidi w:val="0"/>
              <w:spacing w:line="240" w:lineRule="auto"/>
              <w:jc w:val="both"/>
              <w:textAlignment w:val="auto"/>
              <w:rPr>
                <w:rFonts w:hint="eastAsia" w:ascii="宋体" w:hAnsi="宋体" w:eastAsia="宋体" w:cs="宋体"/>
                <w:b w:val="0"/>
                <w:spacing w:val="-6"/>
                <w:sz w:val="21"/>
                <w:szCs w:val="21"/>
                <w:highlight w:val="none"/>
              </w:rPr>
            </w:pPr>
            <w:r>
              <w:rPr>
                <w:rFonts w:hint="eastAsia" w:ascii="宋体" w:hAnsi="宋体" w:cs="宋体"/>
                <w:b w:val="0"/>
                <w:spacing w:val="-6"/>
                <w:sz w:val="21"/>
                <w:szCs w:val="21"/>
                <w:highlight w:val="none"/>
                <w:lang w:val="en-US" w:eastAsia="zh-CN"/>
              </w:rPr>
              <w:t>报价得分</w:t>
            </w:r>
            <w:r>
              <w:rPr>
                <w:rFonts w:hint="eastAsia" w:ascii="宋体" w:hAnsi="宋体" w:eastAsia="宋体" w:cs="宋体"/>
                <w:b w:val="0"/>
                <w:spacing w:val="-6"/>
                <w:sz w:val="21"/>
                <w:szCs w:val="21"/>
                <w:highlight w:val="none"/>
              </w:rPr>
              <w:t>：</w:t>
            </w:r>
            <w:r>
              <w:rPr>
                <w:rFonts w:hint="eastAsia" w:ascii="宋体" w:hAnsi="宋体" w:cs="宋体"/>
                <w:b w:val="0"/>
                <w:spacing w:val="-6"/>
                <w:sz w:val="21"/>
                <w:szCs w:val="21"/>
                <w:highlight w:val="none"/>
                <w:lang w:val="en-US" w:eastAsia="zh-CN"/>
              </w:rPr>
              <w:t>10</w:t>
            </w:r>
            <w:r>
              <w:rPr>
                <w:rFonts w:hint="eastAsia" w:ascii="宋体" w:hAnsi="宋体" w:eastAsia="宋体" w:cs="宋体"/>
                <w:b w:val="0"/>
                <w:spacing w:val="-6"/>
                <w:sz w:val="21"/>
                <w:szCs w:val="21"/>
                <w:highlight w:val="none"/>
              </w:rPr>
              <w:t>分</w:t>
            </w:r>
          </w:p>
          <w:p w14:paraId="31EBCD7D">
            <w:pPr>
              <w:keepNext w:val="0"/>
              <w:keepLines w:val="0"/>
              <w:pageBreakBefore w:val="0"/>
              <w:kinsoku/>
              <w:wordWrap/>
              <w:overflowPunct/>
              <w:topLinePunct w:val="0"/>
              <w:bidi w:val="0"/>
              <w:spacing w:line="240" w:lineRule="auto"/>
              <w:jc w:val="both"/>
              <w:textAlignment w:val="auto"/>
              <w:rPr>
                <w:rFonts w:hint="eastAsia" w:ascii="宋体" w:hAnsi="宋体" w:eastAsia="宋体" w:cs="宋体"/>
                <w:b w:val="0"/>
                <w:spacing w:val="-6"/>
                <w:sz w:val="21"/>
                <w:szCs w:val="21"/>
                <w:highlight w:val="none"/>
              </w:rPr>
            </w:pPr>
            <w:r>
              <w:rPr>
                <w:rFonts w:hint="eastAsia" w:ascii="宋体" w:hAnsi="宋体" w:cs="宋体"/>
                <w:b w:val="0"/>
                <w:spacing w:val="-6"/>
                <w:sz w:val="21"/>
                <w:szCs w:val="21"/>
                <w:highlight w:val="none"/>
                <w:lang w:val="en-US" w:eastAsia="zh-CN"/>
              </w:rPr>
              <w:t>技术部分</w:t>
            </w:r>
            <w:r>
              <w:rPr>
                <w:rFonts w:hint="eastAsia" w:ascii="宋体" w:hAnsi="宋体" w:eastAsia="宋体" w:cs="宋体"/>
                <w:b w:val="0"/>
                <w:spacing w:val="-6"/>
                <w:sz w:val="21"/>
                <w:szCs w:val="21"/>
                <w:highlight w:val="none"/>
              </w:rPr>
              <w:t>：</w:t>
            </w:r>
            <w:r>
              <w:rPr>
                <w:rFonts w:hint="eastAsia" w:ascii="宋体" w:hAnsi="宋体" w:cs="宋体"/>
                <w:b w:val="0"/>
                <w:spacing w:val="-6"/>
                <w:sz w:val="21"/>
                <w:szCs w:val="21"/>
                <w:highlight w:val="none"/>
                <w:lang w:val="en-US" w:eastAsia="zh-CN"/>
              </w:rPr>
              <w:t>73</w:t>
            </w:r>
            <w:r>
              <w:rPr>
                <w:rFonts w:hint="eastAsia" w:ascii="宋体" w:hAnsi="宋体" w:eastAsia="宋体" w:cs="宋体"/>
                <w:b w:val="0"/>
                <w:spacing w:val="-6"/>
                <w:sz w:val="21"/>
                <w:szCs w:val="21"/>
                <w:highlight w:val="none"/>
              </w:rPr>
              <w:t>分</w:t>
            </w:r>
          </w:p>
          <w:p w14:paraId="47F56653">
            <w:pPr>
              <w:keepNext w:val="0"/>
              <w:keepLines w:val="0"/>
              <w:pageBreakBefore w:val="0"/>
              <w:kinsoku/>
              <w:wordWrap/>
              <w:overflowPunct/>
              <w:topLinePunct w:val="0"/>
              <w:bidi w:val="0"/>
              <w:spacing w:line="240" w:lineRule="auto"/>
              <w:jc w:val="both"/>
              <w:textAlignment w:val="auto"/>
              <w:rPr>
                <w:rFonts w:hint="eastAsia" w:ascii="宋体" w:hAnsi="宋体" w:eastAsia="宋体" w:cs="宋体"/>
                <w:b w:val="0"/>
                <w:sz w:val="21"/>
                <w:szCs w:val="21"/>
                <w:highlight w:val="none"/>
                <w:lang w:val="zh-CN"/>
              </w:rPr>
            </w:pPr>
            <w:r>
              <w:rPr>
                <w:rFonts w:hint="eastAsia" w:ascii="宋体" w:hAnsi="宋体" w:cs="宋体"/>
                <w:b w:val="0"/>
                <w:spacing w:val="-6"/>
                <w:sz w:val="21"/>
                <w:szCs w:val="21"/>
                <w:highlight w:val="none"/>
                <w:lang w:val="en-US" w:eastAsia="zh-CN"/>
              </w:rPr>
              <w:t>商务部分</w:t>
            </w:r>
            <w:r>
              <w:rPr>
                <w:rFonts w:hint="eastAsia" w:ascii="宋体" w:hAnsi="宋体" w:eastAsia="宋体" w:cs="宋体"/>
                <w:b w:val="0"/>
                <w:spacing w:val="-6"/>
                <w:sz w:val="21"/>
                <w:szCs w:val="21"/>
                <w:highlight w:val="none"/>
              </w:rPr>
              <w:t>：</w:t>
            </w:r>
            <w:r>
              <w:rPr>
                <w:rFonts w:hint="eastAsia" w:ascii="宋体" w:hAnsi="宋体" w:cs="宋体"/>
                <w:b w:val="0"/>
                <w:spacing w:val="-6"/>
                <w:sz w:val="21"/>
                <w:szCs w:val="21"/>
                <w:highlight w:val="none"/>
                <w:lang w:val="en-US" w:eastAsia="zh-CN"/>
              </w:rPr>
              <w:t>17</w:t>
            </w:r>
            <w:r>
              <w:rPr>
                <w:rFonts w:hint="eastAsia" w:ascii="宋体" w:hAnsi="宋体" w:eastAsia="宋体" w:cs="宋体"/>
                <w:b w:val="0"/>
                <w:spacing w:val="-6"/>
                <w:sz w:val="21"/>
                <w:szCs w:val="21"/>
                <w:highlight w:val="none"/>
              </w:rPr>
              <w:t>分</w:t>
            </w:r>
          </w:p>
        </w:tc>
      </w:tr>
      <w:tr w14:paraId="529D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35" w:type="dxa"/>
            <w:gridSpan w:val="2"/>
            <w:noWrap w:val="0"/>
            <w:vAlign w:val="center"/>
          </w:tcPr>
          <w:p w14:paraId="56291580">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2.2.2</w:t>
            </w:r>
          </w:p>
        </w:tc>
        <w:tc>
          <w:tcPr>
            <w:tcW w:w="2679" w:type="dxa"/>
            <w:noWrap w:val="0"/>
            <w:vAlign w:val="center"/>
          </w:tcPr>
          <w:p w14:paraId="0F084DC9">
            <w:pPr>
              <w:autoSpaceDE w:val="0"/>
              <w:autoSpaceDN w:val="0"/>
              <w:adjustRightInd w:val="0"/>
              <w:spacing w:line="360" w:lineRule="exact"/>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报价得分</w:t>
            </w:r>
          </w:p>
          <w:p w14:paraId="32B1B4D8">
            <w:pPr>
              <w:autoSpaceDE w:val="0"/>
              <w:autoSpaceDN w:val="0"/>
              <w:adjustRightInd w:val="0"/>
              <w:spacing w:line="360" w:lineRule="exact"/>
              <w:jc w:val="center"/>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lang w:val="zh-CN"/>
              </w:rPr>
              <w:t>分）</w:t>
            </w:r>
          </w:p>
        </w:tc>
        <w:tc>
          <w:tcPr>
            <w:tcW w:w="5589" w:type="dxa"/>
            <w:gridSpan w:val="2"/>
            <w:noWrap w:val="0"/>
            <w:vAlign w:val="center"/>
          </w:tcPr>
          <w:p w14:paraId="62E05EB3">
            <w:pPr>
              <w:autoSpaceDE w:val="0"/>
              <w:autoSpaceDN w:val="0"/>
              <w:adjustRightInd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价格分采用</w:t>
            </w:r>
            <w:r>
              <w:rPr>
                <w:rFonts w:hint="eastAsia" w:ascii="宋体" w:hAnsi="宋体" w:eastAsia="宋体" w:cs="宋体"/>
                <w:sz w:val="21"/>
                <w:szCs w:val="21"/>
                <w:highlight w:val="none"/>
                <w:lang w:val="en-US" w:eastAsia="zh-CN"/>
              </w:rPr>
              <w:t>最低评标价</w:t>
            </w:r>
            <w:r>
              <w:rPr>
                <w:rFonts w:hint="eastAsia" w:ascii="宋体" w:hAnsi="宋体" w:eastAsia="宋体" w:cs="宋体"/>
                <w:sz w:val="21"/>
                <w:szCs w:val="21"/>
                <w:highlight w:val="none"/>
              </w:rPr>
              <w:t>法</w:t>
            </w:r>
          </w:p>
          <w:p w14:paraId="49D7D2C1">
            <w:pPr>
              <w:autoSpaceDE w:val="0"/>
              <w:autoSpaceDN w:val="0"/>
              <w:adjustRightInd w:val="0"/>
              <w:spacing w:line="360" w:lineRule="exact"/>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基准</w:t>
            </w:r>
            <w:r>
              <w:rPr>
                <w:rFonts w:hint="eastAsia" w:ascii="宋体" w:hAnsi="宋体" w:eastAsia="宋体" w:cs="宋体"/>
                <w:sz w:val="21"/>
                <w:szCs w:val="21"/>
                <w:highlight w:val="none"/>
              </w:rPr>
              <w:t>价等于满足</w:t>
            </w:r>
            <w:r>
              <w:rPr>
                <w:rFonts w:hint="eastAsia" w:ascii="宋体" w:hAnsi="宋体" w:eastAsia="宋体" w:cs="宋体"/>
                <w:sz w:val="21"/>
                <w:szCs w:val="21"/>
                <w:highlight w:val="none"/>
                <w:lang w:val="en-US" w:eastAsia="zh-CN"/>
              </w:rPr>
              <w:t>竞争性磋商文件</w:t>
            </w:r>
            <w:r>
              <w:rPr>
                <w:rFonts w:hint="eastAsia" w:ascii="宋体" w:hAnsi="宋体" w:eastAsia="宋体" w:cs="宋体"/>
                <w:sz w:val="21"/>
                <w:szCs w:val="21"/>
                <w:highlight w:val="none"/>
              </w:rPr>
              <w:t>要求且</w:t>
            </w:r>
            <w:r>
              <w:rPr>
                <w:rFonts w:hint="eastAsia"/>
                <w:highlight w:val="none"/>
                <w:lang w:val="en-US" w:eastAsia="zh-CN"/>
              </w:rPr>
              <w:t>最后</w:t>
            </w:r>
            <w:r>
              <w:rPr>
                <w:rFonts w:hint="eastAsia" w:ascii="宋体" w:hAnsi="宋体" w:eastAsia="宋体" w:cs="宋体"/>
                <w:sz w:val="21"/>
                <w:szCs w:val="21"/>
                <w:highlight w:val="none"/>
              </w:rPr>
              <w:t>报价最</w:t>
            </w:r>
            <w:r>
              <w:rPr>
                <w:rFonts w:hint="eastAsia" w:ascii="宋体" w:hAnsi="宋体" w:eastAsia="宋体" w:cs="宋体"/>
                <w:sz w:val="21"/>
                <w:szCs w:val="21"/>
                <w:highlight w:val="none"/>
                <w:lang w:val="en-US" w:eastAsia="zh-CN"/>
              </w:rPr>
              <w:t>低</w:t>
            </w:r>
            <w:r>
              <w:rPr>
                <w:rFonts w:hint="eastAsia" w:ascii="宋体" w:hAnsi="宋体" w:eastAsia="宋体" w:cs="宋体"/>
                <w:sz w:val="21"/>
                <w:szCs w:val="21"/>
                <w:highlight w:val="none"/>
              </w:rPr>
              <w:t>的供应商的价格为基准价</w:t>
            </w:r>
            <w:r>
              <w:rPr>
                <w:rFonts w:hint="eastAsia" w:ascii="宋体" w:hAnsi="宋体" w:eastAsia="宋体" w:cs="宋体"/>
                <w:sz w:val="21"/>
                <w:szCs w:val="21"/>
                <w:highlight w:val="none"/>
                <w:lang w:val="zh-CN"/>
              </w:rPr>
              <w:t>。当投标人的投标报价满足基准价时，其价格分为满分</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zh-CN"/>
              </w:rPr>
              <w:t>0分。</w:t>
            </w:r>
          </w:p>
          <w:p w14:paraId="5BCA4D78">
            <w:pPr>
              <w:autoSpaceDE w:val="0"/>
              <w:autoSpaceDN w:val="0"/>
              <w:adjustRightInd w:val="0"/>
              <w:spacing w:line="360" w:lineRule="exact"/>
              <w:jc w:val="left"/>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zh-CN"/>
              </w:rPr>
              <w:t>报价得分=（基准价/</w:t>
            </w:r>
            <w:r>
              <w:rPr>
                <w:rFonts w:hint="eastAsia" w:ascii="宋体" w:hAnsi="宋体" w:eastAsia="宋体" w:cs="宋体"/>
                <w:sz w:val="21"/>
                <w:szCs w:val="21"/>
                <w:highlight w:val="none"/>
                <w:lang w:val="en-US" w:eastAsia="zh-CN"/>
              </w:rPr>
              <w:t>投标报价</w:t>
            </w:r>
            <w:r>
              <w:rPr>
                <w:rFonts w:hint="eastAsia" w:ascii="宋体" w:hAnsi="宋体" w:eastAsia="宋体" w:cs="宋体"/>
                <w:sz w:val="21"/>
                <w:szCs w:val="21"/>
                <w:highlight w:val="none"/>
                <w:lang w:val="zh-CN"/>
              </w:rPr>
              <w:t>）×价格权值</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zh-CN"/>
              </w:rPr>
              <w:t>0%×</w:t>
            </w:r>
            <w:r>
              <w:rPr>
                <w:rFonts w:hint="eastAsia" w:ascii="宋体" w:hAnsi="宋体" w:eastAsia="宋体" w:cs="宋体"/>
                <w:sz w:val="21"/>
                <w:szCs w:val="21"/>
                <w:highlight w:val="none"/>
                <w:lang w:val="en-US" w:eastAsia="zh-CN"/>
              </w:rPr>
              <w:t>100</w:t>
            </w:r>
          </w:p>
        </w:tc>
      </w:tr>
      <w:tr w14:paraId="0BCC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35" w:type="dxa"/>
            <w:gridSpan w:val="2"/>
            <w:noWrap w:val="0"/>
            <w:vAlign w:val="center"/>
          </w:tcPr>
          <w:p w14:paraId="6D41B11C">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条款号</w:t>
            </w:r>
          </w:p>
        </w:tc>
        <w:tc>
          <w:tcPr>
            <w:tcW w:w="2679" w:type="dxa"/>
            <w:noWrap w:val="0"/>
            <w:vAlign w:val="center"/>
          </w:tcPr>
          <w:p w14:paraId="65F745A5">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评分因素</w:t>
            </w:r>
          </w:p>
        </w:tc>
        <w:tc>
          <w:tcPr>
            <w:tcW w:w="4695" w:type="dxa"/>
            <w:noWrap w:val="0"/>
            <w:vAlign w:val="center"/>
          </w:tcPr>
          <w:p w14:paraId="3B76DE82">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评分标准</w:t>
            </w:r>
          </w:p>
        </w:tc>
        <w:tc>
          <w:tcPr>
            <w:tcW w:w="894" w:type="dxa"/>
            <w:tcBorders>
              <w:bottom w:val="single" w:color="auto" w:sz="4" w:space="0"/>
            </w:tcBorders>
            <w:noWrap w:val="0"/>
            <w:vAlign w:val="center"/>
          </w:tcPr>
          <w:p w14:paraId="180E4C05">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得分</w:t>
            </w:r>
          </w:p>
        </w:tc>
      </w:tr>
      <w:tr w14:paraId="72F8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6" w:type="dxa"/>
            <w:vMerge w:val="restart"/>
            <w:noWrap w:val="0"/>
            <w:vAlign w:val="center"/>
          </w:tcPr>
          <w:p w14:paraId="4D9D6DEB">
            <w:pPr>
              <w:autoSpaceDE w:val="0"/>
              <w:autoSpaceDN w:val="0"/>
              <w:adjustRightInd w:val="0"/>
              <w:spacing w:line="360" w:lineRule="exact"/>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2.2.</w:t>
            </w:r>
            <w:r>
              <w:rPr>
                <w:rFonts w:hint="eastAsia" w:ascii="宋体" w:hAnsi="宋体" w:eastAsia="宋体" w:cs="宋体"/>
                <w:sz w:val="21"/>
                <w:szCs w:val="21"/>
                <w:highlight w:val="none"/>
                <w:lang w:val="en-US" w:eastAsia="zh-CN"/>
              </w:rPr>
              <w:t>3（1）</w:t>
            </w:r>
          </w:p>
          <w:p w14:paraId="612EE70A">
            <w:pPr>
              <w:autoSpaceDE w:val="0"/>
              <w:autoSpaceDN w:val="0"/>
              <w:adjustRightInd w:val="0"/>
              <w:spacing w:line="360" w:lineRule="exact"/>
              <w:jc w:val="left"/>
              <w:rPr>
                <w:rFonts w:hint="eastAsia" w:ascii="宋体" w:hAnsi="宋体" w:eastAsia="宋体" w:cs="宋体"/>
                <w:sz w:val="21"/>
                <w:szCs w:val="21"/>
                <w:highlight w:val="none"/>
                <w:lang w:val="zh-CN"/>
              </w:rPr>
            </w:pPr>
          </w:p>
        </w:tc>
        <w:tc>
          <w:tcPr>
            <w:tcW w:w="979" w:type="dxa"/>
            <w:vMerge w:val="restart"/>
            <w:noWrap w:val="0"/>
            <w:vAlign w:val="center"/>
          </w:tcPr>
          <w:p w14:paraId="547C4B76">
            <w:pPr>
              <w:autoSpaceDE w:val="0"/>
              <w:autoSpaceDN w:val="0"/>
              <w:adjustRightInd w:val="0"/>
              <w:spacing w:line="36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技术</w:t>
            </w:r>
          </w:p>
          <w:p w14:paraId="514031A4">
            <w:pPr>
              <w:autoSpaceDE w:val="0"/>
              <w:autoSpaceDN w:val="0"/>
              <w:adjustRightInd w:val="0"/>
              <w:spacing w:line="36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部分</w:t>
            </w:r>
          </w:p>
          <w:p w14:paraId="262B1890">
            <w:pPr>
              <w:autoSpaceDE w:val="0"/>
              <w:autoSpaceDN w:val="0"/>
              <w:adjustRightInd w:val="0"/>
              <w:spacing w:line="360" w:lineRule="exact"/>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73</w:t>
            </w:r>
            <w:r>
              <w:rPr>
                <w:rFonts w:hint="eastAsia" w:ascii="宋体" w:hAnsi="宋体" w:eastAsia="宋体" w:cs="宋体"/>
                <w:sz w:val="21"/>
                <w:szCs w:val="21"/>
                <w:highlight w:val="none"/>
                <w:lang w:val="en-US" w:eastAsia="zh-CN"/>
              </w:rPr>
              <w:t>分）</w:t>
            </w:r>
          </w:p>
        </w:tc>
        <w:tc>
          <w:tcPr>
            <w:tcW w:w="2679" w:type="dxa"/>
            <w:noWrap w:val="0"/>
            <w:vAlign w:val="center"/>
          </w:tcPr>
          <w:p w14:paraId="687F1751">
            <w:pPr>
              <w:autoSpaceDE w:val="0"/>
              <w:autoSpaceDN w:val="0"/>
              <w:adjustRightInd w:val="0"/>
              <w:spacing w:line="360" w:lineRule="exact"/>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rPr>
              <w:t>项目总体</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lang w:val="zh-CN"/>
              </w:rPr>
              <w:t>方案</w:t>
            </w:r>
          </w:p>
        </w:tc>
        <w:tc>
          <w:tcPr>
            <w:tcW w:w="4695" w:type="dxa"/>
            <w:noWrap w:val="0"/>
            <w:vAlign w:val="center"/>
          </w:tcPr>
          <w:p w14:paraId="1D0C07C2">
            <w:pPr>
              <w:autoSpaceDE w:val="0"/>
              <w:autoSpaceDN w:val="0"/>
              <w:adjustRightInd w:val="0"/>
              <w:spacing w:line="360" w:lineRule="exact"/>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项目整体服务方案：方案设计</w:t>
            </w:r>
            <w:r>
              <w:rPr>
                <w:rFonts w:hint="eastAsia" w:ascii="宋体" w:hAnsi="宋体" w:cs="宋体"/>
                <w:sz w:val="21"/>
                <w:szCs w:val="21"/>
                <w:highlight w:val="none"/>
                <w:lang w:eastAsia="zh-CN"/>
              </w:rPr>
              <w:t>详细</w:t>
            </w:r>
            <w:r>
              <w:rPr>
                <w:rFonts w:hint="eastAsia" w:ascii="宋体" w:hAnsi="宋体" w:eastAsia="宋体" w:cs="宋体"/>
                <w:sz w:val="21"/>
                <w:szCs w:val="21"/>
                <w:highlight w:val="none"/>
              </w:rPr>
              <w:t>清晰、完整，方案与需求的吻合度高的得5分，方案设计内容充实，与项目需求有较高符合度的得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分，方案简单，方案设计不充分，内容不充实</w:t>
            </w:r>
            <w:r>
              <w:rPr>
                <w:rFonts w:hint="eastAsia" w:ascii="宋体" w:hAnsi="宋体" w:cs="宋体"/>
                <w:sz w:val="21"/>
                <w:szCs w:val="21"/>
                <w:highlight w:val="none"/>
                <w:lang w:eastAsia="zh-CN"/>
              </w:rPr>
              <w:t>且不完整</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分，未提供不得分。</w:t>
            </w:r>
          </w:p>
          <w:p w14:paraId="14D00E47">
            <w:pPr>
              <w:autoSpaceDE w:val="0"/>
              <w:autoSpaceDN w:val="0"/>
              <w:adjustRightInd w:val="0"/>
              <w:spacing w:line="360" w:lineRule="exact"/>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报告单的规范性和发放时效性：规范、及时、满足临床报告要求的得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分，较规范、基本满足临床报告要求的得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分，有明显欠缺的得1分，未提供不得分。</w:t>
            </w:r>
          </w:p>
          <w:p w14:paraId="1EACB7B8">
            <w:pPr>
              <w:autoSpaceDE w:val="0"/>
              <w:autoSpaceDN w:val="0"/>
              <w:adjustRightInd w:val="0"/>
              <w:spacing w:line="36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3、样本上门收取收集、</w:t>
            </w:r>
            <w:r>
              <w:rPr>
                <w:rFonts w:hint="eastAsia" w:ascii="宋体" w:hAnsi="宋体" w:eastAsia="宋体" w:cs="宋体"/>
                <w:sz w:val="21"/>
                <w:szCs w:val="21"/>
                <w:highlight w:val="none"/>
              </w:rPr>
              <w:t>分装和储存方案</w:t>
            </w:r>
            <w:r>
              <w:rPr>
                <w:rFonts w:hint="eastAsia" w:ascii="宋体" w:hAnsi="宋体" w:eastAsia="宋体" w:cs="宋体"/>
                <w:sz w:val="21"/>
                <w:szCs w:val="21"/>
                <w:highlight w:val="none"/>
                <w:lang w:val="en-US" w:eastAsia="zh-CN"/>
              </w:rPr>
              <w:t>及交接签收方案：内容详实、逻辑缜密具有针对性，及时性高、可实施性强的得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内容较详实，基本能符合采购需要</w:t>
            </w:r>
            <w:r>
              <w:rPr>
                <w:rFonts w:hint="eastAsia" w:ascii="宋体" w:hAnsi="宋体" w:cs="宋体"/>
                <w:sz w:val="21"/>
                <w:szCs w:val="21"/>
                <w:highlight w:val="none"/>
                <w:lang w:val="en-US" w:eastAsia="zh-CN"/>
              </w:rPr>
              <w:t>，具有</w:t>
            </w:r>
            <w:r>
              <w:rPr>
                <w:rFonts w:hint="eastAsia" w:ascii="宋体" w:hAnsi="宋体" w:eastAsia="宋体" w:cs="宋体"/>
                <w:sz w:val="21"/>
                <w:szCs w:val="21"/>
                <w:highlight w:val="none"/>
                <w:lang w:val="en-US" w:eastAsia="zh-CN"/>
              </w:rPr>
              <w:t>针对性，可实施性一般的得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内容明显存在缺陷的得1分</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未提供不得分。</w:t>
            </w:r>
          </w:p>
        </w:tc>
        <w:tc>
          <w:tcPr>
            <w:tcW w:w="894" w:type="dxa"/>
            <w:noWrap w:val="0"/>
            <w:vAlign w:val="center"/>
          </w:tcPr>
          <w:p w14:paraId="49B0A98E">
            <w:pPr>
              <w:autoSpaceDE w:val="0"/>
              <w:autoSpaceDN w:val="0"/>
              <w:adjustRightInd w:val="0"/>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0-1</w:t>
            </w:r>
            <w:r>
              <w:rPr>
                <w:rFonts w:hint="eastAsia" w:ascii="宋体" w:hAnsi="宋体" w:cs="宋体"/>
                <w:sz w:val="21"/>
                <w:szCs w:val="21"/>
                <w:highlight w:val="none"/>
                <w:lang w:val="en-US" w:eastAsia="zh-CN"/>
              </w:rPr>
              <w:t>5</w:t>
            </w:r>
          </w:p>
        </w:tc>
      </w:tr>
      <w:tr w14:paraId="3D8B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6" w:type="dxa"/>
            <w:vMerge w:val="continue"/>
            <w:noWrap w:val="0"/>
            <w:vAlign w:val="top"/>
          </w:tcPr>
          <w:p w14:paraId="1FC09290">
            <w:pPr>
              <w:autoSpaceDE w:val="0"/>
              <w:autoSpaceDN w:val="0"/>
              <w:adjustRightInd w:val="0"/>
              <w:spacing w:line="360" w:lineRule="exact"/>
              <w:jc w:val="left"/>
              <w:rPr>
                <w:rFonts w:hint="eastAsia" w:ascii="宋体" w:hAnsi="宋体" w:eastAsia="宋体" w:cs="宋体"/>
                <w:sz w:val="21"/>
                <w:szCs w:val="21"/>
                <w:highlight w:val="none"/>
              </w:rPr>
            </w:pPr>
          </w:p>
        </w:tc>
        <w:tc>
          <w:tcPr>
            <w:tcW w:w="979" w:type="dxa"/>
            <w:vMerge w:val="continue"/>
            <w:noWrap w:val="0"/>
            <w:vAlign w:val="top"/>
          </w:tcPr>
          <w:p w14:paraId="5980C0C2">
            <w:pPr>
              <w:autoSpaceDE w:val="0"/>
              <w:autoSpaceDN w:val="0"/>
              <w:adjustRightInd w:val="0"/>
              <w:spacing w:line="360" w:lineRule="exact"/>
              <w:jc w:val="left"/>
              <w:rPr>
                <w:rFonts w:hint="eastAsia" w:ascii="宋体" w:hAnsi="宋体" w:eastAsia="宋体" w:cs="宋体"/>
                <w:sz w:val="21"/>
                <w:szCs w:val="21"/>
                <w:highlight w:val="none"/>
              </w:rPr>
            </w:pPr>
          </w:p>
        </w:tc>
        <w:tc>
          <w:tcPr>
            <w:tcW w:w="2679" w:type="dxa"/>
            <w:noWrap w:val="0"/>
            <w:vAlign w:val="top"/>
          </w:tcPr>
          <w:p w14:paraId="5E4017C5">
            <w:pPr>
              <w:autoSpaceDE w:val="0"/>
              <w:autoSpaceDN w:val="0"/>
              <w:adjustRightInd w:val="0"/>
              <w:spacing w:line="360" w:lineRule="exact"/>
              <w:jc w:val="left"/>
              <w:rPr>
                <w:rFonts w:hint="eastAsia" w:ascii="宋体" w:hAnsi="宋体" w:eastAsia="宋体" w:cs="宋体"/>
                <w:sz w:val="21"/>
                <w:szCs w:val="21"/>
                <w:highlight w:val="none"/>
                <w:lang w:val="en-US" w:eastAsia="zh-CN"/>
              </w:rPr>
            </w:pPr>
          </w:p>
          <w:p w14:paraId="237AB029">
            <w:pPr>
              <w:autoSpaceDE w:val="0"/>
              <w:autoSpaceDN w:val="0"/>
              <w:adjustRightInd w:val="0"/>
              <w:spacing w:line="360" w:lineRule="exact"/>
              <w:jc w:val="left"/>
              <w:rPr>
                <w:rFonts w:hint="eastAsia" w:ascii="宋体" w:hAnsi="宋体" w:eastAsia="宋体" w:cs="宋体"/>
                <w:sz w:val="21"/>
                <w:szCs w:val="21"/>
                <w:highlight w:val="none"/>
                <w:lang w:val="en-US" w:eastAsia="zh-CN"/>
              </w:rPr>
            </w:pPr>
          </w:p>
          <w:p w14:paraId="6B2C3261">
            <w:pPr>
              <w:autoSpaceDE w:val="0"/>
              <w:autoSpaceDN w:val="0"/>
              <w:adjustRightInd w:val="0"/>
              <w:spacing w:line="360" w:lineRule="exact"/>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物流运输方案</w:t>
            </w:r>
          </w:p>
        </w:tc>
        <w:tc>
          <w:tcPr>
            <w:tcW w:w="4695" w:type="dxa"/>
            <w:noWrap w:val="0"/>
            <w:vAlign w:val="center"/>
          </w:tcPr>
          <w:p w14:paraId="05EB0FF0">
            <w:pPr>
              <w:autoSpaceDE w:val="0"/>
              <w:autoSpaceDN w:val="0"/>
              <w:adjustRightInd w:val="0"/>
              <w:spacing w:line="360" w:lineRule="exact"/>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rPr>
              <w:t>供应商具有标本转运物流流程规章制度(包括标本运输紧急预案)及工作各环节操作</w:t>
            </w:r>
            <w:r>
              <w:rPr>
                <w:rFonts w:hint="eastAsia" w:ascii="宋体" w:hAnsi="宋体" w:cs="宋体"/>
                <w:sz w:val="21"/>
                <w:szCs w:val="21"/>
                <w:highlight w:val="none"/>
                <w:lang w:eastAsia="zh-CN"/>
              </w:rPr>
              <w:t>措施方案，</w:t>
            </w:r>
            <w:r>
              <w:rPr>
                <w:rFonts w:hint="eastAsia" w:ascii="宋体" w:hAnsi="宋体" w:eastAsia="宋体" w:cs="宋体"/>
                <w:sz w:val="21"/>
                <w:szCs w:val="21"/>
                <w:highlight w:val="none"/>
              </w:rPr>
              <w:t>车辆充足，冷链设施和车载设备完备的得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运输规章制度较为可行，</w:t>
            </w:r>
            <w:r>
              <w:rPr>
                <w:rFonts w:hint="eastAsia" w:ascii="宋体" w:hAnsi="宋体" w:eastAsia="宋体" w:cs="宋体"/>
                <w:sz w:val="21"/>
                <w:szCs w:val="21"/>
                <w:highlight w:val="none"/>
              </w:rPr>
              <w:t>车辆数量一般，冷链设施或车载设备基本满足要求的得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运输</w:t>
            </w:r>
            <w:r>
              <w:rPr>
                <w:rFonts w:hint="eastAsia" w:ascii="宋体" w:hAnsi="宋体" w:eastAsia="宋体" w:cs="宋体"/>
                <w:sz w:val="21"/>
                <w:szCs w:val="21"/>
                <w:highlight w:val="none"/>
              </w:rPr>
              <w:t>物流流程规章制度</w:t>
            </w:r>
            <w:r>
              <w:rPr>
                <w:rFonts w:hint="eastAsia" w:ascii="宋体" w:hAnsi="宋体" w:cs="宋体"/>
                <w:sz w:val="21"/>
                <w:szCs w:val="21"/>
                <w:highlight w:val="none"/>
                <w:lang w:eastAsia="zh-CN"/>
              </w:rPr>
              <w:t>不明确，内容明显存在缺陷，</w:t>
            </w:r>
            <w:r>
              <w:rPr>
                <w:rFonts w:hint="eastAsia" w:ascii="宋体" w:hAnsi="宋体" w:eastAsia="宋体" w:cs="宋体"/>
                <w:sz w:val="21"/>
                <w:szCs w:val="21"/>
                <w:highlight w:val="none"/>
              </w:rPr>
              <w:t>车辆数量、冷链设施或车载设备</w:t>
            </w:r>
            <w:r>
              <w:rPr>
                <w:rFonts w:hint="eastAsia" w:ascii="宋体" w:hAnsi="宋体" w:cs="宋体"/>
                <w:sz w:val="21"/>
                <w:szCs w:val="21"/>
                <w:highlight w:val="none"/>
                <w:lang w:eastAsia="zh-CN"/>
              </w:rPr>
              <w:t>不够满足采购方需求</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分，未提供物流配置情况不得分。</w:t>
            </w:r>
            <w:r>
              <w:rPr>
                <w:rFonts w:hint="eastAsia" w:ascii="宋体" w:hAnsi="宋体" w:cs="宋体"/>
                <w:sz w:val="21"/>
                <w:szCs w:val="21"/>
                <w:highlight w:val="none"/>
                <w:lang w:eastAsia="zh-CN"/>
              </w:rPr>
              <w:t>标书内提供相关证明材料复印件加盖公章。</w:t>
            </w:r>
          </w:p>
        </w:tc>
        <w:tc>
          <w:tcPr>
            <w:tcW w:w="894" w:type="dxa"/>
            <w:noWrap w:val="0"/>
            <w:vAlign w:val="center"/>
          </w:tcPr>
          <w:p w14:paraId="45ECBFC8">
            <w:pPr>
              <w:autoSpaceDE w:val="0"/>
              <w:autoSpaceDN w:val="0"/>
              <w:adjustRightInd w:val="0"/>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8</w:t>
            </w:r>
          </w:p>
        </w:tc>
      </w:tr>
      <w:tr w14:paraId="622E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6" w:type="dxa"/>
            <w:vMerge w:val="continue"/>
            <w:noWrap w:val="0"/>
            <w:vAlign w:val="top"/>
          </w:tcPr>
          <w:p w14:paraId="4B2B3345">
            <w:pPr>
              <w:autoSpaceDE w:val="0"/>
              <w:autoSpaceDN w:val="0"/>
              <w:adjustRightInd w:val="0"/>
              <w:spacing w:line="360" w:lineRule="exact"/>
              <w:jc w:val="left"/>
              <w:rPr>
                <w:rFonts w:hint="eastAsia" w:ascii="宋体" w:hAnsi="宋体" w:eastAsia="宋体" w:cs="宋体"/>
                <w:sz w:val="21"/>
                <w:szCs w:val="21"/>
                <w:highlight w:val="none"/>
              </w:rPr>
            </w:pPr>
          </w:p>
        </w:tc>
        <w:tc>
          <w:tcPr>
            <w:tcW w:w="979" w:type="dxa"/>
            <w:vMerge w:val="continue"/>
            <w:noWrap w:val="0"/>
            <w:vAlign w:val="top"/>
          </w:tcPr>
          <w:p w14:paraId="2D8DDB17">
            <w:pPr>
              <w:autoSpaceDE w:val="0"/>
              <w:autoSpaceDN w:val="0"/>
              <w:adjustRightInd w:val="0"/>
              <w:spacing w:line="360" w:lineRule="exact"/>
              <w:jc w:val="left"/>
              <w:rPr>
                <w:rFonts w:hint="eastAsia" w:ascii="宋体" w:hAnsi="宋体" w:eastAsia="宋体" w:cs="宋体"/>
                <w:sz w:val="21"/>
                <w:szCs w:val="21"/>
                <w:highlight w:val="none"/>
              </w:rPr>
            </w:pPr>
          </w:p>
        </w:tc>
        <w:tc>
          <w:tcPr>
            <w:tcW w:w="2679" w:type="dxa"/>
            <w:noWrap w:val="0"/>
            <w:vAlign w:val="top"/>
          </w:tcPr>
          <w:p w14:paraId="484EAC83">
            <w:pPr>
              <w:autoSpaceDE w:val="0"/>
              <w:autoSpaceDN w:val="0"/>
              <w:adjustRightInd w:val="0"/>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数据安全及样品保密措施</w:t>
            </w:r>
          </w:p>
        </w:tc>
        <w:tc>
          <w:tcPr>
            <w:tcW w:w="4695" w:type="dxa"/>
            <w:noWrap w:val="0"/>
            <w:vAlign w:val="center"/>
          </w:tcPr>
          <w:p w14:paraId="61BEC5CA">
            <w:pPr>
              <w:autoSpaceDE w:val="0"/>
              <w:autoSpaceDN w:val="0"/>
              <w:adjustRightInd w:val="0"/>
              <w:spacing w:line="36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标本保密方案内容详实、具有针对性，可实施性强的得</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内容较详实、</w:t>
            </w:r>
            <w:r>
              <w:rPr>
                <w:rFonts w:hint="eastAsia" w:ascii="宋体" w:hAnsi="宋体" w:cs="宋体"/>
                <w:sz w:val="21"/>
                <w:szCs w:val="21"/>
                <w:highlight w:val="none"/>
                <w:lang w:eastAsia="zh-CN"/>
              </w:rPr>
              <w:t>能</w:t>
            </w:r>
            <w:r>
              <w:rPr>
                <w:rFonts w:hint="eastAsia" w:ascii="宋体" w:hAnsi="宋体" w:eastAsia="宋体" w:cs="宋体"/>
                <w:sz w:val="21"/>
                <w:szCs w:val="21"/>
                <w:highlight w:val="none"/>
              </w:rPr>
              <w:t>符合采购需要</w:t>
            </w:r>
            <w:r>
              <w:rPr>
                <w:rFonts w:hint="eastAsia" w:ascii="宋体" w:hAnsi="宋体" w:cs="宋体"/>
                <w:sz w:val="21"/>
                <w:szCs w:val="21"/>
                <w:highlight w:val="none"/>
                <w:lang w:eastAsia="zh-CN"/>
              </w:rPr>
              <w:t>得</w:t>
            </w:r>
            <w:r>
              <w:rPr>
                <w:rFonts w:hint="eastAsia" w:ascii="宋体" w:hAnsi="宋体" w:cs="宋体"/>
                <w:sz w:val="21"/>
                <w:szCs w:val="21"/>
                <w:highlight w:val="none"/>
                <w:lang w:val="en-US" w:eastAsia="zh-CN"/>
              </w:rPr>
              <w:t>7分</w:t>
            </w:r>
            <w:r>
              <w:rPr>
                <w:rFonts w:hint="eastAsia" w:ascii="宋体" w:hAnsi="宋体" w:eastAsia="宋体" w:cs="宋体"/>
                <w:sz w:val="21"/>
                <w:szCs w:val="21"/>
                <w:highlight w:val="none"/>
              </w:rPr>
              <w:t>，针对性可实施性一般的得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未提供不得分。</w:t>
            </w:r>
          </w:p>
        </w:tc>
        <w:tc>
          <w:tcPr>
            <w:tcW w:w="894" w:type="dxa"/>
            <w:noWrap w:val="0"/>
            <w:vAlign w:val="center"/>
          </w:tcPr>
          <w:p w14:paraId="2957434E">
            <w:pPr>
              <w:autoSpaceDE w:val="0"/>
              <w:autoSpaceDN w:val="0"/>
              <w:adjustRightInd w:val="0"/>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0-1</w:t>
            </w:r>
            <w:r>
              <w:rPr>
                <w:rFonts w:hint="eastAsia" w:ascii="宋体" w:hAnsi="宋体" w:cs="宋体"/>
                <w:sz w:val="21"/>
                <w:szCs w:val="21"/>
                <w:highlight w:val="none"/>
                <w:lang w:val="en-US" w:eastAsia="zh-CN"/>
              </w:rPr>
              <w:t>5</w:t>
            </w:r>
          </w:p>
        </w:tc>
      </w:tr>
      <w:tr w14:paraId="5BB7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6" w:type="dxa"/>
            <w:vMerge w:val="continue"/>
            <w:noWrap w:val="0"/>
            <w:vAlign w:val="top"/>
          </w:tcPr>
          <w:p w14:paraId="7E5E11AC">
            <w:pPr>
              <w:autoSpaceDE w:val="0"/>
              <w:autoSpaceDN w:val="0"/>
              <w:adjustRightInd w:val="0"/>
              <w:spacing w:line="360" w:lineRule="exact"/>
              <w:jc w:val="left"/>
              <w:rPr>
                <w:rFonts w:hint="eastAsia" w:ascii="宋体" w:hAnsi="宋体" w:eastAsia="宋体" w:cs="宋体"/>
                <w:sz w:val="21"/>
                <w:szCs w:val="21"/>
                <w:highlight w:val="none"/>
              </w:rPr>
            </w:pPr>
          </w:p>
        </w:tc>
        <w:tc>
          <w:tcPr>
            <w:tcW w:w="979" w:type="dxa"/>
            <w:vMerge w:val="continue"/>
            <w:noWrap w:val="0"/>
            <w:vAlign w:val="top"/>
          </w:tcPr>
          <w:p w14:paraId="037D389D">
            <w:pPr>
              <w:autoSpaceDE w:val="0"/>
              <w:autoSpaceDN w:val="0"/>
              <w:adjustRightInd w:val="0"/>
              <w:spacing w:line="360" w:lineRule="exact"/>
              <w:jc w:val="left"/>
              <w:rPr>
                <w:rFonts w:hint="eastAsia" w:ascii="宋体" w:hAnsi="宋体" w:eastAsia="宋体" w:cs="宋体"/>
                <w:sz w:val="21"/>
                <w:szCs w:val="21"/>
                <w:highlight w:val="none"/>
              </w:rPr>
            </w:pPr>
          </w:p>
        </w:tc>
        <w:tc>
          <w:tcPr>
            <w:tcW w:w="2679" w:type="dxa"/>
            <w:noWrap w:val="0"/>
            <w:vAlign w:val="center"/>
          </w:tcPr>
          <w:p w14:paraId="4A058CFC">
            <w:pPr>
              <w:autoSpaceDE w:val="0"/>
              <w:autoSpaceDN w:val="0"/>
              <w:adjustRightInd w:val="0"/>
              <w:spacing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信息化管理</w:t>
            </w:r>
            <w:r>
              <w:rPr>
                <w:rFonts w:hint="eastAsia" w:ascii="宋体" w:hAnsi="宋体" w:eastAsia="宋体" w:cs="宋体"/>
                <w:sz w:val="21"/>
                <w:szCs w:val="21"/>
                <w:highlight w:val="none"/>
                <w:lang w:eastAsia="zh-CN"/>
              </w:rPr>
              <w:t>措施</w:t>
            </w:r>
          </w:p>
        </w:tc>
        <w:tc>
          <w:tcPr>
            <w:tcW w:w="4695" w:type="dxa"/>
            <w:noWrap w:val="0"/>
            <w:vAlign w:val="center"/>
          </w:tcPr>
          <w:p w14:paraId="0AED3022">
            <w:pPr>
              <w:autoSpaceDE w:val="0"/>
              <w:autoSpaceDN w:val="0"/>
              <w:adjustRightInd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全程管理收样、送检和结果反馈等过程，确</w:t>
            </w:r>
          </w:p>
          <w:p w14:paraId="21F0E9B8">
            <w:pPr>
              <w:autoSpaceDE w:val="0"/>
              <w:autoSpaceDN w:val="0"/>
              <w:adjustRightInd w:val="0"/>
              <w:spacing w:line="36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保样本信息溯源以及基础信息的信息化管理方案：内容详实，逻辑缜密，具有针对性，可实施性强的得</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内容较详实，基本能符合采购需要，针对性，可实施性一般的得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内容明显存在缺陷的得1分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未提供不得分</w:t>
            </w:r>
            <w:r>
              <w:rPr>
                <w:rFonts w:hint="eastAsia" w:ascii="宋体" w:hAnsi="宋体" w:cs="宋体"/>
                <w:sz w:val="21"/>
                <w:szCs w:val="21"/>
                <w:highlight w:val="none"/>
                <w:lang w:eastAsia="zh-CN"/>
              </w:rPr>
              <w:t>。</w:t>
            </w:r>
          </w:p>
        </w:tc>
        <w:tc>
          <w:tcPr>
            <w:tcW w:w="894" w:type="dxa"/>
            <w:noWrap w:val="0"/>
            <w:vAlign w:val="center"/>
          </w:tcPr>
          <w:p w14:paraId="3A6E72EB">
            <w:pPr>
              <w:autoSpaceDE w:val="0"/>
              <w:autoSpaceDN w:val="0"/>
              <w:adjustRightInd w:val="0"/>
              <w:spacing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0-10</w:t>
            </w:r>
          </w:p>
        </w:tc>
      </w:tr>
      <w:tr w14:paraId="1659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6" w:type="dxa"/>
            <w:vMerge w:val="continue"/>
            <w:noWrap w:val="0"/>
            <w:vAlign w:val="top"/>
          </w:tcPr>
          <w:p w14:paraId="5A78E992">
            <w:pPr>
              <w:autoSpaceDE w:val="0"/>
              <w:autoSpaceDN w:val="0"/>
              <w:adjustRightInd w:val="0"/>
              <w:spacing w:line="360" w:lineRule="exact"/>
              <w:jc w:val="left"/>
              <w:rPr>
                <w:rFonts w:hint="eastAsia" w:ascii="宋体" w:hAnsi="宋体" w:eastAsia="宋体" w:cs="宋体"/>
                <w:sz w:val="21"/>
                <w:szCs w:val="21"/>
                <w:highlight w:val="none"/>
              </w:rPr>
            </w:pPr>
          </w:p>
        </w:tc>
        <w:tc>
          <w:tcPr>
            <w:tcW w:w="979" w:type="dxa"/>
            <w:vMerge w:val="continue"/>
            <w:noWrap w:val="0"/>
            <w:vAlign w:val="top"/>
          </w:tcPr>
          <w:p w14:paraId="2ADAC2A2">
            <w:pPr>
              <w:autoSpaceDE w:val="0"/>
              <w:autoSpaceDN w:val="0"/>
              <w:adjustRightInd w:val="0"/>
              <w:spacing w:line="360" w:lineRule="exact"/>
              <w:jc w:val="left"/>
              <w:rPr>
                <w:rFonts w:hint="eastAsia" w:ascii="宋体" w:hAnsi="宋体" w:eastAsia="宋体" w:cs="宋体"/>
                <w:sz w:val="21"/>
                <w:szCs w:val="21"/>
                <w:highlight w:val="none"/>
              </w:rPr>
            </w:pPr>
          </w:p>
        </w:tc>
        <w:tc>
          <w:tcPr>
            <w:tcW w:w="2679" w:type="dxa"/>
            <w:noWrap w:val="0"/>
            <w:vAlign w:val="top"/>
          </w:tcPr>
          <w:p w14:paraId="6ADA4CED">
            <w:pPr>
              <w:autoSpaceDE w:val="0"/>
              <w:autoSpaceDN w:val="0"/>
              <w:adjustRightInd w:val="0"/>
              <w:spacing w:line="360" w:lineRule="exact"/>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rPr>
              <w:t>应急处理方案</w:t>
            </w:r>
          </w:p>
        </w:tc>
        <w:tc>
          <w:tcPr>
            <w:tcW w:w="4695" w:type="dxa"/>
            <w:noWrap w:val="0"/>
            <w:vAlign w:val="center"/>
          </w:tcPr>
          <w:p w14:paraId="613C4395">
            <w:pPr>
              <w:autoSpaceDE w:val="0"/>
              <w:autoSpaceDN w:val="0"/>
              <w:adjustRightInd w:val="0"/>
              <w:spacing w:line="360" w:lineRule="exact"/>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rPr>
              <w:t>针对服务过程中可能出现的突发状况的应急措施</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如需大批量检测及突发情况标本紧急检验等情况</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方案针对性强，能够有效的预见可能发生的问题并能够顺利解决问题的得</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分；方案针对尚可，能够有效的预见可能发生的问题但处理问题能力有不足的得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方案预见性不足，针对突发应急问题处理不充分没有完善的应急机制的得1分；未提供不得分。</w:t>
            </w:r>
          </w:p>
        </w:tc>
        <w:tc>
          <w:tcPr>
            <w:tcW w:w="894" w:type="dxa"/>
            <w:noWrap w:val="0"/>
            <w:vAlign w:val="center"/>
          </w:tcPr>
          <w:p w14:paraId="20DC9AB9">
            <w:pPr>
              <w:autoSpaceDE w:val="0"/>
              <w:autoSpaceDN w:val="0"/>
              <w:adjustRightInd w:val="0"/>
              <w:spacing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0-10</w:t>
            </w:r>
          </w:p>
        </w:tc>
      </w:tr>
      <w:tr w14:paraId="43F2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1056" w:type="dxa"/>
            <w:vMerge w:val="continue"/>
            <w:noWrap w:val="0"/>
            <w:vAlign w:val="top"/>
          </w:tcPr>
          <w:p w14:paraId="1FEA20C3">
            <w:pPr>
              <w:autoSpaceDE w:val="0"/>
              <w:autoSpaceDN w:val="0"/>
              <w:adjustRightInd w:val="0"/>
              <w:spacing w:line="360" w:lineRule="exact"/>
              <w:jc w:val="left"/>
              <w:rPr>
                <w:rFonts w:hint="eastAsia" w:ascii="宋体" w:hAnsi="宋体" w:eastAsia="宋体" w:cs="宋体"/>
                <w:sz w:val="21"/>
                <w:szCs w:val="21"/>
                <w:highlight w:val="none"/>
                <w:lang w:val="zh-CN"/>
              </w:rPr>
            </w:pPr>
          </w:p>
        </w:tc>
        <w:tc>
          <w:tcPr>
            <w:tcW w:w="979" w:type="dxa"/>
            <w:vMerge w:val="continue"/>
            <w:noWrap w:val="0"/>
            <w:vAlign w:val="top"/>
          </w:tcPr>
          <w:p w14:paraId="7C329642">
            <w:pPr>
              <w:autoSpaceDE w:val="0"/>
              <w:autoSpaceDN w:val="0"/>
              <w:adjustRightInd w:val="0"/>
              <w:spacing w:line="360" w:lineRule="exact"/>
              <w:jc w:val="left"/>
              <w:rPr>
                <w:rFonts w:hint="eastAsia" w:ascii="宋体" w:hAnsi="宋体" w:eastAsia="宋体" w:cs="宋体"/>
                <w:sz w:val="21"/>
                <w:szCs w:val="21"/>
                <w:highlight w:val="none"/>
                <w:lang w:val="zh-CN"/>
              </w:rPr>
            </w:pPr>
          </w:p>
        </w:tc>
        <w:tc>
          <w:tcPr>
            <w:tcW w:w="2679" w:type="dxa"/>
            <w:noWrap w:val="0"/>
            <w:vAlign w:val="center"/>
          </w:tcPr>
          <w:p w14:paraId="7353CE15">
            <w:pPr>
              <w:autoSpaceDE w:val="0"/>
              <w:autoSpaceDN w:val="0"/>
              <w:adjustRightInd w:val="0"/>
              <w:spacing w:line="360" w:lineRule="exact"/>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rPr>
              <w:t>检测质量控制体系及措施情况</w:t>
            </w:r>
          </w:p>
        </w:tc>
        <w:tc>
          <w:tcPr>
            <w:tcW w:w="4695" w:type="dxa"/>
            <w:noWrap w:val="0"/>
            <w:vAlign w:val="top"/>
          </w:tcPr>
          <w:p w14:paraId="198915F9">
            <w:pPr>
              <w:autoSpaceDE w:val="0"/>
              <w:autoSpaceDN w:val="0"/>
              <w:adjustRightInd w:val="0"/>
              <w:spacing w:line="360" w:lineRule="exact"/>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rPr>
              <w:t>检测</w:t>
            </w:r>
            <w:r>
              <w:rPr>
                <w:rFonts w:hint="eastAsia" w:ascii="宋体" w:hAnsi="宋体" w:cs="宋体"/>
                <w:sz w:val="21"/>
                <w:szCs w:val="21"/>
                <w:highlight w:val="none"/>
                <w:lang w:eastAsia="zh-CN"/>
              </w:rPr>
              <w:t>样本</w:t>
            </w:r>
            <w:r>
              <w:rPr>
                <w:rFonts w:hint="eastAsia" w:ascii="宋体" w:hAnsi="宋体" w:eastAsia="宋体" w:cs="宋体"/>
                <w:sz w:val="21"/>
                <w:szCs w:val="21"/>
                <w:highlight w:val="none"/>
              </w:rPr>
              <w:t>质量控制体系内容详实，逻辑缜密，具有针对性，可实施性强的得</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分；内容较详实，管理措施基本符合采购</w:t>
            </w:r>
            <w:r>
              <w:rPr>
                <w:rFonts w:hint="eastAsia" w:ascii="宋体" w:hAnsi="宋体" w:cs="宋体"/>
                <w:sz w:val="21"/>
                <w:szCs w:val="21"/>
                <w:highlight w:val="none"/>
                <w:lang w:eastAsia="zh-CN"/>
              </w:rPr>
              <w:t>方</w:t>
            </w:r>
            <w:r>
              <w:rPr>
                <w:rFonts w:hint="eastAsia" w:ascii="宋体" w:hAnsi="宋体" w:eastAsia="宋体" w:cs="宋体"/>
                <w:sz w:val="21"/>
                <w:szCs w:val="21"/>
                <w:highlight w:val="none"/>
              </w:rPr>
              <w:t>需要，针对性可实施性一般的得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分；内容存在缺陷、可操作性差的得1分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未提供不得分。</w:t>
            </w:r>
          </w:p>
        </w:tc>
        <w:tc>
          <w:tcPr>
            <w:tcW w:w="894" w:type="dxa"/>
            <w:tcBorders>
              <w:bottom w:val="single" w:color="auto" w:sz="4" w:space="0"/>
            </w:tcBorders>
            <w:noWrap w:val="0"/>
            <w:vAlign w:val="center"/>
          </w:tcPr>
          <w:p w14:paraId="7EE58A80">
            <w:pPr>
              <w:autoSpaceDE w:val="0"/>
              <w:autoSpaceDN w:val="0"/>
              <w:adjustRightInd w:val="0"/>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0-10</w:t>
            </w:r>
          </w:p>
        </w:tc>
      </w:tr>
      <w:tr w14:paraId="1B14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1056" w:type="dxa"/>
            <w:vMerge w:val="continue"/>
            <w:noWrap w:val="0"/>
            <w:vAlign w:val="top"/>
          </w:tcPr>
          <w:p w14:paraId="61ABCE6E">
            <w:pPr>
              <w:autoSpaceDE w:val="0"/>
              <w:autoSpaceDN w:val="0"/>
              <w:adjustRightInd w:val="0"/>
              <w:spacing w:line="360" w:lineRule="exact"/>
              <w:jc w:val="left"/>
              <w:rPr>
                <w:rFonts w:hint="eastAsia" w:ascii="宋体" w:hAnsi="宋体" w:eastAsia="宋体" w:cs="宋体"/>
                <w:sz w:val="21"/>
                <w:szCs w:val="21"/>
                <w:highlight w:val="none"/>
                <w:lang w:val="zh-CN"/>
              </w:rPr>
            </w:pPr>
          </w:p>
        </w:tc>
        <w:tc>
          <w:tcPr>
            <w:tcW w:w="979" w:type="dxa"/>
            <w:vMerge w:val="continue"/>
            <w:noWrap w:val="0"/>
            <w:vAlign w:val="top"/>
          </w:tcPr>
          <w:p w14:paraId="500C7903">
            <w:pPr>
              <w:autoSpaceDE w:val="0"/>
              <w:autoSpaceDN w:val="0"/>
              <w:adjustRightInd w:val="0"/>
              <w:spacing w:line="360" w:lineRule="exact"/>
              <w:jc w:val="left"/>
              <w:rPr>
                <w:rFonts w:hint="eastAsia" w:ascii="宋体" w:hAnsi="宋体" w:eastAsia="宋体" w:cs="宋体"/>
                <w:sz w:val="21"/>
                <w:szCs w:val="21"/>
                <w:highlight w:val="none"/>
                <w:lang w:val="zh-CN"/>
              </w:rPr>
            </w:pPr>
          </w:p>
        </w:tc>
        <w:tc>
          <w:tcPr>
            <w:tcW w:w="2679" w:type="dxa"/>
            <w:noWrap w:val="0"/>
            <w:vAlign w:val="center"/>
          </w:tcPr>
          <w:p w14:paraId="5CBAF9D9">
            <w:pPr>
              <w:autoSpaceDE w:val="0"/>
              <w:autoSpaceDN w:val="0"/>
              <w:adjustRightInd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拟</w:t>
            </w:r>
            <w:r>
              <w:rPr>
                <w:rFonts w:hint="eastAsia" w:ascii="宋体" w:hAnsi="宋体" w:cs="宋体"/>
                <w:sz w:val="21"/>
                <w:szCs w:val="21"/>
                <w:highlight w:val="none"/>
                <w:lang w:eastAsia="zh-CN"/>
              </w:rPr>
              <w:t>投入</w:t>
            </w:r>
            <w:r>
              <w:rPr>
                <w:rFonts w:hint="eastAsia" w:ascii="宋体" w:hAnsi="宋体" w:eastAsia="宋体" w:cs="宋体"/>
                <w:sz w:val="21"/>
                <w:szCs w:val="21"/>
                <w:highlight w:val="none"/>
              </w:rPr>
              <w:t>本项目实验室</w:t>
            </w:r>
            <w:r>
              <w:rPr>
                <w:rFonts w:hint="eastAsia" w:ascii="宋体" w:hAnsi="宋体" w:cs="宋体"/>
                <w:sz w:val="21"/>
                <w:szCs w:val="21"/>
                <w:highlight w:val="none"/>
                <w:lang w:eastAsia="zh-CN"/>
              </w:rPr>
              <w:t>及试剂</w:t>
            </w:r>
            <w:r>
              <w:rPr>
                <w:rFonts w:hint="eastAsia" w:ascii="宋体" w:hAnsi="宋体" w:eastAsia="宋体" w:cs="宋体"/>
                <w:sz w:val="21"/>
                <w:szCs w:val="21"/>
                <w:highlight w:val="none"/>
              </w:rPr>
              <w:t>情况</w:t>
            </w:r>
          </w:p>
        </w:tc>
        <w:tc>
          <w:tcPr>
            <w:tcW w:w="4695" w:type="dxa"/>
            <w:noWrap w:val="0"/>
            <w:vAlign w:val="top"/>
          </w:tcPr>
          <w:p w14:paraId="36EB9FDA">
            <w:pPr>
              <w:autoSpaceDE w:val="0"/>
              <w:autoSpaceDN w:val="0"/>
              <w:adjustRightInd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实验室用于检测本项目的仪器设备</w:t>
            </w:r>
            <w:r>
              <w:rPr>
                <w:rFonts w:hint="eastAsia" w:ascii="宋体" w:hAnsi="宋体" w:cs="宋体"/>
                <w:sz w:val="21"/>
                <w:szCs w:val="21"/>
                <w:highlight w:val="none"/>
                <w:lang w:eastAsia="zh-CN"/>
              </w:rPr>
              <w:t>及试剂</w:t>
            </w:r>
            <w:r>
              <w:rPr>
                <w:rFonts w:hint="eastAsia" w:ascii="宋体" w:hAnsi="宋体" w:eastAsia="宋体" w:cs="宋体"/>
                <w:sz w:val="21"/>
                <w:szCs w:val="21"/>
                <w:highlight w:val="none"/>
              </w:rPr>
              <w:t>情况</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提供设备的性能参数和数量</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设备技术性能先进充分满足检测要求且优化</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试剂的技术性能先进，质量稳定能充分满足检测要求的得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分；实验室仪器设备</w:t>
            </w:r>
            <w:r>
              <w:rPr>
                <w:rFonts w:hint="eastAsia" w:ascii="宋体" w:hAnsi="宋体" w:cs="宋体"/>
                <w:sz w:val="21"/>
                <w:szCs w:val="21"/>
                <w:highlight w:val="none"/>
                <w:lang w:eastAsia="zh-CN"/>
              </w:rPr>
              <w:t>及试剂</w:t>
            </w:r>
            <w:r>
              <w:rPr>
                <w:rFonts w:hint="eastAsia" w:ascii="宋体" w:hAnsi="宋体" w:eastAsia="宋体" w:cs="宋体"/>
                <w:sz w:val="21"/>
                <w:szCs w:val="21"/>
                <w:highlight w:val="none"/>
              </w:rPr>
              <w:t>技术性能</w:t>
            </w:r>
            <w:r>
              <w:rPr>
                <w:rFonts w:hint="eastAsia" w:ascii="宋体" w:hAnsi="宋体" w:cs="宋体"/>
                <w:sz w:val="21"/>
                <w:szCs w:val="21"/>
                <w:highlight w:val="none"/>
                <w:lang w:eastAsia="zh-CN"/>
              </w:rPr>
              <w:t>较为</w:t>
            </w:r>
            <w:r>
              <w:rPr>
                <w:rFonts w:hint="eastAsia" w:ascii="宋体" w:hAnsi="宋体" w:eastAsia="宋体" w:cs="宋体"/>
                <w:sz w:val="21"/>
                <w:szCs w:val="21"/>
                <w:highlight w:val="none"/>
              </w:rPr>
              <w:t>充分满足检测要求得3分；</w:t>
            </w:r>
            <w:r>
              <w:rPr>
                <w:rFonts w:hint="eastAsia" w:ascii="宋体" w:hAnsi="宋体" w:cs="宋体"/>
                <w:sz w:val="21"/>
                <w:szCs w:val="21"/>
                <w:highlight w:val="none"/>
                <w:lang w:eastAsia="zh-CN"/>
              </w:rPr>
              <w:t>实验室的设备及检测的试剂</w:t>
            </w:r>
            <w:r>
              <w:rPr>
                <w:rFonts w:hint="eastAsia" w:ascii="宋体" w:hAnsi="宋体" w:eastAsia="宋体" w:cs="宋体"/>
                <w:sz w:val="21"/>
                <w:szCs w:val="21"/>
                <w:highlight w:val="none"/>
              </w:rPr>
              <w:t>技术性能略有缺陷与检测要求略有差距得1分；提供试剂清单(包括试剂的品牌，规格)、性能说明和相应试剂注册证或备案证复印件，否则不得分。</w:t>
            </w:r>
          </w:p>
        </w:tc>
        <w:tc>
          <w:tcPr>
            <w:tcW w:w="894" w:type="dxa"/>
            <w:tcBorders>
              <w:bottom w:val="single" w:color="auto" w:sz="4" w:space="0"/>
            </w:tcBorders>
            <w:noWrap w:val="0"/>
            <w:vAlign w:val="center"/>
          </w:tcPr>
          <w:p w14:paraId="263E55D9">
            <w:pPr>
              <w:autoSpaceDE w:val="0"/>
              <w:autoSpaceDN w:val="0"/>
              <w:adjustRightInd w:val="0"/>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5</w:t>
            </w:r>
          </w:p>
        </w:tc>
      </w:tr>
      <w:tr w14:paraId="442D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0" w:hRule="atLeast"/>
          <w:jc w:val="center"/>
        </w:trPr>
        <w:tc>
          <w:tcPr>
            <w:tcW w:w="1056" w:type="dxa"/>
            <w:vMerge w:val="restart"/>
            <w:noWrap w:val="0"/>
            <w:vAlign w:val="center"/>
          </w:tcPr>
          <w:p w14:paraId="20DCF7EE">
            <w:pPr>
              <w:autoSpaceDE w:val="0"/>
              <w:autoSpaceDN w:val="0"/>
              <w:adjustRightInd w:val="0"/>
              <w:spacing w:line="360" w:lineRule="exact"/>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rPr>
              <w:t>(2)</w:t>
            </w:r>
          </w:p>
        </w:tc>
        <w:tc>
          <w:tcPr>
            <w:tcW w:w="979" w:type="dxa"/>
            <w:vMerge w:val="restart"/>
            <w:noWrap w:val="0"/>
            <w:vAlign w:val="center"/>
          </w:tcPr>
          <w:p w14:paraId="56166D0B">
            <w:pPr>
              <w:autoSpaceDE w:val="0"/>
              <w:autoSpaceDN w:val="0"/>
              <w:adjustRightInd w:val="0"/>
              <w:spacing w:line="36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商务</w:t>
            </w:r>
          </w:p>
          <w:p w14:paraId="748BC94C">
            <w:pPr>
              <w:autoSpaceDE w:val="0"/>
              <w:autoSpaceDN w:val="0"/>
              <w:adjustRightInd w:val="0"/>
              <w:spacing w:line="36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部分</w:t>
            </w:r>
          </w:p>
          <w:p w14:paraId="6A72DC43">
            <w:pPr>
              <w:autoSpaceDE w:val="0"/>
              <w:autoSpaceDN w:val="0"/>
              <w:adjustRightInd w:val="0"/>
              <w:spacing w:line="360" w:lineRule="exact"/>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cs="宋体"/>
                <w:sz w:val="21"/>
                <w:szCs w:val="21"/>
                <w:highlight w:val="none"/>
                <w:lang w:val="en-US" w:eastAsia="zh-CN"/>
              </w:rPr>
              <w:t>17</w:t>
            </w:r>
            <w:r>
              <w:rPr>
                <w:rFonts w:hint="eastAsia" w:ascii="宋体" w:hAnsi="宋体" w:eastAsia="宋体" w:cs="宋体"/>
                <w:sz w:val="21"/>
                <w:szCs w:val="21"/>
                <w:highlight w:val="none"/>
                <w:lang w:val="zh-CN"/>
              </w:rPr>
              <w:t>分）</w:t>
            </w:r>
          </w:p>
        </w:tc>
        <w:tc>
          <w:tcPr>
            <w:tcW w:w="2679" w:type="dxa"/>
            <w:noWrap w:val="0"/>
            <w:vAlign w:val="center"/>
          </w:tcPr>
          <w:p w14:paraId="15FFC3A0">
            <w:pPr>
              <w:autoSpaceDE w:val="0"/>
              <w:autoSpaceDN w:val="0"/>
              <w:adjustRightInd w:val="0"/>
              <w:spacing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团队能力</w:t>
            </w:r>
          </w:p>
        </w:tc>
        <w:tc>
          <w:tcPr>
            <w:tcW w:w="4695" w:type="dxa"/>
            <w:noWrap w:val="0"/>
            <w:vAlign w:val="center"/>
          </w:tcPr>
          <w:p w14:paraId="5D1D95CA">
            <w:pPr>
              <w:autoSpaceDE w:val="0"/>
              <w:autoSpaceDN w:val="0"/>
              <w:adjustRightInd w:val="0"/>
              <w:spacing w:line="36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项目负责人拥有丰富的资质技术水平、工作经验，管理、协调能力强</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项目团队成员分工明确、岗位设置科学</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以上分工科学合理</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分，分工和岗位</w:t>
            </w:r>
            <w:r>
              <w:rPr>
                <w:rFonts w:hint="eastAsia" w:ascii="宋体" w:hAnsi="宋体" w:cs="宋体"/>
                <w:sz w:val="21"/>
                <w:szCs w:val="21"/>
                <w:highlight w:val="none"/>
                <w:lang w:val="en-US" w:eastAsia="zh-CN"/>
              </w:rPr>
              <w:t>分工一般</w:t>
            </w:r>
            <w:r>
              <w:rPr>
                <w:rFonts w:hint="eastAsia" w:ascii="宋体" w:hAnsi="宋体" w:eastAsia="宋体" w:cs="宋体"/>
                <w:sz w:val="21"/>
                <w:szCs w:val="21"/>
                <w:highlight w:val="none"/>
              </w:rPr>
              <w:t>合理得3分，有基本分工和岗位设置得2分，分工和岗位职责不清晰得1分，未提供不得分。</w:t>
            </w:r>
          </w:p>
        </w:tc>
        <w:tc>
          <w:tcPr>
            <w:tcW w:w="894" w:type="dxa"/>
            <w:noWrap w:val="0"/>
            <w:vAlign w:val="center"/>
          </w:tcPr>
          <w:p w14:paraId="1A57C0C5">
            <w:pPr>
              <w:autoSpaceDE w:val="0"/>
              <w:autoSpaceDN w:val="0"/>
              <w:adjustRightInd w:val="0"/>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5</w:t>
            </w:r>
          </w:p>
        </w:tc>
      </w:tr>
      <w:tr w14:paraId="516E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1056" w:type="dxa"/>
            <w:vMerge w:val="continue"/>
            <w:noWrap w:val="0"/>
            <w:vAlign w:val="center"/>
          </w:tcPr>
          <w:p w14:paraId="57DBD9B4">
            <w:pPr>
              <w:autoSpaceDE w:val="0"/>
              <w:autoSpaceDN w:val="0"/>
              <w:adjustRightInd w:val="0"/>
              <w:spacing w:line="360" w:lineRule="exact"/>
              <w:jc w:val="left"/>
              <w:rPr>
                <w:rFonts w:hint="eastAsia" w:ascii="宋体" w:hAnsi="宋体" w:eastAsia="宋体" w:cs="宋体"/>
                <w:sz w:val="21"/>
                <w:szCs w:val="21"/>
                <w:highlight w:val="none"/>
                <w:lang w:val="zh-CN"/>
              </w:rPr>
            </w:pPr>
          </w:p>
        </w:tc>
        <w:tc>
          <w:tcPr>
            <w:tcW w:w="979" w:type="dxa"/>
            <w:vMerge w:val="continue"/>
            <w:noWrap w:val="0"/>
            <w:vAlign w:val="center"/>
          </w:tcPr>
          <w:p w14:paraId="2D18D5FA">
            <w:pPr>
              <w:autoSpaceDE w:val="0"/>
              <w:autoSpaceDN w:val="0"/>
              <w:adjustRightInd w:val="0"/>
              <w:spacing w:line="360" w:lineRule="exact"/>
              <w:jc w:val="left"/>
              <w:rPr>
                <w:rFonts w:hint="eastAsia" w:ascii="宋体" w:hAnsi="宋体" w:eastAsia="宋体" w:cs="宋体"/>
                <w:sz w:val="21"/>
                <w:szCs w:val="21"/>
                <w:highlight w:val="none"/>
                <w:lang w:val="zh-CN"/>
              </w:rPr>
            </w:pPr>
          </w:p>
        </w:tc>
        <w:tc>
          <w:tcPr>
            <w:tcW w:w="2679" w:type="dxa"/>
            <w:noWrap w:val="0"/>
            <w:vAlign w:val="center"/>
          </w:tcPr>
          <w:p w14:paraId="007165B4">
            <w:pPr>
              <w:autoSpaceDE w:val="0"/>
              <w:autoSpaceDN w:val="0"/>
              <w:adjustRightInd w:val="0"/>
              <w:spacing w:line="3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时效性承诺书</w:t>
            </w:r>
          </w:p>
        </w:tc>
        <w:tc>
          <w:tcPr>
            <w:tcW w:w="4695" w:type="dxa"/>
            <w:noWrap w:val="0"/>
            <w:vAlign w:val="center"/>
          </w:tcPr>
          <w:p w14:paraId="7FD2E8FA">
            <w:pPr>
              <w:autoSpaceDE w:val="0"/>
              <w:autoSpaceDN w:val="0"/>
              <w:adjustRightInd w:val="0"/>
              <w:spacing w:line="360" w:lineRule="exact"/>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针对本项目结合自身实力对本项目出具报告的时效性做出承诺，综合比较出具</w:t>
            </w:r>
            <w:r>
              <w:rPr>
                <w:rFonts w:hint="eastAsia" w:ascii="宋体" w:hAnsi="宋体" w:eastAsia="宋体" w:cs="宋体"/>
                <w:sz w:val="21"/>
                <w:szCs w:val="21"/>
                <w:highlight w:val="none"/>
              </w:rPr>
              <w:t>速度</w:t>
            </w:r>
            <w:r>
              <w:rPr>
                <w:rFonts w:hint="eastAsia" w:ascii="宋体" w:hAnsi="宋体" w:cs="宋体"/>
                <w:sz w:val="21"/>
                <w:szCs w:val="21"/>
                <w:highlight w:val="none"/>
                <w:lang w:val="en-US" w:eastAsia="zh-CN"/>
              </w:rPr>
              <w:t>快得4分，较快得2分，一般得1分，无不得分。</w:t>
            </w:r>
          </w:p>
        </w:tc>
        <w:tc>
          <w:tcPr>
            <w:tcW w:w="894" w:type="dxa"/>
            <w:noWrap w:val="0"/>
            <w:vAlign w:val="center"/>
          </w:tcPr>
          <w:p w14:paraId="2EC2E1BF">
            <w:pPr>
              <w:autoSpaceDE w:val="0"/>
              <w:autoSpaceDN w:val="0"/>
              <w:adjustRightInd w:val="0"/>
              <w:spacing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4</w:t>
            </w:r>
          </w:p>
        </w:tc>
      </w:tr>
      <w:tr w14:paraId="74F7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6" w:type="dxa"/>
            <w:vMerge w:val="continue"/>
            <w:noWrap w:val="0"/>
            <w:vAlign w:val="top"/>
          </w:tcPr>
          <w:p w14:paraId="65E31E30">
            <w:pPr>
              <w:autoSpaceDE w:val="0"/>
              <w:autoSpaceDN w:val="0"/>
              <w:adjustRightInd w:val="0"/>
              <w:spacing w:line="360" w:lineRule="exact"/>
              <w:jc w:val="left"/>
              <w:rPr>
                <w:rFonts w:hint="eastAsia" w:ascii="宋体" w:hAnsi="宋体" w:eastAsia="宋体" w:cs="宋体"/>
                <w:sz w:val="21"/>
                <w:szCs w:val="21"/>
                <w:highlight w:val="none"/>
                <w:lang w:val="zh-CN"/>
              </w:rPr>
            </w:pPr>
          </w:p>
        </w:tc>
        <w:tc>
          <w:tcPr>
            <w:tcW w:w="979" w:type="dxa"/>
            <w:vMerge w:val="continue"/>
            <w:noWrap w:val="0"/>
            <w:vAlign w:val="top"/>
          </w:tcPr>
          <w:p w14:paraId="0C68708A">
            <w:pPr>
              <w:autoSpaceDE w:val="0"/>
              <w:autoSpaceDN w:val="0"/>
              <w:adjustRightInd w:val="0"/>
              <w:spacing w:line="360" w:lineRule="exact"/>
              <w:jc w:val="left"/>
              <w:rPr>
                <w:rFonts w:hint="eastAsia" w:ascii="宋体" w:hAnsi="宋体" w:eastAsia="宋体" w:cs="宋体"/>
                <w:sz w:val="21"/>
                <w:szCs w:val="21"/>
                <w:highlight w:val="none"/>
                <w:lang w:val="zh-CN"/>
              </w:rPr>
            </w:pPr>
          </w:p>
        </w:tc>
        <w:tc>
          <w:tcPr>
            <w:tcW w:w="2679" w:type="dxa"/>
            <w:tcBorders>
              <w:bottom w:val="single" w:color="auto" w:sz="4" w:space="0"/>
            </w:tcBorders>
            <w:noWrap w:val="0"/>
            <w:vAlign w:val="center"/>
          </w:tcPr>
          <w:p w14:paraId="17BFF6A0">
            <w:pPr>
              <w:autoSpaceDE w:val="0"/>
              <w:autoSpaceDN w:val="0"/>
              <w:adjustRightInd w:val="0"/>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优惠条件</w:t>
            </w:r>
          </w:p>
        </w:tc>
        <w:tc>
          <w:tcPr>
            <w:tcW w:w="4695" w:type="dxa"/>
            <w:tcBorders>
              <w:bottom w:val="single" w:color="auto" w:sz="4" w:space="0"/>
            </w:tcBorders>
            <w:noWrap w:val="0"/>
            <w:vAlign w:val="center"/>
          </w:tcPr>
          <w:p w14:paraId="00D6FD36">
            <w:pPr>
              <w:autoSpaceDE w:val="0"/>
              <w:autoSpaceDN w:val="0"/>
              <w:adjustRightInd w:val="0"/>
              <w:spacing w:line="36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可接受的</w:t>
            </w:r>
            <w:r>
              <w:rPr>
                <w:rFonts w:hint="eastAsia" w:ascii="宋体" w:hAnsi="宋体" w:eastAsia="宋体" w:cs="宋体"/>
                <w:sz w:val="21"/>
                <w:szCs w:val="21"/>
                <w:highlight w:val="none"/>
                <w:lang w:eastAsia="zh-CN"/>
              </w:rPr>
              <w:t>实质性</w:t>
            </w:r>
            <w:r>
              <w:rPr>
                <w:rFonts w:hint="eastAsia" w:ascii="宋体" w:hAnsi="宋体" w:eastAsia="宋体" w:cs="宋体"/>
                <w:sz w:val="21"/>
                <w:szCs w:val="21"/>
                <w:highlight w:val="none"/>
              </w:rPr>
              <w:t>优惠条件，每有一项加</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分，加至</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分止。</w:t>
            </w:r>
          </w:p>
        </w:tc>
        <w:tc>
          <w:tcPr>
            <w:tcW w:w="894" w:type="dxa"/>
            <w:tcBorders>
              <w:bottom w:val="single" w:color="auto" w:sz="4" w:space="0"/>
            </w:tcBorders>
            <w:noWrap w:val="0"/>
            <w:vAlign w:val="center"/>
          </w:tcPr>
          <w:p w14:paraId="21CA10EC">
            <w:pPr>
              <w:autoSpaceDE w:val="0"/>
              <w:autoSpaceDN w:val="0"/>
              <w:adjustRightInd w:val="0"/>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4</w:t>
            </w:r>
          </w:p>
        </w:tc>
      </w:tr>
      <w:tr w14:paraId="1292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6" w:type="dxa"/>
            <w:vMerge w:val="continue"/>
            <w:tcBorders>
              <w:bottom w:val="single" w:color="auto" w:sz="4" w:space="0"/>
            </w:tcBorders>
            <w:noWrap w:val="0"/>
            <w:vAlign w:val="top"/>
          </w:tcPr>
          <w:p w14:paraId="13D82122">
            <w:pPr>
              <w:autoSpaceDE w:val="0"/>
              <w:autoSpaceDN w:val="0"/>
              <w:adjustRightInd w:val="0"/>
              <w:spacing w:line="360" w:lineRule="exact"/>
              <w:jc w:val="left"/>
              <w:rPr>
                <w:rFonts w:hint="eastAsia" w:ascii="宋体" w:hAnsi="宋体" w:eastAsia="宋体" w:cs="宋体"/>
                <w:sz w:val="21"/>
                <w:szCs w:val="21"/>
                <w:highlight w:val="none"/>
                <w:lang w:val="zh-CN"/>
              </w:rPr>
            </w:pPr>
          </w:p>
        </w:tc>
        <w:tc>
          <w:tcPr>
            <w:tcW w:w="979" w:type="dxa"/>
            <w:vMerge w:val="continue"/>
            <w:tcBorders>
              <w:bottom w:val="single" w:color="auto" w:sz="4" w:space="0"/>
            </w:tcBorders>
            <w:noWrap w:val="0"/>
            <w:vAlign w:val="top"/>
          </w:tcPr>
          <w:p w14:paraId="5367A794">
            <w:pPr>
              <w:autoSpaceDE w:val="0"/>
              <w:autoSpaceDN w:val="0"/>
              <w:adjustRightInd w:val="0"/>
              <w:spacing w:line="360" w:lineRule="exact"/>
              <w:jc w:val="left"/>
              <w:rPr>
                <w:rFonts w:hint="eastAsia" w:ascii="宋体" w:hAnsi="宋体" w:eastAsia="宋体" w:cs="宋体"/>
                <w:sz w:val="21"/>
                <w:szCs w:val="21"/>
                <w:highlight w:val="none"/>
                <w:lang w:val="zh-CN"/>
              </w:rPr>
            </w:pPr>
          </w:p>
        </w:tc>
        <w:tc>
          <w:tcPr>
            <w:tcW w:w="2679" w:type="dxa"/>
            <w:tcBorders>
              <w:bottom w:val="single" w:color="auto" w:sz="4" w:space="0"/>
            </w:tcBorders>
            <w:noWrap w:val="0"/>
            <w:vAlign w:val="center"/>
          </w:tcPr>
          <w:p w14:paraId="51F50C4B">
            <w:pPr>
              <w:autoSpaceDE w:val="0"/>
              <w:autoSpaceDN w:val="0"/>
              <w:adjustRightInd w:val="0"/>
              <w:spacing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服务承诺</w:t>
            </w:r>
          </w:p>
        </w:tc>
        <w:tc>
          <w:tcPr>
            <w:tcW w:w="4695" w:type="dxa"/>
            <w:tcBorders>
              <w:bottom w:val="single" w:color="auto" w:sz="4" w:space="0"/>
            </w:tcBorders>
            <w:noWrap w:val="0"/>
            <w:vAlign w:val="center"/>
          </w:tcPr>
          <w:p w14:paraId="0E60E509">
            <w:pPr>
              <w:autoSpaceDE w:val="0"/>
              <w:autoSpaceDN w:val="0"/>
              <w:adjustRightInd w:val="0"/>
              <w:spacing w:line="36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针对服务</w:t>
            </w:r>
            <w:r>
              <w:rPr>
                <w:rFonts w:hint="eastAsia" w:ascii="宋体" w:hAnsi="宋体" w:eastAsia="宋体" w:cs="宋体"/>
                <w:sz w:val="21"/>
                <w:szCs w:val="21"/>
                <w:highlight w:val="none"/>
                <w:lang w:val="en-US" w:eastAsia="zh-CN"/>
              </w:rPr>
              <w:t>承诺</w:t>
            </w:r>
            <w:r>
              <w:rPr>
                <w:rFonts w:hint="eastAsia" w:ascii="宋体" w:hAnsi="宋体" w:eastAsia="宋体" w:cs="宋体"/>
                <w:sz w:val="21"/>
                <w:szCs w:val="21"/>
                <w:highlight w:val="none"/>
              </w:rPr>
              <w:t>、响应速度、备品备件等</w:t>
            </w:r>
            <w:r>
              <w:rPr>
                <w:rFonts w:hint="eastAsia" w:ascii="宋体" w:hAnsi="宋体" w:eastAsia="宋体" w:cs="宋体"/>
                <w:sz w:val="21"/>
                <w:szCs w:val="21"/>
                <w:highlight w:val="none"/>
                <w:lang w:eastAsia="zh-CN"/>
              </w:rPr>
              <w:t>方面</w:t>
            </w:r>
            <w:r>
              <w:rPr>
                <w:rFonts w:hint="eastAsia" w:ascii="宋体" w:hAnsi="宋体" w:eastAsia="宋体" w:cs="宋体"/>
                <w:sz w:val="21"/>
                <w:szCs w:val="21"/>
                <w:highlight w:val="none"/>
              </w:rPr>
              <w:t>是否完善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zh-CN"/>
              </w:rPr>
              <w:t>采购人可以接受的实质性合理服务承诺，</w:t>
            </w:r>
            <w:r>
              <w:rPr>
                <w:rFonts w:hint="eastAsia" w:ascii="宋体" w:hAnsi="宋体" w:eastAsia="宋体" w:cs="宋体"/>
                <w:sz w:val="21"/>
                <w:szCs w:val="21"/>
                <w:highlight w:val="none"/>
              </w:rPr>
              <w:t>每有一项加</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分，加至</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分止。</w:t>
            </w:r>
          </w:p>
        </w:tc>
        <w:tc>
          <w:tcPr>
            <w:tcW w:w="894" w:type="dxa"/>
            <w:tcBorders>
              <w:bottom w:val="single" w:color="auto" w:sz="4" w:space="0"/>
            </w:tcBorders>
            <w:noWrap w:val="0"/>
            <w:vAlign w:val="center"/>
          </w:tcPr>
          <w:p w14:paraId="691046E1">
            <w:pPr>
              <w:autoSpaceDE w:val="0"/>
              <w:autoSpaceDN w:val="0"/>
              <w:adjustRightInd w:val="0"/>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4</w:t>
            </w:r>
          </w:p>
        </w:tc>
      </w:tr>
    </w:tbl>
    <w:p w14:paraId="11CE98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1.评标方法</w:t>
      </w:r>
    </w:p>
    <w:p w14:paraId="52A1FE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评标委员会将只对商务和技术（符合性）审查符合</w:t>
      </w:r>
      <w:r>
        <w:rPr>
          <w:rFonts w:hint="eastAsia" w:ascii="宋体" w:hAnsi="宋体" w:cs="宋体"/>
          <w:highlight w:val="none"/>
          <w:lang w:val="zh-CN"/>
        </w:rPr>
        <w:t>竞争性磋商文件</w:t>
      </w:r>
      <w:r>
        <w:rPr>
          <w:rFonts w:hint="eastAsia" w:ascii="宋体" w:hAnsi="宋体" w:eastAsia="宋体" w:cs="宋体"/>
          <w:highlight w:val="none"/>
          <w:lang w:val="zh-CN"/>
        </w:rPr>
        <w:t>要求的投标进行详细评审。</w:t>
      </w:r>
    </w:p>
    <w:p w14:paraId="49BCF5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本项目采用综合评分法评标，评标委员会将按下述标准评定</w:t>
      </w:r>
      <w:r>
        <w:rPr>
          <w:rFonts w:hint="eastAsia" w:ascii="宋体" w:hAnsi="宋体" w:cs="宋体"/>
          <w:highlight w:val="none"/>
          <w:lang w:val="zh-CN"/>
        </w:rPr>
        <w:t>成交人</w:t>
      </w:r>
      <w:r>
        <w:rPr>
          <w:rFonts w:hint="eastAsia" w:ascii="宋体" w:hAnsi="宋体" w:eastAsia="宋体" w:cs="宋体"/>
          <w:highlight w:val="none"/>
          <w:lang w:val="zh-CN"/>
        </w:rPr>
        <w:t>：按评审后</w:t>
      </w:r>
      <w:r>
        <w:rPr>
          <w:rFonts w:hint="eastAsia" w:ascii="宋体" w:hAnsi="宋体" w:cs="宋体"/>
          <w:highlight w:val="none"/>
          <w:lang w:val="zh-CN"/>
        </w:rPr>
        <w:t>供应商</w:t>
      </w:r>
      <w:r>
        <w:rPr>
          <w:rFonts w:hint="eastAsia" w:ascii="宋体" w:hAnsi="宋体" w:eastAsia="宋体" w:cs="宋体"/>
          <w:highlight w:val="none"/>
          <w:lang w:val="zh-CN"/>
        </w:rPr>
        <w:t>得分由高到低的顺序排列；得分相同的，按投标报价由低到高顺序排列；得分且投标报价相同的并列（中标候选人并列的，由评标委员会按照</w:t>
      </w:r>
      <w:r>
        <w:rPr>
          <w:rFonts w:hint="eastAsia" w:ascii="宋体" w:hAnsi="宋体" w:cs="宋体"/>
          <w:highlight w:val="none"/>
          <w:lang w:val="zh-CN"/>
        </w:rPr>
        <w:t>竞争性磋商文件</w:t>
      </w:r>
      <w:r>
        <w:rPr>
          <w:rFonts w:hint="eastAsia" w:ascii="宋体" w:hAnsi="宋体" w:eastAsia="宋体" w:cs="宋体"/>
          <w:highlight w:val="none"/>
          <w:lang w:val="zh-CN"/>
        </w:rPr>
        <w:t>规定的方式确定</w:t>
      </w:r>
      <w:r>
        <w:rPr>
          <w:rFonts w:hint="eastAsia" w:ascii="宋体" w:hAnsi="宋体" w:cs="宋体"/>
          <w:highlight w:val="none"/>
          <w:lang w:val="zh-CN"/>
        </w:rPr>
        <w:t>成交人</w:t>
      </w:r>
      <w:r>
        <w:rPr>
          <w:rFonts w:hint="eastAsia" w:ascii="宋体" w:hAnsi="宋体" w:eastAsia="宋体" w:cs="宋体"/>
          <w:highlight w:val="none"/>
          <w:lang w:val="zh-CN"/>
        </w:rPr>
        <w:t>； 磋商文件未规定的，采取随机抽取的方式确定）。</w:t>
      </w:r>
      <w:r>
        <w:rPr>
          <w:rFonts w:hint="eastAsia" w:ascii="宋体" w:hAnsi="宋体" w:cs="宋体"/>
          <w:highlight w:val="none"/>
          <w:lang w:val="zh-CN"/>
        </w:rPr>
        <w:t>响应文件</w:t>
      </w:r>
      <w:r>
        <w:rPr>
          <w:rFonts w:hint="eastAsia" w:ascii="宋体" w:hAnsi="宋体" w:eastAsia="宋体" w:cs="宋体"/>
          <w:highlight w:val="none"/>
          <w:lang w:val="zh-CN"/>
        </w:rPr>
        <w:t>满足</w:t>
      </w:r>
      <w:r>
        <w:rPr>
          <w:rFonts w:hint="eastAsia" w:ascii="宋体" w:hAnsi="宋体" w:cs="宋体"/>
          <w:highlight w:val="none"/>
          <w:lang w:val="zh-CN"/>
        </w:rPr>
        <w:t>竞争性磋商文件</w:t>
      </w:r>
      <w:r>
        <w:rPr>
          <w:rFonts w:hint="eastAsia" w:ascii="宋体" w:hAnsi="宋体" w:eastAsia="宋体" w:cs="宋体"/>
          <w:highlight w:val="none"/>
          <w:lang w:val="zh-CN"/>
        </w:rPr>
        <w:t>全部实质性要求，且按照评审因素的量化指标评审得分最高的</w:t>
      </w:r>
      <w:r>
        <w:rPr>
          <w:rFonts w:hint="eastAsia" w:ascii="宋体" w:hAnsi="宋体" w:cs="宋体"/>
          <w:highlight w:val="none"/>
          <w:lang w:val="zh-CN"/>
        </w:rPr>
        <w:t>供应商</w:t>
      </w:r>
      <w:r>
        <w:rPr>
          <w:rFonts w:hint="eastAsia" w:ascii="宋体" w:hAnsi="宋体" w:eastAsia="宋体" w:cs="宋体"/>
          <w:highlight w:val="none"/>
          <w:lang w:val="zh-CN"/>
        </w:rPr>
        <w:t>为排名第一的中标候选人。</w:t>
      </w:r>
    </w:p>
    <w:p w14:paraId="287A8B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综合评分法评分方法（评分采用百分制，计算结果精确到小数点后两位）：</w:t>
      </w:r>
    </w:p>
    <w:p w14:paraId="3A4D38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2.1初步评审标准</w:t>
      </w:r>
    </w:p>
    <w:p w14:paraId="42C7FD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2.1.1 形式评审标准：见评标办法前附表。</w:t>
      </w:r>
    </w:p>
    <w:p w14:paraId="45CBD3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cs="宋体"/>
          <w:highlight w:val="none"/>
          <w:lang w:val="zh-CN"/>
        </w:rPr>
        <w:t>供应商</w:t>
      </w:r>
      <w:r>
        <w:rPr>
          <w:rFonts w:hint="eastAsia" w:ascii="宋体" w:hAnsi="宋体" w:eastAsia="宋体" w:cs="宋体"/>
          <w:highlight w:val="none"/>
          <w:lang w:val="zh-CN"/>
        </w:rPr>
        <w:t>有任何一项不满足形式评审标准，视为未通过形式评审，不再进入后续评标。</w:t>
      </w:r>
    </w:p>
    <w:p w14:paraId="30F4F3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2.1.2 资格评审标准：见评标办法前附表。</w:t>
      </w:r>
    </w:p>
    <w:p w14:paraId="32DD78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cs="宋体"/>
          <w:highlight w:val="none"/>
          <w:lang w:val="zh-CN"/>
        </w:rPr>
        <w:t>供应商</w:t>
      </w:r>
      <w:r>
        <w:rPr>
          <w:rFonts w:hint="eastAsia" w:ascii="宋体" w:hAnsi="宋体" w:eastAsia="宋体" w:cs="宋体"/>
          <w:highlight w:val="none"/>
          <w:lang w:val="zh-CN"/>
        </w:rPr>
        <w:t>有任何一项不满足资格评审标准，视为未通过</w:t>
      </w:r>
      <w:r>
        <w:rPr>
          <w:rFonts w:hint="eastAsia" w:ascii="宋体" w:hAnsi="宋体" w:cs="宋体"/>
          <w:highlight w:val="none"/>
          <w:lang w:val="en-US" w:eastAsia="zh-CN"/>
        </w:rPr>
        <w:t>资格</w:t>
      </w:r>
      <w:r>
        <w:rPr>
          <w:rFonts w:hint="eastAsia" w:ascii="宋体" w:hAnsi="宋体" w:eastAsia="宋体" w:cs="宋体"/>
          <w:highlight w:val="none"/>
          <w:lang w:val="zh-CN"/>
        </w:rPr>
        <w:t>评审，不再进入后续评标。</w:t>
      </w:r>
    </w:p>
    <w:p w14:paraId="160FD6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2.1.3 响应性评审标准：见评标办法前附表。</w:t>
      </w:r>
    </w:p>
    <w:p w14:paraId="532B76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cs="宋体"/>
          <w:highlight w:val="none"/>
          <w:lang w:val="zh-CN"/>
        </w:rPr>
        <w:t>供应商</w:t>
      </w:r>
      <w:r>
        <w:rPr>
          <w:rFonts w:hint="eastAsia" w:ascii="宋体" w:hAnsi="宋体" w:eastAsia="宋体" w:cs="宋体"/>
          <w:highlight w:val="none"/>
          <w:lang w:val="zh-CN"/>
        </w:rPr>
        <w:t>有任何一项不满足响应性评审标准，视为未通过</w:t>
      </w:r>
      <w:r>
        <w:rPr>
          <w:rFonts w:hint="eastAsia" w:ascii="宋体" w:hAnsi="宋体" w:cs="宋体"/>
          <w:highlight w:val="none"/>
          <w:lang w:val="en-US" w:eastAsia="zh-CN"/>
        </w:rPr>
        <w:t>响应性</w:t>
      </w:r>
      <w:r>
        <w:rPr>
          <w:rFonts w:hint="eastAsia" w:ascii="宋体" w:hAnsi="宋体" w:eastAsia="宋体" w:cs="宋体"/>
          <w:highlight w:val="none"/>
          <w:lang w:val="zh-CN"/>
        </w:rPr>
        <w:t>评审，不再进入后续评标。</w:t>
      </w:r>
    </w:p>
    <w:p w14:paraId="05E7AA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2.2 分值构成与评分标准</w:t>
      </w:r>
    </w:p>
    <w:p w14:paraId="50B09E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 xml:space="preserve"> 2.2.1 分值构成</w:t>
      </w:r>
    </w:p>
    <w:p w14:paraId="0188D7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w:t>
      </w:r>
      <w:r>
        <w:rPr>
          <w:rFonts w:hint="eastAsia" w:ascii="宋体" w:hAnsi="宋体" w:cs="宋体"/>
          <w:highlight w:val="none"/>
          <w:lang w:val="en-US" w:eastAsia="zh-CN"/>
        </w:rPr>
        <w:t>报价得分</w:t>
      </w:r>
      <w:r>
        <w:rPr>
          <w:rFonts w:hint="eastAsia" w:ascii="宋体" w:hAnsi="宋体" w:eastAsia="宋体" w:cs="宋体"/>
          <w:highlight w:val="none"/>
          <w:lang w:val="zh-CN"/>
        </w:rPr>
        <w:t>：见评标办法前附表；</w:t>
      </w:r>
    </w:p>
    <w:p w14:paraId="74758E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2</w:t>
      </w:r>
      <w:r>
        <w:rPr>
          <w:rFonts w:hint="eastAsia" w:ascii="宋体" w:hAnsi="宋体" w:eastAsia="宋体" w:cs="宋体"/>
          <w:highlight w:val="none"/>
          <w:lang w:val="zh-CN"/>
        </w:rPr>
        <w:t>）</w:t>
      </w:r>
      <w:r>
        <w:rPr>
          <w:rFonts w:hint="eastAsia" w:ascii="宋体" w:hAnsi="宋体" w:cs="宋体"/>
          <w:highlight w:val="none"/>
          <w:lang w:val="en-US" w:eastAsia="zh-CN"/>
        </w:rPr>
        <w:t>技术部分</w:t>
      </w:r>
      <w:r>
        <w:rPr>
          <w:rFonts w:hint="eastAsia" w:ascii="宋体" w:hAnsi="宋体" w:eastAsia="宋体" w:cs="宋体"/>
          <w:highlight w:val="none"/>
          <w:lang w:val="zh-CN"/>
        </w:rPr>
        <w:t>：见评标办法前附表；</w:t>
      </w:r>
    </w:p>
    <w:p w14:paraId="2DB98A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3</w:t>
      </w:r>
      <w:r>
        <w:rPr>
          <w:rFonts w:hint="eastAsia" w:ascii="宋体" w:hAnsi="宋体" w:eastAsia="宋体" w:cs="宋体"/>
          <w:highlight w:val="none"/>
          <w:lang w:val="zh-CN"/>
        </w:rPr>
        <w:t>）</w:t>
      </w:r>
      <w:r>
        <w:rPr>
          <w:rFonts w:hint="eastAsia" w:ascii="宋体" w:hAnsi="宋体" w:cs="宋体"/>
          <w:highlight w:val="none"/>
          <w:lang w:val="en-US" w:eastAsia="zh-CN"/>
        </w:rPr>
        <w:t>商务部分</w:t>
      </w:r>
      <w:r>
        <w:rPr>
          <w:rFonts w:hint="eastAsia" w:ascii="宋体" w:hAnsi="宋体" w:eastAsia="宋体" w:cs="宋体"/>
          <w:highlight w:val="none"/>
          <w:lang w:val="zh-CN"/>
        </w:rPr>
        <w:t>：见评标办法前附表。</w:t>
      </w:r>
    </w:p>
    <w:p w14:paraId="79C99C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 xml:space="preserve">2.2.2 </w:t>
      </w:r>
      <w:r>
        <w:rPr>
          <w:rFonts w:hint="eastAsia" w:ascii="宋体" w:hAnsi="宋体" w:cs="宋体"/>
          <w:highlight w:val="none"/>
          <w:lang w:val="en-US" w:eastAsia="zh-CN"/>
        </w:rPr>
        <w:t>报价得分</w:t>
      </w:r>
      <w:r>
        <w:rPr>
          <w:rFonts w:hint="eastAsia" w:ascii="宋体" w:hAnsi="宋体" w:eastAsia="宋体" w:cs="宋体"/>
          <w:highlight w:val="none"/>
          <w:lang w:val="zh-CN"/>
        </w:rPr>
        <w:t>计算</w:t>
      </w:r>
    </w:p>
    <w:p w14:paraId="7B0C9D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cs="宋体"/>
          <w:highlight w:val="none"/>
          <w:lang w:val="en-US" w:eastAsia="zh-CN"/>
        </w:rPr>
        <w:t>报价得分</w:t>
      </w:r>
      <w:r>
        <w:rPr>
          <w:rFonts w:hint="eastAsia" w:ascii="宋体" w:hAnsi="宋体" w:eastAsia="宋体" w:cs="宋体"/>
          <w:highlight w:val="none"/>
          <w:lang w:val="zh-CN"/>
        </w:rPr>
        <w:t>计算方法：见评标办法前附表。</w:t>
      </w:r>
    </w:p>
    <w:p w14:paraId="14479D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2.2.</w:t>
      </w:r>
      <w:r>
        <w:rPr>
          <w:rFonts w:hint="eastAsia" w:ascii="宋体" w:hAnsi="宋体" w:cs="宋体"/>
          <w:highlight w:val="none"/>
          <w:lang w:val="en-US" w:eastAsia="zh-CN"/>
        </w:rPr>
        <w:t>3</w:t>
      </w:r>
      <w:r>
        <w:rPr>
          <w:rFonts w:hint="eastAsia" w:ascii="宋体" w:hAnsi="宋体" w:eastAsia="宋体" w:cs="宋体"/>
          <w:highlight w:val="none"/>
          <w:lang w:val="zh-CN"/>
        </w:rPr>
        <w:t xml:space="preserve"> 评分标准</w:t>
      </w:r>
    </w:p>
    <w:p w14:paraId="01E788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（1）</w:t>
      </w:r>
      <w:r>
        <w:rPr>
          <w:rFonts w:hint="eastAsia" w:ascii="宋体" w:hAnsi="宋体" w:cs="宋体"/>
          <w:highlight w:val="none"/>
          <w:lang w:val="en-US" w:eastAsia="zh-CN"/>
        </w:rPr>
        <w:t>报价得分</w:t>
      </w:r>
      <w:r>
        <w:rPr>
          <w:rFonts w:hint="eastAsia" w:ascii="宋体" w:hAnsi="宋体" w:eastAsia="宋体" w:cs="宋体"/>
          <w:highlight w:val="none"/>
          <w:lang w:val="zh-CN"/>
        </w:rPr>
        <w:t>评分标准：见评标办法前附表；</w:t>
      </w:r>
    </w:p>
    <w:p w14:paraId="000AF8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2</w:t>
      </w:r>
      <w:r>
        <w:rPr>
          <w:rFonts w:hint="eastAsia" w:ascii="宋体" w:hAnsi="宋体" w:eastAsia="宋体" w:cs="宋体"/>
          <w:highlight w:val="none"/>
          <w:lang w:val="zh-CN"/>
        </w:rPr>
        <w:t>）</w:t>
      </w:r>
      <w:r>
        <w:rPr>
          <w:rFonts w:hint="eastAsia" w:ascii="宋体" w:hAnsi="宋体" w:cs="宋体"/>
          <w:highlight w:val="none"/>
          <w:lang w:val="en-US" w:eastAsia="zh-CN"/>
        </w:rPr>
        <w:t>技术部分</w:t>
      </w:r>
      <w:r>
        <w:rPr>
          <w:rFonts w:hint="eastAsia" w:ascii="宋体" w:hAnsi="宋体" w:eastAsia="宋体" w:cs="宋体"/>
          <w:highlight w:val="none"/>
          <w:lang w:val="zh-CN"/>
        </w:rPr>
        <w:t>评分标准：见评标办法前附表；</w:t>
      </w:r>
    </w:p>
    <w:p w14:paraId="52736F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3</w:t>
      </w:r>
      <w:r>
        <w:rPr>
          <w:rFonts w:hint="eastAsia" w:ascii="宋体" w:hAnsi="宋体" w:eastAsia="宋体" w:cs="宋体"/>
          <w:highlight w:val="none"/>
          <w:lang w:val="zh-CN"/>
        </w:rPr>
        <w:t>）</w:t>
      </w:r>
      <w:r>
        <w:rPr>
          <w:rFonts w:hint="eastAsia" w:ascii="宋体" w:hAnsi="宋体" w:cs="宋体"/>
          <w:highlight w:val="none"/>
          <w:lang w:val="en-US" w:eastAsia="zh-CN"/>
        </w:rPr>
        <w:t>商务部分</w:t>
      </w:r>
      <w:r>
        <w:rPr>
          <w:rFonts w:hint="eastAsia" w:ascii="宋体" w:hAnsi="宋体" w:eastAsia="宋体" w:cs="宋体"/>
          <w:highlight w:val="none"/>
          <w:lang w:val="zh-CN"/>
        </w:rPr>
        <w:t>评分标准：见评标办法前附表。</w:t>
      </w:r>
    </w:p>
    <w:p w14:paraId="434D1A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2.2.</w:t>
      </w:r>
      <w:r>
        <w:rPr>
          <w:rFonts w:hint="eastAsia" w:ascii="宋体" w:hAnsi="宋体" w:cs="宋体"/>
          <w:highlight w:val="none"/>
          <w:lang w:val="en-US" w:eastAsia="zh-CN"/>
        </w:rPr>
        <w:t>4</w:t>
      </w:r>
      <w:r>
        <w:rPr>
          <w:rFonts w:hint="eastAsia" w:ascii="宋体" w:hAnsi="宋体" w:eastAsia="宋体" w:cs="宋体"/>
          <w:highlight w:val="none"/>
          <w:lang w:val="zh-CN"/>
        </w:rPr>
        <w:t>小型和微型企业（含监狱企业）产品价格扣除：</w:t>
      </w:r>
    </w:p>
    <w:p w14:paraId="0E024D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1）投标供应商为小型或微型企业或监狱企业（包括成员均为小型或微型企业或监狱企业的联合体）且投标产品/服务含小型或微型企业或监狱企业产品/服务时，报价给予K1的价格扣除（K1的取值为6%），即：评标价=核实后的投标价-小微企业产品核实价×K1；</w:t>
      </w:r>
    </w:p>
    <w:p w14:paraId="5055D1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（2）投标供应商为大中型企业和其他自然人、法人或者其他组织与小型、微型企业或监狱企业</w:t>
      </w:r>
      <w:r>
        <w:rPr>
          <w:rFonts w:hint="eastAsia" w:ascii="宋体" w:hAnsi="宋体" w:cs="宋体"/>
          <w:highlight w:val="none"/>
          <w:lang w:val="zh-CN"/>
        </w:rPr>
        <w:t>组成</w:t>
      </w:r>
      <w:r>
        <w:rPr>
          <w:rFonts w:hint="eastAsia" w:ascii="宋体" w:hAnsi="宋体" w:eastAsia="宋体" w:cs="宋体"/>
          <w:highlight w:val="none"/>
          <w:lang w:val="zh-CN"/>
        </w:rPr>
        <w:t>联合体，且联合体协议中约定小型、微型企业或监狱企业的协议合同金额（必须为本企业承担的服务）占到联合体协议合同总金额30%以上的，对联合体报价给予K2的价格扣除（K2的取值为2%），即：评标价=核实后的投标价-小微企业产品核实价×K2；</w:t>
      </w:r>
    </w:p>
    <w:p w14:paraId="256410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（3）本条款所称小型或微型企业应当符合以下条件：符合《工业和信息化部、国家统计局、</w:t>
      </w:r>
      <w:r>
        <w:rPr>
          <w:rFonts w:hint="eastAsia" w:ascii="宋体" w:hAnsi="宋体" w:cs="宋体"/>
          <w:highlight w:val="none"/>
          <w:lang w:val="zh-CN"/>
        </w:rPr>
        <w:t>国家发展和改革委员会</w:t>
      </w:r>
      <w:r>
        <w:rPr>
          <w:rFonts w:hint="eastAsia" w:ascii="宋体" w:hAnsi="宋体" w:eastAsia="宋体" w:cs="宋体"/>
          <w:highlight w:val="none"/>
          <w:lang w:val="zh-CN"/>
        </w:rPr>
        <w:t>、财政部关于印发中小企业划型标准规定的通知》（工信部联企业</w:t>
      </w:r>
      <w:r>
        <w:rPr>
          <w:rFonts w:hint="eastAsia" w:ascii="宋体" w:hAnsi="宋体" w:cs="宋体"/>
          <w:highlight w:val="none"/>
          <w:lang w:val="zh-CN"/>
        </w:rPr>
        <w:t>〔2011〕300号</w:t>
      </w:r>
      <w:r>
        <w:rPr>
          <w:rFonts w:hint="eastAsia" w:ascii="宋体" w:hAnsi="宋体" w:eastAsia="宋体" w:cs="宋体"/>
          <w:highlight w:val="none"/>
          <w:lang w:val="zh-CN"/>
        </w:rPr>
        <w:t>）规定的对小型或微型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F102EB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（4）参加政府采购活动的中小微企业应当提供《中小微企业声明函》（见</w:t>
      </w:r>
      <w:r>
        <w:rPr>
          <w:rFonts w:hint="eastAsia" w:ascii="宋体" w:hAnsi="宋体" w:cs="宋体"/>
          <w:highlight w:val="none"/>
          <w:lang w:val="zh-CN"/>
        </w:rPr>
        <w:t>响应文件</w:t>
      </w:r>
      <w:r>
        <w:rPr>
          <w:rFonts w:hint="eastAsia" w:ascii="宋体" w:hAnsi="宋体" w:eastAsia="宋体" w:cs="宋体"/>
          <w:highlight w:val="none"/>
          <w:lang w:val="zh-CN"/>
        </w:rPr>
        <w:t>参考格式）。</w:t>
      </w:r>
    </w:p>
    <w:p w14:paraId="0B4F2B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（5）组成联合体的大中型企业和其他自然人、法人或者其他组织，与联合体中的小型、微型企业之间不得存在投资关系；</w:t>
      </w:r>
    </w:p>
    <w:p w14:paraId="536768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（6）本条款中（1）和（2）两种价格扣除规则不得同时适用。</w:t>
      </w:r>
    </w:p>
    <w:p w14:paraId="5B60BA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3.评标程序</w:t>
      </w:r>
    </w:p>
    <w:p w14:paraId="63ADF3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3.1初步评审</w:t>
      </w:r>
    </w:p>
    <w:p w14:paraId="2B39C2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3.1.1 评标委员会可以要求</w:t>
      </w:r>
      <w:r>
        <w:rPr>
          <w:rFonts w:hint="eastAsia" w:ascii="宋体" w:hAnsi="宋体" w:cs="宋体"/>
          <w:highlight w:val="none"/>
          <w:lang w:val="zh-CN"/>
        </w:rPr>
        <w:t>供应商</w:t>
      </w:r>
      <w:r>
        <w:rPr>
          <w:rFonts w:hint="eastAsia" w:ascii="宋体" w:hAnsi="宋体" w:eastAsia="宋体" w:cs="宋体"/>
          <w:highlight w:val="none"/>
          <w:lang w:val="zh-CN"/>
        </w:rPr>
        <w:t>提交第二章“</w:t>
      </w:r>
      <w:r>
        <w:rPr>
          <w:rFonts w:hint="eastAsia" w:ascii="宋体" w:hAnsi="宋体" w:cs="宋体"/>
          <w:highlight w:val="none"/>
          <w:lang w:val="zh-CN"/>
        </w:rPr>
        <w:t>供应商</w:t>
      </w:r>
      <w:r>
        <w:rPr>
          <w:rFonts w:hint="eastAsia" w:ascii="宋体" w:hAnsi="宋体" w:eastAsia="宋体" w:cs="宋体"/>
          <w:highlight w:val="none"/>
          <w:lang w:val="zh-CN"/>
        </w:rPr>
        <w:t>须知”规定的有关证明和证件的原件，以便核验。评标委员会依据本章第2.1款规定的标准对</w:t>
      </w:r>
      <w:r>
        <w:rPr>
          <w:rFonts w:hint="eastAsia" w:ascii="宋体" w:hAnsi="宋体" w:cs="宋体"/>
          <w:highlight w:val="none"/>
          <w:lang w:val="zh-CN"/>
        </w:rPr>
        <w:t>响应文件</w:t>
      </w:r>
      <w:r>
        <w:rPr>
          <w:rFonts w:hint="eastAsia" w:ascii="宋体" w:hAnsi="宋体" w:eastAsia="宋体" w:cs="宋体"/>
          <w:highlight w:val="none"/>
          <w:lang w:val="zh-CN"/>
        </w:rPr>
        <w:t>进行初步评审。有一项不符合评审标准的，作投标被否决处理。</w:t>
      </w:r>
    </w:p>
    <w:p w14:paraId="304638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 xml:space="preserve">3.1.2 </w:t>
      </w:r>
      <w:r>
        <w:rPr>
          <w:rFonts w:hint="eastAsia" w:ascii="宋体" w:hAnsi="宋体" w:cs="宋体"/>
          <w:highlight w:val="none"/>
          <w:lang w:val="zh-CN"/>
        </w:rPr>
        <w:t>供应商</w:t>
      </w:r>
      <w:r>
        <w:rPr>
          <w:rFonts w:hint="eastAsia" w:ascii="宋体" w:hAnsi="宋体" w:eastAsia="宋体" w:cs="宋体"/>
          <w:highlight w:val="none"/>
          <w:lang w:val="zh-CN"/>
        </w:rPr>
        <w:t>有以下情形之一的，其投标作否决处理：</w:t>
      </w:r>
    </w:p>
    <w:p w14:paraId="38F6D5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1</w:t>
      </w:r>
      <w:r>
        <w:rPr>
          <w:rFonts w:hint="eastAsia" w:ascii="宋体" w:hAnsi="宋体" w:eastAsia="宋体" w:cs="宋体"/>
          <w:highlight w:val="none"/>
          <w:lang w:val="zh-CN"/>
        </w:rPr>
        <w:t>）第二章“</w:t>
      </w:r>
      <w:r>
        <w:rPr>
          <w:rFonts w:hint="eastAsia" w:ascii="宋体" w:hAnsi="宋体" w:cs="宋体"/>
          <w:highlight w:val="none"/>
          <w:lang w:val="zh-CN"/>
        </w:rPr>
        <w:t>供应商</w:t>
      </w:r>
      <w:r>
        <w:rPr>
          <w:rFonts w:hint="eastAsia" w:ascii="宋体" w:hAnsi="宋体" w:eastAsia="宋体" w:cs="宋体"/>
          <w:highlight w:val="none"/>
          <w:lang w:val="zh-CN"/>
        </w:rPr>
        <w:t>须知”规定的任何一种禁止或限制投标的情形的；</w:t>
      </w:r>
    </w:p>
    <w:p w14:paraId="4DF576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2</w:t>
      </w:r>
      <w:r>
        <w:rPr>
          <w:rFonts w:hint="eastAsia" w:ascii="宋体" w:hAnsi="宋体" w:eastAsia="宋体" w:cs="宋体"/>
          <w:highlight w:val="none"/>
          <w:lang w:val="zh-CN"/>
        </w:rPr>
        <w:t>）串通投标或弄虚作假或有其他违法行为的：</w:t>
      </w:r>
    </w:p>
    <w:p w14:paraId="093197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3</w:t>
      </w:r>
      <w:r>
        <w:rPr>
          <w:rFonts w:hint="eastAsia" w:ascii="宋体" w:hAnsi="宋体" w:eastAsia="宋体" w:cs="宋体"/>
          <w:highlight w:val="none"/>
          <w:lang w:val="zh-CN"/>
        </w:rPr>
        <w:t>）不按评标委员会要求澄清、说明或补正的。</w:t>
      </w:r>
    </w:p>
    <w:p w14:paraId="7DC339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3.1.3 投标报价有算术错误的，评标委员会按以下原则对投标报价进行修正，修正的价格经</w:t>
      </w:r>
      <w:r>
        <w:rPr>
          <w:rFonts w:hint="eastAsia" w:ascii="宋体" w:hAnsi="宋体" w:cs="宋体"/>
          <w:highlight w:val="none"/>
          <w:lang w:val="zh-CN"/>
        </w:rPr>
        <w:t>供应商</w:t>
      </w:r>
      <w:r>
        <w:rPr>
          <w:rFonts w:hint="eastAsia" w:ascii="宋体" w:hAnsi="宋体" w:eastAsia="宋体" w:cs="宋体"/>
          <w:highlight w:val="none"/>
          <w:lang w:val="zh-CN"/>
        </w:rPr>
        <w:t>书面确认后具有约束力。</w:t>
      </w:r>
      <w:r>
        <w:rPr>
          <w:rFonts w:hint="eastAsia" w:ascii="宋体" w:hAnsi="宋体" w:cs="宋体"/>
          <w:highlight w:val="none"/>
          <w:lang w:val="zh-CN"/>
        </w:rPr>
        <w:t>供应商</w:t>
      </w:r>
      <w:r>
        <w:rPr>
          <w:rFonts w:hint="eastAsia" w:ascii="宋体" w:hAnsi="宋体" w:eastAsia="宋体" w:cs="宋体"/>
          <w:highlight w:val="none"/>
          <w:lang w:val="zh-CN"/>
        </w:rPr>
        <w:t>不接受修正价格的，其投标作否决处理。</w:t>
      </w:r>
    </w:p>
    <w:p w14:paraId="0E4A4E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1</w:t>
      </w:r>
      <w:r>
        <w:rPr>
          <w:rFonts w:hint="eastAsia" w:ascii="宋体" w:hAnsi="宋体" w:eastAsia="宋体" w:cs="宋体"/>
          <w:highlight w:val="none"/>
          <w:lang w:val="zh-CN"/>
        </w:rPr>
        <w:t>）</w:t>
      </w:r>
      <w:r>
        <w:rPr>
          <w:rFonts w:hint="eastAsia" w:ascii="宋体" w:hAnsi="宋体" w:cs="宋体"/>
          <w:highlight w:val="none"/>
          <w:lang w:val="zh-CN"/>
        </w:rPr>
        <w:t>响应文件</w:t>
      </w:r>
      <w:r>
        <w:rPr>
          <w:rFonts w:hint="eastAsia" w:ascii="宋体" w:hAnsi="宋体" w:eastAsia="宋体" w:cs="宋体"/>
          <w:highlight w:val="none"/>
          <w:lang w:val="zh-CN"/>
        </w:rPr>
        <w:t>中的大写金额与小写金额不一致的，以大写金额为准：</w:t>
      </w:r>
    </w:p>
    <w:p w14:paraId="7B35B4A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2</w:t>
      </w:r>
      <w:r>
        <w:rPr>
          <w:rFonts w:hint="eastAsia" w:ascii="宋体" w:hAnsi="宋体" w:eastAsia="宋体" w:cs="宋体"/>
          <w:highlight w:val="none"/>
          <w:lang w:val="zh-CN"/>
        </w:rPr>
        <w:t>）总价金额与依据单价计算出的结果不一致的，以单价金额为准修正总价，但单价金额小数点有明显错误的除外。</w:t>
      </w:r>
    </w:p>
    <w:p w14:paraId="294E13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3.2 详细评审</w:t>
      </w:r>
    </w:p>
    <w:p w14:paraId="09AC41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3.2.1评标委员会按本章第2.2款规定的量化因素和分值进行打分，并计算出综合打分得分。</w:t>
      </w:r>
    </w:p>
    <w:p w14:paraId="24F7CB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1</w:t>
      </w:r>
      <w:r>
        <w:rPr>
          <w:rFonts w:hint="eastAsia" w:ascii="宋体" w:hAnsi="宋体" w:eastAsia="宋体" w:cs="宋体"/>
          <w:highlight w:val="none"/>
          <w:lang w:val="zh-CN"/>
        </w:rPr>
        <w:t>）按本章第2.2.</w:t>
      </w:r>
      <w:r>
        <w:rPr>
          <w:rFonts w:hint="eastAsia" w:ascii="宋体" w:hAnsi="宋体" w:cs="宋体"/>
          <w:highlight w:val="none"/>
          <w:lang w:val="en-US" w:eastAsia="zh-CN"/>
        </w:rPr>
        <w:t>2</w:t>
      </w:r>
      <w:r>
        <w:rPr>
          <w:rFonts w:hint="eastAsia" w:ascii="宋体" w:hAnsi="宋体" w:eastAsia="宋体" w:cs="宋体"/>
          <w:highlight w:val="none"/>
          <w:lang w:val="zh-CN"/>
        </w:rPr>
        <w:t>目规定的评审因素和分值对技术部分计算出得分A；</w:t>
      </w:r>
    </w:p>
    <w:p w14:paraId="3D87C0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2</w:t>
      </w:r>
      <w:r>
        <w:rPr>
          <w:rFonts w:hint="eastAsia" w:ascii="宋体" w:hAnsi="宋体" w:eastAsia="宋体" w:cs="宋体"/>
          <w:highlight w:val="none"/>
          <w:lang w:val="zh-CN"/>
        </w:rPr>
        <w:t>）按本章第2.2.</w:t>
      </w:r>
      <w:r>
        <w:rPr>
          <w:rFonts w:hint="eastAsia" w:ascii="宋体" w:hAnsi="宋体" w:cs="宋体"/>
          <w:highlight w:val="none"/>
          <w:lang w:val="en-US" w:eastAsia="zh-CN"/>
        </w:rPr>
        <w:t>3</w:t>
      </w:r>
      <w:r>
        <w:rPr>
          <w:rFonts w:hint="eastAsia" w:ascii="宋体" w:hAnsi="宋体" w:eastAsia="宋体" w:cs="宋体"/>
          <w:highlight w:val="none"/>
          <w:lang w:val="zh-CN"/>
        </w:rPr>
        <w:t>(</w:t>
      </w:r>
      <w:r>
        <w:rPr>
          <w:rFonts w:hint="eastAsia" w:ascii="宋体" w:hAnsi="宋体" w:cs="宋体"/>
          <w:highlight w:val="none"/>
          <w:lang w:val="en-US" w:eastAsia="zh-CN"/>
        </w:rPr>
        <w:t>1</w:t>
      </w:r>
      <w:r>
        <w:rPr>
          <w:rFonts w:hint="eastAsia" w:ascii="宋体" w:hAnsi="宋体" w:eastAsia="宋体" w:cs="宋体"/>
          <w:highlight w:val="none"/>
          <w:lang w:val="zh-CN"/>
        </w:rPr>
        <w:t>)目规定的评审因素和分值对商务部分计算出得分B；</w:t>
      </w:r>
    </w:p>
    <w:p w14:paraId="2A844B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3</w:t>
      </w:r>
      <w:r>
        <w:rPr>
          <w:rFonts w:hint="eastAsia" w:ascii="宋体" w:hAnsi="宋体" w:eastAsia="宋体" w:cs="宋体"/>
          <w:highlight w:val="none"/>
          <w:lang w:val="zh-CN"/>
        </w:rPr>
        <w:t>）按本章第2.2.</w:t>
      </w:r>
      <w:r>
        <w:rPr>
          <w:rFonts w:hint="eastAsia" w:ascii="宋体" w:hAnsi="宋体" w:cs="宋体"/>
          <w:highlight w:val="none"/>
          <w:lang w:val="en-US" w:eastAsia="zh-CN"/>
        </w:rPr>
        <w:t>3</w:t>
      </w:r>
      <w:r>
        <w:rPr>
          <w:rFonts w:hint="eastAsia" w:ascii="宋体" w:hAnsi="宋体" w:eastAsia="宋体" w:cs="宋体"/>
          <w:highlight w:val="none"/>
          <w:lang w:val="zh-CN"/>
        </w:rPr>
        <w:t>(</w:t>
      </w:r>
      <w:r>
        <w:rPr>
          <w:rFonts w:hint="eastAsia" w:ascii="宋体" w:hAnsi="宋体" w:cs="宋体"/>
          <w:highlight w:val="none"/>
          <w:lang w:val="en-US" w:eastAsia="zh-CN"/>
        </w:rPr>
        <w:t>2</w:t>
      </w:r>
      <w:r>
        <w:rPr>
          <w:rFonts w:hint="eastAsia" w:ascii="宋体" w:hAnsi="宋体" w:eastAsia="宋体" w:cs="宋体"/>
          <w:highlight w:val="none"/>
          <w:lang w:val="zh-CN"/>
        </w:rPr>
        <w:t>)目规定的评审因素和分值对其他因素计算出得分C；</w:t>
      </w:r>
    </w:p>
    <w:p w14:paraId="37DA62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3.2.2 评分分值计算保留小数点后两位，小数点后第三位“四舍五入”。</w:t>
      </w:r>
    </w:p>
    <w:p w14:paraId="362059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 xml:space="preserve">3.2.3 </w:t>
      </w:r>
      <w:r>
        <w:rPr>
          <w:rFonts w:hint="eastAsia" w:ascii="宋体" w:hAnsi="宋体" w:cs="宋体"/>
          <w:highlight w:val="none"/>
          <w:lang w:val="zh-CN"/>
        </w:rPr>
        <w:t>供应商</w:t>
      </w:r>
      <w:r>
        <w:rPr>
          <w:rFonts w:hint="eastAsia" w:ascii="宋体" w:hAnsi="宋体" w:eastAsia="宋体" w:cs="宋体"/>
          <w:highlight w:val="none"/>
          <w:lang w:val="zh-CN"/>
        </w:rPr>
        <w:t>得分=A+B+C。</w:t>
      </w:r>
    </w:p>
    <w:p w14:paraId="31084F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3.2.4 评标委员会发现</w:t>
      </w:r>
      <w:r>
        <w:rPr>
          <w:rFonts w:hint="eastAsia" w:ascii="宋体" w:hAnsi="宋体" w:cs="宋体"/>
          <w:highlight w:val="none"/>
          <w:lang w:val="zh-CN"/>
        </w:rPr>
        <w:t>供应商</w:t>
      </w:r>
      <w:r>
        <w:rPr>
          <w:rFonts w:hint="eastAsia" w:ascii="宋体" w:hAnsi="宋体" w:eastAsia="宋体" w:cs="宋体"/>
          <w:highlight w:val="none"/>
          <w:lang w:val="zh-CN"/>
        </w:rPr>
        <w:t>的报价明显低于其他投标报价，或者在设有标底时明显低于标底，使得其投标报价可能低于其个别成本的，应当要求该</w:t>
      </w:r>
      <w:r>
        <w:rPr>
          <w:rFonts w:hint="eastAsia" w:ascii="宋体" w:hAnsi="宋体" w:cs="宋体"/>
          <w:highlight w:val="none"/>
          <w:lang w:val="zh-CN"/>
        </w:rPr>
        <w:t>供应商</w:t>
      </w:r>
      <w:r>
        <w:rPr>
          <w:rFonts w:hint="eastAsia" w:ascii="宋体" w:hAnsi="宋体" w:eastAsia="宋体" w:cs="宋体"/>
          <w:highlight w:val="none"/>
          <w:lang w:val="zh-CN"/>
        </w:rPr>
        <w:t>作出书面说明并提供相应的证明材料。</w:t>
      </w:r>
      <w:r>
        <w:rPr>
          <w:rFonts w:hint="eastAsia" w:ascii="宋体" w:hAnsi="宋体" w:cs="宋体"/>
          <w:highlight w:val="none"/>
          <w:lang w:val="zh-CN"/>
        </w:rPr>
        <w:t>供应商</w:t>
      </w:r>
      <w:r>
        <w:rPr>
          <w:rFonts w:hint="eastAsia" w:ascii="宋体" w:hAnsi="宋体" w:eastAsia="宋体" w:cs="宋体"/>
          <w:highlight w:val="none"/>
          <w:lang w:val="zh-CN"/>
        </w:rPr>
        <w:t>不能合理说明或者不能提供相应证明材料的，由评标委员会认定该</w:t>
      </w:r>
      <w:r>
        <w:rPr>
          <w:rFonts w:hint="eastAsia" w:ascii="宋体" w:hAnsi="宋体" w:cs="宋体"/>
          <w:highlight w:val="none"/>
          <w:lang w:val="zh-CN"/>
        </w:rPr>
        <w:t>供应商</w:t>
      </w:r>
      <w:r>
        <w:rPr>
          <w:rFonts w:hint="eastAsia" w:ascii="宋体" w:hAnsi="宋体" w:eastAsia="宋体" w:cs="宋体"/>
          <w:highlight w:val="none"/>
          <w:lang w:val="zh-CN"/>
        </w:rPr>
        <w:t>以低于成本报价竞标，其投标作否决处理。</w:t>
      </w:r>
    </w:p>
    <w:p w14:paraId="056AC9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 xml:space="preserve">3.3 </w:t>
      </w:r>
      <w:r>
        <w:rPr>
          <w:rFonts w:hint="eastAsia" w:ascii="宋体" w:hAnsi="宋体" w:cs="宋体"/>
          <w:highlight w:val="none"/>
          <w:lang w:val="zh-CN"/>
        </w:rPr>
        <w:t>响应文件</w:t>
      </w:r>
      <w:r>
        <w:rPr>
          <w:rFonts w:hint="eastAsia" w:ascii="宋体" w:hAnsi="宋体" w:eastAsia="宋体" w:cs="宋体"/>
          <w:highlight w:val="none"/>
          <w:lang w:val="zh-CN"/>
        </w:rPr>
        <w:t>的澄清和补正</w:t>
      </w:r>
    </w:p>
    <w:p w14:paraId="560745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3.3.1 在评标过程中，评标委员会可以书面形式要求</w:t>
      </w:r>
      <w:r>
        <w:rPr>
          <w:rFonts w:hint="eastAsia" w:ascii="宋体" w:hAnsi="宋体" w:cs="宋体"/>
          <w:highlight w:val="none"/>
          <w:lang w:val="zh-CN"/>
        </w:rPr>
        <w:t>供应商</w:t>
      </w:r>
      <w:r>
        <w:rPr>
          <w:rFonts w:hint="eastAsia" w:ascii="宋体" w:hAnsi="宋体" w:eastAsia="宋体" w:cs="宋体"/>
          <w:highlight w:val="none"/>
          <w:lang w:val="zh-CN"/>
        </w:rPr>
        <w:t>对所提交</w:t>
      </w:r>
      <w:r>
        <w:rPr>
          <w:rFonts w:hint="eastAsia" w:ascii="宋体" w:hAnsi="宋体" w:cs="宋体"/>
          <w:highlight w:val="none"/>
          <w:lang w:val="zh-CN"/>
        </w:rPr>
        <w:t>响应文件</w:t>
      </w:r>
      <w:r>
        <w:rPr>
          <w:rFonts w:hint="eastAsia" w:ascii="宋体" w:hAnsi="宋体" w:eastAsia="宋体" w:cs="宋体"/>
          <w:highlight w:val="none"/>
          <w:lang w:val="zh-CN"/>
        </w:rPr>
        <w:t>中不明确的内容进行书面澄清或说明，或者对细微偏差进行补正。评标委员会不接受</w:t>
      </w:r>
      <w:r>
        <w:rPr>
          <w:rFonts w:hint="eastAsia" w:ascii="宋体" w:hAnsi="宋体" w:cs="宋体"/>
          <w:highlight w:val="none"/>
          <w:lang w:val="zh-CN"/>
        </w:rPr>
        <w:t>供应商</w:t>
      </w:r>
      <w:r>
        <w:rPr>
          <w:rFonts w:hint="eastAsia" w:ascii="宋体" w:hAnsi="宋体" w:eastAsia="宋体" w:cs="宋体"/>
          <w:highlight w:val="none"/>
          <w:lang w:val="zh-CN"/>
        </w:rPr>
        <w:t>主动提出的澄清、说明或补正。</w:t>
      </w:r>
    </w:p>
    <w:p w14:paraId="5450D2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3.3.2 澄清、说明和补正不得改变</w:t>
      </w:r>
      <w:r>
        <w:rPr>
          <w:rFonts w:hint="eastAsia" w:ascii="宋体" w:hAnsi="宋体" w:cs="宋体"/>
          <w:highlight w:val="none"/>
          <w:lang w:val="zh-CN"/>
        </w:rPr>
        <w:t>响应文件</w:t>
      </w:r>
      <w:r>
        <w:rPr>
          <w:rFonts w:hint="eastAsia" w:ascii="宋体" w:hAnsi="宋体" w:eastAsia="宋体" w:cs="宋体"/>
          <w:highlight w:val="none"/>
          <w:lang w:val="zh-CN"/>
        </w:rPr>
        <w:t>的实质性内容(算术性错误修正的除外)。</w:t>
      </w:r>
      <w:r>
        <w:rPr>
          <w:rFonts w:hint="eastAsia" w:ascii="宋体" w:hAnsi="宋体" w:cs="宋体"/>
          <w:highlight w:val="none"/>
          <w:lang w:val="zh-CN"/>
        </w:rPr>
        <w:t>供应商</w:t>
      </w:r>
      <w:r>
        <w:rPr>
          <w:rFonts w:hint="eastAsia" w:ascii="宋体" w:hAnsi="宋体" w:eastAsia="宋体" w:cs="宋体"/>
          <w:highlight w:val="none"/>
          <w:lang w:val="zh-CN"/>
        </w:rPr>
        <w:t>的书面澄清、说明和补正属于</w:t>
      </w:r>
      <w:r>
        <w:rPr>
          <w:rFonts w:hint="eastAsia" w:ascii="宋体" w:hAnsi="宋体" w:cs="宋体"/>
          <w:highlight w:val="none"/>
          <w:lang w:val="zh-CN"/>
        </w:rPr>
        <w:t>响应文件</w:t>
      </w:r>
      <w:r>
        <w:rPr>
          <w:rFonts w:hint="eastAsia" w:ascii="宋体" w:hAnsi="宋体" w:eastAsia="宋体" w:cs="宋体"/>
          <w:highlight w:val="none"/>
          <w:lang w:val="zh-CN"/>
        </w:rPr>
        <w:t>的组成部分。</w:t>
      </w:r>
    </w:p>
    <w:p w14:paraId="158FC3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3.3.3 评标委员会对</w:t>
      </w:r>
      <w:r>
        <w:rPr>
          <w:rFonts w:hint="eastAsia" w:ascii="宋体" w:hAnsi="宋体" w:cs="宋体"/>
          <w:highlight w:val="none"/>
          <w:lang w:val="zh-CN"/>
        </w:rPr>
        <w:t>供应商</w:t>
      </w:r>
      <w:r>
        <w:rPr>
          <w:rFonts w:hint="eastAsia" w:ascii="宋体" w:hAnsi="宋体" w:eastAsia="宋体" w:cs="宋体"/>
          <w:highlight w:val="none"/>
          <w:lang w:val="zh-CN"/>
        </w:rPr>
        <w:t>提交的澄清、说明或补正有疑问的，可以要求</w:t>
      </w:r>
      <w:r>
        <w:rPr>
          <w:rFonts w:hint="eastAsia" w:ascii="宋体" w:hAnsi="宋体" w:cs="宋体"/>
          <w:highlight w:val="none"/>
          <w:lang w:val="zh-CN"/>
        </w:rPr>
        <w:t>供应商</w:t>
      </w:r>
      <w:r>
        <w:rPr>
          <w:rFonts w:hint="eastAsia" w:ascii="宋体" w:hAnsi="宋体" w:eastAsia="宋体" w:cs="宋体"/>
          <w:highlight w:val="none"/>
          <w:lang w:val="zh-CN"/>
        </w:rPr>
        <w:t>进一步澄清、说明或补正，直至满足评标委员会的要求。</w:t>
      </w:r>
    </w:p>
    <w:p w14:paraId="2DF0E3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3.4 评标结果</w:t>
      </w:r>
    </w:p>
    <w:p w14:paraId="7164E5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3.4.1 除第二章“</w:t>
      </w:r>
      <w:r>
        <w:rPr>
          <w:rFonts w:hint="eastAsia" w:ascii="宋体" w:hAnsi="宋体" w:cs="宋体"/>
          <w:highlight w:val="none"/>
          <w:lang w:val="zh-CN"/>
        </w:rPr>
        <w:t>供应商</w:t>
      </w:r>
      <w:r>
        <w:rPr>
          <w:rFonts w:hint="eastAsia" w:ascii="宋体" w:hAnsi="宋体" w:eastAsia="宋体" w:cs="宋体"/>
          <w:highlight w:val="none"/>
          <w:lang w:val="zh-CN"/>
        </w:rPr>
        <w:t>须知”前附表授权直接确定</w:t>
      </w:r>
      <w:r>
        <w:rPr>
          <w:rFonts w:hint="eastAsia" w:ascii="宋体" w:hAnsi="宋体" w:cs="宋体"/>
          <w:highlight w:val="none"/>
          <w:lang w:val="zh-CN"/>
        </w:rPr>
        <w:t>成交人</w:t>
      </w:r>
      <w:r>
        <w:rPr>
          <w:rFonts w:hint="eastAsia" w:ascii="宋体" w:hAnsi="宋体" w:eastAsia="宋体" w:cs="宋体"/>
          <w:highlight w:val="none"/>
          <w:lang w:val="zh-CN"/>
        </w:rPr>
        <w:t>外，评标委员会按照得分由高到低的顺序推荐中标候选人。</w:t>
      </w:r>
    </w:p>
    <w:p w14:paraId="62B5E0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zCs w:val="21"/>
          <w:highlight w:val="none"/>
          <w:lang w:val="zh-CN"/>
        </w:rPr>
      </w:pPr>
      <w:r>
        <w:rPr>
          <w:rFonts w:hint="eastAsia" w:ascii="宋体" w:hAnsi="宋体" w:eastAsia="宋体" w:cs="宋体"/>
          <w:highlight w:val="none"/>
          <w:lang w:val="zh-CN"/>
        </w:rPr>
        <w:t>3.4.2 评标委员会完成评标后，应当向采购人提交书面评标报告。</w:t>
      </w:r>
    </w:p>
    <w:p w14:paraId="679281BE">
      <w:pPr>
        <w:rPr>
          <w:rFonts w:hint="eastAsia" w:ascii="宋体" w:hAnsi="宋体" w:eastAsia="宋体" w:cs="宋体"/>
          <w:b/>
          <w:bCs/>
          <w:sz w:val="40"/>
          <w:szCs w:val="40"/>
          <w:highlight w:val="none"/>
          <w:lang w:val="zh-CN"/>
        </w:rPr>
      </w:pPr>
      <w:bookmarkStart w:id="24" w:name="_Toc3820"/>
      <w:bookmarkStart w:id="25" w:name="_Toc28368"/>
      <w:r>
        <w:rPr>
          <w:rFonts w:hint="eastAsia" w:ascii="宋体" w:hAnsi="宋体" w:eastAsia="宋体" w:cs="宋体"/>
          <w:b/>
          <w:bCs/>
          <w:sz w:val="40"/>
          <w:szCs w:val="40"/>
          <w:highlight w:val="none"/>
          <w:lang w:val="zh-CN"/>
        </w:rPr>
        <w:br w:type="page"/>
      </w:r>
    </w:p>
    <w:p w14:paraId="2DE0159D">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r>
        <w:rPr>
          <w:rFonts w:hint="eastAsia" w:ascii="宋体" w:hAnsi="宋体" w:eastAsia="宋体" w:cs="宋体"/>
          <w:b/>
          <w:sz w:val="32"/>
          <w:szCs w:val="28"/>
          <w:highlight w:val="none"/>
          <w:lang w:val="zh-CN" w:eastAsia="zh-CN"/>
        </w:rPr>
        <w:t>第四章  合同条款及格式</w:t>
      </w:r>
      <w:bookmarkEnd w:id="24"/>
      <w:bookmarkEnd w:id="25"/>
    </w:p>
    <w:p w14:paraId="09BCD415">
      <w:pPr>
        <w:jc w:val="center"/>
        <w:outlineLvl w:val="9"/>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（仅供参考，</w:t>
      </w:r>
      <w:r>
        <w:rPr>
          <w:rFonts w:hint="eastAsia" w:ascii="宋体" w:hAnsi="宋体" w:eastAsia="宋体" w:cs="宋体"/>
          <w:b w:val="0"/>
          <w:sz w:val="21"/>
          <w:szCs w:val="21"/>
          <w:highlight w:val="none"/>
          <w:lang w:eastAsia="zh-CN"/>
        </w:rPr>
        <w:t>以双方签订合同为准</w:t>
      </w:r>
      <w:r>
        <w:rPr>
          <w:rFonts w:hint="eastAsia" w:ascii="宋体" w:hAnsi="宋体" w:cs="宋体"/>
          <w:b w:val="0"/>
          <w:sz w:val="21"/>
          <w:szCs w:val="21"/>
          <w:highlight w:val="none"/>
          <w:lang w:val="en-US" w:eastAsia="zh-CN"/>
        </w:rPr>
        <w:t>）</w:t>
      </w:r>
    </w:p>
    <w:p w14:paraId="3204E0D4">
      <w:pPr>
        <w:autoSpaceDE w:val="0"/>
        <w:autoSpaceDN w:val="0"/>
        <w:adjustRightInd w:val="0"/>
        <w:spacing w:line="360" w:lineRule="auto"/>
        <w:ind w:firstLine="1050" w:firstLineChars="500"/>
        <w:rPr>
          <w:rFonts w:ascii="宋体" w:hAnsi="宋体" w:cs="宋体"/>
          <w:b/>
          <w:bCs/>
          <w:color w:val="auto"/>
          <w:sz w:val="36"/>
          <w:szCs w:val="36"/>
          <w:highlight w:val="none"/>
          <w:lang w:val="zh-CN"/>
        </w:rPr>
      </w:pPr>
      <w:r>
        <w:rPr>
          <w:rFonts w:hint="eastAsia" w:ascii="宋体" w:hAnsi="宋体" w:eastAsia="宋体" w:cs="宋体"/>
          <w:b w:val="0"/>
          <w:sz w:val="21"/>
          <w:szCs w:val="21"/>
          <w:highlight w:val="none"/>
          <w:lang w:eastAsia="zh-CN"/>
        </w:rPr>
        <w:br w:type="page"/>
      </w:r>
      <w:r>
        <w:rPr>
          <w:rFonts w:ascii="宋体" w:hAnsi="宋体" w:cs="宋体"/>
          <w:b/>
          <w:bCs/>
          <w:color w:val="auto"/>
          <w:sz w:val="36"/>
          <w:szCs w:val="36"/>
          <w:highlight w:val="none"/>
          <w:u w:val="single"/>
          <w:lang w:val="zh-CN"/>
        </w:rPr>
        <w:t xml:space="preserve">                       </w:t>
      </w:r>
      <w:r>
        <w:rPr>
          <w:rFonts w:hint="eastAsia" w:ascii="宋体" w:hAnsi="宋体" w:cs="宋体"/>
          <w:b/>
          <w:bCs/>
          <w:color w:val="auto"/>
          <w:sz w:val="36"/>
          <w:szCs w:val="36"/>
          <w:highlight w:val="none"/>
          <w:lang w:val="zh-CN"/>
        </w:rPr>
        <w:t>采购</w:t>
      </w:r>
    </w:p>
    <w:p w14:paraId="669DD4D2">
      <w:pPr>
        <w:autoSpaceDE w:val="0"/>
        <w:autoSpaceDN w:val="0"/>
        <w:adjustRightInd w:val="0"/>
        <w:spacing w:line="360" w:lineRule="auto"/>
        <w:jc w:val="center"/>
        <w:rPr>
          <w:rFonts w:ascii="宋体" w:hAnsi="宋体" w:cs="宋体"/>
          <w:b/>
          <w:bCs/>
          <w:color w:val="auto"/>
          <w:sz w:val="36"/>
          <w:szCs w:val="36"/>
          <w:highlight w:val="none"/>
          <w:lang w:val="zh-CN"/>
        </w:rPr>
      </w:pPr>
    </w:p>
    <w:p w14:paraId="5E829178">
      <w:pPr>
        <w:autoSpaceDE w:val="0"/>
        <w:autoSpaceDN w:val="0"/>
        <w:adjustRightInd w:val="0"/>
        <w:spacing w:line="360" w:lineRule="auto"/>
        <w:jc w:val="center"/>
        <w:rPr>
          <w:rFonts w:ascii="宋体" w:hAnsi="宋体" w:cs="宋体"/>
          <w:b/>
          <w:bCs/>
          <w:color w:val="auto"/>
          <w:sz w:val="36"/>
          <w:szCs w:val="36"/>
          <w:highlight w:val="none"/>
          <w:lang w:val="zh-CN"/>
        </w:rPr>
      </w:pPr>
    </w:p>
    <w:p w14:paraId="69A666A9">
      <w:pPr>
        <w:autoSpaceDE w:val="0"/>
        <w:autoSpaceDN w:val="0"/>
        <w:adjustRightInd w:val="0"/>
        <w:spacing w:line="360" w:lineRule="auto"/>
        <w:jc w:val="center"/>
        <w:rPr>
          <w:rFonts w:hint="eastAsia" w:ascii="宋体" w:hAnsi="宋体" w:cs="宋体"/>
          <w:b/>
          <w:bCs/>
          <w:color w:val="auto"/>
          <w:sz w:val="36"/>
          <w:szCs w:val="36"/>
          <w:highlight w:val="none"/>
          <w:lang w:val="zh-CN"/>
        </w:rPr>
      </w:pPr>
    </w:p>
    <w:p w14:paraId="19981874">
      <w:pPr>
        <w:autoSpaceDE w:val="0"/>
        <w:autoSpaceDN w:val="0"/>
        <w:adjustRightInd w:val="0"/>
        <w:spacing w:line="360" w:lineRule="auto"/>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 xml:space="preserve">合 同 </w:t>
      </w:r>
      <w:r>
        <w:rPr>
          <w:rFonts w:ascii="宋体" w:hAnsi="宋体" w:cs="宋体"/>
          <w:b/>
          <w:bCs/>
          <w:color w:val="auto"/>
          <w:sz w:val="36"/>
          <w:szCs w:val="36"/>
          <w:highlight w:val="none"/>
          <w:lang w:val="zh-CN"/>
        </w:rPr>
        <w:t>书</w:t>
      </w:r>
    </w:p>
    <w:p w14:paraId="6AF65674">
      <w:pPr>
        <w:autoSpaceDE w:val="0"/>
        <w:autoSpaceDN w:val="0"/>
        <w:adjustRightInd w:val="0"/>
        <w:spacing w:line="360" w:lineRule="auto"/>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w:t>
      </w:r>
      <w:r>
        <w:rPr>
          <w:rFonts w:ascii="宋体" w:hAnsi="宋体" w:cs="宋体"/>
          <w:b/>
          <w:bCs/>
          <w:color w:val="auto"/>
          <w:sz w:val="36"/>
          <w:szCs w:val="36"/>
          <w:highlight w:val="none"/>
          <w:lang w:val="zh-CN"/>
        </w:rPr>
        <w:t>服务类</w:t>
      </w:r>
      <w:r>
        <w:rPr>
          <w:rFonts w:hint="eastAsia" w:ascii="宋体" w:hAnsi="宋体" w:cs="宋体"/>
          <w:b/>
          <w:bCs/>
          <w:color w:val="auto"/>
          <w:sz w:val="36"/>
          <w:szCs w:val="36"/>
          <w:highlight w:val="none"/>
          <w:lang w:val="zh-CN"/>
        </w:rPr>
        <w:t>，仅供参考</w:t>
      </w:r>
      <w:r>
        <w:rPr>
          <w:rFonts w:ascii="宋体" w:hAnsi="宋体" w:cs="宋体"/>
          <w:b/>
          <w:bCs/>
          <w:color w:val="auto"/>
          <w:sz w:val="36"/>
          <w:szCs w:val="36"/>
          <w:highlight w:val="none"/>
          <w:lang w:val="zh-CN"/>
        </w:rPr>
        <w:t>）</w:t>
      </w:r>
    </w:p>
    <w:p w14:paraId="22E9837B">
      <w:pPr>
        <w:autoSpaceDE w:val="0"/>
        <w:autoSpaceDN w:val="0"/>
        <w:adjustRightInd w:val="0"/>
        <w:spacing w:line="360" w:lineRule="auto"/>
        <w:jc w:val="center"/>
        <w:rPr>
          <w:rFonts w:ascii="宋体" w:hAnsi="宋体" w:cs="宋体"/>
          <w:b/>
          <w:bCs/>
          <w:color w:val="auto"/>
          <w:sz w:val="36"/>
          <w:szCs w:val="36"/>
          <w:highlight w:val="none"/>
          <w:lang w:val="zh-CN"/>
        </w:rPr>
      </w:pPr>
    </w:p>
    <w:p w14:paraId="363049FD">
      <w:pPr>
        <w:autoSpaceDE w:val="0"/>
        <w:autoSpaceDN w:val="0"/>
        <w:adjustRightInd w:val="0"/>
        <w:spacing w:line="360" w:lineRule="auto"/>
        <w:jc w:val="center"/>
        <w:rPr>
          <w:rFonts w:hint="eastAsia" w:ascii="宋体" w:hAnsi="宋体" w:cs="宋体"/>
          <w:b/>
          <w:bCs/>
          <w:color w:val="auto"/>
          <w:sz w:val="36"/>
          <w:szCs w:val="36"/>
          <w:highlight w:val="none"/>
          <w:lang w:val="zh-CN"/>
        </w:rPr>
      </w:pPr>
    </w:p>
    <w:p w14:paraId="35331FC8">
      <w:pPr>
        <w:autoSpaceDE w:val="0"/>
        <w:autoSpaceDN w:val="0"/>
        <w:adjustRightInd w:val="0"/>
        <w:spacing w:line="360" w:lineRule="auto"/>
        <w:jc w:val="center"/>
        <w:rPr>
          <w:rFonts w:ascii="宋体" w:hAnsi="宋体" w:cs="宋体"/>
          <w:b/>
          <w:bCs/>
          <w:color w:val="auto"/>
          <w:sz w:val="30"/>
          <w:szCs w:val="30"/>
          <w:highlight w:val="none"/>
          <w:lang w:val="zh-CN"/>
        </w:rPr>
      </w:pPr>
    </w:p>
    <w:p w14:paraId="32C00967">
      <w:pPr>
        <w:autoSpaceDE w:val="0"/>
        <w:autoSpaceDN w:val="0"/>
        <w:adjustRightInd w:val="0"/>
        <w:spacing w:line="360" w:lineRule="auto"/>
        <w:jc w:val="center"/>
        <w:rPr>
          <w:rFonts w:ascii="宋体" w:hAnsi="宋体" w:cs="宋体"/>
          <w:b/>
          <w:bCs/>
          <w:color w:val="auto"/>
          <w:sz w:val="30"/>
          <w:szCs w:val="30"/>
          <w:highlight w:val="none"/>
          <w:lang w:val="zh-CN"/>
        </w:rPr>
      </w:pPr>
    </w:p>
    <w:p w14:paraId="24320DD1">
      <w:pPr>
        <w:autoSpaceDE w:val="0"/>
        <w:autoSpaceDN w:val="0"/>
        <w:adjustRightInd w:val="0"/>
        <w:spacing w:line="360" w:lineRule="auto"/>
        <w:jc w:val="center"/>
        <w:rPr>
          <w:rFonts w:hint="eastAsia" w:ascii="宋体" w:hAnsi="宋体" w:cs="宋体"/>
          <w:b/>
          <w:bCs/>
          <w:color w:val="auto"/>
          <w:sz w:val="30"/>
          <w:szCs w:val="30"/>
          <w:highlight w:val="none"/>
          <w:lang w:val="zh-CN"/>
        </w:rPr>
      </w:pPr>
    </w:p>
    <w:p w14:paraId="7D091FBB">
      <w:pPr>
        <w:autoSpaceDE w:val="0"/>
        <w:autoSpaceDN w:val="0"/>
        <w:adjustRightInd w:val="0"/>
        <w:spacing w:line="360" w:lineRule="auto"/>
        <w:ind w:firstLine="1687" w:firstLineChars="600"/>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合同</w:t>
      </w:r>
      <w:r>
        <w:rPr>
          <w:rFonts w:ascii="宋体" w:hAnsi="宋体" w:cs="宋体"/>
          <w:b/>
          <w:bCs/>
          <w:color w:val="auto"/>
          <w:sz w:val="28"/>
          <w:szCs w:val="28"/>
          <w:highlight w:val="none"/>
          <w:lang w:val="zh-CN"/>
        </w:rPr>
        <w:t>编号：</w:t>
      </w:r>
      <w:r>
        <w:rPr>
          <w:rFonts w:hint="eastAsia" w:ascii="宋体" w:hAnsi="宋体" w:cs="宋体"/>
          <w:b/>
          <w:bCs/>
          <w:color w:val="auto"/>
          <w:sz w:val="28"/>
          <w:szCs w:val="28"/>
          <w:highlight w:val="none"/>
          <w:u w:val="single"/>
          <w:lang w:val="zh-CN"/>
        </w:rPr>
        <w:t xml:space="preserve">                  </w:t>
      </w:r>
    </w:p>
    <w:p w14:paraId="41029472">
      <w:pPr>
        <w:autoSpaceDE w:val="0"/>
        <w:autoSpaceDN w:val="0"/>
        <w:adjustRightInd w:val="0"/>
        <w:spacing w:line="360" w:lineRule="auto"/>
        <w:ind w:firstLine="1687" w:firstLineChars="600"/>
        <w:rPr>
          <w:rFonts w:hint="eastAsia" w:ascii="宋体" w:hAnsi="宋体" w:cs="宋体"/>
          <w:b/>
          <w:bCs/>
          <w:color w:val="auto"/>
          <w:sz w:val="28"/>
          <w:szCs w:val="28"/>
          <w:highlight w:val="none"/>
          <w:lang w:val="zh-CN"/>
        </w:rPr>
      </w:pPr>
    </w:p>
    <w:p w14:paraId="7CA3BD54">
      <w:pPr>
        <w:autoSpaceDE w:val="0"/>
        <w:autoSpaceDN w:val="0"/>
        <w:adjustRightInd w:val="0"/>
        <w:spacing w:line="360" w:lineRule="auto"/>
        <w:ind w:firstLine="1687" w:firstLineChars="600"/>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项目</w:t>
      </w:r>
      <w:r>
        <w:rPr>
          <w:rFonts w:ascii="宋体" w:hAnsi="宋体" w:cs="宋体"/>
          <w:b/>
          <w:bCs/>
          <w:color w:val="auto"/>
          <w:sz w:val="28"/>
          <w:szCs w:val="28"/>
          <w:highlight w:val="none"/>
          <w:lang w:val="zh-CN"/>
        </w:rPr>
        <w:t>名称：</w:t>
      </w:r>
      <w:r>
        <w:rPr>
          <w:rFonts w:hint="eastAsia" w:ascii="宋体" w:hAnsi="宋体" w:cs="宋体"/>
          <w:b/>
          <w:bCs/>
          <w:color w:val="auto"/>
          <w:sz w:val="28"/>
          <w:szCs w:val="28"/>
          <w:highlight w:val="none"/>
          <w:u w:val="single"/>
          <w:lang w:val="zh-CN"/>
        </w:rPr>
        <w:t xml:space="preserve">                  </w:t>
      </w:r>
      <w:r>
        <w:rPr>
          <w:rFonts w:hint="eastAsia" w:ascii="宋体" w:hAnsi="宋体" w:cs="宋体"/>
          <w:b/>
          <w:bCs/>
          <w:color w:val="auto"/>
          <w:sz w:val="28"/>
          <w:szCs w:val="28"/>
          <w:highlight w:val="none"/>
          <w:lang w:val="zh-CN"/>
        </w:rPr>
        <w:t xml:space="preserve">   </w:t>
      </w:r>
    </w:p>
    <w:p w14:paraId="336C2A2D">
      <w:pPr>
        <w:autoSpaceDE w:val="0"/>
        <w:autoSpaceDN w:val="0"/>
        <w:adjustRightInd w:val="0"/>
        <w:spacing w:line="360" w:lineRule="auto"/>
        <w:rPr>
          <w:rFonts w:ascii="宋体" w:hAnsi="宋体" w:cs="宋体"/>
          <w:bCs/>
          <w:color w:val="auto"/>
          <w:szCs w:val="21"/>
          <w:highlight w:val="none"/>
          <w:lang w:val="zh-CN"/>
        </w:rPr>
      </w:pPr>
    </w:p>
    <w:p w14:paraId="3CB6A06B">
      <w:pPr>
        <w:autoSpaceDE w:val="0"/>
        <w:autoSpaceDN w:val="0"/>
        <w:adjustRightInd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r>
        <w:rPr>
          <w:rFonts w:ascii="宋体" w:hAnsi="宋体" w:cs="宋体"/>
          <w:b/>
          <w:bCs/>
          <w:color w:val="auto"/>
          <w:szCs w:val="21"/>
          <w:highlight w:val="none"/>
          <w:lang w:val="zh-CN"/>
        </w:rPr>
        <w:t>：本</w:t>
      </w:r>
      <w:r>
        <w:rPr>
          <w:rFonts w:hint="eastAsia" w:ascii="宋体" w:hAnsi="宋体" w:cs="宋体"/>
          <w:b/>
          <w:bCs/>
          <w:color w:val="auto"/>
          <w:szCs w:val="21"/>
          <w:highlight w:val="none"/>
          <w:lang w:val="zh-CN"/>
        </w:rPr>
        <w:t>合</w:t>
      </w:r>
      <w:r>
        <w:rPr>
          <w:rFonts w:ascii="宋体" w:hAnsi="宋体" w:cs="宋体"/>
          <w:b/>
          <w:bCs/>
          <w:color w:val="auto"/>
          <w:szCs w:val="21"/>
          <w:highlight w:val="none"/>
          <w:lang w:val="zh-CN"/>
        </w:rPr>
        <w:t>同</w:t>
      </w:r>
      <w:r>
        <w:rPr>
          <w:rFonts w:hint="eastAsia" w:ascii="宋体" w:hAnsi="宋体" w:cs="宋体"/>
          <w:b/>
          <w:bCs/>
          <w:color w:val="auto"/>
          <w:szCs w:val="21"/>
          <w:highlight w:val="none"/>
          <w:lang w:val="zh-CN"/>
        </w:rPr>
        <w:t>仅</w:t>
      </w:r>
      <w:r>
        <w:rPr>
          <w:rFonts w:ascii="宋体" w:hAnsi="宋体" w:cs="宋体"/>
          <w:b/>
          <w:bCs/>
          <w:color w:val="auto"/>
          <w:szCs w:val="21"/>
          <w:highlight w:val="none"/>
          <w:lang w:val="zh-CN"/>
        </w:rPr>
        <w:t>为</w:t>
      </w:r>
      <w:r>
        <w:rPr>
          <w:rFonts w:hint="eastAsia" w:ascii="宋体" w:hAnsi="宋体" w:cs="宋体"/>
          <w:b/>
          <w:bCs/>
          <w:color w:val="auto"/>
          <w:szCs w:val="21"/>
          <w:highlight w:val="none"/>
          <w:lang w:val="zh-CN"/>
        </w:rPr>
        <w:t>合同</w:t>
      </w:r>
      <w:r>
        <w:rPr>
          <w:rFonts w:ascii="宋体" w:hAnsi="宋体" w:cs="宋体"/>
          <w:b/>
          <w:bCs/>
          <w:color w:val="auto"/>
          <w:szCs w:val="21"/>
          <w:highlight w:val="none"/>
          <w:lang w:val="zh-CN"/>
        </w:rPr>
        <w:t>的参考文本，合同签订双方可根据项目的具体要求进行修订。</w:t>
      </w:r>
    </w:p>
    <w:p w14:paraId="21D53D5E">
      <w:pPr>
        <w:autoSpaceDE w:val="0"/>
        <w:autoSpaceDN w:val="0"/>
        <w:adjustRightInd w:val="0"/>
        <w:spacing w:line="360" w:lineRule="auto"/>
        <w:rPr>
          <w:rFonts w:hint="eastAsia" w:ascii="宋体" w:hAnsi="宋体" w:cs="宋体"/>
          <w:bCs/>
          <w:color w:val="auto"/>
          <w:szCs w:val="21"/>
          <w:highlight w:val="none"/>
          <w:lang w:val="zh-CN"/>
        </w:rPr>
      </w:pPr>
    </w:p>
    <w:p w14:paraId="1D0787C4">
      <w:pPr>
        <w:pStyle w:val="12"/>
        <w:rPr>
          <w:rFonts w:hint="eastAsia" w:hAnsi="宋体" w:cs="宋体"/>
          <w:bCs/>
          <w:color w:val="auto"/>
          <w:highlight w:val="none"/>
          <w:lang w:val="zh-CN"/>
        </w:rPr>
      </w:pPr>
      <w:r>
        <w:rPr>
          <w:rFonts w:hAnsi="宋体" w:cs="宋体"/>
          <w:bCs/>
          <w:color w:val="auto"/>
          <w:highlight w:val="none"/>
          <w:lang w:val="zh-CN"/>
        </w:rPr>
        <w:br w:type="page"/>
      </w:r>
      <w:r>
        <w:rPr>
          <w:rFonts w:hint="eastAsia" w:hAnsi="宋体" w:cs="宋体"/>
          <w:bCs/>
          <w:color w:val="auto"/>
          <w:highlight w:val="none"/>
          <w:lang w:val="zh-CN"/>
        </w:rPr>
        <w:t>合同</w:t>
      </w:r>
      <w:r>
        <w:rPr>
          <w:rFonts w:hAnsi="宋体" w:cs="宋体"/>
          <w:bCs/>
          <w:color w:val="auto"/>
          <w:highlight w:val="none"/>
          <w:lang w:val="zh-CN"/>
        </w:rPr>
        <w:t>编号：</w:t>
      </w:r>
    </w:p>
    <w:p w14:paraId="5705D284">
      <w:pPr>
        <w:pStyle w:val="12"/>
        <w:rPr>
          <w:rFonts w:hAnsi="宋体" w:cs="宋体"/>
          <w:bCs/>
          <w:color w:val="auto"/>
          <w:highlight w:val="none"/>
          <w:lang w:val="zh-CN"/>
        </w:rPr>
      </w:pPr>
    </w:p>
    <w:p w14:paraId="78338A59">
      <w:pPr>
        <w:pStyle w:val="12"/>
        <w:rPr>
          <w:rFonts w:hAnsi="宋体" w:cs="宋体"/>
          <w:color w:val="auto"/>
          <w:sz w:val="24"/>
          <w:szCs w:val="24"/>
          <w:highlight w:val="none"/>
        </w:rPr>
      </w:pPr>
      <w:r>
        <w:rPr>
          <w:rFonts w:hAnsi="宋体" w:cs="宋体"/>
          <w:color w:val="auto"/>
          <w:sz w:val="24"/>
          <w:szCs w:val="24"/>
          <w:highlight w:val="none"/>
        </w:rPr>
        <w:t>签订地点:</w:t>
      </w:r>
    </w:p>
    <w:p w14:paraId="51C5E58E">
      <w:pPr>
        <w:pStyle w:val="12"/>
        <w:rPr>
          <w:rFonts w:hAnsi="宋体" w:cs="宋体"/>
          <w:color w:val="auto"/>
          <w:sz w:val="24"/>
          <w:szCs w:val="24"/>
          <w:highlight w:val="none"/>
        </w:rPr>
      </w:pPr>
    </w:p>
    <w:p w14:paraId="12C2D404">
      <w:pPr>
        <w:pStyle w:val="12"/>
        <w:rPr>
          <w:rFonts w:hAnsi="宋体" w:cs="宋体"/>
          <w:color w:val="auto"/>
          <w:sz w:val="24"/>
          <w:szCs w:val="24"/>
          <w:highlight w:val="none"/>
        </w:rPr>
      </w:pPr>
      <w:r>
        <w:rPr>
          <w:rFonts w:hAnsi="宋体" w:cs="宋体"/>
          <w:color w:val="auto"/>
          <w:sz w:val="24"/>
          <w:szCs w:val="24"/>
          <w:highlight w:val="none"/>
        </w:rPr>
        <w:t>签订日期:</w:t>
      </w:r>
    </w:p>
    <w:p w14:paraId="50A46B9B">
      <w:pPr>
        <w:pStyle w:val="12"/>
        <w:rPr>
          <w:rFonts w:hAnsi="宋体" w:cs="宋体"/>
          <w:color w:val="auto"/>
          <w:sz w:val="24"/>
          <w:szCs w:val="24"/>
          <w:highlight w:val="none"/>
          <w:u w:val="single"/>
        </w:rPr>
      </w:pPr>
    </w:p>
    <w:p w14:paraId="4677F88B">
      <w:pPr>
        <w:pStyle w:val="12"/>
        <w:spacing w:line="360" w:lineRule="auto"/>
        <w:rPr>
          <w:rFonts w:hAnsi="宋体" w:cs="宋体"/>
          <w:color w:val="auto"/>
          <w:sz w:val="24"/>
          <w:szCs w:val="24"/>
          <w:highlight w:val="none"/>
        </w:rPr>
      </w:pPr>
      <w:r>
        <w:rPr>
          <w:rFonts w:hAnsi="宋体" w:cs="宋体"/>
          <w:color w:val="auto"/>
          <w:sz w:val="24"/>
          <w:szCs w:val="24"/>
          <w:highlight w:val="none"/>
          <w:u w:val="single"/>
        </w:rPr>
        <w:t xml:space="preserve">                   </w:t>
      </w:r>
      <w:r>
        <w:rPr>
          <w:rFonts w:hAnsi="宋体" w:cs="宋体"/>
          <w:color w:val="auto"/>
          <w:sz w:val="24"/>
          <w:szCs w:val="24"/>
          <w:highlight w:val="none"/>
        </w:rPr>
        <w:t>(需方)需求的</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 xml:space="preserve">      </w:t>
      </w:r>
      <w:r>
        <w:rPr>
          <w:rFonts w:hAnsi="宋体" w:cs="宋体"/>
          <w:color w:val="auto"/>
          <w:sz w:val="24"/>
          <w:szCs w:val="24"/>
          <w:highlight w:val="none"/>
        </w:rPr>
        <w:t>(项目名称)经招标公司以编号为</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 xml:space="preserve">    </w:t>
      </w:r>
      <w:r>
        <w:rPr>
          <w:rFonts w:hAnsi="宋体" w:cs="宋体"/>
          <w:color w:val="auto"/>
          <w:sz w:val="24"/>
          <w:szCs w:val="24"/>
          <w:highlight w:val="none"/>
        </w:rPr>
        <w:t>的招标文件在国内公开招标,评标委员会评</w:t>
      </w:r>
      <w:r>
        <w:rPr>
          <w:rFonts w:hint="eastAsia" w:hAnsi="宋体" w:cs="宋体"/>
          <w:color w:val="auto"/>
          <w:sz w:val="24"/>
          <w:szCs w:val="24"/>
          <w:highlight w:val="none"/>
        </w:rPr>
        <w:t>定</w:t>
      </w:r>
      <w:r>
        <w:rPr>
          <w:rFonts w:hint="eastAsia" w:hAnsi="宋体" w:cs="宋体"/>
          <w:color w:val="auto"/>
          <w:sz w:val="24"/>
          <w:szCs w:val="24"/>
          <w:highlight w:val="none"/>
          <w:u w:val="single"/>
        </w:rPr>
        <w:t xml:space="preserve">         </w:t>
      </w:r>
      <w:r>
        <w:rPr>
          <w:rFonts w:hAnsi="宋体" w:cs="宋体"/>
          <w:color w:val="auto"/>
          <w:sz w:val="24"/>
          <w:szCs w:val="24"/>
          <w:highlight w:val="none"/>
        </w:rPr>
        <w:t>(供方)为成交供应商,供需双方按照《中华人民共和国</w:t>
      </w:r>
      <w:r>
        <w:rPr>
          <w:rFonts w:hint="eastAsia" w:hAnsi="宋体" w:cs="宋体"/>
          <w:color w:val="auto"/>
          <w:sz w:val="24"/>
          <w:szCs w:val="24"/>
          <w:highlight w:val="none"/>
          <w:lang w:val="en-US" w:eastAsia="zh-CN"/>
        </w:rPr>
        <w:t>民法典</w:t>
      </w:r>
      <w:r>
        <w:rPr>
          <w:rFonts w:hAnsi="宋体" w:cs="宋体"/>
          <w:color w:val="auto"/>
          <w:sz w:val="24"/>
          <w:szCs w:val="24"/>
          <w:highlight w:val="none"/>
        </w:rPr>
        <w:t>》和有关法律法规,遵循平等、自愿、公平和诚实信用原则,同意按照下面的条款和条件订立本合同,共同信守</w:t>
      </w:r>
      <w:r>
        <w:rPr>
          <w:rFonts w:hint="eastAsia" w:hAnsi="宋体" w:cs="宋体"/>
          <w:color w:val="auto"/>
          <w:sz w:val="24"/>
          <w:szCs w:val="24"/>
          <w:highlight w:val="none"/>
        </w:rPr>
        <w:t>。</w:t>
      </w:r>
    </w:p>
    <w:p w14:paraId="7D75A74E">
      <w:pPr>
        <w:pStyle w:val="12"/>
        <w:spacing w:line="360" w:lineRule="auto"/>
        <w:rPr>
          <w:rFonts w:hAnsi="宋体" w:cs="宋体"/>
          <w:color w:val="auto"/>
          <w:sz w:val="24"/>
          <w:szCs w:val="24"/>
          <w:highlight w:val="none"/>
        </w:rPr>
      </w:pPr>
    </w:p>
    <w:p w14:paraId="58EEACA2">
      <w:pPr>
        <w:pStyle w:val="12"/>
        <w:rPr>
          <w:rFonts w:hAnsi="宋体" w:cs="宋体"/>
          <w:b/>
          <w:color w:val="auto"/>
          <w:sz w:val="24"/>
          <w:szCs w:val="24"/>
          <w:highlight w:val="none"/>
        </w:rPr>
      </w:pPr>
      <w:r>
        <w:rPr>
          <w:rFonts w:hAnsi="宋体" w:cs="宋体"/>
          <w:b/>
          <w:color w:val="auto"/>
          <w:sz w:val="24"/>
          <w:szCs w:val="24"/>
          <w:highlight w:val="none"/>
        </w:rPr>
        <w:t>1.合同标的</w:t>
      </w:r>
      <w:r>
        <w:rPr>
          <w:rFonts w:hint="eastAsia" w:hAnsi="宋体" w:cs="宋体"/>
          <w:b/>
          <w:color w:val="auto"/>
          <w:sz w:val="24"/>
          <w:szCs w:val="24"/>
          <w:highlight w:val="none"/>
        </w:rPr>
        <w:t>：</w:t>
      </w:r>
    </w:p>
    <w:tbl>
      <w:tblPr>
        <w:tblStyle w:val="21"/>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2214"/>
        <w:gridCol w:w="2214"/>
        <w:gridCol w:w="2215"/>
      </w:tblGrid>
      <w:tr w14:paraId="54F6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214" w:type="dxa"/>
            <w:noWrap w:val="0"/>
            <w:vAlign w:val="top"/>
          </w:tcPr>
          <w:p w14:paraId="23DA5AC7">
            <w:pPr>
              <w:pStyle w:val="12"/>
              <w:spacing w:before="240"/>
              <w:jc w:val="center"/>
              <w:rPr>
                <w:rFonts w:hint="eastAsia" w:hAnsi="宋体" w:cs="宋体"/>
                <w:b/>
                <w:color w:val="auto"/>
                <w:sz w:val="24"/>
                <w:szCs w:val="24"/>
                <w:highlight w:val="none"/>
              </w:rPr>
            </w:pPr>
            <w:r>
              <w:rPr>
                <w:rFonts w:hint="eastAsia" w:hAnsi="宋体" w:cs="宋体"/>
                <w:b/>
                <w:color w:val="auto"/>
                <w:sz w:val="24"/>
                <w:szCs w:val="24"/>
                <w:highlight w:val="none"/>
              </w:rPr>
              <w:t>项目</w:t>
            </w:r>
            <w:r>
              <w:rPr>
                <w:rFonts w:hAnsi="宋体" w:cs="宋体"/>
                <w:b/>
                <w:color w:val="auto"/>
                <w:sz w:val="24"/>
                <w:szCs w:val="24"/>
                <w:highlight w:val="none"/>
              </w:rPr>
              <w:t>名称</w:t>
            </w:r>
          </w:p>
        </w:tc>
        <w:tc>
          <w:tcPr>
            <w:tcW w:w="2214" w:type="dxa"/>
            <w:noWrap w:val="0"/>
            <w:vAlign w:val="top"/>
          </w:tcPr>
          <w:p w14:paraId="06D33CC8">
            <w:pPr>
              <w:pStyle w:val="12"/>
              <w:spacing w:before="240"/>
              <w:jc w:val="center"/>
              <w:rPr>
                <w:rFonts w:hint="eastAsia" w:hAnsi="宋体" w:eastAsia="宋体" w:cs="宋体"/>
                <w:b/>
                <w:color w:val="auto"/>
                <w:sz w:val="24"/>
                <w:szCs w:val="24"/>
                <w:highlight w:val="none"/>
                <w:lang w:eastAsia="zh-CN"/>
              </w:rPr>
            </w:pPr>
            <w:r>
              <w:rPr>
                <w:rFonts w:hint="eastAsia" w:hAnsi="宋体" w:cs="宋体"/>
                <w:b/>
                <w:color w:val="auto"/>
                <w:sz w:val="24"/>
                <w:szCs w:val="24"/>
                <w:highlight w:val="none"/>
                <w:lang w:eastAsia="zh-CN"/>
              </w:rPr>
              <w:t>服务类</w:t>
            </w:r>
          </w:p>
        </w:tc>
        <w:tc>
          <w:tcPr>
            <w:tcW w:w="2214" w:type="dxa"/>
            <w:noWrap w:val="0"/>
            <w:vAlign w:val="top"/>
          </w:tcPr>
          <w:p w14:paraId="4023C908">
            <w:pPr>
              <w:pStyle w:val="12"/>
              <w:spacing w:before="240"/>
              <w:jc w:val="center"/>
              <w:rPr>
                <w:rFonts w:hint="eastAsia" w:hAnsi="宋体" w:cs="宋体"/>
                <w:b/>
                <w:color w:val="auto"/>
                <w:sz w:val="24"/>
                <w:szCs w:val="24"/>
                <w:highlight w:val="none"/>
              </w:rPr>
            </w:pPr>
            <w:r>
              <w:rPr>
                <w:rFonts w:hint="eastAsia" w:hAnsi="宋体" w:cs="宋体"/>
                <w:b/>
                <w:color w:val="auto"/>
                <w:sz w:val="24"/>
                <w:szCs w:val="24"/>
                <w:highlight w:val="none"/>
              </w:rPr>
              <w:t>单价(元)</w:t>
            </w:r>
          </w:p>
        </w:tc>
        <w:tc>
          <w:tcPr>
            <w:tcW w:w="2215" w:type="dxa"/>
            <w:noWrap w:val="0"/>
            <w:vAlign w:val="top"/>
          </w:tcPr>
          <w:p w14:paraId="1F70A64F">
            <w:pPr>
              <w:pStyle w:val="12"/>
              <w:spacing w:before="240"/>
              <w:jc w:val="center"/>
              <w:rPr>
                <w:rFonts w:hint="eastAsia" w:hAnsi="宋体" w:cs="宋体"/>
                <w:b/>
                <w:color w:val="auto"/>
                <w:sz w:val="24"/>
                <w:szCs w:val="24"/>
                <w:highlight w:val="none"/>
              </w:rPr>
            </w:pPr>
            <w:r>
              <w:rPr>
                <w:rFonts w:hint="eastAsia" w:hAnsi="宋体" w:cs="宋体"/>
                <w:b/>
                <w:color w:val="auto"/>
                <w:sz w:val="24"/>
                <w:szCs w:val="24"/>
                <w:highlight w:val="none"/>
              </w:rPr>
              <w:t>小</w:t>
            </w:r>
            <w:r>
              <w:rPr>
                <w:rFonts w:hAnsi="宋体" w:cs="宋体"/>
                <w:b/>
                <w:color w:val="auto"/>
                <w:sz w:val="24"/>
                <w:szCs w:val="24"/>
                <w:highlight w:val="none"/>
              </w:rPr>
              <w:t>计金额（元）</w:t>
            </w:r>
          </w:p>
        </w:tc>
      </w:tr>
      <w:tr w14:paraId="7F93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14" w:type="dxa"/>
            <w:noWrap w:val="0"/>
            <w:vAlign w:val="top"/>
          </w:tcPr>
          <w:p w14:paraId="24925FDD">
            <w:pPr>
              <w:pStyle w:val="12"/>
              <w:rPr>
                <w:rFonts w:hint="eastAsia" w:hAnsi="宋体" w:cs="宋体"/>
                <w:b/>
                <w:color w:val="auto"/>
                <w:sz w:val="24"/>
                <w:szCs w:val="24"/>
                <w:highlight w:val="none"/>
              </w:rPr>
            </w:pPr>
          </w:p>
        </w:tc>
        <w:tc>
          <w:tcPr>
            <w:tcW w:w="2214" w:type="dxa"/>
            <w:noWrap w:val="0"/>
            <w:vAlign w:val="top"/>
          </w:tcPr>
          <w:p w14:paraId="50A3D1A0">
            <w:pPr>
              <w:pStyle w:val="12"/>
              <w:rPr>
                <w:rFonts w:hint="eastAsia" w:hAnsi="宋体" w:cs="宋体"/>
                <w:b/>
                <w:color w:val="auto"/>
                <w:sz w:val="24"/>
                <w:szCs w:val="24"/>
                <w:highlight w:val="none"/>
              </w:rPr>
            </w:pPr>
          </w:p>
        </w:tc>
        <w:tc>
          <w:tcPr>
            <w:tcW w:w="2214" w:type="dxa"/>
            <w:noWrap w:val="0"/>
            <w:vAlign w:val="top"/>
          </w:tcPr>
          <w:p w14:paraId="34E19BA2">
            <w:pPr>
              <w:pStyle w:val="12"/>
              <w:rPr>
                <w:rFonts w:hint="eastAsia" w:hAnsi="宋体" w:cs="宋体"/>
                <w:b/>
                <w:color w:val="auto"/>
                <w:sz w:val="24"/>
                <w:szCs w:val="24"/>
                <w:highlight w:val="none"/>
              </w:rPr>
            </w:pPr>
          </w:p>
        </w:tc>
        <w:tc>
          <w:tcPr>
            <w:tcW w:w="2215" w:type="dxa"/>
            <w:noWrap w:val="0"/>
            <w:vAlign w:val="top"/>
          </w:tcPr>
          <w:p w14:paraId="49AD374A">
            <w:pPr>
              <w:pStyle w:val="12"/>
              <w:rPr>
                <w:rFonts w:hint="eastAsia" w:hAnsi="宋体" w:cs="宋体"/>
                <w:b/>
                <w:color w:val="auto"/>
                <w:sz w:val="24"/>
                <w:szCs w:val="24"/>
                <w:highlight w:val="none"/>
              </w:rPr>
            </w:pPr>
          </w:p>
        </w:tc>
      </w:tr>
      <w:tr w14:paraId="46EF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14" w:type="dxa"/>
            <w:noWrap w:val="0"/>
            <w:vAlign w:val="top"/>
          </w:tcPr>
          <w:p w14:paraId="422D2810">
            <w:pPr>
              <w:pStyle w:val="12"/>
              <w:rPr>
                <w:rFonts w:hint="eastAsia" w:hAnsi="宋体" w:cs="宋体"/>
                <w:b/>
                <w:color w:val="auto"/>
                <w:sz w:val="24"/>
                <w:szCs w:val="24"/>
                <w:highlight w:val="none"/>
              </w:rPr>
            </w:pPr>
          </w:p>
        </w:tc>
        <w:tc>
          <w:tcPr>
            <w:tcW w:w="2214" w:type="dxa"/>
            <w:noWrap w:val="0"/>
            <w:vAlign w:val="top"/>
          </w:tcPr>
          <w:p w14:paraId="5FB24882">
            <w:pPr>
              <w:pStyle w:val="12"/>
              <w:rPr>
                <w:rFonts w:hint="eastAsia" w:hAnsi="宋体" w:cs="宋体"/>
                <w:b/>
                <w:color w:val="auto"/>
                <w:sz w:val="24"/>
                <w:szCs w:val="24"/>
                <w:highlight w:val="none"/>
              </w:rPr>
            </w:pPr>
          </w:p>
        </w:tc>
        <w:tc>
          <w:tcPr>
            <w:tcW w:w="2214" w:type="dxa"/>
            <w:noWrap w:val="0"/>
            <w:vAlign w:val="top"/>
          </w:tcPr>
          <w:p w14:paraId="45245691">
            <w:pPr>
              <w:pStyle w:val="12"/>
              <w:rPr>
                <w:rFonts w:hint="eastAsia" w:hAnsi="宋体" w:cs="宋体"/>
                <w:b/>
                <w:color w:val="auto"/>
                <w:sz w:val="24"/>
                <w:szCs w:val="24"/>
                <w:highlight w:val="none"/>
              </w:rPr>
            </w:pPr>
          </w:p>
        </w:tc>
        <w:tc>
          <w:tcPr>
            <w:tcW w:w="2215" w:type="dxa"/>
            <w:noWrap w:val="0"/>
            <w:vAlign w:val="top"/>
          </w:tcPr>
          <w:p w14:paraId="346BD8F9">
            <w:pPr>
              <w:pStyle w:val="12"/>
              <w:rPr>
                <w:rFonts w:hint="eastAsia" w:hAnsi="宋体" w:cs="宋体"/>
                <w:b/>
                <w:color w:val="auto"/>
                <w:sz w:val="24"/>
                <w:szCs w:val="24"/>
                <w:highlight w:val="none"/>
              </w:rPr>
            </w:pPr>
          </w:p>
        </w:tc>
      </w:tr>
    </w:tbl>
    <w:p w14:paraId="0943DF7A">
      <w:pPr>
        <w:pStyle w:val="12"/>
        <w:spacing w:line="360" w:lineRule="auto"/>
        <w:rPr>
          <w:rFonts w:hAnsi="宋体" w:cs="宋体"/>
          <w:b/>
          <w:color w:val="auto"/>
          <w:sz w:val="24"/>
          <w:szCs w:val="24"/>
          <w:highlight w:val="none"/>
        </w:rPr>
      </w:pPr>
    </w:p>
    <w:p w14:paraId="551E75A7">
      <w:pPr>
        <w:pStyle w:val="12"/>
        <w:spacing w:line="360" w:lineRule="auto"/>
        <w:rPr>
          <w:rFonts w:hAnsi="宋体" w:cs="宋体"/>
          <w:color w:val="auto"/>
          <w:sz w:val="24"/>
          <w:szCs w:val="24"/>
          <w:highlight w:val="none"/>
          <w:u w:val="single"/>
        </w:rPr>
      </w:pPr>
      <w:r>
        <w:rPr>
          <w:rFonts w:hAnsi="宋体" w:cs="宋体"/>
          <w:b/>
          <w:color w:val="auto"/>
          <w:sz w:val="24"/>
          <w:szCs w:val="24"/>
          <w:highlight w:val="none"/>
        </w:rPr>
        <w:t>2.合同价格:</w:t>
      </w:r>
      <w:r>
        <w:rPr>
          <w:rFonts w:hAnsi="宋体" w:cs="宋体"/>
          <w:color w:val="auto"/>
          <w:sz w:val="24"/>
          <w:szCs w:val="24"/>
          <w:highlight w:val="none"/>
        </w:rPr>
        <w:t>人民币(大写)</w:t>
      </w:r>
      <w:r>
        <w:rPr>
          <w:rFonts w:hAnsi="宋体" w:cs="宋体"/>
          <w:color w:val="auto"/>
          <w:sz w:val="24"/>
          <w:szCs w:val="24"/>
          <w:highlight w:val="none"/>
          <w:u w:val="single"/>
        </w:rPr>
        <w:t xml:space="preserve">             </w:t>
      </w:r>
      <w:r>
        <w:rPr>
          <w:rFonts w:hint="eastAsia" w:hAnsi="宋体" w:cs="宋体"/>
          <w:color w:val="auto"/>
          <w:sz w:val="24"/>
          <w:szCs w:val="24"/>
          <w:highlight w:val="none"/>
        </w:rPr>
        <w:t>元</w:t>
      </w:r>
      <w:r>
        <w:rPr>
          <w:rFonts w:hAnsi="宋体" w:cs="宋体"/>
          <w:color w:val="auto"/>
          <w:sz w:val="24"/>
          <w:szCs w:val="24"/>
          <w:highlight w:val="none"/>
        </w:rPr>
        <w:t>，</w:t>
      </w:r>
      <w:r>
        <w:rPr>
          <w:rFonts w:hint="eastAsia" w:hAnsi="宋体" w:cs="宋体"/>
          <w:color w:val="auto"/>
          <w:sz w:val="24"/>
          <w:szCs w:val="24"/>
          <w:highlight w:val="none"/>
        </w:rPr>
        <w:t>（</w:t>
      </w:r>
      <w:r>
        <w:rPr>
          <w:rFonts w:hAnsi="宋体" w:cs="宋体"/>
          <w:color w:val="auto"/>
          <w:sz w:val="24"/>
          <w:szCs w:val="24"/>
          <w:highlight w:val="none"/>
        </w:rPr>
        <w:t>小</w:t>
      </w:r>
      <w:r>
        <w:rPr>
          <w:rFonts w:hint="eastAsia" w:hAnsi="宋体" w:cs="宋体"/>
          <w:color w:val="auto"/>
          <w:sz w:val="24"/>
          <w:szCs w:val="24"/>
          <w:highlight w:val="none"/>
        </w:rPr>
        <w:t>写</w:t>
      </w:r>
      <w:r>
        <w:rPr>
          <w:rFonts w:hAnsi="宋体" w:cs="宋体"/>
          <w:color w:val="auto"/>
          <w:sz w:val="24"/>
          <w:szCs w:val="24"/>
          <w:highlight w:val="non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元</w:t>
      </w:r>
      <w:r>
        <w:rPr>
          <w:rFonts w:hAnsi="宋体" w:cs="宋体"/>
          <w:color w:val="auto"/>
          <w:sz w:val="24"/>
          <w:szCs w:val="24"/>
          <w:highlight w:val="none"/>
        </w:rPr>
        <w:t>。</w:t>
      </w:r>
    </w:p>
    <w:p w14:paraId="272F89A8">
      <w:pPr>
        <w:pStyle w:val="12"/>
        <w:spacing w:line="360" w:lineRule="auto"/>
        <w:rPr>
          <w:rFonts w:hAnsi="宋体" w:cs="宋体"/>
          <w:b/>
          <w:color w:val="auto"/>
          <w:sz w:val="24"/>
          <w:szCs w:val="24"/>
          <w:highlight w:val="none"/>
        </w:rPr>
      </w:pPr>
      <w:r>
        <w:rPr>
          <w:rFonts w:hAnsi="宋体" w:cs="宋体"/>
          <w:b/>
          <w:color w:val="auto"/>
          <w:sz w:val="24"/>
          <w:szCs w:val="24"/>
          <w:highlight w:val="none"/>
        </w:rPr>
        <w:t>3.服务时间、地点</w:t>
      </w:r>
    </w:p>
    <w:p w14:paraId="12AA1F06">
      <w:pPr>
        <w:pStyle w:val="12"/>
        <w:spacing w:line="360" w:lineRule="auto"/>
        <w:rPr>
          <w:rFonts w:hint="eastAsia"/>
          <w:color w:val="auto"/>
          <w:highlight w:val="none"/>
        </w:rPr>
      </w:pPr>
      <w:r>
        <w:rPr>
          <w:rFonts w:hAnsi="宋体" w:cs="宋体"/>
          <w:color w:val="auto"/>
          <w:sz w:val="24"/>
          <w:szCs w:val="24"/>
          <w:highlight w:val="none"/>
        </w:rPr>
        <w:t>3.1服务时间:</w:t>
      </w:r>
      <w:r>
        <w:rPr>
          <w:rFonts w:hint="eastAsia"/>
          <w:color w:val="auto"/>
          <w:highlight w:val="none"/>
        </w:rPr>
        <w:t xml:space="preserve"> </w:t>
      </w:r>
    </w:p>
    <w:p w14:paraId="2F5C3435">
      <w:pPr>
        <w:pStyle w:val="12"/>
        <w:spacing w:line="360" w:lineRule="auto"/>
        <w:rPr>
          <w:rFonts w:hAnsi="宋体" w:cs="宋体"/>
          <w:color w:val="auto"/>
          <w:sz w:val="24"/>
          <w:szCs w:val="24"/>
          <w:highlight w:val="none"/>
        </w:rPr>
      </w:pPr>
      <w:r>
        <w:rPr>
          <w:rFonts w:hAnsi="宋体" w:cs="宋体"/>
          <w:color w:val="auto"/>
          <w:sz w:val="24"/>
          <w:szCs w:val="24"/>
          <w:highlight w:val="none"/>
        </w:rPr>
        <w:t>3.2服务地点:</w:t>
      </w:r>
    </w:p>
    <w:p w14:paraId="7FF0B2C8">
      <w:pPr>
        <w:pStyle w:val="12"/>
        <w:spacing w:line="360" w:lineRule="auto"/>
        <w:rPr>
          <w:rFonts w:hAnsi="宋体" w:cs="宋体"/>
          <w:b/>
          <w:color w:val="auto"/>
          <w:sz w:val="24"/>
          <w:szCs w:val="24"/>
          <w:highlight w:val="none"/>
        </w:rPr>
      </w:pPr>
      <w:r>
        <w:rPr>
          <w:rFonts w:hAnsi="宋体" w:cs="宋体"/>
          <w:b/>
          <w:color w:val="auto"/>
          <w:sz w:val="24"/>
          <w:szCs w:val="24"/>
          <w:highlight w:val="none"/>
        </w:rPr>
        <w:t>4.付款方式</w:t>
      </w:r>
    </w:p>
    <w:p w14:paraId="2EE0A2D9">
      <w:pPr>
        <w:pStyle w:val="12"/>
        <w:spacing w:line="360" w:lineRule="auto"/>
        <w:rPr>
          <w:rFonts w:hAnsi="宋体" w:cs="宋体"/>
          <w:color w:val="auto"/>
          <w:sz w:val="24"/>
          <w:szCs w:val="24"/>
          <w:highlight w:val="none"/>
        </w:rPr>
      </w:pPr>
      <w:r>
        <w:rPr>
          <w:rFonts w:hint="eastAsia" w:hAnsi="宋体" w:cs="宋体"/>
          <w:color w:val="auto"/>
          <w:sz w:val="24"/>
          <w:szCs w:val="24"/>
          <w:highlight w:val="none"/>
        </w:rPr>
        <w:t>4.1</w:t>
      </w:r>
      <w:r>
        <w:rPr>
          <w:rFonts w:hint="eastAsia" w:hAnsi="宋体" w:cs="宋体"/>
          <w:color w:val="auto"/>
          <w:sz w:val="24"/>
          <w:szCs w:val="24"/>
          <w:highlight w:val="none"/>
          <w:lang w:eastAsia="zh-CN"/>
        </w:rPr>
        <w:t>按完成工作进度付款，预留</w:t>
      </w:r>
      <w:r>
        <w:rPr>
          <w:rFonts w:hint="eastAsia" w:hAnsi="宋体" w:cs="宋体"/>
          <w:color w:val="auto"/>
          <w:sz w:val="24"/>
          <w:szCs w:val="24"/>
          <w:highlight w:val="none"/>
          <w:u w:val="single"/>
          <w:lang w:val="en-US" w:eastAsia="zh-CN"/>
        </w:rPr>
        <w:t xml:space="preserve">      元</w:t>
      </w:r>
      <w:r>
        <w:rPr>
          <w:rFonts w:hint="eastAsia" w:hAnsi="宋体" w:cs="宋体"/>
          <w:color w:val="auto"/>
          <w:sz w:val="24"/>
          <w:szCs w:val="24"/>
          <w:highlight w:val="none"/>
          <w:lang w:val="en-US" w:eastAsia="zh-CN"/>
        </w:rPr>
        <w:t>作为质保金</w:t>
      </w:r>
    </w:p>
    <w:p w14:paraId="27B56806">
      <w:pPr>
        <w:pStyle w:val="12"/>
        <w:spacing w:line="360" w:lineRule="auto"/>
        <w:rPr>
          <w:rFonts w:hAnsi="宋体" w:cs="宋体"/>
          <w:b/>
          <w:color w:val="auto"/>
          <w:sz w:val="24"/>
          <w:szCs w:val="24"/>
          <w:highlight w:val="none"/>
        </w:rPr>
      </w:pPr>
      <w:r>
        <w:rPr>
          <w:rFonts w:hAnsi="宋体" w:cs="宋体"/>
          <w:b/>
          <w:color w:val="auto"/>
          <w:sz w:val="24"/>
          <w:szCs w:val="24"/>
          <w:highlight w:val="none"/>
        </w:rPr>
        <w:t>5.履约保证金</w:t>
      </w:r>
    </w:p>
    <w:p w14:paraId="0DE93628">
      <w:pPr>
        <w:pStyle w:val="12"/>
        <w:spacing w:line="360" w:lineRule="auto"/>
        <w:rPr>
          <w:rFonts w:hAnsi="宋体" w:cs="宋体"/>
          <w:color w:val="auto"/>
          <w:sz w:val="24"/>
          <w:szCs w:val="24"/>
          <w:highlight w:val="none"/>
        </w:rPr>
      </w:pPr>
      <w:r>
        <w:rPr>
          <w:rFonts w:hAnsi="宋体" w:cs="宋体"/>
          <w:color w:val="auto"/>
          <w:sz w:val="24"/>
          <w:szCs w:val="24"/>
          <w:highlight w:val="none"/>
        </w:rPr>
        <w:t>5.1履约保证金为合同总价款的</w:t>
      </w:r>
      <w:r>
        <w:rPr>
          <w:rFonts w:hint="eastAsia" w:hAnsi="宋体" w:cs="宋体"/>
          <w:color w:val="auto"/>
          <w:sz w:val="24"/>
          <w:szCs w:val="24"/>
          <w:highlight w:val="none"/>
          <w:u w:val="single"/>
          <w:lang w:val="en-US" w:eastAsia="zh-CN"/>
        </w:rPr>
        <w:t xml:space="preserve">    </w:t>
      </w:r>
      <w:r>
        <w:rPr>
          <w:rFonts w:hAnsi="宋体" w:cs="宋体"/>
          <w:color w:val="auto"/>
          <w:sz w:val="24"/>
          <w:szCs w:val="24"/>
          <w:highlight w:val="none"/>
          <w:u w:val="single"/>
        </w:rPr>
        <w:t xml:space="preserve"> </w:t>
      </w:r>
      <w:r>
        <w:rPr>
          <w:rFonts w:hAnsi="宋体" w:cs="宋体"/>
          <w:color w:val="auto"/>
          <w:sz w:val="24"/>
          <w:szCs w:val="24"/>
          <w:highlight w:val="none"/>
        </w:rPr>
        <w:t>%</w:t>
      </w:r>
      <w:r>
        <w:rPr>
          <w:rFonts w:hint="eastAsia" w:hAnsi="宋体" w:cs="宋体"/>
          <w:color w:val="auto"/>
          <w:sz w:val="24"/>
          <w:szCs w:val="24"/>
          <w:highlight w:val="none"/>
        </w:rPr>
        <w:t>。</w:t>
      </w:r>
    </w:p>
    <w:p w14:paraId="7C41D3FC">
      <w:pPr>
        <w:pStyle w:val="12"/>
        <w:spacing w:line="360" w:lineRule="auto"/>
        <w:rPr>
          <w:rFonts w:hAnsi="宋体" w:cs="宋体"/>
          <w:b/>
          <w:color w:val="auto"/>
          <w:sz w:val="24"/>
          <w:szCs w:val="24"/>
          <w:highlight w:val="none"/>
        </w:rPr>
      </w:pPr>
      <w:r>
        <w:rPr>
          <w:rFonts w:hAnsi="宋体" w:cs="宋体"/>
          <w:b/>
          <w:color w:val="auto"/>
          <w:sz w:val="24"/>
          <w:szCs w:val="24"/>
          <w:highlight w:val="none"/>
        </w:rPr>
        <w:t>6.质量保证金</w:t>
      </w:r>
    </w:p>
    <w:p w14:paraId="7BDB5580">
      <w:pPr>
        <w:pStyle w:val="12"/>
        <w:spacing w:line="360" w:lineRule="auto"/>
        <w:rPr>
          <w:rFonts w:hint="eastAsia" w:hAnsi="宋体" w:cs="宋体"/>
          <w:color w:val="auto"/>
          <w:sz w:val="24"/>
          <w:szCs w:val="24"/>
          <w:highlight w:val="none"/>
        </w:rPr>
      </w:pPr>
      <w:r>
        <w:rPr>
          <w:rFonts w:hAnsi="宋体" w:cs="宋体"/>
          <w:color w:val="auto"/>
          <w:sz w:val="24"/>
          <w:szCs w:val="24"/>
          <w:highlight w:val="none"/>
        </w:rPr>
        <w:t>6.1质量保证金为合同总价款的</w:t>
      </w:r>
      <w:r>
        <w:rPr>
          <w:rFonts w:hint="eastAsia" w:hAnsi="宋体" w:cs="宋体"/>
          <w:color w:val="auto"/>
          <w:sz w:val="24"/>
          <w:szCs w:val="24"/>
          <w:highlight w:val="none"/>
          <w:u w:val="single"/>
        </w:rPr>
        <w:t xml:space="preserve">     </w:t>
      </w:r>
      <w:r>
        <w:rPr>
          <w:rFonts w:hAnsi="宋体" w:cs="宋体"/>
          <w:color w:val="auto"/>
          <w:sz w:val="24"/>
          <w:szCs w:val="24"/>
          <w:highlight w:val="none"/>
        </w:rPr>
        <w:t>%</w:t>
      </w:r>
      <w:r>
        <w:rPr>
          <w:rFonts w:hint="eastAsia" w:hAnsi="宋体" w:cs="宋体"/>
          <w:color w:val="auto"/>
          <w:sz w:val="24"/>
          <w:szCs w:val="24"/>
          <w:highlight w:val="none"/>
        </w:rPr>
        <w:t>。</w:t>
      </w:r>
    </w:p>
    <w:p w14:paraId="74051D60">
      <w:pPr>
        <w:pStyle w:val="12"/>
        <w:spacing w:line="360" w:lineRule="auto"/>
        <w:rPr>
          <w:rFonts w:hAnsi="宋体" w:cs="宋体"/>
          <w:b/>
          <w:color w:val="auto"/>
          <w:sz w:val="24"/>
          <w:szCs w:val="24"/>
          <w:highlight w:val="none"/>
        </w:rPr>
      </w:pPr>
      <w:r>
        <w:rPr>
          <w:rFonts w:hAnsi="宋体" w:cs="宋体"/>
          <w:b/>
          <w:color w:val="auto"/>
          <w:sz w:val="24"/>
          <w:szCs w:val="24"/>
          <w:highlight w:val="none"/>
        </w:rPr>
        <w:t>7.合同补充条款</w:t>
      </w:r>
      <w:r>
        <w:rPr>
          <w:rFonts w:hint="eastAsia" w:hAnsi="宋体" w:cs="宋体"/>
          <w:b/>
          <w:color w:val="auto"/>
          <w:sz w:val="24"/>
          <w:szCs w:val="24"/>
          <w:highlight w:val="none"/>
        </w:rPr>
        <w:t>：</w:t>
      </w:r>
    </w:p>
    <w:p w14:paraId="0F0EC1D4">
      <w:pPr>
        <w:pStyle w:val="12"/>
        <w:spacing w:line="360" w:lineRule="auto"/>
        <w:rPr>
          <w:rFonts w:hint="eastAsia" w:hAnsi="宋体" w:cs="宋体"/>
          <w:color w:val="auto"/>
          <w:sz w:val="24"/>
          <w:szCs w:val="24"/>
          <w:highlight w:val="none"/>
        </w:rPr>
      </w:pPr>
      <w:r>
        <w:rPr>
          <w:rFonts w:hAnsi="宋体" w:cs="宋体"/>
          <w:b/>
          <w:color w:val="auto"/>
          <w:sz w:val="24"/>
          <w:szCs w:val="24"/>
          <w:highlight w:val="none"/>
        </w:rPr>
        <w:t>8.争议解决方式:</w:t>
      </w:r>
      <w:r>
        <w:rPr>
          <w:rFonts w:hAnsi="宋体" w:cs="宋体"/>
          <w:color w:val="auto"/>
          <w:sz w:val="24"/>
          <w:szCs w:val="24"/>
          <w:highlight w:val="none"/>
        </w:rPr>
        <w:t>供需双方达成仲裁协议,向长春市仲裁委员会申请仲裁(向</w:t>
      </w:r>
      <w:r>
        <w:rPr>
          <w:rFonts w:hint="eastAsia" w:hAnsi="宋体" w:cs="宋体"/>
          <w:color w:val="auto"/>
          <w:sz w:val="24"/>
          <w:szCs w:val="24"/>
          <w:highlight w:val="none"/>
          <w:lang w:eastAsia="zh-CN"/>
        </w:rPr>
        <w:t>合同签订</w:t>
      </w:r>
      <w:r>
        <w:rPr>
          <w:rFonts w:hAnsi="宋体" w:cs="宋体"/>
          <w:color w:val="auto"/>
          <w:sz w:val="24"/>
          <w:szCs w:val="24"/>
          <w:highlight w:val="none"/>
        </w:rPr>
        <w:t>地人民法院提起诉讼)</w:t>
      </w:r>
      <w:r>
        <w:rPr>
          <w:rFonts w:hint="eastAsia" w:hAnsi="宋体" w:cs="宋体"/>
          <w:color w:val="auto"/>
          <w:sz w:val="24"/>
          <w:szCs w:val="24"/>
          <w:highlight w:val="none"/>
        </w:rPr>
        <w:t>。</w:t>
      </w:r>
    </w:p>
    <w:p w14:paraId="7B84C818">
      <w:pPr>
        <w:pStyle w:val="12"/>
        <w:spacing w:line="360" w:lineRule="auto"/>
        <w:rPr>
          <w:rFonts w:hAnsi="宋体" w:cs="宋体"/>
          <w:color w:val="auto"/>
          <w:sz w:val="24"/>
          <w:szCs w:val="24"/>
          <w:highlight w:val="none"/>
        </w:rPr>
      </w:pPr>
      <w:r>
        <w:rPr>
          <w:rFonts w:hAnsi="宋体" w:cs="宋体"/>
          <w:b/>
          <w:color w:val="auto"/>
          <w:sz w:val="24"/>
          <w:szCs w:val="24"/>
          <w:highlight w:val="none"/>
        </w:rPr>
        <w:t>9.合同构成:</w:t>
      </w:r>
      <w:r>
        <w:rPr>
          <w:rFonts w:hAnsi="宋体" w:cs="宋体"/>
          <w:color w:val="auto"/>
          <w:sz w:val="24"/>
          <w:szCs w:val="24"/>
          <w:highlight w:val="none"/>
        </w:rPr>
        <w:t>下列文件构成本合同不可分割的组成部分,与本合同具有同等法律效力</w:t>
      </w:r>
      <w:r>
        <w:rPr>
          <w:rFonts w:hint="eastAsia" w:hAnsi="宋体" w:cs="宋体"/>
          <w:color w:val="auto"/>
          <w:sz w:val="24"/>
          <w:szCs w:val="24"/>
          <w:highlight w:val="none"/>
        </w:rPr>
        <w:t>：</w:t>
      </w:r>
    </w:p>
    <w:p w14:paraId="3201F08A">
      <w:pPr>
        <w:pStyle w:val="12"/>
        <w:spacing w:line="360" w:lineRule="auto"/>
        <w:rPr>
          <w:rFonts w:hAnsi="宋体" w:cs="宋体"/>
          <w:color w:val="auto"/>
          <w:sz w:val="24"/>
          <w:szCs w:val="24"/>
          <w:highlight w:val="none"/>
        </w:rPr>
      </w:pPr>
      <w:r>
        <w:rPr>
          <w:rFonts w:hAnsi="宋体" w:cs="宋体"/>
          <w:color w:val="auto"/>
          <w:sz w:val="24"/>
          <w:szCs w:val="24"/>
          <w:highlight w:val="none"/>
        </w:rPr>
        <w:t>9.1本合同书</w:t>
      </w:r>
      <w:r>
        <w:rPr>
          <w:rFonts w:hint="eastAsia" w:hAnsi="宋体" w:cs="宋体"/>
          <w:color w:val="auto"/>
          <w:sz w:val="24"/>
          <w:szCs w:val="24"/>
          <w:highlight w:val="none"/>
        </w:rPr>
        <w:t>；</w:t>
      </w:r>
    </w:p>
    <w:p w14:paraId="3D461026">
      <w:pPr>
        <w:pStyle w:val="12"/>
        <w:spacing w:line="360" w:lineRule="auto"/>
        <w:rPr>
          <w:rFonts w:hAnsi="宋体" w:cs="宋体"/>
          <w:color w:val="auto"/>
          <w:sz w:val="24"/>
          <w:szCs w:val="24"/>
          <w:highlight w:val="none"/>
        </w:rPr>
      </w:pPr>
      <w:r>
        <w:rPr>
          <w:rFonts w:hAnsi="宋体" w:cs="宋体"/>
          <w:color w:val="auto"/>
          <w:sz w:val="24"/>
          <w:szCs w:val="24"/>
          <w:highlight w:val="none"/>
        </w:rPr>
        <w:t>9.2成交通知书</w:t>
      </w:r>
      <w:r>
        <w:rPr>
          <w:rFonts w:hint="eastAsia" w:hAnsi="宋体" w:cs="宋体"/>
          <w:color w:val="auto"/>
          <w:sz w:val="24"/>
          <w:szCs w:val="24"/>
          <w:highlight w:val="none"/>
        </w:rPr>
        <w:t>；</w:t>
      </w:r>
    </w:p>
    <w:p w14:paraId="74A86C7D">
      <w:pPr>
        <w:pStyle w:val="12"/>
        <w:spacing w:line="360" w:lineRule="auto"/>
        <w:rPr>
          <w:rFonts w:hAnsi="宋体" w:cs="宋体"/>
          <w:color w:val="auto"/>
          <w:sz w:val="24"/>
          <w:szCs w:val="24"/>
          <w:highlight w:val="none"/>
        </w:rPr>
      </w:pPr>
      <w:r>
        <w:rPr>
          <w:rFonts w:hAnsi="宋体" w:cs="宋体"/>
          <w:color w:val="auto"/>
          <w:sz w:val="24"/>
          <w:szCs w:val="24"/>
          <w:highlight w:val="none"/>
        </w:rPr>
        <w:t>9.3招标文件及澄清、修改、补遗文件</w:t>
      </w:r>
      <w:r>
        <w:rPr>
          <w:rFonts w:hint="eastAsia" w:hAnsi="宋体" w:cs="宋体"/>
          <w:color w:val="auto"/>
          <w:sz w:val="24"/>
          <w:szCs w:val="24"/>
          <w:highlight w:val="none"/>
        </w:rPr>
        <w:t>；</w:t>
      </w:r>
    </w:p>
    <w:p w14:paraId="05792B4F">
      <w:pPr>
        <w:pStyle w:val="12"/>
        <w:spacing w:line="360" w:lineRule="auto"/>
        <w:rPr>
          <w:rFonts w:hAnsi="宋体" w:cs="宋体"/>
          <w:color w:val="auto"/>
          <w:sz w:val="24"/>
          <w:szCs w:val="24"/>
          <w:highlight w:val="none"/>
        </w:rPr>
      </w:pPr>
      <w:r>
        <w:rPr>
          <w:rFonts w:hAnsi="宋体" w:cs="宋体"/>
          <w:color w:val="auto"/>
          <w:sz w:val="24"/>
          <w:szCs w:val="24"/>
          <w:highlight w:val="none"/>
        </w:rPr>
        <w:t>9.4供方的投标文件及书面澄清、说明、补正文件</w:t>
      </w:r>
      <w:r>
        <w:rPr>
          <w:rFonts w:hint="eastAsia" w:hAnsi="宋体" w:cs="宋体"/>
          <w:color w:val="auto"/>
          <w:sz w:val="24"/>
          <w:szCs w:val="24"/>
          <w:highlight w:val="none"/>
        </w:rPr>
        <w:t>；</w:t>
      </w:r>
    </w:p>
    <w:p w14:paraId="7546CBCD">
      <w:pPr>
        <w:pStyle w:val="12"/>
        <w:spacing w:line="360" w:lineRule="auto"/>
        <w:rPr>
          <w:rFonts w:hAnsi="宋体" w:cs="宋体"/>
          <w:color w:val="auto"/>
          <w:sz w:val="24"/>
          <w:szCs w:val="24"/>
          <w:highlight w:val="none"/>
        </w:rPr>
      </w:pPr>
      <w:r>
        <w:rPr>
          <w:rFonts w:hAnsi="宋体" w:cs="宋体"/>
          <w:color w:val="auto"/>
          <w:sz w:val="24"/>
          <w:szCs w:val="24"/>
          <w:highlight w:val="none"/>
        </w:rPr>
        <w:t>9.5技术方面等有关资料</w:t>
      </w:r>
      <w:r>
        <w:rPr>
          <w:rFonts w:hint="eastAsia" w:hAnsi="宋体" w:cs="宋体"/>
          <w:color w:val="auto"/>
          <w:sz w:val="24"/>
          <w:szCs w:val="24"/>
          <w:highlight w:val="none"/>
        </w:rPr>
        <w:t>；</w:t>
      </w:r>
    </w:p>
    <w:p w14:paraId="7FFD0AC2">
      <w:pPr>
        <w:pStyle w:val="12"/>
        <w:spacing w:line="360" w:lineRule="auto"/>
        <w:rPr>
          <w:rFonts w:hAnsi="宋体" w:cs="宋体"/>
          <w:color w:val="auto"/>
          <w:sz w:val="24"/>
          <w:szCs w:val="24"/>
          <w:highlight w:val="none"/>
        </w:rPr>
      </w:pPr>
      <w:r>
        <w:rPr>
          <w:rFonts w:hAnsi="宋体" w:cs="宋体"/>
          <w:color w:val="auto"/>
          <w:sz w:val="24"/>
          <w:szCs w:val="24"/>
          <w:highlight w:val="none"/>
        </w:rPr>
        <w:t>9.6采购验收报告单</w:t>
      </w:r>
      <w:r>
        <w:rPr>
          <w:rFonts w:hint="eastAsia" w:hAnsi="宋体" w:cs="宋体"/>
          <w:color w:val="auto"/>
          <w:sz w:val="24"/>
          <w:szCs w:val="24"/>
          <w:highlight w:val="none"/>
        </w:rPr>
        <w:t>；</w:t>
      </w:r>
    </w:p>
    <w:p w14:paraId="645E4A50">
      <w:pPr>
        <w:pStyle w:val="12"/>
        <w:spacing w:line="360" w:lineRule="auto"/>
        <w:rPr>
          <w:rFonts w:hAnsi="宋体" w:cs="宋体"/>
          <w:color w:val="auto"/>
          <w:sz w:val="24"/>
          <w:szCs w:val="24"/>
          <w:highlight w:val="none"/>
        </w:rPr>
      </w:pPr>
      <w:r>
        <w:rPr>
          <w:rFonts w:hAnsi="宋体" w:cs="宋体"/>
          <w:color w:val="auto"/>
          <w:sz w:val="24"/>
          <w:szCs w:val="24"/>
          <w:highlight w:val="none"/>
        </w:rPr>
        <w:t>9.7合同的</w:t>
      </w:r>
      <w:r>
        <w:rPr>
          <w:rFonts w:hint="eastAsia" w:hAnsi="宋体" w:cs="宋体"/>
          <w:color w:val="auto"/>
          <w:sz w:val="24"/>
          <w:szCs w:val="24"/>
          <w:highlight w:val="none"/>
          <w:lang w:eastAsia="zh-CN"/>
        </w:rPr>
        <w:t>其他</w:t>
      </w:r>
      <w:r>
        <w:rPr>
          <w:rFonts w:hAnsi="宋体" w:cs="宋体"/>
          <w:color w:val="auto"/>
          <w:sz w:val="24"/>
          <w:szCs w:val="24"/>
          <w:highlight w:val="none"/>
        </w:rPr>
        <w:t>附件。</w:t>
      </w:r>
    </w:p>
    <w:p w14:paraId="32008A0C">
      <w:pPr>
        <w:pStyle w:val="12"/>
        <w:spacing w:line="360" w:lineRule="auto"/>
        <w:rPr>
          <w:rFonts w:hAnsi="宋体" w:cs="宋体"/>
          <w:color w:val="auto"/>
          <w:sz w:val="24"/>
          <w:szCs w:val="24"/>
          <w:highlight w:val="none"/>
        </w:rPr>
      </w:pPr>
      <w:r>
        <w:rPr>
          <w:rFonts w:hAnsi="宋体" w:cs="宋体"/>
          <w:color w:val="auto"/>
          <w:sz w:val="24"/>
          <w:szCs w:val="24"/>
          <w:highlight w:val="none"/>
        </w:rPr>
        <w:t>述组成合同的文件如有不一致之处,以日期在后的为准</w:t>
      </w:r>
      <w:r>
        <w:rPr>
          <w:rFonts w:hint="eastAsia" w:hAnsi="宋体" w:cs="宋体"/>
          <w:color w:val="auto"/>
          <w:sz w:val="24"/>
          <w:szCs w:val="24"/>
          <w:highlight w:val="none"/>
        </w:rPr>
        <w:t>。</w:t>
      </w:r>
    </w:p>
    <w:p w14:paraId="70F60D45">
      <w:pPr>
        <w:pStyle w:val="12"/>
        <w:spacing w:line="360" w:lineRule="auto"/>
        <w:rPr>
          <w:rFonts w:hAnsi="宋体" w:cs="宋体"/>
          <w:color w:val="auto"/>
          <w:sz w:val="24"/>
          <w:szCs w:val="24"/>
          <w:highlight w:val="none"/>
        </w:rPr>
      </w:pPr>
      <w:r>
        <w:rPr>
          <w:rFonts w:hAnsi="宋体" w:cs="宋体"/>
          <w:b/>
          <w:color w:val="auto"/>
          <w:sz w:val="24"/>
          <w:szCs w:val="24"/>
          <w:highlight w:val="none"/>
        </w:rPr>
        <w:t>10.合同份数:</w:t>
      </w:r>
      <w:r>
        <w:rPr>
          <w:rFonts w:hAnsi="宋体" w:cs="宋体"/>
          <w:color w:val="auto"/>
          <w:sz w:val="24"/>
          <w:szCs w:val="24"/>
          <w:highlight w:val="none"/>
        </w:rPr>
        <w:t>本合同一式</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 xml:space="preserve">  </w:t>
      </w:r>
      <w:r>
        <w:rPr>
          <w:rFonts w:hAnsi="宋体" w:cs="宋体"/>
          <w:color w:val="auto"/>
          <w:sz w:val="24"/>
          <w:szCs w:val="24"/>
          <w:highlight w:val="none"/>
        </w:rPr>
        <w:t>份,供需双方各执</w:t>
      </w:r>
      <w:r>
        <w:rPr>
          <w:rFonts w:hint="eastAsia" w:hAnsi="宋体" w:cs="宋体"/>
          <w:color w:val="auto"/>
          <w:sz w:val="24"/>
          <w:szCs w:val="24"/>
          <w:highlight w:val="none"/>
          <w:u w:val="single"/>
        </w:rPr>
        <w:t xml:space="preserve">      </w:t>
      </w:r>
      <w:r>
        <w:rPr>
          <w:rFonts w:hAnsi="宋体" w:cs="宋体"/>
          <w:color w:val="auto"/>
          <w:sz w:val="24"/>
          <w:szCs w:val="24"/>
          <w:highlight w:val="none"/>
        </w:rPr>
        <w:t>份</w:t>
      </w:r>
      <w:r>
        <w:rPr>
          <w:rFonts w:hint="eastAsia" w:hAnsi="宋体" w:cs="宋体"/>
          <w:color w:val="auto"/>
          <w:sz w:val="24"/>
          <w:szCs w:val="24"/>
          <w:highlight w:val="none"/>
        </w:rPr>
        <w:t>。</w:t>
      </w:r>
    </w:p>
    <w:p w14:paraId="42C710A7">
      <w:pPr>
        <w:pStyle w:val="12"/>
        <w:spacing w:line="360" w:lineRule="auto"/>
        <w:rPr>
          <w:rFonts w:hAnsi="宋体" w:cs="宋体"/>
          <w:b/>
          <w:color w:val="auto"/>
          <w:sz w:val="24"/>
          <w:szCs w:val="24"/>
          <w:highlight w:val="none"/>
        </w:rPr>
      </w:pPr>
      <w:r>
        <w:rPr>
          <w:rFonts w:hAnsi="宋体" w:cs="宋体"/>
          <w:b/>
          <w:color w:val="auto"/>
          <w:sz w:val="24"/>
          <w:szCs w:val="24"/>
          <w:highlight w:val="none"/>
        </w:rPr>
        <w:t>11.合同生效:本合同在供需双方法定代表人或其授权代理人签字、加盖双方公章或者合同专用章</w:t>
      </w:r>
      <w:r>
        <w:rPr>
          <w:rFonts w:hint="eastAsia" w:hAnsi="宋体" w:cs="宋体"/>
          <w:b/>
          <w:color w:val="auto"/>
          <w:sz w:val="24"/>
          <w:szCs w:val="24"/>
          <w:highlight w:val="none"/>
        </w:rPr>
        <w:t>。</w:t>
      </w:r>
    </w:p>
    <w:p w14:paraId="7B9D0F90">
      <w:pPr>
        <w:pStyle w:val="12"/>
        <w:spacing w:line="360" w:lineRule="auto"/>
        <w:rPr>
          <w:rFonts w:hAnsi="宋体" w:cs="宋体"/>
          <w:color w:val="auto"/>
          <w:sz w:val="24"/>
          <w:szCs w:val="24"/>
          <w:highlight w:val="none"/>
        </w:rPr>
      </w:pPr>
      <w:r>
        <w:rPr>
          <w:rFonts w:hAnsi="宋体" w:cs="宋体"/>
          <w:b/>
          <w:color w:val="auto"/>
          <w:sz w:val="24"/>
          <w:szCs w:val="24"/>
          <w:highlight w:val="none"/>
        </w:rPr>
        <w:t>12.合同修改:</w:t>
      </w:r>
      <w:r>
        <w:rPr>
          <w:rFonts w:hAnsi="宋体" w:cs="宋体"/>
          <w:color w:val="auto"/>
          <w:sz w:val="24"/>
          <w:szCs w:val="24"/>
          <w:highlight w:val="none"/>
        </w:rPr>
        <w:t>除供需双方和采购中心签署书面修改、补充协议外,本合同条件不得有任何变化或修改</w:t>
      </w:r>
      <w:r>
        <w:rPr>
          <w:rFonts w:hint="eastAsia" w:hAnsi="宋体" w:cs="宋体"/>
          <w:color w:val="auto"/>
          <w:sz w:val="24"/>
          <w:szCs w:val="24"/>
          <w:highlight w:val="none"/>
        </w:rPr>
        <w:t>。</w:t>
      </w:r>
    </w:p>
    <w:p w14:paraId="15721480">
      <w:pPr>
        <w:pStyle w:val="12"/>
        <w:rPr>
          <w:rFonts w:hAnsi="宋体" w:cs="宋体"/>
          <w:color w:val="auto"/>
          <w:sz w:val="24"/>
          <w:szCs w:val="24"/>
          <w:highlight w:val="none"/>
        </w:rPr>
      </w:pPr>
    </w:p>
    <w:p w14:paraId="49F84939">
      <w:pPr>
        <w:pStyle w:val="12"/>
        <w:rPr>
          <w:rFonts w:hAnsi="宋体" w:cs="宋体"/>
          <w:color w:val="auto"/>
          <w:sz w:val="24"/>
          <w:szCs w:val="24"/>
          <w:highlight w:val="none"/>
        </w:rPr>
      </w:pPr>
      <w:r>
        <w:rPr>
          <w:rFonts w:hAnsi="宋体" w:cs="宋体"/>
          <w:color w:val="auto"/>
          <w:sz w:val="24"/>
          <w:szCs w:val="24"/>
          <w:highlight w:val="none"/>
        </w:rPr>
        <w:t>需方:                                        供方:</w:t>
      </w:r>
    </w:p>
    <w:p w14:paraId="1C915F26">
      <w:pPr>
        <w:pStyle w:val="12"/>
        <w:rPr>
          <w:rFonts w:hAnsi="宋体" w:cs="宋体"/>
          <w:color w:val="auto"/>
          <w:sz w:val="24"/>
          <w:szCs w:val="24"/>
          <w:highlight w:val="none"/>
        </w:rPr>
      </w:pPr>
    </w:p>
    <w:p w14:paraId="611CA4F5">
      <w:pPr>
        <w:pStyle w:val="12"/>
        <w:rPr>
          <w:rFonts w:hAnsi="宋体" w:cs="宋体"/>
          <w:color w:val="auto"/>
          <w:sz w:val="24"/>
          <w:szCs w:val="24"/>
          <w:highlight w:val="none"/>
        </w:rPr>
      </w:pPr>
      <w:r>
        <w:rPr>
          <w:rFonts w:hAnsi="宋体" w:cs="宋体"/>
          <w:color w:val="auto"/>
          <w:sz w:val="24"/>
          <w:szCs w:val="24"/>
          <w:highlight w:val="none"/>
        </w:rPr>
        <w:t>(加盖公章或合同专用章</w:t>
      </w:r>
      <w:r>
        <w:rPr>
          <w:rFonts w:hint="eastAsia" w:hAnsi="宋体" w:cs="宋体"/>
          <w:color w:val="auto"/>
          <w:sz w:val="24"/>
          <w:szCs w:val="24"/>
          <w:highlight w:val="none"/>
        </w:rPr>
        <w:t>)</w:t>
      </w:r>
      <w:r>
        <w:rPr>
          <w:rFonts w:hAnsi="宋体" w:cs="宋体"/>
          <w:color w:val="auto"/>
          <w:sz w:val="24"/>
          <w:szCs w:val="24"/>
          <w:highlight w:val="none"/>
        </w:rPr>
        <w:t xml:space="preserve">               (加盖公章或合同专用章)</w:t>
      </w:r>
    </w:p>
    <w:p w14:paraId="15FEBD89">
      <w:pPr>
        <w:pStyle w:val="12"/>
        <w:rPr>
          <w:rFonts w:hAnsi="宋体" w:cs="宋体"/>
          <w:color w:val="auto"/>
          <w:sz w:val="24"/>
          <w:szCs w:val="24"/>
          <w:highlight w:val="none"/>
        </w:rPr>
      </w:pPr>
    </w:p>
    <w:p w14:paraId="10C5F9D2">
      <w:pPr>
        <w:pStyle w:val="12"/>
        <w:rPr>
          <w:rFonts w:hAnsi="宋体" w:cs="宋体"/>
          <w:color w:val="auto"/>
          <w:sz w:val="24"/>
          <w:szCs w:val="24"/>
          <w:highlight w:val="none"/>
        </w:rPr>
      </w:pPr>
      <w:r>
        <w:rPr>
          <w:rFonts w:hAnsi="宋体" w:cs="宋体"/>
          <w:color w:val="auto"/>
          <w:sz w:val="24"/>
          <w:szCs w:val="24"/>
          <w:highlight w:val="none"/>
        </w:rPr>
        <w:t>地址</w:t>
      </w:r>
      <w:r>
        <w:rPr>
          <w:rFonts w:hint="eastAsia" w:hAnsi="宋体" w:cs="宋体"/>
          <w:color w:val="auto"/>
          <w:sz w:val="24"/>
          <w:szCs w:val="24"/>
          <w:highlight w:val="none"/>
        </w:rPr>
        <w:t xml:space="preserve">：                                   </w:t>
      </w:r>
      <w:r>
        <w:rPr>
          <w:rFonts w:hAnsi="宋体" w:cs="宋体"/>
          <w:color w:val="auto"/>
          <w:sz w:val="24"/>
          <w:szCs w:val="24"/>
          <w:highlight w:val="none"/>
        </w:rPr>
        <w:t xml:space="preserve"> </w:t>
      </w:r>
      <w:r>
        <w:rPr>
          <w:rFonts w:hint="eastAsia" w:hAnsi="宋体" w:cs="宋体"/>
          <w:color w:val="auto"/>
          <w:sz w:val="24"/>
          <w:szCs w:val="24"/>
          <w:highlight w:val="none"/>
        </w:rPr>
        <w:t xml:space="preserve">   </w:t>
      </w:r>
      <w:r>
        <w:rPr>
          <w:rFonts w:hAnsi="宋体" w:cs="宋体"/>
          <w:color w:val="auto"/>
          <w:sz w:val="24"/>
          <w:szCs w:val="24"/>
          <w:highlight w:val="none"/>
        </w:rPr>
        <w:t>地址</w:t>
      </w:r>
      <w:r>
        <w:rPr>
          <w:rFonts w:hint="eastAsia" w:hAnsi="宋体" w:cs="宋体"/>
          <w:color w:val="auto"/>
          <w:sz w:val="24"/>
          <w:szCs w:val="24"/>
          <w:highlight w:val="none"/>
        </w:rPr>
        <w:t>：</w:t>
      </w:r>
    </w:p>
    <w:p w14:paraId="2867C3D7">
      <w:pPr>
        <w:pStyle w:val="12"/>
        <w:rPr>
          <w:rFonts w:hAnsi="宋体" w:cs="宋体"/>
          <w:color w:val="auto"/>
          <w:sz w:val="24"/>
          <w:szCs w:val="24"/>
          <w:highlight w:val="none"/>
        </w:rPr>
      </w:pPr>
    </w:p>
    <w:p w14:paraId="3F288D7C">
      <w:pPr>
        <w:pStyle w:val="12"/>
        <w:ind w:firstLine="240" w:firstLineChars="100"/>
        <w:rPr>
          <w:rFonts w:hint="eastAsia" w:hAnsi="宋体" w:cs="宋体"/>
          <w:color w:val="auto"/>
          <w:sz w:val="24"/>
          <w:szCs w:val="24"/>
          <w:highlight w:val="none"/>
        </w:rPr>
      </w:pPr>
      <w:r>
        <w:rPr>
          <w:rFonts w:hAnsi="宋体" w:cs="宋体"/>
          <w:color w:val="auto"/>
          <w:sz w:val="24"/>
          <w:szCs w:val="24"/>
          <w:highlight w:val="none"/>
        </w:rPr>
        <w:t>法定代表人</w:t>
      </w:r>
      <w:r>
        <w:rPr>
          <w:rFonts w:hint="eastAsia" w:hAnsi="宋体" w:cs="宋体"/>
          <w:color w:val="auto"/>
          <w:sz w:val="24"/>
          <w:szCs w:val="24"/>
          <w:highlight w:val="none"/>
        </w:rPr>
        <w:t xml:space="preserve">                    </w:t>
      </w:r>
      <w:r>
        <w:rPr>
          <w:rFonts w:hAnsi="宋体" w:cs="宋体"/>
          <w:color w:val="auto"/>
          <w:sz w:val="24"/>
          <w:szCs w:val="24"/>
          <w:highlight w:val="none"/>
        </w:rPr>
        <w:t xml:space="preserve">             法定代表人</w:t>
      </w:r>
      <w:r>
        <w:rPr>
          <w:rFonts w:hint="eastAsia" w:hAnsi="宋体" w:cs="宋体"/>
          <w:color w:val="auto"/>
          <w:sz w:val="24"/>
          <w:szCs w:val="24"/>
          <w:highlight w:val="none"/>
        </w:rPr>
        <w:t xml:space="preserve"> </w:t>
      </w:r>
    </w:p>
    <w:p w14:paraId="671EF55F">
      <w:pPr>
        <w:pStyle w:val="12"/>
        <w:rPr>
          <w:rFonts w:hAnsi="宋体" w:cs="宋体"/>
          <w:color w:val="auto"/>
          <w:sz w:val="24"/>
          <w:szCs w:val="24"/>
          <w:highlight w:val="none"/>
        </w:rPr>
      </w:pPr>
      <w:r>
        <w:rPr>
          <w:rFonts w:hAnsi="宋体" w:cs="宋体"/>
          <w:color w:val="auto"/>
          <w:sz w:val="24"/>
          <w:szCs w:val="24"/>
          <w:highlight w:val="none"/>
        </w:rPr>
        <w:t>或授权代理人签字</w:t>
      </w:r>
      <w:r>
        <w:rPr>
          <w:rFonts w:hint="eastAsia" w:hAnsi="宋体" w:cs="宋体"/>
          <w:color w:val="auto"/>
          <w:sz w:val="24"/>
          <w:szCs w:val="24"/>
          <w:highlight w:val="none"/>
        </w:rPr>
        <w:t xml:space="preserve">：   </w:t>
      </w:r>
      <w:r>
        <w:rPr>
          <w:rFonts w:hAnsi="宋体" w:cs="宋体"/>
          <w:color w:val="auto"/>
          <w:sz w:val="24"/>
          <w:szCs w:val="24"/>
          <w:highlight w:val="none"/>
        </w:rPr>
        <w:t xml:space="preserve">                     或授权代理人签字</w:t>
      </w:r>
      <w:r>
        <w:rPr>
          <w:rFonts w:hint="eastAsia" w:hAnsi="宋体" w:cs="宋体"/>
          <w:color w:val="auto"/>
          <w:sz w:val="24"/>
          <w:szCs w:val="24"/>
          <w:highlight w:val="none"/>
        </w:rPr>
        <w:t>：</w:t>
      </w:r>
    </w:p>
    <w:p w14:paraId="2CFCE732">
      <w:pPr>
        <w:pStyle w:val="12"/>
        <w:rPr>
          <w:rFonts w:hint="eastAsia" w:hAnsi="宋体" w:cs="宋体"/>
          <w:color w:val="auto"/>
          <w:sz w:val="24"/>
          <w:szCs w:val="24"/>
          <w:highlight w:val="none"/>
        </w:rPr>
      </w:pPr>
    </w:p>
    <w:p w14:paraId="18DE680C">
      <w:pPr>
        <w:pStyle w:val="12"/>
        <w:rPr>
          <w:rFonts w:hAnsi="宋体" w:cs="宋体"/>
          <w:color w:val="auto"/>
          <w:sz w:val="24"/>
          <w:szCs w:val="24"/>
          <w:highlight w:val="none"/>
        </w:rPr>
      </w:pPr>
      <w:r>
        <w:rPr>
          <w:rFonts w:hAnsi="宋体" w:cs="宋体"/>
          <w:color w:val="auto"/>
          <w:sz w:val="24"/>
          <w:szCs w:val="24"/>
          <w:highlight w:val="none"/>
        </w:rPr>
        <w:t>签字日期:                                     签字日期</w:t>
      </w:r>
      <w:r>
        <w:rPr>
          <w:rFonts w:hint="eastAsia" w:hAnsi="宋体" w:cs="宋体"/>
          <w:color w:val="auto"/>
          <w:sz w:val="24"/>
          <w:szCs w:val="24"/>
          <w:highlight w:val="none"/>
        </w:rPr>
        <w:t>：</w:t>
      </w:r>
    </w:p>
    <w:p w14:paraId="69BE2F6B">
      <w:pPr>
        <w:pStyle w:val="12"/>
        <w:rPr>
          <w:rFonts w:hAnsi="宋体" w:cs="宋体"/>
          <w:color w:val="auto"/>
          <w:sz w:val="24"/>
          <w:szCs w:val="24"/>
          <w:highlight w:val="none"/>
        </w:rPr>
      </w:pPr>
    </w:p>
    <w:p w14:paraId="7FFE23E6">
      <w:pPr>
        <w:pStyle w:val="12"/>
        <w:rPr>
          <w:rFonts w:hAnsi="宋体" w:cs="宋体"/>
          <w:color w:val="auto"/>
          <w:sz w:val="24"/>
          <w:szCs w:val="24"/>
          <w:highlight w:val="none"/>
        </w:rPr>
      </w:pPr>
      <w:r>
        <w:rPr>
          <w:rFonts w:hAnsi="宋体" w:cs="宋体"/>
          <w:color w:val="auto"/>
          <w:sz w:val="24"/>
          <w:szCs w:val="24"/>
          <w:highlight w:val="none"/>
        </w:rPr>
        <w:t>邮政编码:                                     邮政编码:</w:t>
      </w:r>
    </w:p>
    <w:p w14:paraId="18D3C53E">
      <w:pPr>
        <w:pStyle w:val="12"/>
        <w:rPr>
          <w:rFonts w:hAnsi="宋体" w:cs="宋体"/>
          <w:color w:val="auto"/>
          <w:sz w:val="24"/>
          <w:szCs w:val="24"/>
          <w:highlight w:val="none"/>
        </w:rPr>
      </w:pPr>
    </w:p>
    <w:p w14:paraId="369A1DF2">
      <w:pPr>
        <w:pStyle w:val="12"/>
        <w:ind w:firstLine="5640" w:firstLineChars="2350"/>
        <w:rPr>
          <w:rFonts w:hAnsi="宋体" w:cs="宋体"/>
          <w:color w:val="auto"/>
          <w:sz w:val="24"/>
          <w:szCs w:val="24"/>
          <w:highlight w:val="none"/>
        </w:rPr>
      </w:pPr>
      <w:r>
        <w:rPr>
          <w:rFonts w:hAnsi="宋体" w:cs="宋体"/>
          <w:color w:val="auto"/>
          <w:sz w:val="24"/>
          <w:szCs w:val="24"/>
          <w:highlight w:val="none"/>
        </w:rPr>
        <w:t>传真</w:t>
      </w:r>
      <w:r>
        <w:rPr>
          <w:rFonts w:hint="eastAsia" w:hAnsi="宋体" w:cs="宋体"/>
          <w:color w:val="auto"/>
          <w:sz w:val="24"/>
          <w:szCs w:val="24"/>
          <w:highlight w:val="none"/>
        </w:rPr>
        <w:t>：</w:t>
      </w:r>
    </w:p>
    <w:p w14:paraId="701F0B94">
      <w:pPr>
        <w:pStyle w:val="12"/>
        <w:rPr>
          <w:rFonts w:hAnsi="宋体" w:cs="宋体"/>
          <w:color w:val="auto"/>
          <w:sz w:val="24"/>
          <w:szCs w:val="24"/>
          <w:highlight w:val="none"/>
        </w:rPr>
      </w:pPr>
    </w:p>
    <w:p w14:paraId="42DE341A">
      <w:pPr>
        <w:pStyle w:val="12"/>
        <w:ind w:firstLine="5640" w:firstLineChars="2350"/>
        <w:rPr>
          <w:rFonts w:hAnsi="宋体" w:cs="宋体"/>
          <w:color w:val="auto"/>
          <w:sz w:val="24"/>
          <w:szCs w:val="24"/>
          <w:highlight w:val="none"/>
        </w:rPr>
      </w:pPr>
      <w:r>
        <w:rPr>
          <w:rFonts w:hAnsi="宋体" w:cs="宋体"/>
          <w:color w:val="auto"/>
          <w:sz w:val="24"/>
          <w:szCs w:val="24"/>
          <w:highlight w:val="none"/>
        </w:rPr>
        <w:t>联系人</w:t>
      </w:r>
      <w:r>
        <w:rPr>
          <w:rFonts w:hint="eastAsia" w:hAnsi="宋体" w:cs="宋体"/>
          <w:color w:val="auto"/>
          <w:sz w:val="24"/>
          <w:szCs w:val="24"/>
          <w:highlight w:val="none"/>
        </w:rPr>
        <w:t>：</w:t>
      </w:r>
    </w:p>
    <w:p w14:paraId="7EC4C4CC">
      <w:pPr>
        <w:pStyle w:val="12"/>
        <w:rPr>
          <w:rFonts w:hAnsi="宋体" w:cs="宋体"/>
          <w:color w:val="auto"/>
          <w:sz w:val="24"/>
          <w:szCs w:val="24"/>
          <w:highlight w:val="none"/>
        </w:rPr>
      </w:pPr>
    </w:p>
    <w:p w14:paraId="55790782">
      <w:pPr>
        <w:pStyle w:val="12"/>
        <w:jc w:val="center"/>
        <w:rPr>
          <w:rFonts w:hAnsi="宋体" w:cs="宋体"/>
          <w:color w:val="auto"/>
          <w:sz w:val="24"/>
          <w:szCs w:val="24"/>
          <w:highlight w:val="none"/>
        </w:rPr>
      </w:pPr>
      <w:r>
        <w:rPr>
          <w:rFonts w:hint="eastAsia" w:hAnsi="宋体" w:cs="宋体"/>
          <w:color w:val="auto"/>
          <w:sz w:val="24"/>
          <w:szCs w:val="24"/>
          <w:highlight w:val="none"/>
        </w:rPr>
        <w:t xml:space="preserve">                        </w:t>
      </w:r>
      <w:r>
        <w:rPr>
          <w:rFonts w:hAnsi="宋体" w:cs="宋体"/>
          <w:color w:val="auto"/>
          <w:sz w:val="24"/>
          <w:szCs w:val="24"/>
          <w:highlight w:val="none"/>
        </w:rPr>
        <w:t>开户银行</w:t>
      </w:r>
      <w:r>
        <w:rPr>
          <w:rFonts w:hint="eastAsia" w:hAnsi="宋体" w:cs="宋体"/>
          <w:color w:val="auto"/>
          <w:sz w:val="24"/>
          <w:szCs w:val="24"/>
          <w:highlight w:val="none"/>
        </w:rPr>
        <w:t>：</w:t>
      </w:r>
    </w:p>
    <w:p w14:paraId="2FEFBBF7">
      <w:pPr>
        <w:rPr>
          <w:rFonts w:hint="eastAsia" w:ascii="宋体" w:hAnsi="宋体" w:eastAsia="宋体" w:cs="宋体"/>
          <w:b w:val="0"/>
          <w:sz w:val="21"/>
          <w:szCs w:val="21"/>
          <w:highlight w:val="none"/>
          <w:lang w:eastAsia="zh-CN"/>
        </w:rPr>
      </w:pPr>
      <w:r>
        <w:rPr>
          <w:rFonts w:hint="eastAsia" w:hAnsi="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lang w:eastAsia="zh-CN"/>
        </w:rPr>
        <w:t>账户</w:t>
      </w:r>
      <w:r>
        <w:rPr>
          <w:rFonts w:hAnsi="宋体" w:cs="宋体"/>
          <w:color w:val="auto"/>
          <w:sz w:val="24"/>
          <w:szCs w:val="24"/>
          <w:highlight w:val="none"/>
        </w:rPr>
        <w:t>名称</w:t>
      </w:r>
      <w:r>
        <w:rPr>
          <w:rFonts w:hint="eastAsia" w:hAnsi="宋体" w:cs="宋体"/>
          <w:color w:val="auto"/>
          <w:sz w:val="24"/>
          <w:szCs w:val="24"/>
          <w:highlight w:val="none"/>
        </w:rPr>
        <w:t>：</w:t>
      </w:r>
    </w:p>
    <w:p w14:paraId="4C11C1E7">
      <w:pPr>
        <w:rPr>
          <w:rFonts w:hint="eastAsia" w:ascii="宋体" w:hAnsi="宋体" w:eastAsia="宋体" w:cs="宋体"/>
          <w:b/>
          <w:sz w:val="32"/>
          <w:szCs w:val="28"/>
          <w:highlight w:val="none"/>
          <w:lang w:val="zh-CN" w:eastAsia="zh-CN"/>
        </w:rPr>
      </w:pPr>
      <w:bookmarkStart w:id="26" w:name="_Toc382396567"/>
      <w:bookmarkStart w:id="27" w:name="_Toc14358"/>
      <w:bookmarkStart w:id="28" w:name="_Toc16877"/>
      <w:r>
        <w:rPr>
          <w:rFonts w:hint="eastAsia" w:ascii="宋体" w:hAnsi="宋体" w:eastAsia="宋体" w:cs="宋体"/>
          <w:b/>
          <w:sz w:val="32"/>
          <w:szCs w:val="28"/>
          <w:highlight w:val="none"/>
          <w:lang w:val="zh-CN" w:eastAsia="zh-CN"/>
        </w:rPr>
        <w:br w:type="page"/>
      </w:r>
    </w:p>
    <w:p w14:paraId="22DD5696">
      <w:pPr>
        <w:keepNext w:val="0"/>
        <w:keepLines w:val="0"/>
        <w:pageBreakBefore w:val="0"/>
        <w:numPr>
          <w:ilvl w:val="0"/>
          <w:numId w:val="9"/>
        </w:numPr>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r>
        <w:rPr>
          <w:rFonts w:hint="eastAsia" w:ascii="宋体" w:hAnsi="宋体" w:eastAsia="宋体" w:cs="宋体"/>
          <w:b/>
          <w:sz w:val="32"/>
          <w:szCs w:val="28"/>
          <w:highlight w:val="none"/>
          <w:lang w:val="zh-CN" w:eastAsia="zh-CN"/>
        </w:rPr>
        <w:t xml:space="preserve"> </w:t>
      </w:r>
      <w:bookmarkEnd w:id="26"/>
      <w:r>
        <w:rPr>
          <w:rFonts w:hint="eastAsia" w:ascii="宋体" w:hAnsi="宋体" w:eastAsia="宋体" w:cs="宋体"/>
          <w:b/>
          <w:sz w:val="32"/>
          <w:szCs w:val="28"/>
          <w:highlight w:val="none"/>
          <w:lang w:val="en-US" w:eastAsia="zh-CN"/>
        </w:rPr>
        <w:t>服务</w:t>
      </w:r>
      <w:bookmarkEnd w:id="27"/>
      <w:bookmarkEnd w:id="28"/>
      <w:r>
        <w:rPr>
          <w:rFonts w:hint="eastAsia" w:ascii="宋体" w:hAnsi="宋体" w:eastAsia="宋体" w:cs="宋体"/>
          <w:b/>
          <w:sz w:val="32"/>
          <w:szCs w:val="28"/>
          <w:highlight w:val="none"/>
          <w:lang w:val="en-US" w:eastAsia="zh-CN"/>
        </w:rPr>
        <w:t>需求</w:t>
      </w:r>
      <w:bookmarkStart w:id="29" w:name="_Toc8670"/>
      <w:bookmarkStart w:id="30" w:name="_Toc3197"/>
      <w:bookmarkStart w:id="31" w:name="_Toc382396568"/>
    </w:p>
    <w:p w14:paraId="2601B6D1">
      <w:pPr>
        <w:tabs>
          <w:tab w:val="left" w:pos="720"/>
        </w:tabs>
        <w:jc w:val="both"/>
        <w:outlineLvl w:val="9"/>
        <w:rPr>
          <w:rFonts w:hint="eastAsia" w:ascii="宋体" w:hAnsi="宋体" w:eastAsia="宋体" w:cs="宋体"/>
          <w:b w:val="0"/>
          <w:bCs w:val="0"/>
          <w:sz w:val="21"/>
          <w:szCs w:val="16"/>
          <w:highlight w:val="none"/>
          <w:lang w:val="zh-CN"/>
        </w:rPr>
      </w:pPr>
    </w:p>
    <w:p w14:paraId="77F46F04">
      <w:pPr>
        <w:keepNext w:val="0"/>
        <w:keepLines w:val="0"/>
        <w:pageBreakBefore w:val="0"/>
        <w:kinsoku/>
        <w:wordWrap/>
        <w:overflowPunct/>
        <w:topLinePunct w:val="0"/>
        <w:bidi w:val="0"/>
        <w:spacing w:line="360" w:lineRule="auto"/>
        <w:ind w:firstLine="420" w:firstLineChars="200"/>
        <w:jc w:val="left"/>
        <w:textAlignment w:val="auto"/>
        <w:outlineLvl w:val="0"/>
        <w:rPr>
          <w:rFonts w:hint="eastAsia" w:ascii="宋体" w:hAnsi="宋体" w:eastAsia="宋体" w:cs="宋体"/>
          <w:b w:val="0"/>
          <w:bCs/>
          <w:sz w:val="21"/>
          <w:szCs w:val="21"/>
          <w:highlight w:val="none"/>
          <w:lang w:val="zh-CN" w:eastAsia="zh-CN"/>
        </w:rPr>
      </w:pPr>
      <w:bookmarkStart w:id="32" w:name="_Toc7032"/>
      <w:r>
        <w:rPr>
          <w:rFonts w:hint="eastAsia" w:ascii="宋体" w:hAnsi="宋体" w:cs="宋体"/>
          <w:b w:val="0"/>
          <w:bCs/>
          <w:sz w:val="21"/>
          <w:szCs w:val="21"/>
          <w:highlight w:val="none"/>
          <w:lang w:val="zh-CN" w:eastAsia="zh-CN"/>
        </w:rPr>
        <w:t>一、</w:t>
      </w:r>
      <w:r>
        <w:rPr>
          <w:rFonts w:hint="eastAsia" w:ascii="宋体" w:hAnsi="宋体" w:eastAsia="宋体" w:cs="宋体"/>
          <w:b w:val="0"/>
          <w:bCs/>
          <w:sz w:val="21"/>
          <w:szCs w:val="21"/>
          <w:highlight w:val="none"/>
          <w:lang w:val="zh-CN" w:eastAsia="zh-CN"/>
        </w:rPr>
        <w:t>项目概况：</w:t>
      </w:r>
    </w:p>
    <w:p w14:paraId="3047CEE6">
      <w:pPr>
        <w:keepNext w:val="0"/>
        <w:keepLines w:val="0"/>
        <w:pageBreakBefore w:val="0"/>
        <w:kinsoku/>
        <w:wordWrap/>
        <w:overflowPunct/>
        <w:topLinePunct w:val="0"/>
        <w:bidi w:val="0"/>
        <w:spacing w:line="360" w:lineRule="auto"/>
        <w:ind w:firstLine="420" w:firstLineChars="200"/>
        <w:jc w:val="left"/>
        <w:textAlignment w:val="auto"/>
        <w:outlineLvl w:val="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药物是治疗疾病的主要手段之一。药物浓度监测是指通过检测人体内的药物在血液中的浓度水平来评估药物在体内的吸收、分布、代谢和排泄等药动学过程。它可以用于确定给药方案的优化、个体化用药的调整以及监测药物治疗效果和安全性等方面目的是用于指导临床合理用药，提高治疗疗效，避免或减少不良反应，同时为药物过量中毒的诊断以及患者依从性提供有价值的依据。下面对药物浓度监测的可行性进行分析。药物浓度监测需要购买仪器设备、购入分析试剂和耗材等这些都需要一定的经济投入。同时，药物浓度监测也需要有专业的技术人员进行操作和解读结果。委托第三方检测机构可转移成本压力。</w:t>
      </w:r>
    </w:p>
    <w:p w14:paraId="62F97543">
      <w:pPr>
        <w:keepNext w:val="0"/>
        <w:keepLines w:val="0"/>
        <w:pageBreakBefore w:val="0"/>
        <w:kinsoku/>
        <w:wordWrap/>
        <w:overflowPunct/>
        <w:topLinePunct w:val="0"/>
        <w:bidi w:val="0"/>
        <w:spacing w:line="360" w:lineRule="auto"/>
        <w:ind w:firstLine="420" w:firstLineChars="200"/>
        <w:jc w:val="left"/>
        <w:textAlignment w:val="auto"/>
        <w:outlineLvl w:val="0"/>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二、</w:t>
      </w:r>
      <w:r>
        <w:rPr>
          <w:rFonts w:hint="eastAsia" w:ascii="宋体" w:hAnsi="宋体" w:eastAsia="宋体" w:cs="宋体"/>
          <w:b w:val="0"/>
          <w:bCs/>
          <w:sz w:val="21"/>
          <w:szCs w:val="21"/>
          <w:highlight w:val="none"/>
          <w:lang w:val="en-US" w:eastAsia="zh-CN"/>
        </w:rPr>
        <w:t>项目内容:</w:t>
      </w:r>
    </w:p>
    <w:p w14:paraId="25F69884">
      <w:pPr>
        <w:keepNext w:val="0"/>
        <w:keepLines w:val="0"/>
        <w:pageBreakBefore w:val="0"/>
        <w:kinsoku/>
        <w:wordWrap/>
        <w:overflowPunct/>
        <w:topLinePunct w:val="0"/>
        <w:bidi w:val="0"/>
        <w:spacing w:line="360" w:lineRule="auto"/>
        <w:ind w:firstLine="420" w:firstLineChars="200"/>
        <w:jc w:val="left"/>
        <w:textAlignment w:val="auto"/>
        <w:outlineLvl w:val="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1、采购方将其院内暂时未能开展的部分医学检验项目（详见附件</w:t>
      </w:r>
      <w:r>
        <w:rPr>
          <w:rFonts w:hint="eastAsia" w:ascii="宋体" w:hAnsi="宋体" w:cs="宋体"/>
          <w:b w:val="0"/>
          <w:bCs/>
          <w:sz w:val="21"/>
          <w:szCs w:val="21"/>
          <w:highlight w:val="none"/>
          <w:lang w:val="en-US" w:eastAsia="zh-CN"/>
        </w:rPr>
        <w:t>一</w:t>
      </w:r>
      <w:r>
        <w:rPr>
          <w:rFonts w:hint="eastAsia" w:ascii="宋体" w:hAnsi="宋体" w:eastAsia="宋体" w:cs="宋体"/>
          <w:b w:val="0"/>
          <w:bCs/>
          <w:sz w:val="21"/>
          <w:szCs w:val="21"/>
          <w:highlight w:val="none"/>
          <w:lang w:val="en-US" w:eastAsia="zh-CN"/>
        </w:rPr>
        <w:t>）标本委托中标方检测。中标方出具的检验结果必须符合国家认证标准。</w:t>
      </w:r>
    </w:p>
    <w:p w14:paraId="4A03721C">
      <w:pPr>
        <w:keepNext w:val="0"/>
        <w:keepLines w:val="0"/>
        <w:pageBreakBefore w:val="0"/>
        <w:kinsoku/>
        <w:wordWrap/>
        <w:overflowPunct/>
        <w:topLinePunct w:val="0"/>
        <w:bidi w:val="0"/>
        <w:spacing w:line="360" w:lineRule="auto"/>
        <w:ind w:firstLine="420" w:firstLineChars="200"/>
        <w:jc w:val="left"/>
        <w:textAlignment w:val="auto"/>
        <w:outlineLvl w:val="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2、满足附件</w:t>
      </w:r>
      <w:r>
        <w:rPr>
          <w:rFonts w:hint="eastAsia" w:ascii="宋体" w:hAnsi="宋体" w:cs="宋体"/>
          <w:b w:val="0"/>
          <w:bCs/>
          <w:sz w:val="21"/>
          <w:szCs w:val="21"/>
          <w:highlight w:val="none"/>
          <w:lang w:val="en-US" w:eastAsia="zh-CN"/>
        </w:rPr>
        <w:t>一</w:t>
      </w:r>
      <w:r>
        <w:rPr>
          <w:rFonts w:hint="eastAsia" w:ascii="宋体" w:hAnsi="宋体" w:eastAsia="宋体" w:cs="宋体"/>
          <w:b w:val="0"/>
          <w:bCs/>
          <w:sz w:val="21"/>
          <w:szCs w:val="21"/>
          <w:highlight w:val="none"/>
          <w:lang w:val="en-US" w:eastAsia="zh-CN"/>
        </w:rPr>
        <w:t>列表内所有品种的检测。检测方式为色谱法。</w:t>
      </w:r>
    </w:p>
    <w:p w14:paraId="042FEC0A">
      <w:pPr>
        <w:keepNext w:val="0"/>
        <w:keepLines w:val="0"/>
        <w:pageBreakBefore w:val="0"/>
        <w:kinsoku/>
        <w:wordWrap/>
        <w:overflowPunct/>
        <w:topLinePunct w:val="0"/>
        <w:bidi w:val="0"/>
        <w:spacing w:line="360" w:lineRule="auto"/>
        <w:ind w:firstLine="420" w:firstLineChars="200"/>
        <w:jc w:val="left"/>
        <w:textAlignment w:val="auto"/>
        <w:outlineLvl w:val="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3、附件</w:t>
      </w:r>
      <w:r>
        <w:rPr>
          <w:rFonts w:hint="eastAsia" w:ascii="宋体" w:hAnsi="宋体" w:cs="宋体"/>
          <w:b w:val="0"/>
          <w:bCs/>
          <w:sz w:val="21"/>
          <w:szCs w:val="21"/>
          <w:highlight w:val="none"/>
          <w:lang w:val="en-US" w:eastAsia="zh-CN"/>
        </w:rPr>
        <w:t>一</w:t>
      </w:r>
      <w:r>
        <w:rPr>
          <w:rFonts w:hint="eastAsia" w:ascii="宋体" w:hAnsi="宋体" w:eastAsia="宋体" w:cs="宋体"/>
          <w:b w:val="0"/>
          <w:bCs/>
          <w:sz w:val="21"/>
          <w:szCs w:val="21"/>
          <w:highlight w:val="none"/>
          <w:lang w:val="en-US" w:eastAsia="zh-CN"/>
        </w:rPr>
        <w:t>内项目检测收费标准按长春市医保局收费标准执行，如物价有变动，按最新物价收费标准执行中标折扣。若因临床工作需要增加新的检验项目时，服务项目价格按照长春市医疗保障局收费标准执行。</w:t>
      </w:r>
    </w:p>
    <w:p w14:paraId="3B2C54AA">
      <w:pPr>
        <w:keepNext w:val="0"/>
        <w:keepLines w:val="0"/>
        <w:pageBreakBefore w:val="0"/>
        <w:kinsoku/>
        <w:wordWrap/>
        <w:overflowPunct/>
        <w:topLinePunct w:val="0"/>
        <w:bidi w:val="0"/>
        <w:spacing w:line="360" w:lineRule="auto"/>
        <w:ind w:firstLine="420" w:firstLineChars="200"/>
        <w:jc w:val="left"/>
        <w:textAlignment w:val="auto"/>
        <w:outlineLvl w:val="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4、采购方负责患者缴费、采血、报告发放等事宜，中标方负责样本检测及检测需要的所有耗材（采血管等）、运输、出具检测报告。</w:t>
      </w:r>
    </w:p>
    <w:p w14:paraId="6A2245B5">
      <w:pPr>
        <w:keepNext w:val="0"/>
        <w:keepLines w:val="0"/>
        <w:pageBreakBefore w:val="0"/>
        <w:kinsoku/>
        <w:wordWrap/>
        <w:overflowPunct/>
        <w:topLinePunct w:val="0"/>
        <w:bidi w:val="0"/>
        <w:spacing w:line="360" w:lineRule="auto"/>
        <w:ind w:firstLine="420" w:firstLineChars="200"/>
        <w:jc w:val="left"/>
        <w:textAlignment w:val="auto"/>
        <w:outlineLvl w:val="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5、采购方对中标方提交的检测结果有异议的应当在报告收到后3日内(如果样品保存期少于3日的则按照样品保存期的时间)提出。如在上述期限内没有提出异议，中标方仍应对其检测结果的准确性承担严格责任。</w:t>
      </w:r>
    </w:p>
    <w:p w14:paraId="7AB8E7E9">
      <w:pPr>
        <w:keepNext w:val="0"/>
        <w:keepLines w:val="0"/>
        <w:pageBreakBefore w:val="0"/>
        <w:kinsoku/>
        <w:wordWrap/>
        <w:overflowPunct/>
        <w:topLinePunct w:val="0"/>
        <w:bidi w:val="0"/>
        <w:spacing w:line="360" w:lineRule="auto"/>
        <w:ind w:firstLine="420" w:firstLineChars="200"/>
        <w:jc w:val="left"/>
        <w:textAlignment w:val="auto"/>
        <w:outlineLvl w:val="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6、中标方保证对采购方所送检的合格样品按照与采购方商定的检测方法完成检测，并对检测结果承担责任。</w:t>
      </w:r>
    </w:p>
    <w:p w14:paraId="069C952E">
      <w:pPr>
        <w:keepNext w:val="0"/>
        <w:keepLines w:val="0"/>
        <w:pageBreakBefore w:val="0"/>
        <w:kinsoku/>
        <w:wordWrap/>
        <w:overflowPunct/>
        <w:topLinePunct w:val="0"/>
        <w:bidi w:val="0"/>
        <w:spacing w:line="360" w:lineRule="auto"/>
        <w:ind w:firstLine="420" w:firstLineChars="200"/>
        <w:jc w:val="left"/>
        <w:textAlignment w:val="auto"/>
        <w:outlineLvl w:val="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7、中标方应当在检测项目发生变化或价格发生变化时向采购方提供更改清单。清单详细列出检测项目、检测内容、检测方法、检测样品和价格等更改的内容。价格发生变化前已送检的样品如未完成检验，适用原合同约定的价格。</w:t>
      </w:r>
    </w:p>
    <w:p w14:paraId="0C1A4146">
      <w:pPr>
        <w:keepNext w:val="0"/>
        <w:keepLines w:val="0"/>
        <w:pageBreakBefore w:val="0"/>
        <w:kinsoku/>
        <w:wordWrap/>
        <w:overflowPunct/>
        <w:topLinePunct w:val="0"/>
        <w:bidi w:val="0"/>
        <w:spacing w:line="360" w:lineRule="auto"/>
        <w:ind w:firstLine="420" w:firstLineChars="200"/>
        <w:jc w:val="left"/>
        <w:textAlignment w:val="auto"/>
        <w:outlineLvl w:val="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8、中标方应当具有检验分析前质量保证措施，制定患者准备、标本采集、标本储存、标本运送、标本接收等标准操作规程，应当定期评估标本质量，特别关注标本采集至送达实验室的时间是否符合要求，以备采购方复查。</w:t>
      </w:r>
    </w:p>
    <w:p w14:paraId="24E32418">
      <w:pPr>
        <w:keepNext w:val="0"/>
        <w:keepLines w:val="0"/>
        <w:pageBreakBefore w:val="0"/>
        <w:kinsoku/>
        <w:wordWrap/>
        <w:overflowPunct/>
        <w:topLinePunct w:val="0"/>
        <w:bidi w:val="0"/>
        <w:spacing w:line="360" w:lineRule="auto"/>
        <w:ind w:firstLine="420" w:firstLineChars="200"/>
        <w:jc w:val="left"/>
        <w:textAlignment w:val="auto"/>
        <w:outlineLvl w:val="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9、中标方应当加强对检验分析的管理，规范医学检验活动，按有关规定开展室内质量控制，参加室间质量评价，保证检验结果公正性与准确性。</w:t>
      </w:r>
    </w:p>
    <w:p w14:paraId="1C084F98">
      <w:pPr>
        <w:keepNext w:val="0"/>
        <w:keepLines w:val="0"/>
        <w:pageBreakBefore w:val="0"/>
        <w:kinsoku/>
        <w:wordWrap/>
        <w:overflowPunct/>
        <w:topLinePunct w:val="0"/>
        <w:bidi w:val="0"/>
        <w:spacing w:line="360" w:lineRule="auto"/>
        <w:ind w:firstLine="420" w:firstLineChars="200"/>
        <w:jc w:val="left"/>
        <w:textAlignment w:val="auto"/>
        <w:outlineLvl w:val="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中标方应当开展检验分析后管理，采取有效措施保证检验活动的质量满足临床医疗的需求。应当对危急值、检验周转时间、检验结果准确性等质控指标进行监控。建立检测后标本、已发出报告标本的保留时限相关管理制度。制定报告召回的管理程序。</w:t>
      </w:r>
    </w:p>
    <w:p w14:paraId="1B1C1E8A">
      <w:pPr>
        <w:keepNext w:val="0"/>
        <w:keepLines w:val="0"/>
        <w:pageBreakBefore w:val="0"/>
        <w:kinsoku/>
        <w:wordWrap/>
        <w:overflowPunct/>
        <w:topLinePunct w:val="0"/>
        <w:bidi w:val="0"/>
        <w:spacing w:line="360" w:lineRule="auto"/>
        <w:ind w:firstLine="420" w:firstLineChars="200"/>
        <w:jc w:val="left"/>
        <w:textAlignment w:val="auto"/>
        <w:outlineLvl w:val="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11、中标方保证按国家检验规范进行操作，对标本的检验报告依法承担相应的责任，如因检验报告不准确导致的医疗纠纷由中标方承担一切赔偿责任，如采购方因此向患者赔付则采购方有权向中标方追偿。</w:t>
      </w:r>
    </w:p>
    <w:p w14:paraId="51970909">
      <w:pPr>
        <w:keepNext w:val="0"/>
        <w:keepLines w:val="0"/>
        <w:pageBreakBefore w:val="0"/>
        <w:kinsoku/>
        <w:wordWrap/>
        <w:overflowPunct/>
        <w:topLinePunct w:val="0"/>
        <w:bidi w:val="0"/>
        <w:spacing w:line="360" w:lineRule="auto"/>
        <w:ind w:firstLine="420" w:firstLineChars="200"/>
        <w:jc w:val="left"/>
        <w:textAlignment w:val="auto"/>
        <w:outlineLvl w:val="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12、采购方根据实际工作量，按物价收费标准</w:t>
      </w:r>
      <w:r>
        <w:rPr>
          <w:rFonts w:hint="eastAsia" w:ascii="宋体" w:hAnsi="宋体" w:cs="宋体"/>
          <w:b w:val="0"/>
          <w:bCs/>
          <w:sz w:val="21"/>
          <w:szCs w:val="21"/>
          <w:highlight w:val="none"/>
          <w:lang w:val="en-US" w:eastAsia="zh-CN"/>
        </w:rPr>
        <w:t>乘以</w:t>
      </w:r>
      <w:r>
        <w:rPr>
          <w:rFonts w:hint="eastAsia" w:ascii="宋体" w:hAnsi="宋体" w:eastAsia="宋体" w:cs="宋体"/>
          <w:b w:val="0"/>
          <w:bCs/>
          <w:sz w:val="21"/>
          <w:szCs w:val="21"/>
          <w:highlight w:val="none"/>
          <w:lang w:val="en-US" w:eastAsia="zh-CN"/>
        </w:rPr>
        <w:t>中标折扣给中标方作为服务费，上述费用已包含中标方所需全部费用，中标方不得以任何理由要求采购方支付任何额外费用。</w:t>
      </w:r>
    </w:p>
    <w:p w14:paraId="7874E06C">
      <w:pPr>
        <w:keepNext w:val="0"/>
        <w:keepLines w:val="0"/>
        <w:pageBreakBefore w:val="0"/>
        <w:kinsoku/>
        <w:wordWrap/>
        <w:overflowPunct/>
        <w:topLinePunct w:val="0"/>
        <w:bidi w:val="0"/>
        <w:spacing w:line="360" w:lineRule="auto"/>
        <w:ind w:firstLine="420" w:firstLineChars="200"/>
        <w:jc w:val="left"/>
        <w:textAlignment w:val="auto"/>
        <w:outlineLvl w:val="0"/>
        <w:rPr>
          <w:rFonts w:hint="eastAsia" w:ascii="宋体" w:hAnsi="宋体" w:cs="宋体"/>
          <w:b w:val="0"/>
          <w:bCs/>
          <w:sz w:val="21"/>
          <w:szCs w:val="21"/>
          <w:highlight w:val="none"/>
          <w:lang w:val="en-US" w:eastAsia="zh-CN"/>
        </w:rPr>
      </w:pPr>
      <w:r>
        <w:rPr>
          <w:rFonts w:hint="eastAsia" w:ascii="宋体" w:hAnsi="宋体" w:cs="宋体"/>
          <w:b w:val="0"/>
          <w:bCs/>
          <w:sz w:val="21"/>
          <w:szCs w:val="21"/>
          <w:highlight w:val="none"/>
          <w:lang w:val="en-US" w:eastAsia="zh-CN"/>
        </w:rPr>
        <w:t>三、服务期限：自合同签订之日起一年。</w:t>
      </w:r>
    </w:p>
    <w:p w14:paraId="514854D4">
      <w:pPr>
        <w:keepNext w:val="0"/>
        <w:keepLines w:val="0"/>
        <w:pageBreakBefore w:val="0"/>
        <w:kinsoku/>
        <w:wordWrap/>
        <w:overflowPunct/>
        <w:topLinePunct w:val="0"/>
        <w:bidi w:val="0"/>
        <w:spacing w:line="360" w:lineRule="auto"/>
        <w:ind w:firstLine="420" w:firstLineChars="200"/>
        <w:jc w:val="left"/>
        <w:textAlignment w:val="auto"/>
        <w:outlineLvl w:val="0"/>
        <w:rPr>
          <w:rFonts w:hint="eastAsia" w:ascii="宋体" w:hAnsi="宋体" w:cs="宋体"/>
          <w:b w:val="0"/>
          <w:bCs/>
          <w:sz w:val="21"/>
          <w:szCs w:val="21"/>
          <w:highlight w:val="none"/>
          <w:lang w:val="en-US" w:eastAsia="zh-CN"/>
        </w:rPr>
      </w:pPr>
      <w:r>
        <w:rPr>
          <w:rFonts w:hint="eastAsia" w:ascii="宋体" w:hAnsi="宋体" w:cs="宋体"/>
          <w:b w:val="0"/>
          <w:bCs/>
          <w:sz w:val="21"/>
          <w:szCs w:val="21"/>
          <w:highlight w:val="none"/>
          <w:lang w:val="en-US" w:eastAsia="zh-CN"/>
        </w:rPr>
        <w:t>四、项目预算：718740.00元。(大写)柒拾壹万捌仟柒佰肆拾元整。</w:t>
      </w:r>
    </w:p>
    <w:p w14:paraId="3922EBEA">
      <w:pPr>
        <w:keepNext w:val="0"/>
        <w:keepLines w:val="0"/>
        <w:pageBreakBefore w:val="0"/>
        <w:kinsoku/>
        <w:wordWrap/>
        <w:overflowPunct/>
        <w:topLinePunct w:val="0"/>
        <w:bidi w:val="0"/>
        <w:spacing w:line="360" w:lineRule="auto"/>
        <w:ind w:firstLine="420" w:firstLineChars="200"/>
        <w:jc w:val="left"/>
        <w:textAlignment w:val="auto"/>
        <w:outlineLvl w:val="0"/>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五、</w:t>
      </w:r>
      <w:r>
        <w:rPr>
          <w:rFonts w:hint="eastAsia" w:ascii="宋体" w:hAnsi="宋体" w:eastAsia="宋体" w:cs="宋体"/>
          <w:b w:val="0"/>
          <w:bCs w:val="0"/>
          <w:sz w:val="21"/>
          <w:szCs w:val="21"/>
          <w:highlight w:val="none"/>
          <w:lang w:val="en-US" w:eastAsia="zh-CN"/>
        </w:rPr>
        <w:t>报价要求：</w:t>
      </w:r>
    </w:p>
    <w:p w14:paraId="1EC52B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本项目以统一投标折扣系数形式进行报价。折扣系数区间 0-0.49（如：四折时折扣系数填报 0.40，以项目预算</w:t>
      </w:r>
      <w:r>
        <w:rPr>
          <w:rFonts w:hint="eastAsia" w:ascii="宋体" w:hAnsi="宋体" w:cs="宋体"/>
          <w:color w:val="auto"/>
          <w:sz w:val="21"/>
          <w:szCs w:val="21"/>
          <w:highlight w:val="none"/>
          <w:lang w:val="en-US" w:eastAsia="zh-CN"/>
        </w:rPr>
        <w:t>金额</w:t>
      </w:r>
      <w:r>
        <w:rPr>
          <w:rFonts w:hint="eastAsia" w:ascii="宋体" w:hAnsi="宋体" w:eastAsia="宋体" w:cs="宋体"/>
          <w:sz w:val="21"/>
          <w:szCs w:val="21"/>
          <w:highlight w:val="none"/>
          <w:lang w:val="en-US" w:eastAsia="zh-CN"/>
        </w:rPr>
        <w:t>×折扣系数为投标价）。超出此区间投标将被否决。</w:t>
      </w:r>
      <w:r>
        <w:rPr>
          <w:rFonts w:hint="eastAsia" w:ascii="宋体" w:hAnsi="宋体" w:cs="宋体"/>
          <w:color w:val="auto"/>
          <w:sz w:val="21"/>
          <w:szCs w:val="21"/>
          <w:highlight w:val="none"/>
          <w:lang w:val="en-US" w:eastAsia="zh-CN"/>
        </w:rPr>
        <w:t>（因本项目为电子化投标，电子后台无法填写报价折扣系数，只能填写具体金额。因此本项目以预算金额作为投标折扣系数的填写依据。报价时各投标人电子后台报价=预算金额x投标折扣系数=投标报价。投标人投标折扣系数须与投标人投标文件电子报价部分开标一览表备注中填写的投标折扣系数一致，若不一致，以电子后台填写金额计算各投标人的投标折扣系数为准。所有单项检测项目及单项价格见竞争性磋商文件第五章服务需求附件一）。</w:t>
      </w:r>
    </w:p>
    <w:p w14:paraId="3E41DB43">
      <w:pPr>
        <w:keepNext w:val="0"/>
        <w:keepLines w:val="0"/>
        <w:pageBreakBefore w:val="0"/>
        <w:kinsoku/>
        <w:wordWrap/>
        <w:overflowPunct/>
        <w:topLinePunct w:val="0"/>
        <w:bidi w:val="0"/>
        <w:spacing w:line="360" w:lineRule="auto"/>
        <w:ind w:firstLine="420" w:firstLineChars="200"/>
        <w:jc w:val="left"/>
        <w:textAlignment w:val="auto"/>
        <w:outlineLvl w:val="0"/>
        <w:rPr>
          <w:rFonts w:hint="eastAsia" w:hAnsi="宋体" w:cs="宋体"/>
          <w:sz w:val="21"/>
          <w:szCs w:val="21"/>
          <w:highlight w:val="none"/>
          <w:lang w:val="en-US" w:eastAsia="zh-CN"/>
        </w:rPr>
      </w:pPr>
      <w:r>
        <w:rPr>
          <w:rFonts w:hint="eastAsia" w:hAnsi="宋体" w:cs="宋体"/>
          <w:sz w:val="21"/>
          <w:szCs w:val="21"/>
          <w:highlight w:val="none"/>
          <w:lang w:val="en-US" w:eastAsia="zh-CN"/>
        </w:rPr>
        <w:t>备注：（1）</w:t>
      </w:r>
      <w:r>
        <w:rPr>
          <w:rFonts w:hint="eastAsia" w:ascii="宋体" w:hAnsi="宋体" w:eastAsia="宋体" w:cs="宋体"/>
          <w:b w:val="0"/>
          <w:bCs/>
          <w:sz w:val="21"/>
          <w:szCs w:val="21"/>
          <w:highlight w:val="none"/>
          <w:lang w:val="en-US" w:eastAsia="zh-CN"/>
        </w:rPr>
        <w:t>采购方根据实际工作量，按物价收费标准</w:t>
      </w:r>
      <w:r>
        <w:rPr>
          <w:rFonts w:hint="eastAsia" w:ascii="宋体" w:hAnsi="宋体" w:cs="宋体"/>
          <w:b w:val="0"/>
          <w:bCs/>
          <w:sz w:val="21"/>
          <w:szCs w:val="21"/>
          <w:highlight w:val="none"/>
          <w:lang w:val="en-US" w:eastAsia="zh-CN"/>
        </w:rPr>
        <w:t>乘以</w:t>
      </w:r>
      <w:r>
        <w:rPr>
          <w:rFonts w:hint="eastAsia" w:ascii="宋体" w:hAnsi="宋体" w:eastAsia="宋体" w:cs="宋体"/>
          <w:b w:val="0"/>
          <w:bCs/>
          <w:sz w:val="21"/>
          <w:szCs w:val="21"/>
          <w:highlight w:val="none"/>
          <w:lang w:val="en-US" w:eastAsia="zh-CN"/>
        </w:rPr>
        <w:t>中标折扣给中标方作为服务费，上述费用已包含中标方所需全部费用，中标方不得以任何理由要求采购方支付任何额外费用。</w:t>
      </w:r>
    </w:p>
    <w:p w14:paraId="02EE5B21">
      <w:pPr>
        <w:keepNext w:val="0"/>
        <w:keepLines w:val="0"/>
        <w:pageBreakBefore w:val="0"/>
        <w:kinsoku/>
        <w:wordWrap/>
        <w:overflowPunct/>
        <w:topLinePunct w:val="0"/>
        <w:bidi w:val="0"/>
        <w:spacing w:line="360" w:lineRule="auto"/>
        <w:ind w:firstLine="420" w:firstLineChars="200"/>
        <w:jc w:val="left"/>
        <w:textAlignment w:val="auto"/>
        <w:outlineLvl w:val="0"/>
        <w:rPr>
          <w:rFonts w:hint="eastAsia" w:hAnsi="宋体" w:cs="宋体"/>
          <w:sz w:val="21"/>
          <w:szCs w:val="21"/>
          <w:highlight w:val="none"/>
          <w:lang w:val="en-US" w:eastAsia="zh-CN"/>
        </w:rPr>
      </w:pPr>
      <w:r>
        <w:rPr>
          <w:rFonts w:hint="eastAsia" w:hAnsi="宋体" w:cs="宋体"/>
          <w:sz w:val="21"/>
          <w:szCs w:val="21"/>
          <w:highlight w:val="none"/>
          <w:lang w:val="en-US" w:eastAsia="zh-CN"/>
        </w:rPr>
        <w:t>（2）本项目合同结算按照实际发生数量结算，若在合同期内总金额已达到本项目预算金额，则本合同自动终止(即视为服务期限届满)，该金额包括中标人履行本项目所发生的一切费用。</w:t>
      </w:r>
    </w:p>
    <w:p w14:paraId="0FBA0343">
      <w:pPr>
        <w:keepNext w:val="0"/>
        <w:keepLines w:val="0"/>
        <w:pageBreakBefore w:val="0"/>
        <w:kinsoku/>
        <w:wordWrap/>
        <w:overflowPunct/>
        <w:topLinePunct w:val="0"/>
        <w:bidi w:val="0"/>
        <w:spacing w:line="360" w:lineRule="auto"/>
        <w:ind w:firstLine="420" w:firstLineChars="200"/>
        <w:jc w:val="left"/>
        <w:textAlignment w:val="auto"/>
        <w:outlineLvl w:val="0"/>
        <w:rPr>
          <w:rFonts w:hint="eastAsia" w:ascii="宋体" w:hAnsi="宋体" w:eastAsia="宋体" w:cs="宋体"/>
          <w:b/>
          <w:bCs/>
          <w:sz w:val="21"/>
          <w:szCs w:val="21"/>
          <w:highlight w:val="none"/>
          <w:lang w:val="en-US" w:eastAsia="zh-CN"/>
        </w:rPr>
      </w:pPr>
      <w:r>
        <w:rPr>
          <w:rFonts w:hint="eastAsia" w:hAnsi="宋体" w:cs="宋体"/>
          <w:sz w:val="21"/>
          <w:szCs w:val="21"/>
          <w:highlight w:val="none"/>
          <w:lang w:val="en-US" w:eastAsia="zh-CN"/>
        </w:rPr>
        <w:t>六、其他：如采购方具备自身检测能力，有权终止本项目服务，合同自动终止。</w:t>
      </w:r>
      <w:r>
        <w:rPr>
          <w:rFonts w:hint="eastAsia" w:ascii="宋体" w:hAnsi="宋体" w:eastAsia="宋体" w:cs="宋体"/>
          <w:b/>
          <w:bCs/>
          <w:sz w:val="21"/>
          <w:szCs w:val="21"/>
          <w:highlight w:val="none"/>
          <w:lang w:val="en-US" w:eastAsia="zh-CN"/>
        </w:rPr>
        <w:br w:type="page"/>
      </w:r>
    </w:p>
    <w:p w14:paraId="3092C1F3">
      <w:pPr>
        <w:numPr>
          <w:ilvl w:val="0"/>
          <w:numId w:val="0"/>
        </w:numPr>
        <w:ind w:left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附件一：</w:t>
      </w:r>
    </w:p>
    <w:tbl>
      <w:tblPr>
        <w:tblStyle w:val="21"/>
        <w:tblW w:w="93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5"/>
        <w:gridCol w:w="1452"/>
        <w:gridCol w:w="2303"/>
        <w:gridCol w:w="1473"/>
        <w:gridCol w:w="2323"/>
        <w:gridCol w:w="1011"/>
      </w:tblGrid>
      <w:tr w14:paraId="4626E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4D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05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物价编码</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3D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02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报告时间</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F7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检测方法</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C5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金额（元）</w:t>
            </w:r>
          </w:p>
        </w:tc>
      </w:tr>
      <w:tr w14:paraId="5AF96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2E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F5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6D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阿戈美拉汀</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FD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A5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FB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2249C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AB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BE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FC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阿托莫西汀</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62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DC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5EE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5F37E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3A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85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8B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安非他酮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AD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AC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3F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4C0E5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93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01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E2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二氢安非他酮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E7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48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5E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0BA26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83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9A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86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羟基安非他酮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31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C7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C9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00212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6A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E4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A1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西酞普兰</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D0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61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34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2AD87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1B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75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31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去甲西酞普兰</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2C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0A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06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32D4F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D7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19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FA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氯美噻唑</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6A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1B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56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2FF79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8B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FD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EE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度硫平</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6C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99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C2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49D58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FF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A3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0A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度洛西汀</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E5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5A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7C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094E2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5B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1C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E9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氟西汀</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42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19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A1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6CA4C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08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B5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09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去甲氟西汀</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B6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C0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5D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6F5A2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8D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F7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E8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氟伏沙明</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5D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EE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F3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7C260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1F9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E5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A2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胍啡肽</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F2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94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D4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5979F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0EA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49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24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哌醋甲酯（利他林）</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20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61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86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7BC9E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03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07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50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米安色林</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6A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68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E4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04EC1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6A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95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C7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去甲米安色林</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EC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D3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89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5AC8A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20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3B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DA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米那普仑</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68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E2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52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42A71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35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00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C6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米氮平</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33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4A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7D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2831A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32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ED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EE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去甲米氮平</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B1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C5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F7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06D93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0C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74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B8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吗氯贝胺</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D9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48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9AE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0CD91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8D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C0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DF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奈法唑酮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E0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17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51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21496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AC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34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AB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奥普普拉醇（奥匹哌醇）</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56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50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1D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21474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C0C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C8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54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帕罗西汀</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77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54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D3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5C3C4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88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8C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B6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瑞波西汀</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50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97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2C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79200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C5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86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FC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利他林酸</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DE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B4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8D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32553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DA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57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9B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舍曲林</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9E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77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42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4596A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11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84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98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去甲舍曲林</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10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F5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DF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281C3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BA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0A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FF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噻奈普汀</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7B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61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60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0189C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AB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75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A6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曲马多</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A5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E7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E9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4E1BF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CB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52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D2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O-去甲曲马多</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20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91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53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3B393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40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E4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1A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反苯环丙胺</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B7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8F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95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4E73D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99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11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15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曲唑酮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48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B3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32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770AF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0B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B0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97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文拉法辛</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E2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AD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80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2A7FE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0E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C7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9F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O-去甲文拉法</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22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B8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B6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5FF23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40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C6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6A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伏硫西汀</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01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9C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C3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4038C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13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B0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60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氨磺必利</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99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02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BE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6B363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19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DA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C1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阿立哌唑</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A5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7C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0D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7D27A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5A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D1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20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脱氢阿立哌唑</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D6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BF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73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21C48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1E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2E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99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氯丙嗪</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EB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2A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ED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32605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24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F0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5C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氯普噻吨</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D1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F8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B0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14467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1E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0D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22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氯氮平</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8C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8C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24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5D471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FD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6C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94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去甲氯氮平</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94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7F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C7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7051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15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E7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C0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氟哌噻吨</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68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0C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A9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3C426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89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38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8E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氟奋乃静</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CA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4A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DA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4DD8C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CE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C7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8F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氟哌啶醇</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7D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30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A7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544D1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02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CD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54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甲氧异丁嗪</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6E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C5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6A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6DA72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3E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66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F0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美哌隆</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93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D4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23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1BD18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0E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8E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BF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奥氮平</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41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71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F8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342AE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32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2A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B9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去甲奥氮平</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F9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53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A8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3E8BC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B1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15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73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培拉嗪</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2B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12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1E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55B3A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96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A3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C7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酰胺哌啶酮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D6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09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B5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0A6EE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53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50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1C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异丙嗪</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A5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32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A8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08997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6D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05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0E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丙硫喷地</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47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10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F8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42A11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591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20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90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喹硫平</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57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F4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B7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3C217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58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13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9B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去甲喹硫平</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56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42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57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515F6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B2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8E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C5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利培酮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B3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A1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EE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44063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AF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85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2C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帕利哌酮（9羟利培酮）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04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66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BF7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70299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B1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CA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1F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舍吲哚</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F2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29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02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0AC8B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AC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70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1D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舒必利</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E7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10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5C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3F5FB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893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76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78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硫利达嗪</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E7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6D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A0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20491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55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37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E7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齐拉西酮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0E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65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CF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2E88C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B3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E7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89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佐替平</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24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70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BB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7A3FE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6E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55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16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珠氯噻醇</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99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00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6F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75A3A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AB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01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39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10-羟基卡马西平</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1C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05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DC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0E596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5A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09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28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布瓦西坦</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0E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C0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85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45CF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75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C0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1F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卡马西平</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5F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09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8B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24661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91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A2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D0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二羟卡马西平</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48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19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7A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5BF21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89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8A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5E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环氧卡马西平</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75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B7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9F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43433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76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E3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81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非尔氨酯</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6A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FC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E9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5AE73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97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AD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11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加巴喷丁</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F4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30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3E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14DEA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A1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AE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90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拉科酰胺（拉考沙胺）</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19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A8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0E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185DD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54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17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3C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拉莫三嗪</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09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66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79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55AE0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68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5E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98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左乙拉西坦</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FD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C7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35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32CBD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BD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F7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68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奥卡西平</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C7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9F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9B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677A0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25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4F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FB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苯乙基二酰胺</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C2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17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64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67F76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27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50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05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吡仑帕奈</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1F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FE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62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425CB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A5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2D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D1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苯妥英</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F0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CB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2F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0CCBD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1E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B0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D8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普瑞巴林</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87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7C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33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68A93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B5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49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28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扑米酮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2E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E3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6F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3CDDF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71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AE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F3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瑞替加宾</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A8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B4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F3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5FA3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A7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27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61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卢非酰胺</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95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17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8B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2DCFC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66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39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3A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司替戊醇</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ED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29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8A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6C20A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F1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7E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C7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噻加宾</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3D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09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D5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4FB53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AD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82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20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NDMS（N-去甲氧基甲酰胺）</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1B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2F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8A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7DD8A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27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1E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23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乙琥胺</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94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7F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30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7BA3B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88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87</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AA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3F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苯巴比妥</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E7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89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7E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15780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54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E3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C3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硫噻嗪</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ED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E8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DB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6EEE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40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0F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7A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托吡酯</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4B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86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03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0447D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A4C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C7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31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丙戊酸</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03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FC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9D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537AF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BF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AD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A9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唑尼沙胺</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65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C1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B8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4EF73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86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C5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98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阿普唑仑</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96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25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94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2C091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016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C4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B1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α-羟基-咪达唑仑</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03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16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ED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2D80E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FE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D0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79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溴西泮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39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AF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44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4FF8D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B3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C8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A9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3-羟基-溴西泮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C4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6F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D8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52982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BF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04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08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氯氮卓</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28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65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4B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6547C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EB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97</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99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AE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氯巴占</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95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E8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8E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3DBDE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CA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6C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0E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诺氯巴占</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67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E9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45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2E6A8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30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99</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01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AA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氯硝西泮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B5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19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5A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2BE60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71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07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BF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7-氨基氯硝西泮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B6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46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29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4DF24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60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0D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F9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地莫西泮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D3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31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56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644F6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9E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AC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6B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地西泮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D9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BA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7F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51A60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09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9C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20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诺地西泮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B7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9C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27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68509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EE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22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5B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艾司唑仑</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A1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57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C4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3CC01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42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51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BA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氟硝西泮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18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EB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6A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5678C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18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13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8C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7-氨基氟硝西泮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BE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B7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80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198B6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B0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107</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62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C1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去甲氟硝西泮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B1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B2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36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7AFCE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C4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C3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E8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氟西泮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26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06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94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23863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98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109</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C6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42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去烷基氟西泮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25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1A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36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60081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0A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54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5C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劳拉西泮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F4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EE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62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39DA9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CC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52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F1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氯甲西泮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2D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1B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21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22A90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BB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FE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C9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美达西泮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47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0B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EB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31CD0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62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33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42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咪达唑仑</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AC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BD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96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76110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5A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A6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CD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α-羟基-三唑仑</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19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68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39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3DB04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D3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E3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4D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硝西泮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B4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C2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0D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06739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48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10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70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7-氨基硝西泮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82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B6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C7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02B89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D5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117</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D7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D2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奥沙西泮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93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5F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54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6BDB7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AF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118</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5A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4D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普拉西泮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C8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E6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1A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6CF60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87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119</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50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B2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替马西泮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E9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55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4D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6777C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61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94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8E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四氢西泮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74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F8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9C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7AE0C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A5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E3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E5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三唑仑</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A3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34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92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7C005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FE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47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A2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α-羟基-阿普唑仑</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A2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99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2E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00D64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3E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7E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AE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扎莱普隆</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4C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41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E6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66FA9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AD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41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E3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唑吡坦</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98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EB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93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64BFA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14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63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63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佐匹克隆</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07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45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A4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2168F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49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74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92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10-羟卡马西平</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0C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49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6E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69FFD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46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127</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4B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6C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苯妥英钠</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F4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BD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DA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3DA12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5E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128</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24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A2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N-脱烷基喹硫平</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09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70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A2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29C1B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CF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129</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4A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B67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奋乃静</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20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2B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46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46DF1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36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DA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6C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鲁拉西酮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D1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DF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13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7640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4E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FB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43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布南色林</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D0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1E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4F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110AC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DE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44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A8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哌罗匹隆</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5B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92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47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77DD0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71A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2A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BE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N-去甲氟西汀</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EC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30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6B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02A53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51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F4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42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阿米替林</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83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A2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61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648D7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0C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72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2E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去甲替林</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0B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2C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51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376AC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AD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3E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AD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多塞平</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94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22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A3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0DA29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7A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137</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42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C2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N-去甲多塞平</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10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E9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C8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53752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1B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138</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35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A2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羟安非他酮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5C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72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08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1C5BE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11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139</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B6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35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氯米帕明</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E9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46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6A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484DD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AC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AA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E9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N-去甲氯米帕明</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F4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BB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02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3A242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DE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65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01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艾司西酞普兰</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2F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C9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3E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189DA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46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FD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92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马普替林</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ED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5E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9F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0EE73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B7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60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9A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丁螺环酮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25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87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10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71A5C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42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80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1E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加兰他敏</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B1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46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23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25770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86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E8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250309005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63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多奈哌齐</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16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1个工作日</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F6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6F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bl>
    <w:p w14:paraId="555C2310">
      <w:pPr>
        <w:rPr>
          <w:highlight w:val="none"/>
        </w:rPr>
      </w:pPr>
    </w:p>
    <w:p w14:paraId="579D7983">
      <w:pPr>
        <w:numPr>
          <w:ilvl w:val="0"/>
          <w:numId w:val="0"/>
        </w:numPr>
        <w:ind w:leftChars="0"/>
        <w:rPr>
          <w:rFonts w:hint="eastAsia"/>
          <w:sz w:val="28"/>
          <w:szCs w:val="28"/>
          <w:highlight w:val="none"/>
          <w:lang w:val="en-US" w:eastAsia="zh-CN"/>
        </w:rPr>
      </w:pPr>
    </w:p>
    <w:p w14:paraId="42192C18">
      <w:pPr>
        <w:rPr>
          <w:highlight w:val="none"/>
        </w:rPr>
      </w:pPr>
    </w:p>
    <w:p w14:paraId="7EBD04AD">
      <w:pPr>
        <w:rPr>
          <w:rFonts w:hint="eastAsia" w:ascii="宋体" w:hAnsi="宋体" w:eastAsia="宋体" w:cs="宋体"/>
          <w:b w:val="0"/>
          <w:bCs/>
          <w:sz w:val="24"/>
          <w:szCs w:val="24"/>
          <w:highlight w:val="none"/>
          <w:lang w:val="zh-CN" w:eastAsia="zh-CN"/>
        </w:rPr>
      </w:pPr>
      <w:r>
        <w:rPr>
          <w:rFonts w:hint="eastAsia" w:ascii="宋体" w:hAnsi="宋体" w:eastAsia="宋体" w:cs="宋体"/>
          <w:b w:val="0"/>
          <w:bCs/>
          <w:sz w:val="24"/>
          <w:szCs w:val="24"/>
          <w:highlight w:val="none"/>
          <w:lang w:val="zh-CN" w:eastAsia="zh-CN"/>
        </w:rPr>
        <w:br w:type="page"/>
      </w:r>
    </w:p>
    <w:p w14:paraId="643FAD0A">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val="0"/>
          <w:bCs/>
          <w:sz w:val="44"/>
          <w:szCs w:val="44"/>
          <w:highlight w:val="none"/>
          <w:lang w:val="zh-CN" w:eastAsia="zh-CN"/>
        </w:rPr>
      </w:pPr>
      <w:r>
        <w:rPr>
          <w:rFonts w:hint="eastAsia" w:ascii="宋体" w:hAnsi="宋体" w:eastAsia="宋体" w:cs="宋体"/>
          <w:b w:val="0"/>
          <w:bCs/>
          <w:sz w:val="44"/>
          <w:szCs w:val="44"/>
          <w:highlight w:val="none"/>
          <w:lang w:val="zh-CN" w:eastAsia="zh-CN"/>
        </w:rPr>
        <w:t>第</w:t>
      </w:r>
      <w:r>
        <w:rPr>
          <w:rFonts w:hint="eastAsia" w:ascii="宋体" w:hAnsi="宋体" w:eastAsia="宋体" w:cs="宋体"/>
          <w:b w:val="0"/>
          <w:bCs/>
          <w:sz w:val="44"/>
          <w:szCs w:val="44"/>
          <w:highlight w:val="none"/>
          <w:lang w:val="en-US" w:eastAsia="zh-CN"/>
        </w:rPr>
        <w:t>六</w:t>
      </w:r>
      <w:r>
        <w:rPr>
          <w:rFonts w:hint="eastAsia" w:ascii="宋体" w:hAnsi="宋体" w:eastAsia="宋体" w:cs="宋体"/>
          <w:b w:val="0"/>
          <w:bCs/>
          <w:sz w:val="44"/>
          <w:szCs w:val="44"/>
          <w:highlight w:val="none"/>
          <w:lang w:val="zh-CN" w:eastAsia="zh-CN"/>
        </w:rPr>
        <w:t>章  响应文件格式</w:t>
      </w:r>
      <w:bookmarkEnd w:id="29"/>
      <w:bookmarkEnd w:id="30"/>
      <w:bookmarkEnd w:id="31"/>
      <w:bookmarkEnd w:id="32"/>
    </w:p>
    <w:p w14:paraId="03ADD335">
      <w:pPr>
        <w:autoSpaceDE w:val="0"/>
        <w:autoSpaceDN w:val="0"/>
        <w:adjustRightInd w:val="0"/>
        <w:spacing w:line="600" w:lineRule="exact"/>
        <w:jc w:val="left"/>
        <w:rPr>
          <w:rFonts w:hint="eastAsia" w:ascii="宋体" w:hAnsi="宋体" w:eastAsia="宋体" w:cs="宋体"/>
          <w:b w:val="0"/>
          <w:szCs w:val="18"/>
          <w:highlight w:val="none"/>
          <w:lang w:val="zh-CN"/>
        </w:rPr>
      </w:pPr>
    </w:p>
    <w:p w14:paraId="1F2585F1">
      <w:pPr>
        <w:spacing w:line="360" w:lineRule="auto"/>
        <w:jc w:val="center"/>
        <w:outlineLvl w:val="9"/>
        <w:rPr>
          <w:rFonts w:hint="eastAsia" w:ascii="宋体" w:hAnsi="宋体" w:eastAsia="宋体" w:cs="宋体"/>
          <w:b w:val="0"/>
          <w:sz w:val="32"/>
          <w:szCs w:val="32"/>
          <w:highlight w:val="none"/>
          <w:u w:val="single"/>
        </w:rPr>
      </w:pPr>
    </w:p>
    <w:p w14:paraId="264ACFD2">
      <w:pPr>
        <w:spacing w:line="360" w:lineRule="auto"/>
        <w:jc w:val="center"/>
        <w:outlineLvl w:val="9"/>
        <w:rPr>
          <w:rFonts w:hint="eastAsia" w:ascii="宋体" w:hAnsi="宋体" w:eastAsia="宋体" w:cs="宋体"/>
          <w:b w:val="0"/>
          <w:sz w:val="32"/>
          <w:szCs w:val="32"/>
          <w:highlight w:val="none"/>
          <w:u w:val="single"/>
        </w:rPr>
      </w:pPr>
      <w:bookmarkStart w:id="33" w:name="_Toc28544"/>
      <w:r>
        <w:rPr>
          <w:rFonts w:hint="eastAsia" w:ascii="宋体" w:hAnsi="宋体" w:eastAsia="宋体" w:cs="宋体"/>
          <w:b w:val="0"/>
          <w:sz w:val="32"/>
          <w:szCs w:val="32"/>
          <w:highlight w:val="none"/>
          <w:u w:val="single"/>
        </w:rPr>
        <w:t>（项目名称）</w:t>
      </w:r>
      <w:bookmarkEnd w:id="33"/>
    </w:p>
    <w:p w14:paraId="0E194E3B">
      <w:pPr>
        <w:spacing w:line="360" w:lineRule="auto"/>
        <w:jc w:val="center"/>
        <w:outlineLvl w:val="9"/>
        <w:rPr>
          <w:rFonts w:hint="eastAsia" w:ascii="宋体" w:hAnsi="宋体" w:eastAsia="宋体" w:cs="宋体"/>
          <w:b w:val="0"/>
          <w:szCs w:val="21"/>
          <w:highlight w:val="none"/>
        </w:rPr>
      </w:pPr>
    </w:p>
    <w:p w14:paraId="0522F792">
      <w:pPr>
        <w:spacing w:line="360" w:lineRule="auto"/>
        <w:jc w:val="center"/>
        <w:outlineLvl w:val="9"/>
        <w:rPr>
          <w:rFonts w:hint="eastAsia" w:ascii="宋体" w:hAnsi="宋体" w:eastAsia="宋体" w:cs="宋体"/>
          <w:b w:val="0"/>
          <w:sz w:val="72"/>
          <w:szCs w:val="72"/>
          <w:highlight w:val="none"/>
        </w:rPr>
      </w:pPr>
    </w:p>
    <w:p w14:paraId="261EDBFF">
      <w:pPr>
        <w:spacing w:line="360" w:lineRule="auto"/>
        <w:jc w:val="center"/>
        <w:outlineLvl w:val="9"/>
        <w:rPr>
          <w:rFonts w:hint="eastAsia" w:ascii="宋体" w:hAnsi="宋体" w:eastAsia="宋体" w:cs="宋体"/>
          <w:b w:val="0"/>
          <w:sz w:val="72"/>
          <w:szCs w:val="72"/>
          <w:highlight w:val="none"/>
        </w:rPr>
      </w:pPr>
    </w:p>
    <w:p w14:paraId="1140554C">
      <w:pPr>
        <w:spacing w:line="360" w:lineRule="auto"/>
        <w:jc w:val="center"/>
        <w:outlineLvl w:val="9"/>
        <w:rPr>
          <w:rFonts w:hint="eastAsia" w:ascii="宋体" w:hAnsi="宋体" w:eastAsia="宋体" w:cs="宋体"/>
          <w:b w:val="0"/>
          <w:sz w:val="72"/>
          <w:szCs w:val="72"/>
          <w:highlight w:val="none"/>
          <w:lang w:eastAsia="zh-CN"/>
        </w:rPr>
      </w:pPr>
      <w:bookmarkStart w:id="34" w:name="_Toc15896"/>
      <w:r>
        <w:rPr>
          <w:rFonts w:hint="eastAsia" w:ascii="宋体" w:hAnsi="宋体" w:eastAsia="宋体" w:cs="宋体"/>
          <w:b w:val="0"/>
          <w:sz w:val="72"/>
          <w:szCs w:val="72"/>
          <w:highlight w:val="none"/>
          <w:lang w:eastAsia="zh-CN"/>
        </w:rPr>
        <w:t>竞争性磋商响应文件</w:t>
      </w:r>
      <w:bookmarkEnd w:id="34"/>
    </w:p>
    <w:p w14:paraId="1ABFDE54">
      <w:pPr>
        <w:spacing w:line="360" w:lineRule="auto"/>
        <w:jc w:val="center"/>
        <w:outlineLvl w:val="9"/>
        <w:rPr>
          <w:rFonts w:hint="eastAsia" w:ascii="宋体" w:hAnsi="宋体" w:eastAsia="宋体" w:cs="宋体"/>
          <w:b w:val="0"/>
          <w:sz w:val="24"/>
          <w:szCs w:val="24"/>
          <w:highlight w:val="none"/>
          <w:u w:val="single"/>
        </w:rPr>
      </w:pPr>
      <w:r>
        <w:rPr>
          <w:rFonts w:hint="eastAsia" w:ascii="宋体" w:hAnsi="宋体" w:eastAsia="宋体" w:cs="宋体"/>
          <w:b w:val="0"/>
          <w:sz w:val="24"/>
          <w:szCs w:val="24"/>
          <w:highlight w:val="none"/>
        </w:rPr>
        <w:t>项目编号：</w:t>
      </w:r>
    </w:p>
    <w:p w14:paraId="657BEA03">
      <w:pPr>
        <w:spacing w:line="360" w:lineRule="auto"/>
        <w:jc w:val="center"/>
        <w:outlineLvl w:val="9"/>
        <w:rPr>
          <w:rFonts w:hint="eastAsia" w:ascii="宋体" w:hAnsi="宋体" w:eastAsia="宋体" w:cs="宋体"/>
          <w:b w:val="0"/>
          <w:szCs w:val="21"/>
          <w:highlight w:val="none"/>
        </w:rPr>
      </w:pPr>
    </w:p>
    <w:p w14:paraId="65356C26">
      <w:pPr>
        <w:spacing w:line="360" w:lineRule="auto"/>
        <w:jc w:val="center"/>
        <w:outlineLvl w:val="9"/>
        <w:rPr>
          <w:rFonts w:hint="eastAsia" w:ascii="宋体" w:hAnsi="宋体" w:eastAsia="宋体" w:cs="宋体"/>
          <w:b w:val="0"/>
          <w:szCs w:val="21"/>
          <w:highlight w:val="none"/>
        </w:rPr>
      </w:pPr>
    </w:p>
    <w:p w14:paraId="30793303">
      <w:pPr>
        <w:spacing w:line="360" w:lineRule="auto"/>
        <w:jc w:val="center"/>
        <w:outlineLvl w:val="9"/>
        <w:rPr>
          <w:rFonts w:hint="eastAsia" w:ascii="宋体" w:hAnsi="宋体" w:eastAsia="宋体" w:cs="宋体"/>
          <w:b w:val="0"/>
          <w:szCs w:val="21"/>
          <w:highlight w:val="none"/>
        </w:rPr>
      </w:pPr>
    </w:p>
    <w:p w14:paraId="24961F00">
      <w:pPr>
        <w:spacing w:line="360" w:lineRule="auto"/>
        <w:jc w:val="center"/>
        <w:outlineLvl w:val="9"/>
        <w:rPr>
          <w:rFonts w:hint="eastAsia" w:ascii="宋体" w:hAnsi="宋体" w:eastAsia="宋体" w:cs="宋体"/>
          <w:b w:val="0"/>
          <w:szCs w:val="21"/>
          <w:highlight w:val="none"/>
        </w:rPr>
      </w:pPr>
    </w:p>
    <w:p w14:paraId="0EDD2270">
      <w:pPr>
        <w:spacing w:line="360" w:lineRule="auto"/>
        <w:jc w:val="center"/>
        <w:outlineLvl w:val="9"/>
        <w:rPr>
          <w:rFonts w:hint="eastAsia" w:ascii="宋体" w:hAnsi="宋体" w:eastAsia="宋体" w:cs="宋体"/>
          <w:b w:val="0"/>
          <w:szCs w:val="21"/>
          <w:highlight w:val="none"/>
        </w:rPr>
      </w:pPr>
    </w:p>
    <w:p w14:paraId="022F2001">
      <w:pPr>
        <w:spacing w:line="360" w:lineRule="auto"/>
        <w:jc w:val="center"/>
        <w:outlineLvl w:val="9"/>
        <w:rPr>
          <w:rFonts w:hint="eastAsia" w:ascii="宋体" w:hAnsi="宋体" w:eastAsia="宋体" w:cs="宋体"/>
          <w:b w:val="0"/>
          <w:szCs w:val="21"/>
          <w:highlight w:val="none"/>
        </w:rPr>
      </w:pPr>
    </w:p>
    <w:p w14:paraId="36AB4881">
      <w:pPr>
        <w:spacing w:line="360" w:lineRule="auto"/>
        <w:jc w:val="center"/>
        <w:outlineLvl w:val="9"/>
        <w:rPr>
          <w:rFonts w:hint="eastAsia" w:ascii="宋体" w:hAnsi="宋体" w:eastAsia="宋体" w:cs="宋体"/>
          <w:b w:val="0"/>
          <w:sz w:val="28"/>
          <w:szCs w:val="28"/>
          <w:highlight w:val="none"/>
        </w:rPr>
      </w:pPr>
      <w:bookmarkStart w:id="35" w:name="_Toc25223"/>
      <w:r>
        <w:rPr>
          <w:rFonts w:hint="eastAsia" w:ascii="宋体" w:hAnsi="宋体" w:cs="宋体"/>
          <w:b w:val="0"/>
          <w:sz w:val="28"/>
          <w:szCs w:val="28"/>
          <w:highlight w:val="none"/>
          <w:lang w:eastAsia="zh-CN"/>
        </w:rPr>
        <w:t>供应商</w:t>
      </w:r>
      <w:r>
        <w:rPr>
          <w:rFonts w:hint="eastAsia" w:ascii="宋体" w:hAnsi="宋体" w:eastAsia="宋体" w:cs="宋体"/>
          <w:b w:val="0"/>
          <w:sz w:val="28"/>
          <w:szCs w:val="28"/>
          <w:highlight w:val="none"/>
        </w:rPr>
        <w:t>：</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（盖单位章）</w:t>
      </w:r>
      <w:bookmarkEnd w:id="35"/>
    </w:p>
    <w:p w14:paraId="3B7DE5AE">
      <w:pPr>
        <w:spacing w:line="360" w:lineRule="auto"/>
        <w:jc w:val="center"/>
        <w:outlineLvl w:val="9"/>
        <w:rPr>
          <w:rFonts w:hint="eastAsia" w:ascii="宋体" w:hAnsi="宋体" w:eastAsia="宋体" w:cs="宋体"/>
          <w:b w:val="0"/>
          <w:sz w:val="28"/>
          <w:szCs w:val="28"/>
          <w:highlight w:val="none"/>
        </w:rPr>
      </w:pPr>
    </w:p>
    <w:p w14:paraId="49651F72">
      <w:pPr>
        <w:spacing w:line="360" w:lineRule="auto"/>
        <w:jc w:val="center"/>
        <w:outlineLvl w:val="9"/>
        <w:rPr>
          <w:rFonts w:hint="eastAsia" w:ascii="宋体" w:hAnsi="宋体" w:eastAsia="宋体" w:cs="宋体"/>
          <w:b w:val="0"/>
          <w:sz w:val="28"/>
          <w:szCs w:val="28"/>
          <w:highlight w:val="none"/>
        </w:rPr>
      </w:pPr>
      <w:bookmarkStart w:id="36" w:name="_Toc24711"/>
      <w:r>
        <w:rPr>
          <w:rFonts w:hint="eastAsia" w:ascii="宋体" w:hAnsi="宋体" w:eastAsia="宋体" w:cs="宋体"/>
          <w:b w:val="0"/>
          <w:sz w:val="28"/>
          <w:szCs w:val="28"/>
          <w:highlight w:val="none"/>
        </w:rPr>
        <w:t>法定代表人</w:t>
      </w:r>
      <w:r>
        <w:rPr>
          <w:rFonts w:hint="eastAsia" w:ascii="宋体" w:hAnsi="宋体" w:eastAsia="宋体" w:cs="宋体"/>
          <w:b w:val="0"/>
          <w:sz w:val="28"/>
          <w:szCs w:val="28"/>
          <w:highlight w:val="none"/>
          <w:lang w:eastAsia="zh-CN"/>
        </w:rPr>
        <w:t>或</w:t>
      </w:r>
      <w:r>
        <w:rPr>
          <w:rFonts w:hint="eastAsia" w:ascii="宋体" w:hAnsi="宋体" w:eastAsia="宋体" w:cs="宋体"/>
          <w:b w:val="0"/>
          <w:sz w:val="28"/>
          <w:szCs w:val="28"/>
          <w:highlight w:val="none"/>
        </w:rPr>
        <w:t>其委托代理人：</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（签字</w:t>
      </w:r>
      <w:r>
        <w:rPr>
          <w:rFonts w:hint="eastAsia" w:ascii="宋体" w:hAnsi="宋体" w:eastAsia="宋体" w:cs="宋体"/>
          <w:b w:val="0"/>
          <w:sz w:val="28"/>
          <w:szCs w:val="28"/>
          <w:highlight w:val="none"/>
          <w:lang w:eastAsia="zh-CN"/>
        </w:rPr>
        <w:t>或盖章</w:t>
      </w:r>
      <w:r>
        <w:rPr>
          <w:rFonts w:hint="eastAsia" w:ascii="宋体" w:hAnsi="宋体" w:eastAsia="宋体" w:cs="宋体"/>
          <w:b w:val="0"/>
          <w:sz w:val="28"/>
          <w:szCs w:val="28"/>
          <w:highlight w:val="none"/>
        </w:rPr>
        <w:t>）</w:t>
      </w:r>
      <w:bookmarkEnd w:id="36"/>
    </w:p>
    <w:p w14:paraId="5C9682C5">
      <w:pPr>
        <w:spacing w:line="360" w:lineRule="auto"/>
        <w:jc w:val="center"/>
        <w:outlineLvl w:val="9"/>
        <w:rPr>
          <w:rFonts w:hint="eastAsia" w:ascii="宋体" w:hAnsi="宋体" w:eastAsia="宋体" w:cs="宋体"/>
          <w:b w:val="0"/>
          <w:szCs w:val="21"/>
          <w:highlight w:val="none"/>
          <w:u w:val="single"/>
        </w:rPr>
      </w:pPr>
    </w:p>
    <w:p w14:paraId="207386C3">
      <w:pPr>
        <w:spacing w:line="360" w:lineRule="auto"/>
        <w:jc w:val="center"/>
        <w:outlineLvl w:val="9"/>
        <w:rPr>
          <w:rFonts w:hint="eastAsia" w:ascii="宋体" w:hAnsi="宋体" w:eastAsia="宋体" w:cs="宋体"/>
          <w:b w:val="0"/>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418" w:left="1134" w:header="851" w:footer="992" w:gutter="0"/>
          <w:pgNumType w:fmt="decimal" w:start="1"/>
          <w:cols w:space="720" w:num="1"/>
          <w:docGrid w:type="lines" w:linePitch="312" w:charSpace="0"/>
        </w:sectPr>
      </w:pPr>
      <w:bookmarkStart w:id="37" w:name="_Toc4302"/>
      <w:r>
        <w:rPr>
          <w:rFonts w:hint="eastAsia" w:ascii="宋体" w:hAnsi="宋体" w:eastAsia="宋体" w:cs="宋体"/>
          <w:b w:val="0"/>
          <w:sz w:val="28"/>
          <w:szCs w:val="28"/>
          <w:highlight w:val="none"/>
        </w:rPr>
        <w:t>日期：</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年</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月</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日</w:t>
      </w:r>
      <w:bookmarkEnd w:id="37"/>
    </w:p>
    <w:p w14:paraId="7480C43F">
      <w:pPr>
        <w:tabs>
          <w:tab w:val="left" w:pos="720"/>
        </w:tabs>
        <w:ind w:left="0" w:firstLine="0"/>
        <w:jc w:val="center"/>
        <w:outlineLvl w:val="9"/>
        <w:rPr>
          <w:rFonts w:hint="eastAsia" w:ascii="宋体" w:hAnsi="宋体" w:eastAsia="宋体" w:cs="宋体"/>
          <w:sz w:val="44"/>
          <w:szCs w:val="44"/>
          <w:highlight w:val="none"/>
        </w:rPr>
      </w:pPr>
      <w:bookmarkStart w:id="38" w:name="_Toc382396569"/>
      <w:bookmarkStart w:id="39" w:name="_Toc184635137"/>
      <w:r>
        <w:rPr>
          <w:rFonts w:hint="eastAsia" w:ascii="宋体" w:hAnsi="宋体" w:eastAsia="宋体" w:cs="宋体"/>
          <w:sz w:val="44"/>
          <w:szCs w:val="44"/>
          <w:highlight w:val="none"/>
        </w:rPr>
        <w:t>目    录</w:t>
      </w:r>
      <w:bookmarkEnd w:id="38"/>
      <w:bookmarkEnd w:id="39"/>
    </w:p>
    <w:p w14:paraId="20FCE70F">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175F5ED3">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717B05CB">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格式自拟</w:t>
      </w:r>
    </w:p>
    <w:p w14:paraId="36FFE860">
      <w:pPr>
        <w:pStyle w:val="11"/>
        <w:outlineLvl w:val="9"/>
        <w:rPr>
          <w:rFonts w:hint="eastAsia" w:ascii="宋体" w:hAnsi="宋体" w:eastAsia="宋体" w:cs="宋体"/>
          <w:b w:val="0"/>
          <w:sz w:val="24"/>
          <w:szCs w:val="24"/>
          <w:highlight w:val="none"/>
          <w:lang w:val="en-US" w:eastAsia="zh-CN"/>
        </w:rPr>
      </w:pPr>
    </w:p>
    <w:p w14:paraId="6115B540">
      <w:pPr>
        <w:spacing w:line="360" w:lineRule="auto"/>
        <w:ind w:firstLine="420" w:firstLineChars="200"/>
        <w:jc w:val="center"/>
        <w:outlineLvl w:val="9"/>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565BE490">
      <w:pPr>
        <w:jc w:val="center"/>
        <w:outlineLvl w:val="9"/>
        <w:rPr>
          <w:rFonts w:hint="eastAsia" w:ascii="宋体" w:hAnsi="宋体" w:eastAsia="宋体" w:cs="宋体"/>
          <w:b/>
          <w:kern w:val="0"/>
          <w:sz w:val="32"/>
          <w:szCs w:val="20"/>
          <w:highlight w:val="none"/>
          <w:lang w:val="en-US" w:eastAsia="zh-CN" w:bidi="ar-SA"/>
        </w:rPr>
      </w:pPr>
      <w:bookmarkStart w:id="40" w:name="_Toc382396570"/>
      <w:bookmarkStart w:id="41" w:name="_Toc184635138"/>
      <w:bookmarkStart w:id="42" w:name="_Toc31889"/>
      <w:r>
        <w:rPr>
          <w:rFonts w:hint="eastAsia" w:ascii="宋体" w:hAnsi="宋体" w:eastAsia="宋体" w:cs="宋体"/>
          <w:b/>
          <w:kern w:val="0"/>
          <w:sz w:val="32"/>
          <w:szCs w:val="20"/>
          <w:highlight w:val="none"/>
          <w:lang w:val="en-US" w:eastAsia="zh-CN" w:bidi="ar-SA"/>
        </w:rPr>
        <w:t>一、投标函及投标函附录</w:t>
      </w:r>
      <w:bookmarkEnd w:id="40"/>
      <w:bookmarkEnd w:id="41"/>
      <w:bookmarkEnd w:id="42"/>
    </w:p>
    <w:p w14:paraId="0DBDADFF">
      <w:pPr>
        <w:jc w:val="center"/>
        <w:outlineLvl w:val="9"/>
        <w:rPr>
          <w:rFonts w:hint="eastAsia" w:ascii="宋体" w:hAnsi="宋体" w:eastAsia="宋体" w:cs="宋体"/>
          <w:b w:val="0"/>
          <w:bCs/>
          <w:kern w:val="0"/>
          <w:sz w:val="28"/>
          <w:szCs w:val="18"/>
          <w:highlight w:val="none"/>
          <w:lang w:val="en-US" w:eastAsia="zh-CN" w:bidi="ar-SA"/>
        </w:rPr>
      </w:pPr>
      <w:r>
        <w:rPr>
          <w:rFonts w:hint="eastAsia" w:ascii="宋体" w:hAnsi="宋体" w:eastAsia="宋体" w:cs="宋体"/>
          <w:b w:val="0"/>
          <w:bCs/>
          <w:kern w:val="0"/>
          <w:sz w:val="28"/>
          <w:szCs w:val="18"/>
          <w:highlight w:val="none"/>
          <w:lang w:val="en-US" w:eastAsia="zh-CN" w:bidi="ar-SA"/>
        </w:rPr>
        <w:t>（一）投标函</w:t>
      </w:r>
    </w:p>
    <w:p w14:paraId="0D704D6F">
      <w:pPr>
        <w:spacing w:line="360" w:lineRule="auto"/>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lang w:eastAsia="zh-CN"/>
        </w:rPr>
        <w:t>采购人</w:t>
      </w:r>
      <w:r>
        <w:rPr>
          <w:rFonts w:hint="eastAsia" w:ascii="宋体" w:hAnsi="宋体" w:eastAsia="宋体" w:cs="宋体"/>
          <w:b w:val="0"/>
          <w:sz w:val="21"/>
          <w:szCs w:val="21"/>
          <w:highlight w:val="none"/>
        </w:rPr>
        <w:t xml:space="preserve">名称）: </w:t>
      </w:r>
    </w:p>
    <w:p w14:paraId="0D7B4084">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1．我方已仔细研究了</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（项目名称）</w:t>
      </w:r>
      <w:r>
        <w:rPr>
          <w:rFonts w:hint="eastAsia" w:ascii="宋体" w:hAnsi="宋体" w:cs="宋体"/>
          <w:b w:val="0"/>
          <w:sz w:val="21"/>
          <w:szCs w:val="21"/>
          <w:highlight w:val="none"/>
          <w:lang w:val="en-US" w:eastAsia="zh-CN"/>
        </w:rPr>
        <w:t>竞争性磋商文件</w:t>
      </w:r>
      <w:r>
        <w:rPr>
          <w:rFonts w:hint="eastAsia" w:ascii="宋体" w:hAnsi="宋体" w:eastAsia="宋体" w:cs="宋体"/>
          <w:b w:val="0"/>
          <w:sz w:val="21"/>
          <w:szCs w:val="21"/>
          <w:highlight w:val="none"/>
        </w:rPr>
        <w:t>的全部内容，愿意以人民币（大写）</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元（¥</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）的投标总报价，</w:t>
      </w:r>
      <w:r>
        <w:rPr>
          <w:rFonts w:hint="eastAsia" w:ascii="宋体" w:hAnsi="宋体" w:cs="宋体"/>
          <w:sz w:val="21"/>
          <w:szCs w:val="21"/>
          <w:highlight w:val="none"/>
          <w:lang w:val="en-US" w:eastAsia="zh-CN"/>
        </w:rPr>
        <w:t>合同履行期限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，按合同约定实施</w:t>
      </w:r>
      <w:r>
        <w:rPr>
          <w:rFonts w:hint="eastAsia" w:ascii="宋体" w:hAnsi="宋体" w:cs="宋体"/>
          <w:b w:val="0"/>
          <w:sz w:val="21"/>
          <w:szCs w:val="21"/>
          <w:highlight w:val="none"/>
          <w:lang w:val="en-US" w:eastAsia="zh-CN"/>
        </w:rPr>
        <w:t>服务</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val="en-US" w:eastAsia="zh-CN"/>
        </w:rPr>
        <w:t>服务</w:t>
      </w:r>
      <w:r>
        <w:rPr>
          <w:rFonts w:hint="eastAsia" w:ascii="宋体" w:hAnsi="宋体" w:eastAsia="宋体" w:cs="宋体"/>
          <w:b w:val="0"/>
          <w:sz w:val="21"/>
          <w:szCs w:val="21"/>
          <w:highlight w:val="none"/>
        </w:rPr>
        <w:t>质量达到</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550DB5FD">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2．我方承诺在投标有效期内不修改、撤销</w:t>
      </w:r>
      <w:r>
        <w:rPr>
          <w:rFonts w:hint="eastAsia" w:ascii="宋体" w:hAnsi="宋体" w:cs="宋体"/>
          <w:b w:val="0"/>
          <w:sz w:val="21"/>
          <w:szCs w:val="21"/>
          <w:highlight w:val="none"/>
          <w:lang w:eastAsia="zh-CN"/>
        </w:rPr>
        <w:t>响应文件</w:t>
      </w:r>
      <w:r>
        <w:rPr>
          <w:rFonts w:hint="eastAsia" w:ascii="宋体" w:hAnsi="宋体" w:eastAsia="宋体" w:cs="宋体"/>
          <w:b w:val="0"/>
          <w:sz w:val="21"/>
          <w:szCs w:val="21"/>
          <w:highlight w:val="none"/>
        </w:rPr>
        <w:t>。</w:t>
      </w:r>
    </w:p>
    <w:p w14:paraId="5AF5E4B4">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val="en-US" w:eastAsia="zh-CN"/>
        </w:rPr>
        <w:t>3</w:t>
      </w:r>
      <w:r>
        <w:rPr>
          <w:rFonts w:hint="eastAsia" w:ascii="宋体" w:hAnsi="宋体" w:eastAsia="宋体" w:cs="宋体"/>
          <w:b w:val="0"/>
          <w:sz w:val="21"/>
          <w:szCs w:val="21"/>
          <w:highlight w:val="none"/>
        </w:rPr>
        <w:t>．如我方中标：</w:t>
      </w:r>
    </w:p>
    <w:p w14:paraId="1BCB379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lang w:val="zh-CN"/>
        </w:rPr>
        <w:t>我们已详细阅读了全部招标文件，标段括招标文件的修改、补充文件、参考资料及有关的附件，我们接受招标文件的全部条款和条件，我们知道必须放弃提出含糊不清或误解的问题的权利。</w:t>
      </w:r>
    </w:p>
    <w:p w14:paraId="37C5284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lang w:val="zh-CN"/>
        </w:rPr>
        <w:t>我们对招标文件关于时限、程序方面的规定没有异议，保证按照招标文件规定的时限和程序参加投标活动。</w:t>
      </w:r>
    </w:p>
    <w:p w14:paraId="3162DF3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szCs w:val="21"/>
          <w:highlight w:val="none"/>
          <w:lang w:val="zh-CN"/>
        </w:rPr>
        <w:t>我们同意在投标人须知规定的开标时间起遵循本投标书，并在投标人须知规定的投标有效期满之前均具有约束力，并有可能中标。</w:t>
      </w:r>
    </w:p>
    <w:p w14:paraId="1E812EF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cs="宋体"/>
          <w:szCs w:val="21"/>
          <w:highlight w:val="none"/>
          <w:lang w:val="zh-CN"/>
        </w:rPr>
        <w:t>我们如果在规定的投标有效期内撤回投标，则你方可不予退还我们的投标保证金。</w:t>
      </w:r>
    </w:p>
    <w:p w14:paraId="769555E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r>
        <w:rPr>
          <w:rFonts w:hint="eastAsia" w:ascii="宋体" w:hAnsi="宋体" w:cs="宋体"/>
          <w:szCs w:val="21"/>
          <w:highlight w:val="none"/>
          <w:lang w:val="zh-CN"/>
        </w:rPr>
        <w:t>我们保证向你方提供你方可能要求的与本投标有关的任何证据或资料。</w:t>
      </w:r>
    </w:p>
    <w:p w14:paraId="35B746E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6</w:t>
      </w:r>
      <w:r>
        <w:rPr>
          <w:rFonts w:hint="eastAsia" w:ascii="宋体" w:hAnsi="宋体" w:cs="宋体"/>
          <w:szCs w:val="21"/>
          <w:highlight w:val="none"/>
          <w:lang w:eastAsia="zh-CN"/>
        </w:rPr>
        <w:t>）</w:t>
      </w:r>
      <w:r>
        <w:rPr>
          <w:rFonts w:hint="eastAsia" w:ascii="宋体" w:hAnsi="宋体" w:cs="宋体"/>
          <w:szCs w:val="21"/>
          <w:highlight w:val="none"/>
          <w:lang w:val="zh-CN"/>
        </w:rPr>
        <w:t>我们完全理解你方不一定要接受最低报价的投标或收到的任何投标。</w:t>
      </w:r>
    </w:p>
    <w:p w14:paraId="1F24F69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7</w:t>
      </w:r>
      <w:r>
        <w:rPr>
          <w:rFonts w:hint="eastAsia" w:ascii="宋体" w:hAnsi="宋体" w:cs="宋体"/>
          <w:szCs w:val="21"/>
          <w:highlight w:val="none"/>
          <w:lang w:eastAsia="zh-CN"/>
        </w:rPr>
        <w:t>）</w:t>
      </w:r>
      <w:r>
        <w:rPr>
          <w:rFonts w:hint="eastAsia" w:ascii="宋体" w:hAnsi="宋体" w:cs="宋体"/>
          <w:bCs/>
          <w:szCs w:val="21"/>
          <w:highlight w:val="none"/>
          <w:lang w:val="zh-CN"/>
        </w:rPr>
        <w:t>投标有效期：投标截止之日后90天（日历天）</w:t>
      </w:r>
      <w:r>
        <w:rPr>
          <w:rFonts w:hint="eastAsia" w:ascii="宋体" w:hAnsi="宋体" w:cs="宋体"/>
          <w:szCs w:val="21"/>
          <w:highlight w:val="none"/>
          <w:lang w:val="zh-CN"/>
        </w:rPr>
        <w:t>。</w:t>
      </w:r>
    </w:p>
    <w:p w14:paraId="3D2B6EF3">
      <w:pPr>
        <w:tabs>
          <w:tab w:val="left" w:pos="709"/>
        </w:tabs>
        <w:autoSpaceDE w:val="0"/>
        <w:autoSpaceDN w:val="0"/>
        <w:adjustRightInd w:val="0"/>
        <w:spacing w:line="360" w:lineRule="auto"/>
        <w:ind w:firstLine="482"/>
        <w:rPr>
          <w:rFonts w:hint="eastAsia" w:ascii="宋体" w:hAnsi="宋体" w:cs="宋体"/>
          <w:kern w:val="0"/>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8</w:t>
      </w:r>
      <w:r>
        <w:rPr>
          <w:rFonts w:hint="eastAsia" w:ascii="宋体" w:hAnsi="宋体" w:cs="宋体"/>
          <w:szCs w:val="21"/>
          <w:highlight w:val="none"/>
          <w:lang w:eastAsia="zh-CN"/>
        </w:rPr>
        <w:t>）</w:t>
      </w:r>
      <w:r>
        <w:rPr>
          <w:rFonts w:hint="eastAsia" w:ascii="宋体" w:hAnsi="宋体" w:cs="宋体"/>
          <w:kern w:val="0"/>
          <w:szCs w:val="21"/>
          <w:highlight w:val="none"/>
          <w:lang w:val="zh-CN"/>
        </w:rPr>
        <w:t>我方保证严格遵守《中华人民共和国政府采购法实施条例》的有关规定，若有下列情形之一的，我方将被处不予退还投标保证金，列入不良行为记录名单，在一至三年内禁止参加政府招标活动，并予以公告：</w:t>
      </w:r>
    </w:p>
    <w:p w14:paraId="7494CD6A">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1</w:t>
      </w:r>
      <w:r>
        <w:rPr>
          <w:rFonts w:hint="eastAsia" w:ascii="宋体" w:hAnsi="宋体" w:cs="宋体"/>
          <w:szCs w:val="21"/>
          <w:highlight w:val="none"/>
          <w:lang w:val="zh-CN"/>
        </w:rPr>
        <w:t>）提供虚假材料谋取中标、成交的；</w:t>
      </w:r>
    </w:p>
    <w:p w14:paraId="30C611C8">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2</w:t>
      </w:r>
      <w:r>
        <w:rPr>
          <w:rFonts w:hint="eastAsia" w:ascii="宋体" w:hAnsi="宋体" w:cs="宋体"/>
          <w:szCs w:val="21"/>
          <w:highlight w:val="none"/>
          <w:lang w:val="zh-CN"/>
        </w:rPr>
        <w:t>）采取不正当手段诋毁、排挤其他投标人的；</w:t>
      </w:r>
    </w:p>
    <w:p w14:paraId="2F4FC409">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3</w:t>
      </w:r>
      <w:r>
        <w:rPr>
          <w:rFonts w:hint="eastAsia" w:ascii="宋体" w:hAnsi="宋体" w:cs="宋体"/>
          <w:szCs w:val="21"/>
          <w:highlight w:val="none"/>
          <w:lang w:val="zh-CN"/>
        </w:rPr>
        <w:t>）与其他投标人、招标机构或者采购单位人员或者其他有关人员恶意串通的；</w:t>
      </w:r>
    </w:p>
    <w:p w14:paraId="2CD8EB92">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4</w:t>
      </w:r>
      <w:r>
        <w:rPr>
          <w:rFonts w:hint="eastAsia" w:ascii="宋体" w:hAnsi="宋体" w:cs="宋体"/>
          <w:szCs w:val="21"/>
          <w:highlight w:val="none"/>
          <w:lang w:val="zh-CN"/>
        </w:rPr>
        <w:t>）向评标委员会成员、招标机构或者采购单位人员或者其他有关人员行贿或者提供其他不正当利益的；</w:t>
      </w:r>
    </w:p>
    <w:p w14:paraId="3FD33635">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5</w:t>
      </w:r>
      <w:r>
        <w:rPr>
          <w:rFonts w:hint="eastAsia" w:ascii="宋体" w:hAnsi="宋体" w:cs="宋体"/>
          <w:szCs w:val="21"/>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3469D415">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6</w:t>
      </w:r>
      <w:r>
        <w:rPr>
          <w:rFonts w:hint="eastAsia" w:ascii="宋体" w:hAnsi="宋体" w:cs="宋体"/>
          <w:szCs w:val="21"/>
          <w:highlight w:val="none"/>
          <w:lang w:val="zh-CN"/>
        </w:rPr>
        <w:t>）将中标项目转让给他人或者将中标项目分标段给他人的；</w:t>
      </w:r>
    </w:p>
    <w:p w14:paraId="603D6C1D">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7</w:t>
      </w:r>
      <w:r>
        <w:rPr>
          <w:rFonts w:hint="eastAsia" w:ascii="宋体" w:hAnsi="宋体" w:cs="宋体"/>
          <w:szCs w:val="21"/>
          <w:highlight w:val="none"/>
          <w:lang w:val="zh-CN"/>
        </w:rPr>
        <w:t>）签订合同后拒绝履行合同义务的；</w:t>
      </w:r>
    </w:p>
    <w:p w14:paraId="5EB4D1C9">
      <w:pPr>
        <w:autoSpaceDE w:val="0"/>
        <w:autoSpaceDN w:val="0"/>
        <w:adjustRightInd w:val="0"/>
        <w:spacing w:line="360" w:lineRule="auto"/>
        <w:ind w:firstLine="480"/>
        <w:rPr>
          <w:rFonts w:hint="eastAsia" w:ascii="宋体" w:hAnsi="宋体" w:eastAsia="宋体" w:cs="宋体"/>
          <w:b w:val="0"/>
          <w:sz w:val="21"/>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8</w:t>
      </w:r>
      <w:r>
        <w:rPr>
          <w:rFonts w:hint="eastAsia" w:ascii="宋体" w:hAnsi="宋体" w:cs="宋体"/>
          <w:szCs w:val="21"/>
          <w:highlight w:val="none"/>
          <w:lang w:val="zh-CN"/>
        </w:rPr>
        <w:t>）拒绝有关部门监督检查或提供虚假情况的。</w:t>
      </w:r>
    </w:p>
    <w:p w14:paraId="199BB3C4">
      <w:pPr>
        <w:spacing w:line="360" w:lineRule="auto"/>
        <w:jc w:val="both"/>
        <w:rPr>
          <w:rFonts w:hint="eastAsia" w:ascii="宋体" w:hAnsi="宋体" w:eastAsia="宋体" w:cs="宋体"/>
          <w:b w:val="0"/>
          <w:sz w:val="21"/>
          <w:szCs w:val="21"/>
          <w:highlight w:val="none"/>
        </w:rPr>
      </w:pPr>
    </w:p>
    <w:p w14:paraId="6307E483">
      <w:pPr>
        <w:spacing w:line="360" w:lineRule="auto"/>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56DE65CD">
      <w:pPr>
        <w:spacing w:line="360" w:lineRule="auto"/>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其委托代理人：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或盖章</w:t>
      </w:r>
      <w:r>
        <w:rPr>
          <w:rFonts w:hint="eastAsia" w:ascii="宋体" w:hAnsi="宋体" w:eastAsia="宋体" w:cs="宋体"/>
          <w:b w:val="0"/>
          <w:sz w:val="21"/>
          <w:szCs w:val="21"/>
          <w:highlight w:val="none"/>
        </w:rPr>
        <w:t>）</w:t>
      </w:r>
    </w:p>
    <w:p w14:paraId="639A413A">
      <w:pPr>
        <w:spacing w:line="360" w:lineRule="auto"/>
        <w:ind w:firstLine="3498" w:firstLineChars="1666"/>
        <w:jc w:val="right"/>
        <w:rPr>
          <w:rFonts w:hint="eastAsia" w:ascii="宋体" w:hAnsi="宋体" w:eastAsia="宋体" w:cs="宋体"/>
          <w:b w:val="0"/>
          <w:sz w:val="21"/>
          <w:szCs w:val="21"/>
          <w:highlight w:val="none"/>
          <w:u w:val="single"/>
        </w:rPr>
      </w:pPr>
      <w:r>
        <w:rPr>
          <w:rFonts w:hint="eastAsia" w:ascii="宋体" w:hAnsi="宋体" w:eastAsia="宋体" w:cs="宋体"/>
          <w:b w:val="0"/>
          <w:sz w:val="21"/>
          <w:szCs w:val="21"/>
          <w:highlight w:val="none"/>
        </w:rPr>
        <w:t>地址：</w:t>
      </w:r>
      <w:r>
        <w:rPr>
          <w:rFonts w:hint="eastAsia" w:ascii="宋体" w:hAnsi="宋体" w:eastAsia="宋体" w:cs="宋体"/>
          <w:b w:val="0"/>
          <w:sz w:val="21"/>
          <w:szCs w:val="21"/>
          <w:highlight w:val="none"/>
          <w:u w:val="single"/>
        </w:rPr>
        <w:t xml:space="preserve">                                        .</w:t>
      </w:r>
    </w:p>
    <w:p w14:paraId="771A8672">
      <w:pPr>
        <w:spacing w:line="360" w:lineRule="auto"/>
        <w:ind w:firstLine="3498" w:firstLineChars="1666"/>
        <w:jc w:val="right"/>
        <w:rPr>
          <w:rFonts w:hint="eastAsia" w:ascii="宋体" w:hAnsi="宋体" w:eastAsia="宋体" w:cs="宋体"/>
          <w:b w:val="0"/>
          <w:sz w:val="21"/>
          <w:szCs w:val="21"/>
          <w:highlight w:val="none"/>
          <w:u w:val="single"/>
        </w:rPr>
      </w:pPr>
      <w:r>
        <w:rPr>
          <w:rFonts w:hint="eastAsia" w:ascii="宋体" w:hAnsi="宋体" w:eastAsia="宋体" w:cs="宋体"/>
          <w:b w:val="0"/>
          <w:sz w:val="21"/>
          <w:szCs w:val="21"/>
          <w:highlight w:val="none"/>
        </w:rPr>
        <w:t>网址：</w:t>
      </w:r>
      <w:r>
        <w:rPr>
          <w:rFonts w:hint="eastAsia" w:ascii="宋体" w:hAnsi="宋体" w:eastAsia="宋体" w:cs="宋体"/>
          <w:b w:val="0"/>
          <w:sz w:val="21"/>
          <w:szCs w:val="21"/>
          <w:highlight w:val="none"/>
          <w:u w:val="single"/>
        </w:rPr>
        <w:t xml:space="preserve">                                        .</w:t>
      </w:r>
    </w:p>
    <w:p w14:paraId="797E1D94">
      <w:pPr>
        <w:spacing w:line="360" w:lineRule="auto"/>
        <w:ind w:firstLine="3498" w:firstLineChars="1666"/>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r>
        <w:rPr>
          <w:rFonts w:hint="eastAsia" w:ascii="宋体" w:hAnsi="宋体" w:eastAsia="宋体" w:cs="宋体"/>
          <w:b w:val="0"/>
          <w:sz w:val="21"/>
          <w:szCs w:val="21"/>
          <w:highlight w:val="none"/>
          <w:u w:val="single"/>
        </w:rPr>
        <w:t xml:space="preserve">                                        .</w:t>
      </w:r>
    </w:p>
    <w:p w14:paraId="4F7E7F7C">
      <w:pPr>
        <w:spacing w:line="360" w:lineRule="auto"/>
        <w:ind w:firstLine="3498" w:firstLineChars="1666"/>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传真：</w:t>
      </w:r>
      <w:r>
        <w:rPr>
          <w:rFonts w:hint="eastAsia" w:ascii="宋体" w:hAnsi="宋体" w:eastAsia="宋体" w:cs="宋体"/>
          <w:b w:val="0"/>
          <w:sz w:val="21"/>
          <w:szCs w:val="21"/>
          <w:highlight w:val="none"/>
          <w:u w:val="single"/>
        </w:rPr>
        <w:t xml:space="preserve">                                        .</w:t>
      </w:r>
    </w:p>
    <w:p w14:paraId="5B5E4C8D">
      <w:pPr>
        <w:spacing w:line="360" w:lineRule="auto"/>
        <w:ind w:firstLine="3498" w:firstLineChars="1666"/>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邮政编码：</w:t>
      </w:r>
      <w:r>
        <w:rPr>
          <w:rFonts w:hint="eastAsia" w:ascii="宋体" w:hAnsi="宋体" w:eastAsia="宋体" w:cs="宋体"/>
          <w:b w:val="0"/>
          <w:sz w:val="21"/>
          <w:szCs w:val="21"/>
          <w:highlight w:val="none"/>
          <w:u w:val="single"/>
        </w:rPr>
        <w:t xml:space="preserve">                                    .</w:t>
      </w:r>
    </w:p>
    <w:p w14:paraId="7E840366">
      <w:pPr>
        <w:wordWrap w:val="0"/>
        <w:spacing w:line="360" w:lineRule="auto"/>
        <w:ind w:right="420" w:firstLine="3498" w:firstLineChars="1666"/>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日期：</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477A6801">
      <w:pPr>
        <w:wordWrap w:val="0"/>
        <w:spacing w:line="360" w:lineRule="auto"/>
        <w:ind w:right="420" w:firstLine="3498" w:firstLineChars="1666"/>
        <w:jc w:val="right"/>
        <w:rPr>
          <w:rFonts w:hint="eastAsia" w:ascii="宋体" w:hAnsi="宋体" w:eastAsia="宋体" w:cs="宋体"/>
          <w:b w:val="0"/>
          <w:sz w:val="21"/>
          <w:szCs w:val="21"/>
          <w:highlight w:val="none"/>
        </w:rPr>
      </w:pPr>
    </w:p>
    <w:p w14:paraId="6E38F779">
      <w:pPr>
        <w:spacing w:line="360" w:lineRule="auto"/>
        <w:ind w:firstLine="420" w:firstLineChars="200"/>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271E17C9">
      <w:pPr>
        <w:autoSpaceDE w:val="0"/>
        <w:autoSpaceDN w:val="0"/>
        <w:adjustRightInd w:val="0"/>
        <w:spacing w:line="400" w:lineRule="exact"/>
        <w:jc w:val="center"/>
        <w:rPr>
          <w:rFonts w:hint="eastAsia" w:ascii="宋体" w:hAnsi="宋体" w:eastAsia="宋体" w:cs="宋体"/>
          <w:b w:val="0"/>
          <w:sz w:val="28"/>
          <w:szCs w:val="16"/>
          <w:highlight w:val="none"/>
          <w:lang w:val="zh-CN"/>
        </w:rPr>
      </w:pPr>
      <w:r>
        <w:rPr>
          <w:rFonts w:hint="eastAsia" w:ascii="宋体" w:hAnsi="宋体" w:eastAsia="宋体" w:cs="宋体"/>
          <w:b w:val="0"/>
          <w:sz w:val="28"/>
          <w:szCs w:val="16"/>
          <w:highlight w:val="none"/>
          <w:lang w:val="zh-CN"/>
        </w:rPr>
        <w:t>(二)投标函附录</w:t>
      </w:r>
    </w:p>
    <w:p w14:paraId="01365BA8">
      <w:pPr>
        <w:autoSpaceDE w:val="0"/>
        <w:autoSpaceDN w:val="0"/>
        <w:adjustRightInd w:val="0"/>
        <w:spacing w:line="400" w:lineRule="exact"/>
        <w:rPr>
          <w:rFonts w:hint="eastAsia" w:ascii="宋体" w:hAnsi="宋体" w:eastAsia="宋体" w:cs="宋体"/>
          <w:b w:val="0"/>
          <w:sz w:val="28"/>
          <w:szCs w:val="18"/>
          <w:highlight w:val="none"/>
          <w:lang w:val="zh-CN"/>
        </w:rPr>
      </w:pPr>
    </w:p>
    <w:tbl>
      <w:tblPr>
        <w:tblStyle w:val="21"/>
        <w:tblW w:w="99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0"/>
        <w:gridCol w:w="1455"/>
        <w:gridCol w:w="6120"/>
        <w:gridCol w:w="1333"/>
      </w:tblGrid>
      <w:tr w14:paraId="4041E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436B72D7">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序号</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3B2EA6E5">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名称</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28D5DB95">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约定内容</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C3FACB7">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是否</w:t>
            </w:r>
          </w:p>
          <w:p w14:paraId="73EB190B">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w:t>
            </w:r>
          </w:p>
        </w:tc>
      </w:tr>
      <w:tr w14:paraId="10CEC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6B47A8B9">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1</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5087F411">
            <w:pPr>
              <w:autoSpaceDE w:val="0"/>
              <w:autoSpaceDN w:val="0"/>
              <w:adjustRightInd w:val="0"/>
              <w:spacing w:line="300" w:lineRule="exact"/>
              <w:rPr>
                <w:rFonts w:hint="eastAsia" w:ascii="宋体" w:hAnsi="宋体" w:eastAsia="宋体" w:cs="宋体"/>
                <w:b w:val="0"/>
                <w:kern w:val="2"/>
                <w:sz w:val="21"/>
                <w:szCs w:val="21"/>
                <w:highlight w:val="none"/>
                <w:lang w:val="zh-CN" w:eastAsia="zh-CN" w:bidi="ar-SA"/>
              </w:rPr>
            </w:pPr>
            <w:r>
              <w:rPr>
                <w:rFonts w:hint="eastAsia" w:ascii="宋体" w:hAnsi="宋体" w:cs="宋体"/>
                <w:sz w:val="21"/>
                <w:szCs w:val="21"/>
                <w:highlight w:val="none"/>
                <w:lang w:val="en-US" w:eastAsia="zh-CN"/>
              </w:rPr>
              <w:t>合同履行期限</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5DB733EA">
            <w:pPr>
              <w:autoSpaceDE w:val="0"/>
              <w:autoSpaceDN w:val="0"/>
              <w:adjustRightInd w:val="0"/>
              <w:spacing w:line="300" w:lineRule="exact"/>
              <w:rPr>
                <w:rFonts w:hint="eastAsia" w:ascii="宋体" w:hAnsi="宋体" w:eastAsia="宋体" w:cs="宋体"/>
                <w:b w:val="0"/>
                <w:sz w:val="21"/>
                <w:szCs w:val="21"/>
                <w:highlight w:val="none"/>
                <w:lang w:val="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05249641">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7F1DF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6D956BC1">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1374CA4C">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eastAsia="zh-CN"/>
              </w:rPr>
              <w:t>服务标准</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528BF9DF">
            <w:pPr>
              <w:spacing w:line="360" w:lineRule="auto"/>
              <w:rPr>
                <w:rFonts w:hint="eastAsia" w:ascii="宋体" w:hAnsi="宋体" w:eastAsia="宋体" w:cs="宋体"/>
                <w:b w:val="0"/>
                <w:kern w:val="15"/>
                <w:sz w:val="21"/>
                <w:szCs w:val="21"/>
                <w:highlight w:val="none"/>
                <w:lang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78DDD47D">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0B82C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3409861B">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3</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2B02957B">
            <w:pPr>
              <w:autoSpaceDE w:val="0"/>
              <w:autoSpaceDN w:val="0"/>
              <w:adjustRightInd w:val="0"/>
              <w:spacing w:line="300" w:lineRule="exact"/>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投标有效期</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2C7741BD">
            <w:pPr>
              <w:autoSpaceDE w:val="0"/>
              <w:autoSpaceDN w:val="0"/>
              <w:adjustRightInd w:val="0"/>
              <w:spacing w:line="300" w:lineRule="exact"/>
              <w:jc w:val="left"/>
              <w:rPr>
                <w:rFonts w:hint="eastAsia" w:ascii="宋体" w:hAnsi="宋体" w:eastAsia="宋体" w:cs="宋体"/>
                <w:b w:val="0"/>
                <w:sz w:val="21"/>
                <w:szCs w:val="21"/>
                <w:highlight w:val="none"/>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203C7E9B">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68141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54C5A927">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38EC6514">
            <w:pPr>
              <w:autoSpaceDE w:val="0"/>
              <w:autoSpaceDN w:val="0"/>
              <w:adjustRightInd w:val="0"/>
              <w:spacing w:line="300" w:lineRule="exact"/>
              <w:jc w:val="lef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7DAB4D66">
            <w:pPr>
              <w:autoSpaceDE w:val="0"/>
              <w:autoSpaceDN w:val="0"/>
              <w:adjustRightInd w:val="0"/>
              <w:spacing w:line="300" w:lineRule="exact"/>
              <w:jc w:val="left"/>
              <w:rPr>
                <w:rFonts w:hint="eastAsia" w:ascii="宋体" w:hAnsi="宋体" w:eastAsia="宋体" w:cs="宋体"/>
                <w:b w:val="0"/>
                <w:sz w:val="21"/>
                <w:szCs w:val="21"/>
                <w:highlight w:val="none"/>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3E6DAD82">
            <w:pPr>
              <w:autoSpaceDE w:val="0"/>
              <w:autoSpaceDN w:val="0"/>
              <w:adjustRightInd w:val="0"/>
              <w:spacing w:line="300" w:lineRule="exact"/>
              <w:rPr>
                <w:rFonts w:hint="eastAsia" w:ascii="宋体" w:hAnsi="宋体" w:eastAsia="宋体" w:cs="宋体"/>
                <w:b w:val="0"/>
                <w:sz w:val="21"/>
                <w:szCs w:val="21"/>
                <w:highlight w:val="none"/>
                <w:lang w:val="zh-CN"/>
              </w:rPr>
            </w:pPr>
          </w:p>
        </w:tc>
      </w:tr>
    </w:tbl>
    <w:p w14:paraId="0924CC8C">
      <w:pPr>
        <w:autoSpaceDE w:val="0"/>
        <w:autoSpaceDN w:val="0"/>
        <w:adjustRightInd w:val="0"/>
        <w:spacing w:line="400" w:lineRule="exact"/>
        <w:jc w:val="left"/>
        <w:rPr>
          <w:rFonts w:hint="eastAsia" w:ascii="宋体" w:hAnsi="宋体" w:eastAsia="宋体" w:cs="宋体"/>
          <w:b w:val="0"/>
          <w:szCs w:val="18"/>
          <w:highlight w:val="none"/>
        </w:rPr>
      </w:pPr>
    </w:p>
    <w:p w14:paraId="5B36F010">
      <w:pPr>
        <w:ind w:left="2663" w:leftChars="1268" w:firstLine="2171" w:firstLineChars="1034"/>
        <w:jc w:val="left"/>
        <w:rPr>
          <w:rFonts w:hint="eastAsia" w:ascii="宋体" w:hAnsi="宋体" w:eastAsia="宋体" w:cs="宋体"/>
          <w:b w:val="0"/>
          <w:sz w:val="21"/>
          <w:szCs w:val="21"/>
          <w:highlight w:val="none"/>
        </w:rPr>
      </w:pPr>
      <w:bookmarkStart w:id="43" w:name="_Toc4402"/>
      <w:bookmarkStart w:id="44" w:name="_Toc184635139"/>
      <w:bookmarkStart w:id="45" w:name="_Toc382396571"/>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14:paraId="610D5BE1">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187C7822">
      <w:pPr>
        <w:ind w:left="4320" w:firstLine="380"/>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eastAsia="宋体" w:cs="宋体"/>
          <w:b w:val="0"/>
          <w:sz w:val="21"/>
          <w:szCs w:val="21"/>
          <w:highlight w:val="none"/>
          <w:lang w:val="en-US" w:eastAsia="zh-CN"/>
        </w:rPr>
        <w:t>或</w:t>
      </w:r>
      <w:r>
        <w:rPr>
          <w:rFonts w:hint="eastAsia" w:ascii="宋体" w:hAnsi="宋体" w:eastAsia="宋体" w:cs="宋体"/>
          <w:b w:val="0"/>
          <w:sz w:val="21"/>
          <w:szCs w:val="21"/>
          <w:highlight w:val="none"/>
        </w:rPr>
        <w:t>其委托代理人：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14:paraId="35A91F29">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21F6C29C">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588E82BC">
      <w:pPr>
        <w:autoSpaceDE w:val="0"/>
        <w:autoSpaceDN w:val="0"/>
        <w:adjustRightInd w:val="0"/>
        <w:spacing w:line="400" w:lineRule="exact"/>
        <w:ind w:firstLine="525" w:firstLineChars="250"/>
        <w:jc w:val="left"/>
        <w:rPr>
          <w:rFonts w:hint="eastAsia" w:ascii="宋体" w:hAnsi="宋体" w:eastAsia="宋体" w:cs="宋体"/>
          <w:b w:val="0"/>
          <w:sz w:val="21"/>
          <w:szCs w:val="21"/>
          <w:highlight w:val="none"/>
          <w:lang w:val="zh-CN"/>
        </w:rPr>
      </w:pPr>
    </w:p>
    <w:p w14:paraId="5D7F621A">
      <w:pPr>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br w:type="page"/>
      </w:r>
    </w:p>
    <w:p w14:paraId="07C3F203">
      <w:pPr>
        <w:tabs>
          <w:tab w:val="left" w:pos="720"/>
        </w:tabs>
        <w:jc w:val="center"/>
        <w:outlineLvl w:val="9"/>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t>二、法定代表人身份证明</w:t>
      </w:r>
      <w:bookmarkEnd w:id="43"/>
      <w:bookmarkEnd w:id="44"/>
      <w:bookmarkEnd w:id="45"/>
    </w:p>
    <w:p w14:paraId="571CFB0B">
      <w:pPr>
        <w:spacing w:line="360" w:lineRule="auto"/>
        <w:ind w:firstLine="480" w:firstLineChars="200"/>
        <w:rPr>
          <w:rFonts w:hint="eastAsia" w:ascii="宋体" w:hAnsi="宋体" w:eastAsia="宋体" w:cs="宋体"/>
          <w:b w:val="0"/>
          <w:sz w:val="24"/>
          <w:szCs w:val="24"/>
          <w:highlight w:val="none"/>
        </w:rPr>
      </w:pPr>
    </w:p>
    <w:p w14:paraId="78FB98DA">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4346037E">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单位性质：</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552C8299">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地址：</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07FE6B0C">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4871B795">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6EA8BE33">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性别：</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年龄：</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职务：</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_系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w:t>
      </w:r>
    </w:p>
    <w:p w14:paraId="414FC2CF">
      <w:pPr>
        <w:spacing w:line="360" w:lineRule="auto"/>
        <w:ind w:firstLine="840" w:firstLineChars="4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特此证明。</w:t>
      </w:r>
    </w:p>
    <w:p w14:paraId="3CBF37D3">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附：法定代表人身份证复印件加盖单位公章</w:t>
      </w:r>
    </w:p>
    <w:p w14:paraId="2A9595E3">
      <w:pPr>
        <w:spacing w:line="360" w:lineRule="auto"/>
        <w:ind w:firstLine="420" w:firstLineChars="200"/>
        <w:jc w:val="both"/>
        <w:rPr>
          <w:rFonts w:hint="eastAsia" w:ascii="宋体" w:hAnsi="宋体" w:eastAsia="宋体" w:cs="宋体"/>
          <w:b w:val="0"/>
          <w:sz w:val="21"/>
          <w:szCs w:val="21"/>
          <w:highlight w:val="none"/>
        </w:rPr>
      </w:pPr>
    </w:p>
    <w:p w14:paraId="57CEFCD7">
      <w:pPr>
        <w:spacing w:line="360" w:lineRule="auto"/>
        <w:ind w:firstLine="420" w:firstLineChars="200"/>
        <w:jc w:val="both"/>
        <w:rPr>
          <w:rFonts w:hint="eastAsia" w:ascii="宋体" w:hAnsi="宋体" w:eastAsia="宋体" w:cs="宋体"/>
          <w:b w:val="0"/>
          <w:sz w:val="21"/>
          <w:szCs w:val="21"/>
          <w:highlight w:val="none"/>
        </w:rPr>
      </w:pPr>
    </w:p>
    <w:p w14:paraId="734A5026">
      <w:pPr>
        <w:spacing w:line="360" w:lineRule="auto"/>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72235ADA">
      <w:pPr>
        <w:spacing w:line="360" w:lineRule="auto"/>
        <w:ind w:firstLine="4515" w:firstLineChars="2150"/>
        <w:jc w:val="both"/>
        <w:rPr>
          <w:rFonts w:hint="eastAsia" w:ascii="宋体" w:hAnsi="宋体" w:eastAsia="宋体" w:cs="宋体"/>
          <w:b w:val="0"/>
          <w:sz w:val="21"/>
          <w:szCs w:val="21"/>
          <w:highlight w:val="none"/>
          <w:u w:val="single"/>
        </w:rPr>
      </w:pPr>
    </w:p>
    <w:p w14:paraId="6A2759BE">
      <w:pPr>
        <w:spacing w:line="360" w:lineRule="auto"/>
        <w:ind w:firstLine="4515" w:firstLineChars="215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1172C41A">
      <w:pPr>
        <w:spacing w:line="360" w:lineRule="auto"/>
        <w:ind w:firstLine="420" w:firstLineChars="200"/>
        <w:jc w:val="right"/>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5943753C">
      <w:pPr>
        <w:tabs>
          <w:tab w:val="left" w:pos="720"/>
        </w:tabs>
        <w:jc w:val="center"/>
        <w:outlineLvl w:val="9"/>
        <w:rPr>
          <w:rFonts w:hint="eastAsia" w:ascii="宋体" w:hAnsi="宋体" w:eastAsia="宋体" w:cs="宋体"/>
          <w:b/>
          <w:bCs/>
          <w:sz w:val="32"/>
          <w:szCs w:val="36"/>
          <w:highlight w:val="none"/>
        </w:rPr>
      </w:pPr>
      <w:bookmarkStart w:id="46" w:name="_Toc382396572"/>
      <w:bookmarkStart w:id="47" w:name="_Toc8835"/>
      <w:bookmarkStart w:id="48" w:name="_Toc184635140"/>
      <w:r>
        <w:rPr>
          <w:rFonts w:hint="eastAsia" w:ascii="宋体" w:hAnsi="宋体" w:eastAsia="宋体" w:cs="宋体"/>
          <w:b/>
          <w:bCs/>
          <w:sz w:val="32"/>
          <w:szCs w:val="36"/>
          <w:highlight w:val="none"/>
        </w:rPr>
        <w:t>三、授权委托书</w:t>
      </w:r>
      <w:bookmarkEnd w:id="46"/>
      <w:bookmarkEnd w:id="47"/>
      <w:bookmarkEnd w:id="48"/>
    </w:p>
    <w:p w14:paraId="31EE5E2B">
      <w:pPr>
        <w:spacing w:line="360" w:lineRule="auto"/>
        <w:ind w:firstLine="420" w:firstLineChars="200"/>
        <w:rPr>
          <w:rFonts w:hint="eastAsia" w:ascii="宋体" w:hAnsi="宋体" w:eastAsia="宋体" w:cs="宋体"/>
          <w:b w:val="0"/>
          <w:szCs w:val="21"/>
          <w:highlight w:val="none"/>
        </w:rPr>
      </w:pPr>
    </w:p>
    <w:p w14:paraId="14445A33">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本人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名称）的法定代表人，现委托</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（姓名）为我方代理人。代理人根据授权，以我方名义签署、澄清、说明、补正、递交、撤回、修改</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（项目名称）</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lang w:eastAsia="zh-CN"/>
        </w:rPr>
        <w:t>响应文件</w:t>
      </w:r>
      <w:r>
        <w:rPr>
          <w:rFonts w:hint="eastAsia" w:ascii="宋体" w:hAnsi="宋体" w:eastAsia="宋体" w:cs="宋体"/>
          <w:b w:val="0"/>
          <w:sz w:val="21"/>
          <w:szCs w:val="21"/>
          <w:highlight w:val="none"/>
        </w:rPr>
        <w:t>、签订合同和处理有关事宜，其法律后果由我方承担。</w:t>
      </w:r>
    </w:p>
    <w:p w14:paraId="145C2C3B">
      <w:pPr>
        <w:spacing w:line="360" w:lineRule="auto"/>
        <w:ind w:firstLine="420" w:firstLineChars="200"/>
        <w:jc w:val="both"/>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rPr>
        <w:t>委托期限：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p>
    <w:p w14:paraId="48672DB7">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代理人无转委托权。</w:t>
      </w:r>
    </w:p>
    <w:p w14:paraId="0119E15E">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附：委托代理人身份证复印件加盖单位公章</w:t>
      </w:r>
    </w:p>
    <w:p w14:paraId="6B35AA82">
      <w:pPr>
        <w:spacing w:line="360" w:lineRule="auto"/>
        <w:ind w:firstLine="420" w:firstLineChars="200"/>
        <w:jc w:val="both"/>
        <w:rPr>
          <w:rFonts w:hint="eastAsia" w:ascii="宋体" w:hAnsi="宋体" w:eastAsia="宋体" w:cs="宋体"/>
          <w:b w:val="0"/>
          <w:sz w:val="21"/>
          <w:szCs w:val="21"/>
          <w:highlight w:val="none"/>
        </w:rPr>
      </w:pPr>
    </w:p>
    <w:p w14:paraId="2A2FE705">
      <w:pPr>
        <w:spacing w:line="360" w:lineRule="auto"/>
        <w:ind w:firstLine="420" w:firstLineChars="200"/>
        <w:jc w:val="both"/>
        <w:rPr>
          <w:rFonts w:hint="eastAsia" w:ascii="宋体" w:hAnsi="宋体" w:eastAsia="宋体" w:cs="宋体"/>
          <w:b w:val="0"/>
          <w:sz w:val="21"/>
          <w:szCs w:val="21"/>
          <w:highlight w:val="none"/>
        </w:rPr>
      </w:pPr>
    </w:p>
    <w:p w14:paraId="01B9B308">
      <w:pPr>
        <w:spacing w:line="360" w:lineRule="auto"/>
        <w:ind w:firstLine="420" w:firstLineChars="200"/>
        <w:jc w:val="both"/>
        <w:rPr>
          <w:rFonts w:hint="eastAsia" w:ascii="宋体" w:hAnsi="宋体" w:eastAsia="宋体" w:cs="宋体"/>
          <w:b w:val="0"/>
          <w:sz w:val="21"/>
          <w:szCs w:val="21"/>
          <w:highlight w:val="none"/>
        </w:rPr>
      </w:pPr>
    </w:p>
    <w:p w14:paraId="0BA08A22">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7D394151">
      <w:pPr>
        <w:spacing w:line="360" w:lineRule="auto"/>
        <w:ind w:firstLine="420" w:firstLineChars="200"/>
        <w:jc w:val="both"/>
        <w:rPr>
          <w:rFonts w:hint="eastAsia" w:ascii="宋体" w:hAnsi="宋体" w:eastAsia="宋体" w:cs="宋体"/>
          <w:b w:val="0"/>
          <w:sz w:val="21"/>
          <w:szCs w:val="21"/>
          <w:highlight w:val="none"/>
        </w:rPr>
      </w:pPr>
    </w:p>
    <w:p w14:paraId="71FF0094">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7FC5D85C">
      <w:pPr>
        <w:spacing w:line="360" w:lineRule="auto"/>
        <w:ind w:firstLine="420" w:firstLineChars="200"/>
        <w:jc w:val="both"/>
        <w:rPr>
          <w:rFonts w:hint="eastAsia" w:ascii="宋体" w:hAnsi="宋体" w:eastAsia="宋体" w:cs="宋体"/>
          <w:b w:val="0"/>
          <w:sz w:val="21"/>
          <w:szCs w:val="21"/>
          <w:highlight w:val="none"/>
        </w:rPr>
      </w:pPr>
    </w:p>
    <w:p w14:paraId="2DBBB77E">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2A6FCBCA">
      <w:pPr>
        <w:spacing w:line="360" w:lineRule="auto"/>
        <w:ind w:firstLine="420" w:firstLineChars="200"/>
        <w:jc w:val="both"/>
        <w:rPr>
          <w:rFonts w:hint="eastAsia" w:ascii="宋体" w:hAnsi="宋体" w:eastAsia="宋体" w:cs="宋体"/>
          <w:b w:val="0"/>
          <w:sz w:val="21"/>
          <w:szCs w:val="21"/>
          <w:highlight w:val="none"/>
        </w:rPr>
      </w:pPr>
    </w:p>
    <w:p w14:paraId="0C041C3C">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委托代理人：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1C7CD8C5">
      <w:pPr>
        <w:spacing w:line="360" w:lineRule="auto"/>
        <w:ind w:firstLine="420" w:firstLineChars="200"/>
        <w:jc w:val="both"/>
        <w:rPr>
          <w:rFonts w:hint="eastAsia" w:ascii="宋体" w:hAnsi="宋体" w:eastAsia="宋体" w:cs="宋体"/>
          <w:b w:val="0"/>
          <w:sz w:val="21"/>
          <w:szCs w:val="21"/>
          <w:highlight w:val="none"/>
        </w:rPr>
      </w:pPr>
    </w:p>
    <w:p w14:paraId="496BA9B9">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4CD67786">
      <w:pPr>
        <w:spacing w:line="360" w:lineRule="auto"/>
        <w:ind w:firstLine="5355" w:firstLineChars="2550"/>
        <w:jc w:val="both"/>
        <w:rPr>
          <w:rFonts w:hint="eastAsia" w:ascii="宋体" w:hAnsi="宋体" w:eastAsia="宋体" w:cs="宋体"/>
          <w:b w:val="0"/>
          <w:sz w:val="21"/>
          <w:szCs w:val="21"/>
          <w:highlight w:val="none"/>
        </w:rPr>
      </w:pPr>
    </w:p>
    <w:p w14:paraId="51C004EE">
      <w:pPr>
        <w:spacing w:line="360" w:lineRule="auto"/>
        <w:ind w:firstLine="5040" w:firstLineChars="240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248D7530">
      <w:pPr>
        <w:spacing w:line="360" w:lineRule="auto"/>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5F08FCF0">
      <w:pPr>
        <w:tabs>
          <w:tab w:val="left" w:pos="720"/>
        </w:tabs>
        <w:ind w:left="0" w:firstLine="0"/>
        <w:jc w:val="center"/>
        <w:outlineLvl w:val="9"/>
        <w:rPr>
          <w:rFonts w:hint="eastAsia" w:ascii="宋体" w:hAnsi="宋体" w:eastAsia="宋体" w:cs="宋体"/>
          <w:b/>
          <w:bCs/>
          <w:kern w:val="2"/>
          <w:sz w:val="32"/>
          <w:szCs w:val="36"/>
          <w:highlight w:val="none"/>
          <w:lang w:val="en-US" w:eastAsia="zh-CN" w:bidi="ar-SA"/>
        </w:rPr>
      </w:pPr>
      <w:bookmarkStart w:id="49" w:name="_Toc184635142"/>
      <w:r>
        <w:rPr>
          <w:rFonts w:hint="eastAsia" w:ascii="宋体" w:hAnsi="宋体" w:cs="宋体"/>
          <w:b/>
          <w:bCs/>
          <w:kern w:val="2"/>
          <w:sz w:val="32"/>
          <w:szCs w:val="36"/>
          <w:highlight w:val="none"/>
          <w:lang w:val="en-US" w:eastAsia="zh-CN" w:bidi="ar-SA"/>
        </w:rPr>
        <w:t>四、</w:t>
      </w:r>
      <w:r>
        <w:rPr>
          <w:rFonts w:hint="eastAsia" w:ascii="宋体" w:hAnsi="宋体" w:eastAsia="宋体" w:cs="宋体"/>
          <w:b/>
          <w:bCs/>
          <w:kern w:val="2"/>
          <w:sz w:val="32"/>
          <w:szCs w:val="36"/>
          <w:highlight w:val="none"/>
          <w:lang w:val="en-US" w:eastAsia="zh-CN" w:bidi="ar-SA"/>
        </w:rPr>
        <w:t>首次报价一览表</w:t>
      </w:r>
    </w:p>
    <w:p w14:paraId="21530A7D">
      <w:pPr>
        <w:autoSpaceDE w:val="0"/>
        <w:autoSpaceDN w:val="0"/>
        <w:adjustRightInd w:val="0"/>
        <w:spacing w:line="400" w:lineRule="exact"/>
        <w:ind w:firstLine="450" w:firstLineChars="250"/>
        <w:jc w:val="left"/>
        <w:rPr>
          <w:rFonts w:hint="eastAsia" w:ascii="宋体" w:hAnsi="宋体" w:eastAsia="宋体" w:cs="宋体"/>
          <w:b w:val="0"/>
          <w:sz w:val="18"/>
          <w:szCs w:val="18"/>
          <w:highlight w:val="none"/>
          <w:lang w:val="zh-CN"/>
        </w:rPr>
      </w:pPr>
    </w:p>
    <w:p w14:paraId="56932236">
      <w:pPr>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p w14:paraId="530BA98E">
      <w:pPr>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项目编号：</w:t>
      </w:r>
    </w:p>
    <w:p w14:paraId="67235846">
      <w:pPr>
        <w:jc w:val="left"/>
        <w:rPr>
          <w:rFonts w:hint="eastAsia" w:ascii="宋体" w:hAnsi="宋体" w:eastAsia="宋体" w:cs="宋体"/>
          <w:b w:val="0"/>
          <w:sz w:val="21"/>
          <w:szCs w:val="21"/>
          <w:highlight w:val="none"/>
          <w:u w:val="single"/>
        </w:rPr>
      </w:pPr>
      <w:r>
        <w:rPr>
          <w:rFonts w:hint="eastAsia" w:ascii="宋体" w:hAnsi="宋体" w:eastAsia="宋体" w:cs="宋体"/>
          <w:b w:val="0"/>
          <w:sz w:val="21"/>
          <w:szCs w:val="21"/>
          <w:highlight w:val="none"/>
        </w:rPr>
        <w:t>开标时间：</w:t>
      </w:r>
      <w:r>
        <w:rPr>
          <w:rFonts w:hint="eastAsia" w:ascii="宋体" w:hAnsi="宋体" w:eastAsia="宋体" w:cs="宋体"/>
          <w:b w:val="0"/>
          <w:sz w:val="21"/>
          <w:szCs w:val="21"/>
          <w:highlight w:val="none"/>
          <w:u w:val="single"/>
        </w:rPr>
        <w:t xml:space="preserve">    年    月    日     时（北京时间）</w:t>
      </w:r>
    </w:p>
    <w:tbl>
      <w:tblPr>
        <w:tblStyle w:val="21"/>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606"/>
        <w:gridCol w:w="1606"/>
        <w:gridCol w:w="1606"/>
        <w:gridCol w:w="1607"/>
        <w:gridCol w:w="1607"/>
      </w:tblGrid>
      <w:tr w14:paraId="575C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417" w:type="dxa"/>
            <w:noWrap w:val="0"/>
            <w:vAlign w:val="center"/>
          </w:tcPr>
          <w:p w14:paraId="123868C8">
            <w:pPr>
              <w:rPr>
                <w:rFonts w:hint="eastAsia" w:ascii="宋体" w:hAnsi="宋体" w:eastAsia="宋体" w:cs="宋体"/>
                <w:b w:val="0"/>
                <w:sz w:val="21"/>
                <w:szCs w:val="21"/>
                <w:highlight w:val="none"/>
                <w:lang w:eastAsia="zh-CN"/>
              </w:rPr>
            </w:pPr>
            <w:r>
              <w:rPr>
                <w:rFonts w:hint="eastAsia" w:ascii="宋体" w:hAnsi="宋体" w:cs="宋体"/>
                <w:b w:val="0"/>
                <w:sz w:val="21"/>
                <w:szCs w:val="21"/>
                <w:highlight w:val="none"/>
                <w:lang w:eastAsia="zh-CN"/>
              </w:rPr>
              <w:t>供应商</w:t>
            </w:r>
          </w:p>
          <w:p w14:paraId="71275553">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名称</w:t>
            </w:r>
          </w:p>
        </w:tc>
        <w:tc>
          <w:tcPr>
            <w:tcW w:w="1417" w:type="dxa"/>
            <w:noWrap w:val="0"/>
            <w:vAlign w:val="center"/>
          </w:tcPr>
          <w:p w14:paraId="14E592BD">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投标报价</w:t>
            </w:r>
          </w:p>
          <w:p w14:paraId="40E67D86">
            <w:pPr>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eastAsia="zh-CN"/>
              </w:rPr>
              <w:t>（元）</w:t>
            </w:r>
          </w:p>
        </w:tc>
        <w:tc>
          <w:tcPr>
            <w:tcW w:w="1417" w:type="dxa"/>
            <w:noWrap w:val="0"/>
            <w:vAlign w:val="center"/>
          </w:tcPr>
          <w:p w14:paraId="0313C5D2">
            <w:pPr>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1417" w:type="dxa"/>
            <w:noWrap w:val="0"/>
            <w:vAlign w:val="center"/>
          </w:tcPr>
          <w:p w14:paraId="111D1B22">
            <w:pPr>
              <w:rPr>
                <w:rFonts w:hint="eastAsia" w:ascii="宋体" w:hAnsi="宋体" w:eastAsia="宋体" w:cs="宋体"/>
                <w:b w:val="0"/>
                <w:sz w:val="21"/>
                <w:szCs w:val="21"/>
                <w:highlight w:val="none"/>
                <w:lang w:eastAsia="zh-CN"/>
              </w:rPr>
            </w:pPr>
            <w:r>
              <w:rPr>
                <w:rFonts w:hint="eastAsia" w:ascii="宋体" w:hAnsi="宋体" w:cs="宋体"/>
                <w:b w:val="0"/>
                <w:sz w:val="21"/>
                <w:szCs w:val="21"/>
                <w:highlight w:val="none"/>
                <w:lang w:eastAsia="zh-CN"/>
              </w:rPr>
              <w:t>服务标准</w:t>
            </w:r>
          </w:p>
        </w:tc>
        <w:tc>
          <w:tcPr>
            <w:tcW w:w="1417" w:type="dxa"/>
            <w:noWrap w:val="0"/>
            <w:vAlign w:val="center"/>
          </w:tcPr>
          <w:p w14:paraId="47D073A9">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服务承诺及优惠条件</w:t>
            </w:r>
          </w:p>
        </w:tc>
        <w:tc>
          <w:tcPr>
            <w:tcW w:w="1417" w:type="dxa"/>
            <w:noWrap w:val="0"/>
            <w:vAlign w:val="center"/>
          </w:tcPr>
          <w:p w14:paraId="45964755">
            <w:pPr>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备注</w:t>
            </w:r>
          </w:p>
        </w:tc>
      </w:tr>
      <w:tr w14:paraId="05108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5" w:hRule="atLeast"/>
        </w:trPr>
        <w:tc>
          <w:tcPr>
            <w:tcW w:w="1417" w:type="dxa"/>
            <w:noWrap w:val="0"/>
            <w:vAlign w:val="center"/>
          </w:tcPr>
          <w:p w14:paraId="2F703423">
            <w:pPr>
              <w:rPr>
                <w:rFonts w:hint="eastAsia" w:ascii="宋体" w:hAnsi="宋体" w:eastAsia="宋体" w:cs="宋体"/>
                <w:b w:val="0"/>
                <w:sz w:val="21"/>
                <w:szCs w:val="21"/>
                <w:highlight w:val="none"/>
              </w:rPr>
            </w:pPr>
          </w:p>
        </w:tc>
        <w:tc>
          <w:tcPr>
            <w:tcW w:w="1417" w:type="dxa"/>
            <w:noWrap w:val="0"/>
            <w:vAlign w:val="center"/>
          </w:tcPr>
          <w:p w14:paraId="3DF0D727">
            <w:pPr>
              <w:rPr>
                <w:rFonts w:hint="eastAsia" w:ascii="宋体" w:hAnsi="宋体" w:eastAsia="宋体" w:cs="宋体"/>
                <w:b w:val="0"/>
                <w:sz w:val="21"/>
                <w:szCs w:val="21"/>
                <w:highlight w:val="none"/>
              </w:rPr>
            </w:pPr>
          </w:p>
        </w:tc>
        <w:tc>
          <w:tcPr>
            <w:tcW w:w="1417" w:type="dxa"/>
            <w:noWrap w:val="0"/>
            <w:vAlign w:val="center"/>
          </w:tcPr>
          <w:p w14:paraId="14CD845F">
            <w:pPr>
              <w:rPr>
                <w:rFonts w:hint="eastAsia" w:ascii="宋体" w:hAnsi="宋体" w:eastAsia="宋体" w:cs="宋体"/>
                <w:b w:val="0"/>
                <w:sz w:val="21"/>
                <w:szCs w:val="21"/>
                <w:highlight w:val="none"/>
                <w:u w:val="single"/>
              </w:rPr>
            </w:pPr>
          </w:p>
        </w:tc>
        <w:tc>
          <w:tcPr>
            <w:tcW w:w="1417" w:type="dxa"/>
            <w:noWrap w:val="0"/>
            <w:vAlign w:val="center"/>
          </w:tcPr>
          <w:p w14:paraId="10ED2016">
            <w:pPr>
              <w:rPr>
                <w:rFonts w:hint="eastAsia" w:ascii="宋体" w:hAnsi="宋体" w:eastAsia="宋体" w:cs="宋体"/>
                <w:b w:val="0"/>
                <w:sz w:val="21"/>
                <w:szCs w:val="21"/>
                <w:highlight w:val="none"/>
              </w:rPr>
            </w:pPr>
          </w:p>
        </w:tc>
        <w:tc>
          <w:tcPr>
            <w:tcW w:w="1417" w:type="dxa"/>
            <w:noWrap w:val="0"/>
            <w:vAlign w:val="center"/>
          </w:tcPr>
          <w:p w14:paraId="68C71761">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（有，见标书/无）</w:t>
            </w:r>
          </w:p>
        </w:tc>
        <w:tc>
          <w:tcPr>
            <w:tcW w:w="1417" w:type="dxa"/>
            <w:noWrap w:val="0"/>
            <w:vAlign w:val="center"/>
          </w:tcPr>
          <w:p w14:paraId="2F33C278">
            <w:pPr>
              <w:rPr>
                <w:rFonts w:hint="eastAsia" w:ascii="宋体" w:hAnsi="宋体" w:eastAsia="宋体" w:cs="宋体"/>
                <w:b w:val="0"/>
                <w:sz w:val="21"/>
                <w:szCs w:val="21"/>
                <w:highlight w:val="none"/>
              </w:rPr>
            </w:pPr>
          </w:p>
        </w:tc>
      </w:tr>
    </w:tbl>
    <w:p w14:paraId="6746D332">
      <w:pPr>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注：1、填报的内容必须和</w:t>
      </w:r>
      <w:r>
        <w:rPr>
          <w:rFonts w:hint="eastAsia" w:ascii="宋体" w:hAnsi="宋体" w:cs="宋体"/>
          <w:b w:val="0"/>
          <w:sz w:val="21"/>
          <w:szCs w:val="21"/>
          <w:highlight w:val="none"/>
          <w:lang w:eastAsia="zh-CN"/>
        </w:rPr>
        <w:t>响应文件</w:t>
      </w:r>
      <w:r>
        <w:rPr>
          <w:rFonts w:hint="eastAsia" w:ascii="宋体" w:hAnsi="宋体" w:eastAsia="宋体" w:cs="宋体"/>
          <w:b w:val="0"/>
          <w:sz w:val="21"/>
          <w:szCs w:val="21"/>
          <w:highlight w:val="none"/>
        </w:rPr>
        <w:t>正本及投标函中的内容一致，如不一致，将导致投标被否决。</w:t>
      </w:r>
    </w:p>
    <w:p w14:paraId="5503F286">
      <w:pPr>
        <w:ind w:firstLine="420" w:firstLineChars="200"/>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2、本表另用单独用小信封密封、送达。</w:t>
      </w:r>
    </w:p>
    <w:p w14:paraId="03DEAD23">
      <w:pPr>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3、小信封的封面内容与投标须知前附表的内容及包封要求一致。</w:t>
      </w:r>
    </w:p>
    <w:p w14:paraId="5582DB49">
      <w:pPr>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4、投标报价为完成全部工程内容的总价格</w:t>
      </w:r>
      <w:r>
        <w:rPr>
          <w:rFonts w:hint="eastAsia" w:ascii="宋体" w:hAnsi="宋体" w:eastAsia="宋体" w:cs="宋体"/>
          <w:b w:val="0"/>
          <w:sz w:val="21"/>
          <w:szCs w:val="21"/>
          <w:highlight w:val="none"/>
          <w:lang w:eastAsia="zh-CN"/>
        </w:rPr>
        <w:t>，报价以元为单位</w:t>
      </w:r>
      <w:r>
        <w:rPr>
          <w:rFonts w:hint="eastAsia" w:ascii="宋体" w:hAnsi="宋体" w:cs="宋体"/>
          <w:b w:val="0"/>
          <w:sz w:val="21"/>
          <w:szCs w:val="21"/>
          <w:highlight w:val="none"/>
          <w:lang w:eastAsia="zh-CN"/>
        </w:rPr>
        <w:t>，</w:t>
      </w:r>
      <w:r>
        <w:rPr>
          <w:rFonts w:hint="eastAsia" w:ascii="宋体" w:hAnsi="宋体" w:cs="宋体"/>
          <w:b w:val="0"/>
          <w:sz w:val="21"/>
          <w:szCs w:val="21"/>
          <w:highlight w:val="none"/>
          <w:lang w:val="en-US" w:eastAsia="zh-CN"/>
        </w:rPr>
        <w:t>保留小数点后两位</w:t>
      </w:r>
      <w:r>
        <w:rPr>
          <w:rFonts w:hint="eastAsia" w:ascii="宋体" w:hAnsi="宋体" w:eastAsia="宋体" w:cs="宋体"/>
          <w:b w:val="0"/>
          <w:sz w:val="21"/>
          <w:szCs w:val="21"/>
          <w:highlight w:val="none"/>
        </w:rPr>
        <w:t>。</w:t>
      </w:r>
    </w:p>
    <w:p w14:paraId="456C106C">
      <w:pPr>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5、服务承诺及优惠条件在本表中只填写“有，见标书”或 “无”，具体内容在标书中体现。</w:t>
      </w:r>
    </w:p>
    <w:p w14:paraId="6CA27BF6">
      <w:pPr>
        <w:ind w:left="5040"/>
        <w:jc w:val="left"/>
        <w:rPr>
          <w:rFonts w:hint="eastAsia" w:ascii="宋体" w:hAnsi="宋体" w:eastAsia="宋体" w:cs="宋体"/>
          <w:b w:val="0"/>
          <w:sz w:val="21"/>
          <w:szCs w:val="21"/>
          <w:highlight w:val="none"/>
        </w:rPr>
      </w:pPr>
    </w:p>
    <w:p w14:paraId="7DB1C428">
      <w:pPr>
        <w:ind w:left="5040"/>
        <w:jc w:val="left"/>
        <w:rPr>
          <w:rFonts w:hint="eastAsia" w:ascii="宋体" w:hAnsi="宋体" w:eastAsia="宋体" w:cs="宋体"/>
          <w:b w:val="0"/>
          <w:sz w:val="21"/>
          <w:szCs w:val="21"/>
          <w:highlight w:val="none"/>
        </w:rPr>
      </w:pPr>
    </w:p>
    <w:p w14:paraId="75E0142C">
      <w:pPr>
        <w:ind w:left="5040"/>
        <w:jc w:val="left"/>
        <w:rPr>
          <w:rFonts w:hint="eastAsia" w:ascii="宋体" w:hAnsi="宋体" w:eastAsia="宋体" w:cs="宋体"/>
          <w:b w:val="0"/>
          <w:sz w:val="21"/>
          <w:szCs w:val="21"/>
          <w:highlight w:val="none"/>
        </w:rPr>
      </w:pPr>
    </w:p>
    <w:p w14:paraId="2EFFBC7A">
      <w:pPr>
        <w:ind w:left="5040"/>
        <w:jc w:val="left"/>
        <w:rPr>
          <w:rFonts w:hint="eastAsia" w:ascii="宋体" w:hAnsi="宋体" w:eastAsia="宋体" w:cs="宋体"/>
          <w:b w:val="0"/>
          <w:sz w:val="21"/>
          <w:szCs w:val="21"/>
          <w:highlight w:val="none"/>
        </w:rPr>
      </w:pPr>
    </w:p>
    <w:p w14:paraId="4D1258A5">
      <w:pPr>
        <w:ind w:left="5040"/>
        <w:jc w:val="left"/>
        <w:rPr>
          <w:rFonts w:hint="eastAsia" w:ascii="宋体" w:hAnsi="宋体" w:eastAsia="宋体" w:cs="宋体"/>
          <w:b w:val="0"/>
          <w:sz w:val="21"/>
          <w:szCs w:val="21"/>
          <w:highlight w:val="none"/>
        </w:rPr>
      </w:pPr>
    </w:p>
    <w:p w14:paraId="7D3D58B0">
      <w:pPr>
        <w:ind w:left="5040"/>
        <w:jc w:val="left"/>
        <w:rPr>
          <w:rFonts w:hint="eastAsia" w:ascii="宋体" w:hAnsi="宋体" w:eastAsia="宋体" w:cs="宋体"/>
          <w:b w:val="0"/>
          <w:sz w:val="21"/>
          <w:szCs w:val="21"/>
          <w:highlight w:val="none"/>
        </w:rPr>
      </w:pPr>
    </w:p>
    <w:p w14:paraId="797BFED2">
      <w:pPr>
        <w:ind w:left="5040"/>
        <w:jc w:val="left"/>
        <w:rPr>
          <w:rFonts w:hint="eastAsia" w:ascii="宋体" w:hAnsi="宋体" w:eastAsia="宋体" w:cs="宋体"/>
          <w:b w:val="0"/>
          <w:sz w:val="21"/>
          <w:szCs w:val="21"/>
          <w:highlight w:val="none"/>
        </w:rPr>
      </w:pPr>
    </w:p>
    <w:p w14:paraId="7E35A201">
      <w:pPr>
        <w:ind w:left="2663" w:leftChars="1268" w:firstLine="2171" w:firstLineChars="1034"/>
        <w:jc w:val="lef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14:paraId="278AC990">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7BAC4136">
      <w:pPr>
        <w:ind w:left="4320" w:firstLine="380"/>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eastAsia="宋体" w:cs="宋体"/>
          <w:b w:val="0"/>
          <w:sz w:val="21"/>
          <w:szCs w:val="21"/>
          <w:highlight w:val="none"/>
          <w:lang w:val="en-US" w:eastAsia="zh-CN"/>
        </w:rPr>
        <w:t>或</w:t>
      </w:r>
      <w:r>
        <w:rPr>
          <w:rFonts w:hint="eastAsia" w:ascii="宋体" w:hAnsi="宋体" w:eastAsia="宋体" w:cs="宋体"/>
          <w:b w:val="0"/>
          <w:sz w:val="21"/>
          <w:szCs w:val="21"/>
          <w:highlight w:val="none"/>
        </w:rPr>
        <w:t>其委托代理人：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14:paraId="370E0AA6">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5326586B">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1EACB506">
      <w:pPr>
        <w:autoSpaceDE w:val="0"/>
        <w:autoSpaceDN w:val="0"/>
        <w:adjustRightInd w:val="0"/>
        <w:spacing w:line="400" w:lineRule="exact"/>
        <w:ind w:firstLine="525" w:firstLineChars="250"/>
        <w:jc w:val="left"/>
        <w:rPr>
          <w:rFonts w:hint="eastAsia" w:ascii="宋体" w:hAnsi="宋体" w:eastAsia="宋体" w:cs="宋体"/>
          <w:b w:val="0"/>
          <w:sz w:val="21"/>
          <w:szCs w:val="21"/>
          <w:highlight w:val="none"/>
          <w:lang w:val="zh-CN"/>
        </w:rPr>
      </w:pPr>
    </w:p>
    <w:p w14:paraId="03AA1039">
      <w:pPr>
        <w:autoSpaceDE w:val="0"/>
        <w:autoSpaceDN w:val="0"/>
        <w:adjustRightInd w:val="0"/>
        <w:spacing w:line="400" w:lineRule="exact"/>
        <w:rPr>
          <w:rFonts w:hint="eastAsia" w:ascii="宋体" w:hAnsi="宋体" w:eastAsia="宋体" w:cs="宋体"/>
          <w:b w:val="0"/>
          <w:sz w:val="21"/>
          <w:szCs w:val="21"/>
          <w:highlight w:val="none"/>
        </w:rPr>
      </w:pPr>
    </w:p>
    <w:p w14:paraId="0EFC21B2">
      <w:pPr>
        <w:rPr>
          <w:rFonts w:hint="eastAsia" w:ascii="宋体" w:hAnsi="宋体" w:eastAsia="宋体" w:cs="宋体"/>
          <w:szCs w:val="32"/>
          <w:highlight w:val="none"/>
        </w:rPr>
      </w:pPr>
      <w:bookmarkStart w:id="50" w:name="_Toc15393"/>
      <w:bookmarkStart w:id="51" w:name="_Toc382396574"/>
      <w:r>
        <w:rPr>
          <w:rFonts w:hint="eastAsia" w:ascii="宋体" w:hAnsi="宋体" w:eastAsia="宋体" w:cs="宋体"/>
          <w:szCs w:val="32"/>
          <w:highlight w:val="none"/>
        </w:rPr>
        <w:br w:type="page"/>
      </w:r>
    </w:p>
    <w:bookmarkEnd w:id="49"/>
    <w:bookmarkEnd w:id="50"/>
    <w:bookmarkEnd w:id="51"/>
    <w:p w14:paraId="14BB5D2D">
      <w:pPr>
        <w:autoSpaceDE w:val="0"/>
        <w:autoSpaceDN w:val="0"/>
        <w:adjustRightInd w:val="0"/>
        <w:spacing w:line="360" w:lineRule="auto"/>
        <w:jc w:val="center"/>
        <w:rPr>
          <w:rFonts w:hint="eastAsia" w:ascii="宋体" w:hAnsi="宋体" w:eastAsia="宋体" w:cs="宋体"/>
          <w:b/>
          <w:sz w:val="32"/>
          <w:highlight w:val="none"/>
          <w:lang w:val="zh-CN"/>
        </w:rPr>
      </w:pPr>
      <w:bookmarkStart w:id="52" w:name="_Toc184635145"/>
      <w:bookmarkStart w:id="53" w:name="_Toc22129"/>
      <w:bookmarkStart w:id="54" w:name="_Toc382396577"/>
      <w:r>
        <w:rPr>
          <w:rFonts w:hint="eastAsia" w:ascii="宋体" w:hAnsi="宋体" w:cs="宋体"/>
          <w:b/>
          <w:sz w:val="32"/>
          <w:highlight w:val="none"/>
          <w:lang w:val="en-US" w:eastAsia="zh-CN"/>
        </w:rPr>
        <w:t>五、</w:t>
      </w:r>
      <w:r>
        <w:rPr>
          <w:rFonts w:hint="eastAsia" w:ascii="宋体" w:hAnsi="宋体" w:eastAsia="宋体" w:cs="宋体"/>
          <w:b/>
          <w:sz w:val="32"/>
          <w:highlight w:val="none"/>
          <w:lang w:val="zh-CN"/>
        </w:rPr>
        <w:t>技术文件</w:t>
      </w:r>
    </w:p>
    <w:p w14:paraId="1712A17B">
      <w:pPr>
        <w:autoSpaceDE w:val="0"/>
        <w:autoSpaceDN w:val="0"/>
        <w:adjustRightInd w:val="0"/>
        <w:spacing w:line="360" w:lineRule="auto"/>
        <w:rPr>
          <w:rFonts w:hint="eastAsia" w:ascii="宋体" w:hAnsi="宋体" w:eastAsia="宋体" w:cs="宋体"/>
          <w:b/>
          <w:sz w:val="24"/>
          <w:highlight w:val="none"/>
          <w:lang w:val="zh-CN"/>
        </w:rPr>
      </w:pPr>
    </w:p>
    <w:p w14:paraId="73232F3A">
      <w:pPr>
        <w:autoSpaceDE w:val="0"/>
        <w:autoSpaceDN w:val="0"/>
        <w:adjustRightInd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投标要求：</w:t>
      </w:r>
      <w:r>
        <w:rPr>
          <w:rFonts w:hint="eastAsia" w:ascii="宋体" w:hAnsi="宋体" w:cs="宋体"/>
          <w:szCs w:val="21"/>
          <w:highlight w:val="none"/>
          <w:lang w:val="en-US" w:eastAsia="zh-CN"/>
        </w:rPr>
        <w:t>供应商</w:t>
      </w:r>
      <w:r>
        <w:rPr>
          <w:rFonts w:hint="eastAsia" w:ascii="宋体" w:hAnsi="宋体" w:eastAsia="宋体" w:cs="宋体"/>
          <w:szCs w:val="21"/>
          <w:highlight w:val="none"/>
          <w:lang w:val="zh-CN"/>
        </w:rPr>
        <w:t>应按照</w:t>
      </w:r>
      <w:r>
        <w:rPr>
          <w:rFonts w:hint="eastAsia" w:ascii="宋体" w:hAnsi="宋体" w:cs="宋体"/>
          <w:szCs w:val="21"/>
          <w:highlight w:val="none"/>
          <w:lang w:val="en-US" w:eastAsia="zh-CN"/>
        </w:rPr>
        <w:t>竞争性磋商文件</w:t>
      </w:r>
      <w:r>
        <w:rPr>
          <w:rFonts w:hint="eastAsia" w:ascii="宋体" w:hAnsi="宋体" w:eastAsia="宋体" w:cs="宋体"/>
          <w:szCs w:val="21"/>
          <w:highlight w:val="none"/>
          <w:lang w:val="zh-CN"/>
        </w:rPr>
        <w:t>要求的技术方案编写</w:t>
      </w:r>
      <w:r>
        <w:rPr>
          <w:rFonts w:hint="eastAsia" w:ascii="宋体" w:hAnsi="宋体" w:cs="宋体"/>
          <w:szCs w:val="21"/>
          <w:highlight w:val="none"/>
          <w:lang w:val="zh-CN"/>
        </w:rPr>
        <w:t>。</w:t>
      </w:r>
    </w:p>
    <w:p w14:paraId="4C5B5C71">
      <w:pPr>
        <w:tabs>
          <w:tab w:val="left" w:pos="720"/>
        </w:tabs>
        <w:jc w:val="center"/>
        <w:outlineLvl w:val="9"/>
        <w:rPr>
          <w:rFonts w:hint="eastAsia" w:ascii="宋体" w:hAnsi="宋体" w:eastAsia="宋体" w:cs="宋体"/>
          <w:b/>
          <w:bCs/>
          <w:sz w:val="32"/>
          <w:szCs w:val="48"/>
          <w:highlight w:val="none"/>
        </w:rPr>
      </w:pPr>
    </w:p>
    <w:p w14:paraId="3AE37CDC">
      <w:pPr>
        <w:rPr>
          <w:rFonts w:hint="eastAsia" w:ascii="宋体" w:hAnsi="宋体" w:eastAsia="宋体" w:cs="宋体"/>
          <w:b/>
          <w:bCs/>
          <w:sz w:val="32"/>
          <w:szCs w:val="48"/>
          <w:highlight w:val="none"/>
        </w:rPr>
      </w:pPr>
      <w:r>
        <w:rPr>
          <w:rFonts w:hint="eastAsia" w:ascii="宋体" w:hAnsi="宋体" w:eastAsia="宋体" w:cs="宋体"/>
          <w:b/>
          <w:bCs/>
          <w:sz w:val="32"/>
          <w:szCs w:val="48"/>
          <w:highlight w:val="none"/>
        </w:rPr>
        <w:br w:type="page"/>
      </w:r>
    </w:p>
    <w:p w14:paraId="061DDC9C">
      <w:pPr>
        <w:tabs>
          <w:tab w:val="left" w:pos="720"/>
        </w:tabs>
        <w:jc w:val="center"/>
        <w:outlineLvl w:val="9"/>
        <w:rPr>
          <w:rFonts w:hint="default" w:ascii="宋体" w:hAnsi="宋体" w:eastAsia="宋体" w:cs="宋体"/>
          <w:b/>
          <w:bCs/>
          <w:sz w:val="32"/>
          <w:szCs w:val="48"/>
          <w:highlight w:val="none"/>
          <w:lang w:val="en-US" w:eastAsia="zh-CN"/>
        </w:rPr>
      </w:pPr>
      <w:r>
        <w:rPr>
          <w:rFonts w:hint="eastAsia" w:ascii="宋体" w:hAnsi="宋体" w:cs="宋体"/>
          <w:b/>
          <w:bCs/>
          <w:sz w:val="32"/>
          <w:szCs w:val="48"/>
          <w:highlight w:val="none"/>
          <w:lang w:val="en-US" w:eastAsia="zh-CN"/>
        </w:rPr>
        <w:t>六</w:t>
      </w:r>
      <w:r>
        <w:rPr>
          <w:rFonts w:hint="eastAsia" w:ascii="宋体" w:hAnsi="宋体" w:eastAsia="宋体" w:cs="宋体"/>
          <w:b/>
          <w:bCs/>
          <w:sz w:val="32"/>
          <w:szCs w:val="48"/>
          <w:highlight w:val="none"/>
        </w:rPr>
        <w:t>、</w:t>
      </w:r>
      <w:bookmarkEnd w:id="52"/>
      <w:bookmarkEnd w:id="53"/>
      <w:bookmarkEnd w:id="54"/>
      <w:r>
        <w:rPr>
          <w:rFonts w:hint="eastAsia" w:ascii="宋体" w:hAnsi="宋体" w:cs="宋体"/>
          <w:b/>
          <w:bCs/>
          <w:sz w:val="32"/>
          <w:szCs w:val="48"/>
          <w:highlight w:val="none"/>
          <w:lang w:val="en-US" w:eastAsia="zh-CN"/>
        </w:rPr>
        <w:t>项目核心团队成员</w:t>
      </w:r>
    </w:p>
    <w:p w14:paraId="69D3CC7D">
      <w:pPr>
        <w:bidi w:val="0"/>
        <w:jc w:val="center"/>
        <w:rPr>
          <w:rFonts w:hint="eastAsia" w:ascii="宋体" w:hAnsi="宋体" w:eastAsia="宋体" w:cs="宋体"/>
          <w:sz w:val="24"/>
          <w:szCs w:val="28"/>
          <w:highlight w:val="none"/>
        </w:rPr>
      </w:pPr>
      <w:r>
        <w:rPr>
          <w:rFonts w:hint="eastAsia" w:ascii="宋体" w:hAnsi="宋体" w:eastAsia="宋体" w:cs="宋体"/>
          <w:sz w:val="24"/>
          <w:szCs w:val="28"/>
          <w:highlight w:val="none"/>
        </w:rPr>
        <w:t>项目</w:t>
      </w:r>
      <w:r>
        <w:rPr>
          <w:rFonts w:hint="eastAsia" w:ascii="宋体" w:hAnsi="宋体" w:cs="宋体"/>
          <w:sz w:val="24"/>
          <w:szCs w:val="28"/>
          <w:highlight w:val="none"/>
          <w:lang w:val="en-US" w:eastAsia="zh-CN"/>
        </w:rPr>
        <w:t>核心团队成员</w:t>
      </w:r>
      <w:r>
        <w:rPr>
          <w:rFonts w:hint="eastAsia" w:ascii="宋体" w:hAnsi="宋体" w:eastAsia="宋体" w:cs="宋体"/>
          <w:sz w:val="24"/>
          <w:szCs w:val="28"/>
          <w:highlight w:val="none"/>
        </w:rPr>
        <w:t>组成表</w:t>
      </w:r>
    </w:p>
    <w:tbl>
      <w:tblPr>
        <w:tblStyle w:val="21"/>
        <w:tblW w:w="9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86"/>
        <w:gridCol w:w="1386"/>
        <w:gridCol w:w="1386"/>
        <w:gridCol w:w="1386"/>
        <w:gridCol w:w="1386"/>
        <w:gridCol w:w="1941"/>
      </w:tblGrid>
      <w:tr w14:paraId="59BE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77" w:type="dxa"/>
            <w:noWrap w:val="0"/>
            <w:vAlign w:val="center"/>
          </w:tcPr>
          <w:p w14:paraId="597D69A2">
            <w:pPr>
              <w:spacing w:line="300" w:lineRule="exact"/>
              <w:jc w:val="center"/>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序号</w:t>
            </w:r>
          </w:p>
        </w:tc>
        <w:tc>
          <w:tcPr>
            <w:tcW w:w="1386" w:type="dxa"/>
            <w:noWrap w:val="0"/>
            <w:vAlign w:val="center"/>
          </w:tcPr>
          <w:p w14:paraId="62F2CA9C">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职务</w:t>
            </w:r>
          </w:p>
        </w:tc>
        <w:tc>
          <w:tcPr>
            <w:tcW w:w="1386" w:type="dxa"/>
            <w:noWrap w:val="0"/>
            <w:vAlign w:val="center"/>
          </w:tcPr>
          <w:p w14:paraId="0B3EF6BA">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姓名</w:t>
            </w:r>
          </w:p>
        </w:tc>
        <w:tc>
          <w:tcPr>
            <w:tcW w:w="1386" w:type="dxa"/>
            <w:noWrap w:val="0"/>
            <w:vAlign w:val="center"/>
          </w:tcPr>
          <w:p w14:paraId="76A931C4">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学历</w:t>
            </w:r>
          </w:p>
        </w:tc>
        <w:tc>
          <w:tcPr>
            <w:tcW w:w="1386" w:type="dxa"/>
            <w:noWrap w:val="0"/>
            <w:vAlign w:val="center"/>
          </w:tcPr>
          <w:p w14:paraId="32E083DA">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年龄</w:t>
            </w:r>
          </w:p>
        </w:tc>
        <w:tc>
          <w:tcPr>
            <w:tcW w:w="1386" w:type="dxa"/>
            <w:noWrap w:val="0"/>
            <w:vAlign w:val="center"/>
          </w:tcPr>
          <w:p w14:paraId="324D6B6E">
            <w:pPr>
              <w:spacing w:line="360" w:lineRule="auto"/>
              <w:jc w:val="center"/>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从业年限</w:t>
            </w:r>
          </w:p>
        </w:tc>
        <w:tc>
          <w:tcPr>
            <w:tcW w:w="1941" w:type="dxa"/>
            <w:noWrap w:val="0"/>
            <w:vAlign w:val="center"/>
          </w:tcPr>
          <w:p w14:paraId="32437296">
            <w:pPr>
              <w:spacing w:line="360" w:lineRule="auto"/>
              <w:jc w:val="center"/>
              <w:rPr>
                <w:rFonts w:hint="default" w:ascii="宋体" w:hAnsi="宋体" w:cs="宋体"/>
                <w:b w:val="0"/>
                <w:sz w:val="21"/>
                <w:szCs w:val="21"/>
                <w:highlight w:val="none"/>
                <w:lang w:val="en-US" w:eastAsia="zh-CN"/>
              </w:rPr>
            </w:pPr>
            <w:r>
              <w:rPr>
                <w:rFonts w:hint="eastAsia" w:ascii="宋体" w:hAnsi="宋体" w:cs="宋体"/>
                <w:b w:val="0"/>
                <w:sz w:val="21"/>
                <w:szCs w:val="21"/>
                <w:highlight w:val="none"/>
                <w:lang w:val="en-US" w:eastAsia="zh-CN"/>
              </w:rPr>
              <w:t>从事过的类似活动</w:t>
            </w:r>
          </w:p>
        </w:tc>
      </w:tr>
      <w:tr w14:paraId="7193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5FB52B7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A61D0A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9B70DF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E5F9A8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67600F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4CB9328">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091515E">
            <w:pPr>
              <w:spacing w:line="360" w:lineRule="auto"/>
              <w:jc w:val="both"/>
              <w:rPr>
                <w:rFonts w:hint="eastAsia" w:ascii="宋体" w:hAnsi="宋体" w:eastAsia="宋体" w:cs="宋体"/>
                <w:b w:val="0"/>
                <w:sz w:val="21"/>
                <w:szCs w:val="21"/>
                <w:highlight w:val="none"/>
              </w:rPr>
            </w:pPr>
          </w:p>
        </w:tc>
      </w:tr>
      <w:tr w14:paraId="095E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4439D80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B87977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250B2A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BF2778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7400F2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6BBC0A0">
            <w:pPr>
              <w:spacing w:line="360" w:lineRule="auto"/>
              <w:jc w:val="both"/>
              <w:rPr>
                <w:rFonts w:hint="eastAsia" w:ascii="宋体" w:hAnsi="宋体" w:eastAsia="宋体" w:cs="宋体"/>
                <w:b w:val="0"/>
                <w:sz w:val="21"/>
                <w:szCs w:val="21"/>
                <w:highlight w:val="none"/>
              </w:rPr>
            </w:pPr>
          </w:p>
        </w:tc>
        <w:tc>
          <w:tcPr>
            <w:tcW w:w="1941" w:type="dxa"/>
            <w:noWrap w:val="0"/>
            <w:vAlign w:val="top"/>
          </w:tcPr>
          <w:p w14:paraId="44629573">
            <w:pPr>
              <w:spacing w:line="360" w:lineRule="auto"/>
              <w:jc w:val="both"/>
              <w:rPr>
                <w:rFonts w:hint="eastAsia" w:ascii="宋体" w:hAnsi="宋体" w:eastAsia="宋体" w:cs="宋体"/>
                <w:b w:val="0"/>
                <w:sz w:val="21"/>
                <w:szCs w:val="21"/>
                <w:highlight w:val="none"/>
              </w:rPr>
            </w:pPr>
          </w:p>
        </w:tc>
      </w:tr>
      <w:tr w14:paraId="6226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0C37287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EC1FF4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6EC015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3DF4AD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38210D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8960BB5">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BE47F13">
            <w:pPr>
              <w:spacing w:line="360" w:lineRule="auto"/>
              <w:jc w:val="both"/>
              <w:rPr>
                <w:rFonts w:hint="eastAsia" w:ascii="宋体" w:hAnsi="宋体" w:eastAsia="宋体" w:cs="宋体"/>
                <w:b w:val="0"/>
                <w:sz w:val="21"/>
                <w:szCs w:val="21"/>
                <w:highlight w:val="none"/>
              </w:rPr>
            </w:pPr>
          </w:p>
        </w:tc>
      </w:tr>
      <w:tr w14:paraId="7688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6660D56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B40E5F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C8B8F9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1C4C59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37D46F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4546DE0">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1C76B2F">
            <w:pPr>
              <w:spacing w:line="360" w:lineRule="auto"/>
              <w:jc w:val="both"/>
              <w:rPr>
                <w:rFonts w:hint="eastAsia" w:ascii="宋体" w:hAnsi="宋体" w:eastAsia="宋体" w:cs="宋体"/>
                <w:b w:val="0"/>
                <w:sz w:val="21"/>
                <w:szCs w:val="21"/>
                <w:highlight w:val="none"/>
              </w:rPr>
            </w:pPr>
          </w:p>
        </w:tc>
      </w:tr>
      <w:tr w14:paraId="0B02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78D2E3E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DF274C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82C844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F79826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185E8F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78B2420">
            <w:pPr>
              <w:spacing w:line="360" w:lineRule="auto"/>
              <w:jc w:val="both"/>
              <w:rPr>
                <w:rFonts w:hint="eastAsia" w:ascii="宋体" w:hAnsi="宋体" w:eastAsia="宋体" w:cs="宋体"/>
                <w:b w:val="0"/>
                <w:sz w:val="21"/>
                <w:szCs w:val="21"/>
                <w:highlight w:val="none"/>
              </w:rPr>
            </w:pPr>
          </w:p>
        </w:tc>
        <w:tc>
          <w:tcPr>
            <w:tcW w:w="1941" w:type="dxa"/>
            <w:noWrap w:val="0"/>
            <w:vAlign w:val="top"/>
          </w:tcPr>
          <w:p w14:paraId="7CA5831B">
            <w:pPr>
              <w:spacing w:line="360" w:lineRule="auto"/>
              <w:jc w:val="both"/>
              <w:rPr>
                <w:rFonts w:hint="eastAsia" w:ascii="宋体" w:hAnsi="宋体" w:eastAsia="宋体" w:cs="宋体"/>
                <w:b w:val="0"/>
                <w:sz w:val="21"/>
                <w:szCs w:val="21"/>
                <w:highlight w:val="none"/>
              </w:rPr>
            </w:pPr>
          </w:p>
        </w:tc>
      </w:tr>
      <w:tr w14:paraId="0CDE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2BCF2E7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2FACC7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C3A3C1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88F7DE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98ACAF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FCBEB92">
            <w:pPr>
              <w:spacing w:line="360" w:lineRule="auto"/>
              <w:jc w:val="both"/>
              <w:rPr>
                <w:rFonts w:hint="eastAsia" w:ascii="宋体" w:hAnsi="宋体" w:eastAsia="宋体" w:cs="宋体"/>
                <w:b w:val="0"/>
                <w:sz w:val="21"/>
                <w:szCs w:val="21"/>
                <w:highlight w:val="none"/>
              </w:rPr>
            </w:pPr>
          </w:p>
        </w:tc>
        <w:tc>
          <w:tcPr>
            <w:tcW w:w="1941" w:type="dxa"/>
            <w:noWrap w:val="0"/>
            <w:vAlign w:val="top"/>
          </w:tcPr>
          <w:p w14:paraId="21005638">
            <w:pPr>
              <w:spacing w:line="360" w:lineRule="auto"/>
              <w:jc w:val="both"/>
              <w:rPr>
                <w:rFonts w:hint="eastAsia" w:ascii="宋体" w:hAnsi="宋体" w:eastAsia="宋体" w:cs="宋体"/>
                <w:b w:val="0"/>
                <w:sz w:val="21"/>
                <w:szCs w:val="21"/>
                <w:highlight w:val="none"/>
              </w:rPr>
            </w:pPr>
          </w:p>
        </w:tc>
      </w:tr>
      <w:tr w14:paraId="5A63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3660C16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B864D8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F196D3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FA4247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167A0D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700D2FB">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73056D2">
            <w:pPr>
              <w:spacing w:line="360" w:lineRule="auto"/>
              <w:jc w:val="both"/>
              <w:rPr>
                <w:rFonts w:hint="eastAsia" w:ascii="宋体" w:hAnsi="宋体" w:eastAsia="宋体" w:cs="宋体"/>
                <w:b w:val="0"/>
                <w:sz w:val="21"/>
                <w:szCs w:val="21"/>
                <w:highlight w:val="none"/>
              </w:rPr>
            </w:pPr>
          </w:p>
        </w:tc>
      </w:tr>
      <w:tr w14:paraId="12BC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471BBE5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9A4DE2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1691C0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A068A3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1D65CD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6392D52">
            <w:pPr>
              <w:spacing w:line="360" w:lineRule="auto"/>
              <w:jc w:val="both"/>
              <w:rPr>
                <w:rFonts w:hint="eastAsia" w:ascii="宋体" w:hAnsi="宋体" w:eastAsia="宋体" w:cs="宋体"/>
                <w:b w:val="0"/>
                <w:sz w:val="21"/>
                <w:szCs w:val="21"/>
                <w:highlight w:val="none"/>
              </w:rPr>
            </w:pPr>
          </w:p>
        </w:tc>
        <w:tc>
          <w:tcPr>
            <w:tcW w:w="1941" w:type="dxa"/>
            <w:noWrap w:val="0"/>
            <w:vAlign w:val="top"/>
          </w:tcPr>
          <w:p w14:paraId="73BD51CE">
            <w:pPr>
              <w:spacing w:line="360" w:lineRule="auto"/>
              <w:jc w:val="both"/>
              <w:rPr>
                <w:rFonts w:hint="eastAsia" w:ascii="宋体" w:hAnsi="宋体" w:eastAsia="宋体" w:cs="宋体"/>
                <w:b w:val="0"/>
                <w:sz w:val="21"/>
                <w:szCs w:val="21"/>
                <w:highlight w:val="none"/>
              </w:rPr>
            </w:pPr>
          </w:p>
        </w:tc>
      </w:tr>
      <w:tr w14:paraId="204B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1F4792F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073EFB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D35C60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7C5E9A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AC294D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846C5A3">
            <w:pPr>
              <w:spacing w:line="360" w:lineRule="auto"/>
              <w:jc w:val="both"/>
              <w:rPr>
                <w:rFonts w:hint="eastAsia" w:ascii="宋体" w:hAnsi="宋体" w:eastAsia="宋体" w:cs="宋体"/>
                <w:b w:val="0"/>
                <w:sz w:val="21"/>
                <w:szCs w:val="21"/>
                <w:highlight w:val="none"/>
              </w:rPr>
            </w:pPr>
          </w:p>
        </w:tc>
        <w:tc>
          <w:tcPr>
            <w:tcW w:w="1941" w:type="dxa"/>
            <w:noWrap w:val="0"/>
            <w:vAlign w:val="top"/>
          </w:tcPr>
          <w:p w14:paraId="5B6C5B67">
            <w:pPr>
              <w:spacing w:line="360" w:lineRule="auto"/>
              <w:jc w:val="both"/>
              <w:rPr>
                <w:rFonts w:hint="eastAsia" w:ascii="宋体" w:hAnsi="宋体" w:eastAsia="宋体" w:cs="宋体"/>
                <w:b w:val="0"/>
                <w:sz w:val="21"/>
                <w:szCs w:val="21"/>
                <w:highlight w:val="none"/>
              </w:rPr>
            </w:pPr>
          </w:p>
        </w:tc>
      </w:tr>
      <w:tr w14:paraId="67B5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31903A1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D7C9CB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64087E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506B44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E33516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BDAE6A1">
            <w:pPr>
              <w:spacing w:line="360" w:lineRule="auto"/>
              <w:jc w:val="both"/>
              <w:rPr>
                <w:rFonts w:hint="eastAsia" w:ascii="宋体" w:hAnsi="宋体" w:eastAsia="宋体" w:cs="宋体"/>
                <w:b w:val="0"/>
                <w:sz w:val="21"/>
                <w:szCs w:val="21"/>
                <w:highlight w:val="none"/>
              </w:rPr>
            </w:pPr>
          </w:p>
        </w:tc>
        <w:tc>
          <w:tcPr>
            <w:tcW w:w="1941" w:type="dxa"/>
            <w:noWrap w:val="0"/>
            <w:vAlign w:val="top"/>
          </w:tcPr>
          <w:p w14:paraId="7943798A">
            <w:pPr>
              <w:spacing w:line="360" w:lineRule="auto"/>
              <w:jc w:val="both"/>
              <w:rPr>
                <w:rFonts w:hint="eastAsia" w:ascii="宋体" w:hAnsi="宋体" w:eastAsia="宋体" w:cs="宋体"/>
                <w:b w:val="0"/>
                <w:sz w:val="21"/>
                <w:szCs w:val="21"/>
                <w:highlight w:val="none"/>
              </w:rPr>
            </w:pPr>
          </w:p>
        </w:tc>
      </w:tr>
      <w:tr w14:paraId="6527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5884D90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60D500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0AA883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717926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8E2CE2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335D957">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E3FEBA0">
            <w:pPr>
              <w:spacing w:line="360" w:lineRule="auto"/>
              <w:jc w:val="both"/>
              <w:rPr>
                <w:rFonts w:hint="eastAsia" w:ascii="宋体" w:hAnsi="宋体" w:eastAsia="宋体" w:cs="宋体"/>
                <w:b w:val="0"/>
                <w:sz w:val="21"/>
                <w:szCs w:val="21"/>
                <w:highlight w:val="none"/>
              </w:rPr>
            </w:pPr>
          </w:p>
        </w:tc>
      </w:tr>
      <w:tr w14:paraId="2445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168DE5A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BD04A3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4186B4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0C8B87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E9BA6B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74EECA7">
            <w:pPr>
              <w:spacing w:line="360" w:lineRule="auto"/>
              <w:jc w:val="both"/>
              <w:rPr>
                <w:rFonts w:hint="eastAsia" w:ascii="宋体" w:hAnsi="宋体" w:eastAsia="宋体" w:cs="宋体"/>
                <w:b w:val="0"/>
                <w:sz w:val="21"/>
                <w:szCs w:val="21"/>
                <w:highlight w:val="none"/>
              </w:rPr>
            </w:pPr>
          </w:p>
        </w:tc>
        <w:tc>
          <w:tcPr>
            <w:tcW w:w="1941" w:type="dxa"/>
            <w:noWrap w:val="0"/>
            <w:vAlign w:val="top"/>
          </w:tcPr>
          <w:p w14:paraId="3108E8F9">
            <w:pPr>
              <w:spacing w:line="360" w:lineRule="auto"/>
              <w:jc w:val="both"/>
              <w:rPr>
                <w:rFonts w:hint="eastAsia" w:ascii="宋体" w:hAnsi="宋体" w:eastAsia="宋体" w:cs="宋体"/>
                <w:b w:val="0"/>
                <w:sz w:val="21"/>
                <w:szCs w:val="21"/>
                <w:highlight w:val="none"/>
              </w:rPr>
            </w:pPr>
          </w:p>
        </w:tc>
      </w:tr>
      <w:tr w14:paraId="4F18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7BBA280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267BD6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6391CB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476885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3712F2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EDA85FA">
            <w:pPr>
              <w:spacing w:line="360" w:lineRule="auto"/>
              <w:jc w:val="both"/>
              <w:rPr>
                <w:rFonts w:hint="eastAsia" w:ascii="宋体" w:hAnsi="宋体" w:eastAsia="宋体" w:cs="宋体"/>
                <w:b w:val="0"/>
                <w:sz w:val="21"/>
                <w:szCs w:val="21"/>
                <w:highlight w:val="none"/>
              </w:rPr>
            </w:pPr>
          </w:p>
        </w:tc>
        <w:tc>
          <w:tcPr>
            <w:tcW w:w="1941" w:type="dxa"/>
            <w:noWrap w:val="0"/>
            <w:vAlign w:val="top"/>
          </w:tcPr>
          <w:p w14:paraId="2E92DFAB">
            <w:pPr>
              <w:spacing w:line="360" w:lineRule="auto"/>
              <w:jc w:val="both"/>
              <w:rPr>
                <w:rFonts w:hint="eastAsia" w:ascii="宋体" w:hAnsi="宋体" w:eastAsia="宋体" w:cs="宋体"/>
                <w:b w:val="0"/>
                <w:sz w:val="21"/>
                <w:szCs w:val="21"/>
                <w:highlight w:val="none"/>
              </w:rPr>
            </w:pPr>
          </w:p>
        </w:tc>
      </w:tr>
    </w:tbl>
    <w:p w14:paraId="130D0753">
      <w:pPr>
        <w:spacing w:line="360" w:lineRule="auto"/>
        <w:ind w:firstLine="420" w:firstLineChars="200"/>
        <w:jc w:val="both"/>
        <w:rPr>
          <w:rFonts w:hint="default" w:ascii="宋体" w:hAnsi="宋体" w:eastAsia="宋体" w:cs="宋体"/>
          <w:b w:val="0"/>
          <w:sz w:val="21"/>
          <w:szCs w:val="21"/>
          <w:highlight w:val="none"/>
          <w:lang w:val="en-US" w:eastAsia="zh-CN"/>
        </w:rPr>
        <w:sectPr>
          <w:pgSz w:w="11906" w:h="16838"/>
          <w:pgMar w:top="1418" w:right="1134" w:bottom="1418" w:left="1134" w:header="851" w:footer="992" w:gutter="0"/>
          <w:pgNumType w:fmt="decimal"/>
          <w:cols w:space="720" w:num="1"/>
          <w:docGrid w:type="lines" w:linePitch="312" w:charSpace="0"/>
        </w:sectPr>
      </w:pPr>
    </w:p>
    <w:p w14:paraId="1BE6F177">
      <w:pPr>
        <w:tabs>
          <w:tab w:val="left" w:pos="720"/>
        </w:tabs>
        <w:ind w:left="0" w:firstLine="0"/>
        <w:jc w:val="center"/>
        <w:outlineLvl w:val="9"/>
        <w:rPr>
          <w:rFonts w:hint="eastAsia" w:ascii="宋体" w:hAnsi="宋体" w:eastAsia="宋体" w:cs="宋体"/>
          <w:b/>
          <w:bCs/>
          <w:sz w:val="32"/>
          <w:szCs w:val="48"/>
          <w:highlight w:val="none"/>
        </w:rPr>
      </w:pPr>
      <w:bookmarkStart w:id="55" w:name="_Toc382396579"/>
      <w:bookmarkStart w:id="56" w:name="_Toc3912"/>
      <w:bookmarkStart w:id="57" w:name="_Toc184635147"/>
      <w:r>
        <w:rPr>
          <w:rFonts w:hint="eastAsia" w:ascii="宋体" w:hAnsi="宋体" w:cs="宋体"/>
          <w:b/>
          <w:bCs/>
          <w:sz w:val="32"/>
          <w:szCs w:val="48"/>
          <w:highlight w:val="none"/>
          <w:lang w:val="en-US" w:eastAsia="zh-CN"/>
        </w:rPr>
        <w:t>七</w:t>
      </w:r>
      <w:r>
        <w:rPr>
          <w:rFonts w:hint="eastAsia" w:ascii="宋体" w:hAnsi="宋体" w:eastAsia="宋体" w:cs="宋体"/>
          <w:b/>
          <w:bCs/>
          <w:sz w:val="32"/>
          <w:szCs w:val="48"/>
          <w:highlight w:val="none"/>
        </w:rPr>
        <w:t>、资格审查资料</w:t>
      </w:r>
      <w:bookmarkEnd w:id="55"/>
      <w:bookmarkEnd w:id="56"/>
      <w:bookmarkEnd w:id="57"/>
    </w:p>
    <w:p w14:paraId="738D70BD">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（一）</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基本情况表</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900"/>
        <w:gridCol w:w="1431"/>
      </w:tblGrid>
      <w:tr w14:paraId="7C0F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noWrap w:val="0"/>
            <w:vAlign w:val="center"/>
          </w:tcPr>
          <w:p w14:paraId="03406BF5">
            <w:pPr>
              <w:spacing w:line="300" w:lineRule="exac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7552" w:type="dxa"/>
            <w:gridSpan w:val="6"/>
            <w:noWrap w:val="0"/>
            <w:vAlign w:val="center"/>
          </w:tcPr>
          <w:p w14:paraId="7A70D7D9">
            <w:pPr>
              <w:spacing w:line="300" w:lineRule="exact"/>
              <w:rPr>
                <w:rFonts w:hint="eastAsia" w:ascii="宋体" w:hAnsi="宋体" w:eastAsia="宋体" w:cs="宋体"/>
                <w:b w:val="0"/>
                <w:sz w:val="21"/>
                <w:szCs w:val="21"/>
                <w:highlight w:val="none"/>
              </w:rPr>
            </w:pPr>
          </w:p>
        </w:tc>
      </w:tr>
      <w:tr w14:paraId="79C6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80" w:type="dxa"/>
            <w:noWrap w:val="0"/>
            <w:vAlign w:val="center"/>
          </w:tcPr>
          <w:p w14:paraId="3B43468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注册地址</w:t>
            </w:r>
          </w:p>
        </w:tc>
        <w:tc>
          <w:tcPr>
            <w:tcW w:w="4132" w:type="dxa"/>
            <w:gridSpan w:val="3"/>
            <w:noWrap w:val="0"/>
            <w:vAlign w:val="center"/>
          </w:tcPr>
          <w:p w14:paraId="061D270F">
            <w:pPr>
              <w:spacing w:line="300" w:lineRule="exact"/>
              <w:rPr>
                <w:rFonts w:hint="eastAsia" w:ascii="宋体" w:hAnsi="宋体" w:eastAsia="宋体" w:cs="宋体"/>
                <w:b w:val="0"/>
                <w:sz w:val="21"/>
                <w:szCs w:val="21"/>
                <w:highlight w:val="none"/>
              </w:rPr>
            </w:pPr>
          </w:p>
        </w:tc>
        <w:tc>
          <w:tcPr>
            <w:tcW w:w="1089" w:type="dxa"/>
            <w:noWrap w:val="0"/>
            <w:vAlign w:val="center"/>
          </w:tcPr>
          <w:p w14:paraId="69E35D99">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邮政编码</w:t>
            </w:r>
          </w:p>
        </w:tc>
        <w:tc>
          <w:tcPr>
            <w:tcW w:w="2331" w:type="dxa"/>
            <w:gridSpan w:val="2"/>
            <w:noWrap w:val="0"/>
            <w:vAlign w:val="center"/>
          </w:tcPr>
          <w:p w14:paraId="148E0726">
            <w:pPr>
              <w:spacing w:line="300" w:lineRule="exact"/>
              <w:rPr>
                <w:rFonts w:hint="eastAsia" w:ascii="宋体" w:hAnsi="宋体" w:eastAsia="宋体" w:cs="宋体"/>
                <w:b w:val="0"/>
                <w:sz w:val="21"/>
                <w:szCs w:val="21"/>
                <w:highlight w:val="none"/>
              </w:rPr>
            </w:pPr>
          </w:p>
        </w:tc>
      </w:tr>
      <w:tr w14:paraId="6A7B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noWrap w:val="0"/>
            <w:vAlign w:val="center"/>
          </w:tcPr>
          <w:p w14:paraId="040213ED">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联系方式</w:t>
            </w:r>
          </w:p>
        </w:tc>
        <w:tc>
          <w:tcPr>
            <w:tcW w:w="1077" w:type="dxa"/>
            <w:noWrap w:val="0"/>
            <w:vAlign w:val="center"/>
          </w:tcPr>
          <w:p w14:paraId="6CD4E7BD">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联系人</w:t>
            </w:r>
          </w:p>
        </w:tc>
        <w:tc>
          <w:tcPr>
            <w:tcW w:w="3055" w:type="dxa"/>
            <w:gridSpan w:val="2"/>
            <w:noWrap w:val="0"/>
            <w:vAlign w:val="center"/>
          </w:tcPr>
          <w:p w14:paraId="69BD3909">
            <w:pPr>
              <w:spacing w:line="300" w:lineRule="exact"/>
              <w:rPr>
                <w:rFonts w:hint="eastAsia" w:ascii="宋体" w:hAnsi="宋体" w:eastAsia="宋体" w:cs="宋体"/>
                <w:b w:val="0"/>
                <w:sz w:val="21"/>
                <w:szCs w:val="21"/>
                <w:highlight w:val="none"/>
              </w:rPr>
            </w:pPr>
          </w:p>
        </w:tc>
        <w:tc>
          <w:tcPr>
            <w:tcW w:w="1089" w:type="dxa"/>
            <w:noWrap w:val="0"/>
            <w:vAlign w:val="center"/>
          </w:tcPr>
          <w:p w14:paraId="79DD3398">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2331" w:type="dxa"/>
            <w:gridSpan w:val="2"/>
            <w:noWrap w:val="0"/>
            <w:vAlign w:val="center"/>
          </w:tcPr>
          <w:p w14:paraId="6EFDCE53">
            <w:pPr>
              <w:spacing w:line="300" w:lineRule="exact"/>
              <w:rPr>
                <w:rFonts w:hint="eastAsia" w:ascii="宋体" w:hAnsi="宋体" w:eastAsia="宋体" w:cs="宋体"/>
                <w:b w:val="0"/>
                <w:sz w:val="21"/>
                <w:szCs w:val="21"/>
                <w:highlight w:val="none"/>
              </w:rPr>
            </w:pPr>
          </w:p>
        </w:tc>
      </w:tr>
      <w:tr w14:paraId="518E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noWrap w:val="0"/>
            <w:vAlign w:val="center"/>
          </w:tcPr>
          <w:p w14:paraId="483F85A4">
            <w:pPr>
              <w:spacing w:line="300" w:lineRule="exact"/>
              <w:rPr>
                <w:rFonts w:hint="eastAsia" w:ascii="宋体" w:hAnsi="宋体" w:eastAsia="宋体" w:cs="宋体"/>
                <w:b w:val="0"/>
                <w:sz w:val="21"/>
                <w:szCs w:val="21"/>
                <w:highlight w:val="none"/>
              </w:rPr>
            </w:pPr>
          </w:p>
        </w:tc>
        <w:tc>
          <w:tcPr>
            <w:tcW w:w="1077" w:type="dxa"/>
            <w:noWrap w:val="0"/>
            <w:vAlign w:val="center"/>
          </w:tcPr>
          <w:p w14:paraId="28028DC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传真</w:t>
            </w:r>
          </w:p>
        </w:tc>
        <w:tc>
          <w:tcPr>
            <w:tcW w:w="3055" w:type="dxa"/>
            <w:gridSpan w:val="2"/>
            <w:noWrap w:val="0"/>
            <w:vAlign w:val="center"/>
          </w:tcPr>
          <w:p w14:paraId="2BD1BEF5">
            <w:pPr>
              <w:spacing w:line="300" w:lineRule="exact"/>
              <w:rPr>
                <w:rFonts w:hint="eastAsia" w:ascii="宋体" w:hAnsi="宋体" w:eastAsia="宋体" w:cs="宋体"/>
                <w:b w:val="0"/>
                <w:sz w:val="21"/>
                <w:szCs w:val="21"/>
                <w:highlight w:val="none"/>
              </w:rPr>
            </w:pPr>
          </w:p>
        </w:tc>
        <w:tc>
          <w:tcPr>
            <w:tcW w:w="1089" w:type="dxa"/>
            <w:noWrap w:val="0"/>
            <w:vAlign w:val="center"/>
          </w:tcPr>
          <w:p w14:paraId="14E6B4C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网址</w:t>
            </w:r>
          </w:p>
        </w:tc>
        <w:tc>
          <w:tcPr>
            <w:tcW w:w="2331" w:type="dxa"/>
            <w:gridSpan w:val="2"/>
            <w:noWrap w:val="0"/>
            <w:vAlign w:val="center"/>
          </w:tcPr>
          <w:p w14:paraId="63F752AD">
            <w:pPr>
              <w:spacing w:line="300" w:lineRule="exact"/>
              <w:rPr>
                <w:rFonts w:hint="eastAsia" w:ascii="宋体" w:hAnsi="宋体" w:eastAsia="宋体" w:cs="宋体"/>
                <w:b w:val="0"/>
                <w:sz w:val="21"/>
                <w:szCs w:val="21"/>
                <w:highlight w:val="none"/>
              </w:rPr>
            </w:pPr>
          </w:p>
        </w:tc>
      </w:tr>
      <w:tr w14:paraId="162B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22EFA43D">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组织结构</w:t>
            </w:r>
          </w:p>
        </w:tc>
        <w:tc>
          <w:tcPr>
            <w:tcW w:w="7552" w:type="dxa"/>
            <w:gridSpan w:val="6"/>
            <w:noWrap w:val="0"/>
            <w:vAlign w:val="center"/>
          </w:tcPr>
          <w:p w14:paraId="32C0BF36">
            <w:pPr>
              <w:spacing w:line="300" w:lineRule="exact"/>
              <w:rPr>
                <w:rFonts w:hint="eastAsia" w:ascii="宋体" w:hAnsi="宋体" w:eastAsia="宋体" w:cs="宋体"/>
                <w:b w:val="0"/>
                <w:sz w:val="21"/>
                <w:szCs w:val="21"/>
                <w:highlight w:val="none"/>
              </w:rPr>
            </w:pPr>
          </w:p>
        </w:tc>
      </w:tr>
      <w:tr w14:paraId="0C6C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center"/>
          </w:tcPr>
          <w:p w14:paraId="2803BB3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p>
        </w:tc>
        <w:tc>
          <w:tcPr>
            <w:tcW w:w="1077" w:type="dxa"/>
            <w:noWrap w:val="0"/>
            <w:vAlign w:val="center"/>
          </w:tcPr>
          <w:p w14:paraId="491D83F8">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5CDB98F4">
            <w:pPr>
              <w:spacing w:line="300" w:lineRule="exact"/>
              <w:rPr>
                <w:rFonts w:hint="eastAsia" w:ascii="宋体" w:hAnsi="宋体" w:eastAsia="宋体" w:cs="宋体"/>
                <w:b w:val="0"/>
                <w:sz w:val="21"/>
                <w:szCs w:val="21"/>
                <w:highlight w:val="none"/>
              </w:rPr>
            </w:pPr>
          </w:p>
        </w:tc>
        <w:tc>
          <w:tcPr>
            <w:tcW w:w="1252" w:type="dxa"/>
            <w:noWrap w:val="0"/>
            <w:vAlign w:val="center"/>
          </w:tcPr>
          <w:p w14:paraId="79337641">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0AC454BE">
            <w:pPr>
              <w:spacing w:line="300" w:lineRule="exact"/>
              <w:rPr>
                <w:rFonts w:hint="eastAsia" w:ascii="宋体" w:hAnsi="宋体" w:eastAsia="宋体" w:cs="宋体"/>
                <w:b w:val="0"/>
                <w:sz w:val="21"/>
                <w:szCs w:val="21"/>
                <w:highlight w:val="none"/>
              </w:rPr>
            </w:pPr>
          </w:p>
        </w:tc>
        <w:tc>
          <w:tcPr>
            <w:tcW w:w="900" w:type="dxa"/>
            <w:noWrap w:val="0"/>
            <w:vAlign w:val="center"/>
          </w:tcPr>
          <w:p w14:paraId="34DAA108">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4B9BF968">
            <w:pPr>
              <w:spacing w:line="300" w:lineRule="exact"/>
              <w:rPr>
                <w:rFonts w:hint="eastAsia" w:ascii="宋体" w:hAnsi="宋体" w:eastAsia="宋体" w:cs="宋体"/>
                <w:b w:val="0"/>
                <w:sz w:val="21"/>
                <w:szCs w:val="21"/>
                <w:highlight w:val="none"/>
              </w:rPr>
            </w:pPr>
          </w:p>
        </w:tc>
      </w:tr>
      <w:tr w14:paraId="024F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14:paraId="161B9821">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技术负责人</w:t>
            </w:r>
          </w:p>
        </w:tc>
        <w:tc>
          <w:tcPr>
            <w:tcW w:w="1077" w:type="dxa"/>
            <w:noWrap w:val="0"/>
            <w:vAlign w:val="center"/>
          </w:tcPr>
          <w:p w14:paraId="60CF3EB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643C2A41">
            <w:pPr>
              <w:spacing w:line="300" w:lineRule="exact"/>
              <w:rPr>
                <w:rFonts w:hint="eastAsia" w:ascii="宋体" w:hAnsi="宋体" w:eastAsia="宋体" w:cs="宋体"/>
                <w:b w:val="0"/>
                <w:sz w:val="21"/>
                <w:szCs w:val="21"/>
                <w:highlight w:val="none"/>
              </w:rPr>
            </w:pPr>
          </w:p>
        </w:tc>
        <w:tc>
          <w:tcPr>
            <w:tcW w:w="1252" w:type="dxa"/>
            <w:noWrap w:val="0"/>
            <w:vAlign w:val="center"/>
          </w:tcPr>
          <w:p w14:paraId="66FB5FD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41EC35CA">
            <w:pPr>
              <w:spacing w:line="300" w:lineRule="exact"/>
              <w:rPr>
                <w:rFonts w:hint="eastAsia" w:ascii="宋体" w:hAnsi="宋体" w:eastAsia="宋体" w:cs="宋体"/>
                <w:b w:val="0"/>
                <w:sz w:val="21"/>
                <w:szCs w:val="21"/>
                <w:highlight w:val="none"/>
              </w:rPr>
            </w:pPr>
          </w:p>
        </w:tc>
        <w:tc>
          <w:tcPr>
            <w:tcW w:w="900" w:type="dxa"/>
            <w:noWrap w:val="0"/>
            <w:vAlign w:val="center"/>
          </w:tcPr>
          <w:p w14:paraId="02880A3D">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781F7422">
            <w:pPr>
              <w:spacing w:line="300" w:lineRule="exact"/>
              <w:rPr>
                <w:rFonts w:hint="eastAsia" w:ascii="宋体" w:hAnsi="宋体" w:eastAsia="宋体" w:cs="宋体"/>
                <w:b w:val="0"/>
                <w:sz w:val="21"/>
                <w:szCs w:val="21"/>
                <w:highlight w:val="none"/>
              </w:rPr>
            </w:pPr>
          </w:p>
        </w:tc>
      </w:tr>
      <w:tr w14:paraId="1047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64EDAD7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p>
        </w:tc>
        <w:tc>
          <w:tcPr>
            <w:tcW w:w="7552" w:type="dxa"/>
            <w:gridSpan w:val="6"/>
            <w:noWrap w:val="0"/>
            <w:vAlign w:val="center"/>
          </w:tcPr>
          <w:p w14:paraId="4DE0ECAB">
            <w:pPr>
              <w:spacing w:line="300" w:lineRule="exact"/>
              <w:rPr>
                <w:rFonts w:hint="eastAsia" w:ascii="宋体" w:hAnsi="宋体" w:eastAsia="宋体" w:cs="宋体"/>
                <w:b w:val="0"/>
                <w:sz w:val="21"/>
                <w:szCs w:val="21"/>
                <w:highlight w:val="none"/>
              </w:rPr>
            </w:pPr>
          </w:p>
        </w:tc>
      </w:tr>
      <w:tr w14:paraId="2372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4FC3629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企业资质等级</w:t>
            </w:r>
          </w:p>
        </w:tc>
        <w:tc>
          <w:tcPr>
            <w:tcW w:w="7552" w:type="dxa"/>
            <w:gridSpan w:val="6"/>
            <w:noWrap w:val="0"/>
            <w:vAlign w:val="center"/>
          </w:tcPr>
          <w:p w14:paraId="17472434">
            <w:pPr>
              <w:spacing w:line="300" w:lineRule="exact"/>
              <w:rPr>
                <w:rFonts w:hint="eastAsia" w:ascii="宋体" w:hAnsi="宋体" w:eastAsia="宋体" w:cs="宋体"/>
                <w:b w:val="0"/>
                <w:sz w:val="21"/>
                <w:szCs w:val="21"/>
                <w:highlight w:val="none"/>
              </w:rPr>
            </w:pPr>
          </w:p>
        </w:tc>
      </w:tr>
      <w:tr w14:paraId="54409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14:paraId="3AA49FE9">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营业执照号</w:t>
            </w:r>
          </w:p>
        </w:tc>
        <w:tc>
          <w:tcPr>
            <w:tcW w:w="7552" w:type="dxa"/>
            <w:gridSpan w:val="6"/>
            <w:noWrap w:val="0"/>
            <w:vAlign w:val="center"/>
          </w:tcPr>
          <w:p w14:paraId="5C73063E">
            <w:pPr>
              <w:spacing w:line="300" w:lineRule="exact"/>
              <w:rPr>
                <w:rFonts w:hint="eastAsia" w:ascii="宋体" w:hAnsi="宋体" w:eastAsia="宋体" w:cs="宋体"/>
                <w:b w:val="0"/>
                <w:sz w:val="21"/>
                <w:szCs w:val="21"/>
                <w:highlight w:val="none"/>
              </w:rPr>
            </w:pPr>
          </w:p>
        </w:tc>
      </w:tr>
      <w:tr w14:paraId="2D64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14:paraId="138FF7BA">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注册资金</w:t>
            </w:r>
          </w:p>
        </w:tc>
        <w:tc>
          <w:tcPr>
            <w:tcW w:w="7552" w:type="dxa"/>
            <w:gridSpan w:val="6"/>
            <w:noWrap w:val="0"/>
            <w:vAlign w:val="center"/>
          </w:tcPr>
          <w:p w14:paraId="40EAE2D4">
            <w:pPr>
              <w:spacing w:line="300" w:lineRule="exact"/>
              <w:rPr>
                <w:rFonts w:hint="eastAsia" w:ascii="宋体" w:hAnsi="宋体" w:eastAsia="宋体" w:cs="宋体"/>
                <w:b w:val="0"/>
                <w:sz w:val="21"/>
                <w:szCs w:val="21"/>
                <w:highlight w:val="none"/>
              </w:rPr>
            </w:pPr>
          </w:p>
        </w:tc>
      </w:tr>
      <w:tr w14:paraId="1EBE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14:paraId="0B25CA2F">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开户银行</w:t>
            </w:r>
          </w:p>
        </w:tc>
        <w:tc>
          <w:tcPr>
            <w:tcW w:w="7552" w:type="dxa"/>
            <w:gridSpan w:val="6"/>
            <w:noWrap w:val="0"/>
            <w:vAlign w:val="center"/>
          </w:tcPr>
          <w:p w14:paraId="40BE691E">
            <w:pPr>
              <w:spacing w:line="300" w:lineRule="exact"/>
              <w:rPr>
                <w:rFonts w:hint="eastAsia" w:ascii="宋体" w:hAnsi="宋体" w:eastAsia="宋体" w:cs="宋体"/>
                <w:b w:val="0"/>
                <w:sz w:val="21"/>
                <w:szCs w:val="21"/>
                <w:highlight w:val="none"/>
              </w:rPr>
            </w:pPr>
          </w:p>
        </w:tc>
      </w:tr>
      <w:tr w14:paraId="173B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noWrap w:val="0"/>
            <w:vAlign w:val="center"/>
          </w:tcPr>
          <w:p w14:paraId="5D8B721F">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账号</w:t>
            </w:r>
          </w:p>
        </w:tc>
        <w:tc>
          <w:tcPr>
            <w:tcW w:w="7552" w:type="dxa"/>
            <w:gridSpan w:val="6"/>
            <w:noWrap w:val="0"/>
            <w:vAlign w:val="center"/>
          </w:tcPr>
          <w:p w14:paraId="249F0BE4">
            <w:pPr>
              <w:spacing w:line="300" w:lineRule="exact"/>
              <w:rPr>
                <w:rFonts w:hint="eastAsia" w:ascii="宋体" w:hAnsi="宋体" w:eastAsia="宋体" w:cs="宋体"/>
                <w:b w:val="0"/>
                <w:sz w:val="21"/>
                <w:szCs w:val="21"/>
                <w:highlight w:val="none"/>
              </w:rPr>
            </w:pPr>
          </w:p>
        </w:tc>
      </w:tr>
      <w:tr w14:paraId="5D70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1980" w:type="dxa"/>
            <w:noWrap w:val="0"/>
            <w:vAlign w:val="center"/>
          </w:tcPr>
          <w:p w14:paraId="62E8531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经营范围备注</w:t>
            </w:r>
          </w:p>
        </w:tc>
        <w:tc>
          <w:tcPr>
            <w:tcW w:w="7552" w:type="dxa"/>
            <w:gridSpan w:val="6"/>
            <w:noWrap w:val="0"/>
            <w:vAlign w:val="center"/>
          </w:tcPr>
          <w:p w14:paraId="5E66D26E">
            <w:pPr>
              <w:spacing w:line="300" w:lineRule="exact"/>
              <w:ind w:firstLine="420" w:firstLineChars="200"/>
              <w:rPr>
                <w:rFonts w:hint="eastAsia" w:ascii="宋体" w:hAnsi="宋体" w:eastAsia="宋体" w:cs="宋体"/>
                <w:b w:val="0"/>
                <w:sz w:val="21"/>
                <w:szCs w:val="21"/>
                <w:highlight w:val="none"/>
              </w:rPr>
            </w:pPr>
          </w:p>
        </w:tc>
      </w:tr>
    </w:tbl>
    <w:p w14:paraId="692D10DE">
      <w:pPr>
        <w:spacing w:line="360" w:lineRule="auto"/>
        <w:jc w:val="left"/>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后附：企业营业执照等</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认为有必要提供的证明材料复印件盖公章</w:t>
      </w:r>
    </w:p>
    <w:p w14:paraId="604234A4">
      <w:pPr>
        <w:outlineLvl w:val="9"/>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w:t>
      </w:r>
      <w:r>
        <w:rPr>
          <w:rFonts w:hint="eastAsia" w:ascii="宋体" w:hAnsi="宋体" w:cs="宋体"/>
          <w:b w:val="0"/>
          <w:sz w:val="21"/>
          <w:szCs w:val="21"/>
          <w:highlight w:val="none"/>
          <w:lang w:val="en-US" w:eastAsia="zh-CN"/>
        </w:rPr>
        <w:t>二</w:t>
      </w:r>
      <w:r>
        <w:rPr>
          <w:rFonts w:hint="eastAsia" w:ascii="宋体" w:hAnsi="宋体" w:cs="宋体"/>
          <w:b w:val="0"/>
          <w:sz w:val="21"/>
          <w:szCs w:val="21"/>
          <w:highlight w:val="none"/>
          <w:lang w:eastAsia="zh-CN"/>
        </w:rPr>
        <w:t>）</w:t>
      </w:r>
      <w:r>
        <w:rPr>
          <w:rFonts w:hint="eastAsia" w:ascii="宋体" w:hAnsi="宋体" w:eastAsia="宋体" w:cs="宋体"/>
          <w:b w:val="0"/>
          <w:sz w:val="21"/>
          <w:szCs w:val="21"/>
          <w:highlight w:val="none"/>
        </w:rPr>
        <w:t>近年完成的类似项目情况表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82"/>
      </w:tblGrid>
      <w:tr w14:paraId="0879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762C198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33F3A826">
            <w:pPr>
              <w:spacing w:line="300" w:lineRule="exact"/>
              <w:ind w:left="-10" w:leftChars="-5" w:firstLine="2" w:firstLineChars="1"/>
              <w:rPr>
                <w:rFonts w:hint="eastAsia" w:ascii="宋体" w:hAnsi="宋体" w:eastAsia="宋体" w:cs="宋体"/>
                <w:b w:val="0"/>
                <w:sz w:val="21"/>
                <w:szCs w:val="21"/>
                <w:highlight w:val="none"/>
              </w:rPr>
            </w:pPr>
          </w:p>
        </w:tc>
      </w:tr>
      <w:tr w14:paraId="227F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ABBEED9">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项目所在地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F3D8BB0">
            <w:pPr>
              <w:spacing w:line="300" w:lineRule="exact"/>
              <w:ind w:left="-10" w:leftChars="-5" w:firstLine="2" w:firstLineChars="1"/>
              <w:rPr>
                <w:rFonts w:hint="eastAsia" w:ascii="宋体" w:hAnsi="宋体" w:eastAsia="宋体" w:cs="宋体"/>
                <w:b w:val="0"/>
                <w:sz w:val="21"/>
                <w:szCs w:val="21"/>
                <w:highlight w:val="none"/>
              </w:rPr>
            </w:pPr>
          </w:p>
        </w:tc>
      </w:tr>
      <w:tr w14:paraId="1DBD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4A883B38">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452BD4C4">
            <w:pPr>
              <w:spacing w:line="300" w:lineRule="exact"/>
              <w:ind w:left="-10" w:leftChars="-5" w:firstLine="2" w:firstLineChars="1"/>
              <w:rPr>
                <w:rFonts w:hint="eastAsia" w:ascii="宋体" w:hAnsi="宋体" w:eastAsia="宋体" w:cs="宋体"/>
                <w:b w:val="0"/>
                <w:sz w:val="21"/>
                <w:szCs w:val="21"/>
                <w:highlight w:val="none"/>
              </w:rPr>
            </w:pPr>
          </w:p>
        </w:tc>
      </w:tr>
      <w:tr w14:paraId="0493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41C2B0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发包人地址</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087511ED">
            <w:pPr>
              <w:spacing w:line="300" w:lineRule="exact"/>
              <w:ind w:left="-10" w:leftChars="-5" w:firstLine="2" w:firstLineChars="1"/>
              <w:rPr>
                <w:rFonts w:hint="eastAsia" w:ascii="宋体" w:hAnsi="宋体" w:eastAsia="宋体" w:cs="宋体"/>
                <w:b w:val="0"/>
                <w:sz w:val="21"/>
                <w:szCs w:val="21"/>
                <w:highlight w:val="none"/>
              </w:rPr>
            </w:pPr>
          </w:p>
        </w:tc>
      </w:tr>
      <w:tr w14:paraId="4FCE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0C6394B8">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发包人电话</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2813B6F">
            <w:pPr>
              <w:spacing w:line="300" w:lineRule="exact"/>
              <w:ind w:left="-10" w:leftChars="-5" w:firstLine="2" w:firstLineChars="1"/>
              <w:rPr>
                <w:rFonts w:hint="eastAsia" w:ascii="宋体" w:hAnsi="宋体" w:eastAsia="宋体" w:cs="宋体"/>
                <w:b w:val="0"/>
                <w:sz w:val="21"/>
                <w:szCs w:val="21"/>
                <w:highlight w:val="none"/>
              </w:rPr>
            </w:pPr>
          </w:p>
        </w:tc>
      </w:tr>
      <w:tr w14:paraId="4667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CF6DD8A">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合同价格</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74A419BB">
            <w:pPr>
              <w:spacing w:line="300" w:lineRule="exact"/>
              <w:ind w:left="-10" w:leftChars="-5" w:firstLine="2" w:firstLineChars="1"/>
              <w:rPr>
                <w:rFonts w:hint="eastAsia" w:ascii="宋体" w:hAnsi="宋体" w:eastAsia="宋体" w:cs="宋体"/>
                <w:b w:val="0"/>
                <w:sz w:val="21"/>
                <w:szCs w:val="21"/>
                <w:highlight w:val="none"/>
              </w:rPr>
            </w:pPr>
          </w:p>
        </w:tc>
      </w:tr>
      <w:tr w14:paraId="528C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19CD24A0">
            <w:pPr>
              <w:spacing w:line="300" w:lineRule="exact"/>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1C25A447">
            <w:pPr>
              <w:spacing w:line="300" w:lineRule="exact"/>
              <w:ind w:left="-10" w:leftChars="-5" w:firstLine="2" w:firstLineChars="1"/>
              <w:rPr>
                <w:rFonts w:hint="eastAsia" w:ascii="宋体" w:hAnsi="宋体" w:eastAsia="宋体" w:cs="宋体"/>
                <w:b w:val="0"/>
                <w:sz w:val="21"/>
                <w:szCs w:val="21"/>
                <w:highlight w:val="none"/>
              </w:rPr>
            </w:pPr>
          </w:p>
        </w:tc>
      </w:tr>
      <w:tr w14:paraId="7A4D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52850E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承担的工作</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4E63F9D8">
            <w:pPr>
              <w:spacing w:line="300" w:lineRule="exact"/>
              <w:ind w:left="-10" w:leftChars="-5" w:firstLine="2" w:firstLineChars="1"/>
              <w:rPr>
                <w:rFonts w:hint="eastAsia" w:ascii="宋体" w:hAnsi="宋体" w:eastAsia="宋体" w:cs="宋体"/>
                <w:b w:val="0"/>
                <w:sz w:val="21"/>
                <w:szCs w:val="21"/>
                <w:highlight w:val="none"/>
              </w:rPr>
            </w:pPr>
          </w:p>
        </w:tc>
      </w:tr>
      <w:tr w14:paraId="14E0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67C9308A">
            <w:pPr>
              <w:spacing w:line="300" w:lineRule="exac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完成情况</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67F9EAD">
            <w:pPr>
              <w:spacing w:line="300" w:lineRule="exact"/>
              <w:ind w:left="-10" w:leftChars="-5" w:firstLine="2" w:firstLineChars="1"/>
              <w:rPr>
                <w:rFonts w:hint="eastAsia" w:ascii="宋体" w:hAnsi="宋体" w:eastAsia="宋体" w:cs="宋体"/>
                <w:b w:val="0"/>
                <w:sz w:val="21"/>
                <w:szCs w:val="21"/>
                <w:highlight w:val="none"/>
              </w:rPr>
            </w:pPr>
          </w:p>
        </w:tc>
      </w:tr>
      <w:tr w14:paraId="582F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3858C97A">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项目描述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18A70F2">
            <w:pPr>
              <w:spacing w:line="300" w:lineRule="exact"/>
              <w:ind w:left="-10" w:leftChars="-5" w:firstLine="2" w:firstLineChars="1"/>
              <w:rPr>
                <w:rFonts w:hint="eastAsia" w:ascii="宋体" w:hAnsi="宋体" w:eastAsia="宋体" w:cs="宋体"/>
                <w:b w:val="0"/>
                <w:sz w:val="21"/>
                <w:szCs w:val="21"/>
                <w:highlight w:val="none"/>
              </w:rPr>
            </w:pPr>
          </w:p>
        </w:tc>
      </w:tr>
      <w:tr w14:paraId="5A28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36429C3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备注</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024F97E">
            <w:pPr>
              <w:spacing w:line="300" w:lineRule="exact"/>
              <w:ind w:left="-13" w:leftChars="-6"/>
              <w:rPr>
                <w:rFonts w:hint="eastAsia" w:ascii="宋体" w:hAnsi="宋体" w:eastAsia="宋体" w:cs="宋体"/>
                <w:b w:val="0"/>
                <w:sz w:val="21"/>
                <w:szCs w:val="21"/>
                <w:highlight w:val="none"/>
              </w:rPr>
            </w:pPr>
          </w:p>
        </w:tc>
      </w:tr>
    </w:tbl>
    <w:p w14:paraId="0EBAB403">
      <w:pPr>
        <w:autoSpaceDE w:val="0"/>
        <w:autoSpaceDN w:val="0"/>
        <w:adjustRightInd w:val="0"/>
        <w:spacing w:line="276" w:lineRule="auto"/>
        <w:jc w:val="both"/>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w:t>
      </w:r>
      <w:r>
        <w:rPr>
          <w:rFonts w:hint="eastAsia" w:ascii="宋体" w:hAnsi="宋体" w:cs="宋体"/>
          <w:b w:val="0"/>
          <w:kern w:val="2"/>
          <w:sz w:val="21"/>
          <w:szCs w:val="21"/>
          <w:highlight w:val="none"/>
          <w:lang w:val="en-US" w:eastAsia="zh-CN" w:bidi="ar-SA"/>
        </w:rPr>
        <w:t>提供中标通知书或合同协议书或其他相关证明材料</w:t>
      </w:r>
      <w:r>
        <w:rPr>
          <w:rFonts w:hint="eastAsia" w:ascii="宋体" w:hAnsi="宋体" w:eastAsia="宋体" w:cs="宋体"/>
          <w:b w:val="0"/>
          <w:sz w:val="21"/>
          <w:szCs w:val="21"/>
          <w:highlight w:val="none"/>
        </w:rPr>
        <w:t>复印件加盖单位公章。</w:t>
      </w:r>
    </w:p>
    <w:p w14:paraId="3BE8DEBC">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w:t>
      </w:r>
      <w:r>
        <w:rPr>
          <w:rFonts w:hint="eastAsia" w:ascii="宋体" w:hAnsi="宋体" w:cs="宋体"/>
          <w:b w:val="0"/>
          <w:sz w:val="21"/>
          <w:szCs w:val="21"/>
          <w:highlight w:val="none"/>
          <w:lang w:val="en-US" w:eastAsia="zh-CN"/>
        </w:rPr>
        <w:t>三</w:t>
      </w:r>
      <w:r>
        <w:rPr>
          <w:rFonts w:hint="eastAsia" w:ascii="宋体" w:hAnsi="宋体" w:eastAsia="宋体" w:cs="宋体"/>
          <w:b w:val="0"/>
          <w:sz w:val="21"/>
          <w:szCs w:val="21"/>
          <w:highlight w:val="none"/>
        </w:rPr>
        <w:t xml:space="preserve">）近年发生的诉讼及仲裁情况 </w:t>
      </w:r>
    </w:p>
    <w:p w14:paraId="32436F09">
      <w:pPr>
        <w:rPr>
          <w:rFonts w:hint="eastAsia" w:ascii="宋体" w:hAnsi="宋体" w:eastAsia="宋体" w:cs="宋体"/>
          <w:highlight w:val="none"/>
        </w:rPr>
      </w:pPr>
      <w:bookmarkStart w:id="58" w:name="_Toc184635148"/>
      <w:bookmarkStart w:id="59" w:name="_Toc382396580"/>
      <w:r>
        <w:rPr>
          <w:rFonts w:hint="eastAsia" w:ascii="宋体" w:hAnsi="宋体" w:eastAsia="宋体" w:cs="宋体"/>
          <w:sz w:val="21"/>
          <w:szCs w:val="21"/>
          <w:highlight w:val="none"/>
        </w:rPr>
        <w:br w:type="page"/>
      </w:r>
    </w:p>
    <w:p w14:paraId="1F247DDA">
      <w:pPr>
        <w:tabs>
          <w:tab w:val="left" w:pos="720"/>
        </w:tabs>
        <w:ind w:left="0" w:firstLine="0"/>
        <w:jc w:val="center"/>
        <w:outlineLvl w:val="9"/>
        <w:rPr>
          <w:rFonts w:hint="eastAsia" w:ascii="宋体" w:hAnsi="宋体" w:eastAsia="宋体" w:cs="宋体"/>
          <w:b/>
          <w:bCs/>
          <w:sz w:val="32"/>
          <w:szCs w:val="48"/>
          <w:highlight w:val="none"/>
          <w:lang w:eastAsia="zh-CN"/>
        </w:rPr>
      </w:pPr>
      <w:bookmarkStart w:id="60" w:name="_Toc31214"/>
      <w:r>
        <w:rPr>
          <w:rFonts w:hint="eastAsia" w:ascii="宋体" w:hAnsi="宋体" w:eastAsia="宋体" w:cs="宋体"/>
          <w:b/>
          <w:bCs/>
          <w:sz w:val="32"/>
          <w:szCs w:val="48"/>
          <w:highlight w:val="none"/>
          <w:lang w:eastAsia="zh-CN"/>
        </w:rPr>
        <w:t>八、资格条件承诺函</w:t>
      </w:r>
    </w:p>
    <w:p w14:paraId="49F51A7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致：</w:t>
      </w:r>
      <w:r>
        <w:rPr>
          <w:rFonts w:hint="eastAsia" w:ascii="宋体" w:hAnsi="宋体" w:eastAsia="宋体" w:cs="宋体"/>
          <w:highlight w:val="none"/>
          <w:u w:val="single"/>
          <w:lang w:eastAsia="zh-CN"/>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（采购人、采购代理机构）</w:t>
      </w:r>
    </w:p>
    <w:p w14:paraId="4292D6AF">
      <w:pPr>
        <w:keepNext w:val="0"/>
        <w:keepLines w:val="0"/>
        <w:pageBreakBefore w:val="0"/>
        <w:widowControl w:val="0"/>
        <w:kinsoku/>
        <w:wordWrap/>
        <w:overflowPunct/>
        <w:topLinePunct w:val="0"/>
        <w:autoSpaceDE/>
        <w:autoSpaceDN/>
        <w:bidi w:val="0"/>
        <w:adjustRightInd/>
        <w:snapToGrid/>
        <w:spacing w:line="480" w:lineRule="auto"/>
        <w:ind w:firstLine="630" w:firstLineChars="3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（公司）参与</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（采购项目名称</w:t>
      </w:r>
      <w:r>
        <w:rPr>
          <w:rFonts w:hint="eastAsia" w:ascii="宋体" w:hAnsi="宋体" w:cs="宋体"/>
          <w:highlight w:val="none"/>
          <w:u w:val="single"/>
          <w:lang w:eastAsia="zh-CN"/>
        </w:rPr>
        <w:t>、</w:t>
      </w:r>
      <w:r>
        <w:rPr>
          <w:rFonts w:hint="eastAsia" w:ascii="宋体" w:hAnsi="宋体" w:eastAsia="宋体" w:cs="宋体"/>
          <w:highlight w:val="none"/>
          <w:u w:val="single"/>
          <w:lang w:eastAsia="zh-CN"/>
        </w:rPr>
        <w:t>项目编号）</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eastAsia="zh-CN"/>
        </w:rPr>
        <w:t>采购项目的政府采购活动，现承诺如下：</w:t>
      </w:r>
    </w:p>
    <w:p w14:paraId="160BD1A0">
      <w:pPr>
        <w:keepNext w:val="0"/>
        <w:keepLines w:val="0"/>
        <w:pageBreakBefore w:val="0"/>
        <w:widowControl w:val="0"/>
        <w:numPr>
          <w:ilvl w:val="0"/>
          <w:numId w:val="10"/>
        </w:numPr>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具有良好的商业信誉和健全的财务会计制度；</w:t>
      </w:r>
    </w:p>
    <w:p w14:paraId="15BB4775">
      <w:pPr>
        <w:keepNext w:val="0"/>
        <w:keepLines w:val="0"/>
        <w:pageBreakBefore w:val="0"/>
        <w:widowControl w:val="0"/>
        <w:numPr>
          <w:ilvl w:val="0"/>
          <w:numId w:val="10"/>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具有依法缴纳税收的良好记录；</w:t>
      </w:r>
    </w:p>
    <w:p w14:paraId="1E53A63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3.具有依法缴纳社会保障金的良好记录。</w:t>
      </w:r>
    </w:p>
    <w:p w14:paraId="6331D5B2">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我方在采购项目评审（评标）环节结束后，随时接受采购人、采购代理机构的检查验证，配合提供相关证明材料，证明符合《中华人民共和国政府采购法》规定的供应商基本资格条件。</w:t>
      </w:r>
    </w:p>
    <w:p w14:paraId="454BD44F">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我单位（公司）对上述承诺的真实性负责。如有虚假，将依法承担相应责任。</w:t>
      </w:r>
    </w:p>
    <w:p w14:paraId="3CE1811D">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特此承诺。</w:t>
      </w:r>
    </w:p>
    <w:p w14:paraId="737813A0">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33AB259B">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1CC1F7C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盖章：</w:t>
      </w:r>
    </w:p>
    <w:p w14:paraId="6DBBE20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签字：</w:t>
      </w:r>
    </w:p>
    <w:p w14:paraId="0A13F3C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日期：</w:t>
      </w:r>
    </w:p>
    <w:p w14:paraId="4BAFE044">
      <w:pPr>
        <w:tabs>
          <w:tab w:val="left" w:pos="720"/>
        </w:tabs>
        <w:jc w:val="center"/>
        <w:outlineLvl w:val="9"/>
        <w:rPr>
          <w:rFonts w:hint="eastAsia" w:ascii="宋体" w:hAnsi="宋体" w:eastAsia="宋体" w:cs="宋体"/>
          <w:b/>
          <w:bCs/>
          <w:sz w:val="32"/>
          <w:szCs w:val="48"/>
          <w:highlight w:val="none"/>
        </w:rPr>
      </w:pPr>
      <w:r>
        <w:rPr>
          <w:rFonts w:hint="eastAsia" w:ascii="宋体" w:hAnsi="宋体" w:eastAsia="宋体" w:cs="宋体"/>
          <w:szCs w:val="32"/>
          <w:highlight w:val="none"/>
        </w:rPr>
        <w:br w:type="page"/>
      </w:r>
      <w:r>
        <w:rPr>
          <w:rFonts w:hint="eastAsia" w:ascii="宋体" w:hAnsi="宋体" w:eastAsia="宋体" w:cs="宋体"/>
          <w:b/>
          <w:bCs/>
          <w:sz w:val="32"/>
          <w:szCs w:val="48"/>
          <w:highlight w:val="none"/>
        </w:rPr>
        <w:t>九、其他材料</w:t>
      </w:r>
      <w:bookmarkEnd w:id="58"/>
      <w:bookmarkEnd w:id="59"/>
      <w:bookmarkEnd w:id="60"/>
    </w:p>
    <w:p w14:paraId="35F800E7">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1.信誉良好承诺书（格式自拟）</w:t>
      </w:r>
    </w:p>
    <w:p w14:paraId="655A4011">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76639DAE">
      <w:pPr>
        <w:autoSpaceDE w:val="0"/>
        <w:autoSpaceDN w:val="0"/>
        <w:adjustRightInd w:val="0"/>
        <w:spacing w:line="600" w:lineRule="exact"/>
        <w:jc w:val="both"/>
        <w:rPr>
          <w:rFonts w:hint="default" w:ascii="宋体" w:hAnsi="宋体" w:eastAsia="宋体" w:cs="宋体"/>
          <w:b w:val="0"/>
          <w:sz w:val="21"/>
          <w:szCs w:val="21"/>
          <w:highlight w:val="none"/>
          <w:lang w:val="en-US" w:eastAsia="zh-CN"/>
        </w:rPr>
      </w:pPr>
      <w:bookmarkStart w:id="61" w:name="_Toc233037955"/>
      <w:bookmarkStart w:id="62" w:name="_Toc217869471"/>
      <w:r>
        <w:rPr>
          <w:rFonts w:hint="eastAsia" w:ascii="宋体" w:hAnsi="宋体" w:cs="宋体"/>
          <w:b/>
          <w:sz w:val="21"/>
          <w:szCs w:val="21"/>
          <w:highlight w:val="none"/>
          <w:lang w:val="en-US" w:eastAsia="zh-CN"/>
        </w:rPr>
        <w:t>2.</w:t>
      </w:r>
      <w:r>
        <w:rPr>
          <w:rFonts w:hint="eastAsia" w:ascii="宋体" w:hAnsi="宋体" w:eastAsia="宋体" w:cs="宋体"/>
          <w:b/>
          <w:sz w:val="21"/>
          <w:szCs w:val="21"/>
          <w:highlight w:val="none"/>
        </w:rPr>
        <w:t>优惠条件</w:t>
      </w:r>
      <w:bookmarkEnd w:id="61"/>
      <w:bookmarkEnd w:id="62"/>
      <w:r>
        <w:rPr>
          <w:rFonts w:hint="eastAsia" w:ascii="宋体" w:hAnsi="宋体" w:eastAsia="宋体" w:cs="宋体"/>
          <w:b/>
          <w:sz w:val="21"/>
          <w:szCs w:val="21"/>
          <w:highlight w:val="none"/>
        </w:rPr>
        <w:t>及服务承诺</w:t>
      </w:r>
      <w:r>
        <w:rPr>
          <w:rFonts w:hint="eastAsia" w:ascii="宋体" w:hAnsi="宋体" w:eastAsia="宋体" w:cs="宋体"/>
          <w:b/>
          <w:sz w:val="21"/>
          <w:szCs w:val="21"/>
          <w:highlight w:val="none"/>
          <w:lang w:eastAsia="zh-CN"/>
        </w:rPr>
        <w:t>（如有）</w:t>
      </w:r>
    </w:p>
    <w:p w14:paraId="06CA268A">
      <w:pPr>
        <w:autoSpaceDE w:val="0"/>
        <w:autoSpaceDN w:val="0"/>
        <w:adjustRightInd w:val="0"/>
        <w:spacing w:line="600" w:lineRule="exact"/>
        <w:jc w:val="both"/>
        <w:rPr>
          <w:rFonts w:hint="eastAsia" w:ascii="宋体" w:hAnsi="宋体" w:eastAsia="宋体" w:cs="宋体"/>
          <w:b w:val="0"/>
          <w:sz w:val="21"/>
          <w:szCs w:val="21"/>
          <w:highlight w:val="none"/>
        </w:rPr>
      </w:pPr>
    </w:p>
    <w:p w14:paraId="07A86BD0">
      <w:pPr>
        <w:autoSpaceDE w:val="0"/>
        <w:autoSpaceDN w:val="0"/>
        <w:adjustRightInd w:val="0"/>
        <w:spacing w:line="600" w:lineRule="exact"/>
        <w:jc w:val="both"/>
        <w:rPr>
          <w:rFonts w:hint="eastAsia" w:ascii="宋体" w:hAnsi="宋体" w:eastAsia="宋体" w:cs="宋体"/>
          <w:b w:val="0"/>
          <w:sz w:val="21"/>
          <w:szCs w:val="21"/>
          <w:highlight w:val="none"/>
        </w:rPr>
      </w:pPr>
    </w:p>
    <w:p w14:paraId="707CBEE9">
      <w:pPr>
        <w:autoSpaceDE w:val="0"/>
        <w:autoSpaceDN w:val="0"/>
        <w:adjustRightInd w:val="0"/>
        <w:spacing w:line="600" w:lineRule="exact"/>
        <w:jc w:val="both"/>
        <w:rPr>
          <w:rFonts w:hint="eastAsia" w:ascii="宋体" w:hAnsi="宋体" w:eastAsia="宋体" w:cs="宋体"/>
          <w:b w:val="0"/>
          <w:sz w:val="21"/>
          <w:szCs w:val="21"/>
          <w:highlight w:val="none"/>
        </w:rPr>
      </w:pPr>
    </w:p>
    <w:p w14:paraId="5CFE2F80">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32482703">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3</w:t>
      </w:r>
      <w:r>
        <w:rPr>
          <w:rFonts w:hint="eastAsia" w:ascii="宋体" w:hAnsi="宋体" w:eastAsia="宋体" w:cs="宋体"/>
          <w:b/>
          <w:sz w:val="21"/>
          <w:szCs w:val="21"/>
          <w:highlight w:val="none"/>
        </w:rPr>
        <w:t>.</w:t>
      </w:r>
      <w:r>
        <w:rPr>
          <w:rFonts w:hint="eastAsia" w:ascii="宋体" w:hAnsi="宋体" w:eastAsia="宋体" w:cs="宋体"/>
          <w:b/>
          <w:sz w:val="21"/>
          <w:szCs w:val="21"/>
          <w:highlight w:val="none"/>
          <w:lang w:val="en-US" w:eastAsia="zh-CN"/>
        </w:rPr>
        <w:t>磋商</w:t>
      </w:r>
      <w:r>
        <w:rPr>
          <w:rFonts w:hint="eastAsia" w:ascii="宋体" w:hAnsi="宋体" w:eastAsia="宋体" w:cs="宋体"/>
          <w:b/>
          <w:sz w:val="21"/>
          <w:szCs w:val="21"/>
          <w:highlight w:val="none"/>
        </w:rPr>
        <w:t>文件中要求提交的其他证明材料或</w:t>
      </w:r>
      <w:r>
        <w:rPr>
          <w:rFonts w:hint="eastAsia" w:ascii="宋体" w:hAnsi="宋体" w:eastAsia="宋体" w:cs="宋体"/>
          <w:b/>
          <w:sz w:val="21"/>
          <w:szCs w:val="21"/>
          <w:highlight w:val="none"/>
          <w:lang w:eastAsia="zh-CN"/>
        </w:rPr>
        <w:t>供应商</w:t>
      </w:r>
      <w:r>
        <w:rPr>
          <w:rFonts w:hint="eastAsia" w:ascii="宋体" w:hAnsi="宋体" w:eastAsia="宋体" w:cs="宋体"/>
          <w:b/>
          <w:sz w:val="21"/>
          <w:szCs w:val="21"/>
          <w:highlight w:val="none"/>
        </w:rPr>
        <w:t>认为有必要提供的其他证明材料</w:t>
      </w:r>
    </w:p>
    <w:p w14:paraId="29059B71">
      <w:pPr>
        <w:autoSpaceDE w:val="0"/>
        <w:autoSpaceDN w:val="0"/>
        <w:adjustRightInd w:val="0"/>
        <w:spacing w:line="600" w:lineRule="exact"/>
        <w:jc w:val="both"/>
        <w:rPr>
          <w:rFonts w:hint="eastAsia" w:ascii="宋体" w:hAnsi="宋体" w:eastAsia="宋体" w:cs="宋体"/>
          <w:b w:val="0"/>
          <w:sz w:val="21"/>
          <w:szCs w:val="21"/>
          <w:highlight w:val="none"/>
        </w:rPr>
      </w:pPr>
    </w:p>
    <w:p w14:paraId="4BA6E490">
      <w:pPr>
        <w:autoSpaceDE w:val="0"/>
        <w:autoSpaceDN w:val="0"/>
        <w:adjustRightInd w:val="0"/>
        <w:spacing w:line="600" w:lineRule="exact"/>
        <w:jc w:val="both"/>
        <w:rPr>
          <w:rFonts w:hint="eastAsia" w:ascii="宋体" w:hAnsi="宋体" w:eastAsia="宋体" w:cs="宋体"/>
          <w:b w:val="0"/>
          <w:sz w:val="21"/>
          <w:szCs w:val="21"/>
          <w:highlight w:val="none"/>
        </w:rPr>
      </w:pPr>
    </w:p>
    <w:p w14:paraId="04EB66C1">
      <w:pPr>
        <w:autoSpaceDE w:val="0"/>
        <w:autoSpaceDN w:val="0"/>
        <w:adjustRightInd w:val="0"/>
        <w:spacing w:line="600" w:lineRule="exact"/>
        <w:jc w:val="both"/>
        <w:rPr>
          <w:rFonts w:hint="eastAsia" w:ascii="宋体" w:hAnsi="宋体" w:eastAsia="宋体" w:cs="宋体"/>
          <w:b w:val="0"/>
          <w:sz w:val="21"/>
          <w:szCs w:val="21"/>
          <w:highlight w:val="none"/>
        </w:rPr>
      </w:pPr>
    </w:p>
    <w:p w14:paraId="70F722BC">
      <w:pPr>
        <w:autoSpaceDE w:val="0"/>
        <w:autoSpaceDN w:val="0"/>
        <w:adjustRightInd w:val="0"/>
        <w:spacing w:line="600" w:lineRule="exact"/>
        <w:jc w:val="both"/>
        <w:rPr>
          <w:rFonts w:hint="eastAsia" w:ascii="宋体" w:hAnsi="宋体" w:eastAsia="宋体" w:cs="宋体"/>
          <w:b w:val="0"/>
          <w:sz w:val="21"/>
          <w:szCs w:val="21"/>
          <w:highlight w:val="none"/>
        </w:rPr>
      </w:pPr>
    </w:p>
    <w:p w14:paraId="627DE032">
      <w:pPr>
        <w:autoSpaceDE w:val="0"/>
        <w:autoSpaceDN w:val="0"/>
        <w:adjustRightInd w:val="0"/>
        <w:spacing w:line="600" w:lineRule="exact"/>
        <w:jc w:val="both"/>
        <w:rPr>
          <w:rFonts w:hint="eastAsia" w:ascii="宋体" w:hAnsi="宋体" w:eastAsia="宋体" w:cs="宋体"/>
          <w:b w:val="0"/>
          <w:sz w:val="21"/>
          <w:szCs w:val="21"/>
          <w:highlight w:val="none"/>
        </w:rPr>
      </w:pPr>
    </w:p>
    <w:p w14:paraId="61E773D8">
      <w:pPr>
        <w:autoSpaceDE w:val="0"/>
        <w:autoSpaceDN w:val="0"/>
        <w:adjustRightInd w:val="0"/>
        <w:spacing w:line="600" w:lineRule="exact"/>
        <w:jc w:val="both"/>
        <w:rPr>
          <w:rFonts w:hint="eastAsia" w:ascii="宋体" w:hAnsi="宋体" w:eastAsia="宋体" w:cs="宋体"/>
          <w:b w:val="0"/>
          <w:sz w:val="21"/>
          <w:szCs w:val="21"/>
          <w:highlight w:val="none"/>
        </w:rPr>
      </w:pPr>
    </w:p>
    <w:p w14:paraId="085115CC">
      <w:pPr>
        <w:autoSpaceDE w:val="0"/>
        <w:autoSpaceDN w:val="0"/>
        <w:adjustRightInd w:val="0"/>
        <w:spacing w:line="600" w:lineRule="exact"/>
        <w:jc w:val="both"/>
        <w:rPr>
          <w:rFonts w:hint="eastAsia" w:ascii="宋体" w:hAnsi="宋体" w:eastAsia="宋体" w:cs="宋体"/>
          <w:b w:val="0"/>
          <w:sz w:val="21"/>
          <w:szCs w:val="21"/>
          <w:highlight w:val="none"/>
        </w:rPr>
      </w:pPr>
    </w:p>
    <w:p w14:paraId="0653D0A4">
      <w:pPr>
        <w:autoSpaceDE w:val="0"/>
        <w:autoSpaceDN w:val="0"/>
        <w:adjustRightInd w:val="0"/>
        <w:spacing w:line="600" w:lineRule="exact"/>
        <w:jc w:val="both"/>
        <w:rPr>
          <w:rFonts w:hint="eastAsia" w:ascii="宋体" w:hAnsi="宋体" w:eastAsia="宋体" w:cs="宋体"/>
          <w:b w:val="0"/>
          <w:sz w:val="21"/>
          <w:szCs w:val="21"/>
          <w:highlight w:val="none"/>
        </w:rPr>
      </w:pPr>
    </w:p>
    <w:p w14:paraId="5FF43A31">
      <w:pPr>
        <w:autoSpaceDE w:val="0"/>
        <w:autoSpaceDN w:val="0"/>
        <w:adjustRightInd w:val="0"/>
        <w:spacing w:line="600" w:lineRule="exact"/>
        <w:jc w:val="both"/>
        <w:rPr>
          <w:rFonts w:hint="eastAsia" w:ascii="宋体" w:hAnsi="宋体" w:eastAsia="宋体" w:cs="宋体"/>
          <w:b w:val="0"/>
          <w:sz w:val="21"/>
          <w:szCs w:val="21"/>
          <w:highlight w:val="none"/>
        </w:rPr>
      </w:pPr>
    </w:p>
    <w:p w14:paraId="15478028">
      <w:pPr>
        <w:autoSpaceDE w:val="0"/>
        <w:autoSpaceDN w:val="0"/>
        <w:adjustRightInd w:val="0"/>
        <w:spacing w:line="600" w:lineRule="exact"/>
        <w:jc w:val="both"/>
        <w:rPr>
          <w:rFonts w:hint="eastAsia" w:ascii="宋体" w:hAnsi="宋体" w:eastAsia="宋体" w:cs="宋体"/>
          <w:b w:val="0"/>
          <w:sz w:val="21"/>
          <w:szCs w:val="21"/>
          <w:highlight w:val="none"/>
        </w:rPr>
      </w:pPr>
    </w:p>
    <w:p w14:paraId="677C242B">
      <w:pPr>
        <w:autoSpaceDE w:val="0"/>
        <w:autoSpaceDN w:val="0"/>
        <w:adjustRightInd w:val="0"/>
        <w:spacing w:line="600" w:lineRule="exact"/>
        <w:jc w:val="both"/>
        <w:rPr>
          <w:rFonts w:hint="eastAsia" w:ascii="宋体" w:hAnsi="宋体" w:eastAsia="宋体" w:cs="宋体"/>
          <w:b w:val="0"/>
          <w:sz w:val="21"/>
          <w:szCs w:val="21"/>
          <w:highlight w:val="none"/>
        </w:rPr>
      </w:pPr>
    </w:p>
    <w:p w14:paraId="54A7C61A">
      <w:pPr>
        <w:autoSpaceDE w:val="0"/>
        <w:autoSpaceDN w:val="0"/>
        <w:adjustRightInd w:val="0"/>
        <w:spacing w:line="600" w:lineRule="exact"/>
        <w:jc w:val="both"/>
        <w:rPr>
          <w:rFonts w:hint="eastAsia" w:ascii="宋体" w:hAnsi="宋体" w:eastAsia="宋体" w:cs="宋体"/>
          <w:b w:val="0"/>
          <w:sz w:val="21"/>
          <w:szCs w:val="21"/>
          <w:highlight w:val="none"/>
        </w:rPr>
      </w:pPr>
    </w:p>
    <w:p w14:paraId="632446BC">
      <w:pPr>
        <w:autoSpaceDE w:val="0"/>
        <w:autoSpaceDN w:val="0"/>
        <w:adjustRightInd w:val="0"/>
        <w:spacing w:line="600" w:lineRule="exact"/>
        <w:jc w:val="both"/>
        <w:rPr>
          <w:rFonts w:hint="eastAsia" w:ascii="宋体" w:hAnsi="宋体" w:eastAsia="宋体" w:cs="宋体"/>
          <w:b w:val="0"/>
          <w:sz w:val="21"/>
          <w:szCs w:val="21"/>
          <w:highlight w:val="none"/>
        </w:rPr>
      </w:pPr>
    </w:p>
    <w:p w14:paraId="59CC1047">
      <w:pPr>
        <w:autoSpaceDE w:val="0"/>
        <w:autoSpaceDN w:val="0"/>
        <w:adjustRightInd w:val="0"/>
        <w:spacing w:line="600" w:lineRule="exact"/>
        <w:jc w:val="both"/>
        <w:rPr>
          <w:rFonts w:hint="eastAsia" w:ascii="宋体" w:hAnsi="宋体" w:eastAsia="宋体" w:cs="宋体"/>
          <w:b w:val="0"/>
          <w:sz w:val="21"/>
          <w:szCs w:val="21"/>
          <w:highlight w:val="none"/>
        </w:rPr>
      </w:pPr>
    </w:p>
    <w:p w14:paraId="53E942D2">
      <w:pPr>
        <w:autoSpaceDE w:val="0"/>
        <w:autoSpaceDN w:val="0"/>
        <w:adjustRightInd w:val="0"/>
        <w:spacing w:line="600" w:lineRule="exact"/>
        <w:jc w:val="both"/>
        <w:rPr>
          <w:rFonts w:hint="eastAsia" w:ascii="宋体" w:hAnsi="宋体" w:eastAsia="宋体" w:cs="宋体"/>
          <w:b w:val="0"/>
          <w:sz w:val="21"/>
          <w:szCs w:val="21"/>
          <w:highlight w:val="none"/>
        </w:rPr>
      </w:pPr>
    </w:p>
    <w:p w14:paraId="4E5BDBAF">
      <w:pPr>
        <w:widowControl w:val="0"/>
        <w:spacing w:line="400" w:lineRule="exact"/>
        <w:jc w:val="both"/>
        <w:rPr>
          <w:rFonts w:hint="eastAsia" w:ascii="宋体" w:hAnsi="宋体" w:eastAsia="宋体" w:cs="宋体"/>
          <w:b w:val="0"/>
          <w:sz w:val="21"/>
          <w:szCs w:val="21"/>
          <w:highlight w:val="none"/>
        </w:rPr>
      </w:pPr>
    </w:p>
    <w:p w14:paraId="67BC691D">
      <w:pPr>
        <w:spacing w:line="500" w:lineRule="exact"/>
        <w:jc w:val="left"/>
        <w:rPr>
          <w:rFonts w:hint="eastAsia" w:ascii="宋体" w:hAnsi="宋体" w:eastAsia="宋体" w:cs="宋体"/>
          <w:highlight w:val="none"/>
        </w:rPr>
      </w:pPr>
    </w:p>
    <w:p w14:paraId="354F562D">
      <w:pPr>
        <w:keepNext w:val="0"/>
        <w:keepLines w:val="0"/>
        <w:widowControl/>
        <w:suppressLineNumbers w:val="0"/>
        <w:shd w:val="clear" w:color="auto" w:fill="FFFFFF"/>
        <w:spacing w:before="100" w:beforeAutospacing="1" w:after="100" w:afterAutospacing="1" w:line="435" w:lineRule="atLeast"/>
        <w:ind w:left="0" w:right="0" w:firstLine="0"/>
        <w:jc w:val="center"/>
        <w:outlineLvl w:val="9"/>
        <w:rPr>
          <w:rFonts w:hint="eastAsia" w:ascii="宋体" w:hAnsi="宋体" w:eastAsia="宋体" w:cs="宋体"/>
          <w:b/>
          <w:bCs w:val="0"/>
          <w:i w:val="0"/>
          <w:iCs w:val="0"/>
          <w:caps w:val="0"/>
          <w:color w:val="333333"/>
          <w:spacing w:val="0"/>
          <w:sz w:val="32"/>
          <w:szCs w:val="32"/>
          <w:highlight w:val="none"/>
        </w:rPr>
      </w:pPr>
      <w:r>
        <w:rPr>
          <w:rFonts w:hint="eastAsia" w:ascii="宋体" w:hAnsi="宋体" w:eastAsia="宋体" w:cs="宋体"/>
          <w:sz w:val="24"/>
          <w:highlight w:val="none"/>
        </w:rPr>
        <w:br w:type="page"/>
      </w:r>
      <w:bookmarkStart w:id="63" w:name="_Toc8816"/>
      <w:r>
        <w:rPr>
          <w:rFonts w:hint="eastAsia" w:ascii="宋体" w:hAnsi="宋体" w:eastAsia="宋体" w:cs="宋体"/>
          <w:b/>
          <w:bCs w:val="0"/>
          <w:kern w:val="0"/>
          <w:sz w:val="32"/>
          <w:szCs w:val="32"/>
          <w:highlight w:val="none"/>
          <w:lang w:val="en-US" w:eastAsia="zh-CN" w:bidi="ar-SA"/>
        </w:rPr>
        <w:t>十、中小企业声明函（工程、服务）</w:t>
      </w:r>
      <w:bookmarkEnd w:id="63"/>
    </w:p>
    <w:p w14:paraId="203C594B">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本公司（联合体）郑重声明，根据《政府采购促进中小企业发展管理办法》（财库﹝2020﹞46号）的规定，本公司（联合体）参加</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（单位名称）</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613461FA">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1.   （标的名称）</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，属于</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（采购文件中明确的所属行业）</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；承建（承接）企业为</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（企业名称）</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，从业人员</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人，营业收入为</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万元，资产总额为</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万元，属于</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（中型企业、小型企业、微型企业）</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w:t>
      </w:r>
    </w:p>
    <w:p w14:paraId="12618D93">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2.</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（标的名称）</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，属于</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（采购文件中明确的所属行业）</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行业；制造商为</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（企业名称）</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，从业人员</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人，营业收入为</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万元，资产总额为</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万元</w:t>
      </w:r>
      <w:r>
        <w:rPr>
          <w:rFonts w:hint="eastAsia" w:ascii="宋体" w:hAnsi="宋体" w:eastAsia="宋体" w:cs="宋体"/>
          <w:i w:val="0"/>
          <w:iCs w:val="0"/>
          <w:caps w:val="0"/>
          <w:color w:val="333333"/>
          <w:spacing w:val="0"/>
          <w:kern w:val="0"/>
          <w:sz w:val="21"/>
          <w:szCs w:val="21"/>
          <w:highlight w:val="none"/>
          <w:shd w:val="clear" w:color="auto" w:fill="FFFFFF"/>
          <w:vertAlign w:val="superscript"/>
          <w:lang w:val="en-US" w:eastAsia="zh-CN" w:bidi="ar"/>
        </w:rPr>
        <w:t>1</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，属于</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（中型企业、小型企业、微型企业）</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w:t>
      </w:r>
    </w:p>
    <w:p w14:paraId="060C055B">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w:t>
      </w:r>
    </w:p>
    <w:p w14:paraId="46345291">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以上企业，不属于大企业的分支机构，不存在控股股东为大企业的情形，也不存在与大企业的负责人为同一人的情形。</w:t>
      </w:r>
    </w:p>
    <w:p w14:paraId="61657236">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本企业对上述声明内容的真实性负责。如有虚假，将依法承担相应责任。</w:t>
      </w:r>
    </w:p>
    <w:p w14:paraId="58308D90">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7C2CE990">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2D5B7B60">
      <w:pPr>
        <w:keepNext w:val="0"/>
        <w:keepLines w:val="0"/>
        <w:widowControl/>
        <w:suppressLineNumbers w:val="0"/>
        <w:shd w:val="clear" w:color="auto" w:fill="FFFFFF"/>
        <w:spacing w:before="100" w:beforeAutospacing="1" w:after="100" w:afterAutospacing="1" w:line="435" w:lineRule="atLeast"/>
        <w:ind w:left="0" w:right="0" w:firstLine="52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企业名称（盖章）：</w:t>
      </w:r>
    </w:p>
    <w:p w14:paraId="79ED8665">
      <w:pPr>
        <w:keepNext w:val="0"/>
        <w:keepLines w:val="0"/>
        <w:widowControl/>
        <w:suppressLineNumbers w:val="0"/>
        <w:shd w:val="clear" w:color="auto" w:fill="FFFFFF"/>
        <w:spacing w:before="100" w:beforeAutospacing="1" w:after="100" w:afterAutospacing="1" w:line="435" w:lineRule="atLeast"/>
        <w:ind w:left="0" w:right="0" w:firstLine="0"/>
        <w:jc w:val="left"/>
        <w:rPr>
          <w:rFonts w:hint="eastAsia" w:ascii="宋体" w:hAnsi="宋体" w:eastAsia="宋体" w:cs="宋体"/>
          <w:i w:val="0"/>
          <w:iCs w:val="0"/>
          <w:caps w:val="0"/>
          <w:color w:val="333333"/>
          <w:spacing w:val="0"/>
          <w:sz w:val="21"/>
          <w:szCs w:val="21"/>
          <w:highlight w:val="none"/>
        </w:rPr>
      </w:pPr>
    </w:p>
    <w:p w14:paraId="1B71ACF6">
      <w:pPr>
        <w:keepNext w:val="0"/>
        <w:keepLines w:val="0"/>
        <w:widowControl/>
        <w:suppressLineNumbers w:val="0"/>
        <w:shd w:val="clear" w:color="auto" w:fill="FFFFFF"/>
        <w:spacing w:before="100" w:beforeAutospacing="1" w:after="100" w:afterAutospacing="1" w:line="435" w:lineRule="atLeast"/>
        <w:ind w:left="0" w:right="0" w:firstLine="52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日 期：</w:t>
      </w:r>
    </w:p>
    <w:p w14:paraId="015ECE8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8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z w:val="24"/>
          <w:highlight w:val="none"/>
        </w:rPr>
        <w:br w:type="page"/>
      </w:r>
      <w:r>
        <w:rPr>
          <w:rFonts w:hint="eastAsia" w:ascii="宋体" w:hAnsi="宋体" w:eastAsia="宋体" w:cs="宋体"/>
          <w:spacing w:val="0"/>
          <w:w w:val="100"/>
          <w:kern w:val="2"/>
          <w:position w:val="0"/>
          <w:sz w:val="21"/>
          <w:szCs w:val="21"/>
          <w:highlight w:val="none"/>
        </w:rPr>
        <w:t>附件：</w:t>
      </w:r>
    </w:p>
    <w:p w14:paraId="595D8ED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政府采购促进中小企业发展管理办法</w:t>
      </w:r>
    </w:p>
    <w:p w14:paraId="72A3A03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财库〔2020〕46 号</w:t>
      </w:r>
    </w:p>
    <w:p w14:paraId="59100A4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第一条 为了发挥政府采购的政策功能，促进中小企业健康发展，根据《</w:t>
      </w:r>
      <w:r>
        <w:rPr>
          <w:rFonts w:hint="eastAsia" w:ascii="宋体" w:hAnsi="宋体" w:cs="宋体"/>
          <w:spacing w:val="0"/>
          <w:w w:val="100"/>
          <w:kern w:val="2"/>
          <w:position w:val="0"/>
          <w:sz w:val="21"/>
          <w:szCs w:val="21"/>
          <w:highlight w:val="none"/>
          <w:lang w:eastAsia="zh-CN"/>
        </w:rPr>
        <w:t>中华人民共和国政府采购法</w:t>
      </w:r>
      <w:r>
        <w:rPr>
          <w:rFonts w:hint="eastAsia" w:ascii="宋体" w:hAnsi="宋体" w:eastAsia="宋体" w:cs="宋体"/>
          <w:spacing w:val="0"/>
          <w:w w:val="100"/>
          <w:kern w:val="2"/>
          <w:position w:val="0"/>
          <w:sz w:val="21"/>
          <w:szCs w:val="21"/>
          <w:highlight w:val="none"/>
        </w:rPr>
        <w:t>》 、 《中华人民共和国中小企业促进法》 等有关法律法规，制定本办法。</w:t>
      </w:r>
    </w:p>
    <w:p w14:paraId="206B88E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第二条 本办法所称中小企业，是指在中华人民共和国境内依法设立，依据国务院批准的中小企 业划分标准确定的中型企业、小型企业和微型企业，但与大企业的负责人为同一人，或者与大企业 存在直接控股、管理关系的除外。</w:t>
      </w:r>
    </w:p>
    <w:p w14:paraId="705E1B3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符合中小企业划分标准的个体工商户，在政府采购活动中视同中小企业。</w:t>
      </w:r>
    </w:p>
    <w:p w14:paraId="4A91E8B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12D4D9D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第四条 在政府采购活动中，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提供的货物、工程或者服务符合下列情形的，享受本办法规定的中小企业扶持政策：</w:t>
      </w:r>
    </w:p>
    <w:p w14:paraId="6C8401A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（一）在货物采购项目中，货物由中小企业制造，即货物由中小企业生产且使用该中小企业商号或者注册商标；</w:t>
      </w:r>
    </w:p>
    <w:p w14:paraId="10EF5AA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在工程采购项目中，工程由中小企业承建，即工程施工单位为中小企业；</w:t>
      </w:r>
    </w:p>
    <w:p w14:paraId="15C5A4F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在服务采购项目中，服务由中小企业承接，即提供服务的人员为中小企业依照《中华人民共和国劳动合同法》 订立劳动合同的从业人员。</w:t>
      </w:r>
    </w:p>
    <w:p w14:paraId="06E703A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在货物采购项目中，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提供的货物既有中小企业制造货物，也有大型企业制造货物的，不 享受本办法规定的中小企业扶持政策。</w:t>
      </w:r>
    </w:p>
    <w:p w14:paraId="155A857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以联合体形式参加政府采购活动，联合体各方均为中小企业的，联合体视同中小企业。其中， 联合体各方均为小微企业的，联合体视同小微企业。</w:t>
      </w:r>
    </w:p>
    <w:p w14:paraId="52E1FDC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第五条 采购人在政府采购活动中应当合理确定采购项目的采购需求，不得以企业注册资本、资产总额、营业收入、从业人员、利润、纳税额等规模条件和财务指标作为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的资格要求或者评审因素，不得在企业股权结构、经营年限等方面对中小企业实行差别待遇或者歧视待遇。</w:t>
      </w:r>
    </w:p>
    <w:p w14:paraId="6CD85C3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第六条 主管预算单位应当组织评估本部门及所属单位政府采购项目，统筹制定面向中小企业预 留采购份额的具体方案，对适宜由中小企业提供的采购项目和采购包，预留采购份额专门面向中小 企业采购，并在政府采购预算中单独列示。</w:t>
      </w:r>
    </w:p>
    <w:p w14:paraId="6967EC8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符合下列情形之一的，可不专门面向中小企业预留采购份额：</w:t>
      </w:r>
    </w:p>
    <w:p w14:paraId="2F4A15B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（一）法律法规和国家有关政策明确规定优先或者应当面向事业单位、社会组织等非企业主体采购的；</w:t>
      </w:r>
    </w:p>
    <w:p w14:paraId="6EB562D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因确需使用不可替代的专利、专有技术，基础设施限制，或者提供特定公共服务等原因，只能从中小企业之外的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处采购的；</w:t>
      </w:r>
    </w:p>
    <w:p w14:paraId="0D47E1E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按照本办法规定预留采购份额无法确保充分供应、充分竞争，或者存在可能影响政府采购目标实现的情形；</w:t>
      </w:r>
    </w:p>
    <w:p w14:paraId="6329739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 框架协议采购项目；</w:t>
      </w:r>
    </w:p>
    <w:p w14:paraId="465A305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 省级以上人民政府财政部门规定的其他情形。</w:t>
      </w:r>
    </w:p>
    <w:p w14:paraId="1D0997C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除上述情形外，其他均为适宜由中小企业提供的情形。</w:t>
      </w:r>
    </w:p>
    <w:p w14:paraId="42AD2C0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第七条 采购限额标准以上，200万元以下的货物和服务采购项目、400万元以下的工程采购项目，适宜由中小企业提供的，采购人应当专门面向中小企业采购。</w:t>
      </w:r>
    </w:p>
    <w:p w14:paraId="22239C3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第八条 超过200万元的货物和服务采购项目、超过400万元的工程采购项目中适宜由中小企业提供的，预留该部分采购项目预算总额的 30%以上专门面向中小企业采购，其中预留给小微企业的比例不低于60%。预留份额通过下列措施进行：</w:t>
      </w:r>
    </w:p>
    <w:p w14:paraId="4EF4E61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（一）将采购项目整体或者设置采购包专门面向中小企业采购；</w:t>
      </w:r>
    </w:p>
    <w:p w14:paraId="2EC3540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以联合体形式参加采购活动，且联合体中中小企业承担的部分达到一定比例；</w:t>
      </w:r>
    </w:p>
    <w:p w14:paraId="2C76D4E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（三）要求获得采购合同的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将采购项目中的一定比例分包给一家或者多家中小企业。</w:t>
      </w:r>
    </w:p>
    <w:p w14:paraId="4EC02D6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组成联合体或者接受分包合同的中小企业与联合体内其他企业、分包企业之间不得存在直接控 股、管理关系。</w:t>
      </w:r>
    </w:p>
    <w:p w14:paraId="16CDBBC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8170A6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w:t>
      </w:r>
      <w:r>
        <w:rPr>
          <w:rFonts w:hint="eastAsia" w:ascii="宋体" w:hAnsi="宋体" w:eastAsia="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不享受价格扣除优惠政策。</w:t>
      </w:r>
    </w:p>
    <w:p w14:paraId="47F3772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AA3653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第十条 采购人应当严格按照本办法规定和主管预算单位制定的预留采购份额具体方案开展采购活动。预留份额的采购项目或者采购包，通过发布公告方式邀请</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后，符合资格条件的中小企业数量不足3家的，应当中止采购活动，视同未预留份额的采购项目或者采购包，按照本办法第九条有关规定重新组织采购活动。</w:t>
      </w:r>
    </w:p>
    <w:p w14:paraId="1538C41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第十一条 中小企业参加政府采购活动，应当出具本办法规定的《中小企业声明函》 （附 1） ，否则不得享受相关中小企业扶持政策。任何单位和个人不得要求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提供《中小企业声明函》 之 外的中小企业身份证明文件。</w:t>
      </w:r>
    </w:p>
    <w:p w14:paraId="78DB50B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第十二条 采购项目涉及中小企业采购的，采购文件应当明确以下内容：</w:t>
      </w:r>
    </w:p>
    <w:p w14:paraId="17FCF1C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（一）预留份额的采购项目或者采购包，明确该项目或相关采购包专门面向中小企业采购，以 及相关标的及预算金额；</w:t>
      </w:r>
    </w:p>
    <w:p w14:paraId="0A2B71A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（二）要求以联合体形式参加或者合同分包的，明确联合协议或者分包意向协议中中小企业合同金额应当达到的比例，并作为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资格条件；</w:t>
      </w:r>
    </w:p>
    <w:p w14:paraId="42B6F9C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（三）非预留份额的采购项目或者采购包，明确有关价格扣除比例或者价格分加分比例；</w:t>
      </w:r>
    </w:p>
    <w:p w14:paraId="5E3A774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（四）规定依据本办法规定享受扶持政策获得政府采购合同的，小微企业不得将合同分包给大中型企业，中型企业不得将合同分包给大型企业；</w:t>
      </w:r>
    </w:p>
    <w:p w14:paraId="074B4F6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（五）采购人认为具备相关条件的，明确对中小企业在资金支付期限、预付款比例等方面的优惠措施；</w:t>
      </w:r>
    </w:p>
    <w:p w14:paraId="7616C1A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（六）明确采购标的对应的中小企业划分标准所属行业；</w:t>
      </w:r>
    </w:p>
    <w:p w14:paraId="5BFE28C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（七）法律法规和省级以上人民政府财政部门规定的其他事项。</w:t>
      </w:r>
    </w:p>
    <w:p w14:paraId="5A9BB41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第十三条 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享受本办法规定的中小企业扶持政策的，采购人、采购代理机构应当随中标、成交结果公开中标、成交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的《中小企业声明函》 。</w:t>
      </w:r>
    </w:p>
    <w:p w14:paraId="71192A2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适用招标投标法的政府采购工程建设项目，应当在公示中标候选人时公开中标候选人的《中小企业声明函》 。</w:t>
      </w:r>
    </w:p>
    <w:p w14:paraId="1F45AC2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9E0F02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737EF30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第十六条 政府采购监督检查、投诉处理及政府采购行政处罚中对中小企业的认定，由货物制造商或者工程、服务</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注册登记所在地的县级以上人民政府中小企业主管部门负责。</w:t>
      </w:r>
    </w:p>
    <w:p w14:paraId="117E564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中小企业主管部门应当在收到财政部门或者有关招标投标行政监督部门关于协助开展中小企业认定函后10个工作日内做出书面答复。</w:t>
      </w:r>
    </w:p>
    <w:p w14:paraId="5E59AB7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0508310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FEE112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 等国家有关规定追究法律责任。</w:t>
      </w:r>
    </w:p>
    <w:p w14:paraId="7EA8CCD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 xml:space="preserve">第二十条 </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按照本办法规定提供声明函内容不实的，属于提供虚假材料谋取中标、成交，依照《中华人民共和国政府采购法》 等国家有关规定追究相应责任。</w:t>
      </w:r>
    </w:p>
    <w:p w14:paraId="1A17BF0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按照本办法规定提供声明函内容不实的，属于弄虚作假骗取中标，依照《中华人民共和国招标投标法》 等国家有关规定追究相应责任。</w:t>
      </w:r>
    </w:p>
    <w:p w14:paraId="63A40D6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第二十一条 财政部门、中小企业主管部门及其工作人员在履行职责中违反本办法规定及存在其他滥用职权、玩忽职守、徇私舞弊等违法违纪行为的，依照《中华人民共和国政府采购法》 、《中华人民共和国公务员法》 、 《中华人民共和</w:t>
      </w:r>
      <w:r>
        <w:rPr>
          <w:rFonts w:hint="eastAsia" w:ascii="宋体" w:hAnsi="宋体" w:eastAsia="宋体" w:cs="宋体"/>
          <w:spacing w:val="0"/>
          <w:w w:val="100"/>
          <w:kern w:val="2"/>
          <w:position w:val="0"/>
          <w:sz w:val="21"/>
          <w:szCs w:val="21"/>
          <w:highlight w:val="none"/>
        </w:rPr>
        <w:fldChar w:fldCharType="begin"/>
      </w:r>
      <w:r>
        <w:rPr>
          <w:rFonts w:hint="eastAsia" w:ascii="宋体" w:hAnsi="宋体" w:eastAsia="宋体" w:cs="宋体"/>
          <w:spacing w:val="0"/>
          <w:w w:val="100"/>
          <w:kern w:val="2"/>
          <w:position w:val="0"/>
          <w:sz w:val="21"/>
          <w:szCs w:val="21"/>
          <w:highlight w:val="none"/>
        </w:rPr>
        <w:instrText xml:space="preserve"> HYPERLINK "http://10.162.100.18:168/golaw?dbnm=gjfg&amp;flid=1129012015130679" </w:instrText>
      </w:r>
      <w:r>
        <w:rPr>
          <w:rFonts w:hint="eastAsia" w:ascii="宋体" w:hAnsi="宋体" w:eastAsia="宋体" w:cs="宋体"/>
          <w:spacing w:val="0"/>
          <w:w w:val="100"/>
          <w:kern w:val="2"/>
          <w:position w:val="0"/>
          <w:sz w:val="21"/>
          <w:szCs w:val="21"/>
          <w:highlight w:val="none"/>
        </w:rPr>
        <w:fldChar w:fldCharType="separate"/>
      </w:r>
      <w:r>
        <w:rPr>
          <w:rFonts w:hint="eastAsia" w:ascii="宋体" w:hAnsi="宋体" w:eastAsia="宋体" w:cs="宋体"/>
          <w:spacing w:val="0"/>
          <w:w w:val="100"/>
          <w:kern w:val="2"/>
          <w:position w:val="0"/>
          <w:sz w:val="21"/>
          <w:szCs w:val="21"/>
          <w:highlight w:val="none"/>
        </w:rPr>
        <w:t>国监察法</w:t>
      </w:r>
      <w:r>
        <w:rPr>
          <w:rFonts w:hint="eastAsia" w:ascii="宋体" w:hAnsi="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中华人民共和国政府采购法实施条例》</w:t>
      </w:r>
      <w:r>
        <w:rPr>
          <w:rFonts w:hint="eastAsia" w:ascii="宋体" w:hAnsi="宋体" w:eastAsia="宋体" w:cs="宋体"/>
          <w:spacing w:val="0"/>
          <w:w w:val="100"/>
          <w:kern w:val="2"/>
          <w:position w:val="0"/>
          <w:sz w:val="21"/>
          <w:szCs w:val="21"/>
          <w:highlight w:val="none"/>
        </w:rPr>
        <w:fldChar w:fldCharType="end"/>
      </w:r>
      <w:r>
        <w:rPr>
          <w:rFonts w:hint="eastAsia" w:ascii="宋体" w:hAnsi="宋体" w:eastAsia="宋体" w:cs="宋体"/>
          <w:spacing w:val="0"/>
          <w:w w:val="100"/>
          <w:kern w:val="2"/>
          <w:position w:val="0"/>
          <w:sz w:val="21"/>
          <w:szCs w:val="21"/>
          <w:highlight w:val="none"/>
        </w:rPr>
        <w:t>等国家有关规定追究相应责任； 涉嫌犯罪的，依法移送有关国家机关处理。</w:t>
      </w:r>
    </w:p>
    <w:p w14:paraId="3ED4AFD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eastAsia="zh-CN"/>
        </w:rPr>
        <w:t>第二十二条</w:t>
      </w:r>
      <w:r>
        <w:rPr>
          <w:rFonts w:hint="eastAsia" w:ascii="宋体" w:hAnsi="宋体" w:eastAsia="宋体" w:cs="宋体"/>
          <w:spacing w:val="0"/>
          <w:w w:val="100"/>
          <w:kern w:val="2"/>
          <w:position w:val="0"/>
          <w:sz w:val="21"/>
          <w:szCs w:val="21"/>
          <w:highlight w:val="none"/>
          <w:lang w:val="en-US" w:eastAsia="zh-CN"/>
        </w:rPr>
        <w:t xml:space="preserve"> 对外援助项目、国家相关资格或者资质管理制度另有规定的项目，不适用本办法。</w:t>
      </w:r>
    </w:p>
    <w:p w14:paraId="1E523F6A">
      <w:pPr>
        <w:pStyle w:val="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val="en-US" w:eastAsia="zh-CN"/>
        </w:rPr>
        <w:t>第二十三条 关于视同中小企业的其他主体的政府采购扶持政策，由财政部会同有关部门另行规定。</w:t>
      </w:r>
    </w:p>
    <w:p w14:paraId="5AEC3F9E">
      <w:pPr>
        <w:pStyle w:val="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val="en-US" w:eastAsia="zh-CN"/>
        </w:rPr>
        <w:t>第二十四条 省级财政部门可以会同中小企业主管部门根据本办法的规定制定具体实施办法。</w:t>
      </w:r>
    </w:p>
    <w:p w14:paraId="1319745D">
      <w:pPr>
        <w:pStyle w:val="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val="en-US" w:eastAsia="zh-CN"/>
        </w:rPr>
        <w:t>第二十五条 本办法自2021年1月1日起施行。《财政部工业和信息化部关于印发〈政府采购促进中小企业发展暂行办法〉的通知》（财库﹝2011﹞181号</w:t>
      </w:r>
      <w:r>
        <w:rPr>
          <w:rFonts w:hint="eastAsia" w:ascii="宋体" w:hAnsi="宋体" w:cs="宋体"/>
          <w:spacing w:val="0"/>
          <w:w w:val="100"/>
          <w:kern w:val="2"/>
          <w:position w:val="0"/>
          <w:sz w:val="21"/>
          <w:szCs w:val="21"/>
          <w:highlight w:val="none"/>
          <w:lang w:val="en-US" w:eastAsia="zh-CN"/>
        </w:rPr>
        <w:t>）</w:t>
      </w:r>
      <w:r>
        <w:rPr>
          <w:rFonts w:hint="eastAsia" w:ascii="宋体" w:hAnsi="宋体" w:eastAsia="宋体" w:cs="宋体"/>
          <w:spacing w:val="0"/>
          <w:w w:val="100"/>
          <w:kern w:val="2"/>
          <w:position w:val="0"/>
          <w:sz w:val="21"/>
          <w:szCs w:val="21"/>
          <w:highlight w:val="none"/>
          <w:lang w:val="en-US" w:eastAsia="zh-CN"/>
        </w:rPr>
        <w:t>同时废止。</w:t>
      </w:r>
    </w:p>
    <w:p w14:paraId="142B6296">
      <w:pPr>
        <w:pStyle w:val="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66E33859">
      <w:pPr>
        <w:pStyle w:val="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1E9B347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eastAsia="zh-CN"/>
        </w:rPr>
      </w:pPr>
      <w:r>
        <w:rPr>
          <w:rFonts w:hint="eastAsia" w:ascii="宋体" w:hAnsi="宋体" w:eastAsia="宋体" w:cs="宋体"/>
          <w:spacing w:val="0"/>
          <w:w w:val="100"/>
          <w:kern w:val="2"/>
          <w:position w:val="0"/>
          <w:sz w:val="21"/>
          <w:szCs w:val="21"/>
          <w:highlight w:val="none"/>
          <w:lang w:eastAsia="zh-CN"/>
        </w:rPr>
        <w:br w:type="page"/>
      </w:r>
    </w:p>
    <w:p w14:paraId="73B82F4B">
      <w:pPr>
        <w:keepNext w:val="0"/>
        <w:keepLines w:val="0"/>
        <w:pageBreakBefore w:val="0"/>
        <w:widowControl w:val="0"/>
        <w:tabs>
          <w:tab w:val="left" w:pos="567"/>
        </w:tabs>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财政部 司法部关于政府采购支持监狱企业发展有关问题的通知</w:t>
      </w:r>
    </w:p>
    <w:p w14:paraId="5D72895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(财库〔2014〕 68 号)</w:t>
      </w:r>
    </w:p>
    <w:p w14:paraId="710BEB4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w:t>
      </w:r>
      <w:r>
        <w:rPr>
          <w:rFonts w:hint="eastAsia" w:ascii="宋体" w:hAnsi="宋体" w:cs="宋体"/>
          <w:spacing w:val="0"/>
          <w:w w:val="100"/>
          <w:kern w:val="2"/>
          <w:position w:val="0"/>
          <w:sz w:val="21"/>
          <w:szCs w:val="21"/>
          <w:highlight w:val="none"/>
          <w:lang w:eastAsia="zh-CN"/>
        </w:rPr>
        <w:t>各省、自治区、直辖市</w:t>
      </w:r>
      <w:r>
        <w:rPr>
          <w:rFonts w:hint="eastAsia" w:ascii="宋体" w:hAnsi="宋体" w:eastAsia="宋体" w:cs="宋体"/>
          <w:spacing w:val="0"/>
          <w:w w:val="100"/>
          <w:kern w:val="2"/>
          <w:position w:val="0"/>
          <w:sz w:val="21"/>
          <w:szCs w:val="21"/>
          <w:highlight w:val="none"/>
        </w:rPr>
        <w:t>、计划单列市财政厅（局）、司法厅（局） ，新疆生产建设兵团 财务局、司法局、监狱管理局：</w:t>
      </w:r>
    </w:p>
    <w:p w14:paraId="5184355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hint="eastAsia" w:ascii="宋体" w:hAnsi="宋体" w:cs="宋体"/>
          <w:spacing w:val="0"/>
          <w:w w:val="100"/>
          <w:kern w:val="2"/>
          <w:position w:val="0"/>
          <w:sz w:val="21"/>
          <w:szCs w:val="21"/>
          <w:highlight w:val="none"/>
          <w:lang w:eastAsia="zh-CN"/>
        </w:rPr>
        <w:t>〔2003〕</w:t>
      </w:r>
      <w:r>
        <w:rPr>
          <w:rFonts w:hint="eastAsia" w:ascii="宋体" w:hAnsi="宋体" w:eastAsia="宋体" w:cs="宋体"/>
          <w:spacing w:val="0"/>
          <w:w w:val="100"/>
          <w:kern w:val="2"/>
          <w:position w:val="0"/>
          <w:sz w:val="21"/>
          <w:szCs w:val="21"/>
          <w:highlight w:val="none"/>
        </w:rPr>
        <w:t>7 号）文件精神，发挥政府采购支持监狱企业发展的作用，现就有关事项通知如下：</w:t>
      </w:r>
    </w:p>
    <w:p w14:paraId="222DFC2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一、监狱企业是指由司法部认定的为罪犯、戒毒人员提供生产项目和劳动对象，且全部产权属于司法部监狱管理局、戒毒管理局、直属煤矿管理局，</w:t>
      </w:r>
      <w:r>
        <w:rPr>
          <w:rFonts w:hint="eastAsia" w:ascii="宋体" w:hAnsi="宋体" w:cs="宋体"/>
          <w:spacing w:val="0"/>
          <w:w w:val="100"/>
          <w:kern w:val="2"/>
          <w:position w:val="0"/>
          <w:sz w:val="21"/>
          <w:szCs w:val="21"/>
          <w:highlight w:val="none"/>
          <w:lang w:eastAsia="zh-CN"/>
        </w:rPr>
        <w:t>各省、自治区、直辖市</w:t>
      </w:r>
      <w:r>
        <w:rPr>
          <w:rFonts w:hint="eastAsia" w:ascii="宋体" w:hAnsi="宋体" w:eastAsia="宋体" w:cs="宋体"/>
          <w:spacing w:val="0"/>
          <w:w w:val="100"/>
          <w:kern w:val="2"/>
          <w:position w:val="0"/>
          <w:sz w:val="21"/>
          <w:szCs w:val="21"/>
          <w:highlight w:val="none"/>
        </w:rPr>
        <w:t>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47A40A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7E4E68D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三、各地区、各部门要积极通过预留采购份额支持监狱企业。有制服采购项目的部门，应加强对政府采购预算和计划编制工作的统筹，预留本部门制服采购项目预算总额的 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2DE96C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四、各地区可以结合本地区实际，对监狱企业生产的办公用品、家具用具、车辆维修和提供的保养服务、消防设备等，提出预留份额等政府采购支持措施，加大对监狱企业产品的采购力度。</w:t>
      </w:r>
    </w:p>
    <w:p w14:paraId="1808B101">
      <w:pPr>
        <w:pStyle w:val="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3A5381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80" w:firstLineChars="200"/>
        <w:jc w:val="both"/>
        <w:textAlignment w:val="auto"/>
        <w:outlineLvl w:val="9"/>
        <w:rPr>
          <w:rFonts w:hint="eastAsia" w:ascii="宋体" w:hAnsi="宋体" w:eastAsia="宋体" w:cs="宋体"/>
          <w:spacing w:val="0"/>
          <w:w w:val="100"/>
          <w:kern w:val="2"/>
          <w:position w:val="0"/>
          <w:sz w:val="24"/>
          <w:szCs w:val="24"/>
          <w:highlight w:val="none"/>
        </w:rPr>
      </w:pPr>
      <w:r>
        <w:rPr>
          <w:rFonts w:hint="eastAsia" w:ascii="宋体" w:hAnsi="宋体" w:eastAsia="宋体" w:cs="宋体"/>
          <w:spacing w:val="0"/>
          <w:w w:val="100"/>
          <w:kern w:val="2"/>
          <w:position w:val="0"/>
          <w:sz w:val="24"/>
          <w:szCs w:val="24"/>
          <w:highlight w:val="none"/>
        </w:rPr>
        <w:br w:type="page"/>
      </w:r>
    </w:p>
    <w:p w14:paraId="6A58BC6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中小企业划型标准规定</w:t>
      </w:r>
    </w:p>
    <w:p w14:paraId="534D9C8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一、根据《中华人民共和国中小企业促进法》 和《国务院关于进一步促进中小企业发展的若干意见》(国发〔2009〕36 号)，制定本规定。</w:t>
      </w:r>
    </w:p>
    <w:p w14:paraId="310A846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二、中小企业划分为中型、小型、微型三种类型，具体标准根据企业从业人员、营业收入、资产总额等指标，结合行业特点制定。</w:t>
      </w:r>
    </w:p>
    <w:p w14:paraId="08249AB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ACA85F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四、各行业划型标准为：</w:t>
      </w:r>
    </w:p>
    <w:p w14:paraId="43D5684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（一）农、林、牧、渔业。营业收入 20000 万元以下的为中小微型企业。其中，营业收入 500 万元及以上的为中型企业，营业收入 50 万元及以上的为小型企业，营业收入 50 万元以下的为微型企业。</w:t>
      </w:r>
    </w:p>
    <w:p w14:paraId="4FE4793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203C92F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（三）建筑业。营业收入 80000 万元以下或资产总额 80000 万元以下的为中小微型企业。其中，营业收入 6000 万元及以上，且资产总额 5000 万元及以上的为中型企业； 营业收入 300 万元及以上，且资产总额 300 万元及以上的为小型企业；营业收入 300 万元以下或资产总额 300 万元以下的为微型企业。</w:t>
      </w:r>
    </w:p>
    <w:p w14:paraId="4C34952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（四）批发业。从业人员 200 人以下或营业收入 40000 万元以下的为中小微型企业。其中，从业人员 20 人及以上，且营业收入 5000 万元及以上的为中型企业；从业人员 5 人及以上，且营业收入1000万元及以上的为小型企业；从业人员 5 人以下或营业收入 1000 万元以下的为微型企业。</w:t>
      </w:r>
    </w:p>
    <w:p w14:paraId="57F554F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（五）零售业。从业人员 300 人以下或营业收入 20000 万元以下的为中小微型企业。其中，从业人员 50 人及以上，且营业收入 500 万元及以上的为中型企业；从业人员 10 人及以上，且营业收入100 万元及以上的为小型企业；从业人员 10 人以下或营业收入 100 万元以下的为微型企业。</w:t>
      </w:r>
    </w:p>
    <w:p w14:paraId="15EBBBC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 交通运输业。从业人员 1000 人以下或营业收入 30000 万元以下的为中小微型企业。其中，从业人员 300人及以上，且营业收入 3000 万元及以上的为中型企业；从业人员 20 人及以上，且营业收入 200 万元及以上的为小型企业；从业人员 20 人以下或营业收入 200 万元以下的为微型企业。</w:t>
      </w:r>
    </w:p>
    <w:p w14:paraId="75CA8BC5">
      <w:pPr>
        <w:pStyle w:val="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（七）仓储业。从业人员 200 人以下或营业收入 30000 万元以下的为中小微型企业。其中，从业人员 100 人及以上，且营业收入 1000 万元及以上的为中型企业；从业人员 20 人及以上，且营业收入100 万元及以上的为小型企业；从业人员 20 人以下或营业收入 100 万元以下的为微型企业。</w:t>
      </w:r>
    </w:p>
    <w:p w14:paraId="3A51127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（八）邮政业。从业人员 1000 人以下或营业收入 30000 万元以下的为中小微型企业。其中，从业人员 300 人及以上，且营业收入 2000 万元及以上的为中型企业；从业人员 20 人及以上，且营业收入100万元及以上的为小型企业；从业人员 20人以下或营业收入 100 万元以下的为微型企业。</w:t>
      </w:r>
    </w:p>
    <w:p w14:paraId="5BB94EC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（九）住宿业。从业人员 300 人以下或营业收入 10000 万元以下的为中小微型企业。其中，从业人员 100 人及以上，且营业收入 2000 万元及以上的为中型企业；从业人员 10 人及以上，且营业 收入100 万元及以上的为小型企业；从业人员 10 人以下或营业收入 100 万元以下的为微型企业。</w:t>
      </w:r>
    </w:p>
    <w:p w14:paraId="000B741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（十）餐饮业。从业人员 300 人以下或营业收入 10000 万元以下的为中小微型企业。其中，从业人员 100 人及以上，且营业收入 2000 万元及以上的为中型企业；从业人员 10 人及以上，且营业收入100 万元及以上的为小型企业；从业人员 10 人以下或营业收入 100 万元以下的为微型企业。</w:t>
      </w:r>
    </w:p>
    <w:p w14:paraId="67DB486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（十一）信息传输业。从业人员 2000 人以下或营业收入 100000 万元以下的为中小微型企业。其中，从业人员 100 人及以上，且营业收入 1000 万元及以上的为中型企业； 从业人员 10 人及以上，且营业收入 100 万元及以上的为小型企业；从业人员 10 人以下或营业收入 100 万元以下的为微型企业。</w:t>
      </w:r>
    </w:p>
    <w:p w14:paraId="4F138CA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（十二）软件和信息技术服务业。从业人员 300 人以下或营业收入 10000 万元以下的为中小微型企业。其中，从业人员100 人及以上，且营业收入 1000 万元及以上的为中型企业；从业人员 10人及以上，且营业收入 50 万元及以上的为小型企业；从业人员 10 人以下或营业收入 50 万元以下的为微型企业。</w:t>
      </w:r>
    </w:p>
    <w:p w14:paraId="122B00E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（十三） 房地产开发经营。营业收入 200000 万元以下或资产总额 10000 万元以下的为中小微型企业。其中，营业收入1000 万元及以上，且资产总额 5000 万元及以上的为中型企业；营业收入 100 万元及以上，且资产总额 2000 万元及以上的为小型企业；营业收入 100 万元以下或资产总额 2000 万元以下的为微型企业。</w:t>
      </w:r>
    </w:p>
    <w:p w14:paraId="15508F1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（十四） 物业管理。从业人员 1000 人以下或营业收入 5000 万元以下的为中小微型企业。其中，从业人员 300 人及以上，且营业收入 1000 万元及以上的为中型企业；从业人员 100 人及以上，且营 业收入500 万元及以上的为小型企业；从业人员 100 人以下或营业收入 500 万元以下的为微型企业。</w:t>
      </w:r>
    </w:p>
    <w:p w14:paraId="385F80D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（十五） 租赁和商务服务业。从业人员 300 人以下或资产总额 120000 万元以下的为中小微型企 业。其中，从业人员 100 人及以上，且资产总额 8000 万元及以上的为中型企业；从业人员 10 人及以上，且资产总额 100 万元及以上的为小型企业；从业人员 10 人以下或资产总额 100 万元以下的为 微型企业。</w:t>
      </w:r>
    </w:p>
    <w:p w14:paraId="2A1C70E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（十六）其他未列明行业。从业人员 300 人以下的为中小微型企业。其中，从业人员 100 人及以上的为中型企业；从业人员 10 人及以上的为小型企业；从业人员 10 人以下的为微型企业。</w:t>
      </w:r>
    </w:p>
    <w:p w14:paraId="5AC7C5E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五、企业类型的划分以统计部门的统计数据为依据。</w:t>
      </w:r>
    </w:p>
    <w:p w14:paraId="7FA1FAB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六、本规定适用于在中华人民共和国境内依法设立的各类所有制和各种组织形式的企业。个体工商户和本规定以外的行业，参照本规定进行划型。</w:t>
      </w:r>
    </w:p>
    <w:p w14:paraId="7C93D87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158721B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八、本规定由工业和信息化部、国家统计局会同有关部门根据《国民经济行业分类》 修订情况 和企业发展变化情况适时修订。</w:t>
      </w:r>
    </w:p>
    <w:p w14:paraId="49B9992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九、本规定由工业和信息化部、国家统计局会同有关部门负责解释。</w:t>
      </w:r>
    </w:p>
    <w:p w14:paraId="59212D4C">
      <w:pPr>
        <w:pStyle w:val="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rPr>
      </w:pPr>
      <w:bookmarkStart w:id="64" w:name="_bookmark4"/>
      <w:bookmarkEnd w:id="64"/>
      <w:r>
        <w:rPr>
          <w:rFonts w:hint="eastAsia" w:ascii="宋体" w:hAnsi="宋体" w:eastAsia="宋体" w:cs="宋体"/>
          <w:spacing w:val="0"/>
          <w:w w:val="100"/>
          <w:kern w:val="2"/>
          <w:position w:val="0"/>
          <w:sz w:val="21"/>
          <w:szCs w:val="21"/>
          <w:highlight w:val="none"/>
        </w:rPr>
        <w:t>十、本规定自发布之日起执行，原国家经贸委、原国家计委、财政部和国家统计局 2003 年颁布 的《中小企业标准暂行规定》 同时废止。</w:t>
      </w:r>
    </w:p>
    <w:p w14:paraId="51712104">
      <w:pPr>
        <w:rPr>
          <w:rFonts w:hint="eastAsia"/>
          <w:highlight w:val="none"/>
        </w:rPr>
      </w:pPr>
    </w:p>
    <w:sectPr>
      <w:pgSz w:w="11906" w:h="16838"/>
      <w:pgMar w:top="1134" w:right="1134" w:bottom="1134" w:left="1134"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auto"/>
    <w:pitch w:val="default"/>
    <w:sig w:usb0="00000000" w:usb1="00000000" w:usb2="00000000" w:usb3="00000000" w:csb0="8000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0D252">
    <w:pPr>
      <w:pStyle w:val="13"/>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D6C2E">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4D6C2E">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E8F77">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14:paraId="1E9C071D">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21747">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82881">
    <w:pPr>
      <w:pStyle w:val="14"/>
      <w:pBdr>
        <w:bottom w:val="none" w:color="auto" w:sz="0" w:space="1"/>
      </w:pBdr>
      <w:ind w:right="360"/>
      <w:rPr>
        <w:rFonts w:hint="eastAsia"/>
        <w:b w:val="0"/>
      </w:rPr>
    </w:pPr>
    <w:r>
      <w:rPr>
        <w:rFonts w:hint="eastAsia" w:ascii="华文新魏" w:eastAsia="华文新魏"/>
        <w:b w:val="0"/>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A37D2">
    <w:pPr>
      <w:pStyle w:val="14"/>
      <w:framePr w:wrap="around" w:vAnchor="text" w:hAnchor="margin" w:xAlign="right" w:y="1"/>
      <w:rPr>
        <w:rStyle w:val="24"/>
      </w:rPr>
    </w:pPr>
    <w:r>
      <w:fldChar w:fldCharType="begin"/>
    </w:r>
    <w:r>
      <w:rPr>
        <w:rStyle w:val="24"/>
      </w:rPr>
      <w:instrText xml:space="preserve">PAGE  </w:instrText>
    </w:r>
    <w:r>
      <w:fldChar w:fldCharType="separate"/>
    </w:r>
    <w:r>
      <w:fldChar w:fldCharType="end"/>
    </w:r>
  </w:p>
  <w:p w14:paraId="273547C6">
    <w:pPr>
      <w:pStyle w:val="1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866D3">
    <w:pPr>
      <w:pStyle w:val="14"/>
      <w:pBdr>
        <w:bottom w:val="double" w:color="auto" w:sz="4"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959A1"/>
    <w:multiLevelType w:val="singleLevel"/>
    <w:tmpl w:val="A8C959A1"/>
    <w:lvl w:ilvl="0" w:tentative="0">
      <w:start w:val="1"/>
      <w:numFmt w:val="decimal"/>
      <w:suff w:val="nothing"/>
      <w:lvlText w:val="%1．"/>
      <w:lvlJc w:val="left"/>
    </w:lvl>
  </w:abstractNum>
  <w:abstractNum w:abstractNumId="1">
    <w:nsid w:val="00000001"/>
    <w:multiLevelType w:val="multilevel"/>
    <w:tmpl w:val="00000001"/>
    <w:lvl w:ilvl="0" w:tentative="0">
      <w:start w:val="1"/>
      <w:numFmt w:val="none"/>
      <w:pStyle w:val="2"/>
      <w:lvlText w:val=""/>
      <w:lvlJc w:val="left"/>
      <w:pPr>
        <w:tabs>
          <w:tab w:val="left" w:pos="432"/>
        </w:tabs>
        <w:ind w:left="432" w:hanging="432"/>
      </w:pPr>
    </w:lvl>
    <w:lvl w:ilvl="1" w:tentative="0">
      <w:start w:val="1"/>
      <w:numFmt w:val="none"/>
      <w:lvlText w:val=""/>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555EBC7D"/>
    <w:multiLevelType w:val="singleLevel"/>
    <w:tmpl w:val="555EBC7D"/>
    <w:lvl w:ilvl="0" w:tentative="0">
      <w:start w:val="1"/>
      <w:numFmt w:val="decimal"/>
      <w:suff w:val="nothing"/>
      <w:lvlText w:val="%1."/>
      <w:lvlJc w:val="left"/>
    </w:lvl>
  </w:abstractNum>
  <w:abstractNum w:abstractNumId="3">
    <w:nsid w:val="555FE167"/>
    <w:multiLevelType w:val="singleLevel"/>
    <w:tmpl w:val="555FE167"/>
    <w:lvl w:ilvl="0" w:tentative="0">
      <w:start w:val="1"/>
      <w:numFmt w:val="decimal"/>
      <w:suff w:val="nothing"/>
      <w:lvlText w:val="%1."/>
      <w:lvlJc w:val="left"/>
    </w:lvl>
  </w:abstractNum>
  <w:abstractNum w:abstractNumId="4">
    <w:nsid w:val="555FE3C7"/>
    <w:multiLevelType w:val="singleLevel"/>
    <w:tmpl w:val="555FE3C7"/>
    <w:lvl w:ilvl="0" w:tentative="0">
      <w:start w:val="2"/>
      <w:numFmt w:val="decimal"/>
      <w:suff w:val="nothing"/>
      <w:lvlText w:val="%1、"/>
      <w:lvlJc w:val="left"/>
    </w:lvl>
  </w:abstractNum>
  <w:abstractNum w:abstractNumId="5">
    <w:nsid w:val="555FE4F1"/>
    <w:multiLevelType w:val="singleLevel"/>
    <w:tmpl w:val="555FE4F1"/>
    <w:lvl w:ilvl="0" w:tentative="0">
      <w:start w:val="3"/>
      <w:numFmt w:val="decimal"/>
      <w:suff w:val="nothing"/>
      <w:lvlText w:val="%1."/>
      <w:lvlJc w:val="left"/>
    </w:lvl>
  </w:abstractNum>
  <w:abstractNum w:abstractNumId="6">
    <w:nsid w:val="555FE6ED"/>
    <w:multiLevelType w:val="singleLevel"/>
    <w:tmpl w:val="555FE6ED"/>
    <w:lvl w:ilvl="0" w:tentative="0">
      <w:start w:val="1"/>
      <w:numFmt w:val="decimal"/>
      <w:suff w:val="nothing"/>
      <w:lvlText w:val="%1."/>
      <w:lvlJc w:val="left"/>
    </w:lvl>
  </w:abstractNum>
  <w:abstractNum w:abstractNumId="7">
    <w:nsid w:val="555FEA6A"/>
    <w:multiLevelType w:val="singleLevel"/>
    <w:tmpl w:val="555FEA6A"/>
    <w:lvl w:ilvl="0" w:tentative="0">
      <w:start w:val="1"/>
      <w:numFmt w:val="decimal"/>
      <w:suff w:val="nothing"/>
      <w:lvlText w:val="（%1）"/>
      <w:lvlJc w:val="left"/>
    </w:lvl>
  </w:abstractNum>
  <w:abstractNum w:abstractNumId="8">
    <w:nsid w:val="555FEB6A"/>
    <w:multiLevelType w:val="singleLevel"/>
    <w:tmpl w:val="555FEB6A"/>
    <w:lvl w:ilvl="0" w:tentative="0">
      <w:start w:val="5"/>
      <w:numFmt w:val="decimal"/>
      <w:suff w:val="nothing"/>
      <w:lvlText w:val="%1."/>
      <w:lvlJc w:val="left"/>
    </w:lvl>
  </w:abstractNum>
  <w:abstractNum w:abstractNumId="9">
    <w:nsid w:val="5BF7299F"/>
    <w:multiLevelType w:val="singleLevel"/>
    <w:tmpl w:val="5BF7299F"/>
    <w:lvl w:ilvl="0" w:tentative="0">
      <w:start w:val="5"/>
      <w:numFmt w:val="chineseCounting"/>
      <w:suff w:val="space"/>
      <w:lvlText w:val="第%1章"/>
      <w:lvlJc w:val="left"/>
      <w:rPr>
        <w:rFonts w:hint="eastAsia"/>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1YWMxMTcwMjQyM2Q1NTdjMDRmYjc3YjJmODE4MGEifQ=="/>
  </w:docVars>
  <w:rsids>
    <w:rsidRoot w:val="09E449CF"/>
    <w:rsid w:val="00092509"/>
    <w:rsid w:val="004B27EC"/>
    <w:rsid w:val="004C0647"/>
    <w:rsid w:val="0071209B"/>
    <w:rsid w:val="0086777B"/>
    <w:rsid w:val="00E865C2"/>
    <w:rsid w:val="011A687D"/>
    <w:rsid w:val="01323926"/>
    <w:rsid w:val="01566362"/>
    <w:rsid w:val="01B110AA"/>
    <w:rsid w:val="026E2AF7"/>
    <w:rsid w:val="026E6F9B"/>
    <w:rsid w:val="02710D94"/>
    <w:rsid w:val="02B7624C"/>
    <w:rsid w:val="03630182"/>
    <w:rsid w:val="03B147DF"/>
    <w:rsid w:val="03D1158F"/>
    <w:rsid w:val="040A4AA1"/>
    <w:rsid w:val="044004C3"/>
    <w:rsid w:val="04B728D0"/>
    <w:rsid w:val="051C683A"/>
    <w:rsid w:val="0532605E"/>
    <w:rsid w:val="054B27F0"/>
    <w:rsid w:val="056B77C2"/>
    <w:rsid w:val="056D52E8"/>
    <w:rsid w:val="05A14F91"/>
    <w:rsid w:val="05CB0607"/>
    <w:rsid w:val="060E6ACB"/>
    <w:rsid w:val="061612B8"/>
    <w:rsid w:val="06436049"/>
    <w:rsid w:val="06CC4290"/>
    <w:rsid w:val="06ED4932"/>
    <w:rsid w:val="07320CEB"/>
    <w:rsid w:val="07593D76"/>
    <w:rsid w:val="07C02047"/>
    <w:rsid w:val="08047E4C"/>
    <w:rsid w:val="080806F7"/>
    <w:rsid w:val="08332547"/>
    <w:rsid w:val="089332B7"/>
    <w:rsid w:val="091778A4"/>
    <w:rsid w:val="09475E50"/>
    <w:rsid w:val="09CF031F"/>
    <w:rsid w:val="09DC0B96"/>
    <w:rsid w:val="09E449CF"/>
    <w:rsid w:val="09FB7366"/>
    <w:rsid w:val="0A1903F4"/>
    <w:rsid w:val="0A334D52"/>
    <w:rsid w:val="0A7863F3"/>
    <w:rsid w:val="0AD11E75"/>
    <w:rsid w:val="0ADB1C5D"/>
    <w:rsid w:val="0BA92DF2"/>
    <w:rsid w:val="0BC47C2C"/>
    <w:rsid w:val="0C0B2B0B"/>
    <w:rsid w:val="0C2F1549"/>
    <w:rsid w:val="0C542D5E"/>
    <w:rsid w:val="0C6F030C"/>
    <w:rsid w:val="0CB679B8"/>
    <w:rsid w:val="0CC00650"/>
    <w:rsid w:val="0CD63D02"/>
    <w:rsid w:val="0CF62067"/>
    <w:rsid w:val="0D4F3EC6"/>
    <w:rsid w:val="0D8D29CB"/>
    <w:rsid w:val="0DBA3094"/>
    <w:rsid w:val="0DD506AB"/>
    <w:rsid w:val="0E06452B"/>
    <w:rsid w:val="0E5057A7"/>
    <w:rsid w:val="0E6B25E0"/>
    <w:rsid w:val="0F020D0F"/>
    <w:rsid w:val="0F36499C"/>
    <w:rsid w:val="0F543075"/>
    <w:rsid w:val="0F73174D"/>
    <w:rsid w:val="0F7751D6"/>
    <w:rsid w:val="0F781103"/>
    <w:rsid w:val="0F781459"/>
    <w:rsid w:val="0F87344A"/>
    <w:rsid w:val="0FFB484F"/>
    <w:rsid w:val="10611EED"/>
    <w:rsid w:val="106E343D"/>
    <w:rsid w:val="10986A51"/>
    <w:rsid w:val="11254CC9"/>
    <w:rsid w:val="113B1005"/>
    <w:rsid w:val="11AE1D79"/>
    <w:rsid w:val="120D5E88"/>
    <w:rsid w:val="12217B86"/>
    <w:rsid w:val="1222745A"/>
    <w:rsid w:val="129A6121"/>
    <w:rsid w:val="12A53EC8"/>
    <w:rsid w:val="12F878A6"/>
    <w:rsid w:val="134F24D1"/>
    <w:rsid w:val="13772926"/>
    <w:rsid w:val="138163C4"/>
    <w:rsid w:val="13985C26"/>
    <w:rsid w:val="13B50586"/>
    <w:rsid w:val="13C474E3"/>
    <w:rsid w:val="13E175CD"/>
    <w:rsid w:val="13F56BD4"/>
    <w:rsid w:val="13F65466"/>
    <w:rsid w:val="141C0605"/>
    <w:rsid w:val="156D6C3E"/>
    <w:rsid w:val="156F0C08"/>
    <w:rsid w:val="15787ABD"/>
    <w:rsid w:val="157B135B"/>
    <w:rsid w:val="157E2810"/>
    <w:rsid w:val="159E393F"/>
    <w:rsid w:val="15F86E50"/>
    <w:rsid w:val="16210154"/>
    <w:rsid w:val="16317DE2"/>
    <w:rsid w:val="165C73DE"/>
    <w:rsid w:val="16976668"/>
    <w:rsid w:val="16A42B33"/>
    <w:rsid w:val="17033CFE"/>
    <w:rsid w:val="17272224"/>
    <w:rsid w:val="17312619"/>
    <w:rsid w:val="173B52B1"/>
    <w:rsid w:val="17497392"/>
    <w:rsid w:val="17D14C0D"/>
    <w:rsid w:val="17F319E7"/>
    <w:rsid w:val="18AD6D8F"/>
    <w:rsid w:val="18C80D5B"/>
    <w:rsid w:val="18CB4360"/>
    <w:rsid w:val="18D47700"/>
    <w:rsid w:val="192817FA"/>
    <w:rsid w:val="1968609A"/>
    <w:rsid w:val="19987B81"/>
    <w:rsid w:val="19A266CB"/>
    <w:rsid w:val="19D379B8"/>
    <w:rsid w:val="1A5B175B"/>
    <w:rsid w:val="1ABC48F0"/>
    <w:rsid w:val="1AED4AA9"/>
    <w:rsid w:val="1B4A3CA9"/>
    <w:rsid w:val="1B4B7A22"/>
    <w:rsid w:val="1B607376"/>
    <w:rsid w:val="1B8540E2"/>
    <w:rsid w:val="1BAC6712"/>
    <w:rsid w:val="1C007106"/>
    <w:rsid w:val="1C4526C3"/>
    <w:rsid w:val="1C4C3A51"/>
    <w:rsid w:val="1C9B3E5E"/>
    <w:rsid w:val="1D170967"/>
    <w:rsid w:val="1D1C1676"/>
    <w:rsid w:val="1D69418F"/>
    <w:rsid w:val="1D7C1CE5"/>
    <w:rsid w:val="1DE63A32"/>
    <w:rsid w:val="1E0736E7"/>
    <w:rsid w:val="1E4A0464"/>
    <w:rsid w:val="1E603330"/>
    <w:rsid w:val="1ECC70CB"/>
    <w:rsid w:val="1F0371CD"/>
    <w:rsid w:val="1F3F164B"/>
    <w:rsid w:val="1F923C8B"/>
    <w:rsid w:val="1F9C6A9E"/>
    <w:rsid w:val="1FA74F1F"/>
    <w:rsid w:val="1FB21E1D"/>
    <w:rsid w:val="206F5F60"/>
    <w:rsid w:val="20837948"/>
    <w:rsid w:val="20A43E5C"/>
    <w:rsid w:val="20DD111C"/>
    <w:rsid w:val="2164183D"/>
    <w:rsid w:val="21753F9D"/>
    <w:rsid w:val="21A01B63"/>
    <w:rsid w:val="21A97250"/>
    <w:rsid w:val="21D00C81"/>
    <w:rsid w:val="21F52495"/>
    <w:rsid w:val="21F735E1"/>
    <w:rsid w:val="22774B73"/>
    <w:rsid w:val="22995516"/>
    <w:rsid w:val="22E22A19"/>
    <w:rsid w:val="237B67A4"/>
    <w:rsid w:val="23825FAA"/>
    <w:rsid w:val="23841D23"/>
    <w:rsid w:val="23D507D0"/>
    <w:rsid w:val="241E2177"/>
    <w:rsid w:val="24243CE4"/>
    <w:rsid w:val="248F6BD1"/>
    <w:rsid w:val="24C50845"/>
    <w:rsid w:val="25137519"/>
    <w:rsid w:val="253022B0"/>
    <w:rsid w:val="2561056D"/>
    <w:rsid w:val="259A75DB"/>
    <w:rsid w:val="26347A30"/>
    <w:rsid w:val="263E21A9"/>
    <w:rsid w:val="26C9444B"/>
    <w:rsid w:val="26D11723"/>
    <w:rsid w:val="26E33204"/>
    <w:rsid w:val="26F176CF"/>
    <w:rsid w:val="26FA787D"/>
    <w:rsid w:val="271A2958"/>
    <w:rsid w:val="274A5031"/>
    <w:rsid w:val="27801148"/>
    <w:rsid w:val="278C389C"/>
    <w:rsid w:val="27E965F8"/>
    <w:rsid w:val="27F154AD"/>
    <w:rsid w:val="28035FB0"/>
    <w:rsid w:val="281318C7"/>
    <w:rsid w:val="282B45DC"/>
    <w:rsid w:val="287954DB"/>
    <w:rsid w:val="288076D9"/>
    <w:rsid w:val="29824F56"/>
    <w:rsid w:val="298B48AF"/>
    <w:rsid w:val="29A9603F"/>
    <w:rsid w:val="29B50E88"/>
    <w:rsid w:val="2A0373D6"/>
    <w:rsid w:val="2A621372"/>
    <w:rsid w:val="2A924D25"/>
    <w:rsid w:val="2AC309FF"/>
    <w:rsid w:val="2AEF3F25"/>
    <w:rsid w:val="2B083952"/>
    <w:rsid w:val="2B0F6376"/>
    <w:rsid w:val="2B157704"/>
    <w:rsid w:val="2B1B2F6C"/>
    <w:rsid w:val="2B5B01CE"/>
    <w:rsid w:val="2BA56CDA"/>
    <w:rsid w:val="2BC03B14"/>
    <w:rsid w:val="2BD1187D"/>
    <w:rsid w:val="2C1D4AC2"/>
    <w:rsid w:val="2C276851"/>
    <w:rsid w:val="2C520C10"/>
    <w:rsid w:val="2C5A1872"/>
    <w:rsid w:val="2C5A5D16"/>
    <w:rsid w:val="2C8E776E"/>
    <w:rsid w:val="2CB76CC5"/>
    <w:rsid w:val="2CF41CC7"/>
    <w:rsid w:val="2D067BEC"/>
    <w:rsid w:val="2D1F2D19"/>
    <w:rsid w:val="2DAD1E76"/>
    <w:rsid w:val="2DC85DAE"/>
    <w:rsid w:val="2DD12008"/>
    <w:rsid w:val="2E0B376C"/>
    <w:rsid w:val="2E7754F2"/>
    <w:rsid w:val="2ECB4CA9"/>
    <w:rsid w:val="2EDA14B1"/>
    <w:rsid w:val="2F1F0B51"/>
    <w:rsid w:val="2F3F2FA2"/>
    <w:rsid w:val="2F4F58DB"/>
    <w:rsid w:val="2F6649D2"/>
    <w:rsid w:val="2F81180C"/>
    <w:rsid w:val="2F8217DB"/>
    <w:rsid w:val="2FF975F4"/>
    <w:rsid w:val="30542A7D"/>
    <w:rsid w:val="305B4E21"/>
    <w:rsid w:val="31B639EF"/>
    <w:rsid w:val="31DE2F46"/>
    <w:rsid w:val="322072BC"/>
    <w:rsid w:val="32330746"/>
    <w:rsid w:val="32452FC5"/>
    <w:rsid w:val="32D305D1"/>
    <w:rsid w:val="32E349AB"/>
    <w:rsid w:val="33105381"/>
    <w:rsid w:val="3353526D"/>
    <w:rsid w:val="33813B89"/>
    <w:rsid w:val="33884F17"/>
    <w:rsid w:val="33D22636"/>
    <w:rsid w:val="33D75E9F"/>
    <w:rsid w:val="340824FC"/>
    <w:rsid w:val="34AA710F"/>
    <w:rsid w:val="34C5219B"/>
    <w:rsid w:val="34CA155F"/>
    <w:rsid w:val="34F14D3E"/>
    <w:rsid w:val="35356F94"/>
    <w:rsid w:val="353E6C09"/>
    <w:rsid w:val="35470E02"/>
    <w:rsid w:val="357240D1"/>
    <w:rsid w:val="35ED7BFB"/>
    <w:rsid w:val="36114536"/>
    <w:rsid w:val="361B02C4"/>
    <w:rsid w:val="363E0457"/>
    <w:rsid w:val="366C4FC4"/>
    <w:rsid w:val="36965B9D"/>
    <w:rsid w:val="36DF7544"/>
    <w:rsid w:val="36E6506D"/>
    <w:rsid w:val="3700570C"/>
    <w:rsid w:val="371C0798"/>
    <w:rsid w:val="37421881"/>
    <w:rsid w:val="374675C3"/>
    <w:rsid w:val="37601807"/>
    <w:rsid w:val="376F3581"/>
    <w:rsid w:val="377C2FE5"/>
    <w:rsid w:val="37A61E10"/>
    <w:rsid w:val="37A83DDA"/>
    <w:rsid w:val="37CF18B8"/>
    <w:rsid w:val="38293D99"/>
    <w:rsid w:val="384F06F9"/>
    <w:rsid w:val="385C2E16"/>
    <w:rsid w:val="3905525C"/>
    <w:rsid w:val="39316051"/>
    <w:rsid w:val="39325ABF"/>
    <w:rsid w:val="396401D4"/>
    <w:rsid w:val="39A5607F"/>
    <w:rsid w:val="39F01A68"/>
    <w:rsid w:val="3A097CB2"/>
    <w:rsid w:val="3A1E0383"/>
    <w:rsid w:val="3B225C51"/>
    <w:rsid w:val="3B482935"/>
    <w:rsid w:val="3C522566"/>
    <w:rsid w:val="3C793F97"/>
    <w:rsid w:val="3CE16F85"/>
    <w:rsid w:val="3D08531B"/>
    <w:rsid w:val="3D103806"/>
    <w:rsid w:val="3D347EBE"/>
    <w:rsid w:val="3D477BF1"/>
    <w:rsid w:val="3D772806"/>
    <w:rsid w:val="3D7E17DF"/>
    <w:rsid w:val="3E9539B9"/>
    <w:rsid w:val="3EA90437"/>
    <w:rsid w:val="3EAF5499"/>
    <w:rsid w:val="3EC05EAD"/>
    <w:rsid w:val="3F3319E8"/>
    <w:rsid w:val="3F7942AE"/>
    <w:rsid w:val="3F852C53"/>
    <w:rsid w:val="3FA37920"/>
    <w:rsid w:val="40AB0497"/>
    <w:rsid w:val="40BD1A1B"/>
    <w:rsid w:val="40DC4AF4"/>
    <w:rsid w:val="40FE2CBD"/>
    <w:rsid w:val="415428DD"/>
    <w:rsid w:val="415F2EA0"/>
    <w:rsid w:val="4175144C"/>
    <w:rsid w:val="41792343"/>
    <w:rsid w:val="41C96FF3"/>
    <w:rsid w:val="42224789"/>
    <w:rsid w:val="422C51A6"/>
    <w:rsid w:val="426254CD"/>
    <w:rsid w:val="42D812EB"/>
    <w:rsid w:val="4335673E"/>
    <w:rsid w:val="435117D6"/>
    <w:rsid w:val="436F39FE"/>
    <w:rsid w:val="43A062AD"/>
    <w:rsid w:val="43B52321"/>
    <w:rsid w:val="44C24001"/>
    <w:rsid w:val="4504461A"/>
    <w:rsid w:val="45660E30"/>
    <w:rsid w:val="46013D52"/>
    <w:rsid w:val="462F56C6"/>
    <w:rsid w:val="464C0026"/>
    <w:rsid w:val="46683FDD"/>
    <w:rsid w:val="469C1719"/>
    <w:rsid w:val="46BA7686"/>
    <w:rsid w:val="46BF4C9C"/>
    <w:rsid w:val="46D3282B"/>
    <w:rsid w:val="46FF153C"/>
    <w:rsid w:val="47264D1B"/>
    <w:rsid w:val="47482EE3"/>
    <w:rsid w:val="47743CD8"/>
    <w:rsid w:val="47953C4F"/>
    <w:rsid w:val="479559FD"/>
    <w:rsid w:val="47DB4AA0"/>
    <w:rsid w:val="480706A9"/>
    <w:rsid w:val="480C3F11"/>
    <w:rsid w:val="48284AC3"/>
    <w:rsid w:val="483671E0"/>
    <w:rsid w:val="485633DE"/>
    <w:rsid w:val="48E24C72"/>
    <w:rsid w:val="48FD1AAC"/>
    <w:rsid w:val="49290AF3"/>
    <w:rsid w:val="49441489"/>
    <w:rsid w:val="494468D8"/>
    <w:rsid w:val="495C7CDB"/>
    <w:rsid w:val="499441BE"/>
    <w:rsid w:val="49A6245D"/>
    <w:rsid w:val="49B84886"/>
    <w:rsid w:val="49B900C8"/>
    <w:rsid w:val="49C83E68"/>
    <w:rsid w:val="4A2319E6"/>
    <w:rsid w:val="4A7F505F"/>
    <w:rsid w:val="4A987CDE"/>
    <w:rsid w:val="4ACE54AE"/>
    <w:rsid w:val="4B2E23F0"/>
    <w:rsid w:val="4B6A2BC1"/>
    <w:rsid w:val="4BA3693A"/>
    <w:rsid w:val="4BD05255"/>
    <w:rsid w:val="4BD765E4"/>
    <w:rsid w:val="4BF54CBC"/>
    <w:rsid w:val="4C1A4723"/>
    <w:rsid w:val="4C251A45"/>
    <w:rsid w:val="4C820C46"/>
    <w:rsid w:val="4C99724E"/>
    <w:rsid w:val="4CA74208"/>
    <w:rsid w:val="4CB608EF"/>
    <w:rsid w:val="4CE56900"/>
    <w:rsid w:val="4CE865CF"/>
    <w:rsid w:val="4CE91C3E"/>
    <w:rsid w:val="4D1A2C2C"/>
    <w:rsid w:val="4D727859"/>
    <w:rsid w:val="4E146BE2"/>
    <w:rsid w:val="4E427E6A"/>
    <w:rsid w:val="4E7C58ED"/>
    <w:rsid w:val="4EE74D90"/>
    <w:rsid w:val="4F053468"/>
    <w:rsid w:val="4F895E47"/>
    <w:rsid w:val="4F8B7E11"/>
    <w:rsid w:val="4F9A62A6"/>
    <w:rsid w:val="4FF701A8"/>
    <w:rsid w:val="5006393C"/>
    <w:rsid w:val="507765E7"/>
    <w:rsid w:val="508A6075"/>
    <w:rsid w:val="508A631B"/>
    <w:rsid w:val="508F1B83"/>
    <w:rsid w:val="509E3B74"/>
    <w:rsid w:val="51145BE4"/>
    <w:rsid w:val="513424C7"/>
    <w:rsid w:val="51491D32"/>
    <w:rsid w:val="514C3875"/>
    <w:rsid w:val="515F3303"/>
    <w:rsid w:val="51976D09"/>
    <w:rsid w:val="520E4D2A"/>
    <w:rsid w:val="521B4A13"/>
    <w:rsid w:val="52237943"/>
    <w:rsid w:val="53A05E55"/>
    <w:rsid w:val="53F87A3F"/>
    <w:rsid w:val="54316AAD"/>
    <w:rsid w:val="545F603C"/>
    <w:rsid w:val="54DE09E3"/>
    <w:rsid w:val="54E56216"/>
    <w:rsid w:val="551A5EDA"/>
    <w:rsid w:val="5524161D"/>
    <w:rsid w:val="55A57CE3"/>
    <w:rsid w:val="55CA71B9"/>
    <w:rsid w:val="565C42B5"/>
    <w:rsid w:val="565D12A8"/>
    <w:rsid w:val="568850AA"/>
    <w:rsid w:val="569D042A"/>
    <w:rsid w:val="56AD7656"/>
    <w:rsid w:val="56B22127"/>
    <w:rsid w:val="56B432D3"/>
    <w:rsid w:val="573E1C0D"/>
    <w:rsid w:val="57461256"/>
    <w:rsid w:val="57F435E4"/>
    <w:rsid w:val="582D3C81"/>
    <w:rsid w:val="584C2108"/>
    <w:rsid w:val="585F62DF"/>
    <w:rsid w:val="5875340D"/>
    <w:rsid w:val="58C61EBA"/>
    <w:rsid w:val="58CA7BFC"/>
    <w:rsid w:val="59080725"/>
    <w:rsid w:val="590F2F0B"/>
    <w:rsid w:val="59401C6C"/>
    <w:rsid w:val="59945B14"/>
    <w:rsid w:val="59A55F73"/>
    <w:rsid w:val="59D2663D"/>
    <w:rsid w:val="59D40607"/>
    <w:rsid w:val="5A074538"/>
    <w:rsid w:val="5AA30C31"/>
    <w:rsid w:val="5AF665B3"/>
    <w:rsid w:val="5B296730"/>
    <w:rsid w:val="5B4E356A"/>
    <w:rsid w:val="5B57504B"/>
    <w:rsid w:val="5B5A2D8E"/>
    <w:rsid w:val="5B5F03A4"/>
    <w:rsid w:val="5B743E4F"/>
    <w:rsid w:val="5BCC440D"/>
    <w:rsid w:val="5BE32D83"/>
    <w:rsid w:val="5C0351D3"/>
    <w:rsid w:val="5C084598"/>
    <w:rsid w:val="5C294C3A"/>
    <w:rsid w:val="5C3D2493"/>
    <w:rsid w:val="5C4F0418"/>
    <w:rsid w:val="5C853E3A"/>
    <w:rsid w:val="5C877BB2"/>
    <w:rsid w:val="5CC23280"/>
    <w:rsid w:val="5D5F5949"/>
    <w:rsid w:val="5D973E25"/>
    <w:rsid w:val="5DBC14D0"/>
    <w:rsid w:val="5DFB7EDC"/>
    <w:rsid w:val="5E021BE6"/>
    <w:rsid w:val="5E0F1DEA"/>
    <w:rsid w:val="5E287173"/>
    <w:rsid w:val="5E2C0A11"/>
    <w:rsid w:val="5E532442"/>
    <w:rsid w:val="5EAC1B52"/>
    <w:rsid w:val="5F013C4C"/>
    <w:rsid w:val="5F1514A5"/>
    <w:rsid w:val="5F1F40D2"/>
    <w:rsid w:val="5F3A35AD"/>
    <w:rsid w:val="5F443B39"/>
    <w:rsid w:val="5F4B7B56"/>
    <w:rsid w:val="5F906D7E"/>
    <w:rsid w:val="5FEA2932"/>
    <w:rsid w:val="5FFC2665"/>
    <w:rsid w:val="5FFD1529"/>
    <w:rsid w:val="60017C7C"/>
    <w:rsid w:val="60067904"/>
    <w:rsid w:val="608508AD"/>
    <w:rsid w:val="60B371C8"/>
    <w:rsid w:val="60D46BA2"/>
    <w:rsid w:val="61B01959"/>
    <w:rsid w:val="61C96577"/>
    <w:rsid w:val="621907A5"/>
    <w:rsid w:val="62347E94"/>
    <w:rsid w:val="62FB72E3"/>
    <w:rsid w:val="62FC2B18"/>
    <w:rsid w:val="630F5C08"/>
    <w:rsid w:val="6379750C"/>
    <w:rsid w:val="638766EA"/>
    <w:rsid w:val="639A641D"/>
    <w:rsid w:val="639D7CBB"/>
    <w:rsid w:val="643B19AE"/>
    <w:rsid w:val="648D5F82"/>
    <w:rsid w:val="64B90B25"/>
    <w:rsid w:val="64CE68CB"/>
    <w:rsid w:val="64F733FB"/>
    <w:rsid w:val="64FB113D"/>
    <w:rsid w:val="64FD6F44"/>
    <w:rsid w:val="650C334B"/>
    <w:rsid w:val="65D06126"/>
    <w:rsid w:val="66636F9A"/>
    <w:rsid w:val="66BC66AA"/>
    <w:rsid w:val="66F67E0E"/>
    <w:rsid w:val="66FD119D"/>
    <w:rsid w:val="6726071C"/>
    <w:rsid w:val="67370FEC"/>
    <w:rsid w:val="6747066A"/>
    <w:rsid w:val="6759357A"/>
    <w:rsid w:val="67696832"/>
    <w:rsid w:val="67CE2B39"/>
    <w:rsid w:val="67D9243E"/>
    <w:rsid w:val="67DB7004"/>
    <w:rsid w:val="69075408"/>
    <w:rsid w:val="691E364C"/>
    <w:rsid w:val="692D19E3"/>
    <w:rsid w:val="69830B40"/>
    <w:rsid w:val="699F478D"/>
    <w:rsid w:val="69A55B1C"/>
    <w:rsid w:val="69AB1384"/>
    <w:rsid w:val="6A31115D"/>
    <w:rsid w:val="6A5F5CCB"/>
    <w:rsid w:val="6A793230"/>
    <w:rsid w:val="6B8845FA"/>
    <w:rsid w:val="6B9876E6"/>
    <w:rsid w:val="6BF32B6E"/>
    <w:rsid w:val="6C123CE5"/>
    <w:rsid w:val="6C2216A6"/>
    <w:rsid w:val="6C223454"/>
    <w:rsid w:val="6C2471CC"/>
    <w:rsid w:val="6C3D64DF"/>
    <w:rsid w:val="6C44786E"/>
    <w:rsid w:val="6C517895"/>
    <w:rsid w:val="6CB910A8"/>
    <w:rsid w:val="6CF63059"/>
    <w:rsid w:val="6D3E42BD"/>
    <w:rsid w:val="6D7032EB"/>
    <w:rsid w:val="6D716441"/>
    <w:rsid w:val="6DAA1953"/>
    <w:rsid w:val="6DF13455"/>
    <w:rsid w:val="6DF1671D"/>
    <w:rsid w:val="6E272FA3"/>
    <w:rsid w:val="6E381369"/>
    <w:rsid w:val="6E4708A3"/>
    <w:rsid w:val="6E532EF0"/>
    <w:rsid w:val="6E6C09B6"/>
    <w:rsid w:val="6E865F1C"/>
    <w:rsid w:val="6E963C85"/>
    <w:rsid w:val="6F63000B"/>
    <w:rsid w:val="6F884B4C"/>
    <w:rsid w:val="6FCD5E62"/>
    <w:rsid w:val="6FF719E0"/>
    <w:rsid w:val="700C5186"/>
    <w:rsid w:val="70545BA6"/>
    <w:rsid w:val="70904E30"/>
    <w:rsid w:val="711772FF"/>
    <w:rsid w:val="714D2D21"/>
    <w:rsid w:val="719C5A56"/>
    <w:rsid w:val="71DB593C"/>
    <w:rsid w:val="72BB015E"/>
    <w:rsid w:val="72C96975"/>
    <w:rsid w:val="72D17828"/>
    <w:rsid w:val="72F83160"/>
    <w:rsid w:val="73694628"/>
    <w:rsid w:val="737D2A18"/>
    <w:rsid w:val="74275AAB"/>
    <w:rsid w:val="745443C6"/>
    <w:rsid w:val="7486053D"/>
    <w:rsid w:val="75135EF9"/>
    <w:rsid w:val="763823E2"/>
    <w:rsid w:val="766C59F7"/>
    <w:rsid w:val="76A35191"/>
    <w:rsid w:val="76E9529A"/>
    <w:rsid w:val="77810731"/>
    <w:rsid w:val="77B92B7C"/>
    <w:rsid w:val="77CE623E"/>
    <w:rsid w:val="780F0D30"/>
    <w:rsid w:val="782F3180"/>
    <w:rsid w:val="78880AE2"/>
    <w:rsid w:val="78CF04BF"/>
    <w:rsid w:val="78EE4DE9"/>
    <w:rsid w:val="791365FE"/>
    <w:rsid w:val="791A5BDE"/>
    <w:rsid w:val="79703A50"/>
    <w:rsid w:val="79B3393D"/>
    <w:rsid w:val="79F71A7C"/>
    <w:rsid w:val="79FE72AE"/>
    <w:rsid w:val="7A6B246A"/>
    <w:rsid w:val="7B05466C"/>
    <w:rsid w:val="7B0E3521"/>
    <w:rsid w:val="7B247F8E"/>
    <w:rsid w:val="7B2C1223"/>
    <w:rsid w:val="7B4B5A85"/>
    <w:rsid w:val="7BC065C3"/>
    <w:rsid w:val="7C4A016F"/>
    <w:rsid w:val="7C915EE5"/>
    <w:rsid w:val="7CB023B6"/>
    <w:rsid w:val="7CCD11BA"/>
    <w:rsid w:val="7D450D50"/>
    <w:rsid w:val="7D7D673C"/>
    <w:rsid w:val="7D99774A"/>
    <w:rsid w:val="7DDB16B4"/>
    <w:rsid w:val="7DE00815"/>
    <w:rsid w:val="7E014D29"/>
    <w:rsid w:val="7EF667A6"/>
    <w:rsid w:val="7EF9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8"/>
    <w:autoRedefine/>
    <w:qFormat/>
    <w:uiPriority w:val="0"/>
    <w:pPr>
      <w:keepNext/>
      <w:widowControl/>
      <w:numPr>
        <w:ilvl w:val="0"/>
        <w:numId w:val="1"/>
      </w:numPr>
      <w:jc w:val="center"/>
      <w:outlineLvl w:val="0"/>
    </w:pPr>
    <w:rPr>
      <w:rFonts w:ascii="黑体" w:hAnsi="宋体" w:eastAsia="黑体"/>
      <w:kern w:val="0"/>
      <w:sz w:val="52"/>
      <w:szCs w:val="20"/>
    </w:rPr>
  </w:style>
  <w:style w:type="paragraph" w:styleId="3">
    <w:name w:val="heading 2"/>
    <w:basedOn w:val="1"/>
    <w:next w:val="1"/>
    <w:autoRedefine/>
    <w:qFormat/>
    <w:uiPriority w:val="0"/>
    <w:pPr>
      <w:keepNext/>
      <w:keepLines/>
      <w:tabs>
        <w:tab w:val="left" w:pos="432"/>
      </w:tabs>
      <w:spacing w:before="260" w:beforeLines="0" w:after="260" w:afterLines="0" w:line="413" w:lineRule="auto"/>
      <w:jc w:val="center"/>
      <w:outlineLvl w:val="1"/>
    </w:pPr>
    <w:rPr>
      <w:rFonts w:ascii="Arial" w:hAnsi="Arial" w:eastAsia="黑体"/>
      <w:b/>
      <w:sz w:val="32"/>
    </w:rPr>
  </w:style>
  <w:style w:type="paragraph" w:styleId="4">
    <w:name w:val="heading 3"/>
    <w:basedOn w:val="1"/>
    <w:next w:val="1"/>
    <w:autoRedefine/>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autoRedefine/>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2">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rPr>
      <w:rFonts w:ascii="Calibri" w:hAnsi="Calibri" w:eastAsia="宋体"/>
    </w:rPr>
  </w:style>
  <w:style w:type="paragraph" w:styleId="7">
    <w:name w:val="annotation text"/>
    <w:basedOn w:val="1"/>
    <w:autoRedefine/>
    <w:unhideWhenUsed/>
    <w:qFormat/>
    <w:uiPriority w:val="99"/>
    <w:pPr>
      <w:jc w:val="left"/>
    </w:pPr>
  </w:style>
  <w:style w:type="paragraph" w:styleId="8">
    <w:name w:val="Body Text"/>
    <w:basedOn w:val="1"/>
    <w:next w:val="9"/>
    <w:autoRedefine/>
    <w:qFormat/>
    <w:uiPriority w:val="0"/>
    <w:pPr>
      <w:spacing w:line="0" w:lineRule="atLeast"/>
    </w:pPr>
    <w:rPr>
      <w:rFonts w:ascii="Calibri" w:hAnsi="Calibri"/>
      <w:b/>
      <w:sz w:val="30"/>
      <w:szCs w:val="20"/>
    </w:rPr>
  </w:style>
  <w:style w:type="paragraph" w:styleId="9">
    <w:name w:val="toc 2"/>
    <w:basedOn w:val="1"/>
    <w:next w:val="1"/>
    <w:autoRedefine/>
    <w:qFormat/>
    <w:uiPriority w:val="0"/>
    <w:pPr>
      <w:ind w:left="210"/>
      <w:jc w:val="left"/>
    </w:pPr>
    <w:rPr>
      <w:rFonts w:ascii="Times New Roman" w:hAnsi="Times New Roman" w:eastAsia="宋体" w:cs="Times New Roman"/>
      <w:smallCaps/>
      <w:sz w:val="20"/>
      <w:szCs w:val="20"/>
    </w:rPr>
  </w:style>
  <w:style w:type="paragraph" w:styleId="10">
    <w:name w:val="Body Text Indent"/>
    <w:basedOn w:val="1"/>
    <w:next w:val="1"/>
    <w:autoRedefine/>
    <w:qFormat/>
    <w:uiPriority w:val="0"/>
    <w:pPr>
      <w:widowControl/>
      <w:overflowPunct w:val="0"/>
      <w:autoSpaceDE w:val="0"/>
      <w:autoSpaceDN w:val="0"/>
      <w:adjustRightInd w:val="0"/>
      <w:spacing w:line="360" w:lineRule="auto"/>
      <w:ind w:firstLine="540"/>
      <w:textAlignment w:val="baseline"/>
    </w:pPr>
    <w:rPr>
      <w:rFonts w:ascii="宋体" w:hAnsi="MS Sans Serif"/>
      <w:b/>
      <w:spacing w:val="12"/>
      <w:kern w:val="0"/>
      <w:sz w:val="24"/>
    </w:rPr>
  </w:style>
  <w:style w:type="paragraph" w:styleId="11">
    <w:name w:val="List 2"/>
    <w:basedOn w:val="1"/>
    <w:autoRedefine/>
    <w:qFormat/>
    <w:uiPriority w:val="0"/>
    <w:pPr>
      <w:ind w:left="100" w:leftChars="200" w:hanging="200" w:hangingChars="200"/>
    </w:pPr>
  </w:style>
  <w:style w:type="paragraph" w:styleId="12">
    <w:name w:val="Plain Text"/>
    <w:basedOn w:val="1"/>
    <w:autoRedefine/>
    <w:qFormat/>
    <w:uiPriority w:val="0"/>
    <w:rPr>
      <w:rFonts w:ascii="宋体" w:hAnsi="Courier New"/>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ind w:right="90"/>
      <w:jc w:val="right"/>
    </w:pPr>
    <w:rPr>
      <w:sz w:val="18"/>
      <w:szCs w:val="18"/>
    </w:rPr>
  </w:style>
  <w:style w:type="paragraph" w:styleId="15">
    <w:name w:val="toc 1"/>
    <w:basedOn w:val="1"/>
    <w:next w:val="1"/>
    <w:autoRedefine/>
    <w:qFormat/>
    <w:uiPriority w:val="0"/>
  </w:style>
  <w:style w:type="paragraph" w:styleId="16">
    <w:name w:val="Body Text 2"/>
    <w:basedOn w:val="17"/>
    <w:autoRedefine/>
    <w:qFormat/>
    <w:uiPriority w:val="0"/>
    <w:pPr>
      <w:spacing w:after="120" w:afterLines="0" w:line="480" w:lineRule="auto"/>
    </w:pPr>
    <w:rPr>
      <w:szCs w:val="24"/>
    </w:rPr>
  </w:style>
  <w:style w:type="paragraph" w:customStyle="1" w:styleId="17">
    <w:name w:val="Normal_2"/>
    <w:autoRedefine/>
    <w:qFormat/>
    <w:uiPriority w:val="0"/>
    <w:pPr>
      <w:widowControl w:val="0"/>
      <w:jc w:val="both"/>
    </w:pPr>
    <w:rPr>
      <w:rFonts w:ascii="Calibri" w:hAnsi="Calibri" w:eastAsia="宋体" w:cs="Times New Roman"/>
      <w:kern w:val="2"/>
      <w:sz w:val="21"/>
      <w:szCs w:val="24"/>
    </w:rPr>
  </w:style>
  <w:style w:type="paragraph" w:styleId="1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9">
    <w:name w:val="Title"/>
    <w:basedOn w:val="1"/>
    <w:next w:val="1"/>
    <w:autoRedefine/>
    <w:qFormat/>
    <w:uiPriority w:val="0"/>
    <w:pPr>
      <w:widowControl/>
      <w:spacing w:before="240" w:after="60"/>
      <w:jc w:val="center"/>
      <w:outlineLvl w:val="0"/>
    </w:pPr>
    <w:rPr>
      <w:rFonts w:ascii="Arial" w:hAnsi="Arial"/>
      <w:b/>
      <w:bCs/>
      <w:kern w:val="0"/>
      <w:sz w:val="44"/>
      <w:szCs w:val="32"/>
    </w:rPr>
  </w:style>
  <w:style w:type="paragraph" w:styleId="20">
    <w:name w:val="Body Text First Indent 2"/>
    <w:basedOn w:val="10"/>
    <w:next w:val="1"/>
    <w:autoRedefine/>
    <w:qFormat/>
    <w:uiPriority w:val="0"/>
    <w:pPr>
      <w:ind w:firstLine="420" w:firstLineChars="200"/>
    </w:pPr>
  </w:style>
  <w:style w:type="character" w:styleId="23">
    <w:name w:val="Strong"/>
    <w:basedOn w:val="22"/>
    <w:autoRedefine/>
    <w:qFormat/>
    <w:uiPriority w:val="0"/>
  </w:style>
  <w:style w:type="character" w:styleId="24">
    <w:name w:val="page number"/>
    <w:basedOn w:val="22"/>
    <w:autoRedefine/>
    <w:qFormat/>
    <w:uiPriority w:val="0"/>
    <w:rPr>
      <w:rFonts w:ascii="Calibri" w:hAnsi="Calibri" w:eastAsia="宋体" w:cs="Times New Roman"/>
    </w:rPr>
  </w:style>
  <w:style w:type="character" w:styleId="25">
    <w:name w:val="FollowedHyperlink"/>
    <w:basedOn w:val="22"/>
    <w:autoRedefine/>
    <w:qFormat/>
    <w:uiPriority w:val="0"/>
    <w:rPr>
      <w:color w:val="800080"/>
      <w:u w:val="none"/>
    </w:rPr>
  </w:style>
  <w:style w:type="character" w:styleId="26">
    <w:name w:val="Emphasis"/>
    <w:basedOn w:val="22"/>
    <w:autoRedefine/>
    <w:qFormat/>
    <w:uiPriority w:val="0"/>
  </w:style>
  <w:style w:type="character" w:styleId="27">
    <w:name w:val="HTML Definition"/>
    <w:basedOn w:val="22"/>
    <w:autoRedefine/>
    <w:qFormat/>
    <w:uiPriority w:val="0"/>
  </w:style>
  <w:style w:type="character" w:styleId="28">
    <w:name w:val="HTML Typewriter"/>
    <w:basedOn w:val="22"/>
    <w:autoRedefine/>
    <w:qFormat/>
    <w:uiPriority w:val="0"/>
    <w:rPr>
      <w:rFonts w:hint="default" w:ascii="monospace" w:hAnsi="monospace" w:eastAsia="monospace" w:cs="monospace"/>
      <w:sz w:val="20"/>
    </w:rPr>
  </w:style>
  <w:style w:type="character" w:styleId="29">
    <w:name w:val="HTML Acronym"/>
    <w:basedOn w:val="22"/>
    <w:autoRedefine/>
    <w:qFormat/>
    <w:uiPriority w:val="0"/>
  </w:style>
  <w:style w:type="character" w:styleId="30">
    <w:name w:val="HTML Variable"/>
    <w:basedOn w:val="22"/>
    <w:autoRedefine/>
    <w:qFormat/>
    <w:uiPriority w:val="0"/>
  </w:style>
  <w:style w:type="character" w:styleId="31">
    <w:name w:val="Hyperlink"/>
    <w:basedOn w:val="22"/>
    <w:autoRedefine/>
    <w:qFormat/>
    <w:uiPriority w:val="0"/>
    <w:rPr>
      <w:color w:val="0000FF"/>
      <w:u w:val="single"/>
    </w:rPr>
  </w:style>
  <w:style w:type="character" w:styleId="32">
    <w:name w:val="HTML Code"/>
    <w:basedOn w:val="22"/>
    <w:autoRedefine/>
    <w:qFormat/>
    <w:uiPriority w:val="0"/>
    <w:rPr>
      <w:rFonts w:ascii="monospace" w:hAnsi="monospace" w:eastAsia="monospace" w:cs="monospace"/>
      <w:sz w:val="20"/>
    </w:rPr>
  </w:style>
  <w:style w:type="character" w:styleId="33">
    <w:name w:val="HTML Cite"/>
    <w:basedOn w:val="22"/>
    <w:autoRedefine/>
    <w:qFormat/>
    <w:uiPriority w:val="0"/>
  </w:style>
  <w:style w:type="character" w:styleId="34">
    <w:name w:val="HTML Keyboard"/>
    <w:basedOn w:val="22"/>
    <w:autoRedefine/>
    <w:qFormat/>
    <w:uiPriority w:val="0"/>
    <w:rPr>
      <w:rFonts w:hint="default" w:ascii="monospace" w:hAnsi="monospace" w:eastAsia="monospace" w:cs="monospace"/>
      <w:sz w:val="20"/>
    </w:rPr>
  </w:style>
  <w:style w:type="character" w:styleId="35">
    <w:name w:val="HTML Sample"/>
    <w:basedOn w:val="22"/>
    <w:autoRedefine/>
    <w:qFormat/>
    <w:uiPriority w:val="0"/>
    <w:rPr>
      <w:rFonts w:hint="default" w:ascii="monospace" w:hAnsi="monospace" w:eastAsia="monospace" w:cs="monospace"/>
    </w:rPr>
  </w:style>
  <w:style w:type="paragraph" w:customStyle="1" w:styleId="36">
    <w:name w:val="列出段落1"/>
    <w:basedOn w:val="1"/>
    <w:autoRedefine/>
    <w:qFormat/>
    <w:uiPriority w:val="0"/>
    <w:pPr>
      <w:ind w:firstLine="420" w:firstLineChars="200"/>
    </w:pPr>
    <w:rPr>
      <w:rFonts w:ascii="Times New Roman" w:hAnsi="Times New Roman" w:eastAsia="宋体"/>
      <w:szCs w:val="24"/>
    </w:rPr>
  </w:style>
  <w:style w:type="paragraph" w:styleId="37">
    <w:name w:val="List Paragraph"/>
    <w:basedOn w:val="1"/>
    <w:autoRedefine/>
    <w:qFormat/>
    <w:uiPriority w:val="0"/>
    <w:pPr>
      <w:ind w:firstLine="420" w:firstLineChars="200"/>
    </w:pPr>
    <w:rPr>
      <w:rFonts w:ascii="Calibri" w:hAnsi="Calibri"/>
      <w:szCs w:val="22"/>
    </w:rPr>
  </w:style>
  <w:style w:type="character" w:customStyle="1" w:styleId="38">
    <w:name w:val="标题 1 Char"/>
    <w:link w:val="2"/>
    <w:autoRedefine/>
    <w:qFormat/>
    <w:uiPriority w:val="0"/>
    <w:rPr>
      <w:rFonts w:ascii="黑体" w:hAnsi="宋体" w:eastAsia="黑体"/>
      <w:kern w:val="0"/>
      <w:sz w:val="52"/>
      <w:szCs w:val="20"/>
    </w:rPr>
  </w:style>
  <w:style w:type="paragraph" w:customStyle="1" w:styleId="39">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40">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41">
    <w:name w:val="Normal_0_1"/>
    <w:autoRedefine/>
    <w:qFormat/>
    <w:uiPriority w:val="0"/>
    <w:rPr>
      <w:rFonts w:ascii="Times New Roman" w:hAnsi="Times New Roman" w:eastAsia="Times New Roman" w:cs="Times New Roman"/>
      <w:sz w:val="24"/>
      <w:szCs w:val="24"/>
      <w:lang w:val="en-US" w:eastAsia="zh-CN" w:bidi="ar-SA"/>
    </w:rPr>
  </w:style>
  <w:style w:type="paragraph" w:customStyle="1" w:styleId="42">
    <w:name w:val="Normal_0_0_1"/>
    <w:autoRedefine/>
    <w:qFormat/>
    <w:uiPriority w:val="0"/>
    <w:rPr>
      <w:rFonts w:ascii="Times New Roman" w:hAnsi="Times New Roman" w:eastAsia="Times New Roman" w:cs="Times New Roman"/>
      <w:sz w:val="24"/>
      <w:szCs w:val="24"/>
      <w:lang w:val="en-US" w:eastAsia="zh-CN" w:bidi="ar-SA"/>
    </w:rPr>
  </w:style>
  <w:style w:type="paragraph" w:customStyle="1" w:styleId="43">
    <w:name w:val="浅色网格 - 强调文字颜色 31"/>
    <w:basedOn w:val="17"/>
    <w:autoRedefine/>
    <w:qFormat/>
    <w:uiPriority w:val="34"/>
    <w:pPr>
      <w:ind w:firstLine="420" w:firstLineChars="200"/>
    </w:pPr>
    <w:rPr>
      <w:rFonts w:ascii="Calibri" w:hAnsi="Calibri" w:eastAsia="宋体"/>
    </w:rPr>
  </w:style>
  <w:style w:type="paragraph" w:customStyle="1" w:styleId="44">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14928</Words>
  <Characters>15918</Characters>
  <Lines>0</Lines>
  <Paragraphs>0</Paragraphs>
  <TotalTime>73</TotalTime>
  <ScaleCrop>false</ScaleCrop>
  <LinksUpToDate>false</LinksUpToDate>
  <CharactersWithSpaces>16212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2023-09-05T01:51:00Z</dcterms:created>
  <dc:creator> 夹心饼干</dc:creator>
  <cp:lastModifiedBy>冬冬</cp:lastModifiedBy>
  <dcterms:modified xsi:type="dcterms:W3CDTF">2025-07-04T03:21:58Z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986849F8318445AB955867DDB57E9FA1_13</vt:lpwstr>
  </property>
  <property fmtid="{D5CDD505-2E9C-101B-9397-08002B2CF9AE}" pid="4" name="KSOTemplateDocerSaveRecord">
    <vt:lpwstr>eyJoZGlkIjoiZTgwYjY3NGYwZDVhMDdiYWRiYTAyOGNjMjUzMjQyY2QiLCJ1c2VySWQiOiIzMjg4MjM4ODQifQ==</vt:lpwstr>
  </property>
</Properties>
</file>