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5E62">
      <w:pPr>
        <w:jc w:val="center"/>
        <w:rPr>
          <w:rFonts w:ascii="黑体" w:hAnsi="宋体" w:eastAsia="黑体" w:cs="宋体"/>
          <w:b/>
          <w:color w:val="auto"/>
          <w:kern w:val="0"/>
          <w:sz w:val="15"/>
          <w:szCs w:val="15"/>
          <w:highlight w:val="none"/>
        </w:rPr>
      </w:pPr>
    </w:p>
    <w:p w14:paraId="4750EC9B">
      <w:pPr>
        <w:jc w:val="center"/>
        <w:outlineLvl w:val="0"/>
        <w:rPr>
          <w:rFonts w:hint="eastAsia" w:ascii="微软雅黑" w:hAnsi="微软雅黑" w:eastAsia="微软雅黑" w:cs="微软雅黑"/>
          <w:b/>
          <w:color w:val="auto"/>
          <w:spacing w:val="-6"/>
          <w:sz w:val="44"/>
          <w:szCs w:val="44"/>
          <w:highlight w:val="none"/>
        </w:rPr>
      </w:pPr>
      <w:r>
        <w:rPr>
          <w:rFonts w:hint="eastAsia" w:ascii="微软雅黑" w:hAnsi="微软雅黑" w:eastAsia="微软雅黑" w:cs="微软雅黑"/>
          <w:b w:val="0"/>
          <w:bCs/>
          <w:color w:val="auto"/>
          <w:spacing w:val="-6"/>
          <w:sz w:val="60"/>
          <w:szCs w:val="60"/>
          <w:highlight w:val="none"/>
          <w:lang w:eastAsia="zh-CN"/>
        </w:rPr>
        <w:t>2025年图书采购项目</w:t>
      </w:r>
    </w:p>
    <w:p w14:paraId="04C00465">
      <w:pPr>
        <w:jc w:val="center"/>
        <w:rPr>
          <w:rFonts w:ascii="黑体" w:eastAsia="黑体"/>
          <w:b/>
          <w:bCs/>
          <w:color w:val="auto"/>
          <w:sz w:val="100"/>
          <w:szCs w:val="100"/>
          <w:highlight w:val="none"/>
        </w:rPr>
      </w:pPr>
    </w:p>
    <w:p w14:paraId="6359D3A8">
      <w:pPr>
        <w:jc w:val="center"/>
        <w:rPr>
          <w:rFonts w:ascii="黑体" w:eastAsia="黑体"/>
          <w:b/>
          <w:bCs/>
          <w:color w:val="auto"/>
          <w:sz w:val="100"/>
          <w:szCs w:val="100"/>
          <w:highlight w:val="none"/>
        </w:rPr>
      </w:pPr>
    </w:p>
    <w:p w14:paraId="298C79B9">
      <w:pPr>
        <w:jc w:val="center"/>
        <w:rPr>
          <w:rFonts w:ascii="黑体" w:eastAsia="黑体"/>
          <w:b/>
          <w:bCs/>
          <w:color w:val="auto"/>
          <w:sz w:val="100"/>
          <w:szCs w:val="100"/>
          <w:highlight w:val="none"/>
        </w:rPr>
      </w:pPr>
    </w:p>
    <w:p w14:paraId="2FB6FE23">
      <w:pPr>
        <w:jc w:val="center"/>
        <w:outlineLvl w:val="0"/>
        <w:rPr>
          <w:rFonts w:ascii="黑体" w:eastAsia="黑体"/>
          <w:b/>
          <w:bCs/>
          <w:color w:val="auto"/>
          <w:sz w:val="96"/>
          <w:szCs w:val="96"/>
          <w:highlight w:val="none"/>
        </w:rPr>
      </w:pPr>
      <w:bookmarkStart w:id="0" w:name="_Toc10358"/>
      <w:r>
        <w:rPr>
          <w:rFonts w:hint="eastAsia" w:ascii="方正小标宋简体" w:hAnsi="方正小标宋简体" w:eastAsia="方正小标宋简体" w:cs="方正小标宋简体"/>
          <w:b w:val="0"/>
          <w:bCs w:val="0"/>
          <w:color w:val="auto"/>
          <w:sz w:val="96"/>
          <w:szCs w:val="96"/>
          <w:highlight w:val="none"/>
        </w:rPr>
        <w:t>竞争性磋商文件</w:t>
      </w:r>
      <w:bookmarkEnd w:id="0"/>
    </w:p>
    <w:p w14:paraId="0A0FC067">
      <w:pPr>
        <w:adjustRightInd w:val="0"/>
        <w:spacing w:line="360" w:lineRule="auto"/>
        <w:jc w:val="center"/>
        <w:rPr>
          <w:rFonts w:ascii="黑体" w:hAnsi="宋体" w:eastAsia="黑体" w:cs="宋体"/>
          <w:b/>
          <w:color w:val="auto"/>
          <w:sz w:val="32"/>
          <w:szCs w:val="32"/>
          <w:highlight w:val="none"/>
        </w:rPr>
      </w:pPr>
    </w:p>
    <w:p w14:paraId="6E66CBF0">
      <w:pPr>
        <w:spacing w:afterLines="100" w:line="480" w:lineRule="auto"/>
        <w:jc w:val="center"/>
        <w:outlineLvl w:val="0"/>
        <w:rPr>
          <w:rFonts w:hint="eastAsia" w:ascii="黑体" w:hAnsi="宋体" w:eastAsia="黑体"/>
          <w:b/>
          <w:color w:val="auto"/>
          <w:sz w:val="32"/>
          <w:szCs w:val="32"/>
          <w:highlight w:val="none"/>
          <w:lang w:val="zh-CN" w:eastAsia="zh-CN"/>
        </w:rPr>
      </w:pPr>
      <w:bookmarkStart w:id="1" w:name="_Toc19276"/>
      <w:r>
        <w:rPr>
          <w:rFonts w:hint="eastAsia" w:ascii="黑体" w:hAnsi="宋体" w:eastAsia="黑体"/>
          <w:b/>
          <w:color w:val="auto"/>
          <w:sz w:val="32"/>
          <w:szCs w:val="32"/>
          <w:highlight w:val="none"/>
          <w:lang w:val="zh-CN" w:eastAsia="zh-CN"/>
        </w:rPr>
        <w:t>项目编号：</w:t>
      </w:r>
      <w:bookmarkEnd w:id="1"/>
      <w:r>
        <w:rPr>
          <w:rFonts w:hint="eastAsia" w:ascii="黑体" w:hAnsi="宋体" w:eastAsia="黑体"/>
          <w:b/>
          <w:color w:val="auto"/>
          <w:sz w:val="32"/>
          <w:szCs w:val="32"/>
          <w:highlight w:val="none"/>
          <w:lang w:val="zh-CN" w:eastAsia="zh-CN"/>
        </w:rPr>
        <w:t>JLTY-2025064</w:t>
      </w:r>
    </w:p>
    <w:p w14:paraId="09409490">
      <w:pPr>
        <w:adjustRightInd w:val="0"/>
        <w:spacing w:line="360" w:lineRule="auto"/>
        <w:jc w:val="center"/>
        <w:rPr>
          <w:rFonts w:hint="default" w:ascii="黑体" w:hAnsi="宋体" w:eastAsia="黑体" w:cs="宋体"/>
          <w:b/>
          <w:color w:val="auto"/>
          <w:sz w:val="32"/>
          <w:szCs w:val="32"/>
          <w:highlight w:val="none"/>
          <w:lang w:val="en-US" w:eastAsia="zh-CN"/>
        </w:rPr>
      </w:pPr>
    </w:p>
    <w:p w14:paraId="29862B53">
      <w:pPr>
        <w:adjustRightInd w:val="0"/>
        <w:spacing w:line="360" w:lineRule="auto"/>
        <w:rPr>
          <w:rFonts w:ascii="黑体" w:hAnsi="宋体" w:eastAsia="黑体" w:cs="宋体"/>
          <w:b/>
          <w:color w:val="auto"/>
          <w:sz w:val="24"/>
          <w:highlight w:val="none"/>
          <w:lang w:val="zh-CN"/>
        </w:rPr>
      </w:pPr>
    </w:p>
    <w:p w14:paraId="4E32F4E8">
      <w:pPr>
        <w:adjustRightInd w:val="0"/>
        <w:spacing w:line="360" w:lineRule="auto"/>
        <w:rPr>
          <w:rFonts w:ascii="黑体" w:hAnsi="宋体" w:eastAsia="黑体" w:cs="宋体"/>
          <w:b/>
          <w:color w:val="auto"/>
          <w:sz w:val="24"/>
          <w:highlight w:val="none"/>
          <w:lang w:val="zh-CN"/>
        </w:rPr>
      </w:pPr>
    </w:p>
    <w:p w14:paraId="17478B01">
      <w:pPr>
        <w:adjustRightInd w:val="0"/>
        <w:spacing w:line="360" w:lineRule="auto"/>
        <w:rPr>
          <w:rFonts w:ascii="黑体" w:hAnsi="宋体" w:eastAsia="黑体" w:cs="宋体"/>
          <w:b/>
          <w:color w:val="auto"/>
          <w:sz w:val="24"/>
          <w:highlight w:val="none"/>
          <w:lang w:val="zh-CN"/>
        </w:rPr>
      </w:pPr>
    </w:p>
    <w:p w14:paraId="2FFD77E0">
      <w:pPr>
        <w:adjustRightInd w:val="0"/>
        <w:spacing w:line="360" w:lineRule="auto"/>
        <w:rPr>
          <w:rFonts w:ascii="黑体" w:hAnsi="宋体" w:eastAsia="黑体" w:cs="宋体"/>
          <w:b/>
          <w:color w:val="auto"/>
          <w:sz w:val="24"/>
          <w:highlight w:val="none"/>
          <w:lang w:val="zh-CN"/>
        </w:rPr>
      </w:pPr>
    </w:p>
    <w:p w14:paraId="21D7ABA8">
      <w:pPr>
        <w:adjustRightInd w:val="0"/>
        <w:spacing w:line="360" w:lineRule="auto"/>
        <w:rPr>
          <w:rFonts w:ascii="黑体" w:hAnsi="宋体" w:eastAsia="黑体" w:cs="宋体"/>
          <w:b/>
          <w:color w:val="auto"/>
          <w:sz w:val="24"/>
          <w:highlight w:val="none"/>
          <w:lang w:val="zh-CN"/>
        </w:rPr>
      </w:pPr>
    </w:p>
    <w:p w14:paraId="08F2F4DC">
      <w:pPr>
        <w:adjustRightInd w:val="0"/>
        <w:spacing w:line="360" w:lineRule="auto"/>
        <w:rPr>
          <w:rFonts w:ascii="黑体" w:hAnsi="宋体" w:eastAsia="黑体" w:cs="宋体"/>
          <w:b/>
          <w:color w:val="auto"/>
          <w:sz w:val="24"/>
          <w:highlight w:val="none"/>
          <w:lang w:val="zh-CN"/>
        </w:rPr>
      </w:pPr>
    </w:p>
    <w:p w14:paraId="63FA3210">
      <w:pPr>
        <w:spacing w:afterLines="100" w:line="480" w:lineRule="auto"/>
        <w:jc w:val="center"/>
        <w:outlineLvl w:val="0"/>
        <w:rPr>
          <w:rFonts w:hint="default" w:ascii="黑体" w:hAnsi="宋体" w:eastAsia="黑体"/>
          <w:b/>
          <w:color w:val="auto"/>
          <w:sz w:val="32"/>
          <w:szCs w:val="32"/>
          <w:highlight w:val="none"/>
          <w:lang w:val="en-US" w:eastAsia="zh-CN"/>
        </w:rPr>
      </w:pPr>
      <w:bookmarkStart w:id="2" w:name="_Toc29332"/>
      <w:r>
        <w:rPr>
          <w:rFonts w:hint="eastAsia" w:ascii="黑体" w:hAnsi="宋体" w:eastAsia="黑体"/>
          <w:b/>
          <w:color w:val="auto"/>
          <w:sz w:val="32"/>
          <w:szCs w:val="32"/>
          <w:highlight w:val="none"/>
        </w:rPr>
        <w:t>采   购   人</w:t>
      </w:r>
      <w:r>
        <w:rPr>
          <w:rFonts w:hint="eastAsia" w:ascii="黑体" w:hAnsi="宋体" w:eastAsia="黑体"/>
          <w:b/>
          <w:color w:val="auto"/>
          <w:sz w:val="32"/>
          <w:szCs w:val="32"/>
          <w:highlight w:val="none"/>
          <w:lang w:eastAsia="zh-CN"/>
        </w:rPr>
        <w:t>：</w:t>
      </w:r>
      <w:r>
        <w:rPr>
          <w:rFonts w:hint="eastAsia" w:ascii="黑体" w:hAnsi="宋体" w:eastAsia="黑体"/>
          <w:b/>
          <w:color w:val="auto"/>
          <w:sz w:val="32"/>
          <w:szCs w:val="32"/>
          <w:highlight w:val="none"/>
          <w:lang w:val="en-US" w:eastAsia="zh-CN"/>
        </w:rPr>
        <w:t>珲春市教育技术装备中心</w:t>
      </w:r>
      <w:r>
        <w:rPr>
          <w:rFonts w:hint="eastAsia" w:ascii="黑体" w:hAnsi="宋体" w:eastAsia="黑体" w:cs="Times New Roman"/>
          <w:b/>
          <w:bCs/>
          <w:color w:val="auto"/>
          <w:sz w:val="32"/>
          <w:szCs w:val="32"/>
          <w:highlight w:val="none"/>
        </w:rPr>
        <w:t>（盖章</w:t>
      </w:r>
      <w:r>
        <w:rPr>
          <w:rFonts w:hint="eastAsia" w:ascii="黑体" w:hAnsi="宋体" w:eastAsia="黑体"/>
          <w:b/>
          <w:bCs/>
          <w:color w:val="auto"/>
          <w:sz w:val="32"/>
          <w:szCs w:val="32"/>
          <w:highlight w:val="none"/>
        </w:rPr>
        <w:t>）</w:t>
      </w:r>
      <w:bookmarkEnd w:id="2"/>
    </w:p>
    <w:p w14:paraId="4FB07E3E">
      <w:pPr>
        <w:spacing w:afterLines="100" w:line="480" w:lineRule="auto"/>
        <w:jc w:val="center"/>
        <w:outlineLvl w:val="0"/>
        <w:rPr>
          <w:rFonts w:hint="default" w:ascii="黑体" w:hAnsi="宋体" w:eastAsia="黑体"/>
          <w:b/>
          <w:color w:val="auto"/>
          <w:sz w:val="32"/>
          <w:szCs w:val="32"/>
          <w:highlight w:val="none"/>
          <w:lang w:val="en-US" w:eastAsia="zh-CN"/>
        </w:rPr>
      </w:pPr>
      <w:bookmarkStart w:id="3" w:name="_Toc10641"/>
      <w:r>
        <w:rPr>
          <w:rFonts w:hint="eastAsia" w:ascii="黑体" w:hAnsi="宋体" w:eastAsia="黑体"/>
          <w:b/>
          <w:color w:val="auto"/>
          <w:sz w:val="32"/>
          <w:szCs w:val="32"/>
          <w:highlight w:val="none"/>
          <w:lang w:val="en-US" w:eastAsia="zh-CN"/>
        </w:rPr>
        <w:t>采购代理机构：吉林省天一工程管理有限公司</w:t>
      </w:r>
      <w:r>
        <w:rPr>
          <w:rFonts w:hint="eastAsia" w:ascii="黑体" w:hAnsi="宋体" w:eastAsia="黑体" w:cs="Times New Roman"/>
          <w:b/>
          <w:bCs/>
          <w:color w:val="auto"/>
          <w:sz w:val="32"/>
          <w:szCs w:val="32"/>
          <w:highlight w:val="none"/>
        </w:rPr>
        <w:t>（盖章</w:t>
      </w:r>
      <w:r>
        <w:rPr>
          <w:rFonts w:hint="eastAsia" w:ascii="黑体" w:hAnsi="宋体" w:eastAsia="黑体"/>
          <w:b/>
          <w:bCs/>
          <w:color w:val="auto"/>
          <w:sz w:val="32"/>
          <w:szCs w:val="32"/>
          <w:highlight w:val="none"/>
        </w:rPr>
        <w:t>）</w:t>
      </w:r>
      <w:bookmarkEnd w:id="3"/>
    </w:p>
    <w:p w14:paraId="5EE89CCD">
      <w:pPr>
        <w:spacing w:afterLines="100" w:line="480" w:lineRule="auto"/>
        <w:jc w:val="center"/>
        <w:outlineLvl w:val="0"/>
        <w:rPr>
          <w:rFonts w:hint="eastAsia" w:ascii="黑体" w:hAnsi="宋体" w:eastAsia="黑体"/>
          <w:b/>
          <w:color w:val="auto"/>
          <w:sz w:val="32"/>
          <w:szCs w:val="32"/>
          <w:highlight w:val="none"/>
          <w:lang w:val="en-US" w:eastAsia="zh-CN"/>
        </w:rPr>
      </w:pPr>
      <w:bookmarkStart w:id="4" w:name="_Toc10637"/>
      <w:r>
        <w:rPr>
          <w:rFonts w:hint="eastAsia" w:ascii="黑体" w:hAnsi="宋体" w:eastAsia="黑体"/>
          <w:b/>
          <w:color w:val="auto"/>
          <w:sz w:val="32"/>
          <w:szCs w:val="32"/>
          <w:highlight w:val="none"/>
          <w:lang w:val="en-US" w:eastAsia="zh-CN"/>
        </w:rPr>
        <w:t>日期：</w:t>
      </w:r>
      <w:r>
        <w:rPr>
          <w:rFonts w:hint="eastAsia" w:ascii="黑体" w:hAnsi="宋体" w:eastAsia="黑体"/>
          <w:b/>
          <w:bCs/>
          <w:color w:val="auto"/>
          <w:sz w:val="32"/>
          <w:szCs w:val="32"/>
          <w:highlight w:val="none"/>
        </w:rPr>
        <w:t>二</w:t>
      </w:r>
      <w:r>
        <w:rPr>
          <w:rFonts w:hint="eastAsia" w:ascii="黑体" w:hAnsi="黑体" w:eastAsia="黑体" w:cs="黑体"/>
          <w:b/>
          <w:bCs/>
          <w:color w:val="auto"/>
          <w:sz w:val="32"/>
          <w:szCs w:val="32"/>
          <w:highlight w:val="none"/>
        </w:rPr>
        <w:t>〇</w:t>
      </w:r>
      <w:r>
        <w:rPr>
          <w:rFonts w:hint="eastAsia" w:ascii="黑体" w:hAnsi="宋体" w:eastAsia="黑体"/>
          <w:b/>
          <w:bCs/>
          <w:color w:val="auto"/>
          <w:sz w:val="32"/>
          <w:szCs w:val="32"/>
          <w:highlight w:val="none"/>
        </w:rPr>
        <w:t>二</w:t>
      </w:r>
      <w:r>
        <w:rPr>
          <w:rFonts w:hint="eastAsia" w:ascii="黑体" w:hAnsi="宋体" w:eastAsia="黑体"/>
          <w:b/>
          <w:bCs/>
          <w:color w:val="auto"/>
          <w:sz w:val="32"/>
          <w:szCs w:val="32"/>
          <w:highlight w:val="none"/>
          <w:lang w:eastAsia="zh-CN"/>
        </w:rPr>
        <w:t>五</w:t>
      </w:r>
      <w:r>
        <w:rPr>
          <w:rFonts w:hint="eastAsia" w:ascii="黑体" w:hAnsi="宋体" w:eastAsia="黑体"/>
          <w:b/>
          <w:bCs/>
          <w:color w:val="auto"/>
          <w:sz w:val="32"/>
          <w:szCs w:val="32"/>
          <w:highlight w:val="none"/>
        </w:rPr>
        <w:t>年</w:t>
      </w:r>
      <w:r>
        <w:rPr>
          <w:rFonts w:hint="eastAsia" w:ascii="黑体" w:hAnsi="宋体" w:eastAsia="黑体"/>
          <w:b/>
          <w:bCs/>
          <w:color w:val="auto"/>
          <w:sz w:val="32"/>
          <w:szCs w:val="32"/>
          <w:highlight w:val="none"/>
          <w:lang w:eastAsia="zh-CN"/>
        </w:rPr>
        <w:t>七</w:t>
      </w:r>
      <w:r>
        <w:rPr>
          <w:rFonts w:hint="eastAsia" w:ascii="黑体" w:hAnsi="宋体" w:eastAsia="黑体"/>
          <w:b/>
          <w:bCs/>
          <w:color w:val="auto"/>
          <w:sz w:val="32"/>
          <w:szCs w:val="32"/>
          <w:highlight w:val="none"/>
        </w:rPr>
        <w:t>月</w:t>
      </w:r>
      <w:bookmarkEnd w:id="4"/>
    </w:p>
    <w:p w14:paraId="32987204">
      <w:pPr>
        <w:spacing w:afterLines="100" w:line="480" w:lineRule="auto"/>
        <w:jc w:val="center"/>
        <w:rPr>
          <w:rFonts w:hint="eastAsia" w:ascii="黑体" w:hAnsi="宋体" w:eastAsia="黑体"/>
          <w:b/>
          <w:color w:val="auto"/>
          <w:sz w:val="24"/>
          <w:szCs w:val="24"/>
          <w:highlight w:val="none"/>
          <w:lang w:val="en-US" w:eastAsia="zh-CN"/>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sdt>
      <w:sdtPr>
        <w:rPr>
          <w:rFonts w:ascii="宋体" w:hAnsi="宋体" w:eastAsia="宋体" w:cs="Times New Roman"/>
          <w:b/>
          <w:bCs/>
          <w:color w:val="auto"/>
          <w:kern w:val="2"/>
          <w:sz w:val="44"/>
          <w:szCs w:val="44"/>
          <w:highlight w:val="none"/>
          <w:lang w:val="en-US" w:eastAsia="zh-CN" w:bidi="ar-SA"/>
        </w:rPr>
        <w:id w:val="147469039"/>
        <w15:color w:val="DBDBDB"/>
        <w:docPartObj>
          <w:docPartGallery w:val="Table of Contents"/>
          <w:docPartUnique/>
        </w:docPartObj>
      </w:sdtPr>
      <w:sdtEndPr>
        <w:rPr>
          <w:rFonts w:ascii="宋体" w:hAnsi="宋体" w:eastAsia="宋体" w:cs="Times New Roman"/>
          <w:b/>
          <w:bCs/>
          <w:color w:val="auto"/>
          <w:kern w:val="2"/>
          <w:sz w:val="21"/>
          <w:szCs w:val="48"/>
          <w:highlight w:val="none"/>
          <w:lang w:val="en-US" w:eastAsia="zh-CN" w:bidi="ar-SA"/>
        </w:rPr>
      </w:sdtEndPr>
      <w:sdtContent>
        <w:p w14:paraId="71B069BB">
          <w:pPr>
            <w:spacing w:before="0" w:beforeLines="0" w:after="0" w:afterLines="0" w:line="240" w:lineRule="auto"/>
            <w:ind w:left="0" w:leftChars="0" w:right="0" w:rightChars="0" w:firstLine="0" w:firstLineChars="0"/>
            <w:jc w:val="center"/>
            <w:rPr>
              <w:b/>
              <w:bCs/>
              <w:color w:val="auto"/>
              <w:sz w:val="44"/>
              <w:szCs w:val="44"/>
              <w:highlight w:val="none"/>
            </w:rPr>
          </w:pPr>
          <w:r>
            <w:rPr>
              <w:rFonts w:ascii="宋体" w:hAnsi="宋体" w:eastAsia="宋体"/>
              <w:b/>
              <w:bCs/>
              <w:color w:val="auto"/>
              <w:sz w:val="44"/>
              <w:szCs w:val="44"/>
              <w:highlight w:val="none"/>
            </w:rPr>
            <w:t>目录</w:t>
          </w:r>
        </w:p>
        <w:p w14:paraId="02905C21">
          <w:pPr>
            <w:pStyle w:val="116"/>
            <w:tabs>
              <w:tab w:val="right" w:leader="dot" w:pos="9638"/>
            </w:tabs>
            <w:rPr>
              <w:color w:val="auto"/>
              <w:highlight w:val="none"/>
            </w:rPr>
          </w:pPr>
          <w:r>
            <w:rPr>
              <w:rFonts w:ascii="宋体" w:hAnsi="宋体"/>
              <w:color w:val="auto"/>
              <w:sz w:val="48"/>
              <w:szCs w:val="48"/>
              <w:highlight w:val="none"/>
            </w:rPr>
            <w:fldChar w:fldCharType="begin"/>
          </w:r>
          <w:r>
            <w:rPr>
              <w:rFonts w:ascii="宋体" w:hAnsi="宋体"/>
              <w:color w:val="auto"/>
              <w:sz w:val="48"/>
              <w:szCs w:val="48"/>
              <w:highlight w:val="none"/>
            </w:rPr>
            <w:instrText xml:space="preserve">TOC \o "1-1" \h \u </w:instrText>
          </w:r>
          <w:r>
            <w:rPr>
              <w:rFonts w:ascii="宋体" w:hAnsi="宋体"/>
              <w:color w:val="auto"/>
              <w:sz w:val="48"/>
              <w:szCs w:val="48"/>
              <w:highlight w:val="none"/>
            </w:rPr>
            <w:fldChar w:fldCharType="separate"/>
          </w:r>
        </w:p>
        <w:p w14:paraId="260CA4E3">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_Toc30832 </w:instrText>
          </w:r>
          <w:r>
            <w:rPr>
              <w:rFonts w:ascii="宋体" w:hAnsi="宋体"/>
              <w:b/>
              <w:bCs/>
              <w:color w:val="auto"/>
              <w:sz w:val="28"/>
              <w:szCs w:val="28"/>
              <w:highlight w:val="none"/>
            </w:rPr>
            <w:fldChar w:fldCharType="separate"/>
          </w:r>
          <w:r>
            <w:rPr>
              <w:rFonts w:hint="eastAsia"/>
              <w:b/>
              <w:bCs/>
              <w:color w:val="auto"/>
              <w:sz w:val="28"/>
              <w:szCs w:val="28"/>
              <w:highlight w:val="none"/>
            </w:rPr>
            <w:t xml:space="preserve">第一章 </w:t>
          </w:r>
          <w:r>
            <w:rPr>
              <w:rFonts w:hint="eastAsia"/>
              <w:b/>
              <w:bCs/>
              <w:color w:val="auto"/>
              <w:sz w:val="28"/>
              <w:szCs w:val="28"/>
              <w:highlight w:val="none"/>
              <w:lang w:eastAsia="zh-CN"/>
            </w:rPr>
            <w:t>竞争性磋商</w:t>
          </w:r>
          <w:r>
            <w:rPr>
              <w:rFonts w:hint="eastAsia"/>
              <w:b/>
              <w:bCs/>
              <w:color w:val="auto"/>
              <w:sz w:val="28"/>
              <w:szCs w:val="28"/>
              <w:highlight w:val="none"/>
            </w:rPr>
            <w:t>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_Toc30832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ascii="宋体" w:hAnsi="宋体"/>
              <w:b/>
              <w:bCs/>
              <w:color w:val="auto"/>
              <w:sz w:val="28"/>
              <w:szCs w:val="28"/>
              <w:highlight w:val="none"/>
            </w:rPr>
            <w:fldChar w:fldCharType="end"/>
          </w:r>
        </w:p>
        <w:p w14:paraId="67E34C0E">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_Toc9784 </w:instrText>
          </w:r>
          <w:r>
            <w:rPr>
              <w:rFonts w:ascii="宋体" w:hAnsi="宋体"/>
              <w:b/>
              <w:bCs/>
              <w:color w:val="auto"/>
              <w:sz w:val="28"/>
              <w:szCs w:val="28"/>
              <w:highlight w:val="none"/>
            </w:rPr>
            <w:fldChar w:fldCharType="separate"/>
          </w:r>
          <w:r>
            <w:rPr>
              <w:rFonts w:hint="eastAsia" w:ascii="宋体" w:hAnsi="宋体" w:eastAsia="宋体" w:cs="宋体"/>
              <w:b/>
              <w:bCs/>
              <w:color w:val="auto"/>
              <w:kern w:val="2"/>
              <w:sz w:val="28"/>
              <w:szCs w:val="28"/>
              <w:highlight w:val="none"/>
              <w:lang w:val="en-US" w:eastAsia="zh-CN" w:bidi="ar-SA"/>
            </w:rPr>
            <w:t xml:space="preserve">第二章 </w:t>
          </w:r>
          <w:r>
            <w:rPr>
              <w:rFonts w:hint="eastAsia" w:eastAsia="宋体"/>
              <w:b/>
              <w:bCs/>
              <w:color w:val="auto"/>
              <w:sz w:val="28"/>
              <w:szCs w:val="28"/>
              <w:highlight w:val="none"/>
              <w:lang w:val="en-US" w:eastAsia="zh-CN"/>
            </w:rPr>
            <w:t>供应商须知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_Toc9784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rFonts w:ascii="宋体" w:hAnsi="宋体"/>
              <w:b/>
              <w:bCs/>
              <w:color w:val="auto"/>
              <w:sz w:val="28"/>
              <w:szCs w:val="28"/>
              <w:highlight w:val="none"/>
            </w:rPr>
            <w:fldChar w:fldCharType="end"/>
          </w:r>
        </w:p>
        <w:p w14:paraId="69423103">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_Toc30908 </w:instrText>
          </w:r>
          <w:r>
            <w:rPr>
              <w:rFonts w:ascii="宋体" w:hAnsi="宋体"/>
              <w:b/>
              <w:bCs/>
              <w:color w:val="auto"/>
              <w:sz w:val="28"/>
              <w:szCs w:val="28"/>
              <w:highlight w:val="none"/>
            </w:rPr>
            <w:fldChar w:fldCharType="separate"/>
          </w:r>
          <w:r>
            <w:rPr>
              <w:rFonts w:hint="eastAsia" w:ascii="宋体" w:hAnsi="宋体"/>
              <w:b/>
              <w:bCs/>
              <w:color w:val="auto"/>
              <w:sz w:val="28"/>
              <w:szCs w:val="28"/>
              <w:highlight w:val="none"/>
            </w:rPr>
            <w:t xml:space="preserve">第三章 </w:t>
          </w:r>
          <w:r>
            <w:rPr>
              <w:rFonts w:hint="eastAsia" w:eastAsia="宋体"/>
              <w:b/>
              <w:bCs/>
              <w:color w:val="auto"/>
              <w:sz w:val="28"/>
              <w:szCs w:val="28"/>
              <w:highlight w:val="none"/>
              <w:lang w:val="en-US" w:eastAsia="zh-CN"/>
            </w:rPr>
            <w:t>评审办法（综合评分法）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_Toc30908 \h </w:instrText>
          </w:r>
          <w:r>
            <w:rPr>
              <w:b/>
              <w:bCs/>
              <w:color w:val="auto"/>
              <w:sz w:val="28"/>
              <w:szCs w:val="28"/>
              <w:highlight w:val="none"/>
            </w:rPr>
            <w:fldChar w:fldCharType="separate"/>
          </w:r>
          <w:r>
            <w:rPr>
              <w:b/>
              <w:bCs/>
              <w:color w:val="auto"/>
              <w:sz w:val="28"/>
              <w:szCs w:val="28"/>
              <w:highlight w:val="none"/>
            </w:rPr>
            <w:t>23</w:t>
          </w:r>
          <w:r>
            <w:rPr>
              <w:b/>
              <w:bCs/>
              <w:color w:val="auto"/>
              <w:sz w:val="28"/>
              <w:szCs w:val="28"/>
              <w:highlight w:val="none"/>
            </w:rPr>
            <w:fldChar w:fldCharType="end"/>
          </w:r>
          <w:r>
            <w:rPr>
              <w:rFonts w:ascii="宋体" w:hAnsi="宋体"/>
              <w:b/>
              <w:bCs/>
              <w:color w:val="auto"/>
              <w:sz w:val="28"/>
              <w:szCs w:val="28"/>
              <w:highlight w:val="none"/>
            </w:rPr>
            <w:fldChar w:fldCharType="end"/>
          </w:r>
        </w:p>
        <w:p w14:paraId="48A03B96">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_Toc5702 </w:instrText>
          </w:r>
          <w:r>
            <w:rPr>
              <w:rFonts w:ascii="宋体" w:hAnsi="宋体"/>
              <w:b/>
              <w:bCs/>
              <w:color w:val="auto"/>
              <w:sz w:val="28"/>
              <w:szCs w:val="28"/>
              <w:highlight w:val="none"/>
            </w:rPr>
            <w:fldChar w:fldCharType="separate"/>
          </w:r>
          <w:r>
            <w:rPr>
              <w:rFonts w:hint="eastAsia"/>
              <w:b/>
              <w:bCs/>
              <w:color w:val="auto"/>
              <w:sz w:val="28"/>
              <w:szCs w:val="28"/>
              <w:highlight w:val="none"/>
              <w:lang w:val="en-US" w:eastAsia="zh-CN"/>
            </w:rPr>
            <w:t>第四章 合同条款及格式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_Toc5702 \h </w:instrText>
          </w:r>
          <w:r>
            <w:rPr>
              <w:b/>
              <w:bCs/>
              <w:color w:val="auto"/>
              <w:sz w:val="28"/>
              <w:szCs w:val="28"/>
              <w:highlight w:val="none"/>
            </w:rPr>
            <w:fldChar w:fldCharType="separate"/>
          </w:r>
          <w:r>
            <w:rPr>
              <w:b/>
              <w:bCs/>
              <w:color w:val="auto"/>
              <w:sz w:val="28"/>
              <w:szCs w:val="28"/>
              <w:highlight w:val="none"/>
            </w:rPr>
            <w:t>31</w:t>
          </w:r>
          <w:r>
            <w:rPr>
              <w:b/>
              <w:bCs/>
              <w:color w:val="auto"/>
              <w:sz w:val="28"/>
              <w:szCs w:val="28"/>
              <w:highlight w:val="none"/>
            </w:rPr>
            <w:fldChar w:fldCharType="end"/>
          </w:r>
          <w:r>
            <w:rPr>
              <w:rFonts w:ascii="宋体" w:hAnsi="宋体"/>
              <w:b/>
              <w:bCs/>
              <w:color w:val="auto"/>
              <w:sz w:val="28"/>
              <w:szCs w:val="28"/>
              <w:highlight w:val="none"/>
            </w:rPr>
            <w:fldChar w:fldCharType="end"/>
          </w:r>
        </w:p>
        <w:p w14:paraId="61EEF958">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_Toc32019 </w:instrText>
          </w:r>
          <w:r>
            <w:rPr>
              <w:rFonts w:ascii="宋体" w:hAnsi="宋体"/>
              <w:b/>
              <w:bCs/>
              <w:color w:val="auto"/>
              <w:sz w:val="28"/>
              <w:szCs w:val="28"/>
              <w:highlight w:val="none"/>
            </w:rPr>
            <w:fldChar w:fldCharType="separate"/>
          </w:r>
          <w:r>
            <w:rPr>
              <w:rFonts w:hint="eastAsia" w:eastAsia="宋体"/>
              <w:b/>
              <w:bCs/>
              <w:color w:val="auto"/>
              <w:sz w:val="28"/>
              <w:szCs w:val="28"/>
              <w:highlight w:val="none"/>
              <w:lang w:val="en-US" w:eastAsia="zh-CN"/>
            </w:rPr>
            <w:t>第五章 采购需求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_Toc32019 \h </w:instrText>
          </w:r>
          <w:r>
            <w:rPr>
              <w:b/>
              <w:bCs/>
              <w:color w:val="auto"/>
              <w:sz w:val="28"/>
              <w:szCs w:val="28"/>
              <w:highlight w:val="none"/>
            </w:rPr>
            <w:fldChar w:fldCharType="separate"/>
          </w:r>
          <w:r>
            <w:rPr>
              <w:b/>
              <w:bCs/>
              <w:color w:val="auto"/>
              <w:sz w:val="28"/>
              <w:szCs w:val="28"/>
              <w:highlight w:val="none"/>
            </w:rPr>
            <w:t>36</w:t>
          </w:r>
          <w:r>
            <w:rPr>
              <w:b/>
              <w:bCs/>
              <w:color w:val="auto"/>
              <w:sz w:val="28"/>
              <w:szCs w:val="28"/>
              <w:highlight w:val="none"/>
            </w:rPr>
            <w:fldChar w:fldCharType="end"/>
          </w:r>
          <w:r>
            <w:rPr>
              <w:rFonts w:ascii="宋体" w:hAnsi="宋体"/>
              <w:b/>
              <w:bCs/>
              <w:color w:val="auto"/>
              <w:sz w:val="28"/>
              <w:szCs w:val="28"/>
              <w:highlight w:val="none"/>
            </w:rPr>
            <w:fldChar w:fldCharType="end"/>
          </w:r>
        </w:p>
        <w:p w14:paraId="27D5FF64">
          <w:pPr>
            <w:pStyle w:val="116"/>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auto"/>
              <w:sz w:val="28"/>
              <w:szCs w:val="28"/>
              <w:highlight w:val="none"/>
            </w:rPr>
          </w:pPr>
          <w:r>
            <w:rPr>
              <w:rFonts w:ascii="宋体" w:hAnsi="宋体"/>
              <w:b/>
              <w:bCs/>
              <w:color w:val="auto"/>
              <w:sz w:val="28"/>
              <w:szCs w:val="28"/>
              <w:highlight w:val="none"/>
            </w:rPr>
            <w:fldChar w:fldCharType="begin"/>
          </w:r>
          <w:r>
            <w:rPr>
              <w:rFonts w:ascii="宋体" w:hAnsi="宋体"/>
              <w:b/>
              <w:bCs/>
              <w:color w:val="auto"/>
              <w:sz w:val="28"/>
              <w:szCs w:val="28"/>
              <w:highlight w:val="none"/>
            </w:rPr>
            <w:instrText xml:space="preserve"> HYPERLINK \l _Toc589 </w:instrText>
          </w:r>
          <w:r>
            <w:rPr>
              <w:rFonts w:ascii="宋体" w:hAnsi="宋体"/>
              <w:b/>
              <w:bCs/>
              <w:color w:val="auto"/>
              <w:sz w:val="28"/>
              <w:szCs w:val="28"/>
              <w:highlight w:val="none"/>
            </w:rPr>
            <w:fldChar w:fldCharType="separate"/>
          </w:r>
          <w:r>
            <w:rPr>
              <w:rFonts w:hint="eastAsia"/>
              <w:b/>
              <w:bCs/>
              <w:color w:val="auto"/>
              <w:sz w:val="28"/>
              <w:szCs w:val="28"/>
              <w:highlight w:val="none"/>
            </w:rPr>
            <w:t>第六章 响应文件格式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_Toc589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rFonts w:ascii="宋体" w:hAnsi="宋体"/>
              <w:b/>
              <w:bCs/>
              <w:color w:val="auto"/>
              <w:sz w:val="28"/>
              <w:szCs w:val="28"/>
              <w:highlight w:val="none"/>
            </w:rPr>
            <w:fldChar w:fldCharType="end"/>
          </w:r>
        </w:p>
        <w:p w14:paraId="499483BA">
          <w:pPr>
            <w:jc w:val="center"/>
            <w:rPr>
              <w:rFonts w:ascii="宋体" w:hAnsi="宋体" w:eastAsia="宋体" w:cs="Times New Roman"/>
              <w:color w:val="auto"/>
              <w:kern w:val="2"/>
              <w:sz w:val="21"/>
              <w:szCs w:val="48"/>
              <w:highlight w:val="none"/>
              <w:lang w:val="en-US" w:eastAsia="zh-CN" w:bidi="ar-SA"/>
            </w:rPr>
          </w:pPr>
          <w:r>
            <w:rPr>
              <w:rFonts w:ascii="宋体" w:hAnsi="宋体"/>
              <w:color w:val="auto"/>
              <w:szCs w:val="48"/>
              <w:highlight w:val="none"/>
            </w:rPr>
            <w:fldChar w:fldCharType="end"/>
          </w:r>
        </w:p>
      </w:sdtContent>
    </w:sdt>
    <w:p w14:paraId="6F1E5E38">
      <w:pPr>
        <w:pStyle w:val="3"/>
        <w:rPr>
          <w:color w:val="auto"/>
          <w:highlight w:val="none"/>
        </w:rPr>
      </w:pPr>
    </w:p>
    <w:p w14:paraId="68BCB2D3">
      <w:pPr>
        <w:jc w:val="center"/>
        <w:rPr>
          <w:rFonts w:ascii="宋体" w:hAnsi="宋体"/>
          <w:color w:val="auto"/>
          <w:sz w:val="48"/>
          <w:szCs w:val="48"/>
          <w:highlight w:val="none"/>
        </w:rPr>
      </w:pPr>
    </w:p>
    <w:p w14:paraId="260E454D">
      <w:pPr>
        <w:jc w:val="center"/>
        <w:rPr>
          <w:rFonts w:ascii="宋体" w:hAnsi="宋体"/>
          <w:color w:val="auto"/>
          <w:sz w:val="48"/>
          <w:szCs w:val="48"/>
          <w:highlight w:val="none"/>
        </w:rPr>
      </w:pPr>
    </w:p>
    <w:p w14:paraId="7C5333A0">
      <w:pPr>
        <w:jc w:val="center"/>
        <w:rPr>
          <w:rFonts w:ascii="宋体" w:hAnsi="宋体"/>
          <w:color w:val="auto"/>
          <w:sz w:val="48"/>
          <w:szCs w:val="48"/>
          <w:highlight w:val="none"/>
        </w:rPr>
      </w:pPr>
    </w:p>
    <w:p w14:paraId="3DD55898">
      <w:pPr>
        <w:jc w:val="center"/>
        <w:rPr>
          <w:rFonts w:ascii="宋体" w:hAnsi="宋体"/>
          <w:color w:val="auto"/>
          <w:sz w:val="48"/>
          <w:szCs w:val="48"/>
          <w:highlight w:val="none"/>
        </w:rPr>
      </w:pPr>
    </w:p>
    <w:p w14:paraId="11909DE5">
      <w:pPr>
        <w:jc w:val="center"/>
        <w:rPr>
          <w:rFonts w:ascii="宋体" w:hAnsi="宋体"/>
          <w:color w:val="auto"/>
          <w:sz w:val="48"/>
          <w:szCs w:val="48"/>
          <w:highlight w:val="none"/>
        </w:rPr>
      </w:pPr>
    </w:p>
    <w:p w14:paraId="62D7FD95">
      <w:pPr>
        <w:jc w:val="center"/>
        <w:rPr>
          <w:rFonts w:ascii="宋体" w:hAnsi="宋体"/>
          <w:color w:val="auto"/>
          <w:sz w:val="48"/>
          <w:szCs w:val="48"/>
          <w:highlight w:val="none"/>
        </w:rPr>
      </w:pPr>
    </w:p>
    <w:p w14:paraId="5A013923">
      <w:pPr>
        <w:jc w:val="center"/>
        <w:rPr>
          <w:rFonts w:ascii="宋体" w:hAnsi="宋体"/>
          <w:color w:val="auto"/>
          <w:sz w:val="48"/>
          <w:szCs w:val="48"/>
          <w:highlight w:val="none"/>
        </w:rPr>
      </w:pPr>
    </w:p>
    <w:p w14:paraId="065E16DD">
      <w:pPr>
        <w:jc w:val="center"/>
        <w:rPr>
          <w:rFonts w:ascii="宋体" w:hAnsi="宋体"/>
          <w:color w:val="auto"/>
          <w:sz w:val="48"/>
          <w:szCs w:val="48"/>
          <w:highlight w:val="none"/>
        </w:rPr>
      </w:pPr>
    </w:p>
    <w:p w14:paraId="24C0887F">
      <w:pPr>
        <w:jc w:val="center"/>
        <w:rPr>
          <w:rFonts w:ascii="宋体" w:hAnsi="宋体"/>
          <w:color w:val="auto"/>
          <w:sz w:val="48"/>
          <w:szCs w:val="48"/>
          <w:highlight w:val="none"/>
        </w:rPr>
      </w:pPr>
    </w:p>
    <w:p w14:paraId="22567865">
      <w:pPr>
        <w:jc w:val="center"/>
        <w:rPr>
          <w:rFonts w:ascii="宋体" w:hAnsi="宋体"/>
          <w:color w:val="auto"/>
          <w:sz w:val="48"/>
          <w:szCs w:val="48"/>
          <w:highlight w:val="none"/>
        </w:rPr>
      </w:pPr>
    </w:p>
    <w:p w14:paraId="247E4E8E">
      <w:pPr>
        <w:jc w:val="center"/>
        <w:rPr>
          <w:rFonts w:ascii="宋体" w:hAnsi="宋体"/>
          <w:color w:val="auto"/>
          <w:sz w:val="48"/>
          <w:szCs w:val="48"/>
          <w:highlight w:val="none"/>
        </w:rPr>
      </w:pPr>
    </w:p>
    <w:p w14:paraId="4B12AC96">
      <w:pPr>
        <w:jc w:val="center"/>
        <w:rPr>
          <w:rFonts w:ascii="宋体" w:hAnsi="宋体"/>
          <w:color w:val="auto"/>
          <w:sz w:val="48"/>
          <w:szCs w:val="48"/>
          <w:highlight w:val="none"/>
        </w:rPr>
      </w:pPr>
    </w:p>
    <w:p w14:paraId="56224017">
      <w:pPr>
        <w:jc w:val="center"/>
        <w:rPr>
          <w:rFonts w:ascii="宋体" w:hAnsi="宋体"/>
          <w:color w:val="auto"/>
          <w:sz w:val="48"/>
          <w:szCs w:val="48"/>
          <w:highlight w:val="none"/>
        </w:rPr>
      </w:pPr>
    </w:p>
    <w:p w14:paraId="46D93EE7">
      <w:pPr>
        <w:jc w:val="both"/>
        <w:rPr>
          <w:rFonts w:ascii="宋体" w:hAnsi="宋体"/>
          <w:color w:val="auto"/>
          <w:sz w:val="48"/>
          <w:szCs w:val="48"/>
          <w:highlight w:val="none"/>
        </w:rPr>
      </w:pPr>
    </w:p>
    <w:p w14:paraId="0F04717A">
      <w:pPr>
        <w:spacing w:line="400" w:lineRule="exact"/>
        <w:jc w:val="center"/>
        <w:rPr>
          <w:rFonts w:hint="eastAsia" w:ascii="宋体" w:hAnsi="宋体" w:eastAsia="宋体" w:cs="宋体"/>
          <w:b/>
          <w:bCs/>
          <w:color w:val="auto"/>
          <w:sz w:val="36"/>
          <w:szCs w:val="36"/>
          <w:highlight w:val="none"/>
          <w:lang w:val="en-US" w:eastAsia="zh-CN"/>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 w:name="_Toc15493"/>
    </w:p>
    <w:p w14:paraId="2929422C">
      <w:pPr>
        <w:pStyle w:val="48"/>
        <w:rPr>
          <w:rFonts w:hint="eastAsia"/>
          <w:color w:val="auto"/>
          <w:highlight w:val="none"/>
          <w:lang w:val="en-US" w:eastAsia="zh-CN"/>
        </w:rPr>
      </w:pPr>
    </w:p>
    <w:bookmarkEnd w:id="5"/>
    <w:p w14:paraId="2B984EE1">
      <w:pPr>
        <w:pStyle w:val="2"/>
        <w:numPr>
          <w:ilvl w:val="0"/>
          <w:numId w:val="0"/>
        </w:numPr>
        <w:bidi w:val="0"/>
        <w:jc w:val="center"/>
        <w:rPr>
          <w:rFonts w:hint="eastAsia"/>
          <w:color w:val="auto"/>
          <w:highlight w:val="none"/>
        </w:rPr>
      </w:pPr>
      <w:bookmarkStart w:id="6" w:name="_Toc30832"/>
      <w:r>
        <w:rPr>
          <w:rFonts w:hint="eastAsia" w:eastAsia="宋体"/>
          <w:color w:val="auto"/>
          <w:highlight w:val="none"/>
          <w:lang w:val="en-US" w:eastAsia="zh-CN"/>
        </w:rPr>
        <w:t xml:space="preserve">第一章 </w:t>
      </w:r>
      <w:r>
        <w:rPr>
          <w:rFonts w:hint="eastAsia"/>
          <w:color w:val="auto"/>
          <w:highlight w:val="none"/>
          <w:lang w:eastAsia="zh-CN"/>
        </w:rPr>
        <w:t>竞争性磋商</w:t>
      </w:r>
      <w:r>
        <w:rPr>
          <w:rFonts w:hint="eastAsia"/>
          <w:color w:val="auto"/>
          <w:highlight w:val="none"/>
        </w:rPr>
        <w:t>公告</w:t>
      </w:r>
      <w:bookmarkEnd w:id="6"/>
    </w:p>
    <w:p w14:paraId="54FA870D">
      <w:pPr>
        <w:pStyle w:val="16"/>
        <w:jc w:val="center"/>
        <w:rPr>
          <w:rFonts w:hint="eastAsia" w:ascii="宋体" w:hAnsi="宋体" w:eastAsia="宋体" w:cs="宋体"/>
          <w:b/>
          <w:bCs w:val="0"/>
          <w:color w:val="auto"/>
          <w:sz w:val="28"/>
          <w:szCs w:val="28"/>
          <w:highlight w:val="none"/>
          <w:lang w:val="zh-CN"/>
        </w:rPr>
      </w:pPr>
    </w:p>
    <w:p w14:paraId="712923E9">
      <w:pPr>
        <w:widowControl w:val="0"/>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C3A95C">
      <w:pPr>
        <w:widowControl w:val="0"/>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2025年图书采购项目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lang w:val="zh-CN" w:eastAsia="zh-CN"/>
        </w:rPr>
        <w:t>政府采购云平台（网址：http:// www.zcygov.cn）</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lang w:val="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val="zh-CN"/>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lang w:val="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val="zh-CN"/>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val="zh-CN"/>
        </w:rPr>
        <w:t>分</w:t>
      </w:r>
      <w:r>
        <w:rPr>
          <w:rFonts w:hint="eastAsia" w:ascii="宋体" w:hAnsi="宋体" w:eastAsia="宋体" w:cs="宋体"/>
          <w:color w:val="auto"/>
          <w:sz w:val="24"/>
          <w:highlight w:val="none"/>
          <w:u w:val="single"/>
          <w:lang w:val="zh-CN"/>
        </w:rPr>
        <w:t>（北</w:t>
      </w:r>
      <w:r>
        <w:rPr>
          <w:rFonts w:hint="eastAsia" w:ascii="宋体" w:hAnsi="宋体" w:eastAsia="宋体" w:cs="宋体"/>
          <w:color w:val="auto"/>
          <w:sz w:val="24"/>
          <w:highlight w:val="none"/>
          <w:u w:val="single"/>
        </w:rPr>
        <w:t>京时间）前递交响应文件</w:t>
      </w:r>
    </w:p>
    <w:p w14:paraId="2D584520">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078D8A21">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项目编号：</w:t>
      </w:r>
      <w:r>
        <w:rPr>
          <w:rFonts w:hint="eastAsia" w:ascii="宋体" w:hAnsi="宋体" w:cs="宋体"/>
          <w:bCs/>
          <w:color w:val="auto"/>
          <w:sz w:val="24"/>
          <w:highlight w:val="none"/>
          <w:lang w:val="en-US" w:eastAsia="zh-CN"/>
        </w:rPr>
        <w:t>JLTY-2025064</w:t>
      </w:r>
      <w:r>
        <w:rPr>
          <w:rFonts w:hint="eastAsia" w:ascii="宋体" w:hAnsi="宋体" w:eastAsia="宋体" w:cs="宋体"/>
          <w:bCs/>
          <w:color w:val="auto"/>
          <w:sz w:val="24"/>
          <w:highlight w:val="none"/>
          <w:lang w:val="zh-CN" w:eastAsia="zh-CN"/>
        </w:rPr>
        <w:t>；</w:t>
      </w:r>
      <w:r>
        <w:rPr>
          <w:rFonts w:hint="eastAsia" w:ascii="宋体" w:hAnsi="宋体" w:cs="宋体"/>
          <w:bCs/>
          <w:color w:val="auto"/>
          <w:sz w:val="24"/>
          <w:highlight w:val="none"/>
          <w:lang w:val="zh-CN" w:eastAsia="zh-CN"/>
        </w:rPr>
        <w:t>采购计划编号：采购计划</w:t>
      </w:r>
      <w:r>
        <w:rPr>
          <w:rFonts w:hint="eastAsia" w:ascii="宋体" w:hAnsi="宋体" w:cs="宋体"/>
          <w:bCs/>
          <w:color w:val="auto"/>
          <w:sz w:val="24"/>
          <w:highlight w:val="none"/>
          <w:lang w:val="en-US" w:eastAsia="zh-CN"/>
        </w:rPr>
        <w:t>-[2025]-00094号；</w:t>
      </w:r>
    </w:p>
    <w:p w14:paraId="6612895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val="en-US" w:eastAsia="zh-CN"/>
        </w:rPr>
        <w:t>2025年图书采购项目</w:t>
      </w:r>
      <w:r>
        <w:rPr>
          <w:rFonts w:hint="eastAsia" w:ascii="宋体" w:hAnsi="宋体" w:eastAsia="宋体" w:cs="宋体"/>
          <w:bCs/>
          <w:color w:val="auto"/>
          <w:sz w:val="24"/>
          <w:highlight w:val="none"/>
          <w:lang w:val="en-US" w:eastAsia="zh-CN"/>
        </w:rPr>
        <w:t>；</w:t>
      </w:r>
    </w:p>
    <w:p w14:paraId="6EB1B17F">
      <w:pPr>
        <w:widowControl w:val="0"/>
        <w:autoSpaceDE w:val="0"/>
        <w:autoSpaceDN w:val="0"/>
        <w:adjustRightInd w:val="0"/>
        <w:spacing w:line="460" w:lineRule="exact"/>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lang w:val="zh-CN"/>
        </w:rPr>
        <w:t>采购方式：竞争性磋商；</w:t>
      </w:r>
    </w:p>
    <w:p w14:paraId="346691D0">
      <w:pPr>
        <w:widowControl w:val="0"/>
        <w:autoSpaceDE w:val="0"/>
        <w:autoSpaceDN w:val="0"/>
        <w:adjustRightIn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eastAsia="zh-CN"/>
        </w:rPr>
        <w:t>499000元</w:t>
      </w:r>
      <w:r>
        <w:rPr>
          <w:rFonts w:hint="eastAsia" w:ascii="宋体" w:hAnsi="宋体" w:eastAsia="宋体" w:cs="宋体"/>
          <w:color w:val="auto"/>
          <w:sz w:val="24"/>
          <w:highlight w:val="none"/>
        </w:rPr>
        <w:t>；</w:t>
      </w:r>
    </w:p>
    <w:p w14:paraId="75B38CF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最高限价：</w:t>
      </w:r>
      <w:r>
        <w:rPr>
          <w:rFonts w:hint="eastAsia" w:ascii="宋体" w:hAnsi="宋体" w:cs="宋体"/>
          <w:color w:val="auto"/>
          <w:sz w:val="24"/>
          <w:highlight w:val="none"/>
        </w:rPr>
        <w:t>人民币</w:t>
      </w:r>
      <w:r>
        <w:rPr>
          <w:rFonts w:hint="eastAsia" w:ascii="宋体" w:hAnsi="宋体" w:cs="宋体"/>
          <w:color w:val="auto"/>
          <w:sz w:val="24"/>
          <w:highlight w:val="none"/>
          <w:lang w:eastAsia="zh-CN"/>
        </w:rPr>
        <w:t>499000元</w:t>
      </w:r>
      <w:r>
        <w:rPr>
          <w:rFonts w:hint="eastAsia" w:ascii="宋体" w:hAnsi="宋体" w:eastAsia="宋体" w:cs="宋体"/>
          <w:bCs/>
          <w:color w:val="auto"/>
          <w:sz w:val="24"/>
          <w:highlight w:val="none"/>
        </w:rPr>
        <w:t>；</w:t>
      </w:r>
    </w:p>
    <w:p w14:paraId="08C0841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采购需求：</w:t>
      </w:r>
    </w:p>
    <w:p w14:paraId="09A9A5C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（1）标的名称：</w:t>
      </w:r>
      <w:r>
        <w:rPr>
          <w:rFonts w:hint="eastAsia" w:ascii="宋体" w:hAnsi="宋体" w:cs="宋体"/>
          <w:bCs/>
          <w:color w:val="auto"/>
          <w:sz w:val="24"/>
          <w:highlight w:val="none"/>
          <w:lang w:val="en-US" w:eastAsia="zh-CN"/>
        </w:rPr>
        <w:t>图书等</w:t>
      </w:r>
      <w:r>
        <w:rPr>
          <w:rFonts w:hint="eastAsia" w:ascii="宋体" w:hAnsi="宋体" w:eastAsia="宋体" w:cs="宋体"/>
          <w:bCs/>
          <w:color w:val="auto"/>
          <w:sz w:val="24"/>
          <w:highlight w:val="none"/>
        </w:rPr>
        <w:t>；</w:t>
      </w:r>
    </w:p>
    <w:p w14:paraId="1F3FB96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（2）数量：</w:t>
      </w:r>
      <w:r>
        <w:rPr>
          <w:rFonts w:hint="eastAsia" w:ascii="宋体" w:hAnsi="宋体" w:cs="宋体"/>
          <w:bCs/>
          <w:color w:val="auto"/>
          <w:sz w:val="24"/>
          <w:highlight w:val="none"/>
          <w:lang w:eastAsia="zh-CN"/>
        </w:rPr>
        <w:t>1批</w:t>
      </w:r>
      <w:r>
        <w:rPr>
          <w:rFonts w:hint="eastAsia" w:ascii="宋体" w:hAnsi="宋体" w:eastAsia="宋体" w:cs="宋体"/>
          <w:bCs/>
          <w:color w:val="auto"/>
          <w:sz w:val="24"/>
          <w:highlight w:val="none"/>
        </w:rPr>
        <w:t>；</w:t>
      </w:r>
    </w:p>
    <w:p w14:paraId="796BF51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（3）简要技术需求：</w:t>
      </w:r>
      <w:r>
        <w:rPr>
          <w:rFonts w:hint="eastAsia" w:ascii="宋体" w:hAnsi="宋体" w:eastAsia="宋体" w:cs="宋体"/>
          <w:bCs/>
          <w:color w:val="auto"/>
          <w:sz w:val="24"/>
          <w:highlight w:val="none"/>
          <w:lang w:eastAsia="zh-CN"/>
        </w:rPr>
        <w:t>详细参数详见磋商文件</w:t>
      </w:r>
      <w:r>
        <w:rPr>
          <w:rFonts w:hint="eastAsia" w:ascii="宋体" w:hAnsi="宋体" w:cs="宋体"/>
          <w:bCs/>
          <w:color w:val="auto"/>
          <w:sz w:val="24"/>
          <w:highlight w:val="none"/>
          <w:lang w:eastAsia="zh-CN"/>
        </w:rPr>
        <w:t>；</w:t>
      </w:r>
    </w:p>
    <w:p w14:paraId="3C71C98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（4）供货地点：</w:t>
      </w:r>
      <w:r>
        <w:rPr>
          <w:rFonts w:hint="eastAsia" w:ascii="宋体" w:hAnsi="宋体" w:cs="宋体"/>
          <w:bCs/>
          <w:color w:val="auto"/>
          <w:sz w:val="24"/>
          <w:highlight w:val="none"/>
          <w:lang w:eastAsia="zh-CN"/>
        </w:rPr>
        <w:t>珲春市教育技术装备中心指定地点</w:t>
      </w:r>
      <w:r>
        <w:rPr>
          <w:rFonts w:hint="eastAsia" w:ascii="宋体" w:hAnsi="宋体" w:eastAsia="宋体" w:cs="宋体"/>
          <w:bCs/>
          <w:color w:val="auto"/>
          <w:sz w:val="24"/>
          <w:highlight w:val="none"/>
        </w:rPr>
        <w:t>；</w:t>
      </w:r>
    </w:p>
    <w:p w14:paraId="755E924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（5）质量标准：</w:t>
      </w:r>
      <w:r>
        <w:rPr>
          <w:rFonts w:hint="eastAsia" w:ascii="宋体" w:hAnsi="宋体" w:cs="宋体"/>
          <w:bCs/>
          <w:color w:val="auto"/>
          <w:sz w:val="24"/>
          <w:highlight w:val="none"/>
          <w:lang w:eastAsia="zh-CN"/>
        </w:rPr>
        <w:t>供应商应保证所供图书均为国家正式出版物；要求投标图书必须适合于学生使用的原装正版、健康有益的图书，杜绝色情、淫秽书刊。（提供承诺函）</w:t>
      </w:r>
      <w:r>
        <w:rPr>
          <w:rFonts w:hint="eastAsia" w:ascii="宋体" w:hAnsi="宋体" w:eastAsia="宋体" w:cs="宋体"/>
          <w:bCs/>
          <w:color w:val="auto"/>
          <w:sz w:val="24"/>
          <w:highlight w:val="none"/>
        </w:rPr>
        <w:t>；</w:t>
      </w:r>
    </w:p>
    <w:p w14:paraId="32807DA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合同履行期限：</w:t>
      </w:r>
      <w:r>
        <w:rPr>
          <w:rFonts w:hint="eastAsia" w:ascii="宋体" w:hAnsi="宋体" w:cs="宋体"/>
          <w:bCs/>
          <w:color w:val="auto"/>
          <w:sz w:val="24"/>
          <w:highlight w:val="none"/>
          <w:lang w:eastAsia="zh-CN"/>
        </w:rPr>
        <w:t>自合同签订之日起30日内将图书运送至珲春市教育技术装备中心指定地点</w:t>
      </w:r>
      <w:r>
        <w:rPr>
          <w:rFonts w:hint="eastAsia" w:ascii="宋体" w:hAnsi="宋体" w:cs="宋体"/>
          <w:bCs/>
          <w:color w:val="auto"/>
          <w:sz w:val="24"/>
          <w:highlight w:val="none"/>
        </w:rPr>
        <w:t>；</w:t>
      </w:r>
    </w:p>
    <w:p w14:paraId="69F00AC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本项目不接受联合体投标。</w:t>
      </w:r>
    </w:p>
    <w:p w14:paraId="32135016">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1.满足《中华人民共和国政府采购法》第二十二条规定；</w:t>
      </w:r>
    </w:p>
    <w:p w14:paraId="3BCCBD5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2.落实政府采购政策需满足的资格：本项目不专门面向中小企业采购；</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 本项目的特定资格要求：</w:t>
      </w:r>
    </w:p>
    <w:p w14:paraId="49812A5C">
      <w:pPr>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3.1本次招标要求供应商须具有独立承担民事责任的能力，具有有效的营业执照，供应商应具有履行合同所必须的设备和专业能力。</w:t>
      </w:r>
    </w:p>
    <w:p w14:paraId="47C9CBBE">
      <w:pPr>
        <w:spacing w:line="44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3.2本次招标要求供应商须提供有效的《出版物经营许可证》复印件。</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3.3供应商参加采购活动应当提交反映其财务状况、依法缴纳税收和社保保障资金情况的资格条件承诺函。</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3.4信誉要求：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（1）供应商参加政府采购活动近3年内（2022年至今）在经营活动中没有重大违法记录。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F9AE9E">
      <w:pPr>
        <w:widowControl w:val="0"/>
        <w:autoSpaceDE w:val="0"/>
        <w:autoSpaceDN w:val="0"/>
        <w:adjustRightIn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文件</w:t>
      </w:r>
    </w:p>
    <w:p w14:paraId="2713F11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时间：</w:t>
      </w:r>
      <w:r>
        <w:rPr>
          <w:rFonts w:hint="eastAsia" w:ascii="宋体" w:hAnsi="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日上午09时00分至</w:t>
      </w:r>
      <w:r>
        <w:rPr>
          <w:rFonts w:hint="eastAsia" w:ascii="宋体" w:hAnsi="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日下午16时</w:t>
      </w:r>
      <w:r>
        <w:rPr>
          <w:rFonts w:hint="eastAsia" w:ascii="宋体" w:hAnsi="宋体" w:cs="宋体"/>
          <w:bCs/>
          <w:color w:val="auto"/>
          <w:sz w:val="24"/>
          <w:highlight w:val="none"/>
          <w:lang w:val="en-US" w:eastAsia="zh-CN"/>
        </w:rPr>
        <w:t>00分</w:t>
      </w:r>
      <w:r>
        <w:rPr>
          <w:rFonts w:hint="eastAsia" w:ascii="宋体" w:hAnsi="宋体" w:eastAsia="宋体" w:cs="宋体"/>
          <w:bCs/>
          <w:color w:val="auto"/>
          <w:sz w:val="24"/>
          <w:highlight w:val="none"/>
        </w:rPr>
        <w:t>（北京时间，法定节假日除外）</w:t>
      </w:r>
      <w:r>
        <w:rPr>
          <w:rFonts w:hint="eastAsia" w:ascii="宋体" w:hAnsi="宋体" w:eastAsia="宋体" w:cs="宋体"/>
          <w:bCs/>
          <w:color w:val="auto"/>
          <w:sz w:val="24"/>
          <w:highlight w:val="none"/>
          <w:lang w:eastAsia="zh-CN"/>
        </w:rPr>
        <w:t>；</w:t>
      </w:r>
    </w:p>
    <w:p w14:paraId="3AFAB6DE">
      <w:pPr>
        <w:pStyle w:val="111"/>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地点：政府采购云平台（网址：http:// www.zcygov.cn）；</w:t>
      </w:r>
    </w:p>
    <w:p w14:paraId="0C4A23C4">
      <w:pPr>
        <w:keepNext w:val="0"/>
        <w:keepLines w:val="0"/>
        <w:pageBreakBefore w:val="0"/>
        <w:numPr>
          <w:ilvl w:val="0"/>
          <w:numId w:val="0"/>
        </w:numPr>
        <w:kinsoku/>
        <w:overflowPunct/>
        <w:topLinePunct w:val="0"/>
        <w:bidi w:val="0"/>
        <w:snapToGrid/>
        <w:spacing w:line="400" w:lineRule="exact"/>
        <w:ind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3CEDE89A">
      <w:pPr>
        <w:pStyle w:val="111"/>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售价：0元。</w:t>
      </w:r>
    </w:p>
    <w:p w14:paraId="670F3E57">
      <w:pPr>
        <w:widowControl w:val="0"/>
        <w:autoSpaceDE w:val="0"/>
        <w:autoSpaceDN w:val="0"/>
        <w:adjustRightInd w:val="0"/>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文件提交</w:t>
      </w:r>
    </w:p>
    <w:p w14:paraId="224AD89D">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截止时间：</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月</w:t>
      </w:r>
      <w:r>
        <w:rPr>
          <w:rFonts w:hint="eastAsia" w:ascii="宋体" w:hAnsi="宋体" w:cs="宋体"/>
          <w:bCs/>
          <w:color w:val="auto"/>
          <w:sz w:val="24"/>
          <w:highlight w:val="none"/>
          <w:lang w:val="en-US" w:eastAsia="zh-CN"/>
        </w:rPr>
        <w:t>23</w:t>
      </w:r>
      <w:r>
        <w:rPr>
          <w:rFonts w:hint="eastAsia" w:ascii="宋体" w:hAnsi="宋体" w:cs="宋体"/>
          <w:bCs/>
          <w:color w:val="auto"/>
          <w:sz w:val="24"/>
          <w:highlight w:val="none"/>
          <w:lang w:eastAsia="zh-CN"/>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eastAsia="zh-CN"/>
        </w:rPr>
        <w:t>分</w:t>
      </w:r>
      <w:r>
        <w:rPr>
          <w:rFonts w:hint="eastAsia" w:ascii="宋体" w:hAnsi="宋体" w:eastAsia="宋体" w:cs="宋体"/>
          <w:bCs/>
          <w:color w:val="auto"/>
          <w:sz w:val="24"/>
          <w:highlight w:val="none"/>
        </w:rPr>
        <w:t>（北京时间）；</w:t>
      </w:r>
    </w:p>
    <w:p w14:paraId="1E50F357">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cs="宋体"/>
          <w:bCs/>
          <w:color w:val="auto"/>
          <w:sz w:val="24"/>
          <w:highlight w:val="none"/>
          <w:lang w:val="zh-CN"/>
        </w:rPr>
        <w:t>珲春市公共资源管理中心（地址：吉林省珲春市龙源东街1066号，珲春市政务中心4楼）</w:t>
      </w:r>
    </w:p>
    <w:p w14:paraId="250054F8">
      <w:pPr>
        <w:widowControl w:val="0"/>
        <w:autoSpaceDE w:val="0"/>
        <w:autoSpaceDN w:val="0"/>
        <w:adjustRightInd w:val="0"/>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五、开启</w:t>
      </w:r>
    </w:p>
    <w:p w14:paraId="3B888E3B">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时间：</w:t>
      </w:r>
      <w:r>
        <w:rPr>
          <w:rFonts w:hint="eastAsia" w:ascii="宋体" w:hAnsi="宋体" w:cs="宋体"/>
          <w:bCs/>
          <w:color w:val="auto"/>
          <w:sz w:val="24"/>
          <w:highlight w:val="none"/>
          <w:lang w:val="en-US" w:eastAsia="zh-CN"/>
        </w:rPr>
        <w:t>2025</w:t>
      </w:r>
      <w:r>
        <w:rPr>
          <w:rFonts w:hint="eastAsia" w:ascii="宋体" w:hAnsi="宋体" w:cs="宋体"/>
          <w:bCs/>
          <w:color w:val="auto"/>
          <w:sz w:val="24"/>
          <w:highlight w:val="none"/>
          <w:lang w:eastAsia="zh-CN"/>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月</w:t>
      </w:r>
      <w:r>
        <w:rPr>
          <w:rFonts w:hint="eastAsia" w:ascii="宋体" w:hAnsi="宋体" w:cs="宋体"/>
          <w:bCs/>
          <w:color w:val="auto"/>
          <w:sz w:val="24"/>
          <w:highlight w:val="none"/>
          <w:lang w:val="en-US" w:eastAsia="zh-CN"/>
        </w:rPr>
        <w:t>23</w:t>
      </w:r>
      <w:r>
        <w:rPr>
          <w:rFonts w:hint="eastAsia" w:ascii="宋体" w:hAnsi="宋体" w:cs="宋体"/>
          <w:bCs/>
          <w:color w:val="auto"/>
          <w:sz w:val="24"/>
          <w:highlight w:val="none"/>
          <w:lang w:eastAsia="zh-CN"/>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eastAsia="zh-CN"/>
        </w:rPr>
        <w:t>分</w:t>
      </w:r>
      <w:r>
        <w:rPr>
          <w:rFonts w:hint="eastAsia" w:ascii="宋体" w:hAnsi="宋体" w:eastAsia="宋体" w:cs="宋体"/>
          <w:bCs/>
          <w:color w:val="auto"/>
          <w:sz w:val="24"/>
          <w:highlight w:val="none"/>
        </w:rPr>
        <w:t>（北京时间）</w:t>
      </w:r>
    </w:p>
    <w:p w14:paraId="66D8435E">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cs="宋体"/>
          <w:bCs/>
          <w:color w:val="auto"/>
          <w:sz w:val="24"/>
          <w:highlight w:val="none"/>
          <w:lang w:val="zh-CN" w:eastAsia="zh-CN"/>
        </w:rPr>
        <w:t>珲春市公共资源管理中心（地址：吉林省珲春市龙源东街1066号，珲春市政务中心4楼）</w:t>
      </w:r>
    </w:p>
    <w:p w14:paraId="37F9E12E">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六、公告期限</w:t>
      </w:r>
    </w:p>
    <w:p w14:paraId="5A1BD4BB">
      <w:pPr>
        <w:widowControl w:val="0"/>
        <w:autoSpaceDE w:val="0"/>
        <w:autoSpaceDN w:val="0"/>
        <w:adjustRightInd w:val="0"/>
        <w:spacing w:line="460" w:lineRule="exact"/>
        <w:ind w:firstLine="480" w:firstLineChars="200"/>
        <w:rPr>
          <w:rStyle w:val="115"/>
          <w:rFonts w:ascii="宋体" w:hAnsi="宋体" w:cs="宋体"/>
          <w:bCs/>
          <w:color w:val="auto"/>
          <w:sz w:val="24"/>
          <w:szCs w:val="24"/>
          <w:highlight w:val="none"/>
        </w:rPr>
      </w:pPr>
      <w:r>
        <w:rPr>
          <w:rStyle w:val="115"/>
          <w:rFonts w:hint="eastAsia" w:ascii="宋体" w:hAnsi="宋体" w:cs="宋体"/>
          <w:bCs/>
          <w:color w:val="auto"/>
          <w:sz w:val="24"/>
          <w:szCs w:val="24"/>
          <w:highlight w:val="none"/>
        </w:rPr>
        <w:t>自本公告发布之日起</w:t>
      </w:r>
      <w:r>
        <w:rPr>
          <w:rStyle w:val="115"/>
          <w:rFonts w:hint="eastAsia" w:ascii="宋体" w:hAnsi="宋体" w:cs="宋体"/>
          <w:bCs/>
          <w:color w:val="auto"/>
          <w:sz w:val="24"/>
          <w:szCs w:val="24"/>
          <w:highlight w:val="none"/>
          <w:lang w:val="en-US"/>
        </w:rPr>
        <w:t>5</w:t>
      </w:r>
      <w:r>
        <w:rPr>
          <w:rStyle w:val="115"/>
          <w:rFonts w:hint="eastAsia" w:ascii="宋体" w:hAnsi="宋体" w:cs="宋体"/>
          <w:bCs/>
          <w:color w:val="auto"/>
          <w:sz w:val="24"/>
          <w:szCs w:val="24"/>
          <w:highlight w:val="none"/>
        </w:rPr>
        <w:t>个工作日。</w:t>
      </w:r>
    </w:p>
    <w:p w14:paraId="59FFEB49">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其他补充事宜</w:t>
      </w:r>
    </w:p>
    <w:p w14:paraId="2F1F2AB0">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1、逾期送达的或者未送达指定地点的响应文件，采购人、采购代理机构不予受理。</w:t>
      </w:r>
    </w:p>
    <w:p w14:paraId="3C4C150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投标操作流程：供应商在政府采购云平台网注册入库成为正式供应商后，在平台上按《政府采购项目电子交易管理操作指南-供应商》进行投标操作。</w:t>
      </w:r>
    </w:p>
    <w:p w14:paraId="6AE7225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数字证书办理及投标技术咨询：</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lang w:val="zh-CN" w:eastAsia="zh-CN"/>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2EEE51D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6、因企业CA锁原因未能进行解密的，其投标无效。</w:t>
      </w:r>
    </w:p>
    <w:p w14:paraId="7CA4764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w:t>
      </w:r>
      <w:r>
        <w:rPr>
          <w:rFonts w:hint="eastAsia" w:ascii="宋体" w:hAnsi="宋体" w:cs="宋体"/>
          <w:bCs/>
          <w:color w:val="auto"/>
          <w:sz w:val="24"/>
          <w:highlight w:val="none"/>
          <w:lang w:val="en-US" w:eastAsia="zh-CN"/>
        </w:rPr>
        <w:t>本次公告</w:t>
      </w:r>
      <w:r>
        <w:rPr>
          <w:rFonts w:hint="eastAsia" w:ascii="宋体" w:hAnsi="宋体" w:eastAsia="宋体" w:cs="宋体"/>
          <w:bCs/>
          <w:color w:val="auto"/>
          <w:sz w:val="24"/>
          <w:highlight w:val="none"/>
          <w:lang w:val="en-US" w:eastAsia="zh-CN"/>
        </w:rPr>
        <w:t>在“政采云”平台（http:// www.zcygov.cn），同步推送到吉林省政府采购网（http://www.ccgp-jilin.gov.cn/），并同时在中国政府采购网上发布。</w:t>
      </w:r>
    </w:p>
    <w:p w14:paraId="1A5ACC7F">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九、对本次</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提出询问，请按以下方式联系。</w:t>
      </w:r>
    </w:p>
    <w:p w14:paraId="3B1DBA6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bookmarkStart w:id="7" w:name="_Toc28359019"/>
      <w:bookmarkStart w:id="8" w:name="_Toc28359096"/>
      <w:bookmarkStart w:id="9" w:name="_Toc35393806"/>
      <w:bookmarkStart w:id="10" w:name="_Toc35393637"/>
      <w:r>
        <w:rPr>
          <w:rFonts w:hint="eastAsia" w:ascii="宋体" w:hAnsi="宋体" w:eastAsia="宋体" w:cs="宋体"/>
          <w:bCs/>
          <w:color w:val="auto"/>
          <w:sz w:val="24"/>
          <w:highlight w:val="none"/>
          <w:lang w:val="en-US" w:eastAsia="zh-CN"/>
        </w:rPr>
        <w:t>1.采购人信息</w:t>
      </w:r>
      <w:bookmarkEnd w:id="7"/>
      <w:bookmarkEnd w:id="8"/>
      <w:bookmarkEnd w:id="9"/>
      <w:bookmarkEnd w:id="10"/>
    </w:p>
    <w:p w14:paraId="4999E460">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名    称：珲春市教育技术装备中心</w:t>
      </w:r>
    </w:p>
    <w:p w14:paraId="156114A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地    址：珲春市靖和街育才胡同400号</w:t>
      </w:r>
    </w:p>
    <w:p w14:paraId="5CE9024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联系方式：肖志军 0433-7514936</w:t>
      </w:r>
    </w:p>
    <w:p w14:paraId="2200B1C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bookmarkStart w:id="11" w:name="_Toc35393638"/>
      <w:bookmarkStart w:id="12" w:name="_Toc28359097"/>
      <w:bookmarkStart w:id="13" w:name="_Toc28359020"/>
      <w:bookmarkStart w:id="14" w:name="_Toc35393807"/>
      <w:r>
        <w:rPr>
          <w:rFonts w:hint="eastAsia" w:ascii="宋体" w:hAnsi="宋体" w:eastAsia="宋体" w:cs="宋体"/>
          <w:bCs/>
          <w:color w:val="auto"/>
          <w:sz w:val="24"/>
          <w:highlight w:val="none"/>
          <w:lang w:val="en-US" w:eastAsia="zh-CN"/>
        </w:rPr>
        <w:t>2.采购代理机构信息</w:t>
      </w:r>
      <w:bookmarkEnd w:id="11"/>
      <w:bookmarkEnd w:id="12"/>
      <w:bookmarkEnd w:id="13"/>
      <w:bookmarkEnd w:id="14"/>
    </w:p>
    <w:p w14:paraId="622A4BE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名    称：</w:t>
      </w:r>
      <w:r>
        <w:rPr>
          <w:rFonts w:hint="eastAsia" w:ascii="宋体" w:hAnsi="宋体" w:cs="宋体"/>
          <w:bCs/>
          <w:color w:val="auto"/>
          <w:sz w:val="24"/>
          <w:highlight w:val="none"/>
          <w:lang w:val="en-US" w:eastAsia="zh-CN"/>
        </w:rPr>
        <w:t>吉林省天一工程管理有限公司</w:t>
      </w:r>
    </w:p>
    <w:p w14:paraId="56A6274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地    址：</w:t>
      </w:r>
      <w:r>
        <w:rPr>
          <w:rFonts w:hint="eastAsia" w:ascii="宋体" w:hAnsi="宋体" w:cs="宋体"/>
          <w:bCs/>
          <w:color w:val="auto"/>
          <w:sz w:val="24"/>
          <w:highlight w:val="none"/>
          <w:lang w:val="en-US" w:eastAsia="zh-CN"/>
        </w:rPr>
        <w:t xml:space="preserve">延吉市延边林区分院南侧 </w:t>
      </w:r>
      <w:r>
        <w:rPr>
          <w:rFonts w:hint="eastAsia" w:ascii="宋体" w:hAnsi="宋体" w:eastAsia="宋体" w:cs="宋体"/>
          <w:bCs/>
          <w:color w:val="auto"/>
          <w:sz w:val="24"/>
          <w:highlight w:val="none"/>
          <w:lang w:val="en-US" w:eastAsia="zh-CN"/>
        </w:rPr>
        <w:t xml:space="preserve">     </w:t>
      </w:r>
    </w:p>
    <w:p w14:paraId="771C907D">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联系方式：</w:t>
      </w:r>
      <w:r>
        <w:rPr>
          <w:rFonts w:hint="eastAsia" w:ascii="宋体" w:hAnsi="宋体" w:cs="宋体"/>
          <w:bCs/>
          <w:color w:val="auto"/>
          <w:sz w:val="24"/>
          <w:highlight w:val="none"/>
          <w:lang w:val="zh-CN" w:eastAsia="zh-CN"/>
        </w:rPr>
        <w:t>曲梦妮</w:t>
      </w:r>
      <w:r>
        <w:rPr>
          <w:rFonts w:hint="eastAsia" w:ascii="宋体" w:hAnsi="宋体" w:cs="宋体"/>
          <w:bCs/>
          <w:color w:val="auto"/>
          <w:sz w:val="24"/>
          <w:highlight w:val="none"/>
          <w:lang w:val="en-US" w:eastAsia="zh-CN"/>
        </w:rPr>
        <w:t>0433-2809090</w:t>
      </w:r>
    </w:p>
    <w:p w14:paraId="1CCCEA3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bookmarkStart w:id="15" w:name="_Toc35393639"/>
      <w:bookmarkStart w:id="16" w:name="_Toc28359098"/>
      <w:bookmarkStart w:id="17" w:name="_Toc35393808"/>
      <w:bookmarkStart w:id="18" w:name="_Toc28359021"/>
      <w:r>
        <w:rPr>
          <w:rFonts w:hint="eastAsia" w:ascii="宋体" w:hAnsi="宋体" w:eastAsia="宋体" w:cs="宋体"/>
          <w:bCs/>
          <w:color w:val="auto"/>
          <w:sz w:val="24"/>
          <w:highlight w:val="none"/>
          <w:lang w:val="en-US" w:eastAsia="zh-CN"/>
        </w:rPr>
        <w:t>3.项目联系方式</w:t>
      </w:r>
      <w:bookmarkEnd w:id="15"/>
      <w:bookmarkEnd w:id="16"/>
      <w:bookmarkEnd w:id="17"/>
      <w:bookmarkEnd w:id="18"/>
    </w:p>
    <w:p w14:paraId="6E30090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项目联系人：</w:t>
      </w:r>
      <w:r>
        <w:rPr>
          <w:rFonts w:hint="eastAsia" w:ascii="宋体" w:hAnsi="宋体" w:cs="宋体"/>
          <w:bCs/>
          <w:color w:val="auto"/>
          <w:sz w:val="24"/>
          <w:highlight w:val="none"/>
          <w:lang w:val="en-US" w:eastAsia="zh-CN"/>
        </w:rPr>
        <w:t>曲梦妮</w:t>
      </w:r>
    </w:p>
    <w:p w14:paraId="398B965C">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电　  话：</w:t>
      </w:r>
      <w:r>
        <w:rPr>
          <w:rFonts w:hint="eastAsia" w:ascii="宋体" w:hAnsi="宋体" w:cs="宋体"/>
          <w:bCs/>
          <w:color w:val="auto"/>
          <w:sz w:val="24"/>
          <w:highlight w:val="none"/>
          <w:lang w:val="en-US" w:eastAsia="zh-CN"/>
        </w:rPr>
        <w:t>0433-2809090</w:t>
      </w:r>
    </w:p>
    <w:p w14:paraId="4A23D46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4.监督机构：</w:t>
      </w:r>
      <w:r>
        <w:rPr>
          <w:rFonts w:hint="eastAsia" w:ascii="宋体" w:hAnsi="宋体" w:cs="宋体"/>
          <w:bCs/>
          <w:color w:val="auto"/>
          <w:sz w:val="24"/>
          <w:highlight w:val="none"/>
          <w:lang w:val="en-US" w:eastAsia="zh-CN"/>
        </w:rPr>
        <w:t>珲春市财政局政府采购管理工作办公室</w:t>
      </w:r>
    </w:p>
    <w:p w14:paraId="0549F09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63183AD">
      <w:pPr>
        <w:pStyle w:val="2"/>
        <w:numPr>
          <w:ilvl w:val="0"/>
          <w:numId w:val="0"/>
        </w:numPr>
        <w:bidi w:val="0"/>
        <w:ind w:left="0" w:leftChars="0" w:firstLine="402" w:firstLineChars="0"/>
        <w:rPr>
          <w:rFonts w:hint="eastAsia" w:ascii="宋体" w:hAnsi="宋体" w:eastAsia="宋体" w:cs="宋体"/>
          <w:b/>
          <w:bCs/>
          <w:color w:val="auto"/>
          <w:kern w:val="2"/>
          <w:sz w:val="36"/>
          <w:szCs w:val="36"/>
          <w:highlight w:val="none"/>
          <w:lang w:val="en-US" w:eastAsia="zh-CN" w:bidi="ar-SA"/>
        </w:rPr>
      </w:pPr>
      <w:bookmarkStart w:id="19" w:name="_Toc383794598"/>
      <w:bookmarkStart w:id="20" w:name="_Toc9784"/>
      <w:bookmarkStart w:id="21" w:name="_Toc325358490"/>
      <w:bookmarkStart w:id="22" w:name="_Toc291782331"/>
      <w:bookmarkStart w:id="23" w:name="_Toc184635071"/>
      <w:r>
        <w:rPr>
          <w:rFonts w:hint="eastAsia" w:ascii="宋体" w:hAnsi="宋体" w:eastAsia="宋体" w:cs="宋体"/>
          <w:b/>
          <w:bCs/>
          <w:color w:val="auto"/>
          <w:kern w:val="2"/>
          <w:sz w:val="44"/>
          <w:szCs w:val="44"/>
          <w:highlight w:val="none"/>
          <w:lang w:val="en-US" w:eastAsia="zh-CN" w:bidi="ar-SA"/>
        </w:rPr>
        <w:t>第</w:t>
      </w:r>
      <w:r>
        <w:rPr>
          <w:rFonts w:hint="eastAsia" w:ascii="宋体" w:hAnsi="宋体" w:cs="宋体"/>
          <w:b/>
          <w:bCs/>
          <w:color w:val="auto"/>
          <w:kern w:val="2"/>
          <w:sz w:val="44"/>
          <w:szCs w:val="44"/>
          <w:highlight w:val="none"/>
          <w:lang w:val="en-US" w:eastAsia="zh-CN" w:bidi="ar-SA"/>
        </w:rPr>
        <w:t>二</w:t>
      </w:r>
      <w:r>
        <w:rPr>
          <w:rFonts w:hint="eastAsia" w:ascii="宋体" w:hAnsi="宋体" w:eastAsia="宋体" w:cs="宋体"/>
          <w:b/>
          <w:bCs/>
          <w:color w:val="auto"/>
          <w:kern w:val="2"/>
          <w:sz w:val="44"/>
          <w:szCs w:val="44"/>
          <w:highlight w:val="none"/>
          <w:lang w:val="en-US" w:eastAsia="zh-CN" w:bidi="ar-SA"/>
        </w:rPr>
        <w:t xml:space="preserve">章 </w:t>
      </w:r>
      <w:r>
        <w:rPr>
          <w:rFonts w:hint="eastAsia" w:eastAsia="宋体"/>
          <w:color w:val="auto"/>
          <w:highlight w:val="none"/>
          <w:lang w:val="en-US" w:eastAsia="zh-CN"/>
        </w:rPr>
        <w:t>供应商须知</w:t>
      </w:r>
      <w:bookmarkEnd w:id="19"/>
      <w:bookmarkEnd w:id="20"/>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auto"/>
          <w:sz w:val="30"/>
          <w:szCs w:val="30"/>
          <w:highlight w:val="none"/>
        </w:rPr>
      </w:pPr>
      <w:bookmarkStart w:id="24" w:name="_Toc383794599"/>
      <w:r>
        <w:rPr>
          <w:rFonts w:hint="eastAsia"/>
          <w:color w:val="auto"/>
          <w:sz w:val="30"/>
          <w:szCs w:val="30"/>
          <w:highlight w:val="none"/>
          <w:lang w:eastAsia="zh-CN"/>
        </w:rPr>
        <w:t>供应商</w:t>
      </w:r>
      <w:r>
        <w:rPr>
          <w:rFonts w:hint="eastAsia"/>
          <w:color w:val="auto"/>
          <w:sz w:val="30"/>
          <w:szCs w:val="30"/>
          <w:highlight w:val="none"/>
        </w:rPr>
        <w:t>须知前附表</w:t>
      </w:r>
      <w:bookmarkEnd w:id="24"/>
    </w:p>
    <w:tbl>
      <w:tblPr>
        <w:tblStyle w:val="3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auto"/>
                <w:highlight w:val="none"/>
              </w:rPr>
            </w:pPr>
            <w:r>
              <w:rPr>
                <w:rFonts w:hint="eastAsia"/>
                <w:color w:val="auto"/>
                <w:highlight w:val="none"/>
              </w:rPr>
              <w:t>条款号</w:t>
            </w:r>
          </w:p>
        </w:tc>
        <w:tc>
          <w:tcPr>
            <w:tcW w:w="2095" w:type="dxa"/>
            <w:vAlign w:val="center"/>
          </w:tcPr>
          <w:p w14:paraId="4D41D685">
            <w:pPr>
              <w:spacing w:line="400" w:lineRule="exact"/>
              <w:jc w:val="center"/>
              <w:rPr>
                <w:color w:val="auto"/>
                <w:highlight w:val="none"/>
              </w:rPr>
            </w:pPr>
            <w:r>
              <w:rPr>
                <w:rFonts w:hint="eastAsia"/>
                <w:color w:val="auto"/>
                <w:highlight w:val="none"/>
              </w:rPr>
              <w:t>条款名称</w:t>
            </w:r>
          </w:p>
        </w:tc>
        <w:tc>
          <w:tcPr>
            <w:tcW w:w="6675" w:type="dxa"/>
            <w:vAlign w:val="center"/>
          </w:tcPr>
          <w:p w14:paraId="37043E4E">
            <w:pPr>
              <w:spacing w:line="400" w:lineRule="exact"/>
              <w:jc w:val="center"/>
              <w:rPr>
                <w:color w:val="auto"/>
                <w:highlight w:val="none"/>
              </w:rPr>
            </w:pPr>
            <w:r>
              <w:rPr>
                <w:rFonts w:hint="eastAsia"/>
                <w:color w:val="auto"/>
                <w:highlight w:val="none"/>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auto"/>
                <w:highlight w:val="none"/>
              </w:rPr>
            </w:pPr>
            <w:r>
              <w:rPr>
                <w:rFonts w:hint="eastAsia"/>
                <w:color w:val="auto"/>
                <w:highlight w:val="none"/>
              </w:rPr>
              <w:t>1.1.2</w:t>
            </w:r>
          </w:p>
        </w:tc>
        <w:tc>
          <w:tcPr>
            <w:tcW w:w="2095" w:type="dxa"/>
            <w:vAlign w:val="center"/>
          </w:tcPr>
          <w:p w14:paraId="55F93CB0">
            <w:pPr>
              <w:spacing w:line="400" w:lineRule="exact"/>
              <w:jc w:val="center"/>
              <w:rPr>
                <w:color w:val="auto"/>
                <w:highlight w:val="none"/>
              </w:rPr>
            </w:pPr>
            <w:r>
              <w:rPr>
                <w:rFonts w:hint="eastAsia"/>
                <w:color w:val="auto"/>
                <w:highlight w:val="none"/>
              </w:rPr>
              <w:t>采购人</w:t>
            </w:r>
          </w:p>
        </w:tc>
        <w:tc>
          <w:tcPr>
            <w:tcW w:w="6675" w:type="dxa"/>
            <w:vAlign w:val="center"/>
          </w:tcPr>
          <w:p w14:paraId="38691AC0">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名  称：</w:t>
            </w:r>
            <w:r>
              <w:rPr>
                <w:rFonts w:hint="eastAsia" w:ascii="宋体" w:hAnsi="宋体" w:cs="微软雅黑"/>
                <w:color w:val="auto"/>
                <w:szCs w:val="21"/>
                <w:highlight w:val="none"/>
                <w:lang w:val="en-US" w:eastAsia="zh-CN"/>
              </w:rPr>
              <w:t>珲春市教育技术装备中心</w:t>
            </w:r>
          </w:p>
          <w:p w14:paraId="2E917F87">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地  址：珲春市靖和街育才胡同400号</w:t>
            </w:r>
          </w:p>
          <w:p w14:paraId="611D87BF">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联系人：</w:t>
            </w:r>
            <w:r>
              <w:rPr>
                <w:rFonts w:hint="eastAsia" w:ascii="宋体" w:hAnsi="宋体" w:eastAsia="宋体" w:cs="微软雅黑"/>
                <w:color w:val="auto"/>
                <w:szCs w:val="21"/>
                <w:highlight w:val="none"/>
                <w:lang w:val="en-US" w:eastAsia="zh-CN"/>
              </w:rPr>
              <w:t>肖志军</w:t>
            </w:r>
          </w:p>
          <w:p w14:paraId="0607D835">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电  话：0433-7514936</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auto"/>
                <w:highlight w:val="none"/>
              </w:rPr>
            </w:pPr>
            <w:r>
              <w:rPr>
                <w:rFonts w:hint="eastAsia"/>
                <w:color w:val="auto"/>
                <w:highlight w:val="none"/>
              </w:rPr>
              <w:t>1.1.3</w:t>
            </w:r>
          </w:p>
        </w:tc>
        <w:tc>
          <w:tcPr>
            <w:tcW w:w="2095" w:type="dxa"/>
            <w:vAlign w:val="center"/>
          </w:tcPr>
          <w:p w14:paraId="75737AA0">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采购代理机构</w:t>
            </w:r>
          </w:p>
        </w:tc>
        <w:tc>
          <w:tcPr>
            <w:tcW w:w="6675" w:type="dxa"/>
            <w:vAlign w:val="center"/>
          </w:tcPr>
          <w:p w14:paraId="18452181">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名    称：</w:t>
            </w:r>
            <w:r>
              <w:rPr>
                <w:rFonts w:hint="eastAsia" w:ascii="宋体" w:hAnsi="宋体" w:cs="微软雅黑"/>
                <w:color w:val="auto"/>
                <w:szCs w:val="21"/>
                <w:highlight w:val="none"/>
                <w:lang w:val="zh-CN" w:eastAsia="zh-CN"/>
              </w:rPr>
              <w:t>吉林省天一工程管理有限公司</w:t>
            </w:r>
          </w:p>
          <w:p w14:paraId="13B63639">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地    址：</w:t>
            </w:r>
            <w:r>
              <w:rPr>
                <w:rFonts w:hint="eastAsia" w:ascii="宋体" w:hAnsi="宋体" w:cs="微软雅黑"/>
                <w:color w:val="auto"/>
                <w:szCs w:val="21"/>
                <w:highlight w:val="none"/>
                <w:lang w:val="en-US" w:eastAsia="zh-CN"/>
              </w:rPr>
              <w:t xml:space="preserve">延吉市延边林区分院南侧      </w:t>
            </w:r>
          </w:p>
          <w:p w14:paraId="0A6CBACA">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联系人：</w:t>
            </w:r>
            <w:r>
              <w:rPr>
                <w:rFonts w:hint="eastAsia" w:ascii="宋体" w:hAnsi="宋体" w:cs="微软雅黑"/>
                <w:color w:val="auto"/>
                <w:szCs w:val="21"/>
                <w:highlight w:val="none"/>
                <w:lang w:val="en-US" w:eastAsia="zh-CN"/>
              </w:rPr>
              <w:t xml:space="preserve">曲梦妮     </w:t>
            </w:r>
          </w:p>
          <w:p w14:paraId="5F7E68FA">
            <w:pPr>
              <w:spacing w:line="400" w:lineRule="exact"/>
              <w:rPr>
                <w:rFonts w:hint="default"/>
                <w:color w:val="auto"/>
                <w:highlight w:val="none"/>
                <w:lang w:val="en-US" w:eastAsia="zh-CN"/>
              </w:rPr>
            </w:pPr>
            <w:r>
              <w:rPr>
                <w:rFonts w:hint="eastAsia" w:ascii="宋体" w:hAnsi="宋体" w:eastAsia="宋体" w:cs="微软雅黑"/>
                <w:color w:val="auto"/>
                <w:szCs w:val="21"/>
                <w:highlight w:val="none"/>
                <w:lang w:val="en-US" w:eastAsia="zh-CN"/>
              </w:rPr>
              <w:t>联系方式：</w:t>
            </w:r>
            <w:r>
              <w:rPr>
                <w:rFonts w:hint="eastAsia" w:ascii="宋体" w:hAnsi="宋体" w:cs="微软雅黑"/>
                <w:color w:val="auto"/>
                <w:szCs w:val="21"/>
                <w:highlight w:val="none"/>
                <w:lang w:val="en-US" w:eastAsia="zh-CN"/>
              </w:rPr>
              <w:t>0433-2809090</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auto"/>
                <w:highlight w:val="none"/>
              </w:rPr>
            </w:pPr>
            <w:r>
              <w:rPr>
                <w:rFonts w:hint="eastAsia"/>
                <w:color w:val="auto"/>
                <w:highlight w:val="none"/>
              </w:rPr>
              <w:t>1.1.4</w:t>
            </w:r>
          </w:p>
        </w:tc>
        <w:tc>
          <w:tcPr>
            <w:tcW w:w="2095" w:type="dxa"/>
            <w:vAlign w:val="center"/>
          </w:tcPr>
          <w:p w14:paraId="26A52C85">
            <w:pPr>
              <w:spacing w:line="400" w:lineRule="exact"/>
              <w:jc w:val="center"/>
              <w:rPr>
                <w:color w:val="auto"/>
                <w:highlight w:val="none"/>
              </w:rPr>
            </w:pPr>
            <w:r>
              <w:rPr>
                <w:rFonts w:hint="eastAsia"/>
                <w:color w:val="auto"/>
                <w:highlight w:val="none"/>
              </w:rPr>
              <w:t>项目名称</w:t>
            </w:r>
          </w:p>
        </w:tc>
        <w:tc>
          <w:tcPr>
            <w:tcW w:w="6675" w:type="dxa"/>
            <w:vAlign w:val="center"/>
          </w:tcPr>
          <w:p w14:paraId="2D906B46">
            <w:pPr>
              <w:spacing w:line="400" w:lineRule="exact"/>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val="en-US" w:eastAsia="zh-CN"/>
              </w:rPr>
              <w:t>2025年图书采购项目</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auto"/>
                <w:highlight w:val="none"/>
              </w:rPr>
            </w:pPr>
            <w:r>
              <w:rPr>
                <w:rFonts w:hint="eastAsia"/>
                <w:color w:val="auto"/>
                <w:highlight w:val="none"/>
              </w:rPr>
              <w:t>1.1.5</w:t>
            </w:r>
          </w:p>
        </w:tc>
        <w:tc>
          <w:tcPr>
            <w:tcW w:w="2095" w:type="dxa"/>
            <w:vAlign w:val="center"/>
          </w:tcPr>
          <w:p w14:paraId="4B0AB0CE">
            <w:pPr>
              <w:spacing w:line="400" w:lineRule="exact"/>
              <w:jc w:val="center"/>
              <w:rPr>
                <w:color w:val="auto"/>
                <w:highlight w:val="none"/>
              </w:rPr>
            </w:pPr>
            <w:r>
              <w:rPr>
                <w:rFonts w:hint="eastAsia"/>
                <w:color w:val="auto"/>
                <w:highlight w:val="none"/>
                <w:lang w:val="en-US" w:eastAsia="zh-CN"/>
              </w:rPr>
              <w:t>供货</w:t>
            </w:r>
            <w:r>
              <w:rPr>
                <w:rFonts w:hint="eastAsia"/>
                <w:color w:val="auto"/>
                <w:highlight w:val="none"/>
              </w:rPr>
              <w:t>地点</w:t>
            </w:r>
          </w:p>
        </w:tc>
        <w:tc>
          <w:tcPr>
            <w:tcW w:w="6675" w:type="dxa"/>
            <w:vAlign w:val="center"/>
          </w:tcPr>
          <w:p w14:paraId="2E339BAE">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auto"/>
                <w:highlight w:val="none"/>
              </w:rPr>
            </w:pPr>
            <w:r>
              <w:rPr>
                <w:rFonts w:hint="eastAsia"/>
                <w:color w:val="auto"/>
                <w:highlight w:val="none"/>
              </w:rPr>
              <w:t>1.2.1</w:t>
            </w:r>
          </w:p>
        </w:tc>
        <w:tc>
          <w:tcPr>
            <w:tcW w:w="2095" w:type="dxa"/>
            <w:vAlign w:val="center"/>
          </w:tcPr>
          <w:p w14:paraId="77AC1714">
            <w:pPr>
              <w:spacing w:line="400" w:lineRule="exact"/>
              <w:jc w:val="center"/>
              <w:rPr>
                <w:color w:val="auto"/>
                <w:highlight w:val="none"/>
              </w:rPr>
            </w:pPr>
            <w:r>
              <w:rPr>
                <w:rFonts w:hint="eastAsia"/>
                <w:color w:val="auto"/>
                <w:highlight w:val="none"/>
              </w:rPr>
              <w:t>资金来源</w:t>
            </w:r>
          </w:p>
        </w:tc>
        <w:tc>
          <w:tcPr>
            <w:tcW w:w="6675" w:type="dxa"/>
            <w:vAlign w:val="center"/>
          </w:tcPr>
          <w:p w14:paraId="2B08B585">
            <w:pPr>
              <w:spacing w:line="400" w:lineRule="exact"/>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财政资金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auto"/>
                <w:highlight w:val="none"/>
              </w:rPr>
            </w:pPr>
            <w:r>
              <w:rPr>
                <w:rFonts w:hint="eastAsia"/>
                <w:color w:val="auto"/>
                <w:highlight w:val="none"/>
              </w:rPr>
              <w:t>1.2.2</w:t>
            </w:r>
          </w:p>
        </w:tc>
        <w:tc>
          <w:tcPr>
            <w:tcW w:w="2095" w:type="dxa"/>
            <w:vAlign w:val="center"/>
          </w:tcPr>
          <w:p w14:paraId="41A09F1D">
            <w:pPr>
              <w:spacing w:line="400" w:lineRule="exact"/>
              <w:jc w:val="center"/>
              <w:rPr>
                <w:color w:val="auto"/>
                <w:highlight w:val="none"/>
              </w:rPr>
            </w:pPr>
            <w:r>
              <w:rPr>
                <w:rFonts w:hint="eastAsia"/>
                <w:color w:val="auto"/>
                <w:highlight w:val="none"/>
              </w:rPr>
              <w:t>出资比例</w:t>
            </w:r>
          </w:p>
        </w:tc>
        <w:tc>
          <w:tcPr>
            <w:tcW w:w="6675" w:type="dxa"/>
            <w:vAlign w:val="center"/>
          </w:tcPr>
          <w:p w14:paraId="1AF552B7">
            <w:pPr>
              <w:spacing w:line="400" w:lineRule="exac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5" w:type="dxa"/>
            <w:vAlign w:val="center"/>
          </w:tcPr>
          <w:p w14:paraId="169B33FC">
            <w:pPr>
              <w:spacing w:line="400" w:lineRule="exact"/>
              <w:jc w:val="center"/>
              <w:rPr>
                <w:color w:val="auto"/>
                <w:highlight w:val="none"/>
              </w:rPr>
            </w:pPr>
            <w:r>
              <w:rPr>
                <w:rFonts w:hint="eastAsia"/>
                <w:color w:val="auto"/>
                <w:highlight w:val="none"/>
              </w:rPr>
              <w:t>1.2.3</w:t>
            </w:r>
          </w:p>
        </w:tc>
        <w:tc>
          <w:tcPr>
            <w:tcW w:w="2095" w:type="dxa"/>
            <w:vAlign w:val="center"/>
          </w:tcPr>
          <w:p w14:paraId="34F21574">
            <w:pPr>
              <w:spacing w:line="400" w:lineRule="exact"/>
              <w:jc w:val="center"/>
              <w:rPr>
                <w:color w:val="auto"/>
                <w:highlight w:val="none"/>
              </w:rPr>
            </w:pPr>
            <w:r>
              <w:rPr>
                <w:rFonts w:hint="eastAsia"/>
                <w:color w:val="auto"/>
                <w:highlight w:val="none"/>
              </w:rPr>
              <w:t>资金落实情况</w:t>
            </w:r>
          </w:p>
        </w:tc>
        <w:tc>
          <w:tcPr>
            <w:tcW w:w="6675" w:type="dxa"/>
            <w:vAlign w:val="center"/>
          </w:tcPr>
          <w:p w14:paraId="4D905DE8">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auto"/>
                <w:highlight w:val="none"/>
              </w:rPr>
            </w:pPr>
            <w:r>
              <w:rPr>
                <w:rFonts w:hint="eastAsia"/>
                <w:color w:val="auto"/>
                <w:highlight w:val="none"/>
              </w:rPr>
              <w:t>1.3.1</w:t>
            </w:r>
          </w:p>
        </w:tc>
        <w:tc>
          <w:tcPr>
            <w:tcW w:w="2095" w:type="dxa"/>
            <w:vAlign w:val="center"/>
          </w:tcPr>
          <w:p w14:paraId="43EB4EEF">
            <w:pPr>
              <w:spacing w:line="400" w:lineRule="exact"/>
              <w:jc w:val="center"/>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采购内容</w:t>
            </w:r>
          </w:p>
        </w:tc>
        <w:tc>
          <w:tcPr>
            <w:tcW w:w="6675" w:type="dxa"/>
            <w:vAlign w:val="center"/>
          </w:tcPr>
          <w:p w14:paraId="246D89C6">
            <w:pPr>
              <w:spacing w:line="40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图书等，</w:t>
            </w:r>
            <w:r>
              <w:rPr>
                <w:rFonts w:hint="eastAsia" w:ascii="宋体" w:hAnsi="宋体" w:eastAsia="宋体" w:cs="微软雅黑"/>
                <w:color w:val="auto"/>
                <w:szCs w:val="21"/>
                <w:highlight w:val="none"/>
                <w:lang w:val="en-US" w:eastAsia="zh-CN"/>
              </w:rPr>
              <w:t>具体内容详见采购需求</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auto"/>
                <w:highlight w:val="none"/>
              </w:rPr>
            </w:pPr>
            <w:r>
              <w:rPr>
                <w:rFonts w:hint="eastAsia"/>
                <w:color w:val="auto"/>
                <w:highlight w:val="none"/>
              </w:rPr>
              <w:t>1.3.2</w:t>
            </w:r>
          </w:p>
        </w:tc>
        <w:tc>
          <w:tcPr>
            <w:tcW w:w="2095" w:type="dxa"/>
            <w:vAlign w:val="center"/>
          </w:tcPr>
          <w:p w14:paraId="1ED30EFB">
            <w:pPr>
              <w:spacing w:line="40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自合同签订之日起30日内将图书运送至珲春市教育技术装备中心指定地点</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auto"/>
                <w:highlight w:val="none"/>
              </w:rPr>
            </w:pPr>
            <w:r>
              <w:rPr>
                <w:rFonts w:hint="eastAsia"/>
                <w:color w:val="auto"/>
                <w:highlight w:val="none"/>
              </w:rPr>
              <w:t>1.3.3</w:t>
            </w:r>
          </w:p>
        </w:tc>
        <w:tc>
          <w:tcPr>
            <w:tcW w:w="2095" w:type="dxa"/>
            <w:vAlign w:val="center"/>
          </w:tcPr>
          <w:p w14:paraId="0FF929CB">
            <w:pPr>
              <w:spacing w:line="400" w:lineRule="exact"/>
              <w:jc w:val="center"/>
              <w:rPr>
                <w:color w:val="auto"/>
                <w:highlight w:val="none"/>
              </w:rPr>
            </w:pPr>
            <w:r>
              <w:rPr>
                <w:rFonts w:hint="eastAsia"/>
                <w:color w:val="auto"/>
                <w:highlight w:val="none"/>
              </w:rPr>
              <w:t>质量标准</w:t>
            </w:r>
          </w:p>
        </w:tc>
        <w:tc>
          <w:tcPr>
            <w:tcW w:w="6675" w:type="dxa"/>
            <w:vAlign w:val="center"/>
          </w:tcPr>
          <w:p w14:paraId="1EA2F2AB">
            <w:pPr>
              <w:spacing w:line="400" w:lineRule="exact"/>
              <w:rPr>
                <w:rFonts w:ascii="宋体" w:hAnsi="宋体"/>
                <w:color w:val="auto"/>
                <w:szCs w:val="21"/>
                <w:highlight w:val="none"/>
              </w:rPr>
            </w:pPr>
            <w:r>
              <w:rPr>
                <w:rFonts w:hint="eastAsia" w:ascii="宋体" w:hAnsi="宋体"/>
                <w:color w:val="auto"/>
                <w:szCs w:val="21"/>
                <w:highlight w:val="none"/>
                <w:lang w:val="en-US" w:eastAsia="zh-CN"/>
              </w:rPr>
              <w:t>供应商应保证所供图书均为国家正式出版物；要求投标图书必须适合于学生使用的原装正版、健康有益的图书，杜绝色情、淫秽书刊。（提供承诺函）</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auto"/>
                <w:highlight w:val="none"/>
              </w:rPr>
            </w:pPr>
            <w:r>
              <w:rPr>
                <w:rFonts w:hint="eastAsia"/>
                <w:color w:val="auto"/>
                <w:highlight w:val="none"/>
              </w:rPr>
              <w:t>1.4.1</w:t>
            </w:r>
          </w:p>
        </w:tc>
        <w:tc>
          <w:tcPr>
            <w:tcW w:w="2095" w:type="dxa"/>
            <w:vAlign w:val="center"/>
          </w:tcPr>
          <w:p w14:paraId="6FD7A32E">
            <w:pPr>
              <w:spacing w:line="400" w:lineRule="exact"/>
              <w:jc w:val="center"/>
              <w:rPr>
                <w:color w:val="auto"/>
                <w:highlight w:val="none"/>
              </w:rPr>
            </w:pPr>
            <w:r>
              <w:rPr>
                <w:rFonts w:hint="eastAsia"/>
                <w:color w:val="auto"/>
                <w:highlight w:val="none"/>
                <w:lang w:eastAsia="zh-CN"/>
              </w:rPr>
              <w:t>供应商</w:t>
            </w:r>
            <w:r>
              <w:rPr>
                <w:rFonts w:hint="eastAsia"/>
                <w:color w:val="auto"/>
                <w:highlight w:val="none"/>
              </w:rPr>
              <w:t>资质条件、能力和信誉</w:t>
            </w:r>
          </w:p>
        </w:tc>
        <w:tc>
          <w:tcPr>
            <w:tcW w:w="6675" w:type="dxa"/>
            <w:vAlign w:val="center"/>
          </w:tcPr>
          <w:p w14:paraId="56289DF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1.满足《中华人民共和国政府采购法》第二十二条规定；</w:t>
            </w:r>
          </w:p>
          <w:p w14:paraId="50AB5287">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2.落实政府采购政策需满足的资格：</w:t>
            </w:r>
            <w:r>
              <w:rPr>
                <w:rFonts w:hint="eastAsia" w:ascii="宋体" w:hAnsi="宋体" w:cs="Times New Roman"/>
                <w:color w:val="auto"/>
                <w:szCs w:val="21"/>
                <w:highlight w:val="none"/>
                <w:lang w:val="en-US" w:eastAsia="zh-CN"/>
              </w:rPr>
              <w:t>本项目不专门面向中小企业采购</w:t>
            </w:r>
            <w:r>
              <w:rPr>
                <w:rFonts w:hint="eastAsia" w:ascii="宋体" w:hAnsi="宋体" w:eastAsia="宋体" w:cs="Times New Roman"/>
                <w:color w:val="auto"/>
                <w:szCs w:val="21"/>
                <w:highlight w:val="none"/>
                <w:lang w:val="en-US" w:eastAsia="zh-CN"/>
              </w:rPr>
              <w:t>；</w:t>
            </w:r>
          </w:p>
          <w:p w14:paraId="373BA5A6">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 本项目的特定资格要求：</w:t>
            </w:r>
          </w:p>
          <w:p w14:paraId="3768282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3.1本次招标要求供应商须具有独立承担民事责任的能力，具有有效的营业执照，供应商应具有履行合同所必须的设备和专业能力。</w:t>
            </w:r>
          </w:p>
          <w:p w14:paraId="3EC8F94C">
            <w:pPr>
              <w:spacing w:line="40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3.2</w:t>
            </w:r>
            <w:r>
              <w:rPr>
                <w:rFonts w:hint="eastAsia" w:ascii="宋体" w:hAnsi="宋体" w:eastAsia="宋体" w:cs="Times New Roman"/>
                <w:color w:val="auto"/>
                <w:szCs w:val="21"/>
                <w:highlight w:val="none"/>
                <w:lang w:val="en-US" w:eastAsia="zh-CN"/>
              </w:rPr>
              <w:t>本次招标要求供应商须提供有效的《出版物经营许可证》复印件。</w:t>
            </w:r>
          </w:p>
          <w:p w14:paraId="2B6CC4AE">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供应商参加采购活动应当提交反映其财务状况、依法缴纳税收和社保保障资金情况的资格条件承诺函。</w:t>
            </w:r>
          </w:p>
          <w:p w14:paraId="68562B45">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信誉要求：</w:t>
            </w:r>
          </w:p>
          <w:p w14:paraId="5488A1E0">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（1）供应商参加政府采购活动近3年内（2022年至今）在经营活动中没有重大违法记录。</w:t>
            </w:r>
          </w:p>
          <w:p w14:paraId="745C8592">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（2）拒绝列入政府取消投标资格记录期间的企业或个人投标。</w:t>
            </w:r>
          </w:p>
          <w:p w14:paraId="55BA7C1B">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（3）未被列入“信用中国”网站(www.creditchina.gov.cn)、失信被执行人、企业经营异常名录、重大税收违法失信主体；</w:t>
            </w:r>
          </w:p>
          <w:p w14:paraId="2EF83A92">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（4）未被工商行政管理机关在全国企业信用信息公示系统中列入严重违法失信企业名单；</w:t>
            </w:r>
          </w:p>
          <w:p w14:paraId="47BD69E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（5）未被列入“中国政府采购网”(www.ccgp.gov.cn)政府采购严重违法失信行为记录名单的供应商；</w:t>
            </w:r>
          </w:p>
          <w:p w14:paraId="6A567BCB">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（6）“中国裁判文书网”（wenshu.court.gov.cn/）查询企业及法定代表人无行贿犯罪记录证明。</w:t>
            </w:r>
          </w:p>
          <w:p w14:paraId="52670ADB">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auto"/>
                <w:highlight w:val="none"/>
              </w:rPr>
            </w:pPr>
            <w:r>
              <w:rPr>
                <w:rFonts w:hint="eastAsia"/>
                <w:color w:val="auto"/>
                <w:highlight w:val="none"/>
              </w:rPr>
              <w:t>1.4.2</w:t>
            </w:r>
          </w:p>
        </w:tc>
        <w:tc>
          <w:tcPr>
            <w:tcW w:w="2095" w:type="dxa"/>
            <w:vAlign w:val="center"/>
          </w:tcPr>
          <w:p w14:paraId="25D4C706">
            <w:pPr>
              <w:spacing w:line="400" w:lineRule="exact"/>
              <w:jc w:val="center"/>
              <w:rPr>
                <w:color w:val="auto"/>
                <w:highlight w:val="none"/>
              </w:rPr>
            </w:pPr>
            <w:r>
              <w:rPr>
                <w:rFonts w:hint="eastAsia"/>
                <w:color w:val="auto"/>
                <w:highlight w:val="none"/>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auto"/>
                <w:highlight w:val="none"/>
              </w:rPr>
            </w:pPr>
            <w:r>
              <w:rPr>
                <w:rFonts w:hint="eastAsia"/>
                <w:color w:val="auto"/>
                <w:highlight w:val="none"/>
              </w:rPr>
              <w:t>1.9.1</w:t>
            </w:r>
          </w:p>
        </w:tc>
        <w:tc>
          <w:tcPr>
            <w:tcW w:w="2095" w:type="dxa"/>
            <w:vAlign w:val="center"/>
          </w:tcPr>
          <w:p w14:paraId="05E70070">
            <w:pPr>
              <w:spacing w:line="400" w:lineRule="exact"/>
              <w:jc w:val="center"/>
              <w:rPr>
                <w:color w:val="auto"/>
                <w:highlight w:val="none"/>
              </w:rPr>
            </w:pPr>
            <w:r>
              <w:rPr>
                <w:rFonts w:hint="eastAsia"/>
                <w:color w:val="auto"/>
                <w:highlight w:val="none"/>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不</w:t>
            </w:r>
            <w:r>
              <w:rPr>
                <w:rFonts w:hint="eastAsia" w:ascii="宋体" w:hAnsi="宋体" w:cs="Times New Roman"/>
                <w:color w:val="auto"/>
                <w:szCs w:val="21"/>
                <w:highlight w:val="none"/>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21"/>
                <w:szCs w:val="21"/>
                <w:highlight w:val="none"/>
                <w:lang w:val="zh-CN"/>
              </w:rPr>
              <w:instrText xml:space="preserve">□</w:instrText>
            </w:r>
            <w:r>
              <w:rPr>
                <w:rFonts w:hint="eastAsia" w:ascii="宋体" w:hAnsi="宋体" w:cs="宋体"/>
                <w:bCs/>
                <w:color w:val="auto"/>
                <w:position w:val="-4"/>
                <w:sz w:val="21"/>
                <w:szCs w:val="21"/>
                <w:highlight w:val="none"/>
                <w:lang w:val="zh-CN"/>
              </w:rPr>
              <w:instrText xml:space="preserve">,</w:instrText>
            </w:r>
            <w:r>
              <w:rPr>
                <w:rFonts w:hint="eastAsia" w:ascii="宋体" w:hAnsi="宋体" w:cs="宋体"/>
                <w:bCs/>
                <w:color w:val="auto"/>
                <w:position w:val="-1"/>
                <w:sz w:val="14"/>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sym w:font="Wingdings" w:char="00FE"/>
            </w:r>
            <w:r>
              <w:rPr>
                <w:rFonts w:hint="eastAsia" w:ascii="宋体" w:hAnsi="宋体" w:eastAsia="宋体" w:cs="宋体"/>
                <w:bCs/>
                <w:color w:val="auto"/>
                <w:sz w:val="21"/>
                <w:szCs w:val="21"/>
                <w:highlight w:val="none"/>
                <w:lang w:val="zh-CN"/>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偏离</w:t>
            </w:r>
          </w:p>
        </w:tc>
        <w:tc>
          <w:tcPr>
            <w:tcW w:w="6675" w:type="dxa"/>
            <w:vAlign w:val="center"/>
          </w:tcPr>
          <w:p w14:paraId="39FF80FA">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构成磋商文件的其他材料</w:t>
            </w:r>
          </w:p>
        </w:tc>
        <w:tc>
          <w:tcPr>
            <w:tcW w:w="6675" w:type="dxa"/>
            <w:vAlign w:val="center"/>
          </w:tcPr>
          <w:p w14:paraId="47CEB839">
            <w:pPr>
              <w:spacing w:line="40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eastAsia="zh-CN"/>
              </w:rPr>
              <w:t>本项目的澄清、修改、补充说明文件</w:t>
            </w:r>
            <w:r>
              <w:rPr>
                <w:rFonts w:hint="eastAsia" w:ascii="Times New Roman" w:hAnsi="Times New Roman" w:eastAsia="宋体" w:cs="Times New Roman"/>
                <w:color w:val="auto"/>
                <w:highlight w:val="none"/>
                <w:lang w:val="en-US" w:eastAsia="zh-CN"/>
              </w:rPr>
              <w:t>（如有）。</w:t>
            </w:r>
          </w:p>
          <w:p w14:paraId="512F02C3">
            <w:pPr>
              <w:spacing w:line="40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注：采购代理机构将上述内容以带有编号的补遗文件发送到“政采云”平台(https://www.zcygov.cn)</w:t>
            </w:r>
            <w:r>
              <w:rPr>
                <w:rFonts w:hint="eastAsia" w:ascii="Times New Roman" w:hAnsi="Times New Roman" w:eastAsia="宋体" w:cs="Times New Roman"/>
                <w:color w:val="auto"/>
                <w:highlight w:val="none"/>
                <w:lang w:val="zh-CN" w:eastAsia="zh-CN"/>
              </w:rPr>
              <w:t>答疑文件</w:t>
            </w:r>
            <w:r>
              <w:rPr>
                <w:rFonts w:hint="eastAsia" w:ascii="Times New Roman" w:hAnsi="Times New Roman" w:eastAsia="宋体" w:cs="Times New Roman"/>
                <w:color w:val="auto"/>
                <w:highlight w:val="none"/>
                <w:lang w:val="en-US" w:eastAsia="zh-CN"/>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auto"/>
                <w:highlight w:val="none"/>
              </w:rPr>
            </w:pPr>
            <w:r>
              <w:rPr>
                <w:rFonts w:hint="eastAsia"/>
                <w:color w:val="auto"/>
                <w:highlight w:val="none"/>
              </w:rPr>
              <w:t>2.2.1</w:t>
            </w:r>
          </w:p>
        </w:tc>
        <w:tc>
          <w:tcPr>
            <w:tcW w:w="2095" w:type="dxa"/>
            <w:vAlign w:val="center"/>
          </w:tcPr>
          <w:p w14:paraId="17A249F6">
            <w:pPr>
              <w:spacing w:line="400" w:lineRule="exact"/>
              <w:jc w:val="center"/>
              <w:rPr>
                <w:color w:val="auto"/>
                <w:highlight w:val="none"/>
              </w:rPr>
            </w:pPr>
            <w:r>
              <w:rPr>
                <w:rFonts w:hint="eastAsia"/>
                <w:color w:val="auto"/>
                <w:highlight w:val="none"/>
                <w:lang w:eastAsia="zh-CN"/>
              </w:rPr>
              <w:t>供应商</w:t>
            </w:r>
            <w:r>
              <w:rPr>
                <w:rFonts w:hint="eastAsia"/>
                <w:color w:val="auto"/>
                <w:highlight w:val="none"/>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val="zh-CN"/>
              </w:rPr>
              <w:t>提交响应文件截止时间5天前</w:t>
            </w:r>
            <w:r>
              <w:rPr>
                <w:rFonts w:hint="eastAsia" w:ascii="宋体" w:hAnsi="宋体" w:eastAsia="宋体" w:cs="宋体"/>
                <w:color w:val="auto"/>
                <w:sz w:val="21"/>
                <w:szCs w:val="21"/>
                <w:highlight w:val="none"/>
                <w:lang w:val="zh-CN" w:eastAsia="zh-CN"/>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auto"/>
                <w:highlight w:val="none"/>
              </w:rPr>
            </w:pPr>
            <w:r>
              <w:rPr>
                <w:rFonts w:hint="eastAsia"/>
                <w:color w:val="auto"/>
                <w:highlight w:val="none"/>
              </w:rPr>
              <w:t>2.2.2</w:t>
            </w:r>
          </w:p>
        </w:tc>
        <w:tc>
          <w:tcPr>
            <w:tcW w:w="2095" w:type="dxa"/>
            <w:vAlign w:val="center"/>
          </w:tcPr>
          <w:p w14:paraId="4CBEC973">
            <w:pPr>
              <w:spacing w:line="400" w:lineRule="exact"/>
              <w:jc w:val="center"/>
              <w:rPr>
                <w:color w:val="auto"/>
                <w:highlight w:val="none"/>
              </w:rPr>
            </w:pPr>
            <w:r>
              <w:rPr>
                <w:rFonts w:hint="eastAsia"/>
                <w:color w:val="auto"/>
                <w:highlight w:val="none"/>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en-US" w:eastAsia="zh-CN"/>
              </w:rPr>
              <w:t>磋商时间：</w:t>
            </w:r>
            <w:r>
              <w:rPr>
                <w:rFonts w:hint="eastAsia" w:cs="Times New Roman"/>
                <w:color w:val="auto"/>
                <w:highlight w:val="none"/>
                <w:lang w:val="en-US" w:eastAsia="zh-CN"/>
              </w:rPr>
              <w:t>2025年7月23日9时00分</w:t>
            </w:r>
          </w:p>
          <w:p w14:paraId="4F1F1C70">
            <w:pPr>
              <w:spacing w:line="400" w:lineRule="exact"/>
              <w:jc w:val="both"/>
              <w:rPr>
                <w:rFonts w:hint="eastAsia" w:cs="Times New Roman"/>
                <w:color w:val="auto"/>
                <w:highlight w:val="none"/>
                <w:lang w:val="en-US" w:eastAsia="zh-CN"/>
              </w:rPr>
            </w:pPr>
            <w:r>
              <w:rPr>
                <w:rFonts w:hint="eastAsia" w:ascii="Times New Roman" w:hAnsi="Times New Roman" w:eastAsia="宋体" w:cs="Times New Roman"/>
                <w:color w:val="auto"/>
                <w:highlight w:val="none"/>
                <w:lang w:val="en-US" w:eastAsia="zh-CN"/>
              </w:rPr>
              <w:t>磋商</w:t>
            </w:r>
            <w:r>
              <w:rPr>
                <w:rFonts w:hint="eastAsia" w:ascii="Times New Roman" w:hAnsi="Times New Roman" w:eastAsia="宋体" w:cs="Times New Roman"/>
                <w:color w:val="auto"/>
                <w:highlight w:val="none"/>
              </w:rPr>
              <w:t>地点：</w:t>
            </w:r>
            <w:r>
              <w:rPr>
                <w:rFonts w:hint="eastAsia" w:cs="Times New Roman"/>
                <w:color w:val="auto"/>
                <w:highlight w:val="none"/>
                <w:lang w:val="zh-CN"/>
              </w:rPr>
              <w:t>珲春市公共资源管理中心（地址：吉林省珲春市龙源东街1066号，珲春市政务中心4楼）</w:t>
            </w:r>
          </w:p>
          <w:p w14:paraId="4AB32D80">
            <w:pPr>
              <w:numPr>
                <w:ilvl w:val="0"/>
                <w:numId w:val="3"/>
              </w:numPr>
              <w:spacing w:line="400" w:lineRule="exact"/>
              <w:jc w:val="both"/>
              <w:rPr>
                <w:rFonts w:hint="eastAsia" w:cs="Times New Roman"/>
                <w:color w:val="auto"/>
                <w:highlight w:val="none"/>
                <w:lang w:val="zh-CN" w:eastAsia="zh-CN"/>
              </w:rPr>
            </w:pPr>
            <w:r>
              <w:rPr>
                <w:rFonts w:hint="eastAsia" w:cs="Times New Roman"/>
                <w:color w:val="auto"/>
                <w:highlight w:val="none"/>
                <w:lang w:val="zh-CN" w:eastAsia="zh-CN"/>
              </w:rPr>
              <w:t>本项目开启方式为远程开启，供应商不到现场。供应商投标时，需携带制作投标文件时用来加密的有效数字证书（CA认证）登录“政采云”平台电子开标大厅现场按规定时间对加密的投标文件进行解密。</w:t>
            </w:r>
          </w:p>
          <w:p w14:paraId="44174F82">
            <w:pPr>
              <w:numPr>
                <w:ilvl w:val="0"/>
                <w:numId w:val="3"/>
              </w:numPr>
              <w:spacing w:line="400" w:lineRule="exact"/>
              <w:ind w:left="0" w:leftChars="0" w:firstLine="0" w:firstLineChars="0"/>
              <w:jc w:val="both"/>
              <w:rPr>
                <w:color w:val="auto"/>
                <w:highlight w:val="none"/>
              </w:rPr>
            </w:pPr>
            <w:r>
              <w:rPr>
                <w:rFonts w:hint="eastAsia" w:cs="Times New Roman"/>
                <w:color w:val="auto"/>
                <w:highlight w:val="none"/>
                <w:lang w:val="zh-CN" w:eastAsia="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auto"/>
                <w:highlight w:val="none"/>
                <w:lang w:val="en-US" w:eastAsia="zh-CN"/>
              </w:rPr>
              <w:t>磋商</w:t>
            </w:r>
            <w:r>
              <w:rPr>
                <w:rFonts w:hint="eastAsia" w:cs="Times New Roman"/>
                <w:color w:val="auto"/>
                <w:highlight w:val="none"/>
                <w:lang w:val="zh-CN" w:eastAsia="zh-CN"/>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auto"/>
                <w:highlight w:val="none"/>
              </w:rPr>
            </w:pPr>
            <w:r>
              <w:rPr>
                <w:rFonts w:hint="eastAsia"/>
                <w:color w:val="auto"/>
                <w:highlight w:val="none"/>
              </w:rPr>
              <w:t>2.2.3</w:t>
            </w:r>
          </w:p>
        </w:tc>
        <w:tc>
          <w:tcPr>
            <w:tcW w:w="2095" w:type="dxa"/>
            <w:vAlign w:val="center"/>
          </w:tcPr>
          <w:p w14:paraId="40B09553">
            <w:pPr>
              <w:spacing w:line="400" w:lineRule="exact"/>
              <w:jc w:val="center"/>
              <w:rPr>
                <w:color w:val="auto"/>
                <w:highlight w:val="none"/>
              </w:rPr>
            </w:pPr>
            <w:r>
              <w:rPr>
                <w:rFonts w:hint="eastAsia"/>
                <w:color w:val="auto"/>
                <w:highlight w:val="none"/>
                <w:lang w:eastAsia="zh-CN"/>
              </w:rPr>
              <w:t>供应商</w:t>
            </w:r>
            <w:r>
              <w:rPr>
                <w:rFonts w:hint="eastAsia"/>
                <w:color w:val="auto"/>
                <w:highlight w:val="none"/>
              </w:rPr>
              <w:t>确认收到磋商文件澄清的时间</w:t>
            </w:r>
          </w:p>
        </w:tc>
        <w:tc>
          <w:tcPr>
            <w:tcW w:w="6675" w:type="dxa"/>
            <w:vAlign w:val="center"/>
          </w:tcPr>
          <w:p w14:paraId="15967CEA">
            <w:pPr>
              <w:spacing w:line="40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时间：收到澄清后24小时内（以发出时间为准）。</w:t>
            </w:r>
            <w:r>
              <w:rPr>
                <w:rFonts w:hint="eastAsia" w:ascii="Times New Roman" w:hAnsi="Times New Roman" w:eastAsia="宋体" w:cs="Times New Roman"/>
                <w:color w:val="auto"/>
                <w:highlight w:val="none"/>
                <w:lang w:val="zh-CN" w:eastAsia="zh-CN"/>
              </w:rPr>
              <w:t>形式：本项目所有修改文件均在</w:t>
            </w:r>
            <w:r>
              <w:rPr>
                <w:rFonts w:hint="eastAsia" w:ascii="Times New Roman" w:hAnsi="Times New Roman" w:eastAsia="宋体" w:cs="Times New Roman"/>
                <w:color w:val="auto"/>
                <w:highlight w:val="none"/>
                <w:lang w:val="en-US" w:eastAsia="zh-CN"/>
              </w:rPr>
              <w:t>“政采云”平台(https://www.zcygov.cn)</w:t>
            </w:r>
            <w:r>
              <w:rPr>
                <w:rFonts w:hint="eastAsia" w:ascii="Times New Roman" w:hAnsi="Times New Roman" w:eastAsia="宋体" w:cs="Times New Roman"/>
                <w:color w:val="auto"/>
                <w:highlight w:val="none"/>
                <w:lang w:val="zh-CN" w:eastAsia="zh-CN"/>
              </w:rPr>
              <w:t>”中发布，供应商收到后必须以确认函的形式发送至采购代理机构的邮箱</w:t>
            </w:r>
            <w:r>
              <w:rPr>
                <w:rFonts w:hint="eastAsia" w:cs="Times New Roman"/>
                <w:color w:val="auto"/>
                <w:highlight w:val="none"/>
                <w:lang w:val="en-US" w:eastAsia="zh-CN"/>
              </w:rPr>
              <w:t>JLTYYXGS@163.com</w:t>
            </w:r>
            <w:r>
              <w:rPr>
                <w:rFonts w:hint="eastAsia" w:ascii="Times New Roman" w:hAnsi="Times New Roman" w:eastAsia="宋体" w:cs="Times New Roman"/>
                <w:color w:val="auto"/>
                <w:highlight w:val="none"/>
                <w:lang w:val="zh-CN" w:eastAsia="zh-CN"/>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auto"/>
                <w:highlight w:val="none"/>
              </w:rPr>
            </w:pPr>
            <w:r>
              <w:rPr>
                <w:rFonts w:hint="eastAsia"/>
                <w:color w:val="auto"/>
                <w:highlight w:val="none"/>
              </w:rPr>
              <w:t>2.3.2</w:t>
            </w:r>
          </w:p>
        </w:tc>
        <w:tc>
          <w:tcPr>
            <w:tcW w:w="2095" w:type="dxa"/>
            <w:vAlign w:val="center"/>
          </w:tcPr>
          <w:p w14:paraId="512D7D4D">
            <w:pPr>
              <w:spacing w:line="400" w:lineRule="exact"/>
              <w:jc w:val="center"/>
              <w:rPr>
                <w:color w:val="auto"/>
                <w:highlight w:val="none"/>
              </w:rPr>
            </w:pPr>
            <w:r>
              <w:rPr>
                <w:rFonts w:hint="eastAsia"/>
                <w:color w:val="auto"/>
                <w:highlight w:val="none"/>
                <w:lang w:eastAsia="zh-CN"/>
              </w:rPr>
              <w:t>供应商</w:t>
            </w:r>
            <w:r>
              <w:rPr>
                <w:rFonts w:hint="eastAsia"/>
                <w:color w:val="auto"/>
                <w:highlight w:val="none"/>
              </w:rPr>
              <w:t>确认收到磋商文件修改的时间</w:t>
            </w:r>
          </w:p>
        </w:tc>
        <w:tc>
          <w:tcPr>
            <w:tcW w:w="6675" w:type="dxa"/>
            <w:vAlign w:val="center"/>
          </w:tcPr>
          <w:p w14:paraId="649BFC9F">
            <w:pPr>
              <w:spacing w:line="40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lang w:val="zh-CN"/>
              </w:rPr>
              <w:t>3.2.</w:t>
            </w:r>
            <w:r>
              <w:rPr>
                <w:rFonts w:hint="eastAsia" w:cs="Times New Roman"/>
                <w:color w:val="auto"/>
                <w:highlight w:val="none"/>
                <w:lang w:val="en-US" w:eastAsia="zh-CN"/>
              </w:rPr>
              <w:t>3</w:t>
            </w:r>
          </w:p>
        </w:tc>
        <w:tc>
          <w:tcPr>
            <w:tcW w:w="2095" w:type="dxa"/>
            <w:vAlign w:val="center"/>
          </w:tcPr>
          <w:p w14:paraId="769BC63C">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rPr>
              <w:t>最高投标限价</w:t>
            </w:r>
          </w:p>
        </w:tc>
        <w:tc>
          <w:tcPr>
            <w:tcW w:w="6675" w:type="dxa"/>
            <w:vAlign w:val="center"/>
          </w:tcPr>
          <w:p w14:paraId="3E5DD598">
            <w:pPr>
              <w:spacing w:line="400" w:lineRule="exact"/>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499000元</w:t>
            </w:r>
            <w:r>
              <w:rPr>
                <w:rFonts w:hint="eastAsia" w:ascii="宋体" w:hAnsi="宋体"/>
                <w:color w:val="auto"/>
                <w:highlight w:val="none"/>
              </w:rPr>
              <w:t>（</w:t>
            </w:r>
            <w:r>
              <w:rPr>
                <w:rFonts w:hint="eastAsia" w:ascii="宋体" w:hAnsi="宋体"/>
                <w:color w:val="auto"/>
                <w:highlight w:val="none"/>
                <w:lang w:eastAsia="zh-CN"/>
              </w:rPr>
              <w:t>供应商</w:t>
            </w:r>
            <w:r>
              <w:rPr>
                <w:rFonts w:hint="eastAsia" w:ascii="宋体" w:hAnsi="宋体"/>
                <w:color w:val="auto"/>
                <w:highlight w:val="none"/>
              </w:rPr>
              <w:t>进行报价时不得超出此价格，否则按</w:t>
            </w:r>
            <w:r>
              <w:rPr>
                <w:rFonts w:hint="eastAsia" w:ascii="宋体" w:hAnsi="宋体"/>
                <w:color w:val="auto"/>
                <w:highlight w:val="none"/>
                <w:lang w:val="en-US" w:eastAsia="zh-CN"/>
              </w:rPr>
              <w:t>无效报价</w:t>
            </w:r>
            <w:r>
              <w:rPr>
                <w:rFonts w:hint="eastAsia" w:ascii="宋体" w:hAnsi="宋体"/>
                <w:color w:val="auto"/>
                <w:highlight w:val="none"/>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auto"/>
                <w:highlight w:val="none"/>
                <w:lang w:eastAsia="zh-CN"/>
              </w:rPr>
            </w:pPr>
            <w:r>
              <w:rPr>
                <w:rFonts w:hint="eastAsia"/>
                <w:color w:val="auto"/>
                <w:highlight w:val="none"/>
              </w:rPr>
              <w:t>3.2.</w:t>
            </w:r>
            <w:r>
              <w:rPr>
                <w:rFonts w:hint="eastAsia"/>
                <w:color w:val="auto"/>
                <w:highlight w:val="none"/>
                <w:lang w:val="en-US" w:eastAsia="zh-CN"/>
              </w:rPr>
              <w:t>7</w:t>
            </w:r>
          </w:p>
        </w:tc>
        <w:tc>
          <w:tcPr>
            <w:tcW w:w="2095" w:type="dxa"/>
            <w:vAlign w:val="center"/>
          </w:tcPr>
          <w:p w14:paraId="70F5F219">
            <w:pPr>
              <w:spacing w:line="400" w:lineRule="exact"/>
              <w:jc w:val="center"/>
              <w:rPr>
                <w:color w:val="auto"/>
                <w:highlight w:val="none"/>
              </w:rPr>
            </w:pPr>
            <w:r>
              <w:rPr>
                <w:rFonts w:hint="eastAsia" w:ascii="宋体" w:hAnsi="宋体"/>
                <w:color w:val="auto"/>
                <w:szCs w:val="21"/>
                <w:highlight w:val="none"/>
              </w:rPr>
              <w:t>报价的次数</w:t>
            </w:r>
          </w:p>
        </w:tc>
        <w:tc>
          <w:tcPr>
            <w:tcW w:w="6675" w:type="dxa"/>
            <w:vAlign w:val="center"/>
          </w:tcPr>
          <w:p w14:paraId="104BF9B9">
            <w:pPr>
              <w:spacing w:line="40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2次</w:t>
            </w:r>
          </w:p>
          <w:p w14:paraId="58C5137A">
            <w:pPr>
              <w:pStyle w:val="28"/>
              <w:rPr>
                <w:rFonts w:hint="eastAsia" w:ascii="Times New Roman" w:hAnsi="Times New Roman" w:eastAsia="宋体" w:cs="Times New Roman"/>
                <w:b w:val="0"/>
                <w:color w:val="auto"/>
                <w:kern w:val="2"/>
                <w:sz w:val="21"/>
                <w:szCs w:val="24"/>
                <w:highlight w:val="none"/>
                <w:lang w:val="en-US" w:eastAsia="zh-CN" w:bidi="ar-SA"/>
              </w:rPr>
            </w:pPr>
            <w:r>
              <w:rPr>
                <w:rFonts w:hint="eastAsia" w:ascii="Times New Roman" w:hAnsi="Times New Roman" w:eastAsia="宋体" w:cs="Times New Roman"/>
                <w:b w:val="0"/>
                <w:color w:val="auto"/>
                <w:kern w:val="2"/>
                <w:sz w:val="21"/>
                <w:szCs w:val="24"/>
                <w:highlight w:val="none"/>
                <w:lang w:val="en-US" w:eastAsia="zh-CN" w:bidi="ar-SA"/>
              </w:rPr>
              <w:t>注：开标当日，</w:t>
            </w:r>
            <w:r>
              <w:rPr>
                <w:rFonts w:hint="eastAsia" w:ascii="Times New Roman" w:eastAsia="宋体" w:cs="Times New Roman"/>
                <w:b w:val="0"/>
                <w:color w:val="auto"/>
                <w:kern w:val="2"/>
                <w:sz w:val="21"/>
                <w:szCs w:val="24"/>
                <w:highlight w:val="none"/>
                <w:lang w:val="en-US" w:eastAsia="zh-CN" w:bidi="ar-SA"/>
              </w:rPr>
              <w:t>供应商</w:t>
            </w:r>
            <w:r>
              <w:rPr>
                <w:rFonts w:hint="eastAsia" w:ascii="Times New Roman" w:hAnsi="Times New Roman" w:eastAsia="宋体" w:cs="Times New Roman"/>
                <w:b w:val="0"/>
                <w:color w:val="auto"/>
                <w:kern w:val="2"/>
                <w:sz w:val="21"/>
                <w:szCs w:val="24"/>
                <w:highlight w:val="none"/>
                <w:lang w:val="en-US" w:eastAsia="zh-CN" w:bidi="ar-SA"/>
              </w:rPr>
              <w:t>不必抵达开标现场，仅需在任意地点通过“政采云”平台（https://www.zcygov.cn）参加开标会议，</w:t>
            </w:r>
            <w:r>
              <w:rPr>
                <w:rFonts w:hint="eastAsia" w:ascii="Times New Roman" w:eastAsia="宋体" w:cs="Times New Roman"/>
                <w:b w:val="0"/>
                <w:color w:val="auto"/>
                <w:kern w:val="2"/>
                <w:sz w:val="21"/>
                <w:szCs w:val="24"/>
                <w:highlight w:val="none"/>
                <w:lang w:val="en-US" w:eastAsia="zh-CN" w:bidi="ar-SA"/>
              </w:rPr>
              <w:t>供应商</w:t>
            </w:r>
            <w:r>
              <w:rPr>
                <w:rFonts w:hint="eastAsia" w:ascii="Times New Roman" w:hAnsi="Times New Roman" w:eastAsia="宋体" w:cs="Times New Roman"/>
                <w:b w:val="0"/>
                <w:color w:val="auto"/>
                <w:kern w:val="2"/>
                <w:sz w:val="21"/>
                <w:szCs w:val="24"/>
                <w:highlight w:val="none"/>
                <w:lang w:val="en-US" w:eastAsia="zh-CN" w:bidi="ar-SA"/>
              </w:rPr>
              <w:t>代表须全程在线等候，</w:t>
            </w:r>
            <w:r>
              <w:rPr>
                <w:rFonts w:hint="eastAsia" w:ascii="Times New Roman" w:eastAsia="宋体" w:cs="Times New Roman"/>
                <w:b w:val="0"/>
                <w:color w:val="auto"/>
                <w:kern w:val="2"/>
                <w:sz w:val="21"/>
                <w:szCs w:val="24"/>
                <w:highlight w:val="none"/>
                <w:lang w:val="en-US" w:eastAsia="zh-CN" w:bidi="ar-SA"/>
              </w:rPr>
              <w:t>供应商</w:t>
            </w:r>
            <w:r>
              <w:rPr>
                <w:rFonts w:hint="eastAsia" w:ascii="Times New Roman" w:hAnsi="Times New Roman" w:eastAsia="宋体" w:cs="Times New Roman"/>
                <w:b w:val="0"/>
                <w:color w:val="auto"/>
                <w:kern w:val="2"/>
                <w:sz w:val="21"/>
                <w:szCs w:val="24"/>
                <w:highlight w:val="none"/>
                <w:lang w:val="en-US" w:eastAsia="zh-CN" w:bidi="ar-SA"/>
              </w:rPr>
              <w:t>得到磋商小组指令后网上进行二次报价</w:t>
            </w:r>
          </w:p>
          <w:p w14:paraId="19A8F8F8">
            <w:pPr>
              <w:pStyle w:val="28"/>
              <w:rPr>
                <w:rFonts w:hint="eastAsia"/>
                <w:color w:val="auto"/>
                <w:highlight w:val="none"/>
                <w:lang w:val="en-US" w:eastAsia="zh-CN"/>
              </w:rPr>
            </w:pPr>
            <w:r>
              <w:rPr>
                <w:rFonts w:hint="eastAsia" w:ascii="Times New Roman" w:hAnsi="Times New Roman" w:eastAsia="宋体" w:cs="Times New Roman"/>
                <w:b w:val="0"/>
                <w:color w:val="auto"/>
                <w:kern w:val="2"/>
                <w:sz w:val="21"/>
                <w:szCs w:val="24"/>
                <w:highlight w:val="none"/>
                <w:lang w:val="en-US" w:eastAsia="zh-CN" w:bidi="ar-SA"/>
              </w:rPr>
              <w:t>未按照磋商文件要求进行二次报价的</w:t>
            </w:r>
            <w:r>
              <w:rPr>
                <w:rFonts w:hint="eastAsia" w:ascii="Times New Roman" w:eastAsia="宋体" w:cs="Times New Roman"/>
                <w:b w:val="0"/>
                <w:color w:val="auto"/>
                <w:kern w:val="2"/>
                <w:sz w:val="21"/>
                <w:szCs w:val="24"/>
                <w:highlight w:val="none"/>
                <w:lang w:val="en-US" w:eastAsia="zh-CN" w:bidi="ar-SA"/>
              </w:rPr>
              <w:t>供应商</w:t>
            </w:r>
            <w:r>
              <w:rPr>
                <w:rFonts w:hint="eastAsia" w:ascii="Times New Roman" w:hAnsi="Times New Roman" w:eastAsia="宋体" w:cs="Times New Roman"/>
                <w:b w:val="0"/>
                <w:color w:val="auto"/>
                <w:kern w:val="2"/>
                <w:sz w:val="21"/>
                <w:szCs w:val="24"/>
                <w:highlight w:val="none"/>
                <w:lang w:val="en-US" w:eastAsia="zh-CN" w:bidi="ar-SA"/>
              </w:rPr>
              <w:t>视为放弃二次报价，由此引发的后果和责任由</w:t>
            </w:r>
            <w:r>
              <w:rPr>
                <w:rFonts w:hint="eastAsia" w:ascii="Times New Roman" w:eastAsia="宋体" w:cs="Times New Roman"/>
                <w:b w:val="0"/>
                <w:color w:val="auto"/>
                <w:kern w:val="2"/>
                <w:sz w:val="21"/>
                <w:szCs w:val="24"/>
                <w:highlight w:val="none"/>
                <w:lang w:val="en-US" w:eastAsia="zh-CN" w:bidi="ar-SA"/>
              </w:rPr>
              <w:t>供应商</w:t>
            </w:r>
            <w:r>
              <w:rPr>
                <w:rFonts w:hint="eastAsia" w:ascii="Times New Roman" w:hAnsi="Times New Roman" w:eastAsia="宋体" w:cs="Times New Roman"/>
                <w:b w:val="0"/>
                <w:color w:val="auto"/>
                <w:kern w:val="2"/>
                <w:sz w:val="21"/>
                <w:szCs w:val="24"/>
                <w:highlight w:val="none"/>
                <w:lang w:val="en-US" w:eastAsia="zh-CN" w:bidi="ar-SA"/>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auto"/>
                <w:highlight w:val="none"/>
              </w:rPr>
            </w:pPr>
            <w:r>
              <w:rPr>
                <w:rFonts w:hint="eastAsia"/>
                <w:color w:val="auto"/>
                <w:highlight w:val="none"/>
              </w:rPr>
              <w:t>3.3.1</w:t>
            </w:r>
          </w:p>
        </w:tc>
        <w:tc>
          <w:tcPr>
            <w:tcW w:w="2095" w:type="dxa"/>
            <w:vAlign w:val="center"/>
          </w:tcPr>
          <w:p w14:paraId="5CE5FFFE">
            <w:pPr>
              <w:spacing w:line="400" w:lineRule="exact"/>
              <w:jc w:val="center"/>
              <w:rPr>
                <w:color w:val="auto"/>
                <w:highlight w:val="none"/>
              </w:rPr>
            </w:pPr>
            <w:r>
              <w:rPr>
                <w:rFonts w:hint="eastAsia"/>
                <w:color w:val="auto"/>
                <w:highlight w:val="none"/>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投标截止之日后90天（日历天），从</w:t>
            </w:r>
            <w:r>
              <w:rPr>
                <w:rFonts w:hint="eastAsia" w:ascii="Times New Roman" w:hAnsi="Times New Roman" w:eastAsia="宋体" w:cs="Times New Roman"/>
                <w:color w:val="auto"/>
                <w:highlight w:val="none"/>
                <w:lang w:val="en-US" w:eastAsia="zh-CN"/>
              </w:rPr>
              <w:t>响应文件递交</w:t>
            </w:r>
            <w:r>
              <w:rPr>
                <w:rFonts w:hint="eastAsia" w:ascii="Times New Roman" w:hAnsi="Times New Roman" w:eastAsia="宋体" w:cs="Times New Roman"/>
                <w:color w:val="auto"/>
                <w:highlight w:val="none"/>
                <w:lang w:val="zh-CN"/>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auto"/>
                <w:highlight w:val="none"/>
              </w:rPr>
            </w:pPr>
            <w:r>
              <w:rPr>
                <w:rFonts w:hint="eastAsia"/>
                <w:color w:val="auto"/>
                <w:highlight w:val="none"/>
              </w:rPr>
              <w:t>3.4.1</w:t>
            </w:r>
          </w:p>
        </w:tc>
        <w:tc>
          <w:tcPr>
            <w:tcW w:w="2095" w:type="dxa"/>
            <w:vAlign w:val="center"/>
          </w:tcPr>
          <w:p w14:paraId="3C4D64BC">
            <w:pPr>
              <w:spacing w:line="400" w:lineRule="exact"/>
              <w:jc w:val="center"/>
              <w:rPr>
                <w:color w:val="auto"/>
                <w:highlight w:val="none"/>
              </w:rPr>
            </w:pPr>
            <w:r>
              <w:rPr>
                <w:rFonts w:hint="eastAsia"/>
                <w:color w:val="auto"/>
                <w:highlight w:val="none"/>
              </w:rPr>
              <w:t>磋商保证金</w:t>
            </w:r>
          </w:p>
        </w:tc>
        <w:tc>
          <w:tcPr>
            <w:tcW w:w="6675" w:type="dxa"/>
            <w:vAlign w:val="center"/>
          </w:tcPr>
          <w:p w14:paraId="25EB45F1">
            <w:pPr>
              <w:spacing w:line="400" w:lineRule="exact"/>
              <w:jc w:val="both"/>
              <w:rPr>
                <w:rFonts w:ascii="宋体" w:hAnsi="宋体"/>
                <w:bCs/>
                <w:color w:val="auto"/>
                <w:sz w:val="21"/>
                <w:szCs w:val="21"/>
                <w:highlight w:val="none"/>
              </w:rPr>
            </w:pPr>
            <w:r>
              <w:rPr>
                <w:rFonts w:hint="eastAsia" w:cs="Times New Roman"/>
                <w:b w:val="0"/>
                <w:bCs w:val="0"/>
                <w:color w:val="auto"/>
                <w:highlight w:val="none"/>
                <w:lang w:val="zh-CN" w:eastAsia="zh-CN"/>
              </w:rPr>
              <w:t>本项目不收取磋商保证金</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auto"/>
                <w:highlight w:val="none"/>
                <w:lang w:val="en-US" w:eastAsia="zh-CN"/>
              </w:rPr>
            </w:pPr>
            <w:r>
              <w:rPr>
                <w:rFonts w:hint="eastAsia"/>
                <w:color w:val="auto"/>
                <w:highlight w:val="none"/>
                <w:lang w:val="en-US" w:eastAsia="zh-CN"/>
              </w:rPr>
              <w:t>3.4.2</w:t>
            </w:r>
          </w:p>
        </w:tc>
        <w:tc>
          <w:tcPr>
            <w:tcW w:w="2095" w:type="dxa"/>
            <w:vAlign w:val="center"/>
          </w:tcPr>
          <w:p w14:paraId="0FDEC2E6">
            <w:pPr>
              <w:spacing w:line="400" w:lineRule="exact"/>
              <w:jc w:val="center"/>
              <w:rPr>
                <w:rFonts w:hint="eastAsia" w:eastAsia="宋体"/>
                <w:color w:val="auto"/>
                <w:highlight w:val="none"/>
                <w:lang w:val="en-US" w:eastAsia="zh-CN"/>
              </w:rPr>
            </w:pPr>
            <w:r>
              <w:rPr>
                <w:rFonts w:hint="eastAsia"/>
                <w:color w:val="auto"/>
                <w:highlight w:val="none"/>
                <w:lang w:val="en-US" w:eastAsia="zh-CN"/>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auto"/>
                <w:sz w:val="21"/>
                <w:szCs w:val="21"/>
                <w:highlight w:val="none"/>
                <w:lang w:val="en-US" w:eastAsia="zh-CN"/>
              </w:rPr>
            </w:pPr>
            <w:r>
              <w:rPr>
                <w:rFonts w:hint="default" w:ascii="宋体" w:hAnsi="宋体"/>
                <w:bCs/>
                <w:color w:val="auto"/>
                <w:sz w:val="21"/>
                <w:szCs w:val="21"/>
                <w:highlight w:val="none"/>
                <w:lang w:val="en-US" w:eastAsia="zh-CN"/>
              </w:rPr>
              <w:t>验收合格后一年</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BF6498F">
            <w:pPr>
              <w:spacing w:line="400" w:lineRule="exact"/>
              <w:jc w:val="center"/>
              <w:rPr>
                <w:rFonts w:hint="default"/>
                <w:color w:val="auto"/>
                <w:highlight w:val="none"/>
                <w:lang w:val="en-US" w:eastAsia="zh-CN"/>
              </w:rPr>
            </w:pPr>
            <w:r>
              <w:rPr>
                <w:rFonts w:hint="eastAsia"/>
                <w:color w:val="auto"/>
                <w:highlight w:val="none"/>
                <w:lang w:val="en-US" w:eastAsia="zh-CN"/>
              </w:rPr>
              <w:t>3.4.3</w:t>
            </w:r>
          </w:p>
        </w:tc>
        <w:tc>
          <w:tcPr>
            <w:tcW w:w="2095" w:type="dxa"/>
            <w:vAlign w:val="center"/>
          </w:tcPr>
          <w:p w14:paraId="08070CCB">
            <w:pPr>
              <w:spacing w:line="400" w:lineRule="exact"/>
              <w:jc w:val="center"/>
              <w:rPr>
                <w:rFonts w:hint="eastAsia"/>
                <w:color w:val="auto"/>
                <w:highlight w:val="none"/>
                <w:lang w:val="en-US" w:eastAsia="zh-CN"/>
              </w:rPr>
            </w:pPr>
            <w:r>
              <w:rPr>
                <w:rFonts w:hint="eastAsia"/>
                <w:color w:val="auto"/>
                <w:highlight w:val="none"/>
                <w:lang w:val="en-US" w:eastAsia="zh-CN"/>
              </w:rPr>
              <w:t>质保金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以合同签订为准</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auto"/>
                <w:sz w:val="21"/>
                <w:szCs w:val="21"/>
                <w:highlight w:val="none"/>
              </w:rPr>
            </w:pPr>
            <w:r>
              <w:rPr>
                <w:rFonts w:hint="eastAsia" w:ascii="Times New Roman" w:hAnsi="Times New Roman" w:eastAsia="宋体" w:cs="Times New Roman"/>
                <w:color w:val="auto"/>
                <w:highlight w:val="none"/>
                <w:lang w:val="zh-CN" w:eastAsia="zh-CN"/>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rPr>
              <w:t>其他可以不予退还</w:t>
            </w:r>
            <w:r>
              <w:rPr>
                <w:rFonts w:hint="eastAsia" w:ascii="宋体" w:hAnsi="宋体" w:eastAsia="宋体" w:cs="宋体"/>
                <w:bCs/>
                <w:color w:val="auto"/>
                <w:sz w:val="21"/>
                <w:szCs w:val="21"/>
                <w:highlight w:val="none"/>
                <w:lang w:eastAsia="zh-CN"/>
              </w:rPr>
              <w:t>磋商保证金</w:t>
            </w:r>
            <w:r>
              <w:rPr>
                <w:rFonts w:hint="eastAsia" w:ascii="宋体" w:hAnsi="宋体" w:eastAsia="宋体" w:cs="宋体"/>
                <w:bCs/>
                <w:color w:val="auto"/>
                <w:sz w:val="21"/>
                <w:szCs w:val="21"/>
                <w:highlight w:val="none"/>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供应商在投标过程中借用他人资质，互相串通、结盟，伪造虚假业绩、人员、财务、履约情况等，或违反国家有关规定，损害招标的公正性和竞争性进行投标者。</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auto"/>
                <w:highlight w:val="none"/>
                <w:lang w:val="en-US"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5</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spacing w:val="-11"/>
                <w:highlight w:val="none"/>
              </w:rPr>
              <w:t>是否允许递交备选投标方案</w:t>
            </w:r>
          </w:p>
        </w:tc>
        <w:tc>
          <w:tcPr>
            <w:tcW w:w="6675" w:type="dxa"/>
            <w:vAlign w:val="center"/>
          </w:tcPr>
          <w:p w14:paraId="5D3A625D">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auto"/>
                <w:sz w:val="21"/>
                <w:szCs w:val="21"/>
                <w:highlight w:val="none"/>
                <w:lang w:val="en-US" w:eastAsia="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auto"/>
                <w:kern w:val="0"/>
                <w:sz w:val="21"/>
                <w:szCs w:val="21"/>
                <w:highlight w:val="none"/>
              </w:rPr>
            </w:pP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需在开标前将</w:t>
            </w:r>
            <w:r>
              <w:rPr>
                <w:rFonts w:hint="eastAsia" w:ascii="宋体" w:hAnsi="宋体" w:eastAsia="宋体" w:cs="宋体"/>
                <w:bCs/>
                <w:color w:val="auto"/>
                <w:kern w:val="15"/>
                <w:sz w:val="21"/>
                <w:szCs w:val="21"/>
                <w:highlight w:val="none"/>
                <w:lang w:eastAsia="zh-CN"/>
              </w:rPr>
              <w:t>响应文件</w:t>
            </w:r>
            <w:r>
              <w:rPr>
                <w:rFonts w:hint="eastAsia" w:ascii="宋体" w:hAnsi="宋体" w:eastAsia="宋体" w:cs="宋体"/>
                <w:bCs/>
                <w:color w:val="auto"/>
                <w:kern w:val="15"/>
                <w:sz w:val="21"/>
                <w:szCs w:val="21"/>
                <w:highlight w:val="none"/>
              </w:rPr>
              <w:t>制作工具生成的加密文件上传到</w:t>
            </w:r>
            <w:r>
              <w:rPr>
                <w:rFonts w:hint="eastAsia" w:ascii="宋体" w:hAnsi="宋体" w:cs="宋体"/>
                <w:bCs/>
                <w:color w:val="auto"/>
                <w:sz w:val="21"/>
                <w:szCs w:val="21"/>
                <w:highlight w:val="none"/>
              </w:rPr>
              <w:t>政府采购云平台（网址：http://www.zcygov.cn）</w:t>
            </w:r>
            <w:r>
              <w:rPr>
                <w:rFonts w:hint="eastAsia" w:ascii="宋体" w:hAnsi="宋体" w:eastAsia="宋体" w:cs="宋体"/>
                <w:bCs/>
                <w:color w:val="auto"/>
                <w:kern w:val="15"/>
                <w:sz w:val="21"/>
                <w:szCs w:val="21"/>
                <w:highlight w:val="none"/>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1"/>
                <w:szCs w:val="21"/>
                <w:highlight w:val="none"/>
                <w:lang w:eastAsia="zh-CN"/>
              </w:rPr>
            </w:pP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23</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lang w:val="en-US" w:eastAsia="zh-CN"/>
              </w:rPr>
              <w:t>9</w:t>
            </w:r>
            <w:r>
              <w:rPr>
                <w:rFonts w:hint="eastAsia" w:ascii="宋体" w:hAnsi="宋体" w:cs="宋体"/>
                <w:bCs/>
                <w:color w:val="auto"/>
                <w:sz w:val="21"/>
                <w:szCs w:val="21"/>
                <w:highlight w:val="none"/>
                <w:lang w:eastAsia="zh-CN"/>
              </w:rPr>
              <w:t>时</w:t>
            </w:r>
            <w:r>
              <w:rPr>
                <w:rFonts w:hint="eastAsia" w:ascii="宋体" w:hAnsi="宋体" w:cs="宋体"/>
                <w:bCs/>
                <w:color w:val="auto"/>
                <w:sz w:val="21"/>
                <w:szCs w:val="21"/>
                <w:highlight w:val="none"/>
                <w:lang w:val="en-US" w:eastAsia="zh-CN"/>
              </w:rPr>
              <w:t>00</w:t>
            </w:r>
            <w:r>
              <w:rPr>
                <w:rFonts w:hint="eastAsia" w:ascii="宋体" w:hAnsi="宋体" w:cs="宋体"/>
                <w:bCs/>
                <w:color w:val="auto"/>
                <w:sz w:val="21"/>
                <w:szCs w:val="21"/>
                <w:highlight w:val="none"/>
                <w:lang w:eastAsia="zh-CN"/>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供应商上传提交响应文件的平台</w:t>
            </w:r>
          </w:p>
        </w:tc>
        <w:tc>
          <w:tcPr>
            <w:tcW w:w="6675" w:type="dxa"/>
            <w:vAlign w:val="center"/>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本项目执行电子化招投标，供应商须通过政府采购云平台（网址：http://www.zcygov.cn）递交电子版</w:t>
            </w:r>
            <w:r>
              <w:rPr>
                <w:rFonts w:hint="eastAsia" w:ascii="宋体" w:hAnsi="宋体" w:eastAsia="宋体" w:cs="宋体"/>
                <w:bCs/>
                <w:color w:val="auto"/>
                <w:sz w:val="21"/>
                <w:szCs w:val="21"/>
                <w:highlight w:val="none"/>
                <w:lang w:val="en-US" w:eastAsia="zh-CN"/>
              </w:rPr>
              <w:t>响应文件</w:t>
            </w:r>
            <w:r>
              <w:rPr>
                <w:rFonts w:hint="eastAsia" w:ascii="宋体" w:hAnsi="宋体" w:eastAsia="宋体" w:cs="宋体"/>
                <w:bCs/>
                <w:color w:val="auto"/>
                <w:sz w:val="21"/>
                <w:szCs w:val="21"/>
                <w:highlight w:val="none"/>
                <w:lang w:val="zh-CN" w:eastAsia="zh-CN"/>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eastAsia="zh-CN"/>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auto"/>
                <w:highlight w:val="none"/>
              </w:rPr>
            </w:pPr>
            <w:r>
              <w:rPr>
                <w:rFonts w:hint="eastAsia"/>
                <w:color w:val="auto"/>
                <w:highlight w:val="none"/>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auto"/>
                <w:sz w:val="21"/>
                <w:szCs w:val="21"/>
                <w:highlight w:val="none"/>
              </w:rPr>
            </w:pP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lang w:val="zh-CN" w:eastAsia="zh-CN"/>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auto"/>
                <w:sz w:val="21"/>
                <w:szCs w:val="21"/>
                <w:highlight w:val="none"/>
                <w:lang w:val="zh-CN"/>
              </w:rPr>
            </w:pPr>
            <w:r>
              <w:rPr>
                <w:rFonts w:hint="eastAsia" w:ascii="宋体" w:hAnsi="宋体"/>
                <w:color w:val="auto"/>
                <w:sz w:val="21"/>
                <w:szCs w:val="21"/>
                <w:highlight w:val="none"/>
                <w:lang w:val="en-US" w:eastAsia="zh-CN"/>
              </w:rPr>
              <w:t>磋商小组的</w:t>
            </w:r>
            <w:r>
              <w:rPr>
                <w:rFonts w:hint="eastAsia" w:ascii="宋体" w:hAnsi="宋体"/>
                <w:color w:val="auto"/>
                <w:sz w:val="21"/>
                <w:szCs w:val="21"/>
                <w:highlight w:val="none"/>
                <w:lang w:val="zh-CN"/>
              </w:rPr>
              <w:t>构成：</w:t>
            </w:r>
            <w:r>
              <w:rPr>
                <w:rFonts w:hint="eastAsia" w:ascii="宋体" w:hAnsi="宋体"/>
                <w:color w:val="auto"/>
                <w:sz w:val="21"/>
                <w:szCs w:val="21"/>
                <w:highlight w:val="none"/>
                <w:lang w:val="en-US" w:eastAsia="zh-CN"/>
              </w:rPr>
              <w:t>专家3</w:t>
            </w:r>
            <w:r>
              <w:rPr>
                <w:rFonts w:hint="eastAsia" w:ascii="宋体" w:hAnsi="宋体"/>
                <w:color w:val="auto"/>
                <w:sz w:val="21"/>
                <w:szCs w:val="21"/>
                <w:highlight w:val="none"/>
                <w:lang w:val="zh-CN"/>
              </w:rPr>
              <w:t>人；</w:t>
            </w:r>
            <w:r>
              <w:rPr>
                <w:rFonts w:hint="eastAsia" w:ascii="宋体" w:hAnsi="宋体"/>
                <w:color w:val="auto"/>
                <w:sz w:val="21"/>
                <w:szCs w:val="21"/>
                <w:highlight w:val="none"/>
                <w:lang w:val="zh-CN" w:eastAsia="zh-CN"/>
              </w:rPr>
              <w:t>技术、经济类评委</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auto"/>
                <w:sz w:val="21"/>
                <w:szCs w:val="21"/>
                <w:highlight w:val="none"/>
              </w:rPr>
            </w:pPr>
            <w:r>
              <w:rPr>
                <w:rFonts w:hint="eastAsia" w:ascii="宋体" w:hAnsi="宋体"/>
                <w:color w:val="auto"/>
                <w:sz w:val="21"/>
                <w:szCs w:val="21"/>
                <w:highlight w:val="none"/>
                <w:lang w:val="zh-CN"/>
              </w:rPr>
              <w:t>评标专家确定方式：在</w:t>
            </w:r>
            <w:r>
              <w:rPr>
                <w:rFonts w:hint="eastAsia" w:ascii="宋体" w:hAnsi="宋体"/>
                <w:color w:val="auto"/>
                <w:sz w:val="21"/>
                <w:szCs w:val="21"/>
                <w:highlight w:val="none"/>
                <w:lang w:eastAsia="zh-CN"/>
              </w:rPr>
              <w:t>“政采云”平台(https://www.zcygov.cn)</w:t>
            </w:r>
            <w:r>
              <w:rPr>
                <w:rFonts w:hint="eastAsia" w:ascii="宋体" w:hAnsi="宋体"/>
                <w:color w:val="auto"/>
                <w:sz w:val="21"/>
                <w:szCs w:val="21"/>
                <w:highlight w:val="none"/>
                <w:lang w:val="zh-CN"/>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6.3.</w:t>
            </w:r>
            <w:r>
              <w:rPr>
                <w:rFonts w:hint="eastAsia" w:ascii="宋体" w:hAnsi="宋体" w:cs="宋体"/>
                <w:bCs/>
                <w:color w:val="auto"/>
                <w:sz w:val="21"/>
                <w:szCs w:val="21"/>
                <w:highlight w:val="none"/>
                <w:lang w:val="en-US" w:eastAsia="zh-CN"/>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推荐</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成交结果公告</w:t>
            </w:r>
            <w:r>
              <w:rPr>
                <w:rFonts w:hint="eastAsia" w:ascii="宋体" w:hAnsi="宋体" w:eastAsia="宋体" w:cs="宋体"/>
                <w:bCs/>
                <w:color w:val="auto"/>
                <w:sz w:val="21"/>
                <w:szCs w:val="21"/>
                <w:highlight w:val="none"/>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公告媒介：在“政采云”平台（http:// www.zcygov.cn），同步推送到吉林省政府采购网（http://www.ccgp-jilin.gov.cn/），并同时在中国政府采购网上发布</w:t>
            </w:r>
            <w:r>
              <w:rPr>
                <w:rFonts w:hint="eastAsia" w:ascii="宋体" w:hAnsi="宋体" w:cs="宋体"/>
                <w:bCs/>
                <w:color w:val="auto"/>
                <w:kern w:val="2"/>
                <w:sz w:val="21"/>
                <w:szCs w:val="21"/>
                <w:highlight w:val="none"/>
                <w:lang w:val="en-US" w:eastAsia="zh-CN" w:bidi="ar-SA"/>
              </w:rPr>
              <w:t>；</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spacing w:line="400" w:lineRule="exact"/>
              <w:jc w:val="center"/>
              <w:rPr>
                <w:color w:val="auto"/>
                <w:highlight w:val="none"/>
              </w:rPr>
            </w:pPr>
            <w:r>
              <w:rPr>
                <w:rFonts w:hint="eastAsia"/>
                <w:color w:val="auto"/>
                <w:highlight w:val="none"/>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sym w:font="Wingdings 2" w:char="00A3"/>
            </w:r>
            <w:r>
              <w:rPr>
                <w:rFonts w:hint="default" w:ascii="宋体" w:hAnsi="宋体" w:eastAsia="宋体" w:cs="宋体"/>
                <w:bCs/>
                <w:color w:val="auto"/>
                <w:sz w:val="21"/>
                <w:szCs w:val="21"/>
                <w:highlight w:val="none"/>
                <w:lang w:val="en-US" w:eastAsia="zh-CN"/>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fldChar w:fldCharType="begin"/>
            </w:r>
            <w:r>
              <w:rPr>
                <w:rFonts w:hint="default" w:ascii="宋体" w:hAnsi="宋体" w:eastAsia="宋体" w:cs="宋体"/>
                <w:bCs/>
                <w:color w:val="auto"/>
                <w:sz w:val="21"/>
                <w:szCs w:val="21"/>
                <w:highlight w:val="none"/>
                <w:lang w:val="en-US" w:eastAsia="zh-CN"/>
              </w:rPr>
              <w:instrText xml:space="preserve">eq \o\ac(□,√)</w:instrText>
            </w:r>
            <w:r>
              <w:rPr>
                <w:rFonts w:hint="default" w:ascii="宋体" w:hAnsi="宋体" w:eastAsia="宋体" w:cs="宋体"/>
                <w:bCs/>
                <w:color w:val="auto"/>
                <w:sz w:val="21"/>
                <w:szCs w:val="21"/>
                <w:highlight w:val="none"/>
                <w:lang w:val="en-US" w:eastAsia="zh-CN"/>
              </w:rPr>
              <w:fldChar w:fldCharType="end"/>
            </w:r>
            <w:r>
              <w:rPr>
                <w:rFonts w:hint="default" w:ascii="宋体" w:hAnsi="宋体" w:eastAsia="宋体" w:cs="宋体"/>
                <w:bCs/>
                <w:color w:val="auto"/>
                <w:sz w:val="21"/>
                <w:szCs w:val="21"/>
                <w:highlight w:val="none"/>
                <w:lang w:val="en-US" w:eastAsia="zh-CN"/>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10.</w:t>
            </w:r>
            <w:r>
              <w:rPr>
                <w:rFonts w:hint="eastAsia"/>
                <w:color w:val="auto"/>
                <w:highlight w:val="none"/>
                <w:lang w:val="en-US" w:eastAsia="zh-CN"/>
              </w:rPr>
              <w:t>8</w:t>
            </w:r>
          </w:p>
        </w:tc>
        <w:tc>
          <w:tcPr>
            <w:tcW w:w="2095" w:type="dxa"/>
            <w:vAlign w:val="center"/>
          </w:tcPr>
          <w:p w14:paraId="77797924">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须知正文第8条规定的情形外，除非已经产生成交候选人，在响应有效期内同意延长响应有效期的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是，具体要求：详见</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须知前附表第10.</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sym w:font="Wingdings 2" w:char="00A3"/>
            </w:r>
            <w:r>
              <w:rPr>
                <w:rFonts w:hint="eastAsia" w:ascii="宋体" w:hAnsi="宋体" w:eastAsia="宋体" w:cs="宋体"/>
                <w:bCs/>
                <w:color w:val="auto"/>
                <w:sz w:val="21"/>
                <w:szCs w:val="21"/>
                <w:highlight w:val="none"/>
                <w:lang w:eastAsia="zh-CN"/>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auto"/>
                <w:highlight w:val="none"/>
              </w:rPr>
            </w:pPr>
            <w:r>
              <w:rPr>
                <w:rFonts w:hint="eastAsia"/>
                <w:color w:val="auto"/>
                <w:highlight w:val="none"/>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w:t>
            </w:r>
            <w:r>
              <w:rPr>
                <w:rFonts w:hint="eastAsia" w:ascii="Times New Roman" w:hAnsi="Times New Roman" w:eastAsia="宋体" w:cs="Times New Roman"/>
                <w:color w:val="auto"/>
                <w:highlight w:val="none"/>
              </w:rPr>
              <w:t>代理</w:t>
            </w:r>
            <w:r>
              <w:rPr>
                <w:rFonts w:hint="eastAsia" w:ascii="Times New Roman" w:hAnsi="Times New Roman" w:eastAsia="宋体" w:cs="Times New Roman"/>
                <w:color w:val="auto"/>
                <w:highlight w:val="none"/>
                <w:lang w:val="en-US" w:eastAsia="zh-CN"/>
              </w:rPr>
              <w:t>服务</w:t>
            </w:r>
            <w:r>
              <w:rPr>
                <w:rFonts w:hint="eastAsia" w:ascii="Times New Roman" w:hAnsi="Times New Roman" w:eastAsia="宋体" w:cs="Times New Roman"/>
                <w:color w:val="auto"/>
                <w:highlight w:val="none"/>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按照国家发展计划委员会“发改价格【2015】299号”文要求，于成交通知书下发前向成交人收取。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995" w:type="dxa"/>
            <w:vMerge w:val="restart"/>
            <w:vAlign w:val="center"/>
          </w:tcPr>
          <w:p w14:paraId="76E6FDE2">
            <w:pPr>
              <w:spacing w:line="400" w:lineRule="exact"/>
              <w:jc w:val="center"/>
              <w:rPr>
                <w:rFonts w:hint="default" w:eastAsia="宋体"/>
                <w:color w:val="auto"/>
                <w:highlight w:val="none"/>
                <w:lang w:val="en-US" w:eastAsia="zh-CN"/>
              </w:rPr>
            </w:pPr>
            <w:r>
              <w:rPr>
                <w:rFonts w:hint="eastAsia"/>
                <w:color w:val="auto"/>
                <w:highlight w:val="none"/>
                <w:lang w:val="en-US" w:eastAsia="zh-CN"/>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bidi="ar"/>
              </w:rPr>
              <w:t>其他要求</w:t>
            </w:r>
          </w:p>
        </w:tc>
        <w:tc>
          <w:tcPr>
            <w:tcW w:w="6675" w:type="dxa"/>
            <w:vAlign w:val="center"/>
          </w:tcPr>
          <w:p w14:paraId="4B5CF4B7">
            <w:pPr>
              <w:numPr>
                <w:ilvl w:val="0"/>
                <w:numId w:val="4"/>
              </w:numPr>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52D477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spacing w:line="400" w:lineRule="exact"/>
              <w:jc w:val="center"/>
              <w:rPr>
                <w:rFonts w:hint="eastAsia"/>
                <w:color w:val="auto"/>
                <w:highlight w:val="none"/>
                <w:lang w:val="en-US" w:eastAsia="zh-CN"/>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p>
        </w:tc>
        <w:tc>
          <w:tcPr>
            <w:tcW w:w="6675" w:type="dxa"/>
            <w:vAlign w:val="center"/>
          </w:tcPr>
          <w:p w14:paraId="3E3E6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本项目</w:t>
            </w:r>
            <w:r>
              <w:rPr>
                <w:rFonts w:hint="eastAsia" w:ascii="宋体" w:hAnsi="宋体" w:cs="宋体"/>
                <w:b w:val="0"/>
                <w:bCs w:val="0"/>
                <w:caps w:val="0"/>
                <w:color w:val="auto"/>
                <w:kern w:val="2"/>
                <w:sz w:val="21"/>
                <w:szCs w:val="21"/>
                <w:highlight w:val="none"/>
                <w:vertAlign w:val="baseline"/>
                <w:lang w:val="en-US" w:eastAsia="zh-CN" w:bidi="ar"/>
              </w:rPr>
              <w:t>不</w:t>
            </w:r>
            <w:r>
              <w:rPr>
                <w:rFonts w:hint="eastAsia" w:ascii="宋体" w:hAnsi="宋体" w:eastAsia="宋体" w:cs="宋体"/>
                <w:b w:val="0"/>
                <w:bCs w:val="0"/>
                <w:caps w:val="0"/>
                <w:color w:val="auto"/>
                <w:kern w:val="2"/>
                <w:sz w:val="21"/>
                <w:szCs w:val="21"/>
                <w:highlight w:val="none"/>
                <w:vertAlign w:val="baseline"/>
                <w:lang w:val="en-US" w:eastAsia="zh-CN" w:bidi="ar"/>
              </w:rPr>
              <w:t>专门面向中小企业，为</w:t>
            </w:r>
            <w:r>
              <w:rPr>
                <w:rFonts w:hint="eastAsia" w:ascii="宋体" w:hAnsi="宋体" w:cs="宋体"/>
                <w:b w:val="0"/>
                <w:bCs w:val="0"/>
                <w:caps w:val="0"/>
                <w:color w:val="auto"/>
                <w:kern w:val="2"/>
                <w:sz w:val="21"/>
                <w:szCs w:val="21"/>
                <w:highlight w:val="none"/>
                <w:vertAlign w:val="baseline"/>
                <w:lang w:val="en-US" w:eastAsia="zh-CN" w:bidi="ar"/>
              </w:rPr>
              <w:t>货物</w:t>
            </w:r>
            <w:r>
              <w:rPr>
                <w:rFonts w:hint="eastAsia" w:ascii="宋体" w:hAnsi="宋体" w:eastAsia="宋体" w:cs="宋体"/>
                <w:b w:val="0"/>
                <w:bCs w:val="0"/>
                <w:caps w:val="0"/>
                <w:color w:val="auto"/>
                <w:kern w:val="2"/>
                <w:sz w:val="21"/>
                <w:szCs w:val="21"/>
                <w:highlight w:val="none"/>
                <w:vertAlign w:val="baseline"/>
                <w:lang w:val="en-US" w:eastAsia="zh-CN" w:bidi="ar"/>
              </w:rPr>
              <w:t>类采购项目，采购标的对应的中小企业划分标准所属行业为</w:t>
            </w:r>
            <w:r>
              <w:rPr>
                <w:rFonts w:hint="eastAsia" w:ascii="宋体" w:hAnsi="宋体" w:eastAsia="宋体" w:cs="宋体"/>
                <w:b/>
                <w:bCs/>
                <w:caps w:val="0"/>
                <w:color w:val="auto"/>
                <w:kern w:val="2"/>
                <w:sz w:val="21"/>
                <w:szCs w:val="21"/>
                <w:highlight w:val="none"/>
                <w:u w:val="single"/>
                <w:vertAlign w:val="baseline"/>
                <w:lang w:val="en-US" w:eastAsia="zh-CN" w:bidi="ar"/>
              </w:rPr>
              <w:t>批发业</w:t>
            </w:r>
            <w:r>
              <w:rPr>
                <w:rFonts w:hint="eastAsia" w:ascii="宋体" w:hAnsi="宋体" w:eastAsia="宋体" w:cs="宋体"/>
                <w:b w:val="0"/>
                <w:bCs w:val="0"/>
                <w:caps w:val="0"/>
                <w:color w:val="auto"/>
                <w:kern w:val="2"/>
                <w:sz w:val="21"/>
                <w:szCs w:val="21"/>
                <w:highlight w:val="none"/>
                <w:vertAlign w:val="baseline"/>
                <w:lang w:val="en-US" w:eastAsia="zh-CN" w:bidi="ar"/>
              </w:rPr>
              <w:t>。若投标人提供的《中小企业声明函》不是</w:t>
            </w:r>
            <w:r>
              <w:rPr>
                <w:rFonts w:hint="eastAsia" w:ascii="宋体" w:hAnsi="宋体" w:cs="宋体"/>
                <w:b w:val="0"/>
                <w:bCs w:val="0"/>
                <w:caps w:val="0"/>
                <w:color w:val="auto"/>
                <w:kern w:val="2"/>
                <w:sz w:val="21"/>
                <w:szCs w:val="21"/>
                <w:highlight w:val="none"/>
                <w:vertAlign w:val="baseline"/>
                <w:lang w:val="en-US" w:eastAsia="zh-CN" w:bidi="ar"/>
              </w:rPr>
              <w:t>货物</w:t>
            </w:r>
            <w:r>
              <w:rPr>
                <w:rFonts w:hint="eastAsia" w:ascii="宋体" w:hAnsi="宋体" w:eastAsia="宋体" w:cs="宋体"/>
                <w:b w:val="0"/>
                <w:bCs w:val="0"/>
                <w:caps w:val="0"/>
                <w:color w:val="auto"/>
                <w:kern w:val="2"/>
                <w:sz w:val="21"/>
                <w:szCs w:val="21"/>
                <w:highlight w:val="none"/>
                <w:vertAlign w:val="baseline"/>
                <w:lang w:val="en-US" w:eastAsia="zh-CN" w:bidi="ar"/>
              </w:rPr>
              <w:t>类的版本或其中填写的行业与招标文件明确的采购标的对应的中小企业划分标准所属行业不一致，则不予认定为中小企业。</w:t>
            </w:r>
          </w:p>
          <w:p w14:paraId="00B9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注：制造商提供《中小企业声明函》或出具的属于监狱企业的证明文件或提供《残疾人福利性单位声明函》的，投标报价予以10%的扣除，用扣除后的报价参与评审，同时为小型、微型企业、监狱企业和残疾人福利性单位，评审中只享受一次价格扣除。不重复进行价格扣除。</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spacing w:line="400" w:lineRule="exact"/>
              <w:jc w:val="center"/>
              <w:rPr>
                <w:rFonts w:hint="eastAsia"/>
                <w:color w:val="auto"/>
                <w:highlight w:val="none"/>
                <w:lang w:val="en-US" w:eastAsia="zh-CN"/>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5BCDAA0D">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投标无效</w:t>
            </w:r>
            <w:r>
              <w:rPr>
                <w:rFonts w:hint="eastAsia" w:ascii="宋体" w:hAnsi="宋体" w:eastAsia="宋体" w:cs="宋体"/>
                <w:color w:val="auto"/>
                <w:sz w:val="21"/>
                <w:szCs w:val="21"/>
                <w:highlight w:val="none"/>
                <w:lang w:val="zh-CN"/>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1、供应商需在开标前将</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zh-CN"/>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2、开标时，供应商需用生成最终</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zh-CN"/>
              </w:rPr>
              <w:t>所使用的数字证书（CA锁），以防</w:t>
            </w:r>
            <w:r>
              <w:rPr>
                <w:rFonts w:hint="eastAsia" w:ascii="宋体" w:hAnsi="宋体" w:eastAsia="宋体" w:cs="宋体"/>
                <w:color w:val="auto"/>
                <w:sz w:val="21"/>
                <w:szCs w:val="21"/>
                <w:highlight w:val="none"/>
              </w:rPr>
              <w:t>签到、</w:t>
            </w:r>
            <w:r>
              <w:rPr>
                <w:rFonts w:hint="eastAsia" w:ascii="宋体" w:hAnsi="宋体" w:eastAsia="宋体" w:cs="宋体"/>
                <w:color w:val="auto"/>
                <w:sz w:val="21"/>
                <w:szCs w:val="21"/>
                <w:highlight w:val="none"/>
                <w:lang w:val="zh-CN"/>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开评标过程中如因上述原因导致</w:t>
            </w:r>
            <w:r>
              <w:rPr>
                <w:rFonts w:hint="eastAsia" w:ascii="宋体" w:hAnsi="宋体" w:eastAsia="宋体" w:cs="宋体"/>
                <w:color w:val="auto"/>
                <w:sz w:val="21"/>
                <w:szCs w:val="21"/>
                <w:highlight w:val="none"/>
                <w:lang w:val="en-US" w:eastAsia="zh-CN"/>
              </w:rPr>
              <w:t>投标无效</w:t>
            </w:r>
            <w:r>
              <w:rPr>
                <w:rFonts w:hint="eastAsia" w:ascii="宋体" w:hAnsi="宋体" w:eastAsia="宋体" w:cs="宋体"/>
                <w:color w:val="auto"/>
                <w:sz w:val="21"/>
                <w:szCs w:val="21"/>
                <w:highlight w:val="none"/>
                <w:lang w:val="zh-CN"/>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3.通过该系统完成投标过程。依照</w:t>
            </w:r>
            <w:r>
              <w:rPr>
                <w:rFonts w:hint="eastAsia" w:ascii="宋体" w:hAnsi="宋体" w:eastAsia="宋体" w:cs="宋体"/>
                <w:color w:val="auto"/>
                <w:sz w:val="21"/>
                <w:szCs w:val="21"/>
                <w:highlight w:val="none"/>
                <w:lang w:val="zh-CN" w:eastAsia="zh-CN"/>
              </w:rPr>
              <w:t>磋商文件</w:t>
            </w:r>
            <w:r>
              <w:rPr>
                <w:rFonts w:hint="eastAsia" w:ascii="宋体" w:hAnsi="宋体" w:eastAsia="宋体" w:cs="宋体"/>
                <w:color w:val="auto"/>
                <w:sz w:val="21"/>
                <w:szCs w:val="21"/>
                <w:highlight w:val="none"/>
                <w:lang w:val="zh-CN"/>
              </w:rPr>
              <w:t>的规定完成电子</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的编制和提交。如未按</w:t>
            </w:r>
            <w:r>
              <w:rPr>
                <w:rFonts w:hint="eastAsia" w:ascii="宋体" w:hAnsi="宋体" w:eastAsia="宋体" w:cs="宋体"/>
                <w:color w:val="auto"/>
                <w:sz w:val="21"/>
                <w:szCs w:val="21"/>
                <w:highlight w:val="none"/>
                <w:lang w:val="zh-CN" w:eastAsia="zh-CN"/>
              </w:rPr>
              <w:t>磋商文件</w:t>
            </w:r>
            <w:r>
              <w:rPr>
                <w:rFonts w:hint="eastAsia" w:ascii="宋体" w:hAnsi="宋体" w:eastAsia="宋体" w:cs="宋体"/>
                <w:color w:val="auto"/>
                <w:sz w:val="21"/>
                <w:szCs w:val="21"/>
                <w:highlight w:val="none"/>
                <w:lang w:val="zh-CN"/>
              </w:rPr>
              <w:t>要求编制、提交电子</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，将可能导致否决投标，其后果由</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应充分考虑到网络及系统平台可能存在的突发状况，在</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 xml:space="preserve">提交截止时间前，采购人或招标代理提前进入政府采购云平台（网址：http://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www.zcygov.cn）不见面开标系统，播放测试音频，各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将无法看到解密指令、否决投标及澄清、唱标等实时情况，并承担由此产生的一切后果。</w:t>
            </w:r>
            <w:r>
              <w:rPr>
                <w:rFonts w:hint="eastAsia" w:ascii="宋体" w:hAnsi="宋体" w:eastAsia="宋体" w:cs="宋体"/>
                <w:color w:val="auto"/>
                <w:sz w:val="21"/>
                <w:szCs w:val="21"/>
                <w:highlight w:val="none"/>
                <w:lang w:val="zh-CN"/>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提交截止时间后，通过系统互动区发出</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解密的指令，</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必须使用能正确解密</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的CA 证书，在</w:t>
            </w:r>
            <w:r>
              <w:rPr>
                <w:rFonts w:hint="eastAsia" w:ascii="宋体" w:hAnsi="宋体" w:eastAsia="宋体" w:cs="宋体"/>
                <w:color w:val="auto"/>
                <w:sz w:val="21"/>
                <w:szCs w:val="21"/>
                <w:highlight w:val="none"/>
                <w:lang w:val="zh-CN" w:eastAsia="zh-CN"/>
              </w:rPr>
              <w:t>系统</w:t>
            </w:r>
            <w:r>
              <w:rPr>
                <w:rFonts w:hint="eastAsia" w:ascii="宋体" w:hAnsi="宋体" w:eastAsia="宋体" w:cs="宋体"/>
                <w:color w:val="auto"/>
                <w:sz w:val="21"/>
                <w:szCs w:val="21"/>
                <w:highlight w:val="none"/>
                <w:lang w:val="zh-CN"/>
              </w:rPr>
              <w:t>规定的时间内完成远程解密，因</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原因未能解密、解密失败或解密超时，视为</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撤销其</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；因采购人或系统原因，导致无法按时完成</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8.开标当日，</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9.开标、评标过程中，参与远程交互的各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应始终为同一个人，中途不得更换，在否决投标、澄清、质疑等特殊情况下需要交互时，</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一端参与交互的人员只能是</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的法定代表人或授权委托人（答辩等类似环节需要其他人员参与的除外），</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不得以不承认交互人员的资格或身份等为借口推脱，</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自行承担随意更换人员所导致的一切后果。</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4.操作系统为 win7 或 win10 系统，IE10 版本及以上，运存≥4G</w:t>
            </w:r>
            <w:r>
              <w:rPr>
                <w:rFonts w:hint="eastAsia" w:ascii="宋体" w:hAnsi="宋体" w:eastAsia="宋体" w:cs="宋体"/>
                <w:color w:val="auto"/>
                <w:sz w:val="21"/>
                <w:szCs w:val="21"/>
                <w:highlight w:val="none"/>
                <w:lang w:val="zh-CN" w:eastAsia="zh-CN"/>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1.供应商在政府采购云平台网注册入库成为正式供应商后，在平台上按《政府采购项目电子交易管理操作指南-供应商》进行投标操作。</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2.收到 CA 锁以后在“政采云”登陆界面，点击CA 登录-CA驱动下载-下载并安装政采云投标客户端和CA 驱动，账号绑定CA后才能进行</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4.根据</w:t>
            </w:r>
            <w:r>
              <w:rPr>
                <w:rFonts w:hint="eastAsia" w:ascii="宋体" w:hAnsi="宋体" w:eastAsia="宋体" w:cs="宋体"/>
                <w:color w:val="auto"/>
                <w:sz w:val="21"/>
                <w:szCs w:val="21"/>
                <w:highlight w:val="none"/>
                <w:lang w:val="zh-CN" w:eastAsia="zh-CN"/>
              </w:rPr>
              <w:t>相关</w:t>
            </w:r>
            <w:r>
              <w:rPr>
                <w:rFonts w:hint="eastAsia" w:ascii="宋体" w:hAnsi="宋体" w:eastAsia="宋体" w:cs="宋体"/>
                <w:color w:val="auto"/>
                <w:sz w:val="21"/>
                <w:szCs w:val="21"/>
                <w:highlight w:val="none"/>
                <w:lang w:val="zh-CN"/>
              </w:rPr>
              <w:t>要求使用对应版本的</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1.开标当天，</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2.开标过程中请重点关注不见面开标系统互动区消息，及时查阅，并根据消息提醒及时进行</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3.项目进入</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在线解密阶段后，须在</w:t>
            </w:r>
            <w:r>
              <w:rPr>
                <w:rFonts w:hint="eastAsia" w:ascii="宋体" w:hAnsi="宋体" w:eastAsia="宋体" w:cs="宋体"/>
                <w:color w:val="auto"/>
                <w:sz w:val="21"/>
                <w:szCs w:val="21"/>
                <w:highlight w:val="none"/>
                <w:lang w:val="zh-CN" w:eastAsia="zh-CN"/>
              </w:rPr>
              <w:t>磋商文件</w:t>
            </w:r>
            <w:r>
              <w:rPr>
                <w:rFonts w:hint="eastAsia" w:ascii="宋体" w:hAnsi="宋体" w:eastAsia="宋体" w:cs="宋体"/>
                <w:color w:val="auto"/>
                <w:sz w:val="21"/>
                <w:szCs w:val="21"/>
                <w:highlight w:val="none"/>
                <w:lang w:val="zh-CN"/>
              </w:rPr>
              <w:t>规定解密时间内使用相应的</w:t>
            </w:r>
            <w:r>
              <w:rPr>
                <w:rFonts w:hint="eastAsia" w:ascii="宋体" w:hAnsi="宋体" w:eastAsia="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auto"/>
                <w:szCs w:val="21"/>
                <w:highlight w:val="none"/>
                <w:lang w:val="en-US"/>
              </w:rPr>
            </w:pPr>
            <w:r>
              <w:rPr>
                <w:rFonts w:hint="eastAsia"/>
                <w:color w:val="auto"/>
                <w:highlight w:val="none"/>
              </w:rPr>
              <w:t>10.</w:t>
            </w:r>
            <w:r>
              <w:rPr>
                <w:rFonts w:hint="eastAsia"/>
                <w:color w:val="auto"/>
                <w:highlight w:val="none"/>
                <w:lang w:val="en-US" w:eastAsia="zh-CN"/>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auto"/>
          <w:highlight w:val="none"/>
        </w:rPr>
      </w:pPr>
      <w:r>
        <w:rPr>
          <w:rFonts w:ascii="黑体"/>
          <w:color w:val="auto"/>
          <w:sz w:val="28"/>
          <w:szCs w:val="28"/>
          <w:highlight w:val="none"/>
        </w:rPr>
        <w:br w:type="page"/>
      </w:r>
      <w:bookmarkEnd w:id="21"/>
      <w:bookmarkEnd w:id="22"/>
      <w:r>
        <w:rPr>
          <w:rFonts w:hint="eastAsia" w:ascii="宋体" w:hAnsi="宋体"/>
          <w:color w:val="auto"/>
          <w:highlight w:val="none"/>
        </w:rPr>
        <w:t>1 ．总则</w:t>
      </w:r>
      <w:bookmarkEnd w:id="23"/>
    </w:p>
    <w:p w14:paraId="3123A570">
      <w:pPr>
        <w:pStyle w:val="5"/>
        <w:rPr>
          <w:rFonts w:ascii="宋体" w:hAnsi="宋体" w:eastAsia="宋体"/>
          <w:color w:val="auto"/>
          <w:highlight w:val="none"/>
        </w:rPr>
      </w:pPr>
      <w:r>
        <w:rPr>
          <w:rFonts w:hint="eastAsia" w:ascii="宋体" w:hAnsi="宋体" w:eastAsia="宋体"/>
          <w:color w:val="auto"/>
          <w:highlight w:val="none"/>
        </w:rPr>
        <w:t>1.1 项目概况</w:t>
      </w:r>
    </w:p>
    <w:p w14:paraId="7428EF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1.1.1 </w:t>
      </w:r>
      <w:r>
        <w:rPr>
          <w:rFonts w:hint="eastAsia" w:ascii="宋体" w:hAnsi="宋体"/>
          <w:color w:val="auto"/>
          <w:szCs w:val="21"/>
          <w:highlight w:val="none"/>
          <w:lang w:eastAsia="zh-CN"/>
        </w:rPr>
        <w:t>根据</w:t>
      </w:r>
      <w:r>
        <w:rPr>
          <w:rFonts w:hint="eastAsia" w:ascii="宋体" w:hAnsi="宋体"/>
          <w:color w:val="auto"/>
          <w:szCs w:val="21"/>
          <w:highlight w:val="none"/>
          <w:lang w:val="zh-CN" w:eastAsia="zh-CN"/>
        </w:rPr>
        <w:t>《中华人民共和国政府采购法》、《中华人民共和国政府采购法实施条例》、《政府采购竞争性磋商采购方式管理暂行办法》</w:t>
      </w:r>
      <w:r>
        <w:rPr>
          <w:rFonts w:hint="eastAsia" w:ascii="宋体" w:hAnsi="宋体"/>
          <w:color w:val="auto"/>
          <w:szCs w:val="21"/>
          <w:highlight w:val="none"/>
          <w:lang w:eastAsia="zh-CN"/>
        </w:rPr>
        <w:t>等有关法律、法规和规章的规定，本采购项目已具备磋商条件</w:t>
      </w:r>
      <w:r>
        <w:rPr>
          <w:rFonts w:hint="eastAsia" w:ascii="宋体" w:hAnsi="宋体"/>
          <w:color w:val="auto"/>
          <w:szCs w:val="21"/>
          <w:highlight w:val="none"/>
        </w:rPr>
        <w:t>，现对本项目进行竞争性磋商。</w:t>
      </w:r>
    </w:p>
    <w:p w14:paraId="2BE50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本项目采购人：见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01279D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本项目采购代理机构：见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5D7179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本项目采购项目名称：见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3B5BD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本项目</w:t>
      </w:r>
      <w:r>
        <w:rPr>
          <w:rFonts w:hint="eastAsia" w:ascii="宋体" w:hAnsi="宋体"/>
          <w:color w:val="auto"/>
          <w:szCs w:val="21"/>
          <w:highlight w:val="none"/>
          <w:lang w:val="en-US" w:eastAsia="zh-CN"/>
        </w:rPr>
        <w:t>供货</w:t>
      </w:r>
      <w:r>
        <w:rPr>
          <w:rFonts w:hint="eastAsia" w:ascii="宋体" w:hAnsi="宋体"/>
          <w:color w:val="auto"/>
          <w:szCs w:val="21"/>
          <w:highlight w:val="none"/>
        </w:rPr>
        <w:t>地点：见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6380AD6C">
      <w:pPr>
        <w:pStyle w:val="5"/>
        <w:rPr>
          <w:rFonts w:ascii="宋体" w:hAnsi="宋体" w:eastAsia="宋体"/>
          <w:color w:val="auto"/>
          <w:highlight w:val="none"/>
        </w:rPr>
      </w:pPr>
      <w:r>
        <w:rPr>
          <w:rFonts w:hint="eastAsia" w:ascii="宋体" w:hAnsi="宋体" w:eastAsia="宋体"/>
          <w:color w:val="auto"/>
          <w:highlight w:val="none"/>
        </w:rPr>
        <w:t>1.2 资金来源和落实情况</w:t>
      </w:r>
    </w:p>
    <w:p w14:paraId="39C8EE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本采购项目的资金来源：见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040817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本采购项目的出资比例：见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182026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本采购项目的资金落实情况：见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0155CC80">
      <w:pPr>
        <w:pStyle w:val="5"/>
        <w:rPr>
          <w:rFonts w:ascii="宋体" w:hAnsi="宋体" w:eastAsia="宋体"/>
          <w:color w:val="auto"/>
          <w:highlight w:val="none"/>
        </w:rPr>
      </w:pPr>
      <w:r>
        <w:rPr>
          <w:rFonts w:hint="eastAsia" w:ascii="宋体" w:hAnsi="宋体" w:eastAsia="宋体"/>
          <w:color w:val="auto"/>
          <w:highlight w:val="none"/>
        </w:rPr>
        <w:t xml:space="preserve">1.3 </w:t>
      </w:r>
      <w:r>
        <w:rPr>
          <w:rFonts w:hint="eastAsia" w:ascii="宋体" w:hAnsi="宋体" w:eastAsia="宋体"/>
          <w:color w:val="auto"/>
          <w:highlight w:val="none"/>
          <w:lang w:val="en-US" w:eastAsia="zh-CN"/>
        </w:rPr>
        <w:t>采购</w:t>
      </w:r>
      <w:r>
        <w:rPr>
          <w:rFonts w:hint="eastAsia" w:ascii="宋体" w:hAnsi="宋体" w:eastAsia="宋体"/>
          <w:color w:val="auto"/>
          <w:highlight w:val="none"/>
        </w:rPr>
        <w:t>范围、</w:t>
      </w:r>
      <w:r>
        <w:rPr>
          <w:rFonts w:hint="eastAsia" w:ascii="宋体" w:hAnsi="宋体" w:eastAsia="宋体"/>
          <w:color w:val="auto"/>
          <w:highlight w:val="none"/>
          <w:lang w:val="en-US" w:eastAsia="zh-CN"/>
        </w:rPr>
        <w:t>供货期限</w:t>
      </w:r>
      <w:r>
        <w:rPr>
          <w:rFonts w:hint="eastAsia" w:ascii="宋体" w:hAnsi="宋体" w:eastAsia="宋体"/>
          <w:color w:val="auto"/>
          <w:highlight w:val="none"/>
        </w:rPr>
        <w:t>和质量标准</w:t>
      </w:r>
    </w:p>
    <w:p w14:paraId="4ABB9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本项目</w:t>
      </w:r>
      <w:r>
        <w:rPr>
          <w:rFonts w:hint="eastAsia" w:ascii="宋体" w:hAnsi="宋体"/>
          <w:color w:val="auto"/>
          <w:szCs w:val="21"/>
          <w:highlight w:val="none"/>
          <w:lang w:val="en-US" w:eastAsia="zh-CN"/>
        </w:rPr>
        <w:t>采购内容</w:t>
      </w:r>
      <w:r>
        <w:rPr>
          <w:rFonts w:hint="eastAsia" w:ascii="宋体" w:hAnsi="宋体"/>
          <w:color w:val="auto"/>
          <w:szCs w:val="21"/>
          <w:highlight w:val="none"/>
        </w:rPr>
        <w:t>：见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493A9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本项目</w:t>
      </w:r>
      <w:r>
        <w:rPr>
          <w:rFonts w:hint="eastAsia" w:ascii="宋体" w:hAnsi="宋体"/>
          <w:color w:val="auto"/>
          <w:szCs w:val="21"/>
          <w:highlight w:val="none"/>
          <w:lang w:val="en-US" w:eastAsia="zh-CN"/>
        </w:rPr>
        <w:t>供货期限</w:t>
      </w:r>
      <w:r>
        <w:rPr>
          <w:rFonts w:hint="eastAsia" w:ascii="宋体" w:hAnsi="宋体"/>
          <w:color w:val="auto"/>
          <w:szCs w:val="21"/>
          <w:highlight w:val="none"/>
        </w:rPr>
        <w:t>：见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1BDD6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本项目的质量标准：见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62B53F9F">
      <w:pPr>
        <w:pStyle w:val="5"/>
        <w:rPr>
          <w:rFonts w:ascii="宋体" w:hAnsi="宋体" w:eastAsia="宋体"/>
          <w:color w:val="auto"/>
          <w:highlight w:val="none"/>
        </w:rPr>
      </w:pPr>
      <w:r>
        <w:rPr>
          <w:rFonts w:hint="eastAsia" w:ascii="宋体" w:hAnsi="宋体" w:eastAsia="宋体"/>
          <w:color w:val="auto"/>
          <w:highlight w:val="none"/>
        </w:rPr>
        <w:t xml:space="preserve">1.4 </w:t>
      </w:r>
      <w:r>
        <w:rPr>
          <w:rFonts w:hint="eastAsia" w:ascii="宋体" w:hAnsi="宋体" w:eastAsia="宋体"/>
          <w:color w:val="auto"/>
          <w:highlight w:val="none"/>
          <w:lang w:eastAsia="zh-CN"/>
        </w:rPr>
        <w:t>供应商</w:t>
      </w:r>
      <w:r>
        <w:rPr>
          <w:rFonts w:hint="eastAsia" w:ascii="宋体" w:hAnsi="宋体" w:eastAsia="宋体"/>
          <w:color w:val="auto"/>
          <w:highlight w:val="none"/>
        </w:rPr>
        <w:t>资格要求</w:t>
      </w:r>
    </w:p>
    <w:p w14:paraId="41DD9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1.4.1 </w:t>
      </w:r>
      <w:r>
        <w:rPr>
          <w:rFonts w:hint="eastAsia" w:ascii="宋体" w:hAnsi="宋体"/>
          <w:color w:val="auto"/>
          <w:szCs w:val="21"/>
          <w:highlight w:val="none"/>
          <w:lang w:eastAsia="zh-CN"/>
        </w:rPr>
        <w:t>供应商</w:t>
      </w:r>
      <w:r>
        <w:rPr>
          <w:rFonts w:hint="eastAsia" w:ascii="宋体" w:hAnsi="宋体"/>
          <w:color w:val="auto"/>
          <w:szCs w:val="21"/>
          <w:highlight w:val="none"/>
        </w:rPr>
        <w:t>应具备承担本标段的资质条件、能力和信誉。</w:t>
      </w:r>
    </w:p>
    <w:p w14:paraId="15F65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6355222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1.4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须知前附表规定接受联合体投标的，除应符合本章第1.4.1项和</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须知前附表的要求外，还应遵守以下规定：</w:t>
      </w:r>
    </w:p>
    <w:p w14:paraId="3BAA77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(1）联合体各方应按磋商文件提供的格式签订联合体协议书，明确联合体牵头人和各方权利义务；</w:t>
      </w:r>
    </w:p>
    <w:p w14:paraId="36BAE4B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(2）由同一专业的单位组成的联合体，按照资质等级较低的单位确定资质等级；</w:t>
      </w:r>
    </w:p>
    <w:p w14:paraId="2A006E5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(3）联合体各方不得再以自己名义单独或参加其他联合体在同一标段中投标。</w:t>
      </w:r>
    </w:p>
    <w:p w14:paraId="3A141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1.4.3 </w:t>
      </w:r>
      <w:r>
        <w:rPr>
          <w:rFonts w:hint="eastAsia" w:ascii="宋体" w:hAnsi="宋体"/>
          <w:color w:val="auto"/>
          <w:szCs w:val="21"/>
          <w:highlight w:val="none"/>
          <w:lang w:eastAsia="zh-CN"/>
        </w:rPr>
        <w:t>供应商</w:t>
      </w:r>
      <w:r>
        <w:rPr>
          <w:rFonts w:hint="eastAsia" w:ascii="宋体" w:hAnsi="宋体"/>
          <w:color w:val="auto"/>
          <w:szCs w:val="21"/>
          <w:highlight w:val="none"/>
        </w:rPr>
        <w:t>不得存在下列情形之一：</w:t>
      </w:r>
    </w:p>
    <w:p w14:paraId="4C0A8C0D">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(1)为</w:t>
      </w:r>
      <w:r>
        <w:rPr>
          <w:rFonts w:hint="eastAsia" w:ascii="宋体" w:hAnsi="宋体" w:cs="宋体"/>
          <w:color w:val="auto"/>
          <w:szCs w:val="21"/>
          <w:highlight w:val="none"/>
        </w:rPr>
        <w:t>采购人</w:t>
      </w:r>
      <w:r>
        <w:rPr>
          <w:rFonts w:ascii="宋体" w:hAnsi="宋体" w:cs="宋体"/>
          <w:color w:val="auto"/>
          <w:szCs w:val="21"/>
          <w:highlight w:val="none"/>
        </w:rPr>
        <w:t>不具有独立法人资格的附属机构(单位)；</w:t>
      </w:r>
    </w:p>
    <w:p w14:paraId="0E4277BA">
      <w:pPr>
        <w:spacing w:line="360" w:lineRule="auto"/>
        <w:ind w:right="105" w:righ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(2)被责令停业的；</w:t>
      </w:r>
    </w:p>
    <w:p w14:paraId="222EFA01">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 xml:space="preserve"> (3)被暂停或取消</w:t>
      </w:r>
      <w:r>
        <w:rPr>
          <w:rFonts w:hint="eastAsia" w:ascii="宋体" w:hAnsi="宋体" w:cs="宋体"/>
          <w:color w:val="auto"/>
          <w:szCs w:val="21"/>
          <w:highlight w:val="none"/>
        </w:rPr>
        <w:t>磋商</w:t>
      </w:r>
      <w:r>
        <w:rPr>
          <w:rFonts w:ascii="宋体" w:hAnsi="宋体" w:cs="宋体"/>
          <w:color w:val="auto"/>
          <w:szCs w:val="21"/>
          <w:highlight w:val="none"/>
        </w:rPr>
        <w:t>资格的；</w:t>
      </w:r>
    </w:p>
    <w:p w14:paraId="4741D0A4">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 xml:space="preserve"> (4)财产被接管或冻结的；</w:t>
      </w:r>
    </w:p>
    <w:p w14:paraId="6EC2B60F">
      <w:pPr>
        <w:spacing w:line="360" w:lineRule="auto"/>
        <w:ind w:right="105" w:rightChars="50" w:firstLine="420" w:firstLineChars="200"/>
        <w:rPr>
          <w:rFonts w:ascii="宋体" w:hAnsi="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(5)在最近三年内有骗取</w:t>
      </w:r>
      <w:r>
        <w:rPr>
          <w:rFonts w:hint="eastAsia" w:ascii="宋体" w:hAnsi="宋体" w:cs="宋体"/>
          <w:color w:val="auto"/>
          <w:szCs w:val="21"/>
          <w:highlight w:val="none"/>
        </w:rPr>
        <w:t>成交</w:t>
      </w:r>
      <w:r>
        <w:rPr>
          <w:rFonts w:ascii="宋体" w:hAnsi="宋体" w:cs="宋体"/>
          <w:color w:val="auto"/>
          <w:szCs w:val="21"/>
          <w:highlight w:val="none"/>
        </w:rPr>
        <w:t>或严重违约或重大质量问题的。</w:t>
      </w:r>
    </w:p>
    <w:p w14:paraId="1EE7EBC0">
      <w:pPr>
        <w:pStyle w:val="5"/>
        <w:rPr>
          <w:rFonts w:ascii="宋体" w:hAnsi="宋体" w:eastAsia="宋体"/>
          <w:color w:val="auto"/>
          <w:highlight w:val="none"/>
        </w:rPr>
      </w:pPr>
      <w:r>
        <w:rPr>
          <w:rFonts w:hint="eastAsia" w:ascii="宋体" w:hAnsi="宋体" w:eastAsia="宋体"/>
          <w:color w:val="auto"/>
          <w:highlight w:val="none"/>
        </w:rPr>
        <w:t>1.5 费用承担</w:t>
      </w:r>
    </w:p>
    <w:p w14:paraId="1A43E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准备和参加磋商活动发生的费用自理。</w:t>
      </w:r>
    </w:p>
    <w:p w14:paraId="1CCA5A08">
      <w:pPr>
        <w:pStyle w:val="5"/>
        <w:rPr>
          <w:rFonts w:ascii="宋体" w:hAnsi="宋体" w:eastAsia="宋体"/>
          <w:color w:val="auto"/>
          <w:highlight w:val="none"/>
        </w:rPr>
      </w:pPr>
      <w:r>
        <w:rPr>
          <w:rFonts w:hint="eastAsia" w:ascii="宋体" w:hAnsi="宋体" w:eastAsia="宋体"/>
          <w:color w:val="auto"/>
          <w:highlight w:val="none"/>
        </w:rPr>
        <w:t>1.6 保密</w:t>
      </w:r>
    </w:p>
    <w:p w14:paraId="62D6B5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40F94B5F">
      <w:pPr>
        <w:pStyle w:val="5"/>
        <w:rPr>
          <w:rFonts w:ascii="宋体" w:hAnsi="宋体" w:eastAsia="宋体"/>
          <w:color w:val="auto"/>
          <w:highlight w:val="none"/>
        </w:rPr>
      </w:pPr>
      <w:r>
        <w:rPr>
          <w:rFonts w:hint="eastAsia" w:ascii="宋体" w:hAnsi="宋体" w:eastAsia="宋体"/>
          <w:color w:val="auto"/>
          <w:highlight w:val="none"/>
        </w:rPr>
        <w:t>1.7 语言文字</w:t>
      </w:r>
    </w:p>
    <w:p w14:paraId="5F9014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3613D270">
      <w:pPr>
        <w:pStyle w:val="5"/>
        <w:rPr>
          <w:rFonts w:ascii="宋体" w:hAnsi="宋体" w:eastAsia="宋体"/>
          <w:color w:val="auto"/>
          <w:highlight w:val="none"/>
        </w:rPr>
      </w:pPr>
      <w:r>
        <w:rPr>
          <w:rFonts w:hint="eastAsia" w:ascii="宋体" w:hAnsi="宋体" w:eastAsia="宋体"/>
          <w:color w:val="auto"/>
          <w:highlight w:val="none"/>
        </w:rPr>
        <w:t>1.8 计量单位</w:t>
      </w:r>
    </w:p>
    <w:p w14:paraId="7DAE3D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6E91D995">
      <w:pPr>
        <w:pStyle w:val="5"/>
        <w:rPr>
          <w:rFonts w:ascii="宋体" w:hAnsi="宋体" w:eastAsia="宋体"/>
          <w:color w:val="auto"/>
          <w:highlight w:val="none"/>
        </w:rPr>
      </w:pPr>
      <w:r>
        <w:rPr>
          <w:rFonts w:hint="eastAsia" w:ascii="宋体" w:hAnsi="宋体" w:eastAsia="宋体"/>
          <w:color w:val="auto"/>
          <w:highlight w:val="none"/>
        </w:rPr>
        <w:t>1.9 踏勘现场</w:t>
      </w:r>
    </w:p>
    <w:p w14:paraId="4872FF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1.9.1 </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须知前附表规定组织踏勘现场的，采购人按</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须知前附表规定的时间、地点组织</w:t>
      </w:r>
      <w:r>
        <w:rPr>
          <w:rFonts w:hint="eastAsia" w:ascii="宋体" w:hAnsi="宋体"/>
          <w:color w:val="auto"/>
          <w:szCs w:val="21"/>
          <w:highlight w:val="none"/>
          <w:lang w:eastAsia="zh-CN"/>
        </w:rPr>
        <w:t>供应商</w:t>
      </w:r>
      <w:r>
        <w:rPr>
          <w:rFonts w:hint="eastAsia" w:ascii="宋体" w:hAnsi="宋体"/>
          <w:color w:val="auto"/>
          <w:szCs w:val="21"/>
          <w:highlight w:val="none"/>
        </w:rPr>
        <w:t>踏勘项目现场。</w:t>
      </w:r>
    </w:p>
    <w:p w14:paraId="22D7D8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1.9.2 </w:t>
      </w:r>
      <w:r>
        <w:rPr>
          <w:rFonts w:hint="eastAsia" w:ascii="宋体" w:hAnsi="宋体"/>
          <w:color w:val="auto"/>
          <w:szCs w:val="21"/>
          <w:highlight w:val="none"/>
          <w:lang w:eastAsia="zh-CN"/>
        </w:rPr>
        <w:t>供应商</w:t>
      </w:r>
      <w:r>
        <w:rPr>
          <w:rFonts w:hint="eastAsia" w:ascii="宋体" w:hAnsi="宋体"/>
          <w:color w:val="auto"/>
          <w:szCs w:val="21"/>
          <w:highlight w:val="none"/>
        </w:rPr>
        <w:t>踏勘现场发生的费用自理。</w:t>
      </w:r>
    </w:p>
    <w:p w14:paraId="4BB325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 .3 除采购人的原因外，</w:t>
      </w:r>
      <w:r>
        <w:rPr>
          <w:rFonts w:hint="eastAsia" w:ascii="宋体" w:hAnsi="宋体"/>
          <w:color w:val="auto"/>
          <w:szCs w:val="21"/>
          <w:highlight w:val="none"/>
          <w:lang w:eastAsia="zh-CN"/>
        </w:rPr>
        <w:t>供应商</w:t>
      </w:r>
      <w:r>
        <w:rPr>
          <w:rFonts w:hint="eastAsia" w:ascii="宋体" w:hAnsi="宋体"/>
          <w:color w:val="auto"/>
          <w:szCs w:val="21"/>
          <w:highlight w:val="none"/>
        </w:rPr>
        <w:t>自行负责在踏勘现场中所发生的人员伤亡和财产损失。</w:t>
      </w:r>
    </w:p>
    <w:p w14:paraId="08029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w:t>
      </w:r>
      <w:r>
        <w:rPr>
          <w:rFonts w:hint="eastAsia" w:ascii="宋体" w:hAnsi="宋体"/>
          <w:color w:val="auto"/>
          <w:szCs w:val="21"/>
          <w:highlight w:val="none"/>
          <w:lang w:eastAsia="zh-CN"/>
        </w:rPr>
        <w:t>供应商</w:t>
      </w:r>
      <w:r>
        <w:rPr>
          <w:rFonts w:hint="eastAsia" w:ascii="宋体" w:hAnsi="宋体"/>
          <w:color w:val="auto"/>
          <w:szCs w:val="21"/>
          <w:highlight w:val="none"/>
        </w:rPr>
        <w:t>在编制响应文件时参考，采购人不对</w:t>
      </w:r>
      <w:r>
        <w:rPr>
          <w:rFonts w:hint="eastAsia" w:ascii="宋体" w:hAnsi="宋体"/>
          <w:color w:val="auto"/>
          <w:szCs w:val="21"/>
          <w:highlight w:val="none"/>
          <w:lang w:eastAsia="zh-CN"/>
        </w:rPr>
        <w:t>供应商</w:t>
      </w:r>
      <w:r>
        <w:rPr>
          <w:rFonts w:hint="eastAsia" w:ascii="宋体" w:hAnsi="宋体"/>
          <w:color w:val="auto"/>
          <w:szCs w:val="21"/>
          <w:highlight w:val="none"/>
        </w:rPr>
        <w:t>据此作出的判断和决策负责。</w:t>
      </w:r>
    </w:p>
    <w:p w14:paraId="4EC0C72E">
      <w:pPr>
        <w:pStyle w:val="5"/>
        <w:rPr>
          <w:rFonts w:ascii="宋体" w:hAnsi="宋体" w:eastAsia="宋体"/>
          <w:color w:val="auto"/>
          <w:highlight w:val="none"/>
        </w:rPr>
      </w:pPr>
      <w:r>
        <w:rPr>
          <w:rFonts w:hint="eastAsia" w:ascii="宋体" w:hAnsi="宋体" w:eastAsia="宋体"/>
          <w:color w:val="auto"/>
          <w:highlight w:val="none"/>
        </w:rPr>
        <w:t>1.10 磋商预备会</w:t>
      </w:r>
    </w:p>
    <w:p w14:paraId="0B0E58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1.10.1 </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须知前附表规定召开磋商预备会的，采购人按</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须知前附表规定的时间和地点召开磋商预备会，澄清</w:t>
      </w:r>
      <w:r>
        <w:rPr>
          <w:rFonts w:hint="eastAsia" w:ascii="宋体" w:hAnsi="宋体"/>
          <w:color w:val="auto"/>
          <w:szCs w:val="21"/>
          <w:highlight w:val="none"/>
          <w:lang w:eastAsia="zh-CN"/>
        </w:rPr>
        <w:t>供应商</w:t>
      </w:r>
      <w:r>
        <w:rPr>
          <w:rFonts w:hint="eastAsia" w:ascii="宋体" w:hAnsi="宋体"/>
          <w:color w:val="auto"/>
          <w:szCs w:val="21"/>
          <w:highlight w:val="none"/>
        </w:rPr>
        <w:t>提出的问题。</w:t>
      </w:r>
    </w:p>
    <w:p w14:paraId="71B38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1.10.2 </w:t>
      </w:r>
      <w:r>
        <w:rPr>
          <w:rFonts w:hint="eastAsia" w:ascii="宋体" w:hAnsi="宋体"/>
          <w:color w:val="auto"/>
          <w:szCs w:val="21"/>
          <w:highlight w:val="none"/>
          <w:lang w:eastAsia="zh-CN"/>
        </w:rPr>
        <w:t>供应商</w:t>
      </w:r>
      <w:r>
        <w:rPr>
          <w:rFonts w:hint="eastAsia" w:ascii="宋体" w:hAnsi="宋体"/>
          <w:color w:val="auto"/>
          <w:szCs w:val="21"/>
          <w:highlight w:val="none"/>
        </w:rPr>
        <w:t>应在</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须知前附表规定的时间前，以书面形式将提出的问题送达采购人，以便采购人在会议期间澄清。</w:t>
      </w:r>
    </w:p>
    <w:p w14:paraId="53E793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 磋商预备会后，采购人在</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须知前附表规定的时间内，将对</w:t>
      </w:r>
      <w:r>
        <w:rPr>
          <w:rFonts w:hint="eastAsia" w:ascii="宋体" w:hAnsi="宋体"/>
          <w:color w:val="auto"/>
          <w:szCs w:val="21"/>
          <w:highlight w:val="none"/>
          <w:lang w:eastAsia="zh-CN"/>
        </w:rPr>
        <w:t>供应商</w:t>
      </w:r>
      <w:r>
        <w:rPr>
          <w:rFonts w:hint="eastAsia" w:ascii="宋体" w:hAnsi="宋体"/>
          <w:color w:val="auto"/>
          <w:szCs w:val="21"/>
          <w:highlight w:val="none"/>
        </w:rPr>
        <w:t>所提问题的澄清，以书面方式通知所有购买磋商文件的</w:t>
      </w:r>
      <w:r>
        <w:rPr>
          <w:rFonts w:hint="eastAsia" w:ascii="宋体" w:hAnsi="宋体"/>
          <w:color w:val="auto"/>
          <w:szCs w:val="21"/>
          <w:highlight w:val="none"/>
          <w:lang w:eastAsia="zh-CN"/>
        </w:rPr>
        <w:t>供应商</w:t>
      </w:r>
      <w:r>
        <w:rPr>
          <w:rFonts w:hint="eastAsia" w:ascii="宋体" w:hAnsi="宋体"/>
          <w:color w:val="auto"/>
          <w:szCs w:val="21"/>
          <w:highlight w:val="none"/>
        </w:rPr>
        <w:t>。该澄清内容为磋商文件的组成部分。</w:t>
      </w:r>
    </w:p>
    <w:p w14:paraId="5A2E335A">
      <w:pPr>
        <w:pStyle w:val="5"/>
        <w:rPr>
          <w:rFonts w:ascii="宋体" w:hAnsi="宋体" w:eastAsia="宋体"/>
          <w:color w:val="auto"/>
          <w:highlight w:val="none"/>
        </w:rPr>
      </w:pPr>
      <w:r>
        <w:rPr>
          <w:rFonts w:hint="eastAsia" w:ascii="宋体" w:hAnsi="宋体" w:eastAsia="宋体"/>
          <w:color w:val="auto"/>
          <w:highlight w:val="none"/>
        </w:rPr>
        <w:t>1.11 分包</w:t>
      </w:r>
    </w:p>
    <w:p w14:paraId="1BF536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拟在成交后将中标项目的部分非主体、非关键性工作进行分包的，应符合</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须知前附表规定的分包内容、分包金额和接受分包的第三人资质要求等限制性条件。</w:t>
      </w:r>
    </w:p>
    <w:p w14:paraId="45974217">
      <w:pPr>
        <w:pStyle w:val="5"/>
        <w:rPr>
          <w:rFonts w:ascii="宋体" w:hAnsi="宋体" w:eastAsia="宋体"/>
          <w:color w:val="auto"/>
          <w:highlight w:val="none"/>
        </w:rPr>
      </w:pPr>
      <w:r>
        <w:rPr>
          <w:rFonts w:hint="eastAsia" w:ascii="宋体" w:hAnsi="宋体" w:eastAsia="宋体"/>
          <w:color w:val="auto"/>
          <w:highlight w:val="none"/>
        </w:rPr>
        <w:t>1.12 偏离</w:t>
      </w:r>
    </w:p>
    <w:p w14:paraId="2A805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须知前附表允许响应文件偏离磋商文件某些要求的，偏离应当符合磋商文件规定的偏离范围和幅度。</w:t>
      </w:r>
    </w:p>
    <w:p w14:paraId="07D79020">
      <w:pPr>
        <w:pStyle w:val="4"/>
        <w:rPr>
          <w:rFonts w:ascii="宋体" w:hAnsi="宋体"/>
          <w:color w:val="auto"/>
          <w:highlight w:val="none"/>
        </w:rPr>
      </w:pPr>
      <w:bookmarkStart w:id="25" w:name="_Toc184635072"/>
      <w:r>
        <w:rPr>
          <w:rFonts w:hint="eastAsia" w:ascii="宋体" w:hAnsi="宋体"/>
          <w:color w:val="auto"/>
          <w:highlight w:val="none"/>
        </w:rPr>
        <w:t>2．磋商文件</w:t>
      </w:r>
      <w:bookmarkEnd w:id="25"/>
    </w:p>
    <w:p w14:paraId="107DA4CE">
      <w:pPr>
        <w:pStyle w:val="5"/>
        <w:rPr>
          <w:rFonts w:ascii="宋体" w:hAnsi="宋体" w:eastAsia="宋体"/>
          <w:color w:val="auto"/>
          <w:highlight w:val="none"/>
        </w:rPr>
      </w:pPr>
      <w:r>
        <w:rPr>
          <w:rFonts w:hint="eastAsia" w:ascii="宋体" w:hAnsi="宋体" w:eastAsia="宋体"/>
          <w:color w:val="auto"/>
          <w:highlight w:val="none"/>
        </w:rPr>
        <w:t>2.1 磋商文件的组成</w:t>
      </w:r>
    </w:p>
    <w:p w14:paraId="7B5235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本磋商文件包括：</w:t>
      </w:r>
    </w:p>
    <w:p w14:paraId="3BDBBC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竞争性</w:t>
      </w:r>
      <w:r>
        <w:rPr>
          <w:rFonts w:hint="eastAsia" w:ascii="宋体" w:hAnsi="宋体"/>
          <w:color w:val="auto"/>
          <w:szCs w:val="21"/>
          <w:highlight w:val="none"/>
        </w:rPr>
        <w:t>磋商公告；</w:t>
      </w:r>
    </w:p>
    <w:p w14:paraId="25B09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须知；</w:t>
      </w:r>
    </w:p>
    <w:p w14:paraId="27CF9B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(3）评审办法；</w:t>
      </w:r>
    </w:p>
    <w:p w14:paraId="223D7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(4）合同条款及格式；</w:t>
      </w:r>
    </w:p>
    <w:p w14:paraId="07D281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采购需求</w:t>
      </w:r>
      <w:r>
        <w:rPr>
          <w:rFonts w:hint="eastAsia" w:ascii="宋体" w:hAnsi="宋体"/>
          <w:color w:val="auto"/>
          <w:szCs w:val="21"/>
          <w:highlight w:val="none"/>
        </w:rPr>
        <w:t>；</w:t>
      </w:r>
    </w:p>
    <w:p w14:paraId="014E1F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响应文件格式</w:t>
      </w:r>
      <w:r>
        <w:rPr>
          <w:rFonts w:hint="eastAsia" w:ascii="宋体" w:hAnsi="宋体"/>
          <w:color w:val="auto"/>
          <w:szCs w:val="21"/>
          <w:highlight w:val="none"/>
        </w:rPr>
        <w:t>；</w:t>
      </w:r>
    </w:p>
    <w:p w14:paraId="3E3CE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根据本章第1.10 款、第2.2 款和第2.3 款对磋商文件所作的澄清、修改，构成磋商文件的组成部分。</w:t>
      </w:r>
    </w:p>
    <w:p w14:paraId="5D1C154E">
      <w:pPr>
        <w:pStyle w:val="5"/>
        <w:rPr>
          <w:rFonts w:ascii="宋体" w:hAnsi="宋体" w:eastAsia="宋体"/>
          <w:color w:val="auto"/>
          <w:highlight w:val="none"/>
        </w:rPr>
      </w:pPr>
      <w:r>
        <w:rPr>
          <w:rFonts w:hint="eastAsia" w:ascii="宋体" w:hAnsi="宋体" w:eastAsia="宋体"/>
          <w:color w:val="auto"/>
          <w:highlight w:val="none"/>
        </w:rPr>
        <w:t>2.2 磋商文件的澄清</w:t>
      </w:r>
      <w:r>
        <w:rPr>
          <w:rFonts w:hint="eastAsia" w:ascii="宋体" w:hAnsi="宋体" w:eastAsia="宋体"/>
          <w:color w:val="auto"/>
          <w:highlight w:val="none"/>
          <w:lang w:val="en-US" w:eastAsia="zh-CN"/>
        </w:rPr>
        <w:t>和</w:t>
      </w:r>
      <w:r>
        <w:rPr>
          <w:rFonts w:hint="eastAsia" w:ascii="宋体" w:hAnsi="宋体" w:eastAsia="宋体"/>
          <w:color w:val="auto"/>
          <w:highlight w:val="none"/>
        </w:rPr>
        <w:t>修改</w:t>
      </w:r>
    </w:p>
    <w:p w14:paraId="2D7F952A">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bookmarkStart w:id="26" w:name="_Toc184635073"/>
      <w:r>
        <w:rPr>
          <w:rFonts w:hint="eastAsia" w:ascii="宋体" w:hAnsi="宋体" w:eastAsia="宋体" w:cs="宋体"/>
          <w:bCs/>
          <w:color w:val="auto"/>
          <w:szCs w:val="18"/>
          <w:highlight w:val="none"/>
          <w:lang w:val="en-US" w:eastAsia="zh-CN"/>
        </w:rPr>
        <w:t>2.2.1</w:t>
      </w:r>
      <w:r>
        <w:rPr>
          <w:rFonts w:hint="eastAsia" w:ascii="宋体" w:hAnsi="宋体" w:eastAsia="宋体" w:cs="宋体"/>
          <w:bCs/>
          <w:color w:val="auto"/>
          <w:szCs w:val="18"/>
          <w:highlight w:val="none"/>
          <w:lang w:val="zh-CN"/>
        </w:rPr>
        <w:t>任何要求对招标文件进行澄清的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，采购人可在投标截止时间5日前（含）对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文件进行澄清、修改、补充。</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文件的澄清、修改、补充文件将在“政采云”平台(http：//www.zcygov.cn)向潜在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发出。</w:t>
      </w:r>
    </w:p>
    <w:p w14:paraId="66E5BAFF">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2.2.2</w:t>
      </w:r>
      <w:r>
        <w:rPr>
          <w:rFonts w:hint="eastAsia" w:ascii="宋体" w:hAnsi="宋体" w:eastAsia="宋体" w:cs="宋体"/>
          <w:bCs/>
          <w:color w:val="auto"/>
          <w:szCs w:val="18"/>
          <w:highlight w:val="none"/>
          <w:lang w:val="zh-CN"/>
        </w:rPr>
        <w:t xml:space="preserve"> 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文件内容进行质疑的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2.2.3</w:t>
      </w: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文件的澄清、修改、补充文件均构成招标文件的组成部分，对所有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2.2.4</w:t>
      </w:r>
      <w:r>
        <w:rPr>
          <w:rFonts w:hint="eastAsia" w:ascii="宋体" w:hAnsi="宋体" w:eastAsia="宋体" w:cs="宋体"/>
          <w:bCs/>
          <w:color w:val="auto"/>
          <w:szCs w:val="18"/>
          <w:highlight w:val="none"/>
          <w:lang w:val="zh-CN"/>
        </w:rPr>
        <w:t>为使</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有充分的时间对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发出。在这种情况下，采购代理机构和</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受投标截止时间制约的所有权利和义务均相应延长至新的投标截止时间。</w:t>
      </w:r>
    </w:p>
    <w:p w14:paraId="67909EC4">
      <w:pPr>
        <w:pStyle w:val="4"/>
        <w:rPr>
          <w:rFonts w:ascii="宋体" w:hAnsi="宋体"/>
          <w:color w:val="auto"/>
          <w:highlight w:val="none"/>
        </w:rPr>
      </w:pPr>
      <w:r>
        <w:rPr>
          <w:rFonts w:hint="eastAsia" w:ascii="宋体" w:hAnsi="宋体"/>
          <w:color w:val="auto"/>
          <w:highlight w:val="none"/>
        </w:rPr>
        <w:t>3．响应文件</w:t>
      </w:r>
      <w:bookmarkEnd w:id="26"/>
    </w:p>
    <w:p w14:paraId="722DEEB1">
      <w:pPr>
        <w:pStyle w:val="5"/>
        <w:rPr>
          <w:rFonts w:ascii="宋体" w:hAnsi="宋体" w:eastAsia="宋体"/>
          <w:color w:val="auto"/>
          <w:highlight w:val="none"/>
        </w:rPr>
      </w:pPr>
      <w:r>
        <w:rPr>
          <w:rFonts w:hint="eastAsia" w:ascii="宋体" w:hAnsi="宋体" w:eastAsia="宋体"/>
          <w:color w:val="auto"/>
          <w:highlight w:val="none"/>
        </w:rPr>
        <w:t>3.1 响应文件的组成</w:t>
      </w:r>
    </w:p>
    <w:p w14:paraId="73E438C0">
      <w:pPr>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40F2F60E">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一、</w:t>
      </w:r>
      <w:r>
        <w:rPr>
          <w:rFonts w:hint="eastAsia" w:ascii="宋体" w:hAnsi="宋体" w:cs="宋体"/>
          <w:color w:val="auto"/>
          <w:szCs w:val="21"/>
          <w:highlight w:val="none"/>
        </w:rPr>
        <w:t>磋商函</w:t>
      </w:r>
    </w:p>
    <w:p w14:paraId="597881FA">
      <w:pPr>
        <w:spacing w:line="360" w:lineRule="auto"/>
        <w:ind w:right="105" w:rightChars="50" w:firstLine="420" w:firstLineChars="200"/>
        <w:rPr>
          <w:rFonts w:hint="eastAsia" w:ascii="宋体" w:hAnsi="宋体" w:cs="宋体"/>
          <w:color w:val="auto"/>
          <w:szCs w:val="21"/>
          <w:highlight w:val="none"/>
        </w:rPr>
      </w:pPr>
      <w:r>
        <w:rPr>
          <w:rFonts w:ascii="宋体" w:hAnsi="宋体" w:cs="宋体"/>
          <w:color w:val="auto"/>
          <w:szCs w:val="21"/>
          <w:highlight w:val="none"/>
        </w:rPr>
        <w:t>二、</w:t>
      </w:r>
      <w:r>
        <w:rPr>
          <w:rFonts w:hint="eastAsia" w:ascii="宋体" w:hAnsi="宋体" w:cs="宋体"/>
          <w:color w:val="auto"/>
          <w:szCs w:val="21"/>
          <w:highlight w:val="none"/>
        </w:rPr>
        <w:t>法定代表人资格证明</w:t>
      </w:r>
    </w:p>
    <w:p w14:paraId="7147F12B">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三、授权委托书</w:t>
      </w:r>
    </w:p>
    <w:p w14:paraId="548B9215">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四、</w:t>
      </w:r>
      <w:r>
        <w:rPr>
          <w:rFonts w:hint="eastAsia" w:ascii="宋体" w:hAnsi="宋体" w:cs="宋体"/>
          <w:color w:val="auto"/>
          <w:szCs w:val="21"/>
          <w:highlight w:val="none"/>
        </w:rPr>
        <w:t>报价</w:t>
      </w:r>
      <w:r>
        <w:rPr>
          <w:rFonts w:ascii="宋体" w:hAnsi="宋体" w:cs="宋体"/>
          <w:color w:val="auto"/>
          <w:szCs w:val="21"/>
          <w:highlight w:val="none"/>
        </w:rPr>
        <w:t>一览表</w:t>
      </w:r>
    </w:p>
    <w:p w14:paraId="488A4579">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五、报价</w:t>
      </w:r>
      <w:r>
        <w:rPr>
          <w:rFonts w:hint="eastAsia" w:ascii="宋体" w:hAnsi="宋体" w:cs="宋体"/>
          <w:color w:val="auto"/>
          <w:szCs w:val="21"/>
          <w:highlight w:val="none"/>
        </w:rPr>
        <w:t>明细</w:t>
      </w:r>
    </w:p>
    <w:p w14:paraId="47756F27">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六、投标保证金</w:t>
      </w:r>
    </w:p>
    <w:p w14:paraId="3367D153">
      <w:pPr>
        <w:spacing w:line="360" w:lineRule="auto"/>
        <w:ind w:right="105" w:rightChars="50" w:firstLine="420" w:firstLineChars="200"/>
        <w:rPr>
          <w:rFonts w:ascii="宋体" w:hAnsi="宋体" w:cs="宋体"/>
          <w:color w:val="auto"/>
          <w:szCs w:val="21"/>
          <w:highlight w:val="none"/>
        </w:rPr>
      </w:pPr>
      <w:r>
        <w:rPr>
          <w:rFonts w:ascii="宋体" w:hAnsi="宋体" w:cs="宋体"/>
          <w:color w:val="auto"/>
          <w:szCs w:val="21"/>
          <w:highlight w:val="none"/>
        </w:rPr>
        <w:t>七、资格审查资料</w:t>
      </w:r>
    </w:p>
    <w:p w14:paraId="2490C93A">
      <w:pPr>
        <w:spacing w:line="360" w:lineRule="auto"/>
        <w:ind w:right="105" w:rightChars="50"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八、</w:t>
      </w:r>
      <w:r>
        <w:rPr>
          <w:rFonts w:hint="eastAsia" w:ascii="宋体" w:hAnsi="宋体" w:cs="宋体"/>
          <w:color w:val="auto"/>
          <w:szCs w:val="21"/>
          <w:highlight w:val="none"/>
          <w:lang w:eastAsia="zh-CN"/>
        </w:rPr>
        <w:t>技术部分</w:t>
      </w:r>
    </w:p>
    <w:p w14:paraId="0CEE4D9E">
      <w:pPr>
        <w:spacing w:line="360" w:lineRule="auto"/>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九、</w:t>
      </w:r>
      <w:r>
        <w:rPr>
          <w:rFonts w:ascii="宋体" w:hAnsi="宋体" w:cs="宋体"/>
          <w:color w:val="auto"/>
          <w:szCs w:val="21"/>
          <w:highlight w:val="none"/>
        </w:rPr>
        <w:t>其他资料</w:t>
      </w:r>
    </w:p>
    <w:p w14:paraId="03E990C0">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3.1.2 </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须知前附表规定不接受联合体投标的，或</w:t>
      </w:r>
      <w:r>
        <w:rPr>
          <w:rFonts w:hint="eastAsia" w:ascii="宋体" w:hAnsi="宋体"/>
          <w:color w:val="auto"/>
          <w:szCs w:val="21"/>
          <w:highlight w:val="none"/>
          <w:lang w:eastAsia="zh-CN"/>
        </w:rPr>
        <w:t>供应商</w:t>
      </w:r>
      <w:r>
        <w:rPr>
          <w:rFonts w:hint="eastAsia" w:ascii="宋体" w:hAnsi="宋体"/>
          <w:color w:val="auto"/>
          <w:szCs w:val="21"/>
          <w:highlight w:val="none"/>
        </w:rPr>
        <w:t>没有组成联合体的，响应文件不包括本章第3.1.1 （3）所指的联合体协议书。</w:t>
      </w:r>
    </w:p>
    <w:p w14:paraId="72A4BD51">
      <w:pPr>
        <w:pStyle w:val="5"/>
        <w:rPr>
          <w:rFonts w:ascii="宋体" w:hAnsi="宋体" w:eastAsia="宋体"/>
          <w:color w:val="auto"/>
          <w:highlight w:val="none"/>
        </w:rPr>
      </w:pPr>
      <w:r>
        <w:rPr>
          <w:rFonts w:hint="eastAsia" w:ascii="宋体" w:hAnsi="宋体" w:eastAsia="宋体"/>
          <w:color w:val="auto"/>
          <w:highlight w:val="none"/>
        </w:rPr>
        <w:t>3.2 磋商报价</w:t>
      </w:r>
    </w:p>
    <w:p w14:paraId="6C2AD4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应按采购人提供的“采购需求”的要求填写</w:t>
      </w:r>
      <w:r>
        <w:rPr>
          <w:rFonts w:hint="eastAsia" w:ascii="宋体" w:hAnsi="宋体"/>
          <w:color w:val="auto"/>
          <w:szCs w:val="21"/>
          <w:highlight w:val="none"/>
          <w:lang w:val="en-US" w:eastAsia="zh-CN"/>
        </w:rPr>
        <w:t>报价</w:t>
      </w:r>
      <w:r>
        <w:rPr>
          <w:rFonts w:hint="eastAsia" w:ascii="宋体" w:hAnsi="宋体"/>
          <w:color w:val="auto"/>
          <w:szCs w:val="21"/>
          <w:highlight w:val="none"/>
        </w:rPr>
        <w:t>。</w:t>
      </w:r>
    </w:p>
    <w:p w14:paraId="389A50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磋商报价总额为各分项金额之和。</w:t>
      </w:r>
    </w:p>
    <w:p w14:paraId="3976A1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.3 采购人设有采购预算的，</w:t>
      </w:r>
      <w:r>
        <w:rPr>
          <w:rFonts w:hint="eastAsia" w:ascii="宋体" w:hAnsi="宋体"/>
          <w:color w:val="auto"/>
          <w:szCs w:val="21"/>
          <w:highlight w:val="none"/>
          <w:lang w:eastAsia="zh-CN"/>
        </w:rPr>
        <w:t>供应商</w:t>
      </w:r>
      <w:r>
        <w:rPr>
          <w:rFonts w:hint="eastAsia" w:ascii="宋体" w:hAnsi="宋体"/>
          <w:color w:val="auto"/>
          <w:szCs w:val="21"/>
          <w:highlight w:val="none"/>
        </w:rPr>
        <w:t>的磋商报价不得超过采购预算。</w:t>
      </w:r>
    </w:p>
    <w:p w14:paraId="6A7EA1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.4 磋商报价为</w:t>
      </w:r>
      <w:r>
        <w:rPr>
          <w:rFonts w:hint="eastAsia" w:ascii="宋体" w:hAnsi="宋体"/>
          <w:color w:val="auto"/>
          <w:szCs w:val="21"/>
          <w:highlight w:val="none"/>
          <w:lang w:eastAsia="zh-CN"/>
        </w:rPr>
        <w:t>供应商</w:t>
      </w:r>
      <w:r>
        <w:rPr>
          <w:rFonts w:hint="eastAsia" w:ascii="宋体" w:hAnsi="宋体"/>
          <w:color w:val="auto"/>
          <w:szCs w:val="21"/>
          <w:highlight w:val="none"/>
        </w:rPr>
        <w:t>在响应文件中提出的各项报价的总和。</w:t>
      </w:r>
    </w:p>
    <w:p w14:paraId="73909C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.5 </w:t>
      </w:r>
      <w:r>
        <w:rPr>
          <w:rFonts w:hint="eastAsia" w:ascii="宋体" w:hAnsi="宋体"/>
          <w:color w:val="auto"/>
          <w:szCs w:val="21"/>
          <w:highlight w:val="none"/>
          <w:lang w:eastAsia="zh-CN"/>
        </w:rPr>
        <w:t>供应商</w:t>
      </w:r>
      <w:r>
        <w:rPr>
          <w:rFonts w:hint="eastAsia" w:ascii="宋体" w:hAnsi="宋体"/>
          <w:color w:val="auto"/>
          <w:szCs w:val="21"/>
          <w:highlight w:val="none"/>
        </w:rPr>
        <w:t>的磋商报价，应是完成本须知和竞争性磋商中所列采购需求的全部，作为</w:t>
      </w:r>
      <w:r>
        <w:rPr>
          <w:rFonts w:hint="eastAsia" w:ascii="宋体" w:hAnsi="宋体"/>
          <w:color w:val="auto"/>
          <w:szCs w:val="21"/>
          <w:highlight w:val="none"/>
          <w:lang w:eastAsia="zh-CN"/>
        </w:rPr>
        <w:t>供应商</w:t>
      </w:r>
      <w:r>
        <w:rPr>
          <w:rFonts w:hint="eastAsia" w:ascii="宋体" w:hAnsi="宋体"/>
          <w:color w:val="auto"/>
          <w:szCs w:val="21"/>
          <w:highlight w:val="none"/>
        </w:rPr>
        <w:t>计算单价或总价的依据。</w:t>
      </w:r>
    </w:p>
    <w:p w14:paraId="0A1E05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.6</w:t>
      </w:r>
      <w:r>
        <w:rPr>
          <w:rFonts w:ascii="宋体" w:hAnsi="宋体"/>
          <w:color w:val="auto"/>
          <w:szCs w:val="21"/>
          <w:highlight w:val="none"/>
        </w:rPr>
        <w:t>最低报价不能作为</w:t>
      </w:r>
      <w:r>
        <w:rPr>
          <w:rFonts w:hint="eastAsia" w:ascii="宋体" w:hAnsi="宋体"/>
          <w:color w:val="auto"/>
          <w:szCs w:val="21"/>
          <w:highlight w:val="none"/>
        </w:rPr>
        <w:t>成交</w:t>
      </w:r>
      <w:r>
        <w:rPr>
          <w:rFonts w:ascii="宋体" w:hAnsi="宋体"/>
          <w:color w:val="auto"/>
          <w:szCs w:val="21"/>
          <w:highlight w:val="none"/>
        </w:rPr>
        <w:t>的唯一依据</w:t>
      </w:r>
      <w:r>
        <w:rPr>
          <w:rFonts w:hint="eastAsia" w:ascii="宋体" w:hAnsi="宋体"/>
          <w:color w:val="auto"/>
          <w:szCs w:val="21"/>
          <w:highlight w:val="none"/>
        </w:rPr>
        <w:t>。</w:t>
      </w:r>
    </w:p>
    <w:p w14:paraId="01615A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.7本项目采用两轮报价（第二轮报价即最后报价）。</w:t>
      </w:r>
    </w:p>
    <w:p w14:paraId="14E7FD4E">
      <w:pPr>
        <w:pStyle w:val="5"/>
        <w:rPr>
          <w:rFonts w:ascii="宋体" w:hAnsi="宋体" w:eastAsia="宋体"/>
          <w:color w:val="auto"/>
          <w:highlight w:val="none"/>
        </w:rPr>
      </w:pPr>
      <w:r>
        <w:rPr>
          <w:rFonts w:hint="eastAsia" w:ascii="宋体" w:hAnsi="宋体" w:eastAsia="宋体"/>
          <w:color w:val="auto"/>
          <w:highlight w:val="none"/>
        </w:rPr>
        <w:t>3.3 响应有效期</w:t>
      </w:r>
    </w:p>
    <w:p w14:paraId="54E58A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在</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须知前附表规定的响应有效期内，</w:t>
      </w:r>
      <w:r>
        <w:rPr>
          <w:rFonts w:hint="eastAsia" w:ascii="宋体" w:hAnsi="宋体"/>
          <w:color w:val="auto"/>
          <w:szCs w:val="21"/>
          <w:highlight w:val="none"/>
          <w:lang w:eastAsia="zh-CN"/>
        </w:rPr>
        <w:t>供应商</w:t>
      </w:r>
      <w:r>
        <w:rPr>
          <w:rFonts w:hint="eastAsia" w:ascii="宋体" w:hAnsi="宋体"/>
          <w:color w:val="auto"/>
          <w:szCs w:val="21"/>
          <w:highlight w:val="none"/>
        </w:rPr>
        <w:t>不得要求撤销或修改其响应文件。</w:t>
      </w:r>
    </w:p>
    <w:p w14:paraId="4E27A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w:t>
      </w:r>
      <w:r>
        <w:rPr>
          <w:rFonts w:hint="eastAsia" w:ascii="宋体" w:hAnsi="宋体"/>
          <w:color w:val="auto"/>
          <w:szCs w:val="21"/>
          <w:highlight w:val="none"/>
          <w:lang w:eastAsia="zh-CN"/>
        </w:rPr>
        <w:t>供应商</w:t>
      </w:r>
      <w:r>
        <w:rPr>
          <w:rFonts w:hint="eastAsia" w:ascii="宋体" w:hAnsi="宋体"/>
          <w:color w:val="auto"/>
          <w:szCs w:val="21"/>
          <w:highlight w:val="none"/>
        </w:rPr>
        <w:t>延长响应有效期。</w:t>
      </w:r>
      <w:r>
        <w:rPr>
          <w:rFonts w:hint="eastAsia" w:ascii="宋体" w:hAnsi="宋体"/>
          <w:color w:val="auto"/>
          <w:szCs w:val="21"/>
          <w:highlight w:val="none"/>
          <w:lang w:eastAsia="zh-CN"/>
        </w:rPr>
        <w:t>供应商</w:t>
      </w:r>
      <w:r>
        <w:rPr>
          <w:rFonts w:hint="eastAsia" w:ascii="宋体" w:hAnsi="宋体"/>
          <w:color w:val="auto"/>
          <w:szCs w:val="21"/>
          <w:highlight w:val="none"/>
        </w:rPr>
        <w:t>同意延长的，应相应延长其磋商保证金的有效期，但不得要求或被允许修改或撤销其响应文件；</w:t>
      </w:r>
      <w:r>
        <w:rPr>
          <w:rFonts w:hint="eastAsia" w:ascii="宋体" w:hAnsi="宋体"/>
          <w:color w:val="auto"/>
          <w:szCs w:val="21"/>
          <w:highlight w:val="none"/>
          <w:lang w:eastAsia="zh-CN"/>
        </w:rPr>
        <w:t>供应商</w:t>
      </w:r>
      <w:r>
        <w:rPr>
          <w:rFonts w:hint="eastAsia" w:ascii="宋体" w:hAnsi="宋体"/>
          <w:color w:val="auto"/>
          <w:szCs w:val="21"/>
          <w:highlight w:val="none"/>
        </w:rPr>
        <w:t>拒绝延长的，其投标失效，但</w:t>
      </w:r>
      <w:r>
        <w:rPr>
          <w:rFonts w:hint="eastAsia" w:ascii="宋体" w:hAnsi="宋体"/>
          <w:color w:val="auto"/>
          <w:szCs w:val="21"/>
          <w:highlight w:val="none"/>
          <w:lang w:eastAsia="zh-CN"/>
        </w:rPr>
        <w:t>供应商</w:t>
      </w:r>
      <w:r>
        <w:rPr>
          <w:rFonts w:hint="eastAsia" w:ascii="宋体" w:hAnsi="宋体"/>
          <w:color w:val="auto"/>
          <w:szCs w:val="21"/>
          <w:highlight w:val="none"/>
        </w:rPr>
        <w:t>有权收回其磋商保证金。</w:t>
      </w:r>
    </w:p>
    <w:p w14:paraId="7CCCF876">
      <w:pPr>
        <w:pStyle w:val="5"/>
        <w:rPr>
          <w:rFonts w:ascii="宋体" w:hAnsi="宋体" w:eastAsia="宋体"/>
          <w:color w:val="auto"/>
          <w:highlight w:val="none"/>
        </w:rPr>
      </w:pPr>
      <w:r>
        <w:rPr>
          <w:rFonts w:hint="eastAsia" w:ascii="宋体" w:hAnsi="宋体" w:eastAsia="宋体"/>
          <w:color w:val="auto"/>
          <w:highlight w:val="none"/>
        </w:rPr>
        <w:t>3.4 磋商保证金</w:t>
      </w:r>
    </w:p>
    <w:p w14:paraId="407E2E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3.4.1 </w:t>
      </w:r>
      <w:r>
        <w:rPr>
          <w:rFonts w:hint="eastAsia" w:ascii="宋体" w:hAnsi="宋体"/>
          <w:color w:val="auto"/>
          <w:szCs w:val="21"/>
          <w:highlight w:val="none"/>
          <w:lang w:eastAsia="zh-CN"/>
        </w:rPr>
        <w:t>供应商</w:t>
      </w:r>
      <w:r>
        <w:rPr>
          <w:rFonts w:hint="eastAsia" w:ascii="宋体" w:hAnsi="宋体"/>
          <w:color w:val="auto"/>
          <w:szCs w:val="21"/>
          <w:highlight w:val="none"/>
        </w:rPr>
        <w:t>在递交响应文件的同时，应按</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须知前附表的规定。</w:t>
      </w:r>
    </w:p>
    <w:p w14:paraId="50EDA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3.4.2 </w:t>
      </w:r>
      <w:r>
        <w:rPr>
          <w:rFonts w:hint="eastAsia" w:ascii="宋体" w:hAnsi="宋体"/>
          <w:color w:val="auto"/>
          <w:szCs w:val="21"/>
          <w:highlight w:val="none"/>
          <w:lang w:eastAsia="zh-CN"/>
        </w:rPr>
        <w:t>供应商</w:t>
      </w:r>
      <w:r>
        <w:rPr>
          <w:rFonts w:hint="eastAsia" w:ascii="宋体" w:hAnsi="宋体"/>
          <w:color w:val="auto"/>
          <w:szCs w:val="21"/>
          <w:highlight w:val="none"/>
        </w:rPr>
        <w:t>不按本章第3.4.1 项要求提交磋商保证金的，其响应文件作废标处理</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19CF6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3.4.3未</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的磋商保证金应当在成交通知书发出后5个工作日内退还，</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的磋商保证金应当在项目合同签订后5个工作日内退还</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7848F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731C73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在规定的响应有效期内撤销或修改其响应文件；</w:t>
      </w:r>
    </w:p>
    <w:p w14:paraId="57D05C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5</w:t>
      </w:r>
      <w:r>
        <w:rPr>
          <w:rFonts w:hint="eastAsia" w:ascii="宋体" w:hAnsi="宋体" w:eastAsia="宋体"/>
          <w:color w:val="auto"/>
          <w:highlight w:val="none"/>
        </w:rPr>
        <w:t xml:space="preserve"> 备选投标方案</w:t>
      </w:r>
    </w:p>
    <w:p w14:paraId="035E70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须知前附表另有规定外，</w:t>
      </w:r>
      <w:r>
        <w:rPr>
          <w:rFonts w:hint="eastAsia" w:ascii="宋体" w:hAnsi="宋体"/>
          <w:color w:val="auto"/>
          <w:szCs w:val="21"/>
          <w:highlight w:val="none"/>
          <w:lang w:eastAsia="zh-CN"/>
        </w:rPr>
        <w:t>供应商</w:t>
      </w:r>
      <w:r>
        <w:rPr>
          <w:rFonts w:hint="eastAsia" w:ascii="宋体" w:hAnsi="宋体"/>
          <w:color w:val="auto"/>
          <w:szCs w:val="21"/>
          <w:highlight w:val="none"/>
        </w:rPr>
        <w:t>不得递交备选投标方案。允许</w:t>
      </w:r>
      <w:r>
        <w:rPr>
          <w:rFonts w:hint="eastAsia" w:ascii="宋体" w:hAnsi="宋体"/>
          <w:color w:val="auto"/>
          <w:szCs w:val="21"/>
          <w:highlight w:val="none"/>
          <w:lang w:eastAsia="zh-CN"/>
        </w:rPr>
        <w:t>供应商</w:t>
      </w:r>
      <w:r>
        <w:rPr>
          <w:rFonts w:hint="eastAsia" w:ascii="宋体" w:hAnsi="宋体"/>
          <w:color w:val="auto"/>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6</w:t>
      </w:r>
      <w:r>
        <w:rPr>
          <w:rFonts w:hint="eastAsia" w:ascii="宋体" w:hAnsi="宋体" w:eastAsia="宋体"/>
          <w:color w:val="auto"/>
          <w:highlight w:val="none"/>
        </w:rPr>
        <w:t xml:space="preserve"> 响应文件的编制</w:t>
      </w:r>
    </w:p>
    <w:p w14:paraId="0F2149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6</w:t>
      </w:r>
      <w:r>
        <w:rPr>
          <w:rFonts w:hint="eastAsia" w:ascii="宋体" w:hAnsi="宋体"/>
          <w:color w:val="auto"/>
          <w:szCs w:val="21"/>
          <w:highlight w:val="none"/>
        </w:rPr>
        <w:t>.1 响应文件应按第</w:t>
      </w:r>
      <w:r>
        <w:rPr>
          <w:rFonts w:hint="eastAsia" w:ascii="宋体" w:hAnsi="宋体"/>
          <w:color w:val="auto"/>
          <w:szCs w:val="21"/>
          <w:highlight w:val="none"/>
          <w:lang w:val="en-US" w:eastAsia="zh-CN"/>
        </w:rPr>
        <w:t>六</w:t>
      </w:r>
      <w:r>
        <w:rPr>
          <w:rFonts w:hint="eastAsia" w:ascii="宋体" w:hAnsi="宋体"/>
          <w:color w:val="auto"/>
          <w:szCs w:val="21"/>
          <w:highlight w:val="none"/>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响应文件应当对磋商文件有关工期、响应有效期、质量标准、技术标准和要求、</w:t>
      </w:r>
      <w:r>
        <w:rPr>
          <w:rFonts w:hint="eastAsia" w:ascii="宋体" w:hAnsi="宋体"/>
          <w:bCs/>
          <w:color w:val="auto"/>
          <w:szCs w:val="21"/>
          <w:highlight w:val="none"/>
          <w:lang w:val="en-US" w:eastAsia="zh-CN"/>
        </w:rPr>
        <w:t>采购</w:t>
      </w:r>
      <w:r>
        <w:rPr>
          <w:rFonts w:hint="eastAsia" w:ascii="宋体" w:hAnsi="宋体"/>
          <w:bCs/>
          <w:color w:val="auto"/>
          <w:szCs w:val="21"/>
          <w:highlight w:val="none"/>
          <w:lang w:val="zh-CN"/>
        </w:rPr>
        <w:t>范围等实质性内容作出响应。</w:t>
      </w:r>
    </w:p>
    <w:p w14:paraId="29D896D8">
      <w:pPr>
        <w:spacing w:line="360" w:lineRule="auto"/>
        <w:ind w:firstLine="420" w:firstLineChars="200"/>
        <w:rPr>
          <w:rFonts w:ascii="宋体" w:hAnsi="宋体"/>
          <w:bCs/>
          <w:color w:val="auto"/>
          <w:szCs w:val="21"/>
          <w:highlight w:val="none"/>
          <w:lang w:val="zh-CN"/>
        </w:rPr>
      </w:pPr>
      <w:r>
        <w:rPr>
          <w:rFonts w:hint="eastAsia" w:ascii="宋体" w:hAnsi="宋体"/>
          <w:bCs/>
          <w:color w:val="auto"/>
          <w:szCs w:val="21"/>
          <w:highlight w:val="none"/>
          <w:lang w:val="zh-CN"/>
        </w:rPr>
        <w:t>3.</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.4响应文件正本一份，副本份数见供应商须知前附表。正本和副本的封面上应清楚地标记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065769C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.5 响应文件的正本与副本应分别装订成册，并编制目录，具体装订要求见供应商须知前附表规定。</w:t>
      </w:r>
    </w:p>
    <w:p w14:paraId="4842B64F">
      <w:pPr>
        <w:pStyle w:val="4"/>
        <w:rPr>
          <w:rFonts w:ascii="宋体" w:hAnsi="宋体"/>
          <w:color w:val="auto"/>
          <w:highlight w:val="none"/>
        </w:rPr>
      </w:pPr>
      <w:bookmarkStart w:id="27" w:name="_Toc184635074"/>
      <w:r>
        <w:rPr>
          <w:rFonts w:hint="eastAsia" w:ascii="宋体" w:hAnsi="宋体"/>
          <w:color w:val="auto"/>
          <w:highlight w:val="none"/>
        </w:rPr>
        <w:t>4．投标</w:t>
      </w:r>
      <w:bookmarkEnd w:id="27"/>
    </w:p>
    <w:p w14:paraId="2671F8AF">
      <w:pPr>
        <w:pStyle w:val="5"/>
        <w:rPr>
          <w:rFonts w:ascii="宋体" w:hAnsi="宋体" w:eastAsia="宋体"/>
          <w:highlight w:val="none"/>
        </w:rPr>
      </w:pPr>
      <w:bookmarkStart w:id="28" w:name="_Toc184635075"/>
      <w:r>
        <w:rPr>
          <w:rFonts w:hint="eastAsia" w:ascii="宋体" w:hAnsi="宋体" w:eastAsia="宋体"/>
          <w:highlight w:val="none"/>
        </w:rPr>
        <w:t>4.</w:t>
      </w:r>
      <w:r>
        <w:rPr>
          <w:rFonts w:hint="eastAsia" w:ascii="宋体" w:hAnsi="宋体" w:eastAsia="宋体"/>
          <w:highlight w:val="none"/>
          <w:lang w:val="en-US" w:eastAsia="zh-CN"/>
        </w:rPr>
        <w:t>1</w:t>
      </w:r>
      <w:r>
        <w:rPr>
          <w:rFonts w:hint="eastAsia" w:ascii="宋体" w:hAnsi="宋体" w:eastAsia="宋体"/>
          <w:highlight w:val="none"/>
        </w:rPr>
        <w:t xml:space="preserve"> 响应文件的递交</w:t>
      </w:r>
    </w:p>
    <w:p w14:paraId="09967BA7">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1</w:t>
      </w:r>
      <w:r>
        <w:rPr>
          <w:rFonts w:hint="eastAsia" w:ascii="宋体" w:hAnsi="宋体"/>
          <w:szCs w:val="21"/>
          <w:highlight w:val="none"/>
        </w:rPr>
        <w:t>.1 供应商应在本章第2.2.2 项规定的递交响应文件截止时间前上传响应文件。</w:t>
      </w:r>
    </w:p>
    <w:p w14:paraId="77EE65F5">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1</w:t>
      </w:r>
      <w:r>
        <w:rPr>
          <w:rFonts w:hint="eastAsia" w:ascii="宋体" w:hAnsi="宋体"/>
          <w:szCs w:val="21"/>
          <w:highlight w:val="none"/>
        </w:rPr>
        <w:t>.2 供应商递交响应文件的地点：见供应商须知前附表。</w:t>
      </w:r>
    </w:p>
    <w:p w14:paraId="6A6D0989">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1</w:t>
      </w:r>
      <w:r>
        <w:rPr>
          <w:rFonts w:hint="eastAsia" w:ascii="宋体" w:hAnsi="宋体"/>
          <w:szCs w:val="21"/>
          <w:highlight w:val="none"/>
        </w:rPr>
        <w:t>.3 除供应商须知前附表另有规定外，供应商所递交的响应文件不予退还。</w:t>
      </w:r>
    </w:p>
    <w:p w14:paraId="7B80BA48">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1</w:t>
      </w:r>
      <w:r>
        <w:rPr>
          <w:rFonts w:hint="eastAsia" w:ascii="宋体" w:hAnsi="宋体"/>
          <w:szCs w:val="21"/>
          <w:highlight w:val="none"/>
        </w:rPr>
        <w:t>.4 采购人收到响应文件后，向供应商出具签收凭证。</w:t>
      </w:r>
    </w:p>
    <w:p w14:paraId="7BE8ED16">
      <w:pPr>
        <w:spacing w:line="360" w:lineRule="auto"/>
        <w:rPr>
          <w:rFonts w:hint="eastAsia"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4.2 响应文件的修改与撤回</w:t>
      </w:r>
    </w:p>
    <w:p w14:paraId="25C9FBC8">
      <w:pPr>
        <w:spacing w:line="36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2</w:t>
      </w:r>
      <w:r>
        <w:rPr>
          <w:rFonts w:hint="eastAsia" w:ascii="宋体" w:hAnsi="宋体"/>
          <w:szCs w:val="21"/>
          <w:highlight w:val="none"/>
        </w:rPr>
        <w:t>.1 在本章第2.2.2 项规定的递交响应文件截止时间前，供应商可以修改或撤回已递交的响应文件。</w:t>
      </w:r>
    </w:p>
    <w:p w14:paraId="6CC83E66">
      <w:pPr>
        <w:spacing w:line="360" w:lineRule="auto"/>
        <w:ind w:left="420" w:leftChars="200" w:firstLine="0" w:firstLineChars="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2</w:t>
      </w:r>
      <w:r>
        <w:rPr>
          <w:rFonts w:hint="eastAsia" w:ascii="宋体" w:hAnsi="宋体"/>
          <w:szCs w:val="21"/>
          <w:highlight w:val="none"/>
        </w:rPr>
        <w:t>.2 供应商修改或撤回已递交响应文件的书面通知应按照本章第3.7.3 项的要求签字或盖章。</w:t>
      </w:r>
    </w:p>
    <w:p w14:paraId="20CE0C8B">
      <w:pPr>
        <w:pStyle w:val="4"/>
        <w:rPr>
          <w:rFonts w:hint="eastAsia" w:ascii="宋体" w:hAnsi="宋体" w:eastAsia="宋体"/>
          <w:color w:val="auto"/>
          <w:highlight w:val="none"/>
          <w:lang w:eastAsia="zh-CN"/>
        </w:rPr>
      </w:pPr>
      <w:r>
        <w:rPr>
          <w:rFonts w:hint="eastAsia" w:ascii="宋体" w:hAnsi="宋体"/>
          <w:color w:val="auto"/>
          <w:highlight w:val="none"/>
        </w:rPr>
        <w:t>5．开</w:t>
      </w:r>
      <w:bookmarkEnd w:id="28"/>
      <w:r>
        <w:rPr>
          <w:rFonts w:hint="eastAsia" w:ascii="宋体" w:hAnsi="宋体"/>
          <w:color w:val="auto"/>
          <w:highlight w:val="none"/>
          <w:lang w:val="en-US" w:eastAsia="zh-CN"/>
        </w:rPr>
        <w:t>启</w:t>
      </w:r>
    </w:p>
    <w:p w14:paraId="79F38CCD">
      <w:pPr>
        <w:pStyle w:val="5"/>
        <w:rPr>
          <w:rFonts w:ascii="宋体" w:hAnsi="宋体" w:eastAsia="宋体"/>
          <w:color w:val="auto"/>
          <w:highlight w:val="none"/>
        </w:rPr>
      </w:pPr>
      <w:r>
        <w:rPr>
          <w:rFonts w:hint="eastAsia" w:ascii="宋体" w:hAnsi="宋体" w:eastAsia="宋体"/>
          <w:color w:val="auto"/>
          <w:highlight w:val="none"/>
        </w:rPr>
        <w:t>5.1 开启时间和地点</w:t>
      </w:r>
    </w:p>
    <w:p w14:paraId="27B9CF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采购人在本章第2.2.2 项规定的递交响应文件截止时间（开启时间）</w:t>
      </w:r>
      <w:r>
        <w:rPr>
          <w:rFonts w:hint="eastAsia" w:ascii="宋体" w:hAnsi="宋体"/>
          <w:color w:val="auto"/>
          <w:szCs w:val="21"/>
          <w:highlight w:val="none"/>
          <w:lang w:val="zh-CN"/>
        </w:rPr>
        <w:t>和供应商须知前附表规定的网址、地点</w:t>
      </w:r>
      <w:r>
        <w:rPr>
          <w:rFonts w:hint="eastAsia" w:ascii="宋体" w:hAnsi="宋体"/>
          <w:color w:val="auto"/>
          <w:szCs w:val="21"/>
          <w:highlight w:val="none"/>
          <w:lang w:val="en-US" w:eastAsia="zh-CN"/>
        </w:rPr>
        <w:t>参加磋商会议</w:t>
      </w:r>
      <w:r>
        <w:rPr>
          <w:rFonts w:hint="eastAsia" w:ascii="宋体" w:hAnsi="宋体"/>
          <w:color w:val="auto"/>
          <w:szCs w:val="21"/>
          <w:highlight w:val="none"/>
        </w:rPr>
        <w:t>。</w:t>
      </w:r>
    </w:p>
    <w:p w14:paraId="5B26676F">
      <w:pPr>
        <w:pStyle w:val="5"/>
        <w:rPr>
          <w:rFonts w:ascii="宋体" w:hAnsi="宋体" w:eastAsia="宋体"/>
          <w:color w:val="auto"/>
          <w:highlight w:val="none"/>
        </w:rPr>
      </w:pPr>
      <w:r>
        <w:rPr>
          <w:rFonts w:hint="eastAsia" w:ascii="宋体" w:hAnsi="宋体" w:eastAsia="宋体"/>
          <w:color w:val="auto"/>
          <w:highlight w:val="none"/>
        </w:rPr>
        <w:t>5.2 磋商程序</w:t>
      </w:r>
    </w:p>
    <w:p w14:paraId="04D3F0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14:paraId="19D57EBF">
      <w:pPr>
        <w:spacing w:line="360" w:lineRule="auto"/>
        <w:ind w:firstLine="420" w:firstLineChars="200"/>
        <w:rPr>
          <w:rFonts w:hint="eastAsia" w:ascii="宋体" w:hAnsi="宋体" w:eastAsia="宋体" w:cs="Times New Roman"/>
          <w:bCs/>
          <w:color w:val="auto"/>
          <w:szCs w:val="21"/>
          <w:highlight w:val="none"/>
          <w:lang w:val="zh-CN" w:eastAsia="zh-CN"/>
        </w:rPr>
      </w:pPr>
      <w:bookmarkStart w:id="29" w:name="_Toc184635076"/>
      <w:r>
        <w:rPr>
          <w:rFonts w:hint="eastAsia" w:ascii="宋体" w:hAnsi="宋体" w:eastAsia="宋体" w:cs="Times New Roman"/>
          <w:bCs/>
          <w:color w:val="auto"/>
          <w:szCs w:val="21"/>
          <w:highlight w:val="none"/>
          <w:lang w:val="zh-CN" w:eastAsia="zh-CN"/>
        </w:rPr>
        <w:t>（1）宣布开标纪律；</w:t>
      </w:r>
    </w:p>
    <w:p w14:paraId="3521AB79">
      <w:pPr>
        <w:spacing w:line="360" w:lineRule="auto"/>
        <w:ind w:firstLine="420" w:firstLineChars="200"/>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eastAsia="zh-CN"/>
        </w:rPr>
        <w:t>（2）查看并公布投标报名名单；</w:t>
      </w:r>
    </w:p>
    <w:p w14:paraId="28882DCF">
      <w:pPr>
        <w:spacing w:line="360" w:lineRule="auto"/>
        <w:ind w:firstLine="420" w:firstLineChars="200"/>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eastAsia="zh-CN"/>
        </w:rPr>
        <w:t>（3）宣布开标人、监标人等有关人员；</w:t>
      </w:r>
    </w:p>
    <w:p w14:paraId="2AFA565A">
      <w:pPr>
        <w:spacing w:line="360" w:lineRule="auto"/>
        <w:ind w:firstLine="420" w:firstLineChars="200"/>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eastAsia="zh-CN"/>
        </w:rPr>
        <w:t>（4）采购代理机构</w:t>
      </w:r>
      <w:r>
        <w:rPr>
          <w:rFonts w:hint="eastAsia" w:ascii="宋体" w:hAnsi="宋体" w:eastAsia="宋体" w:cs="Times New Roman"/>
          <w:bCs/>
          <w:color w:val="auto"/>
          <w:szCs w:val="21"/>
          <w:highlight w:val="none"/>
          <w:lang w:val="en-US" w:eastAsia="zh-CN"/>
        </w:rPr>
        <w:t>对</w:t>
      </w:r>
      <w:r>
        <w:rPr>
          <w:rFonts w:hint="eastAsia" w:ascii="宋体" w:hAnsi="宋体" w:eastAsia="宋体" w:cs="Times New Roman"/>
          <w:bCs/>
          <w:color w:val="auto"/>
          <w:szCs w:val="21"/>
          <w:highlight w:val="none"/>
          <w:lang w:val="zh-CN" w:eastAsia="zh-CN"/>
        </w:rPr>
        <w:t>供应商电子投标文件解密。</w:t>
      </w:r>
    </w:p>
    <w:p w14:paraId="51D16B10">
      <w:pPr>
        <w:pStyle w:val="4"/>
        <w:rPr>
          <w:rFonts w:ascii="宋体" w:hAnsi="宋体"/>
          <w:color w:val="auto"/>
          <w:highlight w:val="none"/>
        </w:rPr>
      </w:pPr>
      <w:r>
        <w:rPr>
          <w:rFonts w:hint="eastAsia" w:ascii="宋体" w:hAnsi="宋体"/>
          <w:color w:val="auto"/>
          <w:highlight w:val="none"/>
        </w:rPr>
        <w:t>6．评审</w:t>
      </w:r>
      <w:bookmarkEnd w:id="29"/>
    </w:p>
    <w:p w14:paraId="30869151">
      <w:pPr>
        <w:pStyle w:val="5"/>
        <w:rPr>
          <w:rFonts w:ascii="宋体" w:hAnsi="宋体" w:eastAsia="宋体"/>
          <w:color w:val="auto"/>
          <w:highlight w:val="none"/>
        </w:rPr>
      </w:pPr>
      <w:r>
        <w:rPr>
          <w:rFonts w:hint="eastAsia" w:ascii="宋体" w:hAnsi="宋体" w:eastAsia="宋体"/>
          <w:color w:val="auto"/>
          <w:highlight w:val="none"/>
        </w:rPr>
        <w:t>6.1 磋商小组</w:t>
      </w:r>
    </w:p>
    <w:p w14:paraId="00D328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评审工作由采购人依法组建的磋商小组负责。磋商小组由有关技术、经济等方面专家，共</w:t>
      </w: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人组成。磋商小组成员人数以及技术、经济等方面专家的确定方式见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4FFC71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5C3D3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(1）采购人或</w:t>
      </w:r>
      <w:r>
        <w:rPr>
          <w:rFonts w:hint="eastAsia" w:ascii="宋体" w:hAnsi="宋体"/>
          <w:color w:val="auto"/>
          <w:szCs w:val="21"/>
          <w:highlight w:val="none"/>
          <w:lang w:eastAsia="zh-CN"/>
        </w:rPr>
        <w:t>供应商</w:t>
      </w:r>
      <w:r>
        <w:rPr>
          <w:rFonts w:hint="eastAsia" w:ascii="宋体" w:hAnsi="宋体"/>
          <w:color w:val="auto"/>
          <w:szCs w:val="21"/>
          <w:highlight w:val="none"/>
        </w:rPr>
        <w:t>的主要负责人的近亲属；</w:t>
      </w:r>
    </w:p>
    <w:p w14:paraId="12B6E9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519CD9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w:t>
      </w:r>
      <w:r>
        <w:rPr>
          <w:rFonts w:hint="eastAsia" w:ascii="宋体" w:hAnsi="宋体"/>
          <w:color w:val="auto"/>
          <w:szCs w:val="21"/>
          <w:highlight w:val="none"/>
          <w:lang w:eastAsia="zh-CN"/>
        </w:rPr>
        <w:t>供应商</w:t>
      </w:r>
      <w:r>
        <w:rPr>
          <w:rFonts w:hint="eastAsia" w:ascii="宋体" w:hAnsi="宋体"/>
          <w:color w:val="auto"/>
          <w:szCs w:val="21"/>
          <w:highlight w:val="none"/>
        </w:rPr>
        <w:t>有经济利益关系，可能影响对投标公正评审的；</w:t>
      </w:r>
    </w:p>
    <w:p w14:paraId="5C20E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772DF142">
      <w:pPr>
        <w:pStyle w:val="5"/>
        <w:rPr>
          <w:rFonts w:ascii="宋体" w:hAnsi="宋体" w:eastAsia="宋体"/>
          <w:color w:val="auto"/>
          <w:highlight w:val="none"/>
        </w:rPr>
      </w:pPr>
      <w:r>
        <w:rPr>
          <w:rFonts w:hint="eastAsia" w:ascii="宋体" w:hAnsi="宋体" w:eastAsia="宋体"/>
          <w:color w:val="auto"/>
          <w:highlight w:val="none"/>
        </w:rPr>
        <w:t>6.2 评审原则</w:t>
      </w:r>
    </w:p>
    <w:p w14:paraId="79A888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29743F5C">
      <w:pPr>
        <w:pStyle w:val="5"/>
        <w:rPr>
          <w:rFonts w:ascii="宋体" w:hAnsi="宋体" w:eastAsia="宋体"/>
          <w:color w:val="auto"/>
          <w:highlight w:val="none"/>
        </w:rPr>
      </w:pPr>
      <w:r>
        <w:rPr>
          <w:rFonts w:hint="eastAsia" w:ascii="宋体" w:hAnsi="宋体" w:eastAsia="宋体"/>
          <w:color w:val="auto"/>
          <w:highlight w:val="none"/>
        </w:rPr>
        <w:t>6.3 评审工作</w:t>
      </w:r>
    </w:p>
    <w:p w14:paraId="6D3CF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资格、</w:t>
      </w:r>
      <w:r>
        <w:rPr>
          <w:rFonts w:hint="eastAsia" w:ascii="宋体" w:hAnsi="宋体"/>
          <w:color w:val="auto"/>
          <w:szCs w:val="21"/>
          <w:highlight w:val="none"/>
          <w:lang w:val="en-US" w:eastAsia="zh-CN"/>
        </w:rPr>
        <w:t>符合</w:t>
      </w:r>
      <w:r>
        <w:rPr>
          <w:rFonts w:hint="eastAsia" w:ascii="宋体" w:hAnsi="宋体"/>
          <w:color w:val="auto"/>
          <w:szCs w:val="21"/>
          <w:highlight w:val="none"/>
          <w:lang w:val="zh-TW"/>
        </w:rPr>
        <w:t>性评审；</w:t>
      </w:r>
    </w:p>
    <w:p w14:paraId="7CA3FD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资格、</w:t>
      </w:r>
      <w:r>
        <w:rPr>
          <w:rFonts w:hint="eastAsia" w:ascii="宋体" w:hAnsi="宋体"/>
          <w:color w:val="auto"/>
          <w:szCs w:val="21"/>
          <w:highlight w:val="none"/>
          <w:lang w:val="zh-TW" w:eastAsia="zh-CN"/>
        </w:rPr>
        <w:t>符合</w:t>
      </w:r>
      <w:r>
        <w:rPr>
          <w:rFonts w:hint="eastAsia" w:ascii="宋体" w:hAnsi="宋体"/>
          <w:color w:val="auto"/>
          <w:szCs w:val="21"/>
          <w:highlight w:val="none"/>
          <w:lang w:val="zh-TW"/>
        </w:rPr>
        <w:t>性评审</w:t>
      </w:r>
      <w:r>
        <w:rPr>
          <w:rFonts w:ascii="宋体" w:hAnsi="宋体"/>
          <w:color w:val="auto"/>
          <w:szCs w:val="21"/>
          <w:highlight w:val="none"/>
          <w:lang w:val="zh-TW"/>
        </w:rPr>
        <w:t>的单一</w:t>
      </w:r>
      <w:r>
        <w:rPr>
          <w:rFonts w:hint="eastAsia" w:ascii="宋体" w:hAnsi="宋体"/>
          <w:color w:val="auto"/>
          <w:szCs w:val="21"/>
          <w:highlight w:val="none"/>
          <w:lang w:val="zh-TW" w:eastAsia="zh-CN"/>
        </w:rPr>
        <w:t>供应商</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eastAsia="zh-CN"/>
        </w:rPr>
        <w:t>供应商</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w:t>
      </w:r>
      <w:r>
        <w:rPr>
          <w:rFonts w:hint="eastAsia" w:ascii="宋体" w:hAnsi="宋体" w:cs="宋体"/>
          <w:color w:val="auto"/>
          <w:highlight w:val="none"/>
          <w:lang w:eastAsia="zh-CN"/>
        </w:rPr>
        <w:t>供应商</w:t>
      </w:r>
      <w:r>
        <w:rPr>
          <w:rFonts w:hint="eastAsia" w:ascii="宋体" w:hAnsi="宋体" w:cs="宋体"/>
          <w:color w:val="auto"/>
          <w:highlight w:val="none"/>
        </w:rPr>
        <w:t>。</w:t>
      </w:r>
    </w:p>
    <w:p w14:paraId="238C80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auto"/>
          <w:szCs w:val="21"/>
          <w:highlight w:val="none"/>
          <w:lang w:eastAsia="zh-CN"/>
        </w:rPr>
        <w:t>供应商</w:t>
      </w:r>
      <w:r>
        <w:rPr>
          <w:rFonts w:hint="eastAsia" w:ascii="宋体" w:hAnsi="宋体"/>
          <w:color w:val="auto"/>
          <w:szCs w:val="21"/>
          <w:highlight w:val="none"/>
        </w:rPr>
        <w:t>为自然人的，应当由本人签字并附身份证明。</w:t>
      </w:r>
    </w:p>
    <w:p w14:paraId="584B08FC">
      <w:pPr>
        <w:spacing w:line="360" w:lineRule="auto"/>
        <w:ind w:firstLine="420" w:firstLineChars="200"/>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w:t>
      </w:r>
      <w:r>
        <w:rPr>
          <w:rFonts w:hint="eastAsia" w:ascii="宋体" w:hAnsi="宋体" w:cs="宋体"/>
          <w:color w:val="auto"/>
          <w:highlight w:val="none"/>
          <w:lang w:eastAsia="zh-CN"/>
        </w:rPr>
        <w:t>供应商</w:t>
      </w:r>
      <w:r>
        <w:rPr>
          <w:rFonts w:hint="eastAsia" w:ascii="宋体" w:hAnsi="宋体" w:cs="宋体"/>
          <w:color w:val="auto"/>
          <w:highlight w:val="none"/>
        </w:rPr>
        <w:t>在规定时间内提交最后报价，提交最后报价的</w:t>
      </w:r>
      <w:r>
        <w:rPr>
          <w:rFonts w:hint="eastAsia" w:ascii="宋体" w:hAnsi="宋体" w:cs="宋体"/>
          <w:color w:val="auto"/>
          <w:highlight w:val="none"/>
          <w:lang w:eastAsia="zh-CN"/>
        </w:rPr>
        <w:t>供应商</w:t>
      </w:r>
      <w:r>
        <w:rPr>
          <w:rFonts w:hint="eastAsia" w:ascii="宋体" w:hAnsi="宋体" w:cs="宋体"/>
          <w:color w:val="auto"/>
          <w:highlight w:val="none"/>
        </w:rPr>
        <w:t>不得少于3家。</w:t>
      </w:r>
    </w:p>
    <w:p w14:paraId="4687E6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w:t>
      </w:r>
      <w:r>
        <w:rPr>
          <w:rFonts w:hint="eastAsia" w:ascii="宋体" w:hAnsi="宋体" w:cs="宋体"/>
          <w:color w:val="auto"/>
          <w:highlight w:val="none"/>
          <w:lang w:eastAsia="zh-CN"/>
        </w:rPr>
        <w:t>供应商</w:t>
      </w:r>
      <w:r>
        <w:rPr>
          <w:rFonts w:hint="eastAsia" w:ascii="宋体" w:hAnsi="宋体" w:cs="宋体"/>
          <w:color w:val="auto"/>
          <w:highlight w:val="none"/>
        </w:rPr>
        <w:t>提供最终设计方案或解决方案的，磋商结束后，磋商小组应当按照少数服从多数的原则投票推荐3家以上</w:t>
      </w:r>
      <w:r>
        <w:rPr>
          <w:rFonts w:hint="eastAsia" w:ascii="宋体" w:hAnsi="宋体" w:cs="宋体"/>
          <w:color w:val="auto"/>
          <w:highlight w:val="none"/>
          <w:lang w:eastAsia="zh-CN"/>
        </w:rPr>
        <w:t>供应商</w:t>
      </w:r>
      <w:r>
        <w:rPr>
          <w:rFonts w:hint="eastAsia" w:ascii="宋体" w:hAnsi="宋体" w:cs="宋体"/>
          <w:color w:val="auto"/>
          <w:highlight w:val="none"/>
        </w:rPr>
        <w:t>的设计方案或者解决方案，并要求其在规定时间内提交最后报价。最后报价是</w:t>
      </w:r>
      <w:r>
        <w:rPr>
          <w:rFonts w:hint="eastAsia" w:ascii="宋体" w:hAnsi="宋体" w:cs="宋体"/>
          <w:color w:val="auto"/>
          <w:highlight w:val="none"/>
          <w:lang w:eastAsia="zh-CN"/>
        </w:rPr>
        <w:t>供应商</w:t>
      </w:r>
      <w:r>
        <w:rPr>
          <w:rFonts w:hint="eastAsia" w:ascii="宋体" w:hAnsi="宋体" w:cs="宋体"/>
          <w:color w:val="auto"/>
          <w:highlight w:val="none"/>
        </w:rPr>
        <w:t>响应文件的有效组成部分。</w:t>
      </w:r>
    </w:p>
    <w:p w14:paraId="76C82044">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已提交响应文件的</w:t>
      </w:r>
      <w:r>
        <w:rPr>
          <w:rFonts w:hint="eastAsia" w:ascii="宋体" w:hAnsi="宋体" w:cs="宋体"/>
          <w:color w:val="auto"/>
          <w:highlight w:val="none"/>
          <w:lang w:eastAsia="zh-CN"/>
        </w:rPr>
        <w:t>供应商</w:t>
      </w:r>
      <w:r>
        <w:rPr>
          <w:rFonts w:hint="eastAsia" w:ascii="宋体" w:hAnsi="宋体" w:cs="宋体"/>
          <w:color w:val="auto"/>
          <w:highlight w:val="none"/>
        </w:rPr>
        <w:t>，在提交最后报价之前，可以根据磋商情况退出磋商。采购人、采购代理机构应当退还退出磋商的</w:t>
      </w:r>
      <w:r>
        <w:rPr>
          <w:rFonts w:hint="eastAsia" w:ascii="宋体" w:hAnsi="宋体" w:cs="宋体"/>
          <w:color w:val="auto"/>
          <w:highlight w:val="none"/>
          <w:lang w:eastAsia="zh-CN"/>
        </w:rPr>
        <w:t>供应商</w:t>
      </w:r>
      <w:r>
        <w:rPr>
          <w:rFonts w:hint="eastAsia" w:ascii="宋体" w:hAnsi="宋体" w:cs="宋体"/>
          <w:color w:val="auto"/>
          <w:highlight w:val="none"/>
        </w:rPr>
        <w:t>的磋商保证金。</w:t>
      </w:r>
    </w:p>
    <w:p w14:paraId="2F82FB9A">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w:t>
      </w:r>
      <w:r>
        <w:rPr>
          <w:rFonts w:hint="eastAsia" w:ascii="宋体" w:hAnsi="宋体"/>
          <w:color w:val="auto"/>
          <w:szCs w:val="21"/>
          <w:highlight w:val="none"/>
          <w:lang w:eastAsia="zh-CN"/>
        </w:rPr>
        <w:t>供应商</w:t>
      </w:r>
      <w:r>
        <w:rPr>
          <w:rFonts w:hint="eastAsia" w:ascii="宋体" w:hAnsi="宋体"/>
          <w:color w:val="auto"/>
          <w:szCs w:val="21"/>
          <w:highlight w:val="none"/>
        </w:rPr>
        <w:t>后，由磋商小组采用综合评分法对提交最后报价的</w:t>
      </w:r>
      <w:r>
        <w:rPr>
          <w:rFonts w:hint="eastAsia" w:ascii="宋体" w:hAnsi="宋体"/>
          <w:color w:val="auto"/>
          <w:szCs w:val="21"/>
          <w:highlight w:val="none"/>
          <w:lang w:eastAsia="zh-CN"/>
        </w:rPr>
        <w:t>供应商</w:t>
      </w:r>
      <w:r>
        <w:rPr>
          <w:rFonts w:hint="eastAsia" w:ascii="宋体" w:hAnsi="宋体"/>
          <w:color w:val="auto"/>
          <w:szCs w:val="21"/>
          <w:highlight w:val="none"/>
        </w:rPr>
        <w:t>的响应文件和最后报价进行综合评分</w:t>
      </w:r>
      <w:r>
        <w:rPr>
          <w:rFonts w:ascii="宋体" w:hAnsi="宋体"/>
          <w:color w:val="auto"/>
          <w:szCs w:val="21"/>
          <w:highlight w:val="none"/>
          <w:lang w:val="zh-TW"/>
        </w:rPr>
        <w:t>；</w:t>
      </w:r>
    </w:p>
    <w:p w14:paraId="33886428">
      <w:pPr>
        <w:spacing w:line="360" w:lineRule="auto"/>
        <w:ind w:firstLine="420" w:firstLineChars="200"/>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auto"/>
          <w:highlight w:val="none"/>
        </w:rPr>
      </w:pPr>
      <w:bookmarkStart w:id="30" w:name="_Toc184635077"/>
      <w:r>
        <w:rPr>
          <w:rFonts w:hint="eastAsia" w:ascii="宋体" w:hAnsi="宋体"/>
          <w:color w:val="auto"/>
          <w:highlight w:val="none"/>
        </w:rPr>
        <w:t>7．合同授予</w:t>
      </w:r>
      <w:bookmarkEnd w:id="30"/>
    </w:p>
    <w:p w14:paraId="6FB84B40">
      <w:pPr>
        <w:pStyle w:val="5"/>
        <w:rPr>
          <w:rFonts w:ascii="宋体" w:hAnsi="宋体" w:eastAsia="宋体"/>
          <w:color w:val="auto"/>
          <w:highlight w:val="none"/>
        </w:rPr>
      </w:pPr>
      <w:r>
        <w:rPr>
          <w:rFonts w:hint="eastAsia" w:ascii="宋体" w:hAnsi="宋体" w:eastAsia="宋体"/>
          <w:color w:val="auto"/>
          <w:highlight w:val="none"/>
        </w:rPr>
        <w:t>7.1 定标方式</w:t>
      </w:r>
    </w:p>
    <w:p w14:paraId="14EA68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5053E86D">
      <w:pPr>
        <w:spacing w:line="400" w:lineRule="exact"/>
        <w:ind w:firstLine="420" w:firstLineChars="200"/>
        <w:rPr>
          <w:color w:val="auto"/>
          <w:highlight w:val="none"/>
        </w:rPr>
      </w:pPr>
      <w:r>
        <w:rPr>
          <w:rFonts w:hint="eastAsia"/>
          <w:color w:val="auto"/>
          <w:highlight w:val="none"/>
        </w:rPr>
        <w:t>采购代理机构应当在评审结束后2个工作日内将评审报告送采购人确认。</w:t>
      </w:r>
    </w:p>
    <w:p w14:paraId="16BF1587">
      <w:pPr>
        <w:spacing w:line="400" w:lineRule="exact"/>
        <w:rPr>
          <w:color w:val="auto"/>
          <w:highlight w:val="none"/>
        </w:rPr>
      </w:pPr>
      <w:r>
        <w:rPr>
          <w:rFonts w:hint="eastAsia"/>
          <w:color w:val="auto"/>
          <w:highlight w:val="none"/>
        </w:rPr>
        <w:t>　　采购人应当在收到评审报告后5个工作日内，从评审报告</w:t>
      </w:r>
      <w:r>
        <w:rPr>
          <w:rFonts w:hint="eastAsia"/>
          <w:color w:val="auto"/>
          <w:highlight w:val="none"/>
          <w:lang w:val="en-US" w:eastAsia="zh-CN"/>
        </w:rPr>
        <w:t>推荐</w:t>
      </w:r>
      <w:r>
        <w:rPr>
          <w:rFonts w:hint="eastAsia"/>
          <w:color w:val="auto"/>
          <w:highlight w:val="none"/>
        </w:rPr>
        <w:t>的成交候选</w:t>
      </w:r>
      <w:r>
        <w:rPr>
          <w:rFonts w:hint="eastAsia"/>
          <w:color w:val="auto"/>
          <w:highlight w:val="none"/>
          <w:lang w:eastAsia="zh-CN"/>
        </w:rPr>
        <w:t>供应商</w:t>
      </w:r>
      <w:r>
        <w:rPr>
          <w:rFonts w:hint="eastAsia"/>
          <w:color w:val="auto"/>
          <w:highlight w:val="none"/>
        </w:rPr>
        <w:t>中，按照排序由高到低的原则确定</w:t>
      </w:r>
      <w:r>
        <w:rPr>
          <w:rFonts w:hint="eastAsia"/>
          <w:color w:val="auto"/>
          <w:highlight w:val="none"/>
          <w:lang w:eastAsia="zh-CN"/>
        </w:rPr>
        <w:t>成交人</w:t>
      </w:r>
      <w:r>
        <w:rPr>
          <w:rFonts w:hint="eastAsia"/>
          <w:color w:val="auto"/>
          <w:highlight w:val="none"/>
        </w:rPr>
        <w:t>，也可以书面授权磋商小组直接确定</w:t>
      </w:r>
      <w:r>
        <w:rPr>
          <w:rFonts w:hint="eastAsia"/>
          <w:color w:val="auto"/>
          <w:highlight w:val="none"/>
          <w:lang w:eastAsia="zh-CN"/>
        </w:rPr>
        <w:t>成交人</w:t>
      </w:r>
      <w:r>
        <w:rPr>
          <w:rFonts w:hint="eastAsia"/>
          <w:color w:val="auto"/>
          <w:highlight w:val="none"/>
        </w:rPr>
        <w:t>。采购人逾期未确定</w:t>
      </w:r>
      <w:r>
        <w:rPr>
          <w:rFonts w:hint="eastAsia"/>
          <w:color w:val="auto"/>
          <w:highlight w:val="none"/>
          <w:lang w:eastAsia="zh-CN"/>
        </w:rPr>
        <w:t>成交人</w:t>
      </w:r>
      <w:r>
        <w:rPr>
          <w:rFonts w:hint="eastAsia"/>
          <w:color w:val="auto"/>
          <w:highlight w:val="none"/>
        </w:rPr>
        <w:t>且不提出异议的，视为确定评审报告提出的排序第一的</w:t>
      </w:r>
      <w:r>
        <w:rPr>
          <w:rFonts w:hint="eastAsia"/>
          <w:color w:val="auto"/>
          <w:highlight w:val="none"/>
          <w:lang w:eastAsia="zh-CN"/>
        </w:rPr>
        <w:t>供应商</w:t>
      </w:r>
      <w:r>
        <w:rPr>
          <w:rFonts w:hint="eastAsia"/>
          <w:color w:val="auto"/>
          <w:highlight w:val="none"/>
        </w:rPr>
        <w:t>为</w:t>
      </w:r>
      <w:r>
        <w:rPr>
          <w:rFonts w:hint="eastAsia"/>
          <w:color w:val="auto"/>
          <w:highlight w:val="none"/>
          <w:lang w:eastAsia="zh-CN"/>
        </w:rPr>
        <w:t>成交人</w:t>
      </w:r>
      <w:r>
        <w:rPr>
          <w:rFonts w:hint="eastAsia"/>
          <w:color w:val="auto"/>
          <w:highlight w:val="none"/>
        </w:rPr>
        <w:t>。</w:t>
      </w:r>
    </w:p>
    <w:p w14:paraId="7F9F8FEE">
      <w:pPr>
        <w:pStyle w:val="5"/>
        <w:rPr>
          <w:rFonts w:ascii="宋体" w:hAnsi="宋体" w:eastAsia="宋体"/>
          <w:color w:val="auto"/>
          <w:highlight w:val="none"/>
        </w:rPr>
      </w:pPr>
      <w:r>
        <w:rPr>
          <w:rFonts w:hint="eastAsia" w:ascii="宋体" w:hAnsi="宋体" w:eastAsia="宋体"/>
          <w:color w:val="auto"/>
          <w:highlight w:val="none"/>
        </w:rPr>
        <w:t>7.2 成交通知</w:t>
      </w:r>
    </w:p>
    <w:p w14:paraId="2E5F29B5">
      <w:pPr>
        <w:spacing w:line="400" w:lineRule="exact"/>
        <w:rPr>
          <w:color w:val="auto"/>
          <w:highlight w:val="none"/>
        </w:rPr>
      </w:pPr>
      <w:r>
        <w:rPr>
          <w:rFonts w:hint="eastAsia"/>
          <w:color w:val="auto"/>
          <w:highlight w:val="none"/>
        </w:rPr>
        <w:t>　　采购人或者采购代理机构应当在</w:t>
      </w:r>
      <w:r>
        <w:rPr>
          <w:rFonts w:hint="eastAsia"/>
          <w:color w:val="auto"/>
          <w:highlight w:val="none"/>
          <w:lang w:eastAsia="zh-CN"/>
        </w:rPr>
        <w:t>成交人</w:t>
      </w:r>
      <w:r>
        <w:rPr>
          <w:rFonts w:hint="eastAsia"/>
          <w:color w:val="auto"/>
          <w:highlight w:val="none"/>
        </w:rPr>
        <w:t>确定后2个工作日内，在省级以上财政部门指定的政府采购信息发布媒体上公告成交结果，同时向</w:t>
      </w:r>
      <w:r>
        <w:rPr>
          <w:rFonts w:hint="eastAsia"/>
          <w:color w:val="auto"/>
          <w:highlight w:val="none"/>
          <w:lang w:eastAsia="zh-CN"/>
        </w:rPr>
        <w:t>成交人</w:t>
      </w:r>
      <w:r>
        <w:rPr>
          <w:rFonts w:hint="eastAsia"/>
          <w:color w:val="auto"/>
          <w:highlight w:val="none"/>
        </w:rPr>
        <w:t>发出成交通知书，并将磋商文件随成交结果同时公告。</w:t>
      </w:r>
    </w:p>
    <w:p w14:paraId="05A29995">
      <w:pPr>
        <w:pStyle w:val="5"/>
        <w:rPr>
          <w:rFonts w:ascii="宋体" w:hAnsi="宋体" w:eastAsia="宋体"/>
          <w:color w:val="auto"/>
          <w:highlight w:val="none"/>
        </w:rPr>
      </w:pPr>
      <w:r>
        <w:rPr>
          <w:rFonts w:hint="eastAsia" w:ascii="宋体" w:hAnsi="宋体" w:eastAsia="宋体"/>
          <w:color w:val="auto"/>
          <w:highlight w:val="none"/>
        </w:rPr>
        <w:t>7.3 履约担保</w:t>
      </w:r>
      <w:r>
        <w:rPr>
          <w:rFonts w:hint="eastAsia" w:ascii="宋体" w:hAnsi="宋体" w:eastAsia="宋体"/>
          <w:color w:val="auto"/>
          <w:highlight w:val="none"/>
          <w:lang w:val="zh-CN"/>
        </w:rPr>
        <w:t>（</w:t>
      </w:r>
      <w:r>
        <w:rPr>
          <w:rFonts w:hint="eastAsia" w:ascii="宋体" w:hAnsi="宋体" w:eastAsia="宋体"/>
          <w:color w:val="auto"/>
          <w:highlight w:val="none"/>
          <w:lang w:val="en-US" w:eastAsia="zh-CN"/>
        </w:rPr>
        <w:t>本项目不收取</w:t>
      </w:r>
      <w:r>
        <w:rPr>
          <w:rFonts w:hint="eastAsia" w:ascii="宋体" w:hAnsi="宋体" w:eastAsia="宋体"/>
          <w:color w:val="auto"/>
          <w:highlight w:val="none"/>
          <w:lang w:val="zh-CN"/>
        </w:rPr>
        <w:t>）</w:t>
      </w:r>
    </w:p>
    <w:p w14:paraId="17063F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 在签订合同前，中标人应按</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须知前附表规定的金额、担保形式和磋商文件第四章“合同条款及格式”规定的履约担保格式要求。</w:t>
      </w:r>
    </w:p>
    <w:p w14:paraId="6C17BB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auto"/>
          <w:highlight w:val="none"/>
        </w:rPr>
      </w:pPr>
      <w:r>
        <w:rPr>
          <w:rFonts w:hint="eastAsia" w:ascii="宋体" w:hAnsi="宋体" w:eastAsia="宋体"/>
          <w:color w:val="auto"/>
          <w:highlight w:val="none"/>
        </w:rPr>
        <w:t>7.4 签订合同</w:t>
      </w:r>
    </w:p>
    <w:p w14:paraId="3F7DC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auto"/>
          <w:highlight w:val="none"/>
        </w:rPr>
      </w:pPr>
      <w:bookmarkStart w:id="31" w:name="_Toc184635078"/>
      <w:r>
        <w:rPr>
          <w:rFonts w:hint="eastAsia" w:ascii="宋体" w:hAnsi="宋体"/>
          <w:color w:val="auto"/>
          <w:highlight w:val="none"/>
        </w:rPr>
        <w:t>8．重新招标和不再招标</w:t>
      </w:r>
      <w:bookmarkEnd w:id="31"/>
    </w:p>
    <w:p w14:paraId="4515169D">
      <w:pPr>
        <w:pStyle w:val="5"/>
        <w:rPr>
          <w:rFonts w:ascii="宋体" w:hAnsi="宋体" w:eastAsia="宋体"/>
          <w:color w:val="auto"/>
          <w:highlight w:val="none"/>
        </w:rPr>
      </w:pPr>
      <w:r>
        <w:rPr>
          <w:rFonts w:hint="eastAsia" w:ascii="宋体" w:hAnsi="宋体" w:eastAsia="宋体"/>
          <w:color w:val="auto"/>
          <w:highlight w:val="none"/>
        </w:rPr>
        <w:t>8.1 重新招标</w:t>
      </w:r>
    </w:p>
    <w:p w14:paraId="3A683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C608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(l）投标截止时间止，</w:t>
      </w:r>
      <w:r>
        <w:rPr>
          <w:rFonts w:hint="eastAsia" w:ascii="宋体" w:hAnsi="宋体"/>
          <w:color w:val="auto"/>
          <w:szCs w:val="21"/>
          <w:highlight w:val="none"/>
          <w:lang w:eastAsia="zh-CN"/>
        </w:rPr>
        <w:t>供应商</w:t>
      </w:r>
      <w:r>
        <w:rPr>
          <w:rFonts w:hint="eastAsia" w:ascii="宋体" w:hAnsi="宋体"/>
          <w:color w:val="auto"/>
          <w:szCs w:val="21"/>
          <w:highlight w:val="none"/>
        </w:rPr>
        <w:t>少于3 个的；</w:t>
      </w:r>
    </w:p>
    <w:p w14:paraId="2C1E69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(2）经磋商小组评审后否决所有投标的。</w:t>
      </w:r>
    </w:p>
    <w:p w14:paraId="58AB9A31">
      <w:pPr>
        <w:pStyle w:val="5"/>
        <w:rPr>
          <w:rFonts w:ascii="宋体" w:hAnsi="宋体" w:eastAsia="宋体"/>
          <w:color w:val="auto"/>
          <w:highlight w:val="none"/>
        </w:rPr>
      </w:pPr>
      <w:r>
        <w:rPr>
          <w:rFonts w:hint="eastAsia" w:ascii="宋体" w:hAnsi="宋体" w:eastAsia="宋体"/>
          <w:color w:val="auto"/>
          <w:highlight w:val="none"/>
        </w:rPr>
        <w:t>8.2 不再招标</w:t>
      </w:r>
    </w:p>
    <w:p w14:paraId="47A1D9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重新招标后</w:t>
      </w:r>
      <w:r>
        <w:rPr>
          <w:rFonts w:hint="eastAsia" w:ascii="宋体" w:hAnsi="宋体"/>
          <w:color w:val="auto"/>
          <w:szCs w:val="21"/>
          <w:highlight w:val="none"/>
          <w:lang w:eastAsia="zh-CN"/>
        </w:rPr>
        <w:t>供应商</w:t>
      </w:r>
      <w:r>
        <w:rPr>
          <w:rFonts w:hint="eastAsia" w:ascii="宋体" w:hAnsi="宋体"/>
          <w:color w:val="auto"/>
          <w:szCs w:val="21"/>
          <w:highlight w:val="none"/>
        </w:rPr>
        <w:t>仍少于3 个或者所有投标被否决的，属于必须审批或核准的工程建设项目，经原审批或核准部门批准后不再进行招标。</w:t>
      </w:r>
    </w:p>
    <w:p w14:paraId="6CA25E04">
      <w:pPr>
        <w:pStyle w:val="4"/>
        <w:rPr>
          <w:rFonts w:ascii="宋体" w:hAnsi="宋体"/>
          <w:color w:val="auto"/>
          <w:highlight w:val="none"/>
        </w:rPr>
      </w:pPr>
      <w:bookmarkStart w:id="32" w:name="_Toc184635079"/>
      <w:r>
        <w:rPr>
          <w:rFonts w:hint="eastAsia" w:ascii="宋体" w:hAnsi="宋体"/>
          <w:color w:val="auto"/>
          <w:highlight w:val="none"/>
        </w:rPr>
        <w:t>9．纪律和监督</w:t>
      </w:r>
      <w:bookmarkEnd w:id="32"/>
    </w:p>
    <w:p w14:paraId="098E6442">
      <w:pPr>
        <w:pStyle w:val="5"/>
        <w:rPr>
          <w:rFonts w:ascii="宋体" w:hAnsi="宋体" w:eastAsia="宋体"/>
          <w:color w:val="auto"/>
          <w:highlight w:val="none"/>
        </w:rPr>
      </w:pPr>
      <w:r>
        <w:rPr>
          <w:rFonts w:hint="eastAsia" w:ascii="宋体" w:hAnsi="宋体" w:eastAsia="宋体"/>
          <w:color w:val="auto"/>
          <w:highlight w:val="none"/>
        </w:rPr>
        <w:t>9.1 对采购人的纪律要求</w:t>
      </w:r>
    </w:p>
    <w:p w14:paraId="4F57FC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w:t>
      </w:r>
      <w:r>
        <w:rPr>
          <w:rFonts w:hint="eastAsia" w:ascii="宋体" w:hAnsi="宋体"/>
          <w:color w:val="auto"/>
          <w:szCs w:val="21"/>
          <w:highlight w:val="none"/>
          <w:lang w:eastAsia="zh-CN"/>
        </w:rPr>
        <w:t>供应商</w:t>
      </w:r>
      <w:r>
        <w:rPr>
          <w:rFonts w:hint="eastAsia" w:ascii="宋体" w:hAnsi="宋体"/>
          <w:color w:val="auto"/>
          <w:szCs w:val="21"/>
          <w:highlight w:val="none"/>
        </w:rPr>
        <w:t>串通损害国家利益、社会公共利益或者他人合法权益。</w:t>
      </w:r>
    </w:p>
    <w:p w14:paraId="58319E33">
      <w:pPr>
        <w:pStyle w:val="5"/>
        <w:rPr>
          <w:rFonts w:ascii="宋体" w:hAnsi="宋体" w:eastAsia="宋体"/>
          <w:color w:val="auto"/>
          <w:highlight w:val="none"/>
        </w:rPr>
      </w:pPr>
      <w:r>
        <w:rPr>
          <w:rFonts w:hint="eastAsia" w:ascii="宋体" w:hAnsi="宋体" w:eastAsia="宋体"/>
          <w:color w:val="auto"/>
          <w:highlight w:val="none"/>
        </w:rPr>
        <w:t>9.2 对</w:t>
      </w:r>
      <w:r>
        <w:rPr>
          <w:rFonts w:hint="eastAsia" w:ascii="宋体" w:hAnsi="宋体" w:eastAsia="宋体"/>
          <w:color w:val="auto"/>
          <w:highlight w:val="none"/>
          <w:lang w:eastAsia="zh-CN"/>
        </w:rPr>
        <w:t>供应商</w:t>
      </w:r>
      <w:r>
        <w:rPr>
          <w:rFonts w:hint="eastAsia" w:ascii="宋体" w:hAnsi="宋体" w:eastAsia="宋体"/>
          <w:color w:val="auto"/>
          <w:highlight w:val="none"/>
        </w:rPr>
        <w:t>的纪律要求</w:t>
      </w:r>
    </w:p>
    <w:p w14:paraId="3E8137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color w:val="auto"/>
          <w:szCs w:val="21"/>
          <w:highlight w:val="none"/>
          <w:lang w:eastAsia="zh-CN"/>
        </w:rPr>
        <w:t>供应商</w:t>
      </w:r>
      <w:r>
        <w:rPr>
          <w:rFonts w:hint="eastAsia" w:ascii="宋体" w:hAnsi="宋体"/>
          <w:color w:val="auto"/>
          <w:szCs w:val="21"/>
          <w:highlight w:val="none"/>
        </w:rPr>
        <w:t>不得以任何方式干扰、影响评审工作工作。</w:t>
      </w:r>
    </w:p>
    <w:p w14:paraId="69C7A0EA">
      <w:pPr>
        <w:pStyle w:val="5"/>
        <w:rPr>
          <w:rFonts w:ascii="宋体" w:hAnsi="宋体" w:eastAsia="宋体"/>
          <w:color w:val="auto"/>
          <w:highlight w:val="none"/>
        </w:rPr>
      </w:pPr>
      <w:r>
        <w:rPr>
          <w:rFonts w:hint="eastAsia" w:ascii="宋体" w:hAnsi="宋体" w:eastAsia="宋体"/>
          <w:color w:val="auto"/>
          <w:highlight w:val="none"/>
        </w:rPr>
        <w:t>9.3 对磋商小组成员的纪律要求</w:t>
      </w:r>
    </w:p>
    <w:p w14:paraId="7B3B54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243BC3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auto"/>
          <w:highlight w:val="none"/>
        </w:rPr>
      </w:pPr>
      <w:r>
        <w:rPr>
          <w:rFonts w:hint="eastAsia" w:ascii="宋体" w:hAnsi="宋体" w:eastAsia="宋体"/>
          <w:color w:val="auto"/>
          <w:highlight w:val="none"/>
        </w:rPr>
        <w:t>9.5 投诉</w:t>
      </w:r>
    </w:p>
    <w:p w14:paraId="476AE2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和其他利害关系人认为本次</w:t>
      </w:r>
      <w:r>
        <w:rPr>
          <w:rFonts w:hint="eastAsia" w:ascii="宋体" w:hAnsi="宋体"/>
          <w:color w:val="auto"/>
          <w:szCs w:val="21"/>
          <w:highlight w:val="none"/>
          <w:lang w:val="en-US" w:eastAsia="zh-CN"/>
        </w:rPr>
        <w:t>采购</w:t>
      </w:r>
      <w:r>
        <w:rPr>
          <w:rFonts w:hint="eastAsia" w:ascii="宋体" w:hAnsi="宋体"/>
          <w:color w:val="auto"/>
          <w:szCs w:val="21"/>
          <w:highlight w:val="none"/>
        </w:rPr>
        <w:t>活动违反法律、法规和规章规定的，有权向有关行政监督部门投诉。</w:t>
      </w:r>
    </w:p>
    <w:p w14:paraId="6CE030CF">
      <w:pPr>
        <w:pStyle w:val="4"/>
        <w:rPr>
          <w:rFonts w:ascii="宋体" w:hAnsi="宋体"/>
          <w:color w:val="auto"/>
          <w:highlight w:val="none"/>
        </w:rPr>
      </w:pPr>
      <w:bookmarkStart w:id="33" w:name="_Toc184635080"/>
      <w:r>
        <w:rPr>
          <w:rFonts w:hint="eastAsia" w:ascii="宋体" w:hAnsi="宋体"/>
          <w:color w:val="auto"/>
          <w:highlight w:val="none"/>
        </w:rPr>
        <w:t>10</w:t>
      </w:r>
      <w:r>
        <w:rPr>
          <w:rFonts w:hint="eastAsia" w:ascii="宋体" w:hAnsi="宋体"/>
          <w:color w:val="auto"/>
          <w:highlight w:val="none"/>
          <w:lang w:eastAsia="zh-CN"/>
        </w:rPr>
        <w:t>.</w:t>
      </w:r>
      <w:r>
        <w:rPr>
          <w:rFonts w:hint="eastAsia" w:ascii="宋体" w:hAnsi="宋体"/>
          <w:color w:val="auto"/>
          <w:highlight w:val="none"/>
        </w:rPr>
        <w:t>需要补充的其他内容</w:t>
      </w:r>
      <w:bookmarkEnd w:id="33"/>
    </w:p>
    <w:p w14:paraId="3A6E6D67">
      <w:pPr>
        <w:spacing w:line="360" w:lineRule="auto"/>
        <w:ind w:firstLine="420" w:firstLineChars="200"/>
        <w:rPr>
          <w:rFonts w:ascii="宋体" w:hAnsi="宋体"/>
          <w:color w:val="auto"/>
          <w:highlight w:val="none"/>
        </w:rPr>
      </w:pPr>
      <w:r>
        <w:rPr>
          <w:rFonts w:hint="eastAsia" w:ascii="宋体" w:hAnsi="宋体"/>
          <w:color w:val="auto"/>
          <w:szCs w:val="21"/>
          <w:highlight w:val="none"/>
        </w:rPr>
        <w:t>需要补充的其他内容：见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0E8563F4">
      <w:pPr>
        <w:rPr>
          <w:rFonts w:hint="eastAsia" w:eastAsia="宋体"/>
          <w:color w:val="auto"/>
          <w:highlight w:val="none"/>
          <w:lang w:val="en-US" w:eastAsia="zh-CN"/>
        </w:rPr>
      </w:pPr>
      <w:bookmarkStart w:id="34" w:name="_Toc30908"/>
      <w:r>
        <w:rPr>
          <w:rFonts w:hint="eastAsia" w:eastAsia="宋体"/>
          <w:color w:val="auto"/>
          <w:highlight w:val="none"/>
          <w:lang w:val="en-US" w:eastAsia="zh-CN"/>
        </w:rPr>
        <w:br w:type="page"/>
      </w:r>
    </w:p>
    <w:p w14:paraId="0EA2DE4C">
      <w:pPr>
        <w:pStyle w:val="2"/>
        <w:numPr>
          <w:ilvl w:val="0"/>
          <w:numId w:val="0"/>
        </w:numPr>
        <w:bidi w:val="0"/>
        <w:ind w:left="0" w:leftChars="0" w:firstLine="402" w:firstLineChars="0"/>
        <w:rPr>
          <w:rFonts w:ascii="宋体" w:hAnsi="宋体"/>
          <w:b/>
          <w:color w:val="auto"/>
          <w:sz w:val="32"/>
          <w:szCs w:val="32"/>
          <w:highlight w:val="none"/>
        </w:rPr>
      </w:pPr>
      <w:r>
        <w:rPr>
          <w:rFonts w:hint="eastAsia"/>
          <w:color w:val="auto"/>
          <w:highlight w:val="none"/>
          <w:lang w:val="en-US" w:eastAsia="zh-CN"/>
        </w:rPr>
        <w:t xml:space="preserve">第三章 </w:t>
      </w:r>
      <w:r>
        <w:rPr>
          <w:rFonts w:hint="eastAsia" w:eastAsia="宋体"/>
          <w:color w:val="auto"/>
          <w:highlight w:val="none"/>
          <w:lang w:val="en-US" w:eastAsia="zh-CN"/>
        </w:rPr>
        <w:t>评审办法（综合评分法）</w:t>
      </w:r>
      <w:bookmarkEnd w:id="34"/>
    </w:p>
    <w:p w14:paraId="3978C675">
      <w:pPr>
        <w:spacing w:afterLines="50"/>
        <w:jc w:val="center"/>
        <w:rPr>
          <w:rFonts w:ascii="宋体" w:hAnsi="宋体"/>
          <w:b/>
          <w:color w:val="auto"/>
          <w:sz w:val="32"/>
          <w:szCs w:val="32"/>
          <w:highlight w:val="none"/>
        </w:rPr>
      </w:pPr>
      <w:bookmarkStart w:id="35" w:name="_Toc184635093"/>
      <w:r>
        <w:rPr>
          <w:rFonts w:hint="eastAsia" w:ascii="宋体" w:hAnsi="宋体"/>
          <w:b/>
          <w:color w:val="auto"/>
          <w:sz w:val="32"/>
          <w:szCs w:val="32"/>
          <w:highlight w:val="none"/>
        </w:rPr>
        <w:t>评审办法前附表</w:t>
      </w:r>
    </w:p>
    <w:p w14:paraId="28F28640">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初步评审</w:t>
      </w:r>
      <w:r>
        <w:rPr>
          <w:rFonts w:hint="eastAsia" w:ascii="宋体" w:hAnsi="宋体"/>
          <w:b/>
          <w:color w:val="auto"/>
          <w:szCs w:val="21"/>
          <w:highlight w:val="none"/>
          <w:lang w:val="en-US" w:eastAsia="zh-CN"/>
        </w:rPr>
        <w:t>标准</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auto"/>
                <w:szCs w:val="21"/>
                <w:highlight w:val="none"/>
              </w:rPr>
            </w:pPr>
            <w:r>
              <w:rPr>
                <w:rFonts w:hint="eastAsia" w:ascii="宋体" w:hAnsi="宋体"/>
                <w:color w:val="auto"/>
                <w:szCs w:val="21"/>
                <w:highlight w:val="none"/>
              </w:rPr>
              <w:t>条款号</w:t>
            </w:r>
          </w:p>
        </w:tc>
        <w:tc>
          <w:tcPr>
            <w:tcW w:w="1710" w:type="dxa"/>
            <w:vAlign w:val="center"/>
          </w:tcPr>
          <w:p w14:paraId="2D0DC9CF">
            <w:pPr>
              <w:jc w:val="center"/>
              <w:rPr>
                <w:rFonts w:ascii="宋体" w:hAnsi="宋体"/>
                <w:color w:val="auto"/>
                <w:szCs w:val="21"/>
                <w:highlight w:val="none"/>
              </w:rPr>
            </w:pPr>
            <w:r>
              <w:rPr>
                <w:rFonts w:hint="eastAsia" w:ascii="宋体" w:hAnsi="宋体"/>
                <w:color w:val="auto"/>
                <w:szCs w:val="21"/>
                <w:highlight w:val="none"/>
              </w:rPr>
              <w:t>评审因素</w:t>
            </w:r>
          </w:p>
        </w:tc>
        <w:tc>
          <w:tcPr>
            <w:tcW w:w="6039" w:type="dxa"/>
            <w:vAlign w:val="center"/>
          </w:tcPr>
          <w:p w14:paraId="487FED17">
            <w:pPr>
              <w:jc w:val="center"/>
              <w:rPr>
                <w:rFonts w:ascii="宋体" w:hAnsi="宋体"/>
                <w:color w:val="auto"/>
                <w:szCs w:val="21"/>
                <w:highlight w:val="none"/>
              </w:rPr>
            </w:pPr>
            <w:r>
              <w:rPr>
                <w:rFonts w:hint="eastAsia" w:ascii="宋体" w:hAnsi="宋体"/>
                <w:color w:val="auto"/>
                <w:szCs w:val="21"/>
                <w:highlight w:val="none"/>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p>
        </w:tc>
        <w:tc>
          <w:tcPr>
            <w:tcW w:w="1149" w:type="dxa"/>
            <w:vMerge w:val="restart"/>
            <w:vAlign w:val="center"/>
          </w:tcPr>
          <w:p w14:paraId="574EEB7F">
            <w:pPr>
              <w:jc w:val="center"/>
              <w:rPr>
                <w:rFonts w:ascii="宋体" w:hAnsi="宋体"/>
                <w:color w:val="auto"/>
                <w:szCs w:val="21"/>
                <w:highlight w:val="none"/>
              </w:rPr>
            </w:pPr>
            <w:r>
              <w:rPr>
                <w:rFonts w:hint="eastAsia" w:ascii="宋体" w:hAnsi="宋体"/>
                <w:color w:val="auto"/>
                <w:szCs w:val="21"/>
                <w:highlight w:val="none"/>
              </w:rPr>
              <w:t>资格评审标  准</w:t>
            </w:r>
          </w:p>
        </w:tc>
        <w:tc>
          <w:tcPr>
            <w:tcW w:w="1710" w:type="dxa"/>
            <w:vAlign w:val="center"/>
          </w:tcPr>
          <w:p w14:paraId="7E5C4E6D">
            <w:pPr>
              <w:jc w:val="center"/>
              <w:rPr>
                <w:rFonts w:ascii="宋体" w:hAnsi="宋体"/>
                <w:color w:val="auto"/>
                <w:szCs w:val="21"/>
                <w:highlight w:val="none"/>
              </w:rPr>
            </w:pPr>
            <w:r>
              <w:rPr>
                <w:rFonts w:hint="eastAsia" w:ascii="宋体" w:hAnsi="宋体"/>
                <w:color w:val="auto"/>
                <w:szCs w:val="21"/>
                <w:highlight w:val="none"/>
              </w:rPr>
              <w:t>营业执照</w:t>
            </w:r>
          </w:p>
        </w:tc>
        <w:tc>
          <w:tcPr>
            <w:tcW w:w="6039" w:type="dxa"/>
            <w:vAlign w:val="center"/>
          </w:tcPr>
          <w:p w14:paraId="5286A15E">
            <w:pPr>
              <w:rPr>
                <w:rFonts w:ascii="宋体" w:hAnsi="宋体"/>
                <w:b w:val="0"/>
                <w:bCs w:val="0"/>
                <w:color w:val="auto"/>
                <w:szCs w:val="21"/>
                <w:highlight w:val="none"/>
              </w:rPr>
            </w:pPr>
            <w:r>
              <w:rPr>
                <w:rFonts w:hint="eastAsia" w:ascii="宋体" w:hAnsi="宋体" w:eastAsia="宋体" w:cs="宋体"/>
                <w:color w:val="auto"/>
                <w:szCs w:val="21"/>
                <w:highlight w:val="none"/>
              </w:rPr>
              <w:t>具备有效的营业执照</w:t>
            </w:r>
          </w:p>
        </w:tc>
      </w:tr>
      <w:tr w14:paraId="3FD4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AE3B904">
            <w:pPr>
              <w:jc w:val="center"/>
              <w:rPr>
                <w:rFonts w:hint="eastAsia" w:ascii="宋体" w:hAnsi="宋体"/>
                <w:color w:val="auto"/>
                <w:szCs w:val="21"/>
                <w:highlight w:val="none"/>
              </w:rPr>
            </w:pPr>
          </w:p>
        </w:tc>
        <w:tc>
          <w:tcPr>
            <w:tcW w:w="1149" w:type="dxa"/>
            <w:vMerge w:val="continue"/>
            <w:vAlign w:val="center"/>
          </w:tcPr>
          <w:p w14:paraId="6A9676E0">
            <w:pPr>
              <w:jc w:val="center"/>
              <w:rPr>
                <w:rFonts w:hint="eastAsia" w:ascii="宋体" w:hAnsi="宋体"/>
                <w:color w:val="auto"/>
                <w:szCs w:val="21"/>
                <w:highlight w:val="none"/>
              </w:rPr>
            </w:pPr>
          </w:p>
        </w:tc>
        <w:tc>
          <w:tcPr>
            <w:tcW w:w="1710" w:type="dxa"/>
            <w:vAlign w:val="center"/>
          </w:tcPr>
          <w:p w14:paraId="2527D756">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资格证书</w:t>
            </w:r>
          </w:p>
        </w:tc>
        <w:tc>
          <w:tcPr>
            <w:tcW w:w="6039" w:type="dxa"/>
            <w:vAlign w:val="center"/>
          </w:tcPr>
          <w:p w14:paraId="6D1C197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有效的《出版物经营许可证》</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24885772">
            <w:pPr>
              <w:jc w:val="center"/>
              <w:rPr>
                <w:rFonts w:ascii="宋体" w:hAnsi="宋体"/>
                <w:color w:val="auto"/>
                <w:szCs w:val="21"/>
                <w:highlight w:val="none"/>
              </w:rPr>
            </w:pPr>
          </w:p>
        </w:tc>
        <w:tc>
          <w:tcPr>
            <w:tcW w:w="1149" w:type="dxa"/>
            <w:vMerge w:val="continue"/>
            <w:vAlign w:val="center"/>
          </w:tcPr>
          <w:p w14:paraId="1E35CA26">
            <w:pPr>
              <w:jc w:val="center"/>
              <w:rPr>
                <w:rFonts w:ascii="宋体" w:hAnsi="宋体"/>
                <w:color w:val="auto"/>
                <w:szCs w:val="21"/>
                <w:highlight w:val="none"/>
              </w:rPr>
            </w:pPr>
          </w:p>
        </w:tc>
        <w:tc>
          <w:tcPr>
            <w:tcW w:w="1710" w:type="dxa"/>
            <w:vAlign w:val="center"/>
          </w:tcPr>
          <w:p w14:paraId="202F48FD">
            <w:pPr>
              <w:pStyle w:val="107"/>
              <w:spacing w:line="240" w:lineRule="auto"/>
              <w:jc w:val="center"/>
              <w:rPr>
                <w:rFonts w:hint="eastAsia" w:ascii="宋体" w:hAnsi="宋体"/>
                <w:color w:val="auto"/>
                <w:szCs w:val="21"/>
                <w:highlight w:val="none"/>
              </w:rPr>
            </w:pPr>
            <w:r>
              <w:rPr>
                <w:rFonts w:hint="eastAsia" w:ascii="宋体" w:hAnsi="宋体"/>
                <w:color w:val="auto"/>
                <w:szCs w:val="21"/>
                <w:highlight w:val="none"/>
              </w:rPr>
              <w:t>落实政府采购政策需满足的资格要求</w:t>
            </w:r>
          </w:p>
        </w:tc>
        <w:tc>
          <w:tcPr>
            <w:tcW w:w="6039" w:type="dxa"/>
            <w:vAlign w:val="center"/>
          </w:tcPr>
          <w:p w14:paraId="74DC78E3">
            <w:pPr>
              <w:autoSpaceDE w:val="0"/>
              <w:autoSpaceDN w:val="0"/>
              <w:adjustRightInd w:val="0"/>
              <w:spacing w:line="240" w:lineRule="auto"/>
              <w:jc w:val="both"/>
              <w:rPr>
                <w:rFonts w:hint="eastAsia" w:ascii="宋体" w:hAnsi="宋体"/>
                <w:b w:val="0"/>
                <w:bCs w:val="0"/>
                <w:color w:val="auto"/>
                <w:highlight w:val="none"/>
              </w:rPr>
            </w:pPr>
            <w:r>
              <w:rPr>
                <w:rFonts w:hint="eastAsia" w:ascii="宋体" w:hAnsi="宋体"/>
                <w:b w:val="0"/>
                <w:bCs w:val="0"/>
                <w:color w:val="auto"/>
                <w:highlight w:val="none"/>
                <w:lang w:eastAsia="zh-CN"/>
              </w:rPr>
              <w:t>本项目不专门面向中小企业采购</w:t>
            </w:r>
            <w:r>
              <w:rPr>
                <w:rFonts w:hint="eastAsia" w:ascii="宋体" w:hAnsi="宋体"/>
                <w:b w:val="0"/>
                <w:bCs w:val="0"/>
                <w:color w:val="auto"/>
                <w:highlight w:val="none"/>
              </w:rPr>
              <w:t>，供应商须是中小微企业，残疾人福利性单位、监狱企业视同小型、微型企业。本项目中小企业划分标准所属行业为：</w:t>
            </w:r>
            <w:r>
              <w:rPr>
                <w:rFonts w:hint="eastAsia" w:ascii="宋体" w:hAnsi="宋体"/>
                <w:b/>
                <w:bCs/>
                <w:color w:val="auto"/>
                <w:highlight w:val="none"/>
                <w:lang w:eastAsia="zh-CN"/>
              </w:rPr>
              <w:t>批发业</w:t>
            </w:r>
            <w:r>
              <w:rPr>
                <w:rFonts w:hint="eastAsia" w:ascii="宋体" w:hAnsi="宋体"/>
                <w:b w:val="0"/>
                <w:bCs w:val="0"/>
                <w:color w:val="auto"/>
                <w:highlight w:val="none"/>
              </w:rPr>
              <w:t>。</w:t>
            </w:r>
          </w:p>
          <w:p w14:paraId="15262C29">
            <w:pPr>
              <w:autoSpaceDE w:val="0"/>
              <w:autoSpaceDN w:val="0"/>
              <w:adjustRightInd w:val="0"/>
              <w:spacing w:line="240" w:lineRule="auto"/>
              <w:jc w:val="both"/>
              <w:rPr>
                <w:rFonts w:hint="eastAsia" w:ascii="宋体" w:hAnsi="宋体"/>
                <w:b w:val="0"/>
                <w:bCs w:val="0"/>
                <w:color w:val="auto"/>
                <w:highlight w:val="none"/>
              </w:rPr>
            </w:pPr>
            <w:r>
              <w:rPr>
                <w:rFonts w:hint="eastAsia" w:ascii="宋体" w:hAnsi="宋体"/>
                <w:b w:val="0"/>
                <w:bCs w:val="0"/>
                <w:color w:val="auto"/>
                <w:highlight w:val="none"/>
              </w:rPr>
              <w:t>提供中小企业声明函或残疾人福利性单位、监狱企业证明原件于投标文件正本内。</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jc w:val="center"/>
              <w:rPr>
                <w:rFonts w:ascii="宋体" w:hAnsi="宋体"/>
                <w:color w:val="auto"/>
                <w:szCs w:val="21"/>
                <w:highlight w:val="none"/>
              </w:rPr>
            </w:pPr>
          </w:p>
        </w:tc>
        <w:tc>
          <w:tcPr>
            <w:tcW w:w="1149" w:type="dxa"/>
            <w:vMerge w:val="continue"/>
            <w:vAlign w:val="center"/>
          </w:tcPr>
          <w:p w14:paraId="271126B3">
            <w:pPr>
              <w:jc w:val="center"/>
              <w:rPr>
                <w:rFonts w:ascii="宋体" w:hAnsi="宋体"/>
                <w:color w:val="auto"/>
                <w:szCs w:val="21"/>
                <w:highlight w:val="none"/>
              </w:rPr>
            </w:pPr>
          </w:p>
        </w:tc>
        <w:tc>
          <w:tcPr>
            <w:tcW w:w="1710" w:type="dxa"/>
            <w:shd w:val="clear" w:color="auto" w:fill="auto"/>
            <w:vAlign w:val="center"/>
          </w:tcPr>
          <w:p w14:paraId="2679E14A">
            <w:pPr>
              <w:pStyle w:val="107"/>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资格条件承诺函及信用承诺书</w:t>
            </w:r>
          </w:p>
        </w:tc>
        <w:tc>
          <w:tcPr>
            <w:tcW w:w="6039" w:type="dxa"/>
            <w:shd w:val="clear" w:color="auto" w:fill="auto"/>
            <w:vAlign w:val="center"/>
          </w:tcPr>
          <w:p w14:paraId="171C055F">
            <w:pPr>
              <w:autoSpaceDE w:val="0"/>
              <w:autoSpaceDN w:val="0"/>
              <w:adjustRightInd w:val="0"/>
              <w:spacing w:line="240" w:lineRule="auto"/>
              <w:jc w:val="both"/>
              <w:rPr>
                <w:rFonts w:hint="eastAsia" w:ascii="宋体" w:hAnsi="宋体" w:eastAsia="宋体" w:cs="宋体"/>
                <w:color w:val="auto"/>
                <w:szCs w:val="21"/>
                <w:highlight w:val="none"/>
                <w:lang w:eastAsia="zh-CN"/>
              </w:rPr>
            </w:pPr>
            <w:r>
              <w:rPr>
                <w:rFonts w:hint="eastAsia" w:hAnsi="宋体" w:cs="宋体"/>
                <w:color w:val="auto"/>
                <w:szCs w:val="21"/>
                <w:highlight w:val="none"/>
                <w:lang w:eastAsia="zh-CN"/>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auto"/>
                <w:szCs w:val="21"/>
                <w:highlight w:val="none"/>
                <w:lang w:eastAsia="zh-CN"/>
              </w:rPr>
              <w:t>；</w:t>
            </w:r>
          </w:p>
          <w:p w14:paraId="0B073058">
            <w:pPr>
              <w:autoSpaceDE w:val="0"/>
              <w:autoSpaceDN w:val="0"/>
              <w:adjustRightInd w:val="0"/>
              <w:spacing w:line="240" w:lineRule="auto"/>
              <w:jc w:val="both"/>
              <w:rPr>
                <w:rFonts w:hint="eastAsia" w:ascii="宋体" w:hAnsi="宋体" w:eastAsia="宋体" w:cs="Times New Roman"/>
                <w:b w:val="0"/>
                <w:bCs w:val="0"/>
                <w:color w:val="auto"/>
                <w:kern w:val="2"/>
                <w:sz w:val="21"/>
                <w:szCs w:val="24"/>
                <w:highlight w:val="none"/>
                <w:lang w:val="zh-CN" w:eastAsia="zh-CN" w:bidi="ar-SA"/>
              </w:rPr>
            </w:pPr>
            <w:r>
              <w:rPr>
                <w:rFonts w:hint="eastAsia" w:ascii="Times New Roman" w:hAnsi="Times New Roman" w:eastAsia="宋体" w:cs="Times New Roman"/>
                <w:b/>
                <w:bCs/>
                <w:color w:val="auto"/>
                <w:highlight w:val="none"/>
                <w:lang w:val="zh-CN" w:eastAsia="zh-CN"/>
              </w:rPr>
              <w:t>响应文件中提供由法定代表人或其授权委托人签字并加盖公章的</w:t>
            </w:r>
            <w:r>
              <w:rPr>
                <w:rFonts w:hint="eastAsia" w:hAnsi="宋体" w:cs="宋体"/>
                <w:b/>
                <w:bCs/>
                <w:color w:val="auto"/>
                <w:szCs w:val="21"/>
                <w:highlight w:val="none"/>
                <w:lang w:eastAsia="zh-CN"/>
              </w:rPr>
              <w:t>资格条件承诺函及符合提供资格条件承诺函的信用承诺书</w:t>
            </w:r>
            <w:r>
              <w:rPr>
                <w:rFonts w:hint="eastAsia" w:ascii="Times New Roman" w:hAnsi="Times New Roman" w:eastAsia="宋体" w:cs="Times New Roman"/>
                <w:b/>
                <w:bCs/>
                <w:color w:val="auto"/>
                <w:highlight w:val="none"/>
                <w:lang w:val="zh-CN" w:eastAsia="zh-CN"/>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jc w:val="center"/>
              <w:rPr>
                <w:rFonts w:ascii="宋体" w:hAnsi="宋体"/>
                <w:color w:val="auto"/>
                <w:szCs w:val="21"/>
                <w:highlight w:val="none"/>
              </w:rPr>
            </w:pPr>
          </w:p>
        </w:tc>
        <w:tc>
          <w:tcPr>
            <w:tcW w:w="1149" w:type="dxa"/>
            <w:vMerge w:val="continue"/>
            <w:vAlign w:val="center"/>
          </w:tcPr>
          <w:p w14:paraId="372C1103">
            <w:pPr>
              <w:jc w:val="center"/>
              <w:rPr>
                <w:rFonts w:ascii="宋体" w:hAnsi="宋体"/>
                <w:color w:val="auto"/>
                <w:szCs w:val="21"/>
                <w:highlight w:val="none"/>
              </w:rPr>
            </w:pPr>
          </w:p>
        </w:tc>
        <w:tc>
          <w:tcPr>
            <w:tcW w:w="1710" w:type="dxa"/>
            <w:vAlign w:val="center"/>
          </w:tcPr>
          <w:p w14:paraId="43276B5F">
            <w:pPr>
              <w:tabs>
                <w:tab w:val="left" w:pos="200"/>
              </w:tabs>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联合体要求</w:t>
            </w:r>
          </w:p>
        </w:tc>
        <w:tc>
          <w:tcPr>
            <w:tcW w:w="6039" w:type="dxa"/>
            <w:vAlign w:val="center"/>
          </w:tcPr>
          <w:p w14:paraId="270711EC">
            <w:pPr>
              <w:rPr>
                <w:rFonts w:hint="default"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auto"/>
                <w:szCs w:val="21"/>
                <w:highlight w:val="none"/>
              </w:rPr>
            </w:pPr>
          </w:p>
        </w:tc>
        <w:tc>
          <w:tcPr>
            <w:tcW w:w="1149" w:type="dxa"/>
            <w:vMerge w:val="continue"/>
            <w:vAlign w:val="center"/>
          </w:tcPr>
          <w:p w14:paraId="0DB6B15B">
            <w:pPr>
              <w:jc w:val="center"/>
              <w:rPr>
                <w:rFonts w:ascii="宋体" w:hAnsi="宋体"/>
                <w:color w:val="auto"/>
                <w:szCs w:val="21"/>
                <w:highlight w:val="none"/>
              </w:rPr>
            </w:pPr>
          </w:p>
        </w:tc>
        <w:tc>
          <w:tcPr>
            <w:tcW w:w="1710" w:type="dxa"/>
            <w:vAlign w:val="center"/>
          </w:tcPr>
          <w:p w14:paraId="4173772B">
            <w:pPr>
              <w:jc w:val="center"/>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zh-CN" w:eastAsia="zh-CN"/>
              </w:rPr>
              <w:t>响应文件中</w:t>
            </w:r>
            <w:r>
              <w:rPr>
                <w:rFonts w:hint="eastAsia" w:ascii="宋体" w:hAnsi="宋体" w:cs="宋体"/>
                <w:color w:val="auto"/>
                <w:szCs w:val="21"/>
                <w:highlight w:val="none"/>
                <w:lang w:val="en-US" w:eastAsia="zh-CN"/>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4.供应商参加政府采购活动近3年内（2022年至今）在经营活动中没有重大违法记录。</w:t>
            </w:r>
            <w:r>
              <w:rPr>
                <w:rFonts w:hint="eastAsia" w:ascii="宋体" w:hAnsi="宋体" w:cs="宋体"/>
                <w:color w:val="auto"/>
                <w:szCs w:val="21"/>
                <w:highlight w:val="none"/>
                <w:lang w:val="zh-CN" w:eastAsia="zh-CN"/>
              </w:rPr>
              <w:t>响应文件中</w:t>
            </w:r>
            <w:r>
              <w:rPr>
                <w:rFonts w:hint="eastAsia" w:ascii="宋体" w:hAnsi="宋体" w:cs="宋体"/>
                <w:color w:val="auto"/>
                <w:szCs w:val="21"/>
                <w:highlight w:val="none"/>
                <w:lang w:val="en-US" w:eastAsia="zh-CN"/>
              </w:rPr>
              <w:t>提供由法定代表人或其授权委托人签字并加盖公章的承诺书。</w:t>
            </w:r>
          </w:p>
          <w:p w14:paraId="664F5D25">
            <w:pPr>
              <w:autoSpaceDE w:val="0"/>
              <w:autoSpaceDN w:val="0"/>
              <w:adjustRightInd w:val="0"/>
              <w:spacing w:line="24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不存在第二章“供应商须知”第1.4.</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项规定的任何一种情形，</w:t>
            </w:r>
            <w:r>
              <w:rPr>
                <w:rFonts w:hint="eastAsia" w:ascii="宋体" w:hAnsi="宋体" w:eastAsia="宋体" w:cs="宋体"/>
                <w:b/>
                <w:bCs/>
                <w:color w:val="auto"/>
                <w:szCs w:val="21"/>
                <w:highlight w:val="none"/>
                <w:lang w:eastAsia="zh-CN"/>
              </w:rPr>
              <w:t>响应文件中提供由法定代表人或其授权委托人签字并加盖公章的承诺书。</w:t>
            </w:r>
          </w:p>
          <w:p w14:paraId="3BA650FE">
            <w:pPr>
              <w:jc w:val="left"/>
              <w:rPr>
                <w:rFonts w:hint="eastAsia" w:ascii="宋体" w:hAnsi="宋体" w:eastAsia="宋体" w:cs="Times New Roman"/>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供应商</w:t>
            </w:r>
            <w:r>
              <w:rPr>
                <w:rFonts w:hint="eastAsia" w:ascii="宋体" w:hAnsi="宋体" w:eastAsia="宋体" w:cs="宋体"/>
                <w:color w:val="auto"/>
                <w:szCs w:val="21"/>
                <w:highlight w:val="none"/>
                <w:lang w:eastAsia="zh-CN"/>
              </w:rPr>
              <w:t>需对公司材料和响应文件的真实性进行承诺，不得提供伪造、变造的材料，否则后果自负。</w:t>
            </w:r>
            <w:r>
              <w:rPr>
                <w:rFonts w:hint="eastAsia" w:ascii="宋体" w:hAnsi="宋体" w:eastAsia="宋体" w:cs="宋体"/>
                <w:b/>
                <w:bCs/>
                <w:color w:val="auto"/>
                <w:szCs w:val="21"/>
                <w:highlight w:val="none"/>
                <w:lang w:eastAsia="zh-CN"/>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1149" w:type="dxa"/>
            <w:vMerge w:val="restart"/>
            <w:vAlign w:val="center"/>
          </w:tcPr>
          <w:p w14:paraId="5749E3B8">
            <w:pPr>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w:t>
            </w:r>
          </w:p>
          <w:p w14:paraId="36183D85">
            <w:pPr>
              <w:jc w:val="center"/>
              <w:rPr>
                <w:rFonts w:ascii="宋体" w:hAnsi="宋体"/>
                <w:color w:val="auto"/>
                <w:szCs w:val="21"/>
                <w:highlight w:val="none"/>
              </w:rPr>
            </w:pPr>
            <w:r>
              <w:rPr>
                <w:rFonts w:hint="eastAsia" w:ascii="宋体" w:hAnsi="宋体"/>
                <w:color w:val="auto"/>
                <w:szCs w:val="21"/>
                <w:highlight w:val="none"/>
              </w:rPr>
              <w:t>评审标准</w:t>
            </w:r>
          </w:p>
        </w:tc>
        <w:tc>
          <w:tcPr>
            <w:tcW w:w="1710" w:type="dxa"/>
            <w:vAlign w:val="center"/>
          </w:tcPr>
          <w:p w14:paraId="658FCBA7">
            <w:pPr>
              <w:jc w:val="center"/>
              <w:rPr>
                <w:rFonts w:hint="eastAsia" w:ascii="宋体" w:hAnsi="宋体"/>
                <w:color w:val="auto"/>
                <w:szCs w:val="21"/>
                <w:highlight w:val="none"/>
                <w:lang w:val="en-US" w:eastAsia="zh-CN"/>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6039" w:type="dxa"/>
            <w:vAlign w:val="center"/>
          </w:tcPr>
          <w:p w14:paraId="1D5B0252">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auto"/>
                <w:szCs w:val="21"/>
                <w:highlight w:val="none"/>
              </w:rPr>
            </w:pPr>
          </w:p>
        </w:tc>
        <w:tc>
          <w:tcPr>
            <w:tcW w:w="1149" w:type="dxa"/>
            <w:vMerge w:val="continue"/>
            <w:vAlign w:val="center"/>
          </w:tcPr>
          <w:p w14:paraId="6248FF59">
            <w:pPr>
              <w:jc w:val="center"/>
              <w:rPr>
                <w:rFonts w:hint="eastAsia" w:ascii="宋体" w:hAnsi="宋体"/>
                <w:color w:val="auto"/>
                <w:szCs w:val="21"/>
                <w:highlight w:val="none"/>
              </w:rPr>
            </w:pPr>
          </w:p>
        </w:tc>
        <w:tc>
          <w:tcPr>
            <w:tcW w:w="1710" w:type="dxa"/>
            <w:vAlign w:val="center"/>
          </w:tcPr>
          <w:p w14:paraId="626A56EF">
            <w:pPr>
              <w:jc w:val="center"/>
              <w:rPr>
                <w:rFonts w:hint="eastAsia" w:ascii="宋体" w:hAnsi="宋体"/>
                <w:color w:val="auto"/>
                <w:szCs w:val="21"/>
                <w:highlight w:val="none"/>
                <w:lang w:val="en-US" w:eastAsia="zh-CN"/>
              </w:rPr>
            </w:pPr>
            <w:r>
              <w:rPr>
                <w:rFonts w:hint="eastAsia" w:ascii="宋体" w:hAnsi="宋体"/>
                <w:color w:val="auto"/>
                <w:szCs w:val="21"/>
                <w:highlight w:val="none"/>
              </w:rPr>
              <w:t>磋商函签字盖章</w:t>
            </w:r>
          </w:p>
        </w:tc>
        <w:tc>
          <w:tcPr>
            <w:tcW w:w="6039" w:type="dxa"/>
            <w:vAlign w:val="center"/>
          </w:tcPr>
          <w:p w14:paraId="1C1389F2">
            <w:pPr>
              <w:rPr>
                <w:rFonts w:hint="eastAsia" w:ascii="宋体" w:hAnsi="宋体"/>
                <w:b w:val="0"/>
                <w:bCs w:val="0"/>
                <w:color w:val="auto"/>
                <w:szCs w:val="21"/>
                <w:highlight w:val="none"/>
              </w:rPr>
            </w:pPr>
            <w:r>
              <w:rPr>
                <w:rFonts w:hint="eastAsia" w:ascii="宋体" w:hAnsi="宋体"/>
                <w:b w:val="0"/>
                <w:bCs w:val="0"/>
                <w:color w:val="auto"/>
                <w:szCs w:val="21"/>
                <w:highlight w:val="none"/>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auto"/>
                <w:szCs w:val="21"/>
                <w:highlight w:val="none"/>
              </w:rPr>
            </w:pPr>
          </w:p>
        </w:tc>
        <w:tc>
          <w:tcPr>
            <w:tcW w:w="1149" w:type="dxa"/>
            <w:vMerge w:val="continue"/>
            <w:vAlign w:val="center"/>
          </w:tcPr>
          <w:p w14:paraId="74733F33">
            <w:pPr>
              <w:jc w:val="center"/>
              <w:rPr>
                <w:rFonts w:hint="eastAsia" w:ascii="宋体" w:hAnsi="宋体"/>
                <w:color w:val="auto"/>
                <w:szCs w:val="21"/>
                <w:highlight w:val="none"/>
              </w:rPr>
            </w:pPr>
          </w:p>
        </w:tc>
        <w:tc>
          <w:tcPr>
            <w:tcW w:w="1710" w:type="dxa"/>
            <w:vAlign w:val="center"/>
          </w:tcPr>
          <w:p w14:paraId="2CF85C42">
            <w:pPr>
              <w:jc w:val="center"/>
              <w:rPr>
                <w:rFonts w:hint="eastAsia" w:ascii="宋体" w:hAnsi="宋体"/>
                <w:color w:val="auto"/>
                <w:szCs w:val="21"/>
                <w:highlight w:val="none"/>
                <w:lang w:val="en-US" w:eastAsia="zh-CN"/>
              </w:rPr>
            </w:pPr>
            <w:r>
              <w:rPr>
                <w:rFonts w:hint="eastAsia" w:ascii="宋体" w:hAnsi="宋体"/>
                <w:color w:val="auto"/>
                <w:szCs w:val="21"/>
                <w:highlight w:val="none"/>
              </w:rPr>
              <w:t>响应文件格式</w:t>
            </w:r>
          </w:p>
        </w:tc>
        <w:tc>
          <w:tcPr>
            <w:tcW w:w="6039" w:type="dxa"/>
            <w:vAlign w:val="center"/>
          </w:tcPr>
          <w:p w14:paraId="2CAE299F">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jc w:val="center"/>
              <w:rPr>
                <w:rFonts w:hint="eastAsia" w:ascii="宋体" w:hAnsi="宋体"/>
                <w:color w:val="auto"/>
                <w:szCs w:val="21"/>
                <w:highlight w:val="none"/>
              </w:rPr>
            </w:pPr>
          </w:p>
        </w:tc>
        <w:tc>
          <w:tcPr>
            <w:tcW w:w="1149" w:type="dxa"/>
            <w:vMerge w:val="continue"/>
            <w:vAlign w:val="center"/>
          </w:tcPr>
          <w:p w14:paraId="50204D57">
            <w:pPr>
              <w:jc w:val="center"/>
              <w:rPr>
                <w:rFonts w:hint="eastAsia" w:ascii="宋体" w:hAnsi="宋体"/>
                <w:color w:val="auto"/>
                <w:szCs w:val="21"/>
                <w:highlight w:val="none"/>
              </w:rPr>
            </w:pPr>
          </w:p>
        </w:tc>
        <w:tc>
          <w:tcPr>
            <w:tcW w:w="1710" w:type="dxa"/>
            <w:vAlign w:val="center"/>
          </w:tcPr>
          <w:p w14:paraId="48DE216E">
            <w:pPr>
              <w:jc w:val="center"/>
              <w:rPr>
                <w:rFonts w:hint="eastAsia" w:ascii="宋体" w:hAnsi="宋体"/>
                <w:color w:val="auto"/>
                <w:szCs w:val="21"/>
                <w:highlight w:val="none"/>
                <w:lang w:val="en-US" w:eastAsia="zh-CN"/>
              </w:rPr>
            </w:pPr>
            <w:r>
              <w:rPr>
                <w:rFonts w:hint="eastAsia" w:ascii="宋体" w:hAnsi="宋体"/>
                <w:color w:val="auto"/>
                <w:szCs w:val="21"/>
                <w:highlight w:val="none"/>
              </w:rPr>
              <w:t>报价唯一</w:t>
            </w:r>
          </w:p>
        </w:tc>
        <w:tc>
          <w:tcPr>
            <w:tcW w:w="6039" w:type="dxa"/>
            <w:vAlign w:val="center"/>
          </w:tcPr>
          <w:p w14:paraId="33AF8FC5">
            <w:pPr>
              <w:rPr>
                <w:rFonts w:hint="eastAsia" w:ascii="宋体" w:hAnsi="宋体"/>
                <w:b w:val="0"/>
                <w:bCs w:val="0"/>
                <w:color w:val="auto"/>
                <w:szCs w:val="21"/>
                <w:highlight w:val="none"/>
              </w:rPr>
            </w:pPr>
            <w:r>
              <w:rPr>
                <w:rFonts w:hint="eastAsia" w:ascii="宋体" w:hAnsi="宋体"/>
                <w:b w:val="0"/>
                <w:bCs w:val="0"/>
                <w:color w:val="auto"/>
                <w:szCs w:val="21"/>
                <w:highlight w:val="none"/>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jc w:val="center"/>
              <w:rPr>
                <w:rFonts w:ascii="宋体" w:hAnsi="宋体"/>
                <w:color w:val="auto"/>
                <w:szCs w:val="21"/>
                <w:highlight w:val="none"/>
              </w:rPr>
            </w:pPr>
          </w:p>
        </w:tc>
        <w:tc>
          <w:tcPr>
            <w:tcW w:w="1149" w:type="dxa"/>
            <w:vMerge w:val="continue"/>
            <w:vAlign w:val="center"/>
          </w:tcPr>
          <w:p w14:paraId="6CD1B3FF">
            <w:pPr>
              <w:jc w:val="center"/>
              <w:rPr>
                <w:rFonts w:ascii="宋体" w:hAnsi="宋体"/>
                <w:color w:val="auto"/>
                <w:szCs w:val="21"/>
                <w:highlight w:val="none"/>
              </w:rPr>
            </w:pPr>
          </w:p>
        </w:tc>
        <w:tc>
          <w:tcPr>
            <w:tcW w:w="1710" w:type="dxa"/>
            <w:vAlign w:val="center"/>
          </w:tcPr>
          <w:p w14:paraId="400E564A">
            <w:pPr>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内容</w:t>
            </w:r>
          </w:p>
        </w:tc>
        <w:tc>
          <w:tcPr>
            <w:tcW w:w="6039" w:type="dxa"/>
            <w:vAlign w:val="center"/>
          </w:tcPr>
          <w:p w14:paraId="2F8C4E56">
            <w:pPr>
              <w:spacing w:line="240" w:lineRule="exact"/>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jc w:val="center"/>
              <w:rPr>
                <w:rFonts w:ascii="宋体" w:hAnsi="宋体"/>
                <w:color w:val="auto"/>
                <w:szCs w:val="21"/>
                <w:highlight w:val="none"/>
              </w:rPr>
            </w:pPr>
          </w:p>
        </w:tc>
        <w:tc>
          <w:tcPr>
            <w:tcW w:w="1149" w:type="dxa"/>
            <w:vMerge w:val="continue"/>
            <w:vAlign w:val="center"/>
          </w:tcPr>
          <w:p w14:paraId="1A4F4CF8">
            <w:pPr>
              <w:jc w:val="center"/>
              <w:rPr>
                <w:rFonts w:ascii="宋体" w:hAnsi="宋体"/>
                <w:color w:val="auto"/>
                <w:szCs w:val="21"/>
                <w:highlight w:val="none"/>
              </w:rPr>
            </w:pPr>
          </w:p>
        </w:tc>
        <w:tc>
          <w:tcPr>
            <w:tcW w:w="1710" w:type="dxa"/>
            <w:vAlign w:val="center"/>
          </w:tcPr>
          <w:p w14:paraId="0F55548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供货期限</w:t>
            </w:r>
          </w:p>
        </w:tc>
        <w:tc>
          <w:tcPr>
            <w:tcW w:w="6039" w:type="dxa"/>
            <w:vAlign w:val="center"/>
          </w:tcPr>
          <w:p w14:paraId="4C32F259">
            <w:pPr>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570B6A24">
            <w:pPr>
              <w:jc w:val="center"/>
              <w:rPr>
                <w:rFonts w:ascii="宋体" w:hAnsi="宋体"/>
                <w:color w:val="auto"/>
                <w:szCs w:val="21"/>
                <w:highlight w:val="none"/>
              </w:rPr>
            </w:pPr>
          </w:p>
        </w:tc>
        <w:tc>
          <w:tcPr>
            <w:tcW w:w="1149" w:type="dxa"/>
            <w:vMerge w:val="continue"/>
            <w:vAlign w:val="center"/>
          </w:tcPr>
          <w:p w14:paraId="55EFB5EE">
            <w:pPr>
              <w:jc w:val="center"/>
              <w:rPr>
                <w:rFonts w:ascii="宋体" w:hAnsi="宋体"/>
                <w:color w:val="auto"/>
                <w:szCs w:val="21"/>
                <w:highlight w:val="none"/>
              </w:rPr>
            </w:pPr>
          </w:p>
        </w:tc>
        <w:tc>
          <w:tcPr>
            <w:tcW w:w="1710" w:type="dxa"/>
            <w:vAlign w:val="center"/>
          </w:tcPr>
          <w:p w14:paraId="755DBC60">
            <w:pPr>
              <w:jc w:val="center"/>
              <w:rPr>
                <w:rFonts w:ascii="宋体" w:hAnsi="宋体"/>
                <w:color w:val="auto"/>
                <w:szCs w:val="21"/>
                <w:highlight w:val="none"/>
              </w:rPr>
            </w:pPr>
            <w:r>
              <w:rPr>
                <w:rFonts w:hint="eastAsia" w:ascii="宋体" w:hAnsi="宋体"/>
                <w:color w:val="auto"/>
                <w:szCs w:val="21"/>
                <w:highlight w:val="none"/>
              </w:rPr>
              <w:t>质量标准</w:t>
            </w:r>
          </w:p>
        </w:tc>
        <w:tc>
          <w:tcPr>
            <w:tcW w:w="6039" w:type="dxa"/>
            <w:vAlign w:val="center"/>
          </w:tcPr>
          <w:p w14:paraId="7F949EF6">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供应商应保证所供图书均为国家正式出版物；要求投标图书必须适合于学生使用的原装正版、健康有益的图书，杜绝色情、淫秽书刊。（提供承诺函）</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jc w:val="center"/>
              <w:rPr>
                <w:rFonts w:ascii="宋体" w:hAnsi="宋体"/>
                <w:color w:val="auto"/>
                <w:szCs w:val="21"/>
                <w:highlight w:val="none"/>
              </w:rPr>
            </w:pPr>
          </w:p>
        </w:tc>
        <w:tc>
          <w:tcPr>
            <w:tcW w:w="1149" w:type="dxa"/>
            <w:vMerge w:val="continue"/>
            <w:vAlign w:val="center"/>
          </w:tcPr>
          <w:p w14:paraId="7E685D3B">
            <w:pPr>
              <w:jc w:val="center"/>
              <w:rPr>
                <w:rFonts w:ascii="宋体" w:hAnsi="宋体"/>
                <w:color w:val="auto"/>
                <w:szCs w:val="21"/>
                <w:highlight w:val="none"/>
              </w:rPr>
            </w:pPr>
          </w:p>
        </w:tc>
        <w:tc>
          <w:tcPr>
            <w:tcW w:w="1710" w:type="dxa"/>
            <w:vAlign w:val="center"/>
          </w:tcPr>
          <w:p w14:paraId="3159942D">
            <w:pPr>
              <w:jc w:val="center"/>
              <w:rPr>
                <w:rFonts w:ascii="宋体" w:hAnsi="宋体"/>
                <w:color w:val="auto"/>
                <w:szCs w:val="21"/>
                <w:highlight w:val="none"/>
              </w:rPr>
            </w:pPr>
            <w:r>
              <w:rPr>
                <w:rFonts w:hint="eastAsia" w:ascii="宋体" w:hAnsi="宋体"/>
                <w:color w:val="auto"/>
                <w:szCs w:val="21"/>
                <w:highlight w:val="none"/>
              </w:rPr>
              <w:t>响应有效期</w:t>
            </w:r>
          </w:p>
        </w:tc>
        <w:tc>
          <w:tcPr>
            <w:tcW w:w="6039" w:type="dxa"/>
            <w:vAlign w:val="center"/>
          </w:tcPr>
          <w:p w14:paraId="1BFFDC0D">
            <w:pPr>
              <w:rPr>
                <w:rFonts w:ascii="宋体" w:hAnsi="宋体"/>
                <w:b w:val="0"/>
                <w:bCs w:val="0"/>
                <w:color w:val="auto"/>
                <w:szCs w:val="21"/>
                <w:highlight w:val="none"/>
              </w:rPr>
            </w:pPr>
            <w:r>
              <w:rPr>
                <w:rFonts w:hint="eastAsia" w:ascii="宋体" w:hAnsi="宋体"/>
                <w:b w:val="0"/>
                <w:bCs w:val="0"/>
                <w:color w:val="auto"/>
                <w:szCs w:val="21"/>
                <w:highlight w:val="none"/>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jc w:val="center"/>
              <w:rPr>
                <w:rFonts w:ascii="宋体" w:hAnsi="宋体"/>
                <w:color w:val="auto"/>
                <w:szCs w:val="21"/>
                <w:highlight w:val="none"/>
              </w:rPr>
            </w:pPr>
          </w:p>
        </w:tc>
        <w:tc>
          <w:tcPr>
            <w:tcW w:w="1149" w:type="dxa"/>
            <w:vMerge w:val="continue"/>
            <w:vAlign w:val="center"/>
          </w:tcPr>
          <w:p w14:paraId="5C4C247B">
            <w:pPr>
              <w:jc w:val="center"/>
              <w:rPr>
                <w:rFonts w:ascii="宋体" w:hAnsi="宋体"/>
                <w:color w:val="auto"/>
                <w:szCs w:val="21"/>
                <w:highlight w:val="none"/>
              </w:rPr>
            </w:pPr>
          </w:p>
        </w:tc>
        <w:tc>
          <w:tcPr>
            <w:tcW w:w="1710" w:type="dxa"/>
            <w:vAlign w:val="center"/>
          </w:tcPr>
          <w:p w14:paraId="21BA3983">
            <w:pPr>
              <w:jc w:val="center"/>
              <w:rPr>
                <w:rFonts w:ascii="宋体" w:hAnsi="宋体"/>
                <w:color w:val="auto"/>
                <w:szCs w:val="21"/>
                <w:highlight w:val="none"/>
              </w:rPr>
            </w:pPr>
            <w:r>
              <w:rPr>
                <w:rFonts w:hint="eastAsia" w:ascii="宋体" w:hAnsi="宋体"/>
                <w:color w:val="auto"/>
                <w:szCs w:val="21"/>
                <w:highlight w:val="none"/>
                <w:lang w:val="en-US" w:eastAsia="zh-CN"/>
              </w:rPr>
              <w:t>采购需</w:t>
            </w:r>
            <w:r>
              <w:rPr>
                <w:rFonts w:hint="eastAsia" w:ascii="宋体" w:hAnsi="宋体"/>
                <w:color w:val="auto"/>
                <w:szCs w:val="21"/>
                <w:highlight w:val="none"/>
              </w:rPr>
              <w:t>求</w:t>
            </w:r>
          </w:p>
        </w:tc>
        <w:tc>
          <w:tcPr>
            <w:tcW w:w="6039" w:type="dxa"/>
            <w:vAlign w:val="center"/>
          </w:tcPr>
          <w:p w14:paraId="6B44B1BF">
            <w:pPr>
              <w:rPr>
                <w:rFonts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auto"/>
                <w:szCs w:val="21"/>
                <w:highlight w:val="none"/>
              </w:rPr>
            </w:pPr>
          </w:p>
        </w:tc>
        <w:tc>
          <w:tcPr>
            <w:tcW w:w="1149" w:type="dxa"/>
            <w:vMerge w:val="continue"/>
            <w:vAlign w:val="center"/>
          </w:tcPr>
          <w:p w14:paraId="481D0CCC">
            <w:pPr>
              <w:jc w:val="center"/>
              <w:rPr>
                <w:rFonts w:ascii="宋体" w:hAnsi="宋体"/>
                <w:color w:val="auto"/>
                <w:szCs w:val="21"/>
                <w:highlight w:val="none"/>
              </w:rPr>
            </w:pPr>
          </w:p>
        </w:tc>
        <w:tc>
          <w:tcPr>
            <w:tcW w:w="1710" w:type="dxa"/>
            <w:vAlign w:val="center"/>
          </w:tcPr>
          <w:p w14:paraId="5EA1C6B8">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磋商</w:t>
            </w:r>
            <w:r>
              <w:rPr>
                <w:rFonts w:hint="eastAsia" w:ascii="宋体" w:hAnsi="宋体"/>
                <w:color w:val="auto"/>
                <w:szCs w:val="21"/>
                <w:highlight w:val="none"/>
                <w:lang w:val="en-US" w:eastAsia="zh-CN"/>
              </w:rPr>
              <w:t>报价</w:t>
            </w:r>
          </w:p>
        </w:tc>
        <w:tc>
          <w:tcPr>
            <w:tcW w:w="6039" w:type="dxa"/>
            <w:vAlign w:val="center"/>
          </w:tcPr>
          <w:p w14:paraId="2787E378">
            <w:pPr>
              <w:rPr>
                <w:rFonts w:ascii="宋体" w:hAnsi="宋体"/>
                <w:color w:val="auto"/>
                <w:szCs w:val="21"/>
                <w:highlight w:val="none"/>
              </w:rPr>
            </w:pPr>
            <w:r>
              <w:rPr>
                <w:rFonts w:hint="eastAsia" w:ascii="宋体" w:hAnsi="宋体"/>
                <w:color w:val="auto"/>
                <w:szCs w:val="21"/>
                <w:highlight w:val="none"/>
              </w:rPr>
              <w:t>低于（含等于）第二章“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须知”前附表载明的</w:t>
            </w:r>
            <w:r>
              <w:rPr>
                <w:rFonts w:hint="eastAsia" w:ascii="宋体" w:hAnsi="宋体"/>
                <w:color w:val="auto"/>
                <w:szCs w:val="21"/>
                <w:highlight w:val="none"/>
                <w:lang w:eastAsia="zh-CN"/>
              </w:rPr>
              <w:t>预算金额（最高限制价）</w:t>
            </w:r>
            <w:r>
              <w:rPr>
                <w:rFonts w:hint="eastAsia" w:ascii="宋体" w:hAnsi="宋体"/>
                <w:color w:val="auto"/>
                <w:szCs w:val="21"/>
                <w:highlight w:val="none"/>
              </w:rPr>
              <w:t>。</w:t>
            </w:r>
            <w:bookmarkStart w:id="82" w:name="_GoBack"/>
            <w:bookmarkEnd w:id="82"/>
          </w:p>
        </w:tc>
      </w:tr>
    </w:tbl>
    <w:p w14:paraId="64706281">
      <w:pPr>
        <w:spacing w:beforeLines="100"/>
        <w:ind w:right="-496" w:rightChars="-236"/>
        <w:rPr>
          <w:rFonts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注：1</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2</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上述内容中如某一证件正在年检或换证，需年检或换证部门出具有效证明方可确认。</w:t>
      </w:r>
    </w:p>
    <w:p w14:paraId="6D74671E">
      <w:pPr>
        <w:ind w:firstLine="361"/>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3.初步评审因素中有一项评审结果为不合格的，其响应作无效响应处理，不再进行下一步评审。</w:t>
      </w:r>
    </w:p>
    <w:p w14:paraId="67AD9BA8">
      <w:pPr>
        <w:rPr>
          <w:rFonts w:ascii="宋体" w:hAnsi="宋体"/>
          <w:color w:val="auto"/>
          <w:highlight w:val="none"/>
        </w:rPr>
      </w:pPr>
      <w:r>
        <w:rPr>
          <w:rFonts w:ascii="宋体" w:hAnsi="宋体"/>
          <w:color w:val="auto"/>
          <w:highlight w:val="none"/>
        </w:rPr>
        <w:br w:type="page"/>
      </w:r>
    </w:p>
    <w:p w14:paraId="7665CC53">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详细评审</w:t>
      </w:r>
      <w:r>
        <w:rPr>
          <w:rFonts w:hint="eastAsia" w:ascii="宋体" w:hAnsi="宋体"/>
          <w:b/>
          <w:color w:val="auto"/>
          <w:szCs w:val="21"/>
          <w:highlight w:val="none"/>
          <w:lang w:val="en-US" w:eastAsia="zh-CN"/>
        </w:rPr>
        <w:t>标准</w:t>
      </w:r>
    </w:p>
    <w:tbl>
      <w:tblPr>
        <w:tblStyle w:val="39"/>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63" w:type="dxa"/>
            <w:gridSpan w:val="2"/>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lang w:val="zh-CN"/>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lang w:val="zh-CN"/>
              </w:rPr>
              <w:t>）</w:t>
            </w:r>
            <w:r>
              <w:rPr>
                <w:rFonts w:ascii="宋体" w:hAnsi="宋体" w:cs="微软雅黑"/>
                <w:color w:val="auto"/>
                <w:szCs w:val="21"/>
                <w:highlight w:val="none"/>
                <w:lang w:val="zh-CN"/>
              </w:rPr>
              <w:t>投标报价：</w:t>
            </w:r>
            <w:r>
              <w:rPr>
                <w:rFonts w:hint="eastAsia" w:ascii="宋体" w:hAnsi="宋体" w:cs="微软雅黑"/>
                <w:color w:val="auto"/>
                <w:szCs w:val="21"/>
                <w:highlight w:val="none"/>
              </w:rPr>
              <w:t>30</w:t>
            </w:r>
            <w:r>
              <w:rPr>
                <w:rFonts w:ascii="宋体" w:hAnsi="宋体" w:cs="微软雅黑"/>
                <w:color w:val="auto"/>
                <w:szCs w:val="21"/>
                <w:highlight w:val="none"/>
              </w:rPr>
              <w:t>分；</w:t>
            </w:r>
            <w:r>
              <w:rPr>
                <w:rFonts w:ascii="宋体" w:hAnsi="宋体" w:cs="微软雅黑"/>
                <w:color w:val="auto"/>
                <w:szCs w:val="21"/>
                <w:highlight w:val="none"/>
                <w:lang w:val="zh-CN"/>
              </w:rPr>
              <w:t>（</w:t>
            </w:r>
            <w:r>
              <w:rPr>
                <w:rFonts w:ascii="宋体" w:hAnsi="宋体" w:cs="微软雅黑"/>
                <w:color w:val="auto"/>
                <w:szCs w:val="21"/>
                <w:highlight w:val="none"/>
              </w:rPr>
              <w:t>2</w:t>
            </w:r>
            <w:r>
              <w:rPr>
                <w:rFonts w:ascii="宋体" w:hAnsi="宋体" w:cs="微软雅黑"/>
                <w:color w:val="auto"/>
                <w:szCs w:val="21"/>
                <w:highlight w:val="none"/>
                <w:lang w:val="zh-CN"/>
              </w:rPr>
              <w:t>）</w:t>
            </w:r>
            <w:r>
              <w:rPr>
                <w:rFonts w:hint="eastAsia" w:ascii="宋体" w:hAnsi="宋体" w:cs="微软雅黑"/>
                <w:color w:val="auto"/>
                <w:szCs w:val="21"/>
                <w:highlight w:val="none"/>
              </w:rPr>
              <w:t>商务因素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25</w:t>
            </w:r>
            <w:r>
              <w:rPr>
                <w:rFonts w:ascii="宋体" w:hAnsi="宋体" w:cs="微软雅黑"/>
                <w:color w:val="auto"/>
                <w:szCs w:val="21"/>
                <w:highlight w:val="none"/>
                <w:lang w:val="zh-CN"/>
              </w:rPr>
              <w:t>分；（</w:t>
            </w:r>
            <w:r>
              <w:rPr>
                <w:rFonts w:ascii="宋体" w:hAnsi="宋体" w:cs="微软雅黑"/>
                <w:color w:val="auto"/>
                <w:szCs w:val="21"/>
                <w:highlight w:val="none"/>
              </w:rPr>
              <w:t>3</w:t>
            </w:r>
            <w:r>
              <w:rPr>
                <w:rFonts w:ascii="宋体" w:hAnsi="宋体" w:cs="微软雅黑"/>
                <w:color w:val="auto"/>
                <w:szCs w:val="21"/>
                <w:highlight w:val="none"/>
                <w:lang w:val="zh-CN"/>
              </w:rPr>
              <w:t>）</w:t>
            </w:r>
            <w:r>
              <w:rPr>
                <w:rFonts w:hint="eastAsia" w:ascii="宋体" w:hAnsi="宋体" w:cs="微软雅黑"/>
                <w:color w:val="auto"/>
                <w:szCs w:val="21"/>
                <w:highlight w:val="none"/>
              </w:rPr>
              <w:t>技术因素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35</w:t>
            </w:r>
            <w:r>
              <w:rPr>
                <w:rFonts w:ascii="宋体" w:hAnsi="宋体" w:cs="微软雅黑"/>
                <w:color w:val="auto"/>
                <w:szCs w:val="21"/>
                <w:highlight w:val="none"/>
                <w:lang w:val="zh-CN"/>
              </w:rPr>
              <w:t>分；（</w:t>
            </w:r>
            <w:r>
              <w:rPr>
                <w:rFonts w:ascii="宋体" w:hAnsi="宋体" w:cs="微软雅黑"/>
                <w:color w:val="auto"/>
                <w:szCs w:val="21"/>
                <w:highlight w:val="none"/>
              </w:rPr>
              <w:t>4</w:t>
            </w:r>
            <w:r>
              <w:rPr>
                <w:rFonts w:ascii="宋体" w:hAnsi="宋体" w:cs="微软雅黑"/>
                <w:color w:val="auto"/>
                <w:szCs w:val="21"/>
                <w:highlight w:val="none"/>
                <w:lang w:val="zh-CN"/>
              </w:rPr>
              <w:t>）</w:t>
            </w:r>
            <w:r>
              <w:rPr>
                <w:rFonts w:hint="eastAsia" w:ascii="宋体" w:hAnsi="宋体" w:cs="微软雅黑"/>
                <w:color w:val="auto"/>
                <w:szCs w:val="21"/>
                <w:highlight w:val="none"/>
              </w:rPr>
              <w:t>其他因素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10</w:t>
            </w:r>
            <w:r>
              <w:rPr>
                <w:rFonts w:ascii="宋体" w:hAnsi="宋体" w:cs="微软雅黑"/>
                <w:color w:val="auto"/>
                <w:szCs w:val="21"/>
                <w:highlight w:val="none"/>
                <w:lang w:val="zh-CN"/>
              </w:rPr>
              <w:t>分</w:t>
            </w:r>
            <w:r>
              <w:rPr>
                <w:rFonts w:hint="eastAsia" w:ascii="宋体" w:hAnsi="宋体" w:cs="微软雅黑"/>
                <w:color w:val="auto"/>
                <w:szCs w:val="21"/>
                <w:highlight w:val="none"/>
                <w:lang w:val="zh-CN"/>
              </w:rPr>
              <w:t>。</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63" w:type="dxa"/>
            <w:gridSpan w:val="2"/>
            <w:vAlign w:val="center"/>
          </w:tcPr>
          <w:p w14:paraId="48267229">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超出</w:t>
            </w:r>
            <w:r>
              <w:rPr>
                <w:rFonts w:hint="eastAsia" w:ascii="宋体" w:hAnsi="宋体" w:cs="微软雅黑"/>
                <w:color w:val="auto"/>
                <w:szCs w:val="21"/>
                <w:highlight w:val="none"/>
                <w:lang w:val="en-US" w:eastAsia="zh-CN"/>
              </w:rPr>
              <w:t>最高限价</w:t>
            </w:r>
            <w:r>
              <w:rPr>
                <w:rFonts w:hint="eastAsia" w:ascii="宋体" w:hAnsi="宋体" w:cs="微软雅黑"/>
                <w:color w:val="auto"/>
                <w:szCs w:val="21"/>
                <w:highlight w:val="none"/>
              </w:rPr>
              <w:t>的磋商响应报价按</w:t>
            </w:r>
            <w:r>
              <w:rPr>
                <w:rFonts w:hint="eastAsia" w:ascii="宋体" w:hAnsi="宋体" w:cs="微软雅黑"/>
                <w:color w:val="auto"/>
                <w:szCs w:val="21"/>
                <w:highlight w:val="none"/>
                <w:lang w:val="en-US" w:eastAsia="zh-CN"/>
              </w:rPr>
              <w:t>无效报价</w:t>
            </w:r>
            <w:r>
              <w:rPr>
                <w:rFonts w:hint="eastAsia" w:ascii="宋体" w:hAnsi="宋体" w:cs="微软雅黑"/>
                <w:color w:val="auto"/>
                <w:szCs w:val="21"/>
                <w:highlight w:val="none"/>
              </w:rPr>
              <w:t>处理。</w:t>
            </w:r>
          </w:p>
          <w:p w14:paraId="269BB64B">
            <w:pPr>
              <w:keepNext w:val="0"/>
              <w:keepLines w:val="0"/>
              <w:pageBreakBefore w:val="0"/>
              <w:widowControl w:val="0"/>
              <w:kinsoku/>
              <w:wordWrap/>
              <w:overflowPunct/>
              <w:topLinePunct w:val="0"/>
              <w:bidi w:val="0"/>
              <w:snapToGrid/>
              <w:spacing w:line="0" w:lineRule="atLeast"/>
              <w:jc w:val="lef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rPr>
              <w:t>注：</w:t>
            </w:r>
            <w:r>
              <w:rPr>
                <w:rFonts w:hint="eastAsia" w:ascii="宋体" w:hAnsi="宋体" w:cs="微软雅黑"/>
                <w:color w:val="auto"/>
                <w:szCs w:val="21"/>
                <w:highlight w:val="none"/>
                <w:lang w:val="en-US" w:eastAsia="zh-CN"/>
              </w:rPr>
              <w:t>1.</w:t>
            </w:r>
            <w:r>
              <w:rPr>
                <w:rFonts w:hint="eastAsia" w:ascii="宋体" w:hAnsi="宋体" w:eastAsia="宋体" w:cs="微软雅黑"/>
                <w:color w:val="auto"/>
                <w:szCs w:val="21"/>
                <w:highlight w:val="none"/>
                <w:lang w:val="en-US" w:eastAsia="zh-CN"/>
              </w:rPr>
              <w:t>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p w14:paraId="606FAC7A">
            <w:pPr>
              <w:keepNext w:val="0"/>
              <w:keepLines w:val="0"/>
              <w:pageBreakBefore w:val="0"/>
              <w:widowControl w:val="0"/>
              <w:kinsoku/>
              <w:wordWrap/>
              <w:overflowPunct/>
              <w:topLinePunct w:val="0"/>
              <w:bidi w:val="0"/>
              <w:snapToGrid/>
              <w:spacing w:line="0" w:lineRule="atLeast"/>
              <w:ind w:firstLine="420" w:firstLineChars="200"/>
              <w:jc w:val="left"/>
              <w:rPr>
                <w:rFonts w:ascii="宋体" w:hAnsi="宋体"/>
                <w:bCs/>
                <w:color w:val="auto"/>
                <w:szCs w:val="21"/>
                <w:highlight w:val="none"/>
              </w:rPr>
            </w:pPr>
            <w:r>
              <w:rPr>
                <w:rFonts w:hint="eastAsia" w:ascii="宋体" w:hAnsi="宋体" w:cs="微软雅黑"/>
                <w:color w:val="auto"/>
                <w:szCs w:val="21"/>
                <w:highlight w:val="none"/>
                <w:lang w:val="en-US" w:eastAsia="zh-CN"/>
              </w:rPr>
              <w:t>2.</w:t>
            </w:r>
            <w:r>
              <w:rPr>
                <w:rFonts w:hint="eastAsia" w:ascii="宋体" w:hAnsi="宋体" w:cs="微软雅黑"/>
                <w:color w:val="auto"/>
                <w:szCs w:val="21"/>
                <w:highlight w:val="none"/>
              </w:rPr>
              <w:t>报价得分保留小数点后两位。</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rPr>
              <w:t>30分</w:t>
            </w:r>
          </w:p>
        </w:tc>
        <w:tc>
          <w:tcPr>
            <w:tcW w:w="1737" w:type="dxa"/>
            <w:vAlign w:val="center"/>
          </w:tcPr>
          <w:p w14:paraId="2357E204">
            <w:pPr>
              <w:spacing w:line="0" w:lineRule="atLeast"/>
              <w:ind w:right="69" w:rightChars="33" w:firstLine="100" w:firstLineChars="48"/>
              <w:jc w:val="center"/>
              <w:rPr>
                <w:rFonts w:hint="eastAsia"/>
                <w:color w:val="auto"/>
                <w:sz w:val="21"/>
                <w:highlight w:val="none"/>
                <w:lang w:val="en-US"/>
              </w:rPr>
            </w:pPr>
            <w:r>
              <w:rPr>
                <w:rFonts w:hint="eastAsia" w:ascii="宋体" w:hAnsi="宋体" w:cs="微软雅黑"/>
                <w:color w:val="auto"/>
                <w:szCs w:val="21"/>
                <w:highlight w:val="none"/>
              </w:rPr>
              <w:t>磋商报价得分</w:t>
            </w:r>
          </w:p>
        </w:tc>
        <w:tc>
          <w:tcPr>
            <w:tcW w:w="5606" w:type="dxa"/>
            <w:vAlign w:val="center"/>
          </w:tcPr>
          <w:p w14:paraId="13F173DD">
            <w:pPr>
              <w:spacing w:line="0" w:lineRule="atLeast"/>
              <w:rPr>
                <w:rFonts w:hint="eastAsia" w:ascii="宋体" w:hAnsi="宋体" w:cs="微软雅黑"/>
                <w:color w:val="auto"/>
                <w:szCs w:val="21"/>
                <w:highlight w:val="none"/>
              </w:rPr>
            </w:pPr>
            <w:r>
              <w:rPr>
                <w:rFonts w:hint="eastAsia" w:ascii="宋体" w:hAnsi="宋体" w:cs="微软雅黑"/>
                <w:color w:val="auto"/>
                <w:szCs w:val="21"/>
                <w:highlight w:val="none"/>
              </w:rPr>
              <w:t>以第二次磋商报价（最终报价）为依据进行计算，通过初步评审的有效磋商报价的最低报价为磋商基准价。</w:t>
            </w:r>
          </w:p>
          <w:p w14:paraId="158B0526">
            <w:pPr>
              <w:spacing w:line="0" w:lineRule="atLeast"/>
              <w:rPr>
                <w:rFonts w:hint="eastAsia" w:ascii="宋体" w:hAnsi="宋体" w:cs="微软雅黑"/>
                <w:color w:val="auto"/>
                <w:szCs w:val="21"/>
                <w:highlight w:val="none"/>
              </w:rPr>
            </w:pPr>
            <w:r>
              <w:rPr>
                <w:rFonts w:hint="eastAsia" w:ascii="宋体" w:hAnsi="宋体" w:cs="微软雅黑"/>
                <w:color w:val="auto"/>
                <w:szCs w:val="21"/>
                <w:highlight w:val="none"/>
              </w:rPr>
              <w:t>最终报价得分=（磋商基准价/最终磋商报价）×30%×100，四舍五入保留小数点后两位有效数字。</w:t>
            </w:r>
          </w:p>
          <w:p w14:paraId="024F4CFC">
            <w:pPr>
              <w:pStyle w:val="3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color w:val="auto"/>
                <w:highlight w:val="none"/>
              </w:rPr>
            </w:pPr>
            <w:r>
              <w:rPr>
                <w:rFonts w:hint="eastAsia" w:ascii="宋体" w:hAnsi="宋体" w:eastAsia="宋体" w:cs="宋体"/>
                <w:color w:val="auto"/>
                <w:kern w:val="2"/>
                <w:sz w:val="21"/>
                <w:szCs w:val="21"/>
                <w:highlight w:val="none"/>
                <w:lang w:val="en-US" w:eastAsia="zh-CN" w:bidi="ar-SA"/>
              </w:rPr>
              <w:t>注：报价得分根据二次所报的价格进行计算。</w:t>
            </w:r>
          </w:p>
        </w:tc>
        <w:tc>
          <w:tcPr>
            <w:tcW w:w="657" w:type="dxa"/>
            <w:vAlign w:val="center"/>
          </w:tcPr>
          <w:p w14:paraId="788E5725">
            <w:pPr>
              <w:spacing w:line="0" w:lineRule="atLeast"/>
              <w:ind w:right="84" w:rightChars="40" w:firstLine="54" w:firstLineChars="26"/>
              <w:jc w:val="center"/>
              <w:rPr>
                <w:rFonts w:hint="eastAsia" w:ascii="宋体" w:hAnsi="宋体" w:cs="微软雅黑"/>
                <w:color w:val="auto"/>
                <w:szCs w:val="21"/>
                <w:highlight w:val="none"/>
              </w:rPr>
            </w:pPr>
            <w:r>
              <w:rPr>
                <w:rFonts w:hint="eastAsia" w:ascii="宋体" w:hAnsi="宋体" w:cs="微软雅黑"/>
                <w:color w:val="auto"/>
                <w:szCs w:val="21"/>
                <w:highlight w:val="none"/>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Merge w:val="restart"/>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2</w:t>
            </w:r>
            <w:r>
              <w:rPr>
                <w:rFonts w:hint="eastAsia" w:ascii="宋体" w:hAnsi="宋体" w:cs="微软雅黑"/>
                <w:color w:val="auto"/>
                <w:szCs w:val="21"/>
                <w:highlight w:val="none"/>
              </w:rPr>
              <w:t>)</w:t>
            </w:r>
          </w:p>
        </w:tc>
        <w:tc>
          <w:tcPr>
            <w:tcW w:w="939" w:type="dxa"/>
            <w:vMerge w:val="restart"/>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商务因素25分</w:t>
            </w:r>
          </w:p>
        </w:tc>
        <w:tc>
          <w:tcPr>
            <w:tcW w:w="1737" w:type="dxa"/>
            <w:vAlign w:val="center"/>
          </w:tcPr>
          <w:p w14:paraId="5B9F5622">
            <w:pPr>
              <w:pStyle w:val="107"/>
              <w:spacing w:line="0" w:lineRule="atLeast"/>
              <w:jc w:val="center"/>
              <w:rPr>
                <w:rFonts w:hint="eastAsia" w:ascii="宋体" w:hAnsi="宋体" w:eastAsia="宋体" w:cs="微软雅黑"/>
                <w:color w:val="auto"/>
                <w:kern w:val="2"/>
                <w:sz w:val="21"/>
                <w:szCs w:val="21"/>
                <w:highlight w:val="none"/>
                <w:lang w:val="en-US" w:eastAsia="zh-CN" w:bidi="ar-SA"/>
              </w:rPr>
            </w:pPr>
            <w:r>
              <w:rPr>
                <w:rFonts w:hint="eastAsia"/>
                <w:color w:val="auto"/>
                <w:sz w:val="21"/>
                <w:highlight w:val="none"/>
                <w:lang w:val="en-US"/>
              </w:rPr>
              <w:t>企业业绩</w:t>
            </w:r>
            <w:r>
              <w:rPr>
                <w:rFonts w:hint="eastAsia"/>
                <w:color w:val="auto"/>
                <w:sz w:val="21"/>
                <w:highlight w:val="none"/>
                <w:lang w:val="en-US" w:eastAsia="zh-CN"/>
              </w:rPr>
              <w:t>（6分）</w:t>
            </w:r>
          </w:p>
        </w:tc>
        <w:tc>
          <w:tcPr>
            <w:tcW w:w="5606" w:type="dxa"/>
            <w:vAlign w:val="center"/>
          </w:tcPr>
          <w:p w14:paraId="36819841">
            <w:pPr>
              <w:pStyle w:val="107"/>
              <w:spacing w:line="0" w:lineRule="atLeast"/>
              <w:jc w:val="both"/>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每提供</w:t>
            </w:r>
            <w:r>
              <w:rPr>
                <w:rFonts w:hint="eastAsia" w:ascii="Times New Roman" w:hAnsi="Times New Roman" w:cs="Times New Roman"/>
                <w:color w:val="auto"/>
                <w:sz w:val="21"/>
                <w:szCs w:val="21"/>
                <w:highlight w:val="none"/>
                <w:lang w:val="en-US"/>
              </w:rPr>
              <w:t>一</w:t>
            </w:r>
            <w:r>
              <w:rPr>
                <w:rFonts w:hint="eastAsia" w:ascii="Times New Roman" w:hAnsi="Times New Roman" w:cs="Times New Roman"/>
                <w:color w:val="auto"/>
                <w:sz w:val="21"/>
                <w:szCs w:val="21"/>
                <w:highlight w:val="none"/>
              </w:rPr>
              <w:t>项20</w:t>
            </w:r>
            <w:r>
              <w:rPr>
                <w:rFonts w:hint="eastAsia" w:ascii="Times New Roman" w:hAnsi="Times New Roman" w:cs="Times New Roman"/>
                <w:color w:val="auto"/>
                <w:sz w:val="21"/>
                <w:szCs w:val="21"/>
                <w:highlight w:val="none"/>
                <w:lang w:val="en-US" w:eastAsia="zh-CN"/>
              </w:rPr>
              <w:t>22</w:t>
            </w:r>
            <w:r>
              <w:rPr>
                <w:rFonts w:hint="eastAsia"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6月</w:t>
            </w:r>
            <w:r>
              <w:rPr>
                <w:rFonts w:hint="eastAsia" w:ascii="Times New Roman" w:hAnsi="Times New Roman" w:cs="Times New Roman"/>
                <w:color w:val="auto"/>
                <w:sz w:val="21"/>
                <w:szCs w:val="21"/>
                <w:highlight w:val="none"/>
              </w:rPr>
              <w:t>以来</w:t>
            </w:r>
            <w:r>
              <w:rPr>
                <w:rFonts w:hint="eastAsia" w:ascii="Times New Roman" w:hAnsi="Times New Roman" w:cs="Times New Roman"/>
                <w:color w:val="auto"/>
                <w:sz w:val="21"/>
                <w:szCs w:val="21"/>
                <w:highlight w:val="none"/>
                <w:lang w:val="en-US" w:eastAsia="zh-CN"/>
              </w:rPr>
              <w:t>类似</w:t>
            </w:r>
            <w:r>
              <w:rPr>
                <w:rFonts w:hint="eastAsia" w:ascii="Times New Roman" w:hAnsi="Times New Roman" w:cs="Times New Roman"/>
                <w:color w:val="auto"/>
                <w:sz w:val="21"/>
                <w:szCs w:val="21"/>
                <w:highlight w:val="none"/>
              </w:rPr>
              <w:t>业绩得</w:t>
            </w:r>
            <w:r>
              <w:rPr>
                <w:rFonts w:hint="eastAsia" w:ascii="Times New Roman" w:hAnsi="Times New Roman" w:cs="Times New Roman"/>
                <w:color w:val="auto"/>
                <w:sz w:val="21"/>
                <w:szCs w:val="21"/>
                <w:highlight w:val="none"/>
                <w:lang w:val="en-US"/>
              </w:rPr>
              <w:t>2</w:t>
            </w:r>
            <w:r>
              <w:rPr>
                <w:rFonts w:hint="eastAsia" w:ascii="Times New Roman" w:hAnsi="Times New Roman" w:cs="Times New Roman"/>
                <w:color w:val="auto"/>
                <w:sz w:val="21"/>
                <w:szCs w:val="21"/>
                <w:highlight w:val="none"/>
              </w:rPr>
              <w:t>分，最高得</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rPr>
              <w:t>分。</w:t>
            </w:r>
          </w:p>
          <w:p w14:paraId="43DEAC91">
            <w:pPr>
              <w:pStyle w:val="107"/>
              <w:spacing w:line="0" w:lineRule="atLeast"/>
              <w:jc w:val="both"/>
              <w:rPr>
                <w:rFonts w:ascii="宋体" w:hAnsi="宋体" w:eastAsia="宋体" w:cs="微软雅黑"/>
                <w:color w:val="auto"/>
                <w:kern w:val="2"/>
                <w:sz w:val="21"/>
                <w:szCs w:val="21"/>
                <w:highlight w:val="none"/>
                <w:lang w:val="en-US" w:eastAsia="zh-CN" w:bidi="ar-SA"/>
              </w:rPr>
            </w:pPr>
            <w:r>
              <w:rPr>
                <w:rFonts w:ascii="Times New Roman" w:hAnsi="Times New Roman" w:cs="Times New Roman"/>
                <w:color w:val="auto"/>
                <w:sz w:val="21"/>
                <w:szCs w:val="21"/>
                <w:highlight w:val="none"/>
              </w:rPr>
              <w:t>（提供中标</w:t>
            </w:r>
            <w:r>
              <w:rPr>
                <w:rFonts w:hint="eastAsia" w:ascii="Times New Roman" w:hAnsi="Times New Roman" w:cs="Times New Roman"/>
                <w:color w:val="auto"/>
                <w:sz w:val="21"/>
                <w:szCs w:val="21"/>
                <w:highlight w:val="none"/>
                <w:lang w:val="en-US"/>
              </w:rPr>
              <w:t>/成交</w:t>
            </w:r>
            <w:r>
              <w:rPr>
                <w:rFonts w:ascii="Times New Roman" w:hAnsi="Times New Roman" w:cs="Times New Roman"/>
                <w:color w:val="auto"/>
                <w:sz w:val="21"/>
                <w:szCs w:val="21"/>
                <w:highlight w:val="none"/>
              </w:rPr>
              <w:t>通知书或合同协议书</w:t>
            </w:r>
            <w:r>
              <w:rPr>
                <w:rFonts w:hint="eastAsia" w:ascii="Times New Roman" w:hAnsi="Times New Roman" w:cs="Times New Roman"/>
                <w:color w:val="auto"/>
                <w:sz w:val="21"/>
                <w:szCs w:val="21"/>
                <w:highlight w:val="none"/>
              </w:rPr>
              <w:t>复印件加盖投标单位公章</w:t>
            </w:r>
            <w:r>
              <w:rPr>
                <w:rFonts w:ascii="Times New Roman" w:hAnsi="Times New Roman" w:cs="Times New Roman"/>
                <w:color w:val="auto"/>
                <w:sz w:val="21"/>
                <w:szCs w:val="21"/>
                <w:highlight w:val="none"/>
              </w:rPr>
              <w:t>）</w:t>
            </w:r>
          </w:p>
        </w:tc>
        <w:tc>
          <w:tcPr>
            <w:tcW w:w="657" w:type="dxa"/>
            <w:vAlign w:val="center"/>
          </w:tcPr>
          <w:p w14:paraId="3C119E20">
            <w:pPr>
              <w:spacing w:line="0" w:lineRule="atLeast"/>
              <w:jc w:val="center"/>
              <w:rPr>
                <w:rFonts w:hint="default" w:ascii="宋体" w:hAnsi="宋体" w:eastAsia="宋体" w:cs="微软雅黑"/>
                <w:color w:val="auto"/>
                <w:kern w:val="2"/>
                <w:sz w:val="21"/>
                <w:szCs w:val="21"/>
                <w:highlight w:val="none"/>
                <w:lang w:val="en-US" w:eastAsia="zh-CN" w:bidi="ar-SA"/>
              </w:rPr>
            </w:pPr>
            <w:r>
              <w:rPr>
                <w:rFonts w:hint="eastAsia" w:ascii="宋体" w:hAnsi="宋体" w:cs="微软雅黑"/>
                <w:color w:val="auto"/>
                <w:szCs w:val="21"/>
                <w:highlight w:val="none"/>
              </w:rPr>
              <w:t>0-</w:t>
            </w:r>
            <w:r>
              <w:rPr>
                <w:rFonts w:hint="eastAsia" w:ascii="宋体" w:hAnsi="宋体" w:cs="微软雅黑"/>
                <w:color w:val="auto"/>
                <w:szCs w:val="21"/>
                <w:highlight w:val="none"/>
                <w:lang w:val="en-US" w:eastAsia="zh-CN"/>
              </w:rPr>
              <w:t>6</w:t>
            </w:r>
          </w:p>
        </w:tc>
      </w:tr>
      <w:tr w14:paraId="505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49293D8A">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vAlign w:val="center"/>
          </w:tcPr>
          <w:p w14:paraId="67A68D9D">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vMerge w:val="restart"/>
            <w:vAlign w:val="center"/>
          </w:tcPr>
          <w:p w14:paraId="1DC7E271">
            <w:pPr>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eastAsia="zh-CN"/>
              </w:rPr>
              <w:t>公司实力（</w:t>
            </w:r>
            <w:r>
              <w:rPr>
                <w:rFonts w:hint="eastAsia" w:ascii="宋体" w:hAnsi="宋体" w:cs="微软雅黑"/>
                <w:color w:val="auto"/>
                <w:szCs w:val="21"/>
                <w:highlight w:val="none"/>
                <w:lang w:val="en-US" w:eastAsia="zh-CN"/>
              </w:rPr>
              <w:t>12分</w:t>
            </w:r>
            <w:r>
              <w:rPr>
                <w:rFonts w:hint="eastAsia" w:ascii="宋体" w:hAnsi="宋体" w:cs="微软雅黑"/>
                <w:color w:val="auto"/>
                <w:szCs w:val="21"/>
                <w:highlight w:val="none"/>
                <w:lang w:eastAsia="zh-CN"/>
              </w:rPr>
              <w:t>）</w:t>
            </w:r>
          </w:p>
        </w:tc>
        <w:tc>
          <w:tcPr>
            <w:tcW w:w="5606" w:type="dxa"/>
            <w:vAlign w:val="center"/>
          </w:tcPr>
          <w:p w14:paraId="7FFD3981">
            <w:pPr>
              <w:numPr>
                <w:ilvl w:val="0"/>
                <w:numId w:val="0"/>
              </w:numPr>
              <w:spacing w:line="0" w:lineRule="atLeast"/>
              <w:rPr>
                <w:rFonts w:hint="eastAsia" w:ascii="宋体" w:hAnsi="宋体" w:cs="微软雅黑"/>
                <w:color w:val="auto"/>
                <w:szCs w:val="21"/>
                <w:highlight w:val="none"/>
                <w:lang w:eastAsia="zh-CN"/>
              </w:rPr>
            </w:pPr>
            <w:r>
              <w:rPr>
                <w:rFonts w:hint="eastAsia" w:ascii="宋体" w:hAnsi="宋体" w:eastAsia="宋体" w:cs="微软雅黑"/>
                <w:color w:val="auto"/>
                <w:szCs w:val="21"/>
                <w:highlight w:val="none"/>
              </w:rPr>
              <w:t>提供标“★”图书的有害物质检测结果合格的证明材料</w:t>
            </w:r>
            <w:r>
              <w:rPr>
                <w:rFonts w:hint="eastAsia" w:ascii="宋体" w:hAnsi="宋体" w:cs="微软雅黑"/>
                <w:color w:val="auto"/>
                <w:szCs w:val="21"/>
                <w:highlight w:val="none"/>
                <w:lang w:eastAsia="zh-CN"/>
              </w:rPr>
              <w:t>，</w:t>
            </w:r>
            <w:r>
              <w:rPr>
                <w:rFonts w:hint="eastAsia" w:ascii="宋体" w:hAnsi="宋体" w:eastAsia="宋体" w:cs="微软雅黑"/>
                <w:color w:val="auto"/>
                <w:szCs w:val="21"/>
                <w:highlight w:val="none"/>
              </w:rPr>
              <w:t>图书有害物质检测内容须包含铅、镉、汞、六价铬、多溴联苯、多溴二苯醚等。提供</w:t>
            </w:r>
            <w:r>
              <w:rPr>
                <w:rFonts w:hint="eastAsia" w:ascii="宋体" w:hAnsi="宋体" w:cs="微软雅黑"/>
                <w:color w:val="auto"/>
                <w:szCs w:val="21"/>
                <w:highlight w:val="none"/>
                <w:lang w:val="en-US" w:eastAsia="zh-CN"/>
              </w:rPr>
              <w:t>1-3</w:t>
            </w:r>
            <w:r>
              <w:rPr>
                <w:rFonts w:hint="eastAsia" w:ascii="宋体" w:hAnsi="宋体" w:eastAsia="宋体" w:cs="微软雅黑"/>
                <w:color w:val="auto"/>
                <w:szCs w:val="21"/>
                <w:highlight w:val="none"/>
              </w:rPr>
              <w:t>种图书对应的检测报告得</w:t>
            </w:r>
            <w:r>
              <w:rPr>
                <w:rFonts w:hint="eastAsia" w:ascii="宋体" w:hAnsi="宋体" w:eastAsia="宋体" w:cs="微软雅黑"/>
                <w:color w:val="auto"/>
                <w:szCs w:val="21"/>
                <w:highlight w:val="none"/>
                <w:lang w:val="en-US" w:eastAsia="zh-CN"/>
              </w:rPr>
              <w:t>1</w:t>
            </w:r>
            <w:r>
              <w:rPr>
                <w:rFonts w:hint="eastAsia" w:ascii="宋体" w:hAnsi="宋体" w:cs="微软雅黑"/>
                <w:color w:val="auto"/>
                <w:szCs w:val="21"/>
                <w:highlight w:val="none"/>
                <w:lang w:val="en-US" w:eastAsia="zh-CN"/>
              </w:rPr>
              <w:t>分；</w:t>
            </w:r>
            <w:r>
              <w:rPr>
                <w:rFonts w:hint="eastAsia" w:ascii="宋体" w:hAnsi="宋体" w:eastAsia="宋体" w:cs="微软雅黑"/>
                <w:color w:val="auto"/>
                <w:szCs w:val="21"/>
                <w:highlight w:val="none"/>
              </w:rPr>
              <w:t>提供</w:t>
            </w:r>
            <w:r>
              <w:rPr>
                <w:rFonts w:hint="eastAsia" w:ascii="宋体" w:hAnsi="宋体" w:cs="微软雅黑"/>
                <w:color w:val="auto"/>
                <w:szCs w:val="21"/>
                <w:highlight w:val="none"/>
                <w:lang w:val="en-US" w:eastAsia="zh-CN"/>
              </w:rPr>
              <w:t>3-5</w:t>
            </w:r>
            <w:r>
              <w:rPr>
                <w:rFonts w:hint="eastAsia" w:ascii="宋体" w:hAnsi="宋体" w:eastAsia="宋体" w:cs="微软雅黑"/>
                <w:color w:val="auto"/>
                <w:szCs w:val="21"/>
                <w:highlight w:val="none"/>
              </w:rPr>
              <w:t>种图书对应的检测报告得</w:t>
            </w:r>
            <w:r>
              <w:rPr>
                <w:rFonts w:hint="eastAsia" w:ascii="宋体" w:hAnsi="宋体" w:eastAsia="宋体" w:cs="微软雅黑"/>
                <w:color w:val="auto"/>
                <w:szCs w:val="21"/>
                <w:highlight w:val="none"/>
                <w:lang w:val="en-US" w:eastAsia="zh-CN"/>
              </w:rPr>
              <w:t>2</w:t>
            </w:r>
            <w:r>
              <w:rPr>
                <w:rFonts w:hint="eastAsia" w:ascii="宋体" w:hAnsi="宋体" w:cs="微软雅黑"/>
                <w:color w:val="auto"/>
                <w:szCs w:val="21"/>
                <w:highlight w:val="none"/>
                <w:lang w:val="en-US" w:eastAsia="zh-CN"/>
              </w:rPr>
              <w:t>分；</w:t>
            </w:r>
            <w:r>
              <w:rPr>
                <w:rFonts w:hint="eastAsia" w:ascii="宋体" w:hAnsi="宋体" w:eastAsia="宋体" w:cs="微软雅黑"/>
                <w:color w:val="auto"/>
                <w:szCs w:val="21"/>
                <w:highlight w:val="none"/>
              </w:rPr>
              <w:t>提供</w:t>
            </w:r>
            <w:r>
              <w:rPr>
                <w:rFonts w:hint="eastAsia" w:ascii="宋体" w:hAnsi="宋体" w:cs="微软雅黑"/>
                <w:color w:val="auto"/>
                <w:szCs w:val="21"/>
                <w:highlight w:val="none"/>
                <w:lang w:val="en-US" w:eastAsia="zh-CN"/>
              </w:rPr>
              <w:t>5-7</w:t>
            </w:r>
            <w:r>
              <w:rPr>
                <w:rFonts w:hint="eastAsia" w:ascii="宋体" w:hAnsi="宋体" w:eastAsia="宋体" w:cs="微软雅黑"/>
                <w:color w:val="auto"/>
                <w:szCs w:val="21"/>
                <w:highlight w:val="none"/>
              </w:rPr>
              <w:t>种图书对应的检测报告得</w:t>
            </w:r>
            <w:r>
              <w:rPr>
                <w:rFonts w:hint="eastAsia" w:ascii="宋体" w:hAnsi="宋体" w:eastAsia="宋体" w:cs="微软雅黑"/>
                <w:color w:val="auto"/>
                <w:szCs w:val="21"/>
                <w:highlight w:val="none"/>
                <w:lang w:val="en-US" w:eastAsia="zh-CN"/>
              </w:rPr>
              <w:t>3</w:t>
            </w:r>
            <w:r>
              <w:rPr>
                <w:rFonts w:hint="eastAsia" w:ascii="宋体" w:hAnsi="宋体" w:cs="微软雅黑"/>
                <w:color w:val="auto"/>
                <w:szCs w:val="21"/>
                <w:highlight w:val="none"/>
                <w:lang w:val="en-US" w:eastAsia="zh-CN"/>
              </w:rPr>
              <w:t>分；</w:t>
            </w:r>
            <w:r>
              <w:rPr>
                <w:rFonts w:hint="eastAsia" w:ascii="宋体" w:hAnsi="宋体" w:eastAsia="宋体" w:cs="微软雅黑"/>
                <w:color w:val="auto"/>
                <w:szCs w:val="21"/>
                <w:highlight w:val="none"/>
              </w:rPr>
              <w:t>提供</w:t>
            </w:r>
            <w:r>
              <w:rPr>
                <w:rFonts w:hint="eastAsia" w:ascii="宋体" w:hAnsi="宋体" w:cs="微软雅黑"/>
                <w:color w:val="auto"/>
                <w:szCs w:val="21"/>
                <w:highlight w:val="none"/>
                <w:lang w:val="en-US" w:eastAsia="zh-CN"/>
              </w:rPr>
              <w:t>8-10</w:t>
            </w:r>
            <w:r>
              <w:rPr>
                <w:rFonts w:hint="eastAsia" w:ascii="宋体" w:hAnsi="宋体" w:eastAsia="宋体" w:cs="微软雅黑"/>
                <w:color w:val="auto"/>
                <w:szCs w:val="21"/>
                <w:highlight w:val="none"/>
              </w:rPr>
              <w:t>种图书对应的检测报告得</w:t>
            </w:r>
            <w:r>
              <w:rPr>
                <w:rFonts w:hint="eastAsia" w:ascii="宋体" w:hAnsi="宋体" w:eastAsia="宋体" w:cs="微软雅黑"/>
                <w:color w:val="auto"/>
                <w:szCs w:val="21"/>
                <w:highlight w:val="none"/>
                <w:lang w:val="en-US" w:eastAsia="zh-CN"/>
              </w:rPr>
              <w:t>4</w:t>
            </w:r>
            <w:r>
              <w:rPr>
                <w:rFonts w:hint="eastAsia" w:ascii="宋体" w:hAnsi="宋体" w:cs="微软雅黑"/>
                <w:color w:val="auto"/>
                <w:szCs w:val="21"/>
                <w:highlight w:val="none"/>
                <w:lang w:val="en-US" w:eastAsia="zh-CN"/>
              </w:rPr>
              <w:t>分；</w:t>
            </w:r>
          </w:p>
          <w:p w14:paraId="56C09194">
            <w:pPr>
              <w:numPr>
                <w:ilvl w:val="0"/>
                <w:numId w:val="0"/>
              </w:num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注：提供的图书检测</w:t>
            </w:r>
            <w:r>
              <w:rPr>
                <w:rFonts w:hint="eastAsia" w:ascii="宋体" w:hAnsi="宋体" w:cs="微软雅黑"/>
                <w:color w:val="auto"/>
                <w:szCs w:val="21"/>
                <w:highlight w:val="none"/>
                <w:lang w:eastAsia="zh-CN"/>
              </w:rPr>
              <w:t>报告</w:t>
            </w:r>
            <w:r>
              <w:rPr>
                <w:rFonts w:hint="eastAsia" w:ascii="宋体" w:hAnsi="宋体" w:eastAsia="宋体" w:cs="微软雅黑"/>
                <w:color w:val="auto"/>
                <w:szCs w:val="21"/>
                <w:highlight w:val="none"/>
              </w:rPr>
              <w:t>复印件</w:t>
            </w:r>
            <w:r>
              <w:rPr>
                <w:rFonts w:hint="eastAsia" w:ascii="宋体" w:hAnsi="宋体" w:cs="微软雅黑"/>
                <w:color w:val="auto"/>
                <w:szCs w:val="21"/>
                <w:highlight w:val="none"/>
                <w:lang w:eastAsia="zh-CN"/>
              </w:rPr>
              <w:t>，</w:t>
            </w:r>
            <w:r>
              <w:rPr>
                <w:rFonts w:hint="eastAsia" w:ascii="宋体" w:hAnsi="宋体" w:eastAsia="宋体" w:cs="微软雅黑"/>
                <w:color w:val="auto"/>
                <w:szCs w:val="21"/>
                <w:highlight w:val="none"/>
              </w:rPr>
              <w:t>不提供的不得分</w:t>
            </w:r>
            <w:r>
              <w:rPr>
                <w:rFonts w:hint="eastAsia" w:ascii="宋体" w:hAnsi="宋体" w:cs="微软雅黑"/>
                <w:color w:val="auto"/>
                <w:szCs w:val="21"/>
                <w:highlight w:val="none"/>
                <w:lang w:eastAsia="zh-CN"/>
              </w:rPr>
              <w:t>。</w:t>
            </w:r>
          </w:p>
        </w:tc>
        <w:tc>
          <w:tcPr>
            <w:tcW w:w="657" w:type="dxa"/>
            <w:vAlign w:val="center"/>
          </w:tcPr>
          <w:p w14:paraId="4E7157AE">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0-4分</w:t>
            </w:r>
          </w:p>
        </w:tc>
      </w:tr>
      <w:tr w14:paraId="4379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2C2D28BF">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vAlign w:val="center"/>
          </w:tcPr>
          <w:p w14:paraId="7AF70B5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vMerge w:val="continue"/>
            <w:vAlign w:val="center"/>
          </w:tcPr>
          <w:p w14:paraId="54F66DBC">
            <w:pPr>
              <w:spacing w:line="0" w:lineRule="atLeast"/>
              <w:jc w:val="center"/>
              <w:rPr>
                <w:rFonts w:hint="eastAsia" w:ascii="宋体" w:hAnsi="宋体" w:cs="微软雅黑"/>
                <w:color w:val="auto"/>
                <w:szCs w:val="21"/>
                <w:highlight w:val="none"/>
                <w:lang w:eastAsia="zh-CN"/>
              </w:rPr>
            </w:pPr>
          </w:p>
        </w:tc>
        <w:tc>
          <w:tcPr>
            <w:tcW w:w="5606" w:type="dxa"/>
            <w:vAlign w:val="center"/>
          </w:tcPr>
          <w:p w14:paraId="49883BA6">
            <w:pPr>
              <w:numPr>
                <w:ilvl w:val="0"/>
                <w:numId w:val="0"/>
              </w:numPr>
              <w:spacing w:line="0" w:lineRule="atLeast"/>
              <w:jc w:val="both"/>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1.</w:t>
            </w:r>
            <w:r>
              <w:rPr>
                <w:rFonts w:hint="default" w:ascii="宋体" w:hAnsi="宋体" w:cs="微软雅黑"/>
                <w:color w:val="auto"/>
                <w:szCs w:val="21"/>
                <w:highlight w:val="none"/>
                <w:lang w:val="en-US" w:eastAsia="zh-CN"/>
              </w:rPr>
              <w:t>投标人具备有效的质量管理体系认证证书、环境管理体系认证证书、职业健康安全管理体系认证证书得3分，缺一项不得分；</w:t>
            </w:r>
            <w:r>
              <w:rPr>
                <w:rFonts w:hint="eastAsia" w:ascii="宋体" w:hAnsi="宋体" w:cs="微软雅黑"/>
                <w:color w:val="auto"/>
                <w:szCs w:val="21"/>
                <w:highlight w:val="none"/>
                <w:lang w:val="en-US" w:eastAsia="zh-CN"/>
              </w:rPr>
              <w:t>2.投标人具有完善的企业诚信管理制度，并获得企业诚信管理体系认证证书。 提供企业诚信管理体系认证证书得2分。</w:t>
            </w:r>
          </w:p>
          <w:p w14:paraId="701624BE">
            <w:pPr>
              <w:numPr>
                <w:ilvl w:val="0"/>
                <w:numId w:val="0"/>
              </w:numPr>
              <w:spacing w:line="0" w:lineRule="atLeast"/>
              <w:jc w:val="both"/>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3.投标人具有完善的售后服务管理体系，并获得售后服务认证证书。 获得五星售后服务认证证书得3分。</w:t>
            </w:r>
          </w:p>
          <w:p w14:paraId="545C2DF6">
            <w:pPr>
              <w:numPr>
                <w:ilvl w:val="0"/>
                <w:numId w:val="0"/>
              </w:numPr>
              <w:spacing w:line="0" w:lineRule="atLeast"/>
              <w:rPr>
                <w:rFonts w:hint="eastAsia" w:ascii="宋体" w:hAnsi="宋体" w:eastAsia="宋体" w:cs="微软雅黑"/>
                <w:color w:val="auto"/>
                <w:szCs w:val="21"/>
                <w:highlight w:val="none"/>
              </w:rPr>
            </w:pPr>
            <w:r>
              <w:rPr>
                <w:rFonts w:hint="eastAsia" w:ascii="宋体" w:hAnsi="宋体" w:cs="微软雅黑"/>
                <w:color w:val="auto"/>
                <w:szCs w:val="21"/>
                <w:highlight w:val="none"/>
                <w:lang w:val="en-US" w:eastAsia="zh-CN"/>
              </w:rPr>
              <w:t>评审依据：根据投标人提供相关认证证书扫描件，及提供国家认证认可监督管理委员会官网(www.cnca.gov.cn)中查询其证书信息的网页截图，否则不得分。</w:t>
            </w:r>
          </w:p>
        </w:tc>
        <w:tc>
          <w:tcPr>
            <w:tcW w:w="657" w:type="dxa"/>
            <w:vAlign w:val="center"/>
          </w:tcPr>
          <w:p w14:paraId="4955D7FA">
            <w:pPr>
              <w:spacing w:line="0" w:lineRule="atLeast"/>
              <w:jc w:val="center"/>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0-8分</w:t>
            </w:r>
          </w:p>
        </w:tc>
      </w:tr>
      <w:tr w14:paraId="42AB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7C67B04D">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vAlign w:val="center"/>
          </w:tcPr>
          <w:p w14:paraId="3840AE8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vAlign w:val="center"/>
          </w:tcPr>
          <w:p w14:paraId="4C4F1353">
            <w:pPr>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eastAsia="zh-CN"/>
              </w:rPr>
              <w:t>人员配备（</w:t>
            </w:r>
            <w:r>
              <w:rPr>
                <w:rFonts w:hint="eastAsia" w:ascii="宋体" w:hAnsi="宋体" w:cs="微软雅黑"/>
                <w:color w:val="auto"/>
                <w:szCs w:val="21"/>
                <w:highlight w:val="none"/>
                <w:lang w:val="en-US" w:eastAsia="zh-CN"/>
              </w:rPr>
              <w:t>7分</w:t>
            </w:r>
            <w:r>
              <w:rPr>
                <w:rFonts w:hint="eastAsia" w:ascii="宋体" w:hAnsi="宋体" w:cs="微软雅黑"/>
                <w:color w:val="auto"/>
                <w:szCs w:val="21"/>
                <w:highlight w:val="none"/>
                <w:lang w:eastAsia="zh-CN"/>
              </w:rPr>
              <w:t>）</w:t>
            </w:r>
          </w:p>
        </w:tc>
        <w:tc>
          <w:tcPr>
            <w:tcW w:w="5606" w:type="dxa"/>
            <w:vAlign w:val="center"/>
          </w:tcPr>
          <w:p w14:paraId="020FAFF7">
            <w:pPr>
              <w:numPr>
                <w:ilvl w:val="0"/>
                <w:numId w:val="0"/>
              </w:numPr>
              <w:spacing w:line="0" w:lineRule="atLeast"/>
              <w:jc w:val="both"/>
              <w:rPr>
                <w:rFonts w:hint="eastAsia" w:ascii="宋体" w:hAnsi="宋体" w:cs="微软雅黑"/>
                <w:color w:val="auto"/>
                <w:szCs w:val="21"/>
                <w:highlight w:val="none"/>
                <w:lang w:val="en-US" w:eastAsia="zh-CN"/>
              </w:rPr>
            </w:pPr>
            <w:r>
              <w:rPr>
                <w:rFonts w:hint="eastAsia" w:ascii="宋体" w:hAnsi="宋体" w:cs="微软雅黑"/>
                <w:color w:val="auto"/>
                <w:kern w:val="2"/>
                <w:sz w:val="21"/>
                <w:szCs w:val="21"/>
                <w:highlight w:val="none"/>
                <w:lang w:val="en-US" w:eastAsia="zh-CN" w:bidi="ar-SA"/>
              </w:rPr>
              <w:t>1</w:t>
            </w:r>
            <w:r>
              <w:rPr>
                <w:rFonts w:hint="eastAsia" w:ascii="宋体" w:hAnsi="宋体" w:eastAsia="宋体" w:cs="微软雅黑"/>
                <w:color w:val="auto"/>
                <w:kern w:val="2"/>
                <w:sz w:val="21"/>
                <w:szCs w:val="21"/>
                <w:highlight w:val="none"/>
                <w:lang w:val="en-US" w:eastAsia="zh-CN" w:bidi="ar-SA"/>
              </w:rPr>
              <w:t>.</w:t>
            </w:r>
            <w:r>
              <w:rPr>
                <w:rFonts w:hint="eastAsia" w:ascii="宋体" w:hAnsi="宋体" w:cs="微软雅黑"/>
                <w:color w:val="auto"/>
                <w:szCs w:val="21"/>
                <w:highlight w:val="none"/>
                <w:lang w:val="en-US" w:eastAsia="zh-CN"/>
              </w:rPr>
              <w:t>投标人具有编目员资格证书，需提供证书扫描件，每提供一人得0.5分，满分2分。</w:t>
            </w:r>
          </w:p>
          <w:p w14:paraId="11B35E93">
            <w:pPr>
              <w:numPr>
                <w:ilvl w:val="0"/>
                <w:numId w:val="0"/>
              </w:numPr>
              <w:spacing w:line="0" w:lineRule="atLeast"/>
              <w:jc w:val="both"/>
              <w:rPr>
                <w:rFonts w:hint="eastAsia" w:ascii="宋体" w:hAnsi="宋体" w:cs="微软雅黑"/>
                <w:color w:val="auto"/>
                <w:szCs w:val="21"/>
                <w:highlight w:val="none"/>
                <w:lang w:val="en-US" w:eastAsia="zh-CN"/>
              </w:rPr>
            </w:pPr>
            <w:r>
              <w:rPr>
                <w:rFonts w:hint="eastAsia" w:ascii="宋体" w:hAnsi="宋体" w:cs="微软雅黑"/>
                <w:color w:val="auto"/>
                <w:kern w:val="2"/>
                <w:sz w:val="21"/>
                <w:szCs w:val="21"/>
                <w:highlight w:val="none"/>
                <w:lang w:val="en-US" w:eastAsia="zh-CN" w:bidi="ar-SA"/>
              </w:rPr>
              <w:t>2</w:t>
            </w:r>
            <w:r>
              <w:rPr>
                <w:rFonts w:hint="default" w:ascii="宋体" w:hAnsi="宋体" w:eastAsia="宋体" w:cs="微软雅黑"/>
                <w:color w:val="auto"/>
                <w:kern w:val="2"/>
                <w:sz w:val="21"/>
                <w:szCs w:val="21"/>
                <w:highlight w:val="none"/>
                <w:lang w:val="en-US" w:eastAsia="zh-CN" w:bidi="ar-SA"/>
              </w:rPr>
              <w:t>.</w:t>
            </w:r>
            <w:r>
              <w:rPr>
                <w:rFonts w:hint="default" w:ascii="宋体" w:hAnsi="宋体" w:cs="微软雅黑"/>
                <w:color w:val="auto"/>
                <w:szCs w:val="21"/>
                <w:highlight w:val="none"/>
                <w:lang w:val="en-US" w:eastAsia="zh-CN"/>
              </w:rPr>
              <w:t>投标人具有职业培训师，</w:t>
            </w:r>
            <w:r>
              <w:rPr>
                <w:rFonts w:hint="eastAsia" w:ascii="宋体" w:hAnsi="宋体" w:cs="微软雅黑"/>
                <w:color w:val="auto"/>
                <w:szCs w:val="21"/>
                <w:highlight w:val="none"/>
                <w:lang w:val="en-US" w:eastAsia="zh-CN"/>
              </w:rPr>
              <w:t>需提供证书扫描件及网站截图，每提供一人得2分，满分2分。未提供或提供不全的不得分。</w:t>
            </w:r>
          </w:p>
          <w:p w14:paraId="7CB44324">
            <w:pPr>
              <w:numPr>
                <w:ilvl w:val="0"/>
                <w:numId w:val="0"/>
              </w:numPr>
              <w:spacing w:line="0" w:lineRule="atLeast"/>
              <w:jc w:val="both"/>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3.</w:t>
            </w:r>
            <w:r>
              <w:rPr>
                <w:rFonts w:hint="default" w:ascii="宋体" w:hAnsi="宋体" w:cs="微软雅黑"/>
                <w:color w:val="auto"/>
                <w:szCs w:val="21"/>
                <w:highlight w:val="none"/>
                <w:lang w:val="en-US" w:eastAsia="zh-CN"/>
              </w:rPr>
              <w:t>投标人</w:t>
            </w:r>
            <w:r>
              <w:rPr>
                <w:rFonts w:hint="eastAsia" w:ascii="宋体" w:hAnsi="宋体" w:cs="微软雅黑"/>
                <w:color w:val="auto"/>
                <w:szCs w:val="21"/>
                <w:highlight w:val="none"/>
                <w:lang w:val="en-US" w:eastAsia="zh-CN"/>
              </w:rPr>
              <w:t>需提供“售后服务管理师”证书，需提供证书扫描件，每提供一人的得0.5分，满分3分。</w:t>
            </w:r>
          </w:p>
          <w:p w14:paraId="7B1F9C9B">
            <w:pPr>
              <w:numPr>
                <w:ilvl w:val="0"/>
                <w:numId w:val="0"/>
              </w:numPr>
              <w:spacing w:line="0" w:lineRule="atLeast"/>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以上证书除提供证书扫描件加盖公章以外，还需</w:t>
            </w:r>
            <w:r>
              <w:rPr>
                <w:rFonts w:hint="default" w:ascii="宋体" w:hAnsi="宋体" w:cs="微软雅黑"/>
                <w:color w:val="auto"/>
                <w:szCs w:val="21"/>
                <w:highlight w:val="none"/>
                <w:lang w:val="en-US" w:eastAsia="zh-CN"/>
              </w:rPr>
              <w:t>提供开标截止时间前6个月内任意连续三个月在本单位缴纳社保的证明</w:t>
            </w:r>
            <w:r>
              <w:rPr>
                <w:rFonts w:hint="eastAsia" w:ascii="宋体" w:hAnsi="宋体" w:cs="微软雅黑"/>
                <w:color w:val="auto"/>
                <w:szCs w:val="21"/>
                <w:highlight w:val="none"/>
                <w:lang w:val="en-US" w:eastAsia="zh-CN"/>
              </w:rPr>
              <w:t>。</w:t>
            </w:r>
          </w:p>
        </w:tc>
        <w:tc>
          <w:tcPr>
            <w:tcW w:w="657" w:type="dxa"/>
            <w:vAlign w:val="center"/>
          </w:tcPr>
          <w:p w14:paraId="09F55D09">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0-7分</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0" w:type="dxa"/>
            <w:vMerge w:val="restart"/>
            <w:vAlign w:val="center"/>
          </w:tcPr>
          <w:p w14:paraId="6D282AA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11B0B9E8">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3</w:t>
            </w:r>
            <w:r>
              <w:rPr>
                <w:rFonts w:hint="eastAsia" w:ascii="宋体" w:hAnsi="宋体" w:cs="微软雅黑"/>
                <w:color w:val="auto"/>
                <w:szCs w:val="21"/>
                <w:highlight w:val="none"/>
              </w:rPr>
              <w:t>)</w:t>
            </w:r>
          </w:p>
        </w:tc>
        <w:tc>
          <w:tcPr>
            <w:tcW w:w="939" w:type="dxa"/>
            <w:vMerge w:val="restart"/>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技术因素35分</w:t>
            </w:r>
          </w:p>
        </w:tc>
        <w:tc>
          <w:tcPr>
            <w:tcW w:w="1737" w:type="dxa"/>
            <w:vAlign w:val="center"/>
          </w:tcPr>
          <w:p w14:paraId="7AF34637">
            <w:pPr>
              <w:spacing w:line="0" w:lineRule="atLeast"/>
              <w:jc w:val="center"/>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项目实施方案（</w:t>
            </w:r>
            <w:r>
              <w:rPr>
                <w:rFonts w:hint="eastAsia" w:ascii="宋体" w:hAnsi="宋体" w:cs="微软雅黑"/>
                <w:color w:val="auto"/>
                <w:szCs w:val="21"/>
                <w:highlight w:val="none"/>
                <w:lang w:val="en-US" w:eastAsia="zh-CN"/>
              </w:rPr>
              <w:t>8</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vAlign w:val="center"/>
          </w:tcPr>
          <w:p w14:paraId="4B59F871">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根据投标人提供的项目实施方案（包括但不限于组织措施、图书调剂措施、人员配备、</w:t>
            </w:r>
            <w:r>
              <w:rPr>
                <w:rFonts w:hint="eastAsia" w:ascii="宋体" w:hAnsi="宋体" w:eastAsia="宋体" w:cs="微软雅黑"/>
                <w:color w:val="auto"/>
                <w:szCs w:val="21"/>
                <w:highlight w:val="none"/>
                <w:lang w:eastAsia="zh-CN"/>
              </w:rPr>
              <w:t>配送情况、</w:t>
            </w:r>
            <w:r>
              <w:rPr>
                <w:rFonts w:hint="eastAsia" w:ascii="宋体" w:hAnsi="宋体" w:eastAsia="宋体" w:cs="微软雅黑"/>
                <w:color w:val="auto"/>
                <w:szCs w:val="21"/>
                <w:highlight w:val="none"/>
              </w:rPr>
              <w:t>服务能力、服务标准等）</w:t>
            </w: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rPr>
              <w:t>方案</w:t>
            </w:r>
            <w:r>
              <w:rPr>
                <w:rFonts w:hint="eastAsia" w:ascii="宋体" w:hAnsi="宋体" w:eastAsia="宋体" w:cs="微软雅黑"/>
                <w:color w:val="auto"/>
                <w:szCs w:val="21"/>
                <w:highlight w:val="none"/>
                <w:lang w:eastAsia="zh-CN"/>
              </w:rPr>
              <w:t>全面详细、</w:t>
            </w:r>
            <w:r>
              <w:rPr>
                <w:rFonts w:hint="eastAsia" w:ascii="宋体" w:hAnsi="宋体" w:eastAsia="宋体" w:cs="微软雅黑"/>
                <w:color w:val="auto"/>
                <w:szCs w:val="21"/>
                <w:highlight w:val="none"/>
              </w:rPr>
              <w:t>内容完整，措施完善，</w:t>
            </w:r>
            <w:r>
              <w:rPr>
                <w:rFonts w:hint="eastAsia" w:ascii="宋体" w:hAnsi="宋体" w:eastAsia="宋体" w:cs="微软雅黑"/>
                <w:color w:val="auto"/>
                <w:szCs w:val="21"/>
                <w:highlight w:val="none"/>
                <w:lang w:eastAsia="zh-CN"/>
              </w:rPr>
              <w:t>实施性和</w:t>
            </w:r>
            <w:r>
              <w:rPr>
                <w:rFonts w:hint="eastAsia" w:ascii="宋体" w:hAnsi="宋体" w:eastAsia="宋体" w:cs="微软雅黑"/>
                <w:color w:val="auto"/>
                <w:szCs w:val="21"/>
                <w:highlight w:val="none"/>
              </w:rPr>
              <w:t>针对性强得</w:t>
            </w:r>
            <w:r>
              <w:rPr>
                <w:rFonts w:hint="eastAsia" w:ascii="宋体" w:hAnsi="宋体" w:cs="微软雅黑"/>
                <w:color w:val="auto"/>
                <w:szCs w:val="21"/>
                <w:highlight w:val="none"/>
                <w:lang w:val="en-US" w:eastAsia="zh-CN"/>
              </w:rPr>
              <w:t>8</w:t>
            </w:r>
            <w:r>
              <w:rPr>
                <w:rFonts w:hint="eastAsia" w:ascii="宋体" w:hAnsi="宋体" w:eastAsia="宋体" w:cs="微软雅黑"/>
                <w:color w:val="auto"/>
                <w:szCs w:val="21"/>
                <w:highlight w:val="none"/>
              </w:rPr>
              <w:t>分；</w:t>
            </w:r>
          </w:p>
          <w:p w14:paraId="35C13F9F">
            <w:pPr>
              <w:numPr>
                <w:ilvl w:val="0"/>
                <w:numId w:val="0"/>
              </w:numPr>
              <w:spacing w:line="0" w:lineRule="atLeast"/>
              <w:ind w:leftChars="0"/>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2.</w:t>
            </w:r>
            <w:r>
              <w:rPr>
                <w:rFonts w:hint="eastAsia" w:ascii="宋体" w:hAnsi="宋体" w:eastAsia="宋体" w:cs="微软雅黑"/>
                <w:color w:val="auto"/>
                <w:szCs w:val="21"/>
                <w:highlight w:val="none"/>
              </w:rPr>
              <w:t>方案</w:t>
            </w:r>
            <w:r>
              <w:rPr>
                <w:rFonts w:hint="eastAsia" w:ascii="宋体" w:hAnsi="宋体" w:eastAsia="宋体" w:cs="微软雅黑"/>
                <w:color w:val="auto"/>
                <w:szCs w:val="21"/>
                <w:highlight w:val="none"/>
                <w:lang w:eastAsia="zh-CN"/>
              </w:rPr>
              <w:t>较为详细，</w:t>
            </w:r>
            <w:r>
              <w:rPr>
                <w:rFonts w:hint="eastAsia" w:ascii="宋体" w:hAnsi="宋体" w:eastAsia="宋体" w:cs="微软雅黑"/>
                <w:color w:val="auto"/>
                <w:szCs w:val="21"/>
                <w:highlight w:val="none"/>
              </w:rPr>
              <w:t>内容较</w:t>
            </w:r>
            <w:r>
              <w:rPr>
                <w:rFonts w:hint="eastAsia" w:ascii="宋体" w:hAnsi="宋体" w:eastAsia="宋体" w:cs="微软雅黑"/>
                <w:color w:val="auto"/>
                <w:szCs w:val="21"/>
                <w:highlight w:val="none"/>
                <w:lang w:eastAsia="zh-CN"/>
              </w:rPr>
              <w:t>为</w:t>
            </w:r>
            <w:r>
              <w:rPr>
                <w:rFonts w:hint="eastAsia" w:ascii="宋体" w:hAnsi="宋体" w:eastAsia="宋体" w:cs="微软雅黑"/>
                <w:color w:val="auto"/>
                <w:szCs w:val="21"/>
                <w:highlight w:val="none"/>
              </w:rPr>
              <w:t>完整，措施较</w:t>
            </w:r>
            <w:r>
              <w:rPr>
                <w:rFonts w:hint="eastAsia" w:ascii="宋体" w:hAnsi="宋体" w:eastAsia="宋体" w:cs="微软雅黑"/>
                <w:color w:val="auto"/>
                <w:szCs w:val="21"/>
                <w:highlight w:val="none"/>
                <w:lang w:eastAsia="zh-CN"/>
              </w:rPr>
              <w:t>为</w:t>
            </w:r>
            <w:r>
              <w:rPr>
                <w:rFonts w:hint="eastAsia" w:ascii="宋体" w:hAnsi="宋体" w:eastAsia="宋体" w:cs="微软雅黑"/>
                <w:color w:val="auto"/>
                <w:szCs w:val="21"/>
                <w:highlight w:val="none"/>
              </w:rPr>
              <w:t>完善，</w:t>
            </w:r>
            <w:r>
              <w:rPr>
                <w:rFonts w:hint="eastAsia" w:ascii="宋体" w:hAnsi="宋体" w:eastAsia="宋体" w:cs="微软雅黑"/>
                <w:color w:val="auto"/>
                <w:szCs w:val="21"/>
                <w:highlight w:val="none"/>
                <w:lang w:eastAsia="zh-CN"/>
              </w:rPr>
              <w:t>实施性和</w:t>
            </w:r>
            <w:r>
              <w:rPr>
                <w:rFonts w:hint="eastAsia" w:ascii="宋体" w:hAnsi="宋体" w:eastAsia="宋体" w:cs="微软雅黑"/>
                <w:color w:val="auto"/>
                <w:szCs w:val="21"/>
                <w:highlight w:val="none"/>
              </w:rPr>
              <w:t>针对性较强得</w:t>
            </w:r>
            <w:r>
              <w:rPr>
                <w:rFonts w:hint="eastAsia" w:ascii="宋体" w:hAnsi="宋体" w:cs="微软雅黑"/>
                <w:color w:val="auto"/>
                <w:szCs w:val="21"/>
                <w:highlight w:val="none"/>
                <w:lang w:val="en-US" w:eastAsia="zh-CN"/>
              </w:rPr>
              <w:t>6</w:t>
            </w:r>
            <w:r>
              <w:rPr>
                <w:rFonts w:hint="eastAsia" w:ascii="宋体" w:hAnsi="宋体" w:eastAsia="宋体" w:cs="微软雅黑"/>
                <w:color w:val="auto"/>
                <w:szCs w:val="21"/>
                <w:highlight w:val="none"/>
              </w:rPr>
              <w:t>分；</w:t>
            </w:r>
          </w:p>
          <w:p w14:paraId="28B7A43E">
            <w:pPr>
              <w:numPr>
                <w:ilvl w:val="0"/>
                <w:numId w:val="0"/>
              </w:numPr>
              <w:spacing w:line="0" w:lineRule="atLeast"/>
              <w:ind w:leftChars="0"/>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3.</w:t>
            </w:r>
            <w:r>
              <w:rPr>
                <w:rFonts w:hint="eastAsia" w:ascii="宋体" w:hAnsi="宋体" w:eastAsia="宋体" w:cs="微软雅黑"/>
                <w:color w:val="auto"/>
                <w:szCs w:val="21"/>
                <w:highlight w:val="none"/>
              </w:rPr>
              <w:t>方案</w:t>
            </w:r>
            <w:r>
              <w:rPr>
                <w:rFonts w:hint="eastAsia" w:ascii="宋体" w:hAnsi="宋体" w:eastAsia="宋体" w:cs="微软雅黑"/>
                <w:color w:val="auto"/>
                <w:szCs w:val="21"/>
                <w:highlight w:val="none"/>
                <w:lang w:eastAsia="zh-CN"/>
              </w:rPr>
              <w:t>及</w:t>
            </w:r>
            <w:r>
              <w:rPr>
                <w:rFonts w:hint="eastAsia" w:ascii="宋体" w:hAnsi="宋体" w:eastAsia="宋体" w:cs="微软雅黑"/>
                <w:color w:val="auto"/>
                <w:szCs w:val="21"/>
                <w:highlight w:val="none"/>
              </w:rPr>
              <w:t>内容</w:t>
            </w:r>
            <w:r>
              <w:rPr>
                <w:rFonts w:hint="eastAsia" w:ascii="宋体" w:hAnsi="宋体" w:eastAsia="宋体" w:cs="微软雅黑"/>
                <w:color w:val="auto"/>
                <w:szCs w:val="21"/>
                <w:highlight w:val="none"/>
                <w:lang w:eastAsia="zh-CN"/>
              </w:rPr>
              <w:t>基本</w:t>
            </w:r>
            <w:r>
              <w:rPr>
                <w:rFonts w:hint="eastAsia" w:ascii="宋体" w:hAnsi="宋体" w:eastAsia="宋体" w:cs="微软雅黑"/>
                <w:color w:val="auto"/>
                <w:szCs w:val="21"/>
                <w:highlight w:val="none"/>
              </w:rPr>
              <w:t>完整，措施</w:t>
            </w:r>
            <w:r>
              <w:rPr>
                <w:rFonts w:hint="eastAsia" w:ascii="宋体" w:hAnsi="宋体" w:eastAsia="宋体" w:cs="微软雅黑"/>
                <w:color w:val="auto"/>
                <w:szCs w:val="21"/>
                <w:highlight w:val="none"/>
                <w:lang w:eastAsia="zh-CN"/>
              </w:rPr>
              <w:t>基本完善</w:t>
            </w:r>
            <w:r>
              <w:rPr>
                <w:rFonts w:hint="eastAsia" w:ascii="宋体" w:hAnsi="宋体" w:eastAsia="宋体" w:cs="微软雅黑"/>
                <w:color w:val="auto"/>
                <w:szCs w:val="21"/>
                <w:highlight w:val="none"/>
              </w:rPr>
              <w:t>，</w:t>
            </w:r>
            <w:r>
              <w:rPr>
                <w:rFonts w:hint="eastAsia" w:ascii="宋体" w:hAnsi="宋体" w:eastAsia="宋体" w:cs="微软雅黑"/>
                <w:color w:val="auto"/>
                <w:szCs w:val="21"/>
                <w:highlight w:val="none"/>
                <w:lang w:eastAsia="zh-CN"/>
              </w:rPr>
              <w:t>实施性及</w:t>
            </w:r>
            <w:r>
              <w:rPr>
                <w:rFonts w:hint="eastAsia" w:ascii="宋体" w:hAnsi="宋体" w:eastAsia="宋体" w:cs="微软雅黑"/>
                <w:color w:val="auto"/>
                <w:szCs w:val="21"/>
                <w:highlight w:val="none"/>
              </w:rPr>
              <w:t>针对性</w:t>
            </w:r>
            <w:r>
              <w:rPr>
                <w:rFonts w:hint="eastAsia" w:ascii="宋体" w:hAnsi="宋体" w:eastAsia="宋体" w:cs="微软雅黑"/>
                <w:color w:val="auto"/>
                <w:szCs w:val="21"/>
                <w:highlight w:val="none"/>
                <w:lang w:eastAsia="zh-CN"/>
              </w:rPr>
              <w:t>基本合理</w:t>
            </w:r>
            <w:r>
              <w:rPr>
                <w:rFonts w:hint="eastAsia" w:ascii="宋体" w:hAnsi="宋体" w:eastAsia="宋体" w:cs="微软雅黑"/>
                <w:color w:val="auto"/>
                <w:szCs w:val="21"/>
                <w:highlight w:val="none"/>
              </w:rPr>
              <w:t>得</w:t>
            </w: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rPr>
              <w:t>分；</w:t>
            </w:r>
          </w:p>
          <w:p w14:paraId="5C64EBEE">
            <w:pPr>
              <w:numPr>
                <w:ilvl w:val="0"/>
                <w:numId w:val="0"/>
              </w:numPr>
              <w:spacing w:line="0" w:lineRule="atLeast"/>
              <w:ind w:leftChars="0"/>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4.方案不完整、措施粗略，实施性及针对性较差得1分；</w:t>
            </w:r>
          </w:p>
          <w:p w14:paraId="1EA03D3C">
            <w:pPr>
              <w:numPr>
                <w:ilvl w:val="0"/>
                <w:numId w:val="0"/>
              </w:numPr>
              <w:spacing w:line="0" w:lineRule="atLeast"/>
              <w:ind w:leftChars="0"/>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rPr>
              <w:t>方案不可行或未提供不得分。</w:t>
            </w:r>
          </w:p>
        </w:tc>
        <w:tc>
          <w:tcPr>
            <w:tcW w:w="657" w:type="dxa"/>
            <w:vAlign w:val="center"/>
          </w:tcPr>
          <w:p w14:paraId="048243FF">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8</w:t>
            </w:r>
            <w:r>
              <w:rPr>
                <w:rFonts w:hint="eastAsia" w:ascii="宋体" w:hAnsi="宋体" w:eastAsia="宋体" w:cs="微软雅黑"/>
                <w:color w:val="auto"/>
                <w:szCs w:val="21"/>
                <w:highlight w:val="none"/>
                <w:lang w:val="en-US" w:eastAsia="zh-CN"/>
              </w:rPr>
              <w:t>分</w:t>
            </w:r>
          </w:p>
        </w:tc>
      </w:tr>
      <w:tr w14:paraId="7ECF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7E19C2E">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vAlign w:val="center"/>
          </w:tcPr>
          <w:p w14:paraId="2C90366C">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vAlign w:val="center"/>
          </w:tcPr>
          <w:p w14:paraId="24BD1E8D">
            <w:pPr>
              <w:spacing w:line="0" w:lineRule="atLeast"/>
              <w:jc w:val="center"/>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配送方案（</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vAlign w:val="center"/>
          </w:tcPr>
          <w:p w14:paraId="6AD30A59">
            <w:pPr>
              <w:spacing w:line="0" w:lineRule="atLeas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供应商针</w:t>
            </w:r>
            <w:r>
              <w:rPr>
                <w:rFonts w:hint="eastAsia" w:ascii="宋体" w:hAnsi="宋体" w:eastAsia="宋体" w:cs="微软雅黑"/>
                <w:color w:val="auto"/>
                <w:szCs w:val="21"/>
                <w:highlight w:val="none"/>
              </w:rPr>
              <w:t>对本项目提供完整详细的图书配送方案</w:t>
            </w:r>
            <w:r>
              <w:rPr>
                <w:rFonts w:hint="eastAsia" w:ascii="宋体" w:hAnsi="宋体" w:eastAsia="宋体" w:cs="微软雅黑"/>
                <w:color w:val="auto"/>
                <w:szCs w:val="21"/>
                <w:highlight w:val="none"/>
                <w:lang w:eastAsia="zh-CN"/>
              </w:rPr>
              <w:t>（包括但不限于</w:t>
            </w:r>
            <w:r>
              <w:rPr>
                <w:rFonts w:hint="eastAsia" w:ascii="宋体" w:hAnsi="宋体" w:eastAsia="宋体" w:cs="微软雅黑"/>
                <w:color w:val="auto"/>
                <w:szCs w:val="21"/>
                <w:highlight w:val="none"/>
              </w:rPr>
              <w:t>供货管理组织、供货资源配备方案</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rPr>
              <w:t>各环节供</w:t>
            </w:r>
            <w:r>
              <w:rPr>
                <w:rFonts w:hint="eastAsia" w:ascii="宋体" w:hAnsi="宋体" w:eastAsia="宋体" w:cs="微软雅黑"/>
                <w:color w:val="auto"/>
                <w:szCs w:val="21"/>
                <w:highlight w:val="none"/>
                <w:lang w:eastAsia="zh-CN"/>
              </w:rPr>
              <w:t>流程、</w:t>
            </w:r>
            <w:r>
              <w:rPr>
                <w:rFonts w:hint="eastAsia" w:ascii="宋体" w:hAnsi="宋体" w:eastAsia="宋体" w:cs="微软雅黑"/>
                <w:color w:val="auto"/>
                <w:szCs w:val="21"/>
                <w:highlight w:val="none"/>
              </w:rPr>
              <w:t>整体供货进度安排</w:t>
            </w: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rPr>
              <w:t>供货过程重难点分析及应对措施</w:t>
            </w:r>
            <w:r>
              <w:rPr>
                <w:rFonts w:hint="eastAsia" w:ascii="宋体" w:hAnsi="宋体" w:eastAsia="宋体" w:cs="微软雅黑"/>
                <w:color w:val="auto"/>
                <w:szCs w:val="21"/>
                <w:highlight w:val="none"/>
                <w:lang w:eastAsia="zh-CN"/>
              </w:rPr>
              <w:t>等）</w:t>
            </w:r>
          </w:p>
          <w:p w14:paraId="7AF47A65">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rPr>
              <w:t>图书配送方案全面详细、针对性和实施性强、能为采购方提供其它服务，完全满足本项目需求得</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rPr>
              <w:t>分。</w:t>
            </w:r>
          </w:p>
          <w:p w14:paraId="39DD5345">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2.</w:t>
            </w:r>
            <w:r>
              <w:rPr>
                <w:rFonts w:hint="eastAsia" w:ascii="宋体" w:hAnsi="宋体" w:eastAsia="宋体" w:cs="微软雅黑"/>
                <w:color w:val="auto"/>
                <w:szCs w:val="21"/>
                <w:highlight w:val="none"/>
              </w:rPr>
              <w:t>图书配送方案</w:t>
            </w:r>
            <w:r>
              <w:rPr>
                <w:rFonts w:hint="eastAsia" w:ascii="宋体" w:hAnsi="宋体" w:eastAsia="宋体" w:cs="微软雅黑"/>
                <w:color w:val="auto"/>
                <w:szCs w:val="21"/>
                <w:highlight w:val="none"/>
                <w:lang w:eastAsia="zh-CN"/>
              </w:rPr>
              <w:t>较为</w:t>
            </w:r>
            <w:r>
              <w:rPr>
                <w:rFonts w:hint="eastAsia" w:ascii="宋体" w:hAnsi="宋体" w:eastAsia="宋体" w:cs="微软雅黑"/>
                <w:color w:val="auto"/>
                <w:szCs w:val="21"/>
                <w:highlight w:val="none"/>
              </w:rPr>
              <w:t>详细、针对性和实施性</w:t>
            </w:r>
            <w:r>
              <w:rPr>
                <w:rFonts w:hint="eastAsia" w:ascii="宋体" w:hAnsi="宋体" w:eastAsia="宋体" w:cs="微软雅黑"/>
                <w:color w:val="auto"/>
                <w:szCs w:val="21"/>
                <w:highlight w:val="none"/>
                <w:lang w:eastAsia="zh-CN"/>
              </w:rPr>
              <w:t>较</w:t>
            </w:r>
            <w:r>
              <w:rPr>
                <w:rFonts w:hint="eastAsia" w:ascii="宋体" w:hAnsi="宋体" w:eastAsia="宋体" w:cs="微软雅黑"/>
                <w:color w:val="auto"/>
                <w:szCs w:val="21"/>
                <w:highlight w:val="none"/>
              </w:rPr>
              <w:t>强、能为采购方提供</w:t>
            </w:r>
            <w:r>
              <w:rPr>
                <w:rFonts w:hint="eastAsia" w:ascii="宋体" w:hAnsi="宋体" w:eastAsia="宋体" w:cs="微软雅黑"/>
                <w:color w:val="auto"/>
                <w:szCs w:val="21"/>
                <w:highlight w:val="none"/>
                <w:lang w:eastAsia="zh-CN"/>
              </w:rPr>
              <w:t>部分</w:t>
            </w:r>
            <w:r>
              <w:rPr>
                <w:rFonts w:hint="eastAsia" w:ascii="宋体" w:hAnsi="宋体" w:eastAsia="宋体" w:cs="微软雅黑"/>
                <w:color w:val="auto"/>
                <w:szCs w:val="21"/>
                <w:highlight w:val="none"/>
              </w:rPr>
              <w:t>其它服务，</w:t>
            </w:r>
            <w:r>
              <w:rPr>
                <w:rFonts w:hint="eastAsia" w:ascii="宋体" w:hAnsi="宋体" w:eastAsia="宋体" w:cs="微软雅黑"/>
                <w:color w:val="auto"/>
                <w:szCs w:val="21"/>
                <w:highlight w:val="none"/>
                <w:lang w:eastAsia="zh-CN"/>
              </w:rPr>
              <w:t>较为</w:t>
            </w:r>
            <w:r>
              <w:rPr>
                <w:rFonts w:hint="eastAsia" w:ascii="宋体" w:hAnsi="宋体" w:eastAsia="宋体" w:cs="微软雅黑"/>
                <w:color w:val="auto"/>
                <w:szCs w:val="21"/>
                <w:highlight w:val="none"/>
              </w:rPr>
              <w:t>满足本项目需求得</w:t>
            </w:r>
            <w:r>
              <w:rPr>
                <w:rFonts w:hint="eastAsia" w:ascii="宋体" w:hAnsi="宋体" w:eastAsia="宋体" w:cs="微软雅黑"/>
                <w:color w:val="auto"/>
                <w:szCs w:val="21"/>
                <w:highlight w:val="none"/>
                <w:lang w:val="en-US" w:eastAsia="zh-CN"/>
              </w:rPr>
              <w:t>7</w:t>
            </w:r>
            <w:r>
              <w:rPr>
                <w:rFonts w:hint="eastAsia" w:ascii="宋体" w:hAnsi="宋体" w:eastAsia="宋体" w:cs="微软雅黑"/>
                <w:color w:val="auto"/>
                <w:szCs w:val="21"/>
                <w:highlight w:val="none"/>
              </w:rPr>
              <w:t>分。</w:t>
            </w:r>
          </w:p>
          <w:p w14:paraId="7C492BEE">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3.</w:t>
            </w:r>
            <w:r>
              <w:rPr>
                <w:rFonts w:hint="eastAsia" w:ascii="宋体" w:hAnsi="宋体" w:eastAsia="宋体" w:cs="微软雅黑"/>
                <w:color w:val="auto"/>
                <w:szCs w:val="21"/>
                <w:highlight w:val="none"/>
              </w:rPr>
              <w:t>图书配送方案简明合理、针对性和实施性基本可行、能为采购方提供</w:t>
            </w:r>
            <w:r>
              <w:rPr>
                <w:rFonts w:hint="eastAsia" w:ascii="宋体" w:hAnsi="宋体" w:eastAsia="宋体" w:cs="微软雅黑"/>
                <w:color w:val="auto"/>
                <w:szCs w:val="21"/>
                <w:highlight w:val="none"/>
                <w:lang w:eastAsia="zh-CN"/>
              </w:rPr>
              <w:t>基本</w:t>
            </w:r>
            <w:r>
              <w:rPr>
                <w:rFonts w:hint="eastAsia" w:ascii="宋体" w:hAnsi="宋体" w:eastAsia="宋体" w:cs="微软雅黑"/>
                <w:color w:val="auto"/>
                <w:szCs w:val="21"/>
                <w:highlight w:val="none"/>
              </w:rPr>
              <w:t>服务，基本满足本项目需求得</w:t>
            </w: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rPr>
              <w:t>分。</w:t>
            </w:r>
          </w:p>
          <w:p w14:paraId="7F519919">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rPr>
              <w:t>图书配送方案粗糙、针对性和实施性一般、未提供其它服务的得1分。</w:t>
            </w:r>
          </w:p>
          <w:p w14:paraId="43B18B6E">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rPr>
              <w:t>不提供不得分。</w:t>
            </w:r>
          </w:p>
        </w:tc>
        <w:tc>
          <w:tcPr>
            <w:tcW w:w="657" w:type="dxa"/>
            <w:vAlign w:val="center"/>
          </w:tcPr>
          <w:p w14:paraId="170D2F95">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lang w:val="en-US" w:eastAsia="zh-CN"/>
              </w:rPr>
              <w:t>分</w:t>
            </w:r>
          </w:p>
        </w:tc>
      </w:tr>
      <w:tr w14:paraId="55F3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6A4F6F5E">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vAlign w:val="center"/>
          </w:tcPr>
          <w:p w14:paraId="11A5F2BD">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vAlign w:val="center"/>
          </w:tcPr>
          <w:p w14:paraId="71319433">
            <w:pPr>
              <w:spacing w:line="0" w:lineRule="atLeast"/>
              <w:jc w:val="center"/>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质量保证措施</w:t>
            </w:r>
            <w:r>
              <w:rPr>
                <w:rFonts w:hint="eastAsia" w:ascii="宋体" w:hAnsi="宋体" w:eastAsia="宋体" w:cs="微软雅黑"/>
                <w:color w:val="auto"/>
                <w:szCs w:val="21"/>
                <w:highlight w:val="none"/>
                <w:lang w:eastAsia="zh-CN"/>
              </w:rPr>
              <w:t>（</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lang w:val="en-US" w:eastAsia="zh-CN"/>
              </w:rPr>
              <w:t>分</w:t>
            </w:r>
            <w:r>
              <w:rPr>
                <w:rFonts w:hint="eastAsia" w:ascii="宋体" w:hAnsi="宋体" w:eastAsia="宋体" w:cs="微软雅黑"/>
                <w:color w:val="auto"/>
                <w:szCs w:val="21"/>
                <w:highlight w:val="none"/>
                <w:lang w:eastAsia="zh-CN"/>
              </w:rPr>
              <w:t>）</w:t>
            </w:r>
          </w:p>
        </w:tc>
        <w:tc>
          <w:tcPr>
            <w:tcW w:w="5606" w:type="dxa"/>
            <w:vAlign w:val="center"/>
          </w:tcPr>
          <w:p w14:paraId="2F694A61">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供应商</w:t>
            </w:r>
            <w:r>
              <w:rPr>
                <w:rFonts w:hint="eastAsia" w:ascii="宋体" w:hAnsi="宋体" w:eastAsia="宋体" w:cs="微软雅黑"/>
                <w:color w:val="auto"/>
                <w:szCs w:val="21"/>
                <w:highlight w:val="none"/>
              </w:rPr>
              <w:t>针对于本项目制定相应的产品质量保证措施方案，</w:t>
            </w:r>
            <w:r>
              <w:rPr>
                <w:rFonts w:hint="eastAsia" w:ascii="宋体" w:hAnsi="宋体" w:eastAsia="宋体" w:cs="微软雅黑"/>
                <w:color w:val="auto"/>
                <w:szCs w:val="21"/>
                <w:highlight w:val="none"/>
                <w:lang w:eastAsia="zh-CN"/>
              </w:rPr>
              <w:t>（包括但不限于质量管理体系或组织架构、</w:t>
            </w:r>
            <w:r>
              <w:rPr>
                <w:rFonts w:hint="eastAsia" w:ascii="宋体" w:hAnsi="宋体"/>
                <w:color w:val="auto"/>
                <w:sz w:val="21"/>
                <w:szCs w:val="21"/>
                <w:highlight w:val="none"/>
              </w:rPr>
              <w:t>防范盗版图书措施</w:t>
            </w:r>
            <w:r>
              <w:rPr>
                <w:rFonts w:hint="eastAsia" w:ascii="宋体" w:hAnsi="宋体" w:eastAsia="宋体" w:cs="微软雅黑"/>
                <w:color w:val="auto"/>
                <w:szCs w:val="21"/>
                <w:highlight w:val="none"/>
                <w:lang w:eastAsia="zh-CN"/>
              </w:rPr>
              <w:t>、缺陷图书及问题图书退换方案及措施、图书包装及运输风险预防措施等）</w:t>
            </w:r>
          </w:p>
          <w:p w14:paraId="7DC1E07A">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1.措施方案</w:t>
            </w:r>
            <w:r>
              <w:rPr>
                <w:rFonts w:hint="eastAsia" w:ascii="宋体" w:hAnsi="宋体" w:eastAsia="宋体" w:cs="微软雅黑"/>
                <w:color w:val="auto"/>
                <w:szCs w:val="21"/>
                <w:highlight w:val="none"/>
                <w:lang w:eastAsia="zh-CN"/>
              </w:rPr>
              <w:t>全面详细、内容完整、实施性和</w:t>
            </w:r>
            <w:r>
              <w:rPr>
                <w:rFonts w:hint="eastAsia" w:ascii="宋体" w:hAnsi="宋体" w:eastAsia="宋体" w:cs="微软雅黑"/>
                <w:color w:val="auto"/>
                <w:szCs w:val="21"/>
                <w:highlight w:val="none"/>
              </w:rPr>
              <w:t>针对性强得</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rPr>
              <w:t>分；</w:t>
            </w:r>
          </w:p>
          <w:p w14:paraId="30C25EEC">
            <w:pPr>
              <w:numPr>
                <w:ilvl w:val="0"/>
                <w:numId w:val="0"/>
              </w:numPr>
              <w:spacing w:line="0" w:lineRule="atLeast"/>
              <w:ind w:leftChars="0"/>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2.措施方案</w:t>
            </w:r>
            <w:r>
              <w:rPr>
                <w:rFonts w:hint="eastAsia" w:ascii="宋体" w:hAnsi="宋体" w:eastAsia="宋体" w:cs="微软雅黑"/>
                <w:color w:val="auto"/>
                <w:szCs w:val="21"/>
                <w:highlight w:val="none"/>
                <w:lang w:eastAsia="zh-CN"/>
              </w:rPr>
              <w:t>较为详细，</w:t>
            </w:r>
            <w:r>
              <w:rPr>
                <w:rFonts w:hint="eastAsia" w:ascii="宋体" w:hAnsi="宋体" w:eastAsia="宋体" w:cs="微软雅黑"/>
                <w:color w:val="auto"/>
                <w:szCs w:val="21"/>
                <w:highlight w:val="none"/>
              </w:rPr>
              <w:t>内容较</w:t>
            </w:r>
            <w:r>
              <w:rPr>
                <w:rFonts w:hint="eastAsia" w:ascii="宋体" w:hAnsi="宋体" w:eastAsia="宋体" w:cs="微软雅黑"/>
                <w:color w:val="auto"/>
                <w:szCs w:val="21"/>
                <w:highlight w:val="none"/>
                <w:lang w:eastAsia="zh-CN"/>
              </w:rPr>
              <w:t>为</w:t>
            </w:r>
            <w:r>
              <w:rPr>
                <w:rFonts w:hint="eastAsia" w:ascii="宋体" w:hAnsi="宋体" w:eastAsia="宋体" w:cs="微软雅黑"/>
                <w:color w:val="auto"/>
                <w:szCs w:val="21"/>
                <w:highlight w:val="none"/>
              </w:rPr>
              <w:t>完整，</w:t>
            </w:r>
            <w:r>
              <w:rPr>
                <w:rFonts w:hint="eastAsia" w:ascii="宋体" w:hAnsi="宋体" w:eastAsia="宋体" w:cs="微软雅黑"/>
                <w:color w:val="auto"/>
                <w:szCs w:val="21"/>
                <w:highlight w:val="none"/>
                <w:lang w:eastAsia="zh-CN"/>
              </w:rPr>
              <w:t>实施性和</w:t>
            </w:r>
            <w:r>
              <w:rPr>
                <w:rFonts w:hint="eastAsia" w:ascii="宋体" w:hAnsi="宋体" w:eastAsia="宋体" w:cs="微软雅黑"/>
                <w:color w:val="auto"/>
                <w:szCs w:val="21"/>
                <w:highlight w:val="none"/>
              </w:rPr>
              <w:t>针对性较强得</w:t>
            </w:r>
            <w:r>
              <w:rPr>
                <w:rFonts w:hint="eastAsia" w:ascii="宋体" w:hAnsi="宋体" w:eastAsia="宋体" w:cs="微软雅黑"/>
                <w:color w:val="auto"/>
                <w:szCs w:val="21"/>
                <w:highlight w:val="none"/>
                <w:lang w:val="en-US" w:eastAsia="zh-CN"/>
              </w:rPr>
              <w:t>7</w:t>
            </w:r>
            <w:r>
              <w:rPr>
                <w:rFonts w:hint="eastAsia" w:ascii="宋体" w:hAnsi="宋体" w:eastAsia="宋体" w:cs="微软雅黑"/>
                <w:color w:val="auto"/>
                <w:szCs w:val="21"/>
                <w:highlight w:val="none"/>
              </w:rPr>
              <w:t>分；</w:t>
            </w:r>
          </w:p>
          <w:p w14:paraId="188EEC51">
            <w:pPr>
              <w:numPr>
                <w:ilvl w:val="0"/>
                <w:numId w:val="0"/>
              </w:numPr>
              <w:spacing w:line="0" w:lineRule="atLeast"/>
              <w:ind w:leftChars="0"/>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3.</w:t>
            </w:r>
            <w:r>
              <w:rPr>
                <w:rFonts w:hint="eastAsia" w:ascii="宋体" w:hAnsi="宋体" w:eastAsia="宋体" w:cs="微软雅黑"/>
                <w:color w:val="auto"/>
                <w:szCs w:val="21"/>
                <w:highlight w:val="none"/>
                <w:lang w:eastAsia="zh-CN"/>
              </w:rPr>
              <w:t>措施方案及</w:t>
            </w:r>
            <w:r>
              <w:rPr>
                <w:rFonts w:hint="eastAsia" w:ascii="宋体" w:hAnsi="宋体" w:eastAsia="宋体" w:cs="微软雅黑"/>
                <w:color w:val="auto"/>
                <w:szCs w:val="21"/>
                <w:highlight w:val="none"/>
              </w:rPr>
              <w:t>内容</w:t>
            </w:r>
            <w:r>
              <w:rPr>
                <w:rFonts w:hint="eastAsia" w:ascii="宋体" w:hAnsi="宋体" w:eastAsia="宋体" w:cs="微软雅黑"/>
                <w:color w:val="auto"/>
                <w:szCs w:val="21"/>
                <w:highlight w:val="none"/>
                <w:lang w:eastAsia="zh-CN"/>
              </w:rPr>
              <w:t>基本</w:t>
            </w:r>
            <w:r>
              <w:rPr>
                <w:rFonts w:hint="eastAsia" w:ascii="宋体" w:hAnsi="宋体" w:eastAsia="宋体" w:cs="微软雅黑"/>
                <w:color w:val="auto"/>
                <w:szCs w:val="21"/>
                <w:highlight w:val="none"/>
              </w:rPr>
              <w:t>完整，</w:t>
            </w:r>
            <w:r>
              <w:rPr>
                <w:rFonts w:hint="eastAsia" w:ascii="宋体" w:hAnsi="宋体" w:eastAsia="宋体" w:cs="微软雅黑"/>
                <w:color w:val="auto"/>
                <w:szCs w:val="21"/>
                <w:highlight w:val="none"/>
                <w:lang w:eastAsia="zh-CN"/>
              </w:rPr>
              <w:t>实施性及</w:t>
            </w:r>
            <w:r>
              <w:rPr>
                <w:rFonts w:hint="eastAsia" w:ascii="宋体" w:hAnsi="宋体" w:eastAsia="宋体" w:cs="微软雅黑"/>
                <w:color w:val="auto"/>
                <w:szCs w:val="21"/>
                <w:highlight w:val="none"/>
              </w:rPr>
              <w:t>针对性</w:t>
            </w:r>
            <w:r>
              <w:rPr>
                <w:rFonts w:hint="eastAsia" w:ascii="宋体" w:hAnsi="宋体" w:eastAsia="宋体" w:cs="微软雅黑"/>
                <w:color w:val="auto"/>
                <w:szCs w:val="21"/>
                <w:highlight w:val="none"/>
                <w:lang w:eastAsia="zh-CN"/>
              </w:rPr>
              <w:t>基本合理</w:t>
            </w:r>
            <w:r>
              <w:rPr>
                <w:rFonts w:hint="eastAsia" w:ascii="宋体" w:hAnsi="宋体" w:eastAsia="宋体" w:cs="微软雅黑"/>
                <w:color w:val="auto"/>
                <w:szCs w:val="21"/>
                <w:highlight w:val="none"/>
              </w:rPr>
              <w:t>得</w:t>
            </w: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rPr>
              <w:t>分；</w:t>
            </w:r>
          </w:p>
          <w:p w14:paraId="2A8B2F95">
            <w:pPr>
              <w:numPr>
                <w:ilvl w:val="0"/>
                <w:numId w:val="0"/>
              </w:numPr>
              <w:spacing w:line="0" w:lineRule="atLeast"/>
              <w:ind w:leftChars="0"/>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4.方案不完整、实施性及针对性较差得1分；</w:t>
            </w:r>
          </w:p>
          <w:p w14:paraId="0132664C">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rPr>
              <w:t>方案不可行或未提供不得分。</w:t>
            </w:r>
          </w:p>
        </w:tc>
        <w:tc>
          <w:tcPr>
            <w:tcW w:w="657" w:type="dxa"/>
            <w:vAlign w:val="center"/>
          </w:tcPr>
          <w:p w14:paraId="1CC51AC3">
            <w:pPr>
              <w:spacing w:line="0" w:lineRule="atLeast"/>
              <w:jc w:val="center"/>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9</w:t>
            </w:r>
          </w:p>
        </w:tc>
      </w:tr>
      <w:tr w14:paraId="3A08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vAlign w:val="center"/>
          </w:tcPr>
          <w:p w14:paraId="26A7B628">
            <w:pPr>
              <w:spacing w:line="0" w:lineRule="atLeast"/>
              <w:jc w:val="center"/>
              <w:rPr>
                <w:rFonts w:hint="eastAsia" w:ascii="宋体" w:hAnsi="宋体" w:eastAsia="宋体" w:cs="微软雅黑"/>
                <w:color w:val="auto"/>
                <w:szCs w:val="21"/>
                <w:highlight w:val="none"/>
              </w:rPr>
            </w:pPr>
            <w:r>
              <w:rPr>
                <w:rFonts w:hint="eastAsia" w:ascii="宋体" w:hAnsi="宋体" w:cs="微软雅黑"/>
                <w:color w:val="auto"/>
                <w:szCs w:val="21"/>
                <w:highlight w:val="none"/>
                <w:lang w:val="en-US" w:eastAsia="zh-CN"/>
              </w:rPr>
              <w:t>售后服务方案</w:t>
            </w:r>
            <w:r>
              <w:rPr>
                <w:rFonts w:hint="eastAsia" w:ascii="宋体" w:hAnsi="宋体" w:eastAsia="宋体" w:cs="微软雅黑"/>
                <w:color w:val="auto"/>
                <w:szCs w:val="21"/>
                <w:highlight w:val="none"/>
                <w:lang w:eastAsia="zh-CN"/>
              </w:rPr>
              <w:t>（</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lang w:eastAsia="zh-CN"/>
              </w:rPr>
              <w:t>分）</w:t>
            </w:r>
          </w:p>
        </w:tc>
        <w:tc>
          <w:tcPr>
            <w:tcW w:w="5606" w:type="dxa"/>
            <w:vAlign w:val="center"/>
          </w:tcPr>
          <w:p w14:paraId="0A4112FC">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供应商</w:t>
            </w:r>
            <w:r>
              <w:rPr>
                <w:rFonts w:hint="eastAsia" w:ascii="宋体" w:hAnsi="宋体" w:eastAsia="宋体" w:cs="微软雅黑"/>
                <w:color w:val="auto"/>
                <w:szCs w:val="21"/>
                <w:highlight w:val="none"/>
              </w:rPr>
              <w:t>针对于本项目制定</w:t>
            </w:r>
            <w:r>
              <w:rPr>
                <w:rFonts w:hint="eastAsia" w:ascii="宋体" w:hAnsi="宋体" w:eastAsia="宋体" w:cs="微软雅黑"/>
                <w:color w:val="auto"/>
                <w:szCs w:val="21"/>
                <w:highlight w:val="none"/>
                <w:lang w:eastAsia="zh-CN"/>
              </w:rPr>
              <w:t>的售后服务方案，（包括但不限于售前、售后、图书加工、</w:t>
            </w:r>
            <w:r>
              <w:rPr>
                <w:rFonts w:hint="eastAsia" w:ascii="宋体" w:hAnsi="宋体" w:cs="宋体"/>
                <w:color w:val="auto"/>
                <w:sz w:val="21"/>
                <w:szCs w:val="21"/>
                <w:highlight w:val="none"/>
              </w:rPr>
              <w:t>售后服务专线的设置</w:t>
            </w:r>
            <w:r>
              <w:rPr>
                <w:rFonts w:hint="eastAsia" w:ascii="宋体" w:hAnsi="宋体" w:cs="宋体"/>
                <w:color w:val="auto"/>
                <w:sz w:val="21"/>
                <w:szCs w:val="21"/>
                <w:highlight w:val="none"/>
                <w:lang w:eastAsia="zh-CN"/>
              </w:rPr>
              <w:t>、售后服务响应时间、售后服务人员的配置</w:t>
            </w:r>
            <w:r>
              <w:rPr>
                <w:rFonts w:hint="eastAsia" w:ascii="宋体" w:hAnsi="宋体" w:eastAsia="宋体" w:cs="微软雅黑"/>
                <w:color w:val="auto"/>
                <w:szCs w:val="21"/>
                <w:highlight w:val="none"/>
                <w:lang w:eastAsia="zh-CN"/>
              </w:rPr>
              <w:t>等）</w:t>
            </w:r>
          </w:p>
          <w:p w14:paraId="5933E55A">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lang w:eastAsia="zh-CN"/>
              </w:rPr>
              <w:t>售后服务</w:t>
            </w:r>
            <w:r>
              <w:rPr>
                <w:rFonts w:hint="eastAsia" w:ascii="宋体" w:hAnsi="宋体" w:eastAsia="宋体" w:cs="微软雅黑"/>
                <w:color w:val="auto"/>
                <w:szCs w:val="21"/>
                <w:highlight w:val="none"/>
              </w:rPr>
              <w:t>方案全面详细、针对性和实施性强、能为采购方提供其它服务，完全满足本项目需求得</w:t>
            </w:r>
            <w:r>
              <w:rPr>
                <w:rFonts w:hint="eastAsia" w:ascii="宋体" w:hAnsi="宋体" w:cs="微软雅黑"/>
                <w:color w:val="auto"/>
                <w:szCs w:val="21"/>
                <w:highlight w:val="none"/>
                <w:lang w:val="en-US" w:eastAsia="zh-CN"/>
              </w:rPr>
              <w:t>9</w:t>
            </w:r>
            <w:r>
              <w:rPr>
                <w:rFonts w:hint="eastAsia" w:ascii="宋体" w:hAnsi="宋体" w:eastAsia="宋体" w:cs="微软雅黑"/>
                <w:color w:val="auto"/>
                <w:szCs w:val="21"/>
                <w:highlight w:val="none"/>
              </w:rPr>
              <w:t>分。</w:t>
            </w:r>
          </w:p>
          <w:p w14:paraId="040B4709">
            <w:pPr>
              <w:spacing w:line="0" w:lineRule="atLeas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2.</w:t>
            </w:r>
            <w:r>
              <w:rPr>
                <w:rFonts w:hint="eastAsia" w:ascii="宋体" w:hAnsi="宋体" w:eastAsia="宋体" w:cs="微软雅黑"/>
                <w:color w:val="auto"/>
                <w:szCs w:val="21"/>
                <w:highlight w:val="none"/>
                <w:lang w:eastAsia="zh-CN"/>
              </w:rPr>
              <w:t>售后服务</w:t>
            </w:r>
            <w:r>
              <w:rPr>
                <w:rFonts w:hint="eastAsia" w:ascii="宋体" w:hAnsi="宋体" w:eastAsia="宋体" w:cs="微软雅黑"/>
                <w:color w:val="auto"/>
                <w:szCs w:val="21"/>
                <w:highlight w:val="none"/>
              </w:rPr>
              <w:t>方案</w:t>
            </w:r>
            <w:r>
              <w:rPr>
                <w:rFonts w:hint="eastAsia" w:ascii="宋体" w:hAnsi="宋体" w:eastAsia="宋体" w:cs="微软雅黑"/>
                <w:color w:val="auto"/>
                <w:szCs w:val="21"/>
                <w:highlight w:val="none"/>
                <w:lang w:eastAsia="zh-CN"/>
              </w:rPr>
              <w:t>较为</w:t>
            </w:r>
            <w:r>
              <w:rPr>
                <w:rFonts w:hint="eastAsia" w:ascii="宋体" w:hAnsi="宋体" w:eastAsia="宋体" w:cs="微软雅黑"/>
                <w:color w:val="auto"/>
                <w:szCs w:val="21"/>
                <w:highlight w:val="none"/>
              </w:rPr>
              <w:t>详细、针对性和实施性</w:t>
            </w:r>
            <w:r>
              <w:rPr>
                <w:rFonts w:hint="eastAsia" w:ascii="宋体" w:hAnsi="宋体" w:eastAsia="宋体" w:cs="微软雅黑"/>
                <w:color w:val="auto"/>
                <w:szCs w:val="21"/>
                <w:highlight w:val="none"/>
                <w:lang w:eastAsia="zh-CN"/>
              </w:rPr>
              <w:t>较</w:t>
            </w:r>
            <w:r>
              <w:rPr>
                <w:rFonts w:hint="eastAsia" w:ascii="宋体" w:hAnsi="宋体" w:eastAsia="宋体" w:cs="微软雅黑"/>
                <w:color w:val="auto"/>
                <w:szCs w:val="21"/>
                <w:highlight w:val="none"/>
              </w:rPr>
              <w:t>强、能为采购方提供</w:t>
            </w:r>
            <w:r>
              <w:rPr>
                <w:rFonts w:hint="eastAsia" w:ascii="宋体" w:hAnsi="宋体" w:eastAsia="宋体" w:cs="微软雅黑"/>
                <w:color w:val="auto"/>
                <w:szCs w:val="21"/>
                <w:highlight w:val="none"/>
                <w:lang w:eastAsia="zh-CN"/>
              </w:rPr>
              <w:t>部分</w:t>
            </w:r>
            <w:r>
              <w:rPr>
                <w:rFonts w:hint="eastAsia" w:ascii="宋体" w:hAnsi="宋体" w:eastAsia="宋体" w:cs="微软雅黑"/>
                <w:color w:val="auto"/>
                <w:szCs w:val="21"/>
                <w:highlight w:val="none"/>
              </w:rPr>
              <w:t>其它服务，</w:t>
            </w:r>
            <w:r>
              <w:rPr>
                <w:rFonts w:hint="eastAsia" w:ascii="宋体" w:hAnsi="宋体" w:eastAsia="宋体" w:cs="微软雅黑"/>
                <w:color w:val="auto"/>
                <w:szCs w:val="21"/>
                <w:highlight w:val="none"/>
                <w:lang w:eastAsia="zh-CN"/>
              </w:rPr>
              <w:t>较为</w:t>
            </w:r>
            <w:r>
              <w:rPr>
                <w:rFonts w:hint="eastAsia" w:ascii="宋体" w:hAnsi="宋体" w:eastAsia="宋体" w:cs="微软雅黑"/>
                <w:color w:val="auto"/>
                <w:szCs w:val="21"/>
                <w:highlight w:val="none"/>
              </w:rPr>
              <w:t>满足本项目需求得</w:t>
            </w:r>
            <w:r>
              <w:rPr>
                <w:rFonts w:hint="eastAsia" w:ascii="宋体" w:hAnsi="宋体" w:eastAsia="宋体" w:cs="微软雅黑"/>
                <w:color w:val="auto"/>
                <w:szCs w:val="21"/>
                <w:highlight w:val="none"/>
                <w:lang w:val="en-US" w:eastAsia="zh-CN"/>
              </w:rPr>
              <w:t>7</w:t>
            </w:r>
            <w:r>
              <w:rPr>
                <w:rFonts w:hint="eastAsia" w:ascii="宋体" w:hAnsi="宋体" w:eastAsia="宋体" w:cs="微软雅黑"/>
                <w:color w:val="auto"/>
                <w:szCs w:val="21"/>
                <w:highlight w:val="none"/>
              </w:rPr>
              <w:t>分。</w:t>
            </w:r>
          </w:p>
          <w:p w14:paraId="5A5BE0E8">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3.</w:t>
            </w:r>
            <w:r>
              <w:rPr>
                <w:rFonts w:hint="eastAsia" w:ascii="宋体" w:hAnsi="宋体" w:eastAsia="宋体" w:cs="微软雅黑"/>
                <w:color w:val="auto"/>
                <w:szCs w:val="21"/>
                <w:highlight w:val="none"/>
                <w:lang w:eastAsia="zh-CN"/>
              </w:rPr>
              <w:t>售后服务</w:t>
            </w:r>
            <w:r>
              <w:rPr>
                <w:rFonts w:hint="eastAsia" w:ascii="宋体" w:hAnsi="宋体" w:eastAsia="宋体" w:cs="微软雅黑"/>
                <w:color w:val="auto"/>
                <w:szCs w:val="21"/>
                <w:highlight w:val="none"/>
              </w:rPr>
              <w:t>方案简明合理、针对性和实施性基本可行、能为采购方提供</w:t>
            </w:r>
            <w:r>
              <w:rPr>
                <w:rFonts w:hint="eastAsia" w:ascii="宋体" w:hAnsi="宋体" w:eastAsia="宋体" w:cs="微软雅黑"/>
                <w:color w:val="auto"/>
                <w:szCs w:val="21"/>
                <w:highlight w:val="none"/>
                <w:lang w:eastAsia="zh-CN"/>
              </w:rPr>
              <w:t>基本</w:t>
            </w:r>
            <w:r>
              <w:rPr>
                <w:rFonts w:hint="eastAsia" w:ascii="宋体" w:hAnsi="宋体" w:eastAsia="宋体" w:cs="微软雅黑"/>
                <w:color w:val="auto"/>
                <w:szCs w:val="21"/>
                <w:highlight w:val="none"/>
              </w:rPr>
              <w:t>服务，基本满足本项目需求得</w:t>
            </w: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rPr>
              <w:t>分。</w:t>
            </w:r>
          </w:p>
          <w:p w14:paraId="536B202B">
            <w:pPr>
              <w:spacing w:line="0" w:lineRule="atLeast"/>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val="en-US" w:eastAsia="zh-CN"/>
              </w:rPr>
              <w:t>4.</w:t>
            </w:r>
            <w:r>
              <w:rPr>
                <w:rFonts w:hint="eastAsia" w:ascii="宋体" w:hAnsi="宋体" w:eastAsia="宋体" w:cs="微软雅黑"/>
                <w:color w:val="auto"/>
                <w:szCs w:val="21"/>
                <w:highlight w:val="none"/>
                <w:lang w:eastAsia="zh-CN"/>
              </w:rPr>
              <w:t>售后服务</w:t>
            </w:r>
            <w:r>
              <w:rPr>
                <w:rFonts w:hint="eastAsia" w:ascii="宋体" w:hAnsi="宋体" w:eastAsia="宋体" w:cs="微软雅黑"/>
                <w:color w:val="auto"/>
                <w:szCs w:val="21"/>
                <w:highlight w:val="none"/>
              </w:rPr>
              <w:t>方案粗糙、针对性和实施性一般、未提供其它服务的得1分。</w:t>
            </w:r>
          </w:p>
          <w:p w14:paraId="5D992EB5">
            <w:pPr>
              <w:spacing w:line="0" w:lineRule="atLeas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rPr>
              <w:t>不提供不得分。</w:t>
            </w:r>
          </w:p>
        </w:tc>
        <w:tc>
          <w:tcPr>
            <w:tcW w:w="657" w:type="dxa"/>
            <w:vAlign w:val="center"/>
          </w:tcPr>
          <w:p w14:paraId="5E657DD3">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w:t>
            </w:r>
            <w:r>
              <w:rPr>
                <w:rFonts w:hint="eastAsia" w:ascii="宋体" w:hAnsi="宋体" w:cs="微软雅黑"/>
                <w:color w:val="auto"/>
                <w:szCs w:val="21"/>
                <w:highlight w:val="none"/>
                <w:lang w:val="en-US" w:eastAsia="zh-CN"/>
              </w:rPr>
              <w:t>9</w:t>
            </w:r>
          </w:p>
        </w:tc>
      </w:tr>
      <w:tr w14:paraId="177D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050F8927">
            <w:pPr>
              <w:keepNext w:val="0"/>
              <w:keepLines w:val="0"/>
              <w:pageBreakBefore w:val="0"/>
              <w:widowControl w:val="0"/>
              <w:kinsoku/>
              <w:wordWrap/>
              <w:overflowPunct/>
              <w:topLinePunct w:val="0"/>
              <w:bidi w:val="0"/>
              <w:snapToGrid/>
              <w:spacing w:line="0" w:lineRule="atLeast"/>
              <w:jc w:val="center"/>
              <w:rPr>
                <w:rFonts w:hint="default"/>
                <w:color w:val="auto"/>
                <w:highlight w:val="none"/>
                <w:lang w:val="en-US" w:eastAsia="zh-CN"/>
              </w:rPr>
            </w:pPr>
            <w:r>
              <w:rPr>
                <w:rFonts w:hint="eastAsia" w:ascii="宋体" w:hAnsi="宋体" w:cs="微软雅黑"/>
                <w:color w:val="auto"/>
                <w:szCs w:val="21"/>
                <w:highlight w:val="none"/>
                <w:lang w:val="en-US" w:eastAsia="zh-CN"/>
              </w:rPr>
              <w:t>2.2.3（4）</w:t>
            </w:r>
          </w:p>
        </w:tc>
        <w:tc>
          <w:tcPr>
            <w:tcW w:w="939" w:type="dxa"/>
            <w:vMerge w:val="restart"/>
            <w:vAlign w:val="center"/>
          </w:tcPr>
          <w:p w14:paraId="10B5E0E3">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其他因素10分</w:t>
            </w:r>
          </w:p>
        </w:tc>
        <w:tc>
          <w:tcPr>
            <w:tcW w:w="1737" w:type="dxa"/>
            <w:vAlign w:val="center"/>
          </w:tcPr>
          <w:p w14:paraId="26EDBA4C">
            <w:pPr>
              <w:spacing w:line="0" w:lineRule="atLeast"/>
              <w:jc w:val="center"/>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优惠条件</w:t>
            </w:r>
          </w:p>
          <w:p w14:paraId="6896C148">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（5分）</w:t>
            </w:r>
          </w:p>
        </w:tc>
        <w:tc>
          <w:tcPr>
            <w:tcW w:w="5606" w:type="dxa"/>
            <w:vAlign w:val="center"/>
          </w:tcPr>
          <w:p w14:paraId="5B93D021">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每有一项</w:t>
            </w:r>
            <w:r>
              <w:rPr>
                <w:rFonts w:hint="eastAsia" w:ascii="宋体" w:hAnsi="宋体" w:eastAsia="宋体" w:cs="宋体"/>
                <w:color w:val="auto"/>
                <w:kern w:val="0"/>
                <w:sz w:val="21"/>
                <w:szCs w:val="21"/>
                <w:highlight w:val="none"/>
                <w:lang w:val="en-US" w:eastAsia="zh-CN" w:bidi="ar"/>
              </w:rPr>
              <w:t>采购人可接受的</w:t>
            </w:r>
            <w:r>
              <w:rPr>
                <w:rFonts w:hint="eastAsia" w:ascii="宋体" w:hAnsi="宋体" w:eastAsia="宋体" w:cs="宋体"/>
                <w:color w:val="auto"/>
                <w:kern w:val="0"/>
                <w:sz w:val="21"/>
                <w:szCs w:val="21"/>
                <w:highlight w:val="none"/>
                <w:lang w:val="zh-CN" w:eastAsia="zh-CN" w:bidi="ar"/>
              </w:rPr>
              <w:t>实质性优惠条件得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分，最高得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分，没有不得分。</w:t>
            </w:r>
          </w:p>
        </w:tc>
        <w:tc>
          <w:tcPr>
            <w:tcW w:w="657" w:type="dxa"/>
            <w:vAlign w:val="center"/>
          </w:tcPr>
          <w:p w14:paraId="0B808223">
            <w:pPr>
              <w:spacing w:line="0" w:lineRule="atLeast"/>
              <w:jc w:val="center"/>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rPr>
              <w:t>0-</w:t>
            </w:r>
            <w:r>
              <w:rPr>
                <w:rFonts w:hint="eastAsia" w:ascii="宋体" w:hAnsi="宋体" w:eastAsia="宋体" w:cs="微软雅黑"/>
                <w:color w:val="auto"/>
                <w:szCs w:val="21"/>
                <w:highlight w:val="none"/>
                <w:lang w:val="en-US" w:eastAsia="zh-CN"/>
              </w:rPr>
              <w:t>5</w:t>
            </w:r>
          </w:p>
        </w:tc>
      </w:tr>
      <w:tr w14:paraId="6E16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32ECCE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vAlign w:val="center"/>
          </w:tcPr>
          <w:p w14:paraId="3CC74F2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vAlign w:val="center"/>
          </w:tcPr>
          <w:p w14:paraId="65DD47CE">
            <w:pPr>
              <w:spacing w:line="0" w:lineRule="atLeast"/>
              <w:jc w:val="center"/>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服务承诺</w:t>
            </w:r>
          </w:p>
          <w:p w14:paraId="0C1B3FC2">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（5分）</w:t>
            </w:r>
          </w:p>
        </w:tc>
        <w:tc>
          <w:tcPr>
            <w:tcW w:w="5606" w:type="dxa"/>
            <w:vAlign w:val="center"/>
          </w:tcPr>
          <w:p w14:paraId="6E30E8AD">
            <w:pPr>
              <w:spacing w:line="0" w:lineRule="atLeast"/>
              <w:jc w:val="lef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zh-CN" w:eastAsia="zh-CN"/>
              </w:rPr>
              <w:t>每有一项</w:t>
            </w:r>
            <w:r>
              <w:rPr>
                <w:rFonts w:hint="eastAsia" w:ascii="宋体" w:hAnsi="宋体" w:eastAsia="宋体" w:cs="微软雅黑"/>
                <w:color w:val="auto"/>
                <w:szCs w:val="21"/>
                <w:highlight w:val="none"/>
                <w:lang w:val="en-US" w:eastAsia="zh-CN"/>
              </w:rPr>
              <w:t>采购人可接受的</w:t>
            </w:r>
            <w:r>
              <w:rPr>
                <w:rFonts w:hint="eastAsia" w:ascii="宋体" w:hAnsi="宋体" w:eastAsia="宋体" w:cs="微软雅黑"/>
                <w:color w:val="auto"/>
                <w:szCs w:val="21"/>
                <w:highlight w:val="none"/>
                <w:lang w:val="zh-CN" w:eastAsia="zh-CN"/>
              </w:rPr>
              <w:t>实质性</w:t>
            </w:r>
            <w:r>
              <w:rPr>
                <w:rFonts w:hint="eastAsia" w:ascii="宋体" w:hAnsi="宋体" w:eastAsia="宋体" w:cs="微软雅黑"/>
                <w:color w:val="auto"/>
                <w:szCs w:val="21"/>
                <w:highlight w:val="none"/>
                <w:lang w:val="en-US" w:eastAsia="zh-CN"/>
              </w:rPr>
              <w:t>服务承诺</w:t>
            </w:r>
            <w:r>
              <w:rPr>
                <w:rFonts w:hint="eastAsia" w:ascii="宋体" w:hAnsi="宋体" w:eastAsia="宋体" w:cs="微软雅黑"/>
                <w:color w:val="auto"/>
                <w:szCs w:val="21"/>
                <w:highlight w:val="none"/>
                <w:lang w:val="zh-CN" w:eastAsia="zh-CN"/>
              </w:rPr>
              <w:t>得</w:t>
            </w:r>
            <w:r>
              <w:rPr>
                <w:rFonts w:hint="eastAsia" w:ascii="宋体" w:hAnsi="宋体" w:eastAsia="宋体" w:cs="微软雅黑"/>
                <w:color w:val="auto"/>
                <w:szCs w:val="21"/>
                <w:highlight w:val="none"/>
                <w:lang w:val="en-US" w:eastAsia="zh-CN"/>
              </w:rPr>
              <w:t>1</w:t>
            </w:r>
            <w:r>
              <w:rPr>
                <w:rFonts w:hint="eastAsia" w:ascii="宋体" w:hAnsi="宋体" w:eastAsia="宋体" w:cs="微软雅黑"/>
                <w:color w:val="auto"/>
                <w:szCs w:val="21"/>
                <w:highlight w:val="none"/>
                <w:lang w:val="zh-CN" w:eastAsia="zh-CN"/>
              </w:rPr>
              <w:t>分，最高得</w:t>
            </w:r>
            <w:r>
              <w:rPr>
                <w:rFonts w:hint="eastAsia" w:ascii="宋体" w:hAnsi="宋体" w:eastAsia="宋体" w:cs="微软雅黑"/>
                <w:color w:val="auto"/>
                <w:szCs w:val="21"/>
                <w:highlight w:val="none"/>
                <w:lang w:val="en-US" w:eastAsia="zh-CN"/>
              </w:rPr>
              <w:t>5</w:t>
            </w:r>
            <w:r>
              <w:rPr>
                <w:rFonts w:hint="eastAsia" w:ascii="宋体" w:hAnsi="宋体" w:eastAsia="宋体" w:cs="微软雅黑"/>
                <w:color w:val="auto"/>
                <w:szCs w:val="21"/>
                <w:highlight w:val="none"/>
                <w:lang w:val="zh-CN" w:eastAsia="zh-CN"/>
              </w:rPr>
              <w:t>分，没有不得分。</w:t>
            </w:r>
          </w:p>
        </w:tc>
        <w:tc>
          <w:tcPr>
            <w:tcW w:w="657" w:type="dxa"/>
            <w:vAlign w:val="center"/>
          </w:tcPr>
          <w:p w14:paraId="5788213A">
            <w:pPr>
              <w:spacing w:line="0" w:lineRule="atLeast"/>
              <w:jc w:val="center"/>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rPr>
              <w:t>0-5</w:t>
            </w:r>
          </w:p>
        </w:tc>
      </w:tr>
    </w:tbl>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 (一) 说明</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eastAsia="宋体" w:cs="宋体"/>
          <w:b/>
          <w:bCs/>
          <w:caps w:val="0"/>
          <w:color w:val="auto"/>
          <w:kern w:val="2"/>
          <w:sz w:val="21"/>
          <w:szCs w:val="21"/>
          <w:highlight w:val="none"/>
          <w:vertAlign w:val="baseline"/>
          <w:lang w:val="en-US" w:eastAsia="zh-CN" w:bidi="ar"/>
        </w:rPr>
        <w:t>核心产品见采购需求表已注明。</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纳入节能产品政府采购清单的的投标产品及纳入环境标志产品政府采购品目清单的投标产品的证明材料：</w:t>
      </w:r>
    </w:p>
    <w:tbl>
      <w:tblPr>
        <w:tblStyle w:val="39"/>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2"/>
                <w:sz w:val="21"/>
                <w:szCs w:val="21"/>
                <w:highlight w:val="none"/>
                <w:vertAlign w:val="baseline"/>
                <w:lang w:bidi="ar"/>
              </w:rPr>
            </w:pPr>
            <w:r>
              <w:rPr>
                <w:rFonts w:hint="eastAsia" w:ascii="宋体" w:hAnsi="宋体" w:eastAsia="宋体" w:cs="宋体"/>
                <w:b/>
                <w:bCs/>
                <w:caps w:val="0"/>
                <w:color w:val="auto"/>
                <w:kern w:val="2"/>
                <w:sz w:val="21"/>
                <w:szCs w:val="21"/>
                <w:highlight w:val="none"/>
                <w:vertAlign w:val="baseline"/>
                <w:lang w:val="en-US" w:eastAsia="zh-CN" w:bidi="ar"/>
              </w:rPr>
              <w:t>元</w:t>
            </w:r>
          </w:p>
        </w:tc>
      </w:tr>
    </w:tbl>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lang w:bidi="ar"/>
        </w:rPr>
      </w:pPr>
    </w:p>
    <w:p w14:paraId="7D5D9629">
      <w:pPr>
        <w:pStyle w:val="36"/>
        <w:jc w:val="left"/>
        <w:rPr>
          <w:color w:val="auto"/>
          <w:sz w:val="21"/>
          <w:szCs w:val="21"/>
          <w:highlight w:val="none"/>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6" w:name="_Toc11273"/>
      <w:r>
        <w:rPr>
          <w:rFonts w:hint="eastAsia" w:ascii="宋体" w:hAnsi="宋体" w:eastAsia="宋体" w:cs="宋体"/>
          <w:caps w:val="0"/>
          <w:color w:val="auto"/>
          <w:kern w:val="2"/>
          <w:sz w:val="21"/>
          <w:szCs w:val="21"/>
          <w:highlight w:val="none"/>
          <w:vertAlign w:val="baseline"/>
          <w:lang w:bidi="ar"/>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6"/>
    </w:p>
    <w:p w14:paraId="0375AF41">
      <w:pPr>
        <w:jc w:val="both"/>
        <w:rPr>
          <w:rFonts w:hint="eastAsia" w:ascii="宋体" w:hAnsi="宋体"/>
          <w:color w:val="auto"/>
          <w:highlight w:val="none"/>
        </w:rPr>
      </w:pPr>
    </w:p>
    <w:p w14:paraId="64C7E8D5">
      <w:pPr>
        <w:pStyle w:val="4"/>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评审方法</w:t>
      </w:r>
      <w:bookmarkEnd w:id="35"/>
    </w:p>
    <w:p w14:paraId="2810E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auto"/>
          <w:highlight w:val="none"/>
        </w:rPr>
      </w:pPr>
      <w:bookmarkStart w:id="37" w:name="_Toc184635094"/>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评审标准</w:t>
      </w:r>
      <w:bookmarkEnd w:id="37"/>
    </w:p>
    <w:p w14:paraId="65F58989">
      <w:pPr>
        <w:pStyle w:val="5"/>
        <w:rPr>
          <w:rFonts w:ascii="宋体" w:hAnsi="宋体" w:eastAsia="宋体"/>
          <w:color w:val="auto"/>
          <w:highlight w:val="none"/>
        </w:rPr>
      </w:pPr>
      <w:r>
        <w:rPr>
          <w:rFonts w:hint="eastAsia" w:ascii="宋体" w:hAnsi="宋体" w:eastAsia="宋体"/>
          <w:color w:val="auto"/>
          <w:highlight w:val="none"/>
        </w:rPr>
        <w:t>2.1 初步评审标准</w:t>
      </w:r>
    </w:p>
    <w:p w14:paraId="0E60C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资格评审标准：见评审办法前附表。</w:t>
      </w:r>
    </w:p>
    <w:p w14:paraId="43EE71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2符合</w:t>
      </w:r>
      <w:r>
        <w:rPr>
          <w:rFonts w:hint="eastAsia" w:ascii="宋体" w:hAnsi="宋体"/>
          <w:color w:val="auto"/>
          <w:szCs w:val="21"/>
          <w:highlight w:val="none"/>
        </w:rPr>
        <w:t>性评审标准：见评审办法前附表。</w:t>
      </w:r>
    </w:p>
    <w:p w14:paraId="645D6DA9">
      <w:pPr>
        <w:pStyle w:val="5"/>
        <w:rPr>
          <w:rFonts w:ascii="宋体" w:hAnsi="宋体" w:eastAsia="宋体"/>
          <w:color w:val="auto"/>
          <w:highlight w:val="none"/>
        </w:rPr>
      </w:pPr>
      <w:r>
        <w:rPr>
          <w:rFonts w:hint="eastAsia" w:ascii="宋体" w:hAnsi="宋体" w:eastAsia="宋体"/>
          <w:color w:val="auto"/>
          <w:highlight w:val="none"/>
        </w:rPr>
        <w:t>2.2 分值构成与评分标准</w:t>
      </w:r>
    </w:p>
    <w:p w14:paraId="2B0A48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14:paraId="48F880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w:t>
      </w:r>
      <w:r>
        <w:rPr>
          <w:rFonts w:hint="eastAsia" w:ascii="宋体" w:hAnsi="宋体"/>
          <w:color w:val="auto"/>
          <w:szCs w:val="21"/>
          <w:highlight w:val="none"/>
          <w:lang w:val="en-US" w:eastAsia="zh-CN"/>
        </w:rPr>
        <w:t>商务因素</w:t>
      </w:r>
      <w:r>
        <w:rPr>
          <w:rFonts w:hint="eastAsia" w:ascii="宋体" w:hAnsi="宋体"/>
          <w:color w:val="auto"/>
          <w:szCs w:val="21"/>
          <w:highlight w:val="none"/>
        </w:rPr>
        <w:t>：见评审办法前附表；</w:t>
      </w:r>
    </w:p>
    <w:p w14:paraId="19A1ED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(2）磋商报价：见评审办法前附表；</w:t>
      </w:r>
    </w:p>
    <w:p w14:paraId="67D4F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：见评审办法前附表；</w:t>
      </w:r>
    </w:p>
    <w:p w14:paraId="73723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20739F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56FC1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评审基准价计算方法：见评审办法前附表。</w:t>
      </w:r>
    </w:p>
    <w:p w14:paraId="10446C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磋商报价计算公式</w:t>
      </w:r>
    </w:p>
    <w:p w14:paraId="55429B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磋商报价计算公式：见评审办法前附表。</w:t>
      </w:r>
    </w:p>
    <w:p w14:paraId="594EA9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20DC46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商务因素</w:t>
      </w:r>
      <w:r>
        <w:rPr>
          <w:rFonts w:hint="eastAsia" w:ascii="宋体" w:hAnsi="宋体"/>
          <w:color w:val="auto"/>
          <w:szCs w:val="21"/>
          <w:highlight w:val="none"/>
        </w:rPr>
        <w:t>评分标准：见评审办法前附表；</w:t>
      </w:r>
    </w:p>
    <w:p w14:paraId="6A83A2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(2）磋商报价评分标准：见评审办法前附表；</w:t>
      </w:r>
    </w:p>
    <w:p w14:paraId="3B1FAC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评分标准：见评审办法前附表；</w:t>
      </w:r>
    </w:p>
    <w:p w14:paraId="725BD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14:paraId="15CE5906">
      <w:pPr>
        <w:pStyle w:val="4"/>
        <w:rPr>
          <w:rFonts w:ascii="宋体" w:hAnsi="宋体"/>
          <w:color w:val="auto"/>
          <w:highlight w:val="none"/>
        </w:rPr>
      </w:pPr>
      <w:bookmarkStart w:id="38" w:name="_Toc184635095"/>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评审工作程序</w:t>
      </w:r>
      <w:bookmarkEnd w:id="38"/>
    </w:p>
    <w:p w14:paraId="4B131CD4">
      <w:pPr>
        <w:pStyle w:val="5"/>
        <w:rPr>
          <w:rFonts w:ascii="宋体" w:hAnsi="宋体" w:eastAsia="宋体"/>
          <w:color w:val="auto"/>
          <w:highlight w:val="none"/>
        </w:rPr>
      </w:pPr>
      <w:r>
        <w:rPr>
          <w:rFonts w:hint="eastAsia" w:ascii="宋体" w:hAnsi="宋体" w:eastAsia="宋体"/>
          <w:color w:val="auto"/>
          <w:highlight w:val="none"/>
        </w:rPr>
        <w:t>3.1 初步评审</w:t>
      </w:r>
    </w:p>
    <w:p w14:paraId="2147C703">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3.1.2 </w:t>
      </w:r>
      <w:r>
        <w:rPr>
          <w:rFonts w:hint="eastAsia" w:ascii="宋体" w:hAnsi="宋体"/>
          <w:color w:val="auto"/>
          <w:szCs w:val="21"/>
          <w:highlight w:val="none"/>
          <w:lang w:eastAsia="zh-CN"/>
        </w:rPr>
        <w:t>供应商</w:t>
      </w:r>
      <w:r>
        <w:rPr>
          <w:rFonts w:hint="eastAsia" w:ascii="宋体" w:hAnsi="宋体"/>
          <w:color w:val="auto"/>
          <w:szCs w:val="21"/>
          <w:highlight w:val="none"/>
        </w:rPr>
        <w:t>有以下情形之一的，其投标作废标处理：</w:t>
      </w:r>
    </w:p>
    <w:p w14:paraId="269237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须知”第1.4.3 项规定的任何一种情形的：</w:t>
      </w:r>
    </w:p>
    <w:p w14:paraId="3E8DC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1BC376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386FE5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w:t>
      </w:r>
      <w:r>
        <w:rPr>
          <w:rFonts w:hint="eastAsia" w:ascii="宋体" w:hAnsi="宋体"/>
          <w:color w:val="auto"/>
          <w:szCs w:val="21"/>
          <w:highlight w:val="none"/>
          <w:lang w:eastAsia="zh-CN"/>
        </w:rPr>
        <w:t>供应商</w:t>
      </w:r>
      <w:r>
        <w:rPr>
          <w:rFonts w:hint="eastAsia" w:ascii="宋体" w:hAnsi="宋体"/>
          <w:color w:val="auto"/>
          <w:szCs w:val="21"/>
          <w:highlight w:val="none"/>
        </w:rPr>
        <w:t>书面确认后具有约束力。</w:t>
      </w:r>
      <w:r>
        <w:rPr>
          <w:rFonts w:hint="eastAsia" w:ascii="宋体" w:hAnsi="宋体"/>
          <w:color w:val="auto"/>
          <w:szCs w:val="21"/>
          <w:highlight w:val="none"/>
          <w:lang w:eastAsia="zh-CN"/>
        </w:rPr>
        <w:t>供应商</w:t>
      </w:r>
      <w:r>
        <w:rPr>
          <w:rFonts w:hint="eastAsia" w:ascii="宋体" w:hAnsi="宋体"/>
          <w:color w:val="auto"/>
          <w:szCs w:val="21"/>
          <w:highlight w:val="none"/>
        </w:rPr>
        <w:t>不接受修正价格的，其投标作废标处理。</w:t>
      </w:r>
    </w:p>
    <w:p w14:paraId="519812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230209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报价算术修正规则</w:t>
      </w:r>
    </w:p>
    <w:p w14:paraId="3E656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pStyle w:val="5"/>
        <w:rPr>
          <w:rFonts w:ascii="宋体" w:hAnsi="宋体" w:eastAsia="宋体"/>
          <w:color w:val="auto"/>
          <w:highlight w:val="none"/>
        </w:rPr>
      </w:pPr>
      <w:bookmarkStart w:id="39" w:name="_Toc447010080"/>
      <w:r>
        <w:rPr>
          <w:rFonts w:hint="eastAsia" w:ascii="宋体" w:hAnsi="宋体" w:eastAsia="宋体"/>
          <w:color w:val="auto"/>
          <w:highlight w:val="none"/>
        </w:rPr>
        <w:t>3.</w:t>
      </w:r>
      <w:r>
        <w:rPr>
          <w:rFonts w:ascii="宋体" w:hAnsi="宋体" w:eastAsia="宋体"/>
          <w:color w:val="auto"/>
          <w:highlight w:val="none"/>
        </w:rPr>
        <w:t>2</w:t>
      </w:r>
      <w:r>
        <w:rPr>
          <w:rFonts w:hint="eastAsia" w:ascii="宋体" w:hAnsi="宋体" w:eastAsia="宋体"/>
          <w:color w:val="auto"/>
          <w:highlight w:val="none"/>
        </w:rPr>
        <w:t>响应文件的澄清</w:t>
      </w:r>
      <w:bookmarkEnd w:id="39"/>
    </w:p>
    <w:p w14:paraId="18998E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w:t>
      </w:r>
      <w:r>
        <w:rPr>
          <w:rFonts w:hint="eastAsia" w:ascii="宋体" w:hAnsi="宋体"/>
          <w:color w:val="auto"/>
          <w:szCs w:val="21"/>
          <w:highlight w:val="none"/>
          <w:lang w:eastAsia="zh-CN"/>
        </w:rPr>
        <w:t>供应商</w:t>
      </w:r>
      <w:r>
        <w:rPr>
          <w:rFonts w:hint="eastAsia" w:ascii="宋体" w:hAnsi="宋体"/>
          <w:color w:val="auto"/>
          <w:szCs w:val="21"/>
          <w:highlight w:val="none"/>
        </w:rPr>
        <w:t>对所提交的响应文件中不明确的内容进行必要的澄清或说明。</w:t>
      </w:r>
      <w:r>
        <w:rPr>
          <w:rFonts w:hint="eastAsia" w:ascii="宋体" w:hAnsi="宋体"/>
          <w:color w:val="auto"/>
          <w:szCs w:val="21"/>
          <w:highlight w:val="none"/>
          <w:lang w:eastAsia="zh-CN"/>
        </w:rPr>
        <w:t>供应商</w:t>
      </w:r>
      <w:r>
        <w:rPr>
          <w:rFonts w:hint="eastAsia" w:ascii="宋体" w:hAnsi="宋体"/>
          <w:color w:val="auto"/>
          <w:szCs w:val="21"/>
          <w:highlight w:val="none"/>
        </w:rPr>
        <w:t>的澄清或说明采用书面形式，并不得改变响应文件的实质性内容。</w:t>
      </w:r>
      <w:r>
        <w:rPr>
          <w:rFonts w:hint="eastAsia" w:ascii="宋体" w:hAnsi="宋体"/>
          <w:color w:val="auto"/>
          <w:szCs w:val="21"/>
          <w:highlight w:val="none"/>
          <w:lang w:eastAsia="zh-CN"/>
        </w:rPr>
        <w:t>供应商</w:t>
      </w:r>
      <w:r>
        <w:rPr>
          <w:rFonts w:hint="eastAsia" w:ascii="宋体" w:hAnsi="宋体"/>
          <w:color w:val="auto"/>
          <w:szCs w:val="21"/>
          <w:highlight w:val="none"/>
        </w:rPr>
        <w:t>的澄清和说明内容属于响应文件的组成部分。采购人和磋商小组不接受</w:t>
      </w:r>
      <w:r>
        <w:rPr>
          <w:rFonts w:hint="eastAsia" w:ascii="宋体" w:hAnsi="宋体"/>
          <w:color w:val="auto"/>
          <w:szCs w:val="21"/>
          <w:highlight w:val="none"/>
          <w:lang w:eastAsia="zh-CN"/>
        </w:rPr>
        <w:t>供应商</w:t>
      </w:r>
      <w:r>
        <w:rPr>
          <w:rFonts w:hint="eastAsia" w:ascii="宋体" w:hAnsi="宋体"/>
          <w:color w:val="auto"/>
          <w:szCs w:val="21"/>
          <w:highlight w:val="none"/>
        </w:rPr>
        <w:t>主动提出的澄清或说明。</w:t>
      </w:r>
    </w:p>
    <w:p w14:paraId="66D0745E">
      <w:pPr>
        <w:pStyle w:val="5"/>
        <w:rPr>
          <w:rFonts w:ascii="宋体" w:hAnsi="宋体" w:eastAsia="宋体"/>
          <w:color w:val="auto"/>
          <w:highlight w:val="none"/>
        </w:rPr>
      </w:pPr>
      <w:bookmarkStart w:id="40" w:name="_Toc447010081"/>
      <w:r>
        <w:rPr>
          <w:rFonts w:hint="eastAsia" w:ascii="宋体" w:hAnsi="宋体" w:eastAsia="宋体"/>
          <w:color w:val="auto"/>
          <w:highlight w:val="none"/>
        </w:rPr>
        <w:t>3.</w:t>
      </w:r>
      <w:r>
        <w:rPr>
          <w:rFonts w:ascii="宋体" w:hAnsi="宋体" w:eastAsia="宋体"/>
          <w:color w:val="auto"/>
          <w:highlight w:val="none"/>
        </w:rPr>
        <w:t>3</w:t>
      </w:r>
      <w:r>
        <w:rPr>
          <w:rFonts w:hint="eastAsia" w:ascii="宋体" w:hAnsi="宋体" w:eastAsia="宋体"/>
          <w:color w:val="auto"/>
          <w:highlight w:val="none"/>
        </w:rPr>
        <w:t>确定最终采购需求方案</w:t>
      </w:r>
      <w:bookmarkEnd w:id="40"/>
    </w:p>
    <w:p w14:paraId="0C6A26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w:t>
      </w:r>
      <w:r>
        <w:rPr>
          <w:rFonts w:hint="eastAsia" w:ascii="宋体" w:hAnsi="宋体"/>
          <w:color w:val="auto"/>
          <w:szCs w:val="21"/>
          <w:highlight w:val="none"/>
          <w:lang w:eastAsia="zh-CN"/>
        </w:rPr>
        <w:t>供应商</w:t>
      </w:r>
      <w:r>
        <w:rPr>
          <w:rFonts w:hint="eastAsia" w:ascii="宋体" w:hAnsi="宋体"/>
          <w:color w:val="auto"/>
          <w:szCs w:val="21"/>
          <w:highlight w:val="none"/>
        </w:rPr>
        <w:t>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w:t>
      </w:r>
      <w:r>
        <w:rPr>
          <w:rFonts w:hint="eastAsia" w:ascii="宋体" w:hAnsi="宋体"/>
          <w:color w:val="auto"/>
          <w:szCs w:val="21"/>
          <w:highlight w:val="none"/>
          <w:lang w:eastAsia="zh-CN"/>
        </w:rPr>
        <w:t>供应商</w:t>
      </w:r>
      <w:r>
        <w:rPr>
          <w:rFonts w:hint="eastAsia" w:ascii="宋体" w:hAnsi="宋体"/>
          <w:color w:val="auto"/>
          <w:szCs w:val="21"/>
          <w:highlight w:val="none"/>
        </w:rPr>
        <w:t>。</w:t>
      </w:r>
    </w:p>
    <w:p w14:paraId="1AC7D72C">
      <w:pPr>
        <w:pStyle w:val="5"/>
        <w:rPr>
          <w:rFonts w:ascii="宋体" w:hAnsi="宋体" w:eastAsia="宋体"/>
          <w:color w:val="auto"/>
          <w:highlight w:val="none"/>
        </w:rPr>
      </w:pPr>
      <w:bookmarkStart w:id="41" w:name="_Toc447010082"/>
      <w:r>
        <w:rPr>
          <w:rFonts w:hint="eastAsia" w:ascii="宋体" w:hAnsi="宋体" w:eastAsia="宋体"/>
          <w:color w:val="auto"/>
          <w:highlight w:val="none"/>
        </w:rPr>
        <w:t>3.</w:t>
      </w:r>
      <w:r>
        <w:rPr>
          <w:rFonts w:ascii="宋体" w:hAnsi="宋体" w:eastAsia="宋体"/>
          <w:color w:val="auto"/>
          <w:highlight w:val="none"/>
        </w:rPr>
        <w:t>4</w:t>
      </w:r>
      <w:r>
        <w:rPr>
          <w:rFonts w:hint="eastAsia" w:ascii="宋体" w:hAnsi="宋体" w:eastAsia="宋体"/>
          <w:color w:val="auto"/>
          <w:highlight w:val="none"/>
        </w:rPr>
        <w:t>重新提交响应文件和最后报价</w:t>
      </w:r>
      <w:bookmarkEnd w:id="41"/>
    </w:p>
    <w:p w14:paraId="24D3129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auto"/>
          <w:szCs w:val="21"/>
          <w:highlight w:val="none"/>
          <w:lang w:eastAsia="zh-CN"/>
        </w:rPr>
        <w:t>供应商</w:t>
      </w:r>
      <w:r>
        <w:rPr>
          <w:rFonts w:hint="eastAsia" w:ascii="宋体" w:hAnsi="宋体"/>
          <w:color w:val="auto"/>
          <w:szCs w:val="21"/>
          <w:highlight w:val="none"/>
        </w:rPr>
        <w:t>为自然人的，应当由本人签字并附身份证明</w:t>
      </w:r>
      <w:r>
        <w:rPr>
          <w:rFonts w:hint="eastAsia" w:ascii="宋体" w:hAnsi="宋体"/>
          <w:color w:val="auto"/>
          <w:szCs w:val="21"/>
          <w:highlight w:val="none"/>
          <w:lang w:val="en-US" w:eastAsia="zh-CN"/>
        </w:rPr>
        <w:t>扫描件</w:t>
      </w:r>
      <w:r>
        <w:rPr>
          <w:rFonts w:hint="eastAsia" w:ascii="宋体" w:hAnsi="宋体"/>
          <w:color w:val="auto"/>
          <w:szCs w:val="21"/>
          <w:highlight w:val="none"/>
        </w:rPr>
        <w:t>。</w:t>
      </w:r>
    </w:p>
    <w:p w14:paraId="2AB2E1BC">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w:t>
      </w:r>
      <w:r>
        <w:rPr>
          <w:rFonts w:hint="eastAsia" w:ascii="宋体" w:hAnsi="宋体"/>
          <w:color w:val="auto"/>
          <w:szCs w:val="21"/>
          <w:highlight w:val="none"/>
          <w:lang w:eastAsia="zh-CN"/>
        </w:rPr>
        <w:t>供应商</w:t>
      </w:r>
      <w:r>
        <w:rPr>
          <w:rFonts w:hint="eastAsia" w:ascii="宋体" w:hAnsi="宋体"/>
          <w:color w:val="auto"/>
          <w:szCs w:val="21"/>
          <w:highlight w:val="none"/>
        </w:rPr>
        <w:t>在规定时间内提交最后报价。</w:t>
      </w:r>
    </w:p>
    <w:p w14:paraId="2271284A">
      <w:pPr>
        <w:pStyle w:val="5"/>
        <w:rPr>
          <w:rFonts w:ascii="宋体" w:hAnsi="宋体" w:eastAsia="宋体"/>
          <w:color w:val="auto"/>
          <w:highlight w:val="none"/>
        </w:rPr>
      </w:pPr>
      <w:r>
        <w:rPr>
          <w:rFonts w:hint="eastAsia" w:ascii="宋体" w:hAnsi="宋体" w:eastAsia="宋体"/>
          <w:color w:val="auto"/>
          <w:highlight w:val="none"/>
        </w:rPr>
        <w:t>3.5详细评审</w:t>
      </w:r>
    </w:p>
    <w:p w14:paraId="69AA10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w:t>
      </w:r>
      <w:r>
        <w:rPr>
          <w:rFonts w:hint="eastAsia" w:ascii="宋体" w:hAnsi="宋体"/>
          <w:color w:val="auto"/>
          <w:szCs w:val="21"/>
          <w:highlight w:val="none"/>
          <w:lang w:eastAsia="zh-CN"/>
        </w:rPr>
        <w:t>供应商</w:t>
      </w:r>
      <w:r>
        <w:rPr>
          <w:rFonts w:hint="eastAsia" w:ascii="宋体" w:hAnsi="宋体"/>
          <w:color w:val="auto"/>
          <w:szCs w:val="21"/>
          <w:highlight w:val="none"/>
        </w:rPr>
        <w:t>的响应文件和最后报价进行综合评分。</w:t>
      </w:r>
    </w:p>
    <w:p w14:paraId="0AF2F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(1）按本章第2.2.4(1）目规定的评审因素和分值对</w:t>
      </w:r>
      <w:r>
        <w:rPr>
          <w:rFonts w:hint="eastAsia" w:ascii="宋体" w:hAnsi="宋体"/>
          <w:color w:val="auto"/>
          <w:szCs w:val="21"/>
          <w:highlight w:val="none"/>
          <w:lang w:val="en-US" w:eastAsia="zh-CN"/>
        </w:rPr>
        <w:t>商务因素</w:t>
      </w:r>
      <w:r>
        <w:rPr>
          <w:rFonts w:hint="eastAsia" w:ascii="宋体" w:hAnsi="宋体"/>
          <w:color w:val="auto"/>
          <w:szCs w:val="21"/>
          <w:highlight w:val="none"/>
        </w:rPr>
        <w:t>计算出得分A ；</w:t>
      </w:r>
    </w:p>
    <w:p w14:paraId="2EAA9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w:t>
      </w:r>
      <w:r>
        <w:rPr>
          <w:rFonts w:hint="eastAsia" w:ascii="宋体" w:hAnsi="宋体"/>
          <w:color w:val="auto"/>
          <w:szCs w:val="21"/>
          <w:highlight w:val="none"/>
          <w:lang w:val="en-US" w:eastAsia="zh-CN"/>
        </w:rPr>
        <w:t>磋商报价</w:t>
      </w:r>
      <w:r>
        <w:rPr>
          <w:rFonts w:hint="eastAsia" w:ascii="宋体" w:hAnsi="宋体"/>
          <w:color w:val="auto"/>
          <w:szCs w:val="21"/>
          <w:highlight w:val="none"/>
        </w:rPr>
        <w:t>计算出得分B；</w:t>
      </w:r>
    </w:p>
    <w:p w14:paraId="0F305C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(3）按本章第2.2.4(3）目规定的评审因素和分值对</w:t>
      </w:r>
      <w:r>
        <w:rPr>
          <w:rFonts w:hint="eastAsia" w:ascii="宋体" w:hAnsi="宋体"/>
          <w:color w:val="auto"/>
          <w:szCs w:val="21"/>
          <w:highlight w:val="none"/>
          <w:lang w:val="en-US" w:eastAsia="zh-CN"/>
        </w:rPr>
        <w:t>技术因素</w:t>
      </w:r>
      <w:r>
        <w:rPr>
          <w:rFonts w:hint="eastAsia" w:ascii="宋体" w:hAnsi="宋体"/>
          <w:color w:val="auto"/>
          <w:szCs w:val="21"/>
          <w:highlight w:val="none"/>
        </w:rPr>
        <w:t>计算出得分C；</w:t>
      </w:r>
    </w:p>
    <w:p w14:paraId="09C472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(4）按本章第2.2.4(4）目规定的评审因素和分值对其他</w:t>
      </w:r>
      <w:r>
        <w:rPr>
          <w:rFonts w:hint="eastAsia" w:ascii="宋体" w:hAnsi="宋体"/>
          <w:color w:val="auto"/>
          <w:szCs w:val="21"/>
          <w:highlight w:val="none"/>
          <w:lang w:val="en-US" w:eastAsia="zh-CN"/>
        </w:rPr>
        <w:t>因素</w:t>
      </w:r>
      <w:r>
        <w:rPr>
          <w:rFonts w:hint="eastAsia" w:ascii="宋体" w:hAnsi="宋体"/>
          <w:color w:val="auto"/>
          <w:szCs w:val="21"/>
          <w:highlight w:val="none"/>
        </w:rPr>
        <w:t>计算出得分D 。</w:t>
      </w:r>
    </w:p>
    <w:p w14:paraId="7DB83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721D61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3.5.3 </w:t>
      </w:r>
      <w:r>
        <w:rPr>
          <w:rFonts w:hint="eastAsia" w:ascii="宋体" w:hAnsi="宋体"/>
          <w:color w:val="auto"/>
          <w:szCs w:val="21"/>
          <w:highlight w:val="none"/>
          <w:lang w:eastAsia="zh-CN"/>
        </w:rPr>
        <w:t>供应商</w:t>
      </w:r>
      <w:r>
        <w:rPr>
          <w:rFonts w:hint="eastAsia" w:ascii="宋体" w:hAnsi="宋体"/>
          <w:color w:val="auto"/>
          <w:szCs w:val="21"/>
          <w:highlight w:val="none"/>
        </w:rPr>
        <w:t>得分=A十B十C十D 。</w:t>
      </w:r>
    </w:p>
    <w:p w14:paraId="4B674B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auto"/>
          <w:highlight w:val="none"/>
        </w:rPr>
      </w:pPr>
      <w:r>
        <w:rPr>
          <w:rFonts w:hint="eastAsia" w:ascii="宋体" w:hAnsi="宋体" w:eastAsia="宋体"/>
          <w:color w:val="auto"/>
          <w:highlight w:val="none"/>
        </w:rPr>
        <w:t>3.4 评审结果</w:t>
      </w:r>
    </w:p>
    <w:p w14:paraId="562B09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须知”前附表授权直接确定中标成交单位外，磋商小组按照得分高到低的顺序推荐成交候选人。</w:t>
      </w:r>
    </w:p>
    <w:p w14:paraId="476E26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3.4.2 磋商小组完成评审工作后，应当向采购人提交书面评审报告。</w:t>
      </w:r>
    </w:p>
    <w:p w14:paraId="29C9431A">
      <w:pPr>
        <w:bidi w:val="0"/>
        <w:jc w:val="left"/>
        <w:rPr>
          <w:color w:val="auto"/>
          <w:highlight w:val="none"/>
        </w:rPr>
      </w:pPr>
    </w:p>
    <w:p w14:paraId="39B8775E">
      <w:pPr>
        <w:spacing w:line="420" w:lineRule="exact"/>
        <w:jc w:val="center"/>
        <w:rPr>
          <w:rFonts w:ascii="宋体" w:hAnsi="宋体"/>
          <w:color w:val="auto"/>
          <w:highlight w:val="none"/>
        </w:rPr>
      </w:pPr>
    </w:p>
    <w:p w14:paraId="46C23CE2">
      <w:pPr>
        <w:jc w:val="center"/>
        <w:rPr>
          <w:rFonts w:hint="eastAsia" w:ascii="宋体" w:hAnsi="宋体"/>
          <w:b/>
          <w:color w:val="auto"/>
          <w:sz w:val="32"/>
          <w:szCs w:val="32"/>
          <w:highlight w:val="none"/>
        </w:rPr>
      </w:pPr>
    </w:p>
    <w:p w14:paraId="16419DF3">
      <w:pPr>
        <w:jc w:val="center"/>
        <w:rPr>
          <w:rFonts w:hint="eastAsia" w:ascii="宋体" w:hAnsi="宋体"/>
          <w:b/>
          <w:color w:val="auto"/>
          <w:sz w:val="32"/>
          <w:szCs w:val="32"/>
          <w:highlight w:val="none"/>
        </w:rPr>
      </w:pPr>
    </w:p>
    <w:p w14:paraId="0DD5C50A">
      <w:pPr>
        <w:jc w:val="center"/>
        <w:rPr>
          <w:rFonts w:hint="eastAsia" w:ascii="宋体" w:hAnsi="宋体"/>
          <w:b/>
          <w:color w:val="auto"/>
          <w:sz w:val="32"/>
          <w:szCs w:val="32"/>
          <w:highlight w:val="none"/>
        </w:rPr>
      </w:pPr>
    </w:p>
    <w:p w14:paraId="69CD2B47">
      <w:pPr>
        <w:jc w:val="center"/>
        <w:rPr>
          <w:rFonts w:hint="eastAsia" w:ascii="宋体" w:hAnsi="宋体"/>
          <w:b/>
          <w:color w:val="auto"/>
          <w:sz w:val="32"/>
          <w:szCs w:val="32"/>
          <w:highlight w:val="none"/>
        </w:rPr>
      </w:pPr>
    </w:p>
    <w:p w14:paraId="542EF021">
      <w:pPr>
        <w:jc w:val="center"/>
        <w:rPr>
          <w:rFonts w:hint="eastAsia" w:ascii="宋体" w:hAnsi="宋体"/>
          <w:b/>
          <w:color w:val="auto"/>
          <w:sz w:val="32"/>
          <w:szCs w:val="32"/>
          <w:highlight w:val="none"/>
        </w:rPr>
      </w:pPr>
    </w:p>
    <w:p w14:paraId="4DE48FA0">
      <w:pPr>
        <w:jc w:val="center"/>
        <w:rPr>
          <w:rFonts w:hint="eastAsia" w:ascii="宋体" w:hAnsi="宋体"/>
          <w:b/>
          <w:color w:val="auto"/>
          <w:sz w:val="32"/>
          <w:szCs w:val="32"/>
          <w:highlight w:val="none"/>
        </w:rPr>
      </w:pPr>
    </w:p>
    <w:p w14:paraId="2350F58E">
      <w:pPr>
        <w:pStyle w:val="2"/>
        <w:numPr>
          <w:ilvl w:val="0"/>
          <w:numId w:val="0"/>
        </w:numPr>
        <w:bidi w:val="0"/>
        <w:ind w:left="0" w:leftChars="0" w:firstLine="402" w:firstLineChars="0"/>
        <w:rPr>
          <w:rFonts w:hint="eastAsia" w:ascii="Calibri" w:hAnsi="Calibri" w:eastAsia="宋体" w:cs="Times New Roman"/>
          <w:b/>
          <w:bCs/>
          <w:color w:val="auto"/>
          <w:kern w:val="44"/>
          <w:sz w:val="44"/>
          <w:szCs w:val="44"/>
          <w:highlight w:val="none"/>
          <w:lang w:val="en-US" w:eastAsia="zh-CN" w:bidi="ar-SA"/>
        </w:rPr>
      </w:pPr>
      <w:bookmarkStart w:id="42" w:name="_Toc5702"/>
    </w:p>
    <w:p w14:paraId="1E38C445">
      <w:pPr>
        <w:rPr>
          <w:rFonts w:hint="eastAsia" w:ascii="Calibri" w:hAnsi="Calibri" w:eastAsia="宋体" w:cs="Times New Roman"/>
          <w:b/>
          <w:bCs/>
          <w:color w:val="auto"/>
          <w:kern w:val="44"/>
          <w:sz w:val="44"/>
          <w:szCs w:val="44"/>
          <w:highlight w:val="none"/>
          <w:lang w:val="en-US" w:eastAsia="zh-CN" w:bidi="ar-SA"/>
        </w:rPr>
      </w:pPr>
      <w:r>
        <w:rPr>
          <w:rFonts w:hint="eastAsia" w:ascii="Calibri" w:hAnsi="Calibri" w:eastAsia="宋体" w:cs="Times New Roman"/>
          <w:b/>
          <w:bCs/>
          <w:color w:val="auto"/>
          <w:kern w:val="44"/>
          <w:sz w:val="44"/>
          <w:szCs w:val="44"/>
          <w:highlight w:val="none"/>
          <w:lang w:val="en-US" w:eastAsia="zh-CN" w:bidi="ar-SA"/>
        </w:rPr>
        <w:br w:type="page"/>
      </w:r>
    </w:p>
    <w:p w14:paraId="375A6D88">
      <w:pPr>
        <w:pStyle w:val="2"/>
        <w:numPr>
          <w:ilvl w:val="0"/>
          <w:numId w:val="0"/>
        </w:numPr>
        <w:bidi w:val="0"/>
        <w:ind w:left="0" w:leftChars="0" w:firstLine="402" w:firstLineChars="0"/>
        <w:rPr>
          <w:rFonts w:hint="eastAsia"/>
          <w:color w:val="auto"/>
          <w:highlight w:val="none"/>
          <w:lang w:val="en-US" w:eastAsia="zh-CN"/>
        </w:rPr>
      </w:pPr>
      <w:r>
        <w:rPr>
          <w:rFonts w:hint="eastAsia" w:ascii="Calibri" w:hAnsi="Calibri" w:eastAsia="宋体" w:cs="Times New Roman"/>
          <w:b/>
          <w:bCs/>
          <w:color w:val="auto"/>
          <w:kern w:val="44"/>
          <w:sz w:val="44"/>
          <w:szCs w:val="44"/>
          <w:highlight w:val="none"/>
          <w:lang w:val="en-US" w:eastAsia="zh-CN" w:bidi="ar-SA"/>
        </w:rPr>
        <w:t xml:space="preserve">第三章 </w:t>
      </w:r>
      <w:r>
        <w:rPr>
          <w:rFonts w:hint="eastAsia"/>
          <w:color w:val="auto"/>
          <w:highlight w:val="none"/>
          <w:lang w:val="en-US" w:eastAsia="zh-CN"/>
        </w:rPr>
        <w:t>合同条款及格式</w:t>
      </w:r>
      <w:bookmarkEnd w:id="42"/>
    </w:p>
    <w:p w14:paraId="2B8BD7EC">
      <w:pPr>
        <w:pStyle w:val="16"/>
        <w:spacing w:line="360" w:lineRule="auto"/>
        <w:ind w:left="0" w:leftChars="0" w:firstLine="0" w:firstLineChars="0"/>
        <w:jc w:val="both"/>
        <w:rPr>
          <w:color w:val="auto"/>
          <w:highlight w:val="none"/>
        </w:rPr>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14:paraId="35312B6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合同编号：</w:t>
      </w:r>
    </w:p>
    <w:p w14:paraId="47B8F6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签订地点： </w:t>
      </w:r>
    </w:p>
    <w:p w14:paraId="25C317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签订日期：</w:t>
      </w:r>
    </w:p>
    <w:p w14:paraId="13BA40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采购任务编号：</w:t>
      </w:r>
    </w:p>
    <w:p w14:paraId="7529E2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（需方）需求的“             ”（货物名称）经        以编号为      的招标文件在国内公开招标，经评标委员会评定                        （供方）（包号）为中标单位。供需双方按照《中华人民共和国</w:t>
      </w:r>
      <w:r>
        <w:rPr>
          <w:rFonts w:hint="eastAsia" w:ascii="宋体" w:hAnsi="宋体" w:cs="Times New Roman"/>
          <w:color w:val="auto"/>
          <w:szCs w:val="21"/>
          <w:highlight w:val="none"/>
          <w:lang w:eastAsia="zh-CN"/>
        </w:rPr>
        <w:t>民法典</w:t>
      </w:r>
      <w:r>
        <w:rPr>
          <w:rFonts w:hint="eastAsia" w:ascii="宋体" w:hAnsi="宋体" w:eastAsia="宋体" w:cs="Times New Roman"/>
          <w:color w:val="auto"/>
          <w:szCs w:val="21"/>
          <w:highlight w:val="none"/>
        </w:rPr>
        <w:t>》和有关法律法规，遵循平等、自愿、公平和诚实信用原则，同意按照下面的条款和条件订立本合同，共同信守。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一、货物名称、品牌、规格、数量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品牌</w:t>
            </w:r>
          </w:p>
        </w:tc>
        <w:tc>
          <w:tcPr>
            <w:tcW w:w="2520" w:type="dxa"/>
            <w:vAlign w:val="center"/>
          </w:tcPr>
          <w:p w14:paraId="65F9A4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p>
        </w:tc>
        <w:tc>
          <w:tcPr>
            <w:tcW w:w="1260" w:type="dxa"/>
            <w:vAlign w:val="center"/>
          </w:tcPr>
          <w:p w14:paraId="29C18F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6ECD9C58">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13252104">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02559675">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631A4D04">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4023358F">
            <w:pPr>
              <w:spacing w:line="360" w:lineRule="auto"/>
              <w:ind w:firstLine="420" w:firstLineChars="200"/>
              <w:rPr>
                <w:rFonts w:hint="eastAsia" w:ascii="宋体" w:hAnsi="宋体" w:eastAsia="宋体" w:cs="Times New Roman"/>
                <w:color w:val="auto"/>
                <w:szCs w:val="21"/>
                <w:highlight w:val="none"/>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0BFB306B">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6E0F7E5E">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4A70E2F7">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71E269E">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5D7CACA3">
            <w:pPr>
              <w:spacing w:line="360" w:lineRule="auto"/>
              <w:ind w:firstLine="420" w:firstLineChars="200"/>
              <w:rPr>
                <w:rFonts w:hint="eastAsia" w:ascii="宋体" w:hAnsi="宋体" w:eastAsia="宋体" w:cs="Times New Roman"/>
                <w:color w:val="auto"/>
                <w:szCs w:val="21"/>
                <w:highlight w:val="none"/>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551A9ED2">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784C7A09">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15A25E7C">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E6D7A00">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31AD3682">
            <w:pPr>
              <w:spacing w:line="360" w:lineRule="auto"/>
              <w:ind w:firstLine="420" w:firstLineChars="200"/>
              <w:rPr>
                <w:rFonts w:hint="eastAsia" w:ascii="宋体" w:hAnsi="宋体" w:eastAsia="宋体" w:cs="Times New Roman"/>
                <w:color w:val="auto"/>
                <w:szCs w:val="21"/>
                <w:highlight w:val="none"/>
              </w:rPr>
            </w:pPr>
          </w:p>
        </w:tc>
      </w:tr>
    </w:tbl>
    <w:p w14:paraId="0D1FA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二、合同价款</w:t>
      </w:r>
    </w:p>
    <w:p w14:paraId="385212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2.1合同总价：人民币（大写）              元，（小写）            元。</w:t>
      </w:r>
    </w:p>
    <w:p w14:paraId="647190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三、交货地点及交货时间</w:t>
      </w:r>
    </w:p>
    <w:p w14:paraId="456CBC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合同订立后   个工作日内，将相关设备送至需方指定位置，并负责相关要求安装调试。</w:t>
      </w:r>
      <w:r>
        <w:rPr>
          <w:rFonts w:hint="eastAsia" w:ascii="宋体" w:hAnsi="宋体" w:eastAsia="宋体" w:cs="Times New Roman"/>
          <w:color w:val="auto"/>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付款 </w:t>
      </w:r>
    </w:p>
    <w:p w14:paraId="77469B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4.1</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货到验收合格后付</w:t>
      </w:r>
      <w:r>
        <w:rPr>
          <w:rFonts w:hint="eastAsia" w:ascii="宋体" w:hAnsi="宋体" w:eastAsia="宋体" w:cs="Times New Roman"/>
          <w:color w:val="auto"/>
          <w:szCs w:val="21"/>
          <w:highlight w:val="none"/>
        </w:rPr>
        <w:t xml:space="preserve">          货款</w:t>
      </w:r>
      <w:r>
        <w:rPr>
          <w:rFonts w:hint="eastAsia" w:ascii="宋体" w:hAnsi="宋体" w:eastAsia="宋体" w:cs="Times New Roman"/>
          <w:color w:val="auto"/>
          <w:szCs w:val="21"/>
          <w:highlight w:val="none"/>
          <w:lang w:val="zh-CN"/>
        </w:rPr>
        <w:t>。</w:t>
      </w:r>
    </w:p>
    <w:p w14:paraId="562D643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五、施工</w:t>
      </w:r>
    </w:p>
    <w:p w14:paraId="3838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六、验收（严格执行国家相关标准和招标文件要求）。</w:t>
      </w:r>
    </w:p>
    <w:p w14:paraId="3FAFA4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七、知识产权及有关规定</w:t>
      </w:r>
    </w:p>
    <w:p w14:paraId="280631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7.2 供方应保证所供货物符合国家的有关规定。</w:t>
      </w:r>
    </w:p>
    <w:p w14:paraId="2F8F8B3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八、伴随服务</w:t>
      </w:r>
    </w:p>
    <w:p w14:paraId="24BC0E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九、质量保证期及售后服务</w:t>
      </w:r>
    </w:p>
    <w:p w14:paraId="5D54CF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9.1 质量保证期：  </w:t>
      </w:r>
    </w:p>
    <w:p w14:paraId="09D3D0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9.2 售后服务要求：</w:t>
      </w:r>
    </w:p>
    <w:p w14:paraId="58E647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十、质量保证</w:t>
      </w:r>
    </w:p>
    <w:p w14:paraId="47D06F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十一、索赔</w:t>
      </w:r>
    </w:p>
    <w:p w14:paraId="7056E1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十二、供方履约延误</w:t>
      </w:r>
    </w:p>
    <w:p w14:paraId="212F0F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 供方应按照合同规定的时间、地点交货和提供服务。</w:t>
      </w:r>
    </w:p>
    <w:p w14:paraId="730979F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十三、误期赔偿</w:t>
      </w:r>
    </w:p>
    <w:p w14:paraId="696187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13.2误期赔偿费可从应付货款和/或履约保证金中扣除。</w:t>
      </w:r>
    </w:p>
    <w:p w14:paraId="3F72BE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十四、履约保证金</w:t>
      </w:r>
    </w:p>
    <w:p w14:paraId="243439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14.2 履约金返还的时间和条件：</w:t>
      </w:r>
      <w:r>
        <w:rPr>
          <w:rFonts w:hint="eastAsia" w:ascii="宋体" w:hAnsi="宋体" w:eastAsia="宋体" w:cs="Times New Roman"/>
          <w:color w:val="auto"/>
          <w:szCs w:val="21"/>
          <w:highlight w:val="none"/>
          <w:lang w:val="en-US" w:eastAsia="zh-CN"/>
        </w:rPr>
        <w:t>按相关规定执行</w:t>
      </w:r>
      <w:r>
        <w:rPr>
          <w:rFonts w:hint="eastAsia" w:ascii="宋体" w:hAnsi="宋体" w:eastAsia="宋体" w:cs="Times New Roman"/>
          <w:color w:val="auto"/>
          <w:szCs w:val="21"/>
          <w:highlight w:val="none"/>
        </w:rPr>
        <w:t>。</w:t>
      </w:r>
    </w:p>
    <w:p w14:paraId="580C1F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十五、不可抗力</w:t>
      </w:r>
    </w:p>
    <w:p w14:paraId="6F1DBD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十六、税费</w:t>
      </w:r>
    </w:p>
    <w:p w14:paraId="747F40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十七、争端的解决</w:t>
      </w:r>
    </w:p>
    <w:p w14:paraId="09B3C5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17.3诉讼费除法院另有裁决外均由败诉方负担。</w:t>
      </w:r>
    </w:p>
    <w:p w14:paraId="0C1C095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十八、违约终止合同</w:t>
      </w:r>
    </w:p>
    <w:p w14:paraId="157AAC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十九、破产终止合同</w:t>
      </w:r>
    </w:p>
    <w:p w14:paraId="625D4F6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二十、合同转让和分包</w:t>
      </w:r>
    </w:p>
    <w:p w14:paraId="4659EE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二十一、需要补充的合同条款</w:t>
      </w:r>
    </w:p>
    <w:p w14:paraId="116F8E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二十二、适用法律</w:t>
      </w:r>
    </w:p>
    <w:p w14:paraId="06C607F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 本合同按照中华人民共和国的现行法律进行解释。</w:t>
      </w:r>
    </w:p>
    <w:p w14:paraId="672710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二十三、合同生效</w:t>
      </w:r>
    </w:p>
    <w:p w14:paraId="292BF1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二十四、合同附件</w:t>
      </w:r>
    </w:p>
    <w:p w14:paraId="39377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1、招标文件及澄清、补充文件；</w:t>
      </w:r>
    </w:p>
    <w:p w14:paraId="73278E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4、中标通知书；</w:t>
      </w:r>
    </w:p>
    <w:p w14:paraId="12F7C3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5、政府采购验收报告单；</w:t>
      </w:r>
    </w:p>
    <w:p w14:paraId="31AD96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6、合同的其他附件：</w:t>
      </w:r>
    </w:p>
    <w:p w14:paraId="526D63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二十五、合同修改</w:t>
      </w:r>
    </w:p>
    <w:p w14:paraId="73815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二十六、合同备案</w:t>
      </w:r>
    </w:p>
    <w:p w14:paraId="48AF43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需方：                                  供方：</w:t>
      </w:r>
    </w:p>
    <w:p w14:paraId="52C21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14:paraId="3A54A7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 ：                           法定代表人 :              </w:t>
      </w:r>
    </w:p>
    <w:p w14:paraId="6D4C01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或授权委托人：                          或授权代理人：</w:t>
      </w:r>
    </w:p>
    <w:p w14:paraId="7D3AFD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签字日期：                              签字日期：</w:t>
      </w:r>
    </w:p>
    <w:p w14:paraId="150315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                              邮政编码：</w:t>
      </w:r>
    </w:p>
    <w:p w14:paraId="4D370B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14:paraId="6426CF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14:paraId="43E7BD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                                联系人：</w:t>
      </w:r>
    </w:p>
    <w:p w14:paraId="465147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14:paraId="326945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帐户名称:                               帐户名称：</w:t>
      </w:r>
    </w:p>
    <w:p w14:paraId="7344D9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帐号：                                  帐号：</w:t>
      </w:r>
    </w:p>
    <w:p w14:paraId="6220158C">
      <w:pPr>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val="en-US" w:eastAsia="zh-CN"/>
        </w:rPr>
        <w:t>本合同为参考范本，</w:t>
      </w:r>
      <w:r>
        <w:rPr>
          <w:rFonts w:hint="eastAsia" w:ascii="宋体" w:hAnsi="宋体" w:eastAsia="宋体" w:cs="宋体"/>
          <w:b/>
          <w:color w:val="auto"/>
          <w:kern w:val="44"/>
          <w:sz w:val="24"/>
          <w:szCs w:val="24"/>
          <w:highlight w:val="none"/>
          <w:lang w:eastAsia="zh-CN"/>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auto"/>
          <w:kern w:val="44"/>
          <w:sz w:val="24"/>
          <w:szCs w:val="24"/>
          <w:highlight w:val="none"/>
          <w:lang w:eastAsia="zh-CN"/>
        </w:rPr>
      </w:pPr>
    </w:p>
    <w:p w14:paraId="3E1F8535">
      <w:pPr>
        <w:spacing w:line="420" w:lineRule="exact"/>
        <w:jc w:val="center"/>
        <w:rPr>
          <w:rFonts w:ascii="宋体" w:hAnsi="宋体"/>
          <w:color w:val="auto"/>
          <w:highlight w:val="none"/>
        </w:rPr>
      </w:pPr>
    </w:p>
    <w:p w14:paraId="3C1FA8F8">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6C6B8CC">
      <w:pPr>
        <w:pStyle w:val="2"/>
        <w:numPr>
          <w:ilvl w:val="0"/>
          <w:numId w:val="0"/>
        </w:numPr>
        <w:bidi w:val="0"/>
        <w:ind w:left="0" w:leftChars="0" w:firstLine="402" w:firstLineChars="0"/>
        <w:rPr>
          <w:rFonts w:hint="eastAsia" w:eastAsia="宋体"/>
          <w:color w:val="auto"/>
          <w:highlight w:val="none"/>
          <w:lang w:val="en-US" w:eastAsia="zh-CN"/>
        </w:rPr>
      </w:pPr>
      <w:r>
        <w:rPr>
          <w:rFonts w:hint="eastAsia" w:ascii="Calibri" w:hAnsi="Calibri" w:eastAsia="宋体" w:cs="Times New Roman"/>
          <w:b/>
          <w:bCs/>
          <w:color w:val="auto"/>
          <w:kern w:val="44"/>
          <w:sz w:val="44"/>
          <w:szCs w:val="44"/>
          <w:highlight w:val="none"/>
          <w:lang w:val="en-US" w:eastAsia="zh-CN" w:bidi="ar-SA"/>
        </w:rPr>
        <w:t xml:space="preserve">第四章 </w:t>
      </w:r>
      <w:r>
        <w:rPr>
          <w:rFonts w:hint="eastAsia" w:eastAsia="宋体"/>
          <w:color w:val="auto"/>
          <w:highlight w:val="none"/>
          <w:lang w:val="en-US" w:eastAsia="zh-CN"/>
        </w:rPr>
        <w:t xml:space="preserve"> </w:t>
      </w:r>
      <w:bookmarkStart w:id="43" w:name="_Toc32019"/>
      <w:r>
        <w:rPr>
          <w:rFonts w:hint="eastAsia" w:eastAsia="宋体"/>
          <w:color w:val="auto"/>
          <w:highlight w:val="none"/>
          <w:lang w:val="en-US" w:eastAsia="zh-CN"/>
        </w:rPr>
        <w:t>采购需求</w:t>
      </w:r>
      <w:bookmarkEnd w:id="43"/>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宋体"/>
          <w:b w:val="0"/>
          <w:bCs w:val="0"/>
          <w:color w:val="auto"/>
          <w:kern w:val="2"/>
          <w:sz w:val="24"/>
          <w:szCs w:val="24"/>
          <w:highlight w:val="none"/>
          <w:u w:val="none"/>
          <w:lang w:val="en-US" w:eastAsia="zh-CN"/>
        </w:rPr>
      </w:pPr>
    </w:p>
    <w:p w14:paraId="294E98EA">
      <w:pPr>
        <w:jc w:val="left"/>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color w:val="auto"/>
          <w:kern w:val="0"/>
          <w:sz w:val="24"/>
          <w:highlight w:val="none"/>
        </w:rPr>
        <w:t>一、项目概况与总体要求</w:t>
      </w:r>
    </w:p>
    <w:p w14:paraId="11776049">
      <w:pPr>
        <w:ind w:firstLine="420" w:firstLineChars="0"/>
        <w:jc w:val="left"/>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2025年图书采购项目。</w:t>
      </w:r>
    </w:p>
    <w:p w14:paraId="492B19D0">
      <w:pPr>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二、</w:t>
      </w:r>
      <w:r>
        <w:rPr>
          <w:rFonts w:hint="eastAsia" w:ascii="宋体" w:hAnsi="宋体" w:eastAsia="宋体" w:cs="宋体"/>
          <w:b/>
          <w:color w:val="auto"/>
          <w:kern w:val="0"/>
          <w:sz w:val="24"/>
          <w:highlight w:val="none"/>
        </w:rPr>
        <w:t>采购需求一览表</w:t>
      </w:r>
    </w:p>
    <w:tbl>
      <w:tblPr>
        <w:tblStyle w:val="39"/>
        <w:tblpPr w:leftFromText="180" w:rightFromText="180" w:vertAnchor="text" w:horzAnchor="page" w:tblpX="1345" w:tblpY="180"/>
        <w:tblOverlap w:val="never"/>
        <w:tblW w:w="543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
        <w:gridCol w:w="1596"/>
        <w:gridCol w:w="2839"/>
        <w:gridCol w:w="2036"/>
        <w:gridCol w:w="1887"/>
      </w:tblGrid>
      <w:tr w14:paraId="6AE39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87" w:type="pct"/>
            <w:noWrap w:val="0"/>
            <w:vAlign w:val="center"/>
          </w:tcPr>
          <w:p w14:paraId="08A523C4">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861" w:type="pct"/>
            <w:noWrap w:val="0"/>
            <w:vAlign w:val="center"/>
          </w:tcPr>
          <w:p w14:paraId="53EACEA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名称</w:t>
            </w:r>
          </w:p>
        </w:tc>
        <w:tc>
          <w:tcPr>
            <w:tcW w:w="1532" w:type="pct"/>
            <w:noWrap w:val="0"/>
            <w:vAlign w:val="center"/>
          </w:tcPr>
          <w:p w14:paraId="26ACF53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要求/备注</w:t>
            </w:r>
          </w:p>
        </w:tc>
        <w:tc>
          <w:tcPr>
            <w:tcW w:w="1099" w:type="pct"/>
            <w:noWrap w:val="0"/>
            <w:vAlign w:val="center"/>
          </w:tcPr>
          <w:p w14:paraId="2BE73714">
            <w:pPr>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核心产品</w:t>
            </w:r>
          </w:p>
        </w:tc>
        <w:tc>
          <w:tcPr>
            <w:tcW w:w="1018" w:type="pct"/>
            <w:noWrap w:val="0"/>
            <w:vAlign w:val="center"/>
          </w:tcPr>
          <w:p w14:paraId="25039864">
            <w:pPr>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中小企业划分标准所属行业</w:t>
            </w:r>
          </w:p>
        </w:tc>
      </w:tr>
      <w:tr w14:paraId="72E37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87" w:type="pct"/>
            <w:noWrap w:val="0"/>
            <w:vAlign w:val="center"/>
          </w:tcPr>
          <w:p w14:paraId="1F40F8DE">
            <w:pPr>
              <w:keepNext w:val="0"/>
              <w:keepLines w:val="0"/>
              <w:widowControl/>
              <w:suppressLineNumbers w:val="0"/>
              <w:jc w:val="center"/>
              <w:textAlignment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61" w:type="pct"/>
            <w:noWrap w:val="0"/>
            <w:vAlign w:val="center"/>
          </w:tcPr>
          <w:p w14:paraId="44B95714">
            <w:pPr>
              <w:keepNext w:val="0"/>
              <w:keepLines w:val="0"/>
              <w:widowControl/>
              <w:suppressLineNumbers w:val="0"/>
              <w:jc w:val="center"/>
              <w:textAlignment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珲春市第八小学校</w:t>
            </w:r>
          </w:p>
        </w:tc>
        <w:tc>
          <w:tcPr>
            <w:tcW w:w="1532" w:type="pct"/>
            <w:noWrap w:val="0"/>
            <w:vAlign w:val="center"/>
          </w:tcPr>
          <w:p w14:paraId="14B522EE">
            <w:pPr>
              <w:jc w:val="center"/>
              <w:rPr>
                <w:rFonts w:hint="eastAsia" w:ascii="宋体" w:hAnsi="宋体" w:eastAsia="宋体" w:cs="宋体"/>
                <w:color w:val="auto"/>
                <w:kern w:val="0"/>
                <w:sz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后附详见附件</w:t>
            </w:r>
          </w:p>
        </w:tc>
        <w:tc>
          <w:tcPr>
            <w:tcW w:w="1099" w:type="pct"/>
            <w:noWrap w:val="0"/>
            <w:vAlign w:val="center"/>
          </w:tcPr>
          <w:p w14:paraId="05B25614">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图书</w:t>
            </w:r>
          </w:p>
        </w:tc>
        <w:tc>
          <w:tcPr>
            <w:tcW w:w="1018" w:type="pct"/>
            <w:noWrap w:val="0"/>
            <w:vAlign w:val="center"/>
          </w:tcPr>
          <w:p w14:paraId="3189DBF5">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bidi="ar-SA"/>
              </w:rPr>
              <w:t>批发</w:t>
            </w:r>
            <w:r>
              <w:rPr>
                <w:rFonts w:hint="eastAsia" w:ascii="宋体" w:hAnsi="宋体" w:eastAsia="宋体" w:cs="宋体"/>
                <w:color w:val="auto"/>
                <w:kern w:val="0"/>
                <w:sz w:val="24"/>
                <w:szCs w:val="24"/>
                <w:highlight w:val="none"/>
                <w:u w:val="none"/>
                <w:lang w:val="en-US" w:eastAsia="zh-CN" w:bidi="ar-SA"/>
              </w:rPr>
              <w:t>业</w:t>
            </w:r>
          </w:p>
        </w:tc>
      </w:tr>
      <w:tr w14:paraId="4712A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87" w:type="pct"/>
            <w:noWrap w:val="0"/>
            <w:vAlign w:val="center"/>
          </w:tcPr>
          <w:p w14:paraId="3F8BB198">
            <w:pPr>
              <w:keepNext w:val="0"/>
              <w:keepLines w:val="0"/>
              <w:widowControl/>
              <w:suppressLineNumbers w:val="0"/>
              <w:jc w:val="center"/>
              <w:textAlignment w:val="center"/>
              <w:rPr>
                <w:rFonts w:hint="default"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861" w:type="pct"/>
            <w:noWrap w:val="0"/>
            <w:vAlign w:val="center"/>
          </w:tcPr>
          <w:p w14:paraId="00C97702">
            <w:pPr>
              <w:keepNext w:val="0"/>
              <w:keepLines w:val="0"/>
              <w:widowControl/>
              <w:suppressLineNumbers w:val="0"/>
              <w:jc w:val="center"/>
              <w:textAlignment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珲春市第一实验小学</w:t>
            </w:r>
          </w:p>
        </w:tc>
        <w:tc>
          <w:tcPr>
            <w:tcW w:w="1532" w:type="pct"/>
            <w:shd w:val="clear" w:color="auto" w:fill="auto"/>
            <w:noWrap w:val="0"/>
            <w:vAlign w:val="center"/>
          </w:tcPr>
          <w:p w14:paraId="52CE6EFB">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后附详见附件</w:t>
            </w:r>
          </w:p>
        </w:tc>
        <w:tc>
          <w:tcPr>
            <w:tcW w:w="1099" w:type="pct"/>
            <w:shd w:val="clear" w:color="auto" w:fill="auto"/>
            <w:noWrap w:val="0"/>
            <w:vAlign w:val="center"/>
          </w:tcPr>
          <w:p w14:paraId="0B24A8A7">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图书</w:t>
            </w:r>
          </w:p>
        </w:tc>
        <w:tc>
          <w:tcPr>
            <w:tcW w:w="1018" w:type="pct"/>
            <w:shd w:val="clear" w:color="auto" w:fill="auto"/>
            <w:noWrap w:val="0"/>
            <w:vAlign w:val="center"/>
          </w:tcPr>
          <w:p w14:paraId="360E35FC">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bidi="ar-SA"/>
              </w:rPr>
              <w:t>批发</w:t>
            </w:r>
            <w:r>
              <w:rPr>
                <w:rFonts w:hint="eastAsia" w:ascii="宋体" w:hAnsi="宋体" w:eastAsia="宋体" w:cs="宋体"/>
                <w:color w:val="auto"/>
                <w:kern w:val="0"/>
                <w:sz w:val="24"/>
                <w:szCs w:val="24"/>
                <w:highlight w:val="none"/>
                <w:u w:val="none"/>
                <w:lang w:val="en-US" w:eastAsia="zh-CN" w:bidi="ar-SA"/>
              </w:rPr>
              <w:t>业</w:t>
            </w:r>
          </w:p>
        </w:tc>
      </w:tr>
      <w:tr w14:paraId="69A11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87" w:type="pct"/>
            <w:noWrap w:val="0"/>
            <w:vAlign w:val="center"/>
          </w:tcPr>
          <w:p w14:paraId="1997149A">
            <w:pPr>
              <w:keepNext w:val="0"/>
              <w:keepLines w:val="0"/>
              <w:widowControl/>
              <w:suppressLineNumbers w:val="0"/>
              <w:jc w:val="center"/>
              <w:textAlignment w:val="center"/>
              <w:rPr>
                <w:rFonts w:hint="default"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1" w:type="pct"/>
            <w:noWrap w:val="0"/>
            <w:vAlign w:val="center"/>
          </w:tcPr>
          <w:p w14:paraId="658193E3">
            <w:pPr>
              <w:keepNext w:val="0"/>
              <w:keepLines w:val="0"/>
              <w:widowControl/>
              <w:suppressLineNumbers w:val="0"/>
              <w:jc w:val="center"/>
              <w:textAlignment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珲春市第二实验小学</w:t>
            </w:r>
          </w:p>
        </w:tc>
        <w:tc>
          <w:tcPr>
            <w:tcW w:w="1532" w:type="pct"/>
            <w:shd w:val="clear" w:color="auto" w:fill="auto"/>
            <w:noWrap w:val="0"/>
            <w:vAlign w:val="center"/>
          </w:tcPr>
          <w:p w14:paraId="4A5ACD9B">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后附详见附件</w:t>
            </w:r>
          </w:p>
        </w:tc>
        <w:tc>
          <w:tcPr>
            <w:tcW w:w="1099" w:type="pct"/>
            <w:shd w:val="clear" w:color="auto" w:fill="auto"/>
            <w:noWrap w:val="0"/>
            <w:vAlign w:val="center"/>
          </w:tcPr>
          <w:p w14:paraId="0BFFEC18">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图书</w:t>
            </w:r>
          </w:p>
        </w:tc>
        <w:tc>
          <w:tcPr>
            <w:tcW w:w="1018" w:type="pct"/>
            <w:shd w:val="clear" w:color="auto" w:fill="auto"/>
            <w:noWrap w:val="0"/>
            <w:vAlign w:val="center"/>
          </w:tcPr>
          <w:p w14:paraId="1020C586">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bidi="ar-SA"/>
              </w:rPr>
              <w:t>批发</w:t>
            </w:r>
            <w:r>
              <w:rPr>
                <w:rFonts w:hint="eastAsia" w:ascii="宋体" w:hAnsi="宋体" w:eastAsia="宋体" w:cs="宋体"/>
                <w:color w:val="auto"/>
                <w:kern w:val="0"/>
                <w:sz w:val="24"/>
                <w:szCs w:val="24"/>
                <w:highlight w:val="none"/>
                <w:u w:val="none"/>
                <w:lang w:val="en-US" w:eastAsia="zh-CN" w:bidi="ar-SA"/>
              </w:rPr>
              <w:t>业</w:t>
            </w:r>
          </w:p>
        </w:tc>
      </w:tr>
      <w:tr w14:paraId="36ECA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87" w:type="pct"/>
            <w:noWrap w:val="0"/>
            <w:vAlign w:val="center"/>
          </w:tcPr>
          <w:p w14:paraId="44AC1318">
            <w:pPr>
              <w:keepNext w:val="0"/>
              <w:keepLines w:val="0"/>
              <w:widowControl/>
              <w:suppressLineNumbers w:val="0"/>
              <w:jc w:val="center"/>
              <w:textAlignment w:val="center"/>
              <w:rPr>
                <w:rFonts w:hint="default"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861" w:type="pct"/>
            <w:noWrap w:val="0"/>
            <w:vAlign w:val="center"/>
          </w:tcPr>
          <w:p w14:paraId="3D94FFEF">
            <w:pPr>
              <w:keepNext w:val="0"/>
              <w:keepLines w:val="0"/>
              <w:widowControl/>
              <w:suppressLineNumbers w:val="0"/>
              <w:jc w:val="center"/>
              <w:textAlignment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珲春市第六小学校</w:t>
            </w:r>
          </w:p>
        </w:tc>
        <w:tc>
          <w:tcPr>
            <w:tcW w:w="1532" w:type="pct"/>
            <w:shd w:val="clear" w:color="auto" w:fill="auto"/>
            <w:noWrap w:val="0"/>
            <w:vAlign w:val="center"/>
          </w:tcPr>
          <w:p w14:paraId="1AD266D0">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后附详见附件</w:t>
            </w:r>
          </w:p>
        </w:tc>
        <w:tc>
          <w:tcPr>
            <w:tcW w:w="1099" w:type="pct"/>
            <w:shd w:val="clear" w:color="auto" w:fill="auto"/>
            <w:noWrap w:val="0"/>
            <w:vAlign w:val="center"/>
          </w:tcPr>
          <w:p w14:paraId="59CCB040">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图书</w:t>
            </w:r>
          </w:p>
        </w:tc>
        <w:tc>
          <w:tcPr>
            <w:tcW w:w="1018" w:type="pct"/>
            <w:shd w:val="clear" w:color="auto" w:fill="auto"/>
            <w:noWrap w:val="0"/>
            <w:vAlign w:val="center"/>
          </w:tcPr>
          <w:p w14:paraId="16A8F7FE">
            <w:pPr>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bidi="ar-SA"/>
              </w:rPr>
              <w:t>批发</w:t>
            </w:r>
            <w:r>
              <w:rPr>
                <w:rFonts w:hint="eastAsia" w:ascii="宋体" w:hAnsi="宋体" w:eastAsia="宋体" w:cs="宋体"/>
                <w:color w:val="auto"/>
                <w:kern w:val="0"/>
                <w:sz w:val="24"/>
                <w:szCs w:val="24"/>
                <w:highlight w:val="none"/>
                <w:u w:val="none"/>
                <w:lang w:val="en-US" w:eastAsia="zh-CN" w:bidi="ar-SA"/>
              </w:rPr>
              <w:t>业</w:t>
            </w:r>
          </w:p>
        </w:tc>
      </w:tr>
    </w:tbl>
    <w:p w14:paraId="24CCA542">
      <w:pPr>
        <w:widowControl/>
        <w:jc w:val="left"/>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注：使用综合评分法的采购项目，提供相同品牌产品且通过资格审查、符合性审查的不同投标人参加同一合同项下投标的，按一家投标人计算，评审后得分最高的同品牌投标人获得 中标人推荐资格；评审得分相同的，由评标委员会采取随机抽取方式确定，其他同品牌投标人不作为中标候选人。</w:t>
      </w:r>
    </w:p>
    <w:p w14:paraId="72F37E50">
      <w:pPr>
        <w:widowControl/>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非单一产品采购项目，采购人根据采购项目技术构成、产品价格比重等合理确定核心产品，并在招标文件中载明。多家投标人提供的核心产品品牌相同的，按前款规定处理；核心产品：</w:t>
      </w:r>
      <w:r>
        <w:rPr>
          <w:rFonts w:hint="eastAsia" w:ascii="宋体" w:hAnsi="宋体" w:eastAsia="宋体" w:cs="宋体"/>
          <w:b/>
          <w:color w:val="auto"/>
          <w:kern w:val="0"/>
          <w:sz w:val="24"/>
          <w:highlight w:val="none"/>
        </w:rPr>
        <w:t>采购</w:t>
      </w:r>
      <w:r>
        <w:rPr>
          <w:rFonts w:hint="eastAsia" w:ascii="宋体" w:hAnsi="宋体" w:eastAsia="宋体" w:cs="宋体"/>
          <w:b/>
          <w:color w:val="auto"/>
          <w:kern w:val="0"/>
          <w:sz w:val="24"/>
          <w:highlight w:val="none"/>
          <w:lang w:val="en-US" w:eastAsia="zh-CN"/>
        </w:rPr>
        <w:t>标的</w:t>
      </w:r>
      <w:r>
        <w:rPr>
          <w:rFonts w:hint="eastAsia" w:ascii="宋体" w:hAnsi="宋体" w:eastAsia="宋体" w:cs="宋体"/>
          <w:b/>
          <w:color w:val="auto"/>
          <w:kern w:val="0"/>
          <w:sz w:val="24"/>
          <w:highlight w:val="none"/>
        </w:rPr>
        <w:t>主要内容</w:t>
      </w:r>
      <w:r>
        <w:rPr>
          <w:rFonts w:hint="eastAsia" w:ascii="宋体" w:hAnsi="宋体" w:eastAsia="宋体" w:cs="宋体"/>
          <w:b/>
          <w:color w:val="auto"/>
          <w:kern w:val="0"/>
          <w:sz w:val="24"/>
          <w:highlight w:val="none"/>
          <w:lang w:val="en-US" w:eastAsia="zh-CN"/>
        </w:rPr>
        <w:t>附件清单，已标注</w:t>
      </w:r>
      <w:r>
        <w:rPr>
          <w:rFonts w:hint="eastAsia" w:ascii="宋体" w:hAnsi="宋体" w:eastAsia="宋体" w:cs="宋体"/>
          <w:b w:val="0"/>
          <w:bCs/>
          <w:snapToGrid w:val="0"/>
          <w:color w:val="auto"/>
          <w:kern w:val="0"/>
          <w:sz w:val="24"/>
          <w:szCs w:val="24"/>
          <w:highlight w:val="none"/>
          <w:lang w:val="en-US" w:eastAsia="zh-CN" w:bidi="ar-SA"/>
        </w:rPr>
        <w:t>。</w:t>
      </w:r>
    </w:p>
    <w:p w14:paraId="5D90052D">
      <w:pPr>
        <w:numPr>
          <w:ilvl w:val="0"/>
          <w:numId w:val="5"/>
        </w:numPr>
        <w:jc w:val="left"/>
        <w:rPr>
          <w:rFonts w:hint="eastAsia" w:ascii="宋体" w:hAnsi="宋体" w:eastAsia="宋体" w:cs="宋体"/>
          <w:b/>
          <w:color w:val="auto"/>
          <w:kern w:val="0"/>
          <w:sz w:val="24"/>
          <w:highlight w:val="none"/>
          <w:lang w:val="en-US" w:eastAsia="zh-CN"/>
        </w:rPr>
        <w:sectPr>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color w:val="auto"/>
          <w:kern w:val="0"/>
          <w:sz w:val="24"/>
          <w:highlight w:val="none"/>
          <w:lang w:val="en-US" w:eastAsia="zh-CN"/>
        </w:rPr>
        <w:t>具体清单另见册：</w:t>
      </w:r>
    </w:p>
    <w:p w14:paraId="4579E9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val="0"/>
          <w:color w:val="auto"/>
          <w:kern w:val="2"/>
          <w:sz w:val="24"/>
          <w:szCs w:val="24"/>
          <w:highlight w:val="none"/>
          <w:u w:val="none"/>
          <w:lang w:val="en-US" w:eastAsia="zh-CN"/>
        </w:rPr>
      </w:pPr>
    </w:p>
    <w:p w14:paraId="295DEBE1">
      <w:pPr>
        <w:rPr>
          <w:rFonts w:hint="eastAsia" w:ascii="Calibri" w:hAnsi="Calibri" w:eastAsia="宋体" w:cs="Times New Roman"/>
          <w:b/>
          <w:bCs/>
          <w:color w:val="auto"/>
          <w:kern w:val="44"/>
          <w:sz w:val="44"/>
          <w:szCs w:val="44"/>
          <w:highlight w:val="none"/>
          <w:lang w:val="en-US" w:eastAsia="zh-CN" w:bidi="ar-SA"/>
        </w:rPr>
      </w:pPr>
      <w:bookmarkStart w:id="44" w:name="_Toc589"/>
    </w:p>
    <w:p w14:paraId="74FEE61E">
      <w:pPr>
        <w:rPr>
          <w:rFonts w:hint="eastAsia" w:ascii="Calibri" w:hAnsi="Calibri" w:eastAsia="宋体" w:cs="Times New Roman"/>
          <w:b/>
          <w:bCs/>
          <w:color w:val="auto"/>
          <w:kern w:val="44"/>
          <w:sz w:val="44"/>
          <w:szCs w:val="44"/>
          <w:highlight w:val="none"/>
          <w:lang w:val="en-US" w:eastAsia="zh-CN" w:bidi="ar-SA"/>
        </w:rPr>
      </w:pPr>
    </w:p>
    <w:p w14:paraId="3F2D11A9">
      <w:pPr>
        <w:rPr>
          <w:rFonts w:hint="eastAsia" w:ascii="Calibri" w:hAnsi="Calibri" w:eastAsia="宋体" w:cs="Times New Roman"/>
          <w:b/>
          <w:bCs/>
          <w:color w:val="auto"/>
          <w:kern w:val="44"/>
          <w:sz w:val="44"/>
          <w:szCs w:val="44"/>
          <w:highlight w:val="none"/>
          <w:lang w:val="en-US" w:eastAsia="zh-CN" w:bidi="ar-SA"/>
        </w:rPr>
      </w:pPr>
    </w:p>
    <w:p w14:paraId="5E07823E">
      <w:pPr>
        <w:rPr>
          <w:rFonts w:hint="eastAsia" w:ascii="Calibri" w:hAnsi="Calibri" w:eastAsia="宋体" w:cs="Times New Roman"/>
          <w:b/>
          <w:bCs/>
          <w:color w:val="auto"/>
          <w:kern w:val="44"/>
          <w:sz w:val="44"/>
          <w:szCs w:val="44"/>
          <w:highlight w:val="none"/>
          <w:lang w:val="en-US" w:eastAsia="zh-CN" w:bidi="ar-SA"/>
        </w:rPr>
      </w:pPr>
    </w:p>
    <w:p w14:paraId="791BCA60">
      <w:pPr>
        <w:rPr>
          <w:rFonts w:hint="eastAsia" w:ascii="Calibri" w:hAnsi="Calibri" w:eastAsia="宋体" w:cs="Times New Roman"/>
          <w:b/>
          <w:bCs/>
          <w:color w:val="auto"/>
          <w:kern w:val="44"/>
          <w:sz w:val="44"/>
          <w:szCs w:val="44"/>
          <w:highlight w:val="none"/>
          <w:lang w:val="en-US" w:eastAsia="zh-CN" w:bidi="ar-SA"/>
        </w:rPr>
      </w:pPr>
    </w:p>
    <w:p w14:paraId="67D97D27">
      <w:pPr>
        <w:rPr>
          <w:rFonts w:hint="eastAsia" w:ascii="Calibri" w:hAnsi="Calibri" w:eastAsia="宋体" w:cs="Times New Roman"/>
          <w:b/>
          <w:bCs/>
          <w:color w:val="auto"/>
          <w:kern w:val="44"/>
          <w:sz w:val="44"/>
          <w:szCs w:val="44"/>
          <w:highlight w:val="none"/>
          <w:lang w:val="en-US" w:eastAsia="zh-CN" w:bidi="ar-SA"/>
        </w:rPr>
      </w:pPr>
    </w:p>
    <w:p w14:paraId="67BC6550">
      <w:pPr>
        <w:jc w:val="center"/>
        <w:rPr>
          <w:rFonts w:hint="eastAsia" w:ascii="Calibri" w:hAnsi="Calibri" w:eastAsia="宋体" w:cs="Times New Roman"/>
          <w:b/>
          <w:bCs/>
          <w:color w:val="auto"/>
          <w:kern w:val="44"/>
          <w:sz w:val="44"/>
          <w:szCs w:val="44"/>
          <w:highlight w:val="none"/>
          <w:lang w:val="en-US" w:eastAsia="zh-CN" w:bidi="ar-SA"/>
        </w:rPr>
      </w:pPr>
      <w:r>
        <w:rPr>
          <w:rFonts w:hint="eastAsia" w:ascii="Calibri" w:hAnsi="Calibri" w:eastAsia="宋体" w:cs="Times New Roman"/>
          <w:b/>
          <w:bCs/>
          <w:color w:val="auto"/>
          <w:kern w:val="44"/>
          <w:sz w:val="44"/>
          <w:szCs w:val="44"/>
          <w:highlight w:val="none"/>
          <w:lang w:val="en-US" w:eastAsia="zh-CN" w:bidi="ar-SA"/>
        </w:rPr>
        <w:t>第五章 响应文件格式</w:t>
      </w:r>
      <w:bookmarkEnd w:id="44"/>
    </w:p>
    <w:p w14:paraId="61874E00">
      <w:pPr>
        <w:jc w:val="center"/>
        <w:rPr>
          <w:rFonts w:ascii="黑体" w:eastAsia="黑体"/>
          <w:color w:val="auto"/>
          <w:sz w:val="32"/>
          <w:szCs w:val="32"/>
          <w:highlight w:val="none"/>
        </w:rPr>
      </w:pPr>
      <w:r>
        <w:rPr>
          <w:rFonts w:ascii="宋体" w:hAnsi="宋体"/>
          <w:color w:val="auto"/>
          <w:sz w:val="32"/>
          <w:szCs w:val="32"/>
          <w:highlight w:val="none"/>
        </w:rPr>
        <w:br w:type="page"/>
      </w:r>
    </w:p>
    <w:p w14:paraId="3FA9D445">
      <w:pPr>
        <w:jc w:val="center"/>
        <w:rPr>
          <w:rFonts w:ascii="黑体" w:eastAsia="黑体"/>
          <w:color w:val="auto"/>
          <w:sz w:val="32"/>
          <w:szCs w:val="32"/>
          <w:highlight w:val="none"/>
        </w:rPr>
      </w:pPr>
    </w:p>
    <w:p w14:paraId="121BE878">
      <w:pPr>
        <w:jc w:val="center"/>
        <w:rPr>
          <w:rFonts w:ascii="黑体" w:eastAsia="黑体"/>
          <w:color w:val="auto"/>
          <w:sz w:val="32"/>
          <w:szCs w:val="32"/>
          <w:highlight w:val="none"/>
        </w:rPr>
      </w:pPr>
    </w:p>
    <w:p w14:paraId="52DF82BB">
      <w:pPr>
        <w:jc w:val="center"/>
        <w:rPr>
          <w:rFonts w:ascii="黑体" w:eastAsia="黑体"/>
          <w:color w:val="auto"/>
          <w:sz w:val="32"/>
          <w:szCs w:val="32"/>
          <w:highlight w:val="none"/>
        </w:rPr>
      </w:pPr>
    </w:p>
    <w:p w14:paraId="6BB4F14E">
      <w:pPr>
        <w:jc w:val="center"/>
        <w:rPr>
          <w:rFonts w:ascii="黑体" w:eastAsia="黑体"/>
          <w:color w:val="auto"/>
          <w:sz w:val="28"/>
          <w:szCs w:val="28"/>
          <w:highlight w:val="none"/>
        </w:rPr>
      </w:pPr>
      <w:r>
        <w:rPr>
          <w:rFonts w:hint="eastAsia" w:ascii="宋体" w:hAnsi="宋体"/>
          <w:color w:val="auto"/>
          <w:sz w:val="28"/>
          <w:szCs w:val="28"/>
          <w:highlight w:val="none"/>
          <w:u w:val="single"/>
        </w:rPr>
        <w:t xml:space="preserve">                                 （项目名称） </w:t>
      </w:r>
    </w:p>
    <w:p w14:paraId="104D7816">
      <w:pPr>
        <w:spacing w:beforeLines="100"/>
        <w:jc w:val="center"/>
        <w:rPr>
          <w:rFonts w:hint="eastAsia" w:ascii="黑体" w:eastAsia="黑体"/>
          <w:color w:val="auto"/>
          <w:sz w:val="44"/>
          <w:szCs w:val="44"/>
          <w:highlight w:val="none"/>
        </w:rPr>
      </w:pPr>
    </w:p>
    <w:p w14:paraId="6AB67308">
      <w:pPr>
        <w:wordWrap w:val="0"/>
        <w:spacing w:beforeLines="100"/>
        <w:jc w:val="right"/>
        <w:rPr>
          <w:rFonts w:hint="default" w:ascii="黑体" w:eastAsia="黑体"/>
          <w:color w:val="auto"/>
          <w:sz w:val="44"/>
          <w:szCs w:val="44"/>
          <w:highlight w:val="none"/>
          <w:lang w:val="en-US" w:eastAsia="zh-CN"/>
        </w:rPr>
      </w:pPr>
      <w:r>
        <w:rPr>
          <w:rFonts w:hint="eastAsia" w:ascii="宋体" w:hAnsi="宋体"/>
          <w:color w:val="auto"/>
          <w:sz w:val="28"/>
          <w:szCs w:val="28"/>
          <w:highlight w:val="none"/>
          <w:u w:val="none"/>
          <w:lang w:val="en-US" w:eastAsia="zh-CN"/>
        </w:rPr>
        <w:t>正</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副</w:t>
      </w:r>
      <w:r>
        <w:rPr>
          <w:rFonts w:hint="eastAsia" w:ascii="宋体" w:hAnsi="宋体"/>
          <w:color w:val="auto"/>
          <w:sz w:val="28"/>
          <w:szCs w:val="28"/>
          <w:highlight w:val="none"/>
          <w:u w:val="none"/>
          <w:lang w:eastAsia="zh-CN"/>
        </w:rPr>
        <w:t>）</w:t>
      </w:r>
      <w:r>
        <w:rPr>
          <w:rFonts w:hint="eastAsia" w:ascii="宋体" w:hAnsi="宋体"/>
          <w:color w:val="auto"/>
          <w:sz w:val="28"/>
          <w:szCs w:val="28"/>
          <w:highlight w:val="none"/>
          <w:u w:val="none"/>
          <w:lang w:val="en-US" w:eastAsia="zh-CN"/>
        </w:rPr>
        <w:t xml:space="preserve">本   </w:t>
      </w:r>
    </w:p>
    <w:p w14:paraId="1DDB8E17">
      <w:pPr>
        <w:spacing w:beforeLines="100"/>
        <w:jc w:val="center"/>
        <w:rPr>
          <w:rFonts w:hint="eastAsia" w:ascii="黑体" w:eastAsia="黑体"/>
          <w:color w:val="auto"/>
          <w:sz w:val="44"/>
          <w:szCs w:val="44"/>
          <w:highlight w:val="none"/>
        </w:rPr>
      </w:pPr>
    </w:p>
    <w:p w14:paraId="18E6EA7C">
      <w:pPr>
        <w:spacing w:beforeLines="100"/>
        <w:jc w:val="center"/>
        <w:rPr>
          <w:rFonts w:ascii="黑体" w:eastAsia="黑体"/>
          <w:color w:val="auto"/>
          <w:sz w:val="44"/>
          <w:szCs w:val="44"/>
          <w:highlight w:val="none"/>
        </w:rPr>
      </w:pPr>
      <w:r>
        <w:rPr>
          <w:rFonts w:hint="eastAsia" w:ascii="黑体" w:eastAsia="黑体"/>
          <w:color w:val="auto"/>
          <w:sz w:val="44"/>
          <w:szCs w:val="44"/>
          <w:highlight w:val="none"/>
        </w:rPr>
        <w:t>响  应  文  件</w:t>
      </w:r>
    </w:p>
    <w:p w14:paraId="459936B4">
      <w:pPr>
        <w:jc w:val="center"/>
        <w:rPr>
          <w:rFonts w:ascii="黑体" w:eastAsia="黑体"/>
          <w:color w:val="auto"/>
          <w:sz w:val="32"/>
          <w:szCs w:val="32"/>
          <w:highlight w:val="none"/>
        </w:rPr>
      </w:pPr>
    </w:p>
    <w:p w14:paraId="0CB86EA8">
      <w:pPr>
        <w:jc w:val="center"/>
        <w:rPr>
          <w:rFonts w:ascii="黑体" w:eastAsia="黑体"/>
          <w:color w:val="auto"/>
          <w:sz w:val="32"/>
          <w:szCs w:val="32"/>
          <w:highlight w:val="none"/>
        </w:rPr>
      </w:pPr>
    </w:p>
    <w:p w14:paraId="64FDA803">
      <w:pPr>
        <w:jc w:val="center"/>
        <w:rPr>
          <w:rFonts w:ascii="黑体" w:eastAsia="黑体"/>
          <w:color w:val="auto"/>
          <w:sz w:val="32"/>
          <w:szCs w:val="32"/>
          <w:highlight w:val="none"/>
        </w:rPr>
      </w:pPr>
      <w:r>
        <w:rPr>
          <w:rFonts w:hint="eastAsia" w:ascii="黑体" w:eastAsia="黑体"/>
          <w:color w:val="auto"/>
          <w:sz w:val="32"/>
          <w:szCs w:val="32"/>
          <w:highlight w:val="none"/>
        </w:rPr>
        <w:t>项目编号：</w:t>
      </w:r>
    </w:p>
    <w:p w14:paraId="3DC57D4C">
      <w:pPr>
        <w:jc w:val="center"/>
        <w:rPr>
          <w:rFonts w:ascii="黑体" w:eastAsia="黑体"/>
          <w:color w:val="auto"/>
          <w:sz w:val="32"/>
          <w:szCs w:val="32"/>
          <w:highlight w:val="none"/>
        </w:rPr>
      </w:pPr>
    </w:p>
    <w:p w14:paraId="734FC70C">
      <w:pPr>
        <w:jc w:val="center"/>
        <w:rPr>
          <w:rFonts w:ascii="黑体" w:eastAsia="黑体"/>
          <w:color w:val="auto"/>
          <w:sz w:val="32"/>
          <w:szCs w:val="32"/>
          <w:highlight w:val="none"/>
        </w:rPr>
      </w:pPr>
    </w:p>
    <w:p w14:paraId="1E6EE326">
      <w:pPr>
        <w:jc w:val="center"/>
        <w:rPr>
          <w:rFonts w:ascii="黑体" w:eastAsia="黑体"/>
          <w:color w:val="auto"/>
          <w:sz w:val="32"/>
          <w:szCs w:val="32"/>
          <w:highlight w:val="none"/>
        </w:rPr>
      </w:pPr>
    </w:p>
    <w:p w14:paraId="3F70CD13">
      <w:pPr>
        <w:jc w:val="center"/>
        <w:rPr>
          <w:rFonts w:ascii="黑体" w:eastAsia="黑体"/>
          <w:color w:val="auto"/>
          <w:sz w:val="32"/>
          <w:szCs w:val="32"/>
          <w:highlight w:val="none"/>
        </w:rPr>
      </w:pPr>
    </w:p>
    <w:p w14:paraId="38F677C5">
      <w:pPr>
        <w:jc w:val="center"/>
        <w:rPr>
          <w:rFonts w:ascii="黑体" w:eastAsia="黑体"/>
          <w:color w:val="auto"/>
          <w:sz w:val="32"/>
          <w:szCs w:val="32"/>
          <w:highlight w:val="none"/>
        </w:rPr>
      </w:pPr>
    </w:p>
    <w:p w14:paraId="7C58AC65">
      <w:pPr>
        <w:jc w:val="center"/>
        <w:rPr>
          <w:rFonts w:ascii="黑体" w:eastAsia="黑体"/>
          <w:color w:val="auto"/>
          <w:sz w:val="32"/>
          <w:szCs w:val="32"/>
          <w:highlight w:val="none"/>
        </w:rPr>
      </w:pPr>
    </w:p>
    <w:p w14:paraId="798C52BA">
      <w:pPr>
        <w:jc w:val="center"/>
        <w:rPr>
          <w:rFonts w:ascii="黑体" w:eastAsia="黑体"/>
          <w:color w:val="auto"/>
          <w:sz w:val="32"/>
          <w:szCs w:val="32"/>
          <w:highlight w:val="none"/>
        </w:rPr>
      </w:pPr>
    </w:p>
    <w:p w14:paraId="2866C8E5">
      <w:pPr>
        <w:jc w:val="center"/>
        <w:rPr>
          <w:rFonts w:ascii="黑体" w:eastAsia="黑体"/>
          <w:color w:val="auto"/>
          <w:sz w:val="32"/>
          <w:szCs w:val="32"/>
          <w:highlight w:val="none"/>
        </w:rPr>
      </w:pPr>
    </w:p>
    <w:p w14:paraId="426F5A26">
      <w:pPr>
        <w:jc w:val="center"/>
        <w:rPr>
          <w:rFonts w:ascii="黑体" w:eastAsia="黑体"/>
          <w:color w:val="auto"/>
          <w:sz w:val="32"/>
          <w:szCs w:val="32"/>
          <w:highlight w:val="none"/>
        </w:rPr>
      </w:pPr>
    </w:p>
    <w:p w14:paraId="5ED0D43C">
      <w:pPr>
        <w:jc w:val="center"/>
        <w:rPr>
          <w:rFonts w:ascii="黑体" w:eastAsia="黑体"/>
          <w:color w:val="auto"/>
          <w:sz w:val="32"/>
          <w:szCs w:val="32"/>
          <w:highlight w:val="none"/>
        </w:rPr>
      </w:pPr>
    </w:p>
    <w:p w14:paraId="1FCBFD07">
      <w:pPr>
        <w:jc w:val="center"/>
        <w:rPr>
          <w:rFonts w:ascii="黑体" w:eastAsia="黑体"/>
          <w:color w:val="auto"/>
          <w:sz w:val="32"/>
          <w:szCs w:val="32"/>
          <w:highlight w:val="none"/>
        </w:rPr>
      </w:pPr>
    </w:p>
    <w:p w14:paraId="766E5FB3">
      <w:pPr>
        <w:spacing w:line="480" w:lineRule="auto"/>
        <w:ind w:left="0" w:leftChars="0" w:firstLine="2100" w:firstLineChars="750"/>
        <w:rPr>
          <w:rFonts w:ascii="黑体" w:eastAsia="黑体"/>
          <w:color w:val="auto"/>
          <w:sz w:val="28"/>
          <w:szCs w:val="28"/>
          <w:highlight w:val="none"/>
        </w:rPr>
      </w:pPr>
      <w:r>
        <w:rPr>
          <w:rFonts w:hint="eastAsia" w:ascii="黑体" w:eastAsia="黑体"/>
          <w:color w:val="auto"/>
          <w:sz w:val="28"/>
          <w:szCs w:val="28"/>
          <w:highlight w:val="none"/>
          <w:lang w:eastAsia="zh-CN"/>
        </w:rPr>
        <w:t>供应商</w:t>
      </w:r>
      <w:r>
        <w:rPr>
          <w:rFonts w:hint="eastAsia" w:ascii="黑体" w:eastAsia="黑体"/>
          <w:color w:val="auto"/>
          <w:sz w:val="28"/>
          <w:szCs w:val="28"/>
          <w:highlight w:val="none"/>
        </w:rPr>
        <w:t>：</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（盖单位章）</w:t>
      </w:r>
    </w:p>
    <w:p w14:paraId="094414A2">
      <w:pPr>
        <w:spacing w:line="480" w:lineRule="auto"/>
        <w:jc w:val="center"/>
        <w:rPr>
          <w:rFonts w:ascii="黑体" w:eastAsia="黑体"/>
          <w:color w:val="auto"/>
          <w:sz w:val="28"/>
          <w:szCs w:val="28"/>
          <w:highlight w:val="none"/>
        </w:rPr>
      </w:pPr>
      <w:r>
        <w:rPr>
          <w:rFonts w:hint="eastAsia" w:ascii="黑体" w:eastAsia="黑体"/>
          <w:color w:val="auto"/>
          <w:sz w:val="28"/>
          <w:szCs w:val="28"/>
          <w:highlight w:val="none"/>
        </w:rPr>
        <w:t xml:space="preserve">  法定代表人或其委托代理人：</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（签字）</w:t>
      </w:r>
    </w:p>
    <w:p w14:paraId="203527F7">
      <w:pPr>
        <w:jc w:val="center"/>
        <w:rPr>
          <w:rFonts w:ascii="黑体" w:eastAsia="黑体"/>
          <w:color w:val="auto"/>
          <w:sz w:val="28"/>
          <w:szCs w:val="28"/>
          <w:highlight w:val="none"/>
        </w:rPr>
      </w:pPr>
    </w:p>
    <w:p w14:paraId="65BAF236">
      <w:pPr>
        <w:jc w:val="center"/>
        <w:rPr>
          <w:rFonts w:ascii="黑体" w:eastAsia="黑体"/>
          <w:color w:val="auto"/>
          <w:sz w:val="28"/>
          <w:szCs w:val="28"/>
          <w:highlight w:val="none"/>
        </w:rPr>
      </w:pPr>
    </w:p>
    <w:p w14:paraId="562FEBDF">
      <w:pPr>
        <w:jc w:val="center"/>
        <w:rPr>
          <w:rFonts w:ascii="黑体" w:eastAsia="黑体"/>
          <w:color w:val="auto"/>
          <w:sz w:val="28"/>
          <w:szCs w:val="28"/>
          <w:highlight w:val="none"/>
        </w:rPr>
      </w:pPr>
      <w:r>
        <w:rPr>
          <w:rFonts w:hint="eastAsia" w:ascii="黑体" w:eastAsia="黑体"/>
          <w:color w:val="auto"/>
          <w:sz w:val="28"/>
          <w:szCs w:val="28"/>
          <w:highlight w:val="none"/>
        </w:rPr>
        <w:t>年  月  日</w:t>
      </w:r>
    </w:p>
    <w:p w14:paraId="406ECAC6">
      <w:pPr>
        <w:jc w:val="center"/>
        <w:rPr>
          <w:rFonts w:ascii="宋体" w:hAnsi="宋体"/>
          <w:color w:val="auto"/>
          <w:sz w:val="28"/>
          <w:szCs w:val="28"/>
          <w:highlight w:val="none"/>
        </w:rPr>
      </w:pPr>
      <w:r>
        <w:rPr>
          <w:rFonts w:ascii="黑体" w:eastAsia="黑体"/>
          <w:color w:val="auto"/>
          <w:sz w:val="28"/>
          <w:szCs w:val="28"/>
          <w:highlight w:val="none"/>
        </w:rPr>
        <w:br w:type="page"/>
      </w:r>
      <w:r>
        <w:rPr>
          <w:rFonts w:hint="eastAsia" w:ascii="宋体" w:hAnsi="宋体"/>
          <w:color w:val="auto"/>
          <w:sz w:val="28"/>
          <w:szCs w:val="28"/>
          <w:highlight w:val="none"/>
        </w:rPr>
        <w:t>目    录</w:t>
      </w:r>
    </w:p>
    <w:p w14:paraId="3EA90591">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磋商函</w:t>
      </w:r>
    </w:p>
    <w:p w14:paraId="5CDEB51D">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法定代表人资格证明</w:t>
      </w:r>
    </w:p>
    <w:p w14:paraId="2883AEFD">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三、授权委托书</w:t>
      </w:r>
    </w:p>
    <w:p w14:paraId="30E1C870">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报价</w:t>
      </w:r>
      <w:r>
        <w:rPr>
          <w:rFonts w:ascii="宋体" w:hAnsi="宋体"/>
          <w:color w:val="auto"/>
          <w:szCs w:val="21"/>
          <w:highlight w:val="none"/>
        </w:rPr>
        <w:t>一览表</w:t>
      </w:r>
    </w:p>
    <w:p w14:paraId="4A3AFB0F">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五、报价</w:t>
      </w:r>
      <w:r>
        <w:rPr>
          <w:rFonts w:hint="eastAsia" w:ascii="宋体" w:hAnsi="宋体"/>
          <w:color w:val="auto"/>
          <w:szCs w:val="21"/>
          <w:highlight w:val="none"/>
        </w:rPr>
        <w:t>明细</w:t>
      </w:r>
    </w:p>
    <w:p w14:paraId="743F7B92">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磋商</w:t>
      </w:r>
      <w:r>
        <w:rPr>
          <w:rFonts w:ascii="宋体" w:hAnsi="宋体"/>
          <w:color w:val="auto"/>
          <w:szCs w:val="21"/>
          <w:highlight w:val="none"/>
        </w:rPr>
        <w:t>保证金</w:t>
      </w:r>
    </w:p>
    <w:p w14:paraId="51A5A461">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七、资格审查资料</w:t>
      </w:r>
    </w:p>
    <w:p w14:paraId="2AADD52C">
      <w:pPr>
        <w:tabs>
          <w:tab w:val="left" w:pos="420"/>
        </w:tabs>
        <w:spacing w:line="600" w:lineRule="exact"/>
        <w:ind w:left="420" w:left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八、技术部分</w:t>
      </w:r>
    </w:p>
    <w:p w14:paraId="51D40746">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、其他资料</w:t>
      </w:r>
    </w:p>
    <w:p w14:paraId="48937245">
      <w:pPr>
        <w:tabs>
          <w:tab w:val="left" w:pos="420"/>
        </w:tabs>
        <w:spacing w:line="600" w:lineRule="exact"/>
        <w:ind w:left="420" w:leftChars="200"/>
        <w:rPr>
          <w:rFonts w:ascii="宋体" w:hAnsi="宋体"/>
          <w:color w:val="auto"/>
          <w:szCs w:val="21"/>
          <w:highlight w:val="none"/>
        </w:rPr>
      </w:pPr>
    </w:p>
    <w:p w14:paraId="123F2993">
      <w:pPr>
        <w:spacing w:line="480" w:lineRule="auto"/>
        <w:jc w:val="center"/>
        <w:rPr>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一、</w:t>
      </w:r>
      <w:r>
        <w:rPr>
          <w:rFonts w:hint="eastAsia"/>
          <w:b/>
          <w:color w:val="auto"/>
          <w:sz w:val="32"/>
          <w:szCs w:val="32"/>
          <w:highlight w:val="none"/>
        </w:rPr>
        <w:t>磋商函</w:t>
      </w:r>
    </w:p>
    <w:p w14:paraId="46F47EA7">
      <w:pPr>
        <w:jc w:val="center"/>
        <w:rPr>
          <w:rFonts w:hint="eastAsia"/>
          <w:color w:val="auto"/>
          <w:sz w:val="32"/>
          <w:szCs w:val="32"/>
          <w:highlight w:val="none"/>
        </w:rPr>
      </w:pPr>
      <w:r>
        <w:rPr>
          <w:color w:val="auto"/>
          <w:sz w:val="32"/>
          <w:szCs w:val="32"/>
          <w:highlight w:val="none"/>
        </w:rPr>
        <w:t>（一）</w:t>
      </w:r>
      <w:r>
        <w:rPr>
          <w:rFonts w:hint="eastAsia"/>
          <w:color w:val="auto"/>
          <w:sz w:val="32"/>
          <w:szCs w:val="32"/>
          <w:highlight w:val="none"/>
        </w:rPr>
        <w:t>磋商函</w:t>
      </w:r>
    </w:p>
    <w:p w14:paraId="0821EB97">
      <w:pPr>
        <w:spacing w:line="360" w:lineRule="auto"/>
        <w:rPr>
          <w:color w:val="auto"/>
          <w:highlight w:val="none"/>
        </w:rPr>
      </w:pPr>
    </w:p>
    <w:p w14:paraId="6932A9F2">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w:t>
      </w:r>
      <w:r>
        <w:rPr>
          <w:rFonts w:hint="eastAsia"/>
          <w:color w:val="auto"/>
          <w:szCs w:val="21"/>
          <w:highlight w:val="none"/>
        </w:rPr>
        <w:t>采购</w:t>
      </w:r>
      <w:r>
        <w:rPr>
          <w:color w:val="auto"/>
          <w:szCs w:val="21"/>
          <w:highlight w:val="none"/>
        </w:rPr>
        <w:t>人名称）</w:t>
      </w:r>
    </w:p>
    <w:p w14:paraId="59B4A303">
      <w:pPr>
        <w:spacing w:line="360" w:lineRule="auto"/>
        <w:ind w:firstLine="420" w:firstLineChars="200"/>
        <w:rPr>
          <w:color w:val="auto"/>
          <w:szCs w:val="21"/>
          <w:highlight w:val="none"/>
        </w:rPr>
      </w:pPr>
      <w:r>
        <w:rPr>
          <w:color w:val="auto"/>
          <w:szCs w:val="21"/>
          <w:highlight w:val="none"/>
        </w:rPr>
        <w:t>经研究贵单位</w:t>
      </w:r>
      <w:r>
        <w:rPr>
          <w:color w:val="auto"/>
          <w:szCs w:val="21"/>
          <w:highlight w:val="none"/>
          <w:u w:val="single"/>
        </w:rPr>
        <w:t xml:space="preserve">         </w:t>
      </w:r>
      <w:r>
        <w:rPr>
          <w:color w:val="auto"/>
          <w:szCs w:val="21"/>
          <w:highlight w:val="none"/>
        </w:rPr>
        <w:t>（项目名称）的</w:t>
      </w:r>
      <w:r>
        <w:rPr>
          <w:rFonts w:hint="eastAsia"/>
          <w:color w:val="auto"/>
          <w:szCs w:val="21"/>
          <w:highlight w:val="none"/>
        </w:rPr>
        <w:t>磋商文件</w:t>
      </w:r>
      <w:r>
        <w:rPr>
          <w:color w:val="auto"/>
          <w:szCs w:val="21"/>
          <w:highlight w:val="none"/>
        </w:rPr>
        <w:t>后，</w:t>
      </w:r>
      <w:r>
        <w:rPr>
          <w:rFonts w:hint="eastAsia"/>
          <w:color w:val="auto"/>
          <w:szCs w:val="21"/>
          <w:highlight w:val="none"/>
        </w:rPr>
        <w:t>供货期</w:t>
      </w:r>
      <w:r>
        <w:rPr>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磋商</w:t>
      </w:r>
      <w:r>
        <w:rPr>
          <w:color w:val="auto"/>
          <w:szCs w:val="21"/>
          <w:highlight w:val="none"/>
        </w:rPr>
        <w:t>报价</w:t>
      </w:r>
      <w:r>
        <w:rPr>
          <w:color w:val="auto"/>
          <w:szCs w:val="21"/>
          <w:highlight w:val="none"/>
          <w:u w:val="single"/>
        </w:rPr>
        <w:t xml:space="preserve">        </w:t>
      </w:r>
      <w:r>
        <w:rPr>
          <w:color w:val="auto"/>
          <w:szCs w:val="21"/>
          <w:highlight w:val="none"/>
        </w:rPr>
        <w:t>，完成</w:t>
      </w:r>
      <w:r>
        <w:rPr>
          <w:rFonts w:hint="eastAsia"/>
          <w:color w:val="auto"/>
          <w:szCs w:val="21"/>
          <w:highlight w:val="none"/>
        </w:rPr>
        <w:t>磋商文件</w:t>
      </w:r>
      <w:r>
        <w:rPr>
          <w:color w:val="auto"/>
          <w:szCs w:val="21"/>
          <w:highlight w:val="none"/>
        </w:rPr>
        <w:t>中所规定的全部任务，不再要求</w:t>
      </w:r>
      <w:r>
        <w:rPr>
          <w:rFonts w:hint="eastAsia"/>
          <w:color w:val="auto"/>
          <w:szCs w:val="21"/>
          <w:highlight w:val="none"/>
        </w:rPr>
        <w:t>采购人</w:t>
      </w:r>
      <w:r>
        <w:rPr>
          <w:color w:val="auto"/>
          <w:szCs w:val="21"/>
          <w:highlight w:val="none"/>
        </w:rPr>
        <w:t>支付其他任何费用。</w:t>
      </w:r>
    </w:p>
    <w:p w14:paraId="4FF298AE">
      <w:pPr>
        <w:spacing w:line="360" w:lineRule="auto"/>
        <w:ind w:firstLine="420" w:firstLineChars="200"/>
        <w:rPr>
          <w:color w:val="auto"/>
          <w:szCs w:val="21"/>
          <w:highlight w:val="none"/>
        </w:rPr>
      </w:pPr>
      <w:r>
        <w:rPr>
          <w:color w:val="auto"/>
          <w:szCs w:val="21"/>
          <w:highlight w:val="none"/>
        </w:rPr>
        <w:t>一旦我方</w:t>
      </w:r>
      <w:r>
        <w:rPr>
          <w:rFonts w:hint="eastAsia"/>
          <w:color w:val="auto"/>
          <w:szCs w:val="21"/>
          <w:highlight w:val="none"/>
        </w:rPr>
        <w:t>成交</w:t>
      </w:r>
      <w:r>
        <w:rPr>
          <w:color w:val="auto"/>
          <w:szCs w:val="21"/>
          <w:highlight w:val="none"/>
        </w:rPr>
        <w:t xml:space="preserve">，我方承诺： </w:t>
      </w:r>
    </w:p>
    <w:p w14:paraId="7E8E7B0B">
      <w:pPr>
        <w:autoSpaceDE w:val="0"/>
        <w:autoSpaceDN w:val="0"/>
        <w:snapToGrid w:val="0"/>
        <w:spacing w:line="360" w:lineRule="auto"/>
        <w:ind w:firstLine="420" w:firstLineChars="200"/>
        <w:jc w:val="left"/>
        <w:rPr>
          <w:color w:val="auto"/>
          <w:szCs w:val="21"/>
          <w:highlight w:val="none"/>
        </w:rPr>
      </w:pPr>
      <w:r>
        <w:rPr>
          <w:color w:val="auto"/>
          <w:szCs w:val="21"/>
          <w:highlight w:val="none"/>
        </w:rPr>
        <w:t>（1）在收到</w:t>
      </w:r>
      <w:r>
        <w:rPr>
          <w:rFonts w:hint="eastAsia"/>
          <w:color w:val="auto"/>
          <w:szCs w:val="21"/>
          <w:highlight w:val="none"/>
        </w:rPr>
        <w:t>成交</w:t>
      </w:r>
      <w:r>
        <w:rPr>
          <w:color w:val="auto"/>
          <w:szCs w:val="21"/>
          <w:highlight w:val="none"/>
        </w:rPr>
        <w:t>通知书后，在</w:t>
      </w:r>
      <w:r>
        <w:rPr>
          <w:rFonts w:hint="eastAsia"/>
          <w:color w:val="auto"/>
          <w:szCs w:val="21"/>
          <w:highlight w:val="none"/>
        </w:rPr>
        <w:t>成交通知书</w:t>
      </w:r>
      <w:r>
        <w:rPr>
          <w:color w:val="auto"/>
          <w:szCs w:val="21"/>
          <w:highlight w:val="none"/>
        </w:rPr>
        <w:t>规定的期限内与你方签订合同，否则承担法律责任；</w:t>
      </w:r>
    </w:p>
    <w:p w14:paraId="01B8CC2B">
      <w:pPr>
        <w:autoSpaceDE w:val="0"/>
        <w:autoSpaceDN w:val="0"/>
        <w:snapToGrid w:val="0"/>
        <w:spacing w:line="360" w:lineRule="auto"/>
        <w:ind w:firstLine="420" w:firstLineChars="200"/>
        <w:jc w:val="left"/>
        <w:rPr>
          <w:color w:val="auto"/>
          <w:szCs w:val="21"/>
          <w:highlight w:val="none"/>
        </w:rPr>
      </w:pPr>
      <w:r>
        <w:rPr>
          <w:color w:val="auto"/>
          <w:szCs w:val="21"/>
          <w:highlight w:val="none"/>
        </w:rPr>
        <w:t xml:space="preserve">（2）在签订合同时不向你方提出附加条件； </w:t>
      </w:r>
    </w:p>
    <w:p w14:paraId="1E293121">
      <w:pPr>
        <w:autoSpaceDE w:val="0"/>
        <w:autoSpaceDN w:val="0"/>
        <w:snapToGrid w:val="0"/>
        <w:spacing w:line="360" w:lineRule="auto"/>
        <w:ind w:firstLine="420" w:firstLineChars="200"/>
        <w:jc w:val="left"/>
        <w:rPr>
          <w:color w:val="auto"/>
          <w:szCs w:val="21"/>
          <w:highlight w:val="none"/>
        </w:rPr>
      </w:pPr>
      <w:r>
        <w:rPr>
          <w:color w:val="auto"/>
          <w:szCs w:val="21"/>
          <w:highlight w:val="none"/>
        </w:rPr>
        <w:t>（3）按照</w:t>
      </w:r>
      <w:r>
        <w:rPr>
          <w:rFonts w:hint="eastAsia"/>
          <w:color w:val="auto"/>
          <w:szCs w:val="21"/>
          <w:highlight w:val="none"/>
        </w:rPr>
        <w:t>磋商文件</w:t>
      </w:r>
      <w:r>
        <w:rPr>
          <w:color w:val="auto"/>
          <w:szCs w:val="21"/>
          <w:highlight w:val="none"/>
        </w:rPr>
        <w:t xml:space="preserve">要求提交履约保证金； </w:t>
      </w:r>
    </w:p>
    <w:p w14:paraId="0F820548">
      <w:pPr>
        <w:autoSpaceDE w:val="0"/>
        <w:autoSpaceDN w:val="0"/>
        <w:snapToGrid w:val="0"/>
        <w:spacing w:line="360" w:lineRule="auto"/>
        <w:ind w:firstLine="420" w:firstLineChars="200"/>
        <w:jc w:val="left"/>
        <w:rPr>
          <w:color w:val="auto"/>
          <w:szCs w:val="21"/>
          <w:highlight w:val="none"/>
        </w:rPr>
      </w:pPr>
      <w:r>
        <w:rPr>
          <w:color w:val="auto"/>
          <w:szCs w:val="21"/>
          <w:highlight w:val="none"/>
        </w:rPr>
        <w:t>（4）在合同约定的期限内完成合同规定的全部义务</w:t>
      </w:r>
      <w:r>
        <w:rPr>
          <w:rFonts w:hint="eastAsia"/>
          <w:color w:val="auto"/>
          <w:szCs w:val="21"/>
          <w:highlight w:val="none"/>
        </w:rPr>
        <w:t>；</w:t>
      </w:r>
      <w:r>
        <w:rPr>
          <w:color w:val="auto"/>
          <w:szCs w:val="21"/>
          <w:highlight w:val="none"/>
        </w:rPr>
        <w:t xml:space="preserve"> </w:t>
      </w:r>
    </w:p>
    <w:p w14:paraId="25297FAC">
      <w:pPr>
        <w:autoSpaceDE w:val="0"/>
        <w:autoSpaceDN w:val="0"/>
        <w:snapToGrid w:val="0"/>
        <w:spacing w:line="360" w:lineRule="auto"/>
        <w:ind w:firstLine="420" w:firstLineChars="200"/>
        <w:jc w:val="left"/>
        <w:rPr>
          <w:rFonts w:hint="eastAsia"/>
          <w:color w:val="auto"/>
          <w:szCs w:val="21"/>
          <w:highlight w:val="none"/>
        </w:rPr>
      </w:pPr>
      <w:r>
        <w:rPr>
          <w:color w:val="auto"/>
          <w:szCs w:val="21"/>
          <w:highlight w:val="none"/>
        </w:rPr>
        <w:t>（5）无条件响应</w:t>
      </w:r>
      <w:r>
        <w:rPr>
          <w:rFonts w:hint="eastAsia"/>
          <w:color w:val="auto"/>
          <w:szCs w:val="21"/>
          <w:highlight w:val="none"/>
        </w:rPr>
        <w:t>采购</w:t>
      </w:r>
      <w:r>
        <w:rPr>
          <w:color w:val="auto"/>
          <w:szCs w:val="21"/>
          <w:highlight w:val="none"/>
        </w:rPr>
        <w:t>人须知前附表中所有要求</w:t>
      </w:r>
      <w:r>
        <w:rPr>
          <w:rFonts w:hint="eastAsia"/>
          <w:color w:val="auto"/>
          <w:szCs w:val="21"/>
          <w:highlight w:val="none"/>
        </w:rPr>
        <w:t>；</w:t>
      </w:r>
    </w:p>
    <w:p w14:paraId="70AE7D2F">
      <w:pPr>
        <w:spacing w:line="360" w:lineRule="auto"/>
        <w:ind w:firstLine="420" w:firstLineChars="200"/>
        <w:rPr>
          <w:color w:val="auto"/>
          <w:szCs w:val="21"/>
          <w:highlight w:val="none"/>
        </w:rPr>
      </w:pPr>
      <w:r>
        <w:rPr>
          <w:color w:val="auto"/>
          <w:szCs w:val="21"/>
          <w:highlight w:val="none"/>
        </w:rPr>
        <w:t>我方同意本</w:t>
      </w:r>
      <w:r>
        <w:rPr>
          <w:rFonts w:hint="eastAsia"/>
          <w:color w:val="auto"/>
          <w:szCs w:val="21"/>
          <w:highlight w:val="none"/>
        </w:rPr>
        <w:t>响应文件</w:t>
      </w:r>
      <w:r>
        <w:rPr>
          <w:color w:val="auto"/>
          <w:szCs w:val="21"/>
          <w:highlight w:val="none"/>
        </w:rPr>
        <w:t>在</w:t>
      </w:r>
      <w:r>
        <w:rPr>
          <w:rFonts w:hint="eastAsia"/>
          <w:color w:val="auto"/>
          <w:szCs w:val="21"/>
          <w:highlight w:val="none"/>
          <w:lang w:eastAsia="zh-CN"/>
        </w:rPr>
        <w:t>供应商</w:t>
      </w:r>
      <w:r>
        <w:rPr>
          <w:color w:val="auto"/>
          <w:szCs w:val="21"/>
          <w:highlight w:val="none"/>
        </w:rPr>
        <w:t>须知中规定的</w:t>
      </w:r>
      <w:r>
        <w:rPr>
          <w:rFonts w:hint="eastAsia"/>
          <w:color w:val="auto"/>
          <w:szCs w:val="21"/>
          <w:highlight w:val="none"/>
        </w:rPr>
        <w:t>磋商有效期内</w:t>
      </w:r>
      <w:r>
        <w:rPr>
          <w:color w:val="auto"/>
          <w:szCs w:val="21"/>
          <w:highlight w:val="none"/>
        </w:rPr>
        <w:t>对我方有约束力，且随时可能按此</w:t>
      </w:r>
      <w:r>
        <w:rPr>
          <w:rFonts w:hint="eastAsia"/>
          <w:color w:val="auto"/>
          <w:szCs w:val="21"/>
          <w:highlight w:val="none"/>
        </w:rPr>
        <w:t>响应文件成交</w:t>
      </w:r>
      <w:r>
        <w:rPr>
          <w:color w:val="auto"/>
          <w:szCs w:val="21"/>
          <w:highlight w:val="none"/>
        </w:rPr>
        <w:t>。</w:t>
      </w:r>
    </w:p>
    <w:p w14:paraId="31727B64">
      <w:pPr>
        <w:spacing w:line="360" w:lineRule="auto"/>
        <w:ind w:firstLine="420" w:firstLineChars="200"/>
        <w:rPr>
          <w:color w:val="auto"/>
          <w:szCs w:val="21"/>
          <w:highlight w:val="none"/>
        </w:rPr>
      </w:pPr>
      <w:r>
        <w:rPr>
          <w:color w:val="auto"/>
          <w:szCs w:val="21"/>
          <w:highlight w:val="none"/>
        </w:rPr>
        <w:t>在签署合同时，贵单位的</w:t>
      </w:r>
      <w:r>
        <w:rPr>
          <w:rFonts w:hint="eastAsia"/>
          <w:color w:val="auto"/>
          <w:szCs w:val="21"/>
          <w:highlight w:val="none"/>
        </w:rPr>
        <w:t>成交通知书</w:t>
      </w:r>
      <w:r>
        <w:rPr>
          <w:color w:val="auto"/>
          <w:szCs w:val="21"/>
          <w:highlight w:val="none"/>
        </w:rPr>
        <w:t>和本</w:t>
      </w:r>
      <w:r>
        <w:rPr>
          <w:rFonts w:hint="eastAsia"/>
          <w:color w:val="auto"/>
          <w:szCs w:val="21"/>
          <w:highlight w:val="none"/>
        </w:rPr>
        <w:t>响应文件</w:t>
      </w:r>
      <w:r>
        <w:rPr>
          <w:color w:val="auto"/>
          <w:szCs w:val="21"/>
          <w:highlight w:val="none"/>
        </w:rPr>
        <w:t>将构成约束我们双方的契约。</w:t>
      </w:r>
    </w:p>
    <w:p w14:paraId="73CA71EB">
      <w:pPr>
        <w:spacing w:line="360" w:lineRule="auto"/>
        <w:ind w:firstLine="420" w:firstLineChars="200"/>
        <w:rPr>
          <w:color w:val="auto"/>
          <w:szCs w:val="21"/>
          <w:highlight w:val="none"/>
        </w:rPr>
      </w:pPr>
      <w:r>
        <w:rPr>
          <w:color w:val="auto"/>
          <w:szCs w:val="21"/>
          <w:highlight w:val="none"/>
        </w:rPr>
        <w:t>我方理解你们将不受你们所受到的任何标价或其它任何</w:t>
      </w:r>
      <w:r>
        <w:rPr>
          <w:rFonts w:hint="eastAsia"/>
          <w:color w:val="auto"/>
          <w:szCs w:val="21"/>
          <w:highlight w:val="none"/>
        </w:rPr>
        <w:t>响应文件</w:t>
      </w:r>
      <w:r>
        <w:rPr>
          <w:color w:val="auto"/>
          <w:szCs w:val="21"/>
          <w:highlight w:val="none"/>
        </w:rPr>
        <w:t>的约束。</w:t>
      </w:r>
    </w:p>
    <w:p w14:paraId="0294A33B">
      <w:pPr>
        <w:spacing w:line="360" w:lineRule="auto"/>
        <w:ind w:firstLine="420" w:firstLineChars="200"/>
        <w:rPr>
          <w:color w:val="auto"/>
          <w:szCs w:val="21"/>
          <w:highlight w:val="none"/>
        </w:rPr>
      </w:pPr>
      <w:r>
        <w:rPr>
          <w:color w:val="auto"/>
          <w:szCs w:val="21"/>
          <w:highlight w:val="none"/>
        </w:rPr>
        <w:t>我方承诺完全按照</w:t>
      </w:r>
      <w:r>
        <w:rPr>
          <w:rFonts w:hint="eastAsia"/>
          <w:color w:val="auto"/>
          <w:szCs w:val="21"/>
          <w:highlight w:val="none"/>
        </w:rPr>
        <w:t>磋商文件</w:t>
      </w:r>
      <w:r>
        <w:rPr>
          <w:color w:val="auto"/>
          <w:szCs w:val="21"/>
          <w:highlight w:val="none"/>
        </w:rPr>
        <w:t>规定的时间提交完成的</w:t>
      </w:r>
      <w:r>
        <w:rPr>
          <w:rFonts w:hint="eastAsia"/>
          <w:color w:val="auto"/>
          <w:szCs w:val="21"/>
          <w:highlight w:val="none"/>
        </w:rPr>
        <w:t>响应文件</w:t>
      </w:r>
      <w:r>
        <w:rPr>
          <w:color w:val="auto"/>
          <w:szCs w:val="21"/>
          <w:highlight w:val="none"/>
        </w:rPr>
        <w:t>。</w:t>
      </w:r>
    </w:p>
    <w:p w14:paraId="0B20EA56">
      <w:pPr>
        <w:spacing w:line="480" w:lineRule="auto"/>
        <w:ind w:firstLine="2520" w:firstLineChars="1200"/>
        <w:rPr>
          <w:rFonts w:hint="eastAsia"/>
          <w:color w:val="auto"/>
          <w:szCs w:val="21"/>
          <w:highlight w:val="none"/>
          <w:lang w:eastAsia="zh-CN"/>
        </w:rPr>
      </w:pPr>
    </w:p>
    <w:p w14:paraId="43B7B168">
      <w:pPr>
        <w:spacing w:line="480" w:lineRule="auto"/>
        <w:ind w:firstLine="2520" w:firstLineChars="1200"/>
        <w:rPr>
          <w:rFonts w:hint="eastAsia"/>
          <w:color w:val="auto"/>
          <w:szCs w:val="21"/>
          <w:highlight w:val="none"/>
          <w:lang w:eastAsia="zh-CN"/>
        </w:rPr>
      </w:pPr>
    </w:p>
    <w:p w14:paraId="629F04F2">
      <w:pPr>
        <w:spacing w:line="480" w:lineRule="auto"/>
        <w:ind w:firstLine="2520" w:firstLineChars="1200"/>
        <w:rPr>
          <w:rFonts w:hint="eastAsia"/>
          <w:color w:val="auto"/>
          <w:szCs w:val="21"/>
          <w:highlight w:val="none"/>
          <w:lang w:eastAsia="zh-CN"/>
        </w:rPr>
      </w:pPr>
    </w:p>
    <w:p w14:paraId="79545A5D">
      <w:pPr>
        <w:spacing w:line="480" w:lineRule="auto"/>
        <w:ind w:firstLine="2520" w:firstLineChars="1200"/>
        <w:rPr>
          <w:rFonts w:hint="eastAsia"/>
          <w:color w:val="auto"/>
          <w:szCs w:val="21"/>
          <w:highlight w:val="none"/>
          <w:lang w:eastAsia="zh-CN"/>
        </w:rPr>
      </w:pPr>
    </w:p>
    <w:p w14:paraId="1ECE8677">
      <w:pPr>
        <w:spacing w:line="480" w:lineRule="auto"/>
        <w:ind w:firstLine="2520" w:firstLineChars="1200"/>
        <w:rPr>
          <w:color w:val="auto"/>
          <w:szCs w:val="21"/>
          <w:highlight w:val="none"/>
        </w:rPr>
      </w:pPr>
      <w:r>
        <w:rPr>
          <w:rFonts w:hint="eastAsia"/>
          <w:color w:val="auto"/>
          <w:szCs w:val="21"/>
          <w:highlight w:val="none"/>
          <w:lang w:eastAsia="zh-CN"/>
        </w:rPr>
        <w:t>供应商</w:t>
      </w:r>
      <w:r>
        <w:rPr>
          <w:color w:val="auto"/>
          <w:szCs w:val="21"/>
          <w:highlight w:val="none"/>
        </w:rPr>
        <w:t>：</w:t>
      </w:r>
      <w:r>
        <w:rPr>
          <w:color w:val="auto"/>
          <w:szCs w:val="21"/>
          <w:highlight w:val="none"/>
          <w:u w:val="single"/>
        </w:rPr>
        <w:t xml:space="preserve">                    </w:t>
      </w:r>
      <w:r>
        <w:rPr>
          <w:color w:val="auto"/>
          <w:szCs w:val="21"/>
          <w:highlight w:val="none"/>
        </w:rPr>
        <w:t>（公章）</w:t>
      </w:r>
    </w:p>
    <w:p w14:paraId="0134463F">
      <w:pPr>
        <w:spacing w:line="480" w:lineRule="auto"/>
        <w:ind w:firstLine="2520" w:firstLineChars="1200"/>
        <w:jc w:val="left"/>
        <w:rPr>
          <w:color w:val="auto"/>
          <w:szCs w:val="21"/>
          <w:highlight w:val="none"/>
        </w:rPr>
      </w:pPr>
      <w:r>
        <w:rPr>
          <w:color w:val="auto"/>
          <w:szCs w:val="21"/>
          <w:highlight w:val="none"/>
        </w:rPr>
        <w:t>法定代表人</w:t>
      </w:r>
      <w:r>
        <w:rPr>
          <w:rFonts w:hint="eastAsia"/>
          <w:color w:val="auto"/>
          <w:szCs w:val="21"/>
          <w:highlight w:val="none"/>
        </w:rPr>
        <w:t>或</w:t>
      </w: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rPr>
        <w:t>或</w:t>
      </w:r>
      <w:r>
        <w:rPr>
          <w:color w:val="auto"/>
          <w:szCs w:val="21"/>
          <w:highlight w:val="none"/>
        </w:rPr>
        <w:t>盖章）</w:t>
      </w:r>
    </w:p>
    <w:p w14:paraId="0D53B974">
      <w:pPr>
        <w:spacing w:line="440" w:lineRule="exact"/>
        <w:ind w:firstLine="2530" w:firstLineChars="1205"/>
        <w:rPr>
          <w:color w:val="auto"/>
          <w:highlight w:val="none"/>
        </w:rPr>
      </w:pPr>
      <w:r>
        <w:rPr>
          <w:color w:val="auto"/>
          <w:szCs w:val="21"/>
          <w:highlight w:val="none"/>
        </w:rPr>
        <w:t>日    期：    年    月    日</w:t>
      </w:r>
    </w:p>
    <w:p w14:paraId="4592C6AC">
      <w:pPr>
        <w:wordWrap w:val="0"/>
        <w:spacing w:line="600" w:lineRule="auto"/>
        <w:ind w:firstLine="420" w:firstLineChars="200"/>
        <w:jc w:val="right"/>
        <w:rPr>
          <w:color w:val="auto"/>
          <w:szCs w:val="21"/>
          <w:highlight w:val="none"/>
        </w:rPr>
      </w:pPr>
    </w:p>
    <w:p w14:paraId="33BE5EE7">
      <w:pPr>
        <w:wordWrap w:val="0"/>
        <w:spacing w:line="600" w:lineRule="auto"/>
        <w:ind w:firstLine="420" w:firstLineChars="200"/>
        <w:jc w:val="right"/>
        <w:rPr>
          <w:color w:val="auto"/>
          <w:szCs w:val="21"/>
          <w:highlight w:val="none"/>
        </w:rPr>
      </w:pPr>
    </w:p>
    <w:p w14:paraId="75E005E2">
      <w:pPr>
        <w:pStyle w:val="16"/>
        <w:rPr>
          <w:color w:val="auto"/>
          <w:highlight w:val="none"/>
        </w:rPr>
      </w:pPr>
    </w:p>
    <w:p w14:paraId="05AEA36B">
      <w:pPr>
        <w:wordWrap w:val="0"/>
        <w:spacing w:line="600" w:lineRule="auto"/>
        <w:ind w:firstLine="420" w:firstLineChars="200"/>
        <w:jc w:val="right"/>
        <w:rPr>
          <w:color w:val="auto"/>
          <w:szCs w:val="21"/>
          <w:highlight w:val="none"/>
        </w:rPr>
      </w:pPr>
      <w:r>
        <w:rPr>
          <w:color w:val="auto"/>
          <w:szCs w:val="21"/>
          <w:highlight w:val="none"/>
        </w:rPr>
        <w:t xml:space="preserve">        </w:t>
      </w:r>
    </w:p>
    <w:p w14:paraId="3ADBC918">
      <w:pPr>
        <w:snapToGrid w:val="0"/>
        <w:jc w:val="center"/>
        <w:rPr>
          <w:color w:val="auto"/>
          <w:sz w:val="32"/>
          <w:szCs w:val="32"/>
          <w:highlight w:val="none"/>
        </w:rPr>
      </w:pPr>
    </w:p>
    <w:p w14:paraId="2FEC5E76">
      <w:pPr>
        <w:snapToGrid w:val="0"/>
        <w:jc w:val="center"/>
        <w:rPr>
          <w:b/>
          <w:color w:val="auto"/>
          <w:sz w:val="32"/>
          <w:szCs w:val="32"/>
          <w:highlight w:val="none"/>
        </w:rPr>
      </w:pPr>
    </w:p>
    <w:p w14:paraId="0C590F44">
      <w:pPr>
        <w:snapToGrid w:val="0"/>
        <w:jc w:val="center"/>
        <w:rPr>
          <w:rFonts w:hint="eastAsia"/>
          <w:b/>
          <w:color w:val="auto"/>
          <w:sz w:val="32"/>
          <w:szCs w:val="32"/>
          <w:highlight w:val="none"/>
        </w:rPr>
      </w:pPr>
      <w:r>
        <w:rPr>
          <w:b/>
          <w:color w:val="auto"/>
          <w:sz w:val="32"/>
          <w:szCs w:val="32"/>
          <w:highlight w:val="none"/>
        </w:rPr>
        <w:br w:type="page"/>
      </w:r>
      <w:bookmarkStart w:id="45" w:name="_Toc65587250"/>
      <w:r>
        <w:rPr>
          <w:b/>
          <w:color w:val="auto"/>
          <w:sz w:val="32"/>
          <w:szCs w:val="32"/>
          <w:highlight w:val="none"/>
        </w:rPr>
        <w:t>二、法定代表人</w:t>
      </w:r>
      <w:r>
        <w:rPr>
          <w:rFonts w:hint="eastAsia"/>
          <w:b/>
          <w:color w:val="auto"/>
          <w:sz w:val="32"/>
          <w:szCs w:val="32"/>
          <w:highlight w:val="none"/>
        </w:rPr>
        <w:t>资格</w:t>
      </w:r>
      <w:r>
        <w:rPr>
          <w:b/>
          <w:color w:val="auto"/>
          <w:sz w:val="32"/>
          <w:szCs w:val="32"/>
          <w:highlight w:val="none"/>
        </w:rPr>
        <w:t>证</w:t>
      </w:r>
      <w:r>
        <w:rPr>
          <w:rFonts w:hint="eastAsia"/>
          <w:b/>
          <w:color w:val="auto"/>
          <w:sz w:val="32"/>
          <w:szCs w:val="32"/>
          <w:highlight w:val="none"/>
        </w:rPr>
        <w:t>明</w:t>
      </w:r>
    </w:p>
    <w:p w14:paraId="58D7B8D0">
      <w:pPr>
        <w:spacing w:line="276" w:lineRule="auto"/>
        <w:rPr>
          <w:color w:val="auto"/>
          <w:szCs w:val="21"/>
          <w:highlight w:val="none"/>
        </w:rPr>
      </w:pPr>
    </w:p>
    <w:p w14:paraId="6188F9E0">
      <w:pPr>
        <w:spacing w:line="276" w:lineRule="auto"/>
        <w:rPr>
          <w:color w:val="auto"/>
          <w:szCs w:val="21"/>
          <w:highlight w:val="none"/>
        </w:rPr>
      </w:pPr>
    </w:p>
    <w:p w14:paraId="37FE23AC">
      <w:pPr>
        <w:spacing w:line="276"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单位名称：</w:t>
      </w:r>
      <w:r>
        <w:rPr>
          <w:color w:val="auto"/>
          <w:szCs w:val="21"/>
          <w:highlight w:val="none"/>
          <w:u w:val="single"/>
        </w:rPr>
        <w:t xml:space="preserve">                                           </w:t>
      </w:r>
    </w:p>
    <w:p w14:paraId="37AED586">
      <w:pPr>
        <w:spacing w:line="276" w:lineRule="auto"/>
        <w:rPr>
          <w:color w:val="auto"/>
          <w:szCs w:val="21"/>
          <w:highlight w:val="none"/>
        </w:rPr>
      </w:pPr>
    </w:p>
    <w:p w14:paraId="32B3162F">
      <w:pPr>
        <w:spacing w:line="276" w:lineRule="auto"/>
        <w:ind w:firstLine="420" w:firstLineChars="200"/>
        <w:rPr>
          <w:color w:val="auto"/>
          <w:szCs w:val="21"/>
          <w:highlight w:val="none"/>
          <w:u w:val="single"/>
        </w:rPr>
      </w:pPr>
      <w:r>
        <w:rPr>
          <w:color w:val="auto"/>
          <w:szCs w:val="21"/>
          <w:highlight w:val="none"/>
        </w:rPr>
        <w:t>单位性质：</w:t>
      </w:r>
      <w:r>
        <w:rPr>
          <w:color w:val="auto"/>
          <w:szCs w:val="21"/>
          <w:highlight w:val="none"/>
          <w:u w:val="single"/>
        </w:rPr>
        <w:t xml:space="preserve">                                           </w:t>
      </w:r>
    </w:p>
    <w:p w14:paraId="43E61DD9">
      <w:pPr>
        <w:spacing w:line="276" w:lineRule="auto"/>
        <w:rPr>
          <w:color w:val="auto"/>
          <w:szCs w:val="21"/>
          <w:highlight w:val="none"/>
        </w:rPr>
      </w:pPr>
    </w:p>
    <w:p w14:paraId="16897A4D">
      <w:pPr>
        <w:spacing w:line="276" w:lineRule="auto"/>
        <w:ind w:firstLine="420" w:firstLineChars="200"/>
        <w:rPr>
          <w:color w:val="auto"/>
          <w:szCs w:val="21"/>
          <w:highlight w:val="none"/>
          <w:u w:val="single"/>
        </w:rPr>
      </w:pPr>
      <w:r>
        <w:rPr>
          <w:color w:val="auto"/>
          <w:szCs w:val="21"/>
          <w:highlight w:val="none"/>
        </w:rPr>
        <w:t>地    址：</w:t>
      </w:r>
      <w:r>
        <w:rPr>
          <w:color w:val="auto"/>
          <w:szCs w:val="21"/>
          <w:highlight w:val="none"/>
          <w:u w:val="single"/>
        </w:rPr>
        <w:t xml:space="preserve">                                           </w:t>
      </w:r>
    </w:p>
    <w:p w14:paraId="256E0E49">
      <w:pPr>
        <w:spacing w:line="276" w:lineRule="auto"/>
        <w:rPr>
          <w:color w:val="auto"/>
          <w:szCs w:val="21"/>
          <w:highlight w:val="none"/>
        </w:rPr>
      </w:pPr>
    </w:p>
    <w:p w14:paraId="548ACCF3">
      <w:pPr>
        <w:spacing w:line="276" w:lineRule="auto"/>
        <w:ind w:firstLine="420" w:firstLineChars="20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D6EE74C">
      <w:pPr>
        <w:spacing w:line="276" w:lineRule="auto"/>
        <w:rPr>
          <w:color w:val="auto"/>
          <w:szCs w:val="21"/>
          <w:highlight w:val="none"/>
        </w:rPr>
      </w:pPr>
    </w:p>
    <w:p w14:paraId="04A15BB7">
      <w:pPr>
        <w:spacing w:line="276" w:lineRule="auto"/>
        <w:ind w:firstLine="420" w:firstLineChars="200"/>
        <w:rPr>
          <w:color w:val="auto"/>
          <w:szCs w:val="21"/>
          <w:highlight w:val="none"/>
          <w:u w:val="single"/>
        </w:rPr>
      </w:pPr>
      <w:r>
        <w:rPr>
          <w:color w:val="auto"/>
          <w:szCs w:val="21"/>
          <w:highlight w:val="none"/>
        </w:rPr>
        <w:t>经营期限：</w:t>
      </w:r>
      <w:r>
        <w:rPr>
          <w:color w:val="auto"/>
          <w:szCs w:val="21"/>
          <w:highlight w:val="none"/>
          <w:u w:val="single"/>
        </w:rPr>
        <w:t xml:space="preserve">                                           </w:t>
      </w:r>
    </w:p>
    <w:p w14:paraId="42596934">
      <w:pPr>
        <w:spacing w:line="276" w:lineRule="auto"/>
        <w:rPr>
          <w:color w:val="auto"/>
          <w:szCs w:val="21"/>
          <w:highlight w:val="none"/>
        </w:rPr>
      </w:pPr>
    </w:p>
    <w:p w14:paraId="5722446B">
      <w:pPr>
        <w:spacing w:line="276" w:lineRule="auto"/>
        <w:ind w:firstLine="420" w:firstLineChars="20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 xml:space="preserve"> 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14:paraId="45546A5F">
      <w:pPr>
        <w:spacing w:line="276" w:lineRule="auto"/>
        <w:rPr>
          <w:color w:val="auto"/>
          <w:szCs w:val="21"/>
          <w:highlight w:val="none"/>
        </w:rPr>
      </w:pPr>
    </w:p>
    <w:p w14:paraId="7BD790DE">
      <w:pPr>
        <w:spacing w:line="276" w:lineRule="auto"/>
        <w:ind w:firstLine="420" w:firstLineChars="200"/>
        <w:rPr>
          <w:color w:val="auto"/>
          <w:szCs w:val="21"/>
          <w:highlight w:val="none"/>
        </w:rPr>
      </w:pPr>
      <w:r>
        <w:rPr>
          <w:color w:val="auto"/>
          <w:szCs w:val="21"/>
          <w:highlight w:val="none"/>
        </w:rPr>
        <w:t>系</w:t>
      </w:r>
      <w:r>
        <w:rPr>
          <w:color w:val="auto"/>
          <w:szCs w:val="21"/>
          <w:highlight w:val="none"/>
          <w:u w:val="single"/>
        </w:rPr>
        <w:t xml:space="preserve">        （</w:t>
      </w:r>
      <w:r>
        <w:rPr>
          <w:rFonts w:hint="eastAsia"/>
          <w:color w:val="auto"/>
          <w:szCs w:val="21"/>
          <w:highlight w:val="none"/>
          <w:u w:val="single"/>
          <w:lang w:eastAsia="zh-CN"/>
        </w:rPr>
        <w:t>供应商</w:t>
      </w:r>
      <w:r>
        <w:rPr>
          <w:color w:val="auto"/>
          <w:szCs w:val="21"/>
          <w:highlight w:val="none"/>
          <w:u w:val="single"/>
        </w:rPr>
        <w:t xml:space="preserve">单位名称）        </w:t>
      </w:r>
      <w:r>
        <w:rPr>
          <w:color w:val="auto"/>
          <w:szCs w:val="21"/>
          <w:highlight w:val="none"/>
        </w:rPr>
        <w:t>的法定代表人。</w:t>
      </w:r>
    </w:p>
    <w:p w14:paraId="24C91A3F">
      <w:pPr>
        <w:spacing w:line="276" w:lineRule="auto"/>
        <w:rPr>
          <w:color w:val="auto"/>
          <w:szCs w:val="21"/>
          <w:highlight w:val="none"/>
        </w:rPr>
      </w:pPr>
    </w:p>
    <w:p w14:paraId="1C09862A">
      <w:pPr>
        <w:spacing w:line="276" w:lineRule="auto"/>
        <w:rPr>
          <w:color w:val="auto"/>
          <w:szCs w:val="21"/>
          <w:highlight w:val="none"/>
        </w:rPr>
      </w:pPr>
    </w:p>
    <w:p w14:paraId="655237A5">
      <w:pPr>
        <w:spacing w:line="276" w:lineRule="auto"/>
        <w:ind w:firstLine="840" w:firstLineChars="400"/>
        <w:rPr>
          <w:color w:val="auto"/>
          <w:szCs w:val="21"/>
          <w:highlight w:val="none"/>
        </w:rPr>
      </w:pPr>
      <w:r>
        <w:rPr>
          <w:color w:val="auto"/>
          <w:szCs w:val="21"/>
          <w:highlight w:val="none"/>
        </w:rPr>
        <w:t>特此证明。</w:t>
      </w:r>
    </w:p>
    <w:tbl>
      <w:tblPr>
        <w:tblStyle w:val="39"/>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color w:val="auto"/>
                <w:szCs w:val="21"/>
                <w:highlight w:val="none"/>
              </w:rPr>
            </w:pPr>
            <w:r>
              <w:rPr>
                <w:color w:val="auto"/>
                <w:szCs w:val="21"/>
                <w:highlight w:val="none"/>
              </w:rPr>
              <w:t>附：法定代表人身份证复印件</w:t>
            </w:r>
          </w:p>
        </w:tc>
      </w:tr>
    </w:tbl>
    <w:p w14:paraId="29249712">
      <w:pPr>
        <w:spacing w:line="360" w:lineRule="auto"/>
        <w:rPr>
          <w:color w:val="auto"/>
          <w:szCs w:val="21"/>
          <w:highlight w:val="none"/>
        </w:rPr>
      </w:pPr>
      <w:r>
        <w:rPr>
          <w:color w:val="auto"/>
          <w:szCs w:val="21"/>
          <w:highlight w:val="none"/>
        </w:rPr>
        <w:t xml:space="preserve">                                              </w:t>
      </w:r>
    </w:p>
    <w:p w14:paraId="34B98412">
      <w:pPr>
        <w:spacing w:line="600" w:lineRule="auto"/>
        <w:ind w:firstLine="4830" w:firstLineChars="2300"/>
        <w:jc w:val="right"/>
        <w:rPr>
          <w:color w:val="auto"/>
          <w:szCs w:val="21"/>
          <w:highlight w:val="none"/>
        </w:rPr>
      </w:pPr>
      <w:r>
        <w:rPr>
          <w:rFonts w:hint="eastAsia"/>
          <w:color w:val="auto"/>
          <w:szCs w:val="21"/>
          <w:highlight w:val="none"/>
          <w:lang w:eastAsia="zh-CN"/>
        </w:rPr>
        <w:t>供应商</w:t>
      </w:r>
      <w:r>
        <w:rPr>
          <w:color w:val="auto"/>
          <w:szCs w:val="21"/>
          <w:highlight w:val="none"/>
        </w:rPr>
        <w:t>：</w:t>
      </w:r>
      <w:r>
        <w:rPr>
          <w:color w:val="auto"/>
          <w:szCs w:val="21"/>
          <w:highlight w:val="none"/>
          <w:u w:val="single"/>
        </w:rPr>
        <w:t xml:space="preserve">                    </w:t>
      </w:r>
      <w:r>
        <w:rPr>
          <w:color w:val="auto"/>
          <w:szCs w:val="21"/>
          <w:highlight w:val="none"/>
        </w:rPr>
        <w:t>（公章）</w:t>
      </w:r>
    </w:p>
    <w:p w14:paraId="5C580856">
      <w:pPr>
        <w:spacing w:line="600" w:lineRule="auto"/>
        <w:ind w:firstLine="4830" w:firstLineChars="2300"/>
        <w:jc w:val="righ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（盖章）</w:t>
      </w:r>
    </w:p>
    <w:p w14:paraId="638C5EEC">
      <w:pPr>
        <w:wordWrap w:val="0"/>
        <w:spacing w:line="600" w:lineRule="auto"/>
        <w:jc w:val="right"/>
        <w:rPr>
          <w:color w:val="auto"/>
          <w:szCs w:val="21"/>
          <w:highlight w:val="none"/>
        </w:rPr>
      </w:pPr>
      <w:r>
        <w:rPr>
          <w:color w:val="auto"/>
          <w:szCs w:val="21"/>
          <w:highlight w:val="none"/>
        </w:rPr>
        <w:t xml:space="preserve">日   期：    年    月    日     </w:t>
      </w:r>
    </w:p>
    <w:p w14:paraId="6AABD029">
      <w:pPr>
        <w:jc w:val="center"/>
        <w:rPr>
          <w:rFonts w:hint="eastAsia"/>
          <w:b/>
          <w:color w:val="auto"/>
          <w:sz w:val="32"/>
          <w:szCs w:val="32"/>
          <w:highlight w:val="none"/>
        </w:rPr>
      </w:pPr>
      <w:r>
        <w:rPr>
          <w:color w:val="auto"/>
          <w:szCs w:val="21"/>
          <w:highlight w:val="none"/>
        </w:rPr>
        <w:br w:type="page"/>
      </w:r>
      <w:bookmarkStart w:id="46" w:name="_Toc511207283"/>
      <w:bookmarkStart w:id="47" w:name="_Toc449685252"/>
      <w:bookmarkStart w:id="48" w:name="_Toc402425837"/>
      <w:r>
        <w:rPr>
          <w:b/>
          <w:color w:val="auto"/>
          <w:sz w:val="32"/>
          <w:szCs w:val="32"/>
          <w:highlight w:val="none"/>
        </w:rPr>
        <w:t>三、授权委托书</w:t>
      </w:r>
      <w:bookmarkEnd w:id="46"/>
      <w:bookmarkEnd w:id="47"/>
      <w:bookmarkEnd w:id="48"/>
    </w:p>
    <w:p w14:paraId="6E617301">
      <w:pPr>
        <w:spacing w:line="360" w:lineRule="auto"/>
        <w:rPr>
          <w:color w:val="auto"/>
          <w:sz w:val="16"/>
          <w:szCs w:val="21"/>
          <w:highlight w:val="none"/>
        </w:rPr>
      </w:pPr>
    </w:p>
    <w:p w14:paraId="7CD1FE99">
      <w:pPr>
        <w:spacing w:line="480" w:lineRule="auto"/>
        <w:ind w:firstLine="420" w:firstLineChars="200"/>
        <w:rPr>
          <w:color w:val="auto"/>
          <w:szCs w:val="21"/>
          <w:highlight w:val="none"/>
        </w:rPr>
      </w:pPr>
      <w:r>
        <w:rPr>
          <w:color w:val="auto"/>
          <w:szCs w:val="21"/>
          <w:highlight w:val="none"/>
        </w:rPr>
        <w:t>本授权委托书声明：</w:t>
      </w:r>
    </w:p>
    <w:p w14:paraId="4198E421">
      <w:pPr>
        <w:spacing w:line="48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供应商</w:t>
      </w:r>
      <w:r>
        <w:rPr>
          <w:color w:val="auto"/>
          <w:szCs w:val="21"/>
          <w:highlight w:val="none"/>
        </w:rPr>
        <w:t>名称）的法定代表人，现授权委托</w:t>
      </w:r>
      <w:r>
        <w:rPr>
          <w:color w:val="auto"/>
          <w:szCs w:val="21"/>
          <w:highlight w:val="none"/>
          <w:u w:val="single"/>
        </w:rPr>
        <w:t xml:space="preserve">        </w:t>
      </w:r>
      <w:r>
        <w:rPr>
          <w:color w:val="auto"/>
          <w:szCs w:val="21"/>
          <w:highlight w:val="none"/>
        </w:rPr>
        <w:t>（姓名）为我公司代表，以</w:t>
      </w: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供应商</w:t>
      </w:r>
      <w:r>
        <w:rPr>
          <w:color w:val="auto"/>
          <w:szCs w:val="21"/>
          <w:highlight w:val="none"/>
        </w:rPr>
        <w:t>名称）的名义参加</w:t>
      </w:r>
      <w:r>
        <w:rPr>
          <w:color w:val="auto"/>
          <w:szCs w:val="21"/>
          <w:highlight w:val="none"/>
          <w:u w:val="single"/>
        </w:rPr>
        <w:t xml:space="preserve">           </w:t>
      </w:r>
      <w:r>
        <w:rPr>
          <w:color w:val="auto"/>
          <w:szCs w:val="21"/>
          <w:highlight w:val="none"/>
        </w:rPr>
        <w:t>（项目名称）投标活动。</w:t>
      </w:r>
    </w:p>
    <w:p w14:paraId="7D31FFCC">
      <w:pPr>
        <w:spacing w:line="480" w:lineRule="auto"/>
        <w:ind w:firstLine="420" w:firstLineChars="200"/>
        <w:rPr>
          <w:color w:val="auto"/>
          <w:szCs w:val="21"/>
          <w:highlight w:val="none"/>
        </w:rPr>
      </w:pPr>
      <w:r>
        <w:rPr>
          <w:color w:val="auto"/>
          <w:szCs w:val="21"/>
          <w:highlight w:val="none"/>
        </w:rPr>
        <w:t>委托代理人在</w:t>
      </w:r>
      <w:r>
        <w:rPr>
          <w:rFonts w:hint="eastAsia"/>
          <w:color w:val="auto"/>
          <w:szCs w:val="21"/>
          <w:highlight w:val="none"/>
        </w:rPr>
        <w:t>磋商、评审</w:t>
      </w:r>
      <w:r>
        <w:rPr>
          <w:color w:val="auto"/>
          <w:szCs w:val="21"/>
          <w:highlight w:val="none"/>
        </w:rPr>
        <w:t>、合同谈判过程中签署的一切文件和处理与之有关的一切事务，我均予以承认。</w:t>
      </w:r>
    </w:p>
    <w:p w14:paraId="67456877">
      <w:pPr>
        <w:spacing w:line="480" w:lineRule="auto"/>
        <w:ind w:firstLine="420" w:firstLineChars="200"/>
        <w:rPr>
          <w:color w:val="auto"/>
          <w:szCs w:val="21"/>
          <w:highlight w:val="none"/>
        </w:rPr>
      </w:pPr>
      <w:r>
        <w:rPr>
          <w:color w:val="auto"/>
          <w:szCs w:val="21"/>
          <w:highlight w:val="none"/>
        </w:rPr>
        <w:t>委托代理人无转委托权。</w:t>
      </w:r>
    </w:p>
    <w:p w14:paraId="1D33114B">
      <w:pPr>
        <w:spacing w:line="480" w:lineRule="auto"/>
        <w:ind w:firstLine="420" w:firstLineChars="200"/>
        <w:rPr>
          <w:color w:val="auto"/>
          <w:szCs w:val="21"/>
          <w:highlight w:val="none"/>
        </w:rPr>
      </w:pPr>
      <w:r>
        <w:rPr>
          <w:color w:val="auto"/>
          <w:szCs w:val="21"/>
          <w:highlight w:val="none"/>
        </w:rPr>
        <w:t>特此委托。</w:t>
      </w:r>
    </w:p>
    <w:tbl>
      <w:tblPr>
        <w:tblStyle w:val="3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color w:val="auto"/>
                <w:szCs w:val="21"/>
                <w:highlight w:val="none"/>
              </w:rPr>
            </w:pPr>
            <w:r>
              <w:rPr>
                <w:color w:val="auto"/>
                <w:szCs w:val="21"/>
                <w:highlight w:val="none"/>
              </w:rPr>
              <w:t>附：委托代理人身份证复印件</w:t>
            </w:r>
          </w:p>
        </w:tc>
      </w:tr>
    </w:tbl>
    <w:p w14:paraId="14DA4848">
      <w:pPr>
        <w:spacing w:line="360" w:lineRule="auto"/>
        <w:ind w:firstLine="420" w:firstLineChars="200"/>
        <w:jc w:val="right"/>
        <w:rPr>
          <w:color w:val="auto"/>
          <w:szCs w:val="21"/>
          <w:highlight w:val="none"/>
        </w:rPr>
      </w:pPr>
    </w:p>
    <w:p w14:paraId="07BB4F69">
      <w:pPr>
        <w:wordWrap w:val="0"/>
        <w:spacing w:line="480" w:lineRule="auto"/>
        <w:ind w:firstLine="420" w:firstLineChars="200"/>
        <w:jc w:val="right"/>
        <w:rPr>
          <w:color w:val="auto"/>
          <w:szCs w:val="21"/>
          <w:highlight w:val="none"/>
        </w:rPr>
      </w:pPr>
      <w:r>
        <w:rPr>
          <w:rFonts w:hint="eastAsia"/>
          <w:color w:val="auto"/>
          <w:szCs w:val="21"/>
          <w:highlight w:val="none"/>
          <w:lang w:eastAsia="zh-CN"/>
        </w:rPr>
        <w:t>供</w:t>
      </w:r>
      <w:r>
        <w:rPr>
          <w:rFonts w:hint="eastAsia"/>
          <w:color w:val="auto"/>
          <w:szCs w:val="21"/>
          <w:highlight w:val="none"/>
          <w:lang w:val="en-US" w:eastAsia="zh-CN"/>
        </w:rPr>
        <w:t xml:space="preserve">  </w:t>
      </w:r>
      <w:r>
        <w:rPr>
          <w:rFonts w:hint="eastAsia"/>
          <w:color w:val="auto"/>
          <w:szCs w:val="21"/>
          <w:highlight w:val="none"/>
          <w:lang w:eastAsia="zh-CN"/>
        </w:rPr>
        <w:t>应</w:t>
      </w:r>
      <w:r>
        <w:rPr>
          <w:rFonts w:hint="eastAsia"/>
          <w:color w:val="auto"/>
          <w:szCs w:val="21"/>
          <w:highlight w:val="none"/>
          <w:lang w:val="en-US" w:eastAsia="zh-CN"/>
        </w:rPr>
        <w:t xml:space="preserve">  </w:t>
      </w:r>
      <w:r>
        <w:rPr>
          <w:rFonts w:hint="eastAsia"/>
          <w:color w:val="auto"/>
          <w:szCs w:val="21"/>
          <w:highlight w:val="none"/>
          <w:lang w:eastAsia="zh-CN"/>
        </w:rPr>
        <w:t>商</w:t>
      </w:r>
      <w:r>
        <w:rPr>
          <w:color w:val="auto"/>
          <w:szCs w:val="21"/>
          <w:highlight w:val="none"/>
        </w:rPr>
        <w:t>：</w:t>
      </w:r>
      <w:r>
        <w:rPr>
          <w:color w:val="auto"/>
          <w:szCs w:val="21"/>
          <w:highlight w:val="none"/>
          <w:u w:val="single"/>
        </w:rPr>
        <w:t xml:space="preserve">                    </w:t>
      </w:r>
      <w:r>
        <w:rPr>
          <w:color w:val="auto"/>
          <w:szCs w:val="21"/>
          <w:highlight w:val="none"/>
        </w:rPr>
        <w:t>（公章）</w:t>
      </w:r>
      <w:r>
        <w:rPr>
          <w:rFonts w:hint="eastAsia"/>
          <w:color w:val="auto"/>
          <w:szCs w:val="21"/>
          <w:highlight w:val="none"/>
        </w:rPr>
        <w:t xml:space="preserve">      </w:t>
      </w:r>
    </w:p>
    <w:p w14:paraId="0B1C1BAB">
      <w:pPr>
        <w:spacing w:line="480" w:lineRule="auto"/>
        <w:ind w:firstLine="420" w:firstLineChars="200"/>
        <w:jc w:val="righ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（盖章</w:t>
      </w:r>
      <w:r>
        <w:rPr>
          <w:rFonts w:hint="eastAsia"/>
          <w:color w:val="auto"/>
          <w:szCs w:val="21"/>
          <w:highlight w:val="none"/>
        </w:rPr>
        <w:t>或签字</w:t>
      </w:r>
      <w:r>
        <w:rPr>
          <w:color w:val="auto"/>
          <w:szCs w:val="21"/>
          <w:highlight w:val="none"/>
        </w:rPr>
        <w:t>）</w:t>
      </w:r>
    </w:p>
    <w:p w14:paraId="6D1CE90A">
      <w:pPr>
        <w:wordWrap w:val="0"/>
        <w:spacing w:line="480" w:lineRule="auto"/>
        <w:ind w:firstLine="420" w:firstLineChars="200"/>
        <w:jc w:val="righ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rPr>
        <w:t xml:space="preserve">      </w:t>
      </w:r>
    </w:p>
    <w:p w14:paraId="428EDA3A">
      <w:pPr>
        <w:wordWrap w:val="0"/>
        <w:spacing w:line="480" w:lineRule="auto"/>
        <w:ind w:firstLine="420" w:firstLineChars="200"/>
        <w:jc w:val="right"/>
        <w:rPr>
          <w:color w:val="auto"/>
          <w:szCs w:val="21"/>
          <w:highlight w:val="none"/>
        </w:rPr>
      </w:pPr>
      <w:r>
        <w:rPr>
          <w:color w:val="auto"/>
          <w:szCs w:val="21"/>
          <w:highlight w:val="none"/>
        </w:rPr>
        <w:t xml:space="preserve">日    期：    年    月    日     </w:t>
      </w:r>
      <w:bookmarkStart w:id="49" w:name="_Toc402425838"/>
      <w:bookmarkStart w:id="50" w:name="_Toc449685253"/>
      <w:bookmarkStart w:id="51" w:name="_Toc511207284"/>
    </w:p>
    <w:p w14:paraId="55DEE12D">
      <w:pPr>
        <w:ind w:firstLine="420" w:firstLineChars="200"/>
        <w:jc w:val="center"/>
        <w:rPr>
          <w:b/>
          <w:color w:val="auto"/>
          <w:sz w:val="32"/>
          <w:szCs w:val="32"/>
          <w:highlight w:val="none"/>
        </w:rPr>
      </w:pPr>
      <w:r>
        <w:rPr>
          <w:color w:val="auto"/>
          <w:szCs w:val="21"/>
          <w:highlight w:val="none"/>
        </w:rPr>
        <w:br w:type="page"/>
      </w:r>
      <w:r>
        <w:rPr>
          <w:b/>
          <w:color w:val="auto"/>
          <w:sz w:val="32"/>
          <w:szCs w:val="32"/>
          <w:highlight w:val="none"/>
        </w:rPr>
        <w:t>四、</w:t>
      </w:r>
      <w:r>
        <w:rPr>
          <w:rFonts w:hint="eastAsia"/>
          <w:b/>
          <w:color w:val="auto"/>
          <w:sz w:val="32"/>
          <w:szCs w:val="32"/>
          <w:highlight w:val="none"/>
        </w:rPr>
        <w:t>报价</w:t>
      </w:r>
      <w:r>
        <w:rPr>
          <w:b/>
          <w:color w:val="auto"/>
          <w:sz w:val="32"/>
          <w:szCs w:val="32"/>
          <w:highlight w:val="none"/>
        </w:rPr>
        <w:t>一览表</w:t>
      </w:r>
      <w:bookmarkEnd w:id="49"/>
      <w:bookmarkEnd w:id="50"/>
      <w:bookmarkEnd w:id="51"/>
      <w:r>
        <w:rPr>
          <w:rFonts w:hint="eastAsia"/>
          <w:b/>
          <w:color w:val="auto"/>
          <w:sz w:val="32"/>
          <w:szCs w:val="32"/>
          <w:highlight w:val="none"/>
        </w:rPr>
        <w:t>（首次）</w:t>
      </w:r>
    </w:p>
    <w:p w14:paraId="66853AE0">
      <w:pPr>
        <w:spacing w:line="480" w:lineRule="auto"/>
        <w:ind w:firstLine="643" w:firstLineChars="200"/>
        <w:jc w:val="center"/>
        <w:rPr>
          <w:b/>
          <w:color w:val="auto"/>
          <w:sz w:val="32"/>
          <w:szCs w:val="32"/>
          <w:highlight w:val="none"/>
        </w:rPr>
      </w:pPr>
    </w:p>
    <w:p w14:paraId="12292C95">
      <w:pPr>
        <w:autoSpaceDE w:val="0"/>
        <w:autoSpaceDN w:val="0"/>
        <w:spacing w:line="480" w:lineRule="auto"/>
        <w:ind w:firstLine="210" w:firstLineChars="100"/>
        <w:rPr>
          <w:bCs/>
          <w:color w:val="auto"/>
          <w:szCs w:val="21"/>
          <w:highlight w:val="none"/>
          <w:lang w:val="zh-CN"/>
        </w:rPr>
      </w:pPr>
      <w:r>
        <w:rPr>
          <w:bCs/>
          <w:color w:val="auto"/>
          <w:szCs w:val="21"/>
          <w:highlight w:val="none"/>
          <w:lang w:val="zh-CN"/>
        </w:rPr>
        <w:t>项目名称：</w:t>
      </w:r>
    </w:p>
    <w:p w14:paraId="439B98D8">
      <w:pPr>
        <w:autoSpaceDE w:val="0"/>
        <w:autoSpaceDN w:val="0"/>
        <w:spacing w:line="480" w:lineRule="auto"/>
        <w:ind w:firstLine="210" w:firstLineChars="100"/>
        <w:rPr>
          <w:bCs/>
          <w:color w:val="auto"/>
          <w:szCs w:val="21"/>
          <w:highlight w:val="none"/>
          <w:lang w:val="zh-CN"/>
        </w:rPr>
      </w:pPr>
      <w:r>
        <w:rPr>
          <w:rFonts w:hint="eastAsia"/>
          <w:bCs/>
          <w:color w:val="auto"/>
          <w:szCs w:val="21"/>
          <w:highlight w:val="none"/>
        </w:rPr>
        <w:t>项目</w:t>
      </w:r>
      <w:r>
        <w:rPr>
          <w:bCs/>
          <w:color w:val="auto"/>
          <w:szCs w:val="21"/>
          <w:highlight w:val="none"/>
          <w:lang w:val="zh-CN"/>
        </w:rPr>
        <w:t>编号：</w:t>
      </w:r>
    </w:p>
    <w:p w14:paraId="6F458D5E">
      <w:pPr>
        <w:spacing w:line="480" w:lineRule="auto"/>
        <w:ind w:firstLine="210" w:firstLineChars="100"/>
        <w:rPr>
          <w:bCs/>
          <w:color w:val="auto"/>
          <w:szCs w:val="21"/>
          <w:highlight w:val="none"/>
          <w:lang w:val="zh-CN"/>
        </w:rPr>
      </w:pPr>
      <w:r>
        <w:rPr>
          <w:bCs/>
          <w:color w:val="auto"/>
          <w:szCs w:val="21"/>
          <w:highlight w:val="none"/>
          <w:lang w:val="zh-CN"/>
        </w:rPr>
        <w:t>开</w:t>
      </w:r>
      <w:r>
        <w:rPr>
          <w:rFonts w:hint="eastAsia"/>
          <w:bCs/>
          <w:color w:val="auto"/>
          <w:szCs w:val="21"/>
          <w:highlight w:val="none"/>
        </w:rPr>
        <w:t>启</w:t>
      </w:r>
      <w:r>
        <w:rPr>
          <w:bCs/>
          <w:color w:val="auto"/>
          <w:szCs w:val="21"/>
          <w:highlight w:val="none"/>
          <w:lang w:val="zh-CN"/>
        </w:rPr>
        <w:t xml:space="preserve">时间：    年    月    日 </w:t>
      </w:r>
    </w:p>
    <w:tbl>
      <w:tblPr>
        <w:tblStyle w:val="3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2427"/>
        <w:gridCol w:w="1700"/>
        <w:gridCol w:w="1487"/>
      </w:tblGrid>
      <w:tr w14:paraId="38A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845" w:type="dxa"/>
            <w:noWrap w:val="0"/>
            <w:vAlign w:val="center"/>
          </w:tcPr>
          <w:p w14:paraId="43F9B540">
            <w:pPr>
              <w:autoSpaceDE w:val="0"/>
              <w:autoSpaceDN w:val="0"/>
              <w:spacing w:line="400" w:lineRule="exact"/>
              <w:jc w:val="center"/>
              <w:rPr>
                <w:bCs/>
                <w:color w:val="auto"/>
                <w:szCs w:val="21"/>
                <w:highlight w:val="none"/>
                <w:lang w:val="zh-CN"/>
              </w:rPr>
            </w:pPr>
            <w:r>
              <w:rPr>
                <w:rFonts w:hint="eastAsia"/>
                <w:bCs/>
                <w:color w:val="auto"/>
                <w:szCs w:val="21"/>
                <w:highlight w:val="none"/>
                <w:lang w:eastAsia="zh-CN"/>
              </w:rPr>
              <w:t>供应商</w:t>
            </w:r>
            <w:r>
              <w:rPr>
                <w:bCs/>
                <w:color w:val="auto"/>
                <w:szCs w:val="21"/>
                <w:highlight w:val="none"/>
                <w:lang w:val="zh-CN"/>
              </w:rPr>
              <w:t>名称</w:t>
            </w:r>
          </w:p>
        </w:tc>
        <w:tc>
          <w:tcPr>
            <w:tcW w:w="2427" w:type="dxa"/>
            <w:noWrap w:val="0"/>
            <w:vAlign w:val="center"/>
          </w:tcPr>
          <w:p w14:paraId="4BC2B9E5">
            <w:pPr>
              <w:autoSpaceDE w:val="0"/>
              <w:autoSpaceDN w:val="0"/>
              <w:spacing w:line="400" w:lineRule="exact"/>
              <w:jc w:val="center"/>
              <w:rPr>
                <w:bCs/>
                <w:color w:val="auto"/>
                <w:szCs w:val="21"/>
                <w:highlight w:val="none"/>
                <w:lang w:val="zh-CN"/>
              </w:rPr>
            </w:pPr>
            <w:r>
              <w:rPr>
                <w:bCs/>
                <w:color w:val="auto"/>
                <w:szCs w:val="21"/>
                <w:highlight w:val="none"/>
                <w:lang w:val="zh-CN"/>
              </w:rPr>
              <w:t>报价</w:t>
            </w:r>
          </w:p>
          <w:p w14:paraId="1C029F8D">
            <w:pPr>
              <w:autoSpaceDE w:val="0"/>
              <w:autoSpaceDN w:val="0"/>
              <w:spacing w:line="400" w:lineRule="exact"/>
              <w:jc w:val="center"/>
              <w:rPr>
                <w:bCs/>
                <w:color w:val="auto"/>
                <w:szCs w:val="21"/>
                <w:highlight w:val="none"/>
                <w:lang w:val="zh-CN"/>
              </w:rPr>
            </w:pPr>
            <w:r>
              <w:rPr>
                <w:bCs/>
                <w:color w:val="auto"/>
                <w:szCs w:val="21"/>
                <w:highlight w:val="none"/>
                <w:lang w:val="zh-CN"/>
              </w:rPr>
              <w:t>（</w:t>
            </w:r>
            <w:r>
              <w:rPr>
                <w:rFonts w:hint="eastAsia"/>
                <w:bCs/>
                <w:color w:val="auto"/>
                <w:szCs w:val="21"/>
                <w:highlight w:val="none"/>
              </w:rPr>
              <w:t>元</w:t>
            </w:r>
            <w:r>
              <w:rPr>
                <w:bCs/>
                <w:color w:val="auto"/>
                <w:szCs w:val="21"/>
                <w:highlight w:val="none"/>
                <w:lang w:val="zh-CN"/>
              </w:rPr>
              <w:t>）</w:t>
            </w:r>
          </w:p>
        </w:tc>
        <w:tc>
          <w:tcPr>
            <w:tcW w:w="1700" w:type="dxa"/>
            <w:noWrap w:val="0"/>
            <w:vAlign w:val="center"/>
          </w:tcPr>
          <w:p w14:paraId="4E1EB1B3">
            <w:pPr>
              <w:autoSpaceDE w:val="0"/>
              <w:autoSpaceDN w:val="0"/>
              <w:spacing w:line="400" w:lineRule="exact"/>
              <w:jc w:val="center"/>
              <w:rPr>
                <w:rFonts w:hint="eastAsia" w:eastAsia="宋体"/>
                <w:color w:val="auto"/>
                <w:szCs w:val="21"/>
                <w:highlight w:val="none"/>
                <w:lang w:eastAsia="zh-CN"/>
              </w:rPr>
            </w:pPr>
            <w:r>
              <w:rPr>
                <w:rFonts w:hint="eastAsia"/>
                <w:color w:val="auto"/>
                <w:szCs w:val="21"/>
                <w:highlight w:val="none"/>
                <w:lang w:eastAsia="zh-CN"/>
              </w:rPr>
              <w:t>合同履行期限</w:t>
            </w:r>
          </w:p>
        </w:tc>
        <w:tc>
          <w:tcPr>
            <w:tcW w:w="1487" w:type="dxa"/>
            <w:noWrap w:val="0"/>
            <w:vAlign w:val="center"/>
          </w:tcPr>
          <w:p w14:paraId="7FB076FC">
            <w:pPr>
              <w:autoSpaceDE w:val="0"/>
              <w:autoSpaceDN w:val="0"/>
              <w:spacing w:line="400" w:lineRule="exact"/>
              <w:jc w:val="center"/>
              <w:rPr>
                <w:bCs/>
                <w:color w:val="auto"/>
                <w:szCs w:val="21"/>
                <w:highlight w:val="none"/>
                <w:lang w:val="zh-CN"/>
              </w:rPr>
            </w:pPr>
            <w:r>
              <w:rPr>
                <w:rFonts w:hint="eastAsia"/>
                <w:bCs/>
                <w:color w:val="auto"/>
                <w:szCs w:val="21"/>
                <w:highlight w:val="none"/>
                <w:lang w:val="zh-CN"/>
              </w:rPr>
              <w:t>质量标准</w:t>
            </w:r>
          </w:p>
        </w:tc>
      </w:tr>
      <w:tr w14:paraId="5A1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3845" w:type="dxa"/>
            <w:noWrap w:val="0"/>
            <w:vAlign w:val="center"/>
          </w:tcPr>
          <w:p w14:paraId="5540FA4F">
            <w:pPr>
              <w:autoSpaceDE w:val="0"/>
              <w:autoSpaceDN w:val="0"/>
              <w:spacing w:line="400" w:lineRule="exact"/>
              <w:jc w:val="center"/>
              <w:rPr>
                <w:bCs/>
                <w:color w:val="auto"/>
                <w:szCs w:val="21"/>
                <w:highlight w:val="none"/>
                <w:lang w:val="zh-CN"/>
              </w:rPr>
            </w:pPr>
          </w:p>
        </w:tc>
        <w:tc>
          <w:tcPr>
            <w:tcW w:w="2427" w:type="dxa"/>
            <w:noWrap w:val="0"/>
            <w:vAlign w:val="center"/>
          </w:tcPr>
          <w:p w14:paraId="5726B9A1">
            <w:pPr>
              <w:autoSpaceDE w:val="0"/>
              <w:autoSpaceDN w:val="0"/>
              <w:spacing w:line="400" w:lineRule="exact"/>
              <w:jc w:val="center"/>
              <w:rPr>
                <w:rFonts w:hint="eastAsia"/>
                <w:bCs/>
                <w:color w:val="auto"/>
                <w:szCs w:val="21"/>
                <w:highlight w:val="none"/>
              </w:rPr>
            </w:pPr>
          </w:p>
        </w:tc>
        <w:tc>
          <w:tcPr>
            <w:tcW w:w="1700" w:type="dxa"/>
            <w:noWrap w:val="0"/>
            <w:vAlign w:val="center"/>
          </w:tcPr>
          <w:p w14:paraId="57AF8C12">
            <w:pPr>
              <w:autoSpaceDE w:val="0"/>
              <w:autoSpaceDN w:val="0"/>
              <w:spacing w:line="400" w:lineRule="exact"/>
              <w:jc w:val="center"/>
              <w:rPr>
                <w:color w:val="auto"/>
                <w:szCs w:val="21"/>
                <w:highlight w:val="none"/>
              </w:rPr>
            </w:pPr>
          </w:p>
        </w:tc>
        <w:tc>
          <w:tcPr>
            <w:tcW w:w="1487" w:type="dxa"/>
            <w:noWrap w:val="0"/>
            <w:vAlign w:val="center"/>
          </w:tcPr>
          <w:p w14:paraId="69762325">
            <w:pPr>
              <w:autoSpaceDE w:val="0"/>
              <w:autoSpaceDN w:val="0"/>
              <w:spacing w:line="400" w:lineRule="exact"/>
              <w:jc w:val="center"/>
              <w:rPr>
                <w:bCs/>
                <w:color w:val="auto"/>
                <w:szCs w:val="21"/>
                <w:highlight w:val="none"/>
              </w:rPr>
            </w:pPr>
          </w:p>
        </w:tc>
      </w:tr>
    </w:tbl>
    <w:p w14:paraId="34EC1AB4">
      <w:pPr>
        <w:autoSpaceDE w:val="0"/>
        <w:autoSpaceDN w:val="0"/>
        <w:spacing w:line="480" w:lineRule="auto"/>
        <w:rPr>
          <w:bCs/>
          <w:color w:val="auto"/>
          <w:szCs w:val="21"/>
          <w:highlight w:val="none"/>
          <w:lang w:val="zh-CN"/>
        </w:rPr>
      </w:pPr>
      <w:r>
        <w:rPr>
          <w:bCs/>
          <w:color w:val="auto"/>
          <w:szCs w:val="21"/>
          <w:highlight w:val="none"/>
          <w:lang w:val="zh-CN"/>
        </w:rPr>
        <w:t>注：</w:t>
      </w:r>
    </w:p>
    <w:p w14:paraId="5E617A73">
      <w:pPr>
        <w:autoSpaceDE w:val="0"/>
        <w:autoSpaceDN w:val="0"/>
        <w:adjustRightInd w:val="0"/>
        <w:spacing w:line="480" w:lineRule="auto"/>
        <w:ind w:firstLine="420" w:firstLineChars="200"/>
        <w:textAlignment w:val="baseline"/>
        <w:rPr>
          <w:rFonts w:ascii="宋体" w:hAnsi="宋体" w:cs="宋体"/>
          <w:snapToGrid w:val="0"/>
          <w:color w:val="auto"/>
          <w:kern w:val="0"/>
          <w:szCs w:val="32"/>
          <w:highlight w:val="none"/>
          <w:lang w:val="zh-CN"/>
        </w:rPr>
      </w:pPr>
      <w:r>
        <w:rPr>
          <w:rFonts w:hint="eastAsia" w:ascii="宋体" w:hAnsi="宋体" w:cs="宋体"/>
          <w:snapToGrid w:val="0"/>
          <w:color w:val="auto"/>
          <w:kern w:val="0"/>
          <w:szCs w:val="32"/>
          <w:highlight w:val="none"/>
        </w:rPr>
        <w:t>1、</w:t>
      </w:r>
      <w:r>
        <w:rPr>
          <w:rFonts w:ascii="宋体" w:hAnsi="宋体" w:cs="宋体"/>
          <w:snapToGrid w:val="0"/>
          <w:color w:val="auto"/>
          <w:kern w:val="0"/>
          <w:szCs w:val="32"/>
          <w:highlight w:val="none"/>
          <w:lang w:val="zh-CN"/>
        </w:rPr>
        <w:t>本表的一切内容均具有法律效力，不得更改</w:t>
      </w:r>
      <w:r>
        <w:rPr>
          <w:rFonts w:hint="eastAsia" w:ascii="宋体" w:hAnsi="宋体" w:cs="宋体"/>
          <w:snapToGrid w:val="0"/>
          <w:color w:val="auto"/>
          <w:kern w:val="0"/>
          <w:szCs w:val="32"/>
          <w:highlight w:val="none"/>
          <w:lang w:val="zh-CN"/>
        </w:rPr>
        <w:t>。</w:t>
      </w:r>
      <w:r>
        <w:rPr>
          <w:rFonts w:hint="eastAsia" w:ascii="宋体" w:hAnsi="宋体" w:cs="宋体"/>
          <w:snapToGrid w:val="0"/>
          <w:color w:val="auto"/>
          <w:kern w:val="0"/>
          <w:szCs w:val="32"/>
          <w:highlight w:val="none"/>
        </w:rPr>
        <w:t>当报价一览表与响应标文件不一致时，以报价一览表为准</w:t>
      </w:r>
      <w:r>
        <w:rPr>
          <w:rFonts w:ascii="宋体" w:hAnsi="宋体" w:cs="宋体"/>
          <w:snapToGrid w:val="0"/>
          <w:color w:val="auto"/>
          <w:kern w:val="0"/>
          <w:szCs w:val="32"/>
          <w:highlight w:val="none"/>
          <w:lang w:val="zh-CN"/>
        </w:rPr>
        <w:t>。</w:t>
      </w:r>
    </w:p>
    <w:p w14:paraId="6188062C">
      <w:pPr>
        <w:autoSpaceDE w:val="0"/>
        <w:autoSpaceDN w:val="0"/>
        <w:adjustRightInd w:val="0"/>
        <w:spacing w:line="480" w:lineRule="auto"/>
        <w:ind w:firstLine="420" w:firstLineChars="200"/>
        <w:textAlignment w:val="baseline"/>
        <w:rPr>
          <w:rFonts w:hint="eastAsia" w:ascii="宋体" w:hAnsi="宋体" w:cs="宋体"/>
          <w:snapToGrid w:val="0"/>
          <w:color w:val="auto"/>
          <w:kern w:val="0"/>
          <w:szCs w:val="32"/>
          <w:highlight w:val="none"/>
        </w:rPr>
      </w:pPr>
      <w:r>
        <w:rPr>
          <w:rFonts w:hint="eastAsia" w:ascii="宋体" w:hAnsi="宋体" w:cs="宋体"/>
          <w:snapToGrid w:val="0"/>
          <w:color w:val="auto"/>
          <w:kern w:val="0"/>
          <w:szCs w:val="32"/>
          <w:highlight w:val="none"/>
        </w:rPr>
        <w:t>2、报价为采购范围所列全部项目的含税报价总和。</w:t>
      </w:r>
    </w:p>
    <w:p w14:paraId="42A893F3">
      <w:pPr>
        <w:autoSpaceDE w:val="0"/>
        <w:autoSpaceDN w:val="0"/>
        <w:adjustRightInd w:val="0"/>
        <w:spacing w:line="480" w:lineRule="auto"/>
        <w:ind w:firstLine="420" w:firstLineChars="200"/>
        <w:textAlignment w:val="baseline"/>
        <w:rPr>
          <w:b/>
          <w:bCs/>
          <w:color w:val="auto"/>
          <w:szCs w:val="21"/>
          <w:highlight w:val="none"/>
        </w:rPr>
      </w:pPr>
      <w:r>
        <w:rPr>
          <w:rFonts w:hint="eastAsia" w:ascii="宋体" w:hAnsi="宋体" w:cs="宋体"/>
          <w:snapToGrid w:val="0"/>
          <w:color w:val="auto"/>
          <w:kern w:val="0"/>
          <w:szCs w:val="32"/>
          <w:highlight w:val="none"/>
        </w:rPr>
        <w:t>3</w:t>
      </w:r>
      <w:r>
        <w:rPr>
          <w:rFonts w:ascii="宋体" w:hAnsi="宋体" w:cs="宋体"/>
          <w:snapToGrid w:val="0"/>
          <w:color w:val="auto"/>
          <w:kern w:val="0"/>
          <w:szCs w:val="32"/>
          <w:highlight w:val="none"/>
          <w:lang w:val="zh-CN"/>
        </w:rPr>
        <w:t>、本表格须装订在</w:t>
      </w:r>
      <w:r>
        <w:rPr>
          <w:rFonts w:hint="eastAsia" w:ascii="宋体" w:hAnsi="宋体" w:cs="宋体"/>
          <w:snapToGrid w:val="0"/>
          <w:color w:val="auto"/>
          <w:kern w:val="0"/>
          <w:szCs w:val="32"/>
          <w:highlight w:val="none"/>
        </w:rPr>
        <w:t>响应</w:t>
      </w:r>
      <w:r>
        <w:rPr>
          <w:rFonts w:ascii="宋体" w:hAnsi="宋体" w:cs="宋体"/>
          <w:snapToGrid w:val="0"/>
          <w:color w:val="auto"/>
          <w:kern w:val="0"/>
          <w:szCs w:val="32"/>
          <w:highlight w:val="none"/>
          <w:lang w:val="zh-CN"/>
        </w:rPr>
        <w:t>文件内。然后再将此</w:t>
      </w:r>
      <w:r>
        <w:rPr>
          <w:rFonts w:hint="eastAsia" w:ascii="宋体" w:hAnsi="宋体" w:cs="宋体"/>
          <w:snapToGrid w:val="0"/>
          <w:color w:val="auto"/>
          <w:kern w:val="0"/>
          <w:szCs w:val="32"/>
          <w:highlight w:val="none"/>
        </w:rPr>
        <w:t>报价</w:t>
      </w:r>
      <w:r>
        <w:rPr>
          <w:rFonts w:ascii="宋体" w:hAnsi="宋体" w:cs="宋体"/>
          <w:snapToGrid w:val="0"/>
          <w:color w:val="auto"/>
          <w:kern w:val="0"/>
          <w:szCs w:val="32"/>
          <w:highlight w:val="none"/>
          <w:lang w:val="zh-CN"/>
        </w:rPr>
        <w:t>一览表单独打印一份签字和加盖印章后，单独密封在一个小信封内，随</w:t>
      </w:r>
      <w:r>
        <w:rPr>
          <w:rFonts w:hint="eastAsia" w:ascii="宋体" w:hAnsi="宋体" w:cs="宋体"/>
          <w:snapToGrid w:val="0"/>
          <w:color w:val="auto"/>
          <w:kern w:val="0"/>
          <w:szCs w:val="32"/>
          <w:highlight w:val="none"/>
        </w:rPr>
        <w:t>响应</w:t>
      </w:r>
      <w:r>
        <w:rPr>
          <w:bCs/>
          <w:color w:val="auto"/>
          <w:szCs w:val="21"/>
          <w:highlight w:val="none"/>
          <w:lang w:val="zh-CN"/>
        </w:rPr>
        <w:t>文件一同递交用。</w:t>
      </w:r>
    </w:p>
    <w:p w14:paraId="384615DB">
      <w:pPr>
        <w:spacing w:line="480" w:lineRule="auto"/>
        <w:ind w:firstLine="2520" w:firstLineChars="1200"/>
        <w:rPr>
          <w:color w:val="auto"/>
          <w:szCs w:val="21"/>
          <w:highlight w:val="none"/>
        </w:rPr>
      </w:pPr>
      <w:r>
        <w:rPr>
          <w:rFonts w:hint="eastAsia"/>
          <w:color w:val="auto"/>
          <w:szCs w:val="21"/>
          <w:highlight w:val="none"/>
          <w:lang w:eastAsia="zh-CN"/>
        </w:rPr>
        <w:t>供应商</w:t>
      </w:r>
      <w:r>
        <w:rPr>
          <w:color w:val="auto"/>
          <w:szCs w:val="21"/>
          <w:highlight w:val="none"/>
        </w:rPr>
        <w:t>：</w:t>
      </w:r>
      <w:r>
        <w:rPr>
          <w:color w:val="auto"/>
          <w:szCs w:val="21"/>
          <w:highlight w:val="none"/>
          <w:u w:val="single"/>
        </w:rPr>
        <w:t xml:space="preserve">                    </w:t>
      </w:r>
      <w:r>
        <w:rPr>
          <w:color w:val="auto"/>
          <w:szCs w:val="21"/>
          <w:highlight w:val="none"/>
        </w:rPr>
        <w:t>（公章）</w:t>
      </w:r>
    </w:p>
    <w:p w14:paraId="4A71A03C">
      <w:pPr>
        <w:spacing w:line="480" w:lineRule="auto"/>
        <w:ind w:firstLine="2520" w:firstLineChars="1200"/>
        <w:jc w:val="left"/>
        <w:rPr>
          <w:color w:val="auto"/>
          <w:szCs w:val="21"/>
          <w:highlight w:val="none"/>
        </w:rPr>
      </w:pPr>
      <w:r>
        <w:rPr>
          <w:color w:val="auto"/>
          <w:szCs w:val="21"/>
          <w:highlight w:val="none"/>
        </w:rPr>
        <w:t>法定代表人</w:t>
      </w:r>
      <w:r>
        <w:rPr>
          <w:rFonts w:hint="eastAsia"/>
          <w:color w:val="auto"/>
          <w:szCs w:val="21"/>
          <w:highlight w:val="none"/>
        </w:rPr>
        <w:t>或</w:t>
      </w: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rPr>
        <w:t>或</w:t>
      </w:r>
      <w:r>
        <w:rPr>
          <w:color w:val="auto"/>
          <w:szCs w:val="21"/>
          <w:highlight w:val="none"/>
        </w:rPr>
        <w:t>盖章）</w:t>
      </w:r>
    </w:p>
    <w:p w14:paraId="51AD8BE6">
      <w:pPr>
        <w:spacing w:line="440" w:lineRule="exact"/>
        <w:ind w:firstLine="2530" w:firstLineChars="1205"/>
        <w:rPr>
          <w:color w:val="auto"/>
          <w:highlight w:val="none"/>
        </w:rPr>
      </w:pPr>
      <w:r>
        <w:rPr>
          <w:color w:val="auto"/>
          <w:szCs w:val="21"/>
          <w:highlight w:val="none"/>
        </w:rPr>
        <w:t>日    期：    年    月    日</w:t>
      </w:r>
    </w:p>
    <w:p w14:paraId="0123BFDC">
      <w:pPr>
        <w:spacing w:line="300" w:lineRule="auto"/>
        <w:ind w:firstLine="420" w:firstLineChars="200"/>
        <w:rPr>
          <w:color w:val="auto"/>
          <w:highlight w:val="none"/>
        </w:rPr>
      </w:pPr>
    </w:p>
    <w:p w14:paraId="489A3B9F">
      <w:pPr>
        <w:autoSpaceDE w:val="0"/>
        <w:autoSpaceDN w:val="0"/>
        <w:jc w:val="center"/>
        <w:rPr>
          <w:rFonts w:hint="eastAsia"/>
          <w:b/>
          <w:color w:val="auto"/>
          <w:sz w:val="32"/>
          <w:szCs w:val="32"/>
          <w:highlight w:val="none"/>
        </w:rPr>
      </w:pPr>
      <w:bookmarkStart w:id="52" w:name="_Toc402425839"/>
      <w:r>
        <w:rPr>
          <w:b/>
          <w:color w:val="auto"/>
          <w:highlight w:val="none"/>
        </w:rPr>
        <w:br w:type="page"/>
      </w:r>
      <w:bookmarkEnd w:id="45"/>
      <w:bookmarkEnd w:id="52"/>
      <w:r>
        <w:rPr>
          <w:b/>
          <w:color w:val="auto"/>
          <w:sz w:val="32"/>
          <w:szCs w:val="32"/>
          <w:highlight w:val="none"/>
        </w:rPr>
        <w:t>五、报价</w:t>
      </w:r>
      <w:r>
        <w:rPr>
          <w:rFonts w:hint="eastAsia"/>
          <w:b/>
          <w:color w:val="auto"/>
          <w:sz w:val="32"/>
          <w:szCs w:val="32"/>
          <w:highlight w:val="none"/>
        </w:rPr>
        <w:t>明细</w:t>
      </w:r>
    </w:p>
    <w:p w14:paraId="6C4DCD1A">
      <w:pPr>
        <w:autoSpaceDE w:val="0"/>
        <w:autoSpaceDN w:val="0"/>
        <w:snapToGrid w:val="0"/>
        <w:rPr>
          <w:color w:val="auto"/>
          <w:spacing w:val="11"/>
          <w:szCs w:val="21"/>
          <w:highlight w:val="none"/>
        </w:rPr>
      </w:pPr>
    </w:p>
    <w:p w14:paraId="392DA8FB">
      <w:pPr>
        <w:autoSpaceDE w:val="0"/>
        <w:autoSpaceDN w:val="0"/>
        <w:snapToGrid w:val="0"/>
        <w:rPr>
          <w:color w:val="auto"/>
          <w:spacing w:val="11"/>
          <w:szCs w:val="21"/>
          <w:highlight w:val="none"/>
        </w:rPr>
      </w:pPr>
    </w:p>
    <w:p w14:paraId="2D660842">
      <w:pPr>
        <w:autoSpaceDE w:val="0"/>
        <w:autoSpaceDN w:val="0"/>
        <w:snapToGrid w:val="0"/>
        <w:rPr>
          <w:color w:val="auto"/>
          <w:spacing w:val="11"/>
          <w:szCs w:val="21"/>
          <w:highlight w:val="none"/>
        </w:rPr>
      </w:pPr>
      <w:r>
        <w:rPr>
          <w:rFonts w:hint="eastAsia"/>
          <w:color w:val="auto"/>
          <w:spacing w:val="11"/>
          <w:szCs w:val="21"/>
          <w:highlight w:val="none"/>
        </w:rPr>
        <w:t>内容由</w:t>
      </w:r>
      <w:r>
        <w:rPr>
          <w:rFonts w:hint="eastAsia"/>
          <w:color w:val="auto"/>
          <w:spacing w:val="11"/>
          <w:szCs w:val="21"/>
          <w:highlight w:val="none"/>
          <w:lang w:eastAsia="zh-CN"/>
        </w:rPr>
        <w:t>供应商</w:t>
      </w:r>
      <w:r>
        <w:rPr>
          <w:rFonts w:hint="eastAsia"/>
          <w:color w:val="auto"/>
          <w:spacing w:val="11"/>
          <w:szCs w:val="21"/>
          <w:highlight w:val="none"/>
        </w:rPr>
        <w:t>根据项目需要自行编制。</w:t>
      </w:r>
    </w:p>
    <w:p w14:paraId="4BCFB689">
      <w:pPr>
        <w:autoSpaceDE w:val="0"/>
        <w:autoSpaceDN w:val="0"/>
        <w:snapToGrid w:val="0"/>
        <w:rPr>
          <w:color w:val="auto"/>
          <w:spacing w:val="11"/>
          <w:szCs w:val="21"/>
          <w:highlight w:val="none"/>
        </w:rPr>
      </w:pPr>
    </w:p>
    <w:p w14:paraId="0DBCB4A5">
      <w:pPr>
        <w:autoSpaceDE w:val="0"/>
        <w:autoSpaceDN w:val="0"/>
        <w:snapToGrid w:val="0"/>
        <w:rPr>
          <w:color w:val="auto"/>
          <w:spacing w:val="11"/>
          <w:szCs w:val="21"/>
          <w:highlight w:val="none"/>
        </w:rPr>
      </w:pPr>
    </w:p>
    <w:p w14:paraId="6DA4F24C">
      <w:pPr>
        <w:autoSpaceDE w:val="0"/>
        <w:autoSpaceDN w:val="0"/>
        <w:snapToGrid w:val="0"/>
        <w:rPr>
          <w:color w:val="auto"/>
          <w:spacing w:val="11"/>
          <w:szCs w:val="21"/>
          <w:highlight w:val="none"/>
        </w:rPr>
      </w:pPr>
    </w:p>
    <w:p w14:paraId="66355913">
      <w:pPr>
        <w:autoSpaceDE w:val="0"/>
        <w:autoSpaceDN w:val="0"/>
        <w:snapToGrid w:val="0"/>
        <w:rPr>
          <w:color w:val="auto"/>
          <w:spacing w:val="11"/>
          <w:szCs w:val="21"/>
          <w:highlight w:val="none"/>
        </w:rPr>
      </w:pPr>
    </w:p>
    <w:p w14:paraId="7933E63D">
      <w:pPr>
        <w:autoSpaceDE w:val="0"/>
        <w:autoSpaceDN w:val="0"/>
        <w:snapToGrid w:val="0"/>
        <w:rPr>
          <w:color w:val="auto"/>
          <w:spacing w:val="11"/>
          <w:szCs w:val="21"/>
          <w:highlight w:val="none"/>
        </w:rPr>
      </w:pPr>
    </w:p>
    <w:p w14:paraId="5071439C">
      <w:pPr>
        <w:autoSpaceDE w:val="0"/>
        <w:autoSpaceDN w:val="0"/>
        <w:snapToGrid w:val="0"/>
        <w:rPr>
          <w:color w:val="auto"/>
          <w:spacing w:val="11"/>
          <w:szCs w:val="21"/>
          <w:highlight w:val="none"/>
        </w:rPr>
      </w:pPr>
    </w:p>
    <w:p w14:paraId="6306840C">
      <w:pPr>
        <w:autoSpaceDE w:val="0"/>
        <w:autoSpaceDN w:val="0"/>
        <w:snapToGrid w:val="0"/>
        <w:rPr>
          <w:color w:val="auto"/>
          <w:spacing w:val="11"/>
          <w:szCs w:val="21"/>
          <w:highlight w:val="none"/>
        </w:rPr>
      </w:pPr>
    </w:p>
    <w:p w14:paraId="2446981B">
      <w:pPr>
        <w:autoSpaceDE w:val="0"/>
        <w:autoSpaceDN w:val="0"/>
        <w:snapToGrid w:val="0"/>
        <w:rPr>
          <w:color w:val="auto"/>
          <w:spacing w:val="11"/>
          <w:szCs w:val="21"/>
          <w:highlight w:val="none"/>
        </w:rPr>
      </w:pPr>
    </w:p>
    <w:p w14:paraId="5E0D657D">
      <w:pPr>
        <w:autoSpaceDE w:val="0"/>
        <w:autoSpaceDN w:val="0"/>
        <w:snapToGrid w:val="0"/>
        <w:rPr>
          <w:color w:val="auto"/>
          <w:spacing w:val="11"/>
          <w:szCs w:val="21"/>
          <w:highlight w:val="none"/>
        </w:rPr>
      </w:pPr>
    </w:p>
    <w:p w14:paraId="006EB7C3">
      <w:pPr>
        <w:autoSpaceDE w:val="0"/>
        <w:autoSpaceDN w:val="0"/>
        <w:snapToGrid w:val="0"/>
        <w:rPr>
          <w:color w:val="auto"/>
          <w:spacing w:val="11"/>
          <w:szCs w:val="21"/>
          <w:highlight w:val="none"/>
        </w:rPr>
      </w:pPr>
    </w:p>
    <w:p w14:paraId="3866AEAD">
      <w:pPr>
        <w:autoSpaceDE w:val="0"/>
        <w:autoSpaceDN w:val="0"/>
        <w:snapToGrid w:val="0"/>
        <w:rPr>
          <w:color w:val="auto"/>
          <w:spacing w:val="11"/>
          <w:szCs w:val="21"/>
          <w:highlight w:val="none"/>
        </w:rPr>
      </w:pPr>
    </w:p>
    <w:p w14:paraId="3C206C54">
      <w:pPr>
        <w:autoSpaceDE w:val="0"/>
        <w:autoSpaceDN w:val="0"/>
        <w:snapToGrid w:val="0"/>
        <w:rPr>
          <w:color w:val="auto"/>
          <w:spacing w:val="11"/>
          <w:szCs w:val="21"/>
          <w:highlight w:val="none"/>
        </w:rPr>
      </w:pPr>
    </w:p>
    <w:p w14:paraId="54E4C91E">
      <w:pPr>
        <w:spacing w:line="480" w:lineRule="auto"/>
        <w:ind w:firstLine="420" w:firstLineChars="200"/>
        <w:jc w:val="right"/>
        <w:rPr>
          <w:color w:val="auto"/>
          <w:szCs w:val="21"/>
          <w:highlight w:val="none"/>
        </w:rPr>
      </w:pPr>
    </w:p>
    <w:p w14:paraId="0D7A9C68">
      <w:pPr>
        <w:spacing w:line="480" w:lineRule="auto"/>
        <w:ind w:firstLine="2520" w:firstLineChars="1200"/>
        <w:rPr>
          <w:color w:val="auto"/>
          <w:szCs w:val="21"/>
          <w:highlight w:val="none"/>
        </w:rPr>
      </w:pPr>
      <w:r>
        <w:rPr>
          <w:rFonts w:hint="eastAsia"/>
          <w:color w:val="auto"/>
          <w:szCs w:val="21"/>
          <w:highlight w:val="none"/>
          <w:lang w:eastAsia="zh-CN"/>
        </w:rPr>
        <w:t>供应商</w:t>
      </w:r>
      <w:r>
        <w:rPr>
          <w:color w:val="auto"/>
          <w:szCs w:val="21"/>
          <w:highlight w:val="none"/>
        </w:rPr>
        <w:t>：</w:t>
      </w:r>
      <w:r>
        <w:rPr>
          <w:color w:val="auto"/>
          <w:szCs w:val="21"/>
          <w:highlight w:val="none"/>
          <w:u w:val="single"/>
        </w:rPr>
        <w:t xml:space="preserve">                    </w:t>
      </w:r>
      <w:r>
        <w:rPr>
          <w:color w:val="auto"/>
          <w:szCs w:val="21"/>
          <w:highlight w:val="none"/>
        </w:rPr>
        <w:t>（公章）</w:t>
      </w:r>
    </w:p>
    <w:p w14:paraId="1777AA4D">
      <w:pPr>
        <w:spacing w:line="480" w:lineRule="auto"/>
        <w:ind w:firstLine="2520" w:firstLineChars="1200"/>
        <w:jc w:val="left"/>
        <w:rPr>
          <w:color w:val="auto"/>
          <w:szCs w:val="21"/>
          <w:highlight w:val="none"/>
        </w:rPr>
      </w:pPr>
      <w:r>
        <w:rPr>
          <w:color w:val="auto"/>
          <w:szCs w:val="21"/>
          <w:highlight w:val="none"/>
        </w:rPr>
        <w:t>法定代表人</w:t>
      </w:r>
      <w:r>
        <w:rPr>
          <w:rFonts w:hint="eastAsia"/>
          <w:color w:val="auto"/>
          <w:szCs w:val="21"/>
          <w:highlight w:val="none"/>
        </w:rPr>
        <w:t>或</w:t>
      </w: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rPr>
        <w:t>或</w:t>
      </w:r>
      <w:r>
        <w:rPr>
          <w:color w:val="auto"/>
          <w:szCs w:val="21"/>
          <w:highlight w:val="none"/>
        </w:rPr>
        <w:t>盖章）</w:t>
      </w:r>
    </w:p>
    <w:p w14:paraId="7395F46C">
      <w:pPr>
        <w:spacing w:line="440" w:lineRule="exact"/>
        <w:ind w:firstLine="2530" w:firstLineChars="1205"/>
        <w:rPr>
          <w:color w:val="auto"/>
          <w:highlight w:val="none"/>
        </w:rPr>
      </w:pPr>
      <w:r>
        <w:rPr>
          <w:color w:val="auto"/>
          <w:szCs w:val="21"/>
          <w:highlight w:val="none"/>
        </w:rPr>
        <w:t>日    期：    年    月    日</w:t>
      </w:r>
    </w:p>
    <w:p w14:paraId="0E82DF9D">
      <w:pPr>
        <w:spacing w:line="440" w:lineRule="exact"/>
        <w:ind w:firstLine="1028"/>
        <w:jc w:val="right"/>
        <w:rPr>
          <w:color w:val="auto"/>
          <w:highlight w:val="none"/>
          <w:u w:val="single"/>
        </w:rPr>
      </w:pPr>
    </w:p>
    <w:p w14:paraId="3CC48A3D">
      <w:pPr>
        <w:spacing w:line="440" w:lineRule="exact"/>
        <w:ind w:firstLine="1028"/>
        <w:rPr>
          <w:color w:val="auto"/>
          <w:highlight w:val="none"/>
        </w:rPr>
      </w:pPr>
    </w:p>
    <w:p w14:paraId="4789E15D">
      <w:pPr>
        <w:pStyle w:val="16"/>
        <w:rPr>
          <w:color w:val="auto"/>
          <w:highlight w:val="none"/>
        </w:rPr>
      </w:pPr>
    </w:p>
    <w:p w14:paraId="71E569B3">
      <w:pPr>
        <w:rPr>
          <w:color w:val="auto"/>
          <w:highlight w:val="none"/>
        </w:rPr>
      </w:pPr>
    </w:p>
    <w:p w14:paraId="51BDBED5">
      <w:pPr>
        <w:pStyle w:val="16"/>
        <w:rPr>
          <w:color w:val="auto"/>
          <w:highlight w:val="none"/>
        </w:rPr>
      </w:pPr>
    </w:p>
    <w:p w14:paraId="304171C8">
      <w:pPr>
        <w:rPr>
          <w:color w:val="auto"/>
          <w:highlight w:val="none"/>
        </w:rPr>
      </w:pPr>
    </w:p>
    <w:p w14:paraId="330A09F2">
      <w:pPr>
        <w:pStyle w:val="16"/>
        <w:rPr>
          <w:color w:val="auto"/>
          <w:highlight w:val="none"/>
        </w:rPr>
      </w:pPr>
    </w:p>
    <w:p w14:paraId="6A00C969">
      <w:pPr>
        <w:rPr>
          <w:color w:val="auto"/>
          <w:highlight w:val="none"/>
        </w:rPr>
      </w:pPr>
    </w:p>
    <w:p w14:paraId="357BCF4A">
      <w:pPr>
        <w:pStyle w:val="16"/>
        <w:rPr>
          <w:color w:val="auto"/>
          <w:highlight w:val="none"/>
        </w:rPr>
      </w:pPr>
    </w:p>
    <w:p w14:paraId="2561F4E3">
      <w:pPr>
        <w:rPr>
          <w:color w:val="auto"/>
          <w:highlight w:val="none"/>
        </w:rPr>
      </w:pPr>
    </w:p>
    <w:p w14:paraId="55EADC61">
      <w:pPr>
        <w:pStyle w:val="16"/>
        <w:rPr>
          <w:color w:val="auto"/>
          <w:highlight w:val="none"/>
        </w:rPr>
      </w:pPr>
    </w:p>
    <w:p w14:paraId="7563F2B9">
      <w:pPr>
        <w:rPr>
          <w:color w:val="auto"/>
          <w:highlight w:val="none"/>
        </w:rPr>
      </w:pPr>
    </w:p>
    <w:p w14:paraId="28343AFF">
      <w:pPr>
        <w:pStyle w:val="16"/>
        <w:rPr>
          <w:color w:val="auto"/>
          <w:highlight w:val="none"/>
        </w:rPr>
      </w:pPr>
    </w:p>
    <w:p w14:paraId="6695072F">
      <w:pPr>
        <w:rPr>
          <w:color w:val="auto"/>
          <w:highlight w:val="none"/>
        </w:rPr>
      </w:pPr>
    </w:p>
    <w:p w14:paraId="6CF0B3A6">
      <w:pPr>
        <w:pStyle w:val="16"/>
        <w:rPr>
          <w:color w:val="auto"/>
          <w:highlight w:val="none"/>
        </w:rPr>
      </w:pPr>
    </w:p>
    <w:p w14:paraId="72511C1E">
      <w:pPr>
        <w:rPr>
          <w:color w:val="auto"/>
          <w:highlight w:val="none"/>
        </w:rPr>
      </w:pPr>
    </w:p>
    <w:p w14:paraId="0C54A2DD">
      <w:pPr>
        <w:pStyle w:val="16"/>
        <w:rPr>
          <w:color w:val="auto"/>
          <w:highlight w:val="none"/>
        </w:rPr>
      </w:pPr>
    </w:p>
    <w:p w14:paraId="1D79F0F8">
      <w:pPr>
        <w:rPr>
          <w:color w:val="auto"/>
          <w:highlight w:val="none"/>
        </w:rPr>
      </w:pPr>
    </w:p>
    <w:p w14:paraId="10B64D35">
      <w:pPr>
        <w:pStyle w:val="16"/>
        <w:rPr>
          <w:color w:val="auto"/>
          <w:highlight w:val="none"/>
        </w:rPr>
      </w:pPr>
    </w:p>
    <w:p w14:paraId="05B84EEC">
      <w:pPr>
        <w:rPr>
          <w:b/>
          <w:color w:val="auto"/>
          <w:sz w:val="32"/>
          <w:szCs w:val="32"/>
          <w:highlight w:val="none"/>
        </w:rPr>
      </w:pPr>
      <w:bookmarkStart w:id="53" w:name="_Toc361508760"/>
      <w:bookmarkStart w:id="54" w:name="_Toc65587252"/>
      <w:r>
        <w:rPr>
          <w:b/>
          <w:color w:val="auto"/>
          <w:sz w:val="32"/>
          <w:szCs w:val="32"/>
          <w:highlight w:val="none"/>
        </w:rPr>
        <w:br w:type="page"/>
      </w:r>
    </w:p>
    <w:p w14:paraId="1690CD3F">
      <w:pPr>
        <w:autoSpaceDE w:val="0"/>
        <w:autoSpaceDN w:val="0"/>
        <w:jc w:val="center"/>
        <w:rPr>
          <w:b/>
          <w:color w:val="auto"/>
          <w:sz w:val="32"/>
          <w:szCs w:val="32"/>
          <w:highlight w:val="none"/>
        </w:rPr>
      </w:pPr>
      <w:r>
        <w:rPr>
          <w:b/>
          <w:color w:val="auto"/>
          <w:sz w:val="32"/>
          <w:szCs w:val="32"/>
          <w:highlight w:val="none"/>
        </w:rPr>
        <w:t>六、</w:t>
      </w:r>
      <w:r>
        <w:rPr>
          <w:rFonts w:hint="eastAsia"/>
          <w:b/>
          <w:color w:val="auto"/>
          <w:sz w:val="32"/>
          <w:szCs w:val="32"/>
          <w:highlight w:val="none"/>
        </w:rPr>
        <w:t>磋商</w:t>
      </w:r>
      <w:r>
        <w:rPr>
          <w:b/>
          <w:color w:val="auto"/>
          <w:sz w:val="32"/>
          <w:szCs w:val="32"/>
          <w:highlight w:val="none"/>
        </w:rPr>
        <w:t>保证金</w:t>
      </w:r>
    </w:p>
    <w:p w14:paraId="046F47F8">
      <w:pPr>
        <w:autoSpaceDE w:val="0"/>
        <w:autoSpaceDN w:val="0"/>
        <w:spacing w:line="360" w:lineRule="auto"/>
        <w:jc w:val="left"/>
        <w:rPr>
          <w:color w:val="auto"/>
          <w:szCs w:val="18"/>
          <w:highlight w:val="none"/>
          <w:u w:val="single"/>
          <w:lang w:val="zh-CN"/>
        </w:rPr>
      </w:pPr>
    </w:p>
    <w:p w14:paraId="08E7B6EF">
      <w:pPr>
        <w:ind w:right="108"/>
        <w:jc w:val="center"/>
        <w:rPr>
          <w:color w:val="auto"/>
          <w:sz w:val="32"/>
          <w:szCs w:val="32"/>
          <w:highlight w:val="none"/>
        </w:rPr>
      </w:pPr>
      <w:r>
        <w:rPr>
          <w:rFonts w:hint="eastAsia"/>
          <w:b/>
          <w:color w:val="auto"/>
          <w:sz w:val="32"/>
          <w:szCs w:val="32"/>
          <w:highlight w:val="none"/>
          <w:lang w:eastAsia="zh-CN"/>
        </w:rPr>
        <w:t>本项目不收取</w:t>
      </w:r>
      <w:r>
        <w:rPr>
          <w:b/>
          <w:color w:val="auto"/>
          <w:sz w:val="32"/>
          <w:szCs w:val="32"/>
          <w:highlight w:val="none"/>
        </w:rPr>
        <w:br w:type="page"/>
      </w:r>
      <w:bookmarkEnd w:id="53"/>
      <w:bookmarkEnd w:id="54"/>
      <w:r>
        <w:rPr>
          <w:rFonts w:hint="eastAsia"/>
          <w:b/>
          <w:bCs/>
          <w:color w:val="auto"/>
          <w:sz w:val="32"/>
          <w:szCs w:val="32"/>
          <w:highlight w:val="none"/>
        </w:rPr>
        <w:t>七</w:t>
      </w:r>
      <w:r>
        <w:rPr>
          <w:b/>
          <w:bCs/>
          <w:color w:val="auto"/>
          <w:sz w:val="32"/>
          <w:szCs w:val="32"/>
          <w:highlight w:val="none"/>
        </w:rPr>
        <w:t>、</w:t>
      </w:r>
      <w:bookmarkStart w:id="55" w:name="_Toc404237840"/>
      <w:bookmarkStart w:id="56" w:name="_Toc247085890"/>
      <w:bookmarkStart w:id="57" w:name="_Toc246997115"/>
      <w:bookmarkStart w:id="58" w:name="_Toc179632827"/>
      <w:bookmarkStart w:id="59" w:name="_Toc397416082"/>
      <w:bookmarkStart w:id="60" w:name="_Toc152045807"/>
      <w:bookmarkStart w:id="61" w:name="_Toc404237750"/>
      <w:bookmarkStart w:id="62" w:name="_Toc493241658"/>
      <w:bookmarkStart w:id="63" w:name="_Toc246996372"/>
      <w:bookmarkStart w:id="64" w:name="_Toc152042596"/>
      <w:bookmarkStart w:id="65" w:name="_Toc144974875"/>
      <w:r>
        <w:rPr>
          <w:b/>
          <w:bCs/>
          <w:color w:val="auto"/>
          <w:sz w:val="32"/>
          <w:szCs w:val="32"/>
          <w:highlight w:val="none"/>
        </w:rPr>
        <w:t>资格审查资料</w:t>
      </w:r>
      <w:bookmarkEnd w:id="55"/>
      <w:bookmarkEnd w:id="56"/>
      <w:bookmarkEnd w:id="57"/>
      <w:bookmarkEnd w:id="58"/>
      <w:bookmarkEnd w:id="59"/>
      <w:bookmarkEnd w:id="60"/>
      <w:bookmarkEnd w:id="61"/>
      <w:bookmarkEnd w:id="62"/>
      <w:bookmarkEnd w:id="63"/>
      <w:bookmarkEnd w:id="64"/>
      <w:bookmarkEnd w:id="65"/>
    </w:p>
    <w:p w14:paraId="3C99018B">
      <w:pPr>
        <w:rPr>
          <w:rFonts w:hint="eastAsia" w:ascii="宋体" w:hAnsi="宋体" w:cs="宋体"/>
          <w:color w:val="auto"/>
          <w:highlight w:val="none"/>
        </w:rPr>
      </w:pPr>
      <w:bookmarkStart w:id="66" w:name="_Toc201719206"/>
      <w:bookmarkStart w:id="67" w:name="_Toc266605566"/>
    </w:p>
    <w:p w14:paraId="6420A99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营业执照</w:t>
      </w:r>
    </w:p>
    <w:p w14:paraId="1B03A9D5">
      <w:pPr>
        <w:adjustRightInd w:val="0"/>
        <w:snapToGrid w:val="0"/>
        <w:spacing w:line="300" w:lineRule="auto"/>
        <w:jc w:val="center"/>
        <w:rPr>
          <w:rFonts w:hint="eastAsia" w:ascii="宋体" w:hAnsi="宋体" w:cs="宋体"/>
          <w:bCs/>
          <w:color w:val="auto"/>
          <w:sz w:val="20"/>
          <w:highlight w:val="none"/>
        </w:rPr>
      </w:pPr>
      <w:r>
        <w:rPr>
          <w:rFonts w:hint="eastAsia" w:ascii="宋体" w:hAnsi="宋体" w:cs="宋体"/>
          <w:bCs/>
          <w:color w:val="auto"/>
          <w:sz w:val="20"/>
          <w:highlight w:val="none"/>
        </w:rPr>
        <w:t>（副本复印件加盖本单位公章）</w:t>
      </w:r>
    </w:p>
    <w:p w14:paraId="41EB90E9">
      <w:pPr>
        <w:adjustRightInd w:val="0"/>
        <w:snapToGrid w:val="0"/>
        <w:spacing w:line="300" w:lineRule="auto"/>
        <w:jc w:val="center"/>
        <w:rPr>
          <w:rFonts w:hint="eastAsia" w:ascii="宋体" w:hAnsi="宋体" w:cs="宋体"/>
          <w:bCs/>
          <w:color w:val="auto"/>
          <w:sz w:val="20"/>
          <w:highlight w:val="none"/>
        </w:rPr>
      </w:pPr>
    </w:p>
    <w:p w14:paraId="6F2F40FD">
      <w:pPr>
        <w:adjustRightInd w:val="0"/>
        <w:snapToGrid w:val="0"/>
        <w:spacing w:line="300" w:lineRule="auto"/>
        <w:jc w:val="both"/>
        <w:rPr>
          <w:rFonts w:hint="eastAsia" w:ascii="宋体" w:hAnsi="宋体" w:cs="宋体"/>
          <w:bCs/>
          <w:color w:val="auto"/>
          <w:sz w:val="20"/>
          <w:highlight w:val="none"/>
        </w:rPr>
      </w:pPr>
    </w:p>
    <w:p w14:paraId="2C5D7C90">
      <w:pPr>
        <w:adjustRightInd w:val="0"/>
        <w:snapToGrid w:val="0"/>
        <w:spacing w:line="300" w:lineRule="auto"/>
        <w:jc w:val="center"/>
        <w:rPr>
          <w:rFonts w:hint="eastAsia" w:ascii="宋体" w:hAnsi="宋体" w:cs="宋体"/>
          <w:bCs/>
          <w:color w:val="auto"/>
          <w:sz w:val="20"/>
          <w:highlight w:val="none"/>
        </w:rPr>
      </w:pPr>
    </w:p>
    <w:p w14:paraId="600AFDD8">
      <w:pPr>
        <w:adjustRightInd w:val="0"/>
        <w:snapToGrid w:val="0"/>
        <w:spacing w:line="300" w:lineRule="auto"/>
        <w:jc w:val="center"/>
        <w:rPr>
          <w:rFonts w:hint="eastAsia" w:ascii="宋体" w:hAnsi="宋体" w:cs="宋体"/>
          <w:bCs/>
          <w:color w:val="auto"/>
          <w:sz w:val="20"/>
          <w:highlight w:val="none"/>
        </w:rPr>
      </w:pPr>
    </w:p>
    <w:p w14:paraId="3740D0BD">
      <w:pPr>
        <w:adjustRightInd w:val="0"/>
        <w:snapToGrid w:val="0"/>
        <w:spacing w:line="30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开户许可证或开户证明</w:t>
      </w:r>
      <w:r>
        <w:rPr>
          <w:rFonts w:hint="eastAsia" w:ascii="宋体" w:hAnsi="宋体" w:cs="宋体"/>
          <w:b/>
          <w:color w:val="auto"/>
          <w:sz w:val="28"/>
          <w:szCs w:val="28"/>
          <w:highlight w:val="none"/>
          <w:lang w:val="en-US" w:eastAsia="zh-CN"/>
        </w:rPr>
        <w:t>材料</w:t>
      </w:r>
    </w:p>
    <w:p w14:paraId="4B3CF5A6">
      <w:pPr>
        <w:adjustRightInd w:val="0"/>
        <w:snapToGrid w:val="0"/>
        <w:spacing w:line="300" w:lineRule="auto"/>
        <w:jc w:val="center"/>
        <w:rPr>
          <w:rFonts w:hint="eastAsia" w:ascii="宋体" w:hAnsi="宋体" w:cs="宋体"/>
          <w:bCs/>
          <w:color w:val="auto"/>
          <w:sz w:val="20"/>
          <w:highlight w:val="none"/>
        </w:rPr>
      </w:pPr>
      <w:r>
        <w:rPr>
          <w:rFonts w:hint="eastAsia" w:ascii="宋体" w:hAnsi="宋体" w:cs="宋体"/>
          <w:bCs/>
          <w:color w:val="auto"/>
          <w:sz w:val="20"/>
          <w:highlight w:val="none"/>
        </w:rPr>
        <w:t>（复印件加盖本单位公章）</w:t>
      </w:r>
    </w:p>
    <w:p w14:paraId="674E1336">
      <w:pPr>
        <w:adjustRightInd w:val="0"/>
        <w:snapToGrid w:val="0"/>
        <w:spacing w:line="300" w:lineRule="auto"/>
        <w:jc w:val="center"/>
        <w:rPr>
          <w:rFonts w:hint="eastAsia" w:ascii="宋体" w:hAnsi="宋体" w:cs="宋体"/>
          <w:bCs/>
          <w:color w:val="auto"/>
          <w:sz w:val="20"/>
          <w:highlight w:val="none"/>
        </w:rPr>
      </w:pPr>
    </w:p>
    <w:p w14:paraId="08DE9B87">
      <w:pPr>
        <w:adjustRightInd w:val="0"/>
        <w:snapToGrid w:val="0"/>
        <w:spacing w:line="300" w:lineRule="auto"/>
        <w:jc w:val="center"/>
        <w:rPr>
          <w:rFonts w:hint="eastAsia" w:ascii="宋体" w:hAnsi="宋体" w:cs="宋体"/>
          <w:bCs/>
          <w:color w:val="auto"/>
          <w:sz w:val="20"/>
          <w:highlight w:val="none"/>
        </w:rPr>
      </w:pPr>
    </w:p>
    <w:p w14:paraId="45940B0D">
      <w:pPr>
        <w:adjustRightInd w:val="0"/>
        <w:snapToGrid w:val="0"/>
        <w:spacing w:line="300" w:lineRule="auto"/>
        <w:jc w:val="center"/>
        <w:rPr>
          <w:rFonts w:hint="eastAsia" w:ascii="宋体" w:hAnsi="宋体" w:cs="宋体"/>
          <w:bCs/>
          <w:color w:val="auto"/>
          <w:sz w:val="20"/>
          <w:highlight w:val="none"/>
        </w:rPr>
      </w:pPr>
    </w:p>
    <w:p w14:paraId="12D15A79">
      <w:pPr>
        <w:adjustRightInd w:val="0"/>
        <w:snapToGrid w:val="0"/>
        <w:spacing w:line="30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资格证明</w:t>
      </w:r>
      <w:r>
        <w:rPr>
          <w:rFonts w:hint="eastAsia" w:ascii="宋体" w:hAnsi="宋体" w:cs="宋体"/>
          <w:b/>
          <w:color w:val="auto"/>
          <w:sz w:val="28"/>
          <w:szCs w:val="28"/>
          <w:highlight w:val="none"/>
          <w:lang w:eastAsia="zh-CN"/>
        </w:rPr>
        <w:t>等材料</w:t>
      </w:r>
    </w:p>
    <w:p w14:paraId="69A33B60">
      <w:pPr>
        <w:adjustRightInd w:val="0"/>
        <w:snapToGrid w:val="0"/>
        <w:spacing w:line="300" w:lineRule="auto"/>
        <w:jc w:val="center"/>
        <w:rPr>
          <w:rFonts w:hint="eastAsia" w:ascii="宋体" w:hAnsi="宋体" w:cs="宋体"/>
          <w:bCs/>
          <w:color w:val="auto"/>
          <w:sz w:val="20"/>
          <w:highlight w:val="none"/>
        </w:rPr>
      </w:pPr>
      <w:r>
        <w:rPr>
          <w:rFonts w:hint="eastAsia" w:ascii="宋体" w:hAnsi="宋体" w:cs="宋体"/>
          <w:bCs/>
          <w:color w:val="auto"/>
          <w:sz w:val="20"/>
          <w:highlight w:val="none"/>
        </w:rPr>
        <w:t>（复印件加盖本单位公章）</w:t>
      </w:r>
    </w:p>
    <w:p w14:paraId="76372C75">
      <w:pPr>
        <w:adjustRightInd w:val="0"/>
        <w:snapToGrid w:val="0"/>
        <w:spacing w:line="300" w:lineRule="auto"/>
        <w:jc w:val="center"/>
        <w:rPr>
          <w:rFonts w:hint="eastAsia" w:ascii="宋体" w:hAnsi="宋体" w:cs="宋体"/>
          <w:bCs/>
          <w:color w:val="auto"/>
          <w:sz w:val="20"/>
          <w:highlight w:val="none"/>
          <w:lang w:eastAsia="zh-CN"/>
        </w:rPr>
      </w:pPr>
    </w:p>
    <w:p w14:paraId="403CD137">
      <w:pPr>
        <w:adjustRightInd w:val="0"/>
        <w:snapToGrid w:val="0"/>
        <w:spacing w:line="300" w:lineRule="auto"/>
        <w:jc w:val="center"/>
        <w:rPr>
          <w:rFonts w:hint="eastAsia" w:ascii="宋体" w:hAnsi="宋体" w:cs="宋体"/>
          <w:bCs/>
          <w:color w:val="auto"/>
          <w:sz w:val="20"/>
          <w:highlight w:val="none"/>
          <w:lang w:eastAsia="zh-CN"/>
        </w:rPr>
      </w:pPr>
    </w:p>
    <w:p w14:paraId="00FAC88B">
      <w:pPr>
        <w:adjustRightInd w:val="0"/>
        <w:snapToGrid w:val="0"/>
        <w:spacing w:line="300" w:lineRule="auto"/>
        <w:jc w:val="center"/>
        <w:rPr>
          <w:rFonts w:hint="eastAsia" w:ascii="宋体" w:hAnsi="宋体" w:eastAsia="宋体" w:cs="宋体"/>
          <w:b/>
          <w:color w:val="auto"/>
          <w:sz w:val="28"/>
          <w:szCs w:val="28"/>
          <w:highlight w:val="none"/>
          <w:lang w:eastAsia="zh-CN"/>
        </w:rPr>
      </w:pPr>
    </w:p>
    <w:p w14:paraId="31D0836E">
      <w:pPr>
        <w:adjustRightInd w:val="0"/>
        <w:snapToGrid w:val="0"/>
        <w:spacing w:line="300" w:lineRule="auto"/>
        <w:jc w:val="center"/>
        <w:rPr>
          <w:rFonts w:hint="eastAsia" w:ascii="宋体" w:hAnsi="宋体" w:cs="宋体"/>
          <w:bCs/>
          <w:color w:val="auto"/>
          <w:sz w:val="20"/>
          <w:highlight w:val="none"/>
        </w:rPr>
      </w:pPr>
    </w:p>
    <w:p w14:paraId="78D6669C">
      <w:pPr>
        <w:adjustRightInd w:val="0"/>
        <w:snapToGrid w:val="0"/>
        <w:spacing w:line="300" w:lineRule="auto"/>
        <w:jc w:val="center"/>
        <w:rPr>
          <w:rFonts w:hint="eastAsia" w:ascii="宋体" w:hAnsi="宋体" w:cs="宋体"/>
          <w:bCs/>
          <w:color w:val="auto"/>
          <w:sz w:val="20"/>
          <w:highlight w:val="none"/>
          <w:lang w:eastAsia="zh-CN"/>
        </w:rPr>
      </w:pPr>
    </w:p>
    <w:p w14:paraId="7F8154A7">
      <w:pPr>
        <w:adjustRightInd w:val="0"/>
        <w:snapToGrid w:val="0"/>
        <w:spacing w:line="300" w:lineRule="auto"/>
        <w:jc w:val="center"/>
        <w:rPr>
          <w:rFonts w:hint="eastAsia" w:ascii="宋体" w:hAnsi="宋体" w:cs="宋体"/>
          <w:bCs/>
          <w:color w:val="auto"/>
          <w:sz w:val="20"/>
          <w:highlight w:val="none"/>
        </w:rPr>
      </w:pPr>
    </w:p>
    <w:p w14:paraId="71B37686">
      <w:pPr>
        <w:adjustRightInd w:val="0"/>
        <w:snapToGrid w:val="0"/>
        <w:spacing w:line="300" w:lineRule="auto"/>
        <w:jc w:val="center"/>
        <w:rPr>
          <w:rFonts w:hint="eastAsia" w:ascii="宋体" w:hAnsi="宋体" w:cs="宋体"/>
          <w:bCs/>
          <w:color w:val="auto"/>
          <w:sz w:val="20"/>
          <w:highlight w:val="none"/>
        </w:rPr>
      </w:pPr>
    </w:p>
    <w:p w14:paraId="3CBE23C7">
      <w:pPr>
        <w:adjustRightInd w:val="0"/>
        <w:snapToGrid w:val="0"/>
        <w:spacing w:line="300" w:lineRule="auto"/>
        <w:jc w:val="center"/>
        <w:rPr>
          <w:rFonts w:hint="eastAsia" w:ascii="宋体" w:hAnsi="宋体" w:cs="宋体"/>
          <w:bCs/>
          <w:color w:val="auto"/>
          <w:sz w:val="20"/>
          <w:highlight w:val="none"/>
        </w:rPr>
      </w:pPr>
    </w:p>
    <w:p w14:paraId="3E915616">
      <w:pPr>
        <w:adjustRightInd w:val="0"/>
        <w:snapToGrid w:val="0"/>
        <w:spacing w:line="300" w:lineRule="auto"/>
        <w:jc w:val="center"/>
        <w:rPr>
          <w:rFonts w:hint="eastAsia" w:ascii="宋体" w:hAnsi="宋体" w:cs="宋体"/>
          <w:bCs/>
          <w:color w:val="auto"/>
          <w:sz w:val="20"/>
          <w:highlight w:val="none"/>
        </w:rPr>
      </w:pPr>
    </w:p>
    <w:p w14:paraId="08F20920">
      <w:pPr>
        <w:adjustRightInd w:val="0"/>
        <w:snapToGrid w:val="0"/>
        <w:spacing w:line="300" w:lineRule="auto"/>
        <w:jc w:val="center"/>
        <w:rPr>
          <w:rFonts w:hint="eastAsia" w:ascii="宋体" w:hAnsi="宋体" w:cs="宋体"/>
          <w:bCs/>
          <w:color w:val="auto"/>
          <w:sz w:val="20"/>
          <w:highlight w:val="none"/>
        </w:rPr>
      </w:pPr>
    </w:p>
    <w:p w14:paraId="6B117340">
      <w:pPr>
        <w:adjustRightInd w:val="0"/>
        <w:snapToGrid w:val="0"/>
        <w:spacing w:line="300" w:lineRule="auto"/>
        <w:jc w:val="center"/>
        <w:rPr>
          <w:rFonts w:hint="eastAsia" w:ascii="宋体" w:hAnsi="宋体" w:cs="宋体"/>
          <w:bCs/>
          <w:color w:val="auto"/>
          <w:sz w:val="20"/>
          <w:highlight w:val="none"/>
        </w:rPr>
      </w:pPr>
    </w:p>
    <w:p w14:paraId="75D24984">
      <w:pPr>
        <w:adjustRightInd w:val="0"/>
        <w:snapToGrid w:val="0"/>
        <w:spacing w:line="300" w:lineRule="auto"/>
        <w:jc w:val="center"/>
        <w:rPr>
          <w:rFonts w:hint="eastAsia" w:ascii="宋体" w:hAnsi="宋体" w:cs="宋体"/>
          <w:bCs/>
          <w:color w:val="auto"/>
          <w:sz w:val="20"/>
          <w:highlight w:val="none"/>
        </w:rPr>
        <w:sectPr>
          <w:footerReference r:id="rId10"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pStyle w:val="4"/>
        <w:spacing w:line="363" w:lineRule="exact"/>
        <w:ind w:left="217" w:right="175"/>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资格条件承诺函</w:t>
      </w:r>
    </w:p>
    <w:p w14:paraId="6CB34028">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（采购人、采购代理机构）</w:t>
      </w:r>
      <w:r>
        <w:rPr>
          <w:rFonts w:hint="eastAsia" w:ascii="宋体" w:hAnsi="宋体" w:cs="宋体"/>
          <w:b w:val="0"/>
          <w:bCs w:val="0"/>
          <w:color w:val="auto"/>
          <w:sz w:val="21"/>
          <w:szCs w:val="21"/>
          <w:highlight w:val="none"/>
          <w:u w:val="none"/>
          <w:lang w:eastAsia="zh-CN"/>
        </w:rPr>
        <w:t>：</w:t>
      </w:r>
    </w:p>
    <w:p w14:paraId="01F2B4E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我单位（公司）参与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（项目名称 项目编号）</w:t>
      </w:r>
      <w:r>
        <w:rPr>
          <w:rFonts w:hint="eastAsia" w:ascii="宋体" w:hAnsi="宋体" w:cs="宋体"/>
          <w:b w:val="0"/>
          <w:bCs w:val="0"/>
          <w:color w:val="auto"/>
          <w:sz w:val="21"/>
          <w:szCs w:val="21"/>
          <w:highlight w:val="none"/>
        </w:rPr>
        <w:t>采购项目的政府采购活动，现承诺如下：</w:t>
      </w:r>
    </w:p>
    <w:p w14:paraId="1255870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1.具有良好的商业信誉和健全的财务会计制度；</w:t>
      </w:r>
    </w:p>
    <w:p w14:paraId="084FCA1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2.具有依法缴纳税收的良好记录；</w:t>
      </w:r>
    </w:p>
    <w:p w14:paraId="17385426">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3.具有依法缴纳社会保障金的良好记录。</w:t>
      </w:r>
    </w:p>
    <w:p w14:paraId="60BCB137">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76AD28A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我单位（公司）对上述承诺的真实性负责。如有虚假，将依法承担相应责任。</w:t>
      </w:r>
    </w:p>
    <w:p w14:paraId="158C7DDC">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特此承诺。</w:t>
      </w:r>
    </w:p>
    <w:p w14:paraId="61F01142">
      <w:pPr>
        <w:pStyle w:val="4"/>
        <w:spacing w:line="363" w:lineRule="exact"/>
        <w:ind w:left="0" w:leftChars="0" w:firstLine="4777" w:firstLineChars="2275"/>
        <w:jc w:val="left"/>
        <w:outlineLvl w:val="9"/>
        <w:rPr>
          <w:rFonts w:hint="eastAsia" w:ascii="宋体" w:hAnsi="宋体" w:cs="宋体"/>
          <w:b w:val="0"/>
          <w:bCs w:val="0"/>
          <w:color w:val="auto"/>
          <w:sz w:val="21"/>
          <w:szCs w:val="21"/>
          <w:highlight w:val="none"/>
        </w:rPr>
      </w:pPr>
    </w:p>
    <w:p w14:paraId="65391AC6">
      <w:pPr>
        <w:pStyle w:val="4"/>
        <w:spacing w:line="363" w:lineRule="exact"/>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盖章：</w:t>
      </w:r>
    </w:p>
    <w:p w14:paraId="55D7C4B0">
      <w:pPr>
        <w:pStyle w:val="4"/>
        <w:spacing w:line="363" w:lineRule="exact"/>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签字：</w:t>
      </w:r>
    </w:p>
    <w:p w14:paraId="71594641">
      <w:pPr>
        <w:pStyle w:val="4"/>
        <w:spacing w:line="363" w:lineRule="exact"/>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日期：</w:t>
      </w:r>
    </w:p>
    <w:p w14:paraId="740F5442">
      <w:pPr>
        <w:pStyle w:val="36"/>
        <w:outlineLvl w:val="9"/>
        <w:rPr>
          <w:rFonts w:hint="eastAsia"/>
          <w:color w:val="auto"/>
          <w:sz w:val="21"/>
          <w:szCs w:val="21"/>
          <w:highlight w:val="none"/>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66"/>
    <w:bookmarkEnd w:id="67"/>
    <w:p w14:paraId="06948283">
      <w:pPr>
        <w:adjustRightInd w:val="0"/>
        <w:snapToGrid w:val="0"/>
        <w:spacing w:line="300" w:lineRule="auto"/>
        <w:jc w:val="center"/>
        <w:rPr>
          <w:rFonts w:ascii="宋体" w:hAnsi="宋体" w:cs="宋体"/>
          <w:b/>
          <w:color w:val="auto"/>
          <w:sz w:val="28"/>
          <w:szCs w:val="28"/>
          <w:highlight w:val="none"/>
        </w:rPr>
      </w:pPr>
      <w:bookmarkStart w:id="68" w:name="_Toc265953296"/>
      <w:bookmarkStart w:id="69" w:name="_Toc152045810"/>
      <w:bookmarkStart w:id="70" w:name="_Toc247527850"/>
      <w:bookmarkStart w:id="71" w:name="_Toc152042599"/>
      <w:bookmarkStart w:id="72" w:name="_Toc397416087"/>
      <w:bookmarkStart w:id="73" w:name="_Toc247514302"/>
      <w:bookmarkStart w:id="74" w:name="_Toc144974878"/>
      <w:bookmarkStart w:id="75" w:name="_Toc404237755"/>
      <w:bookmarkStart w:id="76" w:name="_Toc404237845"/>
      <w:r>
        <w:rPr>
          <w:rFonts w:ascii="宋体" w:hAnsi="宋体" w:cs="宋体"/>
          <w:b/>
          <w:color w:val="auto"/>
          <w:sz w:val="28"/>
          <w:szCs w:val="28"/>
          <w:highlight w:val="none"/>
        </w:rPr>
        <w:t>近年完成的类似项目情况表</w:t>
      </w:r>
      <w:bookmarkEnd w:id="68"/>
      <w:bookmarkEnd w:id="69"/>
      <w:bookmarkEnd w:id="70"/>
      <w:bookmarkEnd w:id="71"/>
      <w:bookmarkEnd w:id="72"/>
      <w:bookmarkEnd w:id="73"/>
      <w:bookmarkEnd w:id="74"/>
      <w:bookmarkEnd w:id="75"/>
      <w:bookmarkEnd w:id="76"/>
    </w:p>
    <w:p w14:paraId="0DF1F4CC">
      <w:pPr>
        <w:pStyle w:val="12"/>
        <w:ind w:firstLine="640"/>
        <w:jc w:val="center"/>
        <w:rPr>
          <w:color w:val="auto"/>
          <w:kern w:val="0"/>
          <w:sz w:val="32"/>
          <w:szCs w:val="32"/>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color w:val="auto"/>
                <w:szCs w:val="21"/>
                <w:highlight w:val="none"/>
              </w:rPr>
            </w:pPr>
            <w:r>
              <w:rPr>
                <w:color w:val="auto"/>
                <w:szCs w:val="21"/>
                <w:highlight w:val="none"/>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color w:val="auto"/>
                <w:szCs w:val="21"/>
                <w:highlight w:val="none"/>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color w:val="auto"/>
                <w:szCs w:val="21"/>
                <w:highlight w:val="none"/>
              </w:rPr>
            </w:pPr>
            <w:r>
              <w:rPr>
                <w:color w:val="auto"/>
                <w:szCs w:val="21"/>
                <w:highlight w:val="none"/>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color w:val="auto"/>
                <w:szCs w:val="21"/>
                <w:highlight w:val="none"/>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color w:val="auto"/>
                <w:szCs w:val="21"/>
                <w:highlight w:val="none"/>
              </w:rPr>
            </w:pPr>
            <w:r>
              <w:rPr>
                <w:color w:val="auto"/>
                <w:szCs w:val="21"/>
                <w:highlight w:val="none"/>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color w:val="auto"/>
                <w:szCs w:val="21"/>
                <w:highlight w:val="none"/>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color w:val="auto"/>
                <w:szCs w:val="21"/>
                <w:highlight w:val="none"/>
              </w:rPr>
            </w:pPr>
            <w:r>
              <w:rPr>
                <w:color w:val="auto"/>
                <w:szCs w:val="21"/>
                <w:highlight w:val="none"/>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color w:val="auto"/>
                <w:szCs w:val="21"/>
                <w:highlight w:val="none"/>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color w:val="auto"/>
                <w:szCs w:val="21"/>
                <w:highlight w:val="none"/>
              </w:rPr>
            </w:pPr>
            <w:r>
              <w:rPr>
                <w:color w:val="auto"/>
                <w:szCs w:val="21"/>
                <w:highlight w:val="none"/>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color w:val="auto"/>
                <w:szCs w:val="21"/>
                <w:highlight w:val="none"/>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color w:val="auto"/>
                <w:szCs w:val="21"/>
                <w:highlight w:val="none"/>
              </w:rPr>
            </w:pPr>
            <w:r>
              <w:rPr>
                <w:color w:val="auto"/>
                <w:szCs w:val="21"/>
                <w:highlight w:val="none"/>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color w:val="auto"/>
                <w:szCs w:val="21"/>
                <w:highlight w:val="none"/>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color w:val="auto"/>
                <w:szCs w:val="21"/>
                <w:highlight w:val="none"/>
              </w:rPr>
            </w:pPr>
            <w:r>
              <w:rPr>
                <w:rFonts w:hint="eastAsia"/>
                <w:color w:val="auto"/>
                <w:szCs w:val="21"/>
                <w:highlight w:val="none"/>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color w:val="auto"/>
                <w:szCs w:val="21"/>
                <w:highlight w:val="none"/>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color w:val="auto"/>
                <w:szCs w:val="21"/>
                <w:highlight w:val="none"/>
              </w:rPr>
            </w:pPr>
            <w:r>
              <w:rPr>
                <w:color w:val="auto"/>
                <w:szCs w:val="21"/>
                <w:highlight w:val="none"/>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color w:val="auto"/>
                <w:szCs w:val="21"/>
                <w:highlight w:val="none"/>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color w:val="auto"/>
                <w:szCs w:val="21"/>
                <w:highlight w:val="none"/>
              </w:rPr>
            </w:pPr>
            <w:r>
              <w:rPr>
                <w:color w:val="auto"/>
                <w:szCs w:val="21"/>
                <w:highlight w:val="none"/>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color w:val="auto"/>
                <w:szCs w:val="21"/>
                <w:highlight w:val="none"/>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color w:val="auto"/>
                <w:szCs w:val="21"/>
                <w:highlight w:val="none"/>
              </w:rPr>
            </w:pPr>
            <w:r>
              <w:rPr>
                <w:color w:val="auto"/>
                <w:szCs w:val="21"/>
                <w:highlight w:val="none"/>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color w:val="auto"/>
                <w:szCs w:val="21"/>
                <w:highlight w:val="none"/>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color w:val="auto"/>
                <w:szCs w:val="21"/>
                <w:highlight w:val="none"/>
              </w:rPr>
            </w:pPr>
            <w:r>
              <w:rPr>
                <w:color w:val="auto"/>
                <w:szCs w:val="21"/>
                <w:highlight w:val="none"/>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color w:val="auto"/>
                <w:szCs w:val="21"/>
                <w:highlight w:val="none"/>
              </w:rPr>
            </w:pPr>
          </w:p>
        </w:tc>
      </w:tr>
    </w:tbl>
    <w:p w14:paraId="5F1D0783">
      <w:pPr>
        <w:pStyle w:val="48"/>
        <w:spacing w:line="360" w:lineRule="auto"/>
        <w:ind w:right="-313" w:rightChars="-149" w:firstLine="420" w:firstLineChars="200"/>
        <w:jc w:val="both"/>
        <w:rPr>
          <w:rFonts w:ascii="Times New Roman" w:hAnsi="Times New Roman" w:cs="Times New Roman"/>
          <w:color w:val="auto"/>
          <w:sz w:val="23"/>
          <w:szCs w:val="23"/>
          <w:highlight w:val="none"/>
        </w:rPr>
      </w:pPr>
      <w:r>
        <w:rPr>
          <w:rFonts w:ascii="Times New Roman" w:hAnsi="Times New Roman" w:cs="Times New Roman"/>
          <w:color w:val="auto"/>
          <w:sz w:val="21"/>
          <w:szCs w:val="21"/>
          <w:highlight w:val="none"/>
        </w:rPr>
        <w:t>注：</w:t>
      </w:r>
      <w:r>
        <w:rPr>
          <w:rFonts w:hint="eastAsia" w:ascii="Times New Roman" w:cs="Times New Roman"/>
          <w:color w:val="auto"/>
          <w:sz w:val="21"/>
          <w:szCs w:val="21"/>
          <w:highlight w:val="none"/>
          <w:lang w:eastAsia="zh-CN"/>
        </w:rPr>
        <w:t>供应商</w:t>
      </w:r>
      <w:r>
        <w:rPr>
          <w:rFonts w:hint="eastAsia" w:ascii="Times New Roman" w:hAnsi="Times New Roman" w:cs="Times New Roman"/>
          <w:color w:val="auto"/>
          <w:sz w:val="21"/>
          <w:szCs w:val="21"/>
          <w:highlight w:val="none"/>
          <w:lang w:val="en-US" w:eastAsia="zh-CN"/>
        </w:rPr>
        <w:t>如有</w:t>
      </w:r>
      <w:r>
        <w:rPr>
          <w:rFonts w:ascii="Times New Roman" w:hAnsi="Times New Roman" w:cs="Times New Roman"/>
          <w:color w:val="auto"/>
          <w:sz w:val="21"/>
          <w:szCs w:val="21"/>
          <w:highlight w:val="none"/>
        </w:rPr>
        <w:t>类似业绩，提供中标</w:t>
      </w:r>
      <w:r>
        <w:rPr>
          <w:rFonts w:hint="eastAsia" w:ascii="Times New Roman" w:hAnsi="Times New Roman" w:cs="Times New Roman"/>
          <w:color w:val="auto"/>
          <w:sz w:val="21"/>
          <w:szCs w:val="21"/>
          <w:highlight w:val="none"/>
        </w:rPr>
        <w:t>/成交</w:t>
      </w:r>
      <w:r>
        <w:rPr>
          <w:rFonts w:ascii="Times New Roman" w:hAnsi="Times New Roman" w:cs="Times New Roman"/>
          <w:color w:val="auto"/>
          <w:sz w:val="21"/>
          <w:szCs w:val="21"/>
          <w:highlight w:val="none"/>
        </w:rPr>
        <w:t>通知书或合同协议书</w:t>
      </w:r>
      <w:r>
        <w:rPr>
          <w:rFonts w:hint="eastAsia" w:ascii="Times New Roman" w:hAnsi="Times New Roman" w:cs="Times New Roman"/>
          <w:color w:val="auto"/>
          <w:sz w:val="21"/>
          <w:szCs w:val="21"/>
          <w:highlight w:val="none"/>
          <w:lang w:val="en-US" w:eastAsia="zh-CN"/>
        </w:rPr>
        <w:t>复印件加盖公章</w:t>
      </w:r>
      <w:r>
        <w:rPr>
          <w:rFonts w:ascii="Times New Roman" w:hAnsi="Times New Roman" w:cs="Times New Roman"/>
          <w:color w:val="auto"/>
          <w:sz w:val="21"/>
          <w:szCs w:val="21"/>
          <w:highlight w:val="none"/>
        </w:rPr>
        <w:t>，所有复印件必须要清晰、字迹清楚，否则不得分。</w:t>
      </w:r>
    </w:p>
    <w:p w14:paraId="06DDAC5E">
      <w:pPr>
        <w:pStyle w:val="3"/>
        <w:spacing w:line="240" w:lineRule="auto"/>
        <w:jc w:val="center"/>
        <w:rPr>
          <w:rFonts w:ascii="宋体" w:hAnsi="宋体" w:eastAsia="宋体"/>
          <w:b w:val="0"/>
          <w:color w:val="auto"/>
          <w:highlight w:val="none"/>
        </w:rPr>
      </w:pPr>
      <w:r>
        <w:rPr>
          <w:rFonts w:ascii="Times New Roman" w:hAnsi="Times New Roman" w:eastAsia="宋体"/>
          <w:color w:val="auto"/>
          <w:highlight w:val="none"/>
        </w:rPr>
        <w:br w:type="page"/>
      </w:r>
      <w:r>
        <w:rPr>
          <w:rFonts w:hint="eastAsia" w:eastAsia="宋体"/>
          <w:b w:val="0"/>
          <w:bCs w:val="0"/>
          <w:color w:val="auto"/>
          <w:sz w:val="32"/>
          <w:highlight w:val="none"/>
        </w:rPr>
        <w:t xml:space="preserve"> </w:t>
      </w:r>
      <w:r>
        <w:rPr>
          <w:rFonts w:hint="eastAsia" w:ascii="宋体" w:hAnsi="宋体" w:eastAsia="宋体"/>
          <w:color w:val="auto"/>
          <w:highlight w:val="none"/>
        </w:rPr>
        <w:t>商务条款偏离表(格式)</w:t>
      </w:r>
    </w:p>
    <w:p w14:paraId="2EA0D87D">
      <w:pPr>
        <w:ind w:hanging="119"/>
        <w:rPr>
          <w:rFonts w:ascii="宋体" w:hAnsi="宋体"/>
          <w:color w:val="auto"/>
          <w:sz w:val="24"/>
          <w:highlight w:val="none"/>
        </w:rPr>
      </w:pPr>
    </w:p>
    <w:p w14:paraId="5B183C28">
      <w:pPr>
        <w:spacing w:after="240"/>
        <w:ind w:hanging="119"/>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tbl>
      <w:tblPr>
        <w:tblStyle w:val="39"/>
        <w:tblW w:w="10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327"/>
        <w:gridCol w:w="2105"/>
        <w:gridCol w:w="2521"/>
        <w:gridCol w:w="2133"/>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3" w:type="dxa"/>
            <w:noWrap w:val="0"/>
            <w:vAlign w:val="top"/>
          </w:tcPr>
          <w:p w14:paraId="0931167B">
            <w:pPr>
              <w:spacing w:before="240" w:after="240"/>
              <w:jc w:val="center"/>
              <w:rPr>
                <w:rFonts w:ascii="宋体" w:hAnsi="宋体"/>
                <w:color w:val="auto"/>
                <w:sz w:val="24"/>
                <w:highlight w:val="none"/>
              </w:rPr>
            </w:pPr>
            <w:r>
              <w:rPr>
                <w:rFonts w:hint="eastAsia" w:ascii="宋体" w:hAnsi="宋体"/>
                <w:color w:val="auto"/>
                <w:sz w:val="24"/>
                <w:highlight w:val="none"/>
              </w:rPr>
              <w:t>序号</w:t>
            </w:r>
          </w:p>
        </w:tc>
        <w:tc>
          <w:tcPr>
            <w:tcW w:w="2327" w:type="dxa"/>
            <w:noWrap w:val="0"/>
            <w:vAlign w:val="top"/>
          </w:tcPr>
          <w:p w14:paraId="2BFDC88A">
            <w:pPr>
              <w:spacing w:before="240" w:after="240"/>
              <w:jc w:val="center"/>
              <w:rPr>
                <w:rFonts w:ascii="宋体" w:hAnsi="宋体"/>
                <w:color w:val="auto"/>
                <w:sz w:val="24"/>
                <w:highlight w:val="none"/>
              </w:rPr>
            </w:pPr>
            <w:r>
              <w:rPr>
                <w:rFonts w:hint="eastAsia" w:ascii="宋体" w:hAnsi="宋体"/>
                <w:color w:val="auto"/>
                <w:sz w:val="24"/>
                <w:highlight w:val="none"/>
              </w:rPr>
              <w:t>磋商文件条目号</w:t>
            </w:r>
          </w:p>
        </w:tc>
        <w:tc>
          <w:tcPr>
            <w:tcW w:w="2105" w:type="dxa"/>
            <w:noWrap w:val="0"/>
            <w:vAlign w:val="top"/>
          </w:tcPr>
          <w:p w14:paraId="06A860BF">
            <w:pPr>
              <w:spacing w:before="240" w:after="240"/>
              <w:jc w:val="center"/>
              <w:rPr>
                <w:rFonts w:ascii="宋体" w:hAnsi="宋体"/>
                <w:color w:val="auto"/>
                <w:sz w:val="24"/>
                <w:highlight w:val="none"/>
              </w:rPr>
            </w:pPr>
            <w:r>
              <w:rPr>
                <w:rFonts w:hint="eastAsia" w:ascii="宋体" w:hAnsi="宋体"/>
                <w:color w:val="auto"/>
                <w:sz w:val="24"/>
                <w:highlight w:val="none"/>
              </w:rPr>
              <w:t>磋商文件的商务条款</w:t>
            </w:r>
          </w:p>
        </w:tc>
        <w:tc>
          <w:tcPr>
            <w:tcW w:w="2521" w:type="dxa"/>
            <w:noWrap w:val="0"/>
            <w:vAlign w:val="top"/>
          </w:tcPr>
          <w:p w14:paraId="762BF5CF">
            <w:pPr>
              <w:spacing w:before="240" w:after="240"/>
              <w:jc w:val="center"/>
              <w:rPr>
                <w:rFonts w:ascii="宋体" w:hAnsi="宋体"/>
                <w:color w:val="auto"/>
                <w:sz w:val="24"/>
                <w:highlight w:val="none"/>
              </w:rPr>
            </w:pPr>
            <w:r>
              <w:rPr>
                <w:rFonts w:hint="eastAsia" w:ascii="宋体" w:hAnsi="宋体"/>
                <w:color w:val="auto"/>
                <w:sz w:val="24"/>
                <w:highlight w:val="none"/>
              </w:rPr>
              <w:t>响应文件的商务条款</w:t>
            </w:r>
          </w:p>
        </w:tc>
        <w:tc>
          <w:tcPr>
            <w:tcW w:w="2133" w:type="dxa"/>
            <w:noWrap w:val="0"/>
            <w:vAlign w:val="top"/>
          </w:tcPr>
          <w:p w14:paraId="65378924">
            <w:pPr>
              <w:spacing w:before="240" w:after="240"/>
              <w:jc w:val="center"/>
              <w:rPr>
                <w:rFonts w:ascii="宋体" w:hAnsi="宋体"/>
                <w:color w:val="auto"/>
                <w:sz w:val="24"/>
                <w:highlight w:val="none"/>
              </w:rPr>
            </w:pPr>
            <w:r>
              <w:rPr>
                <w:rFonts w:hint="eastAsia" w:ascii="宋体" w:hAnsi="宋体"/>
                <w:color w:val="auto"/>
                <w:sz w:val="24"/>
                <w:highlight w:val="none"/>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1CA75137">
            <w:pPr>
              <w:spacing w:before="240" w:after="240"/>
              <w:rPr>
                <w:rFonts w:ascii="宋体" w:hAnsi="宋体"/>
                <w:color w:val="auto"/>
                <w:sz w:val="24"/>
                <w:highlight w:val="none"/>
              </w:rPr>
            </w:pPr>
          </w:p>
        </w:tc>
        <w:tc>
          <w:tcPr>
            <w:tcW w:w="2327" w:type="dxa"/>
            <w:noWrap w:val="0"/>
            <w:vAlign w:val="top"/>
          </w:tcPr>
          <w:p w14:paraId="220F70EA">
            <w:pPr>
              <w:spacing w:before="240" w:after="240"/>
              <w:rPr>
                <w:rFonts w:ascii="宋体" w:hAnsi="宋体"/>
                <w:color w:val="auto"/>
                <w:sz w:val="24"/>
                <w:highlight w:val="none"/>
              </w:rPr>
            </w:pPr>
          </w:p>
        </w:tc>
        <w:tc>
          <w:tcPr>
            <w:tcW w:w="2105" w:type="dxa"/>
            <w:noWrap w:val="0"/>
            <w:vAlign w:val="top"/>
          </w:tcPr>
          <w:p w14:paraId="2C201A24">
            <w:pPr>
              <w:spacing w:before="240" w:after="240"/>
              <w:rPr>
                <w:rFonts w:ascii="宋体" w:hAnsi="宋体"/>
                <w:color w:val="auto"/>
                <w:sz w:val="24"/>
                <w:highlight w:val="none"/>
              </w:rPr>
            </w:pPr>
          </w:p>
        </w:tc>
        <w:tc>
          <w:tcPr>
            <w:tcW w:w="2521" w:type="dxa"/>
            <w:noWrap w:val="0"/>
            <w:vAlign w:val="top"/>
          </w:tcPr>
          <w:p w14:paraId="26DCEB43">
            <w:pPr>
              <w:spacing w:before="240" w:after="240"/>
              <w:rPr>
                <w:rFonts w:ascii="宋体" w:hAnsi="宋体"/>
                <w:color w:val="auto"/>
                <w:sz w:val="24"/>
                <w:highlight w:val="none"/>
              </w:rPr>
            </w:pPr>
          </w:p>
        </w:tc>
        <w:tc>
          <w:tcPr>
            <w:tcW w:w="2133" w:type="dxa"/>
            <w:noWrap w:val="0"/>
            <w:vAlign w:val="top"/>
          </w:tcPr>
          <w:p w14:paraId="0A258DDD">
            <w:pPr>
              <w:spacing w:before="240" w:after="240"/>
              <w:rPr>
                <w:rFonts w:ascii="宋体" w:hAnsi="宋体"/>
                <w:color w:val="auto"/>
                <w:sz w:val="24"/>
                <w:highlight w:val="none"/>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0E50F911">
            <w:pPr>
              <w:spacing w:before="240" w:after="240"/>
              <w:rPr>
                <w:rFonts w:ascii="宋体" w:hAnsi="宋体"/>
                <w:color w:val="auto"/>
                <w:sz w:val="24"/>
                <w:highlight w:val="none"/>
              </w:rPr>
            </w:pPr>
          </w:p>
        </w:tc>
        <w:tc>
          <w:tcPr>
            <w:tcW w:w="2327" w:type="dxa"/>
            <w:noWrap w:val="0"/>
            <w:vAlign w:val="top"/>
          </w:tcPr>
          <w:p w14:paraId="41684732">
            <w:pPr>
              <w:spacing w:before="240" w:after="240"/>
              <w:rPr>
                <w:rFonts w:ascii="宋体" w:hAnsi="宋体"/>
                <w:color w:val="auto"/>
                <w:sz w:val="24"/>
                <w:highlight w:val="none"/>
              </w:rPr>
            </w:pPr>
          </w:p>
        </w:tc>
        <w:tc>
          <w:tcPr>
            <w:tcW w:w="2105" w:type="dxa"/>
            <w:noWrap w:val="0"/>
            <w:vAlign w:val="top"/>
          </w:tcPr>
          <w:p w14:paraId="4E175A79">
            <w:pPr>
              <w:spacing w:before="240" w:after="240"/>
              <w:rPr>
                <w:rFonts w:ascii="宋体" w:hAnsi="宋体"/>
                <w:color w:val="auto"/>
                <w:sz w:val="24"/>
                <w:highlight w:val="none"/>
              </w:rPr>
            </w:pPr>
          </w:p>
        </w:tc>
        <w:tc>
          <w:tcPr>
            <w:tcW w:w="2521" w:type="dxa"/>
            <w:noWrap w:val="0"/>
            <w:vAlign w:val="top"/>
          </w:tcPr>
          <w:p w14:paraId="4282260A">
            <w:pPr>
              <w:spacing w:before="240" w:after="240"/>
              <w:rPr>
                <w:rFonts w:ascii="宋体" w:hAnsi="宋体"/>
                <w:color w:val="auto"/>
                <w:sz w:val="24"/>
                <w:highlight w:val="none"/>
              </w:rPr>
            </w:pPr>
          </w:p>
        </w:tc>
        <w:tc>
          <w:tcPr>
            <w:tcW w:w="2133" w:type="dxa"/>
            <w:noWrap w:val="0"/>
            <w:vAlign w:val="top"/>
          </w:tcPr>
          <w:p w14:paraId="4FEA0B6C">
            <w:pPr>
              <w:spacing w:before="240" w:after="240"/>
              <w:rPr>
                <w:rFonts w:ascii="宋体" w:hAnsi="宋体"/>
                <w:color w:val="auto"/>
                <w:sz w:val="24"/>
                <w:highlight w:val="none"/>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737D311E">
            <w:pPr>
              <w:spacing w:before="240" w:after="240"/>
              <w:rPr>
                <w:rFonts w:ascii="宋体" w:hAnsi="宋体"/>
                <w:color w:val="auto"/>
                <w:sz w:val="24"/>
                <w:highlight w:val="none"/>
              </w:rPr>
            </w:pPr>
          </w:p>
        </w:tc>
        <w:tc>
          <w:tcPr>
            <w:tcW w:w="2327" w:type="dxa"/>
            <w:noWrap w:val="0"/>
            <w:vAlign w:val="top"/>
          </w:tcPr>
          <w:p w14:paraId="645415C4">
            <w:pPr>
              <w:spacing w:before="240" w:after="240"/>
              <w:rPr>
                <w:rFonts w:ascii="宋体" w:hAnsi="宋体"/>
                <w:color w:val="auto"/>
                <w:sz w:val="24"/>
                <w:highlight w:val="none"/>
              </w:rPr>
            </w:pPr>
          </w:p>
        </w:tc>
        <w:tc>
          <w:tcPr>
            <w:tcW w:w="2105" w:type="dxa"/>
            <w:noWrap w:val="0"/>
            <w:vAlign w:val="top"/>
          </w:tcPr>
          <w:p w14:paraId="505DE259">
            <w:pPr>
              <w:spacing w:before="240" w:after="240"/>
              <w:rPr>
                <w:rFonts w:ascii="宋体" w:hAnsi="宋体"/>
                <w:color w:val="auto"/>
                <w:sz w:val="24"/>
                <w:highlight w:val="none"/>
              </w:rPr>
            </w:pPr>
          </w:p>
        </w:tc>
        <w:tc>
          <w:tcPr>
            <w:tcW w:w="2521" w:type="dxa"/>
            <w:noWrap w:val="0"/>
            <w:vAlign w:val="top"/>
          </w:tcPr>
          <w:p w14:paraId="681CED17">
            <w:pPr>
              <w:spacing w:before="240" w:after="240"/>
              <w:rPr>
                <w:rFonts w:ascii="宋体" w:hAnsi="宋体"/>
                <w:color w:val="auto"/>
                <w:sz w:val="24"/>
                <w:highlight w:val="none"/>
              </w:rPr>
            </w:pPr>
          </w:p>
        </w:tc>
        <w:tc>
          <w:tcPr>
            <w:tcW w:w="2133" w:type="dxa"/>
            <w:noWrap w:val="0"/>
            <w:vAlign w:val="top"/>
          </w:tcPr>
          <w:p w14:paraId="2367E908">
            <w:pPr>
              <w:spacing w:before="240" w:after="240"/>
              <w:rPr>
                <w:rFonts w:ascii="宋体" w:hAnsi="宋体"/>
                <w:color w:val="auto"/>
                <w:sz w:val="24"/>
                <w:highlight w:val="none"/>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78CE84E1">
            <w:pPr>
              <w:spacing w:before="240" w:after="240"/>
              <w:rPr>
                <w:rFonts w:ascii="宋体" w:hAnsi="宋体"/>
                <w:color w:val="auto"/>
                <w:sz w:val="24"/>
                <w:highlight w:val="none"/>
              </w:rPr>
            </w:pPr>
          </w:p>
        </w:tc>
        <w:tc>
          <w:tcPr>
            <w:tcW w:w="2327" w:type="dxa"/>
            <w:noWrap w:val="0"/>
            <w:vAlign w:val="top"/>
          </w:tcPr>
          <w:p w14:paraId="17CCB851">
            <w:pPr>
              <w:spacing w:before="240" w:after="240"/>
              <w:rPr>
                <w:rFonts w:ascii="宋体" w:hAnsi="宋体"/>
                <w:color w:val="auto"/>
                <w:sz w:val="24"/>
                <w:highlight w:val="none"/>
              </w:rPr>
            </w:pPr>
          </w:p>
        </w:tc>
        <w:tc>
          <w:tcPr>
            <w:tcW w:w="2105" w:type="dxa"/>
            <w:noWrap w:val="0"/>
            <w:vAlign w:val="top"/>
          </w:tcPr>
          <w:p w14:paraId="7AA53CF7">
            <w:pPr>
              <w:spacing w:before="240" w:after="240"/>
              <w:rPr>
                <w:rFonts w:ascii="宋体" w:hAnsi="宋体"/>
                <w:color w:val="auto"/>
                <w:sz w:val="24"/>
                <w:highlight w:val="none"/>
              </w:rPr>
            </w:pPr>
          </w:p>
        </w:tc>
        <w:tc>
          <w:tcPr>
            <w:tcW w:w="2521" w:type="dxa"/>
            <w:noWrap w:val="0"/>
            <w:vAlign w:val="top"/>
          </w:tcPr>
          <w:p w14:paraId="5AE6A736">
            <w:pPr>
              <w:spacing w:before="240" w:after="240"/>
              <w:rPr>
                <w:rFonts w:ascii="宋体" w:hAnsi="宋体"/>
                <w:color w:val="auto"/>
                <w:sz w:val="24"/>
                <w:highlight w:val="none"/>
              </w:rPr>
            </w:pPr>
          </w:p>
        </w:tc>
        <w:tc>
          <w:tcPr>
            <w:tcW w:w="2133" w:type="dxa"/>
            <w:noWrap w:val="0"/>
            <w:vAlign w:val="top"/>
          </w:tcPr>
          <w:p w14:paraId="79A20D03">
            <w:pPr>
              <w:spacing w:before="240" w:after="240"/>
              <w:rPr>
                <w:rFonts w:ascii="宋体" w:hAnsi="宋体"/>
                <w:color w:val="auto"/>
                <w:sz w:val="24"/>
                <w:highlight w:val="none"/>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68228489">
            <w:pPr>
              <w:spacing w:before="240" w:after="240"/>
              <w:rPr>
                <w:rFonts w:ascii="宋体" w:hAnsi="宋体"/>
                <w:color w:val="auto"/>
                <w:sz w:val="24"/>
                <w:highlight w:val="none"/>
              </w:rPr>
            </w:pPr>
          </w:p>
        </w:tc>
        <w:tc>
          <w:tcPr>
            <w:tcW w:w="2327" w:type="dxa"/>
            <w:noWrap w:val="0"/>
            <w:vAlign w:val="top"/>
          </w:tcPr>
          <w:p w14:paraId="2267289D">
            <w:pPr>
              <w:spacing w:before="240" w:after="240"/>
              <w:rPr>
                <w:rFonts w:ascii="宋体" w:hAnsi="宋体"/>
                <w:color w:val="auto"/>
                <w:sz w:val="24"/>
                <w:highlight w:val="none"/>
              </w:rPr>
            </w:pPr>
          </w:p>
        </w:tc>
        <w:tc>
          <w:tcPr>
            <w:tcW w:w="2105" w:type="dxa"/>
            <w:noWrap w:val="0"/>
            <w:vAlign w:val="top"/>
          </w:tcPr>
          <w:p w14:paraId="1F6EA147">
            <w:pPr>
              <w:spacing w:before="240" w:after="240"/>
              <w:rPr>
                <w:rFonts w:ascii="宋体" w:hAnsi="宋体"/>
                <w:color w:val="auto"/>
                <w:sz w:val="24"/>
                <w:highlight w:val="none"/>
              </w:rPr>
            </w:pPr>
          </w:p>
        </w:tc>
        <w:tc>
          <w:tcPr>
            <w:tcW w:w="2521" w:type="dxa"/>
            <w:noWrap w:val="0"/>
            <w:vAlign w:val="top"/>
          </w:tcPr>
          <w:p w14:paraId="301051A7">
            <w:pPr>
              <w:spacing w:before="240" w:after="240"/>
              <w:rPr>
                <w:rFonts w:ascii="宋体" w:hAnsi="宋体"/>
                <w:color w:val="auto"/>
                <w:sz w:val="24"/>
                <w:highlight w:val="none"/>
              </w:rPr>
            </w:pPr>
          </w:p>
        </w:tc>
        <w:tc>
          <w:tcPr>
            <w:tcW w:w="2133" w:type="dxa"/>
            <w:noWrap w:val="0"/>
            <w:vAlign w:val="top"/>
          </w:tcPr>
          <w:p w14:paraId="4E85A76D">
            <w:pPr>
              <w:spacing w:before="240" w:after="240"/>
              <w:rPr>
                <w:rFonts w:ascii="宋体" w:hAnsi="宋体"/>
                <w:color w:val="auto"/>
                <w:sz w:val="24"/>
                <w:highlight w:val="none"/>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53DBBA3C">
            <w:pPr>
              <w:spacing w:before="240" w:after="240"/>
              <w:rPr>
                <w:rFonts w:ascii="宋体" w:hAnsi="宋体"/>
                <w:color w:val="auto"/>
                <w:sz w:val="24"/>
                <w:highlight w:val="none"/>
              </w:rPr>
            </w:pPr>
          </w:p>
        </w:tc>
        <w:tc>
          <w:tcPr>
            <w:tcW w:w="2327" w:type="dxa"/>
            <w:noWrap w:val="0"/>
            <w:vAlign w:val="top"/>
          </w:tcPr>
          <w:p w14:paraId="3B7DBEBD">
            <w:pPr>
              <w:spacing w:before="240" w:after="240"/>
              <w:rPr>
                <w:rFonts w:ascii="宋体" w:hAnsi="宋体"/>
                <w:color w:val="auto"/>
                <w:sz w:val="24"/>
                <w:highlight w:val="none"/>
              </w:rPr>
            </w:pPr>
          </w:p>
        </w:tc>
        <w:tc>
          <w:tcPr>
            <w:tcW w:w="2105" w:type="dxa"/>
            <w:noWrap w:val="0"/>
            <w:vAlign w:val="top"/>
          </w:tcPr>
          <w:p w14:paraId="3F2EA7A3">
            <w:pPr>
              <w:spacing w:before="240" w:after="240"/>
              <w:rPr>
                <w:rFonts w:ascii="宋体" w:hAnsi="宋体"/>
                <w:color w:val="auto"/>
                <w:sz w:val="24"/>
                <w:highlight w:val="none"/>
              </w:rPr>
            </w:pPr>
          </w:p>
        </w:tc>
        <w:tc>
          <w:tcPr>
            <w:tcW w:w="2521" w:type="dxa"/>
            <w:noWrap w:val="0"/>
            <w:vAlign w:val="top"/>
          </w:tcPr>
          <w:p w14:paraId="09AC37CB">
            <w:pPr>
              <w:spacing w:before="240" w:after="240"/>
              <w:rPr>
                <w:rFonts w:ascii="宋体" w:hAnsi="宋体"/>
                <w:color w:val="auto"/>
                <w:sz w:val="24"/>
                <w:highlight w:val="none"/>
              </w:rPr>
            </w:pPr>
          </w:p>
        </w:tc>
        <w:tc>
          <w:tcPr>
            <w:tcW w:w="2133" w:type="dxa"/>
            <w:noWrap w:val="0"/>
            <w:vAlign w:val="top"/>
          </w:tcPr>
          <w:p w14:paraId="7F90567A">
            <w:pPr>
              <w:spacing w:before="240" w:after="240"/>
              <w:rPr>
                <w:rFonts w:ascii="宋体" w:hAnsi="宋体"/>
                <w:color w:val="auto"/>
                <w:sz w:val="24"/>
                <w:highlight w:val="none"/>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val="0"/>
            <w:vAlign w:val="top"/>
          </w:tcPr>
          <w:p w14:paraId="3EB2F176">
            <w:pPr>
              <w:spacing w:before="240" w:after="240"/>
              <w:rPr>
                <w:rFonts w:ascii="宋体" w:hAnsi="宋体"/>
                <w:color w:val="auto"/>
                <w:sz w:val="24"/>
                <w:highlight w:val="none"/>
              </w:rPr>
            </w:pPr>
          </w:p>
        </w:tc>
        <w:tc>
          <w:tcPr>
            <w:tcW w:w="2327" w:type="dxa"/>
            <w:noWrap w:val="0"/>
            <w:vAlign w:val="top"/>
          </w:tcPr>
          <w:p w14:paraId="039EFAFE">
            <w:pPr>
              <w:spacing w:before="240" w:after="240"/>
              <w:rPr>
                <w:rFonts w:ascii="宋体" w:hAnsi="宋体"/>
                <w:color w:val="auto"/>
                <w:sz w:val="24"/>
                <w:highlight w:val="none"/>
              </w:rPr>
            </w:pPr>
          </w:p>
        </w:tc>
        <w:tc>
          <w:tcPr>
            <w:tcW w:w="2105" w:type="dxa"/>
            <w:noWrap w:val="0"/>
            <w:vAlign w:val="top"/>
          </w:tcPr>
          <w:p w14:paraId="3422547B">
            <w:pPr>
              <w:spacing w:before="240" w:after="240"/>
              <w:rPr>
                <w:rFonts w:ascii="宋体" w:hAnsi="宋体"/>
                <w:color w:val="auto"/>
                <w:sz w:val="24"/>
                <w:highlight w:val="none"/>
              </w:rPr>
            </w:pPr>
          </w:p>
        </w:tc>
        <w:tc>
          <w:tcPr>
            <w:tcW w:w="2521" w:type="dxa"/>
            <w:noWrap w:val="0"/>
            <w:vAlign w:val="top"/>
          </w:tcPr>
          <w:p w14:paraId="3EBBB1F1">
            <w:pPr>
              <w:spacing w:before="240" w:after="240"/>
              <w:rPr>
                <w:rFonts w:ascii="宋体" w:hAnsi="宋体"/>
                <w:color w:val="auto"/>
                <w:sz w:val="24"/>
                <w:highlight w:val="none"/>
              </w:rPr>
            </w:pPr>
          </w:p>
        </w:tc>
        <w:tc>
          <w:tcPr>
            <w:tcW w:w="2133" w:type="dxa"/>
            <w:noWrap w:val="0"/>
            <w:vAlign w:val="top"/>
          </w:tcPr>
          <w:p w14:paraId="128D6115">
            <w:pPr>
              <w:spacing w:before="240" w:after="240"/>
              <w:rPr>
                <w:rFonts w:ascii="宋体" w:hAnsi="宋体"/>
                <w:color w:val="auto"/>
                <w:sz w:val="24"/>
                <w:highlight w:val="none"/>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73" w:type="dxa"/>
            <w:noWrap w:val="0"/>
            <w:vAlign w:val="top"/>
          </w:tcPr>
          <w:p w14:paraId="6AA22C0A">
            <w:pPr>
              <w:spacing w:before="240" w:after="240"/>
              <w:rPr>
                <w:rFonts w:ascii="宋体" w:hAnsi="宋体"/>
                <w:color w:val="auto"/>
                <w:sz w:val="24"/>
                <w:highlight w:val="none"/>
              </w:rPr>
            </w:pPr>
          </w:p>
        </w:tc>
        <w:tc>
          <w:tcPr>
            <w:tcW w:w="2327" w:type="dxa"/>
            <w:noWrap w:val="0"/>
            <w:vAlign w:val="top"/>
          </w:tcPr>
          <w:p w14:paraId="598B94C9">
            <w:pPr>
              <w:spacing w:before="240" w:after="240"/>
              <w:rPr>
                <w:rFonts w:ascii="宋体" w:hAnsi="宋体"/>
                <w:color w:val="auto"/>
                <w:sz w:val="24"/>
                <w:highlight w:val="none"/>
              </w:rPr>
            </w:pPr>
          </w:p>
        </w:tc>
        <w:tc>
          <w:tcPr>
            <w:tcW w:w="2105" w:type="dxa"/>
            <w:noWrap w:val="0"/>
            <w:vAlign w:val="top"/>
          </w:tcPr>
          <w:p w14:paraId="5A66F8C5">
            <w:pPr>
              <w:spacing w:before="240" w:after="240"/>
              <w:rPr>
                <w:rFonts w:ascii="宋体" w:hAnsi="宋体"/>
                <w:color w:val="auto"/>
                <w:sz w:val="24"/>
                <w:highlight w:val="none"/>
              </w:rPr>
            </w:pPr>
          </w:p>
        </w:tc>
        <w:tc>
          <w:tcPr>
            <w:tcW w:w="2521" w:type="dxa"/>
            <w:noWrap w:val="0"/>
            <w:vAlign w:val="top"/>
          </w:tcPr>
          <w:p w14:paraId="61FE8D57">
            <w:pPr>
              <w:spacing w:before="240" w:after="240"/>
              <w:rPr>
                <w:rFonts w:ascii="宋体" w:hAnsi="宋体"/>
                <w:color w:val="auto"/>
                <w:sz w:val="24"/>
                <w:highlight w:val="none"/>
              </w:rPr>
            </w:pPr>
          </w:p>
        </w:tc>
        <w:tc>
          <w:tcPr>
            <w:tcW w:w="2133" w:type="dxa"/>
            <w:noWrap w:val="0"/>
            <w:vAlign w:val="top"/>
          </w:tcPr>
          <w:p w14:paraId="44862E5C">
            <w:pPr>
              <w:spacing w:before="240" w:after="240"/>
              <w:rPr>
                <w:rFonts w:ascii="宋体" w:hAnsi="宋体"/>
                <w:color w:val="auto"/>
                <w:sz w:val="24"/>
                <w:highlight w:val="none"/>
              </w:rPr>
            </w:pPr>
          </w:p>
        </w:tc>
      </w:tr>
    </w:tbl>
    <w:p w14:paraId="357873B4">
      <w:pPr>
        <w:rPr>
          <w:rFonts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供应商</w:t>
      </w:r>
      <w:r>
        <w:rPr>
          <w:rFonts w:hint="eastAsia" w:ascii="宋体" w:hAnsi="宋体"/>
          <w:color w:val="auto"/>
          <w:sz w:val="24"/>
          <w:highlight w:val="none"/>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auto"/>
          <w:sz w:val="24"/>
          <w:highlight w:val="none"/>
          <w:lang w:eastAsia="zh-CN"/>
        </w:rPr>
        <w:t>供应商</w:t>
      </w:r>
      <w:r>
        <w:rPr>
          <w:rFonts w:hint="eastAsia" w:ascii="宋体" w:hAnsi="宋体"/>
          <w:color w:val="auto"/>
          <w:sz w:val="24"/>
          <w:highlight w:val="none"/>
        </w:rPr>
        <w:t>成交后如据此提出疑义，不履行签订合同等下一步工作，采购人有权没收其磋商保证金。</w:t>
      </w:r>
    </w:p>
    <w:p w14:paraId="413E9CBF">
      <w:pPr>
        <w:autoSpaceDE w:val="0"/>
        <w:autoSpaceDN w:val="0"/>
        <w:adjustRightInd w:val="0"/>
        <w:rPr>
          <w:rFonts w:ascii="宋体" w:hAnsi="宋体"/>
          <w:color w:val="auto"/>
          <w:sz w:val="24"/>
          <w:highlight w:val="none"/>
        </w:rPr>
      </w:pPr>
    </w:p>
    <w:p w14:paraId="7CFA317E">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                    （公章）</w:t>
      </w:r>
    </w:p>
    <w:p w14:paraId="5529E718">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法定代表人或委托代理人：                （签字或盖章）</w:t>
      </w:r>
    </w:p>
    <w:p w14:paraId="774A45E6">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日    期：    年    月    日</w:t>
      </w:r>
    </w:p>
    <w:p w14:paraId="428A0B2F">
      <w:pPr>
        <w:rPr>
          <w:rFonts w:hint="eastAsia" w:ascii="宋体" w:hAnsi="宋体" w:eastAsia="宋体" w:cs="Times New Roman"/>
          <w:color w:val="auto"/>
          <w:sz w:val="24"/>
          <w:highlight w:val="none"/>
        </w:rPr>
      </w:pPr>
    </w:p>
    <w:p w14:paraId="20976E04">
      <w:pPr>
        <w:pStyle w:val="38"/>
        <w:ind w:left="0" w:leftChars="0" w:firstLine="0" w:firstLineChars="0"/>
        <w:rPr>
          <w:rFonts w:hint="eastAsia"/>
          <w:color w:val="auto"/>
          <w:highlight w:val="none"/>
        </w:rPr>
      </w:pPr>
    </w:p>
    <w:p w14:paraId="07D85991">
      <w:pPr>
        <w:rPr>
          <w:rFonts w:hint="eastAsia" w:ascii="宋体" w:hAnsi="宋体" w:eastAsia="宋体"/>
          <w:color w:val="auto"/>
          <w:highlight w:val="none"/>
        </w:rPr>
      </w:pPr>
      <w:r>
        <w:rPr>
          <w:rFonts w:hint="eastAsia" w:ascii="宋体" w:hAnsi="宋体" w:eastAsia="宋体"/>
          <w:color w:val="auto"/>
          <w:highlight w:val="none"/>
        </w:rPr>
        <w:br w:type="page"/>
      </w:r>
    </w:p>
    <w:p w14:paraId="3285C0AD">
      <w:pPr>
        <w:pStyle w:val="3"/>
        <w:widowControl/>
        <w:spacing w:before="400" w:after="120" w:line="360" w:lineRule="auto"/>
        <w:jc w:val="center"/>
        <w:rPr>
          <w:rFonts w:hint="eastAsia" w:ascii="宋体" w:hAnsi="宋体" w:eastAsia="宋体"/>
          <w:color w:val="auto"/>
          <w:highlight w:val="none"/>
        </w:rPr>
      </w:pPr>
      <w:r>
        <w:rPr>
          <w:rFonts w:hint="eastAsia" w:ascii="宋体" w:hAnsi="宋体" w:eastAsia="宋体"/>
          <w:color w:val="auto"/>
          <w:highlight w:val="none"/>
        </w:rPr>
        <w:t>技术偏离表(格式)</w:t>
      </w:r>
    </w:p>
    <w:p w14:paraId="6FECBD27">
      <w:pPr>
        <w:spacing w:line="360" w:lineRule="auto"/>
        <w:rPr>
          <w:rFonts w:ascii="宋体" w:hAnsi="宋体"/>
          <w:b/>
          <w:color w:val="auto"/>
          <w:sz w:val="28"/>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tbl>
      <w:tblPr>
        <w:tblStyle w:val="3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56"/>
        <w:gridCol w:w="1964"/>
        <w:gridCol w:w="1702"/>
        <w:gridCol w:w="2080"/>
        <w:gridCol w:w="1706"/>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restart"/>
            <w:noWrap w:val="0"/>
            <w:vAlign w:val="top"/>
          </w:tcPr>
          <w:p w14:paraId="10AA49F1">
            <w:pPr>
              <w:spacing w:before="12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320" w:type="dxa"/>
            <w:gridSpan w:val="2"/>
            <w:noWrap w:val="0"/>
            <w:vAlign w:val="top"/>
          </w:tcPr>
          <w:p w14:paraId="6508A996">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磋商文件要求</w:t>
            </w:r>
          </w:p>
        </w:tc>
        <w:tc>
          <w:tcPr>
            <w:tcW w:w="3782" w:type="dxa"/>
            <w:gridSpan w:val="2"/>
            <w:noWrap w:val="0"/>
            <w:vAlign w:val="top"/>
          </w:tcPr>
          <w:p w14:paraId="6E91D9C1">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响应文件内容达到</w:t>
            </w:r>
          </w:p>
        </w:tc>
        <w:tc>
          <w:tcPr>
            <w:tcW w:w="1706" w:type="dxa"/>
            <w:vMerge w:val="restart"/>
            <w:noWrap w:val="0"/>
            <w:vAlign w:val="center"/>
          </w:tcPr>
          <w:p w14:paraId="061D8CCF">
            <w:pPr>
              <w:spacing w:before="120" w:line="360" w:lineRule="auto"/>
              <w:jc w:val="center"/>
              <w:rPr>
                <w:rFonts w:hint="eastAsia" w:ascii="宋体" w:hAnsi="宋体"/>
                <w:color w:val="auto"/>
                <w:sz w:val="24"/>
                <w:highlight w:val="none"/>
              </w:rPr>
            </w:pPr>
            <w:r>
              <w:rPr>
                <w:rFonts w:hint="eastAsia" w:ascii="宋体" w:hAnsi="宋体"/>
                <w:color w:val="auto"/>
                <w:sz w:val="24"/>
                <w:highlight w:val="none"/>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continue"/>
            <w:noWrap w:val="0"/>
            <w:vAlign w:val="top"/>
          </w:tcPr>
          <w:p w14:paraId="5229B40B">
            <w:pPr>
              <w:spacing w:line="360" w:lineRule="auto"/>
              <w:jc w:val="center"/>
              <w:rPr>
                <w:rFonts w:ascii="宋体" w:hAnsi="宋体"/>
                <w:color w:val="auto"/>
                <w:sz w:val="24"/>
                <w:highlight w:val="none"/>
              </w:rPr>
            </w:pPr>
          </w:p>
        </w:tc>
        <w:tc>
          <w:tcPr>
            <w:tcW w:w="1356" w:type="dxa"/>
            <w:noWrap w:val="0"/>
            <w:vAlign w:val="top"/>
          </w:tcPr>
          <w:p w14:paraId="707FB745">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1964" w:type="dxa"/>
            <w:noWrap w:val="0"/>
            <w:vAlign w:val="top"/>
          </w:tcPr>
          <w:p w14:paraId="44B22FA8">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指标</w:t>
            </w:r>
          </w:p>
        </w:tc>
        <w:tc>
          <w:tcPr>
            <w:tcW w:w="1702" w:type="dxa"/>
            <w:noWrap w:val="0"/>
            <w:vAlign w:val="top"/>
          </w:tcPr>
          <w:p w14:paraId="32B91341">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2080" w:type="dxa"/>
            <w:noWrap w:val="0"/>
            <w:vAlign w:val="top"/>
          </w:tcPr>
          <w:p w14:paraId="79155185">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指标</w:t>
            </w:r>
          </w:p>
        </w:tc>
        <w:tc>
          <w:tcPr>
            <w:tcW w:w="1706" w:type="dxa"/>
            <w:vMerge w:val="continue"/>
            <w:noWrap w:val="0"/>
            <w:vAlign w:val="top"/>
          </w:tcPr>
          <w:p w14:paraId="3E53C200">
            <w:pPr>
              <w:spacing w:line="360" w:lineRule="auto"/>
              <w:jc w:val="center"/>
              <w:rPr>
                <w:rFonts w:ascii="宋体" w:hAnsi="宋体"/>
                <w:color w:val="auto"/>
                <w:sz w:val="24"/>
                <w:highlight w:val="none"/>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55F83CF2">
            <w:pPr>
              <w:jc w:val="center"/>
              <w:rPr>
                <w:rFonts w:ascii="宋体" w:hAnsi="宋体" w:cs="宋体"/>
                <w:color w:val="auto"/>
                <w:highlight w:val="none"/>
              </w:rPr>
            </w:pPr>
            <w:r>
              <w:rPr>
                <w:rFonts w:hint="eastAsia" w:ascii="宋体" w:hAnsi="宋体" w:cs="宋体"/>
                <w:color w:val="auto"/>
                <w:highlight w:val="none"/>
              </w:rPr>
              <w:t>1</w:t>
            </w:r>
          </w:p>
        </w:tc>
        <w:tc>
          <w:tcPr>
            <w:tcW w:w="1356" w:type="dxa"/>
            <w:noWrap w:val="0"/>
            <w:vAlign w:val="center"/>
          </w:tcPr>
          <w:p w14:paraId="7B54F67E">
            <w:pPr>
              <w:jc w:val="center"/>
              <w:rPr>
                <w:rFonts w:ascii="宋体" w:hAnsi="宋体" w:cs="宋体"/>
                <w:color w:val="auto"/>
                <w:highlight w:val="none"/>
              </w:rPr>
            </w:pPr>
          </w:p>
        </w:tc>
        <w:tc>
          <w:tcPr>
            <w:tcW w:w="1964" w:type="dxa"/>
            <w:noWrap w:val="0"/>
            <w:vAlign w:val="top"/>
          </w:tcPr>
          <w:p w14:paraId="6AC8C269">
            <w:pPr>
              <w:spacing w:before="120" w:after="120" w:line="360" w:lineRule="auto"/>
              <w:jc w:val="center"/>
              <w:rPr>
                <w:rFonts w:ascii="宋体" w:hAnsi="宋体"/>
                <w:color w:val="auto"/>
                <w:sz w:val="32"/>
                <w:highlight w:val="none"/>
              </w:rPr>
            </w:pPr>
          </w:p>
        </w:tc>
        <w:tc>
          <w:tcPr>
            <w:tcW w:w="1702" w:type="dxa"/>
            <w:noWrap w:val="0"/>
            <w:vAlign w:val="top"/>
          </w:tcPr>
          <w:p w14:paraId="57DD7AEB">
            <w:pPr>
              <w:spacing w:before="120" w:after="120" w:line="360" w:lineRule="auto"/>
              <w:jc w:val="center"/>
              <w:rPr>
                <w:rFonts w:ascii="宋体" w:hAnsi="宋体"/>
                <w:color w:val="auto"/>
                <w:sz w:val="32"/>
                <w:highlight w:val="none"/>
              </w:rPr>
            </w:pPr>
          </w:p>
        </w:tc>
        <w:tc>
          <w:tcPr>
            <w:tcW w:w="2080" w:type="dxa"/>
            <w:noWrap w:val="0"/>
            <w:vAlign w:val="top"/>
          </w:tcPr>
          <w:p w14:paraId="55F6AB89">
            <w:pPr>
              <w:spacing w:before="120" w:after="120" w:line="360" w:lineRule="auto"/>
              <w:jc w:val="center"/>
              <w:rPr>
                <w:rFonts w:ascii="宋体" w:hAnsi="宋体"/>
                <w:color w:val="auto"/>
                <w:sz w:val="32"/>
                <w:highlight w:val="none"/>
              </w:rPr>
            </w:pPr>
          </w:p>
        </w:tc>
        <w:tc>
          <w:tcPr>
            <w:tcW w:w="1706" w:type="dxa"/>
            <w:noWrap w:val="0"/>
            <w:vAlign w:val="top"/>
          </w:tcPr>
          <w:p w14:paraId="0E4E24A8">
            <w:pPr>
              <w:spacing w:before="120" w:after="120" w:line="360" w:lineRule="auto"/>
              <w:jc w:val="center"/>
              <w:rPr>
                <w:rFonts w:ascii="宋体" w:hAnsi="宋体"/>
                <w:color w:val="auto"/>
                <w:sz w:val="32"/>
                <w:highlight w:val="none"/>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D98CAC8">
            <w:pPr>
              <w:jc w:val="center"/>
              <w:rPr>
                <w:rFonts w:ascii="宋体" w:hAnsi="宋体" w:cs="宋体"/>
                <w:color w:val="auto"/>
                <w:highlight w:val="none"/>
              </w:rPr>
            </w:pPr>
            <w:r>
              <w:rPr>
                <w:rFonts w:hint="eastAsia" w:ascii="宋体" w:hAnsi="宋体" w:cs="宋体"/>
                <w:color w:val="auto"/>
                <w:highlight w:val="none"/>
              </w:rPr>
              <w:t>2</w:t>
            </w:r>
          </w:p>
        </w:tc>
        <w:tc>
          <w:tcPr>
            <w:tcW w:w="1356" w:type="dxa"/>
            <w:noWrap w:val="0"/>
            <w:vAlign w:val="center"/>
          </w:tcPr>
          <w:p w14:paraId="27ECC319">
            <w:pPr>
              <w:jc w:val="center"/>
              <w:rPr>
                <w:rFonts w:ascii="宋体" w:hAnsi="宋体" w:cs="宋体"/>
                <w:color w:val="auto"/>
                <w:highlight w:val="none"/>
              </w:rPr>
            </w:pPr>
          </w:p>
        </w:tc>
        <w:tc>
          <w:tcPr>
            <w:tcW w:w="1964" w:type="dxa"/>
            <w:noWrap w:val="0"/>
            <w:vAlign w:val="top"/>
          </w:tcPr>
          <w:p w14:paraId="7FDC5DFE">
            <w:pPr>
              <w:spacing w:before="120" w:after="120" w:line="360" w:lineRule="auto"/>
              <w:jc w:val="center"/>
              <w:rPr>
                <w:rFonts w:ascii="宋体" w:hAnsi="宋体"/>
                <w:color w:val="auto"/>
                <w:sz w:val="32"/>
                <w:highlight w:val="none"/>
              </w:rPr>
            </w:pPr>
          </w:p>
        </w:tc>
        <w:tc>
          <w:tcPr>
            <w:tcW w:w="1702" w:type="dxa"/>
            <w:noWrap w:val="0"/>
            <w:vAlign w:val="top"/>
          </w:tcPr>
          <w:p w14:paraId="5B87DEA1">
            <w:pPr>
              <w:spacing w:before="120" w:after="120" w:line="360" w:lineRule="auto"/>
              <w:jc w:val="center"/>
              <w:rPr>
                <w:rFonts w:ascii="宋体" w:hAnsi="宋体"/>
                <w:color w:val="auto"/>
                <w:sz w:val="32"/>
                <w:highlight w:val="none"/>
              </w:rPr>
            </w:pPr>
          </w:p>
        </w:tc>
        <w:tc>
          <w:tcPr>
            <w:tcW w:w="2080" w:type="dxa"/>
            <w:noWrap w:val="0"/>
            <w:vAlign w:val="top"/>
          </w:tcPr>
          <w:p w14:paraId="2A599B2D">
            <w:pPr>
              <w:spacing w:before="120" w:after="120" w:line="360" w:lineRule="auto"/>
              <w:jc w:val="center"/>
              <w:rPr>
                <w:rFonts w:ascii="宋体" w:hAnsi="宋体"/>
                <w:color w:val="auto"/>
                <w:sz w:val="32"/>
                <w:highlight w:val="none"/>
              </w:rPr>
            </w:pPr>
          </w:p>
        </w:tc>
        <w:tc>
          <w:tcPr>
            <w:tcW w:w="1706" w:type="dxa"/>
            <w:noWrap w:val="0"/>
            <w:vAlign w:val="top"/>
          </w:tcPr>
          <w:p w14:paraId="6AD92F7E">
            <w:pPr>
              <w:spacing w:before="120" w:after="120" w:line="360" w:lineRule="auto"/>
              <w:jc w:val="center"/>
              <w:rPr>
                <w:rFonts w:ascii="宋体" w:hAnsi="宋体"/>
                <w:color w:val="auto"/>
                <w:sz w:val="32"/>
                <w:highlight w:val="none"/>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75D30860">
            <w:pPr>
              <w:jc w:val="center"/>
              <w:rPr>
                <w:rFonts w:ascii="宋体" w:hAnsi="宋体" w:cs="宋体"/>
                <w:color w:val="auto"/>
                <w:highlight w:val="none"/>
              </w:rPr>
            </w:pPr>
            <w:r>
              <w:rPr>
                <w:rFonts w:hint="eastAsia" w:ascii="宋体" w:hAnsi="宋体" w:cs="宋体"/>
                <w:color w:val="auto"/>
                <w:highlight w:val="none"/>
              </w:rPr>
              <w:t>3</w:t>
            </w:r>
          </w:p>
        </w:tc>
        <w:tc>
          <w:tcPr>
            <w:tcW w:w="1356" w:type="dxa"/>
            <w:noWrap w:val="0"/>
            <w:vAlign w:val="center"/>
          </w:tcPr>
          <w:p w14:paraId="5BBCF8D9">
            <w:pPr>
              <w:jc w:val="center"/>
              <w:rPr>
                <w:rFonts w:ascii="宋体" w:hAnsi="宋体" w:cs="宋体"/>
                <w:color w:val="auto"/>
                <w:highlight w:val="none"/>
              </w:rPr>
            </w:pPr>
          </w:p>
        </w:tc>
        <w:tc>
          <w:tcPr>
            <w:tcW w:w="1964" w:type="dxa"/>
            <w:noWrap w:val="0"/>
            <w:vAlign w:val="top"/>
          </w:tcPr>
          <w:p w14:paraId="0B9BD8DE">
            <w:pPr>
              <w:spacing w:before="120" w:after="120" w:line="360" w:lineRule="auto"/>
              <w:jc w:val="center"/>
              <w:rPr>
                <w:rFonts w:ascii="宋体" w:hAnsi="宋体"/>
                <w:color w:val="auto"/>
                <w:sz w:val="32"/>
                <w:highlight w:val="none"/>
              </w:rPr>
            </w:pPr>
          </w:p>
        </w:tc>
        <w:tc>
          <w:tcPr>
            <w:tcW w:w="1702" w:type="dxa"/>
            <w:noWrap w:val="0"/>
            <w:vAlign w:val="top"/>
          </w:tcPr>
          <w:p w14:paraId="3399C97A">
            <w:pPr>
              <w:spacing w:before="120" w:after="120" w:line="360" w:lineRule="auto"/>
              <w:jc w:val="center"/>
              <w:rPr>
                <w:rFonts w:ascii="宋体" w:hAnsi="宋体"/>
                <w:color w:val="auto"/>
                <w:sz w:val="32"/>
                <w:highlight w:val="none"/>
              </w:rPr>
            </w:pPr>
          </w:p>
        </w:tc>
        <w:tc>
          <w:tcPr>
            <w:tcW w:w="2080" w:type="dxa"/>
            <w:noWrap w:val="0"/>
            <w:vAlign w:val="top"/>
          </w:tcPr>
          <w:p w14:paraId="0C3761D9">
            <w:pPr>
              <w:spacing w:before="120" w:after="120" w:line="360" w:lineRule="auto"/>
              <w:jc w:val="center"/>
              <w:rPr>
                <w:rFonts w:ascii="宋体" w:hAnsi="宋体"/>
                <w:color w:val="auto"/>
                <w:sz w:val="32"/>
                <w:highlight w:val="none"/>
              </w:rPr>
            </w:pPr>
          </w:p>
        </w:tc>
        <w:tc>
          <w:tcPr>
            <w:tcW w:w="1706" w:type="dxa"/>
            <w:noWrap w:val="0"/>
            <w:vAlign w:val="top"/>
          </w:tcPr>
          <w:p w14:paraId="662B0E44">
            <w:pPr>
              <w:spacing w:before="120" w:after="120" w:line="360" w:lineRule="auto"/>
              <w:jc w:val="center"/>
              <w:rPr>
                <w:rFonts w:ascii="宋体" w:hAnsi="宋体"/>
                <w:color w:val="auto"/>
                <w:sz w:val="32"/>
                <w:highlight w:val="none"/>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227A1415">
            <w:pPr>
              <w:jc w:val="center"/>
              <w:rPr>
                <w:rFonts w:ascii="宋体" w:hAnsi="宋体" w:cs="宋体"/>
                <w:color w:val="auto"/>
                <w:highlight w:val="none"/>
              </w:rPr>
            </w:pPr>
            <w:r>
              <w:rPr>
                <w:rFonts w:hint="eastAsia" w:ascii="宋体" w:hAnsi="宋体" w:cs="宋体"/>
                <w:color w:val="auto"/>
                <w:highlight w:val="none"/>
              </w:rPr>
              <w:t>4</w:t>
            </w:r>
          </w:p>
        </w:tc>
        <w:tc>
          <w:tcPr>
            <w:tcW w:w="1356" w:type="dxa"/>
            <w:noWrap w:val="0"/>
            <w:vAlign w:val="center"/>
          </w:tcPr>
          <w:p w14:paraId="0BDE8A85">
            <w:pPr>
              <w:jc w:val="center"/>
              <w:rPr>
                <w:rFonts w:ascii="宋体" w:hAnsi="宋体" w:cs="宋体"/>
                <w:color w:val="auto"/>
                <w:highlight w:val="none"/>
              </w:rPr>
            </w:pPr>
          </w:p>
        </w:tc>
        <w:tc>
          <w:tcPr>
            <w:tcW w:w="1964" w:type="dxa"/>
            <w:noWrap w:val="0"/>
            <w:vAlign w:val="top"/>
          </w:tcPr>
          <w:p w14:paraId="682935A3">
            <w:pPr>
              <w:spacing w:before="120" w:after="120" w:line="360" w:lineRule="auto"/>
              <w:jc w:val="center"/>
              <w:rPr>
                <w:rFonts w:ascii="宋体" w:hAnsi="宋体"/>
                <w:color w:val="auto"/>
                <w:sz w:val="32"/>
                <w:highlight w:val="none"/>
              </w:rPr>
            </w:pPr>
          </w:p>
        </w:tc>
        <w:tc>
          <w:tcPr>
            <w:tcW w:w="1702" w:type="dxa"/>
            <w:noWrap w:val="0"/>
            <w:vAlign w:val="top"/>
          </w:tcPr>
          <w:p w14:paraId="14469B3B">
            <w:pPr>
              <w:spacing w:before="120" w:after="120" w:line="360" w:lineRule="auto"/>
              <w:jc w:val="center"/>
              <w:rPr>
                <w:rFonts w:ascii="宋体" w:hAnsi="宋体"/>
                <w:color w:val="auto"/>
                <w:sz w:val="32"/>
                <w:highlight w:val="none"/>
              </w:rPr>
            </w:pPr>
          </w:p>
        </w:tc>
        <w:tc>
          <w:tcPr>
            <w:tcW w:w="2080" w:type="dxa"/>
            <w:noWrap w:val="0"/>
            <w:vAlign w:val="top"/>
          </w:tcPr>
          <w:p w14:paraId="19E44EEF">
            <w:pPr>
              <w:spacing w:before="120" w:after="120" w:line="360" w:lineRule="auto"/>
              <w:jc w:val="center"/>
              <w:rPr>
                <w:rFonts w:ascii="宋体" w:hAnsi="宋体"/>
                <w:color w:val="auto"/>
                <w:sz w:val="32"/>
                <w:highlight w:val="none"/>
              </w:rPr>
            </w:pPr>
          </w:p>
        </w:tc>
        <w:tc>
          <w:tcPr>
            <w:tcW w:w="1706" w:type="dxa"/>
            <w:noWrap w:val="0"/>
            <w:vAlign w:val="top"/>
          </w:tcPr>
          <w:p w14:paraId="33775074">
            <w:pPr>
              <w:spacing w:before="120" w:after="120" w:line="360" w:lineRule="auto"/>
              <w:jc w:val="center"/>
              <w:rPr>
                <w:rFonts w:ascii="宋体" w:hAnsi="宋体"/>
                <w:color w:val="auto"/>
                <w:sz w:val="32"/>
                <w:highlight w:val="none"/>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62BF49A">
            <w:pPr>
              <w:jc w:val="center"/>
              <w:rPr>
                <w:rFonts w:ascii="宋体" w:hAnsi="宋体" w:cs="宋体"/>
                <w:color w:val="auto"/>
                <w:highlight w:val="none"/>
              </w:rPr>
            </w:pPr>
            <w:r>
              <w:rPr>
                <w:rFonts w:hint="eastAsia" w:ascii="宋体" w:hAnsi="宋体" w:cs="宋体"/>
                <w:color w:val="auto"/>
                <w:highlight w:val="none"/>
              </w:rPr>
              <w:t>5</w:t>
            </w:r>
          </w:p>
        </w:tc>
        <w:tc>
          <w:tcPr>
            <w:tcW w:w="1356" w:type="dxa"/>
            <w:noWrap w:val="0"/>
            <w:vAlign w:val="center"/>
          </w:tcPr>
          <w:p w14:paraId="6B047D7A">
            <w:pPr>
              <w:jc w:val="center"/>
              <w:rPr>
                <w:rFonts w:ascii="宋体" w:hAnsi="宋体" w:cs="宋体"/>
                <w:color w:val="auto"/>
                <w:highlight w:val="none"/>
              </w:rPr>
            </w:pPr>
          </w:p>
        </w:tc>
        <w:tc>
          <w:tcPr>
            <w:tcW w:w="1964" w:type="dxa"/>
            <w:noWrap w:val="0"/>
            <w:vAlign w:val="top"/>
          </w:tcPr>
          <w:p w14:paraId="629B6EA8">
            <w:pPr>
              <w:spacing w:before="120" w:after="120" w:line="360" w:lineRule="auto"/>
              <w:jc w:val="center"/>
              <w:rPr>
                <w:rFonts w:ascii="宋体" w:hAnsi="宋体"/>
                <w:color w:val="auto"/>
                <w:sz w:val="32"/>
                <w:highlight w:val="none"/>
              </w:rPr>
            </w:pPr>
          </w:p>
        </w:tc>
        <w:tc>
          <w:tcPr>
            <w:tcW w:w="1702" w:type="dxa"/>
            <w:noWrap w:val="0"/>
            <w:vAlign w:val="top"/>
          </w:tcPr>
          <w:p w14:paraId="381200A0">
            <w:pPr>
              <w:spacing w:before="120" w:after="120" w:line="360" w:lineRule="auto"/>
              <w:jc w:val="center"/>
              <w:rPr>
                <w:rFonts w:ascii="宋体" w:hAnsi="宋体"/>
                <w:color w:val="auto"/>
                <w:sz w:val="32"/>
                <w:highlight w:val="none"/>
              </w:rPr>
            </w:pPr>
          </w:p>
        </w:tc>
        <w:tc>
          <w:tcPr>
            <w:tcW w:w="2080" w:type="dxa"/>
            <w:noWrap w:val="0"/>
            <w:vAlign w:val="top"/>
          </w:tcPr>
          <w:p w14:paraId="0A95860B">
            <w:pPr>
              <w:spacing w:before="120" w:after="120" w:line="360" w:lineRule="auto"/>
              <w:jc w:val="center"/>
              <w:rPr>
                <w:rFonts w:ascii="宋体" w:hAnsi="宋体"/>
                <w:color w:val="auto"/>
                <w:sz w:val="32"/>
                <w:highlight w:val="none"/>
              </w:rPr>
            </w:pPr>
          </w:p>
        </w:tc>
        <w:tc>
          <w:tcPr>
            <w:tcW w:w="1706" w:type="dxa"/>
            <w:noWrap w:val="0"/>
            <w:vAlign w:val="top"/>
          </w:tcPr>
          <w:p w14:paraId="114A03FD">
            <w:pPr>
              <w:spacing w:before="120" w:after="120" w:line="360" w:lineRule="auto"/>
              <w:jc w:val="center"/>
              <w:rPr>
                <w:rFonts w:ascii="宋体" w:hAnsi="宋体"/>
                <w:color w:val="auto"/>
                <w:sz w:val="32"/>
                <w:highlight w:val="none"/>
              </w:rPr>
            </w:pPr>
          </w:p>
        </w:tc>
      </w:tr>
    </w:tbl>
    <w:p w14:paraId="7BE551B4">
      <w:pPr>
        <w:rPr>
          <w:rFonts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供应商</w:t>
      </w:r>
      <w:r>
        <w:rPr>
          <w:rFonts w:hint="eastAsia" w:ascii="宋体" w:hAnsi="宋体"/>
          <w:color w:val="auto"/>
          <w:sz w:val="24"/>
          <w:highlight w:val="none"/>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auto"/>
          <w:sz w:val="24"/>
          <w:highlight w:val="none"/>
          <w:lang w:eastAsia="zh-CN"/>
        </w:rPr>
        <w:t>供应商</w:t>
      </w:r>
      <w:r>
        <w:rPr>
          <w:rFonts w:hint="eastAsia" w:ascii="宋体" w:hAnsi="宋体"/>
          <w:color w:val="auto"/>
          <w:sz w:val="24"/>
          <w:highlight w:val="none"/>
        </w:rPr>
        <w:t>成交后如据此提出疑义，不履行签订合同等下一步工作，采购人有权没收其磋商保证金。</w:t>
      </w:r>
    </w:p>
    <w:p w14:paraId="47F63D37">
      <w:pPr>
        <w:rPr>
          <w:rFonts w:hint="eastAsia" w:ascii="宋体" w:hAnsi="宋体" w:eastAsia="宋体" w:cs="Times New Roman"/>
          <w:color w:val="auto"/>
          <w:sz w:val="24"/>
          <w:highlight w:val="none"/>
          <w:lang w:eastAsia="zh-CN"/>
        </w:rPr>
      </w:pPr>
    </w:p>
    <w:p w14:paraId="1FA99911">
      <w:pPr>
        <w:rPr>
          <w:rFonts w:hint="eastAsia" w:ascii="宋体" w:hAnsi="宋体" w:eastAsia="宋体" w:cs="Times New Roman"/>
          <w:color w:val="auto"/>
          <w:sz w:val="24"/>
          <w:highlight w:val="none"/>
          <w:lang w:eastAsia="zh-CN"/>
        </w:rPr>
      </w:pPr>
    </w:p>
    <w:p w14:paraId="6A0689BD">
      <w:pPr>
        <w:rPr>
          <w:rFonts w:hint="eastAsia" w:ascii="宋体" w:hAnsi="宋体" w:eastAsia="宋体" w:cs="Times New Roman"/>
          <w:color w:val="auto"/>
          <w:sz w:val="24"/>
          <w:highlight w:val="none"/>
          <w:lang w:eastAsia="zh-CN"/>
        </w:rPr>
      </w:pPr>
    </w:p>
    <w:p w14:paraId="6BBE2BDC">
      <w:pPr>
        <w:rPr>
          <w:rFonts w:hint="eastAsia" w:ascii="宋体" w:hAnsi="宋体" w:eastAsia="宋体" w:cs="Times New Roman"/>
          <w:color w:val="auto"/>
          <w:sz w:val="24"/>
          <w:highlight w:val="none"/>
          <w:lang w:eastAsia="zh-CN"/>
        </w:rPr>
      </w:pPr>
    </w:p>
    <w:p w14:paraId="29E171ED">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供应商：                    （公章）</w:t>
      </w:r>
    </w:p>
    <w:p w14:paraId="44F70502">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法定代表人或委托代理人：                （签字或盖章）</w:t>
      </w:r>
    </w:p>
    <w:p w14:paraId="642E94FC">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日    期：    年    月    日</w:t>
      </w:r>
    </w:p>
    <w:p w14:paraId="7F14F143">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br w:type="page"/>
      </w:r>
    </w:p>
    <w:p w14:paraId="6B69CAFC">
      <w:pPr>
        <w:spacing w:beforeLines="100" w:afterLines="50"/>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、技术部分</w:t>
      </w:r>
    </w:p>
    <w:p w14:paraId="6F90CCFA">
      <w:pPr>
        <w:widowControl/>
        <w:jc w:val="center"/>
        <w:rPr>
          <w:rFonts w:ascii="宋体" w:hAnsi="宋体"/>
          <w:color w:val="auto"/>
          <w:sz w:val="21"/>
          <w:szCs w:val="21"/>
          <w:highlight w:val="none"/>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auto"/>
          <w:sz w:val="21"/>
          <w:szCs w:val="21"/>
          <w:highlight w:val="none"/>
        </w:rPr>
        <w:t>供应商根据“评标办法”自行编写</w:t>
      </w:r>
      <w:r>
        <w:rPr>
          <w:rFonts w:ascii="宋体" w:hAnsi="宋体"/>
          <w:color w:val="auto"/>
          <w:sz w:val="21"/>
          <w:szCs w:val="21"/>
          <w:highlight w:val="none"/>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 xml:space="preserve"> 九、其他材料</w:t>
      </w:r>
    </w:p>
    <w:p w14:paraId="58E5C490">
      <w:pPr>
        <w:spacing w:beforeLines="10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须知中要求应提供的优惠条件、各类承诺等相关材料，格式自拟</w:t>
      </w:r>
    </w:p>
    <w:p w14:paraId="6FE8904F">
      <w:pPr>
        <w:spacing w:beforeLines="100" w:line="44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）相关产品彩页介绍，清晰的彩色复印件</w:t>
      </w:r>
    </w:p>
    <w:p w14:paraId="239576AC">
      <w:pPr>
        <w:spacing w:beforeLines="100"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（三）供应商</w:t>
      </w:r>
      <w:r>
        <w:rPr>
          <w:rFonts w:hint="eastAsia" w:ascii="宋体" w:hAnsi="宋体"/>
          <w:color w:val="auto"/>
          <w:szCs w:val="21"/>
          <w:highlight w:val="none"/>
        </w:rPr>
        <w:t>认为需要提供的其他资料</w:t>
      </w:r>
    </w:p>
    <w:p w14:paraId="7D12ED9E">
      <w:pPr>
        <w:widowControl/>
        <w:jc w:val="left"/>
        <w:rPr>
          <w:rFonts w:ascii="宋体" w:hAnsi="宋体"/>
          <w:color w:val="auto"/>
          <w:szCs w:val="21"/>
          <w:highlight w:val="none"/>
        </w:rPr>
      </w:pPr>
      <w:r>
        <w:rPr>
          <w:rFonts w:ascii="宋体" w:hAnsi="宋体"/>
          <w:color w:val="auto"/>
          <w:szCs w:val="21"/>
          <w:highlight w:val="none"/>
        </w:rPr>
        <w:br w:type="page"/>
      </w:r>
    </w:p>
    <w:p w14:paraId="34A49E96">
      <w:pPr>
        <w:widowControl/>
        <w:jc w:val="both"/>
        <w:rPr>
          <w:rFonts w:hint="eastAsia" w:ascii="宋体" w:hAnsi="宋体"/>
          <w:color w:val="auto"/>
          <w:sz w:val="32"/>
          <w:szCs w:val="32"/>
          <w:highlight w:val="none"/>
          <w:lang w:val="en-US" w:eastAsia="zh-CN"/>
        </w:rPr>
        <w:sectPr>
          <w:pgSz w:w="11906" w:h="16838"/>
          <w:pgMar w:top="1440" w:right="1080" w:bottom="1440" w:left="1080" w:header="851" w:footer="992" w:gutter="0"/>
          <w:pgNumType w:fmt="decimal"/>
          <w:cols w:space="0" w:num="1"/>
          <w:docGrid w:type="lines" w:linePitch="312" w:charSpace="0"/>
        </w:sectPr>
      </w:pPr>
    </w:p>
    <w:p w14:paraId="13EBC76E">
      <w:pPr>
        <w:snapToGrid/>
        <w:spacing w:before="0" w:beforeAutospacing="0" w:after="0" w:afterAutospacing="0" w:line="240" w:lineRule="auto"/>
        <w:jc w:val="both"/>
        <w:textAlignment w:val="baseline"/>
        <w:rPr>
          <w:rFonts w:hint="eastAsia" w:ascii="宋体" w:hAnsi="宋体" w:eastAsia="宋体" w:cs="宋体"/>
          <w:b/>
          <w:bCs/>
          <w:i w:val="0"/>
          <w:caps w:val="0"/>
          <w:color w:val="auto"/>
          <w:spacing w:val="0"/>
          <w:w w:val="100"/>
          <w:sz w:val="32"/>
          <w:szCs w:val="32"/>
          <w:highlight w:val="none"/>
          <w:lang w:eastAsia="zh-CN"/>
        </w:rPr>
      </w:pPr>
      <w:r>
        <w:rPr>
          <w:rFonts w:hint="eastAsia" w:ascii="宋体" w:hAnsi="宋体" w:eastAsia="宋体" w:cs="宋体"/>
          <w:color w:val="auto"/>
          <w:highlight w:val="none"/>
          <w:lang w:val="en-US" w:eastAsia="zh-CN"/>
        </w:rPr>
        <w:t>附件1中小企业声明函</w:t>
      </w:r>
    </w:p>
    <w:p w14:paraId="1D638ECB">
      <w:pPr>
        <w:numPr>
          <w:ilvl w:val="0"/>
          <w:numId w:val="0"/>
        </w:numPr>
        <w:rPr>
          <w:rFonts w:hint="eastAsia" w:ascii="宋体" w:hAnsi="宋体" w:eastAsia="宋体" w:cs="宋体"/>
          <w:color w:val="auto"/>
          <w:highlight w:val="none"/>
          <w:lang w:val="en-US" w:eastAsia="zh-CN"/>
        </w:rPr>
      </w:pPr>
    </w:p>
    <w:p w14:paraId="423194A6">
      <w:pPr>
        <w:snapToGrid/>
        <w:spacing w:before="0" w:beforeAutospacing="0" w:after="0" w:afterAutospacing="0" w:line="240" w:lineRule="auto"/>
        <w:jc w:val="center"/>
        <w:textAlignment w:val="baseline"/>
        <w:rPr>
          <w:rFonts w:hint="eastAsia" w:ascii="宋体" w:hAnsi="宋体" w:eastAsia="宋体" w:cs="宋体"/>
          <w:b/>
          <w:bCs/>
          <w:i w:val="0"/>
          <w:caps w:val="0"/>
          <w:color w:val="auto"/>
          <w:spacing w:val="0"/>
          <w:w w:val="100"/>
          <w:sz w:val="32"/>
          <w:szCs w:val="32"/>
          <w:highlight w:val="none"/>
          <w:lang w:eastAsia="zh-CN"/>
        </w:rPr>
      </w:pPr>
      <w:r>
        <w:rPr>
          <w:rFonts w:hint="eastAsia" w:ascii="宋体" w:hAnsi="宋体" w:eastAsia="宋体" w:cs="宋体"/>
          <w:b/>
          <w:bCs/>
          <w:i w:val="0"/>
          <w:caps w:val="0"/>
          <w:color w:val="auto"/>
          <w:spacing w:val="0"/>
          <w:w w:val="100"/>
          <w:sz w:val="32"/>
          <w:szCs w:val="32"/>
          <w:highlight w:val="none"/>
          <w:lang w:eastAsia="zh-CN"/>
        </w:rPr>
        <w:t>中小企业声明函</w:t>
      </w:r>
    </w:p>
    <w:p w14:paraId="1BBDD140">
      <w:pPr>
        <w:pStyle w:val="16"/>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auto"/>
          <w:spacing w:val="0"/>
          <w:w w:val="100"/>
          <w:sz w:val="21"/>
          <w:highlight w:val="none"/>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本公司 (联合体) 郑重声明，根据《政府采购促进中小企业发展管理办法》 (财</w:t>
      </w:r>
      <w:r>
        <w:rPr>
          <w:rFonts w:hint="eastAsia" w:ascii="宋体" w:hAnsi="宋体" w:eastAsia="宋体" w:cs="宋体"/>
          <w:b w:val="0"/>
          <w:bCs w:val="0"/>
          <w:caps w:val="0"/>
          <w:color w:val="auto"/>
          <w:kern w:val="0"/>
          <w:sz w:val="24"/>
          <w:szCs w:val="24"/>
          <w:highlight w:val="none"/>
          <w:vertAlign w:val="baseline"/>
          <w:lang w:val="en-US" w:eastAsia="zh-CN" w:bidi="ar"/>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4"/>
          <w:kern w:val="0"/>
          <w:sz w:val="24"/>
          <w:szCs w:val="24"/>
          <w:highlight w:val="none"/>
          <w:vertAlign w:val="baseline"/>
          <w:lang w:val="en-US" w:eastAsia="zh-CN" w:bidi="ar"/>
        </w:rPr>
        <w:t>﹝ 2020 ﹞ 46 号) 的规定，本公司 (联合体) 参加 (单位名称) 的 (项目名称) 采购活动，</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12"/>
          <w:kern w:val="0"/>
          <w:sz w:val="24"/>
          <w:szCs w:val="24"/>
          <w:highlight w:val="none"/>
          <w:vertAlign w:val="baseline"/>
          <w:lang w:val="en-US" w:eastAsia="zh-CN" w:bidi="ar"/>
        </w:rPr>
        <w:t>提供的</w:t>
      </w:r>
      <w:r>
        <w:rPr>
          <w:rFonts w:hint="eastAsia" w:ascii="宋体" w:hAnsi="宋体" w:eastAsia="宋体" w:cs="宋体"/>
          <w:b w:val="0"/>
          <w:bCs w:val="0"/>
          <w:caps w:val="0"/>
          <w:color w:val="auto"/>
          <w:spacing w:val="7"/>
          <w:kern w:val="0"/>
          <w:sz w:val="24"/>
          <w:szCs w:val="24"/>
          <w:highlight w:val="none"/>
          <w:vertAlign w:val="baseline"/>
          <w:lang w:val="en-US" w:eastAsia="zh-CN" w:bidi="ar"/>
        </w:rPr>
        <w:t>货</w:t>
      </w:r>
      <w:r>
        <w:rPr>
          <w:rFonts w:hint="eastAsia" w:ascii="宋体" w:hAnsi="宋体" w:eastAsia="宋体" w:cs="宋体"/>
          <w:b w:val="0"/>
          <w:bCs w:val="0"/>
          <w:caps w:val="0"/>
          <w:color w:val="auto"/>
          <w:spacing w:val="6"/>
          <w:kern w:val="0"/>
          <w:sz w:val="24"/>
          <w:szCs w:val="24"/>
          <w:highlight w:val="none"/>
          <w:vertAlign w:val="baseline"/>
          <w:lang w:val="en-US" w:eastAsia="zh-CN" w:bidi="ar"/>
        </w:rPr>
        <w:t>物全部由符合政策要求的中小企业制造。相关企业 (含联合体中的中小企业、签</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16"/>
          <w:kern w:val="0"/>
          <w:sz w:val="24"/>
          <w:szCs w:val="24"/>
          <w:highlight w:val="none"/>
          <w:vertAlign w:val="baseline"/>
          <w:lang w:val="en-US" w:eastAsia="zh-CN" w:bidi="ar"/>
        </w:rPr>
        <w:t>订</w:t>
      </w:r>
      <w:r>
        <w:rPr>
          <w:rFonts w:hint="eastAsia" w:ascii="宋体" w:hAnsi="宋体" w:eastAsia="宋体" w:cs="宋体"/>
          <w:b w:val="0"/>
          <w:bCs w:val="0"/>
          <w:caps w:val="0"/>
          <w:color w:val="auto"/>
          <w:spacing w:val="13"/>
          <w:kern w:val="0"/>
          <w:sz w:val="24"/>
          <w:szCs w:val="24"/>
          <w:highlight w:val="none"/>
          <w:vertAlign w:val="baseline"/>
          <w:lang w:val="en-US" w:eastAsia="zh-CN" w:bidi="ar"/>
        </w:rPr>
        <w:t>分</w:t>
      </w:r>
      <w:r>
        <w:rPr>
          <w:rFonts w:hint="eastAsia" w:ascii="宋体" w:hAnsi="宋体" w:eastAsia="宋体" w:cs="宋体"/>
          <w:b w:val="0"/>
          <w:bCs w:val="0"/>
          <w:caps w:val="0"/>
          <w:color w:val="auto"/>
          <w:spacing w:val="8"/>
          <w:kern w:val="0"/>
          <w:sz w:val="24"/>
          <w:szCs w:val="24"/>
          <w:highlight w:val="none"/>
          <w:vertAlign w:val="baseline"/>
          <w:lang w:val="en-US" w:eastAsia="zh-CN" w:bidi="ar"/>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8"/>
          <w:kern w:val="0"/>
          <w:sz w:val="24"/>
          <w:szCs w:val="24"/>
          <w:highlight w:val="none"/>
          <w:vertAlign w:val="baseline"/>
          <w:lang w:val="en-US" w:eastAsia="zh-CN" w:bidi="ar"/>
        </w:rPr>
        <w:t xml:space="preserve">1. </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(标</w:t>
      </w:r>
      <w:r>
        <w:rPr>
          <w:rFonts w:hint="eastAsia" w:ascii="宋体" w:hAnsi="宋体" w:eastAsia="宋体" w:cs="宋体"/>
          <w:b w:val="0"/>
          <w:bCs w:val="0"/>
          <w:caps w:val="0"/>
          <w:color w:val="auto"/>
          <w:spacing w:val="6"/>
          <w:kern w:val="0"/>
          <w:sz w:val="24"/>
          <w:szCs w:val="24"/>
          <w:highlight w:val="none"/>
          <w:u w:val="single"/>
          <w:vertAlign w:val="baseline"/>
          <w:lang w:val="en-US" w:eastAsia="zh-CN" w:bidi="ar"/>
        </w:rPr>
        <w:t>的</w:t>
      </w:r>
      <w:r>
        <w:rPr>
          <w:rFonts w:hint="eastAsia" w:ascii="宋体" w:hAnsi="宋体" w:eastAsia="宋体" w:cs="宋体"/>
          <w:b w:val="0"/>
          <w:bCs w:val="0"/>
          <w:caps w:val="0"/>
          <w:color w:val="auto"/>
          <w:spacing w:val="4"/>
          <w:kern w:val="0"/>
          <w:sz w:val="24"/>
          <w:szCs w:val="24"/>
          <w:highlight w:val="none"/>
          <w:u w:val="single"/>
          <w:vertAlign w:val="baseline"/>
          <w:lang w:val="en-US" w:eastAsia="zh-CN" w:bidi="ar"/>
        </w:rPr>
        <w:t xml:space="preserve">名称) </w:t>
      </w:r>
      <w:r>
        <w:rPr>
          <w:rFonts w:hint="eastAsia" w:ascii="宋体" w:hAnsi="宋体" w:eastAsia="宋体" w:cs="宋体"/>
          <w:b w:val="0"/>
          <w:bCs w:val="0"/>
          <w:caps w:val="0"/>
          <w:color w:val="auto"/>
          <w:spacing w:val="4"/>
          <w:kern w:val="0"/>
          <w:sz w:val="24"/>
          <w:szCs w:val="24"/>
          <w:highlight w:val="none"/>
          <w:vertAlign w:val="baseline"/>
          <w:lang w:val="en-US" w:eastAsia="zh-CN" w:bidi="ar"/>
        </w:rPr>
        <w:t>，属于</w:t>
      </w:r>
      <w:r>
        <w:rPr>
          <w:rFonts w:hint="eastAsia" w:ascii="宋体" w:hAnsi="宋体" w:eastAsia="宋体" w:cs="宋体"/>
          <w:b w:val="0"/>
          <w:bCs w:val="0"/>
          <w:caps w:val="0"/>
          <w:color w:val="auto"/>
          <w:spacing w:val="4"/>
          <w:kern w:val="0"/>
          <w:sz w:val="24"/>
          <w:szCs w:val="24"/>
          <w:highlight w:val="none"/>
          <w:u w:val="single"/>
          <w:vertAlign w:val="baseline"/>
          <w:lang w:val="en-US" w:eastAsia="zh-CN" w:bidi="ar"/>
        </w:rPr>
        <w:t xml:space="preserve">    (采购文件中明确的所属行业) </w:t>
      </w:r>
      <w:r>
        <w:rPr>
          <w:rFonts w:hint="eastAsia" w:ascii="宋体" w:hAnsi="宋体" w:eastAsia="宋体" w:cs="宋体"/>
          <w:b w:val="0"/>
          <w:bCs w:val="0"/>
          <w:caps w:val="0"/>
          <w:color w:val="auto"/>
          <w:spacing w:val="4"/>
          <w:kern w:val="0"/>
          <w:sz w:val="24"/>
          <w:szCs w:val="24"/>
          <w:highlight w:val="none"/>
          <w:vertAlign w:val="baseline"/>
          <w:lang w:val="en-US" w:eastAsia="zh-CN" w:bidi="ar"/>
        </w:rPr>
        <w:t xml:space="preserve">行业；制造商为 </w:t>
      </w:r>
      <w:r>
        <w:rPr>
          <w:rFonts w:hint="eastAsia" w:ascii="宋体" w:hAnsi="宋体" w:eastAsia="宋体" w:cs="宋体"/>
          <w:b w:val="0"/>
          <w:bCs w:val="0"/>
          <w:caps w:val="0"/>
          <w:color w:val="auto"/>
          <w:spacing w:val="4"/>
          <w:kern w:val="0"/>
          <w:sz w:val="24"/>
          <w:szCs w:val="24"/>
          <w:highlight w:val="none"/>
          <w:u w:val="single"/>
          <w:vertAlign w:val="baseline"/>
          <w:lang w:val="en-US" w:eastAsia="zh-CN" w:bidi="ar"/>
        </w:rPr>
        <w:t xml:space="preserve">  (企</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16"/>
          <w:kern w:val="0"/>
          <w:sz w:val="24"/>
          <w:szCs w:val="24"/>
          <w:highlight w:val="none"/>
          <w:u w:val="single"/>
          <w:vertAlign w:val="baseline"/>
          <w:lang w:val="en-US" w:eastAsia="zh-CN" w:bidi="ar"/>
        </w:rPr>
        <w:t>业</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名称) </w:t>
      </w:r>
      <w:r>
        <w:rPr>
          <w:rFonts w:hint="eastAsia" w:ascii="宋体" w:hAnsi="宋体" w:eastAsia="宋体" w:cs="宋体"/>
          <w:b w:val="0"/>
          <w:bCs w:val="0"/>
          <w:caps w:val="0"/>
          <w:color w:val="auto"/>
          <w:spacing w:val="8"/>
          <w:kern w:val="0"/>
          <w:sz w:val="24"/>
          <w:szCs w:val="24"/>
          <w:highlight w:val="none"/>
          <w:vertAlign w:val="baseline"/>
          <w:lang w:val="en-US" w:eastAsia="zh-CN" w:bidi="ar"/>
        </w:rPr>
        <w:t>，从业人员</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人</w:t>
      </w:r>
      <w:r>
        <w:rPr>
          <w:rFonts w:hint="eastAsia" w:ascii="宋体" w:hAnsi="宋体" w:eastAsia="宋体" w:cs="宋体"/>
          <w:b w:val="0"/>
          <w:bCs w:val="0"/>
          <w:caps w:val="0"/>
          <w:color w:val="auto"/>
          <w:spacing w:val="8"/>
          <w:kern w:val="0"/>
          <w:sz w:val="24"/>
          <w:szCs w:val="24"/>
          <w:highlight w:val="none"/>
          <w:vertAlign w:val="baseline"/>
          <w:lang w:val="en-US" w:eastAsia="zh-CN" w:bidi="ar"/>
        </w:rPr>
        <w:t>，营业收入为</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4"/>
          <w:szCs w:val="24"/>
          <w:highlight w:val="none"/>
          <w:vertAlign w:val="baseline"/>
          <w:lang w:val="en-US" w:eastAsia="zh-CN" w:bidi="ar"/>
        </w:rPr>
        <w:t>，资产总额为</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4"/>
          <w:szCs w:val="24"/>
          <w:highlight w:val="none"/>
          <w:vertAlign w:val="baseline"/>
          <w:lang w:val="en-US" w:eastAsia="zh-CN" w:bidi="ar"/>
        </w:rPr>
        <w:t>，属于</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(中型企</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业、小型企业、微型企业</w:t>
      </w:r>
      <w:r>
        <w:rPr>
          <w:rFonts w:hint="eastAsia" w:ascii="宋体" w:hAnsi="宋体" w:eastAsia="宋体" w:cs="宋体"/>
          <w:b w:val="0"/>
          <w:bCs w:val="0"/>
          <w:caps w:val="0"/>
          <w:color w:val="auto"/>
          <w:spacing w:val="8"/>
          <w:kern w:val="0"/>
          <w:sz w:val="24"/>
          <w:szCs w:val="24"/>
          <w:highlight w:val="none"/>
          <w:vertAlign w:val="baseline"/>
          <w:lang w:val="en-US" w:eastAsia="zh-CN" w:bidi="ar"/>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7"/>
          <w:kern w:val="0"/>
          <w:sz w:val="24"/>
          <w:szCs w:val="24"/>
          <w:highlight w:val="none"/>
          <w:vertAlign w:val="baseline"/>
          <w:lang w:val="en-US" w:eastAsia="zh-CN" w:bidi="ar"/>
        </w:rPr>
        <w:t>2</w:t>
      </w:r>
      <w:r>
        <w:rPr>
          <w:rFonts w:hint="eastAsia" w:ascii="宋体" w:hAnsi="宋体" w:eastAsia="宋体" w:cs="宋体"/>
          <w:b w:val="0"/>
          <w:bCs w:val="0"/>
          <w:caps w:val="0"/>
          <w:color w:val="auto"/>
          <w:spacing w:val="5"/>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5"/>
          <w:kern w:val="0"/>
          <w:sz w:val="24"/>
          <w:szCs w:val="24"/>
          <w:highlight w:val="none"/>
          <w:u w:val="single"/>
          <w:vertAlign w:val="baseline"/>
          <w:lang w:val="en-US" w:eastAsia="zh-CN" w:bidi="ar"/>
        </w:rPr>
        <w:t xml:space="preserve">   (标的名称) </w:t>
      </w:r>
      <w:r>
        <w:rPr>
          <w:rFonts w:hint="eastAsia" w:ascii="宋体" w:hAnsi="宋体" w:eastAsia="宋体" w:cs="宋体"/>
          <w:b w:val="0"/>
          <w:bCs w:val="0"/>
          <w:caps w:val="0"/>
          <w:color w:val="auto"/>
          <w:spacing w:val="5"/>
          <w:kern w:val="0"/>
          <w:sz w:val="24"/>
          <w:szCs w:val="24"/>
          <w:highlight w:val="none"/>
          <w:vertAlign w:val="baseline"/>
          <w:lang w:val="en-US" w:eastAsia="zh-CN" w:bidi="ar"/>
        </w:rPr>
        <w:t xml:space="preserve">，属于 </w:t>
      </w:r>
      <w:r>
        <w:rPr>
          <w:rFonts w:hint="eastAsia" w:ascii="宋体" w:hAnsi="宋体" w:eastAsia="宋体" w:cs="宋体"/>
          <w:b w:val="0"/>
          <w:bCs w:val="0"/>
          <w:caps w:val="0"/>
          <w:color w:val="auto"/>
          <w:spacing w:val="5"/>
          <w:kern w:val="0"/>
          <w:sz w:val="24"/>
          <w:szCs w:val="24"/>
          <w:highlight w:val="none"/>
          <w:u w:val="single"/>
          <w:vertAlign w:val="baseline"/>
          <w:lang w:val="en-US" w:eastAsia="zh-CN" w:bidi="ar"/>
        </w:rPr>
        <w:t xml:space="preserve">     (采购文件中明确的所属行业) </w:t>
      </w:r>
      <w:r>
        <w:rPr>
          <w:rFonts w:hint="eastAsia" w:ascii="宋体" w:hAnsi="宋体" w:eastAsia="宋体" w:cs="宋体"/>
          <w:b w:val="0"/>
          <w:bCs w:val="0"/>
          <w:caps w:val="0"/>
          <w:color w:val="auto"/>
          <w:spacing w:val="5"/>
          <w:kern w:val="0"/>
          <w:sz w:val="24"/>
          <w:szCs w:val="24"/>
          <w:highlight w:val="none"/>
          <w:vertAlign w:val="baseline"/>
          <w:lang w:val="en-US" w:eastAsia="zh-CN" w:bidi="ar"/>
        </w:rPr>
        <w:t>行业；制造商为</w:t>
      </w:r>
      <w:r>
        <w:rPr>
          <w:rFonts w:hint="eastAsia" w:ascii="宋体" w:hAnsi="宋体" w:eastAsia="宋体" w:cs="宋体"/>
          <w:b w:val="0"/>
          <w:bCs w:val="0"/>
          <w:caps w:val="0"/>
          <w:color w:val="auto"/>
          <w:spacing w:val="5"/>
          <w:kern w:val="0"/>
          <w:sz w:val="24"/>
          <w:szCs w:val="24"/>
          <w:highlight w:val="none"/>
          <w:u w:val="single"/>
          <w:vertAlign w:val="baseline"/>
          <w:lang w:val="en-US" w:eastAsia="zh-CN" w:bidi="ar"/>
        </w:rPr>
        <w:t xml:space="preserve">     (企</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业名称) </w:t>
      </w:r>
      <w:r>
        <w:rPr>
          <w:rFonts w:hint="eastAsia" w:ascii="宋体" w:hAnsi="宋体" w:eastAsia="宋体" w:cs="宋体"/>
          <w:b w:val="0"/>
          <w:bCs w:val="0"/>
          <w:caps w:val="0"/>
          <w:color w:val="auto"/>
          <w:spacing w:val="8"/>
          <w:kern w:val="0"/>
          <w:sz w:val="24"/>
          <w:szCs w:val="24"/>
          <w:highlight w:val="none"/>
          <w:vertAlign w:val="baseline"/>
          <w:lang w:val="en-US" w:eastAsia="zh-CN" w:bidi="ar"/>
        </w:rPr>
        <w:t>，从业人员</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人</w:t>
      </w:r>
      <w:r>
        <w:rPr>
          <w:rFonts w:hint="eastAsia" w:ascii="宋体" w:hAnsi="宋体" w:eastAsia="宋体" w:cs="宋体"/>
          <w:b w:val="0"/>
          <w:bCs w:val="0"/>
          <w:caps w:val="0"/>
          <w:color w:val="auto"/>
          <w:spacing w:val="8"/>
          <w:kern w:val="0"/>
          <w:sz w:val="24"/>
          <w:szCs w:val="24"/>
          <w:highlight w:val="none"/>
          <w:vertAlign w:val="baseline"/>
          <w:lang w:val="en-US" w:eastAsia="zh-CN" w:bidi="ar"/>
        </w:rPr>
        <w:t>，营业收入为</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4"/>
          <w:szCs w:val="24"/>
          <w:highlight w:val="none"/>
          <w:vertAlign w:val="baseline"/>
          <w:lang w:val="en-US" w:eastAsia="zh-CN" w:bidi="ar"/>
        </w:rPr>
        <w:t xml:space="preserve">，资产总额为 </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万元</w:t>
      </w:r>
      <w:r>
        <w:rPr>
          <w:rFonts w:hint="eastAsia" w:ascii="宋体" w:hAnsi="宋体" w:eastAsia="宋体" w:cs="宋体"/>
          <w:b w:val="0"/>
          <w:bCs w:val="0"/>
          <w:caps w:val="0"/>
          <w:color w:val="auto"/>
          <w:spacing w:val="8"/>
          <w:kern w:val="0"/>
          <w:sz w:val="24"/>
          <w:szCs w:val="24"/>
          <w:highlight w:val="none"/>
          <w:vertAlign w:val="baseline"/>
          <w:lang w:val="en-US" w:eastAsia="zh-CN" w:bidi="ar"/>
        </w:rPr>
        <w:t>，属于</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    (中型</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10"/>
          <w:kern w:val="0"/>
          <w:sz w:val="24"/>
          <w:szCs w:val="24"/>
          <w:highlight w:val="none"/>
          <w:u w:val="single"/>
          <w:vertAlign w:val="baseline"/>
          <w:lang w:val="en-US" w:eastAsia="zh-CN" w:bidi="ar"/>
        </w:rPr>
        <w:t>企</w:t>
      </w:r>
      <w:r>
        <w:rPr>
          <w:rFonts w:hint="eastAsia" w:ascii="宋体" w:hAnsi="宋体" w:eastAsia="宋体" w:cs="宋体"/>
          <w:b w:val="0"/>
          <w:bCs w:val="0"/>
          <w:caps w:val="0"/>
          <w:color w:val="auto"/>
          <w:spacing w:val="8"/>
          <w:kern w:val="0"/>
          <w:sz w:val="24"/>
          <w:szCs w:val="24"/>
          <w:highlight w:val="none"/>
          <w:u w:val="single"/>
          <w:vertAlign w:val="baseline"/>
          <w:lang w:val="en-US" w:eastAsia="zh-CN" w:bidi="ar"/>
        </w:rPr>
        <w:t xml:space="preserve">业、小型企业、微型企业) </w:t>
      </w:r>
      <w:r>
        <w:rPr>
          <w:rFonts w:hint="eastAsia" w:ascii="宋体" w:hAnsi="宋体" w:eastAsia="宋体" w:cs="宋体"/>
          <w:b w:val="0"/>
          <w:bCs w:val="0"/>
          <w:caps w:val="0"/>
          <w:color w:val="auto"/>
          <w:spacing w:val="8"/>
          <w:kern w:val="0"/>
          <w:sz w:val="24"/>
          <w:szCs w:val="24"/>
          <w:highlight w:val="none"/>
          <w:vertAlign w:val="baseline"/>
          <w:lang w:val="en-US" w:eastAsia="zh-CN" w:bidi="ar"/>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5"/>
          <w:kern w:val="0"/>
          <w:position w:val="3"/>
          <w:sz w:val="24"/>
          <w:szCs w:val="24"/>
          <w:highlight w:val="none"/>
          <w:vertAlign w:val="baseline"/>
          <w:lang w:val="en-US" w:eastAsia="zh-CN" w:bidi="ar"/>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以上企业，不属于大企业的分支机构，不存在控股股东为大企业的情形，也不存在与大</w:t>
      </w:r>
      <w:r>
        <w:rPr>
          <w:rFonts w:hint="eastAsia" w:ascii="宋体" w:hAnsi="宋体" w:eastAsia="宋体" w:cs="宋体"/>
          <w:b w:val="0"/>
          <w:bCs w:val="0"/>
          <w:caps w:val="0"/>
          <w:color w:val="auto"/>
          <w:spacing w:val="5"/>
          <w:kern w:val="0"/>
          <w:sz w:val="24"/>
          <w:szCs w:val="24"/>
          <w:highlight w:val="none"/>
          <w:vertAlign w:val="baseline"/>
          <w:lang w:val="en-US" w:eastAsia="zh-CN" w:bidi="ar"/>
        </w:rPr>
        <w:t>企</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15"/>
          <w:kern w:val="0"/>
          <w:sz w:val="24"/>
          <w:szCs w:val="24"/>
          <w:highlight w:val="none"/>
          <w:vertAlign w:val="baseline"/>
          <w:lang w:val="en-US" w:eastAsia="zh-CN" w:bidi="ar"/>
        </w:rPr>
        <w:t>业</w:t>
      </w:r>
      <w:r>
        <w:rPr>
          <w:rFonts w:hint="eastAsia" w:ascii="宋体" w:hAnsi="宋体" w:eastAsia="宋体" w:cs="宋体"/>
          <w:b w:val="0"/>
          <w:bCs w:val="0"/>
          <w:caps w:val="0"/>
          <w:color w:val="auto"/>
          <w:spacing w:val="8"/>
          <w:kern w:val="0"/>
          <w:sz w:val="24"/>
          <w:szCs w:val="24"/>
          <w:highlight w:val="none"/>
          <w:vertAlign w:val="baseline"/>
          <w:lang w:val="en-US" w:eastAsia="zh-CN" w:bidi="ar"/>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8"/>
          <w:kern w:val="0"/>
          <w:sz w:val="24"/>
          <w:szCs w:val="24"/>
          <w:highlight w:val="none"/>
          <w:vertAlign w:val="baseline"/>
          <w:lang w:val="en-US" w:eastAsia="zh-CN" w:bidi="ar"/>
        </w:rPr>
        <w:t>本</w:t>
      </w:r>
      <w:r>
        <w:rPr>
          <w:rFonts w:hint="eastAsia" w:ascii="宋体" w:hAnsi="宋体" w:eastAsia="宋体" w:cs="宋体"/>
          <w:b w:val="0"/>
          <w:bCs w:val="0"/>
          <w:caps w:val="0"/>
          <w:color w:val="auto"/>
          <w:spacing w:val="11"/>
          <w:kern w:val="0"/>
          <w:sz w:val="24"/>
          <w:szCs w:val="24"/>
          <w:highlight w:val="none"/>
          <w:vertAlign w:val="baseline"/>
          <w:lang w:val="en-US" w:eastAsia="zh-CN" w:bidi="ar"/>
        </w:rPr>
        <w:t>企</w:t>
      </w:r>
      <w:r>
        <w:rPr>
          <w:rFonts w:hint="eastAsia" w:ascii="宋体" w:hAnsi="宋体" w:eastAsia="宋体" w:cs="宋体"/>
          <w:b w:val="0"/>
          <w:bCs w:val="0"/>
          <w:caps w:val="0"/>
          <w:color w:val="auto"/>
          <w:spacing w:val="9"/>
          <w:kern w:val="0"/>
          <w:sz w:val="24"/>
          <w:szCs w:val="24"/>
          <w:highlight w:val="none"/>
          <w:vertAlign w:val="baseline"/>
          <w:lang w:val="en-US" w:eastAsia="zh-CN" w:bidi="ar"/>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spacing w:val="2"/>
          <w:kern w:val="0"/>
          <w:sz w:val="24"/>
          <w:szCs w:val="24"/>
          <w:highlight w:val="none"/>
          <w:vertAlign w:val="baseline"/>
          <w:lang w:val="en-US" w:eastAsia="zh-CN" w:bidi="ar"/>
        </w:rPr>
        <w:t xml:space="preserve">企业名称 </w:t>
      </w:r>
      <w:r>
        <w:rPr>
          <w:rFonts w:hint="eastAsia" w:ascii="宋体" w:hAnsi="宋体" w:eastAsia="宋体" w:cs="宋体"/>
          <w:b w:val="0"/>
          <w:bCs w:val="0"/>
          <w:caps w:val="0"/>
          <w:color w:val="auto"/>
          <w:spacing w:val="1"/>
          <w:kern w:val="0"/>
          <w:sz w:val="24"/>
          <w:szCs w:val="24"/>
          <w:highlight w:val="none"/>
          <w:vertAlign w:val="baseline"/>
          <w:lang w:val="en-US" w:eastAsia="zh-CN" w:bidi="ar"/>
        </w:rPr>
        <w:t>(盖章) ：</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1"/>
          <w:kern w:val="0"/>
          <w:sz w:val="24"/>
          <w:szCs w:val="24"/>
          <w:highlight w:val="none"/>
          <w:vertAlign w:val="baseline"/>
          <w:lang w:val="en-US" w:eastAsia="zh-CN" w:bidi="ar"/>
        </w:rPr>
        <w:t>日</w:t>
      </w:r>
      <w:r>
        <w:rPr>
          <w:rFonts w:hint="eastAsia" w:ascii="宋体" w:hAnsi="宋体" w:eastAsia="宋体" w:cs="宋体"/>
          <w:b w:val="0"/>
          <w:bCs w:val="0"/>
          <w:caps w:val="0"/>
          <w:color w:val="auto"/>
          <w:spacing w:val="-10"/>
          <w:kern w:val="0"/>
          <w:sz w:val="24"/>
          <w:szCs w:val="24"/>
          <w:highlight w:val="none"/>
          <w:vertAlign w:val="baseline"/>
          <w:lang w:val="en-US" w:eastAsia="zh-CN" w:bidi="ar"/>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sz w:val="24"/>
          <w:szCs w:val="24"/>
          <w:highlight w:val="none"/>
          <w:vertAlign w:val="baseline"/>
          <w:lang w:val="en-US" w:eastAsia="zh-CN" w:bidi="ar"/>
        </w:rPr>
        <w:t>1. 从</w:t>
      </w:r>
      <w:r>
        <w:rPr>
          <w:rFonts w:hint="eastAsia" w:ascii="宋体" w:hAnsi="宋体" w:eastAsia="宋体" w:cs="宋体"/>
          <w:b w:val="0"/>
          <w:bCs w:val="0"/>
          <w:caps w:val="0"/>
          <w:color w:val="auto"/>
          <w:spacing w:val="8"/>
          <w:kern w:val="0"/>
          <w:sz w:val="24"/>
          <w:szCs w:val="24"/>
          <w:highlight w:val="none"/>
          <w:vertAlign w:val="baseline"/>
          <w:lang w:val="en-US" w:eastAsia="zh-CN" w:bidi="ar"/>
        </w:rPr>
        <w:t>业</w:t>
      </w:r>
      <w:r>
        <w:rPr>
          <w:rFonts w:hint="eastAsia" w:ascii="宋体" w:hAnsi="宋体" w:eastAsia="宋体" w:cs="宋体"/>
          <w:b w:val="0"/>
          <w:bCs w:val="0"/>
          <w:caps w:val="0"/>
          <w:color w:val="auto"/>
          <w:spacing w:val="7"/>
          <w:kern w:val="0"/>
          <w:sz w:val="24"/>
          <w:szCs w:val="24"/>
          <w:highlight w:val="none"/>
          <w:vertAlign w:val="baseline"/>
          <w:lang w:val="en-US" w:eastAsia="zh-CN" w:bidi="ar"/>
        </w:rPr>
        <w:t>人员、营业收入、资产总额填报上一年度数据，无上一年度数据的新成立企业可</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spacing w:val="4"/>
          <w:kern w:val="0"/>
          <w:sz w:val="24"/>
          <w:szCs w:val="24"/>
          <w:highlight w:val="none"/>
          <w:vertAlign w:val="baseline"/>
          <w:lang w:val="en-US" w:eastAsia="zh-CN" w:bidi="ar"/>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注：1</w:t>
      </w:r>
      <w:r>
        <w:rPr>
          <w:rFonts w:hint="eastAsia" w:ascii="宋体" w:hAnsi="宋体" w:eastAsia="宋体" w:cs="宋体"/>
          <w:b/>
          <w:i w:val="0"/>
          <w:caps w:val="0"/>
          <w:color w:val="auto"/>
          <w:spacing w:val="0"/>
          <w:w w:val="100"/>
          <w:sz w:val="21"/>
          <w:szCs w:val="21"/>
          <w:highlight w:val="none"/>
          <w:lang w:eastAsia="zh-CN"/>
        </w:rPr>
        <w:t>、</w:t>
      </w:r>
      <w:r>
        <w:rPr>
          <w:rFonts w:hint="eastAsia" w:ascii="宋体" w:hAnsi="宋体" w:eastAsia="宋体" w:cs="宋体"/>
          <w:b/>
          <w:i w:val="0"/>
          <w:caps w:val="0"/>
          <w:color w:val="auto"/>
          <w:spacing w:val="0"/>
          <w:w w:val="100"/>
          <w:sz w:val="21"/>
          <w:szCs w:val="21"/>
          <w:highlight w:val="none"/>
        </w:rPr>
        <w:t>本次采购项目采购标的对应的中小企业划分标准所属行业为</w:t>
      </w:r>
      <w:r>
        <w:rPr>
          <w:rFonts w:hint="eastAsia" w:ascii="宋体" w:hAnsi="宋体" w:cs="宋体"/>
          <w:b/>
          <w:bCs/>
          <w:color w:val="auto"/>
          <w:kern w:val="0"/>
          <w:sz w:val="21"/>
          <w:szCs w:val="21"/>
          <w:highlight w:val="none"/>
          <w:u w:val="single"/>
          <w:lang w:val="en-US" w:eastAsia="zh-CN" w:bidi="ar-SA"/>
        </w:rPr>
        <w:t>批发业</w:t>
      </w:r>
      <w:r>
        <w:rPr>
          <w:rFonts w:hint="eastAsia" w:ascii="宋体" w:hAnsi="宋体" w:eastAsia="宋体" w:cs="宋体"/>
          <w:b/>
          <w:i w:val="0"/>
          <w:caps w:val="0"/>
          <w:color w:val="auto"/>
          <w:spacing w:val="0"/>
          <w:w w:val="100"/>
          <w:sz w:val="21"/>
          <w:szCs w:val="21"/>
          <w:highlight w:val="none"/>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lang w:val="en-US" w:eastAsia="zh-CN"/>
        </w:rPr>
        <w:t>2</w:t>
      </w:r>
      <w:r>
        <w:rPr>
          <w:rFonts w:hint="eastAsia" w:ascii="宋体" w:hAnsi="宋体" w:eastAsia="宋体" w:cs="宋体"/>
          <w:b/>
          <w:i w:val="0"/>
          <w:caps w:val="0"/>
          <w:color w:val="auto"/>
          <w:spacing w:val="0"/>
          <w:w w:val="100"/>
          <w:sz w:val="21"/>
          <w:szCs w:val="21"/>
          <w:highlight w:val="none"/>
          <w:lang w:eastAsia="zh-CN"/>
        </w:rPr>
        <w:t>、</w:t>
      </w:r>
      <w:r>
        <w:rPr>
          <w:rFonts w:hint="eastAsia" w:ascii="宋体" w:hAnsi="宋体" w:eastAsia="宋体" w:cs="宋体"/>
          <w:b/>
          <w:i w:val="0"/>
          <w:caps w:val="0"/>
          <w:color w:val="auto"/>
          <w:spacing w:val="0"/>
          <w:w w:val="100"/>
          <w:sz w:val="21"/>
          <w:szCs w:val="21"/>
          <w:highlight w:val="none"/>
        </w:rPr>
        <w:t>从业人员、营业收入、资产总额填报上一年度数据，无上一年度数据的新成立企业可不填报。</w:t>
      </w:r>
    </w:p>
    <w:p w14:paraId="1A622FB4">
      <w:pPr>
        <w:adjustRightInd w:val="0"/>
        <w:snapToGrid w:val="0"/>
        <w:spacing w:line="360" w:lineRule="auto"/>
        <w:ind w:firstLine="420" w:firstLineChars="200"/>
        <w:rPr>
          <w:rFonts w:hint="eastAsia" w:ascii="宋体" w:hAnsi="宋体" w:eastAsia="宋体" w:cs="宋体"/>
          <w:bCs/>
          <w:color w:val="auto"/>
          <w:szCs w:val="21"/>
          <w:highlight w:val="none"/>
        </w:rPr>
      </w:pPr>
    </w:p>
    <w:p w14:paraId="02A1603E">
      <w:pPr>
        <w:autoSpaceDE w:val="0"/>
        <w:autoSpaceDN w:val="0"/>
        <w:adjustRightInd w:val="0"/>
        <w:spacing w:line="600" w:lineRule="exact"/>
        <w:rPr>
          <w:rFonts w:hint="eastAsia" w:ascii="宋体" w:hAnsi="宋体" w:eastAsia="宋体" w:cs="宋体"/>
          <w:b/>
          <w:bCs/>
          <w:color w:val="auto"/>
          <w:szCs w:val="21"/>
          <w:highlight w:val="none"/>
        </w:rPr>
        <w:sectPr>
          <w:pgSz w:w="11850" w:h="16783"/>
          <w:pgMar w:top="1440" w:right="1080" w:bottom="1440" w:left="1080" w:header="720" w:footer="720" w:gutter="0"/>
          <w:pgNumType w:fmt="decimal"/>
          <w:cols w:space="720" w:num="1"/>
        </w:sectPr>
      </w:pPr>
    </w:p>
    <w:p w14:paraId="777666CB">
      <w:pPr>
        <w:pStyle w:val="38"/>
        <w:ind w:left="0" w:leftChars="0" w:firstLine="0" w:firstLineChars="0"/>
        <w:outlineLvl w:val="3"/>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附2 残疾人福利性单位声明</w:t>
      </w:r>
    </w:p>
    <w:p w14:paraId="56C43173">
      <w:pPr>
        <w:spacing w:line="588" w:lineRule="exact"/>
        <w:jc w:val="center"/>
        <w:rPr>
          <w:rFonts w:hint="eastAsia" w:ascii="宋体" w:hAnsi="宋体" w:eastAsia="宋体" w:cs="宋体"/>
          <w:b/>
          <w:color w:val="auto"/>
          <w:spacing w:val="6"/>
          <w:sz w:val="32"/>
          <w:szCs w:val="32"/>
          <w:highlight w:val="none"/>
        </w:rPr>
      </w:pPr>
      <w:bookmarkStart w:id="77" w:name="OLE_LINK14"/>
      <w:bookmarkStart w:id="78" w:name="OLE_LINK13"/>
      <w:r>
        <w:rPr>
          <w:rFonts w:hint="eastAsia" w:ascii="宋体" w:hAnsi="宋体" w:eastAsia="宋体" w:cs="宋体"/>
          <w:b/>
          <w:color w:val="auto"/>
          <w:spacing w:val="6"/>
          <w:sz w:val="32"/>
          <w:szCs w:val="32"/>
          <w:highlight w:val="none"/>
        </w:rPr>
        <w:t>残疾人福利性单位声明函</w:t>
      </w:r>
    </w:p>
    <w:bookmarkEnd w:id="77"/>
    <w:bookmarkEnd w:id="78"/>
    <w:p w14:paraId="71D8944E">
      <w:pPr>
        <w:jc w:val="center"/>
        <w:rPr>
          <w:rFonts w:hint="eastAsia" w:ascii="宋体" w:hAnsi="宋体" w:eastAsia="宋体" w:cs="宋体"/>
          <w:color w:val="auto"/>
          <w:szCs w:val="21"/>
          <w:highlight w:val="none"/>
          <w:u w:val="single"/>
        </w:rPr>
      </w:pPr>
    </w:p>
    <w:p w14:paraId="59A79013">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【不属于残疾人福利性单位的无需填写】</w:t>
      </w:r>
    </w:p>
    <w:p w14:paraId="15252602">
      <w:pPr>
        <w:spacing w:line="588" w:lineRule="exact"/>
        <w:rPr>
          <w:rFonts w:hint="eastAsia" w:ascii="宋体" w:hAnsi="宋体" w:eastAsia="宋体" w:cs="宋体"/>
          <w:b/>
          <w:color w:val="auto"/>
          <w:spacing w:val="6"/>
          <w:sz w:val="30"/>
          <w:szCs w:val="30"/>
          <w:highlight w:val="none"/>
        </w:rPr>
      </w:pPr>
    </w:p>
    <w:p w14:paraId="0F396D47">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3C590013">
      <w:pPr>
        <w:spacing w:line="588" w:lineRule="exact"/>
        <w:ind w:firstLine="504" w:firstLineChars="200"/>
        <w:rPr>
          <w:rFonts w:hint="eastAsia" w:ascii="宋体" w:hAnsi="宋体" w:eastAsia="宋体" w:cs="宋体"/>
          <w:color w:val="auto"/>
          <w:spacing w:val="6"/>
          <w:sz w:val="24"/>
          <w:szCs w:val="24"/>
          <w:highlight w:val="none"/>
        </w:rPr>
      </w:pPr>
    </w:p>
    <w:p w14:paraId="2F0BE9A7">
      <w:pPr>
        <w:spacing w:line="588" w:lineRule="exact"/>
        <w:ind w:firstLine="504" w:firstLineChars="200"/>
        <w:rPr>
          <w:rFonts w:hint="eastAsia" w:ascii="宋体" w:hAnsi="宋体" w:eastAsia="宋体" w:cs="宋体"/>
          <w:color w:val="auto"/>
          <w:spacing w:val="6"/>
          <w:sz w:val="24"/>
          <w:szCs w:val="24"/>
          <w:highlight w:val="none"/>
        </w:rPr>
      </w:pPr>
    </w:p>
    <w:p w14:paraId="377ABD72">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bookmarkStart w:id="79" w:name="_Toc16061_WPSOffice_Level1"/>
      <w:r>
        <w:rPr>
          <w:rFonts w:hint="eastAsia" w:ascii="宋体" w:hAnsi="宋体" w:eastAsia="宋体" w:cs="宋体"/>
          <w:color w:val="auto"/>
          <w:spacing w:val="6"/>
          <w:sz w:val="24"/>
          <w:szCs w:val="24"/>
          <w:highlight w:val="none"/>
        </w:rPr>
        <w:t>单位名称（盖章）：</w:t>
      </w:r>
      <w:bookmarkEnd w:id="79"/>
    </w:p>
    <w:p w14:paraId="0DAD8BE9">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bookmarkStart w:id="80" w:name="_Toc32569_WPSOffice_Level1"/>
      <w:r>
        <w:rPr>
          <w:rFonts w:hint="eastAsia" w:ascii="宋体" w:hAnsi="宋体" w:eastAsia="宋体" w:cs="宋体"/>
          <w:color w:val="auto"/>
          <w:spacing w:val="6"/>
          <w:sz w:val="24"/>
          <w:szCs w:val="24"/>
          <w:highlight w:val="none"/>
        </w:rPr>
        <w:t>日  期：</w:t>
      </w:r>
      <w:bookmarkEnd w:id="80"/>
    </w:p>
    <w:p w14:paraId="0819A339">
      <w:pPr>
        <w:pStyle w:val="3"/>
        <w:outlineLvl w:val="9"/>
        <w:rPr>
          <w:rFonts w:hint="eastAsia" w:ascii="宋体" w:hAnsi="宋体" w:eastAsia="宋体" w:cs="宋体"/>
          <w:color w:val="auto"/>
          <w:sz w:val="24"/>
          <w:szCs w:val="24"/>
          <w:highlight w:val="none"/>
        </w:rPr>
        <w:sectPr>
          <w:pgSz w:w="11850" w:h="16783"/>
          <w:pgMar w:top="1440" w:right="1080" w:bottom="1440" w:left="1080" w:header="720" w:footer="720" w:gutter="0"/>
          <w:pgNumType w:fmt="decimal"/>
          <w:cols w:space="720" w:num="1"/>
        </w:sectPr>
      </w:pPr>
    </w:p>
    <w:p w14:paraId="48C35908">
      <w:pPr>
        <w:pStyle w:val="38"/>
        <w:ind w:left="0" w:leftChars="0" w:firstLine="0" w:firstLineChars="0"/>
        <w:outlineLvl w:val="3"/>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附3 监狱企业的证明文件</w:t>
      </w:r>
    </w:p>
    <w:p w14:paraId="6BC41C7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highlight w:val="none"/>
        </w:rPr>
      </w:pPr>
    </w:p>
    <w:p w14:paraId="3A046727">
      <w:pPr>
        <w:snapToGrid/>
        <w:spacing w:before="312" w:beforeAutospacing="0" w:after="312" w:afterAutospacing="0" w:line="360" w:lineRule="auto"/>
        <w:jc w:val="center"/>
        <w:textAlignment w:val="baseline"/>
        <w:rPr>
          <w:rFonts w:hint="eastAsia" w:ascii="宋体" w:hAnsi="宋体" w:eastAsia="宋体" w:cs="宋体"/>
          <w:b/>
          <w:i w:val="0"/>
          <w:caps w:val="0"/>
          <w:color w:val="auto"/>
          <w:spacing w:val="20"/>
          <w:w w:val="100"/>
          <w:sz w:val="30"/>
          <w:szCs w:val="30"/>
          <w:highlight w:val="none"/>
        </w:rPr>
      </w:pPr>
      <w:r>
        <w:rPr>
          <w:rFonts w:hint="eastAsia" w:ascii="宋体" w:hAnsi="宋体" w:eastAsia="宋体" w:cs="宋体"/>
          <w:b/>
          <w:i w:val="0"/>
          <w:caps w:val="0"/>
          <w:color w:val="auto"/>
          <w:spacing w:val="20"/>
          <w:w w:val="100"/>
          <w:sz w:val="30"/>
          <w:szCs w:val="30"/>
          <w:highlight w:val="none"/>
        </w:rPr>
        <w:t>（如适用填写，不适用无须填写，只填写不适用即可）</w:t>
      </w:r>
    </w:p>
    <w:p w14:paraId="2138629B">
      <w:pPr>
        <w:snapToGrid/>
        <w:spacing w:before="312" w:beforeAutospacing="0" w:after="312" w:afterAutospacing="0" w:line="360" w:lineRule="auto"/>
        <w:jc w:val="center"/>
        <w:textAlignment w:val="baseline"/>
        <w:rPr>
          <w:rFonts w:hint="eastAsia" w:ascii="宋体" w:hAnsi="宋体" w:eastAsia="宋体" w:cs="宋体"/>
          <w:b/>
          <w:i w:val="0"/>
          <w:caps w:val="0"/>
          <w:color w:val="auto"/>
          <w:spacing w:val="20"/>
          <w:w w:val="100"/>
          <w:sz w:val="30"/>
          <w:szCs w:val="30"/>
          <w:highlight w:val="none"/>
        </w:rPr>
      </w:pPr>
      <w:r>
        <w:rPr>
          <w:rFonts w:hint="eastAsia" w:ascii="宋体" w:hAnsi="宋体" w:eastAsia="宋体" w:cs="宋体"/>
          <w:b/>
          <w:i w:val="0"/>
          <w:caps w:val="0"/>
          <w:color w:val="auto"/>
          <w:spacing w:val="20"/>
          <w:w w:val="100"/>
          <w:sz w:val="30"/>
          <w:szCs w:val="30"/>
          <w:highlight w:val="none"/>
        </w:rPr>
        <w:t>监狱企业的证明文件</w:t>
      </w:r>
    </w:p>
    <w:p w14:paraId="48455E8E">
      <w:pPr>
        <w:pStyle w:val="3"/>
        <w:outlineLvl w:val="9"/>
        <w:rPr>
          <w:rFonts w:hint="eastAsia" w:ascii="宋体" w:hAnsi="宋体" w:eastAsia="宋体" w:cs="宋体"/>
          <w:b/>
          <w:i w:val="0"/>
          <w:caps w:val="0"/>
          <w:color w:val="auto"/>
          <w:spacing w:val="20"/>
          <w:w w:val="100"/>
          <w:sz w:val="30"/>
          <w:szCs w:val="30"/>
          <w:highlight w:val="none"/>
        </w:rPr>
      </w:pPr>
    </w:p>
    <w:p w14:paraId="692178C8">
      <w:pPr>
        <w:rPr>
          <w:rFonts w:hint="eastAsia" w:ascii="宋体" w:hAnsi="宋体" w:eastAsia="宋体" w:cs="宋体"/>
          <w:b/>
          <w:i w:val="0"/>
          <w:caps w:val="0"/>
          <w:color w:val="auto"/>
          <w:spacing w:val="20"/>
          <w:w w:val="100"/>
          <w:sz w:val="30"/>
          <w:szCs w:val="30"/>
          <w:highlight w:val="none"/>
        </w:rPr>
      </w:pPr>
    </w:p>
    <w:p w14:paraId="5956F3AD">
      <w:pPr>
        <w:pStyle w:val="3"/>
        <w:outlineLvl w:val="9"/>
        <w:rPr>
          <w:rFonts w:hint="eastAsia" w:ascii="宋体" w:hAnsi="宋体" w:eastAsia="宋体" w:cs="宋体"/>
          <w:b/>
          <w:i w:val="0"/>
          <w:caps w:val="0"/>
          <w:color w:val="auto"/>
          <w:spacing w:val="20"/>
          <w:w w:val="100"/>
          <w:sz w:val="30"/>
          <w:szCs w:val="30"/>
          <w:highlight w:val="none"/>
        </w:rPr>
      </w:pPr>
    </w:p>
    <w:p w14:paraId="1348F6BC">
      <w:pPr>
        <w:rPr>
          <w:rFonts w:hint="eastAsia" w:ascii="宋体" w:hAnsi="宋体" w:eastAsia="宋体" w:cs="宋体"/>
          <w:b/>
          <w:i w:val="0"/>
          <w:caps w:val="0"/>
          <w:color w:val="auto"/>
          <w:spacing w:val="20"/>
          <w:w w:val="100"/>
          <w:sz w:val="30"/>
          <w:szCs w:val="30"/>
          <w:highlight w:val="none"/>
        </w:rPr>
      </w:pPr>
    </w:p>
    <w:p w14:paraId="693659EB">
      <w:pPr>
        <w:pStyle w:val="3"/>
        <w:outlineLvl w:val="9"/>
        <w:rPr>
          <w:rFonts w:hint="eastAsia" w:ascii="宋体" w:hAnsi="宋体" w:eastAsia="宋体" w:cs="宋体"/>
          <w:color w:val="auto"/>
          <w:highlight w:val="none"/>
        </w:rPr>
      </w:pPr>
    </w:p>
    <w:p w14:paraId="71B2CD19">
      <w:pPr>
        <w:snapToGrid/>
        <w:spacing w:before="0" w:beforeAutospacing="0" w:after="0" w:afterAutospacing="0" w:line="440" w:lineRule="exact"/>
        <w:jc w:val="both"/>
        <w:textAlignment w:val="baseline"/>
        <w:rPr>
          <w:rFonts w:hint="eastAsia" w:ascii="宋体" w:hAnsi="宋体" w:eastAsia="宋体" w:cs="宋体"/>
          <w:b w:val="0"/>
          <w:bCs w:val="0"/>
          <w:i w:val="0"/>
          <w:caps w:val="0"/>
          <w:color w:val="auto"/>
          <w:spacing w:val="0"/>
          <w:w w:val="100"/>
          <w:sz w:val="24"/>
          <w:szCs w:val="24"/>
          <w:highlight w:val="none"/>
        </w:rPr>
      </w:pPr>
      <w:r>
        <w:rPr>
          <w:rFonts w:hint="eastAsia" w:ascii="宋体" w:hAnsi="宋体" w:eastAsia="宋体" w:cs="宋体"/>
          <w:b w:val="0"/>
          <w:bCs w:val="0"/>
          <w:i w:val="0"/>
          <w:caps w:val="0"/>
          <w:color w:val="auto"/>
          <w:spacing w:val="0"/>
          <w:w w:val="100"/>
          <w:sz w:val="24"/>
          <w:szCs w:val="24"/>
          <w:highlight w:val="none"/>
        </w:rPr>
        <w:t>说明：监狱企业参加政府采购活动时，应当提供由省级以上监狱管理局、戒毒管理局（含新疆生产建设兵团）出具的属于监狱企业的证明文件并加盖单位公章。</w:t>
      </w:r>
    </w:p>
    <w:p w14:paraId="69D295A2">
      <w:pPr>
        <w:rPr>
          <w:rFonts w:hint="eastAsia" w:ascii="宋体" w:hAnsi="宋体" w:eastAsia="宋体" w:cs="宋体"/>
          <w:b w:val="0"/>
          <w:bCs w:val="0"/>
          <w:color w:val="auto"/>
          <w:sz w:val="24"/>
          <w:szCs w:val="24"/>
          <w:highlight w:val="none"/>
        </w:rPr>
        <w:sectPr>
          <w:pgSz w:w="11850" w:h="16783"/>
          <w:pgMar w:top="1440" w:right="1080" w:bottom="1440" w:left="1080" w:header="720" w:footer="720" w:gutter="0"/>
          <w:pgNumType w:fmt="decimal"/>
          <w:cols w:space="720" w:num="1"/>
        </w:sectPr>
      </w:pPr>
    </w:p>
    <w:p w14:paraId="4A46CD26">
      <w:pPr>
        <w:keepLines w:val="0"/>
        <w:pageBreakBefore/>
        <w:spacing w:line="415" w:lineRule="auto"/>
        <w:jc w:val="left"/>
        <w:textAlignment w:val="baseline"/>
        <w:outlineLvl w:val="9"/>
        <w:rPr>
          <w:rStyle w:val="42"/>
          <w:rFonts w:hint="eastAsia" w:ascii="宋体" w:hAnsi="宋体" w:eastAsia="宋体" w:cs="宋体"/>
          <w:b/>
          <w:bCs w:val="0"/>
          <w:color w:val="auto"/>
          <w:spacing w:val="12"/>
          <w:sz w:val="24"/>
          <w:szCs w:val="24"/>
          <w:highlight w:val="none"/>
        </w:rPr>
      </w:pPr>
      <w:bookmarkStart w:id="81" w:name="_Toc11517"/>
      <w:r>
        <w:rPr>
          <w:rStyle w:val="42"/>
          <w:rFonts w:hint="eastAsia" w:ascii="宋体" w:hAnsi="宋体" w:eastAsia="宋体" w:cs="宋体"/>
          <w:b/>
          <w:bCs w:val="0"/>
          <w:color w:val="auto"/>
          <w:spacing w:val="12"/>
          <w:sz w:val="24"/>
          <w:szCs w:val="24"/>
          <w:highlight w:val="none"/>
        </w:rPr>
        <w:t>中小企业划型标准规定</w:t>
      </w:r>
      <w:bookmarkEnd w:id="81"/>
    </w:p>
    <w:p w14:paraId="4564D883">
      <w:pPr>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bidi w:val="0"/>
        <w:rPr>
          <w:rFonts w:hint="eastAsia" w:ascii="宋体" w:hAnsi="宋体" w:eastAsia="宋体" w:cs="宋体"/>
          <w:color w:val="auto"/>
          <w:highlight w:val="none"/>
        </w:rPr>
      </w:pPr>
      <w:r>
        <w:rPr>
          <w:rFonts w:hint="eastAsia" w:ascii="宋体" w:hAnsi="宋体" w:eastAsia="宋体" w:cs="宋体"/>
          <w:color w:val="auto"/>
          <w:highlight w:val="none"/>
        </w:rPr>
        <w:t>工信部联企业〔2011〕300号</w:t>
      </w:r>
    </w:p>
    <w:p w14:paraId="4CBB4417">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lang w:bidi="ar"/>
        </w:rPr>
        <w:t>关于印发中小企业划型标准规定的通知</w:t>
      </w:r>
    </w:p>
    <w:p w14:paraId="0B78FF0A">
      <w:pPr>
        <w:pStyle w:val="35"/>
        <w:spacing w:before="452" w:after="150" w:line="560" w:lineRule="atLeast"/>
        <w:ind w:left="15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各省、自治区、直辖市人民政府，国务院各部委、各直属机构及有关单位：</w:t>
      </w:r>
    </w:p>
    <w:p w14:paraId="0D90C188">
      <w:pPr>
        <w:pStyle w:val="35"/>
        <w:spacing w:before="452" w:after="150" w:line="560" w:lineRule="atLeast"/>
        <w:ind w:left="15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5"/>
        <w:spacing w:before="452" w:after="150" w:line="560" w:lineRule="atLeast"/>
        <w:ind w:left="150"/>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工业和信息化部</w:t>
      </w:r>
    </w:p>
    <w:p w14:paraId="5453B21F">
      <w:pPr>
        <w:pStyle w:val="35"/>
        <w:spacing w:before="452" w:after="150" w:line="560" w:lineRule="atLeast"/>
        <w:ind w:left="150"/>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国家统计局</w:t>
      </w:r>
    </w:p>
    <w:p w14:paraId="75C8EE8A">
      <w:pPr>
        <w:pStyle w:val="35"/>
        <w:spacing w:before="452" w:after="150" w:line="560" w:lineRule="atLeast"/>
        <w:ind w:left="150"/>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国家发展和改革委员会</w:t>
      </w:r>
    </w:p>
    <w:p w14:paraId="652ECBE0">
      <w:pPr>
        <w:pStyle w:val="35"/>
        <w:spacing w:before="452" w:after="150" w:line="560" w:lineRule="atLeast"/>
        <w:ind w:left="150"/>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财政部</w:t>
      </w:r>
    </w:p>
    <w:p w14:paraId="49137072">
      <w:pPr>
        <w:pStyle w:val="35"/>
        <w:spacing w:before="452" w:after="150" w:line="560" w:lineRule="atLeast"/>
        <w:ind w:left="150"/>
        <w:jc w:val="right"/>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二○一一年六月十八日</w:t>
      </w:r>
    </w:p>
    <w:p w14:paraId="65341D98">
      <w:pPr>
        <w:pStyle w:val="35"/>
        <w:shd w:val="clear" w:color="auto" w:fill="FFFFFF"/>
        <w:jc w:val="center"/>
        <w:rPr>
          <w:rStyle w:val="42"/>
          <w:rFonts w:hint="eastAsia" w:ascii="宋体" w:hAnsi="宋体" w:eastAsia="宋体" w:cs="宋体"/>
          <w:color w:val="auto"/>
          <w:sz w:val="21"/>
          <w:szCs w:val="21"/>
          <w:highlight w:val="none"/>
          <w:shd w:val="clear" w:color="auto" w:fill="FFFFFF"/>
          <w:lang w:eastAsia="zh-CN"/>
        </w:rPr>
      </w:pPr>
      <w:r>
        <w:rPr>
          <w:rStyle w:val="42"/>
          <w:rFonts w:hint="eastAsia" w:ascii="宋体" w:hAnsi="宋体" w:eastAsia="宋体" w:cs="宋体"/>
          <w:color w:val="auto"/>
          <w:highlight w:val="none"/>
          <w:shd w:val="clear" w:color="auto" w:fill="FFFFFF"/>
        </w:rPr>
        <w:br w:type="page"/>
      </w:r>
      <w:r>
        <w:rPr>
          <w:rStyle w:val="42"/>
          <w:rFonts w:hint="eastAsia" w:ascii="宋体" w:hAnsi="宋体" w:eastAsia="宋体" w:cs="宋体"/>
          <w:color w:val="auto"/>
          <w:sz w:val="21"/>
          <w:szCs w:val="21"/>
          <w:highlight w:val="none"/>
          <w:shd w:val="clear" w:color="auto" w:fill="FFFFFF"/>
        </w:rPr>
        <w:t>关于印发中小企业划型标准规定的通知</w:t>
      </w:r>
    </w:p>
    <w:p w14:paraId="79DB08CD">
      <w:pPr>
        <w:pStyle w:val="35"/>
        <w:shd w:val="clear" w:color="auto" w:fill="FFFFFF"/>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工信部联企业〔2011〕300号</w:t>
      </w:r>
    </w:p>
    <w:p w14:paraId="26218055">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各省、自治区、直辖市人民政府，国务院各部委、各直属机构及有关单位：</w:t>
      </w:r>
    </w:p>
    <w:p w14:paraId="21CDDB70">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工业和信息化部　国家统计局</w:t>
      </w:r>
    </w:p>
    <w:p w14:paraId="0D91A2EF">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国家发展和改革委员会　财政部</w:t>
      </w:r>
    </w:p>
    <w:p w14:paraId="7FE90A5B">
      <w:pPr>
        <w:pStyle w:val="35"/>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二○一一年六月十八日</w:t>
      </w:r>
    </w:p>
    <w:p w14:paraId="1DE2CE1C">
      <w:pPr>
        <w:pStyle w:val="35"/>
        <w:shd w:val="clear" w:color="auto" w:fill="FFFFFF"/>
        <w:jc w:val="center"/>
        <w:rPr>
          <w:rFonts w:hint="eastAsia" w:ascii="宋体" w:hAnsi="宋体" w:eastAsia="宋体" w:cs="宋体"/>
          <w:color w:val="auto"/>
          <w:sz w:val="21"/>
          <w:szCs w:val="21"/>
          <w:highlight w:val="none"/>
        </w:rPr>
      </w:pPr>
      <w:r>
        <w:rPr>
          <w:rStyle w:val="42"/>
          <w:rFonts w:hint="eastAsia" w:ascii="宋体" w:hAnsi="宋体" w:eastAsia="宋体" w:cs="宋体"/>
          <w:color w:val="auto"/>
          <w:sz w:val="21"/>
          <w:szCs w:val="21"/>
          <w:highlight w:val="none"/>
          <w:shd w:val="clear" w:color="auto" w:fill="FFFFFF"/>
        </w:rPr>
        <w:t>中小企业划型标准规定</w:t>
      </w:r>
    </w:p>
    <w:p w14:paraId="188FD0F3">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一、根据《中华人民共和国中小企业促进法》和《国务院关于进一步促进中小企业发展的若干意见》(国发〔2009〕36号)，制定本规定。</w:t>
      </w:r>
    </w:p>
    <w:p w14:paraId="083E803C">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p>
    <w:p w14:paraId="1D8291CF">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四、各行业划型标准为：</w:t>
      </w:r>
    </w:p>
    <w:p w14:paraId="12E1B7BB">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5202531C">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29FE2040">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五、企业类型的划分以统计部门的统计数据为依据。</w:t>
      </w:r>
    </w:p>
    <w:p w14:paraId="3CF6C253">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4E0391DF">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p>
    <w:p w14:paraId="3CC385A8">
      <w:pPr>
        <w:pStyle w:val="35"/>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九、本规定由工业和信息化部、国家统计局会同有关部门负责解释。</w:t>
      </w:r>
    </w:p>
    <w:p w14:paraId="63BEA8A1">
      <w:pPr>
        <w:pStyle w:val="35"/>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p w14:paraId="3B5CD332">
      <w:pPr>
        <w:rPr>
          <w:rFonts w:hint="eastAsia" w:ascii="宋体" w:hAnsi="宋体" w:eastAsia="宋体" w:cs="宋体"/>
          <w:color w:val="auto"/>
          <w:highlight w:val="none"/>
        </w:rPr>
        <w:sectPr>
          <w:pgSz w:w="11906" w:h="16838"/>
          <w:pgMar w:top="1440" w:right="1080" w:bottom="1440" w:left="1080" w:header="851" w:footer="992" w:gutter="0"/>
          <w:pgNumType w:fmt="decimal"/>
          <w:cols w:space="0" w:num="1"/>
          <w:docGrid w:type="lines" w:linePitch="312" w:charSpace="0"/>
        </w:sectPr>
      </w:pPr>
    </w:p>
    <w:p w14:paraId="2B348400">
      <w:pPr>
        <w:pStyle w:val="35"/>
        <w:spacing w:line="34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《统计上大中小微型企业划分办法（2017）》修订说明</w:t>
      </w:r>
    </w:p>
    <w:p w14:paraId="23E41D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一、修订背景</w:t>
      </w:r>
    </w:p>
    <w:p w14:paraId="4FC07D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二、修订主要内容</w:t>
      </w:r>
    </w:p>
    <w:p w14:paraId="66D688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将交通运输业中包括的“装卸搬运和运输代理业”修改为“多式联运和运输代理业、装卸搬运”。</w:t>
      </w:r>
    </w:p>
    <w:p w14:paraId="6E10B23E">
      <w:pPr>
        <w:spacing w:line="400" w:lineRule="exact"/>
        <w:ind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仓储业所包括的行业中类，根据《国民经济行业分类》</w:t>
      </w:r>
      <w:r>
        <w:rPr>
          <w:rFonts w:hint="eastAsia" w:ascii="宋体" w:hAnsi="宋体" w:eastAsia="宋体" w:cs="宋体"/>
          <w:color w:val="auto"/>
          <w:sz w:val="21"/>
          <w:szCs w:val="21"/>
          <w:highlight w:val="none"/>
        </w:rPr>
        <w:t>（GB/T 4754—2017）</w:t>
      </w:r>
      <w:r>
        <w:rPr>
          <w:rFonts w:hint="eastAsia" w:ascii="宋体" w:hAnsi="宋体" w:eastAsia="宋体" w:cs="宋体"/>
          <w:color w:val="auto"/>
          <w:spacing w:val="8"/>
          <w:sz w:val="21"/>
          <w:szCs w:val="21"/>
          <w:highlight w:val="none"/>
        </w:rPr>
        <w:t>调整为“通用仓储，低温仓储，危险品仓储，谷物、棉花等农产品仓储，中药材仓储和其他仓储业”。</w:t>
      </w:r>
    </w:p>
    <w:p w14:paraId="659BAF1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w:t>
      </w:r>
    </w:p>
    <w:p w14:paraId="5A8FF73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统计上大中小微型企业划分标准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spacing w:line="240" w:lineRule="exact"/>
              <w:jc w:val="center"/>
              <w:rPr>
                <w:rFonts w:hint="eastAsia" w:ascii="宋体" w:hAnsi="宋体" w:eastAsia="宋体" w:cs="宋体"/>
                <w:b/>
                <w:bCs/>
                <w:color w:val="auto"/>
                <w:sz w:val="18"/>
                <w:szCs w:val="21"/>
                <w:highlight w:val="none"/>
              </w:rPr>
            </w:pPr>
            <w:r>
              <w:rPr>
                <w:rFonts w:hint="eastAsia" w:ascii="宋体" w:hAnsi="宋体" w:eastAsia="宋体" w:cs="宋体"/>
                <w:b/>
                <w:bCs/>
                <w:color w:val="auto"/>
                <w:sz w:val="18"/>
                <w:szCs w:val="21"/>
                <w:highlight w:val="none"/>
              </w:rPr>
              <w:t>行业名称</w:t>
            </w:r>
          </w:p>
        </w:tc>
        <w:tc>
          <w:tcPr>
            <w:tcW w:w="1369" w:type="dxa"/>
            <w:vAlign w:val="center"/>
          </w:tcPr>
          <w:p w14:paraId="2ACA4CC5">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vAlign w:val="center"/>
          </w:tcPr>
          <w:p w14:paraId="25D8575E">
            <w:pP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计量</w:t>
            </w:r>
          </w:p>
          <w:p w14:paraId="2B053219">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125" w:type="dxa"/>
            <w:vAlign w:val="center"/>
          </w:tcPr>
          <w:p w14:paraId="5192C99C">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vAlign w:val="center"/>
          </w:tcPr>
          <w:p w14:paraId="4661CAEF">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vAlign w:val="center"/>
          </w:tcPr>
          <w:p w14:paraId="41377E6C">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vAlign w:val="center"/>
          </w:tcPr>
          <w:p w14:paraId="6FC1E197">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农、林、牧、渔业</w:t>
            </w:r>
          </w:p>
        </w:tc>
        <w:tc>
          <w:tcPr>
            <w:tcW w:w="1369" w:type="dxa"/>
            <w:vAlign w:val="center"/>
          </w:tcPr>
          <w:p w14:paraId="275D723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4B05899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00AD2D0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vAlign w:val="center"/>
          </w:tcPr>
          <w:p w14:paraId="7286B24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vAlign w:val="center"/>
          </w:tcPr>
          <w:p w14:paraId="16BBF0C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50≤Y＜500</w:t>
            </w:r>
          </w:p>
        </w:tc>
        <w:tc>
          <w:tcPr>
            <w:tcW w:w="992" w:type="dxa"/>
            <w:vAlign w:val="center"/>
          </w:tcPr>
          <w:p w14:paraId="5980FA5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工业 *</w:t>
            </w:r>
          </w:p>
        </w:tc>
        <w:tc>
          <w:tcPr>
            <w:tcW w:w="1369" w:type="dxa"/>
            <w:vAlign w:val="center"/>
          </w:tcPr>
          <w:p w14:paraId="468A5F3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6030E84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5A1F1DD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vAlign w:val="center"/>
          </w:tcPr>
          <w:p w14:paraId="07C41C8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vAlign w:val="center"/>
          </w:tcPr>
          <w:p w14:paraId="7B8ABA8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vAlign w:val="center"/>
          </w:tcPr>
          <w:p w14:paraId="6F30810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jc w:val="center"/>
              <w:rPr>
                <w:rFonts w:hint="eastAsia" w:ascii="宋体" w:hAnsi="宋体" w:eastAsia="宋体" w:cs="宋体"/>
                <w:b/>
                <w:color w:val="auto"/>
                <w:sz w:val="18"/>
                <w:szCs w:val="18"/>
                <w:highlight w:val="none"/>
              </w:rPr>
            </w:pPr>
          </w:p>
        </w:tc>
        <w:tc>
          <w:tcPr>
            <w:tcW w:w="1369" w:type="dxa"/>
            <w:vAlign w:val="center"/>
          </w:tcPr>
          <w:p w14:paraId="20B2D383">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7CFBB40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2514272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vAlign w:val="center"/>
          </w:tcPr>
          <w:p w14:paraId="33DD671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2000≤Y＜40000</w:t>
            </w:r>
          </w:p>
        </w:tc>
        <w:tc>
          <w:tcPr>
            <w:tcW w:w="1426" w:type="dxa"/>
            <w:vAlign w:val="center"/>
          </w:tcPr>
          <w:p w14:paraId="39867EB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300≤Y＜2000</w:t>
            </w:r>
          </w:p>
        </w:tc>
        <w:tc>
          <w:tcPr>
            <w:tcW w:w="992" w:type="dxa"/>
            <w:vAlign w:val="center"/>
          </w:tcPr>
          <w:p w14:paraId="1A95C12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建筑业</w:t>
            </w:r>
          </w:p>
        </w:tc>
        <w:tc>
          <w:tcPr>
            <w:tcW w:w="1369" w:type="dxa"/>
            <w:vAlign w:val="center"/>
          </w:tcPr>
          <w:p w14:paraId="71F2E41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6EDC546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30AC820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Y≥80000</w:t>
            </w:r>
          </w:p>
        </w:tc>
        <w:tc>
          <w:tcPr>
            <w:tcW w:w="1701" w:type="dxa"/>
            <w:vAlign w:val="center"/>
          </w:tcPr>
          <w:p w14:paraId="58ABF87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6000≤Y＜80000</w:t>
            </w:r>
          </w:p>
        </w:tc>
        <w:tc>
          <w:tcPr>
            <w:tcW w:w="1426" w:type="dxa"/>
            <w:vAlign w:val="center"/>
          </w:tcPr>
          <w:p w14:paraId="6F83B0E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300≤Y＜6000</w:t>
            </w:r>
          </w:p>
        </w:tc>
        <w:tc>
          <w:tcPr>
            <w:tcW w:w="992" w:type="dxa"/>
            <w:vAlign w:val="center"/>
          </w:tcPr>
          <w:p w14:paraId="6DF4467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jc w:val="center"/>
              <w:rPr>
                <w:rFonts w:hint="eastAsia" w:ascii="宋体" w:hAnsi="宋体" w:eastAsia="宋体" w:cs="宋体"/>
                <w:b/>
                <w:color w:val="auto"/>
                <w:sz w:val="18"/>
                <w:szCs w:val="18"/>
                <w:highlight w:val="none"/>
              </w:rPr>
            </w:pPr>
          </w:p>
        </w:tc>
        <w:tc>
          <w:tcPr>
            <w:tcW w:w="1369" w:type="dxa"/>
            <w:vAlign w:val="center"/>
          </w:tcPr>
          <w:p w14:paraId="441E2098">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vAlign w:val="center"/>
          </w:tcPr>
          <w:p w14:paraId="164599B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6172C89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Z≥80000</w:t>
            </w:r>
          </w:p>
        </w:tc>
        <w:tc>
          <w:tcPr>
            <w:tcW w:w="1701" w:type="dxa"/>
            <w:vAlign w:val="center"/>
          </w:tcPr>
          <w:p w14:paraId="561AD15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5000≤Z＜80000</w:t>
            </w:r>
          </w:p>
        </w:tc>
        <w:tc>
          <w:tcPr>
            <w:tcW w:w="1426" w:type="dxa"/>
            <w:vAlign w:val="center"/>
          </w:tcPr>
          <w:p w14:paraId="390F5A6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300≤Z＜5000</w:t>
            </w:r>
          </w:p>
        </w:tc>
        <w:tc>
          <w:tcPr>
            <w:tcW w:w="992" w:type="dxa"/>
            <w:vAlign w:val="center"/>
          </w:tcPr>
          <w:p w14:paraId="5D18131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批发业</w:t>
            </w:r>
          </w:p>
        </w:tc>
        <w:tc>
          <w:tcPr>
            <w:tcW w:w="1369" w:type="dxa"/>
            <w:vAlign w:val="center"/>
          </w:tcPr>
          <w:p w14:paraId="531A36C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46475F7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36A896E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vAlign w:val="center"/>
          </w:tcPr>
          <w:p w14:paraId="2DDC554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20≤X＜200</w:t>
            </w:r>
          </w:p>
        </w:tc>
        <w:tc>
          <w:tcPr>
            <w:tcW w:w="1426" w:type="dxa"/>
            <w:vAlign w:val="center"/>
          </w:tcPr>
          <w:p w14:paraId="1EB0306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5≤X＜20</w:t>
            </w:r>
          </w:p>
        </w:tc>
        <w:tc>
          <w:tcPr>
            <w:tcW w:w="992" w:type="dxa"/>
            <w:vAlign w:val="center"/>
          </w:tcPr>
          <w:p w14:paraId="71B35A9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jc w:val="center"/>
              <w:rPr>
                <w:rFonts w:hint="eastAsia" w:ascii="宋体" w:hAnsi="宋体" w:eastAsia="宋体" w:cs="宋体"/>
                <w:b/>
                <w:color w:val="auto"/>
                <w:sz w:val="18"/>
                <w:szCs w:val="18"/>
                <w:highlight w:val="none"/>
              </w:rPr>
            </w:pPr>
          </w:p>
        </w:tc>
        <w:tc>
          <w:tcPr>
            <w:tcW w:w="1369" w:type="dxa"/>
            <w:vAlign w:val="center"/>
          </w:tcPr>
          <w:p w14:paraId="7F19D883">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49B9867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1383DFC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vAlign w:val="center"/>
          </w:tcPr>
          <w:p w14:paraId="65C3830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5000≤Y＜40000</w:t>
            </w:r>
          </w:p>
        </w:tc>
        <w:tc>
          <w:tcPr>
            <w:tcW w:w="1426" w:type="dxa"/>
            <w:vAlign w:val="center"/>
          </w:tcPr>
          <w:p w14:paraId="2D83E5C0">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1000≤Y＜5000</w:t>
            </w:r>
          </w:p>
        </w:tc>
        <w:tc>
          <w:tcPr>
            <w:tcW w:w="992" w:type="dxa"/>
            <w:vAlign w:val="center"/>
          </w:tcPr>
          <w:p w14:paraId="044042E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零售业</w:t>
            </w:r>
          </w:p>
        </w:tc>
        <w:tc>
          <w:tcPr>
            <w:tcW w:w="1369" w:type="dxa"/>
            <w:vAlign w:val="center"/>
          </w:tcPr>
          <w:p w14:paraId="3F96647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7906ABC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22E65C4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54C9453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50≤X＜300</w:t>
            </w:r>
          </w:p>
        </w:tc>
        <w:tc>
          <w:tcPr>
            <w:tcW w:w="1426" w:type="dxa"/>
            <w:vAlign w:val="center"/>
          </w:tcPr>
          <w:p w14:paraId="4CDB797F">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10≤X＜50 </w:t>
            </w:r>
          </w:p>
        </w:tc>
        <w:tc>
          <w:tcPr>
            <w:tcW w:w="992" w:type="dxa"/>
            <w:vAlign w:val="center"/>
          </w:tcPr>
          <w:p w14:paraId="7CFBF62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jc w:val="center"/>
              <w:rPr>
                <w:rFonts w:hint="eastAsia" w:ascii="宋体" w:hAnsi="宋体" w:eastAsia="宋体" w:cs="宋体"/>
                <w:b/>
                <w:color w:val="auto"/>
                <w:sz w:val="18"/>
                <w:szCs w:val="18"/>
                <w:highlight w:val="none"/>
              </w:rPr>
            </w:pPr>
          </w:p>
        </w:tc>
        <w:tc>
          <w:tcPr>
            <w:tcW w:w="1369" w:type="dxa"/>
            <w:vAlign w:val="center"/>
          </w:tcPr>
          <w:p w14:paraId="5B54BA9E">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7EFEDAE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0DE5AC9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vAlign w:val="center"/>
          </w:tcPr>
          <w:p w14:paraId="6354B53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vAlign w:val="center"/>
          </w:tcPr>
          <w:p w14:paraId="14375910">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100≤Y＜500 </w:t>
            </w:r>
          </w:p>
        </w:tc>
        <w:tc>
          <w:tcPr>
            <w:tcW w:w="992" w:type="dxa"/>
            <w:vAlign w:val="center"/>
          </w:tcPr>
          <w:p w14:paraId="74FBF31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交通运输业 *</w:t>
            </w:r>
          </w:p>
        </w:tc>
        <w:tc>
          <w:tcPr>
            <w:tcW w:w="1369" w:type="dxa"/>
            <w:vAlign w:val="center"/>
          </w:tcPr>
          <w:p w14:paraId="16AACF5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0A04945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6393054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vAlign w:val="center"/>
          </w:tcPr>
          <w:p w14:paraId="6DDD149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vAlign w:val="center"/>
          </w:tcPr>
          <w:p w14:paraId="7221F9A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vAlign w:val="center"/>
          </w:tcPr>
          <w:p w14:paraId="4BA3E98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jc w:val="center"/>
              <w:rPr>
                <w:rFonts w:hint="eastAsia" w:ascii="宋体" w:hAnsi="宋体" w:eastAsia="宋体" w:cs="宋体"/>
                <w:b/>
                <w:color w:val="auto"/>
                <w:sz w:val="18"/>
                <w:szCs w:val="18"/>
                <w:highlight w:val="none"/>
              </w:rPr>
            </w:pPr>
          </w:p>
        </w:tc>
        <w:tc>
          <w:tcPr>
            <w:tcW w:w="1369" w:type="dxa"/>
            <w:vAlign w:val="center"/>
          </w:tcPr>
          <w:p w14:paraId="211690DA">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6FB05BF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5148A86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vAlign w:val="center"/>
          </w:tcPr>
          <w:p w14:paraId="414AE38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3000≤Y＜30000</w:t>
            </w:r>
          </w:p>
        </w:tc>
        <w:tc>
          <w:tcPr>
            <w:tcW w:w="1426" w:type="dxa"/>
            <w:vAlign w:val="center"/>
          </w:tcPr>
          <w:p w14:paraId="29A76D3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200≤Y＜3000</w:t>
            </w:r>
          </w:p>
        </w:tc>
        <w:tc>
          <w:tcPr>
            <w:tcW w:w="992" w:type="dxa"/>
            <w:vAlign w:val="center"/>
          </w:tcPr>
          <w:p w14:paraId="740CEC9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仓储业*</w:t>
            </w:r>
          </w:p>
        </w:tc>
        <w:tc>
          <w:tcPr>
            <w:tcW w:w="1369" w:type="dxa"/>
            <w:vAlign w:val="center"/>
          </w:tcPr>
          <w:p w14:paraId="3F6802A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7654504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2B34811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vAlign w:val="center"/>
          </w:tcPr>
          <w:p w14:paraId="39E0E2A9">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w:t>
            </w:r>
          </w:p>
        </w:tc>
        <w:tc>
          <w:tcPr>
            <w:tcW w:w="1426" w:type="dxa"/>
            <w:vAlign w:val="center"/>
          </w:tcPr>
          <w:p w14:paraId="747A02A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20≤X＜100</w:t>
            </w:r>
          </w:p>
        </w:tc>
        <w:tc>
          <w:tcPr>
            <w:tcW w:w="992" w:type="dxa"/>
            <w:vAlign w:val="center"/>
          </w:tcPr>
          <w:p w14:paraId="44ACF77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jc w:val="center"/>
              <w:rPr>
                <w:rFonts w:hint="eastAsia" w:ascii="宋体" w:hAnsi="宋体" w:eastAsia="宋体" w:cs="宋体"/>
                <w:b/>
                <w:color w:val="auto"/>
                <w:sz w:val="18"/>
                <w:szCs w:val="18"/>
                <w:highlight w:val="none"/>
              </w:rPr>
            </w:pPr>
          </w:p>
        </w:tc>
        <w:tc>
          <w:tcPr>
            <w:tcW w:w="1369" w:type="dxa"/>
            <w:vAlign w:val="center"/>
          </w:tcPr>
          <w:p w14:paraId="65B653B3">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22D3B83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0DADA21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vAlign w:val="center"/>
          </w:tcPr>
          <w:p w14:paraId="345A373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1000≤Y＜30000</w:t>
            </w:r>
          </w:p>
        </w:tc>
        <w:tc>
          <w:tcPr>
            <w:tcW w:w="1426" w:type="dxa"/>
            <w:vAlign w:val="center"/>
          </w:tcPr>
          <w:p w14:paraId="76650A1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vAlign w:val="center"/>
          </w:tcPr>
          <w:p w14:paraId="749D0C0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邮政业</w:t>
            </w:r>
          </w:p>
        </w:tc>
        <w:tc>
          <w:tcPr>
            <w:tcW w:w="1369" w:type="dxa"/>
            <w:vAlign w:val="center"/>
          </w:tcPr>
          <w:p w14:paraId="0A73A03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225FFEE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7CAE522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vAlign w:val="center"/>
          </w:tcPr>
          <w:p w14:paraId="7120E61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vAlign w:val="center"/>
          </w:tcPr>
          <w:p w14:paraId="56F7411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vAlign w:val="center"/>
          </w:tcPr>
          <w:p w14:paraId="49919BE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jc w:val="center"/>
              <w:rPr>
                <w:rFonts w:hint="eastAsia" w:ascii="宋体" w:hAnsi="宋体" w:eastAsia="宋体" w:cs="宋体"/>
                <w:b/>
                <w:color w:val="auto"/>
                <w:sz w:val="18"/>
                <w:szCs w:val="18"/>
                <w:highlight w:val="none"/>
              </w:rPr>
            </w:pPr>
          </w:p>
        </w:tc>
        <w:tc>
          <w:tcPr>
            <w:tcW w:w="1369" w:type="dxa"/>
            <w:vAlign w:val="center"/>
          </w:tcPr>
          <w:p w14:paraId="0A3DE48A">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00D16CA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5F0B816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vAlign w:val="center"/>
          </w:tcPr>
          <w:p w14:paraId="675D731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2000≤Y＜30000</w:t>
            </w:r>
          </w:p>
        </w:tc>
        <w:tc>
          <w:tcPr>
            <w:tcW w:w="1426" w:type="dxa"/>
            <w:vAlign w:val="center"/>
          </w:tcPr>
          <w:p w14:paraId="6CBD0AC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vAlign w:val="center"/>
          </w:tcPr>
          <w:p w14:paraId="77AA4ED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住宿业</w:t>
            </w:r>
          </w:p>
        </w:tc>
        <w:tc>
          <w:tcPr>
            <w:tcW w:w="1369" w:type="dxa"/>
            <w:vAlign w:val="center"/>
          </w:tcPr>
          <w:p w14:paraId="1C78128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06B62BC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6CEC3EA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1F118481">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vAlign w:val="center"/>
          </w:tcPr>
          <w:p w14:paraId="7BCFCB0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6260419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jc w:val="center"/>
              <w:rPr>
                <w:rFonts w:hint="eastAsia" w:ascii="宋体" w:hAnsi="宋体" w:eastAsia="宋体" w:cs="宋体"/>
                <w:b/>
                <w:color w:val="auto"/>
                <w:sz w:val="18"/>
                <w:szCs w:val="18"/>
                <w:highlight w:val="none"/>
              </w:rPr>
            </w:pPr>
          </w:p>
        </w:tc>
        <w:tc>
          <w:tcPr>
            <w:tcW w:w="1369" w:type="dxa"/>
            <w:vAlign w:val="center"/>
          </w:tcPr>
          <w:p w14:paraId="45EA448E">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6DB5C82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17843AC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vAlign w:val="center"/>
          </w:tcPr>
          <w:p w14:paraId="0AC3477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vAlign w:val="center"/>
          </w:tcPr>
          <w:p w14:paraId="7AF8D97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vAlign w:val="center"/>
          </w:tcPr>
          <w:p w14:paraId="25E6EDC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餐饮业</w:t>
            </w:r>
          </w:p>
        </w:tc>
        <w:tc>
          <w:tcPr>
            <w:tcW w:w="1369" w:type="dxa"/>
            <w:vAlign w:val="center"/>
          </w:tcPr>
          <w:p w14:paraId="116ED7D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65C19D9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7D5A784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20C719B4">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vAlign w:val="center"/>
          </w:tcPr>
          <w:p w14:paraId="34776AD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0A4E323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jc w:val="center"/>
              <w:rPr>
                <w:rFonts w:hint="eastAsia" w:ascii="宋体" w:hAnsi="宋体" w:eastAsia="宋体" w:cs="宋体"/>
                <w:b/>
                <w:color w:val="auto"/>
                <w:sz w:val="18"/>
                <w:szCs w:val="18"/>
                <w:highlight w:val="none"/>
              </w:rPr>
            </w:pPr>
          </w:p>
        </w:tc>
        <w:tc>
          <w:tcPr>
            <w:tcW w:w="1369" w:type="dxa"/>
            <w:vAlign w:val="center"/>
          </w:tcPr>
          <w:p w14:paraId="0F70C1EA">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3F7E37C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5439704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vAlign w:val="center"/>
          </w:tcPr>
          <w:p w14:paraId="217B762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vAlign w:val="center"/>
          </w:tcPr>
          <w:p w14:paraId="5B1F797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vAlign w:val="center"/>
          </w:tcPr>
          <w:p w14:paraId="0DE3FAE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信息传输业*</w:t>
            </w:r>
          </w:p>
        </w:tc>
        <w:tc>
          <w:tcPr>
            <w:tcW w:w="1369" w:type="dxa"/>
            <w:vAlign w:val="center"/>
          </w:tcPr>
          <w:p w14:paraId="3FCFE94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5253824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56BEE8B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X≥2000</w:t>
            </w:r>
          </w:p>
        </w:tc>
        <w:tc>
          <w:tcPr>
            <w:tcW w:w="1701" w:type="dxa"/>
            <w:vAlign w:val="center"/>
          </w:tcPr>
          <w:p w14:paraId="5A748DC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100≤X＜2000</w:t>
            </w:r>
          </w:p>
        </w:tc>
        <w:tc>
          <w:tcPr>
            <w:tcW w:w="1426" w:type="dxa"/>
            <w:vAlign w:val="center"/>
          </w:tcPr>
          <w:p w14:paraId="7D21759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62A4C6B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jc w:val="center"/>
              <w:rPr>
                <w:rFonts w:hint="eastAsia" w:ascii="宋体" w:hAnsi="宋体" w:eastAsia="宋体" w:cs="宋体"/>
                <w:b/>
                <w:color w:val="auto"/>
                <w:sz w:val="18"/>
                <w:szCs w:val="18"/>
                <w:highlight w:val="none"/>
              </w:rPr>
            </w:pPr>
          </w:p>
        </w:tc>
        <w:tc>
          <w:tcPr>
            <w:tcW w:w="1369" w:type="dxa"/>
            <w:vAlign w:val="center"/>
          </w:tcPr>
          <w:p w14:paraId="6B659063">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0F727E3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333C43B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Y≥100000</w:t>
            </w:r>
          </w:p>
        </w:tc>
        <w:tc>
          <w:tcPr>
            <w:tcW w:w="1701" w:type="dxa"/>
            <w:vAlign w:val="center"/>
          </w:tcPr>
          <w:p w14:paraId="08C8F7E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1000≤Y＜100000</w:t>
            </w:r>
          </w:p>
        </w:tc>
        <w:tc>
          <w:tcPr>
            <w:tcW w:w="1426" w:type="dxa"/>
            <w:vAlign w:val="center"/>
          </w:tcPr>
          <w:p w14:paraId="7449013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vAlign w:val="center"/>
          </w:tcPr>
          <w:p w14:paraId="462A0AA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spacing w:line="240" w:lineRule="exact"/>
              <w:jc w:val="center"/>
              <w:rPr>
                <w:rFonts w:hint="eastAsia" w:ascii="宋体" w:hAnsi="宋体" w:eastAsia="宋体" w:cs="宋体"/>
                <w:b/>
                <w:color w:val="auto"/>
                <w:spacing w:val="-12"/>
                <w:sz w:val="18"/>
                <w:szCs w:val="18"/>
                <w:highlight w:val="none"/>
              </w:rPr>
            </w:pPr>
            <w:r>
              <w:rPr>
                <w:rFonts w:hint="eastAsia" w:ascii="宋体" w:hAnsi="宋体" w:eastAsia="宋体" w:cs="宋体"/>
                <w:b/>
                <w:color w:val="auto"/>
                <w:spacing w:val="-12"/>
                <w:sz w:val="18"/>
                <w:szCs w:val="18"/>
                <w:highlight w:val="none"/>
              </w:rPr>
              <w:t>软件和信息技术服</w:t>
            </w:r>
            <w:r>
              <w:rPr>
                <w:rFonts w:hint="eastAsia" w:ascii="宋体" w:hAnsi="宋体" w:eastAsia="宋体" w:cs="宋体"/>
                <w:b/>
                <w:color w:val="auto"/>
                <w:sz w:val="18"/>
                <w:szCs w:val="18"/>
                <w:highlight w:val="none"/>
              </w:rPr>
              <w:t>务业</w:t>
            </w:r>
          </w:p>
        </w:tc>
        <w:tc>
          <w:tcPr>
            <w:tcW w:w="1369" w:type="dxa"/>
            <w:vAlign w:val="center"/>
          </w:tcPr>
          <w:p w14:paraId="70C2631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6DF654D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7BF0F9B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0E922BF3">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vAlign w:val="center"/>
          </w:tcPr>
          <w:p w14:paraId="36CD68A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2EBDEE6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jc w:val="center"/>
              <w:rPr>
                <w:rFonts w:hint="eastAsia" w:ascii="宋体" w:hAnsi="宋体" w:eastAsia="宋体" w:cs="宋体"/>
                <w:b/>
                <w:color w:val="auto"/>
                <w:spacing w:val="-12"/>
                <w:sz w:val="18"/>
                <w:szCs w:val="18"/>
                <w:highlight w:val="none"/>
              </w:rPr>
            </w:pPr>
          </w:p>
        </w:tc>
        <w:tc>
          <w:tcPr>
            <w:tcW w:w="1369" w:type="dxa"/>
            <w:vAlign w:val="center"/>
          </w:tcPr>
          <w:p w14:paraId="46F1694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423E154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40DCF5B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vAlign w:val="center"/>
          </w:tcPr>
          <w:p w14:paraId="7809CCE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1000≤Y＜10000</w:t>
            </w:r>
          </w:p>
        </w:tc>
        <w:tc>
          <w:tcPr>
            <w:tcW w:w="1426" w:type="dxa"/>
            <w:vAlign w:val="center"/>
          </w:tcPr>
          <w:p w14:paraId="6286E89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50≤Y＜1000</w:t>
            </w:r>
          </w:p>
        </w:tc>
        <w:tc>
          <w:tcPr>
            <w:tcW w:w="992" w:type="dxa"/>
            <w:vAlign w:val="center"/>
          </w:tcPr>
          <w:p w14:paraId="4AC24AD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房地产开发经营</w:t>
            </w:r>
          </w:p>
        </w:tc>
        <w:tc>
          <w:tcPr>
            <w:tcW w:w="1369" w:type="dxa"/>
            <w:vAlign w:val="center"/>
          </w:tcPr>
          <w:p w14:paraId="42492BC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39B371A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0E70B6B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Y≥200000</w:t>
            </w:r>
          </w:p>
        </w:tc>
        <w:tc>
          <w:tcPr>
            <w:tcW w:w="1701" w:type="dxa"/>
            <w:vAlign w:val="center"/>
          </w:tcPr>
          <w:p w14:paraId="3276F4F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1000≤Y＜200000</w:t>
            </w:r>
          </w:p>
        </w:tc>
        <w:tc>
          <w:tcPr>
            <w:tcW w:w="1426" w:type="dxa"/>
            <w:vAlign w:val="center"/>
          </w:tcPr>
          <w:p w14:paraId="18B7023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vAlign w:val="center"/>
          </w:tcPr>
          <w:p w14:paraId="3B88C79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jc w:val="center"/>
              <w:rPr>
                <w:rFonts w:hint="eastAsia" w:ascii="宋体" w:hAnsi="宋体" w:eastAsia="宋体" w:cs="宋体"/>
                <w:b/>
                <w:color w:val="auto"/>
                <w:sz w:val="18"/>
                <w:szCs w:val="18"/>
                <w:highlight w:val="none"/>
              </w:rPr>
            </w:pPr>
          </w:p>
        </w:tc>
        <w:tc>
          <w:tcPr>
            <w:tcW w:w="1369" w:type="dxa"/>
            <w:vAlign w:val="center"/>
          </w:tcPr>
          <w:p w14:paraId="64FDEA7A">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vAlign w:val="center"/>
          </w:tcPr>
          <w:p w14:paraId="6B67936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490DE15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Z≥10000</w:t>
            </w:r>
          </w:p>
        </w:tc>
        <w:tc>
          <w:tcPr>
            <w:tcW w:w="1701" w:type="dxa"/>
            <w:vAlign w:val="center"/>
          </w:tcPr>
          <w:p w14:paraId="4C229E2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5000≤Z＜10000</w:t>
            </w:r>
          </w:p>
        </w:tc>
        <w:tc>
          <w:tcPr>
            <w:tcW w:w="1426" w:type="dxa"/>
            <w:vAlign w:val="center"/>
          </w:tcPr>
          <w:p w14:paraId="1C8323C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2000≤Z＜5000   </w:t>
            </w:r>
          </w:p>
        </w:tc>
        <w:tc>
          <w:tcPr>
            <w:tcW w:w="992" w:type="dxa"/>
            <w:vAlign w:val="center"/>
          </w:tcPr>
          <w:p w14:paraId="5385A6A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物业管理</w:t>
            </w:r>
          </w:p>
        </w:tc>
        <w:tc>
          <w:tcPr>
            <w:tcW w:w="1369" w:type="dxa"/>
            <w:vAlign w:val="center"/>
          </w:tcPr>
          <w:p w14:paraId="34AB238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25DB50E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403D7C6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vAlign w:val="center"/>
          </w:tcPr>
          <w:p w14:paraId="4DC709F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vAlign w:val="center"/>
          </w:tcPr>
          <w:p w14:paraId="41C1CB8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992" w:type="dxa"/>
            <w:vAlign w:val="center"/>
          </w:tcPr>
          <w:p w14:paraId="1CAC34B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jc w:val="center"/>
              <w:rPr>
                <w:rFonts w:hint="eastAsia" w:ascii="宋体" w:hAnsi="宋体" w:eastAsia="宋体" w:cs="宋体"/>
                <w:b/>
                <w:color w:val="auto"/>
                <w:sz w:val="18"/>
                <w:szCs w:val="18"/>
                <w:highlight w:val="none"/>
              </w:rPr>
            </w:pPr>
          </w:p>
        </w:tc>
        <w:tc>
          <w:tcPr>
            <w:tcW w:w="1369" w:type="dxa"/>
            <w:vAlign w:val="center"/>
          </w:tcPr>
          <w:p w14:paraId="2FCECC5E">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vAlign w:val="center"/>
          </w:tcPr>
          <w:p w14:paraId="2575A52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09E835C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Y≥5000</w:t>
            </w:r>
          </w:p>
        </w:tc>
        <w:tc>
          <w:tcPr>
            <w:tcW w:w="1701" w:type="dxa"/>
            <w:vAlign w:val="center"/>
          </w:tcPr>
          <w:p w14:paraId="1DCF7C00">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1000≤Y＜5000 </w:t>
            </w:r>
          </w:p>
        </w:tc>
        <w:tc>
          <w:tcPr>
            <w:tcW w:w="1426" w:type="dxa"/>
            <w:vAlign w:val="center"/>
          </w:tcPr>
          <w:p w14:paraId="4B9AE88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500≤Y＜1000</w:t>
            </w:r>
          </w:p>
        </w:tc>
        <w:tc>
          <w:tcPr>
            <w:tcW w:w="992" w:type="dxa"/>
            <w:vAlign w:val="center"/>
          </w:tcPr>
          <w:p w14:paraId="01FFC85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租赁和商务服务业</w:t>
            </w:r>
          </w:p>
        </w:tc>
        <w:tc>
          <w:tcPr>
            <w:tcW w:w="1369" w:type="dxa"/>
            <w:vAlign w:val="center"/>
          </w:tcPr>
          <w:p w14:paraId="404B661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51DE562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13803A1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1BE431F0">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vAlign w:val="center"/>
          </w:tcPr>
          <w:p w14:paraId="4917997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5E2B6BE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jc w:val="center"/>
              <w:rPr>
                <w:rFonts w:hint="eastAsia" w:ascii="宋体" w:hAnsi="宋体" w:eastAsia="宋体" w:cs="宋体"/>
                <w:b/>
                <w:color w:val="auto"/>
                <w:sz w:val="18"/>
                <w:szCs w:val="18"/>
                <w:highlight w:val="none"/>
              </w:rPr>
            </w:pPr>
          </w:p>
        </w:tc>
        <w:tc>
          <w:tcPr>
            <w:tcW w:w="1369" w:type="dxa"/>
            <w:vAlign w:val="center"/>
          </w:tcPr>
          <w:p w14:paraId="04AED260">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vAlign w:val="center"/>
          </w:tcPr>
          <w:p w14:paraId="71BCC97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vAlign w:val="center"/>
          </w:tcPr>
          <w:p w14:paraId="2245BDA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Z≥120000</w:t>
            </w:r>
          </w:p>
        </w:tc>
        <w:tc>
          <w:tcPr>
            <w:tcW w:w="1701" w:type="dxa"/>
            <w:vAlign w:val="center"/>
          </w:tcPr>
          <w:p w14:paraId="7478B50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8000≤Z＜120000</w:t>
            </w:r>
          </w:p>
        </w:tc>
        <w:tc>
          <w:tcPr>
            <w:tcW w:w="1426" w:type="dxa"/>
            <w:vAlign w:val="center"/>
          </w:tcPr>
          <w:p w14:paraId="2AC4666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100≤Z＜8000</w:t>
            </w:r>
          </w:p>
        </w:tc>
        <w:tc>
          <w:tcPr>
            <w:tcW w:w="992" w:type="dxa"/>
            <w:vAlign w:val="center"/>
          </w:tcPr>
          <w:p w14:paraId="1F9C6F3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18"/>
                <w:szCs w:val="18"/>
                <w:highlight w:val="none"/>
              </w:rPr>
              <w:t>其他未列明行业*</w:t>
            </w:r>
          </w:p>
        </w:tc>
        <w:tc>
          <w:tcPr>
            <w:tcW w:w="1369" w:type="dxa"/>
            <w:vAlign w:val="center"/>
          </w:tcPr>
          <w:p w14:paraId="3BE43086">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vAlign w:val="center"/>
          </w:tcPr>
          <w:p w14:paraId="7DC86B61">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vAlign w:val="center"/>
          </w:tcPr>
          <w:p w14:paraId="7A5FAD47">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vAlign w:val="center"/>
          </w:tcPr>
          <w:p w14:paraId="728A2B8A">
            <w:pPr>
              <w:spacing w:line="240" w:lineRule="exact"/>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vAlign w:val="center"/>
          </w:tcPr>
          <w:p w14:paraId="084B79CC">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vAlign w:val="center"/>
          </w:tcPr>
          <w:p w14:paraId="6E234E5B">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bl>
    <w:p w14:paraId="7A0A6B34">
      <w:pPr>
        <w:spacing w:line="400" w:lineRule="exact"/>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说明：</w:t>
      </w:r>
    </w:p>
    <w:p w14:paraId="54722227">
      <w:pPr>
        <w:spacing w:line="400" w:lineRule="exact"/>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0E1A9818">
      <w:pPr>
        <w:spacing w:line="400" w:lineRule="exact"/>
        <w:ind w:firstLine="45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CB0175">
      <w:pPr>
        <w:spacing w:line="400" w:lineRule="exact"/>
        <w:ind w:firstLine="452"/>
        <w:rPr>
          <w:rFonts w:ascii="宋体" w:hAnsi="宋体"/>
          <w:b/>
          <w:color w:val="auto"/>
          <w:szCs w:val="32"/>
          <w:highlight w:val="none"/>
          <w:lang w:val="zh-CN"/>
        </w:rPr>
      </w:pPr>
      <w:r>
        <w:rPr>
          <w:rFonts w:hint="eastAsia" w:ascii="宋体" w:hAnsi="宋体" w:eastAsia="宋体" w:cs="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cs="宋体"/>
          <w:color w:val="auto"/>
          <w:spacing w:val="8"/>
          <w:sz w:val="21"/>
          <w:szCs w:val="21"/>
          <w:highlight w:val="none"/>
          <w:lang w:eastAsia="zh-CN"/>
        </w:rPr>
        <w:t>。</w:t>
      </w: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F454D47-59CE-4138-8564-EE7EB5514221}"/>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1750D4F-0F8A-4E29-865F-4B862B39C3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D18DAD1-8D12-43F2-8522-337BA69F42BD}"/>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4" w:fontKey="{2F2947DE-1FEB-4B81-B233-1F2166339D07}"/>
  </w:font>
  <w:font w:name="方正小标宋简体">
    <w:panose1 w:val="03000509000000000000"/>
    <w:charset w:val="86"/>
    <w:family w:val="auto"/>
    <w:pitch w:val="default"/>
    <w:sig w:usb0="00000001" w:usb1="080E0000" w:usb2="00000000" w:usb3="00000000" w:csb0="00040000" w:csb1="00000000"/>
    <w:embedRegular r:id="rId5" w:fontKey="{78D8926F-82CA-49C6-A832-8EAAFBCA06E4}"/>
  </w:font>
  <w:font w:name="Wingdings 2">
    <w:panose1 w:val="05020102010507070707"/>
    <w:charset w:val="02"/>
    <w:family w:val="auto"/>
    <w:pitch w:val="default"/>
    <w:sig w:usb0="00000000" w:usb1="00000000" w:usb2="00000000" w:usb3="00000000" w:csb0="80000000" w:csb1="00000000"/>
    <w:embedRegular r:id="rId6" w:fontKey="{EB9A428B-CF11-4314-8B9C-A9D28FFD69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5A25040F">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6"/>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A626">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73A626">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53EC488"/>
    <w:multiLevelType w:val="singleLevel"/>
    <w:tmpl w:val="C53EC488"/>
    <w:lvl w:ilvl="0" w:tentative="0">
      <w:start w:val="3"/>
      <w:numFmt w:val="chineseCounting"/>
      <w:suff w:val="nothing"/>
      <w:lvlText w:val="%1、"/>
      <w:lvlJc w:val="left"/>
      <w:rPr>
        <w:rFonts w:hint="eastAsia"/>
      </w:rPr>
    </w:lvl>
  </w:abstractNum>
  <w:abstractNum w:abstractNumId="2">
    <w:nsid w:val="15099E39"/>
    <w:multiLevelType w:val="singleLevel"/>
    <w:tmpl w:val="15099E39"/>
    <w:lvl w:ilvl="0" w:tentative="0">
      <w:start w:val="7"/>
      <w:numFmt w:val="chineseCounting"/>
      <w:suff w:val="nothing"/>
      <w:lvlText w:val="%1、"/>
      <w:lvlJc w:val="left"/>
      <w:rPr>
        <w:rFonts w:hint="eastAsia"/>
      </w:rPr>
    </w:lvl>
  </w:abstractNum>
  <w:abstractNum w:abstractNumId="3">
    <w:nsid w:val="349D8517"/>
    <w:multiLevelType w:val="singleLevel"/>
    <w:tmpl w:val="349D8517"/>
    <w:lvl w:ilvl="0" w:tentative="0">
      <w:start w:val="1"/>
      <w:numFmt w:val="decimal"/>
      <w:suff w:val="nothing"/>
      <w:lvlText w:val="%1、"/>
      <w:lvlJc w:val="left"/>
    </w:lvl>
  </w:abstractNum>
  <w:abstractNum w:abstractNumId="4">
    <w:nsid w:val="4EEB5ED9"/>
    <w:multiLevelType w:val="singleLevel"/>
    <w:tmpl w:val="4EEB5ED9"/>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EC2FA7"/>
    <w:rsid w:val="01EF572E"/>
    <w:rsid w:val="02230955"/>
    <w:rsid w:val="02317214"/>
    <w:rsid w:val="027C37A3"/>
    <w:rsid w:val="02A1024F"/>
    <w:rsid w:val="02B349AE"/>
    <w:rsid w:val="02B96468"/>
    <w:rsid w:val="02DC3F04"/>
    <w:rsid w:val="03232A32"/>
    <w:rsid w:val="032C7626"/>
    <w:rsid w:val="03340C72"/>
    <w:rsid w:val="03681F1C"/>
    <w:rsid w:val="039157E5"/>
    <w:rsid w:val="03D60954"/>
    <w:rsid w:val="03E034D9"/>
    <w:rsid w:val="042E0790"/>
    <w:rsid w:val="04455E19"/>
    <w:rsid w:val="04B35E34"/>
    <w:rsid w:val="04BB40EE"/>
    <w:rsid w:val="04D01847"/>
    <w:rsid w:val="06166AEA"/>
    <w:rsid w:val="06466CB5"/>
    <w:rsid w:val="06693CB2"/>
    <w:rsid w:val="06A9757C"/>
    <w:rsid w:val="06C32529"/>
    <w:rsid w:val="07C40FCD"/>
    <w:rsid w:val="08006F3A"/>
    <w:rsid w:val="081027DD"/>
    <w:rsid w:val="081D62BA"/>
    <w:rsid w:val="081F6F62"/>
    <w:rsid w:val="084762C4"/>
    <w:rsid w:val="0866795B"/>
    <w:rsid w:val="087C5C4E"/>
    <w:rsid w:val="08E104C7"/>
    <w:rsid w:val="08E853C6"/>
    <w:rsid w:val="090F133B"/>
    <w:rsid w:val="0958738E"/>
    <w:rsid w:val="09661E13"/>
    <w:rsid w:val="097048DB"/>
    <w:rsid w:val="09774712"/>
    <w:rsid w:val="09872E32"/>
    <w:rsid w:val="09BE4364"/>
    <w:rsid w:val="09EE0493"/>
    <w:rsid w:val="09F63D7D"/>
    <w:rsid w:val="0AAF7417"/>
    <w:rsid w:val="0AB0424E"/>
    <w:rsid w:val="0B6B051B"/>
    <w:rsid w:val="0BE739A0"/>
    <w:rsid w:val="0BF16C73"/>
    <w:rsid w:val="0C087B18"/>
    <w:rsid w:val="0C3703FE"/>
    <w:rsid w:val="0CEB1914"/>
    <w:rsid w:val="0CFD33F5"/>
    <w:rsid w:val="0D15610F"/>
    <w:rsid w:val="0D162709"/>
    <w:rsid w:val="0D9A52C8"/>
    <w:rsid w:val="0E007979"/>
    <w:rsid w:val="0E0945CA"/>
    <w:rsid w:val="0E125095"/>
    <w:rsid w:val="0E1704E7"/>
    <w:rsid w:val="0E76520D"/>
    <w:rsid w:val="0E833B53"/>
    <w:rsid w:val="0F2B249C"/>
    <w:rsid w:val="0F574044"/>
    <w:rsid w:val="0F5B0B5D"/>
    <w:rsid w:val="0FAE5604"/>
    <w:rsid w:val="0FAE57C5"/>
    <w:rsid w:val="0FE451DC"/>
    <w:rsid w:val="100B2C10"/>
    <w:rsid w:val="102A51E9"/>
    <w:rsid w:val="1038336E"/>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C0EF8"/>
    <w:rsid w:val="132311FD"/>
    <w:rsid w:val="13491142"/>
    <w:rsid w:val="13A670D4"/>
    <w:rsid w:val="14424A3B"/>
    <w:rsid w:val="14964FC5"/>
    <w:rsid w:val="14FA6062"/>
    <w:rsid w:val="15706BFC"/>
    <w:rsid w:val="159C3C03"/>
    <w:rsid w:val="15AB4BE4"/>
    <w:rsid w:val="16295122"/>
    <w:rsid w:val="163D4862"/>
    <w:rsid w:val="168E3310"/>
    <w:rsid w:val="16930926"/>
    <w:rsid w:val="16DC051F"/>
    <w:rsid w:val="17145D71"/>
    <w:rsid w:val="17543053"/>
    <w:rsid w:val="177B7447"/>
    <w:rsid w:val="17985ABB"/>
    <w:rsid w:val="17C2750F"/>
    <w:rsid w:val="17D778E4"/>
    <w:rsid w:val="18046093"/>
    <w:rsid w:val="18047D2E"/>
    <w:rsid w:val="18890233"/>
    <w:rsid w:val="18A46E1B"/>
    <w:rsid w:val="18A60DE5"/>
    <w:rsid w:val="18E70E8B"/>
    <w:rsid w:val="191E2903"/>
    <w:rsid w:val="195A6DE8"/>
    <w:rsid w:val="197A466A"/>
    <w:rsid w:val="19F02EFF"/>
    <w:rsid w:val="1A1508DB"/>
    <w:rsid w:val="1AB06439"/>
    <w:rsid w:val="1ACA4C0E"/>
    <w:rsid w:val="1B6B3DF4"/>
    <w:rsid w:val="1B7C0790"/>
    <w:rsid w:val="1BE0460E"/>
    <w:rsid w:val="1BEC6797"/>
    <w:rsid w:val="1C4104FA"/>
    <w:rsid w:val="1C827801"/>
    <w:rsid w:val="1D15529F"/>
    <w:rsid w:val="1D1912A7"/>
    <w:rsid w:val="1D3E0E44"/>
    <w:rsid w:val="1D714694"/>
    <w:rsid w:val="1D77736C"/>
    <w:rsid w:val="1E416B22"/>
    <w:rsid w:val="1E6F19BB"/>
    <w:rsid w:val="1F423B9A"/>
    <w:rsid w:val="20176124"/>
    <w:rsid w:val="20512D78"/>
    <w:rsid w:val="20606345"/>
    <w:rsid w:val="207440D1"/>
    <w:rsid w:val="2075087F"/>
    <w:rsid w:val="207D4DD2"/>
    <w:rsid w:val="20DA7945"/>
    <w:rsid w:val="20E17A31"/>
    <w:rsid w:val="21456E7D"/>
    <w:rsid w:val="214B077B"/>
    <w:rsid w:val="214E74AD"/>
    <w:rsid w:val="2178581B"/>
    <w:rsid w:val="218E2416"/>
    <w:rsid w:val="21A77C5D"/>
    <w:rsid w:val="2252529B"/>
    <w:rsid w:val="22696D76"/>
    <w:rsid w:val="22773AF3"/>
    <w:rsid w:val="232A707C"/>
    <w:rsid w:val="23AE0B4E"/>
    <w:rsid w:val="23C11063"/>
    <w:rsid w:val="23FB0842"/>
    <w:rsid w:val="23FC435C"/>
    <w:rsid w:val="24825984"/>
    <w:rsid w:val="24BE6141"/>
    <w:rsid w:val="25161C10"/>
    <w:rsid w:val="253D0E7A"/>
    <w:rsid w:val="25446DA5"/>
    <w:rsid w:val="25A02777"/>
    <w:rsid w:val="25D0124F"/>
    <w:rsid w:val="260727D5"/>
    <w:rsid w:val="266D3002"/>
    <w:rsid w:val="26F5369A"/>
    <w:rsid w:val="277850CE"/>
    <w:rsid w:val="277946F4"/>
    <w:rsid w:val="2785329C"/>
    <w:rsid w:val="281F6A91"/>
    <w:rsid w:val="287C689F"/>
    <w:rsid w:val="28A6668A"/>
    <w:rsid w:val="28ED298C"/>
    <w:rsid w:val="28F21E3C"/>
    <w:rsid w:val="28FC49FE"/>
    <w:rsid w:val="294619D0"/>
    <w:rsid w:val="2A570191"/>
    <w:rsid w:val="2A8F792B"/>
    <w:rsid w:val="2B1020EE"/>
    <w:rsid w:val="2B157704"/>
    <w:rsid w:val="2B22254D"/>
    <w:rsid w:val="2B900466"/>
    <w:rsid w:val="2BC2153F"/>
    <w:rsid w:val="2BE07F7C"/>
    <w:rsid w:val="2BF85DDD"/>
    <w:rsid w:val="2C4A2A9F"/>
    <w:rsid w:val="2C8F735A"/>
    <w:rsid w:val="2CEE4744"/>
    <w:rsid w:val="2D8C63A3"/>
    <w:rsid w:val="2DCC2C44"/>
    <w:rsid w:val="2E3329B8"/>
    <w:rsid w:val="2EC02EDC"/>
    <w:rsid w:val="2F2E25E2"/>
    <w:rsid w:val="2FAA0AFC"/>
    <w:rsid w:val="302F0099"/>
    <w:rsid w:val="30E94F09"/>
    <w:rsid w:val="3116629E"/>
    <w:rsid w:val="31894E52"/>
    <w:rsid w:val="31CE10C4"/>
    <w:rsid w:val="324167FF"/>
    <w:rsid w:val="32D6426E"/>
    <w:rsid w:val="32EB00CB"/>
    <w:rsid w:val="32FA7735"/>
    <w:rsid w:val="33BF2903"/>
    <w:rsid w:val="343B642D"/>
    <w:rsid w:val="345D2848"/>
    <w:rsid w:val="349B585B"/>
    <w:rsid w:val="34E40873"/>
    <w:rsid w:val="35025F25"/>
    <w:rsid w:val="35397B62"/>
    <w:rsid w:val="35DB18E9"/>
    <w:rsid w:val="362666CD"/>
    <w:rsid w:val="3664227A"/>
    <w:rsid w:val="36993EA6"/>
    <w:rsid w:val="36E65199"/>
    <w:rsid w:val="37023232"/>
    <w:rsid w:val="37197DF1"/>
    <w:rsid w:val="376261CE"/>
    <w:rsid w:val="37DC063C"/>
    <w:rsid w:val="380354B4"/>
    <w:rsid w:val="38172653"/>
    <w:rsid w:val="38467A93"/>
    <w:rsid w:val="389D76B7"/>
    <w:rsid w:val="389E280E"/>
    <w:rsid w:val="38A30A45"/>
    <w:rsid w:val="38BD5DB1"/>
    <w:rsid w:val="38FC32A6"/>
    <w:rsid w:val="39315375"/>
    <w:rsid w:val="395064D7"/>
    <w:rsid w:val="397E6F3C"/>
    <w:rsid w:val="39916502"/>
    <w:rsid w:val="39CE564E"/>
    <w:rsid w:val="3A5848E7"/>
    <w:rsid w:val="3A716474"/>
    <w:rsid w:val="3A9B5E78"/>
    <w:rsid w:val="3AA80595"/>
    <w:rsid w:val="3AAE2D52"/>
    <w:rsid w:val="3AFD61EB"/>
    <w:rsid w:val="3B605EC0"/>
    <w:rsid w:val="3B946BCC"/>
    <w:rsid w:val="3BA13493"/>
    <w:rsid w:val="3BD1628B"/>
    <w:rsid w:val="3C235D62"/>
    <w:rsid w:val="3C574020"/>
    <w:rsid w:val="3C704740"/>
    <w:rsid w:val="3CA00810"/>
    <w:rsid w:val="3D123B38"/>
    <w:rsid w:val="3D477F05"/>
    <w:rsid w:val="3E0B6E71"/>
    <w:rsid w:val="3E55633E"/>
    <w:rsid w:val="3E671575"/>
    <w:rsid w:val="3ECF3749"/>
    <w:rsid w:val="3EF70367"/>
    <w:rsid w:val="3F3763DE"/>
    <w:rsid w:val="3F5B1501"/>
    <w:rsid w:val="3F8B693A"/>
    <w:rsid w:val="3FFA17C6"/>
    <w:rsid w:val="40247A79"/>
    <w:rsid w:val="402856D7"/>
    <w:rsid w:val="403F1053"/>
    <w:rsid w:val="40907B01"/>
    <w:rsid w:val="41344930"/>
    <w:rsid w:val="41E40104"/>
    <w:rsid w:val="42497F67"/>
    <w:rsid w:val="425828A0"/>
    <w:rsid w:val="425C32A0"/>
    <w:rsid w:val="43236A0A"/>
    <w:rsid w:val="434B7979"/>
    <w:rsid w:val="43543068"/>
    <w:rsid w:val="435B4AD2"/>
    <w:rsid w:val="43A74F98"/>
    <w:rsid w:val="43FB0763"/>
    <w:rsid w:val="44006D4C"/>
    <w:rsid w:val="44352E99"/>
    <w:rsid w:val="44A97FB6"/>
    <w:rsid w:val="45102FBE"/>
    <w:rsid w:val="45175EB5"/>
    <w:rsid w:val="45686D7A"/>
    <w:rsid w:val="462642D9"/>
    <w:rsid w:val="46EC04F8"/>
    <w:rsid w:val="46F60F4A"/>
    <w:rsid w:val="471C450D"/>
    <w:rsid w:val="476A23A3"/>
    <w:rsid w:val="476E0C2F"/>
    <w:rsid w:val="484667E8"/>
    <w:rsid w:val="485633DE"/>
    <w:rsid w:val="48CA72AA"/>
    <w:rsid w:val="49351245"/>
    <w:rsid w:val="494B0A69"/>
    <w:rsid w:val="497C3A2F"/>
    <w:rsid w:val="49971F00"/>
    <w:rsid w:val="49F35B75"/>
    <w:rsid w:val="4A183041"/>
    <w:rsid w:val="4A1D4C50"/>
    <w:rsid w:val="4A7926B7"/>
    <w:rsid w:val="4AA46319"/>
    <w:rsid w:val="4AD8323A"/>
    <w:rsid w:val="4B014DF9"/>
    <w:rsid w:val="4B2D3436"/>
    <w:rsid w:val="4B6B71A0"/>
    <w:rsid w:val="4B84756E"/>
    <w:rsid w:val="4BA674D4"/>
    <w:rsid w:val="4BDE0BDB"/>
    <w:rsid w:val="4BE551A5"/>
    <w:rsid w:val="4BE807F1"/>
    <w:rsid w:val="4CAB04E0"/>
    <w:rsid w:val="4CB9218D"/>
    <w:rsid w:val="4CC72AFC"/>
    <w:rsid w:val="4CD64F61"/>
    <w:rsid w:val="4D2F0520"/>
    <w:rsid w:val="4D98140C"/>
    <w:rsid w:val="4DBE12BF"/>
    <w:rsid w:val="4DC360A2"/>
    <w:rsid w:val="4DE85206"/>
    <w:rsid w:val="4E524648"/>
    <w:rsid w:val="4EC56BC8"/>
    <w:rsid w:val="4EDD2163"/>
    <w:rsid w:val="4F020415"/>
    <w:rsid w:val="4F5622C7"/>
    <w:rsid w:val="4F7769ED"/>
    <w:rsid w:val="4F7A20A8"/>
    <w:rsid w:val="4F8F72F9"/>
    <w:rsid w:val="4FBE4498"/>
    <w:rsid w:val="4FD514C7"/>
    <w:rsid w:val="4FF26A8A"/>
    <w:rsid w:val="4FFD3683"/>
    <w:rsid w:val="4FFE5E70"/>
    <w:rsid w:val="50260035"/>
    <w:rsid w:val="50436AA2"/>
    <w:rsid w:val="507D0B25"/>
    <w:rsid w:val="50B746F8"/>
    <w:rsid w:val="50C04026"/>
    <w:rsid w:val="51045B07"/>
    <w:rsid w:val="51CB46D7"/>
    <w:rsid w:val="51CC4711"/>
    <w:rsid w:val="51CE7F16"/>
    <w:rsid w:val="51EE4E78"/>
    <w:rsid w:val="523037A0"/>
    <w:rsid w:val="5237602E"/>
    <w:rsid w:val="52495D62"/>
    <w:rsid w:val="52686CFA"/>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A44A45"/>
    <w:rsid w:val="55F1544B"/>
    <w:rsid w:val="55FC63A8"/>
    <w:rsid w:val="56262642"/>
    <w:rsid w:val="56571A99"/>
    <w:rsid w:val="566C7823"/>
    <w:rsid w:val="56A47A0A"/>
    <w:rsid w:val="56E34D73"/>
    <w:rsid w:val="57816951"/>
    <w:rsid w:val="57BA2E30"/>
    <w:rsid w:val="5806097D"/>
    <w:rsid w:val="58742BB3"/>
    <w:rsid w:val="587B7A0A"/>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C713050"/>
    <w:rsid w:val="5D30277E"/>
    <w:rsid w:val="5D5B0A0B"/>
    <w:rsid w:val="5D9805B3"/>
    <w:rsid w:val="5DD348AC"/>
    <w:rsid w:val="5DFB1693"/>
    <w:rsid w:val="5E4105E7"/>
    <w:rsid w:val="5E891EF8"/>
    <w:rsid w:val="5EC307F1"/>
    <w:rsid w:val="5F083FC2"/>
    <w:rsid w:val="5F0D47A6"/>
    <w:rsid w:val="5F1F5556"/>
    <w:rsid w:val="5F441788"/>
    <w:rsid w:val="5F51305B"/>
    <w:rsid w:val="5F607404"/>
    <w:rsid w:val="5F9674A7"/>
    <w:rsid w:val="6022031E"/>
    <w:rsid w:val="602D0A71"/>
    <w:rsid w:val="6042451C"/>
    <w:rsid w:val="609E0422"/>
    <w:rsid w:val="61665A4D"/>
    <w:rsid w:val="61C84EF5"/>
    <w:rsid w:val="62AE1AC1"/>
    <w:rsid w:val="62B15989"/>
    <w:rsid w:val="62E25B42"/>
    <w:rsid w:val="62F67840"/>
    <w:rsid w:val="62FB2F72"/>
    <w:rsid w:val="633C08FC"/>
    <w:rsid w:val="63597017"/>
    <w:rsid w:val="63C67212"/>
    <w:rsid w:val="63F44A83"/>
    <w:rsid w:val="64012005"/>
    <w:rsid w:val="64155AA4"/>
    <w:rsid w:val="642826DF"/>
    <w:rsid w:val="64577284"/>
    <w:rsid w:val="64B74DAD"/>
    <w:rsid w:val="65074BC9"/>
    <w:rsid w:val="650E70C3"/>
    <w:rsid w:val="653528A1"/>
    <w:rsid w:val="659832B3"/>
    <w:rsid w:val="65CE5344"/>
    <w:rsid w:val="65DA0385"/>
    <w:rsid w:val="66275276"/>
    <w:rsid w:val="6638413B"/>
    <w:rsid w:val="6674153C"/>
    <w:rsid w:val="669435F8"/>
    <w:rsid w:val="66BE0674"/>
    <w:rsid w:val="66E31E89"/>
    <w:rsid w:val="671007F1"/>
    <w:rsid w:val="673320BA"/>
    <w:rsid w:val="675C73F2"/>
    <w:rsid w:val="676F0F89"/>
    <w:rsid w:val="67997B4D"/>
    <w:rsid w:val="67C718D1"/>
    <w:rsid w:val="682C46C7"/>
    <w:rsid w:val="682C7077"/>
    <w:rsid w:val="685731D2"/>
    <w:rsid w:val="68643573"/>
    <w:rsid w:val="686A5F1F"/>
    <w:rsid w:val="68B97ED7"/>
    <w:rsid w:val="68EC14C9"/>
    <w:rsid w:val="68F2342A"/>
    <w:rsid w:val="69135A28"/>
    <w:rsid w:val="69261FE1"/>
    <w:rsid w:val="696E592C"/>
    <w:rsid w:val="69B018C1"/>
    <w:rsid w:val="69B15C14"/>
    <w:rsid w:val="69BC6CFF"/>
    <w:rsid w:val="6A0E0D52"/>
    <w:rsid w:val="6A8111ED"/>
    <w:rsid w:val="6AD71D05"/>
    <w:rsid w:val="6B0625F5"/>
    <w:rsid w:val="6B1116BB"/>
    <w:rsid w:val="6B3D24B0"/>
    <w:rsid w:val="6B401666"/>
    <w:rsid w:val="6B75365C"/>
    <w:rsid w:val="6B7B5D96"/>
    <w:rsid w:val="6BD548F4"/>
    <w:rsid w:val="6BDD77EF"/>
    <w:rsid w:val="6BDF4B7D"/>
    <w:rsid w:val="6BE20233"/>
    <w:rsid w:val="6BF63529"/>
    <w:rsid w:val="6C2B48B6"/>
    <w:rsid w:val="6C376686"/>
    <w:rsid w:val="6C3968C7"/>
    <w:rsid w:val="6C5D740D"/>
    <w:rsid w:val="6C7A646F"/>
    <w:rsid w:val="6C7F3CDD"/>
    <w:rsid w:val="6CEC03EE"/>
    <w:rsid w:val="6CED5810"/>
    <w:rsid w:val="6D033285"/>
    <w:rsid w:val="6D312C6E"/>
    <w:rsid w:val="6D522117"/>
    <w:rsid w:val="6D5744EA"/>
    <w:rsid w:val="6D5A649A"/>
    <w:rsid w:val="6D7E0B27"/>
    <w:rsid w:val="6DB05CB4"/>
    <w:rsid w:val="6DB94F60"/>
    <w:rsid w:val="6DD644F6"/>
    <w:rsid w:val="6DFF1C9E"/>
    <w:rsid w:val="6E144C91"/>
    <w:rsid w:val="6E564D49"/>
    <w:rsid w:val="6E5A0AA4"/>
    <w:rsid w:val="6E774F4B"/>
    <w:rsid w:val="6E95022C"/>
    <w:rsid w:val="6F6A79F5"/>
    <w:rsid w:val="6F9B1553"/>
    <w:rsid w:val="6FAA5C3A"/>
    <w:rsid w:val="6FB97633"/>
    <w:rsid w:val="6FBB7993"/>
    <w:rsid w:val="6FD9651F"/>
    <w:rsid w:val="70132790"/>
    <w:rsid w:val="7053087D"/>
    <w:rsid w:val="70641996"/>
    <w:rsid w:val="70A41576"/>
    <w:rsid w:val="70AD661A"/>
    <w:rsid w:val="70E60810"/>
    <w:rsid w:val="71182072"/>
    <w:rsid w:val="71C50B09"/>
    <w:rsid w:val="72A02D9E"/>
    <w:rsid w:val="72A66B8C"/>
    <w:rsid w:val="72B6746C"/>
    <w:rsid w:val="731B5CA7"/>
    <w:rsid w:val="73243F55"/>
    <w:rsid w:val="7329156C"/>
    <w:rsid w:val="735859AD"/>
    <w:rsid w:val="737E1F98"/>
    <w:rsid w:val="738B5D82"/>
    <w:rsid w:val="73CE57CC"/>
    <w:rsid w:val="743C45B0"/>
    <w:rsid w:val="74EA7D17"/>
    <w:rsid w:val="754104C0"/>
    <w:rsid w:val="75546277"/>
    <w:rsid w:val="755F2C22"/>
    <w:rsid w:val="759F04BE"/>
    <w:rsid w:val="75A634FC"/>
    <w:rsid w:val="75BB607F"/>
    <w:rsid w:val="75E11C91"/>
    <w:rsid w:val="768B23FF"/>
    <w:rsid w:val="76C26ECB"/>
    <w:rsid w:val="76D27AF8"/>
    <w:rsid w:val="76FD2F00"/>
    <w:rsid w:val="771F6F0D"/>
    <w:rsid w:val="7727446A"/>
    <w:rsid w:val="77383246"/>
    <w:rsid w:val="776F740B"/>
    <w:rsid w:val="77951DE5"/>
    <w:rsid w:val="77DD0C61"/>
    <w:rsid w:val="77DF3B4C"/>
    <w:rsid w:val="780768A2"/>
    <w:rsid w:val="78DD1E86"/>
    <w:rsid w:val="79144124"/>
    <w:rsid w:val="79707849"/>
    <w:rsid w:val="797A07C3"/>
    <w:rsid w:val="799E680F"/>
    <w:rsid w:val="79BC4EE7"/>
    <w:rsid w:val="79F3642F"/>
    <w:rsid w:val="7A0635C0"/>
    <w:rsid w:val="7A0D74F1"/>
    <w:rsid w:val="7A1C6AC0"/>
    <w:rsid w:val="7A2715CF"/>
    <w:rsid w:val="7B051478"/>
    <w:rsid w:val="7B2F4F94"/>
    <w:rsid w:val="7B33614A"/>
    <w:rsid w:val="7B517E20"/>
    <w:rsid w:val="7B5971BC"/>
    <w:rsid w:val="7C0E5EFB"/>
    <w:rsid w:val="7C5E3E59"/>
    <w:rsid w:val="7C852194"/>
    <w:rsid w:val="7CA26617"/>
    <w:rsid w:val="7CC75E49"/>
    <w:rsid w:val="7CF76237"/>
    <w:rsid w:val="7D2E7EC7"/>
    <w:rsid w:val="7D562013"/>
    <w:rsid w:val="7D681E47"/>
    <w:rsid w:val="7D7004C3"/>
    <w:rsid w:val="7D83519D"/>
    <w:rsid w:val="7D987C19"/>
    <w:rsid w:val="7D9A0F6E"/>
    <w:rsid w:val="7DCD2671"/>
    <w:rsid w:val="7DEA4DB5"/>
    <w:rsid w:val="7E375583"/>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3">
    <w:name w:val="heading 2"/>
    <w:basedOn w:val="1"/>
    <w:next w:val="1"/>
    <w:link w:val="108"/>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8"/>
    <w:autoRedefine/>
    <w:qFormat/>
    <w:uiPriority w:val="0"/>
    <w:pPr>
      <w:shd w:val="clear" w:color="auto" w:fill="000080"/>
    </w:pPr>
    <w:rPr>
      <w:kern w:val="0"/>
      <w:sz w:val="20"/>
      <w:shd w:val="clear" w:color="auto" w:fill="000080"/>
    </w:rPr>
  </w:style>
  <w:style w:type="paragraph" w:styleId="15">
    <w:name w:val="annotation text"/>
    <w:basedOn w:val="1"/>
    <w:link w:val="73"/>
    <w:autoRedefine/>
    <w:qFormat/>
    <w:uiPriority w:val="0"/>
    <w:pPr>
      <w:jc w:val="left"/>
    </w:pPr>
  </w:style>
  <w:style w:type="paragraph" w:styleId="16">
    <w:name w:val="Body Text"/>
    <w:basedOn w:val="1"/>
    <w:next w:val="1"/>
    <w:link w:val="80"/>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8"/>
    <w:autoRedefine/>
    <w:qFormat/>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Arial" w:hAnsi="Arial"/>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Plain Text"/>
    <w:basedOn w:val="1"/>
    <w:autoRedefine/>
    <w:qFormat/>
    <w:uiPriority w:val="0"/>
    <w:pPr>
      <w:spacing w:beforeLines="50" w:line="360" w:lineRule="auto"/>
    </w:pPr>
    <w:rPr>
      <w:rFonts w:ascii="宋体" w:hAnsi="Courier New" w:eastAsia="Times New Roman"/>
      <w:kern w:val="0"/>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8"/>
    <w:autoRedefine/>
    <w:qFormat/>
    <w:uiPriority w:val="0"/>
    <w:pPr>
      <w:ind w:left="100" w:leftChars="2500"/>
    </w:pPr>
    <w:rPr>
      <w:rFonts w:ascii="宋体"/>
      <w:kern w:val="0"/>
      <w:sz w:val="28"/>
      <w:szCs w:val="20"/>
    </w:rPr>
  </w:style>
  <w:style w:type="paragraph" w:styleId="25">
    <w:name w:val="Balloon Text"/>
    <w:basedOn w:val="1"/>
    <w:link w:val="81"/>
    <w:autoRedefine/>
    <w:qFormat/>
    <w:uiPriority w:val="0"/>
    <w:rPr>
      <w:rFonts w:ascii="宋体"/>
      <w:kern w:val="0"/>
      <w:sz w:val="18"/>
      <w:szCs w:val="18"/>
    </w:rPr>
  </w:style>
  <w:style w:type="paragraph" w:styleId="26">
    <w:name w:val="footer"/>
    <w:basedOn w:val="1"/>
    <w:link w:val="74"/>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5"/>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Body Text Indent 3"/>
    <w:basedOn w:val="1"/>
    <w:link w:val="103"/>
    <w:autoRedefine/>
    <w:qFormat/>
    <w:uiPriority w:val="0"/>
    <w:pPr>
      <w:spacing w:after="120"/>
      <w:ind w:left="420" w:leftChars="200"/>
    </w:pPr>
    <w:rPr>
      <w:sz w:val="16"/>
      <w:szCs w:val="16"/>
    </w:rPr>
  </w:style>
  <w:style w:type="paragraph" w:styleId="33">
    <w:name w:val="toc 2"/>
    <w:basedOn w:val="1"/>
    <w:next w:val="1"/>
    <w:autoRedefine/>
    <w:qFormat/>
    <w:uiPriority w:val="0"/>
    <w:pPr>
      <w:ind w:left="420" w:leftChars="200"/>
    </w:pPr>
    <w:rPr>
      <w:rFonts w:ascii="宋体"/>
      <w:b/>
      <w:sz w:val="28"/>
      <w:szCs w:val="20"/>
    </w:rPr>
  </w:style>
  <w:style w:type="paragraph" w:styleId="34">
    <w:name w:val="toc 9"/>
    <w:basedOn w:val="1"/>
    <w:next w:val="1"/>
    <w:autoRedefine/>
    <w:qFormat/>
    <w:uiPriority w:val="0"/>
    <w:pPr>
      <w:ind w:left="3360" w:leftChars="1600"/>
    </w:pPr>
    <w:rPr>
      <w:rFonts w:ascii="Calibri" w:hAnsi="Calibri"/>
      <w:szCs w:val="22"/>
    </w:rPr>
  </w:style>
  <w:style w:type="paragraph" w:styleId="3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67"/>
    <w:autoRedefine/>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59"/>
    <w:autoRedefine/>
    <w:qFormat/>
    <w:uiPriority w:val="0"/>
    <w:rPr>
      <w:rFonts w:ascii="宋体"/>
      <w:b/>
      <w:bCs/>
      <w:kern w:val="0"/>
      <w:sz w:val="28"/>
      <w:szCs w:val="20"/>
    </w:rPr>
  </w:style>
  <w:style w:type="paragraph" w:styleId="38">
    <w:name w:val="Body Text First Indent 2"/>
    <w:basedOn w:val="17"/>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autoRedefine/>
    <w:qFormat/>
    <w:uiPriority w:val="0"/>
    <w:rPr>
      <w:i/>
      <w:iCs/>
    </w:rPr>
  </w:style>
  <w:style w:type="character" w:styleId="46">
    <w:name w:val="Hyperlink"/>
    <w:basedOn w:val="41"/>
    <w:autoRedefine/>
    <w:qFormat/>
    <w:uiPriority w:val="0"/>
    <w:rPr>
      <w:color w:val="333333"/>
      <w:u w:val="none"/>
    </w:rPr>
  </w:style>
  <w:style w:type="character" w:styleId="47">
    <w:name w:val="annotation reference"/>
    <w:autoRedefine/>
    <w:qFormat/>
    <w:uiPriority w:val="0"/>
    <w:rPr>
      <w:rFonts w:cs="Times New Roman"/>
      <w:sz w:val="21"/>
      <w:szCs w:val="21"/>
    </w:rPr>
  </w:style>
  <w:style w:type="paragraph" w:customStyle="1" w:styleId="4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9">
    <w:name w:val="列出段落1"/>
    <w:basedOn w:val="1"/>
    <w:autoRedefine/>
    <w:qFormat/>
    <w:uiPriority w:val="0"/>
    <w:pPr>
      <w:ind w:firstLine="420"/>
    </w:pPr>
    <w:rPr>
      <w:szCs w:val="20"/>
    </w:rPr>
  </w:style>
  <w:style w:type="paragraph" w:customStyle="1" w:styleId="50">
    <w:name w:val="正文正"/>
    <w:basedOn w:val="1"/>
    <w:autoRedefine/>
    <w:qFormat/>
    <w:uiPriority w:val="0"/>
    <w:pPr>
      <w:spacing w:line="560" w:lineRule="exact"/>
      <w:ind w:firstLine="561"/>
    </w:pPr>
    <w:rPr>
      <w:rFonts w:eastAsia="仿宋_GB2312"/>
      <w:sz w:val="28"/>
      <w:szCs w:val="24"/>
    </w:rPr>
  </w:style>
  <w:style w:type="character" w:customStyle="1" w:styleId="51">
    <w:name w:val="标题 9 Char"/>
    <w:link w:val="10"/>
    <w:autoRedefine/>
    <w:qFormat/>
    <w:uiPriority w:val="0"/>
    <w:rPr>
      <w:rFonts w:ascii="Cambria" w:hAnsi="Cambria" w:eastAsia="宋体"/>
      <w:kern w:val="2"/>
      <w:sz w:val="21"/>
      <w:szCs w:val="21"/>
      <w:lang w:val="en-US" w:eastAsia="zh-CN" w:bidi="ar-SA"/>
    </w:rPr>
  </w:style>
  <w:style w:type="character" w:customStyle="1" w:styleId="52">
    <w:name w:val="textcontents"/>
    <w:autoRedefine/>
    <w:qFormat/>
    <w:uiPriority w:val="0"/>
    <w:rPr>
      <w:rFonts w:cs="Times New Roman"/>
    </w:rPr>
  </w:style>
  <w:style w:type="character" w:customStyle="1" w:styleId="53">
    <w:name w:val="标题 2 Char"/>
    <w:link w:val="3"/>
    <w:autoRedefine/>
    <w:qFormat/>
    <w:uiPriority w:val="0"/>
    <w:rPr>
      <w:rFonts w:ascii="Cambria" w:hAnsi="Cambria" w:eastAsia="宋体"/>
      <w:b/>
      <w:bCs/>
      <w:kern w:val="2"/>
      <w:sz w:val="32"/>
      <w:szCs w:val="32"/>
      <w:lang w:val="en-US" w:eastAsia="zh-CN" w:bidi="ar-SA"/>
    </w:rPr>
  </w:style>
  <w:style w:type="character" w:customStyle="1" w:styleId="54">
    <w:name w:val="标题 4 Char"/>
    <w:link w:val="5"/>
    <w:autoRedefine/>
    <w:qFormat/>
    <w:uiPriority w:val="0"/>
    <w:rPr>
      <w:rFonts w:ascii="Arial" w:hAnsi="Arial" w:eastAsia="黑体"/>
      <w:b/>
      <w:bCs/>
      <w:kern w:val="2"/>
      <w:sz w:val="28"/>
      <w:szCs w:val="28"/>
      <w:lang w:val="en-US" w:eastAsia="zh-CN" w:bidi="ar-SA"/>
    </w:rPr>
  </w:style>
  <w:style w:type="character" w:customStyle="1" w:styleId="55">
    <w:name w:val="引用 Char"/>
    <w:link w:val="56"/>
    <w:autoRedefine/>
    <w:qFormat/>
    <w:uiPriority w:val="0"/>
    <w:rPr>
      <w:i/>
      <w:iCs/>
      <w:color w:val="000000"/>
      <w:kern w:val="2"/>
      <w:sz w:val="21"/>
      <w:szCs w:val="22"/>
      <w:lang w:bidi="ar-SA"/>
    </w:rPr>
  </w:style>
  <w:style w:type="paragraph" w:styleId="56">
    <w:name w:val="Quote"/>
    <w:basedOn w:val="1"/>
    <w:next w:val="1"/>
    <w:link w:val="55"/>
    <w:autoRedefine/>
    <w:qFormat/>
    <w:uiPriority w:val="0"/>
    <w:rPr>
      <w:i/>
      <w:iCs/>
      <w:color w:val="000000"/>
      <w:szCs w:val="22"/>
    </w:rPr>
  </w:style>
  <w:style w:type="character" w:customStyle="1" w:styleId="57">
    <w:name w:val="标题5 Char Char"/>
    <w:link w:val="58"/>
    <w:autoRedefine/>
    <w:qFormat/>
    <w:uiPriority w:val="0"/>
    <w:rPr>
      <w:rFonts w:ascii="Arial" w:hAnsi="Arial"/>
      <w:b/>
      <w:bCs/>
      <w:sz w:val="24"/>
      <w:szCs w:val="32"/>
      <w:lang w:bidi="ar-SA"/>
    </w:rPr>
  </w:style>
  <w:style w:type="paragraph" w:customStyle="1" w:styleId="58">
    <w:name w:val="标题5"/>
    <w:basedOn w:val="4"/>
    <w:link w:val="57"/>
    <w:autoRedefine/>
    <w:qFormat/>
    <w:uiPriority w:val="0"/>
    <w:pPr>
      <w:spacing w:line="413" w:lineRule="auto"/>
    </w:pPr>
    <w:rPr>
      <w:rFonts w:ascii="Arial" w:hAnsi="Arial"/>
      <w:kern w:val="0"/>
      <w:sz w:val="24"/>
    </w:rPr>
  </w:style>
  <w:style w:type="character" w:customStyle="1" w:styleId="59">
    <w:name w:val="批注主题 Char"/>
    <w:link w:val="37"/>
    <w:autoRedefine/>
    <w:qFormat/>
    <w:uiPriority w:val="0"/>
    <w:rPr>
      <w:rFonts w:ascii="宋体"/>
      <w:b/>
      <w:bCs/>
      <w:sz w:val="28"/>
      <w:lang w:bidi="ar-SA"/>
    </w:rPr>
  </w:style>
  <w:style w:type="character" w:customStyle="1" w:styleId="60">
    <w:name w:val="标题 7 Char"/>
    <w:link w:val="8"/>
    <w:autoRedefine/>
    <w:qFormat/>
    <w:uiPriority w:val="0"/>
    <w:rPr>
      <w:rFonts w:ascii="Calibri" w:hAnsi="Calibri" w:eastAsia="宋体"/>
      <w:b/>
      <w:bCs/>
      <w:kern w:val="2"/>
      <w:sz w:val="24"/>
      <w:szCs w:val="24"/>
      <w:lang w:val="en-US" w:eastAsia="zh-CN" w:bidi="ar-SA"/>
    </w:rPr>
  </w:style>
  <w:style w:type="character" w:customStyle="1" w:styleId="61">
    <w:name w:val="文档结构图 Char1"/>
    <w:autoRedefine/>
    <w:qFormat/>
    <w:uiPriority w:val="0"/>
    <w:rPr>
      <w:rFonts w:ascii="宋体"/>
      <w:kern w:val="2"/>
      <w:sz w:val="18"/>
      <w:szCs w:val="18"/>
    </w:rPr>
  </w:style>
  <w:style w:type="character" w:customStyle="1" w:styleId="62">
    <w:name w:val="标题 5 Char"/>
    <w:link w:val="6"/>
    <w:autoRedefine/>
    <w:qFormat/>
    <w:uiPriority w:val="0"/>
    <w:rPr>
      <w:rFonts w:ascii="Calibri" w:hAnsi="Calibri" w:eastAsia="宋体"/>
      <w:b/>
      <w:bCs/>
      <w:kern w:val="2"/>
      <w:sz w:val="28"/>
      <w:szCs w:val="28"/>
      <w:lang w:val="en-US" w:eastAsia="zh-CN" w:bidi="ar-SA"/>
    </w:rPr>
  </w:style>
  <w:style w:type="character" w:customStyle="1" w:styleId="63">
    <w:name w:val="正文文本 Char1"/>
    <w:autoRedefine/>
    <w:qFormat/>
    <w:uiPriority w:val="0"/>
    <w:rPr>
      <w:kern w:val="2"/>
      <w:sz w:val="21"/>
      <w:szCs w:val="22"/>
    </w:rPr>
  </w:style>
  <w:style w:type="character" w:customStyle="1" w:styleId="64">
    <w:name w:val="日期 Char1"/>
    <w:autoRedefine/>
    <w:qFormat/>
    <w:uiPriority w:val="0"/>
    <w:rPr>
      <w:kern w:val="2"/>
      <w:sz w:val="21"/>
      <w:szCs w:val="22"/>
    </w:rPr>
  </w:style>
  <w:style w:type="character" w:customStyle="1" w:styleId="65">
    <w:name w:val="标题 3 Char"/>
    <w:basedOn w:val="41"/>
    <w:link w:val="4"/>
    <w:autoRedefine/>
    <w:qFormat/>
    <w:uiPriority w:val="0"/>
    <w:rPr>
      <w:rFonts w:eastAsia="宋体"/>
      <w:b/>
      <w:bCs/>
      <w:kern w:val="2"/>
      <w:sz w:val="32"/>
      <w:szCs w:val="32"/>
      <w:lang w:val="en-US" w:eastAsia="zh-CN" w:bidi="ar-SA"/>
    </w:rPr>
  </w:style>
  <w:style w:type="character" w:customStyle="1" w:styleId="66">
    <w:name w:val="不明显参考1"/>
    <w:autoRedefine/>
    <w:qFormat/>
    <w:uiPriority w:val="0"/>
    <w:rPr>
      <w:smallCaps/>
      <w:color w:val="C0504D"/>
      <w:u w:val="single"/>
    </w:rPr>
  </w:style>
  <w:style w:type="character" w:customStyle="1" w:styleId="67">
    <w:name w:val="标题 Char"/>
    <w:link w:val="36"/>
    <w:autoRedefine/>
    <w:qFormat/>
    <w:uiPriority w:val="0"/>
    <w:rPr>
      <w:rFonts w:ascii="Cambria" w:hAnsi="Cambria"/>
      <w:b/>
      <w:bCs/>
      <w:kern w:val="2"/>
      <w:sz w:val="32"/>
      <w:szCs w:val="32"/>
      <w:lang w:bidi="ar-SA"/>
    </w:rPr>
  </w:style>
  <w:style w:type="character" w:customStyle="1" w:styleId="68">
    <w:name w:val="标题 6 Char"/>
    <w:link w:val="7"/>
    <w:autoRedefine/>
    <w:qFormat/>
    <w:uiPriority w:val="0"/>
    <w:rPr>
      <w:rFonts w:ascii="Cambria" w:hAnsi="Cambria" w:eastAsia="宋体"/>
      <w:b/>
      <w:bCs/>
      <w:kern w:val="2"/>
      <w:sz w:val="24"/>
      <w:szCs w:val="24"/>
      <w:lang w:val="en-US" w:eastAsia="zh-CN" w:bidi="ar-SA"/>
    </w:rPr>
  </w:style>
  <w:style w:type="character" w:customStyle="1" w:styleId="69">
    <w:name w:val="明显参考1"/>
    <w:autoRedefine/>
    <w:qFormat/>
    <w:uiPriority w:val="0"/>
    <w:rPr>
      <w:b/>
      <w:bCs/>
      <w:smallCaps/>
      <w:color w:val="C0504D"/>
      <w:spacing w:val="5"/>
      <w:u w:val="single"/>
    </w:rPr>
  </w:style>
  <w:style w:type="character" w:customStyle="1" w:styleId="70">
    <w:name w:val="批注文字 Char Char"/>
    <w:autoRedefine/>
    <w:qFormat/>
    <w:uiPriority w:val="0"/>
    <w:rPr>
      <w:rFonts w:ascii="宋体" w:hAnsi="Times New Roman" w:eastAsia="宋体" w:cs="Times New Roman"/>
      <w:sz w:val="28"/>
      <w:szCs w:val="20"/>
    </w:rPr>
  </w:style>
  <w:style w:type="character" w:customStyle="1" w:styleId="71">
    <w:name w:val="标题4 Char Char"/>
    <w:link w:val="72"/>
    <w:autoRedefine/>
    <w:qFormat/>
    <w:uiPriority w:val="0"/>
    <w:rPr>
      <w:rFonts w:ascii="Arial" w:hAnsi="Arial"/>
      <w:b/>
      <w:bCs/>
      <w:sz w:val="24"/>
      <w:szCs w:val="32"/>
      <w:lang w:bidi="ar-SA"/>
    </w:rPr>
  </w:style>
  <w:style w:type="paragraph" w:customStyle="1" w:styleId="72">
    <w:name w:val="标题4"/>
    <w:basedOn w:val="3"/>
    <w:next w:val="19"/>
    <w:link w:val="71"/>
    <w:autoRedefine/>
    <w:qFormat/>
    <w:uiPriority w:val="0"/>
    <w:rPr>
      <w:rFonts w:ascii="Arial" w:hAnsi="Arial"/>
      <w:kern w:val="0"/>
      <w:sz w:val="24"/>
    </w:rPr>
  </w:style>
  <w:style w:type="character" w:customStyle="1" w:styleId="73">
    <w:name w:val="批注文字 Char"/>
    <w:basedOn w:val="41"/>
    <w:link w:val="15"/>
    <w:autoRedefine/>
    <w:qFormat/>
    <w:uiPriority w:val="0"/>
    <w:rPr>
      <w:rFonts w:eastAsia="宋体"/>
      <w:kern w:val="2"/>
      <w:sz w:val="21"/>
      <w:szCs w:val="24"/>
      <w:lang w:val="en-US" w:eastAsia="zh-CN" w:bidi="ar-SA"/>
    </w:rPr>
  </w:style>
  <w:style w:type="character" w:customStyle="1" w:styleId="74">
    <w:name w:val="页脚 Char"/>
    <w:link w:val="26"/>
    <w:autoRedefine/>
    <w:qFormat/>
    <w:uiPriority w:val="0"/>
    <w:rPr>
      <w:rFonts w:eastAsia="宋体"/>
      <w:kern w:val="2"/>
      <w:sz w:val="18"/>
      <w:szCs w:val="18"/>
      <w:lang w:val="en-US" w:eastAsia="zh-CN" w:bidi="ar-SA"/>
    </w:rPr>
  </w:style>
  <w:style w:type="character" w:customStyle="1" w:styleId="75">
    <w:name w:val="批注主题 Char1"/>
    <w:autoRedefine/>
    <w:qFormat/>
    <w:uiPriority w:val="0"/>
    <w:rPr>
      <w:b/>
      <w:bCs/>
      <w:kern w:val="2"/>
      <w:sz w:val="21"/>
      <w:szCs w:val="22"/>
    </w:rPr>
  </w:style>
  <w:style w:type="character" w:customStyle="1" w:styleId="76">
    <w:name w:val="不明显强调1"/>
    <w:autoRedefine/>
    <w:qFormat/>
    <w:uiPriority w:val="0"/>
    <w:rPr>
      <w:i/>
      <w:iCs/>
      <w:color w:val="808080"/>
    </w:rPr>
  </w:style>
  <w:style w:type="character" w:customStyle="1" w:styleId="77">
    <w:name w:val="书籍标题1"/>
    <w:autoRedefine/>
    <w:qFormat/>
    <w:uiPriority w:val="0"/>
    <w:rPr>
      <w:b/>
      <w:bCs/>
      <w:smallCaps/>
      <w:spacing w:val="5"/>
    </w:rPr>
  </w:style>
  <w:style w:type="character" w:customStyle="1" w:styleId="78">
    <w:name w:val="文档结构图 Char"/>
    <w:link w:val="14"/>
    <w:autoRedefine/>
    <w:qFormat/>
    <w:uiPriority w:val="0"/>
    <w:rPr>
      <w:szCs w:val="24"/>
      <w:shd w:val="clear" w:color="auto" w:fill="000080"/>
      <w:lang w:bidi="ar-SA"/>
    </w:rPr>
  </w:style>
  <w:style w:type="character" w:customStyle="1" w:styleId="79">
    <w:name w:val="批注框文本 Char1"/>
    <w:autoRedefine/>
    <w:qFormat/>
    <w:uiPriority w:val="0"/>
    <w:rPr>
      <w:kern w:val="2"/>
      <w:sz w:val="18"/>
      <w:szCs w:val="18"/>
    </w:rPr>
  </w:style>
  <w:style w:type="character" w:customStyle="1" w:styleId="80">
    <w:name w:val="正文文本 Char"/>
    <w:link w:val="16"/>
    <w:autoRedefine/>
    <w:qFormat/>
    <w:uiPriority w:val="0"/>
    <w:rPr>
      <w:lang w:bidi="ar-SA"/>
    </w:rPr>
  </w:style>
  <w:style w:type="character" w:customStyle="1" w:styleId="81">
    <w:name w:val="批注框文本 Char"/>
    <w:link w:val="25"/>
    <w:autoRedefine/>
    <w:qFormat/>
    <w:uiPriority w:val="0"/>
    <w:rPr>
      <w:rFonts w:ascii="宋体"/>
      <w:sz w:val="18"/>
      <w:szCs w:val="18"/>
      <w:lang w:bidi="ar-SA"/>
    </w:rPr>
  </w:style>
  <w:style w:type="character" w:customStyle="1" w:styleId="82">
    <w:name w:val="标题 1 Char"/>
    <w:link w:val="2"/>
    <w:autoRedefine/>
    <w:qFormat/>
    <w:uiPriority w:val="0"/>
    <w:rPr>
      <w:rFonts w:ascii="Calibri" w:hAnsi="Calibri" w:eastAsia="宋体"/>
      <w:b/>
      <w:bCs/>
      <w:kern w:val="44"/>
      <w:sz w:val="44"/>
      <w:szCs w:val="44"/>
      <w:lang w:val="en-US" w:eastAsia="zh-CN" w:bidi="ar-SA"/>
    </w:rPr>
  </w:style>
  <w:style w:type="character" w:customStyle="1" w:styleId="83">
    <w:name w:val="明显强调1"/>
    <w:autoRedefine/>
    <w:qFormat/>
    <w:uiPriority w:val="0"/>
    <w:rPr>
      <w:b/>
      <w:bCs/>
      <w:i/>
      <w:iCs/>
      <w:color w:val="4F81BD"/>
    </w:rPr>
  </w:style>
  <w:style w:type="character" w:customStyle="1" w:styleId="84">
    <w:name w:val="Char Char9"/>
    <w:autoRedefine/>
    <w:qFormat/>
    <w:uiPriority w:val="0"/>
    <w:rPr>
      <w:kern w:val="2"/>
      <w:sz w:val="21"/>
      <w:szCs w:val="22"/>
    </w:rPr>
  </w:style>
  <w:style w:type="character" w:customStyle="1" w:styleId="85">
    <w:name w:val="副标题 Char"/>
    <w:link w:val="30"/>
    <w:autoRedefine/>
    <w:qFormat/>
    <w:uiPriority w:val="0"/>
    <w:rPr>
      <w:rFonts w:ascii="Cambria" w:hAnsi="Cambria"/>
      <w:b/>
      <w:bCs/>
      <w:kern w:val="28"/>
      <w:sz w:val="32"/>
      <w:szCs w:val="32"/>
      <w:lang w:bidi="ar-SA"/>
    </w:rPr>
  </w:style>
  <w:style w:type="character" w:customStyle="1" w:styleId="86">
    <w:name w:val="Char Char16"/>
    <w:autoRedefine/>
    <w:qFormat/>
    <w:uiPriority w:val="0"/>
    <w:rPr>
      <w:b/>
      <w:bCs/>
      <w:kern w:val="2"/>
      <w:sz w:val="32"/>
      <w:szCs w:val="32"/>
    </w:rPr>
  </w:style>
  <w:style w:type="character" w:customStyle="1" w:styleId="87">
    <w:name w:val="标题 8 Char"/>
    <w:link w:val="9"/>
    <w:autoRedefine/>
    <w:qFormat/>
    <w:uiPriority w:val="0"/>
    <w:rPr>
      <w:rFonts w:ascii="Cambria" w:hAnsi="Cambria" w:eastAsia="宋体"/>
      <w:kern w:val="2"/>
      <w:sz w:val="24"/>
      <w:szCs w:val="24"/>
      <w:lang w:val="en-US" w:eastAsia="zh-CN" w:bidi="ar-SA"/>
    </w:rPr>
  </w:style>
  <w:style w:type="character" w:customStyle="1" w:styleId="88">
    <w:name w:val="日期 Char"/>
    <w:link w:val="24"/>
    <w:autoRedefine/>
    <w:qFormat/>
    <w:uiPriority w:val="0"/>
    <w:rPr>
      <w:rFonts w:ascii="宋体"/>
      <w:sz w:val="28"/>
      <w:lang w:bidi="ar-SA"/>
    </w:rPr>
  </w:style>
  <w:style w:type="character" w:customStyle="1" w:styleId="89">
    <w:name w:val="明显引用 Char"/>
    <w:link w:val="90"/>
    <w:autoRedefine/>
    <w:qFormat/>
    <w:uiPriority w:val="0"/>
    <w:rPr>
      <w:b/>
      <w:bCs/>
      <w:i/>
      <w:iCs/>
      <w:color w:val="4F81BD"/>
      <w:kern w:val="2"/>
      <w:sz w:val="21"/>
      <w:szCs w:val="22"/>
      <w:lang w:bidi="ar-SA"/>
    </w:rPr>
  </w:style>
  <w:style w:type="paragraph" w:styleId="90">
    <w:name w:val="Intense Quote"/>
    <w:basedOn w:val="1"/>
    <w:next w:val="1"/>
    <w:link w:val="89"/>
    <w:autoRedefine/>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autoRedefine/>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autoRedefine/>
    <w:qFormat/>
    <w:uiPriority w:val="0"/>
    <w:pPr>
      <w:outlineLvl w:val="9"/>
    </w:pPr>
  </w:style>
  <w:style w:type="paragraph" w:customStyle="1" w:styleId="9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2"/>
    <w:basedOn w:val="1"/>
    <w:autoRedefine/>
    <w:qFormat/>
    <w:uiPriority w:val="0"/>
    <w:pPr>
      <w:ind w:firstLine="420"/>
    </w:pPr>
    <w:rPr>
      <w:szCs w:val="20"/>
    </w:rPr>
  </w:style>
  <w:style w:type="paragraph" w:customStyle="1" w:styleId="102">
    <w:name w:val="列出段落3"/>
    <w:basedOn w:val="1"/>
    <w:autoRedefine/>
    <w:qFormat/>
    <w:uiPriority w:val="0"/>
    <w:pPr>
      <w:ind w:firstLine="420"/>
    </w:pPr>
    <w:rPr>
      <w:szCs w:val="20"/>
    </w:rPr>
  </w:style>
  <w:style w:type="character" w:customStyle="1" w:styleId="103">
    <w:name w:val="正文文本缩进 3 Char"/>
    <w:basedOn w:val="41"/>
    <w:link w:val="32"/>
    <w:autoRedefine/>
    <w:qFormat/>
    <w:uiPriority w:val="0"/>
    <w:rPr>
      <w:kern w:val="2"/>
      <w:sz w:val="16"/>
      <w:szCs w:val="16"/>
    </w:rPr>
  </w:style>
  <w:style w:type="character" w:customStyle="1" w:styleId="104">
    <w:name w:val="layui-laypage-curr"/>
    <w:basedOn w:val="41"/>
    <w:autoRedefine/>
    <w:qFormat/>
    <w:uiPriority w:val="0"/>
  </w:style>
  <w:style w:type="character" w:customStyle="1" w:styleId="105">
    <w:name w:val="bsharetext"/>
    <w:basedOn w:val="41"/>
    <w:autoRedefine/>
    <w:qFormat/>
    <w:uiPriority w:val="0"/>
  </w:style>
  <w:style w:type="paragraph" w:customStyle="1" w:styleId="106">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7">
    <w:name w:val="Table Paragraph"/>
    <w:basedOn w:val="1"/>
    <w:autoRedefine/>
    <w:qFormat/>
    <w:uiPriority w:val="1"/>
    <w:rPr>
      <w:rFonts w:ascii="宋体" w:hAnsi="宋体" w:eastAsia="宋体" w:cs="宋体"/>
    </w:rPr>
  </w:style>
  <w:style w:type="character" w:customStyle="1" w:styleId="108">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9">
    <w:name w:val="font61"/>
    <w:basedOn w:val="41"/>
    <w:autoRedefine/>
    <w:qFormat/>
    <w:uiPriority w:val="0"/>
    <w:rPr>
      <w:rFonts w:ascii="宋体" w:hAnsi="宋体" w:eastAsia="宋体" w:cs="宋体"/>
      <w:b/>
      <w:bCs/>
      <w:color w:val="000000"/>
      <w:sz w:val="30"/>
      <w:szCs w:val="30"/>
      <w:u w:val="none"/>
    </w:rPr>
  </w:style>
  <w:style w:type="character" w:customStyle="1" w:styleId="110">
    <w:name w:val="font71"/>
    <w:basedOn w:val="41"/>
    <w:autoRedefine/>
    <w:qFormat/>
    <w:uiPriority w:val="0"/>
    <w:rPr>
      <w:rFonts w:ascii="宋体" w:hAnsi="宋体" w:eastAsia="宋体" w:cs="宋体"/>
      <w:color w:val="000000"/>
      <w:sz w:val="22"/>
      <w:szCs w:val="22"/>
      <w:u w:val="none"/>
    </w:rPr>
  </w:style>
  <w:style w:type="paragraph" w:customStyle="1" w:styleId="111">
    <w:name w:val="正文_3_0"/>
    <w:next w:val="1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首行缩进 22"/>
    <w:basedOn w:val="113"/>
    <w:qFormat/>
    <w:uiPriority w:val="0"/>
    <w:pPr>
      <w:ind w:firstLine="420" w:firstLineChars="200"/>
    </w:pPr>
  </w:style>
  <w:style w:type="paragraph" w:customStyle="1" w:styleId="113">
    <w:name w:val="正文文本缩进2"/>
    <w:basedOn w:val="114"/>
    <w:qFormat/>
    <w:uiPriority w:val="0"/>
    <w:pPr>
      <w:spacing w:after="120"/>
      <w:ind w:left="420" w:leftChars="200"/>
    </w:pPr>
  </w:style>
  <w:style w:type="paragraph" w:customStyle="1" w:styleId="11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NormalCharacter"/>
    <w:qFormat/>
    <w:uiPriority w:val="0"/>
    <w:rPr>
      <w:rFonts w:ascii="Calibri" w:hAnsi="Calibri" w:eastAsia="宋体" w:cs="Times New Roman"/>
      <w:sz w:val="21"/>
      <w:szCs w:val="21"/>
      <w:lang w:val="en-US" w:eastAsia="zh-CN" w:bidi="ar-SA"/>
    </w:rPr>
  </w:style>
  <w:style w:type="paragraph" w:customStyle="1" w:styleId="116">
    <w:name w:val="WPSOffice手动目录 1"/>
    <w:qFormat/>
    <w:uiPriority w:val="0"/>
    <w:pPr>
      <w:ind w:leftChars="0"/>
    </w:pPr>
    <w:rPr>
      <w:rFonts w:ascii="Times New Roman" w:hAnsi="Times New Roman" w:eastAsia="宋体" w:cs="Times New Roman"/>
      <w:sz w:val="20"/>
      <w:szCs w:val="20"/>
    </w:rPr>
  </w:style>
  <w:style w:type="paragraph" w:customStyle="1" w:styleId="117">
    <w:name w:val="正文缩进2格"/>
    <w:basedOn w:val="1"/>
    <w:qFormat/>
    <w:uiPriority w:val="0"/>
    <w:pPr>
      <w:spacing w:line="600" w:lineRule="exact"/>
      <w:ind w:firstLine="639" w:firstLineChars="206"/>
    </w:pPr>
    <w:rPr>
      <w:rFonts w:ascii="仿宋_GB2312" w:hAnsi="宋体" w:eastAsia="仿宋_GB2312"/>
      <w:sz w:val="31"/>
      <w:szCs w:val="28"/>
    </w:rPr>
  </w:style>
  <w:style w:type="table" w:customStyle="1" w:styleId="118">
    <w:name w:val="Table Normal2"/>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9">
    <w:name w:val="Normal_2"/>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32113</Words>
  <Characters>35076</Characters>
  <Lines>286</Lines>
  <Paragraphs>80</Paragraphs>
  <TotalTime>7</TotalTime>
  <ScaleCrop>false</ScaleCrop>
  <LinksUpToDate>false</LinksUpToDate>
  <CharactersWithSpaces>37298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Flower⋯☆Thorn</cp:lastModifiedBy>
  <cp:lastPrinted>2024-09-29T06:34:00Z</cp:lastPrinted>
  <dcterms:modified xsi:type="dcterms:W3CDTF">2025-07-02T02:37:57Z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144EDD394A9749A5956BFC16C02387AC_13</vt:lpwstr>
  </property>
  <property fmtid="{D5CDD505-2E9C-101B-9397-08002B2CF9AE}" pid="4" name="KSOTemplateDocerSaveRecord">
    <vt:lpwstr>eyJoZGlkIjoiNzc5ZDQ5NjE5Mjc1MGMwYWNlOWY2ZGU0OTNjN2JmNjQiLCJ1c2VySWQiOiIxMjgyNDQ3Njg0In0=</vt:lpwstr>
  </property>
</Properties>
</file>