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18123">
      <w:pPr>
        <w:autoSpaceDN w:val="0"/>
        <w:spacing w:line="360" w:lineRule="auto"/>
        <w:jc w:val="center"/>
        <w:rPr>
          <w:rFonts w:hint="eastAsia" w:ascii="宋体" w:hAnsi="宋体" w:eastAsia="宋体" w:cs="宋体"/>
          <w:b/>
          <w:bCs/>
          <w:color w:val="000000" w:themeColor="text1"/>
          <w:sz w:val="52"/>
          <w:szCs w:val="52"/>
          <w:highlight w:val="none"/>
          <w:lang w:eastAsia="zh-CN"/>
          <w14:textFill>
            <w14:solidFill>
              <w14:schemeClr w14:val="tx1"/>
            </w14:solidFill>
          </w14:textFill>
        </w:rPr>
      </w:pPr>
      <w:bookmarkStart w:id="0" w:name="_Hlk64874400"/>
      <w:bookmarkEnd w:id="0"/>
      <w:bookmarkStart w:id="1" w:name="_Toc296602400"/>
      <w:bookmarkStart w:id="2" w:name="_Toc247085669"/>
      <w:bookmarkStart w:id="3" w:name="_Toc246996898"/>
      <w:r>
        <w:rPr>
          <w:rFonts w:hint="eastAsia" w:ascii="宋体" w:hAnsi="宋体" w:eastAsia="宋体" w:cs="宋体"/>
          <w:b/>
          <w:bCs/>
          <w:color w:val="000000" w:themeColor="text1"/>
          <w:sz w:val="56"/>
          <w:szCs w:val="56"/>
          <w:highlight w:val="none"/>
          <w:lang w:eastAsia="zh-CN" w:bidi="ar"/>
          <w14:textFill>
            <w14:solidFill>
              <w14:schemeClr w14:val="tx1"/>
            </w14:solidFill>
          </w14:textFill>
        </w:rPr>
        <w:t>2025年龙井市智新镇光新村、龙江村、龙南村、合成利村绿化工程</w:t>
      </w:r>
    </w:p>
    <w:p w14:paraId="7BDA5D3B">
      <w:pPr>
        <w:autoSpaceDN w:val="0"/>
        <w:spacing w:line="360" w:lineRule="auto"/>
        <w:jc w:val="center"/>
        <w:rPr>
          <w:rFonts w:ascii="宋体" w:hAnsi="宋体" w:eastAsia="宋体" w:cs="宋体"/>
          <w:b/>
          <w:bCs/>
          <w:color w:val="000000" w:themeColor="text1"/>
          <w:sz w:val="56"/>
          <w:szCs w:val="56"/>
          <w:highlight w:val="none"/>
          <w14:textFill>
            <w14:solidFill>
              <w14:schemeClr w14:val="tx1"/>
            </w14:solidFill>
          </w14:textFill>
        </w:rPr>
      </w:pPr>
    </w:p>
    <w:p w14:paraId="67AA4904">
      <w:pPr>
        <w:autoSpaceDN w:val="0"/>
        <w:spacing w:line="360" w:lineRule="auto"/>
        <w:jc w:val="center"/>
        <w:rPr>
          <w:rFonts w:ascii="宋体" w:hAnsi="宋体" w:eastAsia="宋体" w:cs="宋体"/>
          <w:b/>
          <w:bCs/>
          <w:color w:val="000000" w:themeColor="text1"/>
          <w:sz w:val="84"/>
          <w:szCs w:val="84"/>
          <w:highlight w:val="none"/>
          <w14:textFill>
            <w14:solidFill>
              <w14:schemeClr w14:val="tx1"/>
            </w14:solidFill>
          </w14:textFill>
        </w:rPr>
      </w:pPr>
    </w:p>
    <w:p w14:paraId="799EB018">
      <w:pPr>
        <w:autoSpaceDN w:val="0"/>
        <w:spacing w:line="360" w:lineRule="auto"/>
        <w:jc w:val="center"/>
        <w:rPr>
          <w:rFonts w:ascii="宋体" w:hAnsi="宋体" w:eastAsia="宋体" w:cs="宋体"/>
          <w:b/>
          <w:bCs/>
          <w:color w:val="000000" w:themeColor="text1"/>
          <w:sz w:val="84"/>
          <w:szCs w:val="84"/>
          <w:highlight w:val="none"/>
          <w14:textFill>
            <w14:solidFill>
              <w14:schemeClr w14:val="tx1"/>
            </w14:solidFill>
          </w14:textFill>
        </w:rPr>
      </w:pPr>
    </w:p>
    <w:p w14:paraId="3E9374E8">
      <w:pPr>
        <w:autoSpaceDN w:val="0"/>
        <w:spacing w:line="360" w:lineRule="auto"/>
        <w:jc w:val="center"/>
        <w:rPr>
          <w:rFonts w:ascii="宋体" w:hAnsi="宋体" w:eastAsia="宋体" w:cs="宋体"/>
          <w:b/>
          <w:bCs/>
          <w:color w:val="000000" w:themeColor="text1"/>
          <w:sz w:val="84"/>
          <w:szCs w:val="84"/>
          <w:highlight w:val="none"/>
          <w14:textFill>
            <w14:solidFill>
              <w14:schemeClr w14:val="tx1"/>
            </w14:solidFill>
          </w14:textFill>
        </w:rPr>
      </w:pPr>
      <w:r>
        <w:rPr>
          <w:rFonts w:hint="eastAsia" w:ascii="宋体" w:hAnsi="宋体" w:eastAsia="宋体" w:cs="宋体"/>
          <w:b/>
          <w:bCs/>
          <w:color w:val="000000" w:themeColor="text1"/>
          <w:sz w:val="84"/>
          <w:szCs w:val="84"/>
          <w:highlight w:val="none"/>
          <w14:textFill>
            <w14:solidFill>
              <w14:schemeClr w14:val="tx1"/>
            </w14:solidFill>
          </w14:textFill>
        </w:rPr>
        <w:t>公开招标文件</w:t>
      </w:r>
    </w:p>
    <w:p w14:paraId="0A2BEE42">
      <w:pPr>
        <w:autoSpaceDN w:val="0"/>
        <w:rPr>
          <w:rFonts w:ascii="宋体" w:hAnsi="宋体" w:eastAsia="宋体" w:cs="宋体"/>
          <w:b/>
          <w:bCs/>
          <w:color w:val="000000" w:themeColor="text1"/>
          <w:sz w:val="28"/>
          <w:szCs w:val="28"/>
          <w:highlight w:val="none"/>
          <w14:textFill>
            <w14:solidFill>
              <w14:schemeClr w14:val="tx1"/>
            </w14:solidFill>
          </w14:textFill>
        </w:rPr>
      </w:pPr>
    </w:p>
    <w:p w14:paraId="12DAE32B">
      <w:pPr>
        <w:autoSpaceDN w:val="0"/>
        <w:jc w:val="center"/>
        <w:rPr>
          <w:rFonts w:hint="eastAsia" w:ascii="宋体" w:hAnsi="宋体" w:eastAsia="宋体" w:cs="宋体"/>
          <w:b/>
          <w:bCs/>
          <w:color w:val="000000" w:themeColor="text1"/>
          <w:sz w:val="32"/>
          <w:highlight w:val="none"/>
          <w:lang w:eastAsia="zh-CN" w:bidi="ar"/>
          <w14:textFill>
            <w14:solidFill>
              <w14:schemeClr w14:val="tx1"/>
            </w14:solidFill>
          </w14:textFill>
        </w:rPr>
      </w:pPr>
      <w:r>
        <w:rPr>
          <w:rFonts w:hint="eastAsia" w:ascii="宋体" w:hAnsi="宋体" w:eastAsia="宋体" w:cs="宋体"/>
          <w:b/>
          <w:bCs/>
          <w:color w:val="000000" w:themeColor="text1"/>
          <w:sz w:val="32"/>
          <w:highlight w:val="none"/>
          <w:lang w:bidi="ar"/>
          <w14:textFill>
            <w14:solidFill>
              <w14:schemeClr w14:val="tx1"/>
            </w14:solidFill>
          </w14:textFill>
        </w:rPr>
        <w:t>项目编号：</w:t>
      </w:r>
      <w:bookmarkStart w:id="4" w:name="_Hlk64874388"/>
      <w:bookmarkEnd w:id="4"/>
      <w:r>
        <w:rPr>
          <w:rFonts w:hint="eastAsia" w:ascii="宋体" w:hAnsi="宋体" w:eastAsia="宋体" w:cs="宋体"/>
          <w:b/>
          <w:bCs/>
          <w:color w:val="000000" w:themeColor="text1"/>
          <w:sz w:val="32"/>
          <w:highlight w:val="none"/>
          <w:lang w:eastAsia="zh-CN" w:bidi="ar"/>
          <w14:textFill>
            <w14:solidFill>
              <w14:schemeClr w14:val="tx1"/>
            </w14:solidFill>
          </w14:textFill>
        </w:rPr>
        <w:t>JLTY-2025071</w:t>
      </w:r>
    </w:p>
    <w:p w14:paraId="5A52D990">
      <w:pPr>
        <w:autoSpaceDN w:val="0"/>
        <w:jc w:val="center"/>
        <w:rPr>
          <w:rFonts w:ascii="宋体" w:hAnsi="宋体" w:eastAsia="宋体" w:cs="宋体"/>
          <w:color w:val="000000" w:themeColor="text1"/>
          <w:sz w:val="18"/>
          <w:szCs w:val="18"/>
          <w:highlight w:val="none"/>
          <w14:textFill>
            <w14:solidFill>
              <w14:schemeClr w14:val="tx1"/>
            </w14:solidFill>
          </w14:textFill>
        </w:rPr>
      </w:pPr>
    </w:p>
    <w:p w14:paraId="0177CED3">
      <w:pPr>
        <w:autoSpaceDN w:val="0"/>
        <w:jc w:val="center"/>
        <w:rPr>
          <w:rFonts w:ascii="宋体" w:hAnsi="宋体" w:eastAsia="宋体" w:cs="宋体"/>
          <w:color w:val="000000" w:themeColor="text1"/>
          <w:sz w:val="18"/>
          <w:szCs w:val="18"/>
          <w:highlight w:val="none"/>
          <w14:textFill>
            <w14:solidFill>
              <w14:schemeClr w14:val="tx1"/>
            </w14:solidFill>
          </w14:textFill>
        </w:rPr>
      </w:pPr>
    </w:p>
    <w:p w14:paraId="578417D1">
      <w:pPr>
        <w:autoSpaceDN w:val="0"/>
        <w:spacing w:line="480" w:lineRule="auto"/>
        <w:jc w:val="center"/>
        <w:rPr>
          <w:rFonts w:ascii="宋体" w:hAnsi="宋体" w:eastAsia="宋体" w:cs="宋体"/>
          <w:color w:val="000000" w:themeColor="text1"/>
          <w:sz w:val="18"/>
          <w:szCs w:val="18"/>
          <w:highlight w:val="none"/>
          <w14:textFill>
            <w14:solidFill>
              <w14:schemeClr w14:val="tx1"/>
            </w14:solidFill>
          </w14:textFill>
        </w:rPr>
      </w:pPr>
    </w:p>
    <w:p w14:paraId="07E8446A">
      <w:pPr>
        <w:autoSpaceDN w:val="0"/>
        <w:spacing w:line="480" w:lineRule="auto"/>
        <w:jc w:val="center"/>
        <w:rPr>
          <w:rFonts w:ascii="宋体" w:hAnsi="宋体" w:eastAsia="宋体" w:cs="宋体"/>
          <w:color w:val="000000" w:themeColor="text1"/>
          <w:sz w:val="18"/>
          <w:szCs w:val="18"/>
          <w:highlight w:val="none"/>
          <w14:textFill>
            <w14:solidFill>
              <w14:schemeClr w14:val="tx1"/>
            </w14:solidFill>
          </w14:textFill>
        </w:rPr>
      </w:pPr>
    </w:p>
    <w:p w14:paraId="02F37EF3">
      <w:pPr>
        <w:pStyle w:val="3"/>
        <w:rPr>
          <w:rFonts w:ascii="宋体" w:hAnsi="宋体" w:eastAsia="宋体" w:cs="宋体"/>
          <w:color w:val="000000" w:themeColor="text1"/>
          <w:highlight w:val="none"/>
          <w14:textFill>
            <w14:solidFill>
              <w14:schemeClr w14:val="tx1"/>
            </w14:solidFill>
          </w14:textFill>
        </w:rPr>
      </w:pPr>
    </w:p>
    <w:p w14:paraId="59BF1962">
      <w:pPr>
        <w:rPr>
          <w:rFonts w:ascii="宋体" w:hAnsi="宋体" w:eastAsia="宋体" w:cs="宋体"/>
          <w:color w:val="000000" w:themeColor="text1"/>
          <w:highlight w:val="none"/>
          <w14:textFill>
            <w14:solidFill>
              <w14:schemeClr w14:val="tx1"/>
            </w14:solidFill>
          </w14:textFill>
        </w:rPr>
      </w:pPr>
    </w:p>
    <w:p w14:paraId="6EBD0322">
      <w:pPr>
        <w:autoSpaceDN w:val="0"/>
        <w:spacing w:line="480" w:lineRule="auto"/>
        <w:ind w:firstLine="562" w:firstLineChars="200"/>
        <w:jc w:val="center"/>
        <w:rPr>
          <w:rFonts w:ascii="宋体" w:hAnsi="宋体" w:eastAsia="宋体" w:cs="宋体"/>
          <w:b/>
          <w:bCs/>
          <w:color w:val="000000" w:themeColor="text1"/>
          <w:sz w:val="28"/>
          <w:szCs w:val="28"/>
          <w:highlight w:val="none"/>
          <w:lang w:bidi="ar"/>
          <w14:textFill>
            <w14:solidFill>
              <w14:schemeClr w14:val="tx1"/>
            </w14:solidFill>
          </w14:textFill>
        </w:rPr>
      </w:pPr>
      <w:r>
        <w:rPr>
          <w:rFonts w:hint="eastAsia" w:ascii="宋体" w:hAnsi="宋体" w:eastAsia="宋体" w:cs="宋体"/>
          <w:b/>
          <w:bCs/>
          <w:color w:val="000000" w:themeColor="text1"/>
          <w:sz w:val="28"/>
          <w:szCs w:val="28"/>
          <w:highlight w:val="none"/>
          <w:lang w:eastAsia="zh-CN" w:bidi="ar"/>
          <w14:textFill>
            <w14:solidFill>
              <w14:schemeClr w14:val="tx1"/>
            </w14:solidFill>
          </w14:textFill>
        </w:rPr>
        <w:t>招</w:t>
      </w:r>
      <w:r>
        <w:rPr>
          <w:rFonts w:hint="eastAsia" w:ascii="宋体" w:hAnsi="宋体" w:eastAsia="宋体" w:cs="宋体"/>
          <w:b/>
          <w:bCs/>
          <w:color w:val="000000" w:themeColor="text1"/>
          <w:sz w:val="28"/>
          <w:szCs w:val="28"/>
          <w:highlight w:val="none"/>
          <w:lang w:val="en-US" w:eastAsia="zh-CN" w:bidi="ar"/>
          <w14:textFill>
            <w14:solidFill>
              <w14:schemeClr w14:val="tx1"/>
            </w14:solidFill>
          </w14:textFill>
        </w:rPr>
        <w:t>标</w:t>
      </w:r>
      <w:r>
        <w:rPr>
          <w:rFonts w:hint="eastAsia" w:ascii="宋体" w:hAnsi="宋体" w:eastAsia="宋体" w:cs="宋体"/>
          <w:b/>
          <w:bCs/>
          <w:color w:val="000000" w:themeColor="text1"/>
          <w:sz w:val="28"/>
          <w:szCs w:val="28"/>
          <w:highlight w:val="none"/>
          <w:lang w:bidi="ar"/>
          <w14:textFill>
            <w14:solidFill>
              <w14:schemeClr w14:val="tx1"/>
            </w14:solidFill>
          </w14:textFill>
        </w:rPr>
        <w:t xml:space="preserve">人： </w:t>
      </w:r>
      <w:r>
        <w:rPr>
          <w:rFonts w:hint="eastAsia" w:ascii="宋体" w:hAnsi="宋体" w:eastAsia="宋体" w:cs="宋体"/>
          <w:b/>
          <w:bCs/>
          <w:color w:val="000000" w:themeColor="text1"/>
          <w:sz w:val="28"/>
          <w:szCs w:val="28"/>
          <w:highlight w:val="none"/>
          <w:lang w:eastAsia="zh-CN" w:bidi="ar"/>
          <w14:textFill>
            <w14:solidFill>
              <w14:schemeClr w14:val="tx1"/>
            </w14:solidFill>
          </w14:textFill>
        </w:rPr>
        <w:t>龙井市自然资源和林业局</w:t>
      </w:r>
    </w:p>
    <w:p w14:paraId="7A86C493">
      <w:pPr>
        <w:rPr>
          <w:rFonts w:ascii="宋体" w:hAnsi="宋体" w:eastAsia="宋体" w:cs="宋体"/>
          <w:color w:val="000000" w:themeColor="text1"/>
          <w:highlight w:val="none"/>
          <w14:textFill>
            <w14:solidFill>
              <w14:schemeClr w14:val="tx1"/>
            </w14:solidFill>
          </w14:textFill>
        </w:rPr>
      </w:pPr>
    </w:p>
    <w:p w14:paraId="708203DC">
      <w:pPr>
        <w:autoSpaceDN w:val="0"/>
        <w:spacing w:line="480" w:lineRule="auto"/>
        <w:ind w:firstLine="562" w:firstLineChars="200"/>
        <w:jc w:val="center"/>
        <w:rPr>
          <w:rFonts w:ascii="宋体" w:hAnsi="宋体" w:eastAsia="宋体" w:cs="宋体"/>
          <w:b/>
          <w:bCs/>
          <w:color w:val="000000" w:themeColor="text1"/>
          <w:sz w:val="28"/>
          <w:szCs w:val="28"/>
          <w:highlight w:val="none"/>
          <w:lang w:bidi="ar"/>
          <w14:textFill>
            <w14:solidFill>
              <w14:schemeClr w14:val="tx1"/>
            </w14:solidFill>
          </w14:textFill>
        </w:rPr>
      </w:pPr>
      <w:r>
        <w:rPr>
          <w:rFonts w:hint="eastAsia" w:ascii="宋体" w:hAnsi="宋体" w:eastAsia="宋体" w:cs="宋体"/>
          <w:b/>
          <w:bCs/>
          <w:color w:val="000000" w:themeColor="text1"/>
          <w:sz w:val="28"/>
          <w:szCs w:val="28"/>
          <w:highlight w:val="none"/>
          <w:lang w:eastAsia="zh-CN" w:bidi="ar"/>
          <w14:textFill>
            <w14:solidFill>
              <w14:schemeClr w14:val="tx1"/>
            </w14:solidFill>
          </w14:textFill>
        </w:rPr>
        <w:t>招标</w:t>
      </w:r>
      <w:r>
        <w:rPr>
          <w:rFonts w:hint="eastAsia" w:ascii="宋体" w:hAnsi="宋体" w:eastAsia="宋体" w:cs="宋体"/>
          <w:b/>
          <w:bCs/>
          <w:color w:val="000000" w:themeColor="text1"/>
          <w:sz w:val="28"/>
          <w:szCs w:val="28"/>
          <w:highlight w:val="none"/>
          <w:lang w:bidi="ar"/>
          <w14:textFill>
            <w14:solidFill>
              <w14:schemeClr w14:val="tx1"/>
            </w14:solidFill>
          </w14:textFill>
        </w:rPr>
        <w:t>代理机构：</w:t>
      </w:r>
      <w:r>
        <w:rPr>
          <w:rFonts w:hint="eastAsia" w:ascii="宋体" w:hAnsi="宋体" w:eastAsia="宋体" w:cs="宋体"/>
          <w:b/>
          <w:bCs/>
          <w:color w:val="000000" w:themeColor="text1"/>
          <w:sz w:val="28"/>
          <w:szCs w:val="28"/>
          <w:highlight w:val="none"/>
          <w:lang w:val="en-US" w:eastAsia="zh-CN" w:bidi="ar"/>
          <w14:textFill>
            <w14:solidFill>
              <w14:schemeClr w14:val="tx1"/>
            </w14:solidFill>
          </w14:textFill>
        </w:rPr>
        <w:t xml:space="preserve"> </w:t>
      </w:r>
      <w:r>
        <w:rPr>
          <w:rFonts w:hint="eastAsia" w:ascii="宋体" w:hAnsi="宋体" w:eastAsia="宋体" w:cs="宋体"/>
          <w:b/>
          <w:bCs/>
          <w:color w:val="000000" w:themeColor="text1"/>
          <w:sz w:val="28"/>
          <w:szCs w:val="28"/>
          <w:highlight w:val="none"/>
          <w:lang w:bidi="ar"/>
          <w14:textFill>
            <w14:solidFill>
              <w14:schemeClr w14:val="tx1"/>
            </w14:solidFill>
          </w14:textFill>
        </w:rPr>
        <w:t>吉林省天一工程管理有限公司</w:t>
      </w:r>
    </w:p>
    <w:p w14:paraId="0E4A2DA2">
      <w:pPr>
        <w:rPr>
          <w:rFonts w:ascii="宋体" w:hAnsi="宋体" w:eastAsia="宋体" w:cs="宋体"/>
          <w:color w:val="000000" w:themeColor="text1"/>
          <w:highlight w:val="none"/>
          <w14:textFill>
            <w14:solidFill>
              <w14:schemeClr w14:val="tx1"/>
            </w14:solidFill>
          </w14:textFill>
        </w:rPr>
      </w:pPr>
    </w:p>
    <w:p w14:paraId="58A9545A">
      <w:pPr>
        <w:autoSpaceDN w:val="0"/>
        <w:spacing w:line="480" w:lineRule="auto"/>
        <w:ind w:firstLine="562" w:firstLineChars="200"/>
        <w:jc w:val="center"/>
        <w:rPr>
          <w:rFonts w:ascii="宋体" w:hAnsi="宋体" w:eastAsia="宋体" w:cs="宋体"/>
          <w:b/>
          <w:bCs/>
          <w:color w:val="000000" w:themeColor="text1"/>
          <w:sz w:val="28"/>
          <w:szCs w:val="28"/>
          <w:highlight w:val="none"/>
          <w:lang w:bidi="ar"/>
          <w14:textFill>
            <w14:solidFill>
              <w14:schemeClr w14:val="tx1"/>
            </w14:solidFill>
          </w14:textFill>
        </w:rPr>
      </w:pPr>
      <w:r>
        <w:rPr>
          <w:rFonts w:hint="eastAsia" w:ascii="宋体" w:hAnsi="宋体" w:eastAsia="宋体" w:cs="宋体"/>
          <w:b/>
          <w:bCs/>
          <w:color w:val="000000" w:themeColor="text1"/>
          <w:sz w:val="28"/>
          <w:szCs w:val="28"/>
          <w:highlight w:val="none"/>
          <w:lang w:bidi="ar"/>
          <w14:textFill>
            <w14:solidFill>
              <w14:schemeClr w14:val="tx1"/>
            </w14:solidFill>
          </w14:textFill>
        </w:rPr>
        <w:t>日 期：20</w:t>
      </w:r>
      <w:r>
        <w:rPr>
          <w:rFonts w:hint="eastAsia" w:ascii="宋体" w:hAnsi="宋体" w:eastAsia="宋体" w:cs="宋体"/>
          <w:b/>
          <w:bCs/>
          <w:color w:val="000000" w:themeColor="text1"/>
          <w:sz w:val="28"/>
          <w:szCs w:val="28"/>
          <w:highlight w:val="none"/>
          <w:lang w:val="en-US" w:eastAsia="zh-CN" w:bidi="ar"/>
          <w14:textFill>
            <w14:solidFill>
              <w14:schemeClr w14:val="tx1"/>
            </w14:solidFill>
          </w14:textFill>
        </w:rPr>
        <w:t>25</w:t>
      </w:r>
      <w:r>
        <w:rPr>
          <w:rFonts w:hint="eastAsia" w:ascii="宋体" w:hAnsi="宋体" w:eastAsia="宋体" w:cs="宋体"/>
          <w:b/>
          <w:bCs/>
          <w:color w:val="000000" w:themeColor="text1"/>
          <w:sz w:val="28"/>
          <w:szCs w:val="28"/>
          <w:highlight w:val="none"/>
          <w:lang w:bidi="ar"/>
          <w14:textFill>
            <w14:solidFill>
              <w14:schemeClr w14:val="tx1"/>
            </w14:solidFill>
          </w14:textFill>
        </w:rPr>
        <w:t>年</w:t>
      </w:r>
      <w:r>
        <w:rPr>
          <w:rFonts w:hint="eastAsia" w:ascii="宋体" w:hAnsi="宋体" w:eastAsia="宋体" w:cs="宋体"/>
          <w:b/>
          <w:bCs/>
          <w:color w:val="000000" w:themeColor="text1"/>
          <w:sz w:val="28"/>
          <w:szCs w:val="28"/>
          <w:highlight w:val="none"/>
          <w:lang w:val="en-US" w:eastAsia="zh-CN" w:bidi="ar"/>
          <w14:textFill>
            <w14:solidFill>
              <w14:schemeClr w14:val="tx1"/>
            </w14:solidFill>
          </w14:textFill>
        </w:rPr>
        <w:t>07</w:t>
      </w:r>
      <w:r>
        <w:rPr>
          <w:rFonts w:hint="eastAsia" w:ascii="宋体" w:hAnsi="宋体" w:eastAsia="宋体" w:cs="宋体"/>
          <w:b/>
          <w:bCs/>
          <w:color w:val="000000" w:themeColor="text1"/>
          <w:sz w:val="28"/>
          <w:szCs w:val="28"/>
          <w:highlight w:val="none"/>
          <w:lang w:bidi="ar"/>
          <w14:textFill>
            <w14:solidFill>
              <w14:schemeClr w14:val="tx1"/>
            </w14:solidFill>
          </w14:textFill>
        </w:rPr>
        <w:t>月</w:t>
      </w:r>
    </w:p>
    <w:p w14:paraId="04F02251">
      <w:pPr>
        <w:pStyle w:val="4"/>
        <w:rPr>
          <w:rFonts w:ascii="宋体" w:hAnsi="宋体" w:eastAsia="宋体" w:cs="宋体"/>
          <w:color w:val="000000" w:themeColor="text1"/>
          <w:highlight w:val="none"/>
          <w14:textFill>
            <w14:solidFill>
              <w14:schemeClr w14:val="tx1"/>
            </w14:solidFill>
          </w14:textFill>
        </w:rPr>
        <w:sectPr>
          <w:pgSz w:w="11906" w:h="16839"/>
          <w:pgMar w:top="1440" w:right="1485" w:bottom="1440" w:left="1180" w:header="1" w:footer="660" w:gutter="1"/>
          <w:pgNumType w:start="1"/>
          <w:cols w:space="425" w:num="1"/>
          <w:docGrid w:type="lines" w:linePitch="312" w:charSpace="0"/>
        </w:sectPr>
      </w:pPr>
      <w:bookmarkStart w:id="5" w:name="_Toc98580389"/>
    </w:p>
    <w:p w14:paraId="5239A645">
      <w:pPr>
        <w:tabs>
          <w:tab w:val="left" w:pos="9379"/>
        </w:tabs>
        <w:autoSpaceDN w:val="0"/>
        <w:spacing w:line="360" w:lineRule="auto"/>
        <w:jc w:val="center"/>
        <w:rPr>
          <w:rFonts w:ascii="宋体" w:hAnsi="宋体" w:eastAsia="宋体" w:cs="宋体"/>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lang w:bidi="ar"/>
          <w14:textFill>
            <w14:solidFill>
              <w14:schemeClr w14:val="tx1"/>
            </w14:solidFill>
          </w14:textFill>
        </w:rPr>
        <w:t>目 录</w:t>
      </w:r>
    </w:p>
    <w:bookmarkEnd w:id="5"/>
    <w:p w14:paraId="76A1F6CB">
      <w:pPr>
        <w:pStyle w:val="18"/>
        <w:tabs>
          <w:tab w:val="right" w:leader="dot" w:pos="9240"/>
        </w:tabs>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TOC \o "1-2" \h \u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"_Toc13690"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44"/>
          <w:sz w:val="32"/>
          <w:szCs w:val="32"/>
          <w:highlight w:val="none"/>
          <w:lang w:bidi="ar"/>
          <w14:textFill>
            <w14:solidFill>
              <w14:schemeClr w14:val="tx1"/>
            </w14:solidFill>
          </w14:textFill>
        </w:rPr>
        <w:t>第一部分  招标公告</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lang w:val="en-US" w:eastAsia="zh-CN"/>
          <w14:textFill>
            <w14:solidFill>
              <w14:schemeClr w14:val="tx1"/>
            </w14:solidFill>
          </w14:textFill>
        </w:rPr>
        <w:t>1</w:t>
      </w:r>
      <w:r>
        <w:rPr>
          <w:rFonts w:hint="eastAsia" w:ascii="宋体" w:hAnsi="宋体" w:cs="宋体"/>
          <w:color w:val="000000" w:themeColor="text1"/>
          <w:sz w:val="32"/>
          <w:szCs w:val="32"/>
          <w:highlight w:val="none"/>
          <w14:textFill>
            <w14:solidFill>
              <w14:schemeClr w14:val="tx1"/>
            </w14:solidFill>
          </w14:textFill>
        </w:rPr>
        <w:fldChar w:fldCharType="end"/>
      </w:r>
    </w:p>
    <w:p w14:paraId="045F0AE3">
      <w:pPr>
        <w:pStyle w:val="18"/>
        <w:tabs>
          <w:tab w:val="right" w:leader="dot" w:pos="9240"/>
        </w:tabs>
        <w:rPr>
          <w:rFonts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"_Toc13778"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第二部分  投标人须知</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lang w:val="en-US" w:eastAsia="zh-CN"/>
          <w14:textFill>
            <w14:solidFill>
              <w14:schemeClr w14:val="tx1"/>
            </w14:solidFill>
          </w14:textFill>
        </w:rPr>
        <w:t>3</w:t>
      </w:r>
      <w:r>
        <w:rPr>
          <w:rFonts w:hint="eastAsia" w:ascii="宋体" w:hAnsi="宋体" w:cs="宋体"/>
          <w:color w:val="000000" w:themeColor="text1"/>
          <w:sz w:val="32"/>
          <w:szCs w:val="32"/>
          <w:highlight w:val="none"/>
          <w14:textFill>
            <w14:solidFill>
              <w14:schemeClr w14:val="tx1"/>
            </w14:solidFill>
          </w14:textFill>
        </w:rPr>
        <w:fldChar w:fldCharType="end"/>
      </w:r>
    </w:p>
    <w:p w14:paraId="2B1FE414">
      <w:pPr>
        <w:pStyle w:val="18"/>
        <w:tabs>
          <w:tab w:val="right" w:leader="dot" w:pos="9240"/>
        </w:tabs>
        <w:rPr>
          <w:rFonts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"_Toc13310"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第三部分  评标办法</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_Toc13310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1</w:t>
      </w:r>
      <w:r>
        <w:rPr>
          <w:rFonts w:hint="eastAsia" w:ascii="宋体" w:hAnsi="宋体" w:cs="宋体"/>
          <w:color w:val="000000" w:themeColor="text1"/>
          <w:sz w:val="32"/>
          <w:szCs w:val="32"/>
          <w:highlight w:val="none"/>
          <w:lang w:val="en-US" w:eastAsia="zh-CN"/>
          <w14:textFill>
            <w14:solidFill>
              <w14:schemeClr w14:val="tx1"/>
            </w14:solidFill>
          </w14:textFill>
        </w:rPr>
        <w:t>8</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01095A92">
      <w:pPr>
        <w:pStyle w:val="18"/>
        <w:tabs>
          <w:tab w:val="right" w:leader="dot" w:pos="9240"/>
        </w:tabs>
        <w:rPr>
          <w:rFonts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"_Toc16662"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第四部分 采购需求</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_Toc16662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3</w:t>
      </w:r>
      <w:r>
        <w:rPr>
          <w:rFonts w:hint="eastAsia" w:ascii="宋体" w:hAnsi="宋体" w:cs="宋体"/>
          <w:color w:val="000000" w:themeColor="text1"/>
          <w:sz w:val="32"/>
          <w:szCs w:val="32"/>
          <w:highlight w:val="none"/>
          <w:lang w:val="en-US" w:eastAsia="zh-CN"/>
          <w14:textFill>
            <w14:solidFill>
              <w14:schemeClr w14:val="tx1"/>
            </w14:solidFill>
          </w14:textFill>
        </w:rPr>
        <w:t>6</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79D5A87B">
      <w:pPr>
        <w:pStyle w:val="18"/>
        <w:tabs>
          <w:tab w:val="right" w:leader="dot" w:pos="9240"/>
        </w:tabs>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"_Toc26888"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第五部分 合同条款及格式</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lang w:val="en-US" w:eastAsia="zh-CN"/>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lang w:val="en-US" w:eastAsia="zh-CN"/>
          <w14:textFill>
            <w14:solidFill>
              <w14:schemeClr w14:val="tx1"/>
            </w14:solidFill>
          </w14:textFill>
        </w:rPr>
        <w:t>0</w:t>
      </w:r>
    </w:p>
    <w:p w14:paraId="604F80F0">
      <w:pPr>
        <w:pStyle w:val="18"/>
        <w:tabs>
          <w:tab w:val="right" w:leader="dot" w:pos="9240"/>
        </w:tabs>
        <w:rPr>
          <w:rFonts w:ascii="宋体" w:hAnsi="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"_Toc17091"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第六部分 投标文件格式</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_Toc17091 \h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44</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4B7CD4B5">
      <w:pP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end"/>
      </w:r>
    </w:p>
    <w:p w14:paraId="049E605B">
      <w:pPr>
        <w:pStyle w:val="2"/>
        <w:autoSpaceDN w:val="0"/>
        <w:spacing w:before="0" w:after="0" w:line="360" w:lineRule="auto"/>
        <w:jc w:val="center"/>
        <w:rPr>
          <w:rFonts w:hint="eastAsia" w:ascii="宋体" w:hAnsi="宋体" w:cs="宋体"/>
          <w:color w:val="000000" w:themeColor="text1"/>
          <w:sz w:val="32"/>
          <w:szCs w:val="32"/>
          <w:highlight w:val="none"/>
          <w:lang w:bidi="ar"/>
          <w14:textFill>
            <w14:solidFill>
              <w14:schemeClr w14:val="tx1"/>
            </w14:solidFill>
          </w14:textFill>
        </w:rPr>
        <w:sectPr>
          <w:footerReference r:id="rId3" w:type="default"/>
          <w:pgSz w:w="11906" w:h="16839"/>
          <w:pgMar w:top="1440" w:right="1485" w:bottom="1440" w:left="1180" w:header="1" w:footer="660" w:gutter="1"/>
          <w:cols w:space="425" w:num="1"/>
          <w:docGrid w:type="lines" w:linePitch="312" w:charSpace="0"/>
        </w:sectPr>
      </w:pPr>
      <w:bookmarkStart w:id="6" w:name="_Toc26544"/>
      <w:bookmarkStart w:id="7" w:name="_Toc13690"/>
    </w:p>
    <w:p w14:paraId="0E86A111">
      <w:pPr>
        <w:pStyle w:val="2"/>
        <w:autoSpaceDN w:val="0"/>
        <w:spacing w:before="0" w:after="0"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32"/>
          <w:szCs w:val="32"/>
          <w:highlight w:val="none"/>
          <w:lang w:bidi="ar"/>
          <w14:textFill>
            <w14:solidFill>
              <w14:schemeClr w14:val="tx1"/>
            </w14:solidFill>
          </w14:textFill>
        </w:rPr>
        <w:t>第一部分  招标公告</w:t>
      </w:r>
      <w:bookmarkEnd w:id="6"/>
      <w:bookmarkEnd w:id="7"/>
    </w:p>
    <w:p w14:paraId="7DA74340">
      <w:pPr>
        <w:autoSpaceDN w:val="0"/>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w:t>
      </w:r>
      <w:bookmarkStart w:id="8" w:name="blank24_copy_1619581275000"/>
      <w:r>
        <w:rPr>
          <w:rFonts w:hint="eastAsia" w:ascii="宋体" w:hAnsi="宋体" w:eastAsia="宋体" w:cs="宋体"/>
          <w:b/>
          <w:bCs/>
          <w:color w:val="000000" w:themeColor="text1"/>
          <w:kern w:val="0"/>
          <w:szCs w:val="21"/>
          <w:highlight w:val="none"/>
          <w:lang w:bidi="ar"/>
          <w14:textFill>
            <w14:solidFill>
              <w14:schemeClr w14:val="tx1"/>
            </w14:solidFill>
          </w14:textFill>
        </w:rPr>
        <w:t>资格后审</w:t>
      </w:r>
      <w:bookmarkEnd w:id="8"/>
      <w:r>
        <w:rPr>
          <w:rFonts w:hint="eastAsia" w:ascii="宋体" w:hAnsi="宋体" w:eastAsia="宋体" w:cs="宋体"/>
          <w:b/>
          <w:bCs/>
          <w:color w:val="000000" w:themeColor="text1"/>
          <w:szCs w:val="21"/>
          <w:highlight w:val="none"/>
          <w:lang w:bidi="ar"/>
          <w14:textFill>
            <w14:solidFill>
              <w14:schemeClr w14:val="tx1"/>
            </w14:solidFill>
          </w14:textFill>
        </w:rPr>
        <w:t>）</w:t>
      </w:r>
    </w:p>
    <w:p w14:paraId="61BB9D08">
      <w:pPr>
        <w:autoSpaceDN w:val="0"/>
        <w:rPr>
          <w:rFonts w:ascii="宋体" w:hAnsi="宋体" w:eastAsia="宋体" w:cs="宋体"/>
          <w:b/>
          <w:bCs/>
          <w:color w:val="000000" w:themeColor="text1"/>
          <w:szCs w:val="21"/>
          <w:highlight w:val="none"/>
          <w:lang w:bidi="ar"/>
          <w14:textFill>
            <w14:solidFill>
              <w14:schemeClr w14:val="tx1"/>
            </w14:solidFill>
          </w14:textFill>
        </w:rPr>
      </w:pPr>
    </w:p>
    <w:tbl>
      <w:tblPr>
        <w:tblStyle w:val="26"/>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6"/>
      </w:tblGrid>
      <w:tr w14:paraId="7FB5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9566" w:type="dxa"/>
            <w:tcBorders>
              <w:top w:val="single" w:color="auto" w:sz="4" w:space="0"/>
              <w:left w:val="single" w:color="auto" w:sz="4" w:space="0"/>
              <w:bottom w:val="single" w:color="auto" w:sz="4" w:space="0"/>
              <w:right w:val="single" w:color="auto" w:sz="4" w:space="0"/>
            </w:tcBorders>
          </w:tcPr>
          <w:p w14:paraId="7AAB6298">
            <w:pPr>
              <w:spacing w:line="360" w:lineRule="auto"/>
              <w:ind w:left="-27"/>
              <w:rPr>
                <w:rFonts w:ascii="宋体" w:hAnsi="宋体" w:eastAsia="宋体" w:cs="宋体"/>
                <w:b/>
                <w:color w:val="000000" w:themeColor="text1"/>
                <w:szCs w:val="21"/>
                <w:highlight w:val="none"/>
                <w14:textFill>
                  <w14:solidFill>
                    <w14:schemeClr w14:val="tx1"/>
                  </w14:solidFill>
                </w14:textFill>
              </w:rPr>
            </w:pPr>
            <w:bookmarkStart w:id="9" w:name="_Toc28359002"/>
            <w:r>
              <w:rPr>
                <w:rFonts w:hint="eastAsia" w:ascii="宋体" w:hAnsi="宋体" w:eastAsia="宋体" w:cs="宋体"/>
                <w:b/>
                <w:color w:val="000000" w:themeColor="text1"/>
                <w:szCs w:val="21"/>
                <w:highlight w:val="none"/>
                <w14:textFill>
                  <w14:solidFill>
                    <w14:schemeClr w14:val="tx1"/>
                  </w14:solidFill>
                </w14:textFill>
              </w:rPr>
              <w:t>项目概况</w:t>
            </w:r>
            <w:bookmarkEnd w:id="9"/>
          </w:p>
          <w:p w14:paraId="79B7319E">
            <w:pPr>
              <w:spacing w:line="360" w:lineRule="auto"/>
              <w:ind w:firstLine="43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u w:val="single"/>
                <w:lang w:eastAsia="zh-CN"/>
                <w14:textFill>
                  <w14:solidFill>
                    <w14:schemeClr w14:val="tx1"/>
                  </w14:solidFill>
                </w14:textFill>
              </w:rPr>
              <w:t>2025年龙井市智新镇光新村、龙江村、龙南村、合成利村绿化工程</w:t>
            </w:r>
            <w:r>
              <w:rPr>
                <w:rFonts w:hint="eastAsia" w:ascii="宋体" w:hAnsi="宋体" w:eastAsia="宋体" w:cs="宋体"/>
                <w:color w:val="000000" w:themeColor="text1"/>
                <w:szCs w:val="21"/>
                <w:highlight w:val="none"/>
                <w:lang w:val="zh-CN"/>
                <w14:textFill>
                  <w14:solidFill>
                    <w14:schemeClr w14:val="tx1"/>
                  </w14:solidFill>
                </w14:textFill>
              </w:rPr>
              <w:t>的潜在供应商应在</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政采云</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平台</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网址</w:t>
            </w:r>
            <w:r>
              <w:rPr>
                <w:rFonts w:hint="eastAsia" w:ascii="宋体" w:hAnsi="宋体" w:eastAsia="宋体" w:cs="宋体"/>
                <w:color w:val="000000" w:themeColor="text1"/>
                <w:szCs w:val="21"/>
                <w:highlight w:val="none"/>
                <w14:textFill>
                  <w14:solidFill>
                    <w14:schemeClr w14:val="tx1"/>
                  </w14:solidFill>
                </w14:textFill>
              </w:rPr>
              <w:t>：http://www.zcygov.cn）</w:t>
            </w:r>
            <w:r>
              <w:rPr>
                <w:rFonts w:hint="eastAsia" w:ascii="宋体" w:hAnsi="宋体" w:eastAsia="宋体" w:cs="宋体"/>
                <w:color w:val="000000" w:themeColor="text1"/>
                <w:szCs w:val="21"/>
                <w:highlight w:val="none"/>
                <w:lang w:val="zh-CN"/>
                <w14:textFill>
                  <w14:solidFill>
                    <w14:schemeClr w14:val="tx1"/>
                  </w14:solidFill>
                </w14:textFill>
              </w:rPr>
              <w:t>下载招标文件</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并于</w:t>
            </w:r>
            <w:r>
              <w:rPr>
                <w:rFonts w:hint="eastAsia" w:ascii="宋体" w:hAnsi="宋体" w:eastAsia="宋体" w:cs="宋体"/>
                <w:color w:val="000000" w:themeColor="text1"/>
                <w:szCs w:val="21"/>
                <w:highlight w:val="none"/>
                <w:lang w:eastAsia="zh-CN" w:bidi="ar"/>
                <w14:textFill>
                  <w14:solidFill>
                    <w14:schemeClr w14:val="tx1"/>
                  </w14:solidFill>
                </w14:textFill>
              </w:rPr>
              <w:t>202</w:t>
            </w:r>
            <w:r>
              <w:rPr>
                <w:rFonts w:hint="eastAsia" w:ascii="宋体" w:hAnsi="宋体" w:eastAsia="宋体" w:cs="宋体"/>
                <w:color w:val="000000" w:themeColor="text1"/>
                <w:szCs w:val="21"/>
                <w:highlight w:val="none"/>
                <w:lang w:val="en-US" w:eastAsia="zh-CN" w:bidi="ar"/>
                <w14:textFill>
                  <w14:solidFill>
                    <w14:schemeClr w14:val="tx1"/>
                  </w14:solidFill>
                </w14:textFill>
              </w:rPr>
              <w:t>5</w:t>
            </w:r>
            <w:r>
              <w:rPr>
                <w:rFonts w:hint="eastAsia" w:ascii="宋体" w:hAnsi="宋体" w:eastAsia="宋体" w:cs="宋体"/>
                <w:color w:val="000000" w:themeColor="text1"/>
                <w:szCs w:val="21"/>
                <w:highlight w:val="none"/>
                <w:lang w:eastAsia="zh-CN" w:bidi="ar"/>
                <w14:textFill>
                  <w14:solidFill>
                    <w14:schemeClr w14:val="tx1"/>
                  </w14:solidFill>
                </w14:textFill>
              </w:rPr>
              <w:t>年</w:t>
            </w:r>
            <w:r>
              <w:rPr>
                <w:rFonts w:hint="eastAsia" w:ascii="宋体" w:hAnsi="宋体" w:eastAsia="宋体" w:cs="宋体"/>
                <w:color w:val="000000" w:themeColor="text1"/>
                <w:szCs w:val="21"/>
                <w:highlight w:val="none"/>
                <w:lang w:val="en-US" w:eastAsia="zh-CN" w:bidi="ar"/>
                <w14:textFill>
                  <w14:solidFill>
                    <w14:schemeClr w14:val="tx1"/>
                  </w14:solidFill>
                </w14:textFill>
              </w:rPr>
              <w:t>07月30日</w:t>
            </w:r>
            <w:r>
              <w:rPr>
                <w:rFonts w:hint="eastAsia" w:ascii="宋体" w:hAnsi="宋体" w:eastAsia="宋体" w:cs="宋体"/>
                <w:color w:val="000000" w:themeColor="text1"/>
                <w:szCs w:val="21"/>
                <w:highlight w:val="none"/>
                <w:lang w:eastAsia="zh-CN" w:bidi="ar"/>
                <w14:textFill>
                  <w14:solidFill>
                    <w14:schemeClr w14:val="tx1"/>
                  </w14:solidFill>
                </w14:textFill>
              </w:rPr>
              <w:t>09时00分</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北京时间）前递交投标文件。</w:t>
            </w:r>
          </w:p>
        </w:tc>
      </w:tr>
    </w:tbl>
    <w:p w14:paraId="672F03B6">
      <w:pPr>
        <w:autoSpaceDN w:val="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一、项目基本情况</w:t>
      </w:r>
    </w:p>
    <w:p w14:paraId="3005BA07">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1.项目编号：</w:t>
      </w:r>
      <w:r>
        <w:rPr>
          <w:rFonts w:hint="eastAsia" w:ascii="宋体" w:hAnsi="宋体" w:eastAsia="宋体" w:cs="宋体"/>
          <w:color w:val="000000" w:themeColor="text1"/>
          <w:szCs w:val="21"/>
          <w:highlight w:val="none"/>
          <w:lang w:eastAsia="zh-CN" w:bidi="ar"/>
          <w14:textFill>
            <w14:solidFill>
              <w14:schemeClr w14:val="tx1"/>
            </w14:solidFill>
          </w14:textFill>
        </w:rPr>
        <w:t>JLTY-2025071</w:t>
      </w:r>
      <w:r>
        <w:rPr>
          <w:rFonts w:hint="eastAsia" w:ascii="宋体" w:hAnsi="宋体" w:eastAsia="宋体" w:cs="宋体"/>
          <w:color w:val="000000" w:themeColor="text1"/>
          <w:szCs w:val="21"/>
          <w:highlight w:val="none"/>
          <w:lang w:bidi="ar"/>
          <w14:textFill>
            <w14:solidFill>
              <w14:schemeClr w14:val="tx1"/>
            </w14:solidFill>
          </w14:textFill>
        </w:rPr>
        <w:t>；采购项目编号：</w:t>
      </w:r>
      <w:r>
        <w:rPr>
          <w:rFonts w:hint="eastAsia" w:ascii="宋体" w:hAnsi="宋体" w:eastAsia="宋体" w:cs="宋体"/>
          <w:color w:val="000000" w:themeColor="text1"/>
          <w:szCs w:val="21"/>
          <w:highlight w:val="none"/>
          <w:lang w:eastAsia="zh-CN" w:bidi="ar"/>
          <w14:textFill>
            <w14:solidFill>
              <w14:schemeClr w14:val="tx1"/>
            </w14:solidFill>
          </w14:textFill>
        </w:rPr>
        <w:t>采购计划</w:t>
      </w:r>
      <w:r>
        <w:rPr>
          <w:rFonts w:hint="eastAsia" w:ascii="宋体" w:hAnsi="宋体" w:eastAsia="宋体" w:cs="宋体"/>
          <w:color w:val="000000" w:themeColor="text1"/>
          <w:szCs w:val="21"/>
          <w:highlight w:val="none"/>
          <w:lang w:val="en-US" w:eastAsia="zh-CN" w:bidi="ar"/>
          <w14:textFill>
            <w14:solidFill>
              <w14:schemeClr w14:val="tx1"/>
            </w14:solidFill>
          </w14:textFill>
        </w:rPr>
        <w:t>-[2025]-00075号</w:t>
      </w:r>
      <w:r>
        <w:rPr>
          <w:rFonts w:hint="eastAsia" w:ascii="宋体" w:hAnsi="宋体" w:eastAsia="宋体" w:cs="宋体"/>
          <w:color w:val="000000" w:themeColor="text1"/>
          <w:szCs w:val="21"/>
          <w:highlight w:val="none"/>
          <w:lang w:bidi="ar"/>
          <w14:textFill>
            <w14:solidFill>
              <w14:schemeClr w14:val="tx1"/>
            </w14:solidFill>
          </w14:textFill>
        </w:rPr>
        <w:t>；</w:t>
      </w:r>
    </w:p>
    <w:p w14:paraId="22183E0E">
      <w:pPr>
        <w:autoSpaceDN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2</w:t>
      </w:r>
      <w:r>
        <w:rPr>
          <w:rFonts w:hint="eastAsia" w:ascii="宋体" w:hAnsi="宋体" w:eastAsia="宋体" w:cs="宋体"/>
          <w:color w:val="000000" w:themeColor="text1"/>
          <w:szCs w:val="21"/>
          <w:highlight w:val="none"/>
          <w:lang w:bidi="ar"/>
          <w14:textFill>
            <w14:solidFill>
              <w14:schemeClr w14:val="tx1"/>
            </w14:solidFill>
          </w14:textFill>
        </w:rPr>
        <w:t>.项目名称：</w:t>
      </w:r>
      <w:r>
        <w:rPr>
          <w:rFonts w:hint="eastAsia" w:ascii="宋体" w:hAnsi="宋体" w:eastAsia="宋体" w:cs="宋体"/>
          <w:color w:val="000000" w:themeColor="text1"/>
          <w:szCs w:val="21"/>
          <w:highlight w:val="none"/>
          <w:lang w:eastAsia="zh-CN" w:bidi="ar"/>
          <w14:textFill>
            <w14:solidFill>
              <w14:schemeClr w14:val="tx1"/>
            </w14:solidFill>
          </w14:textFill>
        </w:rPr>
        <w:t>2025年龙井市智新镇光新村、龙江村、龙南村、合成利村绿化工程</w:t>
      </w:r>
      <w:r>
        <w:rPr>
          <w:rFonts w:hint="eastAsia" w:ascii="宋体" w:hAnsi="宋体" w:eastAsia="宋体" w:cs="宋体"/>
          <w:color w:val="000000" w:themeColor="text1"/>
          <w:szCs w:val="21"/>
          <w:highlight w:val="none"/>
          <w:lang w:bidi="ar"/>
          <w14:textFill>
            <w14:solidFill>
              <w14:schemeClr w14:val="tx1"/>
            </w14:solidFill>
          </w14:textFill>
        </w:rPr>
        <w:t>；</w:t>
      </w:r>
    </w:p>
    <w:p w14:paraId="6B6C2383">
      <w:pPr>
        <w:autoSpaceDN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w:t>
      </w:r>
      <w:r>
        <w:rPr>
          <w:rFonts w:hint="eastAsia" w:ascii="宋体" w:hAnsi="宋体" w:eastAsia="宋体" w:cs="宋体"/>
          <w:color w:val="000000" w:themeColor="text1"/>
          <w:szCs w:val="21"/>
          <w:highlight w:val="none"/>
          <w:lang w:bidi="ar"/>
          <w14:textFill>
            <w14:solidFill>
              <w14:schemeClr w14:val="tx1"/>
            </w14:solidFill>
          </w14:textFill>
        </w:rPr>
        <w:t>.预算金额：</w:t>
      </w:r>
      <w:r>
        <w:rPr>
          <w:rFonts w:hint="eastAsia" w:ascii="宋体" w:hAnsi="宋体" w:eastAsia="宋体" w:cs="宋体"/>
          <w:color w:val="000000" w:themeColor="text1"/>
          <w:kern w:val="0"/>
          <w:szCs w:val="21"/>
          <w:highlight w:val="none"/>
          <w:lang w:val="en-US" w:eastAsia="zh-CN"/>
          <w14:textFill>
            <w14:solidFill>
              <w14:schemeClr w14:val="tx1"/>
            </w14:solidFill>
          </w14:textFill>
        </w:rPr>
        <w:t>557.8165万元</w:t>
      </w:r>
      <w:r>
        <w:rPr>
          <w:rFonts w:hint="eastAsia" w:ascii="宋体" w:hAnsi="宋体" w:eastAsia="宋体" w:cs="宋体"/>
          <w:color w:val="000000" w:themeColor="text1"/>
          <w:szCs w:val="21"/>
          <w:highlight w:val="none"/>
          <w:lang w:bidi="ar"/>
          <w14:textFill>
            <w14:solidFill>
              <w14:schemeClr w14:val="tx1"/>
            </w14:solidFill>
          </w14:textFill>
        </w:rPr>
        <w:t>；</w:t>
      </w:r>
    </w:p>
    <w:p w14:paraId="026B445E">
      <w:pPr>
        <w:autoSpaceDN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4</w:t>
      </w:r>
      <w:r>
        <w:rPr>
          <w:rFonts w:hint="eastAsia" w:ascii="宋体" w:hAnsi="宋体" w:eastAsia="宋体" w:cs="宋体"/>
          <w:color w:val="000000" w:themeColor="text1"/>
          <w:szCs w:val="21"/>
          <w:highlight w:val="none"/>
          <w:lang w:bidi="ar"/>
          <w14:textFill>
            <w14:solidFill>
              <w14:schemeClr w14:val="tx1"/>
            </w14:solidFill>
          </w14:textFill>
        </w:rPr>
        <w:t>.最高限价：</w:t>
      </w:r>
      <w:r>
        <w:rPr>
          <w:rFonts w:hint="eastAsia" w:ascii="宋体" w:hAnsi="宋体" w:eastAsia="宋体" w:cs="宋体"/>
          <w:color w:val="000000" w:themeColor="text1"/>
          <w:kern w:val="0"/>
          <w:szCs w:val="21"/>
          <w:highlight w:val="none"/>
          <w:lang w:val="en-US" w:eastAsia="zh-CN"/>
          <w14:textFill>
            <w14:solidFill>
              <w14:schemeClr w14:val="tx1"/>
            </w14:solidFill>
          </w14:textFill>
        </w:rPr>
        <w:t>557.8165万元</w:t>
      </w:r>
      <w:r>
        <w:rPr>
          <w:rFonts w:hint="eastAsia" w:ascii="宋体" w:hAnsi="宋体" w:eastAsia="宋体" w:cs="宋体"/>
          <w:color w:val="000000" w:themeColor="text1"/>
          <w:szCs w:val="21"/>
          <w:highlight w:val="none"/>
          <w:lang w:bidi="ar"/>
          <w14:textFill>
            <w14:solidFill>
              <w14:schemeClr w14:val="tx1"/>
            </w14:solidFill>
          </w14:textFill>
        </w:rPr>
        <w:t>；</w:t>
      </w:r>
    </w:p>
    <w:p w14:paraId="48EA4525">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5</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eastAsia="zh-CN" w:bidi="ar"/>
          <w14:textFill>
            <w14:solidFill>
              <w14:schemeClr w14:val="tx1"/>
            </w14:solidFill>
          </w14:textFill>
        </w:rPr>
        <w:t>服务范围</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eastAsia="zh-CN" w:bidi="ar"/>
          <w14:textFill>
            <w14:solidFill>
              <w14:schemeClr w14:val="tx1"/>
            </w14:solidFill>
          </w14:textFill>
        </w:rPr>
        <w:t>园林绿化服务</w:t>
      </w:r>
      <w:r>
        <w:rPr>
          <w:rFonts w:hint="eastAsia" w:ascii="宋体" w:hAnsi="宋体" w:eastAsia="宋体" w:cs="宋体"/>
          <w:color w:val="000000" w:themeColor="text1"/>
          <w:szCs w:val="21"/>
          <w:highlight w:val="none"/>
          <w:lang w:bidi="ar"/>
          <w14:textFill>
            <w14:solidFill>
              <w14:schemeClr w14:val="tx1"/>
            </w14:solidFill>
          </w14:textFill>
        </w:rPr>
        <w:t>；</w:t>
      </w:r>
    </w:p>
    <w:p w14:paraId="414112BE">
      <w:pPr>
        <w:autoSpaceDN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6</w:t>
      </w:r>
      <w:r>
        <w:rPr>
          <w:rFonts w:hint="eastAsia" w:ascii="宋体" w:hAnsi="宋体" w:eastAsia="宋体" w:cs="宋体"/>
          <w:color w:val="000000" w:themeColor="text1"/>
          <w:szCs w:val="21"/>
          <w:highlight w:val="none"/>
          <w:lang w:bidi="ar"/>
          <w14:textFill>
            <w14:solidFill>
              <w14:schemeClr w14:val="tx1"/>
            </w14:solidFill>
          </w14:textFill>
        </w:rPr>
        <w:t>.合同履行期限</w:t>
      </w:r>
      <w:r>
        <w:rPr>
          <w:rFonts w:hint="eastAsia" w:ascii="宋体" w:hAnsi="宋体" w:eastAsia="宋体" w:cs="宋体"/>
          <w:color w:val="000000" w:themeColor="text1"/>
          <w:szCs w:val="21"/>
          <w:highlight w:val="none"/>
          <w:lang w:eastAsia="zh-CN" w:bidi="ar"/>
          <w14:textFill>
            <w14:solidFill>
              <w14:schemeClr w14:val="tx1"/>
            </w14:solidFill>
          </w14:textFill>
        </w:rPr>
        <w:t>（计划工期）</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自合同签订之日起至2025年09月30日</w:t>
      </w:r>
      <w:r>
        <w:rPr>
          <w:rFonts w:hint="eastAsia" w:ascii="宋体" w:hAnsi="宋体" w:eastAsia="宋体" w:cs="宋体"/>
          <w:color w:val="000000" w:themeColor="text1"/>
          <w:szCs w:val="21"/>
          <w:highlight w:val="none"/>
          <w14:textFill>
            <w14:solidFill>
              <w14:schemeClr w14:val="tx1"/>
            </w14:solidFill>
          </w14:textFill>
        </w:rPr>
        <w:t>；</w:t>
      </w:r>
    </w:p>
    <w:p w14:paraId="2819204B">
      <w:pPr>
        <w:autoSpaceDN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7</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eastAsia="zh-CN" w:bidi="ar"/>
          <w14:textFill>
            <w14:solidFill>
              <w14:schemeClr w14:val="tx1"/>
            </w14:solidFill>
          </w14:textFill>
        </w:rPr>
        <w:t>服务</w:t>
      </w:r>
      <w:r>
        <w:rPr>
          <w:rFonts w:hint="eastAsia" w:ascii="宋体" w:hAnsi="宋体" w:eastAsia="宋体" w:cs="宋体"/>
          <w:color w:val="000000" w:themeColor="text1"/>
          <w:szCs w:val="21"/>
          <w:highlight w:val="none"/>
          <w:lang w:bidi="ar"/>
          <w14:textFill>
            <w14:solidFill>
              <w14:schemeClr w14:val="tx1"/>
            </w14:solidFill>
          </w14:textFill>
        </w:rPr>
        <w:t>地点：</w:t>
      </w:r>
      <w:r>
        <w:rPr>
          <w:rFonts w:hint="eastAsia" w:ascii="宋体" w:hAnsi="宋体" w:eastAsia="宋体" w:cs="宋体"/>
          <w:color w:val="000000" w:themeColor="text1"/>
          <w:szCs w:val="21"/>
          <w:highlight w:val="none"/>
          <w:lang w:eastAsia="zh-CN" w:bidi="ar"/>
          <w14:textFill>
            <w14:solidFill>
              <w14:schemeClr w14:val="tx1"/>
            </w14:solidFill>
          </w14:textFill>
        </w:rPr>
        <w:t>采购人</w:t>
      </w:r>
      <w:r>
        <w:rPr>
          <w:rFonts w:hint="eastAsia" w:ascii="宋体" w:hAnsi="宋体" w:eastAsia="宋体" w:cs="宋体"/>
          <w:color w:val="000000" w:themeColor="text1"/>
          <w:szCs w:val="21"/>
          <w:highlight w:val="none"/>
          <w:lang w:bidi="ar"/>
          <w14:textFill>
            <w14:solidFill>
              <w14:schemeClr w14:val="tx1"/>
            </w14:solidFill>
          </w14:textFill>
        </w:rPr>
        <w:t>指定地点；</w:t>
      </w:r>
    </w:p>
    <w:p w14:paraId="36EFB481">
      <w:pPr>
        <w:autoSpaceDN w:val="0"/>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8</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eastAsia="zh-CN" w:bidi="ar"/>
          <w14:textFill>
            <w14:solidFill>
              <w14:schemeClr w14:val="tx1"/>
            </w14:solidFill>
          </w14:textFill>
        </w:rPr>
        <w:t>服务</w:t>
      </w:r>
      <w:r>
        <w:rPr>
          <w:rFonts w:hint="eastAsia" w:ascii="宋体" w:hAnsi="宋体" w:eastAsia="宋体" w:cs="宋体"/>
          <w:color w:val="000000" w:themeColor="text1"/>
          <w:szCs w:val="21"/>
          <w:highlight w:val="none"/>
          <w:lang w:bidi="ar"/>
          <w14:textFill>
            <w14:solidFill>
              <w14:schemeClr w14:val="tx1"/>
            </w14:solidFill>
          </w14:textFill>
        </w:rPr>
        <w:t>标准：</w:t>
      </w:r>
      <w:r>
        <w:rPr>
          <w:rFonts w:hint="eastAsia" w:ascii="宋体" w:hAnsi="宋体" w:eastAsia="宋体" w:cs="宋体"/>
          <w:color w:val="000000" w:themeColor="text1"/>
          <w:szCs w:val="21"/>
          <w:highlight w:val="none"/>
          <w:lang w:eastAsia="zh-CN" w:bidi="ar"/>
          <w14:textFill>
            <w14:solidFill>
              <w14:schemeClr w14:val="tx1"/>
            </w14:solidFill>
          </w14:textFill>
        </w:rPr>
        <w:t>符合国家及相关行业现行标准及采购人服务要求</w:t>
      </w:r>
      <w:r>
        <w:rPr>
          <w:rFonts w:hint="eastAsia" w:ascii="宋体" w:hAnsi="宋体" w:eastAsia="宋体" w:cs="宋体"/>
          <w:color w:val="000000" w:themeColor="text1"/>
          <w:szCs w:val="21"/>
          <w:highlight w:val="none"/>
          <w:lang w:bidi="ar"/>
          <w14:textFill>
            <w14:solidFill>
              <w14:schemeClr w14:val="tx1"/>
            </w14:solidFill>
          </w14:textFill>
        </w:rPr>
        <w:t>。</w:t>
      </w:r>
    </w:p>
    <w:p w14:paraId="5B93254A">
      <w:pPr>
        <w:autoSpaceDN w:val="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本项目不接受联合体</w:t>
      </w:r>
    </w:p>
    <w:p w14:paraId="0588BB62">
      <w:pPr>
        <w:autoSpaceDN w:val="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二、申请人的资格要求</w:t>
      </w:r>
    </w:p>
    <w:p w14:paraId="5A1C5BF4">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 满足《中华人民共和国政府采购法》第二十二条规定。</w:t>
      </w:r>
    </w:p>
    <w:p w14:paraId="418E476E">
      <w:pPr>
        <w:autoSpaceDN w:val="0"/>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2.落实政府采购政策需满足的资格要求：本项目专门面向中小企业采购。</w:t>
      </w:r>
    </w:p>
    <w:p w14:paraId="1C1E969C">
      <w:pPr>
        <w:autoSpaceDN w:val="0"/>
        <w:rPr>
          <w:rFonts w:hint="eastAsia"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（1）《政府采购促进中小企业发展管理办法》（财库[2020]46号）及《关于进一步加大政府采购支持中小企业力度的通知》(财库[2022]19号)；</w:t>
      </w:r>
    </w:p>
    <w:p w14:paraId="32435E60">
      <w:pPr>
        <w:autoSpaceDN w:val="0"/>
        <w:rPr>
          <w:rFonts w:hint="eastAsia"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（2）《财政部司法部关于政府采购支持监狱企业发展有关问题的通知》（财库[2014]68号）；</w:t>
      </w:r>
    </w:p>
    <w:p w14:paraId="1B55311E">
      <w:pPr>
        <w:autoSpaceDN w:val="0"/>
        <w:rPr>
          <w:rFonts w:hint="eastAsia"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（3）《关于促进残疾人就业政府采购政策的通知》（财库〔2017〕141号）；</w:t>
      </w:r>
    </w:p>
    <w:p w14:paraId="23644BF0">
      <w:pPr>
        <w:autoSpaceDN w:val="0"/>
        <w:rPr>
          <w:rFonts w:hint="eastAsia"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（4）《国务院办公厅关于建立政府强制采购节能产品制度的通知》（国办发[2007]51号）；</w:t>
      </w:r>
    </w:p>
    <w:p w14:paraId="3BE2B87F">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（5）《环境标志产品政府采购实施意见》（财库[2006]90 号）等国家最新政策。</w:t>
      </w:r>
    </w:p>
    <w:p w14:paraId="241698B3">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3.本项目的特定资格要求：</w:t>
      </w:r>
    </w:p>
    <w:p w14:paraId="18276AA6">
      <w:pPr>
        <w:autoSpaceDN w:val="0"/>
        <w:rPr>
          <w:rFonts w:hint="eastAsia" w:ascii="宋体" w:hAnsi="宋体" w:eastAsia="宋体" w:cs="宋体"/>
          <w:color w:val="000000" w:themeColor="text1"/>
          <w:szCs w:val="21"/>
          <w:highlight w:val="none"/>
          <w:lang w:val="zh-CN"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w:t>
      </w:r>
      <w:r>
        <w:rPr>
          <w:rFonts w:hint="eastAsia" w:ascii="宋体" w:hAnsi="宋体" w:eastAsia="宋体" w:cs="宋体"/>
          <w:color w:val="000000" w:themeColor="text1"/>
          <w:szCs w:val="21"/>
          <w:highlight w:val="none"/>
          <w:lang w:val="zh-CN" w:bidi="ar"/>
          <w14:textFill>
            <w14:solidFill>
              <w14:schemeClr w14:val="tx1"/>
            </w14:solidFill>
          </w14:textFill>
        </w:rPr>
        <w:t>1</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zh-CN" w:bidi="ar"/>
          <w14:textFill>
            <w14:solidFill>
              <w14:schemeClr w14:val="tx1"/>
            </w14:solidFill>
          </w14:textFill>
        </w:rPr>
        <w:t>供应商须是中华人民共和国境内注册的，具有独立法人资格的、能独立承担民事责任，具有有效的营业执照。</w:t>
      </w:r>
    </w:p>
    <w:p w14:paraId="5521E7DD">
      <w:pPr>
        <w:autoSpaceDN w:val="0"/>
        <w:rPr>
          <w:rFonts w:ascii="宋体" w:hAnsi="宋体" w:eastAsia="宋体" w:cs="宋体"/>
          <w:color w:val="000000" w:themeColor="text1"/>
          <w:szCs w:val="21"/>
          <w:highlight w:val="none"/>
          <w:lang w:val="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3.2供应商拟派出的项目负责人须是具备园林相关专业中级及以上职称。</w:t>
      </w:r>
    </w:p>
    <w:p w14:paraId="224F5A89">
      <w:pPr>
        <w:autoSpaceDN w:val="0"/>
        <w:rPr>
          <w:rFonts w:hint="eastAsia"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3.3提供近1年（2024年度）财务审计报告（2024年12月31日以后成立的企业，须提供自成立之日起至今财务状况良好的银行资信证明）。</w:t>
      </w:r>
    </w:p>
    <w:p w14:paraId="00931DB1">
      <w:pPr>
        <w:autoSpaceDN w:val="0"/>
        <w:rPr>
          <w:rFonts w:hint="eastAsia"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3.4近六个月内（任意一个月）有依法缴纳税收和社会保障资金的良好记录，如依法免税或不需要缴纳社会保障资金的提供相应证明材料。</w:t>
      </w:r>
    </w:p>
    <w:p w14:paraId="4462AC59">
      <w:pPr>
        <w:autoSpaceDN w:val="0"/>
        <w:rPr>
          <w:rFonts w:ascii="宋体" w:hAnsi="宋体" w:eastAsia="宋体" w:cs="宋体"/>
          <w:color w:val="000000" w:themeColor="text1"/>
          <w:szCs w:val="21"/>
          <w:highlight w:val="none"/>
          <w:lang w:val="zh-CN"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w:t>
      </w:r>
      <w:r>
        <w:rPr>
          <w:rFonts w:hint="eastAsia" w:ascii="宋体" w:hAnsi="宋体" w:eastAsia="宋体" w:cs="宋体"/>
          <w:color w:val="000000" w:themeColor="text1"/>
          <w:szCs w:val="21"/>
          <w:highlight w:val="none"/>
          <w:lang w:val="en-US" w:eastAsia="zh-CN" w:bidi="ar"/>
          <w14:textFill>
            <w14:solidFill>
              <w14:schemeClr w14:val="tx1"/>
            </w14:solidFill>
          </w14:textFill>
        </w:rPr>
        <w:t>5</w:t>
      </w:r>
      <w:r>
        <w:rPr>
          <w:rFonts w:hint="eastAsia" w:ascii="宋体" w:hAnsi="宋体" w:eastAsia="宋体" w:cs="宋体"/>
          <w:color w:val="000000" w:themeColor="text1"/>
          <w:szCs w:val="21"/>
          <w:highlight w:val="none"/>
          <w:lang w:val="zh-CN" w:bidi="ar"/>
          <w14:textFill>
            <w14:solidFill>
              <w14:schemeClr w14:val="tx1"/>
            </w14:solidFill>
          </w14:textFill>
        </w:rPr>
        <w:t>本项目不接受被政府列入取消投标资格期限内的企业或个人参加投标。参加政府采购活动前3年内在经营活动中没有重大违法记录。</w:t>
      </w:r>
    </w:p>
    <w:p w14:paraId="665AA85D">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w:t>
      </w:r>
      <w:r>
        <w:rPr>
          <w:rFonts w:hint="eastAsia" w:ascii="宋体" w:hAnsi="宋体" w:eastAsia="宋体" w:cs="宋体"/>
          <w:color w:val="000000" w:themeColor="text1"/>
          <w:szCs w:val="21"/>
          <w:highlight w:val="none"/>
          <w:lang w:val="en-US" w:eastAsia="zh-CN" w:bidi="ar"/>
          <w14:textFill>
            <w14:solidFill>
              <w14:schemeClr w14:val="tx1"/>
            </w14:solidFill>
          </w14:textFill>
        </w:rPr>
        <w:t>6</w:t>
      </w:r>
      <w:r>
        <w:rPr>
          <w:rFonts w:hint="eastAsia" w:ascii="宋体" w:hAnsi="宋体" w:eastAsia="宋体" w:cs="宋体"/>
          <w:color w:val="000000" w:themeColor="text1"/>
          <w:szCs w:val="21"/>
          <w:highlight w:val="none"/>
          <w:lang w:bidi="ar"/>
          <w14:textFill>
            <w14:solidFill>
              <w14:schemeClr w14:val="tx1"/>
            </w14:solidFill>
          </w14:textFill>
        </w:rPr>
        <w:t>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16C5367C">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w:t>
      </w:r>
      <w:r>
        <w:rPr>
          <w:rFonts w:hint="eastAsia" w:ascii="宋体" w:hAnsi="宋体" w:eastAsia="宋体" w:cs="宋体"/>
          <w:color w:val="000000" w:themeColor="text1"/>
          <w:szCs w:val="21"/>
          <w:highlight w:val="none"/>
          <w:lang w:val="en-US" w:eastAsia="zh-CN" w:bidi="ar"/>
          <w14:textFill>
            <w14:solidFill>
              <w14:schemeClr w14:val="tx1"/>
            </w14:solidFill>
          </w14:textFill>
        </w:rPr>
        <w:t>7</w:t>
      </w:r>
      <w:r>
        <w:rPr>
          <w:rFonts w:hint="eastAsia" w:ascii="宋体" w:hAnsi="宋体" w:eastAsia="宋体" w:cs="宋体"/>
          <w:color w:val="000000" w:themeColor="text1"/>
          <w:szCs w:val="21"/>
          <w:highlight w:val="none"/>
          <w:lang w:bidi="ar"/>
          <w14:textFill>
            <w14:solidFill>
              <w14:schemeClr w14:val="tx1"/>
            </w14:solidFill>
          </w14:textFill>
        </w:rPr>
        <w:t>为采购项目提供整体设计、规范编制或者项目管理、监理、检测等服务的单位，不得再参加该采购项目的其他采购活动。</w:t>
      </w:r>
    </w:p>
    <w:p w14:paraId="0BBFACEC">
      <w:pP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zh-CN"/>
          <w14:textFill>
            <w14:solidFill>
              <w14:schemeClr w14:val="tx1"/>
            </w14:solidFill>
          </w14:textFill>
        </w:rPr>
        <w:t>具备法律、行政法规规定的其它条件的证明材料。</w:t>
      </w:r>
    </w:p>
    <w:p w14:paraId="562E6B88">
      <w:pPr>
        <w:autoSpaceDN w:val="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三、获取招标文件</w:t>
      </w:r>
    </w:p>
    <w:p w14:paraId="5D2D2417">
      <w:pPr>
        <w:adjustRightInd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1.时间：</w:t>
      </w:r>
      <w:r>
        <w:rPr>
          <w:rFonts w:hint="eastAsia" w:ascii="宋体" w:hAnsi="宋体" w:eastAsia="宋体" w:cs="宋体"/>
          <w:color w:val="000000" w:themeColor="text1"/>
          <w:szCs w:val="21"/>
          <w:highlight w:val="none"/>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lang w:val="en-US" w:eastAsia="zh-CN"/>
          <w14:textFill>
            <w14:solidFill>
              <w14:schemeClr w14:val="tx1"/>
            </w14:solidFill>
          </w14:textFill>
        </w:rPr>
        <w:t>07</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08</w:t>
      </w:r>
      <w:r>
        <w:rPr>
          <w:rFonts w:hint="eastAsia" w:ascii="宋体" w:hAnsi="宋体" w:eastAsia="宋体" w:cs="宋体"/>
          <w:color w:val="000000" w:themeColor="text1"/>
          <w:szCs w:val="21"/>
          <w:highlight w:val="none"/>
          <w14:textFill>
            <w14:solidFill>
              <w14:schemeClr w14:val="tx1"/>
            </w14:solidFill>
          </w14:textFill>
        </w:rPr>
        <w:t>日至202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lang w:val="en-US" w:eastAsia="zh-CN"/>
          <w14:textFill>
            <w14:solidFill>
              <w14:schemeClr w14:val="tx1"/>
            </w14:solidFill>
          </w14:textFill>
        </w:rPr>
        <w:t>07</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14</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lang w:val="en-US" w:eastAsia="zh-CN"/>
          <w14:textFill>
            <w14:solidFill>
              <w14:schemeClr w14:val="tx1"/>
            </w14:solidFill>
          </w14:textFill>
        </w:rPr>
        <w:t>每天上午8时30分至11时00分，下午13时30分至16时00分</w:t>
      </w:r>
      <w:r>
        <w:rPr>
          <w:rFonts w:hint="eastAsia" w:ascii="宋体" w:hAnsi="宋体" w:eastAsia="宋体" w:cs="宋体"/>
          <w:color w:val="000000" w:themeColor="text1"/>
          <w:szCs w:val="21"/>
          <w:highlight w:val="none"/>
          <w14:textFill>
            <w14:solidFill>
              <w14:schemeClr w14:val="tx1"/>
            </w14:solidFill>
          </w14:textFill>
        </w:rPr>
        <w:t>（北京时间，法定节假日除外）</w:t>
      </w:r>
      <w:r>
        <w:rPr>
          <w:rFonts w:hint="eastAsia" w:ascii="宋体" w:hAnsi="宋体" w:eastAsia="宋体" w:cs="宋体"/>
          <w:color w:val="000000" w:themeColor="text1"/>
          <w:szCs w:val="21"/>
          <w:highlight w:val="none"/>
          <w:lang w:bidi="ar"/>
          <w14:textFill>
            <w14:solidFill>
              <w14:schemeClr w14:val="tx1"/>
            </w14:solidFill>
          </w14:textFill>
        </w:rPr>
        <w:t>。</w:t>
      </w:r>
    </w:p>
    <w:p w14:paraId="733DB272">
      <w:pPr>
        <w:autoSpaceDN w:val="0"/>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2.地点：政府采购云平台（网址：http:// www.zcygov.cn）。</w:t>
      </w:r>
    </w:p>
    <w:p w14:paraId="2405E173">
      <w:pPr>
        <w:autoSpaceDN w:val="0"/>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3.潜在供应商可自行在“政采云”平台（网址：http：//www.zcygov.cn）下载</w:t>
      </w:r>
      <w:r>
        <w:rPr>
          <w:rFonts w:hint="eastAsia" w:ascii="宋体" w:hAnsi="宋体" w:eastAsia="宋体" w:cs="宋体"/>
          <w:color w:val="000000" w:themeColor="text1"/>
          <w:szCs w:val="21"/>
          <w:highlight w:val="none"/>
          <w:lang w:eastAsia="zh-CN" w:bidi="ar"/>
          <w14:textFill>
            <w14:solidFill>
              <w14:schemeClr w14:val="tx1"/>
            </w14:solidFill>
          </w14:textFill>
        </w:rPr>
        <w:t>招标文件</w:t>
      </w:r>
      <w:r>
        <w:rPr>
          <w:rFonts w:hint="eastAsia" w:ascii="宋体" w:hAnsi="宋体" w:eastAsia="宋体" w:cs="宋体"/>
          <w:color w:val="000000" w:themeColor="text1"/>
          <w:szCs w:val="21"/>
          <w:highlight w:val="none"/>
          <w:lang w:bidi="ar"/>
          <w14:textFill>
            <w14:solidFill>
              <w14:schemeClr w14:val="tx1"/>
            </w14:solidFill>
          </w14:textFill>
        </w:rPr>
        <w:t>（操作路径：登录“政采云”平台-项目采购-获取采购文件-找到本项目-点击“申请获取采购文件”），其他途径获取的采购文件开标时一律按无效投标处理。未进行网上注册并办理CA认证的投标人将无法参与本次招标活动，技术支持客服：95763。</w:t>
      </w:r>
    </w:p>
    <w:p w14:paraId="180EA369">
      <w:pPr>
        <w:autoSpaceDN w:val="0"/>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4.</w:t>
      </w:r>
      <w:r>
        <w:rPr>
          <w:rFonts w:hint="eastAsia" w:ascii="宋体" w:hAnsi="宋体" w:eastAsia="宋体" w:cs="宋体"/>
          <w:color w:val="000000" w:themeColor="text1"/>
          <w:szCs w:val="21"/>
          <w:highlight w:val="none"/>
          <w:lang w:bidi="ar"/>
          <w14:textFill>
            <w14:solidFill>
              <w14:schemeClr w14:val="tx1"/>
            </w14:solidFill>
          </w14:textFill>
        </w:rPr>
        <w:t>售价：0元。</w:t>
      </w:r>
    </w:p>
    <w:p w14:paraId="256D1FC9">
      <w:pPr>
        <w:autoSpaceDN w:val="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四、提交投标文件截止时间、开标时间和地点</w:t>
      </w:r>
    </w:p>
    <w:p w14:paraId="08B46A65">
      <w:pPr>
        <w:autoSpaceDN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1.提交投标文件的截止时间、开标时间：</w:t>
      </w:r>
      <w:r>
        <w:rPr>
          <w:rFonts w:hint="eastAsia" w:ascii="宋体" w:hAnsi="宋体" w:eastAsia="宋体" w:cs="宋体"/>
          <w:b/>
          <w:bCs/>
          <w:color w:val="000000" w:themeColor="text1"/>
          <w:szCs w:val="21"/>
          <w:highlight w:val="none"/>
          <w:u w:val="single"/>
          <w:lang w:eastAsia="zh-CN" w:bidi="ar"/>
          <w14:textFill>
            <w14:solidFill>
              <w14:schemeClr w14:val="tx1"/>
            </w14:solidFill>
          </w14:textFill>
        </w:rPr>
        <w:t>202</w:t>
      </w:r>
      <w:r>
        <w:rPr>
          <w:rFonts w:hint="eastAsia" w:ascii="宋体" w:hAnsi="宋体" w:eastAsia="宋体" w:cs="宋体"/>
          <w:b/>
          <w:bCs/>
          <w:color w:val="000000" w:themeColor="text1"/>
          <w:szCs w:val="21"/>
          <w:highlight w:val="none"/>
          <w:u w:val="single"/>
          <w:lang w:val="en-US" w:eastAsia="zh-CN" w:bidi="ar"/>
          <w14:textFill>
            <w14:solidFill>
              <w14:schemeClr w14:val="tx1"/>
            </w14:solidFill>
          </w14:textFill>
        </w:rPr>
        <w:t>5</w:t>
      </w:r>
      <w:r>
        <w:rPr>
          <w:rFonts w:hint="eastAsia" w:ascii="宋体" w:hAnsi="宋体" w:eastAsia="宋体" w:cs="宋体"/>
          <w:b/>
          <w:bCs/>
          <w:color w:val="000000" w:themeColor="text1"/>
          <w:szCs w:val="21"/>
          <w:highlight w:val="none"/>
          <w:u w:val="single"/>
          <w:lang w:eastAsia="zh-CN" w:bidi="ar"/>
          <w14:textFill>
            <w14:solidFill>
              <w14:schemeClr w14:val="tx1"/>
            </w14:solidFill>
          </w14:textFill>
        </w:rPr>
        <w:t>年</w:t>
      </w:r>
      <w:r>
        <w:rPr>
          <w:rFonts w:hint="eastAsia" w:ascii="宋体" w:hAnsi="宋体" w:eastAsia="宋体" w:cs="宋体"/>
          <w:b/>
          <w:bCs/>
          <w:color w:val="000000" w:themeColor="text1"/>
          <w:szCs w:val="21"/>
          <w:highlight w:val="none"/>
          <w:u w:val="single"/>
          <w:lang w:val="en-US" w:eastAsia="zh-CN" w:bidi="ar"/>
          <w14:textFill>
            <w14:solidFill>
              <w14:schemeClr w14:val="tx1"/>
            </w14:solidFill>
          </w14:textFill>
        </w:rPr>
        <w:t>07月30日</w:t>
      </w:r>
      <w:r>
        <w:rPr>
          <w:rFonts w:hint="eastAsia" w:ascii="宋体" w:hAnsi="宋体" w:eastAsia="宋体" w:cs="宋体"/>
          <w:b/>
          <w:bCs/>
          <w:color w:val="000000" w:themeColor="text1"/>
          <w:szCs w:val="21"/>
          <w:highlight w:val="none"/>
          <w:u w:val="single"/>
          <w:lang w:eastAsia="zh-CN" w:bidi="ar"/>
          <w14:textFill>
            <w14:solidFill>
              <w14:schemeClr w14:val="tx1"/>
            </w14:solidFill>
          </w14:textFill>
        </w:rPr>
        <w:t>09时00分</w:t>
      </w:r>
      <w:r>
        <w:rPr>
          <w:rFonts w:hint="eastAsia" w:ascii="宋体" w:hAnsi="宋体" w:eastAsia="宋体" w:cs="宋体"/>
          <w:color w:val="000000" w:themeColor="text1"/>
          <w:szCs w:val="21"/>
          <w:highlight w:val="none"/>
          <w:lang w:bidi="ar"/>
          <w14:textFill>
            <w14:solidFill>
              <w14:schemeClr w14:val="tx1"/>
            </w14:solidFill>
          </w14:textFill>
        </w:rPr>
        <w:t>（北京时间）</w:t>
      </w:r>
    </w:p>
    <w:p w14:paraId="44F98769">
      <w:pPr>
        <w:autoSpaceDN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2.提交投标文件地点和开标地点：</w:t>
      </w:r>
      <w:r>
        <w:rPr>
          <w:rFonts w:hint="eastAsia" w:ascii="宋体" w:hAnsi="宋体" w:eastAsia="宋体" w:cs="宋体"/>
          <w:color w:val="000000" w:themeColor="text1"/>
          <w:szCs w:val="21"/>
          <w:highlight w:val="none"/>
          <w:lang w:val="zh-CN" w:eastAsia="zh-CN" w:bidi="ar"/>
          <w14:textFill>
            <w14:solidFill>
              <w14:schemeClr w14:val="tx1"/>
            </w14:solidFill>
          </w14:textFill>
        </w:rPr>
        <w:t>龙井市政务服务中心开标大厅（龙井市政务大厅6楼）；地址：龙井市海兰西路政务大厅</w:t>
      </w:r>
      <w:r>
        <w:rPr>
          <w:rFonts w:hint="eastAsia" w:ascii="宋体" w:hAnsi="宋体" w:eastAsia="宋体" w:cs="宋体"/>
          <w:color w:val="000000" w:themeColor="text1"/>
          <w:szCs w:val="21"/>
          <w:highlight w:val="none"/>
          <w:lang w:eastAsia="zh-CN" w:bidi="ar"/>
          <w14:textFill>
            <w14:solidFill>
              <w14:schemeClr w14:val="tx1"/>
            </w14:solidFill>
          </w14:textFill>
        </w:rPr>
        <w:t>。</w:t>
      </w:r>
    </w:p>
    <w:p w14:paraId="06EDF11F">
      <w:pPr>
        <w:autoSpaceDN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投标文件提交方式：本项目为全流程电子化项目，通过“政采云”平台（http：//www.zcygov.cn）实行在线电子投标，投标人应先安装“政采云电子交易客户端”（请自行前往“政采云”平台进行下载），并按照本项目招标文件和“政采云”平台的要求编制、加密后在投标截止时间前通过网络上传至“政采云”平台，投标人在“政采云”平台提交电子版投标文件时，请填写参加开标活动经办人联系方式。</w:t>
      </w:r>
    </w:p>
    <w:p w14:paraId="64061F0F">
      <w:pPr>
        <w:autoSpaceDN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（2）未进行网上注册并办理数字证书（CA认证）的投标人将无法参与本项目政府采购活动，潜在投标人应当在投标截止时间前，完成电子交易平台上的CA数字证书办理及投标文件的提交。</w:t>
      </w:r>
    </w:p>
    <w:p w14:paraId="01EB22EE">
      <w:pPr>
        <w:autoSpaceDN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（3）为确保网上操作合法、有效和安全，请投标人确保在电子投标过程中能够对相关数据电文进行加密和使用电子签章，妥善保管CA数字证书并使用有效的CA数字证书参与整个招标活动。</w:t>
      </w:r>
    </w:p>
    <w:p w14:paraId="370DDF14">
      <w:pPr>
        <w:autoSpaceDN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4B2C897">
      <w:pPr>
        <w:autoSpaceDN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（4）CA 证书解密：投标人持制作该电子投标文件的同一数字证书（CA 锁）及电脑进行远程解密（各投标人开标前及网上开评标系统公布投标人名单前，不要提前进行远程解密；建议供应商自行携带笔记本电脑进行现场解密或进行远程解密。</w:t>
      </w:r>
    </w:p>
    <w:p w14:paraId="4E059008">
      <w:pPr>
        <w:autoSpaceDN w:val="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五、公告期限</w:t>
      </w:r>
    </w:p>
    <w:p w14:paraId="51214F80">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自本公告发布之日起5个工作日。</w:t>
      </w:r>
    </w:p>
    <w:p w14:paraId="5134C163">
      <w:pPr>
        <w:autoSpaceDN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六、其他补充事宜</w:t>
      </w:r>
    </w:p>
    <w:p w14:paraId="22A13DE8">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本次招标公告同时在《中国政府采购网》、《</w:t>
      </w:r>
      <w:r>
        <w:rPr>
          <w:rFonts w:hint="eastAsia" w:ascii="宋体" w:hAnsi="宋体" w:eastAsia="宋体" w:cs="宋体"/>
          <w:color w:val="000000" w:themeColor="text1"/>
          <w:szCs w:val="21"/>
          <w:highlight w:val="none"/>
          <w:lang w:eastAsia="zh-CN" w:bidi="ar"/>
          <w14:textFill>
            <w14:solidFill>
              <w14:schemeClr w14:val="tx1"/>
            </w14:solidFill>
          </w14:textFill>
        </w:rPr>
        <w:t>吉林省政府采购网</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szCs w:val="21"/>
          <w:highlight w:val="none"/>
          <w:lang w:val="zh-CN" w:bidi="ar"/>
          <w14:textFill>
            <w14:solidFill>
              <w14:schemeClr w14:val="tx1"/>
            </w14:solidFill>
          </w14:textFill>
        </w:rPr>
        <w:t>“政采云”平台（https://www.zcygov.cn/）</w:t>
      </w:r>
      <w:r>
        <w:rPr>
          <w:rFonts w:hint="eastAsia" w:ascii="宋体" w:hAnsi="宋体" w:eastAsia="宋体" w:cs="宋体"/>
          <w:color w:val="000000" w:themeColor="text1"/>
          <w:szCs w:val="21"/>
          <w:highlight w:val="none"/>
          <w:lang w:val="zh-CN" w:eastAsia="zh-CN"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上发布。</w:t>
      </w:r>
    </w:p>
    <w:p w14:paraId="7DA10404">
      <w:pPr>
        <w:autoSpaceDN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七、对本次招标提出询问，请按以下方式联系</w:t>
      </w:r>
    </w:p>
    <w:p w14:paraId="3FB41B8D">
      <w:pPr>
        <w:keepNext w:val="0"/>
        <w:keepLines w:val="0"/>
        <w:pageBreakBefore w:val="0"/>
        <w:widowControl w:val="0"/>
        <w:kinsoku/>
        <w:wordWrap/>
        <w:overflowPunct/>
        <w:topLinePunct w:val="0"/>
        <w:autoSpaceDE/>
        <w:autoSpaceDN w:val="0"/>
        <w:bidi w:val="0"/>
        <w:adjustRightInd/>
        <w:snapToGrid/>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1.采购人信息</w:t>
      </w:r>
    </w:p>
    <w:p w14:paraId="20B17197">
      <w:pPr>
        <w:keepNext w:val="0"/>
        <w:keepLines w:val="0"/>
        <w:pageBreakBefore w:val="0"/>
        <w:widowControl w:val="0"/>
        <w:kinsoku/>
        <w:wordWrap/>
        <w:overflowPunct/>
        <w:topLinePunct w:val="0"/>
        <w:autoSpaceDE/>
        <w:autoSpaceDN w:val="0"/>
        <w:bidi w:val="0"/>
        <w:adjustRightInd/>
        <w:snapToGrid/>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名    称：</w:t>
      </w:r>
      <w:r>
        <w:rPr>
          <w:rFonts w:hint="eastAsia" w:ascii="宋体" w:hAnsi="宋体" w:eastAsia="宋体" w:cs="宋体"/>
          <w:color w:val="000000" w:themeColor="text1"/>
          <w:szCs w:val="21"/>
          <w:highlight w:val="none"/>
          <w:lang w:eastAsia="zh-CN" w:bidi="ar"/>
          <w14:textFill>
            <w14:solidFill>
              <w14:schemeClr w14:val="tx1"/>
            </w14:solidFill>
          </w14:textFill>
        </w:rPr>
        <w:t>龙井市自然资源和林业局</w:t>
      </w:r>
    </w:p>
    <w:p w14:paraId="7258295A">
      <w:pPr>
        <w:keepNext w:val="0"/>
        <w:keepLines w:val="0"/>
        <w:pageBreakBefore w:val="0"/>
        <w:widowControl w:val="0"/>
        <w:kinsoku/>
        <w:wordWrap/>
        <w:overflowPunct/>
        <w:topLinePunct w:val="0"/>
        <w:autoSpaceDE/>
        <w:autoSpaceDN w:val="0"/>
        <w:bidi w:val="0"/>
        <w:adjustRightInd/>
        <w:snapToGrid/>
        <w:textAlignment w:val="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地    址：</w:t>
      </w:r>
      <w:r>
        <w:rPr>
          <w:rFonts w:hint="eastAsia" w:ascii="宋体" w:hAnsi="宋体" w:eastAsia="宋体" w:cs="宋体"/>
          <w:color w:val="000000" w:themeColor="text1"/>
          <w:szCs w:val="21"/>
          <w:highlight w:val="none"/>
          <w:lang w:val="zh-CN" w:eastAsia="zh-CN" w:bidi="ar"/>
          <w14:textFill>
            <w14:solidFill>
              <w14:schemeClr w14:val="tx1"/>
            </w14:solidFill>
          </w14:textFill>
        </w:rPr>
        <w:t>吉林省延边朝鲜族自治州龙井市</w:t>
      </w:r>
    </w:p>
    <w:p w14:paraId="0A3C689E">
      <w:pPr>
        <w:keepNext w:val="0"/>
        <w:keepLines w:val="0"/>
        <w:pageBreakBefore w:val="0"/>
        <w:widowControl w:val="0"/>
        <w:kinsoku/>
        <w:wordWrap/>
        <w:overflowPunct/>
        <w:topLinePunct w:val="0"/>
        <w:autoSpaceDE/>
        <w:autoSpaceDN w:val="0"/>
        <w:bidi w:val="0"/>
        <w:adjustRightInd/>
        <w:snapToGrid/>
        <w:textAlignment w:val="auto"/>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联</w:t>
      </w:r>
      <w:r>
        <w:rPr>
          <w:rFonts w:hint="eastAsia" w:ascii="宋体" w:hAnsi="宋体" w:eastAsia="宋体" w:cs="宋体"/>
          <w:color w:val="000000" w:themeColor="text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szCs w:val="21"/>
          <w:highlight w:val="none"/>
          <w:lang w:eastAsia="zh-CN" w:bidi="ar"/>
          <w14:textFill>
            <w14:solidFill>
              <w14:schemeClr w14:val="tx1"/>
            </w14:solidFill>
          </w14:textFill>
        </w:rPr>
        <w:t>系</w:t>
      </w:r>
      <w:r>
        <w:rPr>
          <w:rFonts w:hint="eastAsia" w:ascii="宋体" w:hAnsi="宋体" w:eastAsia="宋体" w:cs="宋体"/>
          <w:color w:val="000000" w:themeColor="text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szCs w:val="21"/>
          <w:highlight w:val="none"/>
          <w:lang w:eastAsia="zh-CN" w:bidi="ar"/>
          <w14:textFill>
            <w14:solidFill>
              <w14:schemeClr w14:val="tx1"/>
            </w14:solidFill>
          </w14:textFill>
        </w:rPr>
        <w:t>人：金星</w:t>
      </w:r>
    </w:p>
    <w:p w14:paraId="3175FD41">
      <w:pPr>
        <w:keepNext w:val="0"/>
        <w:keepLines w:val="0"/>
        <w:pageBreakBefore w:val="0"/>
        <w:widowControl w:val="0"/>
        <w:kinsoku/>
        <w:wordWrap/>
        <w:overflowPunct/>
        <w:topLinePunct w:val="0"/>
        <w:autoSpaceDE/>
        <w:autoSpaceDN w:val="0"/>
        <w:bidi w:val="0"/>
        <w:adjustRightInd/>
        <w:snapToGrid/>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联系方式：</w:t>
      </w:r>
      <w:r>
        <w:rPr>
          <w:rFonts w:hint="eastAsia" w:ascii="宋体" w:hAnsi="宋体" w:eastAsia="宋体" w:cs="宋体"/>
          <w:color w:val="000000" w:themeColor="text1"/>
          <w:szCs w:val="21"/>
          <w:highlight w:val="none"/>
          <w:lang w:val="en-US" w:eastAsia="zh-CN" w:bidi="ar"/>
          <w14:textFill>
            <w14:solidFill>
              <w14:schemeClr w14:val="tx1"/>
            </w14:solidFill>
          </w14:textFill>
        </w:rPr>
        <w:t>0433-3222620</w:t>
      </w:r>
    </w:p>
    <w:p w14:paraId="05C110E9">
      <w:pPr>
        <w:keepNext w:val="0"/>
        <w:keepLines w:val="0"/>
        <w:pageBreakBefore w:val="0"/>
        <w:widowControl w:val="0"/>
        <w:kinsoku/>
        <w:wordWrap/>
        <w:overflowPunct/>
        <w:topLinePunct w:val="0"/>
        <w:autoSpaceDE/>
        <w:autoSpaceDN w:val="0"/>
        <w:bidi w:val="0"/>
        <w:adjustRightInd/>
        <w:snapToGrid/>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2.采购代理机构信息</w:t>
      </w:r>
    </w:p>
    <w:p w14:paraId="795567EC">
      <w:pPr>
        <w:keepNext w:val="0"/>
        <w:keepLines w:val="0"/>
        <w:pageBreakBefore w:val="0"/>
        <w:widowControl w:val="0"/>
        <w:kinsoku/>
        <w:wordWrap/>
        <w:overflowPunct/>
        <w:topLinePunct w:val="0"/>
        <w:autoSpaceDE/>
        <w:autoSpaceDN w:val="0"/>
        <w:bidi w:val="0"/>
        <w:adjustRightInd/>
        <w:snapToGrid/>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名    称：吉林省天一工程管理有限公司</w:t>
      </w:r>
    </w:p>
    <w:p w14:paraId="78C5DC08">
      <w:pPr>
        <w:keepNext w:val="0"/>
        <w:keepLines w:val="0"/>
        <w:pageBreakBefore w:val="0"/>
        <w:widowControl w:val="0"/>
        <w:kinsoku/>
        <w:wordWrap/>
        <w:overflowPunct/>
        <w:topLinePunct w:val="0"/>
        <w:autoSpaceDE/>
        <w:autoSpaceDN w:val="0"/>
        <w:bidi w:val="0"/>
        <w:adjustRightInd/>
        <w:snapToGrid/>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地    址：</w:t>
      </w:r>
      <w:r>
        <w:rPr>
          <w:rFonts w:hint="eastAsia" w:ascii="宋体" w:hAnsi="宋体" w:eastAsia="宋体" w:cs="宋体"/>
          <w:color w:val="000000" w:themeColor="text1"/>
          <w:szCs w:val="21"/>
          <w:highlight w:val="none"/>
          <w:lang w:eastAsia="zh-CN" w:bidi="ar"/>
          <w14:textFill>
            <w14:solidFill>
              <w14:schemeClr w14:val="tx1"/>
            </w14:solidFill>
          </w14:textFill>
        </w:rPr>
        <w:t>长春市解放大路吉发广场C座2002</w:t>
      </w:r>
    </w:p>
    <w:p w14:paraId="0188055F">
      <w:pPr>
        <w:keepNext w:val="0"/>
        <w:keepLines w:val="0"/>
        <w:pageBreakBefore w:val="0"/>
        <w:widowControl w:val="0"/>
        <w:kinsoku/>
        <w:wordWrap/>
        <w:overflowPunct/>
        <w:topLinePunct w:val="0"/>
        <w:autoSpaceDE/>
        <w:autoSpaceDN w:val="0"/>
        <w:bidi w:val="0"/>
        <w:adjustRightInd/>
        <w:snapToGrid/>
        <w:textAlignment w:val="auto"/>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联</w:t>
      </w:r>
      <w:r>
        <w:rPr>
          <w:rFonts w:hint="eastAsia" w:ascii="宋体" w:hAnsi="宋体" w:eastAsia="宋体" w:cs="宋体"/>
          <w:color w:val="000000" w:themeColor="text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szCs w:val="21"/>
          <w:highlight w:val="none"/>
          <w:lang w:eastAsia="zh-CN" w:bidi="ar"/>
          <w14:textFill>
            <w14:solidFill>
              <w14:schemeClr w14:val="tx1"/>
            </w14:solidFill>
          </w14:textFill>
        </w:rPr>
        <w:t>系</w:t>
      </w:r>
      <w:r>
        <w:rPr>
          <w:rFonts w:hint="eastAsia" w:ascii="宋体" w:hAnsi="宋体" w:eastAsia="宋体" w:cs="宋体"/>
          <w:color w:val="000000" w:themeColor="text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szCs w:val="21"/>
          <w:highlight w:val="none"/>
          <w:lang w:eastAsia="zh-CN" w:bidi="ar"/>
          <w14:textFill>
            <w14:solidFill>
              <w14:schemeClr w14:val="tx1"/>
            </w14:solidFill>
          </w14:textFill>
        </w:rPr>
        <w:t>人：曲梦妮</w:t>
      </w:r>
    </w:p>
    <w:p w14:paraId="4F00F69E">
      <w:pPr>
        <w:keepNext w:val="0"/>
        <w:keepLines w:val="0"/>
        <w:pageBreakBefore w:val="0"/>
        <w:widowControl w:val="0"/>
        <w:kinsoku/>
        <w:wordWrap/>
        <w:overflowPunct/>
        <w:topLinePunct w:val="0"/>
        <w:autoSpaceDE/>
        <w:autoSpaceDN w:val="0"/>
        <w:bidi w:val="0"/>
        <w:adjustRightInd/>
        <w:snapToGrid/>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联系方式：</w:t>
      </w:r>
      <w:r>
        <w:rPr>
          <w:rFonts w:hint="eastAsia" w:ascii="宋体" w:hAnsi="宋体" w:eastAsia="宋体" w:cs="宋体"/>
          <w:color w:val="000000" w:themeColor="text1"/>
          <w:szCs w:val="21"/>
          <w:highlight w:val="none"/>
          <w:lang w:val="en-US" w:eastAsia="zh-CN" w:bidi="ar"/>
          <w14:textFill>
            <w14:solidFill>
              <w14:schemeClr w14:val="tx1"/>
            </w14:solidFill>
          </w14:textFill>
        </w:rPr>
        <w:t>0433-2809090</w:t>
      </w:r>
    </w:p>
    <w:p w14:paraId="04A2D4D4">
      <w:pPr>
        <w:keepNext w:val="0"/>
        <w:keepLines w:val="0"/>
        <w:pageBreakBefore w:val="0"/>
        <w:widowControl w:val="0"/>
        <w:kinsoku/>
        <w:wordWrap/>
        <w:overflowPunct/>
        <w:topLinePunct w:val="0"/>
        <w:autoSpaceDE/>
        <w:autoSpaceDN w:val="0"/>
        <w:bidi w:val="0"/>
        <w:adjustRightInd/>
        <w:snapToGrid/>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3.项目联系方式</w:t>
      </w:r>
    </w:p>
    <w:p w14:paraId="498F1C21">
      <w:pPr>
        <w:keepNext w:val="0"/>
        <w:keepLines w:val="0"/>
        <w:pageBreakBefore w:val="0"/>
        <w:widowControl w:val="0"/>
        <w:kinsoku/>
        <w:wordWrap/>
        <w:overflowPunct/>
        <w:topLinePunct w:val="0"/>
        <w:autoSpaceDE/>
        <w:autoSpaceDN w:val="0"/>
        <w:bidi w:val="0"/>
        <w:adjustRightInd/>
        <w:snapToGrid/>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项目联系人：</w:t>
      </w:r>
      <w:r>
        <w:rPr>
          <w:rFonts w:hint="eastAsia" w:ascii="宋体" w:hAnsi="宋体" w:eastAsia="宋体" w:cs="宋体"/>
          <w:color w:val="000000" w:themeColor="text1"/>
          <w:szCs w:val="21"/>
          <w:highlight w:val="none"/>
          <w:lang w:eastAsia="zh-CN" w:bidi="ar"/>
          <w14:textFill>
            <w14:solidFill>
              <w14:schemeClr w14:val="tx1"/>
            </w14:solidFill>
          </w14:textFill>
        </w:rPr>
        <w:t>曲梦妮</w:t>
      </w:r>
    </w:p>
    <w:p w14:paraId="41752974">
      <w:pPr>
        <w:keepNext w:val="0"/>
        <w:keepLines w:val="0"/>
        <w:pageBreakBefore w:val="0"/>
        <w:widowControl w:val="0"/>
        <w:kinsoku/>
        <w:wordWrap/>
        <w:overflowPunct/>
        <w:topLinePunct w:val="0"/>
        <w:autoSpaceDE/>
        <w:autoSpaceDN w:val="0"/>
        <w:bidi w:val="0"/>
        <w:adjustRightInd/>
        <w:snapToGrid/>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电   话：</w:t>
      </w:r>
      <w:r>
        <w:rPr>
          <w:rFonts w:hint="eastAsia" w:ascii="宋体" w:hAnsi="宋体" w:eastAsia="宋体" w:cs="宋体"/>
          <w:color w:val="000000" w:themeColor="text1"/>
          <w:szCs w:val="21"/>
          <w:highlight w:val="none"/>
          <w:lang w:eastAsia="zh-CN" w:bidi="ar"/>
          <w14:textFill>
            <w14:solidFill>
              <w14:schemeClr w14:val="tx1"/>
            </w14:solidFill>
          </w14:textFill>
        </w:rPr>
        <w:t>0433-2809090</w:t>
      </w:r>
    </w:p>
    <w:p w14:paraId="5FE31625">
      <w:pPr>
        <w:keepNext w:val="0"/>
        <w:keepLines w:val="0"/>
        <w:pageBreakBefore w:val="0"/>
        <w:widowControl w:val="0"/>
        <w:kinsoku/>
        <w:wordWrap/>
        <w:overflowPunct/>
        <w:topLinePunct w:val="0"/>
        <w:autoSpaceDE/>
        <w:autoSpaceDN w:val="0"/>
        <w:bidi w:val="0"/>
        <w:adjustRightInd/>
        <w:snapToGrid/>
        <w:textAlignment w:val="auto"/>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4.监督</w:t>
      </w:r>
      <w:r>
        <w:rPr>
          <w:rFonts w:hint="eastAsia" w:ascii="宋体" w:hAnsi="宋体" w:eastAsia="宋体" w:cs="宋体"/>
          <w:color w:val="000000" w:themeColor="text1"/>
          <w:szCs w:val="21"/>
          <w:highlight w:val="none"/>
          <w:lang w:eastAsia="zh-CN" w:bidi="ar"/>
          <w14:textFill>
            <w14:solidFill>
              <w14:schemeClr w14:val="tx1"/>
            </w14:solidFill>
          </w14:textFill>
        </w:rPr>
        <w:t>管理部门</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zh-CN" w:eastAsia="zh-CN" w:bidi="ar"/>
          <w14:textFill>
            <w14:solidFill>
              <w14:schemeClr w14:val="tx1"/>
            </w14:solidFill>
          </w14:textFill>
        </w:rPr>
        <w:t>龙井市财政局政府采购管理工作办公室</w:t>
      </w:r>
    </w:p>
    <w:p w14:paraId="03F74E89">
      <w:pPr>
        <w:keepNext w:val="0"/>
        <w:keepLines w:val="0"/>
        <w:pageBreakBefore w:val="0"/>
        <w:widowControl w:val="0"/>
        <w:kinsoku/>
        <w:wordWrap/>
        <w:overflowPunct/>
        <w:topLinePunct w:val="0"/>
        <w:autoSpaceDE/>
        <w:autoSpaceDN w:val="0"/>
        <w:bidi w:val="0"/>
        <w:adjustRightInd/>
        <w:snapToGrid/>
        <w:jc w:val="center"/>
        <w:textAlignment w:val="auto"/>
        <w:rPr>
          <w:rFonts w:hint="eastAsia" w:ascii="宋体" w:hAnsi="宋体" w:eastAsia="宋体" w:cs="宋体"/>
          <w:color w:val="000000" w:themeColor="text1"/>
          <w:szCs w:val="21"/>
          <w:highlight w:val="none"/>
          <w:lang w:val="zh-CN" w:eastAsia="zh-CN" w:bidi="ar"/>
          <w14:textFill>
            <w14:solidFill>
              <w14:schemeClr w14:val="tx1"/>
            </w14:solidFill>
          </w14:textFill>
        </w:rPr>
      </w:pPr>
    </w:p>
    <w:p w14:paraId="59C59F27">
      <w:pPr>
        <w:keepNext w:val="0"/>
        <w:keepLines w:val="0"/>
        <w:pageBreakBefore w:val="0"/>
        <w:widowControl w:val="0"/>
        <w:kinsoku/>
        <w:wordWrap/>
        <w:overflowPunct/>
        <w:topLinePunct w:val="0"/>
        <w:autoSpaceDE/>
        <w:autoSpaceDN w:val="0"/>
        <w:bidi w:val="0"/>
        <w:adjustRightInd/>
        <w:snapToGrid/>
        <w:jc w:val="center"/>
        <w:textAlignment w:val="auto"/>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吉林省天一工程管理有限公司</w:t>
      </w:r>
    </w:p>
    <w:p w14:paraId="0760AEDB">
      <w:pPr>
        <w:keepNext w:val="0"/>
        <w:keepLines w:val="0"/>
        <w:pageBreakBefore w:val="0"/>
        <w:widowControl w:val="0"/>
        <w:kinsoku/>
        <w:wordWrap/>
        <w:overflowPunct/>
        <w:topLinePunct w:val="0"/>
        <w:autoSpaceDE/>
        <w:autoSpaceDN w:val="0"/>
        <w:bidi w:val="0"/>
        <w:adjustRightInd/>
        <w:snapToGrid/>
        <w:jc w:val="center"/>
        <w:textAlignment w:val="auto"/>
        <w:rPr>
          <w:rFonts w:hint="default" w:ascii="宋体" w:hAnsi="宋体" w:eastAsia="宋体" w:cs="宋体"/>
          <w:color w:val="000000" w:themeColor="text1"/>
          <w:szCs w:val="21"/>
          <w:highlight w:val="none"/>
          <w:lang w:val="en-US"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2025年07月07日</w:t>
      </w:r>
    </w:p>
    <w:p w14:paraId="275C530B">
      <w:pPr>
        <w:rPr>
          <w:rStyle w:val="31"/>
          <w:rFonts w:hint="eastAsia" w:ascii="宋体" w:hAnsi="宋体" w:cs="宋体"/>
          <w:color w:val="000000" w:themeColor="text1"/>
          <w:sz w:val="32"/>
          <w:szCs w:val="32"/>
          <w:highlight w:val="none"/>
          <w14:textFill>
            <w14:solidFill>
              <w14:schemeClr w14:val="tx1"/>
            </w14:solidFill>
          </w14:textFill>
        </w:rPr>
      </w:pPr>
      <w:bookmarkStart w:id="10" w:name="_Toc13778"/>
      <w:r>
        <w:rPr>
          <w:rStyle w:val="31"/>
          <w:rFonts w:hint="eastAsia" w:ascii="宋体" w:hAnsi="宋体" w:cs="宋体"/>
          <w:color w:val="000000" w:themeColor="text1"/>
          <w:sz w:val="32"/>
          <w:szCs w:val="32"/>
          <w:highlight w:val="none"/>
          <w14:textFill>
            <w14:solidFill>
              <w14:schemeClr w14:val="tx1"/>
            </w14:solidFill>
          </w14:textFill>
        </w:rPr>
        <w:br w:type="page"/>
      </w:r>
    </w:p>
    <w:p w14:paraId="3D643B09">
      <w:pPr>
        <w:autoSpaceDN w:val="0"/>
        <w:spacing w:line="360" w:lineRule="auto"/>
        <w:jc w:val="center"/>
        <w:rPr>
          <w:rStyle w:val="31"/>
          <w:rFonts w:ascii="宋体" w:hAnsi="宋体" w:cs="宋体"/>
          <w:color w:val="000000" w:themeColor="text1"/>
          <w:sz w:val="32"/>
          <w:szCs w:val="32"/>
          <w:highlight w:val="none"/>
          <w14:textFill>
            <w14:solidFill>
              <w14:schemeClr w14:val="tx1"/>
            </w14:solidFill>
          </w14:textFill>
        </w:rPr>
      </w:pPr>
      <w:r>
        <w:rPr>
          <w:rStyle w:val="31"/>
          <w:rFonts w:hint="eastAsia" w:ascii="宋体" w:hAnsi="宋体" w:cs="宋体"/>
          <w:color w:val="000000" w:themeColor="text1"/>
          <w:sz w:val="32"/>
          <w:szCs w:val="32"/>
          <w:highlight w:val="none"/>
          <w14:textFill>
            <w14:solidFill>
              <w14:schemeClr w14:val="tx1"/>
            </w14:solidFill>
          </w14:textFill>
        </w:rPr>
        <w:t>第二部分   投标人须知</w:t>
      </w:r>
    </w:p>
    <w:bookmarkEnd w:id="10"/>
    <w:p w14:paraId="0527CF88">
      <w:pPr>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b/>
          <w:bCs/>
          <w:color w:val="000000" w:themeColor="text1"/>
          <w:sz w:val="24"/>
          <w:highlight w:val="none"/>
          <w:lang w:bidi="ar"/>
          <w14:textFill>
            <w14:solidFill>
              <w14:schemeClr w14:val="tx1"/>
            </w14:solidFill>
          </w14:textFill>
        </w:rPr>
        <w:t>一、投标人须知前附表</w:t>
      </w:r>
    </w:p>
    <w:tbl>
      <w:tblPr>
        <w:tblStyle w:val="26"/>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211"/>
        <w:gridCol w:w="5886"/>
      </w:tblGrid>
      <w:tr w14:paraId="2257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1" w:type="dxa"/>
            <w:shd w:val="clear" w:color="auto" w:fill="auto"/>
            <w:noWrap/>
            <w:vAlign w:val="center"/>
          </w:tcPr>
          <w:p w14:paraId="0799425E">
            <w:pPr>
              <w:widowControl/>
              <w:autoSpaceDN w:val="0"/>
              <w:jc w:val="center"/>
              <w:rPr>
                <w:rFonts w:ascii="宋体" w:hAnsi="宋体" w:eastAsia="宋体" w:cs="宋体"/>
                <w:b/>
                <w:bCs/>
                <w:color w:val="000000" w:themeColor="text1"/>
                <w:szCs w:val="21"/>
                <w:highlight w:val="none"/>
                <w:lang w:bidi="ar"/>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序号</w:t>
            </w:r>
          </w:p>
        </w:tc>
        <w:tc>
          <w:tcPr>
            <w:tcW w:w="2211" w:type="dxa"/>
            <w:shd w:val="clear" w:color="auto" w:fill="auto"/>
            <w:noWrap/>
            <w:vAlign w:val="center"/>
          </w:tcPr>
          <w:p w14:paraId="6C046D6F">
            <w:pPr>
              <w:widowControl/>
              <w:autoSpaceDN w:val="0"/>
              <w:jc w:val="center"/>
              <w:rPr>
                <w:rFonts w:ascii="宋体" w:hAnsi="宋体" w:eastAsia="宋体" w:cs="宋体"/>
                <w:b/>
                <w:bCs/>
                <w:color w:val="000000" w:themeColor="text1"/>
                <w:szCs w:val="21"/>
                <w:highlight w:val="none"/>
                <w:lang w:bidi="ar"/>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内    容</w:t>
            </w:r>
          </w:p>
        </w:tc>
        <w:tc>
          <w:tcPr>
            <w:tcW w:w="5886" w:type="dxa"/>
            <w:shd w:val="clear" w:color="auto" w:fill="auto"/>
            <w:noWrap/>
            <w:vAlign w:val="center"/>
          </w:tcPr>
          <w:p w14:paraId="701F838A">
            <w:pPr>
              <w:widowControl/>
              <w:autoSpaceDN w:val="0"/>
              <w:jc w:val="center"/>
              <w:rPr>
                <w:rFonts w:ascii="宋体" w:hAnsi="宋体" w:eastAsia="宋体" w:cs="宋体"/>
                <w:b/>
                <w:bCs/>
                <w:color w:val="000000" w:themeColor="text1"/>
                <w:szCs w:val="21"/>
                <w:highlight w:val="none"/>
                <w:lang w:bidi="ar"/>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说明与要求</w:t>
            </w:r>
          </w:p>
        </w:tc>
      </w:tr>
      <w:tr w14:paraId="286C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1" w:type="dxa"/>
            <w:shd w:val="clear" w:color="auto" w:fill="auto"/>
            <w:noWrap/>
            <w:vAlign w:val="center"/>
          </w:tcPr>
          <w:p w14:paraId="6500F229">
            <w:pPr>
              <w:widowControl/>
              <w:autoSpaceDN w:val="0"/>
              <w:jc w:val="center"/>
              <w:rPr>
                <w:rFonts w:hint="eastAsia"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1</w:t>
            </w:r>
          </w:p>
        </w:tc>
        <w:tc>
          <w:tcPr>
            <w:tcW w:w="2211" w:type="dxa"/>
            <w:shd w:val="clear" w:color="auto" w:fill="auto"/>
            <w:noWrap/>
            <w:vAlign w:val="center"/>
          </w:tcPr>
          <w:p w14:paraId="3AC6BF89">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采购人</w:t>
            </w:r>
          </w:p>
        </w:tc>
        <w:tc>
          <w:tcPr>
            <w:tcW w:w="5886" w:type="dxa"/>
            <w:shd w:val="clear" w:color="auto" w:fill="auto"/>
            <w:noWrap/>
            <w:vAlign w:val="center"/>
          </w:tcPr>
          <w:p w14:paraId="4231CBD5">
            <w:pPr>
              <w:widowControl/>
              <w:autoSpaceDN w:val="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名    称：</w:t>
            </w:r>
            <w:r>
              <w:rPr>
                <w:rFonts w:hint="eastAsia" w:ascii="宋体" w:hAnsi="宋体" w:eastAsia="宋体" w:cs="宋体"/>
                <w:color w:val="000000" w:themeColor="text1"/>
                <w:szCs w:val="21"/>
                <w:highlight w:val="none"/>
                <w:lang w:eastAsia="zh-CN" w:bidi="ar"/>
                <w14:textFill>
                  <w14:solidFill>
                    <w14:schemeClr w14:val="tx1"/>
                  </w14:solidFill>
                </w14:textFill>
              </w:rPr>
              <w:t>龙井市自然资源和林业局</w:t>
            </w:r>
          </w:p>
          <w:p w14:paraId="39F36B8B">
            <w:pPr>
              <w:autoSpaceDN w:val="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地    址：</w:t>
            </w:r>
            <w:r>
              <w:rPr>
                <w:rFonts w:hint="eastAsia" w:ascii="宋体" w:hAnsi="宋体" w:eastAsia="宋体" w:cs="宋体"/>
                <w:color w:val="000000" w:themeColor="text1"/>
                <w:szCs w:val="21"/>
                <w:highlight w:val="none"/>
                <w:lang w:eastAsia="zh-CN" w:bidi="ar"/>
                <w14:textFill>
                  <w14:solidFill>
                    <w14:schemeClr w14:val="tx1"/>
                  </w14:solidFill>
                </w14:textFill>
              </w:rPr>
              <w:t>吉林省延边朝鲜族自治州龙井市</w:t>
            </w:r>
          </w:p>
          <w:p w14:paraId="512559D2">
            <w:pPr>
              <w:autoSpaceDN w:val="0"/>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联</w:t>
            </w:r>
            <w:r>
              <w:rPr>
                <w:rFonts w:hint="eastAsia" w:ascii="宋体" w:hAnsi="宋体" w:eastAsia="宋体" w:cs="宋体"/>
                <w:color w:val="000000" w:themeColor="text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szCs w:val="21"/>
                <w:highlight w:val="none"/>
                <w:lang w:eastAsia="zh-CN" w:bidi="ar"/>
                <w14:textFill>
                  <w14:solidFill>
                    <w14:schemeClr w14:val="tx1"/>
                  </w14:solidFill>
                </w14:textFill>
              </w:rPr>
              <w:t>系</w:t>
            </w:r>
            <w:r>
              <w:rPr>
                <w:rFonts w:hint="eastAsia" w:ascii="宋体" w:hAnsi="宋体" w:eastAsia="宋体" w:cs="宋体"/>
                <w:color w:val="000000" w:themeColor="text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szCs w:val="21"/>
                <w:highlight w:val="none"/>
                <w:lang w:eastAsia="zh-CN" w:bidi="ar"/>
                <w14:textFill>
                  <w14:solidFill>
                    <w14:schemeClr w14:val="tx1"/>
                  </w14:solidFill>
                </w14:textFill>
              </w:rPr>
              <w:t>人：金星</w:t>
            </w:r>
          </w:p>
          <w:p w14:paraId="56DFF474">
            <w:pPr>
              <w:autoSpaceDN w:val="0"/>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联系方式：</w:t>
            </w:r>
            <w:r>
              <w:rPr>
                <w:rFonts w:hint="eastAsia" w:ascii="宋体" w:hAnsi="宋体" w:eastAsia="宋体" w:cs="宋体"/>
                <w:color w:val="000000" w:themeColor="text1"/>
                <w:szCs w:val="21"/>
                <w:highlight w:val="none"/>
                <w:lang w:val="en-US" w:eastAsia="zh-CN" w:bidi="ar"/>
                <w14:textFill>
                  <w14:solidFill>
                    <w14:schemeClr w14:val="tx1"/>
                  </w14:solidFill>
                </w14:textFill>
              </w:rPr>
              <w:t>0433-3222620</w:t>
            </w:r>
          </w:p>
        </w:tc>
      </w:tr>
      <w:tr w14:paraId="0107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1" w:type="dxa"/>
            <w:shd w:val="clear" w:color="auto" w:fill="auto"/>
            <w:noWrap/>
            <w:vAlign w:val="center"/>
          </w:tcPr>
          <w:p w14:paraId="00ACDE29">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2</w:t>
            </w:r>
          </w:p>
        </w:tc>
        <w:tc>
          <w:tcPr>
            <w:tcW w:w="2211" w:type="dxa"/>
            <w:shd w:val="clear" w:color="auto" w:fill="auto"/>
            <w:noWrap/>
            <w:vAlign w:val="center"/>
          </w:tcPr>
          <w:p w14:paraId="44C5D3EC">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采购代理机构</w:t>
            </w:r>
          </w:p>
        </w:tc>
        <w:tc>
          <w:tcPr>
            <w:tcW w:w="5886" w:type="dxa"/>
            <w:shd w:val="clear" w:color="auto" w:fill="auto"/>
            <w:noWrap/>
            <w:vAlign w:val="center"/>
          </w:tcPr>
          <w:p w14:paraId="3A863944">
            <w:pPr>
              <w:widowControl/>
              <w:autoSpaceDN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名    称：吉林省天一工程管理有限公司</w:t>
            </w:r>
          </w:p>
          <w:p w14:paraId="2AB29B17">
            <w:pPr>
              <w:widowControl/>
              <w:autoSpaceDN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地　　址：</w:t>
            </w:r>
            <w:r>
              <w:rPr>
                <w:rFonts w:hint="eastAsia" w:ascii="宋体" w:hAnsi="宋体" w:eastAsia="宋体" w:cs="宋体"/>
                <w:color w:val="000000" w:themeColor="text1"/>
                <w:szCs w:val="21"/>
                <w:highlight w:val="none"/>
                <w:lang w:val="en-US" w:eastAsia="zh-CN" w:bidi="ar"/>
                <w14:textFill>
                  <w14:solidFill>
                    <w14:schemeClr w14:val="tx1"/>
                  </w14:solidFill>
                </w14:textFill>
              </w:rPr>
              <w:t>长春市解放大路吉发广场C座2002</w:t>
            </w:r>
          </w:p>
          <w:p w14:paraId="629FB12E">
            <w:pPr>
              <w:widowControl/>
              <w:autoSpaceDN w:val="0"/>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联</w:t>
            </w:r>
            <w:r>
              <w:rPr>
                <w:rFonts w:hint="eastAsia" w:ascii="宋体" w:hAnsi="宋体" w:eastAsia="宋体" w:cs="宋体"/>
                <w:color w:val="000000" w:themeColor="text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szCs w:val="21"/>
                <w:highlight w:val="none"/>
                <w:lang w:eastAsia="zh-CN" w:bidi="ar"/>
                <w14:textFill>
                  <w14:solidFill>
                    <w14:schemeClr w14:val="tx1"/>
                  </w14:solidFill>
                </w14:textFill>
              </w:rPr>
              <w:t>系</w:t>
            </w:r>
            <w:r>
              <w:rPr>
                <w:rFonts w:hint="eastAsia" w:ascii="宋体" w:hAnsi="宋体" w:eastAsia="宋体" w:cs="宋体"/>
                <w:color w:val="000000" w:themeColor="text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szCs w:val="21"/>
                <w:highlight w:val="none"/>
                <w:lang w:eastAsia="zh-CN" w:bidi="ar"/>
                <w14:textFill>
                  <w14:solidFill>
                    <w14:schemeClr w14:val="tx1"/>
                  </w14:solidFill>
                </w14:textFill>
              </w:rPr>
              <w:t>人：曲梦妮</w:t>
            </w:r>
          </w:p>
          <w:p w14:paraId="2E63A752">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联系方式：</w:t>
            </w:r>
            <w:r>
              <w:rPr>
                <w:rFonts w:hint="eastAsia" w:ascii="宋体" w:hAnsi="宋体" w:eastAsia="宋体" w:cs="宋体"/>
                <w:color w:val="000000" w:themeColor="text1"/>
                <w:szCs w:val="21"/>
                <w:highlight w:val="none"/>
                <w:lang w:eastAsia="zh-CN" w:bidi="ar"/>
                <w14:textFill>
                  <w14:solidFill>
                    <w14:schemeClr w14:val="tx1"/>
                  </w14:solidFill>
                </w14:textFill>
              </w:rPr>
              <w:t>0433-2809090</w:t>
            </w:r>
          </w:p>
        </w:tc>
      </w:tr>
      <w:tr w14:paraId="5A35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81" w:type="dxa"/>
            <w:shd w:val="clear" w:color="auto" w:fill="auto"/>
            <w:noWrap/>
            <w:vAlign w:val="center"/>
          </w:tcPr>
          <w:p w14:paraId="71E4A672">
            <w:pPr>
              <w:widowControl/>
              <w:autoSpaceDN w:val="0"/>
              <w:jc w:val="center"/>
              <w:rPr>
                <w:rFonts w:hint="default" w:ascii="宋体" w:hAnsi="宋体" w:eastAsia="宋体" w:cs="宋体"/>
                <w:color w:val="000000" w:themeColor="text1"/>
                <w:szCs w:val="21"/>
                <w:highlight w:val="none"/>
                <w:lang w:val="en-US"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w:t>
            </w:r>
          </w:p>
        </w:tc>
        <w:tc>
          <w:tcPr>
            <w:tcW w:w="2211" w:type="dxa"/>
            <w:shd w:val="clear" w:color="auto" w:fill="auto"/>
            <w:noWrap/>
            <w:vAlign w:val="center"/>
          </w:tcPr>
          <w:p w14:paraId="6FE0819B">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项目名称</w:t>
            </w:r>
          </w:p>
        </w:tc>
        <w:tc>
          <w:tcPr>
            <w:tcW w:w="5886" w:type="dxa"/>
            <w:shd w:val="clear" w:color="auto" w:fill="auto"/>
            <w:noWrap/>
            <w:vAlign w:val="center"/>
          </w:tcPr>
          <w:p w14:paraId="2F896DFA">
            <w:pPr>
              <w:widowControl/>
              <w:autoSpaceDN w:val="0"/>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2025年龙井市智新镇光新村、龙江村、龙南村、合成利村绿化工程</w:t>
            </w:r>
          </w:p>
        </w:tc>
      </w:tr>
      <w:tr w14:paraId="1CA2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81" w:type="dxa"/>
            <w:shd w:val="clear" w:color="auto" w:fill="auto"/>
            <w:noWrap/>
            <w:vAlign w:val="center"/>
          </w:tcPr>
          <w:p w14:paraId="1DCC5C8F">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4</w:t>
            </w:r>
          </w:p>
        </w:tc>
        <w:tc>
          <w:tcPr>
            <w:tcW w:w="2211" w:type="dxa"/>
            <w:shd w:val="clear" w:color="auto" w:fill="auto"/>
            <w:noWrap/>
            <w:vAlign w:val="center"/>
          </w:tcPr>
          <w:p w14:paraId="64D09522">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项目编号及采购计划文号</w:t>
            </w:r>
          </w:p>
        </w:tc>
        <w:tc>
          <w:tcPr>
            <w:tcW w:w="5886" w:type="dxa"/>
            <w:shd w:val="clear" w:color="auto" w:fill="auto"/>
            <w:noWrap/>
            <w:vAlign w:val="center"/>
          </w:tcPr>
          <w:p w14:paraId="38635264">
            <w:pPr>
              <w:widowControl/>
              <w:autoSpaceDN w:val="0"/>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项目编号：</w:t>
            </w:r>
            <w:r>
              <w:rPr>
                <w:rFonts w:hint="eastAsia" w:ascii="宋体" w:hAnsi="宋体" w:eastAsia="宋体" w:cs="宋体"/>
                <w:color w:val="000000" w:themeColor="text1"/>
                <w:szCs w:val="21"/>
                <w:highlight w:val="none"/>
                <w:lang w:eastAsia="zh-CN" w:bidi="ar"/>
                <w14:textFill>
                  <w14:solidFill>
                    <w14:schemeClr w14:val="tx1"/>
                  </w14:solidFill>
                </w14:textFill>
              </w:rPr>
              <w:t>JLTY-2025071</w:t>
            </w:r>
          </w:p>
          <w:p w14:paraId="6F48636E">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采购项目编号：</w:t>
            </w:r>
            <w:r>
              <w:rPr>
                <w:rFonts w:hint="eastAsia" w:ascii="宋体" w:hAnsi="宋体" w:eastAsia="宋体" w:cs="宋体"/>
                <w:color w:val="000000" w:themeColor="text1"/>
                <w:szCs w:val="21"/>
                <w:highlight w:val="none"/>
                <w:lang w:eastAsia="zh-CN" w:bidi="ar"/>
                <w14:textFill>
                  <w14:solidFill>
                    <w14:schemeClr w14:val="tx1"/>
                  </w14:solidFill>
                </w14:textFill>
              </w:rPr>
              <w:t>采购计划</w:t>
            </w:r>
            <w:r>
              <w:rPr>
                <w:rFonts w:hint="eastAsia" w:ascii="宋体" w:hAnsi="宋体" w:eastAsia="宋体" w:cs="宋体"/>
                <w:color w:val="000000" w:themeColor="text1"/>
                <w:szCs w:val="21"/>
                <w:highlight w:val="none"/>
                <w:lang w:val="en-US" w:eastAsia="zh-CN" w:bidi="ar"/>
                <w14:textFill>
                  <w14:solidFill>
                    <w14:schemeClr w14:val="tx1"/>
                  </w14:solidFill>
                </w14:textFill>
              </w:rPr>
              <w:t>-[2025]-00075号</w:t>
            </w:r>
          </w:p>
        </w:tc>
      </w:tr>
      <w:tr w14:paraId="713E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81" w:type="dxa"/>
            <w:shd w:val="clear" w:color="auto" w:fill="auto"/>
            <w:noWrap/>
            <w:vAlign w:val="center"/>
          </w:tcPr>
          <w:p w14:paraId="5C37983A">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5</w:t>
            </w:r>
          </w:p>
        </w:tc>
        <w:tc>
          <w:tcPr>
            <w:tcW w:w="2211" w:type="dxa"/>
            <w:shd w:val="clear" w:color="auto" w:fill="auto"/>
            <w:noWrap/>
            <w:vAlign w:val="center"/>
          </w:tcPr>
          <w:p w14:paraId="5BDF594A">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预算金额</w:t>
            </w:r>
          </w:p>
        </w:tc>
        <w:tc>
          <w:tcPr>
            <w:tcW w:w="5886" w:type="dxa"/>
            <w:shd w:val="clear" w:color="auto" w:fill="auto"/>
            <w:noWrap/>
            <w:vAlign w:val="center"/>
          </w:tcPr>
          <w:p w14:paraId="4B48A6C0">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557.8165万元</w:t>
            </w:r>
          </w:p>
        </w:tc>
      </w:tr>
      <w:tr w14:paraId="26EF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81" w:type="dxa"/>
            <w:shd w:val="clear" w:color="auto" w:fill="auto"/>
            <w:noWrap/>
            <w:vAlign w:val="center"/>
          </w:tcPr>
          <w:p w14:paraId="03D92974">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6</w:t>
            </w:r>
          </w:p>
        </w:tc>
        <w:tc>
          <w:tcPr>
            <w:tcW w:w="2211" w:type="dxa"/>
            <w:shd w:val="clear" w:color="auto" w:fill="auto"/>
            <w:noWrap/>
            <w:vAlign w:val="center"/>
          </w:tcPr>
          <w:p w14:paraId="1D18439F">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服务</w:t>
            </w:r>
            <w:r>
              <w:rPr>
                <w:rFonts w:hint="eastAsia" w:ascii="宋体" w:hAnsi="宋体" w:eastAsia="宋体" w:cs="宋体"/>
                <w:color w:val="000000" w:themeColor="text1"/>
                <w:szCs w:val="21"/>
                <w:highlight w:val="none"/>
                <w:lang w:bidi="ar"/>
                <w14:textFill>
                  <w14:solidFill>
                    <w14:schemeClr w14:val="tx1"/>
                  </w14:solidFill>
                </w14:textFill>
              </w:rPr>
              <w:t>地点</w:t>
            </w:r>
          </w:p>
        </w:tc>
        <w:tc>
          <w:tcPr>
            <w:tcW w:w="5886" w:type="dxa"/>
            <w:shd w:val="clear" w:color="auto" w:fill="auto"/>
            <w:noWrap/>
            <w:vAlign w:val="center"/>
          </w:tcPr>
          <w:p w14:paraId="1F180B03">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采购人</w:t>
            </w:r>
            <w:r>
              <w:rPr>
                <w:rFonts w:hint="eastAsia" w:ascii="宋体" w:hAnsi="宋体" w:eastAsia="宋体" w:cs="宋体"/>
                <w:color w:val="000000" w:themeColor="text1"/>
                <w:szCs w:val="21"/>
                <w:highlight w:val="none"/>
                <w:lang w:bidi="ar"/>
                <w14:textFill>
                  <w14:solidFill>
                    <w14:schemeClr w14:val="tx1"/>
                  </w14:solidFill>
                </w14:textFill>
              </w:rPr>
              <w:t>指定地点</w:t>
            </w:r>
          </w:p>
        </w:tc>
      </w:tr>
      <w:tr w14:paraId="78B9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81" w:type="dxa"/>
            <w:shd w:val="clear" w:color="auto" w:fill="auto"/>
            <w:noWrap/>
            <w:vAlign w:val="center"/>
          </w:tcPr>
          <w:p w14:paraId="33B6ED21">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7</w:t>
            </w:r>
          </w:p>
        </w:tc>
        <w:tc>
          <w:tcPr>
            <w:tcW w:w="2211" w:type="dxa"/>
            <w:shd w:val="clear" w:color="auto" w:fill="auto"/>
            <w:noWrap/>
            <w:vAlign w:val="center"/>
          </w:tcPr>
          <w:p w14:paraId="549AECD6">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服务范围</w:t>
            </w:r>
          </w:p>
        </w:tc>
        <w:tc>
          <w:tcPr>
            <w:tcW w:w="5886" w:type="dxa"/>
            <w:shd w:val="clear" w:color="auto" w:fill="auto"/>
            <w:noWrap/>
            <w:vAlign w:val="center"/>
          </w:tcPr>
          <w:p w14:paraId="6F6626E1">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园林绿化服务</w:t>
            </w:r>
            <w:r>
              <w:rPr>
                <w:rFonts w:hint="eastAsia" w:ascii="宋体" w:hAnsi="宋体" w:eastAsia="宋体" w:cs="宋体"/>
                <w:color w:val="000000" w:themeColor="text1"/>
                <w:szCs w:val="21"/>
                <w:highlight w:val="none"/>
                <w:lang w:bidi="ar"/>
                <w14:textFill>
                  <w14:solidFill>
                    <w14:schemeClr w14:val="tx1"/>
                  </w14:solidFill>
                </w14:textFill>
              </w:rPr>
              <w:t>(详见采购需求)</w:t>
            </w:r>
          </w:p>
        </w:tc>
      </w:tr>
      <w:tr w14:paraId="07B5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81" w:type="dxa"/>
            <w:shd w:val="clear" w:color="auto" w:fill="auto"/>
            <w:noWrap/>
            <w:vAlign w:val="center"/>
          </w:tcPr>
          <w:p w14:paraId="63928DC6">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8</w:t>
            </w:r>
          </w:p>
        </w:tc>
        <w:tc>
          <w:tcPr>
            <w:tcW w:w="2211" w:type="dxa"/>
            <w:shd w:val="clear" w:color="auto" w:fill="auto"/>
            <w:noWrap/>
            <w:vAlign w:val="center"/>
          </w:tcPr>
          <w:p w14:paraId="03E43801">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合同履行期限</w:t>
            </w:r>
            <w:r>
              <w:rPr>
                <w:rFonts w:hint="eastAsia" w:ascii="宋体" w:hAnsi="宋体" w:eastAsia="宋体" w:cs="宋体"/>
                <w:color w:val="000000" w:themeColor="text1"/>
                <w:szCs w:val="21"/>
                <w:highlight w:val="none"/>
                <w:lang w:eastAsia="zh-CN" w:bidi="ar"/>
                <w14:textFill>
                  <w14:solidFill>
                    <w14:schemeClr w14:val="tx1"/>
                  </w14:solidFill>
                </w14:textFill>
              </w:rPr>
              <w:t>（计划工期）</w:t>
            </w:r>
          </w:p>
        </w:tc>
        <w:tc>
          <w:tcPr>
            <w:tcW w:w="5886" w:type="dxa"/>
            <w:shd w:val="clear" w:color="auto" w:fill="auto"/>
            <w:noWrap/>
            <w:vAlign w:val="center"/>
          </w:tcPr>
          <w:p w14:paraId="7DE6BF50">
            <w:pPr>
              <w:widowControl/>
              <w:autoSpaceDN w:val="0"/>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自合同签订之日起至2025年09月30日</w:t>
            </w:r>
          </w:p>
        </w:tc>
      </w:tr>
      <w:tr w14:paraId="6185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81" w:type="dxa"/>
            <w:shd w:val="clear" w:color="auto" w:fill="auto"/>
            <w:noWrap/>
            <w:vAlign w:val="center"/>
          </w:tcPr>
          <w:p w14:paraId="64C48575">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9</w:t>
            </w:r>
          </w:p>
        </w:tc>
        <w:tc>
          <w:tcPr>
            <w:tcW w:w="2211" w:type="dxa"/>
            <w:shd w:val="clear" w:color="auto" w:fill="auto"/>
            <w:noWrap/>
            <w:vAlign w:val="center"/>
          </w:tcPr>
          <w:p w14:paraId="2DD5C83D">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服务标准</w:t>
            </w:r>
          </w:p>
        </w:tc>
        <w:tc>
          <w:tcPr>
            <w:tcW w:w="5886" w:type="dxa"/>
            <w:shd w:val="clear" w:color="auto" w:fill="auto"/>
            <w:noWrap/>
            <w:vAlign w:val="center"/>
          </w:tcPr>
          <w:p w14:paraId="3EA4E98A">
            <w:pPr>
              <w:widowControl/>
              <w:autoSpaceDN w:val="0"/>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符合国家及相关行业现行标准及采购人服务要求</w:t>
            </w:r>
          </w:p>
        </w:tc>
      </w:tr>
      <w:tr w14:paraId="4721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81" w:type="dxa"/>
            <w:shd w:val="clear" w:color="auto" w:fill="auto"/>
            <w:noWrap/>
            <w:vAlign w:val="center"/>
          </w:tcPr>
          <w:p w14:paraId="36F6CC0A">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10</w:t>
            </w:r>
          </w:p>
        </w:tc>
        <w:tc>
          <w:tcPr>
            <w:tcW w:w="2211" w:type="dxa"/>
            <w:shd w:val="clear" w:color="auto" w:fill="auto"/>
            <w:noWrap/>
            <w:vAlign w:val="center"/>
          </w:tcPr>
          <w:p w14:paraId="0888A8CC">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资金来源及比例</w:t>
            </w:r>
          </w:p>
        </w:tc>
        <w:tc>
          <w:tcPr>
            <w:tcW w:w="5886" w:type="dxa"/>
            <w:shd w:val="clear" w:color="auto" w:fill="auto"/>
            <w:noWrap/>
            <w:vAlign w:val="center"/>
          </w:tcPr>
          <w:p w14:paraId="0BDB8716">
            <w:pPr>
              <w:widowControl/>
              <w:autoSpaceDN w:val="0"/>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财政资金</w:t>
            </w:r>
            <w:r>
              <w:rPr>
                <w:rFonts w:hint="eastAsia" w:ascii="宋体" w:hAnsi="宋体" w:eastAsia="宋体" w:cs="宋体"/>
                <w:color w:val="000000" w:themeColor="text1"/>
                <w:szCs w:val="21"/>
                <w:highlight w:val="none"/>
                <w:lang w:val="en-US" w:eastAsia="zh-CN" w:bidi="ar"/>
                <w14:textFill>
                  <w14:solidFill>
                    <w14:schemeClr w14:val="tx1"/>
                  </w14:solidFill>
                </w14:textFill>
              </w:rPr>
              <w:t xml:space="preserve"> 100%</w:t>
            </w:r>
          </w:p>
        </w:tc>
      </w:tr>
      <w:tr w14:paraId="0F1F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81" w:type="dxa"/>
            <w:shd w:val="clear" w:color="auto" w:fill="auto"/>
            <w:noWrap/>
            <w:vAlign w:val="center"/>
          </w:tcPr>
          <w:p w14:paraId="02824268">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11</w:t>
            </w:r>
          </w:p>
        </w:tc>
        <w:tc>
          <w:tcPr>
            <w:tcW w:w="2211" w:type="dxa"/>
            <w:shd w:val="clear" w:color="auto" w:fill="auto"/>
            <w:noWrap/>
            <w:vAlign w:val="center"/>
          </w:tcPr>
          <w:p w14:paraId="1DB9A898">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资金落实情况</w:t>
            </w:r>
          </w:p>
        </w:tc>
        <w:tc>
          <w:tcPr>
            <w:tcW w:w="5886" w:type="dxa"/>
            <w:shd w:val="clear" w:color="auto" w:fill="auto"/>
            <w:noWrap/>
            <w:vAlign w:val="center"/>
          </w:tcPr>
          <w:p w14:paraId="4E7B9262">
            <w:pPr>
              <w:widowControl/>
              <w:autoSpaceDN w:val="0"/>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已落实</w:t>
            </w:r>
          </w:p>
        </w:tc>
      </w:tr>
      <w:tr w14:paraId="3B0E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81" w:type="dxa"/>
            <w:shd w:val="clear" w:color="auto" w:fill="auto"/>
            <w:noWrap/>
            <w:vAlign w:val="center"/>
          </w:tcPr>
          <w:p w14:paraId="63B6A22D">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12</w:t>
            </w:r>
          </w:p>
        </w:tc>
        <w:tc>
          <w:tcPr>
            <w:tcW w:w="2211" w:type="dxa"/>
            <w:shd w:val="clear" w:color="auto" w:fill="auto"/>
            <w:noWrap/>
            <w:vAlign w:val="center"/>
          </w:tcPr>
          <w:p w14:paraId="15010F1F">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供应商资格要求</w:t>
            </w:r>
          </w:p>
        </w:tc>
        <w:tc>
          <w:tcPr>
            <w:tcW w:w="5886" w:type="dxa"/>
            <w:shd w:val="clear" w:color="auto" w:fill="auto"/>
            <w:noWrap/>
            <w:vAlign w:val="center"/>
          </w:tcPr>
          <w:p w14:paraId="64B05360">
            <w:pP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 满足《中华人民共和国政府采购法》第二十二条规定。</w:t>
            </w:r>
          </w:p>
          <w:p w14:paraId="7326D84E">
            <w:pP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2.落实政府采购政策需满足的资格要求：本项目专门面向中小企业采购。</w:t>
            </w:r>
          </w:p>
          <w:p w14:paraId="0816A3FF">
            <w:pP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3.本项目的特定资格要求：</w:t>
            </w:r>
          </w:p>
          <w:p w14:paraId="0AF3452F">
            <w:pPr>
              <w:rPr>
                <w:rFonts w:hint="eastAsia" w:ascii="宋体" w:hAnsi="宋体" w:eastAsia="宋体" w:cs="宋体"/>
                <w:color w:val="000000" w:themeColor="text1"/>
                <w:szCs w:val="21"/>
                <w:highlight w:val="none"/>
                <w:lang w:val="zh-CN"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w:t>
            </w:r>
            <w:r>
              <w:rPr>
                <w:rFonts w:hint="eastAsia" w:ascii="宋体" w:hAnsi="宋体" w:eastAsia="宋体" w:cs="宋体"/>
                <w:color w:val="000000" w:themeColor="text1"/>
                <w:szCs w:val="21"/>
                <w:highlight w:val="none"/>
                <w:lang w:val="zh-CN" w:bidi="ar"/>
                <w14:textFill>
                  <w14:solidFill>
                    <w14:schemeClr w14:val="tx1"/>
                  </w14:solidFill>
                </w14:textFill>
              </w:rPr>
              <w:t>1</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zh-CN" w:bidi="ar"/>
                <w14:textFill>
                  <w14:solidFill>
                    <w14:schemeClr w14:val="tx1"/>
                  </w14:solidFill>
                </w14:textFill>
              </w:rPr>
              <w:t>供应商须是中华人民共和国境内注册的，具有独立法人资格的、能独立承担民事责任，具有有效的营业执照。</w:t>
            </w:r>
          </w:p>
          <w:p w14:paraId="4017E69C">
            <w:pPr>
              <w:rPr>
                <w:rFonts w:ascii="宋体" w:hAnsi="宋体" w:eastAsia="宋体" w:cs="宋体"/>
                <w:color w:val="000000" w:themeColor="text1"/>
                <w:szCs w:val="21"/>
                <w:highlight w:val="none"/>
                <w:lang w:val="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3.2供应商拟派出的项目负责人须是具备园林相关专业中级及以上职称。</w:t>
            </w:r>
          </w:p>
          <w:p w14:paraId="1C41F905">
            <w:pPr>
              <w:rPr>
                <w:rFonts w:hint="eastAsia"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3.3提供近1年（2024年度）财务审计报告（2024年12月31日以后成立的企业，须提供自成立之日起至今财务状况良好的银行资信证明）。</w:t>
            </w:r>
          </w:p>
          <w:p w14:paraId="18E6BF24">
            <w:pPr>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3.4近六个月内（任意一个月）有依法缴纳税收和社会保障资金的良好记录，如依法免税或不需要缴纳社会保障资金的提供相应证明材料。</w:t>
            </w:r>
          </w:p>
          <w:p w14:paraId="0166EF7F">
            <w:pPr>
              <w:rPr>
                <w:rFonts w:ascii="宋体" w:hAnsi="宋体" w:eastAsia="宋体" w:cs="宋体"/>
                <w:color w:val="000000" w:themeColor="text1"/>
                <w:szCs w:val="21"/>
                <w:highlight w:val="none"/>
                <w:lang w:val="zh-CN"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w:t>
            </w:r>
            <w:r>
              <w:rPr>
                <w:rFonts w:hint="eastAsia" w:ascii="宋体" w:hAnsi="宋体" w:eastAsia="宋体" w:cs="宋体"/>
                <w:color w:val="000000" w:themeColor="text1"/>
                <w:szCs w:val="21"/>
                <w:highlight w:val="none"/>
                <w:lang w:val="en-US" w:eastAsia="zh-CN" w:bidi="ar"/>
                <w14:textFill>
                  <w14:solidFill>
                    <w14:schemeClr w14:val="tx1"/>
                  </w14:solidFill>
                </w14:textFill>
              </w:rPr>
              <w:t>5</w:t>
            </w:r>
            <w:r>
              <w:rPr>
                <w:rFonts w:hint="eastAsia" w:ascii="宋体" w:hAnsi="宋体" w:eastAsia="宋体" w:cs="宋体"/>
                <w:color w:val="000000" w:themeColor="text1"/>
                <w:szCs w:val="21"/>
                <w:highlight w:val="none"/>
                <w:lang w:val="zh-CN" w:bidi="ar"/>
                <w14:textFill>
                  <w14:solidFill>
                    <w14:schemeClr w14:val="tx1"/>
                  </w14:solidFill>
                </w14:textFill>
              </w:rPr>
              <w:t>本项目不接受被政府列入取消投标资格期限内的企业或个人参加投标。参加政府采购活动前3年内在经营活动中没有重大违法记录。</w:t>
            </w:r>
          </w:p>
          <w:p w14:paraId="63782AB5">
            <w:pP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w:t>
            </w:r>
            <w:r>
              <w:rPr>
                <w:rFonts w:hint="eastAsia" w:ascii="宋体" w:hAnsi="宋体" w:eastAsia="宋体" w:cs="宋体"/>
                <w:color w:val="000000" w:themeColor="text1"/>
                <w:szCs w:val="21"/>
                <w:highlight w:val="none"/>
                <w:lang w:val="en-US" w:eastAsia="zh-CN" w:bidi="ar"/>
                <w14:textFill>
                  <w14:solidFill>
                    <w14:schemeClr w14:val="tx1"/>
                  </w14:solidFill>
                </w14:textFill>
              </w:rPr>
              <w:t>6</w:t>
            </w:r>
            <w:r>
              <w:rPr>
                <w:rFonts w:hint="eastAsia" w:ascii="宋体" w:hAnsi="宋体" w:eastAsia="宋体" w:cs="宋体"/>
                <w:color w:val="000000" w:themeColor="text1"/>
                <w:szCs w:val="21"/>
                <w:highlight w:val="none"/>
                <w:lang w:bidi="ar"/>
                <w14:textFill>
                  <w14:solidFill>
                    <w14:schemeClr w14:val="tx1"/>
                  </w14:solidFill>
                </w14:textFill>
              </w:rPr>
              <w:t>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744AEF28">
            <w:pP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w:t>
            </w:r>
            <w:r>
              <w:rPr>
                <w:rFonts w:hint="eastAsia" w:ascii="宋体" w:hAnsi="宋体" w:eastAsia="宋体" w:cs="宋体"/>
                <w:color w:val="000000" w:themeColor="text1"/>
                <w:szCs w:val="21"/>
                <w:highlight w:val="none"/>
                <w:lang w:val="en-US" w:eastAsia="zh-CN" w:bidi="ar"/>
                <w14:textFill>
                  <w14:solidFill>
                    <w14:schemeClr w14:val="tx1"/>
                  </w14:solidFill>
                </w14:textFill>
              </w:rPr>
              <w:t>7</w:t>
            </w:r>
            <w:r>
              <w:rPr>
                <w:rFonts w:hint="eastAsia" w:ascii="宋体" w:hAnsi="宋体" w:eastAsia="宋体" w:cs="宋体"/>
                <w:color w:val="000000" w:themeColor="text1"/>
                <w:szCs w:val="21"/>
                <w:highlight w:val="none"/>
                <w:lang w:bidi="ar"/>
                <w14:textFill>
                  <w14:solidFill>
                    <w14:schemeClr w14:val="tx1"/>
                  </w14:solidFill>
                </w14:textFill>
              </w:rPr>
              <w:t>为采购项目提供整体设计、规范编制或者项目管理、监理、检测等服务的单位，不得再参加该采购项目的其他采购活动。</w:t>
            </w:r>
          </w:p>
          <w:p w14:paraId="477FED67">
            <w:pP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w:t>
            </w:r>
            <w:r>
              <w:rPr>
                <w:rFonts w:hint="eastAsia" w:ascii="宋体" w:hAnsi="宋体" w:eastAsia="宋体" w:cs="宋体"/>
                <w:color w:val="000000" w:themeColor="text1"/>
                <w:szCs w:val="21"/>
                <w:highlight w:val="none"/>
                <w:lang w:val="en-US" w:eastAsia="zh-CN" w:bidi="ar"/>
                <w14:textFill>
                  <w14:solidFill>
                    <w14:schemeClr w14:val="tx1"/>
                  </w14:solidFill>
                </w14:textFill>
              </w:rPr>
              <w:t>8</w:t>
            </w:r>
            <w:r>
              <w:rPr>
                <w:rFonts w:hint="eastAsia" w:ascii="宋体" w:hAnsi="宋体" w:eastAsia="宋体" w:cs="宋体"/>
                <w:color w:val="000000" w:themeColor="text1"/>
                <w:szCs w:val="21"/>
                <w:highlight w:val="none"/>
                <w:lang w:val="zh-CN" w:bidi="ar"/>
                <w14:textFill>
                  <w14:solidFill>
                    <w14:schemeClr w14:val="tx1"/>
                  </w14:solidFill>
                </w14:textFill>
              </w:rPr>
              <w:t>具备法律、行政法规规定的其它条件的证明材料。</w:t>
            </w:r>
          </w:p>
        </w:tc>
      </w:tr>
      <w:tr w14:paraId="1D54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81" w:type="dxa"/>
            <w:shd w:val="clear" w:color="auto" w:fill="auto"/>
            <w:noWrap/>
            <w:vAlign w:val="center"/>
          </w:tcPr>
          <w:p w14:paraId="5C215D3F">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13</w:t>
            </w:r>
          </w:p>
        </w:tc>
        <w:tc>
          <w:tcPr>
            <w:tcW w:w="2211" w:type="dxa"/>
            <w:shd w:val="clear" w:color="auto" w:fill="auto"/>
            <w:noWrap/>
            <w:vAlign w:val="center"/>
          </w:tcPr>
          <w:p w14:paraId="17536A51">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是否接受联合体投标</w:t>
            </w:r>
          </w:p>
        </w:tc>
        <w:tc>
          <w:tcPr>
            <w:tcW w:w="5886" w:type="dxa"/>
            <w:shd w:val="clear" w:color="auto" w:fill="auto"/>
            <w:noWrap/>
            <w:vAlign w:val="center"/>
          </w:tcPr>
          <w:p w14:paraId="0E43A233">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否</w:t>
            </w:r>
          </w:p>
        </w:tc>
      </w:tr>
      <w:tr w14:paraId="7500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 w:type="dxa"/>
            <w:shd w:val="clear" w:color="auto" w:fill="auto"/>
            <w:noWrap/>
            <w:vAlign w:val="center"/>
          </w:tcPr>
          <w:p w14:paraId="7AC06E50">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14</w:t>
            </w:r>
          </w:p>
        </w:tc>
        <w:tc>
          <w:tcPr>
            <w:tcW w:w="2211" w:type="dxa"/>
            <w:shd w:val="clear" w:color="auto" w:fill="auto"/>
            <w:noWrap/>
            <w:vAlign w:val="center"/>
          </w:tcPr>
          <w:p w14:paraId="6686A7E0">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踏勘现场</w:t>
            </w:r>
          </w:p>
        </w:tc>
        <w:tc>
          <w:tcPr>
            <w:tcW w:w="5886" w:type="dxa"/>
            <w:shd w:val="clear" w:color="auto" w:fill="auto"/>
            <w:noWrap/>
            <w:vAlign w:val="center"/>
          </w:tcPr>
          <w:p w14:paraId="679640E3">
            <w:pPr>
              <w:spacing w:line="24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☑不组织</w:t>
            </w:r>
          </w:p>
          <w:p w14:paraId="6D13BE31">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□组织</w:t>
            </w:r>
          </w:p>
        </w:tc>
      </w:tr>
      <w:tr w14:paraId="3EB6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81" w:type="dxa"/>
            <w:shd w:val="clear" w:color="auto" w:fill="auto"/>
            <w:noWrap/>
            <w:vAlign w:val="center"/>
          </w:tcPr>
          <w:p w14:paraId="475E3CDE">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15</w:t>
            </w:r>
          </w:p>
        </w:tc>
        <w:tc>
          <w:tcPr>
            <w:tcW w:w="2211" w:type="dxa"/>
            <w:shd w:val="clear" w:color="auto" w:fill="auto"/>
            <w:noWrap/>
            <w:vAlign w:val="center"/>
          </w:tcPr>
          <w:p w14:paraId="50785078">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投标预备会</w:t>
            </w:r>
          </w:p>
        </w:tc>
        <w:tc>
          <w:tcPr>
            <w:tcW w:w="5886" w:type="dxa"/>
            <w:shd w:val="clear" w:color="auto" w:fill="auto"/>
            <w:noWrap/>
            <w:vAlign w:val="center"/>
          </w:tcPr>
          <w:p w14:paraId="7D3384AD">
            <w:pPr>
              <w:spacing w:line="24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☑不召开</w:t>
            </w:r>
          </w:p>
          <w:p w14:paraId="0F394579">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□召开</w:t>
            </w:r>
          </w:p>
        </w:tc>
      </w:tr>
      <w:tr w14:paraId="05F1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 w:type="dxa"/>
            <w:shd w:val="clear" w:color="auto" w:fill="auto"/>
            <w:noWrap/>
            <w:vAlign w:val="center"/>
          </w:tcPr>
          <w:p w14:paraId="42C70F4B">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16</w:t>
            </w:r>
          </w:p>
        </w:tc>
        <w:tc>
          <w:tcPr>
            <w:tcW w:w="2211" w:type="dxa"/>
            <w:shd w:val="clear" w:color="auto" w:fill="auto"/>
            <w:noWrap/>
            <w:vAlign w:val="center"/>
          </w:tcPr>
          <w:p w14:paraId="72175AE4">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分包、转包</w:t>
            </w:r>
          </w:p>
        </w:tc>
        <w:tc>
          <w:tcPr>
            <w:tcW w:w="5886" w:type="dxa"/>
            <w:shd w:val="clear" w:color="auto" w:fill="auto"/>
            <w:noWrap/>
            <w:vAlign w:val="center"/>
          </w:tcPr>
          <w:p w14:paraId="07654847">
            <w:pPr>
              <w:spacing w:line="24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☑不允许</w:t>
            </w:r>
          </w:p>
          <w:p w14:paraId="3A84BD79">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□允许</w:t>
            </w:r>
          </w:p>
        </w:tc>
      </w:tr>
      <w:tr w14:paraId="1E0B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1" w:type="dxa"/>
            <w:shd w:val="clear" w:color="auto" w:fill="auto"/>
            <w:noWrap/>
            <w:vAlign w:val="center"/>
          </w:tcPr>
          <w:p w14:paraId="7E8DAAC4">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17</w:t>
            </w:r>
          </w:p>
        </w:tc>
        <w:tc>
          <w:tcPr>
            <w:tcW w:w="2211" w:type="dxa"/>
            <w:shd w:val="clear" w:color="auto" w:fill="auto"/>
            <w:noWrap/>
            <w:vAlign w:val="center"/>
          </w:tcPr>
          <w:p w14:paraId="4A72E125">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偏离</w:t>
            </w:r>
          </w:p>
        </w:tc>
        <w:tc>
          <w:tcPr>
            <w:tcW w:w="5886" w:type="dxa"/>
            <w:shd w:val="clear" w:color="auto" w:fill="auto"/>
            <w:noWrap/>
            <w:vAlign w:val="center"/>
          </w:tcPr>
          <w:p w14:paraId="6C273FC6">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条款允许正偏离，不允许负偏离，</w:t>
            </w:r>
            <w:r>
              <w:rPr>
                <w:rFonts w:hint="eastAsia" w:ascii="宋体" w:hAnsi="宋体" w:eastAsia="宋体" w:cs="宋体"/>
                <w:color w:val="000000" w:themeColor="text1"/>
                <w:highlight w:val="none"/>
                <w14:textFill>
                  <w14:solidFill>
                    <w14:schemeClr w14:val="tx1"/>
                  </w14:solidFill>
                </w14:textFill>
              </w:rPr>
              <w:t>若负偏离，按投标文件无效处理。</w:t>
            </w:r>
          </w:p>
          <w:p w14:paraId="512D42F5">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不接受任何偏离</w:t>
            </w:r>
          </w:p>
        </w:tc>
      </w:tr>
      <w:tr w14:paraId="7416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1" w:type="dxa"/>
            <w:shd w:val="clear" w:color="auto" w:fill="auto"/>
            <w:noWrap/>
            <w:vAlign w:val="center"/>
          </w:tcPr>
          <w:p w14:paraId="21C5914B">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18</w:t>
            </w:r>
          </w:p>
        </w:tc>
        <w:tc>
          <w:tcPr>
            <w:tcW w:w="2211" w:type="dxa"/>
            <w:shd w:val="clear" w:color="auto" w:fill="auto"/>
            <w:noWrap/>
            <w:vAlign w:val="center"/>
          </w:tcPr>
          <w:p w14:paraId="7DFFE4E1">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构成投标文件</w:t>
            </w:r>
          </w:p>
          <w:p w14:paraId="7EEFCF27">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的其他材料</w:t>
            </w:r>
          </w:p>
        </w:tc>
        <w:tc>
          <w:tcPr>
            <w:tcW w:w="5886" w:type="dxa"/>
            <w:shd w:val="clear" w:color="auto" w:fill="auto"/>
            <w:noWrap/>
            <w:vAlign w:val="center"/>
          </w:tcPr>
          <w:p w14:paraId="6F3C0791">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补充文件（如有）等</w:t>
            </w:r>
          </w:p>
        </w:tc>
      </w:tr>
      <w:tr w14:paraId="08DC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1" w:type="dxa"/>
            <w:shd w:val="clear" w:color="auto" w:fill="auto"/>
            <w:noWrap/>
            <w:vAlign w:val="center"/>
          </w:tcPr>
          <w:p w14:paraId="4825F6EE">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19</w:t>
            </w:r>
          </w:p>
        </w:tc>
        <w:tc>
          <w:tcPr>
            <w:tcW w:w="2211" w:type="dxa"/>
            <w:shd w:val="clear" w:color="auto" w:fill="auto"/>
            <w:noWrap/>
            <w:vAlign w:val="center"/>
          </w:tcPr>
          <w:p w14:paraId="35F1925F">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投标人要求澄清招标文件的截止时间</w:t>
            </w:r>
          </w:p>
        </w:tc>
        <w:tc>
          <w:tcPr>
            <w:tcW w:w="5886" w:type="dxa"/>
            <w:shd w:val="clear" w:color="auto" w:fill="auto"/>
            <w:noWrap/>
            <w:vAlign w:val="center"/>
          </w:tcPr>
          <w:p w14:paraId="7B9EED89">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时间：投标截止时间10天前</w:t>
            </w:r>
          </w:p>
          <w:p w14:paraId="6C28C22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形式：使用</w:t>
            </w:r>
            <w:r>
              <w:rPr>
                <w:rFonts w:hint="eastAsia" w:ascii="宋体" w:hAnsi="宋体" w:eastAsia="宋体" w:cs="宋体"/>
                <w:color w:val="000000" w:themeColor="text1"/>
                <w:szCs w:val="21"/>
                <w:highlight w:val="none"/>
                <w:lang w:val="en-US" w:eastAsia="zh-CN" w:bidi="ar"/>
                <w14:textFill>
                  <w14:solidFill>
                    <w14:schemeClr w14:val="tx1"/>
                  </w14:solidFill>
                </w14:textFill>
              </w:rPr>
              <w:t>CA数字证书登录“政采云”平台（网址：http：//www.zcygov.cn），在“应用中心-项目采购-询问质疑投诉-询问列表”菜单要求招标人对采购文件予以澄清。</w:t>
            </w:r>
          </w:p>
          <w:p w14:paraId="4D4E556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同时发送邮件至招标代理机构邮箱，并致电通知代理机构。</w:t>
            </w:r>
          </w:p>
          <w:p w14:paraId="3CA33BB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000000" w:themeColor="text1"/>
                <w:szCs w:val="21"/>
                <w:highlight w:val="none"/>
                <w:lang w:val="zh-CN" w:bidi="ar"/>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联系人：曲梦妮</w:t>
            </w:r>
          </w:p>
          <w:p w14:paraId="527F1E6A">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联系电话：</w:t>
            </w:r>
            <w:r>
              <w:rPr>
                <w:rFonts w:hint="eastAsia" w:ascii="宋体" w:hAnsi="宋体" w:eastAsia="宋体" w:cs="宋体"/>
                <w:color w:val="000000" w:themeColor="text1"/>
                <w:szCs w:val="21"/>
                <w:highlight w:val="none"/>
                <w:lang w:eastAsia="zh-CN" w:bidi="ar"/>
                <w14:textFill>
                  <w14:solidFill>
                    <w14:schemeClr w14:val="tx1"/>
                  </w14:solidFill>
                </w14:textFill>
              </w:rPr>
              <w:t>0433-2809090</w:t>
            </w:r>
            <w:r>
              <w:rPr>
                <w:rFonts w:hint="eastAsia" w:ascii="宋体" w:hAnsi="宋体" w:eastAsia="宋体" w:cs="宋体"/>
                <w:color w:val="000000" w:themeColor="text1"/>
                <w:szCs w:val="21"/>
                <w:highlight w:val="none"/>
                <w:lang w:bidi="ar"/>
                <w14:textFill>
                  <w14:solidFill>
                    <w14:schemeClr w14:val="tx1"/>
                  </w14:solidFill>
                </w14:textFill>
              </w:rPr>
              <w:t xml:space="preserve">  </w:t>
            </w:r>
          </w:p>
          <w:p w14:paraId="1D37D005">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邮箱：</w:t>
            </w:r>
            <w:r>
              <w:rPr>
                <w:rFonts w:hint="eastAsia" w:ascii="宋体" w:hAnsi="宋体" w:eastAsia="宋体" w:cs="宋体"/>
                <w:color w:val="000000" w:themeColor="text1"/>
                <w:szCs w:val="21"/>
                <w:highlight w:val="none"/>
                <w:lang w:val="en-US" w:eastAsia="zh-CN" w:bidi="ar"/>
                <w14:textFill>
                  <w14:solidFill>
                    <w14:schemeClr w14:val="tx1"/>
                  </w14:solidFill>
                </w14:textFill>
              </w:rPr>
              <w:t>JLTYYXGS</w:t>
            </w:r>
            <w:r>
              <w:rPr>
                <w:rFonts w:hint="eastAsia" w:ascii="宋体" w:hAnsi="宋体" w:eastAsia="宋体" w:cs="宋体"/>
                <w:color w:val="000000" w:themeColor="text1"/>
                <w:szCs w:val="21"/>
                <w:highlight w:val="none"/>
                <w:lang w:val="zh-CN" w:bidi="ar"/>
                <w14:textFill>
                  <w14:solidFill>
                    <w14:schemeClr w14:val="tx1"/>
                  </w14:solidFill>
                </w14:textFill>
              </w:rPr>
              <w:t>@163.com</w:t>
            </w:r>
            <w:r>
              <w:rPr>
                <w:rFonts w:hint="eastAsia" w:ascii="宋体" w:hAnsi="宋体" w:eastAsia="宋体" w:cs="宋体"/>
                <w:color w:val="000000" w:themeColor="text1"/>
                <w:szCs w:val="21"/>
                <w:highlight w:val="none"/>
                <w:lang w:eastAsia="zh-CN"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 xml:space="preserve">           </w:t>
            </w:r>
          </w:p>
        </w:tc>
      </w:tr>
      <w:tr w14:paraId="4A28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81" w:type="dxa"/>
            <w:shd w:val="clear" w:color="auto" w:fill="auto"/>
            <w:noWrap/>
            <w:vAlign w:val="center"/>
          </w:tcPr>
          <w:p w14:paraId="5E8A9FDC">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20</w:t>
            </w:r>
          </w:p>
        </w:tc>
        <w:tc>
          <w:tcPr>
            <w:tcW w:w="2211" w:type="dxa"/>
            <w:shd w:val="clear" w:color="auto" w:fill="auto"/>
            <w:noWrap/>
            <w:vAlign w:val="center"/>
          </w:tcPr>
          <w:p w14:paraId="0F8BD783">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招标人书面澄清的时间</w:t>
            </w:r>
          </w:p>
        </w:tc>
        <w:tc>
          <w:tcPr>
            <w:tcW w:w="5886" w:type="dxa"/>
            <w:shd w:val="clear" w:color="auto" w:fill="auto"/>
            <w:noWrap/>
            <w:vAlign w:val="center"/>
          </w:tcPr>
          <w:p w14:paraId="0CA929D9">
            <w:pPr>
              <w:widowControl/>
              <w:autoSpaceDN w:val="0"/>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投标截止时间</w:t>
            </w:r>
            <w:r>
              <w:rPr>
                <w:rFonts w:hint="eastAsia" w:ascii="宋体" w:hAnsi="宋体" w:eastAsia="宋体" w:cs="宋体"/>
                <w:color w:val="000000" w:themeColor="text1"/>
                <w:szCs w:val="21"/>
                <w:highlight w:val="none"/>
                <w:lang w:val="en-US" w:eastAsia="zh-CN" w:bidi="ar"/>
                <w14:textFill>
                  <w14:solidFill>
                    <w14:schemeClr w14:val="tx1"/>
                  </w14:solidFill>
                </w14:textFill>
              </w:rPr>
              <w:t>15天前</w:t>
            </w:r>
          </w:p>
        </w:tc>
      </w:tr>
      <w:tr w14:paraId="10CA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81" w:type="dxa"/>
            <w:shd w:val="clear" w:color="auto" w:fill="auto"/>
            <w:noWrap/>
            <w:vAlign w:val="center"/>
          </w:tcPr>
          <w:p w14:paraId="5A00CD5A">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21</w:t>
            </w:r>
          </w:p>
        </w:tc>
        <w:tc>
          <w:tcPr>
            <w:tcW w:w="2211" w:type="dxa"/>
            <w:shd w:val="clear" w:color="auto" w:fill="auto"/>
            <w:noWrap/>
            <w:vAlign w:val="center"/>
          </w:tcPr>
          <w:p w14:paraId="789A7E94">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招标文件澄清发出的形式</w:t>
            </w:r>
          </w:p>
        </w:tc>
        <w:tc>
          <w:tcPr>
            <w:tcW w:w="5886" w:type="dxa"/>
            <w:shd w:val="clear" w:color="auto" w:fill="auto"/>
            <w:noWrap/>
            <w:vAlign w:val="center"/>
          </w:tcPr>
          <w:p w14:paraId="0558B882">
            <w:pPr>
              <w:widowControl/>
              <w:autoSpaceDN w:val="0"/>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网上提交，在“政采云”平台（网址http：//www.zcygov.cn) 上发布</w:t>
            </w:r>
          </w:p>
        </w:tc>
      </w:tr>
      <w:tr w14:paraId="3A7F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81" w:type="dxa"/>
            <w:shd w:val="clear" w:color="auto" w:fill="auto"/>
            <w:noWrap/>
            <w:vAlign w:val="center"/>
          </w:tcPr>
          <w:p w14:paraId="359745E6">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22</w:t>
            </w:r>
          </w:p>
        </w:tc>
        <w:tc>
          <w:tcPr>
            <w:tcW w:w="2211" w:type="dxa"/>
            <w:shd w:val="clear" w:color="auto" w:fill="auto"/>
            <w:noWrap/>
            <w:vAlign w:val="center"/>
          </w:tcPr>
          <w:p w14:paraId="2B936158">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投标人确认收到招标文件澄清</w:t>
            </w:r>
          </w:p>
        </w:tc>
        <w:tc>
          <w:tcPr>
            <w:tcW w:w="5886" w:type="dxa"/>
            <w:shd w:val="clear" w:color="auto" w:fill="auto"/>
            <w:noWrap/>
            <w:vAlign w:val="center"/>
          </w:tcPr>
          <w:p w14:paraId="7388DA04">
            <w:pPr>
              <w:widowControl/>
              <w:autoSpaceDN w:val="0"/>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在收到相应澄清文件当日内</w:t>
            </w:r>
          </w:p>
        </w:tc>
      </w:tr>
      <w:tr w14:paraId="533C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81" w:type="dxa"/>
            <w:shd w:val="clear" w:color="auto" w:fill="auto"/>
            <w:noWrap/>
            <w:vAlign w:val="center"/>
          </w:tcPr>
          <w:p w14:paraId="06B3A75B">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23</w:t>
            </w:r>
          </w:p>
        </w:tc>
        <w:tc>
          <w:tcPr>
            <w:tcW w:w="2211" w:type="dxa"/>
            <w:shd w:val="clear" w:color="auto" w:fill="auto"/>
            <w:noWrap/>
            <w:vAlign w:val="center"/>
          </w:tcPr>
          <w:p w14:paraId="197FA0AF">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招标文件修改发出的形式</w:t>
            </w:r>
          </w:p>
        </w:tc>
        <w:tc>
          <w:tcPr>
            <w:tcW w:w="5886" w:type="dxa"/>
            <w:shd w:val="clear" w:color="auto" w:fill="auto"/>
            <w:noWrap/>
            <w:vAlign w:val="center"/>
          </w:tcPr>
          <w:p w14:paraId="71F62053">
            <w:pPr>
              <w:widowControl/>
              <w:autoSpaceDN w:val="0"/>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网上提交，在“政采云”平台（网址http：//www.zcygov.cn) 上发布</w:t>
            </w:r>
          </w:p>
        </w:tc>
      </w:tr>
      <w:tr w14:paraId="455C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81" w:type="dxa"/>
            <w:shd w:val="clear" w:color="auto" w:fill="auto"/>
            <w:noWrap/>
            <w:vAlign w:val="center"/>
          </w:tcPr>
          <w:p w14:paraId="00E7F9CA">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24</w:t>
            </w:r>
          </w:p>
        </w:tc>
        <w:tc>
          <w:tcPr>
            <w:tcW w:w="2211" w:type="dxa"/>
            <w:shd w:val="clear" w:color="auto" w:fill="auto"/>
            <w:noWrap/>
            <w:vAlign w:val="center"/>
          </w:tcPr>
          <w:p w14:paraId="6934FD67">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投标人确认收到招标文件修改的时间</w:t>
            </w:r>
          </w:p>
        </w:tc>
        <w:tc>
          <w:tcPr>
            <w:tcW w:w="5886" w:type="dxa"/>
            <w:shd w:val="clear" w:color="auto" w:fill="auto"/>
            <w:noWrap/>
            <w:vAlign w:val="center"/>
          </w:tcPr>
          <w:p w14:paraId="6454C2CF">
            <w:pPr>
              <w:widowControl/>
              <w:autoSpaceDN w:val="0"/>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在收到相应修改文件当日内</w:t>
            </w:r>
          </w:p>
        </w:tc>
      </w:tr>
      <w:tr w14:paraId="17C0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81" w:type="dxa"/>
            <w:shd w:val="clear" w:color="auto" w:fill="auto"/>
            <w:noWrap/>
            <w:vAlign w:val="center"/>
          </w:tcPr>
          <w:p w14:paraId="2FF3AD6E">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25</w:t>
            </w:r>
          </w:p>
        </w:tc>
        <w:tc>
          <w:tcPr>
            <w:tcW w:w="2211" w:type="dxa"/>
            <w:shd w:val="clear" w:color="auto" w:fill="auto"/>
            <w:noWrap/>
            <w:vAlign w:val="center"/>
          </w:tcPr>
          <w:p w14:paraId="04F04276">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投标有效期</w:t>
            </w:r>
          </w:p>
        </w:tc>
        <w:tc>
          <w:tcPr>
            <w:tcW w:w="5886" w:type="dxa"/>
            <w:shd w:val="clear" w:color="auto" w:fill="auto"/>
            <w:noWrap/>
            <w:vAlign w:val="center"/>
          </w:tcPr>
          <w:p w14:paraId="14E2EA9F">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90日历天（从投标截止之日算起）</w:t>
            </w:r>
          </w:p>
        </w:tc>
      </w:tr>
      <w:tr w14:paraId="7481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81" w:type="dxa"/>
            <w:shd w:val="clear" w:color="auto" w:fill="auto"/>
            <w:noWrap/>
            <w:vAlign w:val="center"/>
          </w:tcPr>
          <w:p w14:paraId="3121586C">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26</w:t>
            </w:r>
          </w:p>
        </w:tc>
        <w:tc>
          <w:tcPr>
            <w:tcW w:w="2211" w:type="dxa"/>
            <w:shd w:val="clear" w:color="auto" w:fill="auto"/>
            <w:noWrap/>
            <w:vAlign w:val="center"/>
          </w:tcPr>
          <w:p w14:paraId="1F6E13CE">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最高限价</w:t>
            </w:r>
          </w:p>
        </w:tc>
        <w:tc>
          <w:tcPr>
            <w:tcW w:w="5886" w:type="dxa"/>
            <w:shd w:val="clear" w:color="auto" w:fill="auto"/>
            <w:noWrap/>
            <w:vAlign w:val="center"/>
          </w:tcPr>
          <w:p w14:paraId="45A305F4">
            <w:pPr>
              <w:widowControl/>
              <w:autoSpaceDN w:val="0"/>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557.8165万元</w:t>
            </w:r>
          </w:p>
          <w:p w14:paraId="4D466AA1">
            <w:pPr>
              <w:widowControl/>
              <w:autoSpaceDN w:val="0"/>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注：投标人报价不得超过最高投标限价</w:t>
            </w:r>
          </w:p>
        </w:tc>
      </w:tr>
      <w:tr w14:paraId="1764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81" w:type="dxa"/>
            <w:shd w:val="clear" w:color="auto" w:fill="auto"/>
            <w:noWrap/>
            <w:vAlign w:val="center"/>
          </w:tcPr>
          <w:p w14:paraId="48C77B06">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27</w:t>
            </w:r>
          </w:p>
        </w:tc>
        <w:tc>
          <w:tcPr>
            <w:tcW w:w="2211" w:type="dxa"/>
            <w:shd w:val="clear" w:color="auto" w:fill="auto"/>
            <w:noWrap/>
            <w:vAlign w:val="center"/>
          </w:tcPr>
          <w:p w14:paraId="34F8D63C">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投标保证金</w:t>
            </w:r>
          </w:p>
        </w:tc>
        <w:tc>
          <w:tcPr>
            <w:tcW w:w="5886" w:type="dxa"/>
            <w:shd w:val="clear" w:color="auto" w:fill="auto"/>
            <w:noWrap/>
            <w:vAlign w:val="center"/>
          </w:tcPr>
          <w:p w14:paraId="327B20EE">
            <w:pPr>
              <w:wordWrap w:val="0"/>
              <w:adjustRightInd w:val="0"/>
              <w:snapToGrid w:val="0"/>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□不要求递交投标保证金</w:t>
            </w:r>
          </w:p>
          <w:p w14:paraId="1A80937A">
            <w:pPr>
              <w:widowControl/>
              <w:autoSpaceDN w:val="0"/>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☑要求递交投标保证金：经采购人授权同意由代理机构代收取</w:t>
            </w:r>
          </w:p>
          <w:p w14:paraId="25B23124">
            <w:pPr>
              <w:widowControl/>
              <w:autoSpaceDN w:val="0"/>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投标保证金的金额：</w:t>
            </w:r>
            <w:r>
              <w:rPr>
                <w:rFonts w:hint="eastAsia" w:ascii="宋体" w:hAnsi="宋体" w:eastAsia="宋体" w:cs="宋体"/>
                <w:color w:val="000000" w:themeColor="text1"/>
                <w:szCs w:val="21"/>
                <w:highlight w:val="none"/>
                <w:lang w:val="en-US" w:eastAsia="zh-CN" w:bidi="ar"/>
                <w14:textFill>
                  <w14:solidFill>
                    <w14:schemeClr w14:val="tx1"/>
                  </w14:solidFill>
                </w14:textFill>
              </w:rPr>
              <w:t>5.5</w:t>
            </w:r>
            <w:r>
              <w:rPr>
                <w:rFonts w:hint="eastAsia" w:ascii="宋体" w:hAnsi="宋体" w:eastAsia="宋体" w:cs="宋体"/>
                <w:color w:val="000000" w:themeColor="text1"/>
                <w:szCs w:val="21"/>
                <w:highlight w:val="none"/>
                <w:lang w:val="zh-CN" w:eastAsia="zh-CN" w:bidi="ar"/>
                <w14:textFill>
                  <w14:solidFill>
                    <w14:schemeClr w14:val="tx1"/>
                  </w14:solidFill>
                </w14:textFill>
              </w:rPr>
              <w:t>万元（人民币）</w:t>
            </w:r>
          </w:p>
          <w:p w14:paraId="068B66DB">
            <w:pPr>
              <w:widowControl/>
              <w:autoSpaceDN w:val="0"/>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投标保证金的形式：支票、汇票、本票或者金融机构、担保机构出具的保函等非现金形式。</w:t>
            </w:r>
          </w:p>
          <w:p w14:paraId="34D2528F">
            <w:pPr>
              <w:widowControl/>
              <w:autoSpaceDN w:val="0"/>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投标保证金的递交时间：在投标截止日期前从企业基本账户划拨到吉林省天一工程管理有限公司的指定账户，或提供保兑支票（或银行汇票），或提供银行（或工程担保机构）出具的保函。</w:t>
            </w:r>
          </w:p>
          <w:p w14:paraId="6586F63C">
            <w:pPr>
              <w:widowControl/>
              <w:autoSpaceDN w:val="0"/>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投标保证金退还时退至供应商基本账户。</w:t>
            </w:r>
          </w:p>
          <w:p w14:paraId="67C4E43B">
            <w:pPr>
              <w:widowControl/>
              <w:autoSpaceDN w:val="0"/>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吉林省天一工程管理有限公司账户如下：</w:t>
            </w:r>
          </w:p>
          <w:p w14:paraId="5EAB9175">
            <w:pPr>
              <w:widowControl/>
              <w:autoSpaceDN w:val="0"/>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开户名称：吉林省天一工程管理有限公司</w:t>
            </w:r>
          </w:p>
          <w:p w14:paraId="4AE04692">
            <w:pPr>
              <w:widowControl/>
              <w:autoSpaceDN w:val="0"/>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开户银行：中国民生银行股份有限公司长春胜利大街支行</w:t>
            </w:r>
          </w:p>
          <w:p w14:paraId="6052120B">
            <w:pPr>
              <w:widowControl/>
              <w:autoSpaceDN w:val="0"/>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账    号：161441221</w:t>
            </w:r>
          </w:p>
          <w:p w14:paraId="65C92523">
            <w:pPr>
              <w:widowControl/>
              <w:autoSpaceDN w:val="0"/>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注：填写转款凭证时必须注明项目名称、编号、标段号（如有）</w:t>
            </w:r>
          </w:p>
        </w:tc>
      </w:tr>
      <w:tr w14:paraId="6045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81" w:type="dxa"/>
            <w:shd w:val="clear" w:color="auto" w:fill="auto"/>
            <w:noWrap/>
            <w:vAlign w:val="center"/>
          </w:tcPr>
          <w:p w14:paraId="03D660D2">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28</w:t>
            </w:r>
          </w:p>
        </w:tc>
        <w:tc>
          <w:tcPr>
            <w:tcW w:w="2211" w:type="dxa"/>
            <w:shd w:val="clear" w:color="auto" w:fill="auto"/>
            <w:noWrap/>
            <w:vAlign w:val="center"/>
          </w:tcPr>
          <w:p w14:paraId="27AE1B84">
            <w:pPr>
              <w:widowControl/>
              <w:autoSpaceDN w:val="0"/>
              <w:jc w:val="center"/>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近年财务状况的年份要求</w:t>
            </w:r>
          </w:p>
        </w:tc>
        <w:tc>
          <w:tcPr>
            <w:tcW w:w="5886" w:type="dxa"/>
            <w:shd w:val="clear" w:color="auto" w:fill="auto"/>
            <w:noWrap/>
            <w:vAlign w:val="center"/>
          </w:tcPr>
          <w:p w14:paraId="3926676D">
            <w:pPr>
              <w:widowControl/>
              <w:autoSpaceDN w:val="0"/>
              <w:rPr>
                <w:rFonts w:hint="eastAsia"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近一年（2024）</w:t>
            </w:r>
          </w:p>
        </w:tc>
      </w:tr>
      <w:tr w14:paraId="3A54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81" w:type="dxa"/>
            <w:shd w:val="clear" w:color="auto" w:fill="auto"/>
            <w:noWrap/>
            <w:vAlign w:val="center"/>
          </w:tcPr>
          <w:p w14:paraId="1DAFD5FB">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29</w:t>
            </w:r>
          </w:p>
        </w:tc>
        <w:tc>
          <w:tcPr>
            <w:tcW w:w="2211" w:type="dxa"/>
            <w:shd w:val="clear" w:color="auto" w:fill="auto"/>
            <w:noWrap/>
            <w:vAlign w:val="center"/>
          </w:tcPr>
          <w:p w14:paraId="5595C79E">
            <w:pPr>
              <w:widowControl/>
              <w:autoSpaceDN w:val="0"/>
              <w:jc w:val="center"/>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近年完成的类似项目的年份要求</w:t>
            </w:r>
          </w:p>
        </w:tc>
        <w:tc>
          <w:tcPr>
            <w:tcW w:w="5886" w:type="dxa"/>
            <w:shd w:val="clear" w:color="auto" w:fill="auto"/>
            <w:noWrap/>
            <w:vAlign w:val="center"/>
          </w:tcPr>
          <w:p w14:paraId="7C8BD471">
            <w:pPr>
              <w:widowControl/>
              <w:autoSpaceDN w:val="0"/>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近三年（</w:t>
            </w:r>
            <w:r>
              <w:rPr>
                <w:rFonts w:hint="eastAsia" w:ascii="宋体" w:hAnsi="宋体" w:eastAsia="宋体" w:cs="宋体"/>
                <w:color w:val="000000" w:themeColor="text1"/>
                <w:szCs w:val="21"/>
                <w:highlight w:val="none"/>
                <w:lang w:val="en-US" w:eastAsia="zh-CN" w:bidi="ar"/>
                <w14:textFill>
                  <w14:solidFill>
                    <w14:schemeClr w14:val="tx1"/>
                  </w14:solidFill>
                </w14:textFill>
              </w:rPr>
              <w:t>2022、2023、2024</w:t>
            </w:r>
            <w:r>
              <w:rPr>
                <w:rFonts w:hint="eastAsia" w:ascii="宋体" w:hAnsi="宋体" w:eastAsia="宋体" w:cs="宋体"/>
                <w:color w:val="000000" w:themeColor="text1"/>
                <w:szCs w:val="21"/>
                <w:highlight w:val="none"/>
                <w:lang w:eastAsia="zh-CN" w:bidi="ar"/>
                <w14:textFill>
                  <w14:solidFill>
                    <w14:schemeClr w14:val="tx1"/>
                  </w14:solidFill>
                </w14:textFill>
              </w:rPr>
              <w:t>）</w:t>
            </w:r>
          </w:p>
        </w:tc>
      </w:tr>
      <w:tr w14:paraId="6528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81" w:type="dxa"/>
            <w:shd w:val="clear" w:color="auto" w:fill="auto"/>
            <w:noWrap/>
            <w:vAlign w:val="center"/>
          </w:tcPr>
          <w:p w14:paraId="73629D3D">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30</w:t>
            </w:r>
          </w:p>
        </w:tc>
        <w:tc>
          <w:tcPr>
            <w:tcW w:w="2211" w:type="dxa"/>
            <w:shd w:val="clear" w:color="auto" w:fill="auto"/>
            <w:noWrap/>
            <w:vAlign w:val="center"/>
          </w:tcPr>
          <w:p w14:paraId="458C0E24">
            <w:pPr>
              <w:widowControl/>
              <w:autoSpaceDN w:val="0"/>
              <w:jc w:val="center"/>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近年发生的诉讼及仲裁情况的年份要求</w:t>
            </w:r>
          </w:p>
        </w:tc>
        <w:tc>
          <w:tcPr>
            <w:tcW w:w="5886" w:type="dxa"/>
            <w:shd w:val="clear" w:color="auto" w:fill="auto"/>
            <w:noWrap/>
            <w:vAlign w:val="center"/>
          </w:tcPr>
          <w:p w14:paraId="355BDB0B">
            <w:pPr>
              <w:widowControl/>
              <w:autoSpaceDN w:val="0"/>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近三年（</w:t>
            </w:r>
            <w:r>
              <w:rPr>
                <w:rFonts w:hint="eastAsia" w:ascii="宋体" w:hAnsi="宋体" w:eastAsia="宋体" w:cs="宋体"/>
                <w:color w:val="000000" w:themeColor="text1"/>
                <w:szCs w:val="21"/>
                <w:highlight w:val="none"/>
                <w:lang w:val="en-US" w:eastAsia="zh-CN" w:bidi="ar"/>
                <w14:textFill>
                  <w14:solidFill>
                    <w14:schemeClr w14:val="tx1"/>
                  </w14:solidFill>
                </w14:textFill>
              </w:rPr>
              <w:t>2022、2023、2024</w:t>
            </w:r>
            <w:r>
              <w:rPr>
                <w:rFonts w:hint="eastAsia" w:ascii="宋体" w:hAnsi="宋体" w:eastAsia="宋体" w:cs="宋体"/>
                <w:color w:val="000000" w:themeColor="text1"/>
                <w:szCs w:val="21"/>
                <w:highlight w:val="none"/>
                <w:lang w:eastAsia="zh-CN" w:bidi="ar"/>
                <w14:textFill>
                  <w14:solidFill>
                    <w14:schemeClr w14:val="tx1"/>
                  </w14:solidFill>
                </w14:textFill>
              </w:rPr>
              <w:t>）</w:t>
            </w:r>
          </w:p>
        </w:tc>
      </w:tr>
      <w:tr w14:paraId="0477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81" w:type="dxa"/>
            <w:shd w:val="clear" w:color="auto" w:fill="auto"/>
            <w:noWrap/>
            <w:vAlign w:val="center"/>
          </w:tcPr>
          <w:p w14:paraId="686D9DCB">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31</w:t>
            </w:r>
          </w:p>
        </w:tc>
        <w:tc>
          <w:tcPr>
            <w:tcW w:w="2211" w:type="dxa"/>
            <w:shd w:val="clear" w:color="auto" w:fill="auto"/>
            <w:noWrap/>
            <w:vAlign w:val="center"/>
          </w:tcPr>
          <w:p w14:paraId="246906EB">
            <w:pPr>
              <w:widowControl/>
              <w:autoSpaceDN w:val="0"/>
              <w:jc w:val="center"/>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是否允许递交备选投标方案</w:t>
            </w:r>
          </w:p>
        </w:tc>
        <w:tc>
          <w:tcPr>
            <w:tcW w:w="5886" w:type="dxa"/>
            <w:shd w:val="clear" w:color="auto" w:fill="auto"/>
            <w:noWrap/>
            <w:vAlign w:val="center"/>
          </w:tcPr>
          <w:p w14:paraId="3CBA611D">
            <w:pPr>
              <w:spacing w:line="24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☑不允许</w:t>
            </w:r>
          </w:p>
          <w:p w14:paraId="3A77A199">
            <w:pPr>
              <w:widowControl/>
              <w:autoSpaceDN w:val="0"/>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□允许</w:t>
            </w:r>
          </w:p>
        </w:tc>
      </w:tr>
      <w:tr w14:paraId="18BB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81" w:type="dxa"/>
            <w:shd w:val="clear" w:color="auto" w:fill="auto"/>
            <w:noWrap/>
            <w:vAlign w:val="center"/>
          </w:tcPr>
          <w:p w14:paraId="4683094C">
            <w:pPr>
              <w:widowControl/>
              <w:autoSpaceDN w:val="0"/>
              <w:jc w:val="center"/>
              <w:rPr>
                <w:rFonts w:hint="default" w:ascii="宋体" w:hAnsi="宋体" w:eastAsia="宋体" w:cs="宋体"/>
                <w:color w:val="000000" w:themeColor="text1"/>
                <w:szCs w:val="21"/>
                <w:highlight w:val="yellow"/>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32</w:t>
            </w:r>
          </w:p>
        </w:tc>
        <w:tc>
          <w:tcPr>
            <w:tcW w:w="2211" w:type="dxa"/>
            <w:shd w:val="clear" w:color="auto" w:fill="auto"/>
            <w:noWrap/>
            <w:vAlign w:val="center"/>
          </w:tcPr>
          <w:p w14:paraId="0F3855EC">
            <w:pPr>
              <w:widowControl/>
              <w:autoSpaceDN w:val="0"/>
              <w:jc w:val="center"/>
              <w:rPr>
                <w:rFonts w:ascii="宋体" w:hAnsi="宋体" w:eastAsia="宋体" w:cs="宋体"/>
                <w:color w:val="000000" w:themeColor="text1"/>
                <w:szCs w:val="21"/>
                <w:highlight w:val="yellow"/>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投标文件份数</w:t>
            </w:r>
          </w:p>
        </w:tc>
        <w:tc>
          <w:tcPr>
            <w:tcW w:w="5886" w:type="dxa"/>
            <w:shd w:val="clear" w:color="auto" w:fill="auto"/>
            <w:noWrap/>
            <w:vAlign w:val="center"/>
          </w:tcPr>
          <w:p w14:paraId="4E31CF3A">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电子</w:t>
            </w:r>
            <w:r>
              <w:rPr>
                <w:rFonts w:hint="eastAsia" w:ascii="宋体" w:hAnsi="宋体" w:eastAsia="宋体" w:cs="宋体"/>
                <w:color w:val="000000" w:themeColor="text1"/>
                <w:szCs w:val="21"/>
                <w:highlight w:val="none"/>
                <w:lang w:eastAsia="zh-CN" w:bidi="ar"/>
                <w14:textFill>
                  <w14:solidFill>
                    <w14:schemeClr w14:val="tx1"/>
                  </w14:solidFill>
                </w14:textFill>
              </w:rPr>
              <w:t>投标文件</w:t>
            </w:r>
            <w:r>
              <w:rPr>
                <w:rFonts w:hint="eastAsia" w:ascii="宋体" w:hAnsi="宋体" w:eastAsia="宋体" w:cs="宋体"/>
                <w:color w:val="000000" w:themeColor="text1"/>
                <w:szCs w:val="21"/>
                <w:highlight w:val="none"/>
                <w:lang w:val="zh-CN" w:bidi="ar"/>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1份。</w:t>
            </w:r>
            <w:r>
              <w:rPr>
                <w:rFonts w:hint="eastAsia" w:ascii="宋体" w:hAnsi="宋体" w:eastAsia="宋体" w:cs="宋体"/>
                <w:color w:val="000000" w:themeColor="text1"/>
                <w:szCs w:val="21"/>
                <w:highlight w:val="none"/>
                <w:lang w:val="zh-CN" w:bidi="ar"/>
                <w14:textFill>
                  <w14:solidFill>
                    <w14:schemeClr w14:val="tx1"/>
                  </w14:solidFill>
                </w14:textFill>
              </w:rPr>
              <w:t>投标人在政府采购云平台（网址：http:// www.zcygov.cn）通过数字证书制作投标文件1份（此投标文件需上传至政府采购云平台，并在开标</w:t>
            </w:r>
            <w:r>
              <w:rPr>
                <w:rFonts w:hint="eastAsia" w:ascii="宋体" w:hAnsi="宋体" w:eastAsia="宋体" w:cs="宋体"/>
                <w:color w:val="000000" w:themeColor="text1"/>
                <w:szCs w:val="21"/>
                <w:highlight w:val="none"/>
                <w:lang w:val="en-US" w:eastAsia="zh-CN" w:bidi="ar"/>
                <w14:textFill>
                  <w14:solidFill>
                    <w14:schemeClr w14:val="tx1"/>
                  </w14:solidFill>
                </w14:textFill>
              </w:rPr>
              <w:t>时</w:t>
            </w:r>
            <w:r>
              <w:rPr>
                <w:rFonts w:hint="eastAsia" w:ascii="宋体" w:hAnsi="宋体" w:eastAsia="宋体" w:cs="宋体"/>
                <w:color w:val="000000" w:themeColor="text1"/>
                <w:szCs w:val="21"/>
                <w:highlight w:val="none"/>
                <w:lang w:val="zh-CN" w:bidi="ar"/>
                <w14:textFill>
                  <w14:solidFill>
                    <w14:schemeClr w14:val="tx1"/>
                  </w14:solidFill>
                </w14:textFill>
              </w:rPr>
              <w:t>持编制文件的数字证书解密）。</w:t>
            </w:r>
          </w:p>
        </w:tc>
      </w:tr>
      <w:tr w14:paraId="3ABD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 w:type="dxa"/>
            <w:shd w:val="clear" w:color="auto" w:fill="auto"/>
            <w:noWrap/>
            <w:vAlign w:val="center"/>
          </w:tcPr>
          <w:p w14:paraId="3B013CC1">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33</w:t>
            </w:r>
          </w:p>
        </w:tc>
        <w:tc>
          <w:tcPr>
            <w:tcW w:w="2211" w:type="dxa"/>
            <w:shd w:val="clear" w:color="auto" w:fill="auto"/>
            <w:noWrap/>
            <w:vAlign w:val="center"/>
          </w:tcPr>
          <w:p w14:paraId="490D6C8E">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签字、盖章要求</w:t>
            </w:r>
          </w:p>
        </w:tc>
        <w:tc>
          <w:tcPr>
            <w:tcW w:w="5886" w:type="dxa"/>
            <w:shd w:val="clear" w:color="auto" w:fill="auto"/>
            <w:noWrap/>
            <w:vAlign w:val="center"/>
          </w:tcPr>
          <w:p w14:paraId="6EEE34CF">
            <w:pPr>
              <w:widowControl/>
              <w:autoSpaceDN w:val="0"/>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按</w:t>
            </w:r>
            <w:r>
              <w:rPr>
                <w:rFonts w:hint="eastAsia" w:ascii="宋体" w:hAnsi="宋体" w:eastAsia="宋体" w:cs="宋体"/>
                <w:color w:val="000000" w:themeColor="text1"/>
                <w:szCs w:val="21"/>
                <w:highlight w:val="none"/>
                <w:lang w:val="zh-CN" w:bidi="ar"/>
                <w14:textFill>
                  <w14:solidFill>
                    <w14:schemeClr w14:val="tx1"/>
                  </w14:solidFill>
                </w14:textFill>
              </w:rPr>
              <w:t>政府采购云平台（网址：http:// www.zcygov.cn）</w:t>
            </w:r>
            <w:r>
              <w:rPr>
                <w:rFonts w:hint="eastAsia" w:ascii="宋体" w:hAnsi="宋体" w:eastAsia="宋体" w:cs="宋体"/>
                <w:color w:val="000000" w:themeColor="text1"/>
                <w:szCs w:val="21"/>
                <w:highlight w:val="none"/>
                <w:lang w:bidi="ar"/>
                <w14:textFill>
                  <w14:solidFill>
                    <w14:schemeClr w14:val="tx1"/>
                  </w14:solidFill>
                </w14:textFill>
              </w:rPr>
              <w:t>提供的格式及要求填写</w:t>
            </w:r>
            <w:r>
              <w:rPr>
                <w:rFonts w:hint="eastAsia" w:ascii="宋体" w:hAnsi="宋体" w:eastAsia="宋体" w:cs="宋体"/>
                <w:color w:val="000000" w:themeColor="text1"/>
                <w:szCs w:val="21"/>
                <w:highlight w:val="none"/>
                <w:lang w:eastAsia="zh-CN" w:bidi="ar"/>
                <w14:textFill>
                  <w14:solidFill>
                    <w14:schemeClr w14:val="tx1"/>
                  </w14:solidFill>
                </w14:textFill>
              </w:rPr>
              <w:t>。</w:t>
            </w:r>
          </w:p>
        </w:tc>
      </w:tr>
      <w:tr w14:paraId="2121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 w:type="dxa"/>
            <w:shd w:val="clear" w:color="auto" w:fill="auto"/>
            <w:noWrap/>
            <w:vAlign w:val="center"/>
          </w:tcPr>
          <w:p w14:paraId="1AF890AD">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34</w:t>
            </w:r>
          </w:p>
        </w:tc>
        <w:tc>
          <w:tcPr>
            <w:tcW w:w="2211" w:type="dxa"/>
            <w:shd w:val="clear" w:color="auto" w:fill="auto"/>
            <w:noWrap/>
            <w:vAlign w:val="center"/>
          </w:tcPr>
          <w:p w14:paraId="0FE1641A">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投标文件提交地点及截止时间</w:t>
            </w:r>
          </w:p>
        </w:tc>
        <w:tc>
          <w:tcPr>
            <w:tcW w:w="5886" w:type="dxa"/>
            <w:shd w:val="clear" w:color="auto" w:fill="auto"/>
            <w:noWrap/>
            <w:vAlign w:val="center"/>
          </w:tcPr>
          <w:p w14:paraId="6EDE4060">
            <w:pPr>
              <w:widowControl/>
              <w:autoSpaceDN w:val="0"/>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时间：</w:t>
            </w:r>
            <w:r>
              <w:rPr>
                <w:rFonts w:hint="eastAsia" w:ascii="宋体" w:hAnsi="宋体" w:eastAsia="宋体" w:cs="宋体"/>
                <w:color w:val="000000" w:themeColor="text1"/>
                <w:szCs w:val="21"/>
                <w:highlight w:val="none"/>
                <w:lang w:eastAsia="zh-CN" w:bidi="ar"/>
                <w14:textFill>
                  <w14:solidFill>
                    <w14:schemeClr w14:val="tx1"/>
                  </w14:solidFill>
                </w14:textFill>
              </w:rPr>
              <w:t>202</w:t>
            </w:r>
            <w:r>
              <w:rPr>
                <w:rFonts w:hint="eastAsia" w:ascii="宋体" w:hAnsi="宋体" w:eastAsia="宋体" w:cs="宋体"/>
                <w:color w:val="000000" w:themeColor="text1"/>
                <w:szCs w:val="21"/>
                <w:highlight w:val="none"/>
                <w:lang w:val="en-US" w:eastAsia="zh-CN" w:bidi="ar"/>
                <w14:textFill>
                  <w14:solidFill>
                    <w14:schemeClr w14:val="tx1"/>
                  </w14:solidFill>
                </w14:textFill>
              </w:rPr>
              <w:t>5</w:t>
            </w:r>
            <w:r>
              <w:rPr>
                <w:rFonts w:hint="eastAsia" w:ascii="宋体" w:hAnsi="宋体" w:eastAsia="宋体" w:cs="宋体"/>
                <w:color w:val="000000" w:themeColor="text1"/>
                <w:szCs w:val="21"/>
                <w:highlight w:val="none"/>
                <w:lang w:eastAsia="zh-CN" w:bidi="ar"/>
                <w14:textFill>
                  <w14:solidFill>
                    <w14:schemeClr w14:val="tx1"/>
                  </w14:solidFill>
                </w14:textFill>
              </w:rPr>
              <w:t>年</w:t>
            </w:r>
            <w:r>
              <w:rPr>
                <w:rFonts w:hint="eastAsia" w:ascii="宋体" w:hAnsi="宋体" w:eastAsia="宋体" w:cs="宋体"/>
                <w:color w:val="000000" w:themeColor="text1"/>
                <w:szCs w:val="21"/>
                <w:highlight w:val="none"/>
                <w:lang w:val="en-US" w:eastAsia="zh-CN" w:bidi="ar"/>
                <w14:textFill>
                  <w14:solidFill>
                    <w14:schemeClr w14:val="tx1"/>
                  </w14:solidFill>
                </w14:textFill>
              </w:rPr>
              <w:t>07月30日</w:t>
            </w:r>
            <w:r>
              <w:rPr>
                <w:rFonts w:hint="eastAsia" w:ascii="宋体" w:hAnsi="宋体" w:eastAsia="宋体" w:cs="宋体"/>
                <w:color w:val="000000" w:themeColor="text1"/>
                <w:szCs w:val="21"/>
                <w:highlight w:val="none"/>
                <w:lang w:eastAsia="zh-CN" w:bidi="ar"/>
                <w14:textFill>
                  <w14:solidFill>
                    <w14:schemeClr w14:val="tx1"/>
                  </w14:solidFill>
                </w14:textFill>
              </w:rPr>
              <w:t>09时00分</w:t>
            </w:r>
          </w:p>
          <w:p w14:paraId="06BBCAA8">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地点：</w:t>
            </w:r>
            <w:r>
              <w:rPr>
                <w:rFonts w:hint="eastAsia" w:ascii="宋体" w:hAnsi="宋体" w:eastAsia="宋体" w:cs="宋体"/>
                <w:color w:val="000000" w:themeColor="text1"/>
                <w:szCs w:val="21"/>
                <w:highlight w:val="none"/>
                <w:lang w:val="zh-CN" w:bidi="ar"/>
                <w14:textFill>
                  <w14:solidFill>
                    <w14:schemeClr w14:val="tx1"/>
                  </w14:solidFill>
                </w14:textFill>
              </w:rPr>
              <w:t>通过政府采购云平台（网址：http://www.zcygov.cn）递交电子</w:t>
            </w:r>
            <w:r>
              <w:rPr>
                <w:rFonts w:hint="eastAsia" w:ascii="宋体" w:hAnsi="宋体" w:eastAsia="宋体" w:cs="宋体"/>
                <w:color w:val="000000" w:themeColor="text1"/>
                <w:szCs w:val="21"/>
                <w:highlight w:val="none"/>
                <w:lang w:eastAsia="zh-CN" w:bidi="ar"/>
                <w14:textFill>
                  <w14:solidFill>
                    <w14:schemeClr w14:val="tx1"/>
                  </w14:solidFill>
                </w14:textFill>
              </w:rPr>
              <w:t>响应文件。</w:t>
            </w:r>
          </w:p>
        </w:tc>
      </w:tr>
      <w:tr w14:paraId="33F6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1" w:type="dxa"/>
            <w:shd w:val="clear" w:color="auto" w:fill="auto"/>
            <w:noWrap/>
            <w:vAlign w:val="center"/>
          </w:tcPr>
          <w:p w14:paraId="2CFB89EC">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35</w:t>
            </w:r>
          </w:p>
        </w:tc>
        <w:tc>
          <w:tcPr>
            <w:tcW w:w="2211" w:type="dxa"/>
            <w:shd w:val="clear" w:color="auto" w:fill="auto"/>
            <w:noWrap/>
            <w:vAlign w:val="center"/>
          </w:tcPr>
          <w:p w14:paraId="359F1E42">
            <w:pPr>
              <w:widowControl/>
              <w:autoSpaceDN w:val="0"/>
              <w:jc w:val="center"/>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是否退还投标文件</w:t>
            </w:r>
          </w:p>
        </w:tc>
        <w:tc>
          <w:tcPr>
            <w:tcW w:w="5886" w:type="dxa"/>
            <w:shd w:val="clear" w:color="auto" w:fill="auto"/>
            <w:noWrap/>
            <w:vAlign w:val="center"/>
          </w:tcPr>
          <w:p w14:paraId="14EF1EAD">
            <w:pPr>
              <w:spacing w:line="24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☑否</w:t>
            </w:r>
          </w:p>
          <w:p w14:paraId="3BAB876D">
            <w:pPr>
              <w:widowControl/>
              <w:autoSpaceDN w:val="0"/>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□是</w:t>
            </w:r>
          </w:p>
        </w:tc>
      </w:tr>
      <w:tr w14:paraId="7293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1" w:type="dxa"/>
            <w:shd w:val="clear" w:color="auto" w:fill="auto"/>
            <w:noWrap/>
            <w:vAlign w:val="center"/>
          </w:tcPr>
          <w:p w14:paraId="776B9F45">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36</w:t>
            </w:r>
          </w:p>
        </w:tc>
        <w:tc>
          <w:tcPr>
            <w:tcW w:w="2211" w:type="dxa"/>
            <w:shd w:val="clear" w:color="auto" w:fill="auto"/>
            <w:noWrap/>
            <w:vAlign w:val="center"/>
          </w:tcPr>
          <w:p w14:paraId="725B2887">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开标</w:t>
            </w:r>
            <w:r>
              <w:rPr>
                <w:rFonts w:hint="eastAsia" w:ascii="宋体" w:hAnsi="宋体" w:eastAsia="宋体" w:cs="宋体"/>
                <w:color w:val="000000" w:themeColor="text1"/>
                <w:szCs w:val="21"/>
                <w:highlight w:val="none"/>
                <w:lang w:eastAsia="zh-CN" w:bidi="ar"/>
                <w14:textFill>
                  <w14:solidFill>
                    <w14:schemeClr w14:val="tx1"/>
                  </w14:solidFill>
                </w14:textFill>
              </w:rPr>
              <w:t>时间及地点</w:t>
            </w:r>
          </w:p>
        </w:tc>
        <w:tc>
          <w:tcPr>
            <w:tcW w:w="5886" w:type="dxa"/>
            <w:shd w:val="clear" w:color="auto" w:fill="auto"/>
            <w:noWrap/>
            <w:vAlign w:val="center"/>
          </w:tcPr>
          <w:p w14:paraId="124A784F">
            <w:pPr>
              <w:widowControl/>
              <w:autoSpaceDN w:val="0"/>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时间：</w:t>
            </w:r>
            <w:r>
              <w:rPr>
                <w:rFonts w:hint="eastAsia" w:ascii="宋体" w:hAnsi="宋体" w:eastAsia="宋体" w:cs="宋体"/>
                <w:color w:val="000000" w:themeColor="text1"/>
                <w:szCs w:val="21"/>
                <w:highlight w:val="none"/>
                <w:lang w:eastAsia="zh-CN" w:bidi="ar"/>
                <w14:textFill>
                  <w14:solidFill>
                    <w14:schemeClr w14:val="tx1"/>
                  </w14:solidFill>
                </w14:textFill>
              </w:rPr>
              <w:t>202</w:t>
            </w:r>
            <w:r>
              <w:rPr>
                <w:rFonts w:hint="eastAsia" w:ascii="宋体" w:hAnsi="宋体" w:eastAsia="宋体" w:cs="宋体"/>
                <w:color w:val="000000" w:themeColor="text1"/>
                <w:szCs w:val="21"/>
                <w:highlight w:val="none"/>
                <w:lang w:val="en-US" w:eastAsia="zh-CN" w:bidi="ar"/>
                <w14:textFill>
                  <w14:solidFill>
                    <w14:schemeClr w14:val="tx1"/>
                  </w14:solidFill>
                </w14:textFill>
              </w:rPr>
              <w:t>5</w:t>
            </w:r>
            <w:r>
              <w:rPr>
                <w:rFonts w:hint="eastAsia" w:ascii="宋体" w:hAnsi="宋体" w:eastAsia="宋体" w:cs="宋体"/>
                <w:color w:val="000000" w:themeColor="text1"/>
                <w:szCs w:val="21"/>
                <w:highlight w:val="none"/>
                <w:lang w:eastAsia="zh-CN" w:bidi="ar"/>
                <w14:textFill>
                  <w14:solidFill>
                    <w14:schemeClr w14:val="tx1"/>
                  </w14:solidFill>
                </w14:textFill>
              </w:rPr>
              <w:t>年</w:t>
            </w:r>
            <w:r>
              <w:rPr>
                <w:rFonts w:hint="eastAsia" w:ascii="宋体" w:hAnsi="宋体" w:eastAsia="宋体" w:cs="宋体"/>
                <w:color w:val="000000" w:themeColor="text1"/>
                <w:szCs w:val="21"/>
                <w:highlight w:val="none"/>
                <w:lang w:val="en-US" w:eastAsia="zh-CN" w:bidi="ar"/>
                <w14:textFill>
                  <w14:solidFill>
                    <w14:schemeClr w14:val="tx1"/>
                  </w14:solidFill>
                </w14:textFill>
              </w:rPr>
              <w:t>07月30日</w:t>
            </w:r>
            <w:r>
              <w:rPr>
                <w:rFonts w:hint="eastAsia" w:ascii="宋体" w:hAnsi="宋体" w:eastAsia="宋体" w:cs="宋体"/>
                <w:color w:val="000000" w:themeColor="text1"/>
                <w:szCs w:val="21"/>
                <w:highlight w:val="none"/>
                <w:lang w:eastAsia="zh-CN" w:bidi="ar"/>
                <w14:textFill>
                  <w14:solidFill>
                    <w14:schemeClr w14:val="tx1"/>
                  </w14:solidFill>
                </w14:textFill>
              </w:rPr>
              <w:t>09时00分</w:t>
            </w:r>
          </w:p>
          <w:p w14:paraId="45036447">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地点：</w:t>
            </w:r>
            <w:r>
              <w:rPr>
                <w:rFonts w:hint="eastAsia" w:ascii="宋体" w:hAnsi="宋体" w:eastAsia="宋体" w:cs="宋体"/>
                <w:color w:val="000000" w:themeColor="text1"/>
                <w:szCs w:val="21"/>
                <w:highlight w:val="none"/>
                <w:lang w:val="zh-CN" w:eastAsia="zh-CN" w:bidi="ar"/>
                <w14:textFill>
                  <w14:solidFill>
                    <w14:schemeClr w14:val="tx1"/>
                  </w14:solidFill>
                </w14:textFill>
              </w:rPr>
              <w:t>龙井市政务服务中心开标大厅（龙井市政务大厅6楼）；地址：龙井市海兰西路政务大厅</w:t>
            </w:r>
            <w:r>
              <w:rPr>
                <w:rFonts w:hint="eastAsia" w:ascii="宋体" w:hAnsi="宋体" w:eastAsia="宋体" w:cs="宋体"/>
                <w:color w:val="000000" w:themeColor="text1"/>
                <w:szCs w:val="21"/>
                <w:highlight w:val="none"/>
                <w:lang w:eastAsia="zh-CN" w:bidi="ar"/>
                <w14:textFill>
                  <w14:solidFill>
                    <w14:schemeClr w14:val="tx1"/>
                  </w14:solidFill>
                </w14:textFill>
              </w:rPr>
              <w:t>。</w:t>
            </w:r>
          </w:p>
          <w:p w14:paraId="2715D3A7">
            <w:pPr>
              <w:widowControl/>
              <w:autoSpaceDN w:val="0"/>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投标人无须到达开标现场，本项目采用全流程电子化招投标，开标方式为远程开标，请</w:t>
            </w:r>
            <w:r>
              <w:rPr>
                <w:rFonts w:hint="eastAsia" w:ascii="宋体" w:hAnsi="宋体" w:eastAsia="宋体" w:cs="宋体"/>
                <w:color w:val="000000" w:themeColor="text1"/>
                <w:szCs w:val="21"/>
                <w:highlight w:val="none"/>
                <w:lang w:bidi="ar"/>
                <w14:textFill>
                  <w14:solidFill>
                    <w14:schemeClr w14:val="tx1"/>
                  </w14:solidFill>
                </w14:textFill>
              </w:rPr>
              <w:t>保持电话畅通。</w:t>
            </w:r>
          </w:p>
          <w:p w14:paraId="0014494E">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电子文件解密期限及方式：开标时间后30分钟内，由投标人持制作该电子文件的同一数字证书（CA锁）及电脑进行远程解密（各投标人开标前及网上开评标系统公布投标人名单前，不要提前进行远程解密；当代理机构开启解密程序后，各投标人再进行解密）。开标前，投标人应在准备解密的电脑端提前安装好</w:t>
            </w:r>
            <w:r>
              <w:rPr>
                <w:rFonts w:hint="eastAsia" w:ascii="宋体" w:hAnsi="宋体" w:eastAsia="宋体" w:cs="宋体"/>
                <w:color w:val="000000" w:themeColor="text1"/>
                <w:szCs w:val="21"/>
                <w:highlight w:val="none"/>
                <w:lang w:val="en-US" w:eastAsia="zh-CN" w:bidi="ar"/>
                <w14:textFill>
                  <w14:solidFill>
                    <w14:schemeClr w14:val="tx1"/>
                  </w14:solidFill>
                </w14:textFill>
              </w:rPr>
              <w:t>CA驱动并且能正常登录系统，投标文件解密时需插入生成投标文件的CA锁且输出正确密码进行解密，</w:t>
            </w:r>
            <w:r>
              <w:rPr>
                <w:rFonts w:hint="eastAsia" w:ascii="宋体" w:hAnsi="宋体" w:eastAsia="宋体" w:cs="宋体"/>
                <w:color w:val="000000" w:themeColor="text1"/>
                <w:szCs w:val="21"/>
                <w:highlight w:val="none"/>
                <w:lang w:val="zh-CN" w:eastAsia="zh-CN" w:bidi="ar"/>
                <w14:textFill>
                  <w14:solidFill>
                    <w14:schemeClr w14:val="tx1"/>
                  </w14:solidFill>
                </w14:textFill>
              </w:rPr>
              <w:t>因投标人自身原因未能按时完成解密的，视为逾期未提交响应文件，其投标无效，由投标人自行承担责任。</w:t>
            </w:r>
          </w:p>
        </w:tc>
      </w:tr>
      <w:tr w14:paraId="48D9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81" w:type="dxa"/>
            <w:shd w:val="clear" w:color="auto" w:fill="auto"/>
            <w:noWrap/>
            <w:vAlign w:val="center"/>
          </w:tcPr>
          <w:p w14:paraId="63237BFA">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37</w:t>
            </w:r>
          </w:p>
        </w:tc>
        <w:tc>
          <w:tcPr>
            <w:tcW w:w="2211" w:type="dxa"/>
            <w:shd w:val="clear" w:color="auto" w:fill="auto"/>
            <w:noWrap/>
            <w:vAlign w:val="center"/>
          </w:tcPr>
          <w:p w14:paraId="6B93910D">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开标程序</w:t>
            </w:r>
          </w:p>
        </w:tc>
        <w:tc>
          <w:tcPr>
            <w:tcW w:w="5886" w:type="dxa"/>
            <w:shd w:val="clear" w:color="auto" w:fill="auto"/>
            <w:noWrap/>
            <w:vAlign w:val="center"/>
          </w:tcPr>
          <w:p w14:paraId="243F3D62">
            <w:pPr>
              <w:widowControl/>
              <w:autoSpaceDN w:val="0"/>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按政采云平台顺序进行。</w:t>
            </w:r>
          </w:p>
        </w:tc>
      </w:tr>
      <w:tr w14:paraId="1A21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81" w:type="dxa"/>
            <w:shd w:val="clear" w:color="auto" w:fill="auto"/>
            <w:noWrap/>
            <w:vAlign w:val="center"/>
          </w:tcPr>
          <w:p w14:paraId="595E5F5C">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38</w:t>
            </w:r>
          </w:p>
        </w:tc>
        <w:tc>
          <w:tcPr>
            <w:tcW w:w="2211" w:type="dxa"/>
            <w:shd w:val="clear" w:color="auto" w:fill="auto"/>
            <w:noWrap/>
            <w:vAlign w:val="center"/>
          </w:tcPr>
          <w:p w14:paraId="4572A1BA">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评标委员会的组建</w:t>
            </w:r>
          </w:p>
        </w:tc>
        <w:tc>
          <w:tcPr>
            <w:tcW w:w="5886" w:type="dxa"/>
            <w:shd w:val="clear" w:color="auto" w:fill="auto"/>
            <w:noWrap/>
            <w:vAlign w:val="center"/>
          </w:tcPr>
          <w:p w14:paraId="6A129D8E">
            <w:pPr>
              <w:widowControl/>
              <w:autoSpaceDN w:val="0"/>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评标委员会构成</w:t>
            </w:r>
            <w:r>
              <w:rPr>
                <w:rFonts w:ascii="宋体" w:hAnsi="宋体" w:eastAsia="宋体" w:cs="宋体"/>
                <w:color w:val="000000" w:themeColor="text1"/>
                <w:szCs w:val="21"/>
                <w:highlight w:val="none"/>
                <w:lang w:val="zh-CN" w:bidi="ar"/>
                <w14:textFill>
                  <w14:solidFill>
                    <w14:schemeClr w14:val="tx1"/>
                  </w14:solidFill>
                </w14:textFill>
              </w:rPr>
              <w:t>：</w:t>
            </w:r>
            <w:r>
              <w:rPr>
                <w:rFonts w:hint="eastAsia" w:ascii="宋体" w:hAnsi="宋体" w:eastAsia="宋体" w:cs="宋体"/>
                <w:color w:val="000000" w:themeColor="text1"/>
                <w:szCs w:val="21"/>
                <w:highlight w:val="none"/>
                <w:lang w:val="zh-CN" w:bidi="ar"/>
                <w14:textFill>
                  <w14:solidFill>
                    <w14:schemeClr w14:val="tx1"/>
                  </w14:solidFill>
                </w14:textFill>
              </w:rPr>
              <w:t>评委专家</w:t>
            </w:r>
            <w:r>
              <w:rPr>
                <w:rFonts w:hint="eastAsia" w:ascii="宋体" w:hAnsi="宋体" w:eastAsia="宋体" w:cs="宋体"/>
                <w:color w:val="000000" w:themeColor="text1"/>
                <w:szCs w:val="21"/>
                <w:highlight w:val="none"/>
                <w:lang w:val="en-US" w:eastAsia="zh-CN" w:bidi="ar"/>
                <w14:textFill>
                  <w14:solidFill>
                    <w14:schemeClr w14:val="tx1"/>
                  </w14:solidFill>
                </w14:textFill>
              </w:rPr>
              <w:t>5</w:t>
            </w:r>
            <w:r>
              <w:rPr>
                <w:rFonts w:hint="eastAsia" w:ascii="宋体" w:hAnsi="宋体" w:eastAsia="宋体" w:cs="宋体"/>
                <w:color w:val="000000" w:themeColor="text1"/>
                <w:szCs w:val="21"/>
                <w:highlight w:val="none"/>
                <w:lang w:val="zh-CN" w:bidi="ar"/>
                <w14:textFill>
                  <w14:solidFill>
                    <w14:schemeClr w14:val="tx1"/>
                  </w14:solidFill>
                </w14:textFill>
              </w:rPr>
              <w:t>人；其中</w:t>
            </w:r>
            <w:r>
              <w:rPr>
                <w:rFonts w:hint="eastAsia" w:ascii="宋体" w:hAnsi="宋体" w:eastAsia="宋体" w:cs="宋体"/>
                <w:color w:val="000000" w:themeColor="text1"/>
                <w:szCs w:val="21"/>
                <w:highlight w:val="none"/>
                <w:lang w:val="zh-CN" w:eastAsia="zh-CN" w:bidi="ar"/>
                <w14:textFill>
                  <w14:solidFill>
                    <w14:schemeClr w14:val="tx1"/>
                  </w14:solidFill>
                </w14:textFill>
              </w:rPr>
              <w:t>采购人代表</w:t>
            </w:r>
            <w:r>
              <w:rPr>
                <w:rFonts w:hint="eastAsia" w:ascii="宋体" w:hAnsi="宋体" w:eastAsia="宋体" w:cs="宋体"/>
                <w:color w:val="000000" w:themeColor="text1"/>
                <w:szCs w:val="21"/>
                <w:highlight w:val="none"/>
                <w:lang w:val="en-US" w:eastAsia="zh-CN" w:bidi="ar"/>
                <w14:textFill>
                  <w14:solidFill>
                    <w14:schemeClr w14:val="tx1"/>
                  </w14:solidFill>
                </w14:textFill>
              </w:rPr>
              <w:t>1</w:t>
            </w:r>
            <w:r>
              <w:rPr>
                <w:rFonts w:hint="eastAsia" w:ascii="宋体" w:hAnsi="宋体" w:eastAsia="宋体" w:cs="宋体"/>
                <w:color w:val="000000" w:themeColor="text1"/>
                <w:szCs w:val="21"/>
                <w:highlight w:val="none"/>
                <w:lang w:val="zh-CN" w:eastAsia="zh-CN" w:bidi="ar"/>
                <w14:textFill>
                  <w14:solidFill>
                    <w14:schemeClr w14:val="tx1"/>
                  </w14:solidFill>
                </w14:textFill>
              </w:rPr>
              <w:t>人（限采购人在职人员，并由采购人出具评委授权委托书），其余由有关经济、技术方面专家</w:t>
            </w:r>
            <w:r>
              <w:rPr>
                <w:rFonts w:hint="eastAsia" w:ascii="宋体" w:hAnsi="宋体" w:eastAsia="宋体" w:cs="宋体"/>
                <w:color w:val="000000" w:themeColor="text1"/>
                <w:szCs w:val="21"/>
                <w:highlight w:val="none"/>
                <w:lang w:val="en-US" w:eastAsia="zh-CN" w:bidi="ar"/>
                <w14:textFill>
                  <w14:solidFill>
                    <w14:schemeClr w14:val="tx1"/>
                  </w14:solidFill>
                </w14:textFill>
              </w:rPr>
              <w:t>4</w:t>
            </w:r>
            <w:r>
              <w:rPr>
                <w:rFonts w:hint="eastAsia" w:ascii="宋体" w:hAnsi="宋体" w:eastAsia="宋体" w:cs="宋体"/>
                <w:color w:val="000000" w:themeColor="text1"/>
                <w:szCs w:val="21"/>
                <w:highlight w:val="none"/>
                <w:lang w:val="zh-CN" w:eastAsia="zh-CN" w:bidi="ar"/>
                <w14:textFill>
                  <w14:solidFill>
                    <w14:schemeClr w14:val="tx1"/>
                  </w14:solidFill>
                </w14:textFill>
              </w:rPr>
              <w:t>人组成；</w:t>
            </w:r>
          </w:p>
          <w:p w14:paraId="54CF25EC">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评标专家确定方式：在有关部门的监督下从吉林省评审专家库中随机抽取。</w:t>
            </w:r>
          </w:p>
        </w:tc>
      </w:tr>
      <w:tr w14:paraId="5061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81" w:type="dxa"/>
            <w:shd w:val="clear" w:color="auto" w:fill="auto"/>
            <w:noWrap/>
            <w:vAlign w:val="center"/>
          </w:tcPr>
          <w:p w14:paraId="2343B984">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39</w:t>
            </w:r>
          </w:p>
        </w:tc>
        <w:tc>
          <w:tcPr>
            <w:tcW w:w="2211" w:type="dxa"/>
            <w:shd w:val="clear" w:color="auto" w:fill="auto"/>
            <w:noWrap/>
            <w:vAlign w:val="center"/>
          </w:tcPr>
          <w:p w14:paraId="3B6B589C">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是否授权评标委员会确定中标人</w:t>
            </w:r>
          </w:p>
        </w:tc>
        <w:tc>
          <w:tcPr>
            <w:tcW w:w="5886" w:type="dxa"/>
            <w:shd w:val="clear" w:color="auto" w:fill="auto"/>
            <w:noWrap/>
            <w:vAlign w:val="center"/>
          </w:tcPr>
          <w:p w14:paraId="1407DB8A">
            <w:pPr>
              <w:spacing w:line="24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□是</w:t>
            </w:r>
          </w:p>
          <w:p w14:paraId="57424D36">
            <w:pPr>
              <w:widowControl/>
              <w:autoSpaceDN w:val="0"/>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☑否</w:t>
            </w:r>
            <w:r>
              <w:rPr>
                <w:rFonts w:hint="eastAsia" w:ascii="宋体" w:hAnsi="宋体" w:eastAsia="宋体" w:cs="宋体"/>
                <w:b w:val="0"/>
                <w:bCs/>
                <w:sz w:val="21"/>
                <w:szCs w:val="21"/>
                <w:highlight w:val="none"/>
              </w:rPr>
              <w:t>, 推荐的</w:t>
            </w:r>
            <w:r>
              <w:rPr>
                <w:rFonts w:hint="eastAsia" w:ascii="宋体" w:hAnsi="宋体" w:eastAsia="宋体" w:cs="宋体"/>
                <w:b w:val="0"/>
                <w:bCs/>
                <w:sz w:val="21"/>
                <w:szCs w:val="21"/>
                <w:highlight w:val="none"/>
                <w:lang w:eastAsia="zh-CN"/>
              </w:rPr>
              <w:t>中标</w:t>
            </w:r>
            <w:r>
              <w:rPr>
                <w:rFonts w:hint="eastAsia" w:ascii="宋体" w:hAnsi="宋体" w:eastAsia="宋体" w:cs="宋体"/>
                <w:b w:val="0"/>
                <w:bCs/>
                <w:sz w:val="21"/>
                <w:szCs w:val="21"/>
                <w:highlight w:val="none"/>
              </w:rPr>
              <w:t>候选人人数：</w:t>
            </w:r>
            <w:r>
              <w:rPr>
                <w:rFonts w:hint="eastAsia" w:ascii="宋体" w:hAnsi="宋体" w:eastAsia="宋体" w:cs="宋体"/>
                <w:b w:val="0"/>
                <w:bCs/>
                <w:sz w:val="21"/>
                <w:szCs w:val="21"/>
                <w:highlight w:val="none"/>
                <w:u w:val="single"/>
              </w:rPr>
              <w:t>3名</w:t>
            </w:r>
            <w:r>
              <w:rPr>
                <w:rFonts w:hint="eastAsia" w:ascii="宋体" w:hAnsi="宋体" w:eastAsia="宋体" w:cs="宋体"/>
                <w:b w:val="0"/>
                <w:bCs/>
                <w:sz w:val="21"/>
                <w:szCs w:val="21"/>
                <w:highlight w:val="none"/>
                <w:u w:val="single"/>
                <w:lang w:eastAsia="zh-CN"/>
              </w:rPr>
              <w:t>。</w:t>
            </w:r>
          </w:p>
        </w:tc>
      </w:tr>
      <w:tr w14:paraId="5A67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shd w:val="clear" w:color="auto" w:fill="auto"/>
            <w:noWrap/>
            <w:vAlign w:val="center"/>
          </w:tcPr>
          <w:p w14:paraId="66568C07">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40</w:t>
            </w:r>
          </w:p>
        </w:tc>
        <w:tc>
          <w:tcPr>
            <w:tcW w:w="2211" w:type="dxa"/>
            <w:shd w:val="clear" w:color="auto" w:fill="auto"/>
            <w:noWrap/>
            <w:vAlign w:val="center"/>
          </w:tcPr>
          <w:p w14:paraId="3B82B60C">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eastAsia="zh-CN" w:bidi="ar"/>
                <w14:textFill>
                  <w14:solidFill>
                    <w14:schemeClr w14:val="tx1"/>
                  </w14:solidFill>
                </w14:textFill>
              </w:rPr>
              <w:t>中标结果公示媒介及期限</w:t>
            </w:r>
          </w:p>
        </w:tc>
        <w:tc>
          <w:tcPr>
            <w:tcW w:w="5886" w:type="dxa"/>
            <w:shd w:val="clear" w:color="auto" w:fill="auto"/>
            <w:noWrap/>
            <w:vAlign w:val="center"/>
          </w:tcPr>
          <w:p w14:paraId="097DBF4C">
            <w:pPr>
              <w:widowControl/>
              <w:autoSpaceDN w:val="0"/>
              <w:rPr>
                <w:rFonts w:hint="eastAsia" w:ascii="宋体" w:hAnsi="宋体" w:cs="宋体"/>
                <w:b w:val="0"/>
                <w:sz w:val="21"/>
                <w:szCs w:val="21"/>
                <w:highlight w:val="none"/>
                <w:lang w:val="zh-CN" w:eastAsia="zh-CN"/>
              </w:rPr>
            </w:pPr>
            <w:r>
              <w:rPr>
                <w:rFonts w:hint="eastAsia" w:ascii="宋体" w:hAnsi="宋体" w:cs="宋体"/>
                <w:b w:val="0"/>
                <w:sz w:val="21"/>
                <w:szCs w:val="21"/>
                <w:highlight w:val="none"/>
                <w:lang w:val="zh-CN" w:eastAsia="zh-CN"/>
              </w:rPr>
              <w:t>公示媒介：《中国政府采购网》、《吉林省政府采购网》、《“政采云”平台（https://www.zcygov.cn/）》。</w:t>
            </w:r>
          </w:p>
          <w:p w14:paraId="0C181523">
            <w:pPr>
              <w:widowControl/>
              <w:autoSpaceDN w:val="0"/>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zh-CN" w:eastAsia="zh-CN"/>
              </w:rPr>
              <w:t>公示期限：</w:t>
            </w:r>
            <w:r>
              <w:rPr>
                <w:rFonts w:hint="eastAsia" w:ascii="宋体" w:hAnsi="宋体" w:cs="宋体"/>
                <w:b w:val="0"/>
                <w:sz w:val="21"/>
                <w:szCs w:val="21"/>
                <w:highlight w:val="none"/>
                <w:lang w:val="en-US" w:eastAsia="zh-CN"/>
              </w:rPr>
              <w:t>1个工作日</w:t>
            </w:r>
          </w:p>
        </w:tc>
      </w:tr>
      <w:tr w14:paraId="1FE8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shd w:val="clear" w:color="auto" w:fill="auto"/>
            <w:noWrap/>
            <w:vAlign w:val="center"/>
          </w:tcPr>
          <w:p w14:paraId="62B8E393">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41</w:t>
            </w:r>
          </w:p>
        </w:tc>
        <w:tc>
          <w:tcPr>
            <w:tcW w:w="2211" w:type="dxa"/>
            <w:shd w:val="clear" w:color="auto" w:fill="auto"/>
            <w:noWrap/>
            <w:vAlign w:val="center"/>
          </w:tcPr>
          <w:p w14:paraId="5A58EB07">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履约保证金</w:t>
            </w:r>
          </w:p>
        </w:tc>
        <w:tc>
          <w:tcPr>
            <w:tcW w:w="5886" w:type="dxa"/>
            <w:shd w:val="clear" w:color="auto" w:fill="auto"/>
            <w:noWrap/>
            <w:vAlign w:val="center"/>
          </w:tcPr>
          <w:p w14:paraId="31509ADE">
            <w:pPr>
              <w:keepNext w:val="0"/>
              <w:keepLines w:val="0"/>
              <w:pageBreakBefore w:val="0"/>
              <w:widowControl/>
              <w:kinsoku/>
              <w:wordWrap/>
              <w:overflowPunct/>
              <w:topLinePunct w:val="0"/>
              <w:autoSpaceDE/>
              <w:autoSpaceDN w:val="0"/>
              <w:bidi w:val="0"/>
              <w:adjustRightInd w:val="0"/>
              <w:snapToGrid w:val="0"/>
              <w:textAlignment w:val="auto"/>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是否要求中标人提交履约保证金：</w:t>
            </w:r>
          </w:p>
          <w:p w14:paraId="095DC3D5">
            <w:pPr>
              <w:keepNext w:val="0"/>
              <w:keepLines w:val="0"/>
              <w:pageBreakBefore w:val="0"/>
              <w:widowControl/>
              <w:kinsoku/>
              <w:wordWrap/>
              <w:overflowPunct/>
              <w:topLinePunct w:val="0"/>
              <w:autoSpaceDE/>
              <w:autoSpaceDN w:val="0"/>
              <w:bidi w:val="0"/>
              <w:adjustRightInd w:val="0"/>
              <w:snapToGrid w:val="0"/>
              <w:textAlignment w:val="auto"/>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sym w:font="Wingdings 2" w:char="00A3"/>
            </w:r>
            <w:r>
              <w:rPr>
                <w:rFonts w:hint="eastAsia" w:ascii="宋体" w:hAnsi="宋体" w:eastAsia="宋体" w:cs="宋体"/>
                <w:color w:val="000000" w:themeColor="text1"/>
                <w:szCs w:val="21"/>
                <w:highlight w:val="none"/>
                <w:lang w:val="zh-CN" w:eastAsia="zh-CN" w:bidi="ar"/>
                <w14:textFill>
                  <w14:solidFill>
                    <w14:schemeClr w14:val="tx1"/>
                  </w14:solidFill>
                </w14:textFill>
              </w:rPr>
              <w:t>要求：履约担保的形式：银行保函，银行汇票或现金支票。</w:t>
            </w:r>
          </w:p>
          <w:p w14:paraId="7495A1AB">
            <w:pPr>
              <w:keepNext w:val="0"/>
              <w:keepLines w:val="0"/>
              <w:pageBreakBefore w:val="0"/>
              <w:widowControl/>
              <w:kinsoku/>
              <w:wordWrap/>
              <w:overflowPunct/>
              <w:topLinePunct w:val="0"/>
              <w:autoSpaceDE/>
              <w:autoSpaceDN w:val="0"/>
              <w:bidi w:val="0"/>
              <w:adjustRightInd w:val="0"/>
              <w:snapToGrid w:val="0"/>
              <w:textAlignment w:val="auto"/>
              <w:rPr>
                <w:rFonts w:hint="eastAsia" w:ascii="宋体" w:hAnsi="宋体" w:eastAsia="宋体" w:cs="宋体"/>
                <w:color w:val="000000" w:themeColor="text1"/>
                <w:szCs w:val="21"/>
                <w:highlight w:val="none"/>
                <w:lang w:val="zh-CN" w:eastAsia="zh-CN"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履约保证金的金额：合同价款的</w:t>
            </w:r>
            <w:r>
              <w:rPr>
                <w:rFonts w:hint="eastAsia" w:ascii="宋体" w:hAnsi="宋体" w:eastAsia="宋体" w:cs="宋体"/>
                <w:color w:val="000000" w:themeColor="text1"/>
                <w:szCs w:val="21"/>
                <w:highlight w:val="none"/>
                <w:lang w:val="en-US" w:eastAsia="zh-CN" w:bidi="ar"/>
                <w14:textFill>
                  <w14:solidFill>
                    <w14:schemeClr w14:val="tx1"/>
                  </w14:solidFill>
                </w14:textFill>
              </w:rPr>
              <w:t>3</w:t>
            </w:r>
            <w:r>
              <w:rPr>
                <w:rFonts w:hint="eastAsia" w:ascii="宋体" w:hAnsi="宋体" w:eastAsia="宋体" w:cs="宋体"/>
                <w:color w:val="000000" w:themeColor="text1"/>
                <w:szCs w:val="21"/>
                <w:highlight w:val="none"/>
                <w:lang w:val="zh-CN" w:eastAsia="zh-CN" w:bidi="ar"/>
                <w14:textFill>
                  <w14:solidFill>
                    <w14:schemeClr w14:val="tx1"/>
                  </w14:solidFill>
                </w14:textFill>
              </w:rPr>
              <w:t>%。</w:t>
            </w:r>
          </w:p>
          <w:p w14:paraId="26293E36">
            <w:pPr>
              <w:keepNext w:val="0"/>
              <w:keepLines w:val="0"/>
              <w:pageBreakBefore w:val="0"/>
              <w:widowControl/>
              <w:kinsoku/>
              <w:wordWrap/>
              <w:overflowPunct/>
              <w:topLinePunct w:val="0"/>
              <w:autoSpaceDE/>
              <w:autoSpaceDN w:val="0"/>
              <w:bidi w:val="0"/>
              <w:adjustRightInd w:val="0"/>
              <w:snapToGrid w:val="0"/>
              <w:textAlignment w:val="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sym w:font="Wingdings 2" w:char="0052"/>
            </w:r>
            <w:r>
              <w:rPr>
                <w:rFonts w:hint="eastAsia" w:ascii="宋体" w:hAnsi="宋体" w:eastAsia="宋体" w:cs="宋体"/>
                <w:color w:val="000000" w:themeColor="text1"/>
                <w:szCs w:val="21"/>
                <w:highlight w:val="none"/>
                <w:lang w:val="zh-CN" w:eastAsia="zh-CN" w:bidi="ar"/>
                <w14:textFill>
                  <w14:solidFill>
                    <w14:schemeClr w14:val="tx1"/>
                  </w14:solidFill>
                </w14:textFill>
              </w:rPr>
              <w:t>不要求</w:t>
            </w:r>
          </w:p>
        </w:tc>
      </w:tr>
      <w:tr w14:paraId="4F15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81" w:type="dxa"/>
            <w:shd w:val="clear" w:color="auto" w:fill="auto"/>
            <w:noWrap/>
            <w:vAlign w:val="center"/>
          </w:tcPr>
          <w:p w14:paraId="11D485A5">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42</w:t>
            </w:r>
          </w:p>
        </w:tc>
        <w:tc>
          <w:tcPr>
            <w:tcW w:w="2211" w:type="dxa"/>
            <w:shd w:val="clear" w:color="auto" w:fill="auto"/>
            <w:noWrap/>
            <w:vAlign w:val="center"/>
          </w:tcPr>
          <w:p w14:paraId="0F64E9A7">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付款方式</w:t>
            </w:r>
          </w:p>
        </w:tc>
        <w:tc>
          <w:tcPr>
            <w:tcW w:w="5886" w:type="dxa"/>
            <w:shd w:val="clear" w:color="auto" w:fill="auto"/>
            <w:noWrap/>
            <w:vAlign w:val="center"/>
          </w:tcPr>
          <w:p w14:paraId="60AD5F2E">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bidi="ar"/>
                <w14:textFill>
                  <w14:solidFill>
                    <w14:schemeClr w14:val="tx1"/>
                  </w14:solidFill>
                </w14:textFill>
              </w:rPr>
              <w:t>达到付款条件起60日，支付合同总金额的100.00%。</w:t>
            </w:r>
          </w:p>
        </w:tc>
      </w:tr>
      <w:tr w14:paraId="1FEA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1" w:type="dxa"/>
            <w:shd w:val="clear" w:color="auto" w:fill="auto"/>
            <w:noWrap/>
            <w:vAlign w:val="center"/>
          </w:tcPr>
          <w:p w14:paraId="3208DE8B">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43</w:t>
            </w:r>
          </w:p>
        </w:tc>
        <w:tc>
          <w:tcPr>
            <w:tcW w:w="2211" w:type="dxa"/>
            <w:shd w:val="clear" w:color="auto" w:fill="auto"/>
            <w:noWrap/>
            <w:vAlign w:val="center"/>
          </w:tcPr>
          <w:p w14:paraId="3DB593E2">
            <w:pPr>
              <w:widowControl/>
              <w:autoSpaceDN w:val="0"/>
              <w:jc w:val="center"/>
              <w:rPr>
                <w:rFonts w:hint="eastAsia" w:ascii="宋体" w:hAnsi="宋体" w:eastAsia="宋体" w:cs="宋体"/>
                <w:color w:val="000000" w:themeColor="text1"/>
                <w:szCs w:val="21"/>
                <w:highlight w:val="none"/>
                <w:lang w:eastAsia="zh-CN"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签订合同</w:t>
            </w:r>
          </w:p>
        </w:tc>
        <w:tc>
          <w:tcPr>
            <w:tcW w:w="5886" w:type="dxa"/>
            <w:shd w:val="clear" w:color="auto" w:fill="auto"/>
            <w:noWrap/>
            <w:vAlign w:val="center"/>
          </w:tcPr>
          <w:p w14:paraId="22415D60">
            <w:pPr>
              <w:widowControl/>
              <w:autoSpaceDN w:val="0"/>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中标人应在中标结果确定后30天内</w:t>
            </w:r>
            <w:r>
              <w:rPr>
                <w:rFonts w:hint="eastAsia" w:ascii="宋体" w:hAnsi="宋体" w:eastAsia="宋体" w:cs="宋体"/>
                <w:color w:val="000000" w:themeColor="text1"/>
                <w:szCs w:val="21"/>
                <w:highlight w:val="none"/>
                <w:lang w:eastAsia="zh-CN" w:bidi="ar"/>
                <w14:textFill>
                  <w14:solidFill>
                    <w14:schemeClr w14:val="tx1"/>
                  </w14:solidFill>
                </w14:textFill>
              </w:rPr>
              <w:t>与招标人</w:t>
            </w:r>
            <w:r>
              <w:rPr>
                <w:rFonts w:hint="eastAsia" w:ascii="宋体" w:hAnsi="宋体" w:eastAsia="宋体" w:cs="宋体"/>
                <w:color w:val="000000" w:themeColor="text1"/>
                <w:szCs w:val="21"/>
                <w:highlight w:val="none"/>
                <w:lang w:bidi="ar"/>
                <w14:textFill>
                  <w14:solidFill>
                    <w14:schemeClr w14:val="tx1"/>
                  </w14:solidFill>
                </w14:textFill>
              </w:rPr>
              <w:t>签订合同</w:t>
            </w:r>
            <w:r>
              <w:rPr>
                <w:rFonts w:hint="eastAsia" w:ascii="宋体" w:hAnsi="宋体" w:eastAsia="宋体" w:cs="宋体"/>
                <w:color w:val="000000" w:themeColor="text1"/>
                <w:szCs w:val="21"/>
                <w:highlight w:val="none"/>
                <w:lang w:eastAsia="zh-CN" w:bidi="ar"/>
                <w14:textFill>
                  <w14:solidFill>
                    <w14:schemeClr w14:val="tx1"/>
                  </w14:solidFill>
                </w14:textFill>
              </w:rPr>
              <w:t>，并在合同签订后</w:t>
            </w:r>
            <w:r>
              <w:rPr>
                <w:rFonts w:hint="eastAsia" w:ascii="宋体" w:hAnsi="宋体" w:eastAsia="宋体" w:cs="宋体"/>
                <w:color w:val="000000" w:themeColor="text1"/>
                <w:szCs w:val="21"/>
                <w:highlight w:val="none"/>
                <w:lang w:val="en-US" w:eastAsia="zh-CN" w:bidi="ar"/>
                <w14:textFill>
                  <w14:solidFill>
                    <w14:schemeClr w14:val="tx1"/>
                  </w14:solidFill>
                </w14:textFill>
              </w:rPr>
              <w:t>2个工作日内将采购合同扫描件发送至代理机构邮箱并打电话告知，以便后续合同公示。</w:t>
            </w:r>
          </w:p>
        </w:tc>
      </w:tr>
      <w:tr w14:paraId="7676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 w:type="dxa"/>
            <w:shd w:val="clear" w:color="auto" w:fill="auto"/>
            <w:noWrap/>
            <w:vAlign w:val="center"/>
          </w:tcPr>
          <w:p w14:paraId="4883CA3D">
            <w:pPr>
              <w:widowControl/>
              <w:autoSpaceDN w:val="0"/>
              <w:jc w:val="center"/>
              <w:rPr>
                <w:rFonts w:hint="default"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44</w:t>
            </w:r>
          </w:p>
        </w:tc>
        <w:tc>
          <w:tcPr>
            <w:tcW w:w="2211" w:type="dxa"/>
            <w:shd w:val="clear" w:color="auto" w:fill="auto"/>
            <w:noWrap/>
            <w:vAlign w:val="center"/>
          </w:tcPr>
          <w:p w14:paraId="65BA3158">
            <w:pPr>
              <w:widowControl/>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招标代理服务费</w:t>
            </w:r>
          </w:p>
        </w:tc>
        <w:tc>
          <w:tcPr>
            <w:tcW w:w="5886" w:type="dxa"/>
            <w:shd w:val="clear" w:color="auto" w:fill="auto"/>
            <w:noWrap/>
            <w:vAlign w:val="center"/>
          </w:tcPr>
          <w:p w14:paraId="333D15A8">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本项目的招标代理服务费（中标服务费）额度按中标单位的中标价格参照《国家发展改革委关于进一步放开建设项目专业服务价格的通知》（发改价格【2015】299号）的规定，</w:t>
            </w:r>
            <w:r>
              <w:rPr>
                <w:rFonts w:hint="eastAsia" w:ascii="宋体" w:hAnsi="宋体" w:eastAsia="宋体" w:cs="宋体"/>
                <w:color w:val="000000" w:themeColor="text1"/>
                <w:szCs w:val="21"/>
                <w:highlight w:val="none"/>
                <w:lang w:val="en-US" w:eastAsia="zh-CN" w:bidi="ar"/>
                <w14:textFill>
                  <w14:solidFill>
                    <w14:schemeClr w14:val="tx1"/>
                  </w14:solidFill>
                </w14:textFill>
              </w:rPr>
              <w:t>实行市场调节价格收取费标准，</w:t>
            </w:r>
            <w:r>
              <w:rPr>
                <w:rFonts w:hint="eastAsia" w:ascii="宋体" w:hAnsi="宋体" w:eastAsia="宋体" w:cs="宋体"/>
                <w:color w:val="000000" w:themeColor="text1"/>
                <w:szCs w:val="21"/>
                <w:highlight w:val="none"/>
                <w:lang w:bidi="ar"/>
                <w14:textFill>
                  <w14:solidFill>
                    <w14:schemeClr w14:val="tx1"/>
                  </w14:solidFill>
                </w14:textFill>
              </w:rPr>
              <w:t>向</w:t>
            </w:r>
            <w:r>
              <w:rPr>
                <w:rFonts w:hint="eastAsia" w:ascii="宋体" w:hAnsi="宋体" w:eastAsia="宋体" w:cs="宋体"/>
                <w:color w:val="000000" w:themeColor="text1"/>
                <w:szCs w:val="21"/>
                <w:highlight w:val="none"/>
                <w:lang w:eastAsia="zh-CN" w:bidi="ar"/>
                <w14:textFill>
                  <w14:solidFill>
                    <w14:schemeClr w14:val="tx1"/>
                  </w14:solidFill>
                </w14:textFill>
              </w:rPr>
              <w:t>中标人</w:t>
            </w:r>
            <w:r>
              <w:rPr>
                <w:rFonts w:hint="eastAsia" w:ascii="宋体" w:hAnsi="宋体" w:eastAsia="宋体" w:cs="宋体"/>
                <w:color w:val="000000" w:themeColor="text1"/>
                <w:szCs w:val="21"/>
                <w:highlight w:val="none"/>
                <w:lang w:bidi="ar"/>
                <w14:textFill>
                  <w14:solidFill>
                    <w14:schemeClr w14:val="tx1"/>
                  </w14:solidFill>
                </w14:textFill>
              </w:rPr>
              <w:t>收取招标代理服务费</w:t>
            </w:r>
            <w:r>
              <w:rPr>
                <w:rFonts w:hint="eastAsia" w:ascii="宋体" w:hAnsi="宋体" w:eastAsia="宋体" w:cs="宋体"/>
                <w:color w:val="000000" w:themeColor="text1"/>
                <w:szCs w:val="21"/>
                <w:highlight w:val="none"/>
                <w:lang w:eastAsia="zh-CN" w:bidi="ar"/>
                <w14:textFill>
                  <w14:solidFill>
                    <w14:schemeClr w14:val="tx1"/>
                  </w14:solidFill>
                </w14:textFill>
              </w:rPr>
              <w:t>。</w:t>
            </w:r>
          </w:p>
        </w:tc>
      </w:tr>
      <w:tr w14:paraId="4CD6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1" w:type="dxa"/>
            <w:shd w:val="clear" w:color="auto" w:fill="auto"/>
            <w:noWrap/>
            <w:vAlign w:val="center"/>
          </w:tcPr>
          <w:p w14:paraId="38AF96BA">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45</w:t>
            </w:r>
          </w:p>
        </w:tc>
        <w:tc>
          <w:tcPr>
            <w:tcW w:w="2211" w:type="dxa"/>
            <w:shd w:val="clear" w:color="auto" w:fill="auto"/>
            <w:noWrap/>
            <w:vAlign w:val="center"/>
          </w:tcPr>
          <w:p w14:paraId="41B0BB47">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中小企业认定</w:t>
            </w:r>
          </w:p>
        </w:tc>
        <w:tc>
          <w:tcPr>
            <w:tcW w:w="5886" w:type="dxa"/>
            <w:shd w:val="clear" w:color="auto" w:fill="auto"/>
            <w:noWrap/>
            <w:vAlign w:val="center"/>
          </w:tcPr>
          <w:p w14:paraId="515D3767">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zh-CN" w:eastAsia="zh-CN" w:bidi="ar"/>
                <w14:textFill>
                  <w14:solidFill>
                    <w14:schemeClr w14:val="tx1"/>
                  </w14:solidFill>
                </w14:textFill>
              </w:rPr>
              <w:t>本项目专门面向</w:t>
            </w:r>
            <w:r>
              <w:rPr>
                <w:rFonts w:hint="eastAsia" w:ascii="宋体" w:hAnsi="宋体" w:eastAsia="宋体" w:cs="宋体"/>
                <w:color w:val="000000" w:themeColor="text1"/>
                <w:szCs w:val="21"/>
                <w:highlight w:val="none"/>
                <w:lang w:eastAsia="zh-CN" w:bidi="ar"/>
                <w14:textFill>
                  <w14:solidFill>
                    <w14:schemeClr w14:val="tx1"/>
                  </w14:solidFill>
                </w14:textFill>
              </w:rPr>
              <w:t>中小企业，为服务类采购项目，采购标的对应的中小企业划分标准所属行业为</w:t>
            </w:r>
            <w:r>
              <w:rPr>
                <w:rFonts w:hint="eastAsia" w:ascii="宋体" w:hAnsi="宋体" w:eastAsia="宋体" w:cs="宋体"/>
                <w:b/>
                <w:bCs/>
                <w:color w:val="000000" w:themeColor="text1"/>
                <w:szCs w:val="21"/>
                <w:highlight w:val="none"/>
                <w:lang w:eastAsia="zh-CN" w:bidi="ar"/>
                <w14:textFill>
                  <w14:solidFill>
                    <w14:schemeClr w14:val="tx1"/>
                  </w14:solidFill>
                </w14:textFill>
              </w:rPr>
              <w:t>农、林、牧、渔业</w:t>
            </w:r>
            <w:r>
              <w:rPr>
                <w:rFonts w:hint="eastAsia" w:ascii="宋体" w:hAnsi="宋体" w:eastAsia="宋体" w:cs="宋体"/>
                <w:color w:val="000000" w:themeColor="text1"/>
                <w:szCs w:val="21"/>
                <w:highlight w:val="none"/>
                <w:lang w:eastAsia="zh-CN" w:bidi="ar"/>
                <w14:textFill>
                  <w14:solidFill>
                    <w14:schemeClr w14:val="tx1"/>
                  </w14:solidFill>
                </w14:textFill>
              </w:rPr>
              <w:t>。若投标人提供的《中小企业声明函》不是服务类的版本或其中填写的行业与文件明确的采购标的对应的中小企业划分标准所属行业不一致，则不予认定为中小企业。</w:t>
            </w:r>
          </w:p>
        </w:tc>
      </w:tr>
      <w:tr w14:paraId="7BFC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078" w:type="dxa"/>
            <w:gridSpan w:val="3"/>
            <w:shd w:val="clear" w:color="auto" w:fill="auto"/>
            <w:noWrap/>
            <w:vAlign w:val="center"/>
          </w:tcPr>
          <w:p w14:paraId="20BFAE29">
            <w:pPr>
              <w:widowControl/>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注意事项：本项目招标公告与招标文件中内容有不符之处，以本招标文件中内容为准。</w:t>
            </w:r>
          </w:p>
          <w:p w14:paraId="0FCF43DC">
            <w:pPr>
              <w:pStyle w:val="11"/>
              <w:widowControl/>
              <w:autoSpaceDN w:val="0"/>
              <w:spacing w:after="0"/>
              <w:ind w:left="0" w:left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1、在评审过程中，投标人报价过低，有可能影响产品质量或者不能诚信履约的，评标委员会应当要求其在评审现场合理的时间内提供书面说明，并提交相关证明材料，投标人不能证明其报价合理性的，评标委员会应当将其作为无效处理。 </w:t>
            </w:r>
          </w:p>
          <w:p w14:paraId="2F13AFEB">
            <w:pPr>
              <w:pStyle w:val="11"/>
              <w:widowControl/>
              <w:autoSpaceDN w:val="0"/>
              <w:spacing w:after="0"/>
              <w:ind w:left="0" w:left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投标人的书面说明材料应当按照国家财务会计制度的规定要求，逐项就投标人提供的货物、工程和服务的主营业务成本、税金及附加、销售费用、管理费用、财务费用等成本构成事项详细陈述。 </w:t>
            </w:r>
          </w:p>
          <w:p w14:paraId="226C4D11">
            <w:pPr>
              <w:pStyle w:val="11"/>
              <w:widowControl/>
              <w:autoSpaceDN w:val="0"/>
              <w:spacing w:after="0"/>
              <w:ind w:left="0" w:left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2、投标人书面说明应当签字确认或者加盖公章，否则无效。 </w:t>
            </w:r>
          </w:p>
          <w:p w14:paraId="4BE7C588">
            <w:pPr>
              <w:pStyle w:val="11"/>
              <w:widowControl/>
              <w:autoSpaceDN w:val="0"/>
              <w:spacing w:after="0"/>
              <w:ind w:left="0" w:left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 xml:space="preserve">书面说明的签字确认，由其法定代表人/主要负责人/本人或者其授权代表签字确认。 </w:t>
            </w:r>
          </w:p>
          <w:p w14:paraId="72F5EEBE">
            <w:pPr>
              <w:pStyle w:val="11"/>
              <w:widowControl/>
              <w:tabs>
                <w:tab w:val="left" w:pos="0"/>
              </w:tabs>
              <w:autoSpaceDN w:val="0"/>
              <w:spacing w:after="0"/>
              <w:ind w:left="0" w:left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3、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p>
          <w:p w14:paraId="5F4632D0">
            <w:pPr>
              <w:pStyle w:val="11"/>
              <w:widowControl/>
              <w:tabs>
                <w:tab w:val="left" w:pos="0"/>
              </w:tabs>
              <w:autoSpaceDN w:val="0"/>
              <w:spacing w:after="0"/>
              <w:ind w:left="0" w:left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bidi="ar"/>
                <w14:textFill>
                  <w14:solidFill>
                    <w14:schemeClr w14:val="tx1"/>
                  </w14:solidFill>
                </w14:textFill>
              </w:rPr>
              <w:t>4、电子投标文件编制及报送要求：</w:t>
            </w:r>
          </w:p>
          <w:p w14:paraId="59F72CB0">
            <w:pPr>
              <w:pStyle w:val="11"/>
              <w:widowControl/>
              <w:tabs>
                <w:tab w:val="left" w:pos="0"/>
              </w:tabs>
              <w:autoSpaceDN w:val="0"/>
              <w:spacing w:after="0"/>
              <w:ind w:left="0" w:left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bidi="ar"/>
                <w14:textFill>
                  <w14:solidFill>
                    <w14:schemeClr w14:val="tx1"/>
                  </w14:solidFill>
                </w14:textFill>
              </w:rPr>
              <w:t>1</w:t>
            </w:r>
            <w:r>
              <w:rPr>
                <w:rFonts w:hint="eastAsia" w:ascii="宋体" w:hAnsi="宋体" w:cs="宋体"/>
                <w:color w:val="000000" w:themeColor="text1"/>
                <w:highlight w:val="none"/>
                <w:lang w:eastAsia="zh-CN" w:bidi="ar"/>
                <w14:textFill>
                  <w14:solidFill>
                    <w14:schemeClr w14:val="tx1"/>
                  </w14:solidFill>
                </w14:textFill>
              </w:rPr>
              <w:t>）</w:t>
            </w:r>
            <w:r>
              <w:rPr>
                <w:rFonts w:hint="eastAsia" w:ascii="宋体" w:hAnsi="宋体" w:cs="宋体"/>
                <w:color w:val="000000" w:themeColor="text1"/>
                <w:highlight w:val="none"/>
                <w:lang w:bidi="ar"/>
                <w14:textFill>
                  <w14:solidFill>
                    <w14:schemeClr w14:val="tx1"/>
                  </w14:solidFill>
                </w14:textFill>
              </w:rPr>
              <w:t>投标人应按招标文件要求编制投标文件，将所有投标文件内容上传至“政采云”平台，并用来加密的有效数字证书（CA认证）对投标文件进行解密。</w:t>
            </w:r>
          </w:p>
          <w:p w14:paraId="0BA7C466">
            <w:pPr>
              <w:pStyle w:val="11"/>
              <w:widowControl/>
              <w:tabs>
                <w:tab w:val="left" w:pos="0"/>
              </w:tabs>
              <w:autoSpaceDN w:val="0"/>
              <w:spacing w:after="0"/>
              <w:ind w:left="0" w:left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bidi="ar"/>
                <w14:textFill>
                  <w14:solidFill>
                    <w14:schemeClr w14:val="tx1"/>
                  </w14:solidFill>
                </w14:textFill>
              </w:rPr>
              <w:t>2</w:t>
            </w:r>
            <w:r>
              <w:rPr>
                <w:rFonts w:hint="eastAsia" w:ascii="宋体" w:hAnsi="宋体" w:cs="宋体"/>
                <w:color w:val="000000" w:themeColor="text1"/>
                <w:highlight w:val="none"/>
                <w:lang w:eastAsia="zh-CN" w:bidi="ar"/>
                <w14:textFill>
                  <w14:solidFill>
                    <w14:schemeClr w14:val="tx1"/>
                  </w14:solidFill>
                </w14:textFill>
              </w:rPr>
              <w:t>）</w:t>
            </w:r>
            <w:r>
              <w:rPr>
                <w:rFonts w:hint="eastAsia" w:ascii="宋体" w:hAnsi="宋体" w:cs="宋体"/>
                <w:color w:val="000000" w:themeColor="text1"/>
                <w:highlight w:val="none"/>
                <w:lang w:bidi="ar"/>
                <w14:textFill>
                  <w14:solidFill>
                    <w14:schemeClr w14:val="tx1"/>
                  </w14:solidFill>
                </w14:textFill>
              </w:rPr>
              <w:t>电子投标文件中反应投标人资格审查的图片、扫描件、文字描述等，必须清晰可见。其中所有证书和执照必须为原件扫描。</w:t>
            </w:r>
          </w:p>
          <w:p w14:paraId="1C94DF05">
            <w:pPr>
              <w:pStyle w:val="11"/>
              <w:widowControl/>
              <w:tabs>
                <w:tab w:val="left" w:pos="0"/>
              </w:tabs>
              <w:autoSpaceDN w:val="0"/>
              <w:spacing w:after="0"/>
              <w:ind w:left="0" w:left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bidi="ar"/>
                <w14:textFill>
                  <w14:solidFill>
                    <w14:schemeClr w14:val="tx1"/>
                  </w14:solidFill>
                </w14:textFill>
              </w:rPr>
              <w:t>3</w:t>
            </w:r>
            <w:r>
              <w:rPr>
                <w:rFonts w:hint="eastAsia" w:ascii="宋体" w:hAnsi="宋体" w:cs="宋体"/>
                <w:color w:val="000000" w:themeColor="text1"/>
                <w:highlight w:val="none"/>
                <w:lang w:eastAsia="zh-CN" w:bidi="ar"/>
                <w14:textFill>
                  <w14:solidFill>
                    <w14:schemeClr w14:val="tx1"/>
                  </w14:solidFill>
                </w14:textFill>
              </w:rPr>
              <w:t>）</w:t>
            </w:r>
            <w:r>
              <w:rPr>
                <w:rFonts w:hint="eastAsia" w:ascii="宋体" w:hAnsi="宋体" w:cs="宋体"/>
                <w:color w:val="000000" w:themeColor="text1"/>
                <w:highlight w:val="none"/>
                <w:lang w:bidi="ar"/>
                <w14:textFill>
                  <w14:solidFill>
                    <w14:schemeClr w14:val="tx1"/>
                  </w14:solidFill>
                </w14:textFill>
              </w:rPr>
              <w:t>若投标人上传的电子投标文件因无法解密而对投标文件无法进行评价的，招标人可以拒绝该投标人投标。</w:t>
            </w:r>
          </w:p>
        </w:tc>
      </w:tr>
    </w:tbl>
    <w:p w14:paraId="3462193E">
      <w:pPr>
        <w:autoSpaceDN w:val="0"/>
        <w:rPr>
          <w:rFonts w:ascii="宋体" w:hAnsi="宋体" w:eastAsia="宋体" w:cs="宋体"/>
          <w:color w:val="000000" w:themeColor="text1"/>
          <w:szCs w:val="21"/>
          <w:highlight w:val="none"/>
          <w:lang w:bidi="ar"/>
          <w14:textFill>
            <w14:solidFill>
              <w14:schemeClr w14:val="tx1"/>
            </w14:solidFill>
          </w14:textFill>
        </w:rPr>
      </w:pPr>
    </w:p>
    <w:p w14:paraId="06D27110">
      <w:pPr>
        <w:autoSpaceDN w:val="0"/>
        <w:rPr>
          <w:rFonts w:ascii="宋体" w:hAnsi="宋体" w:eastAsia="宋体" w:cs="宋体"/>
          <w:color w:val="000000" w:themeColor="text1"/>
          <w:szCs w:val="21"/>
          <w:highlight w:val="none"/>
          <w:lang w:bidi="ar"/>
          <w14:textFill>
            <w14:solidFill>
              <w14:schemeClr w14:val="tx1"/>
            </w14:solidFill>
          </w14:textFill>
        </w:rPr>
      </w:pPr>
    </w:p>
    <w:p w14:paraId="7BEF67C3">
      <w:pPr>
        <w:autoSpaceDN w:val="0"/>
        <w:rPr>
          <w:rFonts w:ascii="宋体" w:hAnsi="宋体" w:eastAsia="宋体" w:cs="宋体"/>
          <w:color w:val="000000" w:themeColor="text1"/>
          <w:szCs w:val="21"/>
          <w:highlight w:val="none"/>
          <w:lang w:bidi="ar"/>
          <w14:textFill>
            <w14:solidFill>
              <w14:schemeClr w14:val="tx1"/>
            </w14:solidFill>
          </w14:textFill>
        </w:rPr>
      </w:pPr>
    </w:p>
    <w:p w14:paraId="3120EE36">
      <w:pPr>
        <w:autoSpaceDN w:val="0"/>
        <w:rPr>
          <w:rFonts w:ascii="宋体" w:hAnsi="宋体" w:eastAsia="宋体" w:cs="宋体"/>
          <w:color w:val="000000" w:themeColor="text1"/>
          <w:sz w:val="28"/>
          <w:szCs w:val="28"/>
          <w:highlight w:val="none"/>
          <w:lang w:bidi="ar"/>
          <w14:textFill>
            <w14:solidFill>
              <w14:schemeClr w14:val="tx1"/>
            </w14:solidFill>
          </w14:textFill>
        </w:rPr>
      </w:pPr>
    </w:p>
    <w:p w14:paraId="5C3E07D4">
      <w:pPr>
        <w:rPr>
          <w:rFonts w:ascii="宋体" w:hAnsi="宋体" w:eastAsia="宋体" w:cs="宋体"/>
          <w:b/>
          <w:bCs/>
          <w:color w:val="000000" w:themeColor="text1"/>
          <w:sz w:val="28"/>
          <w:szCs w:val="28"/>
          <w:highlight w:val="none"/>
          <w:lang w:bidi="ar"/>
          <w14:textFill>
            <w14:solidFill>
              <w14:schemeClr w14:val="tx1"/>
            </w14:solidFill>
          </w14:textFill>
        </w:rPr>
      </w:pPr>
      <w:r>
        <w:rPr>
          <w:rFonts w:hint="eastAsia" w:ascii="宋体" w:hAnsi="宋体" w:eastAsia="宋体" w:cs="宋体"/>
          <w:b/>
          <w:bCs/>
          <w:color w:val="000000" w:themeColor="text1"/>
          <w:sz w:val="28"/>
          <w:szCs w:val="28"/>
          <w:highlight w:val="none"/>
          <w:lang w:bidi="ar"/>
          <w14:textFill>
            <w14:solidFill>
              <w14:schemeClr w14:val="tx1"/>
            </w14:solidFill>
          </w14:textFill>
        </w:rPr>
        <w:br w:type="page"/>
      </w:r>
    </w:p>
    <w:p w14:paraId="7A8CB2FA">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1" w:name="_Toc25916"/>
      <w:bookmarkStart w:id="12" w:name="_Toc451851124"/>
      <w:bookmarkStart w:id="13" w:name="_Toc207164706"/>
      <w:bookmarkStart w:id="14" w:name="_Toc421375728"/>
      <w:r>
        <w:rPr>
          <w:rFonts w:hint="eastAsia" w:ascii="宋体" w:hAnsi="宋体" w:cs="宋体"/>
          <w:color w:val="000000"/>
          <w:sz w:val="21"/>
          <w:szCs w:val="21"/>
          <w:lang w:val="zh-CN"/>
        </w:rPr>
        <w:t>1.总则</w:t>
      </w:r>
      <w:bookmarkEnd w:id="11"/>
      <w:bookmarkEnd w:id="12"/>
      <w:bookmarkEnd w:id="13"/>
      <w:bookmarkEnd w:id="14"/>
    </w:p>
    <w:p w14:paraId="50A8446F">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5" w:name="_Toc6015"/>
      <w:bookmarkStart w:id="16" w:name="_Toc421375729"/>
      <w:bookmarkStart w:id="17" w:name="_Toc207164707"/>
      <w:bookmarkStart w:id="18" w:name="_Toc451851125"/>
      <w:r>
        <w:rPr>
          <w:rFonts w:hint="eastAsia" w:ascii="宋体" w:hAnsi="宋体" w:cs="宋体"/>
          <w:color w:val="000000"/>
          <w:sz w:val="21"/>
          <w:szCs w:val="21"/>
          <w:lang w:val="zh-CN"/>
        </w:rPr>
        <w:t>1.1 项目概况</w:t>
      </w:r>
      <w:bookmarkEnd w:id="15"/>
      <w:bookmarkEnd w:id="16"/>
      <w:bookmarkEnd w:id="17"/>
      <w:bookmarkEnd w:id="18"/>
    </w:p>
    <w:p w14:paraId="7FE4E9F1">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1.1.1 根据《中华人民共和国政府采购法》、《中华人民共和国政府采购法实施条例》等有关法律、法规和规章的规定，本招标项目己具备招标条件，现对工程进行招标。</w:t>
      </w:r>
    </w:p>
    <w:p w14:paraId="79367525">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1.1.2 本招标项目招标人：见投标人须知前附表。</w:t>
      </w:r>
    </w:p>
    <w:p w14:paraId="56A059F6">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1.1.3 本招标代理机构：见投标人须知前附表。</w:t>
      </w:r>
    </w:p>
    <w:p w14:paraId="03438297">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1.1.4 本招标项目名称、编号：见投标人须知前附表。</w:t>
      </w:r>
    </w:p>
    <w:p w14:paraId="0A0791F1">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l.1.5 本招标服务地点：见投标人须知前附表。</w:t>
      </w:r>
    </w:p>
    <w:p w14:paraId="67CC272B">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9" w:name="_Toc207164708"/>
      <w:bookmarkStart w:id="20" w:name="_Toc21806"/>
      <w:bookmarkStart w:id="21" w:name="_Toc451851126"/>
      <w:bookmarkStart w:id="22" w:name="_Toc421375730"/>
      <w:r>
        <w:rPr>
          <w:rFonts w:hint="eastAsia" w:ascii="宋体" w:hAnsi="宋体" w:cs="宋体"/>
          <w:color w:val="000000"/>
          <w:sz w:val="21"/>
          <w:szCs w:val="21"/>
          <w:lang w:val="zh-CN"/>
        </w:rPr>
        <w:t>1.2 资金来源和落实情况</w:t>
      </w:r>
      <w:bookmarkEnd w:id="19"/>
      <w:bookmarkEnd w:id="20"/>
      <w:bookmarkEnd w:id="21"/>
      <w:bookmarkEnd w:id="22"/>
    </w:p>
    <w:p w14:paraId="161F35C3">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1.2.1 本招标项目的资金来源：见投标人须知前附表。</w:t>
      </w:r>
    </w:p>
    <w:p w14:paraId="67C1901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1.2.2 本招标项目的出资比例：见投标人须知前附表。</w:t>
      </w:r>
    </w:p>
    <w:p w14:paraId="69E39933">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1.2.3 本招标项目的资金落实情况：见投标人须知前附表。</w:t>
      </w:r>
    </w:p>
    <w:p w14:paraId="5DB48D26">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23" w:name="_Toc451851127"/>
      <w:bookmarkStart w:id="24" w:name="_Toc16367"/>
      <w:bookmarkStart w:id="25" w:name="_Toc421375731"/>
      <w:bookmarkStart w:id="26" w:name="_Toc207164709"/>
      <w:r>
        <w:rPr>
          <w:rFonts w:hint="eastAsia" w:ascii="宋体" w:hAnsi="宋体" w:cs="宋体"/>
          <w:color w:val="000000"/>
          <w:sz w:val="21"/>
          <w:szCs w:val="21"/>
          <w:lang w:val="zh-CN"/>
        </w:rPr>
        <w:t>1.3 服务范围、合同履行期限和</w:t>
      </w:r>
      <w:bookmarkEnd w:id="23"/>
      <w:bookmarkEnd w:id="24"/>
      <w:bookmarkEnd w:id="25"/>
      <w:bookmarkEnd w:id="26"/>
      <w:r>
        <w:rPr>
          <w:rFonts w:hint="eastAsia" w:ascii="宋体" w:hAnsi="宋体" w:cs="宋体"/>
          <w:color w:val="000000"/>
          <w:sz w:val="21"/>
          <w:szCs w:val="21"/>
          <w:lang w:val="zh-CN"/>
        </w:rPr>
        <w:t>服务标准</w:t>
      </w:r>
    </w:p>
    <w:p w14:paraId="01748F34">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1.3.1 本招标服务范围：见投标人须知前附表。</w:t>
      </w:r>
    </w:p>
    <w:p w14:paraId="6C033E94">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1.3.2 本招标合同履行期限：见投标人须知前附表。</w:t>
      </w:r>
    </w:p>
    <w:p w14:paraId="09121C59">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1.3.3 本招标服务标准：见投标人须知前附表。</w:t>
      </w:r>
    </w:p>
    <w:p w14:paraId="1B407437">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27" w:name="_Toc207164710"/>
      <w:bookmarkStart w:id="28" w:name="_Toc421375732"/>
      <w:bookmarkStart w:id="29" w:name="_Toc28854"/>
      <w:bookmarkStart w:id="30" w:name="_Toc451851128"/>
      <w:r>
        <w:rPr>
          <w:rFonts w:hint="eastAsia" w:ascii="宋体" w:hAnsi="宋体" w:cs="宋体"/>
          <w:color w:val="000000"/>
          <w:sz w:val="21"/>
          <w:szCs w:val="21"/>
          <w:lang w:val="zh-CN"/>
        </w:rPr>
        <w:t>1.4 投标人资格要求</w:t>
      </w:r>
      <w:bookmarkEnd w:id="27"/>
      <w:bookmarkEnd w:id="28"/>
      <w:bookmarkEnd w:id="29"/>
      <w:bookmarkEnd w:id="30"/>
    </w:p>
    <w:p w14:paraId="14D695C4">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1.4.1 投标人应具备承担本项目的资质条件、能力和信誉。</w:t>
      </w:r>
    </w:p>
    <w:p w14:paraId="253E8501">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(1)资质要求：见投标人须知前附表；</w:t>
      </w:r>
    </w:p>
    <w:p w14:paraId="78D106CC">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(2)财务要求：见投标人须知前附表；</w:t>
      </w:r>
    </w:p>
    <w:p w14:paraId="43477646">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(3)业绩要求：见投标人须知前附表；</w:t>
      </w:r>
    </w:p>
    <w:p w14:paraId="519ECF3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(4)信誉要求：见投标人须知前附表；</w:t>
      </w:r>
    </w:p>
    <w:p w14:paraId="7EE1839B">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(5)项目负责人要求：见投标人须知前附表； </w:t>
      </w:r>
    </w:p>
    <w:p w14:paraId="056EF10C">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(6)其他要求：见投标人须知前附表。</w:t>
      </w:r>
    </w:p>
    <w:p w14:paraId="040CF208">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1.4.2 本项目不接受联合体投标。</w:t>
      </w:r>
    </w:p>
    <w:p w14:paraId="703568E4">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1.4.3 投标人不得存在下列情形之一：</w:t>
      </w:r>
    </w:p>
    <w:p w14:paraId="2FE2F8C4">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(1)为招标人不具有独立法人资格的附属机构(单位)；</w:t>
      </w:r>
    </w:p>
    <w:p w14:paraId="0AA69941">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(2)与招标人存在利害关系且可能影响招标公正性；</w:t>
      </w:r>
    </w:p>
    <w:p w14:paraId="295D2A1A">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(3)与本招标项目的其他投标人为同一个单位负责人；</w:t>
      </w:r>
    </w:p>
    <w:p w14:paraId="28F133D1">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(4)与本招标项目的其他投标人存在控股、管理关系；</w:t>
      </w:r>
    </w:p>
    <w:p w14:paraId="0989038B">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(5)为本招标项目的代建人；</w:t>
      </w:r>
    </w:p>
    <w:p w14:paraId="3716CFFD">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(6)为本招标项目的招标代理机构；</w:t>
      </w:r>
    </w:p>
    <w:p w14:paraId="10A9263D">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(7)与本招标项目的代建人或招标代理机构同为一个法定代表人；</w:t>
      </w:r>
    </w:p>
    <w:p w14:paraId="1442943B">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(8) 与本招标项目的代建人或招标代理机构存在控股或参股关系；</w:t>
      </w:r>
    </w:p>
    <w:p w14:paraId="6413983F">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(9) 与本招标项目的施工承包人以及建筑材料、建筑构配件和设备投标人有隶属关系或者其他利害关系；</w:t>
      </w:r>
    </w:p>
    <w:p w14:paraId="5BC41B8E">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(10) 被依法暂停或者取消投标资格；</w:t>
      </w:r>
    </w:p>
    <w:p w14:paraId="0A3600D4">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(11) 被责令停产停业、暂扣或者吊销许可证、暂扣或者吊销执照；</w:t>
      </w:r>
    </w:p>
    <w:p w14:paraId="5E3C2841">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(12) 进入清算程序，或被宣告破产，或其他丧失履约能力的情形；</w:t>
      </w:r>
    </w:p>
    <w:p w14:paraId="38BDCA80">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(13) 在最近三年内发生重大施工质量问题(以相关行业主管部门的行政处罚决定或司法机关出具的有关法律文书为准) ；</w:t>
      </w:r>
    </w:p>
    <w:p w14:paraId="5809FE4D">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w:t>
      </w:r>
      <w:r>
        <w:rPr>
          <w:rFonts w:hint="eastAsia" w:ascii="宋体" w:hAnsi="宋体" w:cs="宋体"/>
          <w:b w:val="0"/>
          <w:bCs/>
          <w:color w:val="000000"/>
          <w:sz w:val="21"/>
          <w:szCs w:val="21"/>
          <w:lang w:val="en-US" w:eastAsia="zh-CN"/>
        </w:rPr>
        <w:t>14</w:t>
      </w:r>
      <w:r>
        <w:rPr>
          <w:rFonts w:hint="eastAsia" w:ascii="宋体" w:hAnsi="宋体" w:cs="宋体"/>
          <w:b w:val="0"/>
          <w:bCs/>
          <w:color w:val="000000"/>
          <w:sz w:val="21"/>
          <w:szCs w:val="21"/>
          <w:lang w:val="zh-CN"/>
        </w:rPr>
        <w:t>) 被工商行政管理机关在全国企业信用信息公示系统中列入严重违法失信企业名单；</w:t>
      </w:r>
    </w:p>
    <w:p w14:paraId="4BE0945C">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(15) 被最高人民法院在“信用中国”网站(www.creditchina.gov.cn) 列入失信被执行人名单及重 大税收违法案件当事人名单；</w:t>
      </w:r>
    </w:p>
    <w:p w14:paraId="16002B07">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(16) 依据《吉林省住房和城乡建设厅关于印发《吉林省建筑业企业信用综合评价办法(试行) 》的 通知》(吉建管〔2018〕28 号) 文件要求，年度信用评价为不合格的企业。</w:t>
      </w:r>
    </w:p>
    <w:p w14:paraId="1D0A10AE">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(17)法律法规或投标人须知前附表规定的其他情形。</w:t>
      </w:r>
    </w:p>
    <w:p w14:paraId="7C7E2360">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31" w:name="_Toc451851129"/>
      <w:bookmarkStart w:id="32" w:name="_Toc13806"/>
      <w:bookmarkStart w:id="33" w:name="_Toc207164711"/>
      <w:bookmarkStart w:id="34" w:name="_Toc421375733"/>
      <w:r>
        <w:rPr>
          <w:rFonts w:hint="eastAsia" w:ascii="宋体" w:hAnsi="宋体" w:cs="宋体"/>
          <w:color w:val="000000"/>
          <w:sz w:val="21"/>
          <w:szCs w:val="21"/>
          <w:lang w:val="zh-CN"/>
        </w:rPr>
        <w:t>1.5 费用承担</w:t>
      </w:r>
      <w:bookmarkEnd w:id="31"/>
      <w:bookmarkEnd w:id="32"/>
      <w:bookmarkEnd w:id="33"/>
      <w:bookmarkEnd w:id="34"/>
    </w:p>
    <w:p w14:paraId="60BC04DD">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投标人准备和参加投标活动发生的费用自理。</w:t>
      </w:r>
    </w:p>
    <w:p w14:paraId="5E1728C4">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35" w:name="_Toc421375734"/>
      <w:bookmarkStart w:id="36" w:name="_Toc207164712"/>
      <w:bookmarkStart w:id="37" w:name="_Toc8073"/>
      <w:bookmarkStart w:id="38" w:name="_Toc451851130"/>
      <w:r>
        <w:rPr>
          <w:rFonts w:hint="eastAsia" w:ascii="宋体" w:hAnsi="宋体" w:cs="宋体"/>
          <w:color w:val="000000"/>
          <w:sz w:val="21"/>
          <w:szCs w:val="21"/>
          <w:lang w:val="zh-CN"/>
        </w:rPr>
        <w:t>1.6 保密</w:t>
      </w:r>
      <w:bookmarkEnd w:id="35"/>
      <w:bookmarkEnd w:id="36"/>
      <w:bookmarkEnd w:id="37"/>
      <w:bookmarkEnd w:id="38"/>
    </w:p>
    <w:p w14:paraId="2396E28F">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参与招标投标活动的各方应对招标文件和投标文件中的商业和技术等秘密保密，违者应对由此造成的后果承担法律责任。</w:t>
      </w:r>
    </w:p>
    <w:p w14:paraId="18A40921">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39" w:name="_Toc421375735"/>
      <w:bookmarkStart w:id="40" w:name="_Toc451851131"/>
      <w:bookmarkStart w:id="41" w:name="_Toc207164713"/>
      <w:bookmarkStart w:id="42" w:name="_Toc14115"/>
      <w:r>
        <w:rPr>
          <w:rFonts w:hint="eastAsia" w:ascii="宋体" w:hAnsi="宋体" w:cs="宋体"/>
          <w:color w:val="000000"/>
          <w:sz w:val="21"/>
          <w:szCs w:val="21"/>
          <w:lang w:val="zh-CN"/>
        </w:rPr>
        <w:t>1.7 语言文字</w:t>
      </w:r>
      <w:bookmarkEnd w:id="39"/>
      <w:bookmarkEnd w:id="40"/>
      <w:bookmarkEnd w:id="41"/>
      <w:bookmarkEnd w:id="42"/>
    </w:p>
    <w:p w14:paraId="60194809">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除专用术语外，与招标投标有关的语言均使用中文。必要时专用术语应附有中文注释。</w:t>
      </w:r>
    </w:p>
    <w:p w14:paraId="4D93B2A1">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43" w:name="_Toc12938"/>
      <w:bookmarkStart w:id="44" w:name="_Toc207164714"/>
      <w:bookmarkStart w:id="45" w:name="_Toc451851132"/>
      <w:bookmarkStart w:id="46" w:name="_Toc421375736"/>
      <w:r>
        <w:rPr>
          <w:rFonts w:hint="eastAsia" w:ascii="宋体" w:hAnsi="宋体" w:cs="宋体"/>
          <w:color w:val="000000"/>
          <w:sz w:val="21"/>
          <w:szCs w:val="21"/>
          <w:lang w:val="zh-CN"/>
        </w:rPr>
        <w:t>1.8 计量单位</w:t>
      </w:r>
      <w:bookmarkEnd w:id="43"/>
      <w:bookmarkEnd w:id="44"/>
      <w:bookmarkEnd w:id="45"/>
      <w:bookmarkEnd w:id="46"/>
    </w:p>
    <w:p w14:paraId="4F4073D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所有计量均采用中华人民共和国法定计量单位。</w:t>
      </w:r>
    </w:p>
    <w:p w14:paraId="69690A88">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47" w:name="_Toc31590"/>
      <w:bookmarkStart w:id="48" w:name="_Toc207164715"/>
      <w:bookmarkStart w:id="49" w:name="_Toc451851133"/>
      <w:bookmarkStart w:id="50" w:name="_Toc421375737"/>
      <w:r>
        <w:rPr>
          <w:rFonts w:hint="eastAsia" w:ascii="宋体" w:hAnsi="宋体" w:cs="宋体"/>
          <w:color w:val="000000"/>
          <w:sz w:val="21"/>
          <w:szCs w:val="21"/>
          <w:lang w:val="zh-CN"/>
        </w:rPr>
        <w:t>1.9 踏勘现场</w:t>
      </w:r>
      <w:bookmarkEnd w:id="47"/>
      <w:bookmarkEnd w:id="48"/>
      <w:bookmarkEnd w:id="49"/>
      <w:bookmarkEnd w:id="50"/>
    </w:p>
    <w:p w14:paraId="23A159D7">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1.9.1 投标人须知前附表规定组织踏勘现场的，招标人按投标人须知前附表规定的时间、地点组织投标人踏勘项目现场。</w:t>
      </w:r>
    </w:p>
    <w:p w14:paraId="07482F2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1.9.2 投标人踏勘现场发生的费用自理。</w:t>
      </w:r>
    </w:p>
    <w:p w14:paraId="44E97233">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1.9.3 除招标人的原因外，投标人自行负责在踏勘现场中所发生的人员伤亡和财产损失。</w:t>
      </w:r>
    </w:p>
    <w:p w14:paraId="6CC040D1">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1.9.4 招标人在踏勘现场中介绍的工程场地和相关的周边环境情况，供投标人在编制投标文件时参考，招标人不对投标人据此作出的判断和决策负责。</w:t>
      </w:r>
    </w:p>
    <w:p w14:paraId="02684D56">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51" w:name="_Toc451851134"/>
      <w:bookmarkStart w:id="52" w:name="_Toc10891"/>
      <w:bookmarkStart w:id="53" w:name="_Toc207164716"/>
      <w:bookmarkStart w:id="54" w:name="_Toc421375738"/>
      <w:r>
        <w:rPr>
          <w:rFonts w:hint="eastAsia" w:ascii="宋体" w:hAnsi="宋体" w:cs="宋体"/>
          <w:color w:val="000000"/>
          <w:sz w:val="21"/>
          <w:szCs w:val="21"/>
          <w:lang w:val="zh-CN"/>
        </w:rPr>
        <w:t>1.10 投标预备会</w:t>
      </w:r>
      <w:bookmarkEnd w:id="51"/>
      <w:bookmarkEnd w:id="52"/>
      <w:bookmarkEnd w:id="53"/>
      <w:bookmarkEnd w:id="54"/>
    </w:p>
    <w:p w14:paraId="46BCDDA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1.10.1 投标人须知前附表规定召开投标预备会的，招标人按投标人须知前附表规定的时间和地点召开投标。预备会，澄清投标人提出的问题。</w:t>
      </w:r>
    </w:p>
    <w:p w14:paraId="02DF6669">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1.10.2 投标人应在投标人须知前附表规定的时间前，以书面和电子邮件形式将提出的问题送达招标代理机构，以便招标人和招标代理机构在会议期间澄清。</w:t>
      </w:r>
    </w:p>
    <w:p w14:paraId="3DA1AD7F">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1.10.3 招标人、招标代理机构在投标人须知前附表规定的时间内，将对投标人所提问题的澄清，以书面方式通知所有购买招标文件的投标人。该澄清内容为招标文件的组成部分。</w:t>
      </w:r>
    </w:p>
    <w:p w14:paraId="2B1E9040">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55" w:name="_Toc451851135"/>
      <w:bookmarkStart w:id="56" w:name="_Toc207164717"/>
      <w:bookmarkStart w:id="57" w:name="_Toc421375739"/>
      <w:bookmarkStart w:id="58" w:name="_Toc3869"/>
      <w:r>
        <w:rPr>
          <w:rFonts w:hint="eastAsia" w:ascii="宋体" w:hAnsi="宋体" w:cs="宋体"/>
          <w:color w:val="000000"/>
          <w:sz w:val="21"/>
          <w:szCs w:val="21"/>
          <w:lang w:val="zh-CN"/>
        </w:rPr>
        <w:t>1.11 分包</w:t>
      </w:r>
      <w:bookmarkEnd w:id="55"/>
      <w:bookmarkEnd w:id="56"/>
      <w:bookmarkEnd w:id="57"/>
      <w:bookmarkEnd w:id="58"/>
    </w:p>
    <w:p w14:paraId="7E311339">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投标人拟在中标后将中标项目的部分非主体、非关键性工作进行分包的，应符合投标人须知前附表规定的分包内容、分包金额和接受分包的第三人资质要求等限制性条件。</w:t>
      </w:r>
    </w:p>
    <w:p w14:paraId="791D0C1C">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59" w:name="_Toc421375740"/>
      <w:bookmarkStart w:id="60" w:name="_Toc451851136"/>
      <w:bookmarkStart w:id="61" w:name="_Toc207164718"/>
      <w:bookmarkStart w:id="62" w:name="_Toc7635"/>
      <w:r>
        <w:rPr>
          <w:rFonts w:hint="eastAsia" w:ascii="宋体" w:hAnsi="宋体" w:cs="宋体"/>
          <w:color w:val="000000"/>
          <w:sz w:val="21"/>
          <w:szCs w:val="21"/>
          <w:lang w:val="zh-CN"/>
        </w:rPr>
        <w:t>1.12 偏离</w:t>
      </w:r>
      <w:bookmarkEnd w:id="59"/>
      <w:bookmarkEnd w:id="60"/>
      <w:bookmarkEnd w:id="61"/>
      <w:bookmarkEnd w:id="62"/>
    </w:p>
    <w:p w14:paraId="375268E4">
      <w:pPr>
        <w:keepLines w:val="0"/>
        <w:pageBreakBefore w:val="0"/>
        <w:shd w:val="clear" w:color="auto" w:fill="auto"/>
        <w:kinsoku/>
        <w:wordWrap/>
        <w:overflowPunct/>
        <w:topLinePunct w:val="0"/>
        <w:autoSpaceDE w:val="0"/>
        <w:autoSpaceDN w:val="0"/>
        <w:bidi w:val="0"/>
        <w:adjustRightInd w:val="0"/>
        <w:snapToGrid/>
        <w:spacing w:line="400" w:lineRule="exact"/>
        <w:ind w:firstLine="420" w:firstLineChars="20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en-US" w:eastAsia="zh-CN"/>
        </w:rPr>
        <w:t xml:space="preserve">1.12.1 </w:t>
      </w:r>
      <w:r>
        <w:rPr>
          <w:rFonts w:hint="eastAsia" w:ascii="宋体" w:hAnsi="宋体" w:cs="宋体"/>
          <w:b w:val="0"/>
          <w:bCs/>
          <w:color w:val="000000"/>
          <w:sz w:val="21"/>
          <w:szCs w:val="21"/>
          <w:lang w:val="zh-CN"/>
        </w:rPr>
        <w:t>投标人须知前附表允许投标文件偏离招标文件某些要求的，偏离应当符合优于招标文件规定的偏离范围和幅度。</w:t>
      </w:r>
    </w:p>
    <w:p w14:paraId="0B8AC267">
      <w:pPr>
        <w:keepLines w:val="0"/>
        <w:pageBreakBefore w:val="0"/>
        <w:shd w:val="clear" w:color="auto" w:fill="auto"/>
        <w:kinsoku/>
        <w:wordWrap/>
        <w:overflowPunct/>
        <w:topLinePunct w:val="0"/>
        <w:autoSpaceDE w:val="0"/>
        <w:autoSpaceDN w:val="0"/>
        <w:bidi w:val="0"/>
        <w:adjustRightInd w:val="0"/>
        <w:snapToGrid/>
        <w:spacing w:line="400" w:lineRule="exact"/>
        <w:ind w:firstLine="420" w:firstLineChars="200"/>
        <w:jc w:val="left"/>
        <w:outlineLvl w:val="9"/>
        <w:rPr>
          <w:rFonts w:hint="eastAsia" w:ascii="宋体" w:hAnsi="宋体" w:cs="宋体" w:eastAsiaTheme="minorEastAsia"/>
          <w:b w:val="0"/>
          <w:bCs/>
          <w:color w:val="000000"/>
          <w:sz w:val="21"/>
          <w:szCs w:val="21"/>
          <w:lang w:val="en-US" w:eastAsia="zh-CN"/>
        </w:rPr>
      </w:pPr>
      <w:r>
        <w:rPr>
          <w:rFonts w:hint="eastAsia" w:ascii="宋体" w:hAnsi="宋体" w:cs="宋体"/>
          <w:b w:val="0"/>
          <w:bCs/>
          <w:color w:val="000000"/>
          <w:sz w:val="21"/>
          <w:szCs w:val="21"/>
          <w:lang w:val="en-US" w:eastAsia="zh-CN"/>
        </w:rPr>
        <w:t>1.12.2 投标人应根据招标文件的要求提供投标服务方案等内容以对招标文件作出响应。</w:t>
      </w:r>
    </w:p>
    <w:p w14:paraId="4C1B3A54">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63" w:name="_Toc17697"/>
      <w:bookmarkStart w:id="64" w:name="_Toc421375741"/>
      <w:bookmarkStart w:id="65" w:name="_Toc207164719"/>
      <w:bookmarkStart w:id="66" w:name="_Toc451851137"/>
      <w:r>
        <w:rPr>
          <w:rFonts w:hint="eastAsia" w:ascii="宋体" w:hAnsi="宋体" w:cs="宋体"/>
          <w:color w:val="000000"/>
          <w:sz w:val="21"/>
          <w:szCs w:val="21"/>
          <w:lang w:val="zh-CN"/>
        </w:rPr>
        <w:t>2.招标文件</w:t>
      </w:r>
      <w:bookmarkEnd w:id="63"/>
      <w:bookmarkEnd w:id="64"/>
      <w:bookmarkEnd w:id="65"/>
      <w:bookmarkEnd w:id="66"/>
    </w:p>
    <w:p w14:paraId="4F405C5A">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67" w:name="_Toc421375742"/>
      <w:bookmarkStart w:id="68" w:name="_Toc31445"/>
      <w:bookmarkStart w:id="69" w:name="_Toc207164720"/>
      <w:bookmarkStart w:id="70" w:name="_Toc451851138"/>
      <w:r>
        <w:rPr>
          <w:rFonts w:hint="eastAsia" w:ascii="宋体" w:hAnsi="宋体" w:cs="宋体"/>
          <w:color w:val="000000"/>
          <w:sz w:val="21"/>
          <w:szCs w:val="21"/>
          <w:lang w:val="zh-CN"/>
        </w:rPr>
        <w:t>2.1 招标文件的组成</w:t>
      </w:r>
      <w:bookmarkEnd w:id="67"/>
      <w:bookmarkEnd w:id="68"/>
      <w:bookmarkEnd w:id="69"/>
      <w:bookmarkEnd w:id="70"/>
    </w:p>
    <w:p w14:paraId="12FF5732">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本招标文件包括：</w:t>
      </w:r>
    </w:p>
    <w:p w14:paraId="2DE74989">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(1)招标公告；</w:t>
      </w:r>
    </w:p>
    <w:p w14:paraId="40B2914C">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(2)投标人须知；</w:t>
      </w:r>
    </w:p>
    <w:p w14:paraId="228540FF">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(3)评标办法；</w:t>
      </w:r>
    </w:p>
    <w:p w14:paraId="75551539">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(4)采购需求；</w:t>
      </w:r>
    </w:p>
    <w:p w14:paraId="348EB971">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(5)合同条款及格式；</w:t>
      </w:r>
    </w:p>
    <w:p w14:paraId="0F6E1271">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(6)投标文件格式；</w:t>
      </w:r>
    </w:p>
    <w:p w14:paraId="37F03F1C">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根据本章第1.10款、第2.2款和第2.3款对招标文件所作的澄清、修改，构成招标文件的组成部分。</w:t>
      </w:r>
    </w:p>
    <w:p w14:paraId="2D48184E">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71" w:name="_Toc421375743"/>
      <w:bookmarkStart w:id="72" w:name="_Toc451851139"/>
      <w:bookmarkStart w:id="73" w:name="_Toc9487"/>
      <w:bookmarkStart w:id="74" w:name="_Toc207164721"/>
      <w:r>
        <w:rPr>
          <w:rFonts w:hint="eastAsia" w:ascii="宋体" w:hAnsi="宋体" w:cs="宋体"/>
          <w:color w:val="000000"/>
          <w:sz w:val="21"/>
          <w:szCs w:val="21"/>
          <w:lang w:val="zh-CN"/>
        </w:rPr>
        <w:t>2.2 招标文件的澄清</w:t>
      </w:r>
      <w:bookmarkEnd w:id="71"/>
      <w:bookmarkEnd w:id="72"/>
      <w:bookmarkEnd w:id="73"/>
      <w:bookmarkEnd w:id="74"/>
    </w:p>
    <w:p w14:paraId="502B486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2.2.1 投标人应仔细阅读和检查招标文件的全部内容。如发现缺页或附件不全，应及时向招标人提出，以便补齐。如有疑问，应在投标人须知前附表规定的时间和形式，要求招标人对招标文件予以澄清。</w:t>
      </w:r>
    </w:p>
    <w:p w14:paraId="192904F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2.2.2 招标文件的澄清将在投标人须知前附表规定的时间和形式发给所有购买招标文件的投标人，但不指明澄清问题的来源。如果澄清发出的时间距投标截止时间不足15天，相应延长投标截止时间。</w:t>
      </w:r>
    </w:p>
    <w:p w14:paraId="4604623C">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2.2.3 投标人在收到澄清后，应在投标人须知前附表规定的时间和形式通知招标人，确认已收到该澄清。</w:t>
      </w:r>
    </w:p>
    <w:p w14:paraId="0070DC22">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75" w:name="_Toc6606"/>
      <w:bookmarkStart w:id="76" w:name="_Toc207164722"/>
      <w:bookmarkStart w:id="77" w:name="_Toc421375744"/>
      <w:bookmarkStart w:id="78" w:name="_Toc451851140"/>
      <w:r>
        <w:rPr>
          <w:rFonts w:hint="eastAsia" w:ascii="宋体" w:hAnsi="宋体" w:cs="宋体"/>
          <w:color w:val="000000"/>
          <w:sz w:val="21"/>
          <w:szCs w:val="21"/>
          <w:lang w:val="zh-CN"/>
        </w:rPr>
        <w:t>2.3 招标文件的修改</w:t>
      </w:r>
      <w:bookmarkEnd w:id="75"/>
      <w:bookmarkEnd w:id="76"/>
      <w:bookmarkEnd w:id="77"/>
      <w:bookmarkEnd w:id="78"/>
    </w:p>
    <w:p w14:paraId="7DA029D2">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2.3.1在投标截止时间15天前，招标人可以根据投标人须知前附表规定的形式修改招标文件，并通知所有已购买招标文件的投标人。如果修改招标文件的时间距投标截止时间不足15天，相应延长投标截止时间。</w:t>
      </w:r>
    </w:p>
    <w:p w14:paraId="359EE8C1">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2.3.2 投标人收到修改内容后，应在投标人须知前附表规定的时间和形式通知招标人，确认已收到该修改。</w:t>
      </w:r>
    </w:p>
    <w:p w14:paraId="4FA01FF0">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79" w:name="_Toc8444"/>
      <w:bookmarkStart w:id="80" w:name="_Toc207164723"/>
      <w:bookmarkStart w:id="81" w:name="_Toc421375745"/>
      <w:bookmarkStart w:id="82" w:name="_Toc451851141"/>
      <w:r>
        <w:rPr>
          <w:rFonts w:hint="eastAsia" w:ascii="宋体" w:hAnsi="宋体" w:cs="宋体"/>
          <w:color w:val="000000"/>
          <w:sz w:val="21"/>
          <w:szCs w:val="21"/>
          <w:lang w:val="zh-CN"/>
        </w:rPr>
        <w:t>3.投标文件</w:t>
      </w:r>
      <w:bookmarkEnd w:id="79"/>
      <w:bookmarkEnd w:id="80"/>
      <w:bookmarkEnd w:id="81"/>
      <w:bookmarkEnd w:id="82"/>
    </w:p>
    <w:p w14:paraId="43C42FBD">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83" w:name="_Toc451851142"/>
      <w:bookmarkStart w:id="84" w:name="_Toc421375746"/>
      <w:bookmarkStart w:id="85" w:name="_Toc207164724"/>
      <w:bookmarkStart w:id="86" w:name="_Toc23583"/>
      <w:r>
        <w:rPr>
          <w:rFonts w:hint="eastAsia" w:ascii="宋体" w:hAnsi="宋体" w:cs="宋体"/>
          <w:color w:val="000000"/>
          <w:sz w:val="21"/>
          <w:szCs w:val="21"/>
          <w:lang w:val="zh-CN"/>
        </w:rPr>
        <w:t>3.1 投标文件的组成</w:t>
      </w:r>
      <w:bookmarkEnd w:id="83"/>
      <w:bookmarkEnd w:id="84"/>
      <w:bookmarkEnd w:id="85"/>
      <w:bookmarkEnd w:id="86"/>
    </w:p>
    <w:p w14:paraId="20A6531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3.1.1 投标文件应包括下列内容：</w:t>
      </w:r>
    </w:p>
    <w:p w14:paraId="7D09C404">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highlight w:val="none"/>
          <w:lang w:val="zh-CN"/>
        </w:rPr>
      </w:pPr>
      <w:r>
        <w:rPr>
          <w:rFonts w:hint="eastAsia" w:ascii="宋体" w:hAnsi="宋体" w:cs="宋体"/>
          <w:b w:val="0"/>
          <w:bCs/>
          <w:color w:val="000000"/>
          <w:sz w:val="21"/>
          <w:szCs w:val="21"/>
          <w:lang w:val="zh-CN"/>
        </w:rPr>
        <w:t xml:space="preserve">   </w:t>
      </w:r>
      <w:r>
        <w:rPr>
          <w:rFonts w:hint="eastAsia" w:ascii="宋体" w:hAnsi="宋体" w:cs="宋体"/>
          <w:b w:val="0"/>
          <w:bCs/>
          <w:color w:val="000000"/>
          <w:sz w:val="21"/>
          <w:szCs w:val="21"/>
          <w:highlight w:val="none"/>
          <w:lang w:val="zh-CN"/>
        </w:rPr>
        <w:t xml:space="preserve"> (1)投标函；</w:t>
      </w:r>
    </w:p>
    <w:p w14:paraId="20926B60">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highlight w:val="none"/>
          <w:lang w:val="zh-CN"/>
        </w:rPr>
      </w:pPr>
      <w:r>
        <w:rPr>
          <w:rFonts w:hint="eastAsia" w:ascii="宋体" w:hAnsi="宋体" w:cs="宋体"/>
          <w:b w:val="0"/>
          <w:bCs/>
          <w:color w:val="000000"/>
          <w:sz w:val="21"/>
          <w:szCs w:val="21"/>
          <w:highlight w:val="none"/>
          <w:lang w:val="zh-CN"/>
        </w:rPr>
        <w:t>(2)法定代表人身份证明；</w:t>
      </w:r>
    </w:p>
    <w:p w14:paraId="11457407">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highlight w:val="none"/>
          <w:lang w:val="zh-CN"/>
        </w:rPr>
      </w:pPr>
      <w:r>
        <w:rPr>
          <w:rFonts w:hint="eastAsia" w:ascii="宋体" w:hAnsi="宋体" w:cs="宋体"/>
          <w:b w:val="0"/>
          <w:bCs/>
          <w:color w:val="000000"/>
          <w:sz w:val="21"/>
          <w:szCs w:val="21"/>
          <w:highlight w:val="none"/>
          <w:lang w:val="zh-CN"/>
        </w:rPr>
        <w:t>(</w:t>
      </w:r>
      <w:r>
        <w:rPr>
          <w:rFonts w:hint="eastAsia" w:ascii="宋体" w:hAnsi="宋体" w:cs="宋体"/>
          <w:b w:val="0"/>
          <w:bCs/>
          <w:color w:val="000000"/>
          <w:sz w:val="21"/>
          <w:szCs w:val="21"/>
          <w:highlight w:val="none"/>
          <w:lang w:val="en-US" w:eastAsia="zh-CN"/>
        </w:rPr>
        <w:t>3</w:t>
      </w:r>
      <w:r>
        <w:rPr>
          <w:rFonts w:hint="eastAsia" w:ascii="宋体" w:hAnsi="宋体" w:cs="宋体"/>
          <w:b w:val="0"/>
          <w:bCs/>
          <w:color w:val="000000"/>
          <w:sz w:val="21"/>
          <w:szCs w:val="21"/>
          <w:highlight w:val="none"/>
          <w:lang w:val="zh-CN"/>
        </w:rPr>
        <w:t>)</w:t>
      </w:r>
      <w:r>
        <w:rPr>
          <w:rFonts w:hint="eastAsia" w:ascii="宋体" w:hAnsi="宋体" w:cs="宋体"/>
          <w:b w:val="0"/>
          <w:bCs/>
          <w:color w:val="000000"/>
          <w:sz w:val="21"/>
          <w:szCs w:val="21"/>
          <w:highlight w:val="none"/>
          <w:lang w:val="zh-CN" w:eastAsia="zh-CN"/>
        </w:rPr>
        <w:t>授权委托书</w:t>
      </w:r>
      <w:r>
        <w:rPr>
          <w:rFonts w:hint="eastAsia" w:ascii="宋体" w:hAnsi="宋体" w:cs="宋体"/>
          <w:b w:val="0"/>
          <w:bCs/>
          <w:color w:val="000000"/>
          <w:sz w:val="21"/>
          <w:szCs w:val="21"/>
          <w:highlight w:val="none"/>
          <w:lang w:val="zh-CN"/>
        </w:rPr>
        <w:t>；</w:t>
      </w:r>
    </w:p>
    <w:p w14:paraId="734D13DC">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eastAsiaTheme="minorEastAsia"/>
          <w:b w:val="0"/>
          <w:bCs/>
          <w:color w:val="000000"/>
          <w:sz w:val="21"/>
          <w:szCs w:val="21"/>
          <w:highlight w:val="none"/>
          <w:lang w:val="en-US" w:eastAsia="zh-CN"/>
        </w:rPr>
      </w:pPr>
      <w:r>
        <w:rPr>
          <w:rFonts w:hint="eastAsia" w:ascii="宋体" w:hAnsi="宋体" w:cs="宋体"/>
          <w:b w:val="0"/>
          <w:bCs/>
          <w:color w:val="000000"/>
          <w:sz w:val="21"/>
          <w:szCs w:val="21"/>
          <w:highlight w:val="none"/>
          <w:lang w:val="zh-CN"/>
        </w:rPr>
        <w:t>(</w:t>
      </w:r>
      <w:r>
        <w:rPr>
          <w:rFonts w:hint="eastAsia" w:ascii="宋体" w:hAnsi="宋体" w:cs="宋体"/>
          <w:b w:val="0"/>
          <w:bCs/>
          <w:color w:val="000000"/>
          <w:sz w:val="21"/>
          <w:szCs w:val="21"/>
          <w:highlight w:val="none"/>
          <w:lang w:val="en-US" w:eastAsia="zh-CN"/>
        </w:rPr>
        <w:t>4</w:t>
      </w:r>
      <w:r>
        <w:rPr>
          <w:rFonts w:hint="eastAsia" w:ascii="宋体" w:hAnsi="宋体" w:cs="宋体"/>
          <w:b w:val="0"/>
          <w:bCs/>
          <w:color w:val="000000"/>
          <w:sz w:val="21"/>
          <w:szCs w:val="21"/>
          <w:highlight w:val="none"/>
          <w:lang w:val="zh-CN"/>
        </w:rPr>
        <w:t>)开标一览表；</w:t>
      </w:r>
    </w:p>
    <w:p w14:paraId="32FA07D4">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highlight w:val="none"/>
          <w:lang w:val="zh-CN"/>
        </w:rPr>
      </w:pPr>
      <w:r>
        <w:rPr>
          <w:rFonts w:hint="eastAsia" w:ascii="宋体" w:hAnsi="宋体" w:cs="宋体"/>
          <w:b w:val="0"/>
          <w:bCs/>
          <w:color w:val="000000"/>
          <w:sz w:val="21"/>
          <w:szCs w:val="21"/>
          <w:highlight w:val="none"/>
          <w:lang w:val="zh-CN"/>
        </w:rPr>
        <w:t xml:space="preserve">    (</w:t>
      </w:r>
      <w:r>
        <w:rPr>
          <w:rFonts w:hint="eastAsia" w:ascii="宋体" w:hAnsi="宋体" w:cs="宋体"/>
          <w:b w:val="0"/>
          <w:bCs/>
          <w:color w:val="000000"/>
          <w:sz w:val="21"/>
          <w:szCs w:val="21"/>
          <w:highlight w:val="none"/>
          <w:lang w:val="en-US" w:eastAsia="zh-CN"/>
        </w:rPr>
        <w:t>5</w:t>
      </w:r>
      <w:r>
        <w:rPr>
          <w:rFonts w:hint="eastAsia" w:ascii="宋体" w:hAnsi="宋体" w:cs="宋体"/>
          <w:b w:val="0"/>
          <w:bCs/>
          <w:color w:val="000000"/>
          <w:sz w:val="21"/>
          <w:szCs w:val="21"/>
          <w:highlight w:val="none"/>
          <w:lang w:val="zh-CN"/>
        </w:rPr>
        <w:t>)投标保证金；</w:t>
      </w:r>
    </w:p>
    <w:p w14:paraId="1E6322F6">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highlight w:val="none"/>
          <w:lang w:val="zh-CN"/>
        </w:rPr>
      </w:pPr>
      <w:r>
        <w:rPr>
          <w:rFonts w:hint="eastAsia" w:ascii="宋体" w:hAnsi="宋体" w:cs="宋体"/>
          <w:b w:val="0"/>
          <w:bCs/>
          <w:color w:val="000000"/>
          <w:sz w:val="21"/>
          <w:szCs w:val="21"/>
          <w:highlight w:val="none"/>
          <w:lang w:val="zh-CN"/>
        </w:rPr>
        <w:t xml:space="preserve">    (</w:t>
      </w:r>
      <w:r>
        <w:rPr>
          <w:rFonts w:hint="eastAsia" w:ascii="宋体" w:hAnsi="宋体" w:cs="宋体"/>
          <w:b w:val="0"/>
          <w:bCs/>
          <w:color w:val="000000"/>
          <w:sz w:val="21"/>
          <w:szCs w:val="21"/>
          <w:highlight w:val="none"/>
          <w:lang w:val="en-US" w:eastAsia="zh-CN"/>
        </w:rPr>
        <w:t>6</w:t>
      </w:r>
      <w:r>
        <w:rPr>
          <w:rFonts w:hint="eastAsia" w:ascii="宋体" w:hAnsi="宋体" w:cs="宋体"/>
          <w:b w:val="0"/>
          <w:bCs/>
          <w:color w:val="000000"/>
          <w:sz w:val="21"/>
          <w:szCs w:val="21"/>
          <w:highlight w:val="none"/>
          <w:lang w:val="zh-CN"/>
        </w:rPr>
        <w:t>)商务条款偏离表及技术条款偏离表；</w:t>
      </w:r>
    </w:p>
    <w:p w14:paraId="4066AC14">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highlight w:val="none"/>
          <w:lang w:val="zh-CN"/>
        </w:rPr>
      </w:pPr>
      <w:r>
        <w:rPr>
          <w:rFonts w:hint="eastAsia" w:ascii="宋体" w:hAnsi="宋体" w:cs="宋体"/>
          <w:b w:val="0"/>
          <w:bCs/>
          <w:color w:val="000000"/>
          <w:sz w:val="21"/>
          <w:szCs w:val="21"/>
          <w:highlight w:val="none"/>
          <w:lang w:val="zh-CN"/>
        </w:rPr>
        <w:t xml:space="preserve">    (</w:t>
      </w:r>
      <w:r>
        <w:rPr>
          <w:rFonts w:hint="eastAsia" w:ascii="宋体" w:hAnsi="宋体" w:cs="宋体"/>
          <w:b w:val="0"/>
          <w:bCs/>
          <w:color w:val="000000"/>
          <w:sz w:val="21"/>
          <w:szCs w:val="21"/>
          <w:highlight w:val="none"/>
          <w:lang w:val="en-US" w:eastAsia="zh-CN"/>
        </w:rPr>
        <w:t>7</w:t>
      </w:r>
      <w:r>
        <w:rPr>
          <w:rFonts w:hint="eastAsia" w:ascii="宋体" w:hAnsi="宋体" w:cs="宋体"/>
          <w:b w:val="0"/>
          <w:bCs/>
          <w:color w:val="000000"/>
          <w:sz w:val="21"/>
          <w:szCs w:val="21"/>
          <w:highlight w:val="none"/>
          <w:lang w:val="zh-CN"/>
        </w:rPr>
        <w:t>)资格审查资料；</w:t>
      </w:r>
    </w:p>
    <w:p w14:paraId="590F7FE4">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highlight w:val="none"/>
          <w:lang w:val="zh-CN"/>
        </w:rPr>
      </w:pPr>
      <w:r>
        <w:rPr>
          <w:rFonts w:hint="eastAsia" w:ascii="宋体" w:hAnsi="宋体" w:cs="宋体"/>
          <w:b w:val="0"/>
          <w:bCs/>
          <w:color w:val="000000"/>
          <w:sz w:val="21"/>
          <w:szCs w:val="21"/>
          <w:highlight w:val="none"/>
          <w:lang w:val="zh-CN"/>
        </w:rPr>
        <w:t xml:space="preserve">    (</w:t>
      </w:r>
      <w:r>
        <w:rPr>
          <w:rFonts w:hint="eastAsia" w:ascii="宋体" w:hAnsi="宋体" w:cs="宋体"/>
          <w:b w:val="0"/>
          <w:bCs/>
          <w:color w:val="000000"/>
          <w:sz w:val="21"/>
          <w:szCs w:val="21"/>
          <w:highlight w:val="none"/>
          <w:lang w:val="en-US" w:eastAsia="zh-CN"/>
        </w:rPr>
        <w:t>8</w:t>
      </w:r>
      <w:r>
        <w:rPr>
          <w:rFonts w:hint="eastAsia" w:ascii="宋体" w:hAnsi="宋体" w:cs="宋体"/>
          <w:b w:val="0"/>
          <w:bCs/>
          <w:color w:val="000000"/>
          <w:sz w:val="21"/>
          <w:szCs w:val="21"/>
          <w:highlight w:val="none"/>
          <w:lang w:val="zh-CN"/>
        </w:rPr>
        <w:t>)项目管理人员情况表；</w:t>
      </w:r>
    </w:p>
    <w:p w14:paraId="02F4B21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highlight w:val="none"/>
          <w:lang w:val="zh-CN"/>
        </w:rPr>
      </w:pPr>
      <w:r>
        <w:rPr>
          <w:rFonts w:hint="eastAsia" w:ascii="宋体" w:hAnsi="宋体" w:cs="宋体"/>
          <w:b w:val="0"/>
          <w:bCs/>
          <w:color w:val="000000"/>
          <w:sz w:val="21"/>
          <w:szCs w:val="21"/>
          <w:highlight w:val="none"/>
          <w:lang w:val="zh-CN"/>
        </w:rPr>
        <w:t xml:space="preserve">    (</w:t>
      </w:r>
      <w:r>
        <w:rPr>
          <w:rFonts w:hint="eastAsia" w:ascii="宋体" w:hAnsi="宋体" w:cs="宋体"/>
          <w:b w:val="0"/>
          <w:bCs/>
          <w:color w:val="000000"/>
          <w:sz w:val="21"/>
          <w:szCs w:val="21"/>
          <w:highlight w:val="none"/>
          <w:lang w:val="en-US" w:eastAsia="zh-CN"/>
        </w:rPr>
        <w:t>9</w:t>
      </w:r>
      <w:r>
        <w:rPr>
          <w:rFonts w:hint="eastAsia" w:ascii="宋体" w:hAnsi="宋体" w:cs="宋体"/>
          <w:b w:val="0"/>
          <w:bCs/>
          <w:color w:val="000000"/>
          <w:sz w:val="21"/>
          <w:szCs w:val="21"/>
          <w:highlight w:val="none"/>
          <w:lang w:val="zh-CN"/>
        </w:rPr>
        <w:t>)服务方案；</w:t>
      </w:r>
    </w:p>
    <w:p w14:paraId="0056C08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highlight w:val="none"/>
          <w:lang w:val="zh-CN"/>
        </w:rPr>
      </w:pPr>
      <w:r>
        <w:rPr>
          <w:rFonts w:hint="eastAsia" w:ascii="宋体" w:hAnsi="宋体" w:cs="宋体"/>
          <w:b w:val="0"/>
          <w:bCs/>
          <w:color w:val="000000"/>
          <w:sz w:val="21"/>
          <w:szCs w:val="21"/>
          <w:highlight w:val="none"/>
          <w:lang w:val="zh-CN"/>
        </w:rPr>
        <w:t xml:space="preserve">    (</w:t>
      </w:r>
      <w:r>
        <w:rPr>
          <w:rFonts w:hint="eastAsia" w:ascii="宋体" w:hAnsi="宋体" w:cs="宋体"/>
          <w:b w:val="0"/>
          <w:bCs/>
          <w:color w:val="000000"/>
          <w:sz w:val="21"/>
          <w:szCs w:val="21"/>
          <w:highlight w:val="none"/>
          <w:lang w:val="en-US" w:eastAsia="zh-CN"/>
        </w:rPr>
        <w:t>10</w:t>
      </w:r>
      <w:r>
        <w:rPr>
          <w:rFonts w:hint="eastAsia" w:ascii="宋体" w:hAnsi="宋体" w:cs="宋体"/>
          <w:b w:val="0"/>
          <w:bCs/>
          <w:color w:val="000000"/>
          <w:sz w:val="21"/>
          <w:szCs w:val="21"/>
          <w:highlight w:val="none"/>
          <w:lang w:val="zh-CN"/>
        </w:rPr>
        <w:t>)信誉材料；</w:t>
      </w:r>
    </w:p>
    <w:p w14:paraId="7B7CC0C1">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highlight w:val="none"/>
          <w:lang w:val="zh-CN"/>
        </w:rPr>
      </w:pPr>
      <w:r>
        <w:rPr>
          <w:rFonts w:hint="eastAsia" w:ascii="宋体" w:hAnsi="宋体" w:cs="宋体"/>
          <w:b w:val="0"/>
          <w:bCs/>
          <w:color w:val="000000"/>
          <w:sz w:val="21"/>
          <w:szCs w:val="21"/>
          <w:highlight w:val="none"/>
          <w:lang w:val="zh-CN"/>
        </w:rPr>
        <w:t>(</w:t>
      </w:r>
      <w:r>
        <w:rPr>
          <w:rFonts w:hint="eastAsia" w:ascii="宋体" w:hAnsi="宋体" w:cs="宋体"/>
          <w:b w:val="0"/>
          <w:bCs/>
          <w:color w:val="000000"/>
          <w:sz w:val="21"/>
          <w:szCs w:val="21"/>
          <w:highlight w:val="none"/>
          <w:lang w:val="en-US" w:eastAsia="zh-CN"/>
        </w:rPr>
        <w:t>11</w:t>
      </w:r>
      <w:r>
        <w:rPr>
          <w:rFonts w:hint="eastAsia" w:ascii="宋体" w:hAnsi="宋体" w:cs="宋体"/>
          <w:b w:val="0"/>
          <w:bCs/>
          <w:color w:val="000000"/>
          <w:sz w:val="21"/>
          <w:szCs w:val="21"/>
          <w:highlight w:val="none"/>
          <w:lang w:val="zh-CN"/>
        </w:rPr>
        <w:t>)其他材料。</w:t>
      </w:r>
    </w:p>
    <w:p w14:paraId="2C2D12B6">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highlight w:val="none"/>
          <w:lang w:val="zh-CN"/>
        </w:rPr>
        <w:t>投标人在评标过程中作出的符合法律法规和招标文件规定的澄清确认，构成投标文件的组成部分。</w:t>
      </w:r>
    </w:p>
    <w:p w14:paraId="4EA300AA">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87" w:name="_Toc451851143"/>
      <w:bookmarkStart w:id="88" w:name="_Toc207164725"/>
      <w:bookmarkStart w:id="89" w:name="_Toc30175"/>
      <w:bookmarkStart w:id="90" w:name="_Toc421375747"/>
      <w:r>
        <w:rPr>
          <w:rFonts w:hint="eastAsia" w:ascii="宋体" w:hAnsi="宋体" w:cs="宋体"/>
          <w:color w:val="000000"/>
          <w:sz w:val="21"/>
          <w:szCs w:val="21"/>
          <w:lang w:val="zh-CN"/>
        </w:rPr>
        <w:t>3.2 投标报价</w:t>
      </w:r>
      <w:bookmarkEnd w:id="87"/>
      <w:bookmarkEnd w:id="88"/>
      <w:bookmarkEnd w:id="89"/>
      <w:bookmarkEnd w:id="90"/>
    </w:p>
    <w:p w14:paraId="45B605DF">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3.2.1 投标人应按投标文件格式要求进行报价。</w:t>
      </w:r>
    </w:p>
    <w:p w14:paraId="2FE7D75A">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3.2.2 投标人在投标截止时间前修改投标函中的投标报价，应同时修改“开标一览表”中的相应报价。此修改须符合本章第4.3款的有关要求。</w:t>
      </w:r>
    </w:p>
    <w:p w14:paraId="3C6C080F">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default" w:ascii="宋体" w:hAnsi="宋体" w:cs="宋体" w:eastAsiaTheme="minorEastAsia"/>
          <w:b w:val="0"/>
          <w:bCs/>
          <w:color w:val="000000"/>
          <w:sz w:val="21"/>
          <w:szCs w:val="21"/>
          <w:lang w:val="en-US" w:eastAsia="zh-CN"/>
        </w:rPr>
      </w:pPr>
      <w:r>
        <w:rPr>
          <w:rFonts w:hint="eastAsia" w:ascii="宋体" w:hAnsi="宋体" w:cs="宋体"/>
          <w:b w:val="0"/>
          <w:bCs/>
          <w:color w:val="000000"/>
          <w:sz w:val="21"/>
          <w:szCs w:val="21"/>
          <w:lang w:val="en-US" w:eastAsia="zh-CN"/>
        </w:rPr>
        <w:t>3.2.3投标报价应包括国家规定的增值税税金，除另有规定外，增值税税金按一般计税方法计算。投标报价的其他要求见投标人须知前附表（如有）。</w:t>
      </w:r>
    </w:p>
    <w:p w14:paraId="6E697CA7">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91" w:name="_Toc20377"/>
      <w:bookmarkStart w:id="92" w:name="_Toc421375748"/>
      <w:bookmarkStart w:id="93" w:name="_Toc451851144"/>
      <w:bookmarkStart w:id="94" w:name="_Toc207164726"/>
      <w:r>
        <w:rPr>
          <w:rFonts w:hint="eastAsia" w:ascii="宋体" w:hAnsi="宋体" w:cs="宋体"/>
          <w:color w:val="000000"/>
          <w:sz w:val="21"/>
          <w:szCs w:val="21"/>
          <w:lang w:val="zh-CN"/>
        </w:rPr>
        <w:t>3.3 投标有效期</w:t>
      </w:r>
      <w:bookmarkEnd w:id="91"/>
      <w:bookmarkEnd w:id="92"/>
      <w:bookmarkEnd w:id="93"/>
      <w:bookmarkEnd w:id="94"/>
    </w:p>
    <w:p w14:paraId="3F81056B">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3.3.1 在投标人须知前附表规定的投标有效期内，投标人不得要求撤销或修改其投标文件，投标人撤销投标文件的，应承担招标文件和法律规定的相应责任。</w:t>
      </w:r>
    </w:p>
    <w:p w14:paraId="0C58EFD8">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B81836F">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95" w:name="_Toc207164727"/>
      <w:bookmarkStart w:id="96" w:name="_Toc29739"/>
      <w:bookmarkStart w:id="97" w:name="_Toc421375749"/>
      <w:bookmarkStart w:id="98" w:name="_Toc451851145"/>
      <w:r>
        <w:rPr>
          <w:rFonts w:hint="eastAsia" w:ascii="宋体" w:hAnsi="宋体" w:cs="宋体"/>
          <w:color w:val="000000"/>
          <w:sz w:val="21"/>
          <w:szCs w:val="21"/>
          <w:lang w:val="zh-CN"/>
        </w:rPr>
        <w:t>3.4 投标保证金</w:t>
      </w:r>
      <w:bookmarkEnd w:id="95"/>
      <w:bookmarkEnd w:id="96"/>
      <w:bookmarkEnd w:id="97"/>
      <w:bookmarkEnd w:id="98"/>
    </w:p>
    <w:p w14:paraId="5C6CD284">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3.4.1 投标人在递交投标文件的同时，应按投标人须知前附表规定的金额、形式和“投标文件格式”规定的投标保证金格式递交投标保证金，并作为其投标文件的组成部分。</w:t>
      </w:r>
    </w:p>
    <w:p w14:paraId="7596A2C6">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3.4.2 投标人不按本章第3.4.1项要求提交投标保证金的，其投标文件作废标处理。</w:t>
      </w:r>
    </w:p>
    <w:p w14:paraId="64C06850">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3.4.3 招标人最迟在与中标人签订合同后第5个工作日，向未中标的投标人和中标人，退还投标保证金，不计利息。</w:t>
      </w:r>
    </w:p>
    <w:p w14:paraId="0A1B40A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3.4.4 有下列情形之一的，投标保证金将不予退还：</w:t>
      </w:r>
    </w:p>
    <w:p w14:paraId="57620B25">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(1)投标人在规定的投标有效期内撤销或修改其投标文件；</w:t>
      </w:r>
    </w:p>
    <w:p w14:paraId="63D76216">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(2)中标人在收到中标通知书后，无正当理由拒签合同协议书或未按招标文件规定提交履约担保。</w:t>
      </w:r>
    </w:p>
    <w:p w14:paraId="6EEBC9BB">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en-US" w:eastAsia="zh-CN"/>
        </w:rPr>
        <w:t>(3)</w:t>
      </w:r>
      <w:r>
        <w:rPr>
          <w:rFonts w:hint="eastAsia" w:ascii="宋体" w:hAnsi="宋体" w:cs="宋体"/>
          <w:b w:val="0"/>
          <w:bCs/>
          <w:color w:val="000000"/>
          <w:sz w:val="21"/>
          <w:szCs w:val="21"/>
          <w:lang w:val="zh-CN"/>
        </w:rPr>
        <w:t>发生投标人须知前附表规定的其他可以不予退还投标保证金的情形。</w:t>
      </w:r>
    </w:p>
    <w:p w14:paraId="2BDE4C84">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99" w:name="_Toc207164728"/>
      <w:bookmarkStart w:id="100" w:name="_Toc451851146"/>
      <w:bookmarkStart w:id="101" w:name="_Toc421375750"/>
      <w:bookmarkStart w:id="102" w:name="_Toc15646"/>
      <w:r>
        <w:rPr>
          <w:rFonts w:hint="eastAsia" w:ascii="宋体" w:hAnsi="宋体" w:cs="宋体"/>
          <w:color w:val="000000"/>
          <w:sz w:val="21"/>
          <w:szCs w:val="21"/>
          <w:lang w:val="zh-CN"/>
        </w:rPr>
        <w:t>3.5 资格审查资料</w:t>
      </w:r>
      <w:bookmarkEnd w:id="99"/>
      <w:bookmarkEnd w:id="100"/>
      <w:bookmarkEnd w:id="101"/>
      <w:bookmarkEnd w:id="102"/>
    </w:p>
    <w:p w14:paraId="759A967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3.5.1 “投标人基本情况表”应附投标人营业执照等材料的</w:t>
      </w:r>
      <w:r>
        <w:rPr>
          <w:rFonts w:hint="eastAsia" w:ascii="宋体" w:hAnsi="宋体" w:cs="宋体"/>
          <w:b w:val="0"/>
          <w:bCs/>
          <w:color w:val="000000"/>
          <w:sz w:val="21"/>
          <w:szCs w:val="21"/>
          <w:lang w:val="zh-CN" w:eastAsia="zh-CN"/>
        </w:rPr>
        <w:t>扫描件</w:t>
      </w:r>
      <w:r>
        <w:rPr>
          <w:rFonts w:hint="eastAsia" w:ascii="宋体" w:hAnsi="宋体" w:cs="宋体"/>
          <w:b w:val="0"/>
          <w:bCs/>
          <w:color w:val="000000"/>
          <w:sz w:val="21"/>
          <w:szCs w:val="21"/>
          <w:lang w:val="zh-CN"/>
        </w:rPr>
        <w:t>。</w:t>
      </w:r>
    </w:p>
    <w:p w14:paraId="30EA02E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3.5.2 “近年财务状况表”应附经会计师事务所或审计机构审计的财务会计报表扫描件，包括资产负债表、现金流量表、利润表，具体年份要求见投标人须知前附表。</w:t>
      </w:r>
    </w:p>
    <w:p w14:paraId="7DA7CB8B">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3.5.3 “近年完成的类似项目情况表”应附中标通知书和(或)合同协议书、工程接收证书(工程竣工验收证书)的扫描件，具体年份要求见投标人须知前附表。每张表格只填写一个项目，并标明序号。</w:t>
      </w:r>
    </w:p>
    <w:p w14:paraId="302A498F">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3.5.4 “正在施工和新承接的项目情况表”应附中标通知书和(或)合同协议书扫描件。每张表格只填写一个项目，并标明序号。</w:t>
      </w:r>
    </w:p>
    <w:p w14:paraId="4F9C6C8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3.5.5 “近年发生的诉讼及仲裁情况”应说明相关情况，并附法院或仲裁机构作出的判决、裁决等有关法律文书扫描件，具体年份要求见投标人须知前附表。</w:t>
      </w:r>
    </w:p>
    <w:p w14:paraId="4B2E590F">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3.5.6 （本次招标不适用）投标人须知前附表规定接受联合体投标的，本章第3.5.1项至第3.5.5项规定的表格和资料应包括联合体各方相关情况。</w:t>
      </w:r>
    </w:p>
    <w:p w14:paraId="2B0A012C">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03" w:name="_Toc207164729"/>
      <w:bookmarkStart w:id="104" w:name="_Toc421375751"/>
      <w:bookmarkStart w:id="105" w:name="_Toc6778"/>
      <w:bookmarkStart w:id="106" w:name="_Toc451851147"/>
      <w:r>
        <w:rPr>
          <w:rFonts w:hint="eastAsia" w:ascii="宋体" w:hAnsi="宋体" w:cs="宋体"/>
          <w:color w:val="000000"/>
          <w:sz w:val="21"/>
          <w:szCs w:val="21"/>
          <w:lang w:val="zh-CN"/>
        </w:rPr>
        <w:t>3.6 备选投标方案</w:t>
      </w:r>
      <w:bookmarkEnd w:id="103"/>
      <w:bookmarkEnd w:id="104"/>
      <w:bookmarkEnd w:id="105"/>
      <w:bookmarkEnd w:id="106"/>
    </w:p>
    <w:p w14:paraId="31E08F4B">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除投标人须知前附表另有规定外，投标人不得递交备选投标方案。允许投标人递交备选投标方案的，只有中标人递交的备选投标方案方可予以考虑。评标委员会认为中标人的备选方案优于其按照招标文件要求编制的投标方案的，招标人可以接受该备选投标方案。</w:t>
      </w:r>
    </w:p>
    <w:p w14:paraId="26D68BA5">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07" w:name="_Toc1339"/>
      <w:bookmarkStart w:id="108" w:name="_Toc451851148"/>
      <w:bookmarkStart w:id="109" w:name="_Toc421375752"/>
      <w:bookmarkStart w:id="110" w:name="_Toc207164730"/>
      <w:r>
        <w:rPr>
          <w:rFonts w:hint="eastAsia" w:ascii="宋体" w:hAnsi="宋体" w:cs="宋体"/>
          <w:color w:val="000000"/>
          <w:sz w:val="21"/>
          <w:szCs w:val="21"/>
          <w:lang w:val="zh-CN"/>
        </w:rPr>
        <w:t>3.7 投标文件的编制</w:t>
      </w:r>
      <w:bookmarkEnd w:id="107"/>
      <w:bookmarkEnd w:id="108"/>
      <w:bookmarkEnd w:id="109"/>
      <w:bookmarkEnd w:id="110"/>
    </w:p>
    <w:p w14:paraId="30598370">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w:t>
      </w:r>
      <w:r>
        <w:rPr>
          <w:rFonts w:ascii="宋体" w:hAnsi="宋体" w:cs="宋体"/>
          <w:b w:val="0"/>
          <w:bCs/>
          <w:color w:val="000000"/>
          <w:sz w:val="21"/>
          <w:szCs w:val="21"/>
          <w:lang w:val="zh-CN"/>
        </w:rPr>
        <w:t xml:space="preserve"> 3</w:t>
      </w:r>
      <w:r>
        <w:rPr>
          <w:rFonts w:hint="eastAsia" w:ascii="宋体" w:hAnsi="宋体" w:cs="宋体"/>
          <w:b w:val="0"/>
          <w:bCs/>
          <w:color w:val="000000"/>
          <w:sz w:val="21"/>
          <w:szCs w:val="21"/>
          <w:lang w:val="zh-CN"/>
        </w:rPr>
        <w:t>.7</w:t>
      </w:r>
      <w:r>
        <w:rPr>
          <w:rFonts w:ascii="宋体" w:hAnsi="宋体" w:cs="宋体"/>
          <w:b w:val="0"/>
          <w:bCs/>
          <w:color w:val="000000"/>
          <w:sz w:val="21"/>
          <w:szCs w:val="21"/>
          <w:lang w:val="zh-CN"/>
        </w:rPr>
        <w:t>.1</w:t>
      </w:r>
      <w:r>
        <w:rPr>
          <w:rFonts w:hint="eastAsia" w:ascii="宋体" w:hAnsi="宋体" w:cs="宋体"/>
          <w:b w:val="0"/>
          <w:bCs/>
          <w:color w:val="000000"/>
          <w:sz w:val="21"/>
          <w:szCs w:val="21"/>
          <w:lang w:val="zh-CN"/>
        </w:rPr>
        <w:t xml:space="preserve"> 投标人应按照本须知的要求编制投标文件，逐项逐条响应招标文件并使用下载的政采云投标客户端制作并上传。如有必要，可以增加附页，作为投标文件的组成部分。其中，</w:t>
      </w:r>
      <w:r>
        <w:rPr>
          <w:rFonts w:hint="eastAsia" w:ascii="宋体" w:hAnsi="宋体" w:cs="宋体"/>
          <w:b w:val="0"/>
          <w:bCs/>
          <w:color w:val="000000"/>
          <w:sz w:val="21"/>
          <w:szCs w:val="21"/>
          <w:lang w:val="zh-CN" w:eastAsia="zh-CN"/>
        </w:rPr>
        <w:t>投标函</w:t>
      </w:r>
      <w:r>
        <w:rPr>
          <w:rFonts w:hint="eastAsia" w:ascii="宋体" w:hAnsi="宋体" w:cs="宋体"/>
          <w:b w:val="0"/>
          <w:bCs/>
          <w:color w:val="000000"/>
          <w:sz w:val="21"/>
          <w:szCs w:val="21"/>
          <w:lang w:val="zh-CN"/>
        </w:rPr>
        <w:t>附录在满足招标文件实质性要求的基础上，可以提出比招标文件要求更有利于招标人的承诺。</w:t>
      </w:r>
    </w:p>
    <w:p w14:paraId="43181535">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ascii="宋体" w:hAnsi="宋体" w:cs="宋体"/>
          <w:b w:val="0"/>
          <w:bCs/>
          <w:color w:val="000000"/>
          <w:sz w:val="21"/>
          <w:szCs w:val="21"/>
          <w:lang w:val="zh-CN"/>
        </w:rPr>
        <w:t xml:space="preserve">    3</w:t>
      </w:r>
      <w:r>
        <w:rPr>
          <w:rFonts w:hint="eastAsia" w:ascii="宋体" w:hAnsi="宋体" w:cs="宋体"/>
          <w:b w:val="0"/>
          <w:bCs/>
          <w:color w:val="000000"/>
          <w:sz w:val="21"/>
          <w:szCs w:val="21"/>
          <w:lang w:val="zh-CN"/>
        </w:rPr>
        <w:t>.7.</w:t>
      </w:r>
      <w:r>
        <w:rPr>
          <w:rFonts w:ascii="宋体" w:hAnsi="宋体" w:cs="宋体"/>
          <w:b w:val="0"/>
          <w:bCs/>
          <w:color w:val="000000"/>
          <w:sz w:val="21"/>
          <w:szCs w:val="21"/>
          <w:lang w:val="zh-CN"/>
        </w:rPr>
        <w:t>2</w:t>
      </w:r>
      <w:r>
        <w:rPr>
          <w:rFonts w:hint="eastAsia" w:ascii="宋体" w:hAnsi="宋体" w:cs="宋体"/>
          <w:b w:val="0"/>
          <w:bCs/>
          <w:color w:val="000000"/>
          <w:sz w:val="21"/>
          <w:szCs w:val="21"/>
          <w:lang w:val="zh-CN"/>
        </w:rPr>
        <w:t xml:space="preserve"> 投标文件应当对招标文件有关项目合同履行期限、投标有效期、服务标准、服务范围等实质性内容作出响应。</w:t>
      </w:r>
    </w:p>
    <w:p w14:paraId="631784F0">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ascii="宋体" w:hAnsi="宋体" w:cs="宋体"/>
          <w:b w:val="0"/>
          <w:bCs/>
          <w:color w:val="000000"/>
          <w:sz w:val="21"/>
          <w:szCs w:val="21"/>
          <w:lang w:val="zh-CN"/>
        </w:rPr>
      </w:pPr>
      <w:r>
        <w:rPr>
          <w:rFonts w:ascii="宋体" w:hAnsi="宋体" w:cs="宋体"/>
          <w:b w:val="0"/>
          <w:bCs/>
          <w:color w:val="000000"/>
          <w:sz w:val="21"/>
          <w:szCs w:val="21"/>
          <w:lang w:val="zh-CN"/>
        </w:rPr>
        <w:t xml:space="preserve">    3.7.3</w:t>
      </w:r>
      <w:r>
        <w:rPr>
          <w:rFonts w:hint="eastAsia" w:ascii="宋体" w:hAnsi="宋体" w:cs="宋体"/>
          <w:b w:val="0"/>
          <w:bCs/>
          <w:color w:val="000000"/>
          <w:sz w:val="21"/>
          <w:szCs w:val="21"/>
          <w:lang w:val="zh-CN"/>
        </w:rPr>
        <w:t xml:space="preserve"> 电子投标文件中须加盖供应商公章部分均采用CA 签章，并根据“政府采购项目电子交易管理操作指南-供应商（政采云）”及本招标文件投标文件格式规定的格式和顺序编制电子投标文件并进行关联定位，以便评标委员会在评审时，点击评分项可直接定位到该评分项内容。如对招标文件的某项要求，投标人的电子投标文件未能关联定位提供相应的内容与其对应，则评标委员会在评审时如做出对供应商不利的评审由投标人自行承担。电子投标文件如内容不完整、编排混乱导致投标文件被误读、漏读，或者在按招标文件规定的部位查找不到相关内容的，由投标人自行承担。</w:t>
      </w:r>
    </w:p>
    <w:p w14:paraId="60C3CB32">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ascii="宋体" w:hAnsi="宋体" w:cs="宋体"/>
          <w:b w:val="0"/>
          <w:bCs/>
          <w:color w:val="000000"/>
          <w:sz w:val="21"/>
          <w:szCs w:val="21"/>
          <w:lang w:val="zh-CN"/>
        </w:rPr>
      </w:pPr>
      <w:r>
        <w:rPr>
          <w:rFonts w:ascii="宋体" w:hAnsi="宋体" w:cs="宋体"/>
          <w:b w:val="0"/>
          <w:bCs/>
          <w:color w:val="000000"/>
          <w:sz w:val="21"/>
          <w:szCs w:val="21"/>
          <w:lang w:val="zh-CN"/>
        </w:rPr>
        <w:t xml:space="preserve">    3</w:t>
      </w:r>
      <w:r>
        <w:rPr>
          <w:rFonts w:hint="eastAsia" w:ascii="宋体" w:hAnsi="宋体" w:cs="宋体"/>
          <w:b w:val="0"/>
          <w:bCs/>
          <w:color w:val="000000"/>
          <w:sz w:val="21"/>
          <w:szCs w:val="21"/>
          <w:lang w:val="zh-CN"/>
        </w:rPr>
        <w:t>.7.</w:t>
      </w:r>
      <w:r>
        <w:rPr>
          <w:rFonts w:ascii="宋体" w:hAnsi="宋体" w:cs="宋体"/>
          <w:b w:val="0"/>
          <w:bCs/>
          <w:color w:val="000000"/>
          <w:sz w:val="21"/>
          <w:szCs w:val="21"/>
          <w:lang w:val="zh-CN"/>
        </w:rPr>
        <w:t>4</w:t>
      </w:r>
      <w:r>
        <w:rPr>
          <w:rFonts w:hint="eastAsia" w:ascii="宋体" w:hAnsi="宋体" w:cs="宋体"/>
          <w:b w:val="0"/>
          <w:bCs/>
          <w:color w:val="000000"/>
          <w:sz w:val="21"/>
          <w:szCs w:val="21"/>
          <w:lang w:val="zh-CN"/>
        </w:rPr>
        <w:t xml:space="preserve"> 投标人法定代表人或主要负责人或其委托代理人持有政采云个人CA 签章的，应在投标文件中涉及到签字的位置使用个人CA 签章，没有办理政采云个人CA 签章的可在投标文件中涉及到签字的位置手写签字后扫描或者拍照做成PDF 的格式上传即可。</w:t>
      </w:r>
    </w:p>
    <w:p w14:paraId="7BDB8526">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ascii="宋体" w:hAnsi="宋体" w:cs="宋体"/>
          <w:b w:val="0"/>
          <w:bCs/>
          <w:color w:val="000000"/>
          <w:sz w:val="21"/>
          <w:szCs w:val="21"/>
          <w:lang w:val="zh-CN"/>
        </w:rPr>
        <w:t xml:space="preserve">    3</w:t>
      </w:r>
      <w:r>
        <w:rPr>
          <w:rFonts w:hint="eastAsia" w:ascii="宋体" w:hAnsi="宋体" w:cs="宋体"/>
          <w:b w:val="0"/>
          <w:bCs/>
          <w:color w:val="000000"/>
          <w:sz w:val="21"/>
          <w:szCs w:val="21"/>
          <w:lang w:val="zh-CN"/>
        </w:rPr>
        <w:t>.7.</w:t>
      </w:r>
      <w:r>
        <w:rPr>
          <w:rFonts w:ascii="宋体" w:hAnsi="宋体" w:cs="宋体"/>
          <w:b w:val="0"/>
          <w:bCs/>
          <w:color w:val="000000"/>
          <w:sz w:val="21"/>
          <w:szCs w:val="21"/>
          <w:lang w:val="zh-CN"/>
        </w:rPr>
        <w:t>5</w:t>
      </w:r>
      <w:r>
        <w:rPr>
          <w:rFonts w:hint="eastAsia" w:ascii="宋体" w:hAnsi="宋体" w:cs="宋体"/>
          <w:b w:val="0"/>
          <w:bCs/>
          <w:color w:val="000000"/>
          <w:sz w:val="21"/>
          <w:szCs w:val="21"/>
          <w:lang w:val="zh-CN"/>
        </w:rPr>
        <w:t xml:space="preserve"> 投标文件不得涂改，若有修改错漏处，须法定代表人或主要负责人或其委托代理人签字（或个人CA 签章）。文件加盖CA 签章时，请勿遮挡文件中关键信息。投标文件因字迹潦草或表达不清所引起的后果由供应商负责。</w:t>
      </w:r>
    </w:p>
    <w:p w14:paraId="7AEC0438">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11" w:name="_Toc31276"/>
      <w:bookmarkStart w:id="112" w:name="_Toc207164731"/>
      <w:bookmarkStart w:id="113" w:name="_Toc421375753"/>
      <w:bookmarkStart w:id="114" w:name="_Toc451851149"/>
      <w:r>
        <w:rPr>
          <w:rFonts w:hint="eastAsia" w:ascii="宋体" w:hAnsi="宋体" w:cs="宋体"/>
          <w:color w:val="000000"/>
          <w:sz w:val="21"/>
          <w:szCs w:val="21"/>
          <w:lang w:val="zh-CN"/>
        </w:rPr>
        <w:t>4.投标</w:t>
      </w:r>
      <w:bookmarkEnd w:id="111"/>
      <w:bookmarkEnd w:id="112"/>
      <w:bookmarkEnd w:id="113"/>
      <w:bookmarkEnd w:id="114"/>
    </w:p>
    <w:p w14:paraId="6EDF360D">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color w:val="000000"/>
          <w:sz w:val="21"/>
          <w:szCs w:val="21"/>
          <w:lang w:val="zh-CN"/>
        </w:rPr>
      </w:pPr>
      <w:bookmarkStart w:id="115" w:name="_Toc421375755"/>
      <w:bookmarkStart w:id="116" w:name="_Toc24171"/>
      <w:bookmarkStart w:id="117" w:name="_Toc451851151"/>
      <w:bookmarkStart w:id="118" w:name="_Toc207164733"/>
      <w:r>
        <w:rPr>
          <w:rFonts w:hint="eastAsia" w:ascii="宋体" w:hAnsi="宋体" w:cs="宋体"/>
          <w:b/>
          <w:bCs/>
          <w:color w:val="000000"/>
          <w:sz w:val="21"/>
          <w:szCs w:val="21"/>
          <w:lang w:val="zh-CN"/>
        </w:rPr>
        <w:t>4.</w:t>
      </w:r>
      <w:r>
        <w:rPr>
          <w:rFonts w:hint="eastAsia" w:ascii="宋体" w:hAnsi="宋体" w:cs="宋体"/>
          <w:b/>
          <w:bCs/>
          <w:color w:val="000000"/>
          <w:sz w:val="21"/>
          <w:szCs w:val="21"/>
          <w:lang w:val="en-US" w:eastAsia="zh-CN"/>
        </w:rPr>
        <w:t>1</w:t>
      </w:r>
      <w:r>
        <w:rPr>
          <w:rFonts w:hint="eastAsia" w:ascii="宋体" w:hAnsi="宋体" w:cs="宋体"/>
          <w:b/>
          <w:bCs/>
          <w:color w:val="000000"/>
          <w:sz w:val="21"/>
          <w:szCs w:val="21"/>
          <w:lang w:val="zh-CN"/>
        </w:rPr>
        <w:t xml:space="preserve"> 投标文件的递交</w:t>
      </w:r>
      <w:bookmarkEnd w:id="115"/>
      <w:bookmarkEnd w:id="116"/>
      <w:bookmarkEnd w:id="117"/>
      <w:bookmarkEnd w:id="118"/>
    </w:p>
    <w:p w14:paraId="0D2AC3E9">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4.2.1 投标人应在本章第2.2.2项规定的投标截止时间前递交投标文件。</w:t>
      </w:r>
    </w:p>
    <w:p w14:paraId="3AA9D82D">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4.2.2 投标人递交投标文件的地点：见投标人须知前附表。</w:t>
      </w:r>
    </w:p>
    <w:p w14:paraId="036C9208">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4.2.3 除投标人须知前附表另有规定外，投标人所递交的投标文件不予退还。</w:t>
      </w:r>
    </w:p>
    <w:p w14:paraId="35F14A5C">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4.2.</w:t>
      </w:r>
      <w:r>
        <w:rPr>
          <w:rFonts w:hint="eastAsia" w:ascii="宋体" w:hAnsi="宋体" w:cs="宋体"/>
          <w:b w:val="0"/>
          <w:bCs/>
          <w:color w:val="000000"/>
          <w:sz w:val="21"/>
          <w:szCs w:val="21"/>
          <w:lang w:val="en-US" w:eastAsia="zh-CN"/>
        </w:rPr>
        <w:t>4</w:t>
      </w:r>
      <w:r>
        <w:rPr>
          <w:rFonts w:hint="eastAsia" w:ascii="宋体" w:hAnsi="宋体" w:cs="宋体"/>
          <w:b w:val="0"/>
          <w:bCs/>
          <w:color w:val="000000"/>
          <w:sz w:val="21"/>
          <w:szCs w:val="21"/>
          <w:lang w:val="zh-CN"/>
        </w:rPr>
        <w:t xml:space="preserve"> 逾期送达的或者未送达指定地点的投标文件，招标人不予受理。</w:t>
      </w:r>
    </w:p>
    <w:p w14:paraId="272120C7">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19" w:name="_Toc10725"/>
      <w:bookmarkStart w:id="120" w:name="_Toc421375756"/>
      <w:bookmarkStart w:id="121" w:name="_Toc207164734"/>
      <w:bookmarkStart w:id="122" w:name="_Toc451851152"/>
      <w:r>
        <w:rPr>
          <w:rFonts w:hint="eastAsia" w:ascii="宋体" w:hAnsi="宋体" w:cs="宋体"/>
          <w:color w:val="000000"/>
          <w:sz w:val="21"/>
          <w:szCs w:val="21"/>
          <w:lang w:val="zh-CN"/>
        </w:rPr>
        <w:t>4.</w:t>
      </w:r>
      <w:r>
        <w:rPr>
          <w:rFonts w:hint="eastAsia" w:ascii="宋体" w:hAnsi="宋体" w:cs="宋体"/>
          <w:color w:val="000000"/>
          <w:sz w:val="21"/>
          <w:szCs w:val="21"/>
          <w:lang w:val="en-US" w:eastAsia="zh-CN"/>
        </w:rPr>
        <w:t>2</w:t>
      </w:r>
      <w:r>
        <w:rPr>
          <w:rFonts w:hint="eastAsia" w:ascii="宋体" w:hAnsi="宋体" w:cs="宋体"/>
          <w:color w:val="000000"/>
          <w:sz w:val="21"/>
          <w:szCs w:val="21"/>
          <w:lang w:val="zh-CN"/>
        </w:rPr>
        <w:t xml:space="preserve"> 投标文件的修改与撤回</w:t>
      </w:r>
      <w:bookmarkEnd w:id="119"/>
      <w:bookmarkEnd w:id="120"/>
      <w:bookmarkEnd w:id="121"/>
      <w:bookmarkEnd w:id="122"/>
    </w:p>
    <w:p w14:paraId="19DAA7C5">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4.3.1 在本章规定的投标截止时间前，投标人可以修改或撤回已递交的投标文件，</w:t>
      </w:r>
      <w:r>
        <w:rPr>
          <w:rFonts w:hint="eastAsia" w:ascii="宋体" w:hAnsi="宋体" w:cs="宋体"/>
          <w:color w:val="000000" w:themeColor="text1"/>
          <w:highlight w:val="none"/>
          <w:lang w:val="zh-CN"/>
          <w14:textFill>
            <w14:solidFill>
              <w14:schemeClr w14:val="tx1"/>
            </w14:solidFill>
          </w14:textFill>
        </w:rPr>
        <w:t>但应在“政采云”平台（网址http：//www.zcygov.cn) 上通知招标人。</w:t>
      </w:r>
    </w:p>
    <w:p w14:paraId="1D2A2A2B">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4.3.</w:t>
      </w:r>
      <w:r>
        <w:rPr>
          <w:rFonts w:hint="eastAsia" w:ascii="宋体" w:hAnsi="宋体" w:cs="宋体"/>
          <w:b w:val="0"/>
          <w:bCs/>
          <w:color w:val="000000"/>
          <w:sz w:val="21"/>
          <w:szCs w:val="21"/>
          <w:lang w:val="en-US" w:eastAsia="zh-CN"/>
        </w:rPr>
        <w:t>2</w:t>
      </w:r>
      <w:r>
        <w:rPr>
          <w:rFonts w:hint="eastAsia" w:ascii="宋体" w:hAnsi="宋体" w:cs="宋体"/>
          <w:b w:val="0"/>
          <w:bCs/>
          <w:color w:val="000000"/>
          <w:sz w:val="21"/>
          <w:szCs w:val="21"/>
          <w:lang w:val="zh-CN"/>
        </w:rPr>
        <w:t xml:space="preserve"> 修改的内容为投标文件的组成部分。修改的投标文件应按照本章规定进行编制和递交，并标明“修改”字样。</w:t>
      </w:r>
    </w:p>
    <w:p w14:paraId="5C55A13A">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23" w:name="_Toc421375757"/>
      <w:bookmarkStart w:id="124" w:name="_Toc451851153"/>
      <w:bookmarkStart w:id="125" w:name="_Toc12281"/>
      <w:bookmarkStart w:id="126" w:name="_Toc207164735"/>
      <w:r>
        <w:rPr>
          <w:rFonts w:hint="eastAsia" w:ascii="宋体" w:hAnsi="宋体" w:cs="宋体"/>
          <w:color w:val="000000"/>
          <w:sz w:val="21"/>
          <w:szCs w:val="21"/>
          <w:lang w:val="zh-CN"/>
        </w:rPr>
        <w:t>5.开标</w:t>
      </w:r>
      <w:bookmarkEnd w:id="123"/>
      <w:bookmarkEnd w:id="124"/>
      <w:bookmarkEnd w:id="125"/>
      <w:bookmarkEnd w:id="126"/>
    </w:p>
    <w:p w14:paraId="426FF446">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27" w:name="_Toc5665"/>
      <w:bookmarkStart w:id="128" w:name="_Toc207164736"/>
      <w:bookmarkStart w:id="129" w:name="_Toc421375758"/>
      <w:bookmarkStart w:id="130" w:name="_Toc451851154"/>
      <w:r>
        <w:rPr>
          <w:rFonts w:hint="eastAsia" w:ascii="宋体" w:hAnsi="宋体" w:cs="宋体"/>
          <w:color w:val="000000"/>
          <w:sz w:val="21"/>
          <w:szCs w:val="21"/>
          <w:lang w:val="zh-CN"/>
        </w:rPr>
        <w:t>5.1 开标时间和地点</w:t>
      </w:r>
      <w:bookmarkEnd w:id="127"/>
      <w:bookmarkEnd w:id="128"/>
      <w:bookmarkEnd w:id="129"/>
      <w:bookmarkEnd w:id="130"/>
    </w:p>
    <w:p w14:paraId="0C578727">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招标人在本章规定的投标截止时间(开标时间)和投标人须知前附表规定的地点开标，并要求所有投标人的法定代表人或其委托代理人</w:t>
      </w:r>
      <w:r>
        <w:rPr>
          <w:rFonts w:hint="eastAsia" w:ascii="宋体" w:hAnsi="宋体" w:cs="宋体"/>
          <w:b w:val="0"/>
          <w:bCs/>
          <w:color w:val="000000"/>
          <w:kern w:val="15"/>
          <w:sz w:val="21"/>
          <w:szCs w:val="21"/>
          <w:lang w:eastAsia="zh-CN"/>
        </w:rPr>
        <w:t>准时参加</w:t>
      </w:r>
      <w:r>
        <w:rPr>
          <w:rFonts w:hint="eastAsia" w:ascii="宋体" w:hAnsi="宋体" w:cs="宋体"/>
          <w:b w:val="0"/>
          <w:bCs/>
          <w:color w:val="000000"/>
          <w:sz w:val="21"/>
          <w:szCs w:val="21"/>
          <w:lang w:val="zh-CN"/>
        </w:rPr>
        <w:t>。</w:t>
      </w:r>
    </w:p>
    <w:p w14:paraId="1C43533D">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31" w:name="_Toc9388"/>
      <w:bookmarkStart w:id="132" w:name="_Toc451851155"/>
      <w:bookmarkStart w:id="133" w:name="_Toc421375759"/>
      <w:bookmarkStart w:id="134" w:name="_Toc207164737"/>
      <w:r>
        <w:rPr>
          <w:rFonts w:hint="eastAsia" w:ascii="宋体" w:hAnsi="宋体" w:cs="宋体"/>
          <w:color w:val="000000"/>
          <w:sz w:val="21"/>
          <w:szCs w:val="21"/>
          <w:lang w:val="zh-CN"/>
        </w:rPr>
        <w:t>5.2 开标程序</w:t>
      </w:r>
      <w:bookmarkEnd w:id="131"/>
      <w:bookmarkEnd w:id="132"/>
      <w:bookmarkEnd w:id="133"/>
      <w:bookmarkEnd w:id="134"/>
    </w:p>
    <w:p w14:paraId="23939C42">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按政采云顺序进行</w:t>
      </w:r>
    </w:p>
    <w:p w14:paraId="5AC1FCBE">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35" w:name="_Toc30584"/>
      <w:bookmarkStart w:id="136" w:name="_Toc451851156"/>
      <w:bookmarkStart w:id="137" w:name="_Toc421375760"/>
      <w:bookmarkStart w:id="138" w:name="_Toc207164738"/>
      <w:r>
        <w:rPr>
          <w:rFonts w:hint="eastAsia" w:ascii="宋体" w:hAnsi="宋体" w:cs="宋体"/>
          <w:color w:val="000000"/>
          <w:sz w:val="21"/>
          <w:szCs w:val="21"/>
          <w:lang w:val="zh-CN"/>
        </w:rPr>
        <w:t>6.评标</w:t>
      </w:r>
      <w:bookmarkEnd w:id="135"/>
      <w:bookmarkEnd w:id="136"/>
      <w:bookmarkEnd w:id="137"/>
      <w:bookmarkEnd w:id="138"/>
    </w:p>
    <w:p w14:paraId="17537AD6">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39" w:name="_Toc207164739"/>
      <w:bookmarkStart w:id="140" w:name="_Toc32642"/>
      <w:bookmarkStart w:id="141" w:name="_Toc451851157"/>
      <w:bookmarkStart w:id="142" w:name="_Toc421375761"/>
      <w:r>
        <w:rPr>
          <w:rFonts w:hint="eastAsia" w:ascii="宋体" w:hAnsi="宋体" w:cs="宋体"/>
          <w:color w:val="000000"/>
          <w:sz w:val="21"/>
          <w:szCs w:val="21"/>
          <w:lang w:val="zh-CN"/>
        </w:rPr>
        <w:t>6.1 评标委员会</w:t>
      </w:r>
      <w:bookmarkEnd w:id="139"/>
      <w:bookmarkEnd w:id="140"/>
      <w:bookmarkEnd w:id="141"/>
      <w:bookmarkEnd w:id="142"/>
    </w:p>
    <w:p w14:paraId="22B21B46">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3A097B2">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6.1.2评标委员会成员有下列情形之一的，应当回避：</w:t>
      </w:r>
    </w:p>
    <w:p w14:paraId="6FBAF2E5">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(l)招标人或投标人的主要负责人的近亲属；</w:t>
      </w:r>
    </w:p>
    <w:p w14:paraId="0A72EF57">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(2)项目主管部门或者行政监督部门的人员；</w:t>
      </w:r>
    </w:p>
    <w:p w14:paraId="2219D7E5">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(3)与投标人有经济利益关系，可能影响对投标公正评审的；</w:t>
      </w:r>
    </w:p>
    <w:p w14:paraId="5EEB59F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(4)曾因在招标、评标以及其他与招标投标有关活动中从事违法行为而受过行政处罚或刑事处罚的。</w:t>
      </w:r>
    </w:p>
    <w:p w14:paraId="06CF8248">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43" w:name="_Toc421375762"/>
      <w:bookmarkStart w:id="144" w:name="_Toc207164740"/>
      <w:bookmarkStart w:id="145" w:name="_Toc13063"/>
      <w:bookmarkStart w:id="146" w:name="_Toc451851158"/>
      <w:r>
        <w:rPr>
          <w:rFonts w:hint="eastAsia" w:ascii="宋体" w:hAnsi="宋体" w:cs="宋体"/>
          <w:color w:val="000000"/>
          <w:sz w:val="21"/>
          <w:szCs w:val="21"/>
          <w:lang w:val="zh-CN"/>
        </w:rPr>
        <w:t>6.2 评标原则</w:t>
      </w:r>
      <w:bookmarkEnd w:id="143"/>
      <w:bookmarkEnd w:id="144"/>
      <w:bookmarkEnd w:id="145"/>
      <w:bookmarkEnd w:id="146"/>
    </w:p>
    <w:p w14:paraId="0BB7ABE4">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评标活动遵循公平、公正、科学和择优的原则。</w:t>
      </w:r>
    </w:p>
    <w:p w14:paraId="02218EA4">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47" w:name="_Toc421375763"/>
      <w:bookmarkStart w:id="148" w:name="_Toc451851159"/>
      <w:bookmarkStart w:id="149" w:name="_Toc207164741"/>
      <w:bookmarkStart w:id="150" w:name="_Toc3771"/>
      <w:r>
        <w:rPr>
          <w:rFonts w:hint="eastAsia" w:ascii="宋体" w:hAnsi="宋体" w:cs="宋体"/>
          <w:color w:val="000000"/>
          <w:sz w:val="21"/>
          <w:szCs w:val="21"/>
          <w:lang w:val="zh-CN"/>
        </w:rPr>
        <w:t>6.3 评标</w:t>
      </w:r>
      <w:bookmarkEnd w:id="147"/>
      <w:bookmarkEnd w:id="148"/>
      <w:bookmarkEnd w:id="149"/>
      <w:bookmarkEnd w:id="150"/>
    </w:p>
    <w:p w14:paraId="62D061C4">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评标委员会按照第三章“评标办法”规定的方法、评审因素、标准和程序对投标文件进行评审。第三章“评标办法”没有规定的方法、评审因素和标准，不作为评标依据。</w:t>
      </w:r>
    </w:p>
    <w:p w14:paraId="5069DAEC">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51" w:name="_Toc451851160"/>
      <w:bookmarkStart w:id="152" w:name="_Toc207164742"/>
      <w:bookmarkStart w:id="153" w:name="_Toc421375764"/>
      <w:bookmarkStart w:id="154" w:name="_Toc19782"/>
      <w:r>
        <w:rPr>
          <w:rFonts w:hint="eastAsia" w:ascii="宋体" w:hAnsi="宋体" w:cs="宋体"/>
          <w:color w:val="000000"/>
          <w:sz w:val="21"/>
          <w:szCs w:val="21"/>
          <w:lang w:val="zh-CN"/>
        </w:rPr>
        <w:t>7.合同授予</w:t>
      </w:r>
      <w:bookmarkEnd w:id="151"/>
      <w:bookmarkEnd w:id="152"/>
      <w:bookmarkEnd w:id="153"/>
      <w:bookmarkEnd w:id="154"/>
    </w:p>
    <w:p w14:paraId="581BE16B">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55" w:name="_Toc207164743"/>
      <w:bookmarkStart w:id="156" w:name="_Toc421375765"/>
      <w:bookmarkStart w:id="157" w:name="_Toc16218"/>
      <w:bookmarkStart w:id="158" w:name="_Toc451851161"/>
      <w:r>
        <w:rPr>
          <w:rFonts w:hint="eastAsia" w:ascii="宋体" w:hAnsi="宋体" w:cs="宋体"/>
          <w:color w:val="000000"/>
          <w:sz w:val="21"/>
          <w:szCs w:val="21"/>
          <w:lang w:val="zh-CN"/>
        </w:rPr>
        <w:t>7.1 定标方式</w:t>
      </w:r>
      <w:bookmarkEnd w:id="155"/>
      <w:bookmarkEnd w:id="156"/>
      <w:bookmarkEnd w:id="157"/>
      <w:bookmarkEnd w:id="158"/>
    </w:p>
    <w:p w14:paraId="2A592405">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除投标人须知前附表规定评标委员会直接确定中标人外，招标人依据评标委员会推荐的中标候选人确定中标人，评标委员会推荐中标候选人的人数见投标人须知前附表。</w:t>
      </w:r>
    </w:p>
    <w:p w14:paraId="05608638">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59" w:name="_Toc14319"/>
      <w:bookmarkStart w:id="160" w:name="_Toc207164744"/>
      <w:bookmarkStart w:id="161" w:name="_Toc451851162"/>
      <w:bookmarkStart w:id="162" w:name="_Toc421375766"/>
      <w:r>
        <w:rPr>
          <w:rFonts w:hint="eastAsia" w:ascii="宋体" w:hAnsi="宋体" w:cs="宋体"/>
          <w:color w:val="000000"/>
          <w:sz w:val="21"/>
          <w:szCs w:val="21"/>
          <w:lang w:val="zh-CN"/>
        </w:rPr>
        <w:t>7.2 中标通知</w:t>
      </w:r>
      <w:bookmarkEnd w:id="159"/>
      <w:bookmarkEnd w:id="160"/>
      <w:bookmarkEnd w:id="161"/>
      <w:bookmarkEnd w:id="162"/>
    </w:p>
    <w:p w14:paraId="323BF974">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在本章规定的投标有效期内，招标人以书面形式向中标人发出中标通知书，同时将中标结果通知未中标的投标人。</w:t>
      </w:r>
    </w:p>
    <w:p w14:paraId="2DF6F6B2">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63" w:name="_Toc207164745"/>
      <w:bookmarkStart w:id="164" w:name="_Toc451851163"/>
      <w:bookmarkStart w:id="165" w:name="_Toc421375767"/>
      <w:bookmarkStart w:id="166" w:name="_Toc6641"/>
      <w:r>
        <w:rPr>
          <w:rFonts w:hint="eastAsia" w:ascii="宋体" w:hAnsi="宋体" w:cs="宋体"/>
          <w:color w:val="000000"/>
          <w:sz w:val="21"/>
          <w:szCs w:val="21"/>
          <w:lang w:val="zh-CN"/>
        </w:rPr>
        <w:t>7.3 履约担保</w:t>
      </w:r>
      <w:bookmarkEnd w:id="163"/>
      <w:bookmarkEnd w:id="164"/>
      <w:bookmarkEnd w:id="165"/>
      <w:bookmarkEnd w:id="166"/>
    </w:p>
    <w:p w14:paraId="2FBCF89C">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7.3.1 在签订合同前，中标人应按投标人须知前附表规定的金额、担保形式和招标文件中“合同条款及格式”规定的履约担保格式向招标人提交履约担保。</w:t>
      </w:r>
    </w:p>
    <w:p w14:paraId="24AECA6F">
      <w:pPr>
        <w:keepLines w:val="0"/>
        <w:pageBreakBefore w:val="0"/>
        <w:shd w:val="clear" w:color="auto" w:fill="auto"/>
        <w:kinsoku/>
        <w:wordWrap/>
        <w:overflowPunct/>
        <w:topLinePunct w:val="0"/>
        <w:autoSpaceDE w:val="0"/>
        <w:autoSpaceDN w:val="0"/>
        <w:bidi w:val="0"/>
        <w:adjustRightInd w:val="0"/>
        <w:snapToGrid/>
        <w:spacing w:line="400" w:lineRule="exact"/>
        <w:ind w:firstLine="420"/>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7.3.2 中标人不能按本章第7.3.1项要求提交履约担保的，视为放弃中标，其投标保证金不予退还，给招标人造成的损失超过投标保证金数额的，中标人还应当对超过部分予以赔偿。</w:t>
      </w:r>
    </w:p>
    <w:p w14:paraId="476E510A">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67" w:name="_Toc451851164"/>
      <w:bookmarkStart w:id="168" w:name="_Toc207164746"/>
      <w:bookmarkStart w:id="169" w:name="_Toc421375768"/>
      <w:bookmarkStart w:id="170" w:name="_Toc10269"/>
      <w:r>
        <w:rPr>
          <w:rFonts w:hint="eastAsia" w:ascii="宋体" w:hAnsi="宋体" w:cs="宋体"/>
          <w:color w:val="000000"/>
          <w:sz w:val="21"/>
          <w:szCs w:val="21"/>
          <w:lang w:val="zh-CN"/>
        </w:rPr>
        <w:t>7.4 签订合同</w:t>
      </w:r>
      <w:bookmarkEnd w:id="167"/>
      <w:bookmarkEnd w:id="168"/>
      <w:bookmarkEnd w:id="169"/>
      <w:bookmarkEnd w:id="170"/>
    </w:p>
    <w:p w14:paraId="4214B6D5">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D7B7145">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7.4.2 发出中标通知书后，招标人无正当理由拒签合同的，招标人向中标人退还投标保证金；给中标人造成损失的，还应当赔偿损失。</w:t>
      </w:r>
    </w:p>
    <w:p w14:paraId="5B968EC0">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71" w:name="_Toc451851165"/>
      <w:bookmarkStart w:id="172" w:name="_Toc23217"/>
      <w:bookmarkStart w:id="173" w:name="_Toc421375769"/>
      <w:bookmarkStart w:id="174" w:name="_Toc207164747"/>
      <w:r>
        <w:rPr>
          <w:rFonts w:hint="eastAsia" w:ascii="宋体" w:hAnsi="宋体" w:cs="宋体"/>
          <w:color w:val="000000"/>
          <w:sz w:val="21"/>
          <w:szCs w:val="21"/>
          <w:lang w:val="zh-CN"/>
        </w:rPr>
        <w:t>8.重新招标和不再招标</w:t>
      </w:r>
      <w:bookmarkEnd w:id="171"/>
      <w:bookmarkEnd w:id="172"/>
      <w:bookmarkEnd w:id="173"/>
      <w:bookmarkEnd w:id="174"/>
    </w:p>
    <w:p w14:paraId="2AE695CA">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75" w:name="_Toc207164748"/>
      <w:bookmarkStart w:id="176" w:name="_Toc421375770"/>
      <w:bookmarkStart w:id="177" w:name="_Toc32413"/>
      <w:bookmarkStart w:id="178" w:name="_Toc451851166"/>
      <w:r>
        <w:rPr>
          <w:rFonts w:hint="eastAsia" w:ascii="宋体" w:hAnsi="宋体" w:cs="宋体"/>
          <w:color w:val="000000"/>
          <w:sz w:val="21"/>
          <w:szCs w:val="21"/>
          <w:lang w:val="zh-CN"/>
        </w:rPr>
        <w:t>8.1 重新招标</w:t>
      </w:r>
      <w:bookmarkEnd w:id="175"/>
      <w:bookmarkEnd w:id="176"/>
      <w:bookmarkEnd w:id="177"/>
      <w:bookmarkEnd w:id="178"/>
    </w:p>
    <w:p w14:paraId="39FFA3C6">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有下列情形之一的，招标人将重新招标：</w:t>
      </w:r>
    </w:p>
    <w:p w14:paraId="5A92D8EF">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(1)投标截止时间止，投标人少于3个的；</w:t>
      </w:r>
    </w:p>
    <w:p w14:paraId="270E21D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(2)经评标委员会评审后否决所有投标的。</w:t>
      </w:r>
    </w:p>
    <w:p w14:paraId="2229C955">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79" w:name="_Toc421375771"/>
      <w:bookmarkStart w:id="180" w:name="_Toc451851167"/>
      <w:bookmarkStart w:id="181" w:name="_Toc10000"/>
      <w:bookmarkStart w:id="182" w:name="_Toc207164749"/>
      <w:r>
        <w:rPr>
          <w:rFonts w:hint="eastAsia" w:ascii="宋体" w:hAnsi="宋体" w:cs="宋体"/>
          <w:color w:val="000000"/>
          <w:sz w:val="21"/>
          <w:szCs w:val="21"/>
          <w:lang w:val="zh-CN"/>
        </w:rPr>
        <w:t>8.2 不再招标</w:t>
      </w:r>
      <w:bookmarkEnd w:id="179"/>
      <w:bookmarkEnd w:id="180"/>
      <w:bookmarkEnd w:id="181"/>
      <w:bookmarkEnd w:id="182"/>
    </w:p>
    <w:p w14:paraId="418D981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重新招标后投标人仍少于3个或者所有投标被否决的，属于必须审批或核准的工程建设项目，经原审批或核准部门批准后不再进行招标。</w:t>
      </w:r>
    </w:p>
    <w:p w14:paraId="7EF60A43">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83" w:name="_Toc23426"/>
      <w:bookmarkStart w:id="184" w:name="_Toc451851168"/>
      <w:bookmarkStart w:id="185" w:name="_Toc421375772"/>
      <w:bookmarkStart w:id="186" w:name="_Toc207164750"/>
      <w:r>
        <w:rPr>
          <w:rFonts w:hint="eastAsia" w:ascii="宋体" w:hAnsi="宋体" w:cs="宋体"/>
          <w:color w:val="000000"/>
          <w:sz w:val="21"/>
          <w:szCs w:val="21"/>
          <w:lang w:val="zh-CN"/>
        </w:rPr>
        <w:t>9.纪律和监督</w:t>
      </w:r>
      <w:bookmarkEnd w:id="183"/>
      <w:bookmarkEnd w:id="184"/>
      <w:bookmarkEnd w:id="185"/>
      <w:bookmarkEnd w:id="186"/>
    </w:p>
    <w:p w14:paraId="72588E6D">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87" w:name="_Toc13698"/>
      <w:bookmarkStart w:id="188" w:name="_Toc451851169"/>
      <w:bookmarkStart w:id="189" w:name="_Toc207164751"/>
      <w:bookmarkStart w:id="190" w:name="_Toc421375773"/>
      <w:r>
        <w:rPr>
          <w:rFonts w:hint="eastAsia" w:ascii="宋体" w:hAnsi="宋体" w:cs="宋体"/>
          <w:color w:val="000000"/>
          <w:sz w:val="21"/>
          <w:szCs w:val="21"/>
          <w:lang w:val="zh-CN"/>
        </w:rPr>
        <w:t>9.1 对招标人的纪律要求</w:t>
      </w:r>
      <w:bookmarkEnd w:id="187"/>
      <w:bookmarkEnd w:id="188"/>
      <w:bookmarkEnd w:id="189"/>
      <w:bookmarkEnd w:id="190"/>
    </w:p>
    <w:p w14:paraId="6CB14BC5">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招标人不得泄漏招标投标活动中应当保密的情况和资料，不得与投标人串通损害国家利益、社会公共利益或者他人合法权益。</w:t>
      </w:r>
    </w:p>
    <w:p w14:paraId="757392ED">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91" w:name="_Toc207164752"/>
      <w:bookmarkStart w:id="192" w:name="_Toc421375774"/>
      <w:bookmarkStart w:id="193" w:name="_Toc32620"/>
      <w:bookmarkStart w:id="194" w:name="_Toc451851170"/>
      <w:r>
        <w:rPr>
          <w:rFonts w:hint="eastAsia" w:ascii="宋体" w:hAnsi="宋体" w:cs="宋体"/>
          <w:color w:val="000000"/>
          <w:sz w:val="21"/>
          <w:szCs w:val="21"/>
          <w:lang w:val="zh-CN"/>
        </w:rPr>
        <w:t>9.2 对投标人的纪律要求</w:t>
      </w:r>
      <w:bookmarkEnd w:id="191"/>
      <w:bookmarkEnd w:id="192"/>
      <w:bookmarkEnd w:id="193"/>
      <w:bookmarkEnd w:id="194"/>
    </w:p>
    <w:p w14:paraId="67B8EDEB">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14:paraId="1E615869">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95" w:name="_Toc451851171"/>
      <w:bookmarkStart w:id="196" w:name="_Toc8219"/>
      <w:bookmarkStart w:id="197" w:name="_Toc207164753"/>
      <w:bookmarkStart w:id="198" w:name="_Toc421375775"/>
      <w:r>
        <w:rPr>
          <w:rFonts w:hint="eastAsia" w:ascii="宋体" w:hAnsi="宋体" w:cs="宋体"/>
          <w:color w:val="000000"/>
          <w:sz w:val="21"/>
          <w:szCs w:val="21"/>
          <w:lang w:val="zh-CN"/>
        </w:rPr>
        <w:t>9.3 对评标委员会成员的纪律要求</w:t>
      </w:r>
      <w:bookmarkEnd w:id="195"/>
      <w:bookmarkEnd w:id="196"/>
      <w:bookmarkEnd w:id="197"/>
      <w:bookmarkEnd w:id="198"/>
    </w:p>
    <w:p w14:paraId="5BAA9F5F">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F9EA546">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199" w:name="_Toc421375776"/>
      <w:bookmarkStart w:id="200" w:name="_Toc207164754"/>
      <w:bookmarkStart w:id="201" w:name="_Toc28730"/>
      <w:bookmarkStart w:id="202" w:name="_Toc451851172"/>
      <w:r>
        <w:rPr>
          <w:rFonts w:hint="eastAsia" w:ascii="宋体" w:hAnsi="宋体" w:cs="宋体"/>
          <w:color w:val="000000"/>
          <w:sz w:val="21"/>
          <w:szCs w:val="21"/>
          <w:lang w:val="zh-CN"/>
        </w:rPr>
        <w:t>9.4 对与评标活动有关的工作人员的纪律要求</w:t>
      </w:r>
      <w:bookmarkEnd w:id="199"/>
      <w:bookmarkEnd w:id="200"/>
      <w:bookmarkEnd w:id="201"/>
      <w:bookmarkEnd w:id="202"/>
    </w:p>
    <w:p w14:paraId="4CBCCF6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 xml:space="preserve">    与评标活动有关的工作人员不得收受他人的财物或者其他好处，不得向他人透漏对投标文件的评审和比较、中标候选人的推荐情况以及评标有关的其他晴况。在评标活动中，与评标活动有关的工作人员不得擅离职守，影响评标程序正常进行。</w:t>
      </w:r>
    </w:p>
    <w:p w14:paraId="26BCEFEB">
      <w:pPr>
        <w:pStyle w:val="23"/>
        <w:keepLines w:val="0"/>
        <w:pageBreakBefore w:val="0"/>
        <w:shd w:val="clear" w:color="auto" w:fill="auto"/>
        <w:kinsoku/>
        <w:wordWrap/>
        <w:overflowPunct/>
        <w:topLinePunct w:val="0"/>
        <w:bidi w:val="0"/>
        <w:snapToGrid/>
        <w:spacing w:line="400" w:lineRule="exact"/>
        <w:jc w:val="both"/>
        <w:outlineLvl w:val="9"/>
        <w:rPr>
          <w:rFonts w:hint="eastAsia" w:ascii="宋体" w:hAnsi="宋体" w:cs="宋体"/>
          <w:color w:val="000000"/>
          <w:sz w:val="21"/>
          <w:szCs w:val="21"/>
          <w:lang w:val="zh-CN"/>
        </w:rPr>
      </w:pPr>
      <w:bookmarkStart w:id="203" w:name="_Toc8461"/>
      <w:bookmarkStart w:id="204" w:name="_Toc207164755"/>
      <w:bookmarkStart w:id="205" w:name="_Toc421375777"/>
      <w:bookmarkStart w:id="206" w:name="_Toc451851173"/>
      <w:r>
        <w:rPr>
          <w:rFonts w:hint="eastAsia" w:ascii="宋体" w:hAnsi="宋体" w:cs="宋体"/>
          <w:color w:val="000000"/>
          <w:sz w:val="21"/>
          <w:szCs w:val="21"/>
          <w:lang w:val="zh-CN"/>
        </w:rPr>
        <w:t>9.5 投诉</w:t>
      </w:r>
      <w:bookmarkEnd w:id="203"/>
      <w:bookmarkEnd w:id="204"/>
      <w:bookmarkEnd w:id="205"/>
      <w:bookmarkEnd w:id="206"/>
    </w:p>
    <w:p w14:paraId="11FC48F4">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cs="宋体"/>
          <w:b w:val="0"/>
          <w:bCs/>
          <w:color w:val="000000"/>
          <w:sz w:val="21"/>
          <w:szCs w:val="21"/>
          <w:lang w:val="zh-CN"/>
        </w:rPr>
        <w:t xml:space="preserve">    投标人和其他利害关系人认为本次招标活动违反法律、法规和规章规定的，有权向有关行政监督部门投诉。</w:t>
      </w:r>
    </w:p>
    <w:p w14:paraId="168E869B">
      <w:pPr>
        <w:autoSpaceDN w:val="0"/>
        <w:rPr>
          <w:rFonts w:ascii="宋体" w:hAnsi="宋体" w:eastAsia="宋体" w:cs="宋体"/>
          <w:color w:val="000000" w:themeColor="text1"/>
          <w:szCs w:val="21"/>
          <w:highlight w:val="none"/>
          <w:lang w:bidi="ar"/>
          <w14:textFill>
            <w14:solidFill>
              <w14:schemeClr w14:val="tx1"/>
            </w14:solidFill>
          </w14:textFill>
        </w:rPr>
      </w:pPr>
    </w:p>
    <w:p w14:paraId="21FD28A0">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br w:type="page"/>
      </w:r>
    </w:p>
    <w:p w14:paraId="56B494B0">
      <w:pPr>
        <w:pStyle w:val="2"/>
        <w:jc w:val="center"/>
        <w:rPr>
          <w:rFonts w:ascii="宋体" w:hAnsi="宋体" w:cs="宋体"/>
          <w:color w:val="000000" w:themeColor="text1"/>
          <w:sz w:val="32"/>
          <w:szCs w:val="32"/>
          <w:highlight w:val="none"/>
          <w14:textFill>
            <w14:solidFill>
              <w14:schemeClr w14:val="tx1"/>
            </w14:solidFill>
          </w14:textFill>
        </w:rPr>
      </w:pPr>
      <w:bookmarkStart w:id="207" w:name="_Toc3701"/>
      <w:bookmarkStart w:id="208" w:name="_Toc13310"/>
      <w:r>
        <w:rPr>
          <w:rFonts w:hint="eastAsia" w:ascii="宋体" w:hAnsi="宋体" w:cs="宋体"/>
          <w:color w:val="000000" w:themeColor="text1"/>
          <w:sz w:val="32"/>
          <w:szCs w:val="32"/>
          <w:highlight w:val="none"/>
          <w14:textFill>
            <w14:solidFill>
              <w14:schemeClr w14:val="tx1"/>
            </w14:solidFill>
          </w14:textFill>
        </w:rPr>
        <w:t xml:space="preserve">第三部分  </w:t>
      </w:r>
      <w:bookmarkEnd w:id="207"/>
      <w:bookmarkEnd w:id="208"/>
      <w:r>
        <w:rPr>
          <w:rFonts w:hint="eastAsia" w:ascii="宋体" w:hAnsi="宋体" w:cs="宋体"/>
          <w:color w:val="000000" w:themeColor="text1"/>
          <w:sz w:val="32"/>
          <w:szCs w:val="32"/>
          <w:highlight w:val="none"/>
          <w:lang w:val="zh-CN"/>
          <w14:textFill>
            <w14:solidFill>
              <w14:schemeClr w14:val="tx1"/>
            </w14:solidFill>
          </w14:textFill>
        </w:rPr>
        <w:t>评标办法</w:t>
      </w:r>
    </w:p>
    <w:p w14:paraId="3C795CEC">
      <w:pPr>
        <w:autoSpaceDN w:val="0"/>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（本项目采用综合评分法）</w:t>
      </w:r>
    </w:p>
    <w:p w14:paraId="2478C7E6">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评标办法</w:t>
      </w:r>
    </w:p>
    <w:p w14:paraId="12ECD1F4">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按照国家相关部门的规定，遵循公开、公平、公正和诚实信用的原则，结合本招标项目的实际情况，制定本招标项目评标办法。</w:t>
      </w:r>
    </w:p>
    <w:p w14:paraId="7EECABA4">
      <w:pPr>
        <w:pStyle w:val="3"/>
        <w:jc w:val="center"/>
        <w:rPr>
          <w:rFonts w:ascii="宋体" w:hAnsi="宋体" w:eastAsia="宋体" w:cs="宋体"/>
          <w:color w:val="000000" w:themeColor="text1"/>
          <w:highlight w:val="none"/>
          <w14:textFill>
            <w14:solidFill>
              <w14:schemeClr w14:val="tx1"/>
            </w14:solidFill>
          </w14:textFill>
        </w:rPr>
      </w:pPr>
      <w:bookmarkStart w:id="209" w:name="_Toc338"/>
      <w:r>
        <w:rPr>
          <w:rFonts w:hint="eastAsia" w:ascii="宋体" w:hAnsi="宋体" w:eastAsia="宋体" w:cs="宋体"/>
          <w:color w:val="000000" w:themeColor="text1"/>
          <w:highlight w:val="none"/>
          <w14:textFill>
            <w14:solidFill>
              <w14:schemeClr w14:val="tx1"/>
            </w14:solidFill>
          </w14:textFill>
        </w:rPr>
        <w:t>一、评 标 程 序</w:t>
      </w:r>
      <w:bookmarkEnd w:id="209"/>
    </w:p>
    <w:p w14:paraId="45E70A50">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（一）组成评标委员会</w:t>
      </w:r>
    </w:p>
    <w:p w14:paraId="288B4D5E">
      <w:pPr>
        <w:autoSpaceDN w:val="0"/>
        <w:ind w:firstLine="42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按照国家有关部委及省、市的相关规定，由从“政采云”评标专家库中随机抽取经济、技术类等方面的专家共5人组成评标委员会。为保证评标工作的顺利进行，推荐一名评委担任评委会主任，负责评标全面工作。</w:t>
      </w:r>
    </w:p>
    <w:p w14:paraId="246B99E9">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（二）评标工作</w:t>
      </w:r>
    </w:p>
    <w:p w14:paraId="611A9FEF">
      <w:pPr>
        <w:autoSpaceDN w:val="0"/>
        <w:ind w:firstLine="42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评标本着客观公正、公平竞争、择优推荐、规范合法的原则进行。评标工作分为资格审查、</w:t>
      </w:r>
      <w:r>
        <w:rPr>
          <w:rFonts w:hint="eastAsia" w:ascii="宋体" w:hAnsi="宋体" w:eastAsia="宋体" w:cs="宋体"/>
          <w:color w:val="000000" w:themeColor="text1"/>
          <w:szCs w:val="21"/>
          <w:highlight w:val="none"/>
          <w:lang w:eastAsia="zh-CN" w:bidi="ar"/>
          <w14:textFill>
            <w14:solidFill>
              <w14:schemeClr w14:val="tx1"/>
            </w14:solidFill>
          </w14:textFill>
        </w:rPr>
        <w:t>符合性审查</w:t>
      </w:r>
      <w:r>
        <w:rPr>
          <w:rFonts w:hint="eastAsia" w:ascii="宋体" w:hAnsi="宋体" w:eastAsia="宋体" w:cs="宋体"/>
          <w:color w:val="000000" w:themeColor="text1"/>
          <w:szCs w:val="21"/>
          <w:highlight w:val="none"/>
          <w:lang w:bidi="ar"/>
          <w14:textFill>
            <w14:solidFill>
              <w14:schemeClr w14:val="tx1"/>
            </w14:solidFill>
          </w14:textFill>
        </w:rPr>
        <w:t>和详细评审三个步骤。</w:t>
      </w:r>
    </w:p>
    <w:p w14:paraId="08DFA2EA">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1.资格审查。</w:t>
      </w:r>
      <w:r>
        <w:rPr>
          <w:rFonts w:hint="eastAsia" w:ascii="宋体" w:hAnsi="宋体" w:eastAsia="宋体" w:cs="宋体"/>
          <w:color w:val="000000" w:themeColor="text1"/>
          <w:szCs w:val="21"/>
          <w:highlight w:val="none"/>
          <w:lang w:eastAsia="zh-CN" w:bidi="ar"/>
          <w14:textFill>
            <w14:solidFill>
              <w14:schemeClr w14:val="tx1"/>
            </w14:solidFill>
          </w14:textFill>
        </w:rPr>
        <w:t>招标人或招标代理机构</w:t>
      </w:r>
      <w:r>
        <w:rPr>
          <w:rFonts w:hint="eastAsia" w:ascii="宋体" w:hAnsi="宋体" w:eastAsia="宋体" w:cs="宋体"/>
          <w:color w:val="000000" w:themeColor="text1"/>
          <w:szCs w:val="21"/>
          <w:highlight w:val="none"/>
          <w:lang w:bidi="ar"/>
          <w14:textFill>
            <w14:solidFill>
              <w14:schemeClr w14:val="tx1"/>
            </w14:solidFill>
          </w14:textFill>
        </w:rPr>
        <w:t>对各供应商的资格进行审查。资格审查合格的供应商方可进入符合性审查。</w:t>
      </w:r>
    </w:p>
    <w:p w14:paraId="63966685">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2.符合性审查。评委会对供应商的投标文件进行符合性鉴定。符合性审查合格的供应商方可进入详细评审。</w:t>
      </w:r>
    </w:p>
    <w:p w14:paraId="2E7D6F87">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3.详细评审。详细评审采用综合评分法。评委依据评标办法分别对各供应商的投标文件进行评审、赋分。</w:t>
      </w:r>
    </w:p>
    <w:p w14:paraId="55E3D618">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（三）询标（必要时）</w:t>
      </w:r>
    </w:p>
    <w:p w14:paraId="09EF4A60">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评标委员会对投标文件需要澄清的问题，采用集体询标方式进行。</w:t>
      </w:r>
    </w:p>
    <w:p w14:paraId="7188F4F2">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（四）确定中标人</w:t>
      </w:r>
    </w:p>
    <w:p w14:paraId="1F03B76F">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按最终综合得分由高到低的顺序推荐中标候选人3家。</w:t>
      </w:r>
    </w:p>
    <w:p w14:paraId="309F730F">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（五）评标报告</w:t>
      </w:r>
    </w:p>
    <w:p w14:paraId="4DE1B621">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评标工作结束时，评委会将本项目综合评审结果向采购人提交书面“评标报告”，各评委对评标报告内容讨论通过后，在“评标报告”上签字，对评标结果予以确认。</w:t>
      </w:r>
    </w:p>
    <w:p w14:paraId="0323F373">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br w:type="page"/>
      </w:r>
    </w:p>
    <w:p w14:paraId="1712DEFD">
      <w:pPr>
        <w:pStyle w:val="3"/>
        <w:jc w:val="center"/>
        <w:rPr>
          <w:rFonts w:ascii="宋体" w:hAnsi="宋体" w:eastAsia="宋体" w:cs="宋体"/>
          <w:color w:val="000000" w:themeColor="text1"/>
          <w:highlight w:val="none"/>
          <w14:textFill>
            <w14:solidFill>
              <w14:schemeClr w14:val="tx1"/>
            </w14:solidFill>
          </w14:textFill>
        </w:rPr>
      </w:pPr>
      <w:bookmarkStart w:id="210" w:name="_Toc12668"/>
      <w:r>
        <w:rPr>
          <w:rFonts w:hint="eastAsia" w:ascii="宋体" w:hAnsi="宋体" w:eastAsia="宋体" w:cs="宋体"/>
          <w:color w:val="000000" w:themeColor="text1"/>
          <w:highlight w:val="none"/>
          <w14:textFill>
            <w14:solidFill>
              <w14:schemeClr w14:val="tx1"/>
            </w14:solidFill>
          </w14:textFill>
        </w:rPr>
        <w:t>二、评 标 办 法</w:t>
      </w:r>
      <w:bookmarkEnd w:id="210"/>
    </w:p>
    <w:p w14:paraId="1E6F9B17">
      <w:pPr>
        <w:pStyle w:val="23"/>
        <w:spacing w:before="0" w:after="0"/>
        <w:outlineLvl w:val="1"/>
        <w:rPr>
          <w:rFonts w:ascii="宋体" w:hAnsi="宋体" w:eastAsia="宋体" w:cs="宋体"/>
          <w:color w:val="000000" w:themeColor="text1"/>
          <w:sz w:val="24"/>
          <w:szCs w:val="24"/>
          <w:highlight w:val="none"/>
          <w:lang w:val="zh-CN"/>
          <w14:textFill>
            <w14:solidFill>
              <w14:schemeClr w14:val="tx1"/>
            </w14:solidFill>
          </w14:textFill>
        </w:rPr>
      </w:pPr>
      <w:bookmarkStart w:id="211" w:name="_Toc30753"/>
      <w:bookmarkStart w:id="212" w:name="_Toc18808"/>
      <w:bookmarkStart w:id="213" w:name="_Toc20311"/>
      <w:bookmarkStart w:id="214" w:name="_Toc20334"/>
      <w:bookmarkStart w:id="215" w:name="_Toc30546"/>
      <w:bookmarkStart w:id="216" w:name="_Toc382396561"/>
      <w:r>
        <w:rPr>
          <w:rFonts w:hint="eastAsia" w:ascii="宋体" w:hAnsi="宋体" w:eastAsia="宋体" w:cs="宋体"/>
          <w:color w:val="000000" w:themeColor="text1"/>
          <w:sz w:val="24"/>
          <w:szCs w:val="24"/>
          <w:highlight w:val="none"/>
          <w:lang w:val="zh-CN"/>
          <w14:textFill>
            <w14:solidFill>
              <w14:schemeClr w14:val="tx1"/>
            </w14:solidFill>
          </w14:textFill>
        </w:rPr>
        <w:t>评标办法前附表（一）</w:t>
      </w:r>
      <w:bookmarkEnd w:id="211"/>
      <w:bookmarkEnd w:id="212"/>
      <w:bookmarkEnd w:id="213"/>
      <w:bookmarkEnd w:id="214"/>
      <w:bookmarkEnd w:id="215"/>
      <w:bookmarkEnd w:id="216"/>
    </w:p>
    <w:tbl>
      <w:tblPr>
        <w:tblStyle w:val="26"/>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687"/>
        <w:gridCol w:w="2024"/>
        <w:gridCol w:w="6428"/>
      </w:tblGrid>
      <w:tr w14:paraId="1303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506" w:type="dxa"/>
            <w:gridSpan w:val="2"/>
            <w:vAlign w:val="center"/>
          </w:tcPr>
          <w:p w14:paraId="773BD7B4">
            <w:pPr>
              <w:tabs>
                <w:tab w:val="left" w:pos="1080"/>
              </w:tabs>
              <w:autoSpaceDE w:val="0"/>
              <w:autoSpaceDN w:val="0"/>
              <w:adjustRightInd w:val="0"/>
              <w:snapToGrid w:val="0"/>
              <w:jc w:val="center"/>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条款号</w:t>
            </w:r>
          </w:p>
        </w:tc>
        <w:tc>
          <w:tcPr>
            <w:tcW w:w="2024" w:type="dxa"/>
            <w:vAlign w:val="center"/>
          </w:tcPr>
          <w:p w14:paraId="6F838577">
            <w:pPr>
              <w:autoSpaceDE w:val="0"/>
              <w:autoSpaceDN w:val="0"/>
              <w:adjustRightInd w:val="0"/>
              <w:snapToGrid w:val="0"/>
              <w:jc w:val="center"/>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评审因素</w:t>
            </w:r>
          </w:p>
        </w:tc>
        <w:tc>
          <w:tcPr>
            <w:tcW w:w="6428" w:type="dxa"/>
            <w:vAlign w:val="center"/>
          </w:tcPr>
          <w:p w14:paraId="63E8E1B6">
            <w:pPr>
              <w:autoSpaceDE w:val="0"/>
              <w:autoSpaceDN w:val="0"/>
              <w:adjustRightInd w:val="0"/>
              <w:snapToGrid w:val="0"/>
              <w:jc w:val="center"/>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评审标准</w:t>
            </w:r>
          </w:p>
        </w:tc>
      </w:tr>
      <w:tr w14:paraId="4C3A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19" w:type="dxa"/>
            <w:vMerge w:val="restart"/>
            <w:vAlign w:val="center"/>
          </w:tcPr>
          <w:p w14:paraId="29ACC7E6">
            <w:pPr>
              <w:autoSpaceDE w:val="0"/>
              <w:autoSpaceDN w:val="0"/>
              <w:adjustRightInd w:val="0"/>
              <w:snapToGrid w:val="0"/>
              <w:jc w:val="center"/>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w:t>
            </w:r>
            <w:r>
              <w:rPr>
                <w:rFonts w:hint="eastAsia" w:ascii="宋体" w:hAnsi="宋体" w:eastAsia="宋体" w:cs="宋体"/>
                <w:color w:val="000000" w:themeColor="text1"/>
                <w:szCs w:val="21"/>
                <w:highlight w:val="none"/>
                <w:lang w:val="en-US" w:eastAsia="zh-CN"/>
                <w14:textFill>
                  <w14:solidFill>
                    <w14:schemeClr w14:val="tx1"/>
                  </w14:solidFill>
                </w14:textFill>
              </w:rPr>
              <w:t>1</w:t>
            </w:r>
          </w:p>
          <w:p w14:paraId="6AAFCB7E">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restart"/>
            <w:vAlign w:val="center"/>
          </w:tcPr>
          <w:p w14:paraId="667DB44E">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资格审查标准</w:t>
            </w:r>
          </w:p>
        </w:tc>
        <w:tc>
          <w:tcPr>
            <w:tcW w:w="2024" w:type="dxa"/>
            <w:vAlign w:val="center"/>
          </w:tcPr>
          <w:p w14:paraId="1E32B828">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营业执照</w:t>
            </w:r>
          </w:p>
        </w:tc>
        <w:tc>
          <w:tcPr>
            <w:tcW w:w="6428" w:type="dxa"/>
            <w:vAlign w:val="center"/>
          </w:tcPr>
          <w:p w14:paraId="65432326">
            <w:pPr>
              <w:autoSpaceDE w:val="0"/>
              <w:autoSpaceDN w:val="0"/>
              <w:adjustRightInd w:val="0"/>
              <w:snapToGrid w:val="0"/>
              <w:jc w:val="left"/>
              <w:rPr>
                <w:rFonts w:ascii="宋体" w:hAnsi="宋体" w:eastAsia="宋体" w:cs="宋体"/>
                <w:b w:val="0"/>
                <w:bCs w:val="0"/>
                <w:color w:val="000000" w:themeColor="text1"/>
                <w:szCs w:val="21"/>
                <w:highlight w:val="none"/>
                <w:lang w:val="zh-CN"/>
                <w14:textFill>
                  <w14:solidFill>
                    <w14:schemeClr w14:val="tx1"/>
                  </w14:solidFill>
                </w14:textFill>
              </w:rPr>
            </w:pPr>
            <w:r>
              <w:rPr>
                <w:rFonts w:hint="eastAsia" w:ascii="宋体" w:hAnsi="宋体" w:eastAsia="宋体" w:cs="宋体"/>
                <w:b w:val="0"/>
                <w:bCs w:val="0"/>
                <w:color w:val="000000" w:themeColor="text1"/>
                <w:szCs w:val="21"/>
                <w:highlight w:val="none"/>
                <w:lang w:val="zh-CN"/>
                <w14:textFill>
                  <w14:solidFill>
                    <w14:schemeClr w14:val="tx1"/>
                  </w14:solidFill>
                </w14:textFill>
              </w:rPr>
              <w:t>投标人须是中华人民共和国境内注册的，具有独立法人资格的、能独立承担民事责任，具有有效的营业执照。</w:t>
            </w:r>
          </w:p>
          <w:p w14:paraId="29C96D87">
            <w:pPr>
              <w:autoSpaceDE w:val="0"/>
              <w:autoSpaceDN w:val="0"/>
              <w:adjustRightInd w:val="0"/>
              <w:snapToGrid w:val="0"/>
              <w:jc w:val="left"/>
              <w:rPr>
                <w:rFonts w:ascii="宋体" w:hAnsi="宋体" w:eastAsia="宋体" w:cs="宋体"/>
                <w:b w:val="0"/>
                <w:bCs w:val="0"/>
                <w:color w:val="000000" w:themeColor="text1"/>
                <w:szCs w:val="21"/>
                <w:highlight w:val="none"/>
                <w:lang w:val="zh-CN"/>
                <w14:textFill>
                  <w14:solidFill>
                    <w14:schemeClr w14:val="tx1"/>
                  </w14:solidFill>
                </w14:textFill>
              </w:rPr>
            </w:pPr>
            <w:r>
              <w:rPr>
                <w:rFonts w:hint="eastAsia" w:ascii="宋体" w:hAnsi="宋体" w:eastAsia="宋体" w:cs="宋体"/>
                <w:b w:val="0"/>
                <w:bCs w:val="0"/>
                <w:color w:val="000000" w:themeColor="text1"/>
                <w:szCs w:val="21"/>
                <w:highlight w:val="none"/>
                <w:lang w:val="zh-CN"/>
                <w14:textFill>
                  <w14:solidFill>
                    <w14:schemeClr w14:val="tx1"/>
                  </w14:solidFill>
                </w14:textFill>
              </w:rPr>
              <w:t>标书内附营业执照扫描件加盖</w:t>
            </w:r>
            <w:r>
              <w:rPr>
                <w:rFonts w:hint="eastAsia" w:ascii="宋体" w:hAnsi="宋体" w:eastAsia="宋体" w:cs="宋体"/>
                <w:b w:val="0"/>
                <w:bCs w:val="0"/>
                <w:color w:val="000000" w:themeColor="text1"/>
                <w:szCs w:val="21"/>
                <w:highlight w:val="none"/>
                <w14:textFill>
                  <w14:solidFill>
                    <w14:schemeClr w14:val="tx1"/>
                  </w14:solidFill>
                </w14:textFill>
              </w:rPr>
              <w:t>投标人</w:t>
            </w:r>
            <w:r>
              <w:rPr>
                <w:rFonts w:hint="eastAsia" w:ascii="宋体" w:hAnsi="宋体" w:eastAsia="宋体" w:cs="宋体"/>
                <w:b w:val="0"/>
                <w:bCs w:val="0"/>
                <w:color w:val="000000" w:themeColor="text1"/>
                <w:szCs w:val="21"/>
                <w:highlight w:val="none"/>
                <w:lang w:val="zh-CN"/>
                <w14:textFill>
                  <w14:solidFill>
                    <w14:schemeClr w14:val="tx1"/>
                  </w14:solidFill>
                </w14:textFill>
              </w:rPr>
              <w:t>公章。</w:t>
            </w:r>
          </w:p>
        </w:tc>
      </w:tr>
      <w:tr w14:paraId="4789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19" w:type="dxa"/>
            <w:vMerge w:val="continue"/>
            <w:vAlign w:val="center"/>
          </w:tcPr>
          <w:p w14:paraId="1486E082">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28F9790A">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1FA01421">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开户许可证</w:t>
            </w:r>
          </w:p>
        </w:tc>
        <w:tc>
          <w:tcPr>
            <w:tcW w:w="6428" w:type="dxa"/>
            <w:vAlign w:val="center"/>
          </w:tcPr>
          <w:p w14:paraId="032D3E1F">
            <w:pPr>
              <w:autoSpaceDE w:val="0"/>
              <w:autoSpaceDN w:val="0"/>
              <w:adjustRightInd w:val="0"/>
              <w:snapToGrid w:val="0"/>
              <w:rPr>
                <w:rFonts w:ascii="宋体" w:hAnsi="宋体" w:eastAsia="宋体" w:cs="宋体"/>
                <w:b w:val="0"/>
                <w:bCs w:val="0"/>
                <w:color w:val="000000" w:themeColor="text1"/>
                <w:szCs w:val="21"/>
                <w:highlight w:val="none"/>
                <w:lang w:val="zh-CN"/>
                <w14:textFill>
                  <w14:solidFill>
                    <w14:schemeClr w14:val="tx1"/>
                  </w14:solidFill>
                </w14:textFill>
              </w:rPr>
            </w:pPr>
            <w:r>
              <w:rPr>
                <w:rFonts w:hint="eastAsia" w:ascii="宋体" w:hAnsi="宋体" w:eastAsia="宋体" w:cs="宋体"/>
                <w:b w:val="0"/>
                <w:bCs w:val="0"/>
                <w:color w:val="000000" w:themeColor="text1"/>
                <w:szCs w:val="21"/>
                <w:highlight w:val="none"/>
                <w:lang w:val="zh-CN"/>
                <w14:textFill>
                  <w14:solidFill>
                    <w14:schemeClr w14:val="tx1"/>
                  </w14:solidFill>
                </w14:textFill>
              </w:rPr>
              <w:t>具备有效的开户许可证或开户证明材料。</w:t>
            </w:r>
          </w:p>
          <w:p w14:paraId="55F05FA3">
            <w:pPr>
              <w:autoSpaceDE w:val="0"/>
              <w:autoSpaceDN w:val="0"/>
              <w:adjustRightInd w:val="0"/>
              <w:snapToGrid w:val="0"/>
              <w:rPr>
                <w:rFonts w:ascii="宋体" w:hAnsi="宋体" w:eastAsia="宋体" w:cs="宋体"/>
                <w:b w:val="0"/>
                <w:bCs w:val="0"/>
                <w:color w:val="000000" w:themeColor="text1"/>
                <w:szCs w:val="21"/>
                <w:highlight w:val="none"/>
                <w:lang w:val="zh-CN"/>
                <w14:textFill>
                  <w14:solidFill>
                    <w14:schemeClr w14:val="tx1"/>
                  </w14:solidFill>
                </w14:textFill>
              </w:rPr>
            </w:pPr>
            <w:r>
              <w:rPr>
                <w:rFonts w:hint="eastAsia" w:ascii="宋体" w:hAnsi="宋体" w:eastAsia="宋体" w:cs="宋体"/>
                <w:b w:val="0"/>
                <w:bCs w:val="0"/>
                <w:color w:val="000000" w:themeColor="text1"/>
                <w:szCs w:val="21"/>
                <w:highlight w:val="none"/>
                <w:lang w:val="zh-CN"/>
                <w14:textFill>
                  <w14:solidFill>
                    <w14:schemeClr w14:val="tx1"/>
                  </w14:solidFill>
                </w14:textFill>
              </w:rPr>
              <w:t>标书内附开户许可证扫描件加盖</w:t>
            </w:r>
            <w:r>
              <w:rPr>
                <w:rFonts w:hint="eastAsia" w:ascii="宋体" w:hAnsi="宋体" w:eastAsia="宋体" w:cs="宋体"/>
                <w:b w:val="0"/>
                <w:bCs w:val="0"/>
                <w:color w:val="000000" w:themeColor="text1"/>
                <w:szCs w:val="21"/>
                <w:highlight w:val="none"/>
                <w14:textFill>
                  <w14:solidFill>
                    <w14:schemeClr w14:val="tx1"/>
                  </w14:solidFill>
                </w14:textFill>
              </w:rPr>
              <w:t>投标人</w:t>
            </w:r>
            <w:r>
              <w:rPr>
                <w:rFonts w:hint="eastAsia" w:ascii="宋体" w:hAnsi="宋体" w:eastAsia="宋体" w:cs="宋体"/>
                <w:b w:val="0"/>
                <w:bCs w:val="0"/>
                <w:color w:val="000000" w:themeColor="text1"/>
                <w:szCs w:val="21"/>
                <w:highlight w:val="none"/>
                <w:lang w:val="zh-CN"/>
                <w14:textFill>
                  <w14:solidFill>
                    <w14:schemeClr w14:val="tx1"/>
                  </w14:solidFill>
                </w14:textFill>
              </w:rPr>
              <w:t>公章。</w:t>
            </w:r>
          </w:p>
        </w:tc>
      </w:tr>
      <w:tr w14:paraId="713A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819" w:type="dxa"/>
            <w:vMerge w:val="continue"/>
            <w:vAlign w:val="center"/>
          </w:tcPr>
          <w:p w14:paraId="59A3D832">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7D84C840">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014341A4">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信誉</w:t>
            </w:r>
          </w:p>
        </w:tc>
        <w:tc>
          <w:tcPr>
            <w:tcW w:w="6428" w:type="dxa"/>
            <w:vAlign w:val="center"/>
          </w:tcPr>
          <w:p w14:paraId="7E4406B4">
            <w:pPr>
              <w:autoSpaceDE w:val="0"/>
              <w:autoSpaceDN w:val="0"/>
              <w:adjustRightInd w:val="0"/>
              <w:snapToGrid w:val="0"/>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eastAsia="zh-CN"/>
                <w14:textFill>
                  <w14:solidFill>
                    <w14:schemeClr w14:val="tx1"/>
                  </w14:solidFill>
                </w14:textFill>
              </w:rPr>
              <w:t>供应商不得为“信用中国”网站（www.creditchina.gov.cn）中列入失信被执行人、重大税收违法失信主体和企业经营异常名录的供应商，不得为中国政府采购网（www.ccgp.gov.cn）政府采购严重违法失信行为记录名单中被财政部门禁止参加政府采购活动的供应商（在处罚决定规定的时间和地域范围内）（详见财库【2016】125 号），投标文件中提供相关证明材料截图并加盖单位公章。</w:t>
            </w:r>
          </w:p>
        </w:tc>
      </w:tr>
      <w:tr w14:paraId="16A8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819" w:type="dxa"/>
            <w:vMerge w:val="continue"/>
            <w:vAlign w:val="center"/>
          </w:tcPr>
          <w:p w14:paraId="52F67F06">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6371FBD8">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4FF01751">
            <w:pPr>
              <w:autoSpaceDE w:val="0"/>
              <w:autoSpaceDN w:val="0"/>
              <w:adjustRightInd w:val="0"/>
              <w:jc w:val="center"/>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财务状况</w:t>
            </w:r>
          </w:p>
        </w:tc>
        <w:tc>
          <w:tcPr>
            <w:tcW w:w="6428" w:type="dxa"/>
            <w:vAlign w:val="center"/>
          </w:tcPr>
          <w:p w14:paraId="474B6E1E">
            <w:pPr>
              <w:keepNext w:val="0"/>
              <w:keepLines w:val="0"/>
              <w:pageBreakBefore w:val="0"/>
              <w:widowControl/>
              <w:kinsoku/>
              <w:wordWrap/>
              <w:overflowPunct/>
              <w:topLinePunct w:val="0"/>
              <w:autoSpaceDE/>
              <w:autoSpaceDN/>
              <w:bidi w:val="0"/>
              <w:adjustRightInd w:val="0"/>
              <w:snapToGrid w:val="0"/>
              <w:textAlignment w:val="auto"/>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sz w:val="21"/>
                <w:szCs w:val="21"/>
                <w:highlight w:val="none"/>
                <w:lang w:eastAsia="zh-CN"/>
              </w:rPr>
              <w:t>投标人应提供202</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年度经会计师事务所审计的财务报告（包含资产负债表、现金流量表、利润表）扫描件并加盖投标人公章，若投标人为</w:t>
            </w:r>
            <w:r>
              <w:rPr>
                <w:rFonts w:hint="eastAsia" w:ascii="宋体" w:hAnsi="宋体" w:eastAsia="宋体" w:cs="宋体"/>
                <w:color w:val="000000"/>
                <w:sz w:val="21"/>
                <w:szCs w:val="21"/>
                <w:highlight w:val="none"/>
                <w:lang w:val="en-US" w:eastAsia="zh-CN"/>
              </w:rPr>
              <w:t>2024年12月31日以后成立的企业，须提供自成立之日起至今财务状况良好的银行资信证明扫描件并加盖投标人公章。</w:t>
            </w:r>
          </w:p>
        </w:tc>
      </w:tr>
      <w:tr w14:paraId="5538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819" w:type="dxa"/>
            <w:vMerge w:val="continue"/>
            <w:vAlign w:val="center"/>
          </w:tcPr>
          <w:p w14:paraId="5FDE5355">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2D14BCB8">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0FDA7DD2">
            <w:pPr>
              <w:kinsoku w:val="0"/>
              <w:overflowPunct w:val="0"/>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税收和社会证明</w:t>
            </w:r>
          </w:p>
        </w:tc>
        <w:tc>
          <w:tcPr>
            <w:tcW w:w="6428" w:type="dxa"/>
            <w:vAlign w:val="center"/>
          </w:tcPr>
          <w:p w14:paraId="6A8859D0">
            <w:pPr>
              <w:kinsoku w:val="0"/>
              <w:overflowPunct w:val="0"/>
              <w:autoSpaceDE w:val="0"/>
              <w:autoSpaceDN w:val="0"/>
              <w:adjustRightInd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投标人应提供</w:t>
            </w:r>
            <w:r>
              <w:rPr>
                <w:rFonts w:hint="eastAsia" w:ascii="宋体" w:hAnsi="宋体" w:eastAsia="宋体" w:cs="宋体"/>
                <w:color w:val="000000" w:themeColor="text1"/>
                <w:szCs w:val="21"/>
                <w:highlight w:val="none"/>
                <w:lang w:eastAsia="zh-CN"/>
                <w14:textFill>
                  <w14:solidFill>
                    <w14:schemeClr w14:val="tx1"/>
                  </w14:solidFill>
                </w14:textFill>
              </w:rPr>
              <w:t>开标前六个月内任意一个月依法</w:t>
            </w:r>
            <w:r>
              <w:rPr>
                <w:rFonts w:hint="eastAsia" w:ascii="宋体" w:hAnsi="宋体" w:eastAsia="宋体" w:cs="宋体"/>
                <w:color w:val="000000" w:themeColor="text1"/>
                <w:szCs w:val="21"/>
                <w:highlight w:val="none"/>
                <w14:textFill>
                  <w14:solidFill>
                    <w14:schemeClr w14:val="tx1"/>
                  </w14:solidFill>
                </w14:textFill>
              </w:rPr>
              <w:t>缴纳税收</w:t>
            </w:r>
            <w:r>
              <w:rPr>
                <w:rFonts w:hint="eastAsia" w:ascii="宋体" w:hAnsi="宋体" w:eastAsia="宋体" w:cs="宋体"/>
                <w:color w:val="000000" w:themeColor="text1"/>
                <w:szCs w:val="21"/>
                <w:highlight w:val="none"/>
                <w:lang w:eastAsia="zh-CN"/>
                <w14:textFill>
                  <w14:solidFill>
                    <w14:schemeClr w14:val="tx1"/>
                  </w14:solidFill>
                </w14:textFill>
              </w:rPr>
              <w:t>和社会保障资金</w:t>
            </w:r>
            <w:r>
              <w:rPr>
                <w:rFonts w:hint="eastAsia" w:ascii="宋体" w:hAnsi="宋体" w:eastAsia="宋体" w:cs="宋体"/>
                <w:color w:val="000000" w:themeColor="text1"/>
                <w:szCs w:val="21"/>
                <w:highlight w:val="none"/>
                <w14:textFill>
                  <w14:solidFill>
                    <w14:schemeClr w14:val="tx1"/>
                  </w14:solidFill>
                </w14:textFill>
              </w:rPr>
              <w:t>的证明材料</w:t>
            </w:r>
            <w:r>
              <w:rPr>
                <w:rFonts w:hint="eastAsia" w:ascii="宋体" w:hAnsi="宋体" w:eastAsia="宋体" w:cs="宋体"/>
                <w:color w:val="000000" w:themeColor="text1"/>
                <w:szCs w:val="21"/>
                <w:highlight w:val="none"/>
                <w:lang w:eastAsia="zh-CN"/>
                <w14:textFill>
                  <w14:solidFill>
                    <w14:schemeClr w14:val="tx1"/>
                  </w14:solidFill>
                </w14:textFill>
              </w:rPr>
              <w:t>扫描件并加盖投标人公章，</w:t>
            </w:r>
            <w:r>
              <w:rPr>
                <w:rFonts w:hint="eastAsia" w:ascii="宋体" w:hAnsi="宋体" w:eastAsia="宋体" w:cs="宋体"/>
                <w:color w:val="000000" w:themeColor="text1"/>
                <w:szCs w:val="21"/>
                <w:highlight w:val="none"/>
                <w:lang w:val="en-US" w:eastAsia="zh-CN"/>
                <w14:textFill>
                  <w14:solidFill>
                    <w14:schemeClr w14:val="tx1"/>
                  </w14:solidFill>
                </w14:textFill>
              </w:rPr>
              <w:t>如依法免税或不需要缴纳社会保障资金的提供相应证明材料扫描件并加盖投标人公章。</w:t>
            </w:r>
          </w:p>
        </w:tc>
      </w:tr>
      <w:tr w14:paraId="4A46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819" w:type="dxa"/>
            <w:vMerge w:val="continue"/>
            <w:vAlign w:val="center"/>
          </w:tcPr>
          <w:p w14:paraId="7538F20F">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377FE521">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30B6500E">
            <w:pPr>
              <w:autoSpaceDE w:val="0"/>
              <w:autoSpaceDN w:val="0"/>
              <w:adjustRightInd w:val="0"/>
              <w:jc w:val="center"/>
              <w:rPr>
                <w:rFonts w:hint="eastAsia" w:ascii="宋体" w:hAnsi="宋体" w:eastAsia="宋体" w:cs="宋体"/>
                <w:b w:val="0"/>
                <w:bCs w:val="0"/>
                <w:color w:val="000000" w:themeColor="text1"/>
                <w:szCs w:val="21"/>
                <w:highlight w:val="none"/>
                <w:lang w:eastAsia="zh-CN"/>
                <w14:textFill>
                  <w14:solidFill>
                    <w14:schemeClr w14:val="tx1"/>
                  </w14:solidFill>
                </w14:textFill>
              </w:rPr>
            </w:pPr>
            <w:r>
              <w:rPr>
                <w:rFonts w:hint="eastAsia" w:ascii="宋体" w:hAnsi="宋体" w:eastAsia="宋体" w:cs="宋体"/>
                <w:b w:val="0"/>
                <w:bCs w:val="0"/>
                <w:color w:val="000000" w:themeColor="text1"/>
                <w:szCs w:val="21"/>
                <w:highlight w:val="none"/>
                <w:lang w:eastAsia="zh-CN"/>
                <w14:textFill>
                  <w14:solidFill>
                    <w14:schemeClr w14:val="tx1"/>
                  </w14:solidFill>
                </w14:textFill>
              </w:rPr>
              <w:t>主要管理人员</w:t>
            </w:r>
          </w:p>
        </w:tc>
        <w:tc>
          <w:tcPr>
            <w:tcW w:w="6428" w:type="dxa"/>
            <w:vAlign w:val="center"/>
          </w:tcPr>
          <w:p w14:paraId="42F5AA13">
            <w:pPr>
              <w:autoSpaceDE w:val="0"/>
              <w:autoSpaceDN w:val="0"/>
              <w:adjustRightIn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项目负责人必须具有相关专业中级及以上职称同时提供人员近6个月社保证明，投标文件中附相关材料扫描件并加盖公章。</w:t>
            </w:r>
          </w:p>
        </w:tc>
      </w:tr>
      <w:tr w14:paraId="437A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819" w:type="dxa"/>
            <w:vMerge w:val="continue"/>
            <w:vAlign w:val="center"/>
          </w:tcPr>
          <w:p w14:paraId="50FDEDA3">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295C2D9D">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4C61118F">
            <w:pPr>
              <w:autoSpaceDE w:val="0"/>
              <w:autoSpaceDN w:val="0"/>
              <w:adjustRightInd w:val="0"/>
              <w:jc w:val="center"/>
              <w:rPr>
                <w:rFonts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声明书②</w:t>
            </w:r>
          </w:p>
        </w:tc>
        <w:tc>
          <w:tcPr>
            <w:tcW w:w="6428" w:type="dxa"/>
            <w:vAlign w:val="center"/>
          </w:tcPr>
          <w:p w14:paraId="103C983A">
            <w:pPr>
              <w:autoSpaceDE w:val="0"/>
              <w:autoSpaceDN w:val="0"/>
              <w:adjustRightInd w:val="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投标人须具有履行合同所必需的设备和专业技术能力，须附相关证明材料或书面声明。</w:t>
            </w:r>
          </w:p>
        </w:tc>
      </w:tr>
      <w:tr w14:paraId="0D13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jc w:val="center"/>
        </w:trPr>
        <w:tc>
          <w:tcPr>
            <w:tcW w:w="819" w:type="dxa"/>
            <w:vMerge w:val="continue"/>
            <w:vAlign w:val="center"/>
          </w:tcPr>
          <w:p w14:paraId="5CD7A835">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132FCDCA">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305824AB">
            <w:pPr>
              <w:autoSpaceDE w:val="0"/>
              <w:autoSpaceDN w:val="0"/>
              <w:adjustRightInd w:val="0"/>
              <w:jc w:val="center"/>
              <w:rPr>
                <w:rFonts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声明书③</w:t>
            </w:r>
          </w:p>
        </w:tc>
        <w:tc>
          <w:tcPr>
            <w:tcW w:w="6428" w:type="dxa"/>
            <w:vAlign w:val="center"/>
          </w:tcPr>
          <w:p w14:paraId="12F6A9EF">
            <w:pPr>
              <w:autoSpaceDE w:val="0"/>
              <w:autoSpaceDN w:val="0"/>
              <w:adjustRightIn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投标人须提供参与本采购活动前三年内在经营活动中没有重大违法记录的书面声明。 </w:t>
            </w:r>
          </w:p>
          <w:p w14:paraId="3D15A287">
            <w:pPr>
              <w:pStyle w:val="43"/>
              <w:rPr>
                <w:rFonts w:hAnsi="宋体"/>
                <w:color w:val="000000" w:themeColor="text1"/>
                <w:sz w:val="21"/>
                <w:szCs w:val="21"/>
                <w:highlight w:val="none"/>
                <w14:textFill>
                  <w14:solidFill>
                    <w14:schemeClr w14:val="tx1"/>
                  </w14:solidFill>
                </w14:textFill>
              </w:rPr>
            </w:pPr>
            <w:r>
              <w:rPr>
                <w:rFonts w:hint="eastAsia" w:hAnsi="宋体"/>
                <w:b w:val="0"/>
                <w:bCs w:val="0"/>
                <w:color w:val="000000" w:themeColor="text1"/>
                <w:sz w:val="21"/>
                <w:szCs w:val="21"/>
                <w:highlight w:val="none"/>
                <w14:textFill>
                  <w14:solidFill>
                    <w14:schemeClr w14:val="tx1"/>
                  </w14:solidFill>
                </w14:textFill>
              </w:rPr>
              <w:t>注：重大违法记录是指投标人因违法经营受到刑事处罚或者责令停产停业、吊销许可证或者执照、较大数额罚款等行政处罚</w:t>
            </w:r>
            <w:r>
              <w:rPr>
                <w:rFonts w:hint="eastAsia" w:hAnsi="宋体"/>
                <w:b w:val="0"/>
                <w:bCs w:val="0"/>
                <w:color w:val="000000" w:themeColor="text1"/>
                <w:sz w:val="21"/>
                <w:szCs w:val="21"/>
                <w:highlight w:val="none"/>
                <w:lang w:val="zh-CN"/>
                <w14:textFill>
                  <w14:solidFill>
                    <w14:schemeClr w14:val="tx1"/>
                  </w14:solidFill>
                </w14:textFill>
              </w:rPr>
              <w:t>（根据财库〔2022〕3号文，“较大数额罚款”认定为200万元以上的罚款，法律、行政法规以及国务院有关部门明确规定相关领域“较大数额罚款”标准高于200万元的，从其规定）</w:t>
            </w:r>
          </w:p>
        </w:tc>
      </w:tr>
      <w:tr w14:paraId="370E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19" w:type="dxa"/>
            <w:vMerge w:val="continue"/>
            <w:vAlign w:val="center"/>
          </w:tcPr>
          <w:p w14:paraId="06090A4E">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76C09739">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01887397">
            <w:pPr>
              <w:autoSpaceDE w:val="0"/>
              <w:autoSpaceDN w:val="0"/>
              <w:adjustRightInd w:val="0"/>
              <w:jc w:val="center"/>
              <w:rPr>
                <w:rFonts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声明书④</w:t>
            </w:r>
          </w:p>
        </w:tc>
        <w:tc>
          <w:tcPr>
            <w:tcW w:w="6428" w:type="dxa"/>
            <w:vAlign w:val="center"/>
          </w:tcPr>
          <w:p w14:paraId="5E7121C5">
            <w:pPr>
              <w:autoSpaceDE w:val="0"/>
              <w:autoSpaceDN w:val="0"/>
              <w:adjustRightInd w:val="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单位负责人为同一人或者存在直接控股、管理关系的不同投标人，不得参加同一包的投标或者未划分包的同一招标项目的投标，投标人须提供声明。</w:t>
            </w:r>
          </w:p>
        </w:tc>
      </w:tr>
      <w:tr w14:paraId="0748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19" w:type="dxa"/>
            <w:vMerge w:val="continue"/>
            <w:vAlign w:val="center"/>
          </w:tcPr>
          <w:p w14:paraId="0E80A917">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54161E94">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7CEC8BB7">
            <w:pPr>
              <w:autoSpaceDE w:val="0"/>
              <w:autoSpaceDN w:val="0"/>
              <w:adjustRightInd w:val="0"/>
              <w:spacing w:line="240" w:lineRule="auto"/>
              <w:jc w:val="center"/>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声明书⑤</w:t>
            </w:r>
          </w:p>
        </w:tc>
        <w:tc>
          <w:tcPr>
            <w:tcW w:w="6428" w:type="dxa"/>
            <w:vAlign w:val="center"/>
          </w:tcPr>
          <w:p w14:paraId="44B3D137">
            <w:pPr>
              <w:autoSpaceDE w:val="0"/>
              <w:autoSpaceDN w:val="0"/>
              <w:adjustRightInd w:val="0"/>
              <w:spacing w:line="24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为本采购项目提供过整体设计、规范编制或者项目管理、监理、检测等服务的投标人及其附属机构，不得再参加本采购项目的投标活动，投标人须提供声明。</w:t>
            </w:r>
          </w:p>
        </w:tc>
      </w:tr>
      <w:tr w14:paraId="7287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19" w:type="dxa"/>
            <w:vMerge w:val="continue"/>
            <w:vAlign w:val="center"/>
          </w:tcPr>
          <w:p w14:paraId="5BCCC09E">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278A2786">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74F81163">
            <w:pPr>
              <w:autoSpaceDE w:val="0"/>
              <w:autoSpaceDN w:val="0"/>
              <w:adjustRightInd w:val="0"/>
              <w:snapToGrid w:val="0"/>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其他承诺</w:t>
            </w:r>
          </w:p>
        </w:tc>
        <w:tc>
          <w:tcPr>
            <w:tcW w:w="6428" w:type="dxa"/>
            <w:vAlign w:val="center"/>
          </w:tcPr>
          <w:p w14:paraId="24856DA3">
            <w:pPr>
              <w:autoSpaceDE w:val="0"/>
              <w:autoSpaceDN w:val="0"/>
              <w:adjustRightInd w:val="0"/>
              <w:snapToGrid w:val="0"/>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本项目不接受被政府列入取消投标资格期限内的企业或个人参加投标。</w:t>
            </w:r>
          </w:p>
        </w:tc>
      </w:tr>
      <w:tr w14:paraId="4A14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19" w:type="dxa"/>
            <w:vMerge w:val="continue"/>
            <w:vAlign w:val="center"/>
          </w:tcPr>
          <w:p w14:paraId="6DF6F7CD">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3482C006">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417F148E">
            <w:pPr>
              <w:keepNext w:val="0"/>
              <w:keepLines w:val="0"/>
              <w:widowControl w:val="0"/>
              <w:suppressLineNumbers w:val="0"/>
              <w:spacing w:before="0" w:beforeAutospacing="0" w:after="0" w:afterAutospacing="0" w:line="240" w:lineRule="atLeast"/>
              <w:ind w:left="0" w:leftChars="0" w:right="0" w:rightChars="0"/>
              <w:jc w:val="cente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pacing w:val="6"/>
                <w:kern w:val="0"/>
                <w:sz w:val="21"/>
                <w:szCs w:val="21"/>
                <w:highlight w:val="none"/>
                <w:lang w:val="en-US" w:eastAsia="zh-CN" w:bidi="ar-SA"/>
                <w14:textFill>
                  <w14:solidFill>
                    <w14:schemeClr w14:val="tx1"/>
                  </w14:solidFill>
                </w14:textFill>
              </w:rPr>
              <w:t>落实政府采购政策需满足的资格要求</w:t>
            </w:r>
          </w:p>
        </w:tc>
        <w:tc>
          <w:tcPr>
            <w:tcW w:w="6428" w:type="dxa"/>
            <w:vAlign w:val="center"/>
          </w:tcPr>
          <w:p w14:paraId="2304B7B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本项目专门面向中小企业采购，供应商须是中小微企业，残疾人福利性单位、监狱企业视同小型、微型企业。本项目中小企业划分标准所属行业为：农、林、牧、渔业。</w:t>
            </w:r>
          </w:p>
          <w:p w14:paraId="0384D1A3">
            <w:pPr>
              <w:keepNext w:val="0"/>
              <w:keepLines w:val="0"/>
              <w:suppressLineNumbers w:val="0"/>
              <w:spacing w:before="0" w:beforeAutospacing="0" w:after="0" w:afterAutospacing="0"/>
              <w:ind w:left="0" w:leftChars="0" w:right="0" w:rightChars="0"/>
              <w:rPr>
                <w:rFonts w:hint="eastAsia" w:ascii="宋体" w:hAnsi="宋体" w:eastAsia="宋体" w:cs="宋体"/>
                <w:color w:val="000000" w:themeColor="text1"/>
                <w:spacing w:val="6"/>
                <w:kern w:val="0"/>
                <w:sz w:val="21"/>
                <w:szCs w:val="21"/>
                <w:highlight w:val="none"/>
                <w:lang w:val="zh-CN" w:eastAsia="zh-CN" w:bidi="ar-SA"/>
                <w14:textFill>
                  <w14:solidFill>
                    <w14:schemeClr w14:val="tx1"/>
                  </w14:solidFill>
                </w14:textFill>
              </w:rPr>
            </w:pPr>
            <w:r>
              <w:rPr>
                <w:rFonts w:hint="eastAsia" w:ascii="宋体" w:hAnsi="宋体" w:eastAsia="宋体" w:cs="宋体"/>
                <w:b w:val="0"/>
                <w:bCs/>
                <w:color w:val="auto"/>
                <w:kern w:val="2"/>
                <w:sz w:val="21"/>
                <w:szCs w:val="21"/>
                <w:highlight w:val="none"/>
                <w:lang w:val="en-US" w:eastAsia="zh-CN" w:bidi="ar-SA"/>
              </w:rPr>
              <w:t>提供中小企业声明函或残疾人福利性单位、监狱企业证明于投标文件正本内并加盖公章。</w:t>
            </w:r>
          </w:p>
        </w:tc>
      </w:tr>
      <w:tr w14:paraId="5807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9958" w:type="dxa"/>
            <w:gridSpan w:val="4"/>
            <w:vAlign w:val="center"/>
          </w:tcPr>
          <w:p w14:paraId="5DE803A8">
            <w:pPr>
              <w:autoSpaceDE w:val="0"/>
              <w:autoSpaceDN w:val="0"/>
              <w:adjustRightInd w:val="0"/>
              <w:snapToGrid w:val="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lang w:val="zh-CN"/>
                <w14:textFill>
                  <w14:solidFill>
                    <w14:schemeClr w14:val="tx1"/>
                  </w14:solidFill>
                </w14:textFill>
              </w:rPr>
              <w:t>注：以上各项评审标准，有一项不合格，即被否决，不再进入后续符合性评审。</w:t>
            </w:r>
          </w:p>
        </w:tc>
      </w:tr>
      <w:tr w14:paraId="6351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819" w:type="dxa"/>
            <w:vMerge w:val="restart"/>
            <w:vAlign w:val="center"/>
          </w:tcPr>
          <w:p w14:paraId="0476D702">
            <w:pPr>
              <w:autoSpaceDE w:val="0"/>
              <w:autoSpaceDN w:val="0"/>
              <w:adjustRightInd w:val="0"/>
              <w:snapToGrid w:val="0"/>
              <w:jc w:val="center"/>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w:t>
            </w:r>
            <w:r>
              <w:rPr>
                <w:rFonts w:hint="eastAsia" w:ascii="宋体" w:hAnsi="宋体" w:eastAsia="宋体" w:cs="宋体"/>
                <w:color w:val="000000" w:themeColor="text1"/>
                <w:szCs w:val="21"/>
                <w:highlight w:val="none"/>
                <w:lang w:val="en-US" w:eastAsia="zh-CN"/>
                <w14:textFill>
                  <w14:solidFill>
                    <w14:schemeClr w14:val="tx1"/>
                  </w14:solidFill>
                </w14:textFill>
              </w:rPr>
              <w:t>2</w:t>
            </w:r>
          </w:p>
        </w:tc>
        <w:tc>
          <w:tcPr>
            <w:tcW w:w="687" w:type="dxa"/>
            <w:vMerge w:val="restart"/>
            <w:vAlign w:val="center"/>
          </w:tcPr>
          <w:p w14:paraId="06BEB03E">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符合性审查标准</w:t>
            </w:r>
          </w:p>
        </w:tc>
        <w:tc>
          <w:tcPr>
            <w:tcW w:w="2024" w:type="dxa"/>
            <w:vAlign w:val="center"/>
          </w:tcPr>
          <w:p w14:paraId="7AF2643B">
            <w:pPr>
              <w:autoSpaceDE w:val="0"/>
              <w:autoSpaceDN w:val="0"/>
              <w:adjustRightInd w:val="0"/>
              <w:snapToGrid w:val="0"/>
              <w:jc w:val="center"/>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投标人名称</w:t>
            </w:r>
          </w:p>
        </w:tc>
        <w:tc>
          <w:tcPr>
            <w:tcW w:w="6428" w:type="dxa"/>
            <w:vAlign w:val="center"/>
          </w:tcPr>
          <w:p w14:paraId="53F7EC1E">
            <w:pPr>
              <w:autoSpaceDE w:val="0"/>
              <w:autoSpaceDN w:val="0"/>
              <w:adjustRightInd w:val="0"/>
              <w:snapToGrid w:val="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与营业执照、开户许可证（或基本存款账户信息）一致。</w:t>
            </w:r>
          </w:p>
        </w:tc>
      </w:tr>
      <w:tr w14:paraId="4743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19" w:type="dxa"/>
            <w:vMerge w:val="continue"/>
            <w:vAlign w:val="center"/>
          </w:tcPr>
          <w:p w14:paraId="1BFE0829">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14487FB7">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06499F19">
            <w:pPr>
              <w:autoSpaceDE w:val="0"/>
              <w:autoSpaceDN w:val="0"/>
              <w:adjustRightInd w:val="0"/>
              <w:snapToGrid w:val="0"/>
              <w:jc w:val="center"/>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投标函</w:t>
            </w:r>
            <w:r>
              <w:rPr>
                <w:rFonts w:hint="eastAsia" w:ascii="宋体" w:hAnsi="宋体" w:eastAsia="宋体" w:cs="宋体"/>
                <w:color w:val="000000" w:themeColor="text1"/>
                <w:szCs w:val="21"/>
                <w:highlight w:val="none"/>
                <w:lang w:val="zh-CN"/>
                <w14:textFill>
                  <w14:solidFill>
                    <w14:schemeClr w14:val="tx1"/>
                  </w14:solidFill>
                </w14:textFill>
              </w:rPr>
              <w:t>签字盖章</w:t>
            </w:r>
          </w:p>
        </w:tc>
        <w:tc>
          <w:tcPr>
            <w:tcW w:w="6428" w:type="dxa"/>
            <w:vAlign w:val="center"/>
          </w:tcPr>
          <w:p w14:paraId="5F460D73">
            <w:pPr>
              <w:autoSpaceDE w:val="0"/>
              <w:autoSpaceDN w:val="0"/>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有法定代表人或其委托代理人</w:t>
            </w:r>
            <w:r>
              <w:rPr>
                <w:rFonts w:hint="eastAsia" w:ascii="宋体" w:hAnsi="宋体" w:eastAsia="宋体" w:cs="宋体"/>
                <w:color w:val="000000" w:themeColor="text1"/>
                <w:szCs w:val="21"/>
                <w:highlight w:val="none"/>
                <w14:textFill>
                  <w14:solidFill>
                    <w14:schemeClr w14:val="tx1"/>
                  </w14:solidFill>
                </w14:textFill>
              </w:rPr>
              <w:t>盖章</w:t>
            </w:r>
            <w:r>
              <w:rPr>
                <w:rFonts w:hint="eastAsia" w:ascii="宋体" w:hAnsi="宋体" w:eastAsia="宋体" w:cs="宋体"/>
                <w:color w:val="000000" w:themeColor="text1"/>
                <w:szCs w:val="21"/>
                <w:highlight w:val="none"/>
                <w:lang w:eastAsia="zh-CN"/>
                <w14:textFill>
                  <w14:solidFill>
                    <w14:schemeClr w14:val="tx1"/>
                  </w14:solidFill>
                </w14:textFill>
              </w:rPr>
              <w:t>或</w:t>
            </w:r>
            <w:r>
              <w:rPr>
                <w:rFonts w:hint="eastAsia" w:ascii="宋体" w:hAnsi="宋体" w:eastAsia="宋体" w:cs="宋体"/>
                <w:color w:val="000000" w:themeColor="text1"/>
                <w:szCs w:val="21"/>
                <w:highlight w:val="none"/>
                <w:lang w:val="zh-CN"/>
                <w14:textFill>
                  <w14:solidFill>
                    <w14:schemeClr w14:val="tx1"/>
                  </w14:solidFill>
                </w14:textFill>
              </w:rPr>
              <w:t>签字</w:t>
            </w:r>
            <w:r>
              <w:rPr>
                <w:rFonts w:hint="eastAsia" w:ascii="宋体" w:hAnsi="宋体" w:eastAsia="宋体" w:cs="宋体"/>
                <w:color w:val="000000" w:themeColor="text1"/>
                <w:szCs w:val="21"/>
                <w:highlight w:val="none"/>
                <w14:textFill>
                  <w14:solidFill>
                    <w14:schemeClr w14:val="tx1"/>
                  </w14:solidFill>
                </w14:textFill>
              </w:rPr>
              <w:t>并</w:t>
            </w:r>
            <w:r>
              <w:rPr>
                <w:rFonts w:hint="eastAsia" w:ascii="宋体" w:hAnsi="宋体" w:eastAsia="宋体" w:cs="宋体"/>
                <w:color w:val="000000" w:themeColor="text1"/>
                <w:szCs w:val="21"/>
                <w:highlight w:val="none"/>
                <w:lang w:val="zh-CN"/>
                <w14:textFill>
                  <w14:solidFill>
                    <w14:schemeClr w14:val="tx1"/>
                  </w14:solidFill>
                </w14:textFill>
              </w:rPr>
              <w:t>加盖单位公章。</w:t>
            </w:r>
          </w:p>
        </w:tc>
      </w:tr>
      <w:tr w14:paraId="747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19" w:type="dxa"/>
            <w:vMerge w:val="continue"/>
            <w:vAlign w:val="center"/>
          </w:tcPr>
          <w:p w14:paraId="497BFBC9">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1B1B01C6">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5C5FAFAC">
            <w:pPr>
              <w:autoSpaceDE w:val="0"/>
              <w:autoSpaceDN w:val="0"/>
              <w:adjustRightInd w:val="0"/>
              <w:snapToGrid w:val="0"/>
              <w:jc w:val="center"/>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投标文件格式</w:t>
            </w:r>
          </w:p>
        </w:tc>
        <w:tc>
          <w:tcPr>
            <w:tcW w:w="6428" w:type="dxa"/>
            <w:vAlign w:val="center"/>
          </w:tcPr>
          <w:p w14:paraId="7E0697F6">
            <w:pPr>
              <w:autoSpaceDE w:val="0"/>
              <w:autoSpaceDN w:val="0"/>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符合第六部分“投标文件格式”的要求。并满足投标文件要求的签字盖章要求。</w:t>
            </w:r>
          </w:p>
        </w:tc>
      </w:tr>
      <w:tr w14:paraId="66CB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19" w:type="dxa"/>
            <w:vMerge w:val="continue"/>
            <w:vAlign w:val="center"/>
          </w:tcPr>
          <w:p w14:paraId="018BB2A4">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5B2443B6">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1D2EE65B">
            <w:pPr>
              <w:autoSpaceDE w:val="0"/>
              <w:autoSpaceDN w:val="0"/>
              <w:adjustRightInd w:val="0"/>
              <w:snapToGrid w:val="0"/>
              <w:jc w:val="center"/>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报价唯一</w:t>
            </w:r>
          </w:p>
        </w:tc>
        <w:tc>
          <w:tcPr>
            <w:tcW w:w="6428" w:type="dxa"/>
            <w:vAlign w:val="center"/>
          </w:tcPr>
          <w:p w14:paraId="71927F8C">
            <w:pPr>
              <w:autoSpaceDE w:val="0"/>
              <w:autoSpaceDN w:val="0"/>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只能有一个有效报价。</w:t>
            </w:r>
          </w:p>
        </w:tc>
      </w:tr>
      <w:tr w14:paraId="1723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19" w:type="dxa"/>
            <w:vMerge w:val="continue"/>
            <w:vAlign w:val="center"/>
          </w:tcPr>
          <w:p w14:paraId="1EE6A6E4">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34E78204">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71326167">
            <w:pPr>
              <w:autoSpaceDE w:val="0"/>
              <w:autoSpaceDN w:val="0"/>
              <w:adjustRightInd w:val="0"/>
              <w:snapToGrid w:val="0"/>
              <w:jc w:val="center"/>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投标报价</w:t>
            </w:r>
          </w:p>
        </w:tc>
        <w:tc>
          <w:tcPr>
            <w:tcW w:w="6428" w:type="dxa"/>
            <w:vAlign w:val="center"/>
          </w:tcPr>
          <w:p w14:paraId="32599949">
            <w:pPr>
              <w:autoSpaceDE w:val="0"/>
              <w:autoSpaceDN w:val="0"/>
              <w:adjustRightInd w:val="0"/>
              <w:snapToGrid w:val="0"/>
              <w:rPr>
                <w:rFonts w:hint="eastAsia" w:ascii="宋体" w:hAnsi="宋体" w:eastAsia="宋体" w:cs="宋体"/>
                <w:bCs/>
                <w:color w:val="000000" w:themeColor="text1"/>
                <w:szCs w:val="21"/>
                <w:highlight w:val="none"/>
                <w:lang w:val="zh-CN" w:eastAsia="zh-CN"/>
                <w14:textFill>
                  <w14:solidFill>
                    <w14:schemeClr w14:val="tx1"/>
                  </w14:solidFill>
                </w14:textFill>
              </w:rPr>
            </w:pPr>
            <w:r>
              <w:rPr>
                <w:rFonts w:hint="eastAsia" w:ascii="宋体" w:hAnsi="宋体" w:eastAsia="宋体" w:cs="宋体"/>
                <w:bCs/>
                <w:color w:val="000000" w:themeColor="text1"/>
                <w:szCs w:val="21"/>
                <w:highlight w:val="none"/>
                <w:lang w:val="zh-CN" w:eastAsia="zh-CN"/>
                <w14:textFill>
                  <w14:solidFill>
                    <w14:schemeClr w14:val="tx1"/>
                  </w14:solidFill>
                </w14:textFill>
              </w:rPr>
              <w:t>最高限价：557.8165万元</w:t>
            </w:r>
          </w:p>
          <w:p w14:paraId="1E5EAD5F">
            <w:pPr>
              <w:autoSpaceDE w:val="0"/>
              <w:autoSpaceDN w:val="0"/>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eastAsia="zh-CN"/>
                <w14:textFill>
                  <w14:solidFill>
                    <w14:schemeClr w14:val="tx1"/>
                  </w14:solidFill>
                </w14:textFill>
              </w:rPr>
              <w:t>注：投标人报价不得超过最高投标限价</w:t>
            </w:r>
            <w:r>
              <w:rPr>
                <w:rFonts w:hint="eastAsia" w:ascii="宋体" w:hAnsi="宋体" w:eastAsia="宋体" w:cs="宋体"/>
                <w:bCs/>
                <w:color w:val="000000" w:themeColor="text1"/>
                <w:szCs w:val="21"/>
                <w:highlight w:val="none"/>
                <w14:textFill>
                  <w14:solidFill>
                    <w14:schemeClr w14:val="tx1"/>
                  </w14:solidFill>
                </w14:textFill>
              </w:rPr>
              <w:t>。</w:t>
            </w:r>
          </w:p>
        </w:tc>
      </w:tr>
      <w:tr w14:paraId="6649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19" w:type="dxa"/>
            <w:vMerge w:val="continue"/>
            <w:vAlign w:val="center"/>
          </w:tcPr>
          <w:p w14:paraId="2B8FD08A">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5EB46A4D">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151C84C1">
            <w:pPr>
              <w:autoSpaceDE w:val="0"/>
              <w:autoSpaceDN w:val="0"/>
              <w:adjustRightInd w:val="0"/>
              <w:snapToGrid w:val="0"/>
              <w:jc w:val="center"/>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投标内容</w:t>
            </w:r>
          </w:p>
        </w:tc>
        <w:tc>
          <w:tcPr>
            <w:tcW w:w="6428" w:type="dxa"/>
            <w:vAlign w:val="center"/>
          </w:tcPr>
          <w:p w14:paraId="383C14D0">
            <w:pPr>
              <w:autoSpaceDE w:val="0"/>
              <w:autoSpaceDN w:val="0"/>
              <w:adjustRightInd w:val="0"/>
              <w:snapToGrid w:val="0"/>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符合</w:t>
            </w:r>
            <w:r>
              <w:rPr>
                <w:rFonts w:hint="eastAsia" w:ascii="宋体" w:hAnsi="宋体" w:eastAsia="宋体" w:cs="宋体"/>
                <w:color w:val="000000" w:themeColor="text1"/>
                <w:szCs w:val="21"/>
                <w:highlight w:val="none"/>
                <w:lang w:eastAsia="zh-CN"/>
                <w14:textFill>
                  <w14:solidFill>
                    <w14:schemeClr w14:val="tx1"/>
                  </w14:solidFill>
                </w14:textFill>
              </w:rPr>
              <w:t>招标文件规定</w:t>
            </w:r>
            <w:r>
              <w:rPr>
                <w:rFonts w:hint="eastAsia" w:ascii="宋体" w:hAnsi="宋体" w:eastAsia="宋体" w:cs="宋体"/>
                <w:color w:val="000000" w:themeColor="text1"/>
                <w:szCs w:val="21"/>
                <w:highlight w:val="none"/>
                <w:lang w:val="zh-CN"/>
                <w14:textFill>
                  <w14:solidFill>
                    <w14:schemeClr w14:val="tx1"/>
                  </w14:solidFill>
                </w14:textFill>
              </w:rPr>
              <w:t>。</w:t>
            </w:r>
          </w:p>
        </w:tc>
      </w:tr>
      <w:tr w14:paraId="6281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819" w:type="dxa"/>
            <w:vMerge w:val="continue"/>
            <w:vAlign w:val="center"/>
          </w:tcPr>
          <w:p w14:paraId="28096CEB">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431892C1">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66D52812">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服务标准</w:t>
            </w:r>
          </w:p>
        </w:tc>
        <w:tc>
          <w:tcPr>
            <w:tcW w:w="6428" w:type="dxa"/>
            <w:vAlign w:val="center"/>
          </w:tcPr>
          <w:p w14:paraId="3546C962">
            <w:pPr>
              <w:autoSpaceDE w:val="0"/>
              <w:autoSpaceDN w:val="0"/>
              <w:adjustRightInd w:val="0"/>
              <w:snapToGri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符合国家及相关行业现行标准及采购人服务要求</w:t>
            </w:r>
            <w:r>
              <w:rPr>
                <w:rFonts w:hint="eastAsia" w:ascii="宋体" w:hAnsi="宋体" w:eastAsia="宋体" w:cs="宋体"/>
                <w:color w:val="000000" w:themeColor="text1"/>
                <w:szCs w:val="21"/>
                <w:highlight w:val="none"/>
                <w14:textFill>
                  <w14:solidFill>
                    <w14:schemeClr w14:val="tx1"/>
                  </w14:solidFill>
                </w14:textFill>
              </w:rPr>
              <w:t>。</w:t>
            </w:r>
          </w:p>
        </w:tc>
      </w:tr>
      <w:tr w14:paraId="0EF4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819" w:type="dxa"/>
            <w:vMerge w:val="continue"/>
            <w:vAlign w:val="center"/>
          </w:tcPr>
          <w:p w14:paraId="4CC3EBE0">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1D9AD3BD">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3B7D3CEE">
            <w:pPr>
              <w:autoSpaceDE w:val="0"/>
              <w:autoSpaceDN w:val="0"/>
              <w:adjustRightInd w:val="0"/>
              <w:snapToGrid w:val="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合同履行期限</w:t>
            </w:r>
            <w:r>
              <w:rPr>
                <w:rFonts w:hint="eastAsia" w:ascii="宋体" w:hAnsi="宋体" w:eastAsia="宋体" w:cs="宋体"/>
                <w:bCs/>
                <w:snapToGrid w:val="0"/>
                <w:color w:val="000000" w:themeColor="text1"/>
                <w:szCs w:val="21"/>
                <w:highlight w:val="none"/>
                <w:lang w:eastAsia="zh-CN"/>
                <w14:textFill>
                  <w14:solidFill>
                    <w14:schemeClr w14:val="tx1"/>
                  </w14:solidFill>
                </w14:textFill>
              </w:rPr>
              <w:t>（计划工期）</w:t>
            </w:r>
          </w:p>
        </w:tc>
        <w:tc>
          <w:tcPr>
            <w:tcW w:w="6428" w:type="dxa"/>
            <w:vAlign w:val="center"/>
          </w:tcPr>
          <w:p w14:paraId="49184C2C">
            <w:pPr>
              <w:autoSpaceDE w:val="0"/>
              <w:autoSpaceDN w:val="0"/>
              <w:adjustRightInd w:val="0"/>
              <w:snapToGrid w:val="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自合同签订之日起至2025年09月30日</w:t>
            </w:r>
            <w:r>
              <w:rPr>
                <w:rFonts w:hint="eastAsia" w:ascii="宋体" w:hAnsi="宋体" w:eastAsia="宋体" w:cs="宋体"/>
                <w:color w:val="000000" w:themeColor="text1"/>
                <w:szCs w:val="21"/>
                <w:highlight w:val="none"/>
                <w14:textFill>
                  <w14:solidFill>
                    <w14:schemeClr w14:val="tx1"/>
                  </w14:solidFill>
                </w14:textFill>
              </w:rPr>
              <w:t>。</w:t>
            </w:r>
          </w:p>
        </w:tc>
      </w:tr>
      <w:tr w14:paraId="1AD4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19" w:type="dxa"/>
            <w:vMerge w:val="continue"/>
            <w:vAlign w:val="center"/>
          </w:tcPr>
          <w:p w14:paraId="7A529D6A">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3365B4BD">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50FCCD1B">
            <w:pPr>
              <w:autoSpaceDE w:val="0"/>
              <w:autoSpaceDN w:val="0"/>
              <w:adjustRightInd w:val="0"/>
              <w:snapToGrid w:val="0"/>
              <w:jc w:val="center"/>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投标有效期</w:t>
            </w:r>
          </w:p>
        </w:tc>
        <w:tc>
          <w:tcPr>
            <w:tcW w:w="6428" w:type="dxa"/>
            <w:vAlign w:val="center"/>
          </w:tcPr>
          <w:p w14:paraId="096A0731">
            <w:pPr>
              <w:autoSpaceDE w:val="0"/>
              <w:autoSpaceDN w:val="0"/>
              <w:adjustRightInd w:val="0"/>
              <w:snapToGrid w:val="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90天。</w:t>
            </w:r>
          </w:p>
        </w:tc>
      </w:tr>
      <w:tr w14:paraId="15B6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819" w:type="dxa"/>
            <w:vMerge w:val="continue"/>
            <w:vAlign w:val="center"/>
          </w:tcPr>
          <w:p w14:paraId="0EA03B99">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6E77086E">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1F995CFC">
            <w:pPr>
              <w:autoSpaceDE w:val="0"/>
              <w:autoSpaceDN w:val="0"/>
              <w:adjustRightInd w:val="0"/>
              <w:snapToGrid w:val="0"/>
              <w:jc w:val="center"/>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已标价工程量清单</w:t>
            </w:r>
          </w:p>
        </w:tc>
        <w:tc>
          <w:tcPr>
            <w:tcW w:w="6428" w:type="dxa"/>
            <w:vAlign w:val="center"/>
          </w:tcPr>
          <w:p w14:paraId="3C260985">
            <w:pPr>
              <w:autoSpaceDE w:val="0"/>
              <w:autoSpaceDN w:val="0"/>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eastAsia="zh-CN"/>
                <w14:textFill>
                  <w14:solidFill>
                    <w14:schemeClr w14:val="tx1"/>
                  </w14:solidFill>
                </w14:textFill>
              </w:rPr>
              <w:t>符合招标文件给出的范围及数量，投标人应按招标工程量清单填报价格。项目编码、项目名称、项目特征、计量单位、工程量必须与招标工程量清单一致，投标总价表必须经有资格的注册造价师签字。如不是本单位造价师编制，则须委托造价咨询单位编制（须提供投标人与造价咨询单位签署的委托书扫描件加盖公章）。同一单位的注册造价师在本招标项目中不能为两个及两个以上的投标单位编制工程量清单，否则按废标处理。</w:t>
            </w:r>
          </w:p>
        </w:tc>
      </w:tr>
      <w:tr w14:paraId="654B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19" w:type="dxa"/>
            <w:vMerge w:val="continue"/>
            <w:vAlign w:val="center"/>
          </w:tcPr>
          <w:p w14:paraId="1A7597BC">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687" w:type="dxa"/>
            <w:vMerge w:val="continue"/>
            <w:vAlign w:val="center"/>
          </w:tcPr>
          <w:p w14:paraId="14CAF3C2">
            <w:pPr>
              <w:autoSpaceDE w:val="0"/>
              <w:autoSpaceDN w:val="0"/>
              <w:adjustRightInd w:val="0"/>
              <w:snapToGrid w:val="0"/>
              <w:jc w:val="center"/>
              <w:rPr>
                <w:rFonts w:ascii="宋体" w:hAnsi="宋体" w:eastAsia="宋体" w:cs="宋体"/>
                <w:color w:val="000000" w:themeColor="text1"/>
                <w:szCs w:val="21"/>
                <w:highlight w:val="none"/>
                <w:lang w:val="zh-CN"/>
                <w14:textFill>
                  <w14:solidFill>
                    <w14:schemeClr w14:val="tx1"/>
                  </w14:solidFill>
                </w14:textFill>
              </w:rPr>
            </w:pPr>
          </w:p>
        </w:tc>
        <w:tc>
          <w:tcPr>
            <w:tcW w:w="2024" w:type="dxa"/>
            <w:vAlign w:val="center"/>
          </w:tcPr>
          <w:p w14:paraId="28444B2E">
            <w:pPr>
              <w:autoSpaceDE w:val="0"/>
              <w:autoSpaceDN w:val="0"/>
              <w:adjustRightInd w:val="0"/>
              <w:snapToGrid w:val="0"/>
              <w:jc w:val="center"/>
              <w:rPr>
                <w:rFonts w:hint="eastAsia"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投标保证金</w:t>
            </w:r>
          </w:p>
        </w:tc>
        <w:tc>
          <w:tcPr>
            <w:tcW w:w="6428" w:type="dxa"/>
            <w:vAlign w:val="center"/>
          </w:tcPr>
          <w:p w14:paraId="151900E1">
            <w:pPr>
              <w:autoSpaceDE w:val="0"/>
              <w:autoSpaceDN w:val="0"/>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符合招标文件规定。</w:t>
            </w:r>
          </w:p>
        </w:tc>
      </w:tr>
      <w:tr w14:paraId="5AE3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9958" w:type="dxa"/>
            <w:gridSpan w:val="4"/>
            <w:vAlign w:val="center"/>
          </w:tcPr>
          <w:p w14:paraId="194BECBA">
            <w:pPr>
              <w:autoSpaceDE w:val="0"/>
              <w:autoSpaceDN w:val="0"/>
              <w:adjustRightInd w:val="0"/>
              <w:snapToGrid w:val="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注：以上各项评审标准，有一项不合格，即被否决，不再进入后续</w:t>
            </w:r>
            <w:r>
              <w:rPr>
                <w:rFonts w:hint="eastAsia" w:ascii="宋体" w:hAnsi="宋体" w:eastAsia="宋体" w:cs="宋体"/>
                <w:color w:val="000000" w:themeColor="text1"/>
                <w:szCs w:val="21"/>
                <w:highlight w:val="none"/>
                <w:lang w:eastAsia="zh-CN"/>
                <w14:textFill>
                  <w14:solidFill>
                    <w14:schemeClr w14:val="tx1"/>
                  </w14:solidFill>
                </w14:textFill>
              </w:rPr>
              <w:t>详细</w:t>
            </w:r>
            <w:r>
              <w:rPr>
                <w:rFonts w:hint="eastAsia" w:ascii="宋体" w:hAnsi="宋体" w:eastAsia="宋体" w:cs="宋体"/>
                <w:color w:val="000000" w:themeColor="text1"/>
                <w:szCs w:val="21"/>
                <w:highlight w:val="none"/>
                <w:lang w:val="zh-CN"/>
                <w14:textFill>
                  <w14:solidFill>
                    <w14:schemeClr w14:val="tx1"/>
                  </w14:solidFill>
                </w14:textFill>
              </w:rPr>
              <w:t>评审。</w:t>
            </w:r>
          </w:p>
        </w:tc>
      </w:tr>
    </w:tbl>
    <w:p w14:paraId="4AB315C0">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注：（1）供应商或其投标文件不符合上述情况之一的，则审查不合格，不进入</w:t>
      </w:r>
      <w:r>
        <w:rPr>
          <w:rFonts w:hint="eastAsia" w:ascii="宋体" w:hAnsi="宋体" w:eastAsia="宋体" w:cs="宋体"/>
          <w:color w:val="000000" w:themeColor="text1"/>
          <w:szCs w:val="21"/>
          <w:highlight w:val="none"/>
          <w:lang w:eastAsia="zh-CN" w:bidi="ar"/>
          <w14:textFill>
            <w14:solidFill>
              <w14:schemeClr w14:val="tx1"/>
            </w14:solidFill>
          </w14:textFill>
        </w:rPr>
        <w:t>后续</w:t>
      </w:r>
      <w:r>
        <w:rPr>
          <w:rFonts w:hint="eastAsia" w:ascii="宋体" w:hAnsi="宋体" w:eastAsia="宋体" w:cs="宋体"/>
          <w:color w:val="000000" w:themeColor="text1"/>
          <w:szCs w:val="21"/>
          <w:highlight w:val="none"/>
          <w:lang w:bidi="ar"/>
          <w14:textFill>
            <w14:solidFill>
              <w14:schemeClr w14:val="tx1"/>
            </w14:solidFill>
          </w14:textFill>
        </w:rPr>
        <w:t>评审；</w:t>
      </w:r>
    </w:p>
    <w:p w14:paraId="1005B386">
      <w:pPr>
        <w:autoSpaceDN w:val="0"/>
        <w:spacing w:line="360" w:lineRule="auto"/>
        <w:ind w:firstLine="420" w:firstLineChars="20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（2）符合性审查结束后，合格的供应商进入详细评审。</w:t>
      </w:r>
    </w:p>
    <w:p w14:paraId="1DCF8C88">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除此之外的内容，不作为本次资格审查及符合性审查的内容。</w:t>
      </w:r>
    </w:p>
    <w:p w14:paraId="60722F56">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投标文件属下列情况之一的，应当在资格性、符合性审查时按照无效投标处理：</w:t>
      </w:r>
    </w:p>
    <w:p w14:paraId="63EC37E7">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eastAsia="zh-CN" w:bidi="ar"/>
          <w14:textFill>
            <w14:solidFill>
              <w14:schemeClr w14:val="tx1"/>
            </w14:solidFill>
          </w14:textFill>
        </w:rPr>
        <w:t>一</w:t>
      </w:r>
      <w:r>
        <w:rPr>
          <w:rFonts w:hint="eastAsia" w:ascii="宋体" w:hAnsi="宋体" w:eastAsia="宋体" w:cs="宋体"/>
          <w:color w:val="000000" w:themeColor="text1"/>
          <w:szCs w:val="21"/>
          <w:highlight w:val="none"/>
          <w:lang w:bidi="ar"/>
          <w14:textFill>
            <w14:solidFill>
              <w14:schemeClr w14:val="tx1"/>
            </w14:solidFill>
          </w14:textFill>
        </w:rPr>
        <w:t>) 投标文件未按招标文件要求签署、盖章的；</w:t>
      </w:r>
    </w:p>
    <w:p w14:paraId="6ACD9FCC">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eastAsia="zh-CN" w:bidi="ar"/>
          <w14:textFill>
            <w14:solidFill>
              <w14:schemeClr w14:val="tx1"/>
            </w14:solidFill>
          </w14:textFill>
        </w:rPr>
        <w:t>二</w:t>
      </w:r>
      <w:r>
        <w:rPr>
          <w:rFonts w:hint="eastAsia" w:ascii="宋体" w:hAnsi="宋体" w:eastAsia="宋体" w:cs="宋体"/>
          <w:color w:val="000000" w:themeColor="text1"/>
          <w:szCs w:val="21"/>
          <w:highlight w:val="none"/>
          <w:lang w:bidi="ar"/>
          <w14:textFill>
            <w14:solidFill>
              <w14:schemeClr w14:val="tx1"/>
            </w14:solidFill>
          </w14:textFill>
        </w:rPr>
        <w:t>) 不具备招标文件中规定资格要求的；</w:t>
      </w:r>
    </w:p>
    <w:p w14:paraId="0B43DF7E">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eastAsia="zh-CN" w:bidi="ar"/>
          <w14:textFill>
            <w14:solidFill>
              <w14:schemeClr w14:val="tx1"/>
            </w14:solidFill>
          </w14:textFill>
        </w:rPr>
        <w:t>三</w:t>
      </w:r>
      <w:r>
        <w:rPr>
          <w:rFonts w:hint="eastAsia" w:ascii="宋体" w:hAnsi="宋体" w:eastAsia="宋体" w:cs="宋体"/>
          <w:color w:val="000000" w:themeColor="text1"/>
          <w:szCs w:val="21"/>
          <w:highlight w:val="none"/>
          <w:lang w:bidi="ar"/>
          <w14:textFill>
            <w14:solidFill>
              <w14:schemeClr w14:val="tx1"/>
            </w14:solidFill>
          </w14:textFill>
        </w:rPr>
        <w:t>) 投标文件含有采购人不能接受的附加条件的；</w:t>
      </w:r>
    </w:p>
    <w:p w14:paraId="4FA649B7">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eastAsia="zh-CN" w:bidi="ar"/>
          <w14:textFill>
            <w14:solidFill>
              <w14:schemeClr w14:val="tx1"/>
            </w14:solidFill>
          </w14:textFill>
        </w:rPr>
        <w:t>四</w:t>
      </w:r>
      <w:r>
        <w:rPr>
          <w:rFonts w:hint="eastAsia" w:ascii="宋体" w:hAnsi="宋体" w:eastAsia="宋体" w:cs="宋体"/>
          <w:color w:val="000000" w:themeColor="text1"/>
          <w:szCs w:val="21"/>
          <w:highlight w:val="none"/>
          <w:lang w:bidi="ar"/>
          <w14:textFill>
            <w14:solidFill>
              <w14:schemeClr w14:val="tx1"/>
            </w14:solidFill>
          </w14:textFill>
        </w:rPr>
        <w:t>) 法律、法规和招标文件规定的其他无效情形。</w:t>
      </w:r>
    </w:p>
    <w:p w14:paraId="05C03D8E">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审查投标人是否存在串通投标行为：评标委员会发现有下列情形之一的，视为投标人串通投标，其投标无效：</w:t>
      </w:r>
    </w:p>
    <w:p w14:paraId="15C3F665">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一、有下列情形之一的，属于投标人相互串通投标：</w:t>
      </w:r>
    </w:p>
    <w:p w14:paraId="498CF91E">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(一) 投标人之间协商投标报价等投标文件的实质性内容；</w:t>
      </w:r>
    </w:p>
    <w:p w14:paraId="3EBD7289">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(二) 投标人之间约定中标人；</w:t>
      </w:r>
    </w:p>
    <w:p w14:paraId="0F25A2F5">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(三) 投标人之间约定部分投标人放弃投标或者中标；</w:t>
      </w:r>
    </w:p>
    <w:p w14:paraId="49723454">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(四) 属于同一集团、协会、商会等组织成员的投标人按照该组织要求协同投标；</w:t>
      </w:r>
    </w:p>
    <w:p w14:paraId="30DF6FC3">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(五) 投标人之间为谋取中标或者排斥特定投标人而采取的其他联合行动。</w:t>
      </w:r>
    </w:p>
    <w:p w14:paraId="6B0B2DE9">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二、有下列情形之一的，视为投标人相互串通投标：</w:t>
      </w:r>
    </w:p>
    <w:p w14:paraId="7D681FCF">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一) 不同投标人的投标文件由同一单位或者个人编制；</w:t>
      </w:r>
    </w:p>
    <w:p w14:paraId="788DFD4A">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(二) 不同投标人委托同一单位或者个人办理投标事宜；</w:t>
      </w:r>
    </w:p>
    <w:p w14:paraId="110CDADA">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(三) 不同投标人的投标文件载明的项目管理成员为同一人；</w:t>
      </w:r>
    </w:p>
    <w:p w14:paraId="6A1F6E6E">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(四) 不同投标人的投标文件异常一致或者投标报价呈规律性差异；</w:t>
      </w:r>
    </w:p>
    <w:p w14:paraId="5EC669A8">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(五) 不同投标人的投标文件相互混装；</w:t>
      </w:r>
    </w:p>
    <w:p w14:paraId="0D2CA7E3">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(六) 不同投标人的投标保证金从同一单位或者个人的账户转出；</w:t>
      </w:r>
    </w:p>
    <w:p w14:paraId="66EA95F7">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(七)  《关于禁止串通招标投标行为的暂行规定》  (国家工商行政管理局令第 82 号) 第三条规定的串通投标行为；</w:t>
      </w:r>
    </w:p>
    <w:p w14:paraId="1FFF66CF">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(八) 投标人串通投标的其他情形。</w:t>
      </w:r>
    </w:p>
    <w:p w14:paraId="60D61CBB">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三、有下列情形之一的，属于招标人与投标人串通投标：</w:t>
      </w:r>
    </w:p>
    <w:p w14:paraId="36AF2171">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(一) 招标人在开标前开启投标文件并将有关信息泄露给其他投标人;</w:t>
      </w:r>
    </w:p>
    <w:p w14:paraId="6C5B5643">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(二) 招标人直接或者间接向投标人泄露标底、评标委员会成员等信息；</w:t>
      </w:r>
    </w:p>
    <w:p w14:paraId="4C33E7A0">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(三) 招标人明示或者暗示投标人压低或者抬高投标报价；</w:t>
      </w:r>
    </w:p>
    <w:p w14:paraId="79ACDDBE">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(四) 招标人授意投标人撤换、修改投标文件；</w:t>
      </w:r>
    </w:p>
    <w:p w14:paraId="0FCDC173">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(五) 招标人明示或者暗示投标人为特定投标人中标提供方便；</w:t>
      </w:r>
    </w:p>
    <w:p w14:paraId="271D5149">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(六) 招标人与投标人为谋求特定投标人中标而采取的其他串通行为。</w:t>
      </w:r>
    </w:p>
    <w:p w14:paraId="2881B05B">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注：经评标委员会评审合格投标商的家数不足三家，该项目废标，采购人有权委托采购代理机构重新组织招标。</w:t>
      </w:r>
    </w:p>
    <w:p w14:paraId="43440EA3">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3.2 澄清有关问题。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投标人的澄清、说明或者补正应当采用书面形式，由投标人单位负责人或其授权代理人签字(须提交签字人身份证件并与投标文件签字人一致) ，并不得超出投标文件的范围或者改变投标文件的实质性内容。投标人拒不进行澄清、说明、补正的，或者不能在规定时间内作出书面澄清、说明、补正的，评标委员会将按最不利于投标人的方式处理。</w:t>
      </w:r>
    </w:p>
    <w:p w14:paraId="1FAB981E">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3.2.1 评标委员会将允许修正投标文件中不构成重大偏离的细微偏离，但这些修正应不会对实质上响应招标文件要求的投标人的竞争地位 (相互排序) 产生不公正的影响。</w:t>
      </w:r>
    </w:p>
    <w:p w14:paraId="6B7F160F">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3.2.2 投标文件报价出现前后不一致的，除招标文件另有规定外，按照下列规定修正：(一) 投标文件中开标一览表(报价表) 内容与投标文件中相应内容不一致的，以开标一览表(报价表) 为准；  (二) 大写金额和小写金额不一致的，以大写金额为准；  (三) 单价金额小数点或者百分比有明显错位的，以开标一览表的总价为准，并修改单价；  (四) 总价金额与按单价汇总金额不一致的，以单价金额计算结果为准。同时出现两种以上不一致的，按照规定的顺序修正。修正后的报价经投标人确认后产生约束力，投标人不确认的，其投标无效。</w:t>
      </w:r>
    </w:p>
    <w:p w14:paraId="2A879148">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3.2.3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90A3AB2">
      <w:pPr>
        <w:autoSpaceDN w:val="0"/>
        <w:spacing w:line="360" w:lineRule="auto"/>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3.3 评标委员会应当按照招标文件中规定的评标方法和标准，对符合性审查合格的投标文件进行商务和技术评估，综合比较与评价。</w:t>
      </w:r>
    </w:p>
    <w:p w14:paraId="00B80DA3">
      <w:pPr>
        <w:rPr>
          <w:rFonts w:ascii="宋体" w:hAnsi="宋体" w:eastAsia="宋体" w:cs="宋体"/>
          <w:color w:val="000000" w:themeColor="text1"/>
          <w:sz w:val="24"/>
          <w:highlight w:val="none"/>
          <w14:textFill>
            <w14:solidFill>
              <w14:schemeClr w14:val="tx1"/>
            </w14:solidFill>
          </w14:textFill>
        </w:rPr>
        <w:sectPr>
          <w:footerReference r:id="rId4" w:type="default"/>
          <w:pgSz w:w="11906" w:h="16839"/>
          <w:pgMar w:top="1440" w:right="1485" w:bottom="1440" w:left="1180" w:header="1" w:footer="660" w:gutter="1"/>
          <w:pgNumType w:fmt="numberInDash" w:start="1"/>
          <w:cols w:space="425" w:num="1"/>
          <w:docGrid w:type="lines" w:linePitch="312" w:charSpace="0"/>
        </w:sectPr>
      </w:pPr>
    </w:p>
    <w:p w14:paraId="6C24632F">
      <w:pPr>
        <w:pStyle w:val="23"/>
        <w:spacing w:before="0" w:after="0" w:line="240" w:lineRule="auto"/>
        <w:outlineLvl w:val="1"/>
        <w:rPr>
          <w:rFonts w:ascii="宋体" w:hAnsi="宋体" w:eastAsia="宋体" w:cs="宋体"/>
          <w:color w:val="000000" w:themeColor="text1"/>
          <w:sz w:val="24"/>
          <w:szCs w:val="24"/>
          <w:highlight w:val="none"/>
          <w:lang w:val="zh-CN"/>
          <w14:textFill>
            <w14:solidFill>
              <w14:schemeClr w14:val="tx1"/>
            </w14:solidFill>
          </w14:textFill>
        </w:rPr>
      </w:pPr>
      <w:bookmarkStart w:id="217" w:name="_Toc30024"/>
      <w:bookmarkStart w:id="218" w:name="_Toc26006"/>
      <w:r>
        <w:rPr>
          <w:rFonts w:hint="eastAsia" w:ascii="宋体" w:hAnsi="宋体" w:eastAsia="宋体" w:cs="宋体"/>
          <w:color w:val="000000" w:themeColor="text1"/>
          <w:sz w:val="24"/>
          <w:szCs w:val="24"/>
          <w:highlight w:val="none"/>
          <w:lang w:val="zh-CN"/>
          <w14:textFill>
            <w14:solidFill>
              <w14:schemeClr w14:val="tx1"/>
            </w14:solidFill>
          </w14:textFill>
        </w:rPr>
        <w:t>评标办法前附表（二）</w:t>
      </w:r>
      <w:bookmarkEnd w:id="217"/>
      <w:bookmarkEnd w:id="218"/>
    </w:p>
    <w:p w14:paraId="6FF651F5">
      <w:pPr>
        <w:pStyle w:val="3"/>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综合评分法</w:t>
      </w:r>
    </w:p>
    <w:tbl>
      <w:tblPr>
        <w:tblStyle w:val="26"/>
        <w:tblW w:w="10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341"/>
        <w:gridCol w:w="7374"/>
        <w:gridCol w:w="647"/>
      </w:tblGrid>
      <w:tr w14:paraId="192E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243" w:type="dxa"/>
            <w:noWrap w:val="0"/>
            <w:vAlign w:val="center"/>
          </w:tcPr>
          <w:p w14:paraId="4960816A">
            <w:pPr>
              <w:pageBreakBefore w:val="0"/>
              <w:kinsoku/>
              <w:wordWrap/>
              <w:overflowPunct/>
              <w:topLinePunct w:val="0"/>
              <w:autoSpaceDE/>
              <w:autoSpaceDN/>
              <w:bidi w:val="0"/>
              <w:spacing w:line="312" w:lineRule="auto"/>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项目</w:t>
            </w:r>
          </w:p>
        </w:tc>
        <w:tc>
          <w:tcPr>
            <w:tcW w:w="1341" w:type="dxa"/>
            <w:noWrap w:val="0"/>
            <w:vAlign w:val="center"/>
          </w:tcPr>
          <w:p w14:paraId="0C1E1A0A">
            <w:pPr>
              <w:pageBreakBefore w:val="0"/>
              <w:kinsoku/>
              <w:wordWrap/>
              <w:overflowPunct/>
              <w:topLinePunct w:val="0"/>
              <w:autoSpaceDE/>
              <w:autoSpaceDN/>
              <w:bidi w:val="0"/>
              <w:spacing w:line="312"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评分因素</w:t>
            </w:r>
          </w:p>
        </w:tc>
        <w:tc>
          <w:tcPr>
            <w:tcW w:w="7374" w:type="dxa"/>
            <w:noWrap w:val="0"/>
            <w:vAlign w:val="center"/>
          </w:tcPr>
          <w:p w14:paraId="11D3030F">
            <w:pPr>
              <w:pageBreakBefore w:val="0"/>
              <w:kinsoku/>
              <w:wordWrap/>
              <w:overflowPunct/>
              <w:topLinePunct w:val="0"/>
              <w:autoSpaceDE/>
              <w:autoSpaceDN/>
              <w:bidi w:val="0"/>
              <w:spacing w:line="312"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tc>
        <w:tc>
          <w:tcPr>
            <w:tcW w:w="647" w:type="dxa"/>
            <w:noWrap w:val="0"/>
            <w:vAlign w:val="center"/>
          </w:tcPr>
          <w:p w14:paraId="79623B4C">
            <w:pPr>
              <w:pageBreakBefore w:val="0"/>
              <w:kinsoku/>
              <w:wordWrap/>
              <w:overflowPunct/>
              <w:topLinePunct w:val="0"/>
              <w:autoSpaceDE/>
              <w:autoSpaceDN/>
              <w:bidi w:val="0"/>
              <w:spacing w:line="312"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r>
      <w:tr w14:paraId="5EFC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243" w:type="dxa"/>
            <w:noWrap w:val="0"/>
            <w:vAlign w:val="center"/>
          </w:tcPr>
          <w:p w14:paraId="7BF35467">
            <w:pPr>
              <w:pageBreakBefore w:val="0"/>
              <w:kinsoku/>
              <w:wordWrap/>
              <w:overflowPunct/>
              <w:topLinePunct w:val="0"/>
              <w:autoSpaceDE/>
              <w:autoSpaceDN/>
              <w:bidi w:val="0"/>
              <w:spacing w:line="312"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p>
          <w:p w14:paraId="2F560B8E">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c>
          <w:tcPr>
            <w:tcW w:w="1341" w:type="dxa"/>
            <w:noWrap w:val="0"/>
            <w:vAlign w:val="center"/>
          </w:tcPr>
          <w:p w14:paraId="6D2432D8">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投标报价</w:t>
            </w:r>
          </w:p>
        </w:tc>
        <w:tc>
          <w:tcPr>
            <w:tcW w:w="7374" w:type="dxa"/>
            <w:noWrap w:val="0"/>
            <w:vAlign w:val="center"/>
          </w:tcPr>
          <w:p w14:paraId="7C2975BB">
            <w:pPr>
              <w:widowControl/>
              <w:autoSpaceDN w:val="0"/>
              <w:rPr>
                <w:rFonts w:hint="eastAsia" w:asciiTheme="minorEastAsia" w:hAnsiTheme="minorEastAsia" w:eastAsiaTheme="minorEastAsia" w:cstheme="minorEastAsia"/>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bidi="ar"/>
                <w14:textFill>
                  <w14:solidFill>
                    <w14:schemeClr w14:val="tx1"/>
                  </w14:solidFill>
                </w14:textFill>
              </w:rPr>
              <w:t>通过初步评审的投标报价为有效报价，取所有有效报价中的最低报价作为评标基准价，有效投标报价=评标基准价得满分30分。</w:t>
            </w:r>
          </w:p>
          <w:p w14:paraId="1D6BD247">
            <w:pPr>
              <w:widowControl/>
              <w:autoSpaceDN w:val="0"/>
              <w:rPr>
                <w:rFonts w:hint="eastAsia" w:asciiTheme="minorEastAsia" w:hAnsiTheme="minorEastAsia" w:eastAsiaTheme="minorEastAsia" w:cstheme="minorEastAsia"/>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bidi="ar"/>
                <w14:textFill>
                  <w14:solidFill>
                    <w14:schemeClr w14:val="tx1"/>
                  </w14:solidFill>
                </w14:textFill>
              </w:rPr>
              <w:t xml:space="preserve">其余投标人的有效投标报价得分按如下公式计算 </w:t>
            </w:r>
          </w:p>
          <w:p w14:paraId="2877ADA1">
            <w:pPr>
              <w:widowControl/>
              <w:autoSpaceDN w:val="0"/>
              <w:rPr>
                <w:rFonts w:hint="eastAsia" w:asciiTheme="minorEastAsia" w:hAnsiTheme="minorEastAsia" w:eastAsiaTheme="minorEastAsia" w:cstheme="minorEastAsia"/>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bidi="ar"/>
                <w14:textFill>
                  <w14:solidFill>
                    <w14:schemeClr w14:val="tx1"/>
                  </w14:solidFill>
                </w14:textFill>
              </w:rPr>
              <w:t>(小数点后保留两位，第三位四舍五入)：</w:t>
            </w:r>
          </w:p>
          <w:p w14:paraId="481C99C5">
            <w:pPr>
              <w:widowControl/>
              <w:autoSpaceDN w:val="0"/>
              <w:rPr>
                <w:rFonts w:hint="eastAsia" w:asciiTheme="minorEastAsia" w:hAnsiTheme="minorEastAsia" w:eastAsiaTheme="minorEastAsia" w:cstheme="minorEastAsia"/>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bidi="ar"/>
                <w14:textFill>
                  <w14:solidFill>
                    <w14:schemeClr w14:val="tx1"/>
                  </w14:solidFill>
                </w14:textFill>
              </w:rPr>
              <w:t>各投标人有效投标报价得分=30分*(评标基准价/各投标人有效投标报价)</w:t>
            </w:r>
          </w:p>
          <w:p w14:paraId="72BBB2BC">
            <w:pPr>
              <w:pageBreakBefore w:val="0"/>
              <w:kinsoku/>
              <w:wordWrap/>
              <w:overflowPunct/>
              <w:topLinePunct w:val="0"/>
              <w:autoSpaceDE/>
              <w:autoSpaceDN/>
              <w:bidi w:val="0"/>
              <w:spacing w:line="312" w:lineRule="auto"/>
              <w:jc w:val="left"/>
              <w:rPr>
                <w:rFonts w:hint="eastAsia" w:ascii="宋体" w:hAnsi="宋体" w:eastAsia="宋体" w:cs="宋体"/>
                <w:b w:val="0"/>
                <w:bCs/>
                <w:sz w:val="21"/>
                <w:szCs w:val="21"/>
                <w:highlight w:val="none"/>
                <w:lang w:val="zh-CN"/>
              </w:rPr>
            </w:pPr>
            <w:r>
              <w:rPr>
                <w:rFonts w:hint="eastAsia" w:asciiTheme="minorEastAsia" w:hAnsiTheme="minorEastAsia" w:eastAsiaTheme="minorEastAsia" w:cstheme="minorEastAsia"/>
                <w:b/>
                <w:bCs/>
                <w:color w:val="000000" w:themeColor="text1"/>
                <w:sz w:val="21"/>
                <w:szCs w:val="21"/>
                <w:highlight w:val="none"/>
                <w:lang w:bidi="ar"/>
                <w14:textFill>
                  <w14:solidFill>
                    <w14:schemeClr w14:val="tx1"/>
                  </w14:solidFill>
                </w14:textFill>
              </w:rPr>
              <w:t>(注：</w:t>
            </w:r>
            <w:r>
              <w:rPr>
                <w:rFonts w:hint="eastAsia" w:ascii="宋体" w:hAnsi="宋体" w:eastAsia="宋体" w:cs="宋体"/>
                <w:b/>
                <w:bCs/>
                <w:color w:val="000000" w:themeColor="text1"/>
                <w:szCs w:val="21"/>
                <w:highlight w:val="none"/>
                <w:lang w:bidi="ar"/>
                <w14:textFill>
                  <w14:solidFill>
                    <w14:schemeClr w14:val="tx1"/>
                  </w14:solidFill>
                </w14:textFill>
              </w:rPr>
              <w:t>本项目专门面向中小企业采购</w:t>
            </w:r>
            <w:r>
              <w:rPr>
                <w:rFonts w:hint="eastAsia" w:ascii="宋体" w:hAnsi="宋体" w:eastAsia="宋体" w:cs="宋体"/>
                <w:b/>
                <w:bCs/>
                <w:color w:val="000000" w:themeColor="text1"/>
                <w:szCs w:val="21"/>
                <w:highlight w:val="none"/>
                <w:lang w:eastAsia="zh-CN" w:bidi="ar"/>
                <w14:textFill>
                  <w14:solidFill>
                    <w14:schemeClr w14:val="tx1"/>
                  </w14:solidFill>
                </w14:textFill>
              </w:rPr>
              <w:t>，对于中小微企业不再进行价格扣除）。</w:t>
            </w:r>
          </w:p>
        </w:tc>
        <w:tc>
          <w:tcPr>
            <w:tcW w:w="647" w:type="dxa"/>
            <w:noWrap w:val="0"/>
            <w:vAlign w:val="center"/>
          </w:tcPr>
          <w:p w14:paraId="433AEE45">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30</w:t>
            </w:r>
          </w:p>
        </w:tc>
      </w:tr>
      <w:tr w14:paraId="40D1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243" w:type="dxa"/>
            <w:vMerge w:val="restart"/>
            <w:noWrap w:val="0"/>
            <w:vAlign w:val="center"/>
          </w:tcPr>
          <w:p w14:paraId="53A26712">
            <w:pPr>
              <w:pageBreakBefore w:val="0"/>
              <w:kinsoku/>
              <w:wordWrap/>
              <w:overflowPunct/>
              <w:topLinePunct w:val="0"/>
              <w:autoSpaceDE/>
              <w:autoSpaceDN/>
              <w:bidi w:val="0"/>
              <w:spacing w:line="312"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2D4B62D8">
            <w:pPr>
              <w:pageBreakBefore w:val="0"/>
              <w:kinsoku/>
              <w:wordWrap/>
              <w:overflowPunct/>
              <w:topLinePunct w:val="0"/>
              <w:autoSpaceDE/>
              <w:autoSpaceDN/>
              <w:bidi w:val="0"/>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p>
          <w:p w14:paraId="0EE32658">
            <w:pPr>
              <w:pageBreakBefore w:val="0"/>
              <w:kinsoku/>
              <w:wordWrap/>
              <w:overflowPunct/>
              <w:topLinePunct w:val="0"/>
              <w:autoSpaceDE/>
              <w:autoSpaceDN/>
              <w:bidi w:val="0"/>
              <w:spacing w:line="312" w:lineRule="auto"/>
              <w:jc w:val="center"/>
              <w:rPr>
                <w:rFonts w:hint="eastAsia" w:ascii="宋体" w:hAnsi="宋体" w:eastAsia="宋体" w:cs="宋体"/>
                <w:color w:val="auto"/>
                <w:sz w:val="21"/>
                <w:szCs w:val="21"/>
                <w:highlight w:val="none"/>
              </w:rPr>
            </w:pPr>
          </w:p>
          <w:p w14:paraId="6C51A163">
            <w:pPr>
              <w:pStyle w:val="3"/>
              <w:pageBreakBefore w:val="0"/>
              <w:kinsoku/>
              <w:wordWrap/>
              <w:overflowPunct/>
              <w:topLinePunct w:val="0"/>
              <w:autoSpaceDE/>
              <w:autoSpaceDN/>
              <w:bidi w:val="0"/>
              <w:spacing w:line="312" w:lineRule="auto"/>
              <w:rPr>
                <w:rFonts w:hint="eastAsia" w:ascii="宋体" w:hAnsi="宋体" w:eastAsia="宋体" w:cs="宋体"/>
                <w:sz w:val="21"/>
                <w:szCs w:val="21"/>
                <w:highlight w:val="none"/>
              </w:rPr>
            </w:pPr>
          </w:p>
        </w:tc>
        <w:tc>
          <w:tcPr>
            <w:tcW w:w="1341" w:type="dxa"/>
            <w:noWrap w:val="0"/>
            <w:vAlign w:val="center"/>
          </w:tcPr>
          <w:p w14:paraId="546A18CF">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企业业绩</w:t>
            </w:r>
          </w:p>
        </w:tc>
        <w:tc>
          <w:tcPr>
            <w:tcW w:w="7374" w:type="dxa"/>
            <w:noWrap w:val="0"/>
            <w:vAlign w:val="center"/>
          </w:tcPr>
          <w:p w14:paraId="547DC99B">
            <w:pPr>
              <w:pageBreakBefore w:val="0"/>
              <w:kinsoku/>
              <w:wordWrap/>
              <w:overflowPunct/>
              <w:topLinePunct w:val="0"/>
              <w:autoSpaceDE/>
              <w:autoSpaceDN/>
              <w:bidi w:val="0"/>
              <w:spacing w:line="312" w:lineRule="auto"/>
              <w:jc w:val="left"/>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近三年（20</w:t>
            </w:r>
            <w:r>
              <w:rPr>
                <w:rFonts w:hint="eastAsia" w:ascii="宋体" w:hAnsi="宋体" w:eastAsia="宋体" w:cs="宋体"/>
                <w:b w:val="0"/>
                <w:bCs/>
                <w:sz w:val="21"/>
                <w:szCs w:val="21"/>
                <w:highlight w:val="none"/>
                <w:lang w:val="en-US" w:eastAsia="zh-CN"/>
              </w:rPr>
              <w:t>2</w:t>
            </w: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en-US" w:eastAsia="zh-CN"/>
              </w:rPr>
              <w:t>年</w:t>
            </w:r>
            <w:r>
              <w:rPr>
                <w:rFonts w:hint="eastAsia" w:ascii="宋体" w:hAnsi="宋体" w:eastAsia="宋体" w:cs="宋体"/>
                <w:b w:val="0"/>
                <w:bCs/>
                <w:sz w:val="21"/>
                <w:szCs w:val="21"/>
                <w:highlight w:val="none"/>
                <w:lang w:val="zh-CN"/>
              </w:rPr>
              <w:t>至今）具有类似绿化项目业绩，每有一项得</w:t>
            </w: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zh-CN"/>
              </w:rPr>
              <w:t>分，最多得</w:t>
            </w:r>
            <w:r>
              <w:rPr>
                <w:rFonts w:hint="eastAsia" w:ascii="宋体" w:hAnsi="宋体" w:cs="宋体"/>
                <w:b w:val="0"/>
                <w:bCs/>
                <w:sz w:val="21"/>
                <w:szCs w:val="21"/>
                <w:highlight w:val="none"/>
                <w:lang w:val="en-US" w:eastAsia="zh-CN"/>
              </w:rPr>
              <w:t>6</w:t>
            </w:r>
            <w:r>
              <w:rPr>
                <w:rFonts w:hint="eastAsia" w:ascii="宋体" w:hAnsi="宋体" w:eastAsia="宋体" w:cs="宋体"/>
                <w:b w:val="0"/>
                <w:bCs/>
                <w:sz w:val="21"/>
                <w:szCs w:val="21"/>
                <w:highlight w:val="none"/>
                <w:lang w:val="zh-CN"/>
              </w:rPr>
              <w:t>分。</w:t>
            </w:r>
          </w:p>
          <w:p w14:paraId="0D82DC35">
            <w:pPr>
              <w:pageBreakBefore w:val="0"/>
              <w:kinsoku/>
              <w:wordWrap/>
              <w:overflowPunct/>
              <w:topLinePunct w:val="0"/>
              <w:autoSpaceDE/>
              <w:autoSpaceDN/>
              <w:bidi w:val="0"/>
              <w:spacing w:line="312" w:lineRule="auto"/>
              <w:jc w:val="left"/>
              <w:rPr>
                <w:rFonts w:hint="eastAsia" w:ascii="宋体" w:hAnsi="宋体" w:eastAsia="宋体" w:cs="宋体"/>
                <w:b w:val="0"/>
                <w:bCs/>
                <w:sz w:val="21"/>
                <w:szCs w:val="21"/>
                <w:highlight w:val="none"/>
                <w:lang w:val="en-US" w:eastAsia="zh-CN"/>
              </w:rPr>
            </w:pPr>
            <w:r>
              <w:rPr>
                <w:rFonts w:hint="eastAsia" w:ascii="宋体" w:hAnsi="宋体" w:eastAsia="宋体" w:cs="宋体"/>
                <w:b/>
                <w:bCs w:val="0"/>
                <w:sz w:val="21"/>
                <w:szCs w:val="21"/>
                <w:highlight w:val="none"/>
                <w:lang w:val="zh-CN"/>
              </w:rPr>
              <w:t>（提供中标通知书或合同协议书或工程接收证书扫描件并加盖公章</w:t>
            </w:r>
            <w:r>
              <w:rPr>
                <w:rFonts w:hint="eastAsia" w:ascii="宋体" w:hAnsi="宋体" w:eastAsia="宋体" w:cs="宋体"/>
                <w:b/>
                <w:bCs w:val="0"/>
                <w:sz w:val="21"/>
                <w:szCs w:val="21"/>
                <w:highlight w:val="none"/>
                <w:lang w:val="zh-CN" w:eastAsia="zh-CN"/>
              </w:rPr>
              <w:t>。</w:t>
            </w:r>
            <w:r>
              <w:rPr>
                <w:rFonts w:hint="eastAsia" w:ascii="宋体" w:hAnsi="宋体" w:eastAsia="宋体" w:cs="宋体"/>
                <w:b/>
                <w:bCs w:val="0"/>
                <w:sz w:val="21"/>
                <w:szCs w:val="21"/>
                <w:highlight w:val="none"/>
                <w:lang w:val="en-US" w:eastAsia="zh-CN"/>
              </w:rPr>
              <w:t>)</w:t>
            </w:r>
          </w:p>
        </w:tc>
        <w:tc>
          <w:tcPr>
            <w:tcW w:w="647" w:type="dxa"/>
            <w:noWrap w:val="0"/>
            <w:vAlign w:val="center"/>
          </w:tcPr>
          <w:p w14:paraId="011BB2F4">
            <w:pPr>
              <w:pageBreakBefore w:val="0"/>
              <w:kinsoku/>
              <w:wordWrap/>
              <w:overflowPunct/>
              <w:topLinePunct w:val="0"/>
              <w:autoSpaceDE/>
              <w:autoSpaceDN/>
              <w:bidi w:val="0"/>
              <w:spacing w:line="312" w:lineRule="auto"/>
              <w:jc w:val="center"/>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6</w:t>
            </w:r>
          </w:p>
        </w:tc>
      </w:tr>
      <w:tr w14:paraId="569D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43" w:type="dxa"/>
            <w:vMerge w:val="continue"/>
            <w:noWrap w:val="0"/>
            <w:vAlign w:val="center"/>
          </w:tcPr>
          <w:p w14:paraId="7B1B2B6B">
            <w:pPr>
              <w:pageBreakBefore w:val="0"/>
              <w:kinsoku/>
              <w:wordWrap/>
              <w:overflowPunct/>
              <w:topLinePunct w:val="0"/>
              <w:autoSpaceDE/>
              <w:autoSpaceDN/>
              <w:bidi w:val="0"/>
              <w:spacing w:line="312" w:lineRule="auto"/>
              <w:jc w:val="center"/>
              <w:rPr>
                <w:rFonts w:hint="eastAsia" w:ascii="宋体" w:hAnsi="宋体" w:eastAsia="宋体" w:cs="宋体"/>
                <w:color w:val="auto"/>
                <w:sz w:val="21"/>
                <w:szCs w:val="21"/>
                <w:highlight w:val="none"/>
              </w:rPr>
            </w:pPr>
          </w:p>
        </w:tc>
        <w:tc>
          <w:tcPr>
            <w:tcW w:w="1341" w:type="dxa"/>
            <w:noWrap w:val="0"/>
            <w:vAlign w:val="center"/>
          </w:tcPr>
          <w:p w14:paraId="055035A8">
            <w:pPr>
              <w:pageBreakBefore w:val="0"/>
              <w:numPr>
                <w:ilvl w:val="0"/>
                <w:numId w:val="0"/>
              </w:numPr>
              <w:kinsoku/>
              <w:wordWrap/>
              <w:overflowPunct/>
              <w:topLinePunct w:val="0"/>
              <w:autoSpaceDE/>
              <w:autoSpaceDN/>
              <w:bidi w:val="0"/>
              <w:spacing w:line="312" w:lineRule="auto"/>
              <w:ind w:left="0" w:leftChars="0" w:firstLine="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项目负责人</w:t>
            </w:r>
          </w:p>
        </w:tc>
        <w:tc>
          <w:tcPr>
            <w:tcW w:w="7374" w:type="dxa"/>
            <w:noWrap w:val="0"/>
            <w:vAlign w:val="top"/>
          </w:tcPr>
          <w:p w14:paraId="57BE504C">
            <w:pPr>
              <w:pageBreakBefore w:val="0"/>
              <w:numPr>
                <w:ilvl w:val="0"/>
                <w:numId w:val="0"/>
              </w:numPr>
              <w:kinsoku/>
              <w:wordWrap/>
              <w:overflowPunct/>
              <w:topLinePunct w:val="0"/>
              <w:autoSpaceDE/>
              <w:autoSpaceDN/>
              <w:bidi w:val="0"/>
              <w:spacing w:line="312"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具有中级职称，得1分。具有高级及以上职称，得3分，需提供人员近6个月社保证明和劳动合同。</w:t>
            </w:r>
          </w:p>
          <w:p w14:paraId="1EED767C">
            <w:pPr>
              <w:pageBreakBefore w:val="0"/>
              <w:numPr>
                <w:ilvl w:val="0"/>
                <w:numId w:val="0"/>
              </w:numPr>
              <w:kinsoku/>
              <w:wordWrap/>
              <w:overflowPunct/>
              <w:topLinePunct w:val="0"/>
              <w:autoSpaceDE/>
              <w:autoSpaceDN/>
              <w:bidi w:val="0"/>
              <w:spacing w:line="312"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b/>
                <w:bCs/>
                <w:color w:val="auto"/>
                <w:sz w:val="21"/>
                <w:szCs w:val="21"/>
                <w:highlight w:val="none"/>
                <w:lang w:val="zh-CN" w:eastAsia="zh-CN"/>
              </w:rPr>
              <w:t>提供相关材料扫描件并加盖公章</w:t>
            </w:r>
            <w:r>
              <w:rPr>
                <w:rFonts w:hint="eastAsia" w:ascii="宋体" w:hAnsi="宋体" w:eastAsia="宋体" w:cs="宋体"/>
                <w:color w:val="auto"/>
                <w:sz w:val="21"/>
                <w:szCs w:val="21"/>
                <w:highlight w:val="none"/>
                <w:lang w:val="zh-CN" w:eastAsia="zh-CN"/>
              </w:rPr>
              <w:t>）</w:t>
            </w:r>
          </w:p>
        </w:tc>
        <w:tc>
          <w:tcPr>
            <w:tcW w:w="647" w:type="dxa"/>
            <w:noWrap w:val="0"/>
            <w:vAlign w:val="center"/>
          </w:tcPr>
          <w:p w14:paraId="5ACB2D34">
            <w:pPr>
              <w:pageBreakBefore w:val="0"/>
              <w:kinsoku/>
              <w:wordWrap/>
              <w:overflowPunct/>
              <w:topLinePunct w:val="0"/>
              <w:autoSpaceDE/>
              <w:autoSpaceDN/>
              <w:bidi w:val="0"/>
              <w:spacing w:line="312" w:lineRule="auto"/>
              <w:jc w:val="center"/>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3</w:t>
            </w:r>
          </w:p>
        </w:tc>
      </w:tr>
      <w:tr w14:paraId="3E47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243" w:type="dxa"/>
            <w:vMerge w:val="continue"/>
            <w:noWrap w:val="0"/>
            <w:vAlign w:val="center"/>
          </w:tcPr>
          <w:p w14:paraId="6416657E">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rPr>
            </w:pPr>
          </w:p>
        </w:tc>
        <w:tc>
          <w:tcPr>
            <w:tcW w:w="1341" w:type="dxa"/>
            <w:noWrap w:val="0"/>
            <w:vAlign w:val="center"/>
          </w:tcPr>
          <w:p w14:paraId="76168AFF">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rPr>
              <w:t>服务</w:t>
            </w:r>
            <w:r>
              <w:rPr>
                <w:rFonts w:hint="eastAsia" w:ascii="宋体" w:hAnsi="宋体" w:eastAsia="宋体" w:cs="宋体"/>
                <w:b w:val="0"/>
                <w:bCs/>
                <w:sz w:val="21"/>
                <w:szCs w:val="21"/>
                <w:highlight w:val="none"/>
                <w:lang w:val="zh-CN"/>
              </w:rPr>
              <w:t>承诺</w:t>
            </w:r>
          </w:p>
        </w:tc>
        <w:tc>
          <w:tcPr>
            <w:tcW w:w="7374" w:type="dxa"/>
            <w:noWrap w:val="0"/>
            <w:vAlign w:val="center"/>
          </w:tcPr>
          <w:p w14:paraId="642528E4">
            <w:pPr>
              <w:pageBreakBefore w:val="0"/>
              <w:kinsoku/>
              <w:wordWrap/>
              <w:overflowPunct/>
              <w:topLinePunct w:val="0"/>
              <w:autoSpaceDE/>
              <w:autoSpaceDN/>
              <w:bidi w:val="0"/>
              <w:spacing w:line="312"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zh-CN"/>
              </w:rPr>
              <w:t>对供应商提出的有实质性服务承诺进行综合对比，每有一条实质性服务承诺得</w:t>
            </w:r>
            <w:r>
              <w:rPr>
                <w:rFonts w:hint="eastAsia" w:ascii="宋体" w:hAnsi="宋体" w:eastAsia="宋体" w:cs="宋体"/>
                <w:b w:val="0"/>
                <w:bCs/>
                <w:sz w:val="21"/>
                <w:szCs w:val="21"/>
                <w:highlight w:val="none"/>
              </w:rPr>
              <w:t>1分，最多得</w:t>
            </w:r>
            <w:r>
              <w:rPr>
                <w:rFonts w:hint="eastAsia" w:ascii="宋体" w:hAnsi="宋体" w:cs="宋体"/>
                <w:b w:val="0"/>
                <w:bCs/>
                <w:sz w:val="21"/>
                <w:szCs w:val="21"/>
                <w:highlight w:val="none"/>
                <w:lang w:val="en-US" w:eastAsia="zh-CN"/>
              </w:rPr>
              <w:t>5</w:t>
            </w:r>
            <w:r>
              <w:rPr>
                <w:rFonts w:hint="eastAsia" w:ascii="宋体" w:hAnsi="宋体" w:eastAsia="宋体" w:cs="宋体"/>
                <w:b w:val="0"/>
                <w:bCs/>
                <w:sz w:val="21"/>
                <w:szCs w:val="21"/>
                <w:highlight w:val="none"/>
              </w:rPr>
              <w:t>分，未提供的不得分。</w:t>
            </w:r>
          </w:p>
        </w:tc>
        <w:tc>
          <w:tcPr>
            <w:tcW w:w="647" w:type="dxa"/>
            <w:noWrap w:val="0"/>
            <w:vAlign w:val="center"/>
          </w:tcPr>
          <w:p w14:paraId="26B57C22">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lang w:eastAsia="zh-CN"/>
              </w:rPr>
            </w:pPr>
            <w:r>
              <w:rPr>
                <w:rFonts w:hint="eastAsia" w:ascii="宋体" w:hAnsi="宋体" w:cs="宋体"/>
                <w:b w:val="0"/>
                <w:bCs/>
                <w:sz w:val="21"/>
                <w:szCs w:val="21"/>
                <w:highlight w:val="none"/>
                <w:lang w:val="en-US" w:eastAsia="zh-CN"/>
              </w:rPr>
              <w:t>5</w:t>
            </w:r>
          </w:p>
        </w:tc>
      </w:tr>
      <w:tr w14:paraId="086B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3" w:type="dxa"/>
            <w:vMerge w:val="continue"/>
            <w:noWrap w:val="0"/>
            <w:vAlign w:val="center"/>
          </w:tcPr>
          <w:p w14:paraId="3771DB59">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lang w:eastAsia="zh-CN"/>
              </w:rPr>
            </w:pPr>
          </w:p>
        </w:tc>
        <w:tc>
          <w:tcPr>
            <w:tcW w:w="1341" w:type="dxa"/>
            <w:noWrap w:val="0"/>
            <w:vAlign w:val="center"/>
          </w:tcPr>
          <w:p w14:paraId="6DCC63D4">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优惠条件</w:t>
            </w:r>
          </w:p>
        </w:tc>
        <w:tc>
          <w:tcPr>
            <w:tcW w:w="7374" w:type="dxa"/>
            <w:noWrap w:val="0"/>
            <w:vAlign w:val="center"/>
          </w:tcPr>
          <w:p w14:paraId="5703ABD0">
            <w:pPr>
              <w:pageBreakBefore w:val="0"/>
              <w:kinsoku/>
              <w:wordWrap/>
              <w:overflowPunct/>
              <w:topLinePunct w:val="0"/>
              <w:autoSpaceDE/>
              <w:autoSpaceDN/>
              <w:bidi w:val="0"/>
              <w:spacing w:line="312" w:lineRule="auto"/>
              <w:jc w:val="left"/>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对供应商提出的有实质性优惠条件进行综合对比，每有一条实质性优惠条件得</w:t>
            </w:r>
            <w:r>
              <w:rPr>
                <w:rFonts w:hint="eastAsia" w:ascii="宋体" w:hAnsi="宋体" w:eastAsia="宋体" w:cs="宋体"/>
                <w:b w:val="0"/>
                <w:bCs/>
                <w:sz w:val="21"/>
                <w:szCs w:val="21"/>
                <w:highlight w:val="none"/>
              </w:rPr>
              <w:t>1分，最多得</w:t>
            </w:r>
            <w:r>
              <w:rPr>
                <w:rFonts w:hint="eastAsia" w:ascii="宋体" w:hAnsi="宋体" w:eastAsia="宋体" w:cs="宋体"/>
                <w:b w:val="0"/>
                <w:bCs/>
                <w:sz w:val="21"/>
                <w:szCs w:val="21"/>
                <w:highlight w:val="none"/>
                <w:lang w:val="en-US" w:eastAsia="zh-CN"/>
              </w:rPr>
              <w:t>5</w:t>
            </w:r>
            <w:r>
              <w:rPr>
                <w:rFonts w:hint="eastAsia" w:ascii="宋体" w:hAnsi="宋体" w:eastAsia="宋体" w:cs="宋体"/>
                <w:b w:val="0"/>
                <w:bCs/>
                <w:sz w:val="21"/>
                <w:szCs w:val="21"/>
                <w:highlight w:val="none"/>
              </w:rPr>
              <w:t>分，未提供的不得分。</w:t>
            </w:r>
          </w:p>
        </w:tc>
        <w:tc>
          <w:tcPr>
            <w:tcW w:w="647" w:type="dxa"/>
            <w:noWrap w:val="0"/>
            <w:vAlign w:val="center"/>
          </w:tcPr>
          <w:p w14:paraId="6660BA35">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5</w:t>
            </w:r>
          </w:p>
        </w:tc>
      </w:tr>
      <w:tr w14:paraId="5813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43" w:type="dxa"/>
            <w:vMerge w:val="restart"/>
            <w:noWrap w:val="0"/>
            <w:vAlign w:val="center"/>
          </w:tcPr>
          <w:p w14:paraId="78468ABB">
            <w:pPr>
              <w:pageBreakBefore w:val="0"/>
              <w:kinsoku/>
              <w:wordWrap/>
              <w:overflowPunct/>
              <w:topLinePunct w:val="0"/>
              <w:autoSpaceDE/>
              <w:autoSpaceDN/>
              <w:bidi w:val="0"/>
              <w:spacing w:line="312"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47AB6805">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51</w:t>
            </w:r>
            <w:r>
              <w:rPr>
                <w:rFonts w:hint="eastAsia" w:ascii="宋体" w:hAnsi="宋体" w:eastAsia="宋体" w:cs="宋体"/>
                <w:color w:val="auto"/>
                <w:sz w:val="21"/>
                <w:szCs w:val="21"/>
                <w:highlight w:val="none"/>
              </w:rPr>
              <w:t>分）</w:t>
            </w:r>
          </w:p>
        </w:tc>
        <w:tc>
          <w:tcPr>
            <w:tcW w:w="1341" w:type="dxa"/>
            <w:noWrap w:val="0"/>
            <w:vAlign w:val="center"/>
          </w:tcPr>
          <w:p w14:paraId="406AACB3">
            <w:pPr>
              <w:pageBreakBefore w:val="0"/>
              <w:kinsoku/>
              <w:wordWrap/>
              <w:overflowPunct/>
              <w:topLinePunct w:val="0"/>
              <w:autoSpaceDE/>
              <w:autoSpaceDN/>
              <w:bidi w:val="0"/>
              <w:spacing w:line="312"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sz w:val="21"/>
                <w:szCs w:val="21"/>
                <w:highlight w:val="none"/>
                <w:lang w:val="en-US" w:eastAsia="zh-CN"/>
              </w:rPr>
              <w:t xml:space="preserve">内容完整性和编制水平 </w:t>
            </w:r>
          </w:p>
        </w:tc>
        <w:tc>
          <w:tcPr>
            <w:tcW w:w="7374" w:type="dxa"/>
            <w:noWrap w:val="0"/>
            <w:vAlign w:val="center"/>
          </w:tcPr>
          <w:p w14:paraId="11108B1C">
            <w:pPr>
              <w:pStyle w:val="47"/>
              <w:rPr>
                <w:rFonts w:hint="default"/>
                <w:lang w:val="en-US" w:eastAsia="zh-CN"/>
              </w:rPr>
            </w:pPr>
            <w:r>
              <w:rPr>
                <w:rFonts w:hint="default"/>
                <w:lang w:val="en-US" w:eastAsia="zh-CN"/>
              </w:rPr>
              <w:t>内容完整性和编制水平进行比较，内容完整、合理、可行得</w:t>
            </w:r>
            <w:r>
              <w:rPr>
                <w:rFonts w:hint="eastAsia"/>
                <w:lang w:val="en-US" w:eastAsia="zh-CN"/>
              </w:rPr>
              <w:t>6</w:t>
            </w:r>
            <w:r>
              <w:rPr>
                <w:rFonts w:hint="default"/>
                <w:lang w:val="en-US" w:eastAsia="zh-CN"/>
              </w:rPr>
              <w:t>分；内容较为完整、合理、可行得</w:t>
            </w:r>
            <w:r>
              <w:rPr>
                <w:rFonts w:hint="eastAsia"/>
                <w:lang w:val="en-US" w:eastAsia="zh-CN"/>
              </w:rPr>
              <w:t>4</w:t>
            </w:r>
            <w:r>
              <w:rPr>
                <w:rFonts w:hint="default"/>
                <w:lang w:val="en-US" w:eastAsia="zh-CN"/>
              </w:rPr>
              <w:t>分；内容不完整但基本合理、可行得</w:t>
            </w:r>
            <w:r>
              <w:rPr>
                <w:rFonts w:hint="eastAsia"/>
                <w:lang w:val="en-US" w:eastAsia="zh-CN"/>
              </w:rPr>
              <w:t>2</w:t>
            </w:r>
            <w:r>
              <w:rPr>
                <w:rFonts w:hint="default"/>
                <w:lang w:val="en-US" w:eastAsia="zh-CN"/>
              </w:rPr>
              <w:t>分；无不得分。</w:t>
            </w:r>
          </w:p>
        </w:tc>
        <w:tc>
          <w:tcPr>
            <w:tcW w:w="647" w:type="dxa"/>
            <w:noWrap w:val="0"/>
            <w:vAlign w:val="center"/>
          </w:tcPr>
          <w:p w14:paraId="49AE8214">
            <w:pPr>
              <w:pageBreakBefore w:val="0"/>
              <w:kinsoku/>
              <w:wordWrap/>
              <w:overflowPunct/>
              <w:topLinePunct w:val="0"/>
              <w:autoSpaceDE/>
              <w:autoSpaceDN/>
              <w:bidi w:val="0"/>
              <w:spacing w:line="312" w:lineRule="auto"/>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w:t>
            </w:r>
          </w:p>
        </w:tc>
      </w:tr>
      <w:tr w14:paraId="5CAA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3" w:type="dxa"/>
            <w:vMerge w:val="continue"/>
            <w:noWrap w:val="0"/>
            <w:vAlign w:val="center"/>
          </w:tcPr>
          <w:p w14:paraId="0C13F2DB">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lang w:eastAsia="zh-CN"/>
              </w:rPr>
            </w:pPr>
          </w:p>
        </w:tc>
        <w:tc>
          <w:tcPr>
            <w:tcW w:w="1341" w:type="dxa"/>
            <w:noWrap w:val="0"/>
            <w:vAlign w:val="center"/>
          </w:tcPr>
          <w:p w14:paraId="2C3E8259">
            <w:pPr>
              <w:pageBreakBefore w:val="0"/>
              <w:kinsoku/>
              <w:wordWrap/>
              <w:overflowPunct/>
              <w:topLinePunct w:val="0"/>
              <w:autoSpaceDE/>
              <w:autoSpaceDN/>
              <w:bidi w:val="0"/>
              <w:spacing w:line="312"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施工方案与技术措施</w:t>
            </w:r>
          </w:p>
        </w:tc>
        <w:tc>
          <w:tcPr>
            <w:tcW w:w="7374" w:type="dxa"/>
            <w:noWrap w:val="0"/>
            <w:vAlign w:val="top"/>
          </w:tcPr>
          <w:p w14:paraId="272779F4">
            <w:pPr>
              <w:keepNext w:val="0"/>
              <w:keepLines w:val="0"/>
              <w:pageBreakBefore w:val="0"/>
              <w:widowControl/>
              <w:suppressLineNumbers w:val="0"/>
              <w:kinsoku/>
              <w:wordWrap/>
              <w:overflowPunct/>
              <w:topLinePunct w:val="0"/>
              <w:autoSpaceDE/>
              <w:autoSpaceDN/>
              <w:bidi w:val="0"/>
              <w:adjustRightInd/>
              <w:snapToGrid/>
              <w:spacing w:line="312" w:lineRule="auto"/>
              <w:ind w:left="0" w:leftChars="0" w:firstLine="0" w:firstLineChars="0"/>
              <w:jc w:val="left"/>
              <w:textAlignment w:val="center"/>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施工方案与技术措施进行比较，施工方案全面、技术措施全面可行性强的得6分，施工方案较为全面、技术措施较为全面、可行性较好的得4分；施工方案、技术措施不全面、可行性一般的得2分；无不得分。</w:t>
            </w:r>
          </w:p>
        </w:tc>
        <w:tc>
          <w:tcPr>
            <w:tcW w:w="647" w:type="dxa"/>
            <w:noWrap w:val="0"/>
            <w:vAlign w:val="center"/>
          </w:tcPr>
          <w:p w14:paraId="137876AB">
            <w:pPr>
              <w:pageBreakBefore w:val="0"/>
              <w:kinsoku/>
              <w:wordWrap/>
              <w:overflowPunct/>
              <w:topLinePunct w:val="0"/>
              <w:autoSpaceDE/>
              <w:autoSpaceDN/>
              <w:bidi w:val="0"/>
              <w:spacing w:line="312" w:lineRule="auto"/>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w:t>
            </w:r>
          </w:p>
        </w:tc>
      </w:tr>
      <w:tr w14:paraId="2AF1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43" w:type="dxa"/>
            <w:vMerge w:val="continue"/>
            <w:noWrap w:val="0"/>
            <w:vAlign w:val="center"/>
          </w:tcPr>
          <w:p w14:paraId="40BBBC1E">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rPr>
            </w:pPr>
          </w:p>
        </w:tc>
        <w:tc>
          <w:tcPr>
            <w:tcW w:w="1341" w:type="dxa"/>
            <w:noWrap w:val="0"/>
            <w:vAlign w:val="center"/>
          </w:tcPr>
          <w:p w14:paraId="33E0FF4A">
            <w:pPr>
              <w:keepNext w:val="0"/>
              <w:keepLines w:val="0"/>
              <w:pageBreakBefore w:val="0"/>
              <w:widowControl/>
              <w:suppressLineNumbers w:val="0"/>
              <w:kinsoku/>
              <w:wordWrap/>
              <w:overflowPunct/>
              <w:topLinePunct w:val="0"/>
              <w:autoSpaceDE/>
              <w:autoSpaceDN/>
              <w:bidi w:val="0"/>
              <w:adjustRightInd/>
              <w:snapToGrid/>
              <w:spacing w:line="312" w:lineRule="auto"/>
              <w:ind w:left="0" w:leftChars="0" w:firstLine="0" w:firstLineChars="0"/>
              <w:jc w:val="center"/>
              <w:textAlignment w:val="center"/>
              <w:rPr>
                <w:rFonts w:hint="default" w:ascii="宋体" w:hAnsi="宋体" w:eastAsia="宋体" w:cs="宋体"/>
                <w:b w:val="0"/>
                <w:bCs/>
                <w:sz w:val="21"/>
                <w:szCs w:val="21"/>
                <w:highlight w:val="none"/>
                <w:lang w:val="en-US"/>
              </w:rPr>
            </w:pPr>
            <w:r>
              <w:rPr>
                <w:rFonts w:hint="eastAsia" w:ascii="宋体" w:hAnsi="宋体" w:eastAsia="宋体" w:cs="宋体"/>
                <w:color w:val="auto"/>
                <w:sz w:val="21"/>
                <w:szCs w:val="21"/>
                <w:highlight w:val="none"/>
                <w:lang w:val="en-US" w:eastAsia="zh-CN"/>
              </w:rPr>
              <w:t xml:space="preserve"> 质量管理体系与措施</w:t>
            </w:r>
          </w:p>
        </w:tc>
        <w:tc>
          <w:tcPr>
            <w:tcW w:w="7374" w:type="dxa"/>
            <w:noWrap w:val="0"/>
            <w:vAlign w:val="center"/>
          </w:tcPr>
          <w:p w14:paraId="3028AD2E">
            <w:pPr>
              <w:keepNext w:val="0"/>
              <w:keepLines w:val="0"/>
              <w:pageBreakBefore w:val="0"/>
              <w:widowControl/>
              <w:suppressLineNumbers w:val="0"/>
              <w:kinsoku/>
              <w:wordWrap/>
              <w:overflowPunct/>
              <w:topLinePunct w:val="0"/>
              <w:autoSpaceDE/>
              <w:autoSpaceDN/>
              <w:bidi w:val="0"/>
              <w:adjustRightInd/>
              <w:snapToGrid/>
              <w:spacing w:line="312" w:lineRule="auto"/>
              <w:ind w:left="0" w:leftChars="0" w:firstLine="0" w:firstLineChars="0"/>
              <w:jc w:val="left"/>
              <w:textAlignment w:val="center"/>
              <w:rPr>
                <w:rFonts w:hint="default" w:ascii="宋体" w:hAnsi="宋体" w:eastAsia="宋体" w:cs="宋体"/>
                <w:b w:val="0"/>
                <w:bCs/>
                <w:sz w:val="21"/>
                <w:szCs w:val="21"/>
                <w:highlight w:val="none"/>
                <w:lang w:val="en-US"/>
              </w:rPr>
            </w:pPr>
            <w:r>
              <w:rPr>
                <w:rFonts w:hint="default" w:ascii="宋体" w:hAnsi="宋体" w:eastAsia="宋体" w:cs="宋体"/>
                <w:b w:val="0"/>
                <w:bCs/>
                <w:sz w:val="21"/>
                <w:szCs w:val="21"/>
                <w:highlight w:val="none"/>
                <w:lang w:val="en-US" w:eastAsia="zh-CN"/>
              </w:rPr>
              <w:t>质量管理体系与措施进行比较，质量管理体系内容完整、措施内容合理、可行得6分；质量管理体系内容较为完整、措施内容较为合理、可行得4分；质量管理体系内容不完整、措施内容基本合理、可行得2分；无不得分。</w:t>
            </w:r>
          </w:p>
        </w:tc>
        <w:tc>
          <w:tcPr>
            <w:tcW w:w="647" w:type="dxa"/>
            <w:noWrap w:val="0"/>
            <w:vAlign w:val="center"/>
          </w:tcPr>
          <w:p w14:paraId="086B7C16">
            <w:pPr>
              <w:pageBreakBefore w:val="0"/>
              <w:kinsoku/>
              <w:wordWrap/>
              <w:overflowPunct/>
              <w:topLinePunct w:val="0"/>
              <w:autoSpaceDE/>
              <w:autoSpaceDN/>
              <w:bidi w:val="0"/>
              <w:spacing w:line="312" w:lineRule="auto"/>
              <w:jc w:val="center"/>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6</w:t>
            </w:r>
          </w:p>
        </w:tc>
      </w:tr>
      <w:tr w14:paraId="5145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3" w:type="dxa"/>
            <w:vMerge w:val="continue"/>
            <w:noWrap w:val="0"/>
            <w:vAlign w:val="center"/>
          </w:tcPr>
          <w:p w14:paraId="3241DF6B">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rPr>
            </w:pPr>
          </w:p>
        </w:tc>
        <w:tc>
          <w:tcPr>
            <w:tcW w:w="1341" w:type="dxa"/>
            <w:noWrap w:val="0"/>
            <w:vAlign w:val="center"/>
          </w:tcPr>
          <w:p w14:paraId="24832618">
            <w:pPr>
              <w:pageBreakBefore w:val="0"/>
              <w:kinsoku/>
              <w:wordWrap/>
              <w:overflowPunct/>
              <w:topLinePunct w:val="0"/>
              <w:autoSpaceDE/>
              <w:autoSpaceDN/>
              <w:bidi w:val="0"/>
              <w:spacing w:line="312"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安全管理体系与措施</w:t>
            </w:r>
          </w:p>
        </w:tc>
        <w:tc>
          <w:tcPr>
            <w:tcW w:w="7374" w:type="dxa"/>
            <w:noWrap w:val="0"/>
            <w:vAlign w:val="center"/>
          </w:tcPr>
          <w:p w14:paraId="753B5C44">
            <w:pPr>
              <w:pageBreakBefore w:val="0"/>
              <w:kinsoku/>
              <w:wordWrap/>
              <w:overflowPunct/>
              <w:topLinePunct w:val="0"/>
              <w:autoSpaceDE/>
              <w:autoSpaceDN/>
              <w:bidi w:val="0"/>
              <w:spacing w:line="312" w:lineRule="auto"/>
              <w:jc w:val="left"/>
              <w:rPr>
                <w:rFonts w:hint="default" w:ascii="宋体" w:hAnsi="宋体" w:eastAsia="宋体" w:cs="宋体"/>
                <w:b w:val="0"/>
                <w:bCs/>
                <w:sz w:val="21"/>
                <w:szCs w:val="21"/>
                <w:highlight w:val="none"/>
                <w:lang w:val="en-US" w:eastAsia="zh-CN"/>
              </w:rPr>
            </w:pPr>
            <w:r>
              <w:rPr>
                <w:rFonts w:hint="default" w:ascii="宋体" w:hAnsi="宋体" w:eastAsia="宋体" w:cs="宋体"/>
                <w:b w:val="0"/>
                <w:bCs/>
                <w:sz w:val="21"/>
                <w:szCs w:val="21"/>
                <w:highlight w:val="none"/>
                <w:lang w:val="en-US" w:eastAsia="zh-CN"/>
              </w:rPr>
              <w:t>安全管理体系与措施进行比较，安全管理体系内容完整、措施内容合理、可行得6分；安全管理体系内容较为完整、措施内容较为合理、可行得4分；安全管理体系内容不完整、措施内容基本合理、可行得2分；无不得分。</w:t>
            </w:r>
          </w:p>
        </w:tc>
        <w:tc>
          <w:tcPr>
            <w:tcW w:w="647" w:type="dxa"/>
            <w:noWrap w:val="0"/>
            <w:vAlign w:val="center"/>
          </w:tcPr>
          <w:p w14:paraId="4E8410E4">
            <w:pPr>
              <w:pageBreakBefore w:val="0"/>
              <w:kinsoku/>
              <w:wordWrap/>
              <w:overflowPunct/>
              <w:topLinePunct w:val="0"/>
              <w:autoSpaceDE/>
              <w:autoSpaceDN/>
              <w:bidi w:val="0"/>
              <w:spacing w:line="312" w:lineRule="auto"/>
              <w:jc w:val="center"/>
              <w:rPr>
                <w:rFonts w:hint="default"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6</w:t>
            </w:r>
          </w:p>
        </w:tc>
      </w:tr>
      <w:tr w14:paraId="09F2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3" w:type="dxa"/>
            <w:vMerge w:val="continue"/>
            <w:noWrap w:val="0"/>
            <w:vAlign w:val="center"/>
          </w:tcPr>
          <w:p w14:paraId="35EDDFC5">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rPr>
            </w:pPr>
          </w:p>
        </w:tc>
        <w:tc>
          <w:tcPr>
            <w:tcW w:w="1341" w:type="dxa"/>
            <w:noWrap w:val="0"/>
            <w:vAlign w:val="center"/>
          </w:tcPr>
          <w:p w14:paraId="73E7A150">
            <w:pPr>
              <w:pageBreakBefore w:val="0"/>
              <w:kinsoku/>
              <w:wordWrap/>
              <w:overflowPunct/>
              <w:topLinePunct w:val="0"/>
              <w:autoSpaceDE/>
              <w:autoSpaceDN/>
              <w:bidi w:val="0"/>
              <w:spacing w:line="312" w:lineRule="auto"/>
              <w:jc w:val="center"/>
              <w:rPr>
                <w:rFonts w:hint="eastAsia" w:ascii="宋体" w:hAnsi="宋体" w:eastAsia="宋体" w:cs="宋体"/>
                <w:color w:val="auto"/>
                <w:kern w:val="0"/>
                <w:sz w:val="21"/>
                <w:szCs w:val="21"/>
                <w:highlight w:val="none"/>
                <w:lang w:val="en-US" w:eastAsia="zh-CN"/>
              </w:rPr>
            </w:pPr>
            <w:r>
              <w:rPr>
                <w:rFonts w:hint="eastAsia" w:ascii="Calibri" w:hAnsi="Calibri" w:eastAsia="宋体" w:cs="Times New Roman"/>
                <w:highlight w:val="none"/>
                <w:lang w:val="zh-CN"/>
              </w:rPr>
              <w:t>环境保护管理体系与措施</w:t>
            </w:r>
          </w:p>
        </w:tc>
        <w:tc>
          <w:tcPr>
            <w:tcW w:w="7374" w:type="dxa"/>
            <w:noWrap w:val="0"/>
            <w:vAlign w:val="center"/>
          </w:tcPr>
          <w:p w14:paraId="284B2932">
            <w:pPr>
              <w:pageBreakBefore w:val="0"/>
              <w:kinsoku/>
              <w:wordWrap/>
              <w:overflowPunct/>
              <w:topLinePunct w:val="0"/>
              <w:autoSpaceDE/>
              <w:autoSpaceDN/>
              <w:bidi w:val="0"/>
              <w:spacing w:line="312" w:lineRule="auto"/>
              <w:jc w:val="left"/>
              <w:rPr>
                <w:rFonts w:hint="default" w:ascii="宋体" w:hAnsi="宋体" w:eastAsia="宋体" w:cs="宋体"/>
                <w:b w:val="0"/>
                <w:bCs/>
                <w:sz w:val="21"/>
                <w:szCs w:val="21"/>
                <w:highlight w:val="none"/>
                <w:lang w:val="en-US" w:eastAsia="zh-CN"/>
              </w:rPr>
            </w:pPr>
            <w:r>
              <w:rPr>
                <w:rFonts w:hint="eastAsia" w:ascii="Calibri" w:hAnsi="Calibri" w:eastAsia="宋体" w:cs="Times New Roman"/>
                <w:highlight w:val="none"/>
                <w:lang w:val="zh-CN"/>
              </w:rPr>
              <w:t>环境保护管理体系与措施进行比较，环境保护</w:t>
            </w:r>
            <w:r>
              <w:rPr>
                <w:rFonts w:hint="eastAsia" w:ascii="Calibri" w:hAnsi="Calibri" w:eastAsia="宋体" w:cs="Times New Roman"/>
                <w:highlight w:val="none"/>
                <w:lang w:eastAsia="zh-CN"/>
              </w:rPr>
              <w:t>管理体系内容完整、措施内容合理、可行得</w:t>
            </w:r>
            <w:r>
              <w:rPr>
                <w:rFonts w:hint="eastAsia" w:ascii="Calibri" w:hAnsi="Calibri" w:eastAsia="宋体" w:cs="Times New Roman"/>
                <w:highlight w:val="none"/>
                <w:lang w:val="en-US" w:eastAsia="zh-CN"/>
              </w:rPr>
              <w:t>6分；环境保护管理体系内容较为完整、措施内容较为合理、可行得4分；环境保护管理体系内容不完整、措施内容基本合理、可行得2分</w:t>
            </w:r>
            <w:r>
              <w:rPr>
                <w:rFonts w:hint="eastAsia" w:ascii="Calibri" w:hAnsi="Calibri" w:eastAsia="宋体" w:cs="Times New Roman"/>
                <w:highlight w:val="none"/>
                <w:lang w:eastAsia="zh-CN"/>
              </w:rPr>
              <w:t>；</w:t>
            </w:r>
            <w:r>
              <w:rPr>
                <w:rFonts w:hint="eastAsia" w:ascii="Calibri" w:hAnsi="Calibri" w:eastAsia="宋体" w:cs="Times New Roman"/>
                <w:highlight w:val="none"/>
                <w:lang w:val="en-US" w:eastAsia="zh-CN"/>
              </w:rPr>
              <w:t>无不得分。</w:t>
            </w:r>
          </w:p>
        </w:tc>
        <w:tc>
          <w:tcPr>
            <w:tcW w:w="647" w:type="dxa"/>
            <w:noWrap w:val="0"/>
            <w:vAlign w:val="center"/>
          </w:tcPr>
          <w:p w14:paraId="083FB17A">
            <w:pPr>
              <w:pageBreakBefore w:val="0"/>
              <w:kinsoku/>
              <w:wordWrap/>
              <w:overflowPunct/>
              <w:topLinePunct w:val="0"/>
              <w:autoSpaceDE/>
              <w:autoSpaceDN/>
              <w:bidi w:val="0"/>
              <w:spacing w:line="312" w:lineRule="auto"/>
              <w:jc w:val="center"/>
              <w:rPr>
                <w:rFonts w:hint="default"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6</w:t>
            </w:r>
          </w:p>
        </w:tc>
      </w:tr>
      <w:tr w14:paraId="260F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3" w:type="dxa"/>
            <w:vMerge w:val="continue"/>
            <w:noWrap w:val="0"/>
            <w:vAlign w:val="center"/>
          </w:tcPr>
          <w:p w14:paraId="0A8EAF72">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rPr>
            </w:pPr>
          </w:p>
        </w:tc>
        <w:tc>
          <w:tcPr>
            <w:tcW w:w="1341" w:type="dxa"/>
            <w:noWrap w:val="0"/>
            <w:vAlign w:val="center"/>
          </w:tcPr>
          <w:p w14:paraId="08D87B50">
            <w:pPr>
              <w:pageBreakBefore w:val="0"/>
              <w:kinsoku/>
              <w:wordWrap/>
              <w:overflowPunct/>
              <w:topLinePunct w:val="0"/>
              <w:autoSpaceDE/>
              <w:autoSpaceDN/>
              <w:bidi w:val="0"/>
              <w:spacing w:line="312" w:lineRule="auto"/>
              <w:jc w:val="center"/>
              <w:rPr>
                <w:rFonts w:hint="eastAsia" w:ascii="宋体" w:hAnsi="宋体" w:eastAsia="宋体" w:cs="宋体"/>
                <w:color w:val="auto"/>
                <w:kern w:val="0"/>
                <w:sz w:val="21"/>
                <w:szCs w:val="21"/>
                <w:highlight w:val="none"/>
                <w:lang w:val="en-US" w:eastAsia="zh-CN"/>
              </w:rPr>
            </w:pPr>
            <w:r>
              <w:rPr>
                <w:rFonts w:hint="eastAsia" w:ascii="Calibri" w:hAnsi="Calibri" w:eastAsia="宋体" w:cs="Times New Roman"/>
                <w:highlight w:val="none"/>
                <w:lang w:val="zh-CN"/>
              </w:rPr>
              <w:t>工程进度计划与措施</w:t>
            </w:r>
          </w:p>
        </w:tc>
        <w:tc>
          <w:tcPr>
            <w:tcW w:w="7374" w:type="dxa"/>
            <w:noWrap w:val="0"/>
            <w:vAlign w:val="center"/>
          </w:tcPr>
          <w:p w14:paraId="5A5AB370">
            <w:pPr>
              <w:pageBreakBefore w:val="0"/>
              <w:kinsoku/>
              <w:wordWrap/>
              <w:overflowPunct/>
              <w:topLinePunct w:val="0"/>
              <w:autoSpaceDE/>
              <w:autoSpaceDN/>
              <w:bidi w:val="0"/>
              <w:spacing w:line="312" w:lineRule="auto"/>
              <w:jc w:val="left"/>
              <w:rPr>
                <w:rFonts w:hint="default" w:ascii="宋体" w:hAnsi="宋体" w:eastAsia="宋体" w:cs="宋体"/>
                <w:b w:val="0"/>
                <w:bCs/>
                <w:sz w:val="21"/>
                <w:szCs w:val="21"/>
                <w:highlight w:val="none"/>
                <w:lang w:val="en-US" w:eastAsia="zh-CN"/>
              </w:rPr>
            </w:pPr>
            <w:r>
              <w:rPr>
                <w:rFonts w:hint="eastAsia" w:ascii="Calibri" w:hAnsi="Calibri" w:eastAsia="宋体" w:cs="Times New Roman"/>
                <w:highlight w:val="none"/>
                <w:lang w:val="zh-CN"/>
              </w:rPr>
              <w:t>工程进度计划与措施进行比较，工程进度计划全面、措施合理可行得</w:t>
            </w:r>
            <w:r>
              <w:rPr>
                <w:rFonts w:hint="eastAsia" w:ascii="Calibri" w:hAnsi="Calibri" w:eastAsia="宋体" w:cs="Times New Roman"/>
                <w:highlight w:val="none"/>
                <w:lang w:val="en-US" w:eastAsia="zh-CN"/>
              </w:rPr>
              <w:t>6分；工程进度计划较为全面、措施较为合理可行得4分；工程进度计划一般、措施基本合理可行得2分</w:t>
            </w:r>
            <w:r>
              <w:rPr>
                <w:rFonts w:hint="eastAsia" w:ascii="Calibri" w:hAnsi="Calibri" w:eastAsia="宋体" w:cs="Times New Roman"/>
                <w:highlight w:val="none"/>
                <w:lang w:val="zh-CN" w:eastAsia="zh-CN"/>
              </w:rPr>
              <w:t>；</w:t>
            </w:r>
            <w:r>
              <w:rPr>
                <w:rFonts w:hint="eastAsia" w:ascii="Calibri" w:hAnsi="Calibri" w:eastAsia="宋体" w:cs="Times New Roman"/>
                <w:highlight w:val="none"/>
                <w:lang w:val="en-US" w:eastAsia="zh-CN"/>
              </w:rPr>
              <w:t>无不得分。</w:t>
            </w:r>
          </w:p>
        </w:tc>
        <w:tc>
          <w:tcPr>
            <w:tcW w:w="647" w:type="dxa"/>
            <w:noWrap w:val="0"/>
            <w:vAlign w:val="center"/>
          </w:tcPr>
          <w:p w14:paraId="6C75FEE5">
            <w:pPr>
              <w:pageBreakBefore w:val="0"/>
              <w:kinsoku/>
              <w:wordWrap/>
              <w:overflowPunct/>
              <w:topLinePunct w:val="0"/>
              <w:autoSpaceDE/>
              <w:autoSpaceDN/>
              <w:bidi w:val="0"/>
              <w:spacing w:line="312" w:lineRule="auto"/>
              <w:jc w:val="center"/>
              <w:rPr>
                <w:rFonts w:hint="default"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6</w:t>
            </w:r>
          </w:p>
        </w:tc>
      </w:tr>
      <w:tr w14:paraId="1AB9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3" w:type="dxa"/>
            <w:vMerge w:val="continue"/>
            <w:noWrap w:val="0"/>
            <w:vAlign w:val="center"/>
          </w:tcPr>
          <w:p w14:paraId="29E8840F">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rPr>
            </w:pPr>
          </w:p>
        </w:tc>
        <w:tc>
          <w:tcPr>
            <w:tcW w:w="1341" w:type="dxa"/>
            <w:noWrap w:val="0"/>
            <w:vAlign w:val="center"/>
          </w:tcPr>
          <w:p w14:paraId="0AE4E18F">
            <w:pPr>
              <w:pageBreakBefore w:val="0"/>
              <w:kinsoku/>
              <w:wordWrap/>
              <w:overflowPunct/>
              <w:topLinePunct w:val="0"/>
              <w:autoSpaceDE/>
              <w:autoSpaceDN/>
              <w:bidi w:val="0"/>
              <w:spacing w:line="312" w:lineRule="auto"/>
              <w:jc w:val="center"/>
              <w:rPr>
                <w:rFonts w:hint="eastAsia" w:ascii="宋体" w:hAnsi="宋体" w:eastAsia="宋体" w:cs="宋体"/>
                <w:color w:val="auto"/>
                <w:kern w:val="0"/>
                <w:sz w:val="21"/>
                <w:szCs w:val="21"/>
                <w:highlight w:val="none"/>
                <w:lang w:val="en-US" w:eastAsia="zh-CN"/>
              </w:rPr>
            </w:pPr>
            <w:r>
              <w:rPr>
                <w:rFonts w:hint="eastAsia" w:ascii="Calibri" w:hAnsi="Calibri" w:eastAsia="宋体" w:cs="Times New Roman"/>
                <w:highlight w:val="none"/>
                <w:lang w:val="zh-CN"/>
              </w:rPr>
              <w:t>资源配备计划</w:t>
            </w:r>
          </w:p>
        </w:tc>
        <w:tc>
          <w:tcPr>
            <w:tcW w:w="7374" w:type="dxa"/>
            <w:noWrap w:val="0"/>
            <w:vAlign w:val="center"/>
          </w:tcPr>
          <w:p w14:paraId="26B6FADF">
            <w:pPr>
              <w:pageBreakBefore w:val="0"/>
              <w:kinsoku/>
              <w:wordWrap/>
              <w:overflowPunct/>
              <w:topLinePunct w:val="0"/>
              <w:autoSpaceDE/>
              <w:autoSpaceDN/>
              <w:bidi w:val="0"/>
              <w:spacing w:line="312" w:lineRule="auto"/>
              <w:jc w:val="left"/>
              <w:rPr>
                <w:rFonts w:hint="default" w:ascii="宋体" w:hAnsi="宋体" w:eastAsia="宋体" w:cs="宋体"/>
                <w:b w:val="0"/>
                <w:bCs/>
                <w:sz w:val="21"/>
                <w:szCs w:val="21"/>
                <w:highlight w:val="none"/>
                <w:lang w:val="en-US" w:eastAsia="zh-CN"/>
              </w:rPr>
            </w:pPr>
            <w:r>
              <w:rPr>
                <w:rFonts w:hint="eastAsia" w:ascii="Calibri" w:hAnsi="Calibri" w:eastAsia="宋体" w:cs="Times New Roman"/>
                <w:highlight w:val="none"/>
                <w:lang w:val="zh-CN"/>
              </w:rPr>
              <w:t>资源配备计划进行比较，内容完整、合理可行得</w:t>
            </w:r>
            <w:r>
              <w:rPr>
                <w:rFonts w:hint="eastAsia" w:ascii="Calibri" w:hAnsi="Calibri" w:eastAsia="宋体" w:cs="Times New Roman"/>
                <w:highlight w:val="none"/>
                <w:lang w:val="en-US" w:eastAsia="zh-CN"/>
              </w:rPr>
              <w:t>5分；内容较为完整、较为合理可行得3分；内容基本完整、合理可行得1分</w:t>
            </w:r>
            <w:r>
              <w:rPr>
                <w:rFonts w:hint="eastAsia" w:ascii="Calibri" w:hAnsi="Calibri" w:eastAsia="宋体" w:cs="Times New Roman"/>
                <w:highlight w:val="none"/>
                <w:lang w:val="zh-CN"/>
              </w:rPr>
              <w:t>；</w:t>
            </w:r>
            <w:r>
              <w:rPr>
                <w:rFonts w:hint="eastAsia" w:ascii="Calibri" w:hAnsi="Calibri" w:eastAsia="宋体" w:cs="Times New Roman"/>
                <w:highlight w:val="none"/>
                <w:lang w:val="en-US" w:eastAsia="zh-CN"/>
              </w:rPr>
              <w:t>无不得分。</w:t>
            </w:r>
          </w:p>
        </w:tc>
        <w:tc>
          <w:tcPr>
            <w:tcW w:w="647" w:type="dxa"/>
            <w:noWrap w:val="0"/>
            <w:vAlign w:val="center"/>
          </w:tcPr>
          <w:p w14:paraId="26FD7A38">
            <w:pPr>
              <w:pageBreakBefore w:val="0"/>
              <w:kinsoku/>
              <w:wordWrap/>
              <w:overflowPunct/>
              <w:topLinePunct w:val="0"/>
              <w:autoSpaceDE/>
              <w:autoSpaceDN/>
              <w:bidi w:val="0"/>
              <w:spacing w:line="312" w:lineRule="auto"/>
              <w:jc w:val="center"/>
              <w:rPr>
                <w:rFonts w:hint="default"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5</w:t>
            </w:r>
          </w:p>
        </w:tc>
      </w:tr>
      <w:tr w14:paraId="0499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3" w:type="dxa"/>
            <w:vMerge w:val="continue"/>
            <w:noWrap w:val="0"/>
            <w:vAlign w:val="center"/>
          </w:tcPr>
          <w:p w14:paraId="29FF6B40">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rPr>
            </w:pPr>
          </w:p>
        </w:tc>
        <w:tc>
          <w:tcPr>
            <w:tcW w:w="1341" w:type="dxa"/>
            <w:noWrap w:val="0"/>
            <w:vAlign w:val="center"/>
          </w:tcPr>
          <w:p w14:paraId="7BDE27C9">
            <w:pPr>
              <w:pageBreakBefore w:val="0"/>
              <w:kinsoku/>
              <w:wordWrap/>
              <w:overflowPunct/>
              <w:topLinePunct w:val="0"/>
              <w:autoSpaceDE/>
              <w:autoSpaceDN/>
              <w:bidi w:val="0"/>
              <w:spacing w:line="312" w:lineRule="auto"/>
              <w:jc w:val="center"/>
              <w:rPr>
                <w:rFonts w:hint="eastAsia" w:ascii="宋体" w:hAnsi="宋体" w:eastAsia="宋体" w:cs="宋体"/>
                <w:color w:val="auto"/>
                <w:kern w:val="0"/>
                <w:sz w:val="21"/>
                <w:szCs w:val="21"/>
                <w:highlight w:val="none"/>
                <w:lang w:val="en-US" w:eastAsia="zh-CN"/>
              </w:rPr>
            </w:pPr>
            <w:r>
              <w:rPr>
                <w:rFonts w:hint="eastAsia" w:ascii="Calibri" w:hAnsi="Calibri" w:eastAsia="宋体" w:cs="Times New Roman"/>
                <w:highlight w:val="none"/>
                <w:lang w:val="zh-CN"/>
              </w:rPr>
              <w:t>成品保护和工程保修工作的管理措施和承诺</w:t>
            </w:r>
          </w:p>
        </w:tc>
        <w:tc>
          <w:tcPr>
            <w:tcW w:w="7374" w:type="dxa"/>
            <w:noWrap w:val="0"/>
            <w:vAlign w:val="center"/>
          </w:tcPr>
          <w:p w14:paraId="11B2E494">
            <w:pPr>
              <w:pageBreakBefore w:val="0"/>
              <w:kinsoku/>
              <w:wordWrap/>
              <w:overflowPunct/>
              <w:topLinePunct w:val="0"/>
              <w:autoSpaceDE/>
              <w:autoSpaceDN/>
              <w:bidi w:val="0"/>
              <w:spacing w:line="312" w:lineRule="auto"/>
              <w:jc w:val="left"/>
              <w:rPr>
                <w:rFonts w:hint="default" w:ascii="宋体" w:hAnsi="宋体" w:eastAsia="宋体" w:cs="宋体"/>
                <w:b w:val="0"/>
                <w:bCs/>
                <w:sz w:val="21"/>
                <w:szCs w:val="21"/>
                <w:highlight w:val="none"/>
                <w:lang w:val="en-US" w:eastAsia="zh-CN"/>
              </w:rPr>
            </w:pPr>
            <w:r>
              <w:rPr>
                <w:rFonts w:hint="eastAsia" w:ascii="Calibri" w:hAnsi="Calibri" w:eastAsia="宋体" w:cs="Times New Roman"/>
                <w:highlight w:val="none"/>
                <w:lang w:val="zh-CN" w:eastAsia="zh-CN"/>
              </w:rPr>
              <w:t>成品保护和工程保修工作的管理措施和承诺进行比较，成品保护和工程保修工作的管理措施内容完整、措施合理可行、承诺切合实际得</w:t>
            </w:r>
            <w:r>
              <w:rPr>
                <w:rFonts w:hint="eastAsia" w:ascii="Calibri" w:hAnsi="Calibri" w:eastAsia="宋体" w:cs="Times New Roman"/>
                <w:highlight w:val="none"/>
                <w:lang w:val="en-US" w:eastAsia="zh-CN"/>
              </w:rPr>
              <w:t>5分；管理措施内容较为完整、措施较为合理可行、承诺较为切合实际得3分；管理措施内容基本完整、措施基本合理可行、承诺基本切合实际得1分</w:t>
            </w:r>
            <w:r>
              <w:rPr>
                <w:rFonts w:hint="eastAsia" w:ascii="Calibri" w:hAnsi="Calibri" w:eastAsia="宋体" w:cs="Times New Roman"/>
                <w:highlight w:val="none"/>
                <w:lang w:val="zh-CN" w:eastAsia="zh-CN"/>
              </w:rPr>
              <w:t>；</w:t>
            </w:r>
            <w:r>
              <w:rPr>
                <w:rFonts w:hint="eastAsia" w:ascii="Calibri" w:hAnsi="Calibri" w:eastAsia="宋体" w:cs="Times New Roman"/>
                <w:highlight w:val="none"/>
                <w:lang w:val="en-US" w:eastAsia="zh-CN"/>
              </w:rPr>
              <w:t>无不得分。</w:t>
            </w:r>
          </w:p>
        </w:tc>
        <w:tc>
          <w:tcPr>
            <w:tcW w:w="647" w:type="dxa"/>
            <w:noWrap w:val="0"/>
            <w:vAlign w:val="center"/>
          </w:tcPr>
          <w:p w14:paraId="78550284">
            <w:pPr>
              <w:pageBreakBefore w:val="0"/>
              <w:kinsoku/>
              <w:wordWrap/>
              <w:overflowPunct/>
              <w:topLinePunct w:val="0"/>
              <w:autoSpaceDE/>
              <w:autoSpaceDN/>
              <w:bidi w:val="0"/>
              <w:spacing w:line="312" w:lineRule="auto"/>
              <w:jc w:val="center"/>
              <w:rPr>
                <w:rFonts w:hint="default"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5</w:t>
            </w:r>
          </w:p>
        </w:tc>
      </w:tr>
      <w:tr w14:paraId="4233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3" w:type="dxa"/>
            <w:vMerge w:val="continue"/>
            <w:noWrap w:val="0"/>
            <w:vAlign w:val="center"/>
          </w:tcPr>
          <w:p w14:paraId="757C66BC">
            <w:pPr>
              <w:pageBreakBefore w:val="0"/>
              <w:kinsoku/>
              <w:wordWrap/>
              <w:overflowPunct/>
              <w:topLinePunct w:val="0"/>
              <w:autoSpaceDE/>
              <w:autoSpaceDN/>
              <w:bidi w:val="0"/>
              <w:spacing w:line="312" w:lineRule="auto"/>
              <w:jc w:val="center"/>
              <w:rPr>
                <w:rFonts w:hint="eastAsia" w:ascii="宋体" w:hAnsi="宋体" w:eastAsia="宋体" w:cs="宋体"/>
                <w:b w:val="0"/>
                <w:bCs/>
                <w:sz w:val="21"/>
                <w:szCs w:val="21"/>
                <w:highlight w:val="none"/>
              </w:rPr>
            </w:pPr>
          </w:p>
        </w:tc>
        <w:tc>
          <w:tcPr>
            <w:tcW w:w="1341" w:type="dxa"/>
            <w:noWrap w:val="0"/>
            <w:vAlign w:val="center"/>
          </w:tcPr>
          <w:p w14:paraId="09E3B7CC">
            <w:pPr>
              <w:pageBreakBefore w:val="0"/>
              <w:kinsoku/>
              <w:wordWrap/>
              <w:overflowPunct/>
              <w:topLinePunct w:val="0"/>
              <w:autoSpaceDE/>
              <w:autoSpaceDN/>
              <w:bidi w:val="0"/>
              <w:spacing w:line="312" w:lineRule="auto"/>
              <w:jc w:val="center"/>
              <w:rPr>
                <w:rFonts w:hint="eastAsia" w:ascii="宋体" w:hAnsi="宋体" w:eastAsia="宋体" w:cs="宋体"/>
                <w:color w:val="auto"/>
                <w:kern w:val="0"/>
                <w:sz w:val="21"/>
                <w:szCs w:val="21"/>
                <w:highlight w:val="none"/>
                <w:lang w:val="en-US" w:eastAsia="zh-CN"/>
              </w:rPr>
            </w:pPr>
            <w:r>
              <w:rPr>
                <w:rFonts w:hint="eastAsia" w:ascii="Calibri" w:hAnsi="Calibri" w:eastAsia="宋体" w:cs="Times New Roman"/>
                <w:highlight w:val="none"/>
                <w:lang w:val="zh-CN"/>
              </w:rPr>
              <w:t>紧急情况的处理措施、预案以及抵抗风险的措施</w:t>
            </w:r>
          </w:p>
        </w:tc>
        <w:tc>
          <w:tcPr>
            <w:tcW w:w="7374" w:type="dxa"/>
            <w:noWrap w:val="0"/>
            <w:vAlign w:val="center"/>
          </w:tcPr>
          <w:p w14:paraId="7BBAF542">
            <w:pPr>
              <w:pageBreakBefore w:val="0"/>
              <w:kinsoku/>
              <w:wordWrap/>
              <w:overflowPunct/>
              <w:topLinePunct w:val="0"/>
              <w:autoSpaceDE/>
              <w:autoSpaceDN/>
              <w:bidi w:val="0"/>
              <w:spacing w:line="312" w:lineRule="auto"/>
              <w:jc w:val="left"/>
              <w:rPr>
                <w:rFonts w:hint="default" w:ascii="宋体" w:hAnsi="宋体" w:eastAsia="宋体" w:cs="宋体"/>
                <w:b w:val="0"/>
                <w:bCs/>
                <w:sz w:val="21"/>
                <w:szCs w:val="21"/>
                <w:highlight w:val="none"/>
                <w:lang w:val="en-US" w:eastAsia="zh-CN"/>
              </w:rPr>
            </w:pPr>
            <w:r>
              <w:rPr>
                <w:rFonts w:hint="eastAsia" w:ascii="Calibri" w:hAnsi="Calibri" w:eastAsia="宋体" w:cs="Times New Roman"/>
                <w:highlight w:val="none"/>
                <w:lang w:val="zh-CN"/>
              </w:rPr>
              <w:t>紧急情况的处理措施、预案以及抵抗风险的措施进行比较，处理预案完整、措施合理可行得</w:t>
            </w:r>
            <w:r>
              <w:rPr>
                <w:rFonts w:hint="eastAsia" w:ascii="Calibri" w:hAnsi="Calibri" w:eastAsia="宋体" w:cs="Times New Roman"/>
                <w:highlight w:val="none"/>
                <w:lang w:val="en-US" w:eastAsia="zh-CN"/>
              </w:rPr>
              <w:t>5分；处理预案较为完整、措施较为合理可行得3分；处理预案基本完整、措施基本合理可行得1分；无不得分。</w:t>
            </w:r>
          </w:p>
        </w:tc>
        <w:tc>
          <w:tcPr>
            <w:tcW w:w="647" w:type="dxa"/>
            <w:noWrap w:val="0"/>
            <w:vAlign w:val="center"/>
          </w:tcPr>
          <w:p w14:paraId="082CB795">
            <w:pPr>
              <w:pageBreakBefore w:val="0"/>
              <w:kinsoku/>
              <w:wordWrap/>
              <w:overflowPunct/>
              <w:topLinePunct w:val="0"/>
              <w:autoSpaceDE/>
              <w:autoSpaceDN/>
              <w:bidi w:val="0"/>
              <w:spacing w:line="312" w:lineRule="auto"/>
              <w:jc w:val="center"/>
              <w:rPr>
                <w:rFonts w:hint="default"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5</w:t>
            </w:r>
          </w:p>
        </w:tc>
      </w:tr>
      <w:tr w14:paraId="2691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58" w:type="dxa"/>
            <w:gridSpan w:val="3"/>
            <w:noWrap w:val="0"/>
            <w:vAlign w:val="center"/>
          </w:tcPr>
          <w:p w14:paraId="0A365C89">
            <w:pPr>
              <w:pageBreakBefore w:val="0"/>
              <w:kinsoku/>
              <w:wordWrap/>
              <w:overflowPunct/>
              <w:topLinePunct w:val="0"/>
              <w:autoSpaceDE/>
              <w:autoSpaceDN/>
              <w:bidi w:val="0"/>
              <w:spacing w:line="312"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tc>
        <w:tc>
          <w:tcPr>
            <w:tcW w:w="647" w:type="dxa"/>
            <w:noWrap w:val="0"/>
            <w:vAlign w:val="center"/>
          </w:tcPr>
          <w:p w14:paraId="5DEB2695">
            <w:pPr>
              <w:pageBreakBefore w:val="0"/>
              <w:kinsoku/>
              <w:wordWrap/>
              <w:overflowPunct/>
              <w:topLinePunct w:val="0"/>
              <w:autoSpaceDE/>
              <w:autoSpaceDN/>
              <w:bidi w:val="0"/>
              <w:spacing w:line="312" w:lineRule="auto"/>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100</w:t>
            </w:r>
          </w:p>
        </w:tc>
      </w:tr>
    </w:tbl>
    <w:p w14:paraId="6E6727A1"/>
    <w:p w14:paraId="24A2A1B4">
      <w:pPr>
        <w:autoSpaceDN w:val="0"/>
        <w:rPr>
          <w:rFonts w:ascii="宋体" w:hAnsi="宋体" w:eastAsia="宋体" w:cs="宋体"/>
          <w:color w:val="000000" w:themeColor="text1"/>
          <w:szCs w:val="21"/>
          <w:highlight w:val="none"/>
          <w:lang w:bidi="ar"/>
          <w14:textFill>
            <w14:solidFill>
              <w14:schemeClr w14:val="tx1"/>
            </w14:solidFill>
          </w14:textFill>
        </w:rPr>
        <w:sectPr>
          <w:pgSz w:w="11906" w:h="16839"/>
          <w:pgMar w:top="1440" w:right="1800" w:bottom="1440" w:left="1800" w:header="1" w:footer="660" w:gutter="1"/>
          <w:pgNumType w:fmt="numberInDash"/>
          <w:cols w:space="425" w:num="1"/>
          <w:docGrid w:type="lines" w:linePitch="312" w:charSpace="0"/>
        </w:sectPr>
      </w:pPr>
    </w:p>
    <w:p w14:paraId="5166222B">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4"/>
          <w:szCs w:val="18"/>
          <w:lang w:val="zh-CN"/>
        </w:rPr>
      </w:pPr>
      <w:r>
        <w:rPr>
          <w:rFonts w:hint="eastAsia" w:ascii="宋体" w:hAnsi="宋体" w:cs="宋体"/>
          <w:color w:val="000000"/>
          <w:sz w:val="21"/>
          <w:szCs w:val="18"/>
          <w:lang w:val="zh-CN"/>
        </w:rPr>
        <w:t>1.评标方法</w:t>
      </w:r>
    </w:p>
    <w:p w14:paraId="310008E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本次评标采用综合评估法。评标委员会对满足招标文件实质性要求的投标文件，按照规定的评分标准进行打分，并按得分由高到低顺序推荐中标候选人，但投标报价低于其成本的除外。综合评分相等时，以投标报价低的优先；投标报价也相等的，由招标人自行确定。</w:t>
      </w:r>
    </w:p>
    <w:p w14:paraId="7D291AE9">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p>
    <w:p w14:paraId="26F9A9C3">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color w:val="000000"/>
          <w:sz w:val="21"/>
          <w:szCs w:val="18"/>
          <w:lang w:val="zh-CN"/>
        </w:rPr>
      </w:pPr>
      <w:r>
        <w:rPr>
          <w:rFonts w:hint="eastAsia" w:ascii="宋体" w:hAnsi="宋体" w:cs="宋体"/>
          <w:color w:val="000000"/>
          <w:sz w:val="21"/>
          <w:szCs w:val="18"/>
          <w:lang w:val="zh-CN"/>
        </w:rPr>
        <w:t>2.1初步评审标准</w:t>
      </w:r>
    </w:p>
    <w:p w14:paraId="2D17846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shd w:val="pct10" w:color="auto" w:fill="FFFFFF"/>
          <w:lang w:val="zh-CN"/>
        </w:rPr>
      </w:pPr>
      <w:r>
        <w:rPr>
          <w:rFonts w:hint="eastAsia" w:ascii="宋体" w:hAnsi="宋体" w:cs="宋体"/>
          <w:b w:val="0"/>
          <w:bCs/>
          <w:color w:val="000000"/>
          <w:sz w:val="21"/>
          <w:szCs w:val="18"/>
          <w:lang w:val="zh-CN"/>
        </w:rPr>
        <w:t xml:space="preserve">    2.1.</w:t>
      </w:r>
      <w:r>
        <w:rPr>
          <w:rFonts w:hint="eastAsia" w:ascii="宋体" w:hAnsi="宋体" w:cs="宋体"/>
          <w:b w:val="0"/>
          <w:bCs/>
          <w:color w:val="000000"/>
          <w:sz w:val="21"/>
          <w:szCs w:val="18"/>
          <w:lang w:val="en-US" w:eastAsia="zh-CN"/>
        </w:rPr>
        <w:t>1</w:t>
      </w:r>
      <w:r>
        <w:rPr>
          <w:rFonts w:hint="eastAsia" w:ascii="宋体" w:hAnsi="宋体" w:cs="宋体"/>
          <w:b w:val="0"/>
          <w:bCs/>
          <w:color w:val="000000"/>
          <w:sz w:val="21"/>
          <w:szCs w:val="18"/>
          <w:lang w:val="zh-CN"/>
        </w:rPr>
        <w:t xml:space="preserve"> 资格评审标准：见评标办法前附表</w:t>
      </w:r>
    </w:p>
    <w:p w14:paraId="3FE2A492">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2.1.2 符合性评审标准：见评标办法前附表。</w:t>
      </w:r>
    </w:p>
    <w:p w14:paraId="3AF35FBB">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2.2 分值构成与评分标准</w:t>
      </w:r>
    </w:p>
    <w:p w14:paraId="5235FE53">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2.2.1 分值构成</w:t>
      </w:r>
    </w:p>
    <w:p w14:paraId="521C96A0">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(1)技术部分：见评标办法前附表；</w:t>
      </w:r>
    </w:p>
    <w:p w14:paraId="44CAB8B9">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(2)商务部分：见评标办法前附表；</w:t>
      </w:r>
    </w:p>
    <w:p w14:paraId="0F058EB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(3)投标报价：见评标办法前附表；</w:t>
      </w:r>
    </w:p>
    <w:p w14:paraId="08828FA8">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2.2.2 评标基准价计算</w:t>
      </w:r>
    </w:p>
    <w:p w14:paraId="49A16C2D">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评标基准价计算方法：见评标办法前附表。</w:t>
      </w:r>
    </w:p>
    <w:p w14:paraId="1C07DDA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2.2.</w:t>
      </w:r>
      <w:r>
        <w:rPr>
          <w:rFonts w:hint="eastAsia" w:ascii="宋体" w:hAnsi="宋体" w:cs="宋体"/>
          <w:b w:val="0"/>
          <w:bCs/>
          <w:color w:val="000000"/>
          <w:sz w:val="21"/>
          <w:szCs w:val="18"/>
          <w:lang w:val="en-US" w:eastAsia="zh-CN"/>
        </w:rPr>
        <w:t>3</w:t>
      </w:r>
      <w:r>
        <w:rPr>
          <w:rFonts w:hint="eastAsia" w:ascii="宋体" w:hAnsi="宋体" w:cs="宋体"/>
          <w:b w:val="0"/>
          <w:bCs/>
          <w:color w:val="000000"/>
          <w:sz w:val="21"/>
          <w:szCs w:val="18"/>
          <w:lang w:val="zh-CN"/>
        </w:rPr>
        <w:t xml:space="preserve"> 评分标准</w:t>
      </w:r>
    </w:p>
    <w:p w14:paraId="4ABD7E22">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(1)技术评分标准：见评标办法前附表；</w:t>
      </w:r>
    </w:p>
    <w:p w14:paraId="2542D327">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(2)商务评分标准：见评标办法前附表；</w:t>
      </w:r>
    </w:p>
    <w:p w14:paraId="5FEDEF13">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(3)投标报价评分标准：见评标办法前附表；</w:t>
      </w:r>
    </w:p>
    <w:p w14:paraId="0139D4A2">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color w:val="000000"/>
          <w:sz w:val="21"/>
          <w:szCs w:val="18"/>
          <w:lang w:val="zh-CN"/>
        </w:rPr>
      </w:pPr>
      <w:r>
        <w:rPr>
          <w:rFonts w:hint="eastAsia" w:ascii="宋体" w:hAnsi="宋体" w:cs="宋体"/>
          <w:color w:val="000000"/>
          <w:sz w:val="21"/>
          <w:szCs w:val="18"/>
          <w:lang w:val="zh-CN"/>
        </w:rPr>
        <w:t>3.评标程序</w:t>
      </w:r>
    </w:p>
    <w:p w14:paraId="5B1E4972">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color w:val="000000"/>
          <w:sz w:val="21"/>
          <w:szCs w:val="18"/>
          <w:lang w:val="zh-CN"/>
        </w:rPr>
      </w:pPr>
      <w:r>
        <w:rPr>
          <w:rFonts w:hint="eastAsia" w:ascii="宋体" w:hAnsi="宋体" w:cs="宋体"/>
          <w:color w:val="000000"/>
          <w:sz w:val="21"/>
          <w:szCs w:val="18"/>
          <w:lang w:val="zh-CN"/>
        </w:rPr>
        <w:t>3.1初步评审</w:t>
      </w:r>
    </w:p>
    <w:p w14:paraId="36BF50CD">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shd w:val="pct10" w:color="auto" w:fill="FFFFFF"/>
          <w:lang w:val="zh-CN"/>
        </w:rPr>
      </w:pPr>
      <w:r>
        <w:rPr>
          <w:rFonts w:hint="eastAsia" w:ascii="宋体" w:hAnsi="宋体" w:cs="宋体"/>
          <w:b w:val="0"/>
          <w:bCs/>
          <w:color w:val="000000"/>
          <w:sz w:val="21"/>
          <w:szCs w:val="18"/>
          <w:lang w:val="zh-CN"/>
        </w:rPr>
        <w:t xml:space="preserve">    3.1.1 评标委员会依据本章第2.1款规定的标准对投标文件进行初步评审。有一项不符合评审标准的，作废标处理。</w:t>
      </w:r>
    </w:p>
    <w:p w14:paraId="150A7DD9">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3.1.2 投标人有以下情形之一的，其投标作废标处理：</w:t>
      </w:r>
    </w:p>
    <w:p w14:paraId="3206AB0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(1)第二章“投标人须知”第1.4.3项规定的任何一种情形的；</w:t>
      </w:r>
    </w:p>
    <w:p w14:paraId="2EF36B4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(2)串通投标或弄虚作假或有其他违法行为的：</w:t>
      </w:r>
    </w:p>
    <w:p w14:paraId="4397F51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(3)不按评标委员会要求澄清、说明或补正的。</w:t>
      </w:r>
    </w:p>
    <w:p w14:paraId="256B9B59">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3.1.3 投标报价有算术错误的，评标委员会按以下原则对投标报价进行修正，修正的价格经投标人书面确认后具有约束力。投标人不接受修正价格的，其投标作废标处理。</w:t>
      </w:r>
    </w:p>
    <w:p w14:paraId="5A54BC50">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(1)投标文件中的大写金额与小写金额不一致的，以大写金额为准：</w:t>
      </w:r>
    </w:p>
    <w:p w14:paraId="2A593680">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(2)总价金额与依据单价计算出的结果不一致的，以单价金额为准修正总价，但单价金额小数点有明显错误的除外。</w:t>
      </w:r>
    </w:p>
    <w:p w14:paraId="1989A9F7">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color w:val="000000"/>
          <w:sz w:val="21"/>
          <w:szCs w:val="18"/>
          <w:lang w:val="zh-CN"/>
        </w:rPr>
      </w:pPr>
      <w:r>
        <w:rPr>
          <w:rFonts w:hint="eastAsia" w:ascii="宋体" w:hAnsi="宋体" w:cs="宋体"/>
          <w:color w:val="000000"/>
          <w:sz w:val="21"/>
          <w:szCs w:val="18"/>
          <w:lang w:val="zh-CN"/>
        </w:rPr>
        <w:t>3.2 详细评审</w:t>
      </w:r>
    </w:p>
    <w:p w14:paraId="79F8FA4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3.2.1评标委员会按本章第2之款规定的量化因素和分值进行打分，并计算出综合评估得分。</w:t>
      </w:r>
    </w:p>
    <w:p w14:paraId="233181D9">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(1)按本章第2.2.</w:t>
      </w:r>
      <w:r>
        <w:rPr>
          <w:rFonts w:hint="eastAsia" w:ascii="宋体" w:hAnsi="宋体" w:cs="宋体"/>
          <w:b w:val="0"/>
          <w:bCs/>
          <w:color w:val="000000"/>
          <w:sz w:val="21"/>
          <w:szCs w:val="18"/>
          <w:lang w:val="en-US" w:eastAsia="zh-CN"/>
        </w:rPr>
        <w:t>3</w:t>
      </w:r>
      <w:r>
        <w:rPr>
          <w:rFonts w:hint="eastAsia" w:ascii="宋体" w:hAnsi="宋体" w:cs="宋体"/>
          <w:b w:val="0"/>
          <w:bCs/>
          <w:color w:val="000000"/>
          <w:sz w:val="21"/>
          <w:szCs w:val="18"/>
          <w:lang w:val="zh-CN"/>
        </w:rPr>
        <w:t>(1)目规定的评审因素和分值对技术部分计算出得分A；</w:t>
      </w:r>
    </w:p>
    <w:p w14:paraId="7490B303">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(2)按本章第2.2.</w:t>
      </w:r>
      <w:r>
        <w:rPr>
          <w:rFonts w:hint="eastAsia" w:ascii="宋体" w:hAnsi="宋体" w:cs="宋体"/>
          <w:b w:val="0"/>
          <w:bCs/>
          <w:color w:val="000000"/>
          <w:sz w:val="21"/>
          <w:szCs w:val="18"/>
          <w:lang w:val="en-US" w:eastAsia="zh-CN"/>
        </w:rPr>
        <w:t>3</w:t>
      </w:r>
      <w:r>
        <w:rPr>
          <w:rFonts w:hint="eastAsia" w:ascii="宋体" w:hAnsi="宋体" w:cs="宋体"/>
          <w:b w:val="0"/>
          <w:bCs/>
          <w:color w:val="000000"/>
          <w:sz w:val="21"/>
          <w:szCs w:val="18"/>
          <w:lang w:val="zh-CN"/>
        </w:rPr>
        <w:t>(2)目规定的评审因素和分值对商务部分计算出得分B；</w:t>
      </w:r>
    </w:p>
    <w:p w14:paraId="7E8B558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(3)按本章第2.2.</w:t>
      </w:r>
      <w:r>
        <w:rPr>
          <w:rFonts w:hint="eastAsia" w:ascii="宋体" w:hAnsi="宋体" w:cs="宋体"/>
          <w:b w:val="0"/>
          <w:bCs/>
          <w:color w:val="000000"/>
          <w:sz w:val="21"/>
          <w:szCs w:val="18"/>
          <w:lang w:val="en-US" w:eastAsia="zh-CN"/>
        </w:rPr>
        <w:t>3</w:t>
      </w:r>
      <w:r>
        <w:rPr>
          <w:rFonts w:hint="eastAsia" w:ascii="宋体" w:hAnsi="宋体" w:cs="宋体"/>
          <w:b w:val="0"/>
          <w:bCs/>
          <w:color w:val="000000"/>
          <w:sz w:val="21"/>
          <w:szCs w:val="18"/>
          <w:lang w:val="zh-CN"/>
        </w:rPr>
        <w:t>(3)目规定的评审因素和分值对投标报价计算出得分C；</w:t>
      </w:r>
    </w:p>
    <w:p w14:paraId="77184E48">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3.2.2 评分分值计算保留小数点后两位，小数点后第三位“四舍五入”。</w:t>
      </w:r>
    </w:p>
    <w:p w14:paraId="3D73C9A5">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3.2.3 投标人得分=A+B+C。</w:t>
      </w:r>
    </w:p>
    <w:p w14:paraId="65B17269">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6AA8B896">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color w:val="000000"/>
          <w:sz w:val="21"/>
          <w:szCs w:val="18"/>
          <w:lang w:val="zh-CN"/>
        </w:rPr>
      </w:pPr>
      <w:r>
        <w:rPr>
          <w:rFonts w:hint="eastAsia" w:ascii="宋体" w:hAnsi="宋体" w:cs="宋体"/>
          <w:color w:val="000000"/>
          <w:sz w:val="21"/>
          <w:szCs w:val="18"/>
          <w:lang w:val="zh-CN"/>
        </w:rPr>
        <w:t>3.3 投标文件的澄清和补正</w:t>
      </w:r>
    </w:p>
    <w:p w14:paraId="5415FA7B">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5AD6B1B6">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3.3.2 澄清、说明和补正不得改变投标文件的实质性内容(算术性错误修正的除外)。投标人的书面澄清、说明和补正属于投标文件的组成部分。</w:t>
      </w:r>
    </w:p>
    <w:p w14:paraId="6CA9290B">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3.3.3 评标委员会对投标人提交的澄清、说明或补正有疑问的，可以要求投标人进一步澄清、说明或补正，直至满足评标委员会的要求。</w:t>
      </w:r>
    </w:p>
    <w:p w14:paraId="11A72328">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color w:val="000000"/>
          <w:sz w:val="21"/>
          <w:szCs w:val="18"/>
          <w:lang w:val="zh-CN"/>
        </w:rPr>
      </w:pPr>
      <w:r>
        <w:rPr>
          <w:rFonts w:hint="eastAsia" w:ascii="宋体" w:hAnsi="宋体" w:cs="宋体"/>
          <w:color w:val="000000"/>
          <w:sz w:val="21"/>
          <w:szCs w:val="18"/>
          <w:lang w:val="zh-CN"/>
        </w:rPr>
        <w:t>3.4 评标结果</w:t>
      </w:r>
    </w:p>
    <w:p w14:paraId="314E4602">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3.4.1 除第二章“投标人须知”前附表授权直接确定中标人外，评标委员会按照得分由高到低的顺序推荐中标候选人。</w:t>
      </w:r>
    </w:p>
    <w:p w14:paraId="1E668A94">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cs="宋体"/>
          <w:b w:val="0"/>
          <w:bCs/>
          <w:color w:val="000000"/>
          <w:sz w:val="21"/>
          <w:szCs w:val="18"/>
          <w:lang w:val="zh-CN"/>
        </w:rPr>
        <w:t xml:space="preserve">    3.4.2 评标委员会完成评标后，应当向招标人提交书面评标报告。</w:t>
      </w:r>
    </w:p>
    <w:p w14:paraId="1BB9B39F">
      <w:pP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br w:type="page"/>
      </w:r>
    </w:p>
    <w:p w14:paraId="0CF5C60D">
      <w:pPr>
        <w:autoSpaceDE w:val="0"/>
        <w:autoSpaceDN w:val="0"/>
        <w:adjustRightInd w:val="0"/>
        <w:spacing w:line="360" w:lineRule="auto"/>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本项目需要落实的政府采购政策包括：</w:t>
      </w:r>
    </w:p>
    <w:p w14:paraId="5FB278A9">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一、促进中小企业发展政策</w:t>
      </w:r>
    </w:p>
    <w:p w14:paraId="1EF8626B">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（一）政策依据</w:t>
      </w:r>
    </w:p>
    <w:p w14:paraId="46BB271D">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财政部 工业和信息化部《政府采购促进中小企业发展管理办法》（财库﹝2020﹞46号）。</w:t>
      </w:r>
    </w:p>
    <w:p w14:paraId="57C4AD07">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（二）中小企业的认定</w:t>
      </w:r>
    </w:p>
    <w:p w14:paraId="17816138">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1、在中华人民共和国境内依法设立，依据国务院批准的中小企业划分标准确定的中型企业、小型企业和微型企业，但与大企业的负责人为同一人，或者与大企业存在直接控股、管理关系的除外。</w:t>
      </w:r>
    </w:p>
    <w:p w14:paraId="11DD40D3">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2、符合中小企业划分标准的个体工商户，在政府采购活动中视同中小企业。</w:t>
      </w:r>
    </w:p>
    <w:p w14:paraId="6DB46A94">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3、以联合体形式参加政府采购活动，联合体各方均为中小企业的，联合体视同中小企业。其中，联合体各方均为小微企业的，联合体视同小微企业。</w:t>
      </w:r>
    </w:p>
    <w:p w14:paraId="7BBB9941">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（三）中小企业需提供的证明材料</w:t>
      </w:r>
    </w:p>
    <w:p w14:paraId="7D8B9DCF">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中小企业参加政府采购活动，应当出具本采购文件规定的《中小企业声明函》，否则不得享受相关中小企业扶持政策。任何单位和个人不得要求供应商提供《中小企业声明函》之外的中小企业身份证明文件。</w:t>
      </w:r>
    </w:p>
    <w:p w14:paraId="37159F02">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（四）中小企业扶持政策享受情形</w:t>
      </w:r>
    </w:p>
    <w:p w14:paraId="35805F7E">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在政府采购活动中，供应商提供的货物、工程或者服务符合下列情形的，享受相关中小企业扶持政策：</w:t>
      </w:r>
    </w:p>
    <w:p w14:paraId="15B90FEC">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在货物采购项目中，货物由中小企业制造，即货物由中小企业生产且使用该中小企业商号或者注册商标；</w:t>
      </w:r>
    </w:p>
    <w:p w14:paraId="535AD732">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2、在工程采购项目中，工程由中小企业承建，即工程施工单位为中小企业；</w:t>
      </w:r>
    </w:p>
    <w:p w14:paraId="19CA07A4">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39428A56">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在货物采购项目中，供应商提供的货物既有中小企业制造货物，也有大型企业制造货物的，不享受中小企业扶持政策。</w:t>
      </w:r>
    </w:p>
    <w:p w14:paraId="1ABE5223">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（五）中小企业扶持政策</w:t>
      </w:r>
    </w:p>
    <w:p w14:paraId="40BE6154">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对于非专门面向中小企业采购的采购包，应当对符合本章规定的小微企业报价给予10%（工程项目为3%）的扣除，用扣除后的价格参加评审。适用招标投标法的政府采购工程建设项目，采用综合评分法但未采用低价优先法计算价格分的，评标时应当在采用原报价进行评分的基础上增加其价格得分的3%作为其价格分。</w:t>
      </w:r>
    </w:p>
    <w:p w14:paraId="3ACA8747">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工程项目为1%）的扣除，用扣除后的价格参加评审。适用招标投标法的政府采购工程建设项目，采用综合评分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5FB55AC3">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3、价格扣除比例或者价格分加分比例对小型企业和微型企业同等对待，不作区分。</w:t>
      </w:r>
    </w:p>
    <w:p w14:paraId="53FAE92B">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（六）合同分包要求</w:t>
      </w:r>
    </w:p>
    <w:p w14:paraId="0386C9C9">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1、享受扶持政策获得政府采购合同的，小微企业不得将合同分包给大中型企业，中型企业不得将合同分包给大型企业。</w:t>
      </w:r>
    </w:p>
    <w:p w14:paraId="58CD3559">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C963878">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（七）法律责任</w:t>
      </w:r>
    </w:p>
    <w:p w14:paraId="163F5461">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5474843A">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p>
    <w:p w14:paraId="6F810712">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二、支持监狱企业发展政策</w:t>
      </w:r>
    </w:p>
    <w:p w14:paraId="11D9E841">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（一）政策依据</w:t>
      </w:r>
    </w:p>
    <w:p w14:paraId="29D89AC5">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财政部 司法部《关于政府采购支持监狱企业发展有关问题的通知》（财库〔2014〕68号）。</w:t>
      </w:r>
    </w:p>
    <w:p w14:paraId="70B7B422">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（二）监狱企业的认定</w:t>
      </w:r>
    </w:p>
    <w:p w14:paraId="70C1351F">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A454BB6">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（三）监狱企业需提供的证明材料</w:t>
      </w:r>
    </w:p>
    <w:p w14:paraId="5D0C404D">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0AB9AFEF">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（四）监狱企业支持政策</w:t>
      </w:r>
    </w:p>
    <w:p w14:paraId="7F84E32D">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5BEA46F2">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p>
    <w:p w14:paraId="3EBE7C93">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三、支持残疾人福利性单位发展政策</w:t>
      </w:r>
    </w:p>
    <w:p w14:paraId="347A4407">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（一）政策依据</w:t>
      </w:r>
    </w:p>
    <w:p w14:paraId="1CE392FB">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财政部 民政部 中国残疾人联合会《关于促进残疾人就业政府采购政策的通知》（财库[2017]141号）。</w:t>
      </w:r>
    </w:p>
    <w:p w14:paraId="63B499EB">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（二）残疾人福利性单位的认定</w:t>
      </w:r>
    </w:p>
    <w:p w14:paraId="303FE756">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享受政府采购支持政策的残疾人福利性单位应当同时满足以下条件：</w:t>
      </w:r>
    </w:p>
    <w:p w14:paraId="5DD1477E">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1、安置的残疾人占本单位在职职工人数的比例不低于25%(含25%)，并且安置的残疾人人数不少于10人(含10人)；</w:t>
      </w:r>
    </w:p>
    <w:p w14:paraId="6D5392E4">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2、依法与安置的每位残疾人签订了一年以上(含一年)的劳动合同或服务协议；</w:t>
      </w:r>
    </w:p>
    <w:p w14:paraId="221C436B">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3、为安置的每位残疾人按月足额缴纳了基本养老保险、基本医疗保险、失业保险、工伤保险和生育保险等社会保险费；</w:t>
      </w:r>
    </w:p>
    <w:p w14:paraId="23FA1691">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1A9776E6">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183D68C1">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C0CF994">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（三）残疾人福利性单位需提供的证明材料</w:t>
      </w:r>
    </w:p>
    <w:p w14:paraId="3182B029">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符合条件的残疾人福利性单位在参加政府采购活动时，应当出具本采购文件规定的《残疾人福利性单位声明函》，并对声明的真实性负责。</w:t>
      </w:r>
    </w:p>
    <w:p w14:paraId="2650AF69">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（四）残疾人福利性单位支持政策</w:t>
      </w:r>
    </w:p>
    <w:p w14:paraId="4E2F680F">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5F958884">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（五）法律责任</w:t>
      </w:r>
    </w:p>
    <w:p w14:paraId="2484591A">
      <w:pPr>
        <w:widowControl/>
        <w:autoSpaceDE w:val="0"/>
        <w:autoSpaceDN w:val="0"/>
        <w:adjustRightInd w:val="0"/>
        <w:spacing w:line="400" w:lineRule="exact"/>
        <w:ind w:firstLine="480" w:firstLineChars="200"/>
        <w:jc w:val="left"/>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361404D6">
      <w:pPr>
        <w:rPr>
          <w:rFonts w:ascii="宋体" w:hAnsi="宋体" w:eastAsia="宋体" w:cs="宋体"/>
          <w:color w:val="000000" w:themeColor="text1"/>
          <w:highlight w:val="none"/>
          <w14:textFill>
            <w14:solidFill>
              <w14:schemeClr w14:val="tx1"/>
            </w14:solidFill>
          </w14:textFill>
        </w:rPr>
        <w:sectPr>
          <w:pgSz w:w="11906" w:h="16838"/>
          <w:pgMar w:top="1440" w:right="1080" w:bottom="1440" w:left="1080" w:header="851" w:footer="992" w:gutter="0"/>
          <w:pgNumType w:fmt="numberInDash"/>
          <w:cols w:space="0" w:num="1"/>
          <w:docGrid w:type="lines" w:linePitch="312" w:charSpace="0"/>
        </w:sectPr>
      </w:pPr>
    </w:p>
    <w:p w14:paraId="49E52235">
      <w:pPr>
        <w:pageBreakBefore/>
        <w:spacing w:line="415" w:lineRule="auto"/>
        <w:jc w:val="left"/>
        <w:textAlignment w:val="baseline"/>
        <w:rPr>
          <w:rStyle w:val="29"/>
          <w:rFonts w:ascii="宋体" w:hAnsi="宋体" w:eastAsia="宋体" w:cs="宋体"/>
          <w:b/>
          <w:color w:val="000000" w:themeColor="text1"/>
          <w:spacing w:val="12"/>
          <w:sz w:val="24"/>
          <w:highlight w:val="none"/>
          <w14:textFill>
            <w14:solidFill>
              <w14:schemeClr w14:val="tx1"/>
            </w14:solidFill>
          </w14:textFill>
        </w:rPr>
      </w:pPr>
      <w:bookmarkStart w:id="219" w:name="_Toc11517"/>
      <w:r>
        <w:rPr>
          <w:rStyle w:val="29"/>
          <w:rFonts w:hint="eastAsia" w:ascii="宋体" w:hAnsi="宋体" w:eastAsia="宋体" w:cs="宋体"/>
          <w:b/>
          <w:color w:val="000000" w:themeColor="text1"/>
          <w:spacing w:val="12"/>
          <w:sz w:val="24"/>
          <w:highlight w:val="none"/>
          <w14:textFill>
            <w14:solidFill>
              <w14:schemeClr w14:val="tx1"/>
            </w14:solidFill>
          </w14:textFill>
        </w:rPr>
        <w:t>附件1 中小企业划型标准规定</w:t>
      </w:r>
      <w:bookmarkEnd w:id="219"/>
    </w:p>
    <w:p w14:paraId="14DA2795">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 xml:space="preserve">      </w:t>
      </w:r>
      <w:r>
        <w:rPr>
          <w:rFonts w:hint="eastAsia" w:ascii="宋体" w:hAnsi="宋体" w:eastAsia="宋体" w:cs="宋体"/>
          <w:color w:val="000000" w:themeColor="text1"/>
          <w:szCs w:val="21"/>
          <w:highlight w:val="none"/>
          <w:shd w:val="clear" w:color="auto" w:fill="FFFFFF"/>
          <w14:textFill>
            <w14:solidFill>
              <w14:schemeClr w14:val="tx1"/>
            </w14:solidFill>
          </w14:textFill>
        </w:rPr>
        <w:drawing>
          <wp:inline distT="0" distB="0" distL="114300" distR="114300">
            <wp:extent cx="4286250" cy="1905000"/>
            <wp:effectExtent l="0" t="0" r="0" b="0"/>
            <wp:docPr id="5"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7"/>
                    <pic:cNvPicPr>
                      <a:picLocks noChangeAspect="1"/>
                    </pic:cNvPicPr>
                  </pic:nvPicPr>
                  <pic:blipFill>
                    <a:blip r:embed="rId7"/>
                    <a:stretch>
                      <a:fillRect/>
                    </a:stretch>
                  </pic:blipFill>
                  <pic:spPr>
                    <a:xfrm>
                      <a:off x="0" y="0"/>
                      <a:ext cx="4286250" cy="1905000"/>
                    </a:xfrm>
                    <a:prstGeom prst="rect">
                      <a:avLst/>
                    </a:prstGeom>
                    <a:noFill/>
                    <a:ln>
                      <a:noFill/>
                    </a:ln>
                  </pic:spPr>
                </pic:pic>
              </a:graphicData>
            </a:graphic>
          </wp:inline>
        </w:drawing>
      </w:r>
    </w:p>
    <w:p w14:paraId="2FAA9520">
      <w:pPr>
        <w:jc w:val="center"/>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工信部联企业〔2011〕300号</w:t>
      </w:r>
    </w:p>
    <w:p w14:paraId="3434930E">
      <w:pPr>
        <w:widowControl/>
        <w:pBdr>
          <w:top w:val="single" w:color="FF0000" w:sz="18" w:space="30"/>
        </w:pBdr>
        <w:shd w:val="clear" w:color="auto" w:fill="FFFFFF"/>
        <w:spacing w:before="100" w:beforeAutospacing="1" w:after="100" w:afterAutospacing="1" w:line="420" w:lineRule="atLeast"/>
        <w:ind w:left="150"/>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lang w:bidi="ar"/>
          <w14:textFill>
            <w14:solidFill>
              <w14:schemeClr w14:val="tx1"/>
            </w14:solidFill>
          </w14:textFill>
        </w:rPr>
        <w:t>关于印发中小企业划型标准规定的通知</w:t>
      </w:r>
    </w:p>
    <w:p w14:paraId="37237A2F">
      <w:pPr>
        <w:pStyle w:val="22"/>
        <w:spacing w:before="452" w:after="150" w:line="560" w:lineRule="atLeast"/>
        <w:ind w:left="150"/>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各省、自治区、直辖市人民政府，国务院各部委、各直属机构及有关单位：</w:t>
      </w:r>
    </w:p>
    <w:p w14:paraId="6B151BCB">
      <w:pPr>
        <w:pStyle w:val="22"/>
        <w:spacing w:before="452" w:after="150" w:line="560" w:lineRule="atLeast"/>
        <w:ind w:left="1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CE37A94">
      <w:pPr>
        <w:pStyle w:val="22"/>
        <w:spacing w:before="452" w:after="150" w:line="560" w:lineRule="atLeast"/>
        <w:ind w:left="150"/>
        <w:jc w:val="right"/>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工业和信息化部</w:t>
      </w:r>
    </w:p>
    <w:p w14:paraId="25A5A712">
      <w:pPr>
        <w:pStyle w:val="22"/>
        <w:spacing w:before="452" w:after="150" w:line="560" w:lineRule="atLeast"/>
        <w:ind w:left="150"/>
        <w:jc w:val="right"/>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国家统计局</w:t>
      </w:r>
    </w:p>
    <w:p w14:paraId="55BC937A">
      <w:pPr>
        <w:pStyle w:val="22"/>
        <w:spacing w:before="452" w:after="150" w:line="560" w:lineRule="atLeast"/>
        <w:ind w:left="150"/>
        <w:jc w:val="right"/>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国家发展和改革委员会</w:t>
      </w:r>
    </w:p>
    <w:p w14:paraId="7686ECDF">
      <w:pPr>
        <w:pStyle w:val="22"/>
        <w:spacing w:before="452" w:after="150" w:line="560" w:lineRule="atLeast"/>
        <w:ind w:left="150"/>
        <w:jc w:val="right"/>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财政部</w:t>
      </w:r>
    </w:p>
    <w:p w14:paraId="35606912">
      <w:pPr>
        <w:pStyle w:val="22"/>
        <w:spacing w:before="452" w:after="150" w:line="560" w:lineRule="atLeast"/>
        <w:ind w:left="15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二○一一年六月十八日</w:t>
      </w:r>
    </w:p>
    <w:p w14:paraId="02DFD237">
      <w:pPr>
        <w:pStyle w:val="22"/>
        <w:shd w:val="clear" w:color="auto" w:fill="FFFFFF"/>
        <w:jc w:val="center"/>
        <w:rPr>
          <w:rStyle w:val="29"/>
          <w:rFonts w:ascii="宋体" w:hAnsi="宋体" w:cs="宋体"/>
          <w:b/>
          <w:bCs/>
          <w:color w:val="000000" w:themeColor="text1"/>
          <w:sz w:val="21"/>
          <w:szCs w:val="21"/>
          <w:highlight w:val="none"/>
          <w:shd w:val="clear" w:color="auto" w:fill="FFFFFF"/>
          <w14:textFill>
            <w14:solidFill>
              <w14:schemeClr w14:val="tx1"/>
            </w14:solidFill>
          </w14:textFill>
        </w:rPr>
      </w:pPr>
      <w:r>
        <w:rPr>
          <w:rStyle w:val="29"/>
          <w:rFonts w:hint="eastAsia" w:ascii="宋体" w:hAnsi="宋体" w:cs="宋体"/>
          <w:color w:val="000000" w:themeColor="text1"/>
          <w:highlight w:val="none"/>
          <w:shd w:val="clear" w:color="auto" w:fill="FFFFFF"/>
          <w14:textFill>
            <w14:solidFill>
              <w14:schemeClr w14:val="tx1"/>
            </w14:solidFill>
          </w14:textFill>
        </w:rPr>
        <w:br w:type="page"/>
      </w:r>
      <w:r>
        <w:rPr>
          <w:rStyle w:val="29"/>
          <w:rFonts w:hint="eastAsia" w:ascii="宋体" w:hAnsi="宋体" w:cs="宋体"/>
          <w:b/>
          <w:bCs/>
          <w:color w:val="000000" w:themeColor="text1"/>
          <w:sz w:val="21"/>
          <w:szCs w:val="21"/>
          <w:highlight w:val="none"/>
          <w:shd w:val="clear" w:color="auto" w:fill="FFFFFF"/>
          <w14:textFill>
            <w14:solidFill>
              <w14:schemeClr w14:val="tx1"/>
            </w14:solidFill>
          </w14:textFill>
        </w:rPr>
        <w:t>关于印发中小企业划型标准规定的通知</w:t>
      </w:r>
    </w:p>
    <w:p w14:paraId="2981FED2">
      <w:pPr>
        <w:pStyle w:val="22"/>
        <w:shd w:val="clear" w:color="auto" w:fill="FFFFFF"/>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shd w:val="clear" w:color="auto" w:fill="FFFFFF"/>
          <w14:textFill>
            <w14:solidFill>
              <w14:schemeClr w14:val="tx1"/>
            </w14:solidFill>
          </w14:textFill>
        </w:rPr>
        <w:t>工信部联企业〔2011〕300号</w:t>
      </w:r>
    </w:p>
    <w:p w14:paraId="6E31D675">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各省、自治区、直辖市人民政府，国务院各部委、各直属机构及有关单位：</w:t>
      </w:r>
    </w:p>
    <w:p w14:paraId="58E90706">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7F7284D">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工业和信息化部　国家统计局</w:t>
      </w:r>
    </w:p>
    <w:p w14:paraId="1ECF9610">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国家发展和改革委员会　财政部</w:t>
      </w:r>
    </w:p>
    <w:p w14:paraId="5B494B4B">
      <w:pPr>
        <w:pStyle w:val="22"/>
        <w:shd w:val="clear" w:color="auto" w:fill="FFFFFF"/>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二○一一年六月十八日</w:t>
      </w:r>
    </w:p>
    <w:p w14:paraId="0C95D85B">
      <w:pPr>
        <w:pStyle w:val="22"/>
        <w:shd w:val="clear" w:color="auto" w:fill="FFFFFF"/>
        <w:jc w:val="center"/>
        <w:rPr>
          <w:rFonts w:ascii="宋体" w:hAnsi="宋体" w:cs="宋体"/>
          <w:b/>
          <w:bCs/>
          <w:color w:val="000000" w:themeColor="text1"/>
          <w:sz w:val="21"/>
          <w:szCs w:val="21"/>
          <w:highlight w:val="none"/>
          <w14:textFill>
            <w14:solidFill>
              <w14:schemeClr w14:val="tx1"/>
            </w14:solidFill>
          </w14:textFill>
        </w:rPr>
      </w:pPr>
      <w:r>
        <w:rPr>
          <w:rStyle w:val="29"/>
          <w:rFonts w:hint="eastAsia" w:ascii="宋体" w:hAnsi="宋体" w:cs="宋体"/>
          <w:b/>
          <w:bCs/>
          <w:color w:val="000000" w:themeColor="text1"/>
          <w:sz w:val="21"/>
          <w:szCs w:val="21"/>
          <w:highlight w:val="none"/>
          <w:shd w:val="clear" w:color="auto" w:fill="FFFFFF"/>
          <w14:textFill>
            <w14:solidFill>
              <w14:schemeClr w14:val="tx1"/>
            </w14:solidFill>
          </w14:textFill>
        </w:rPr>
        <w:t>中小企业划型标准规定</w:t>
      </w:r>
    </w:p>
    <w:p w14:paraId="6B381199">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一、根据《中华人民共和国中小企业促进法》和《国务院关于进一步促进中小企业发展的若干意见》(国发〔2009〕36号)，制定本规定。</w:t>
      </w:r>
    </w:p>
    <w:p w14:paraId="03EF5AC2">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3894D304">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6DA3145">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四、各行业划型标准为：</w:t>
      </w:r>
    </w:p>
    <w:p w14:paraId="59048EBD">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5956F0AC">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5B1C434">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21954E2">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5C1153">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DC110CF">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C312CBA">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AC3C2E">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7CB15CF">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CE66C2">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056C47">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5FB0FA7">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93780D">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1EFA42B">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56B309A">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223CA3A">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2BF0D55B">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五、企业类型的划分以统计部门的统计数据为依据。</w:t>
      </w:r>
    </w:p>
    <w:p w14:paraId="36FAD947">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55AF11C0">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75F09AAC">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116A59EB">
      <w:pPr>
        <w:pStyle w:val="22"/>
        <w:shd w:val="clear" w:color="auto" w:fill="FFFFFF"/>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九、本规定由工业和信息化部、国家统计局会同有关部门负责解释。</w:t>
      </w:r>
    </w:p>
    <w:p w14:paraId="227D186B">
      <w:pPr>
        <w:pStyle w:val="22"/>
        <w:shd w:val="clear" w:color="auto" w:fill="FFFFFF"/>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2A25B743">
      <w:pPr>
        <w:rPr>
          <w:rFonts w:ascii="宋体" w:hAnsi="宋体" w:eastAsia="宋体" w:cs="宋体"/>
          <w:color w:val="000000" w:themeColor="text1"/>
          <w:highlight w:val="none"/>
          <w14:textFill>
            <w14:solidFill>
              <w14:schemeClr w14:val="tx1"/>
            </w14:solidFill>
          </w14:textFill>
        </w:rPr>
        <w:sectPr>
          <w:pgSz w:w="11906" w:h="16838"/>
          <w:pgMar w:top="1440" w:right="1080" w:bottom="1440" w:left="1080" w:header="851" w:footer="992" w:gutter="0"/>
          <w:pgNumType w:fmt="numberInDash"/>
          <w:cols w:space="0" w:num="1"/>
          <w:docGrid w:type="lines" w:linePitch="312" w:charSpace="0"/>
        </w:sectPr>
      </w:pPr>
    </w:p>
    <w:p w14:paraId="6E780068">
      <w:pPr>
        <w:pStyle w:val="22"/>
        <w:spacing w:line="340" w:lineRule="exact"/>
        <w:jc w:val="center"/>
        <w:textAlignment w:val="baseline"/>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《统计上大中小微型企业划分办法（2017）》修订说明</w:t>
      </w:r>
    </w:p>
    <w:p w14:paraId="2F27B6BA">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一、修订背景</w:t>
      </w:r>
    </w:p>
    <w:p w14:paraId="1EA098E3">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3E4B51">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F800471">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二、修订主要内容</w:t>
      </w:r>
    </w:p>
    <w:p w14:paraId="4E6442F2">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4E7D0FF">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将交通运输业中包括的“装卸搬运和运输代理业”修改为“多式联运和运输代理业、装卸搬运”。</w:t>
      </w:r>
    </w:p>
    <w:p w14:paraId="77A147E7">
      <w:pPr>
        <w:spacing w:line="400" w:lineRule="exact"/>
        <w:ind w:firstLine="452" w:firstLineChars="200"/>
        <w:rPr>
          <w:rFonts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仓储业所包括的行业中类，根据《国民经济行业分类》</w:t>
      </w:r>
      <w:r>
        <w:rPr>
          <w:rFonts w:hint="eastAsia" w:ascii="宋体" w:hAnsi="宋体" w:eastAsia="宋体" w:cs="宋体"/>
          <w:color w:val="000000" w:themeColor="text1"/>
          <w:szCs w:val="21"/>
          <w:highlight w:val="none"/>
          <w14:textFill>
            <w14:solidFill>
              <w14:schemeClr w14:val="tx1"/>
            </w14:solidFill>
          </w14:textFill>
        </w:rPr>
        <w:t>（GB/T 4754—2017）</w:t>
      </w:r>
      <w:r>
        <w:rPr>
          <w:rFonts w:hint="eastAsia" w:ascii="宋体" w:hAnsi="宋体" w:eastAsia="宋体" w:cs="宋体"/>
          <w:color w:val="000000" w:themeColor="text1"/>
          <w:spacing w:val="8"/>
          <w:szCs w:val="21"/>
          <w:highlight w:val="none"/>
          <w14:textFill>
            <w14:solidFill>
              <w14:schemeClr w14:val="tx1"/>
            </w14:solidFill>
          </w14:textFill>
        </w:rPr>
        <w:t>调整为“通用仓储，低温仓储，危险品仓储，谷物、棉花等农产品仓储，中药材仓储和其他仓储业”。</w:t>
      </w:r>
    </w:p>
    <w:p w14:paraId="3D98A753">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附表</w:t>
      </w:r>
    </w:p>
    <w:p w14:paraId="7DB89A57">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统计上大中小微型企业划分标准</w:t>
      </w:r>
    </w:p>
    <w:tbl>
      <w:tblPr>
        <w:tblStyle w:val="26"/>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1E16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0627263A">
            <w:pPr>
              <w:spacing w:line="240" w:lineRule="exact"/>
              <w:jc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行业名称</w:t>
            </w:r>
          </w:p>
        </w:tc>
        <w:tc>
          <w:tcPr>
            <w:tcW w:w="1369" w:type="dxa"/>
            <w:vAlign w:val="center"/>
          </w:tcPr>
          <w:p w14:paraId="12D21E94">
            <w:pP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指标名称</w:t>
            </w:r>
          </w:p>
        </w:tc>
        <w:tc>
          <w:tcPr>
            <w:tcW w:w="709" w:type="dxa"/>
            <w:vAlign w:val="center"/>
          </w:tcPr>
          <w:p w14:paraId="7757E4BB">
            <w:pP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计量</w:t>
            </w:r>
          </w:p>
          <w:p w14:paraId="53EED61E">
            <w:pP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单位</w:t>
            </w:r>
          </w:p>
        </w:tc>
        <w:tc>
          <w:tcPr>
            <w:tcW w:w="1125" w:type="dxa"/>
            <w:vAlign w:val="center"/>
          </w:tcPr>
          <w:p w14:paraId="75D361DC">
            <w:pP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大型</w:t>
            </w:r>
          </w:p>
        </w:tc>
        <w:tc>
          <w:tcPr>
            <w:tcW w:w="1701" w:type="dxa"/>
            <w:vAlign w:val="center"/>
          </w:tcPr>
          <w:p w14:paraId="4FC394C6">
            <w:pP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中型</w:t>
            </w:r>
          </w:p>
        </w:tc>
        <w:tc>
          <w:tcPr>
            <w:tcW w:w="1426" w:type="dxa"/>
            <w:vAlign w:val="center"/>
          </w:tcPr>
          <w:p w14:paraId="122A45A9">
            <w:pP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小型</w:t>
            </w:r>
          </w:p>
        </w:tc>
        <w:tc>
          <w:tcPr>
            <w:tcW w:w="992" w:type="dxa"/>
            <w:vAlign w:val="center"/>
          </w:tcPr>
          <w:p w14:paraId="07CB79E0">
            <w:pPr>
              <w:rPr>
                <w:rFonts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微型</w:t>
            </w:r>
          </w:p>
        </w:tc>
      </w:tr>
      <w:tr w14:paraId="2B83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76B8DF1D">
            <w:pPr>
              <w:spacing w:line="240" w:lineRule="exact"/>
              <w:jc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农、林、牧、渔业</w:t>
            </w:r>
          </w:p>
        </w:tc>
        <w:tc>
          <w:tcPr>
            <w:tcW w:w="1369" w:type="dxa"/>
            <w:vAlign w:val="center"/>
          </w:tcPr>
          <w:p w14:paraId="21856711">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5C2FACA">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80EB14B">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2421EB20">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7A68E313">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50≤Y＜500</w:t>
            </w:r>
          </w:p>
        </w:tc>
        <w:tc>
          <w:tcPr>
            <w:tcW w:w="992" w:type="dxa"/>
            <w:vAlign w:val="center"/>
          </w:tcPr>
          <w:p w14:paraId="357B2178">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751E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E80CF31">
            <w:pPr>
              <w:spacing w:line="240" w:lineRule="exact"/>
              <w:jc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工业 *</w:t>
            </w:r>
          </w:p>
        </w:tc>
        <w:tc>
          <w:tcPr>
            <w:tcW w:w="1369" w:type="dxa"/>
            <w:vAlign w:val="center"/>
          </w:tcPr>
          <w:p w14:paraId="62ECE02D">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3DE05558">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07FB4D53">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2B6A5095">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243EE311">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7B83C284">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549D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4A68EF4">
            <w:pPr>
              <w:jc w:val="center"/>
              <w:rPr>
                <w:rFonts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C8D9352">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02BF486">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7AC1CB72">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4A36E48A">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2000≤Y＜40000</w:t>
            </w:r>
          </w:p>
        </w:tc>
        <w:tc>
          <w:tcPr>
            <w:tcW w:w="1426" w:type="dxa"/>
            <w:vAlign w:val="center"/>
          </w:tcPr>
          <w:p w14:paraId="1C034D94">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300≤Y＜2000</w:t>
            </w:r>
          </w:p>
        </w:tc>
        <w:tc>
          <w:tcPr>
            <w:tcW w:w="992" w:type="dxa"/>
            <w:vAlign w:val="center"/>
          </w:tcPr>
          <w:p w14:paraId="2EC4E944">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4BCF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ADB9C2B">
            <w:pPr>
              <w:spacing w:line="240" w:lineRule="exact"/>
              <w:jc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建筑业</w:t>
            </w:r>
          </w:p>
        </w:tc>
        <w:tc>
          <w:tcPr>
            <w:tcW w:w="1369" w:type="dxa"/>
            <w:vAlign w:val="center"/>
          </w:tcPr>
          <w:p w14:paraId="09E7F40C">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1AC6CD4">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7371A00">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Y≥80000</w:t>
            </w:r>
          </w:p>
        </w:tc>
        <w:tc>
          <w:tcPr>
            <w:tcW w:w="1701" w:type="dxa"/>
            <w:vAlign w:val="center"/>
          </w:tcPr>
          <w:p w14:paraId="3147C7BB">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6000≤Y＜80000</w:t>
            </w:r>
          </w:p>
        </w:tc>
        <w:tc>
          <w:tcPr>
            <w:tcW w:w="1426" w:type="dxa"/>
            <w:vAlign w:val="center"/>
          </w:tcPr>
          <w:p w14:paraId="2524BA4A">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300≤Y＜6000</w:t>
            </w:r>
          </w:p>
        </w:tc>
        <w:tc>
          <w:tcPr>
            <w:tcW w:w="992" w:type="dxa"/>
            <w:vAlign w:val="center"/>
          </w:tcPr>
          <w:p w14:paraId="54BD793A">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6354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115CE5D">
            <w:pPr>
              <w:jc w:val="center"/>
              <w:rPr>
                <w:rFonts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5503D25">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185572DD">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7EE839BA">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Z≥80000</w:t>
            </w:r>
          </w:p>
        </w:tc>
        <w:tc>
          <w:tcPr>
            <w:tcW w:w="1701" w:type="dxa"/>
            <w:vAlign w:val="center"/>
          </w:tcPr>
          <w:p w14:paraId="7FD4B146">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5000≤Z＜80000</w:t>
            </w:r>
          </w:p>
        </w:tc>
        <w:tc>
          <w:tcPr>
            <w:tcW w:w="1426" w:type="dxa"/>
            <w:vAlign w:val="center"/>
          </w:tcPr>
          <w:p w14:paraId="33C60CBE">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300≤Z＜5000</w:t>
            </w:r>
          </w:p>
        </w:tc>
        <w:tc>
          <w:tcPr>
            <w:tcW w:w="992" w:type="dxa"/>
            <w:vAlign w:val="center"/>
          </w:tcPr>
          <w:p w14:paraId="341FC2D9">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Z＜300</w:t>
            </w:r>
          </w:p>
        </w:tc>
      </w:tr>
      <w:tr w14:paraId="1BF8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BE5F809">
            <w:pPr>
              <w:spacing w:line="240" w:lineRule="exact"/>
              <w:jc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批发业</w:t>
            </w:r>
          </w:p>
        </w:tc>
        <w:tc>
          <w:tcPr>
            <w:tcW w:w="1369" w:type="dxa"/>
            <w:vAlign w:val="center"/>
          </w:tcPr>
          <w:p w14:paraId="7FF1B342">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3796EAAF">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651DEC72">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6C37FBAE">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20≤X＜200</w:t>
            </w:r>
          </w:p>
        </w:tc>
        <w:tc>
          <w:tcPr>
            <w:tcW w:w="1426" w:type="dxa"/>
            <w:vAlign w:val="center"/>
          </w:tcPr>
          <w:p w14:paraId="6A0EF1C9">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5≤X＜20</w:t>
            </w:r>
          </w:p>
        </w:tc>
        <w:tc>
          <w:tcPr>
            <w:tcW w:w="992" w:type="dxa"/>
            <w:vAlign w:val="center"/>
          </w:tcPr>
          <w:p w14:paraId="12D4D470">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X＜5</w:t>
            </w:r>
          </w:p>
        </w:tc>
      </w:tr>
      <w:tr w14:paraId="0086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03E7500">
            <w:pPr>
              <w:jc w:val="center"/>
              <w:rPr>
                <w:rFonts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11CAD7F3">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B4EBB14">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6005B667">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6BC0CB99">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5000≤Y＜40000</w:t>
            </w:r>
          </w:p>
        </w:tc>
        <w:tc>
          <w:tcPr>
            <w:tcW w:w="1426" w:type="dxa"/>
            <w:vAlign w:val="center"/>
          </w:tcPr>
          <w:p w14:paraId="144E1AEA">
            <w:pPr>
              <w:ind w:left="-1" w:leftChars="-1" w:hanging="1"/>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1000≤Y＜5000</w:t>
            </w:r>
          </w:p>
        </w:tc>
        <w:tc>
          <w:tcPr>
            <w:tcW w:w="992" w:type="dxa"/>
            <w:vAlign w:val="center"/>
          </w:tcPr>
          <w:p w14:paraId="7A9D6E0D">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w:t>
            </w:r>
          </w:p>
        </w:tc>
      </w:tr>
      <w:tr w14:paraId="6903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AF58094">
            <w:pPr>
              <w:spacing w:line="240" w:lineRule="exact"/>
              <w:jc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零售业</w:t>
            </w:r>
          </w:p>
        </w:tc>
        <w:tc>
          <w:tcPr>
            <w:tcW w:w="1369" w:type="dxa"/>
            <w:vAlign w:val="center"/>
          </w:tcPr>
          <w:p w14:paraId="06B24558">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1BD4D912">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6BE0115">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63EE5AC9">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50≤X＜300</w:t>
            </w:r>
          </w:p>
        </w:tc>
        <w:tc>
          <w:tcPr>
            <w:tcW w:w="1426" w:type="dxa"/>
            <w:vAlign w:val="center"/>
          </w:tcPr>
          <w:p w14:paraId="505006CC">
            <w:pPr>
              <w:ind w:left="-1" w:leftChars="-1" w:hanging="1"/>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10≤X＜50 </w:t>
            </w:r>
          </w:p>
        </w:tc>
        <w:tc>
          <w:tcPr>
            <w:tcW w:w="992" w:type="dxa"/>
            <w:vAlign w:val="center"/>
          </w:tcPr>
          <w:p w14:paraId="4E4C4289">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0338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8696F64">
            <w:pPr>
              <w:jc w:val="center"/>
              <w:rPr>
                <w:rFonts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3E21D1A2">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1947734">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FBB1541">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161937F6">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220E3A75">
            <w:pPr>
              <w:ind w:left="-1" w:leftChars="-1" w:hanging="1"/>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100≤Y＜500 </w:t>
            </w:r>
          </w:p>
        </w:tc>
        <w:tc>
          <w:tcPr>
            <w:tcW w:w="992" w:type="dxa"/>
            <w:vAlign w:val="center"/>
          </w:tcPr>
          <w:p w14:paraId="56ECF53C">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4F8F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A2CF16">
            <w:pPr>
              <w:spacing w:line="240" w:lineRule="exact"/>
              <w:jc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交通运输业 *</w:t>
            </w:r>
          </w:p>
        </w:tc>
        <w:tc>
          <w:tcPr>
            <w:tcW w:w="1369" w:type="dxa"/>
            <w:vAlign w:val="center"/>
          </w:tcPr>
          <w:p w14:paraId="2D1DC9B7">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395410B">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311C3FFB">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7ABF0CF2">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13C20B37">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2DB4B3EE">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1529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C1B6D59">
            <w:pPr>
              <w:jc w:val="center"/>
              <w:rPr>
                <w:rFonts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7EA4A000">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33865BC">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69FC386C">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6104CEF5">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3000≤Y＜30000</w:t>
            </w:r>
          </w:p>
        </w:tc>
        <w:tc>
          <w:tcPr>
            <w:tcW w:w="1426" w:type="dxa"/>
            <w:vAlign w:val="center"/>
          </w:tcPr>
          <w:p w14:paraId="76231E57">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200≤Y＜3000</w:t>
            </w:r>
          </w:p>
        </w:tc>
        <w:tc>
          <w:tcPr>
            <w:tcW w:w="992" w:type="dxa"/>
            <w:vAlign w:val="center"/>
          </w:tcPr>
          <w:p w14:paraId="2F283787">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w:t>
            </w:r>
          </w:p>
        </w:tc>
      </w:tr>
      <w:tr w14:paraId="0B63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C82DF6F">
            <w:pPr>
              <w:spacing w:line="240" w:lineRule="exact"/>
              <w:jc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仓储业*</w:t>
            </w:r>
          </w:p>
        </w:tc>
        <w:tc>
          <w:tcPr>
            <w:tcW w:w="1369" w:type="dxa"/>
            <w:vAlign w:val="center"/>
          </w:tcPr>
          <w:p w14:paraId="03740A99">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DF17D7B">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A159D5A">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382443EB">
            <w:pPr>
              <w:ind w:left="1" w:leftChars="-51" w:hanging="108" w:hangingChars="60"/>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w:t>
            </w:r>
          </w:p>
        </w:tc>
        <w:tc>
          <w:tcPr>
            <w:tcW w:w="1426" w:type="dxa"/>
            <w:vAlign w:val="center"/>
          </w:tcPr>
          <w:p w14:paraId="7B4CB314">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20≤X＜100</w:t>
            </w:r>
          </w:p>
        </w:tc>
        <w:tc>
          <w:tcPr>
            <w:tcW w:w="992" w:type="dxa"/>
            <w:vAlign w:val="center"/>
          </w:tcPr>
          <w:p w14:paraId="585E64C6">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212A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0A702B2">
            <w:pPr>
              <w:jc w:val="center"/>
              <w:rPr>
                <w:rFonts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1D2ECC75">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B224028">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2324A04">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45EC0A7F">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1000≤Y＜30000</w:t>
            </w:r>
          </w:p>
        </w:tc>
        <w:tc>
          <w:tcPr>
            <w:tcW w:w="1426" w:type="dxa"/>
            <w:vAlign w:val="center"/>
          </w:tcPr>
          <w:p w14:paraId="6BB75F75">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1B37AA55">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717A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CD71436">
            <w:pPr>
              <w:spacing w:line="240" w:lineRule="exact"/>
              <w:jc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邮政业</w:t>
            </w:r>
          </w:p>
        </w:tc>
        <w:tc>
          <w:tcPr>
            <w:tcW w:w="1369" w:type="dxa"/>
            <w:vAlign w:val="center"/>
          </w:tcPr>
          <w:p w14:paraId="55173D6D">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4798105B">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466CD06D">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785E78AB">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594B7C88">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147122D8">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1235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25BE587">
            <w:pPr>
              <w:jc w:val="center"/>
              <w:rPr>
                <w:rFonts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742507E2">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B5DA8CC">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4840D81">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00A92037">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2000≤Y＜30000</w:t>
            </w:r>
          </w:p>
        </w:tc>
        <w:tc>
          <w:tcPr>
            <w:tcW w:w="1426" w:type="dxa"/>
            <w:vAlign w:val="center"/>
          </w:tcPr>
          <w:p w14:paraId="795D57A6">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1F34EFFA">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08E4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2EC07AF">
            <w:pPr>
              <w:spacing w:line="240" w:lineRule="exact"/>
              <w:jc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住宿业</w:t>
            </w:r>
          </w:p>
        </w:tc>
        <w:tc>
          <w:tcPr>
            <w:tcW w:w="1369" w:type="dxa"/>
            <w:vAlign w:val="center"/>
          </w:tcPr>
          <w:p w14:paraId="1997C26C">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39877C8">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45037F24">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6A274691">
            <w:pPr>
              <w:ind w:left="1" w:leftChars="-51" w:hanging="108" w:hangingChars="60"/>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6ED86090">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4004EC63">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2E44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8C9C34C">
            <w:pPr>
              <w:jc w:val="center"/>
              <w:rPr>
                <w:rFonts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349000C">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1FF79519">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71FAAFC5">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78573FA5">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0C1448C4">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2C9F81E5">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14EF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1F0FC31">
            <w:pPr>
              <w:spacing w:line="240" w:lineRule="exact"/>
              <w:jc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餐饮业</w:t>
            </w:r>
          </w:p>
        </w:tc>
        <w:tc>
          <w:tcPr>
            <w:tcW w:w="1369" w:type="dxa"/>
            <w:vAlign w:val="center"/>
          </w:tcPr>
          <w:p w14:paraId="0C51C305">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98FB8B3">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5A64AD6">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750C8561">
            <w:pPr>
              <w:ind w:left="1" w:leftChars="-51" w:hanging="108" w:hangingChars="60"/>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08DA5189">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BB69356">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7AF0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116E6B3">
            <w:pPr>
              <w:jc w:val="center"/>
              <w:rPr>
                <w:rFonts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35B64C68">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67A7C3B">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7776B6E2">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1BC6D4C2">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36B6723B">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10659C0C">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46FF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7E25C55">
            <w:pPr>
              <w:spacing w:line="240" w:lineRule="exact"/>
              <w:jc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信息传输业*</w:t>
            </w:r>
          </w:p>
        </w:tc>
        <w:tc>
          <w:tcPr>
            <w:tcW w:w="1369" w:type="dxa"/>
            <w:vAlign w:val="center"/>
          </w:tcPr>
          <w:p w14:paraId="64F10FA8">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E517241">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10B6E3ED">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X≥2000</w:t>
            </w:r>
          </w:p>
        </w:tc>
        <w:tc>
          <w:tcPr>
            <w:tcW w:w="1701" w:type="dxa"/>
            <w:vAlign w:val="center"/>
          </w:tcPr>
          <w:p w14:paraId="3F42F7E7">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100≤X＜2000</w:t>
            </w:r>
          </w:p>
        </w:tc>
        <w:tc>
          <w:tcPr>
            <w:tcW w:w="1426" w:type="dxa"/>
            <w:vAlign w:val="center"/>
          </w:tcPr>
          <w:p w14:paraId="60E7C7A7">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327C5959">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0804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7309E5C">
            <w:pPr>
              <w:jc w:val="center"/>
              <w:rPr>
                <w:rFonts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1F4D8BE">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5B836282">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82D531E">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Y≥100000</w:t>
            </w:r>
          </w:p>
        </w:tc>
        <w:tc>
          <w:tcPr>
            <w:tcW w:w="1701" w:type="dxa"/>
            <w:vAlign w:val="center"/>
          </w:tcPr>
          <w:p w14:paraId="2601CD44">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1000≤Y＜100000</w:t>
            </w:r>
          </w:p>
        </w:tc>
        <w:tc>
          <w:tcPr>
            <w:tcW w:w="1426" w:type="dxa"/>
            <w:vAlign w:val="center"/>
          </w:tcPr>
          <w:p w14:paraId="4B853D0E">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14548C77">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75A0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31DEDAA">
            <w:pPr>
              <w:spacing w:line="240" w:lineRule="exact"/>
              <w:jc w:val="center"/>
              <w:rPr>
                <w:rFonts w:ascii="宋体" w:hAnsi="宋体" w:eastAsia="宋体" w:cs="宋体"/>
                <w:b/>
                <w:color w:val="000000" w:themeColor="text1"/>
                <w:spacing w:val="-12"/>
                <w:sz w:val="18"/>
                <w:szCs w:val="18"/>
                <w:highlight w:val="none"/>
                <w14:textFill>
                  <w14:solidFill>
                    <w14:schemeClr w14:val="tx1"/>
                  </w14:solidFill>
                </w14:textFill>
              </w:rPr>
            </w:pPr>
            <w:r>
              <w:rPr>
                <w:rFonts w:hint="eastAsia" w:ascii="宋体" w:hAnsi="宋体" w:eastAsia="宋体" w:cs="宋体"/>
                <w:b/>
                <w:color w:val="000000" w:themeColor="text1"/>
                <w:spacing w:val="-12"/>
                <w:sz w:val="18"/>
                <w:szCs w:val="18"/>
                <w:highlight w:val="none"/>
                <w14:textFill>
                  <w14:solidFill>
                    <w14:schemeClr w14:val="tx1"/>
                  </w14:solidFill>
                </w14:textFill>
              </w:rPr>
              <w:t>软件和信息技术服</w:t>
            </w:r>
            <w:r>
              <w:rPr>
                <w:rFonts w:hint="eastAsia" w:ascii="宋体" w:hAnsi="宋体" w:eastAsia="宋体" w:cs="宋体"/>
                <w:b/>
                <w:color w:val="000000" w:themeColor="text1"/>
                <w:sz w:val="18"/>
                <w:szCs w:val="18"/>
                <w:highlight w:val="none"/>
                <w14:textFill>
                  <w14:solidFill>
                    <w14:schemeClr w14:val="tx1"/>
                  </w14:solidFill>
                </w14:textFill>
              </w:rPr>
              <w:t>务业</w:t>
            </w:r>
          </w:p>
        </w:tc>
        <w:tc>
          <w:tcPr>
            <w:tcW w:w="1369" w:type="dxa"/>
            <w:vAlign w:val="center"/>
          </w:tcPr>
          <w:p w14:paraId="7E13F465">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77995AE">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2A1C4502">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5FDA1581">
            <w:pPr>
              <w:ind w:left="1" w:leftChars="-51" w:hanging="108" w:hangingChars="60"/>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01A10B8F">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4FC9894">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2BFB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C4EDF45">
            <w:pPr>
              <w:jc w:val="center"/>
              <w:rPr>
                <w:rFonts w:ascii="宋体" w:hAnsi="宋体" w:eastAsia="宋体" w:cs="宋体"/>
                <w:b/>
                <w:color w:val="000000" w:themeColor="text1"/>
                <w:spacing w:val="-12"/>
                <w:sz w:val="18"/>
                <w:szCs w:val="18"/>
                <w:highlight w:val="none"/>
                <w14:textFill>
                  <w14:solidFill>
                    <w14:schemeClr w14:val="tx1"/>
                  </w14:solidFill>
                </w14:textFill>
              </w:rPr>
            </w:pPr>
          </w:p>
        </w:tc>
        <w:tc>
          <w:tcPr>
            <w:tcW w:w="1369" w:type="dxa"/>
            <w:vAlign w:val="center"/>
          </w:tcPr>
          <w:p w14:paraId="10E4ECCA">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1BF2F01F">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0F03092">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2247A96C">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1000≤Y＜10000</w:t>
            </w:r>
          </w:p>
        </w:tc>
        <w:tc>
          <w:tcPr>
            <w:tcW w:w="1426" w:type="dxa"/>
            <w:vAlign w:val="center"/>
          </w:tcPr>
          <w:p w14:paraId="7D843175">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50≤Y＜1000</w:t>
            </w:r>
          </w:p>
        </w:tc>
        <w:tc>
          <w:tcPr>
            <w:tcW w:w="992" w:type="dxa"/>
            <w:vAlign w:val="center"/>
          </w:tcPr>
          <w:p w14:paraId="2001DB0E">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21C7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6110337">
            <w:pPr>
              <w:spacing w:line="240" w:lineRule="exact"/>
              <w:jc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房地产开发经营</w:t>
            </w:r>
          </w:p>
        </w:tc>
        <w:tc>
          <w:tcPr>
            <w:tcW w:w="1369" w:type="dxa"/>
            <w:vAlign w:val="center"/>
          </w:tcPr>
          <w:p w14:paraId="232CDA74">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1C1E152">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F63CF02">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Y≥200000</w:t>
            </w:r>
          </w:p>
        </w:tc>
        <w:tc>
          <w:tcPr>
            <w:tcW w:w="1701" w:type="dxa"/>
            <w:vAlign w:val="center"/>
          </w:tcPr>
          <w:p w14:paraId="16BF6737">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1000≤Y＜200000</w:t>
            </w:r>
          </w:p>
        </w:tc>
        <w:tc>
          <w:tcPr>
            <w:tcW w:w="1426" w:type="dxa"/>
            <w:vAlign w:val="center"/>
          </w:tcPr>
          <w:p w14:paraId="5831452E">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14F77FFC">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5B2A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7F9224B">
            <w:pPr>
              <w:jc w:val="center"/>
              <w:rPr>
                <w:rFonts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BFD71C2">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3FF4A252">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0DFC09B">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Z≥10000</w:t>
            </w:r>
          </w:p>
        </w:tc>
        <w:tc>
          <w:tcPr>
            <w:tcW w:w="1701" w:type="dxa"/>
            <w:vAlign w:val="center"/>
          </w:tcPr>
          <w:p w14:paraId="55676E01">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5000≤Z＜10000</w:t>
            </w:r>
          </w:p>
        </w:tc>
        <w:tc>
          <w:tcPr>
            <w:tcW w:w="1426" w:type="dxa"/>
            <w:vAlign w:val="center"/>
          </w:tcPr>
          <w:p w14:paraId="718C0A3F">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2000≤Z＜5000   </w:t>
            </w:r>
          </w:p>
        </w:tc>
        <w:tc>
          <w:tcPr>
            <w:tcW w:w="992" w:type="dxa"/>
            <w:vAlign w:val="center"/>
          </w:tcPr>
          <w:p w14:paraId="0A51FA9C">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Z＜2000</w:t>
            </w:r>
          </w:p>
        </w:tc>
      </w:tr>
      <w:tr w14:paraId="4651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20C9C76">
            <w:pPr>
              <w:spacing w:line="240" w:lineRule="exact"/>
              <w:jc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物业管理</w:t>
            </w:r>
          </w:p>
        </w:tc>
        <w:tc>
          <w:tcPr>
            <w:tcW w:w="1369" w:type="dxa"/>
            <w:vAlign w:val="center"/>
          </w:tcPr>
          <w:p w14:paraId="718BAC64">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108E41F">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107518E3">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6191F759">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1A7C1A2B">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992" w:type="dxa"/>
            <w:vAlign w:val="center"/>
          </w:tcPr>
          <w:p w14:paraId="552575FC">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w:t>
            </w:r>
          </w:p>
        </w:tc>
      </w:tr>
      <w:tr w14:paraId="446B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47F40F9">
            <w:pPr>
              <w:jc w:val="center"/>
              <w:rPr>
                <w:rFonts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70165B27">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12913EA5">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1FDBF7E">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Y≥5000</w:t>
            </w:r>
          </w:p>
        </w:tc>
        <w:tc>
          <w:tcPr>
            <w:tcW w:w="1701" w:type="dxa"/>
            <w:vAlign w:val="center"/>
          </w:tcPr>
          <w:p w14:paraId="326AD608">
            <w:pPr>
              <w:ind w:left="1" w:leftChars="-51" w:hanging="108" w:hangingChars="60"/>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1000≤Y＜5000 </w:t>
            </w:r>
          </w:p>
        </w:tc>
        <w:tc>
          <w:tcPr>
            <w:tcW w:w="1426" w:type="dxa"/>
            <w:vAlign w:val="center"/>
          </w:tcPr>
          <w:p w14:paraId="56AB839A">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500≤Y＜1000</w:t>
            </w:r>
          </w:p>
        </w:tc>
        <w:tc>
          <w:tcPr>
            <w:tcW w:w="992" w:type="dxa"/>
            <w:vAlign w:val="center"/>
          </w:tcPr>
          <w:p w14:paraId="4FA6619F">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w:t>
            </w:r>
          </w:p>
        </w:tc>
      </w:tr>
      <w:tr w14:paraId="6DB6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D49578E">
            <w:pPr>
              <w:spacing w:line="240" w:lineRule="exact"/>
              <w:jc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租赁和商务服务业</w:t>
            </w:r>
          </w:p>
        </w:tc>
        <w:tc>
          <w:tcPr>
            <w:tcW w:w="1369" w:type="dxa"/>
            <w:vAlign w:val="center"/>
          </w:tcPr>
          <w:p w14:paraId="0635933A">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1C88A4DD">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FFF9AAB">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1BA278DC">
            <w:pPr>
              <w:ind w:left="1" w:leftChars="-51" w:hanging="108" w:hangingChars="60"/>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54703676">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193C17AA">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389F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21F8FD7">
            <w:pPr>
              <w:jc w:val="center"/>
              <w:rPr>
                <w:rFonts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12FD8505">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021BDBB0">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F86DFBD">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Z≥120000</w:t>
            </w:r>
          </w:p>
        </w:tc>
        <w:tc>
          <w:tcPr>
            <w:tcW w:w="1701" w:type="dxa"/>
            <w:vAlign w:val="center"/>
          </w:tcPr>
          <w:p w14:paraId="75CE10DB">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8000≤Z＜120000</w:t>
            </w:r>
          </w:p>
        </w:tc>
        <w:tc>
          <w:tcPr>
            <w:tcW w:w="1426" w:type="dxa"/>
            <w:vAlign w:val="center"/>
          </w:tcPr>
          <w:p w14:paraId="3F630710">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100≤Z＜8000</w:t>
            </w:r>
          </w:p>
        </w:tc>
        <w:tc>
          <w:tcPr>
            <w:tcW w:w="992" w:type="dxa"/>
            <w:vAlign w:val="center"/>
          </w:tcPr>
          <w:p w14:paraId="4C650272">
            <w:pP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w:t>
            </w:r>
          </w:p>
        </w:tc>
      </w:tr>
      <w:tr w14:paraId="48E1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1B33C262">
            <w:pPr>
              <w:spacing w:line="240" w:lineRule="exact"/>
              <w:jc w:val="center"/>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其他未列明行业*</w:t>
            </w:r>
          </w:p>
        </w:tc>
        <w:tc>
          <w:tcPr>
            <w:tcW w:w="1369" w:type="dxa"/>
            <w:vAlign w:val="center"/>
          </w:tcPr>
          <w:p w14:paraId="28501689">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FE6595E">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6B6BB63D">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62849356">
            <w:pPr>
              <w:spacing w:line="240" w:lineRule="exact"/>
              <w:ind w:left="1" w:leftChars="-51" w:hanging="108" w:hangingChars="60"/>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30FB74EB">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BB6014E">
            <w:pPr>
              <w:spacing w:line="240" w:lineRule="exact"/>
              <w:rPr>
                <w:rFonts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bl>
    <w:p w14:paraId="4C783386">
      <w:pPr>
        <w:spacing w:line="400" w:lineRule="exact"/>
        <w:rPr>
          <w:rFonts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说明：</w:t>
      </w:r>
    </w:p>
    <w:p w14:paraId="381C4103">
      <w:pPr>
        <w:spacing w:line="400" w:lineRule="exact"/>
        <w:rPr>
          <w:rFonts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　　1.大型、中型和小型企业须同时满足所列指标的下限，否则下划一档；微型企业只须满足所列指标中的一项即可。</w:t>
      </w:r>
    </w:p>
    <w:p w14:paraId="409311FA">
      <w:pPr>
        <w:spacing w:line="400" w:lineRule="exact"/>
        <w:ind w:firstLine="452"/>
        <w:rPr>
          <w:rFonts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19E3893">
      <w:pPr>
        <w:spacing w:line="400" w:lineRule="exact"/>
        <w:ind w:firstLine="452"/>
        <w:rPr>
          <w:rFonts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26AA17A">
      <w:pPr>
        <w:pStyle w:val="3"/>
        <w:rPr>
          <w:rFonts w:ascii="宋体" w:hAnsi="宋体" w:eastAsia="宋体" w:cs="宋体"/>
          <w:color w:val="000000" w:themeColor="text1"/>
          <w:highlight w:val="none"/>
          <w14:textFill>
            <w14:solidFill>
              <w14:schemeClr w14:val="tx1"/>
            </w14:solidFill>
          </w14:textFill>
        </w:rPr>
        <w:sectPr>
          <w:pgSz w:w="11906" w:h="16838"/>
          <w:pgMar w:top="1440" w:right="1080" w:bottom="1440" w:left="1080" w:header="851" w:footer="992" w:gutter="0"/>
          <w:pgNumType w:fmt="numberInDash"/>
          <w:cols w:space="0" w:num="1"/>
          <w:docGrid w:type="lines" w:linePitch="312" w:charSpace="0"/>
        </w:sectPr>
      </w:pPr>
    </w:p>
    <w:p w14:paraId="6D90EB02">
      <w:pPr>
        <w:pStyle w:val="2"/>
        <w:numPr>
          <w:ilvl w:val="0"/>
          <w:numId w:val="1"/>
        </w:numPr>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 </w:t>
      </w:r>
      <w:bookmarkStart w:id="220" w:name="_Toc27924"/>
      <w:bookmarkStart w:id="221" w:name="_Toc16662"/>
      <w:r>
        <w:rPr>
          <w:rFonts w:hint="eastAsia" w:ascii="宋体" w:hAnsi="宋体" w:cs="宋体"/>
          <w:color w:val="000000" w:themeColor="text1"/>
          <w:sz w:val="32"/>
          <w:szCs w:val="32"/>
          <w:highlight w:val="none"/>
          <w14:textFill>
            <w14:solidFill>
              <w14:schemeClr w14:val="tx1"/>
            </w14:solidFill>
          </w14:textFill>
        </w:rPr>
        <w:t>采购需求</w:t>
      </w:r>
      <w:bookmarkEnd w:id="220"/>
      <w:bookmarkEnd w:id="221"/>
    </w:p>
    <w:p w14:paraId="6849C759">
      <w:pPr>
        <w:jc w:val="left"/>
        <w:rPr>
          <w:rFonts w:hint="eastAsia" w:ascii="宋体" w:hAnsi="宋体" w:eastAsia="宋体" w:cs="宋体"/>
          <w:b w:val="0"/>
          <w:bCs/>
          <w:color w:val="000000" w:themeColor="text1"/>
          <w:kern w:val="0"/>
          <w:sz w:val="24"/>
          <w:highlight w:val="none"/>
          <w14:textFill>
            <w14:solidFill>
              <w14:schemeClr w14:val="tx1"/>
            </w14:solidFill>
          </w14:textFill>
        </w:rPr>
      </w:pPr>
      <w:bookmarkStart w:id="222" w:name="_Toc26888"/>
      <w:bookmarkStart w:id="223" w:name="_Toc14635"/>
      <w:r>
        <w:rPr>
          <w:rFonts w:hint="eastAsia" w:ascii="宋体" w:hAnsi="宋体" w:eastAsia="宋体" w:cs="宋体"/>
          <w:b w:val="0"/>
          <w:bCs/>
          <w:color w:val="000000" w:themeColor="text1"/>
          <w:kern w:val="0"/>
          <w:sz w:val="24"/>
          <w:highlight w:val="none"/>
          <w14:textFill>
            <w14:solidFill>
              <w14:schemeClr w14:val="tx1"/>
            </w14:solidFill>
          </w14:textFill>
        </w:rPr>
        <w:t>一、项目总体情况</w:t>
      </w:r>
    </w:p>
    <w:p w14:paraId="5DE03D13">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（一）项目名称： 2025年龙井市智新镇光新村、龙江村、龙南村、合成利村绿化工程</w:t>
      </w:r>
    </w:p>
    <w:p w14:paraId="632F2AB3">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2A0C2B69">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（二）项目所属年度： 2025年</w:t>
      </w:r>
    </w:p>
    <w:p w14:paraId="364ADFBE">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6F11A7A5">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（三）项目所属分类： 服务</w:t>
      </w:r>
    </w:p>
    <w:p w14:paraId="263641AC">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3F173FA2">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（四）预算金额（元）：5,578,165.00元 ，大写（人民币）：伍佰伍拾柒万捌仟壹佰 陆拾伍元整</w:t>
      </w:r>
    </w:p>
    <w:p w14:paraId="47DCA544">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2C696412">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（五）项目概况：</w:t>
      </w:r>
    </w:p>
    <w:p w14:paraId="5E2951BA">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本项目为2025年龙井市智新镇光新村、龙江村、龙南村、合成利村绿化工程，建 设内容为：种植乔木、灌木、绿篱、地被植物等。</w:t>
      </w:r>
    </w:p>
    <w:p w14:paraId="6455BA48">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2D24A54B">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lang w:eastAsia="zh-CN"/>
          <w14:textFill>
            <w14:solidFill>
              <w14:schemeClr w14:val="tx1"/>
            </w14:solidFill>
          </w14:textFill>
        </w:rPr>
        <w:t>二</w:t>
      </w:r>
      <w:r>
        <w:rPr>
          <w:rFonts w:hint="eastAsia" w:ascii="宋体" w:hAnsi="宋体" w:eastAsia="宋体" w:cs="宋体"/>
          <w:b w:val="0"/>
          <w:bCs/>
          <w:color w:val="000000" w:themeColor="text1"/>
          <w:kern w:val="0"/>
          <w:sz w:val="24"/>
          <w:highlight w:val="none"/>
          <w14:textFill>
            <w14:solidFill>
              <w14:schemeClr w14:val="tx1"/>
            </w14:solidFill>
          </w14:textFill>
        </w:rPr>
        <w:t>、项目采购实施计划</w:t>
      </w:r>
    </w:p>
    <w:p w14:paraId="2C9319D2">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（一）采购包划分：不分包采购</w:t>
      </w:r>
    </w:p>
    <w:p w14:paraId="34FD51B0">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1F570773">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（二）采购方式：包1,公开招标;</w:t>
      </w:r>
    </w:p>
    <w:p w14:paraId="2C12D98B">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627EC6C1">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（三）采购组织形式：分散采购</w:t>
      </w:r>
    </w:p>
    <w:p w14:paraId="2E3A018E">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00E1D1DC">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（四）政府采购促进中小企业发展相关政策的执行方案</w:t>
      </w:r>
    </w:p>
    <w:p w14:paraId="23D31ADA">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59FDA1E2">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本项目专门面向中小企业采购。面向中小企业采购金额为5578165元,总体预留比 例为100.0000%,其中,面向小微企业采购金额为0元,占0%。</w:t>
      </w:r>
    </w:p>
    <w:p w14:paraId="6F04C8AF">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注：监狱企业和残疾人福利单位视同小微企业。</w:t>
      </w:r>
    </w:p>
    <w:p w14:paraId="72196ACD">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6CF88799">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（五）本项目是否单位自行组织采购：否</w:t>
      </w:r>
    </w:p>
    <w:p w14:paraId="22D7CDE1">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0983B930">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（六）是否采购环境标识产品：本项目不涉及优先采购环保产品的政策。不涉及优先 采购环保产品的共1项。</w:t>
      </w:r>
    </w:p>
    <w:p w14:paraId="4767E9F4">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4661D1E7">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（七）是否采购节能产品：本项目不涉及强制采购节能产品的政策。不涉及强制采购 节能产品的共1项。</w:t>
      </w:r>
    </w:p>
    <w:p w14:paraId="71BE5042">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5EE4A0CC">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（八）是否采购节水产品：本项目不涉及强制采购节水产品的政策。不涉及强制采购 节水产品的共1项。</w:t>
      </w:r>
    </w:p>
    <w:p w14:paraId="6AFC8B8E">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398BD921">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（九）项目的采购标的是否包含进口产品：否</w:t>
      </w:r>
    </w:p>
    <w:p w14:paraId="4E25D2A8">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5F9BF49F">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（十）采购标的是否属于政府购买服务：否</w:t>
      </w:r>
    </w:p>
    <w:p w14:paraId="49FBB9A8">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138E85AC">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（十一）是否属于政务信息系统项目：否</w:t>
      </w:r>
    </w:p>
    <w:p w14:paraId="51B23EA1">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2DA06BBA">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（十二）是否属于高校、科研院所的科研仪器设备采购：否</w:t>
      </w:r>
    </w:p>
    <w:p w14:paraId="4243080B">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1206BB76">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（十三）是否属于PPP项目：否</w:t>
      </w:r>
    </w:p>
    <w:p w14:paraId="6727A113">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21587FC7">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（十四）是否属于一签多年项目：否</w:t>
      </w:r>
    </w:p>
    <w:p w14:paraId="2DBAC5A5">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44C272FF">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四、项目需求及分包情况、采购标的</w:t>
      </w:r>
    </w:p>
    <w:p w14:paraId="1D02EB29">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（一）分包名称：合同包一</w:t>
      </w:r>
    </w:p>
    <w:p w14:paraId="4EAD3ABD">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1、执行政府采购促进中小企业发展的相关政策</w:t>
      </w:r>
    </w:p>
    <w:p w14:paraId="56C126C2">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07E378F4">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1) 专门面向中小企业采购</w:t>
      </w:r>
    </w:p>
    <w:p w14:paraId="00F1E9B1">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0A07CDA4">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2)面向的企业规模： 中小企业</w:t>
      </w:r>
    </w:p>
    <w:p w14:paraId="71317713">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7708D9DD">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3)预留形式： 专门采购包预留</w:t>
      </w:r>
    </w:p>
    <w:p w14:paraId="13A27289">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69599346">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4)预留比例： 100.0000%</w:t>
      </w:r>
    </w:p>
    <w:p w14:paraId="3BA3D318">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239FC5E2">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2、预算金额（元）：5,578,165.00 ，大写（人民币）： 伍佰伍拾柒万捌仟壹佰陆拾 伍元整</w:t>
      </w:r>
    </w:p>
    <w:p w14:paraId="3CF5A1A6">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10DBCA18">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最高限价（元）： 5,578,165.00 ，大写（人民币）： 伍佰伍拾柒万捌仟壹佰陆 拾伍元整</w:t>
      </w:r>
    </w:p>
    <w:p w14:paraId="6E8F5615">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48A21FE2">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3、采购方式：公开招标</w:t>
      </w:r>
    </w:p>
    <w:p w14:paraId="39125448">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04E1D5A2">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4、评审方法：综合评分法</w:t>
      </w:r>
    </w:p>
    <w:p w14:paraId="6A4E3879">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7062C0D7">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5、定价方式：固定总价</w:t>
      </w:r>
    </w:p>
    <w:p w14:paraId="72929238">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3DB11856">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6、是否支持联合体投标：否</w:t>
      </w:r>
    </w:p>
    <w:p w14:paraId="02C7A2DE">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35ED6538">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7、是否允许合同分包选项：否</w:t>
      </w:r>
    </w:p>
    <w:p w14:paraId="62B26E4A">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513019CB">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8、拟采购标的的技术要求</w:t>
      </w:r>
    </w:p>
    <w:tbl>
      <w:tblPr>
        <w:tblStyle w:val="45"/>
        <w:tblW w:w="4997" w:type="pct"/>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autofit"/>
        <w:tblCellMar>
          <w:top w:w="0" w:type="dxa"/>
          <w:left w:w="0" w:type="dxa"/>
          <w:bottom w:w="0" w:type="dxa"/>
          <w:right w:w="0" w:type="dxa"/>
        </w:tblCellMar>
      </w:tblPr>
      <w:tblGrid>
        <w:gridCol w:w="584"/>
        <w:gridCol w:w="1147"/>
        <w:gridCol w:w="2674"/>
        <w:gridCol w:w="1147"/>
        <w:gridCol w:w="2764"/>
      </w:tblGrid>
      <w:tr w14:paraId="7D033401">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235" w:hRule="atLeast"/>
        </w:trPr>
        <w:tc>
          <w:tcPr>
            <w:tcW w:w="351" w:type="pct"/>
            <w:vMerge w:val="restart"/>
            <w:tcBorders>
              <w:bottom w:val="nil"/>
            </w:tcBorders>
            <w:vAlign w:val="top"/>
          </w:tcPr>
          <w:p w14:paraId="5A214F8D">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09AD72F1">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0A1CB8BE">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5B01A6EF">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522DD4BA">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6F6E3641">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4952B700">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14078DBB">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31443F6A">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26EE1539">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75E07620">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0066A4B5">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6196C824">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1268EB3F">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5E2F3F00">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1</w:t>
            </w:r>
          </w:p>
        </w:tc>
        <w:tc>
          <w:tcPr>
            <w:tcW w:w="689" w:type="pct"/>
            <w:vAlign w:val="top"/>
          </w:tcPr>
          <w:p w14:paraId="2BD3F7D3">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0A1B9C8E">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采购品目</w:t>
            </w:r>
          </w:p>
        </w:tc>
        <w:tc>
          <w:tcPr>
            <w:tcW w:w="1607" w:type="pct"/>
            <w:vAlign w:val="top"/>
          </w:tcPr>
          <w:p w14:paraId="1276A32E">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52EF286E">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C09020100 造林服务</w:t>
            </w:r>
          </w:p>
        </w:tc>
        <w:tc>
          <w:tcPr>
            <w:tcW w:w="689" w:type="pct"/>
            <w:vAlign w:val="top"/>
          </w:tcPr>
          <w:p w14:paraId="2B317388">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53426A4B">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标的名称</w:t>
            </w:r>
          </w:p>
        </w:tc>
        <w:tc>
          <w:tcPr>
            <w:tcW w:w="1661" w:type="pct"/>
            <w:vAlign w:val="top"/>
          </w:tcPr>
          <w:p w14:paraId="293A2507">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2025年龙井市智新镇光新村、 龙江村、龙南村、合成利村绿 化工程</w:t>
            </w:r>
          </w:p>
        </w:tc>
      </w:tr>
      <w:tr w14:paraId="77B93330">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09" w:hRule="atLeast"/>
        </w:trPr>
        <w:tc>
          <w:tcPr>
            <w:tcW w:w="351" w:type="pct"/>
            <w:vMerge w:val="continue"/>
            <w:tcBorders>
              <w:top w:val="nil"/>
              <w:bottom w:val="nil"/>
            </w:tcBorders>
            <w:vAlign w:val="top"/>
          </w:tcPr>
          <w:p w14:paraId="0FAF4E86">
            <w:pPr>
              <w:jc w:val="left"/>
              <w:rPr>
                <w:rFonts w:hint="eastAsia" w:ascii="宋体" w:hAnsi="宋体" w:eastAsia="宋体" w:cs="宋体"/>
                <w:b w:val="0"/>
                <w:bCs/>
                <w:color w:val="000000" w:themeColor="text1"/>
                <w:kern w:val="0"/>
                <w:sz w:val="24"/>
                <w:highlight w:val="none"/>
                <w14:textFill>
                  <w14:solidFill>
                    <w14:schemeClr w14:val="tx1"/>
                  </w14:solidFill>
                </w14:textFill>
              </w:rPr>
            </w:pPr>
          </w:p>
        </w:tc>
        <w:tc>
          <w:tcPr>
            <w:tcW w:w="689" w:type="pct"/>
            <w:vAlign w:val="top"/>
          </w:tcPr>
          <w:p w14:paraId="79021C6F">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数量</w:t>
            </w:r>
          </w:p>
        </w:tc>
        <w:tc>
          <w:tcPr>
            <w:tcW w:w="1607" w:type="pct"/>
            <w:vAlign w:val="top"/>
          </w:tcPr>
          <w:p w14:paraId="1A3A8816">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1.00</w:t>
            </w:r>
          </w:p>
        </w:tc>
        <w:tc>
          <w:tcPr>
            <w:tcW w:w="689" w:type="pct"/>
            <w:vAlign w:val="top"/>
          </w:tcPr>
          <w:p w14:paraId="7E226FE9">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单位</w:t>
            </w:r>
          </w:p>
        </w:tc>
        <w:tc>
          <w:tcPr>
            <w:tcW w:w="1661" w:type="pct"/>
            <w:vAlign w:val="top"/>
          </w:tcPr>
          <w:p w14:paraId="06C1A0EB">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项</w:t>
            </w:r>
          </w:p>
        </w:tc>
      </w:tr>
      <w:tr w14:paraId="2FCC42A3">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868" w:hRule="atLeast"/>
        </w:trPr>
        <w:tc>
          <w:tcPr>
            <w:tcW w:w="351" w:type="pct"/>
            <w:vMerge w:val="continue"/>
            <w:tcBorders>
              <w:top w:val="nil"/>
              <w:bottom w:val="nil"/>
            </w:tcBorders>
            <w:vAlign w:val="top"/>
          </w:tcPr>
          <w:p w14:paraId="0571938B">
            <w:pPr>
              <w:jc w:val="left"/>
              <w:rPr>
                <w:rFonts w:hint="eastAsia" w:ascii="宋体" w:hAnsi="宋体" w:eastAsia="宋体" w:cs="宋体"/>
                <w:b w:val="0"/>
                <w:bCs/>
                <w:color w:val="000000" w:themeColor="text1"/>
                <w:kern w:val="0"/>
                <w:sz w:val="24"/>
                <w:highlight w:val="none"/>
                <w14:textFill>
                  <w14:solidFill>
                    <w14:schemeClr w14:val="tx1"/>
                  </w14:solidFill>
                </w14:textFill>
              </w:rPr>
            </w:pPr>
          </w:p>
        </w:tc>
        <w:tc>
          <w:tcPr>
            <w:tcW w:w="689" w:type="pct"/>
            <w:vAlign w:val="top"/>
          </w:tcPr>
          <w:p w14:paraId="5BD4E426">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合计金额</w:t>
            </w:r>
          </w:p>
          <w:p w14:paraId="194656B3">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（元）</w:t>
            </w:r>
          </w:p>
        </w:tc>
        <w:tc>
          <w:tcPr>
            <w:tcW w:w="1607" w:type="pct"/>
            <w:vAlign w:val="top"/>
          </w:tcPr>
          <w:p w14:paraId="7C2367BF">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5,578,165.00</w:t>
            </w:r>
          </w:p>
        </w:tc>
        <w:tc>
          <w:tcPr>
            <w:tcW w:w="689" w:type="pct"/>
            <w:vAlign w:val="top"/>
          </w:tcPr>
          <w:p w14:paraId="7B00CBDC">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单价</w:t>
            </w:r>
          </w:p>
          <w:p w14:paraId="10D8F37A">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（元）</w:t>
            </w:r>
          </w:p>
        </w:tc>
        <w:tc>
          <w:tcPr>
            <w:tcW w:w="1661" w:type="pct"/>
            <w:vAlign w:val="top"/>
          </w:tcPr>
          <w:p w14:paraId="06A62BC8">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5,578,165.00</w:t>
            </w:r>
          </w:p>
        </w:tc>
      </w:tr>
      <w:tr w14:paraId="41E9D234">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227" w:hRule="atLeast"/>
        </w:trPr>
        <w:tc>
          <w:tcPr>
            <w:tcW w:w="351" w:type="pct"/>
            <w:vMerge w:val="continue"/>
            <w:tcBorders>
              <w:top w:val="nil"/>
              <w:bottom w:val="nil"/>
            </w:tcBorders>
            <w:vAlign w:val="top"/>
          </w:tcPr>
          <w:p w14:paraId="1BD75CB6">
            <w:pPr>
              <w:jc w:val="left"/>
              <w:rPr>
                <w:rFonts w:hint="eastAsia" w:ascii="宋体" w:hAnsi="宋体" w:eastAsia="宋体" w:cs="宋体"/>
                <w:b w:val="0"/>
                <w:bCs/>
                <w:color w:val="000000" w:themeColor="text1"/>
                <w:kern w:val="0"/>
                <w:sz w:val="24"/>
                <w:highlight w:val="none"/>
                <w14:textFill>
                  <w14:solidFill>
                    <w14:schemeClr w14:val="tx1"/>
                  </w14:solidFill>
                </w14:textFill>
              </w:rPr>
            </w:pPr>
          </w:p>
        </w:tc>
        <w:tc>
          <w:tcPr>
            <w:tcW w:w="689" w:type="pct"/>
            <w:vAlign w:val="top"/>
          </w:tcPr>
          <w:p w14:paraId="05F05F83">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是否属于</w:t>
            </w:r>
          </w:p>
          <w:p w14:paraId="26370A91">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政府购买</w:t>
            </w:r>
          </w:p>
          <w:p w14:paraId="624FB97F">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服务</w:t>
            </w:r>
          </w:p>
        </w:tc>
        <w:tc>
          <w:tcPr>
            <w:tcW w:w="1607" w:type="pct"/>
            <w:vAlign w:val="top"/>
          </w:tcPr>
          <w:p w14:paraId="54328900">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43D05276">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否</w:t>
            </w:r>
          </w:p>
        </w:tc>
        <w:tc>
          <w:tcPr>
            <w:tcW w:w="689" w:type="pct"/>
            <w:vAlign w:val="top"/>
          </w:tcPr>
          <w:p w14:paraId="24F61991">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政府购买</w:t>
            </w:r>
          </w:p>
          <w:p w14:paraId="1E96B16E">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服务分类</w:t>
            </w:r>
          </w:p>
        </w:tc>
        <w:tc>
          <w:tcPr>
            <w:tcW w:w="1661" w:type="pct"/>
            <w:vAlign w:val="top"/>
          </w:tcPr>
          <w:p w14:paraId="14F9F399">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69AEA5ED">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无</w:t>
            </w:r>
          </w:p>
        </w:tc>
      </w:tr>
      <w:tr w14:paraId="1447075B">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587" w:hRule="atLeast"/>
        </w:trPr>
        <w:tc>
          <w:tcPr>
            <w:tcW w:w="351" w:type="pct"/>
            <w:vMerge w:val="continue"/>
            <w:tcBorders>
              <w:top w:val="nil"/>
              <w:bottom w:val="nil"/>
            </w:tcBorders>
            <w:vAlign w:val="top"/>
          </w:tcPr>
          <w:p w14:paraId="781FD7AC">
            <w:pPr>
              <w:jc w:val="left"/>
              <w:rPr>
                <w:rFonts w:hint="eastAsia" w:ascii="宋体" w:hAnsi="宋体" w:eastAsia="宋体" w:cs="宋体"/>
                <w:b w:val="0"/>
                <w:bCs/>
                <w:color w:val="000000" w:themeColor="text1"/>
                <w:kern w:val="0"/>
                <w:sz w:val="24"/>
                <w:highlight w:val="none"/>
                <w14:textFill>
                  <w14:solidFill>
                    <w14:schemeClr w14:val="tx1"/>
                  </w14:solidFill>
                </w14:textFill>
              </w:rPr>
            </w:pPr>
          </w:p>
        </w:tc>
        <w:tc>
          <w:tcPr>
            <w:tcW w:w="689" w:type="pct"/>
            <w:vAlign w:val="top"/>
          </w:tcPr>
          <w:p w14:paraId="7A5442C2">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关联政府</w:t>
            </w:r>
          </w:p>
          <w:p w14:paraId="3EB7E1CA">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购买服务</w:t>
            </w:r>
          </w:p>
          <w:p w14:paraId="7365C4A1">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指导性目</w:t>
            </w:r>
          </w:p>
          <w:p w14:paraId="0DF90803">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录</w:t>
            </w:r>
          </w:p>
        </w:tc>
        <w:tc>
          <w:tcPr>
            <w:tcW w:w="1607" w:type="pct"/>
            <w:vAlign w:val="top"/>
          </w:tcPr>
          <w:p w14:paraId="00F72EC2">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64175019">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2F64D4CC">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无</w:t>
            </w:r>
          </w:p>
        </w:tc>
        <w:tc>
          <w:tcPr>
            <w:tcW w:w="689" w:type="pct"/>
            <w:vAlign w:val="top"/>
          </w:tcPr>
          <w:p w14:paraId="14809C18">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7E99BBD1">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是否采购</w:t>
            </w:r>
          </w:p>
          <w:p w14:paraId="70742985">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节能产品</w:t>
            </w:r>
          </w:p>
        </w:tc>
        <w:tc>
          <w:tcPr>
            <w:tcW w:w="1661" w:type="pct"/>
            <w:vAlign w:val="top"/>
          </w:tcPr>
          <w:p w14:paraId="5B2F5122">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1938D621">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77B9A527">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否</w:t>
            </w:r>
          </w:p>
        </w:tc>
      </w:tr>
      <w:tr w14:paraId="4D25BC5C">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228" w:hRule="atLeast"/>
        </w:trPr>
        <w:tc>
          <w:tcPr>
            <w:tcW w:w="351" w:type="pct"/>
            <w:vMerge w:val="continue"/>
            <w:tcBorders>
              <w:top w:val="nil"/>
              <w:bottom w:val="nil"/>
            </w:tcBorders>
            <w:vAlign w:val="top"/>
          </w:tcPr>
          <w:p w14:paraId="2B81CFF0">
            <w:pPr>
              <w:jc w:val="left"/>
              <w:rPr>
                <w:rFonts w:hint="eastAsia" w:ascii="宋体" w:hAnsi="宋体" w:eastAsia="宋体" w:cs="宋体"/>
                <w:b w:val="0"/>
                <w:bCs/>
                <w:color w:val="000000" w:themeColor="text1"/>
                <w:kern w:val="0"/>
                <w:sz w:val="24"/>
                <w:highlight w:val="none"/>
                <w14:textFill>
                  <w14:solidFill>
                    <w14:schemeClr w14:val="tx1"/>
                  </w14:solidFill>
                </w14:textFill>
              </w:rPr>
            </w:pPr>
          </w:p>
        </w:tc>
        <w:tc>
          <w:tcPr>
            <w:tcW w:w="689" w:type="pct"/>
            <w:vAlign w:val="top"/>
          </w:tcPr>
          <w:p w14:paraId="1F59AE70">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是否强制</w:t>
            </w:r>
          </w:p>
          <w:p w14:paraId="5A9C76D6">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采购节水</w:t>
            </w:r>
          </w:p>
          <w:p w14:paraId="65DB5B62">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产品</w:t>
            </w:r>
          </w:p>
        </w:tc>
        <w:tc>
          <w:tcPr>
            <w:tcW w:w="1607" w:type="pct"/>
            <w:vAlign w:val="top"/>
          </w:tcPr>
          <w:p w14:paraId="6170CC33">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152F89D3">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否</w:t>
            </w:r>
          </w:p>
        </w:tc>
        <w:tc>
          <w:tcPr>
            <w:tcW w:w="689" w:type="pct"/>
            <w:vAlign w:val="top"/>
          </w:tcPr>
          <w:p w14:paraId="74D83591">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4064A19F">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是否采购</w:t>
            </w:r>
          </w:p>
          <w:p w14:paraId="26C70E74">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环保产品</w:t>
            </w:r>
          </w:p>
        </w:tc>
        <w:tc>
          <w:tcPr>
            <w:tcW w:w="1661" w:type="pct"/>
            <w:vAlign w:val="top"/>
          </w:tcPr>
          <w:p w14:paraId="637C0C63">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637EED57">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否</w:t>
            </w:r>
          </w:p>
        </w:tc>
      </w:tr>
      <w:tr w14:paraId="37840133">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876" w:hRule="atLeast"/>
        </w:trPr>
        <w:tc>
          <w:tcPr>
            <w:tcW w:w="351" w:type="pct"/>
            <w:vMerge w:val="continue"/>
            <w:tcBorders>
              <w:top w:val="nil"/>
            </w:tcBorders>
            <w:vAlign w:val="top"/>
          </w:tcPr>
          <w:p w14:paraId="1F2C8EAA">
            <w:pPr>
              <w:jc w:val="left"/>
              <w:rPr>
                <w:rFonts w:hint="eastAsia" w:ascii="宋体" w:hAnsi="宋体" w:eastAsia="宋体" w:cs="宋体"/>
                <w:b w:val="0"/>
                <w:bCs/>
                <w:color w:val="000000" w:themeColor="text1"/>
                <w:kern w:val="0"/>
                <w:sz w:val="24"/>
                <w:highlight w:val="none"/>
                <w14:textFill>
                  <w14:solidFill>
                    <w14:schemeClr w14:val="tx1"/>
                  </w14:solidFill>
                </w14:textFill>
              </w:rPr>
            </w:pPr>
          </w:p>
        </w:tc>
        <w:tc>
          <w:tcPr>
            <w:tcW w:w="689" w:type="pct"/>
            <w:vAlign w:val="top"/>
          </w:tcPr>
          <w:p w14:paraId="54A8DEBF">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是否采购</w:t>
            </w:r>
          </w:p>
          <w:p w14:paraId="249D1E27">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进口产品</w:t>
            </w:r>
          </w:p>
        </w:tc>
        <w:tc>
          <w:tcPr>
            <w:tcW w:w="1607" w:type="pct"/>
            <w:vAlign w:val="top"/>
          </w:tcPr>
          <w:p w14:paraId="562D9FE9">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4A04B99F">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否</w:t>
            </w:r>
          </w:p>
        </w:tc>
        <w:tc>
          <w:tcPr>
            <w:tcW w:w="689" w:type="pct"/>
            <w:vAlign w:val="top"/>
          </w:tcPr>
          <w:p w14:paraId="47637026">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标的物所 属行业</w:t>
            </w:r>
          </w:p>
        </w:tc>
        <w:tc>
          <w:tcPr>
            <w:tcW w:w="1661" w:type="pct"/>
            <w:vAlign w:val="top"/>
          </w:tcPr>
          <w:p w14:paraId="4DCE0364">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340AD5D1">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农、林、牧、渔业</w:t>
            </w:r>
          </w:p>
        </w:tc>
      </w:tr>
    </w:tbl>
    <w:p w14:paraId="1129A913">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17516889">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259C3E93">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9、合同管理安排</w:t>
      </w:r>
    </w:p>
    <w:p w14:paraId="039C0733">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04A2EAAC">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1）合同类型：建设工程合同</w:t>
      </w:r>
    </w:p>
    <w:p w14:paraId="0613A126">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6B774C90">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2）合同定价方式：固定总价</w:t>
      </w:r>
    </w:p>
    <w:p w14:paraId="6717CD87">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106223CE">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3）合同履行期限：根据合同规定</w:t>
      </w:r>
    </w:p>
    <w:p w14:paraId="503502C8">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2B22E026">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4）合同履约地点：根据合同规定</w:t>
      </w:r>
    </w:p>
    <w:p w14:paraId="7EE8C5CE">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5F0781A5">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5）支付方式：一次付清</w:t>
      </w:r>
    </w:p>
    <w:p w14:paraId="6CB4C582">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5EB3F81F">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6）履约保证金及缴纳形式：</w:t>
      </w:r>
    </w:p>
    <w:p w14:paraId="363DB74E">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745DB981">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中标/成交供应商是否需要缴纳履约保证金：否</w:t>
      </w:r>
    </w:p>
    <w:p w14:paraId="050DE98A">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3605C039">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7）合同支付约定：</w:t>
      </w:r>
    </w:p>
    <w:p w14:paraId="0E6738CC">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2D3DFD88">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1、 付款条件说明： 根据合同规定 ，达到付款条件起 60 日，支付合同总金额的 100.00%。</w:t>
      </w:r>
    </w:p>
    <w:p w14:paraId="682A8818">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420268A9">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8）验收交付标准和方法：根据合同规定</w:t>
      </w:r>
    </w:p>
    <w:p w14:paraId="03F24D42">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11E132F2">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9）质量保修范围和保修期：根据合同规定</w:t>
      </w:r>
    </w:p>
    <w:p w14:paraId="3C2535BA">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289643E6">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10）知识产权归属和处理方式：根据合同规定</w:t>
      </w:r>
    </w:p>
    <w:p w14:paraId="315E1398">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30A0B444">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11）成本补偿和风险分担约定：根据合同规定</w:t>
      </w:r>
    </w:p>
    <w:p w14:paraId="535CF0E3">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35F54D9D">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12）违约责任与解决争议的方法：根据合同规定</w:t>
      </w:r>
    </w:p>
    <w:p w14:paraId="03E3DA3E">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279E7BA7">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13）合同其他条款：根据合同规定</w:t>
      </w:r>
    </w:p>
    <w:p w14:paraId="48BB5B1D">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0D7C0DAB">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10、履约验收方案</w:t>
      </w:r>
    </w:p>
    <w:p w14:paraId="00093938">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54839024">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1）验收组织方式： 自行验收</w:t>
      </w:r>
    </w:p>
    <w:p w14:paraId="538CD9AD">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7AED070C">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2）是否邀请本项目的其他供应商：否</w:t>
      </w:r>
    </w:p>
    <w:p w14:paraId="6F555ED7">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6A70A877">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3）是否邀请专家：否</w:t>
      </w:r>
    </w:p>
    <w:p w14:paraId="7B7FD7D0">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63E3690F">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4）是否邀请服务对象：否</w:t>
      </w:r>
    </w:p>
    <w:p w14:paraId="13136AA3">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45980BB3">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5）是否邀请第三方检测机构：否</w:t>
      </w:r>
    </w:p>
    <w:p w14:paraId="562DDBE7">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23307F5C">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6）履约验收程序：一次性验收</w:t>
      </w:r>
    </w:p>
    <w:p w14:paraId="09DA5FE1">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5EDFFC1F">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7）履约验收时间：</w:t>
      </w:r>
    </w:p>
    <w:p w14:paraId="6C6934BD">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71872F78">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供应商提出验收申请之日起30日内组织验收</w:t>
      </w:r>
    </w:p>
    <w:p w14:paraId="23F21207">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49D35807">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8）验收组织的其他事项：根据合同规定</w:t>
      </w:r>
    </w:p>
    <w:p w14:paraId="01E1B1FB">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11169C59">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9）技术履约验收内容：根据合同规定</w:t>
      </w:r>
    </w:p>
    <w:p w14:paraId="59E34ACF">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5667F1ED">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10）商务履约验收内容：根据合同规定</w:t>
      </w:r>
    </w:p>
    <w:p w14:paraId="2A4D0C18">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138B0D77">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11）履约验收标准：根据合同规定</w:t>
      </w:r>
    </w:p>
    <w:p w14:paraId="3C9A5D82">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6F49354F">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12）履约验收其他事项：根据合同规定</w:t>
      </w:r>
    </w:p>
    <w:p w14:paraId="0814D316">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5045A433">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五、风险控制措施和替代方案</w:t>
      </w:r>
    </w:p>
    <w:p w14:paraId="02A2DB8C">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该采购项目按照《政府采购需求管理办法》第二十五条规定，本项目是否需要组 织风险判断、提出处置措施和替代方案：是</w:t>
      </w:r>
    </w:p>
    <w:p w14:paraId="281C939E">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1）国家政策变化风险的应对措施： 根据合同规定。</w:t>
      </w:r>
    </w:p>
    <w:p w14:paraId="0F118EBB">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1CF4461E">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2）实施环境变化风险的应对措施： 根据合同规定。</w:t>
      </w:r>
    </w:p>
    <w:p w14:paraId="27069899">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5D2C2FD9">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3）重大技术变化风险的应对措施： 根据合同规定。</w:t>
      </w:r>
    </w:p>
    <w:p w14:paraId="4BB3DCC9">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70BA402A">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4）预算项目调整风险的应对措施： 根据合同规定。</w:t>
      </w:r>
    </w:p>
    <w:p w14:paraId="6708C14A">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15157389">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5）因质疑投诉影响采购进度风险的应对措施： 根据合同规定。</w:t>
      </w:r>
    </w:p>
    <w:p w14:paraId="596C2F4E">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001743CD">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6）采购失败风险的应对措施： 根据合同规定。</w:t>
      </w:r>
    </w:p>
    <w:p w14:paraId="132B3BC9">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1213035B">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7）不按规定签订或者履行合同风险的应对措施： 根据合同规定。</w:t>
      </w:r>
    </w:p>
    <w:p w14:paraId="3DF0FA91">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6E88B9CC">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8）出现损害国家利益和社会公共利益情形风险的应对措施： 根据合同规定。</w:t>
      </w:r>
    </w:p>
    <w:p w14:paraId="673B86B4">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2B4A4172">
      <w:pPr>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9）其他采购和合同履行过程的风险及应对措施： 根据合同规定。</w:t>
      </w:r>
    </w:p>
    <w:p w14:paraId="0451253D">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2D0CE928">
      <w:pPr>
        <w:jc w:val="left"/>
        <w:rPr>
          <w:rFonts w:hint="eastAsia" w:ascii="宋体" w:hAnsi="宋体" w:eastAsia="宋体" w:cs="宋体"/>
          <w:b w:val="0"/>
          <w:bCs/>
          <w:color w:val="000000" w:themeColor="text1"/>
          <w:kern w:val="0"/>
          <w:sz w:val="24"/>
          <w:highlight w:val="none"/>
          <w14:textFill>
            <w14:solidFill>
              <w14:schemeClr w14:val="tx1"/>
            </w14:solidFill>
          </w14:textFill>
        </w:rPr>
      </w:pPr>
    </w:p>
    <w:p w14:paraId="69D29399">
      <w:pPr>
        <w:jc w:val="left"/>
        <w:rPr>
          <w:rFonts w:hint="eastAsia" w:ascii="宋体" w:hAnsi="宋体" w:eastAsia="宋体" w:cs="宋体"/>
          <w:b/>
          <w:color w:val="000000" w:themeColor="text1"/>
          <w:kern w:val="0"/>
          <w:sz w:val="24"/>
          <w:highlight w:val="none"/>
          <w14:textFill>
            <w14:solidFill>
              <w14:schemeClr w14:val="tx1"/>
            </w14:solidFill>
          </w14:textFill>
        </w:rPr>
      </w:pPr>
    </w:p>
    <w:p w14:paraId="1D821884">
      <w:pPr>
        <w:jc w:val="left"/>
        <w:rPr>
          <w:rFonts w:hint="eastAsia" w:ascii="宋体" w:hAnsi="宋体" w:eastAsia="宋体" w:cs="宋体"/>
          <w:b/>
          <w:color w:val="000000" w:themeColor="text1"/>
          <w:kern w:val="0"/>
          <w:sz w:val="24"/>
          <w:highlight w:val="none"/>
          <w14:textFill>
            <w14:solidFill>
              <w14:schemeClr w14:val="tx1"/>
            </w14:solidFill>
          </w14:textFill>
        </w:rPr>
        <w:sectPr>
          <w:pgSz w:w="11906" w:h="16839"/>
          <w:pgMar w:top="1440" w:right="1800" w:bottom="1440" w:left="1800" w:header="1" w:footer="660" w:gutter="1"/>
          <w:pgNumType w:fmt="numberInDash"/>
          <w:cols w:space="425" w:num="1"/>
          <w:docGrid w:type="lines" w:linePitch="312" w:charSpace="0"/>
        </w:sectPr>
      </w:pPr>
    </w:p>
    <w:p w14:paraId="61FDA5CB">
      <w:pPr>
        <w:pStyle w:val="2"/>
        <w:jc w:val="center"/>
        <w:rPr>
          <w:rFonts w:ascii="宋体" w:hAnsi="宋体" w:cs="宋体"/>
          <w:color w:val="000000" w:themeColor="text1"/>
          <w:kern w:val="2"/>
          <w:sz w:val="21"/>
          <w:szCs w:val="21"/>
          <w:highlight w:val="none"/>
          <w:lang w:bidi="ar"/>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合同条款及格式</w:t>
      </w:r>
      <w:bookmarkEnd w:id="222"/>
      <w:bookmarkEnd w:id="223"/>
      <w:r>
        <w:rPr>
          <w:rFonts w:hint="eastAsia" w:ascii="宋体" w:hAnsi="宋体" w:cs="宋体"/>
          <w:b w:val="0"/>
          <w:bCs w:val="0"/>
          <w:color w:val="000000" w:themeColor="text1"/>
          <w:kern w:val="2"/>
          <w:sz w:val="21"/>
          <w:szCs w:val="21"/>
          <w:highlight w:val="none"/>
          <w:lang w:bidi="ar"/>
          <w14:textFill>
            <w14:solidFill>
              <w14:schemeClr w14:val="tx1"/>
            </w14:solidFill>
          </w14:textFill>
        </w:rPr>
        <w:t xml:space="preserve">                    </w:t>
      </w:r>
    </w:p>
    <w:p w14:paraId="30E38B52">
      <w:pPr>
        <w:pStyle w:val="25"/>
        <w:ind w:left="0" w:leftChars="0" w:firstLine="0" w:firstLineChars="0"/>
        <w:jc w:val="center"/>
        <w:rPr>
          <w:rFonts w:ascii="宋体" w:hAnsi="宋体" w:cs="宋体"/>
          <w:b/>
          <w:bCs/>
          <w:color w:val="000000" w:themeColor="text1"/>
          <w:sz w:val="24"/>
          <w:szCs w:val="24"/>
          <w:highlight w:val="none"/>
          <w:lang w:bidi="ar"/>
          <w14:textFill>
            <w14:solidFill>
              <w14:schemeClr w14:val="tx1"/>
            </w14:solidFill>
          </w14:textFill>
        </w:rPr>
      </w:pPr>
      <w:r>
        <w:rPr>
          <w:rFonts w:hint="eastAsia" w:ascii="宋体" w:hAnsi="宋体" w:cs="宋体"/>
          <w:b/>
          <w:bCs/>
          <w:color w:val="000000" w:themeColor="text1"/>
          <w:sz w:val="24"/>
          <w:szCs w:val="24"/>
          <w:highlight w:val="none"/>
          <w:lang w:bidi="ar"/>
          <w14:textFill>
            <w14:solidFill>
              <w14:schemeClr w14:val="tx1"/>
            </w14:solidFill>
          </w14:textFill>
        </w:rPr>
        <w:t>注：合同模板仅供参考，最终以甲乙双方签订的合同为准。</w:t>
      </w:r>
    </w:p>
    <w:p w14:paraId="0F59DCD6">
      <w:pPr>
        <w:rPr>
          <w:rFonts w:ascii="宋体" w:hAnsi="宋体" w:eastAsia="宋体" w:cs="宋体"/>
          <w:b/>
          <w:bCs/>
          <w:color w:val="000000" w:themeColor="text1"/>
          <w:sz w:val="24"/>
          <w:highlight w:val="none"/>
          <w:lang w:bidi="ar"/>
          <w14:textFill>
            <w14:solidFill>
              <w14:schemeClr w14:val="tx1"/>
            </w14:solidFill>
          </w14:textFill>
        </w:rPr>
      </w:pPr>
    </w:p>
    <w:p w14:paraId="6C659820">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 xml:space="preserve">采购人：                                       </w:t>
      </w:r>
    </w:p>
    <w:p w14:paraId="12050D52">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 xml:space="preserve">供应商：                                       </w:t>
      </w:r>
    </w:p>
    <w:p w14:paraId="6AE4B0B4">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签订时间：      年    月    日</w:t>
      </w:r>
    </w:p>
    <w:p w14:paraId="1843082E">
      <w:pPr>
        <w:autoSpaceDN w:val="0"/>
        <w:rPr>
          <w:rFonts w:ascii="宋体" w:hAnsi="宋体" w:eastAsia="宋体" w:cs="宋体"/>
          <w:color w:val="000000" w:themeColor="text1"/>
          <w:sz w:val="24"/>
          <w:highlight w:val="none"/>
          <w14:textFill>
            <w14:solidFill>
              <w14:schemeClr w14:val="tx1"/>
            </w14:solidFill>
          </w14:textFill>
        </w:rPr>
      </w:pPr>
    </w:p>
    <w:p w14:paraId="3089D645">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 xml:space="preserve">甲方：                              </w:t>
      </w:r>
    </w:p>
    <w:p w14:paraId="7DEEA2D4">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 xml:space="preserve">乙方：                             </w:t>
      </w:r>
    </w:p>
    <w:p w14:paraId="7C76ADB8">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项目经批准采用公开招标采购方式，确定将采购合同授予乙方。为进一步明确双方的责任，确保合同的顺利履行，根据《中华人民共和国合同法》之规定，经甲乙双方充分协商，就乙方为                      项目达成如下合同，以便共同遵守。</w:t>
      </w:r>
    </w:p>
    <w:p w14:paraId="67759976">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第一条  合同标的乙方根据甲方需求提供下列货物，货物名称、规格及数量，备件、易损件和专用工具等（详见《供货一览表》）。</w:t>
      </w:r>
    </w:p>
    <w:p w14:paraId="4B8B7F7C">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第二条  合同总金额</w:t>
      </w:r>
    </w:p>
    <w:p w14:paraId="247BC984">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大写：                                      元。</w:t>
      </w:r>
    </w:p>
    <w:p w14:paraId="5A60BA8C">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本合同项下货物总金额：￥                   元。</w:t>
      </w:r>
    </w:p>
    <w:p w14:paraId="612FD5D9">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分项价款在《供货一览表》中有明确规定。</w:t>
      </w:r>
    </w:p>
    <w:p w14:paraId="6BE1493C">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本合同总价款包括货物、软件、标准附件、备品备件、专用工具、图纸资料、技术服务，包装、运输、装卸、保险、税金，货到就位以及安装、调试、培训、保修等验收合格之前和质保期内的售后服务一切税金和费用。</w:t>
      </w:r>
    </w:p>
    <w:p w14:paraId="7ECA4350">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本合同执行期间合同总价款不变。</w:t>
      </w:r>
    </w:p>
    <w:p w14:paraId="3137E25C">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第三条  权利和质量保证</w:t>
      </w:r>
    </w:p>
    <w:p w14:paraId="74DD9F25">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1.乙方应保证甲方在使用该货物或其任何一部分时不受第三方提出侵犯其专利权、版权、商标权或其他权利的起诉。一旦出现侵权，索赔或诉讼，乙方应承担全部责任。</w:t>
      </w:r>
    </w:p>
    <w:p w14:paraId="1B5CAFE9">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2.乙方保证货物是全新的、未使用过的，完全符合国家规范及甲乙双方确认的投标文件、本合同关于货物数量、质量的要求。货物符合实行国家“三包”规定的，应执行“三包”规定。</w:t>
      </w:r>
    </w:p>
    <w:p w14:paraId="6CD2AC66">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本项目质保期      年，保修期     年。</w:t>
      </w:r>
    </w:p>
    <w:p w14:paraId="5A690D68">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3.乙方提交的货物应符合投标文件中所记载的详细配置、技术参数、参数及性能，并应附有此类货物完整、详细的技术资料和说明文件。</w:t>
      </w:r>
    </w:p>
    <w:p w14:paraId="05C5A3D0">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4.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14:paraId="4BEF9E78">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5.乙方应保证将货物按照国家或专业标准包装、确保货物安全无损运抵合同规定的交货地点，并进行安装、试运行。</w:t>
      </w:r>
    </w:p>
    <w:p w14:paraId="27876BF4">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6、乙方保证货物不存在危及人身及财产安全的产品缺陷，否则应承担全部法律责任。</w:t>
      </w:r>
    </w:p>
    <w:p w14:paraId="32F1E76F">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第四条  付款方式</w:t>
      </w:r>
    </w:p>
    <w:p w14:paraId="265B977C">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1.本合同项下所有款项均以人民币支付。</w:t>
      </w:r>
    </w:p>
    <w:p w14:paraId="7623E070">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2.乙方向甲方提交下列文件材料，经甲方审核无误后支付采购资金：</w:t>
      </w:r>
    </w:p>
    <w:p w14:paraId="242971D9">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（1）经甲方确认的发票；</w:t>
      </w:r>
    </w:p>
    <w:p w14:paraId="628A3492">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（2）经甲乙双方确认签署的《验收报告》（或按项目进度阶段性《验收报告》）；</w:t>
      </w:r>
    </w:p>
    <w:p w14:paraId="195D681D">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（3）其他材料。</w:t>
      </w:r>
    </w:p>
    <w:p w14:paraId="401DD492">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3.款项的支付进度以招标采购文件的有关规定为准。如招标采购文件未作特别规定，则付款进度应符合如下约定：</w:t>
      </w:r>
    </w:p>
    <w:p w14:paraId="65D9CA8B">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货到初验合格后支付至合同总价的     ％，货到安装调试合格后支付至合同总价的     ％，运行正常后支付至合同总价的     ％，余款     ％作为质量保证金于货物或系统运行满     月（年）后，并经甲乙双方复验合格后的     个工作日内付清。</w:t>
      </w:r>
    </w:p>
    <w:p w14:paraId="41ECC8C4">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第五条  履约保证金</w:t>
      </w:r>
    </w:p>
    <w:p w14:paraId="7DDFBDA6">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1.乙方在签订本合同之日，向甲方提交合同履约保证金                元</w:t>
      </w:r>
    </w:p>
    <w:p w14:paraId="58310BF3">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（履约保证金的数额不得超过政府采购合同金额的  %）。</w:t>
      </w:r>
    </w:p>
    <w:p w14:paraId="23A4D9EB">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2.履约保证金有效期为甲乙双方最终验收后1个月内。到期后，甲方向乙方无息退还。</w:t>
      </w:r>
    </w:p>
    <w:p w14:paraId="7C0441E4">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3.如乙方未能履行、或未能完全履行合同规定的义务，甲方有权从履约保证金中取得补偿。履约保证金扣除甲方应得的补偿后的余额在合同期满后      天内无息退还乙方。</w:t>
      </w:r>
    </w:p>
    <w:p w14:paraId="03989650">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第六条  交货和验收</w:t>
      </w:r>
    </w:p>
    <w:p w14:paraId="21681ECA">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1.交货时间：                                         。</w:t>
      </w:r>
    </w:p>
    <w:p w14:paraId="49E0BF00">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交货地点：                                         。</w:t>
      </w:r>
    </w:p>
    <w:p w14:paraId="05F8AD3C">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安装调试时间：                                     。</w:t>
      </w:r>
    </w:p>
    <w:p w14:paraId="45B8E6F4">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2. 乙方应对提供的货物作出全面自查和整理，并列出清单，作为甲方验收和使用的技术条件依据，清单应随提供的验收资料交给甲方。</w:t>
      </w:r>
    </w:p>
    <w:p w14:paraId="64DE2D9A">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3.乙方提供的货物应包括本合同“第一条 合同文件”规定的全部货物及其附（辅）件、资料。</w:t>
      </w:r>
    </w:p>
    <w:p w14:paraId="2CA4B3E6">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4.甲方应当在到货后的     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14:paraId="780B8935">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5.需要乙方对货物（包括软件）或系统进行安装调试的，甲乙双方应在货物安装调试完毕后的    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14:paraId="013B999F">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a.重新调试直至合格为止；</w:t>
      </w:r>
    </w:p>
    <w:p w14:paraId="5D4BBD77">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b.要求乙方对货物进行免费更换，然后重新调试直至合格为止。</w:t>
      </w:r>
    </w:p>
    <w:p w14:paraId="7C797CE0">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甲方因乙方原因所产生的所有费用均由乙方负担。</w:t>
      </w:r>
    </w:p>
    <w:p w14:paraId="325AFAE4">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6.验收合格的，由双方共同签署《验收报告》。</w:t>
      </w:r>
    </w:p>
    <w:p w14:paraId="0CC179C8">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7.甲方可以视项目规模或复杂情况聘请专业人员参与验收，大型或复杂项目，以及特种货物应当邀请国家认可的第三方质量检测机构参与验收。</w:t>
      </w:r>
    </w:p>
    <w:p w14:paraId="2F209E17">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8.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14:paraId="602626A2">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9.货物达不到本合同“第一条合同文件”规定的数量、质量要求和运行效果，甲方有权拒收，并可以解除合同；由此引起甲方损失及赔偿责任由乙方承担。</w:t>
      </w:r>
    </w:p>
    <w:p w14:paraId="40C8F99D">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10.如果合同双方对《验收报告》有分歧，双方须于出现分歧后    天内给对方书面声明，以陈述己方的理由及要求，并附有关证据。分歧应通过协商解决。</w:t>
      </w:r>
    </w:p>
    <w:p w14:paraId="2C50A4CD">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第七条  项目管理服务</w:t>
      </w:r>
    </w:p>
    <w:p w14:paraId="2C5BE3D0">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乙方应指定不少于一人全权全程负责本项目的商务服务，以及货物安装、调试、咨询、培训和售后等技术服务工作。</w:t>
      </w:r>
    </w:p>
    <w:p w14:paraId="2DA57CBD">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 xml:space="preserve">项目负责人姓名：               ； </w:t>
      </w:r>
    </w:p>
    <w:p w14:paraId="4556CDCD">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联系电话：                      。</w:t>
      </w:r>
    </w:p>
    <w:p w14:paraId="3AA2576E">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第八条  售后服务</w:t>
      </w:r>
    </w:p>
    <w:p w14:paraId="02BD30F5">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1.质量保证期为自货物通过最终验收之日起    个月。若国家有明确规定的质量保证期高于此质量保证期的，执行国家规定。</w:t>
      </w:r>
    </w:p>
    <w:p w14:paraId="7D69C2D1">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2.在货物质保期内，乙方应对由于设计、工艺、质量（含环保节能要求）、材料和的缺陷而发生的任何不足或故障负责，并解决存在的问题。</w:t>
      </w:r>
    </w:p>
    <w:p w14:paraId="77E682E7">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3.对不符合本合同第四条规定要求的货物应立即进行调换，调换本身并不影响甲方就其损失向乙方索赔的权利。</w:t>
      </w:r>
    </w:p>
    <w:p w14:paraId="7EA9FB6D">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4.货物安装调试完成后，乙方应继续向甲方提供良好的技术支持。应当由专门队伍从事此项工作，并提供全天候的热线技术支持服务，应当对甲方所反映的任何问题在    日（小时）之内做出及时响应，在    日（小时）之内赶到现场实地解决问题。若问题、故障在检修    工作日（小时）后仍无法解决，乙方应在     日（小时）内免费提供不低于故障货物规格型号档次的备用货物供甲方使用，直至故障货物修复。</w:t>
      </w:r>
    </w:p>
    <w:p w14:paraId="795C70D1">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5.乙方应当建立健全售后服务体系，确保货物正常运行。乙方应当遵守甲方的有关管理制度、操作规程。对于乙方违规操作造成甲方损失的，由乙方按照本合同第十二条的约定承担赔偿责任。</w:t>
      </w:r>
    </w:p>
    <w:p w14:paraId="787CB07D">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6.乙方应负责货物及主要部件、配件维修更换。质保期内，乙方对货物（人为故意损坏除外）提供全免费保修或免费更换；质保期后，收取维修成本费（备品备件乙方应以投标文件承诺的优惠价格提供）。</w:t>
      </w:r>
    </w:p>
    <w:p w14:paraId="21F39343">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第九条  分包</w:t>
      </w:r>
    </w:p>
    <w:p w14:paraId="61D0B45A">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除招标采购文件事先说明、且经甲方事先书面同意外，乙方不得分包其应履行的合同义务。</w:t>
      </w:r>
    </w:p>
    <w:p w14:paraId="376E4730">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第十条  合同的生效</w:t>
      </w:r>
    </w:p>
    <w:p w14:paraId="7FEC2924">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1.本合同经甲乙双方授权代表签订并加盖公章或合同专用章后生效。</w:t>
      </w:r>
    </w:p>
    <w:p w14:paraId="5498DB6A">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2.生效后，除《政府采购法》第49条、第50条第二款规定的情形外，甲乙双方不得擅自变更、中止或终止合同。</w:t>
      </w:r>
    </w:p>
    <w:p w14:paraId="6D6D7600">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第十一条  违约责任</w:t>
      </w:r>
    </w:p>
    <w:p w14:paraId="11C2A57E">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1.乙方所交付的货物不符合本合同规定的，甲方有权拒收，乙方在得到甲方通知之日起     个工作日内采取补救措施，逾期仍未采取有效措施的，甲方有权要求乙方赔偿因此造成的损失或扣留履约保证金；同时乙方应向甲方支付合同总价      ％的违约金。</w:t>
      </w:r>
    </w:p>
    <w:p w14:paraId="24495801">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2.甲方无正当理由拒收货物、拒付货款的，甲方应向乙方偿付拒付货款    ％的违约金。</w:t>
      </w:r>
    </w:p>
    <w:p w14:paraId="516B845B">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3.乙方无正当理由逾期交付货物的，每逾期1天，乙方向甲方偿付逾期交货部分货款总额的    ‰的违约金。如乙方逾期交货达    天，甲方有权解除合同，甲方解除合同的通知自到达乙方时生效。在此情况下，乙方给甲方造成的实际损失高于违约金的，对高出违约金的部分乙方应予以赔偿。</w:t>
      </w:r>
    </w:p>
    <w:p w14:paraId="0E1E5023">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4.甲方未按合同规定的期限向乙方支付货款的，每逾期1天甲方向乙方偿付欠款总额的    ‰违约金，但累计违约金总额不超过欠款总额的    ％。</w:t>
      </w:r>
    </w:p>
    <w:p w14:paraId="3A3EDEB3">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5.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14:paraId="3C4F4171">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6.其它未尽事宜，以《合同法》和《政府采购法》等有关法律法规规定为准，无相关规定的，双方协商解决。</w:t>
      </w:r>
    </w:p>
    <w:p w14:paraId="20017C7B">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第十二条  不可抗力</w:t>
      </w:r>
    </w:p>
    <w:p w14:paraId="133BF846">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甲、乙方中任何一方，因不可抗力不能按时或完全履行合同的，应及时通知对方，并在    个工作日内提供相应证明。未履行完合同部分是否继续履行、如何履行等问题，可由双方初步协商，并向主管部门和政府采购管理部门报告。确定为不可抗力原因造成的损失，免予承担责任。</w:t>
      </w:r>
    </w:p>
    <w:p w14:paraId="5EDCEDC9">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第十三条  争议的解决方式</w:t>
      </w:r>
    </w:p>
    <w:p w14:paraId="6DD0CB90">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1.因货物的质量问题发生争议的，应当邀请国家认可的质量检测机构对货物质量进行鉴定。货物符合标准的，鉴定费由甲方承担；货物不符合质量标准的，鉴定费由乙方承担。</w:t>
      </w:r>
    </w:p>
    <w:p w14:paraId="6A445A02">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2.在解释或者执行本合同的过程中发生争议时，双方应通过协商方式解决。</w:t>
      </w:r>
    </w:p>
    <w:p w14:paraId="243E4ADE">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3.经协商不能解决的争议，双方可选择以下第   种方式解决：</w:t>
      </w:r>
    </w:p>
    <w:p w14:paraId="41D29A8C">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①向长春市有管辖权的法院提起诉讼；</w:t>
      </w:r>
    </w:p>
    <w:p w14:paraId="437B2FB1">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②向长春市仲裁委员会提出仲裁。</w:t>
      </w:r>
    </w:p>
    <w:p w14:paraId="510223FC">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4.在法院审理和仲裁期间，除有争议部分外，本合同其他部分可以履行的仍应按合同条款继续履行。</w:t>
      </w:r>
    </w:p>
    <w:p w14:paraId="7B1E83EF">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第十五条  其他</w:t>
      </w:r>
    </w:p>
    <w:p w14:paraId="1B540C26">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符合《政府采购法》第49条规定的，经双方协商，办理政府采购手续后，可签订补充合同，所签订的补充合同与本合同具有同等法律效力。</w:t>
      </w:r>
    </w:p>
    <w:p w14:paraId="7541FE57">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本合同一式    份，甲、乙双方各执    份。</w:t>
      </w:r>
    </w:p>
    <w:p w14:paraId="512E0A47">
      <w:pPr>
        <w:autoSpaceDN w:val="0"/>
        <w:rPr>
          <w:rFonts w:ascii="宋体" w:hAnsi="宋体" w:eastAsia="宋体" w:cs="宋体"/>
          <w:color w:val="000000" w:themeColor="text1"/>
          <w:sz w:val="24"/>
          <w:highlight w:val="none"/>
          <w14:textFill>
            <w14:solidFill>
              <w14:schemeClr w14:val="tx1"/>
            </w14:solidFill>
          </w14:textFill>
        </w:rPr>
      </w:pPr>
    </w:p>
    <w:p w14:paraId="15DCFE8A">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甲   方：                        乙   方：</w:t>
      </w:r>
    </w:p>
    <w:p w14:paraId="7B431EC0">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名称：（盖章）                    名称：（盖章）</w:t>
      </w:r>
    </w:p>
    <w:p w14:paraId="3C3B7E7B">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地址：                           地址：</w:t>
      </w:r>
    </w:p>
    <w:p w14:paraId="3A88B0FC">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法定代表人（签字）：              法定代表人（签字）：</w:t>
      </w:r>
    </w:p>
    <w:p w14:paraId="243741B3">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授权代表（签字）：                授权代表（签字）：</w:t>
      </w:r>
    </w:p>
    <w:p w14:paraId="0FC8C097">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开户银行：                       开户银行：</w:t>
      </w:r>
    </w:p>
    <w:p w14:paraId="26C84701">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银行帐号：                       银行帐号：</w:t>
      </w:r>
    </w:p>
    <w:p w14:paraId="4343FFEC">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合同法律审核（盖章）：</w:t>
      </w:r>
    </w:p>
    <w:p w14:paraId="4158D5EA">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时  间：         年     月     日</w:t>
      </w:r>
    </w:p>
    <w:p w14:paraId="78F366D0">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特别说明：</w:t>
      </w:r>
    </w:p>
    <w:p w14:paraId="289A18A6">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1.本范本根据《政府采购法》、《合同法》等法律法规制定。具体项目的采购合同条款，在本范本框架内由甲乙双方协商一致签订。空格处划横线。</w:t>
      </w:r>
    </w:p>
    <w:p w14:paraId="3B3F39B9">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2.收款单位名称应与本合同乙方单位名称、项目中标单位名称、开具发票单位名称相一致。</w:t>
      </w:r>
    </w:p>
    <w:p w14:paraId="69B56E96">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3.甲方（采购单位）应盖本单位公章（不允许盖内设科室章），乙方应盖单位公章或合同专用章，合同双方应盖骑缝章。</w:t>
      </w:r>
    </w:p>
    <w:p w14:paraId="6768D9AD">
      <w:pPr>
        <w:autoSpaceDN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4. 除涉密项目外，根据《政府采购法实施条例》第50条规定：采购人应当自政府采购合同签订之日起2个工作日内，将政府采购合同在省级以上人民政府财政部门指定的媒体上公告。</w:t>
      </w:r>
    </w:p>
    <w:p w14:paraId="4DE5F018">
      <w:pPr>
        <w:rPr>
          <w:rFonts w:ascii="宋体" w:hAnsi="宋体" w:eastAsia="宋体" w:cs="宋体"/>
          <w:color w:val="000000" w:themeColor="text1"/>
          <w:sz w:val="32"/>
          <w:szCs w:val="32"/>
          <w:highlight w:val="none"/>
          <w14:textFill>
            <w14:solidFill>
              <w14:schemeClr w14:val="tx1"/>
            </w14:solidFill>
          </w14:textFill>
        </w:rPr>
      </w:pPr>
      <w:bookmarkStart w:id="224" w:name="_Toc17091"/>
      <w:bookmarkStart w:id="225" w:name="_Toc11238"/>
      <w:r>
        <w:rPr>
          <w:rFonts w:hint="eastAsia" w:ascii="宋体" w:hAnsi="宋体" w:eastAsia="宋体" w:cs="宋体"/>
          <w:color w:val="000000" w:themeColor="text1"/>
          <w:sz w:val="32"/>
          <w:szCs w:val="32"/>
          <w:highlight w:val="none"/>
          <w14:textFill>
            <w14:solidFill>
              <w14:schemeClr w14:val="tx1"/>
            </w14:solidFill>
          </w14:textFill>
        </w:rPr>
        <w:br w:type="page"/>
      </w:r>
    </w:p>
    <w:p w14:paraId="417511AE">
      <w:pPr>
        <w:pStyle w:val="2"/>
        <w:jc w:val="center"/>
        <w:rPr>
          <w:rFonts w:hint="eastAsia" w:ascii="宋体" w:hAnsi="宋体" w:cs="宋体"/>
          <w:color w:val="000000" w:themeColor="text1"/>
          <w:sz w:val="32"/>
          <w:szCs w:val="32"/>
          <w:highlight w:val="none"/>
          <w14:textFill>
            <w14:solidFill>
              <w14:schemeClr w14:val="tx1"/>
            </w14:solidFill>
          </w14:textFill>
        </w:rPr>
      </w:pPr>
    </w:p>
    <w:p w14:paraId="54969C1B">
      <w:pPr>
        <w:pStyle w:val="2"/>
        <w:jc w:val="center"/>
        <w:rPr>
          <w:rFonts w:hint="eastAsia" w:ascii="宋体" w:hAnsi="宋体" w:cs="宋体"/>
          <w:color w:val="000000" w:themeColor="text1"/>
          <w:sz w:val="32"/>
          <w:szCs w:val="32"/>
          <w:highlight w:val="none"/>
          <w14:textFill>
            <w14:solidFill>
              <w14:schemeClr w14:val="tx1"/>
            </w14:solidFill>
          </w14:textFill>
        </w:rPr>
      </w:pPr>
    </w:p>
    <w:p w14:paraId="4106F87B">
      <w:pPr>
        <w:pStyle w:val="2"/>
        <w:jc w:val="center"/>
        <w:rPr>
          <w:rFonts w:hint="eastAsia" w:ascii="宋体" w:hAnsi="宋体" w:cs="宋体"/>
          <w:color w:val="000000" w:themeColor="text1"/>
          <w:sz w:val="32"/>
          <w:szCs w:val="32"/>
          <w:highlight w:val="none"/>
          <w14:textFill>
            <w14:solidFill>
              <w14:schemeClr w14:val="tx1"/>
            </w14:solidFill>
          </w14:textFill>
        </w:rPr>
      </w:pPr>
    </w:p>
    <w:p w14:paraId="3FB36956">
      <w:pPr>
        <w:pStyle w:val="2"/>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投标文件格式</w:t>
      </w:r>
      <w:bookmarkEnd w:id="224"/>
      <w:bookmarkEnd w:id="225"/>
    </w:p>
    <w:p w14:paraId="11A27E2D">
      <w:pPr>
        <w:autoSpaceDN w:val="0"/>
        <w:rPr>
          <w:rFonts w:ascii="宋体" w:hAnsi="宋体" w:eastAsia="宋体" w:cs="宋体"/>
          <w:color w:val="000000" w:themeColor="text1"/>
          <w:szCs w:val="21"/>
          <w:highlight w:val="none"/>
          <w:lang w:bidi="ar"/>
          <w14:textFill>
            <w14:solidFill>
              <w14:schemeClr w14:val="tx1"/>
            </w14:solidFill>
          </w14:textFill>
        </w:rPr>
      </w:pPr>
    </w:p>
    <w:p w14:paraId="642A878D">
      <w:pPr>
        <w:autoSpaceDN w:val="0"/>
        <w:rPr>
          <w:rFonts w:ascii="宋体" w:hAnsi="宋体" w:eastAsia="宋体" w:cs="宋体"/>
          <w:color w:val="000000" w:themeColor="text1"/>
          <w:szCs w:val="21"/>
          <w:highlight w:val="none"/>
          <w:lang w:bidi="ar"/>
          <w14:textFill>
            <w14:solidFill>
              <w14:schemeClr w14:val="tx1"/>
            </w14:solidFill>
          </w14:textFill>
        </w:rPr>
      </w:pPr>
    </w:p>
    <w:p w14:paraId="732D2846">
      <w:pPr>
        <w:autoSpaceDN w:val="0"/>
        <w:rPr>
          <w:rFonts w:ascii="宋体" w:hAnsi="宋体" w:eastAsia="宋体" w:cs="宋体"/>
          <w:color w:val="000000" w:themeColor="text1"/>
          <w:szCs w:val="21"/>
          <w:highlight w:val="none"/>
          <w:lang w:bidi="ar"/>
          <w14:textFill>
            <w14:solidFill>
              <w14:schemeClr w14:val="tx1"/>
            </w14:solidFill>
          </w14:textFill>
        </w:rPr>
      </w:pPr>
    </w:p>
    <w:p w14:paraId="3760AE40">
      <w:pPr>
        <w:autoSpaceDN w:val="0"/>
        <w:rPr>
          <w:rFonts w:ascii="宋体" w:hAnsi="宋体" w:eastAsia="宋体" w:cs="宋体"/>
          <w:color w:val="000000" w:themeColor="text1"/>
          <w:szCs w:val="21"/>
          <w:highlight w:val="none"/>
          <w:lang w:bidi="ar"/>
          <w14:textFill>
            <w14:solidFill>
              <w14:schemeClr w14:val="tx1"/>
            </w14:solidFill>
          </w14:textFill>
        </w:rPr>
      </w:pPr>
    </w:p>
    <w:p w14:paraId="04430455">
      <w:pPr>
        <w:autoSpaceDN w:val="0"/>
        <w:rPr>
          <w:rFonts w:ascii="宋体" w:hAnsi="宋体" w:eastAsia="宋体" w:cs="宋体"/>
          <w:color w:val="000000" w:themeColor="text1"/>
          <w:szCs w:val="21"/>
          <w:highlight w:val="none"/>
          <w:lang w:bidi="ar"/>
          <w14:textFill>
            <w14:solidFill>
              <w14:schemeClr w14:val="tx1"/>
            </w14:solidFill>
          </w14:textFill>
        </w:rPr>
      </w:pPr>
    </w:p>
    <w:p w14:paraId="3184C5D4">
      <w:pPr>
        <w:autoSpaceDN w:val="0"/>
        <w:rPr>
          <w:rFonts w:ascii="宋体" w:hAnsi="宋体" w:eastAsia="宋体" w:cs="宋体"/>
          <w:color w:val="000000" w:themeColor="text1"/>
          <w:szCs w:val="21"/>
          <w:highlight w:val="none"/>
          <w:lang w:bidi="ar"/>
          <w14:textFill>
            <w14:solidFill>
              <w14:schemeClr w14:val="tx1"/>
            </w14:solidFill>
          </w14:textFill>
        </w:rPr>
      </w:pPr>
    </w:p>
    <w:p w14:paraId="33E79DB9">
      <w:pPr>
        <w:autoSpaceDN w:val="0"/>
        <w:rPr>
          <w:rFonts w:ascii="宋体" w:hAnsi="宋体" w:eastAsia="宋体" w:cs="宋体"/>
          <w:color w:val="000000" w:themeColor="text1"/>
          <w:szCs w:val="21"/>
          <w:highlight w:val="none"/>
          <w:lang w:bidi="ar"/>
          <w14:textFill>
            <w14:solidFill>
              <w14:schemeClr w14:val="tx1"/>
            </w14:solidFill>
          </w14:textFill>
        </w:rPr>
      </w:pPr>
    </w:p>
    <w:p w14:paraId="1CF83159">
      <w:pPr>
        <w:autoSpaceDN w:val="0"/>
        <w:rPr>
          <w:rFonts w:ascii="宋体" w:hAnsi="宋体" w:eastAsia="宋体" w:cs="宋体"/>
          <w:color w:val="000000" w:themeColor="text1"/>
          <w:szCs w:val="21"/>
          <w:highlight w:val="none"/>
          <w:lang w:bidi="ar"/>
          <w14:textFill>
            <w14:solidFill>
              <w14:schemeClr w14:val="tx1"/>
            </w14:solidFill>
          </w14:textFill>
        </w:rPr>
      </w:pPr>
    </w:p>
    <w:p w14:paraId="4808DDAA">
      <w:pPr>
        <w:autoSpaceDN w:val="0"/>
        <w:rPr>
          <w:rFonts w:ascii="宋体" w:hAnsi="宋体" w:eastAsia="宋体" w:cs="宋体"/>
          <w:color w:val="000000" w:themeColor="text1"/>
          <w:szCs w:val="21"/>
          <w:highlight w:val="none"/>
          <w:lang w:bidi="ar"/>
          <w14:textFill>
            <w14:solidFill>
              <w14:schemeClr w14:val="tx1"/>
            </w14:solidFill>
          </w14:textFill>
        </w:rPr>
      </w:pPr>
    </w:p>
    <w:p w14:paraId="7EF6A04F">
      <w:pPr>
        <w:autoSpaceDN w:val="0"/>
        <w:rPr>
          <w:rFonts w:ascii="宋体" w:hAnsi="宋体" w:eastAsia="宋体" w:cs="宋体"/>
          <w:color w:val="000000" w:themeColor="text1"/>
          <w:szCs w:val="21"/>
          <w:highlight w:val="none"/>
          <w:lang w:bidi="ar"/>
          <w14:textFill>
            <w14:solidFill>
              <w14:schemeClr w14:val="tx1"/>
            </w14:solidFill>
          </w14:textFill>
        </w:rPr>
      </w:pPr>
    </w:p>
    <w:p w14:paraId="4606F30F">
      <w:pPr>
        <w:autoSpaceDN w:val="0"/>
        <w:rPr>
          <w:rFonts w:ascii="宋体" w:hAnsi="宋体" w:eastAsia="宋体" w:cs="宋体"/>
          <w:color w:val="000000" w:themeColor="text1"/>
          <w:szCs w:val="21"/>
          <w:highlight w:val="none"/>
          <w:lang w:bidi="ar"/>
          <w14:textFill>
            <w14:solidFill>
              <w14:schemeClr w14:val="tx1"/>
            </w14:solidFill>
          </w14:textFill>
        </w:rPr>
      </w:pPr>
    </w:p>
    <w:p w14:paraId="538834DF">
      <w:pPr>
        <w:autoSpaceDN w:val="0"/>
        <w:rPr>
          <w:rFonts w:ascii="宋体" w:hAnsi="宋体" w:eastAsia="宋体" w:cs="宋体"/>
          <w:color w:val="000000" w:themeColor="text1"/>
          <w:szCs w:val="21"/>
          <w:highlight w:val="none"/>
          <w:lang w:bidi="ar"/>
          <w14:textFill>
            <w14:solidFill>
              <w14:schemeClr w14:val="tx1"/>
            </w14:solidFill>
          </w14:textFill>
        </w:rPr>
      </w:pPr>
    </w:p>
    <w:p w14:paraId="19100F5F">
      <w:pPr>
        <w:autoSpaceDN w:val="0"/>
        <w:rPr>
          <w:rFonts w:ascii="宋体" w:hAnsi="宋体" w:eastAsia="宋体" w:cs="宋体"/>
          <w:color w:val="000000" w:themeColor="text1"/>
          <w:szCs w:val="21"/>
          <w:highlight w:val="none"/>
          <w:lang w:bidi="ar"/>
          <w14:textFill>
            <w14:solidFill>
              <w14:schemeClr w14:val="tx1"/>
            </w14:solidFill>
          </w14:textFill>
        </w:rPr>
      </w:pPr>
    </w:p>
    <w:p w14:paraId="609B0776">
      <w:pPr>
        <w:autoSpaceDN w:val="0"/>
        <w:rPr>
          <w:rFonts w:ascii="宋体" w:hAnsi="宋体" w:eastAsia="宋体" w:cs="宋体"/>
          <w:color w:val="000000" w:themeColor="text1"/>
          <w:szCs w:val="21"/>
          <w:highlight w:val="none"/>
          <w:lang w:bidi="ar"/>
          <w14:textFill>
            <w14:solidFill>
              <w14:schemeClr w14:val="tx1"/>
            </w14:solidFill>
          </w14:textFill>
        </w:rPr>
      </w:pPr>
    </w:p>
    <w:p w14:paraId="0B34E2AE">
      <w:pPr>
        <w:autoSpaceDN w:val="0"/>
        <w:rPr>
          <w:rFonts w:ascii="宋体" w:hAnsi="宋体" w:eastAsia="宋体" w:cs="宋体"/>
          <w:color w:val="000000" w:themeColor="text1"/>
          <w:szCs w:val="21"/>
          <w:highlight w:val="none"/>
          <w:lang w:bidi="ar"/>
          <w14:textFill>
            <w14:solidFill>
              <w14:schemeClr w14:val="tx1"/>
            </w14:solidFill>
          </w14:textFill>
        </w:rPr>
      </w:pPr>
    </w:p>
    <w:p w14:paraId="72E0EA0B">
      <w:pPr>
        <w:autoSpaceDN w:val="0"/>
        <w:rPr>
          <w:rFonts w:ascii="宋体" w:hAnsi="宋体" w:eastAsia="宋体" w:cs="宋体"/>
          <w:color w:val="000000" w:themeColor="text1"/>
          <w:szCs w:val="21"/>
          <w:highlight w:val="none"/>
          <w:lang w:bidi="ar"/>
          <w14:textFill>
            <w14:solidFill>
              <w14:schemeClr w14:val="tx1"/>
            </w14:solidFill>
          </w14:textFill>
        </w:rPr>
      </w:pPr>
    </w:p>
    <w:p w14:paraId="6F47AA29">
      <w:pPr>
        <w:autoSpaceDN w:val="0"/>
        <w:rPr>
          <w:rFonts w:ascii="宋体" w:hAnsi="宋体" w:eastAsia="宋体" w:cs="宋体"/>
          <w:color w:val="000000" w:themeColor="text1"/>
          <w:szCs w:val="21"/>
          <w:highlight w:val="none"/>
          <w:lang w:bidi="ar"/>
          <w14:textFill>
            <w14:solidFill>
              <w14:schemeClr w14:val="tx1"/>
            </w14:solidFill>
          </w14:textFill>
        </w:rPr>
      </w:pPr>
    </w:p>
    <w:p w14:paraId="5221B937">
      <w:pPr>
        <w:autoSpaceDN w:val="0"/>
        <w:rPr>
          <w:rFonts w:ascii="宋体" w:hAnsi="宋体" w:eastAsia="宋体" w:cs="宋体"/>
          <w:color w:val="000000" w:themeColor="text1"/>
          <w:szCs w:val="21"/>
          <w:highlight w:val="none"/>
          <w:lang w:bidi="ar"/>
          <w14:textFill>
            <w14:solidFill>
              <w14:schemeClr w14:val="tx1"/>
            </w14:solidFill>
          </w14:textFill>
        </w:rPr>
      </w:pPr>
    </w:p>
    <w:p w14:paraId="09D9F080">
      <w:pPr>
        <w:autoSpaceDN w:val="0"/>
        <w:rPr>
          <w:rFonts w:ascii="宋体" w:hAnsi="宋体" w:eastAsia="宋体" w:cs="宋体"/>
          <w:color w:val="000000" w:themeColor="text1"/>
          <w:szCs w:val="21"/>
          <w:highlight w:val="none"/>
          <w:lang w:bidi="ar"/>
          <w14:textFill>
            <w14:solidFill>
              <w14:schemeClr w14:val="tx1"/>
            </w14:solidFill>
          </w14:textFill>
        </w:rPr>
      </w:pPr>
    </w:p>
    <w:p w14:paraId="533088AC">
      <w:pPr>
        <w:autoSpaceDN w:val="0"/>
        <w:rPr>
          <w:rFonts w:ascii="宋体" w:hAnsi="宋体" w:eastAsia="宋体" w:cs="宋体"/>
          <w:color w:val="000000" w:themeColor="text1"/>
          <w:szCs w:val="21"/>
          <w:highlight w:val="none"/>
          <w:lang w:bidi="ar"/>
          <w14:textFill>
            <w14:solidFill>
              <w14:schemeClr w14:val="tx1"/>
            </w14:solidFill>
          </w14:textFill>
        </w:rPr>
      </w:pPr>
    </w:p>
    <w:p w14:paraId="14154DC7">
      <w:pPr>
        <w:autoSpaceDN w:val="0"/>
        <w:rPr>
          <w:rFonts w:ascii="宋体" w:hAnsi="宋体" w:eastAsia="宋体" w:cs="宋体"/>
          <w:color w:val="000000" w:themeColor="text1"/>
          <w:szCs w:val="21"/>
          <w:highlight w:val="none"/>
          <w:lang w:bidi="ar"/>
          <w14:textFill>
            <w14:solidFill>
              <w14:schemeClr w14:val="tx1"/>
            </w14:solidFill>
          </w14:textFill>
        </w:rPr>
      </w:pPr>
    </w:p>
    <w:p w14:paraId="4FD4E1A3">
      <w:pPr>
        <w:autoSpaceDN w:val="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br w:type="page"/>
      </w:r>
    </w:p>
    <w:p w14:paraId="68596600">
      <w:pPr>
        <w:pStyle w:val="15"/>
        <w:autoSpaceDN w:val="0"/>
        <w:ind w:left="0" w:leftChars="0"/>
        <w:rPr>
          <w:rFonts w:ascii="宋体" w:hAnsi="宋体" w:cs="宋体"/>
          <w:color w:val="000000" w:themeColor="text1"/>
          <w:highlight w:val="none"/>
          <w:lang w:bidi="ar"/>
          <w14:textFill>
            <w14:solidFill>
              <w14:schemeClr w14:val="tx1"/>
            </w14:solidFill>
          </w14:textFill>
        </w:rPr>
      </w:pPr>
    </w:p>
    <w:p w14:paraId="7BC65399">
      <w:pPr>
        <w:autoSpaceDN w:val="0"/>
        <w:jc w:val="center"/>
        <w:rPr>
          <w:rFonts w:ascii="宋体" w:hAnsi="宋体" w:eastAsia="宋体" w:cs="宋体"/>
          <w:color w:val="000000" w:themeColor="text1"/>
          <w:sz w:val="44"/>
          <w:szCs w:val="44"/>
          <w:highlight w:val="none"/>
          <w:lang w:bidi="ar"/>
          <w14:textFill>
            <w14:solidFill>
              <w14:schemeClr w14:val="tx1"/>
            </w14:solidFill>
          </w14:textFill>
        </w:rPr>
      </w:pPr>
      <w:r>
        <w:rPr>
          <w:rFonts w:hint="eastAsia" w:ascii="宋体" w:hAnsi="宋体" w:eastAsia="宋体" w:cs="宋体"/>
          <w:color w:val="000000" w:themeColor="text1"/>
          <w:sz w:val="44"/>
          <w:szCs w:val="44"/>
          <w:highlight w:val="none"/>
          <w:lang w:bidi="ar"/>
          <w14:textFill>
            <w14:solidFill>
              <w14:schemeClr w14:val="tx1"/>
            </w14:solidFill>
          </w14:textFill>
        </w:rPr>
        <w:t>（项目名称）</w:t>
      </w:r>
    </w:p>
    <w:p w14:paraId="70340426">
      <w:pPr>
        <w:autoSpaceDN w:val="0"/>
        <w:rPr>
          <w:rFonts w:ascii="宋体" w:hAnsi="宋体" w:eastAsia="宋体" w:cs="宋体"/>
          <w:color w:val="000000" w:themeColor="text1"/>
          <w:sz w:val="44"/>
          <w:szCs w:val="44"/>
          <w:highlight w:val="none"/>
          <w:lang w:bidi="ar"/>
          <w14:textFill>
            <w14:solidFill>
              <w14:schemeClr w14:val="tx1"/>
            </w14:solidFill>
          </w14:textFill>
        </w:rPr>
      </w:pPr>
    </w:p>
    <w:p w14:paraId="1507BB64">
      <w:pPr>
        <w:pStyle w:val="15"/>
        <w:autoSpaceDN w:val="0"/>
        <w:rPr>
          <w:rFonts w:ascii="宋体" w:hAnsi="宋体" w:cs="宋体"/>
          <w:color w:val="000000" w:themeColor="text1"/>
          <w:sz w:val="44"/>
          <w:szCs w:val="44"/>
          <w:highlight w:val="none"/>
          <w:lang w:bidi="ar"/>
          <w14:textFill>
            <w14:solidFill>
              <w14:schemeClr w14:val="tx1"/>
            </w14:solidFill>
          </w14:textFill>
        </w:rPr>
      </w:pPr>
    </w:p>
    <w:p w14:paraId="4C4A0282">
      <w:pPr>
        <w:pStyle w:val="15"/>
        <w:autoSpaceDN w:val="0"/>
        <w:rPr>
          <w:rFonts w:ascii="宋体" w:hAnsi="宋体" w:cs="宋体"/>
          <w:color w:val="000000" w:themeColor="text1"/>
          <w:sz w:val="44"/>
          <w:szCs w:val="44"/>
          <w:highlight w:val="none"/>
          <w:lang w:bidi="ar"/>
          <w14:textFill>
            <w14:solidFill>
              <w14:schemeClr w14:val="tx1"/>
            </w14:solidFill>
          </w14:textFill>
        </w:rPr>
      </w:pPr>
    </w:p>
    <w:p w14:paraId="6FE5299F">
      <w:pPr>
        <w:autoSpaceDN w:val="0"/>
        <w:rPr>
          <w:rFonts w:ascii="宋体" w:hAnsi="宋体" w:eastAsia="宋体" w:cs="宋体"/>
          <w:color w:val="000000" w:themeColor="text1"/>
          <w:sz w:val="44"/>
          <w:szCs w:val="44"/>
          <w:highlight w:val="none"/>
          <w:lang w:bidi="ar"/>
          <w14:textFill>
            <w14:solidFill>
              <w14:schemeClr w14:val="tx1"/>
            </w14:solidFill>
          </w14:textFill>
        </w:rPr>
      </w:pPr>
    </w:p>
    <w:p w14:paraId="11A4D27E">
      <w:pPr>
        <w:autoSpaceDN w:val="0"/>
        <w:jc w:val="center"/>
        <w:rPr>
          <w:rFonts w:ascii="宋体" w:hAnsi="宋体" w:eastAsia="宋体" w:cs="宋体"/>
          <w:color w:val="000000" w:themeColor="text1"/>
          <w:sz w:val="44"/>
          <w:szCs w:val="44"/>
          <w:highlight w:val="none"/>
          <w:lang w:bidi="ar"/>
          <w14:textFill>
            <w14:solidFill>
              <w14:schemeClr w14:val="tx1"/>
            </w14:solidFill>
          </w14:textFill>
        </w:rPr>
      </w:pPr>
      <w:r>
        <w:rPr>
          <w:rFonts w:hint="eastAsia" w:ascii="宋体" w:hAnsi="宋体" w:eastAsia="宋体" w:cs="宋体"/>
          <w:color w:val="000000" w:themeColor="text1"/>
          <w:sz w:val="44"/>
          <w:szCs w:val="44"/>
          <w:highlight w:val="none"/>
          <w:lang w:bidi="ar"/>
          <w14:textFill>
            <w14:solidFill>
              <w14:schemeClr w14:val="tx1"/>
            </w14:solidFill>
          </w14:textFill>
        </w:rPr>
        <w:t>投  标  文  件</w:t>
      </w:r>
    </w:p>
    <w:p w14:paraId="4C0AED79">
      <w:pPr>
        <w:autoSpaceDN w:val="0"/>
        <w:rPr>
          <w:rFonts w:ascii="宋体" w:hAnsi="宋体" w:eastAsia="宋体" w:cs="宋体"/>
          <w:color w:val="000000" w:themeColor="text1"/>
          <w:sz w:val="44"/>
          <w:szCs w:val="44"/>
          <w:highlight w:val="none"/>
          <w:lang w:bidi="ar"/>
          <w14:textFill>
            <w14:solidFill>
              <w14:schemeClr w14:val="tx1"/>
            </w14:solidFill>
          </w14:textFill>
        </w:rPr>
      </w:pPr>
    </w:p>
    <w:p w14:paraId="0C55F122">
      <w:pPr>
        <w:autoSpaceDN w:val="0"/>
        <w:rPr>
          <w:rFonts w:ascii="宋体" w:hAnsi="宋体" w:eastAsia="宋体" w:cs="宋体"/>
          <w:color w:val="000000" w:themeColor="text1"/>
          <w:sz w:val="44"/>
          <w:szCs w:val="44"/>
          <w:highlight w:val="none"/>
          <w:lang w:bidi="ar"/>
          <w14:textFill>
            <w14:solidFill>
              <w14:schemeClr w14:val="tx1"/>
            </w14:solidFill>
          </w14:textFill>
        </w:rPr>
      </w:pPr>
    </w:p>
    <w:p w14:paraId="05DB97FD">
      <w:pPr>
        <w:autoSpaceDN w:val="0"/>
        <w:rPr>
          <w:rFonts w:ascii="宋体" w:hAnsi="宋体" w:eastAsia="宋体" w:cs="宋体"/>
          <w:color w:val="000000" w:themeColor="text1"/>
          <w:sz w:val="44"/>
          <w:szCs w:val="44"/>
          <w:highlight w:val="none"/>
          <w:lang w:bidi="ar"/>
          <w14:textFill>
            <w14:solidFill>
              <w14:schemeClr w14:val="tx1"/>
            </w14:solidFill>
          </w14:textFill>
        </w:rPr>
      </w:pPr>
    </w:p>
    <w:p w14:paraId="3AE2F9BC">
      <w:pPr>
        <w:autoSpaceDN w:val="0"/>
        <w:rPr>
          <w:rFonts w:ascii="宋体" w:hAnsi="宋体" w:eastAsia="宋体" w:cs="宋体"/>
          <w:color w:val="000000" w:themeColor="text1"/>
          <w:sz w:val="44"/>
          <w:szCs w:val="44"/>
          <w:highlight w:val="none"/>
          <w:lang w:bidi="ar"/>
          <w14:textFill>
            <w14:solidFill>
              <w14:schemeClr w14:val="tx1"/>
            </w14:solidFill>
          </w14:textFill>
        </w:rPr>
      </w:pPr>
    </w:p>
    <w:p w14:paraId="26F2FF44">
      <w:pPr>
        <w:autoSpaceDN w:val="0"/>
        <w:rPr>
          <w:rFonts w:ascii="宋体" w:hAnsi="宋体" w:eastAsia="宋体" w:cs="宋体"/>
          <w:color w:val="000000" w:themeColor="text1"/>
          <w:sz w:val="44"/>
          <w:szCs w:val="44"/>
          <w:highlight w:val="none"/>
          <w:lang w:bidi="ar"/>
          <w14:textFill>
            <w14:solidFill>
              <w14:schemeClr w14:val="tx1"/>
            </w14:solidFill>
          </w14:textFill>
        </w:rPr>
      </w:pPr>
    </w:p>
    <w:p w14:paraId="7B93AACD">
      <w:pPr>
        <w:autoSpaceDN w:val="0"/>
        <w:rPr>
          <w:rFonts w:ascii="宋体" w:hAnsi="宋体" w:eastAsia="宋体" w:cs="宋体"/>
          <w:color w:val="000000" w:themeColor="text1"/>
          <w:sz w:val="44"/>
          <w:szCs w:val="44"/>
          <w:highlight w:val="none"/>
          <w:lang w:bidi="ar"/>
          <w14:textFill>
            <w14:solidFill>
              <w14:schemeClr w14:val="tx1"/>
            </w14:solidFill>
          </w14:textFill>
        </w:rPr>
      </w:pPr>
    </w:p>
    <w:p w14:paraId="76C38092">
      <w:pPr>
        <w:autoSpaceDN w:val="0"/>
        <w:jc w:val="center"/>
        <w:rPr>
          <w:rFonts w:ascii="宋体" w:hAnsi="宋体" w:eastAsia="宋体" w:cs="宋体"/>
          <w:color w:val="000000" w:themeColor="text1"/>
          <w:sz w:val="32"/>
          <w:szCs w:val="32"/>
          <w:highlight w:val="none"/>
          <w:lang w:bidi="ar"/>
          <w14:textFill>
            <w14:solidFill>
              <w14:schemeClr w14:val="tx1"/>
            </w14:solidFill>
          </w14:textFill>
        </w:rPr>
      </w:pPr>
      <w:r>
        <w:rPr>
          <w:rFonts w:hint="eastAsia" w:ascii="宋体" w:hAnsi="宋体" w:eastAsia="宋体" w:cs="宋体"/>
          <w:color w:val="000000" w:themeColor="text1"/>
          <w:sz w:val="32"/>
          <w:szCs w:val="32"/>
          <w:highlight w:val="none"/>
          <w:lang w:bidi="ar"/>
          <w14:textFill>
            <w14:solidFill>
              <w14:schemeClr w14:val="tx1"/>
            </w14:solidFill>
          </w14:textFill>
        </w:rPr>
        <w:t>投标人名称：</w:t>
      </w:r>
      <w:r>
        <w:rPr>
          <w:rFonts w:hint="eastAsia" w:ascii="宋体" w:hAnsi="宋体" w:eastAsia="宋体" w:cs="宋体"/>
          <w:color w:val="000000" w:themeColor="text1"/>
          <w:sz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32"/>
          <w:szCs w:val="32"/>
          <w:highlight w:val="none"/>
          <w:lang w:bidi="ar"/>
          <w14:textFill>
            <w14:solidFill>
              <w14:schemeClr w14:val="tx1"/>
            </w14:solidFill>
          </w14:textFill>
        </w:rPr>
        <w:t>（盖单位章）</w:t>
      </w:r>
    </w:p>
    <w:p w14:paraId="52ED769B">
      <w:pPr>
        <w:pStyle w:val="15"/>
        <w:autoSpaceDN w:val="0"/>
        <w:jc w:val="center"/>
        <w:rPr>
          <w:rFonts w:ascii="宋体" w:hAnsi="宋体" w:cs="宋体"/>
          <w:color w:val="000000" w:themeColor="text1"/>
          <w:highlight w:val="none"/>
          <w:lang w:bidi="ar"/>
          <w14:textFill>
            <w14:solidFill>
              <w14:schemeClr w14:val="tx1"/>
            </w14:solidFill>
          </w14:textFill>
        </w:rPr>
      </w:pPr>
    </w:p>
    <w:p w14:paraId="51D1B69F">
      <w:pPr>
        <w:autoSpaceDN w:val="0"/>
        <w:jc w:val="center"/>
        <w:rPr>
          <w:rFonts w:ascii="宋体" w:hAnsi="宋体" w:eastAsia="宋体" w:cs="宋体"/>
          <w:color w:val="000000" w:themeColor="text1"/>
          <w:sz w:val="32"/>
          <w:szCs w:val="32"/>
          <w:highlight w:val="none"/>
          <w:lang w:bidi="ar"/>
          <w14:textFill>
            <w14:solidFill>
              <w14:schemeClr w14:val="tx1"/>
            </w14:solidFill>
          </w14:textFill>
        </w:rPr>
      </w:pPr>
      <w:r>
        <w:rPr>
          <w:rFonts w:hint="eastAsia" w:ascii="宋体" w:hAnsi="宋体" w:eastAsia="宋体" w:cs="宋体"/>
          <w:color w:val="000000" w:themeColor="text1"/>
          <w:sz w:val="32"/>
          <w:szCs w:val="32"/>
          <w:highlight w:val="none"/>
          <w:lang w:bidi="ar"/>
          <w14:textFill>
            <w14:solidFill>
              <w14:schemeClr w14:val="tx1"/>
            </w14:solidFill>
          </w14:textFill>
        </w:rPr>
        <w:t>法定代表人或其委托代理人：</w:t>
      </w:r>
      <w:r>
        <w:rPr>
          <w:rFonts w:hint="eastAsia" w:ascii="宋体" w:hAnsi="宋体" w:eastAsia="宋体" w:cs="宋体"/>
          <w:color w:val="000000" w:themeColor="text1"/>
          <w:sz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32"/>
          <w:szCs w:val="32"/>
          <w:highlight w:val="none"/>
          <w:lang w:bidi="ar"/>
          <w14:textFill>
            <w14:solidFill>
              <w14:schemeClr w14:val="tx1"/>
            </w14:solidFill>
          </w14:textFill>
        </w:rPr>
        <w:t>（签字）</w:t>
      </w:r>
    </w:p>
    <w:p w14:paraId="0870B533">
      <w:pPr>
        <w:pStyle w:val="15"/>
        <w:autoSpaceDN w:val="0"/>
        <w:jc w:val="center"/>
        <w:rPr>
          <w:rFonts w:ascii="宋体" w:hAnsi="宋体" w:cs="宋体"/>
          <w:color w:val="000000" w:themeColor="text1"/>
          <w:highlight w:val="none"/>
          <w:lang w:bidi="ar"/>
          <w14:textFill>
            <w14:solidFill>
              <w14:schemeClr w14:val="tx1"/>
            </w14:solidFill>
          </w14:textFill>
        </w:rPr>
      </w:pPr>
    </w:p>
    <w:p w14:paraId="127B5511">
      <w:pPr>
        <w:autoSpaceDN w:val="0"/>
        <w:jc w:val="center"/>
        <w:rPr>
          <w:rFonts w:ascii="宋体" w:hAnsi="宋体" w:eastAsia="宋体" w:cs="宋体"/>
          <w:color w:val="000000" w:themeColor="text1"/>
          <w:sz w:val="32"/>
          <w:szCs w:val="32"/>
          <w:highlight w:val="none"/>
          <w:lang w:bidi="ar"/>
          <w14:textFill>
            <w14:solidFill>
              <w14:schemeClr w14:val="tx1"/>
            </w14:solidFill>
          </w14:textFill>
        </w:rPr>
      </w:pPr>
      <w:r>
        <w:rPr>
          <w:rFonts w:hint="eastAsia" w:ascii="宋体" w:hAnsi="宋体" w:eastAsia="宋体" w:cs="宋体"/>
          <w:color w:val="000000" w:themeColor="text1"/>
          <w:sz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32"/>
          <w:szCs w:val="32"/>
          <w:highlight w:val="none"/>
          <w:lang w:bidi="ar"/>
          <w14:textFill>
            <w14:solidFill>
              <w14:schemeClr w14:val="tx1"/>
            </w14:solidFill>
          </w14:textFill>
        </w:rPr>
        <w:t xml:space="preserve">年  </w:t>
      </w:r>
      <w:r>
        <w:rPr>
          <w:rFonts w:hint="eastAsia" w:ascii="宋体" w:hAnsi="宋体" w:eastAsia="宋体" w:cs="宋体"/>
          <w:color w:val="000000" w:themeColor="text1"/>
          <w:sz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32"/>
          <w:szCs w:val="32"/>
          <w:highlight w:val="none"/>
          <w:lang w:bidi="ar"/>
          <w14:textFill>
            <w14:solidFill>
              <w14:schemeClr w14:val="tx1"/>
            </w14:solidFill>
          </w14:textFill>
        </w:rPr>
        <w:t xml:space="preserve">月 </w:t>
      </w:r>
      <w:r>
        <w:rPr>
          <w:rFonts w:hint="eastAsia" w:ascii="宋体" w:hAnsi="宋体" w:eastAsia="宋体" w:cs="宋体"/>
          <w:color w:val="000000" w:themeColor="text1"/>
          <w:sz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32"/>
          <w:szCs w:val="32"/>
          <w:highlight w:val="none"/>
          <w:lang w:bidi="ar"/>
          <w14:textFill>
            <w14:solidFill>
              <w14:schemeClr w14:val="tx1"/>
            </w14:solidFill>
          </w14:textFill>
        </w:rPr>
        <w:t xml:space="preserve"> 日</w:t>
      </w:r>
    </w:p>
    <w:p w14:paraId="6DD0C39B">
      <w:pPr>
        <w:pageBreakBefore w:val="0"/>
        <w:kinsoku/>
        <w:wordWrap/>
        <w:overflowPunct/>
        <w:topLinePunct w:val="0"/>
        <w:bidi w:val="0"/>
        <w:spacing w:line="400" w:lineRule="exact"/>
        <w:jc w:val="center"/>
        <w:outlineLvl w:val="9"/>
        <w:rPr>
          <w:rFonts w:hint="eastAsia" w:ascii="宋体" w:hAnsi="宋体" w:eastAsia="宋体"/>
          <w:b/>
          <w:sz w:val="36"/>
          <w:szCs w:val="36"/>
          <w:lang w:eastAsia="zh-CN"/>
        </w:rPr>
      </w:pPr>
      <w:r>
        <w:rPr>
          <w:rFonts w:hint="eastAsia" w:ascii="宋体" w:hAnsi="宋体" w:eastAsia="宋体" w:cs="宋体"/>
          <w:color w:val="000000" w:themeColor="text1"/>
          <w:szCs w:val="21"/>
          <w:highlight w:val="none"/>
          <w:lang w:bidi="ar"/>
          <w14:textFill>
            <w14:solidFill>
              <w14:schemeClr w14:val="tx1"/>
            </w14:solidFill>
          </w14:textFill>
        </w:rPr>
        <w:br w:type="page"/>
      </w:r>
      <w:r>
        <w:rPr>
          <w:rFonts w:hint="eastAsia" w:ascii="宋体" w:hAnsi="宋体"/>
          <w:b/>
          <w:sz w:val="36"/>
          <w:szCs w:val="36"/>
          <w:lang w:eastAsia="zh-CN"/>
        </w:rPr>
        <w:t>目录</w:t>
      </w:r>
    </w:p>
    <w:p w14:paraId="2987CF64">
      <w:pPr>
        <w:pageBreakBefore w:val="0"/>
        <w:kinsoku/>
        <w:wordWrap/>
        <w:overflowPunct/>
        <w:topLinePunct w:val="0"/>
        <w:bidi w:val="0"/>
        <w:spacing w:line="400" w:lineRule="exact"/>
        <w:jc w:val="center"/>
        <w:outlineLvl w:val="9"/>
        <w:rPr>
          <w:rFonts w:hint="eastAsia" w:ascii="宋体" w:hAnsi="宋体"/>
          <w:b/>
          <w:sz w:val="36"/>
          <w:szCs w:val="36"/>
        </w:rPr>
      </w:pPr>
    </w:p>
    <w:p w14:paraId="3CEEE010">
      <w:pPr>
        <w:pageBreakBefore w:val="0"/>
        <w:kinsoku/>
        <w:wordWrap/>
        <w:overflowPunct/>
        <w:topLinePunct w:val="0"/>
        <w:bidi w:val="0"/>
        <w:spacing w:line="360" w:lineRule="auto"/>
        <w:jc w:val="center"/>
        <w:outlineLvl w:val="9"/>
        <w:rPr>
          <w:rFonts w:hint="eastAsia" w:ascii="宋体" w:hAnsi="宋体" w:eastAsiaTheme="minorEastAsia"/>
          <w:sz w:val="24"/>
          <w:lang w:eastAsia="zh-CN"/>
        </w:rPr>
      </w:pPr>
      <w:r>
        <w:rPr>
          <w:rFonts w:hint="eastAsia" w:ascii="宋体" w:hAnsi="宋体"/>
          <w:color w:val="auto"/>
          <w:sz w:val="24"/>
          <w:szCs w:val="36"/>
          <w:lang w:eastAsia="zh-CN"/>
        </w:rPr>
        <w:t>（格式自拟）</w:t>
      </w:r>
    </w:p>
    <w:p w14:paraId="434BE382">
      <w:pPr>
        <w:pageBreakBefore w:val="0"/>
        <w:kinsoku/>
        <w:wordWrap/>
        <w:overflowPunct/>
        <w:topLinePunct w:val="0"/>
        <w:bidi w:val="0"/>
        <w:spacing w:line="360" w:lineRule="auto"/>
        <w:outlineLvl w:val="9"/>
        <w:rPr>
          <w:rFonts w:hint="eastAsia" w:ascii="宋体" w:hAnsi="宋体"/>
          <w:b/>
          <w:sz w:val="24"/>
          <w:szCs w:val="28"/>
        </w:rPr>
      </w:pPr>
    </w:p>
    <w:p w14:paraId="0E7AA184">
      <w:pPr>
        <w:pStyle w:val="14"/>
        <w:pageBreakBefore w:val="0"/>
        <w:kinsoku/>
        <w:wordWrap/>
        <w:overflowPunct/>
        <w:topLinePunct w:val="0"/>
        <w:bidi w:val="0"/>
        <w:spacing w:line="360" w:lineRule="auto"/>
        <w:jc w:val="center"/>
        <w:outlineLvl w:val="9"/>
        <w:rPr>
          <w:rFonts w:hint="eastAsia" w:ascii="宋体" w:hAnsi="宋体" w:cs="宋体"/>
          <w:color w:val="000000"/>
          <w:sz w:val="32"/>
          <w:szCs w:val="18"/>
          <w:lang w:val="zh-CN"/>
        </w:rPr>
      </w:pPr>
      <w:r>
        <w:rPr>
          <w:rFonts w:ascii="宋体" w:hAnsi="宋体"/>
          <w:b/>
          <w:szCs w:val="28"/>
        </w:rPr>
        <w:br w:type="page"/>
      </w:r>
      <w:bookmarkStart w:id="226" w:name="_Toc451851203"/>
      <w:bookmarkStart w:id="227" w:name="_Toc21185"/>
      <w:bookmarkStart w:id="228" w:name="_Toc421375792"/>
      <w:r>
        <w:rPr>
          <w:rFonts w:hint="eastAsia" w:ascii="宋体" w:hAnsi="宋体" w:cs="宋体" w:eastAsiaTheme="minorEastAsia"/>
          <w:b/>
          <w:color w:val="000000"/>
          <w:kern w:val="2"/>
          <w:sz w:val="32"/>
          <w:szCs w:val="20"/>
          <w:lang w:val="zh-CN" w:eastAsia="zh-CN" w:bidi="ar-SA"/>
        </w:rPr>
        <w:t>一、投标函</w:t>
      </w:r>
      <w:bookmarkEnd w:id="226"/>
      <w:bookmarkEnd w:id="227"/>
      <w:bookmarkEnd w:id="228"/>
    </w:p>
    <w:p w14:paraId="415D88CD">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(招标人名称)：</w:t>
      </w:r>
    </w:p>
    <w:p w14:paraId="0BFA6350">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1.我方己仔细研究了</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(项目名称)</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招标文件的全部内容，</w:t>
      </w:r>
      <w:r>
        <w:rPr>
          <w:rFonts w:hint="eastAsia" w:ascii="宋体" w:hAnsi="宋体" w:cs="宋体"/>
          <w:b w:val="0"/>
          <w:bCs/>
          <w:color w:val="000000"/>
          <w:sz w:val="21"/>
          <w:szCs w:val="21"/>
        </w:rPr>
        <w:t>我方愿按固定</w:t>
      </w:r>
      <w:r>
        <w:rPr>
          <w:rFonts w:hint="eastAsia" w:ascii="宋体" w:hAnsi="宋体" w:cs="宋体"/>
          <w:b w:val="0"/>
          <w:bCs/>
          <w:color w:val="000000"/>
          <w:sz w:val="21"/>
          <w:szCs w:val="21"/>
          <w:lang w:eastAsia="zh-CN"/>
        </w:rPr>
        <w:t>总价</w:t>
      </w:r>
      <w:r>
        <w:rPr>
          <w:rFonts w:hint="eastAsia" w:ascii="宋体" w:hAnsi="宋体" w:cs="宋体"/>
          <w:b w:val="0"/>
          <w:bCs/>
          <w:color w:val="000000"/>
          <w:sz w:val="21"/>
          <w:szCs w:val="21"/>
        </w:rPr>
        <w:t>的合同方式,</w:t>
      </w:r>
      <w:r>
        <w:rPr>
          <w:rFonts w:hint="eastAsia" w:ascii="宋体" w:hAnsi="宋体" w:cs="宋体"/>
          <w:b w:val="0"/>
          <w:bCs/>
          <w:color w:val="000000"/>
          <w:sz w:val="21"/>
          <w:szCs w:val="18"/>
          <w:lang w:val="zh-CN"/>
        </w:rPr>
        <w:t>以人民币(大写)</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元(￥</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)的投标总报价，合同履行期限</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，按合同约定实施和完成服务，服务标准</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w:t>
      </w:r>
    </w:p>
    <w:p w14:paraId="4A3BF989">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2. 我方承诺在投标有效期</w:t>
      </w:r>
      <w:r>
        <w:rPr>
          <w:rFonts w:hint="eastAsia" w:ascii="宋体" w:hAnsi="宋体" w:cs="宋体"/>
          <w:b w:val="0"/>
          <w:bCs/>
          <w:color w:val="000000"/>
          <w:sz w:val="21"/>
          <w:szCs w:val="18"/>
          <w:u w:val="single"/>
          <w:lang w:val="en-US" w:eastAsia="zh-CN"/>
        </w:rPr>
        <w:t xml:space="preserve">   </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天(日历天)内不修改、撤销投标文件。</w:t>
      </w:r>
    </w:p>
    <w:p w14:paraId="061BA138">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3.随同本投标函提交投标保证金一份，金额为人民币(大写)</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元(￥</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w:t>
      </w:r>
    </w:p>
    <w:p w14:paraId="09BB1C4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4.如我方中标：</w:t>
      </w:r>
    </w:p>
    <w:p w14:paraId="0B33D8A9">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(1)我方承诺在收到中标通知书后，在中标通知书规定的期限内与你方签订合同。</w:t>
      </w:r>
    </w:p>
    <w:p w14:paraId="05E4A100">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(2)随同本投标函递交的投标函附录属于合同文件的组成部分。</w:t>
      </w:r>
    </w:p>
    <w:p w14:paraId="6759D94D">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(3)我方承诺按照招标文件规定向你方递交履约担保（若有）。</w:t>
      </w:r>
    </w:p>
    <w:p w14:paraId="49A5E959">
      <w:pPr>
        <w:keepLines w:val="0"/>
        <w:pageBreakBefore w:val="0"/>
        <w:shd w:val="clear" w:color="auto" w:fill="auto"/>
        <w:kinsoku/>
        <w:wordWrap/>
        <w:overflowPunct/>
        <w:topLinePunct w:val="0"/>
        <w:autoSpaceDE w:val="0"/>
        <w:autoSpaceDN w:val="0"/>
        <w:bidi w:val="0"/>
        <w:adjustRightInd w:val="0"/>
        <w:snapToGrid/>
        <w:spacing w:line="400" w:lineRule="exact"/>
        <w:ind w:firstLine="405"/>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(4)我方承诺在合同约定的期限内完成服务。</w:t>
      </w:r>
    </w:p>
    <w:p w14:paraId="025B7103">
      <w:pPr>
        <w:keepLines w:val="0"/>
        <w:pageBreakBefore w:val="0"/>
        <w:shd w:val="clear" w:color="auto" w:fill="auto"/>
        <w:kinsoku/>
        <w:wordWrap/>
        <w:overflowPunct/>
        <w:topLinePunct w:val="0"/>
        <w:autoSpaceDE w:val="0"/>
        <w:autoSpaceDN w:val="0"/>
        <w:bidi w:val="0"/>
        <w:adjustRightInd w:val="0"/>
        <w:snapToGrid/>
        <w:spacing w:line="400" w:lineRule="exact"/>
        <w:ind w:firstLine="405"/>
        <w:jc w:val="left"/>
        <w:outlineLvl w:val="9"/>
        <w:rPr>
          <w:rFonts w:ascii="宋体" w:hAnsi="宋体" w:cs="宋体"/>
          <w:b w:val="0"/>
          <w:bCs/>
          <w:color w:val="000000"/>
          <w:sz w:val="21"/>
          <w:szCs w:val="18"/>
        </w:rPr>
      </w:pPr>
      <w:r>
        <w:rPr>
          <w:rFonts w:hint="eastAsia" w:ascii="宋体" w:hAnsi="宋体" w:cs="宋体"/>
          <w:b w:val="0"/>
          <w:bCs/>
          <w:color w:val="000000"/>
          <w:sz w:val="21"/>
          <w:szCs w:val="18"/>
          <w:lang w:val="zh-CN"/>
        </w:rPr>
        <w:t>(5)</w:t>
      </w:r>
      <w:r>
        <w:rPr>
          <w:rFonts w:ascii="宋体" w:hAnsi="宋体" w:cs="宋体"/>
          <w:b w:val="0"/>
          <w:color w:val="000000"/>
          <w:sz w:val="24"/>
          <w:szCs w:val="24"/>
        </w:rPr>
        <w:t xml:space="preserve"> </w:t>
      </w:r>
      <w:r>
        <w:rPr>
          <w:rFonts w:ascii="宋体" w:hAnsi="宋体" w:cs="宋体"/>
          <w:b w:val="0"/>
          <w:bCs/>
          <w:color w:val="000000"/>
          <w:sz w:val="21"/>
          <w:szCs w:val="18"/>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2FCBF05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5.我方在此声明，所递交的投标文件及有关资料内容完整、真实和准确，且不存在第二章“投标人须知”第1.4.3项规定的任何一种情形。</w:t>
      </w:r>
    </w:p>
    <w:p w14:paraId="39C9D652">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6.</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(其他补充说明)。</w:t>
      </w:r>
    </w:p>
    <w:p w14:paraId="03602190">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p>
    <w:p w14:paraId="45CA9982">
      <w:pPr>
        <w:keepLines w:val="0"/>
        <w:pageBreakBefore w:val="0"/>
        <w:shd w:val="clear" w:color="auto" w:fill="auto"/>
        <w:kinsoku/>
        <w:wordWrap/>
        <w:overflowPunct/>
        <w:topLinePunct w:val="0"/>
        <w:autoSpaceDE w:val="0"/>
        <w:autoSpaceDN w:val="0"/>
        <w:bidi w:val="0"/>
        <w:adjustRightInd w:val="0"/>
        <w:snapToGrid/>
        <w:spacing w:line="400" w:lineRule="exact"/>
        <w:ind w:firstLine="2310" w:firstLineChars="1100"/>
        <w:jc w:val="left"/>
        <w:outlineLvl w:val="9"/>
        <w:rPr>
          <w:rFonts w:hint="eastAsia" w:ascii="宋体" w:hAnsi="宋体" w:cs="宋体"/>
          <w:b w:val="0"/>
          <w:bCs/>
          <w:color w:val="000000"/>
          <w:sz w:val="21"/>
          <w:szCs w:val="18"/>
          <w:u w:val="single"/>
          <w:lang w:val="zh-CN"/>
        </w:rPr>
      </w:pPr>
      <w:r>
        <w:rPr>
          <w:rFonts w:hint="eastAsia" w:ascii="宋体" w:hAnsi="宋体" w:cs="宋体"/>
          <w:b w:val="0"/>
          <w:bCs/>
          <w:color w:val="000000"/>
          <w:sz w:val="21"/>
          <w:szCs w:val="18"/>
          <w:lang w:val="zh-CN"/>
        </w:rPr>
        <w:t>投标人：</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u w:val="single"/>
          <w:lang w:val="en-US" w:eastAsia="zh-CN"/>
        </w:rPr>
        <w:t xml:space="preserve"> </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(盖单位章)</w:t>
      </w:r>
    </w:p>
    <w:p w14:paraId="47E8FD88">
      <w:pPr>
        <w:keepLines w:val="0"/>
        <w:pageBreakBefore w:val="0"/>
        <w:shd w:val="clear" w:color="auto" w:fill="auto"/>
        <w:kinsoku/>
        <w:wordWrap/>
        <w:overflowPunct/>
        <w:topLinePunct w:val="0"/>
        <w:autoSpaceDE w:val="0"/>
        <w:autoSpaceDN w:val="0"/>
        <w:bidi w:val="0"/>
        <w:adjustRightInd w:val="0"/>
        <w:snapToGrid/>
        <w:spacing w:line="400" w:lineRule="exact"/>
        <w:ind w:firstLine="2310" w:firstLineChars="110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法定代表人或其委托代理人：</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(签字或盖章)</w:t>
      </w:r>
    </w:p>
    <w:p w14:paraId="70280EBA">
      <w:pPr>
        <w:keepLines w:val="0"/>
        <w:pageBreakBefore w:val="0"/>
        <w:shd w:val="clear" w:color="auto" w:fill="auto"/>
        <w:kinsoku/>
        <w:wordWrap/>
        <w:overflowPunct/>
        <w:topLinePunct w:val="0"/>
        <w:autoSpaceDE w:val="0"/>
        <w:autoSpaceDN w:val="0"/>
        <w:bidi w:val="0"/>
        <w:adjustRightInd w:val="0"/>
        <w:snapToGrid/>
        <w:spacing w:line="400" w:lineRule="exact"/>
        <w:ind w:firstLine="2310" w:firstLineChars="110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地址：</w:t>
      </w:r>
      <w:r>
        <w:rPr>
          <w:rFonts w:hint="eastAsia" w:ascii="宋体" w:hAnsi="宋体" w:cs="宋体"/>
          <w:b w:val="0"/>
          <w:bCs/>
          <w:color w:val="000000"/>
          <w:sz w:val="21"/>
          <w:szCs w:val="18"/>
          <w:u w:val="single"/>
          <w:lang w:val="zh-CN"/>
        </w:rPr>
        <w:t xml:space="preserve">                                                .</w:t>
      </w:r>
    </w:p>
    <w:p w14:paraId="4F797B97">
      <w:pPr>
        <w:keepLines w:val="0"/>
        <w:pageBreakBefore w:val="0"/>
        <w:shd w:val="clear" w:color="auto" w:fill="auto"/>
        <w:kinsoku/>
        <w:wordWrap/>
        <w:overflowPunct/>
        <w:topLinePunct w:val="0"/>
        <w:autoSpaceDE w:val="0"/>
        <w:autoSpaceDN w:val="0"/>
        <w:bidi w:val="0"/>
        <w:adjustRightInd w:val="0"/>
        <w:snapToGrid/>
        <w:spacing w:line="400" w:lineRule="exact"/>
        <w:ind w:firstLine="2310" w:firstLineChars="110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网址：</w:t>
      </w:r>
      <w:r>
        <w:rPr>
          <w:rFonts w:hint="eastAsia" w:ascii="宋体" w:hAnsi="宋体" w:cs="宋体"/>
          <w:b w:val="0"/>
          <w:bCs/>
          <w:color w:val="000000"/>
          <w:sz w:val="21"/>
          <w:szCs w:val="18"/>
          <w:u w:val="single"/>
          <w:lang w:val="zh-CN"/>
        </w:rPr>
        <w:t xml:space="preserve">                                                .</w:t>
      </w:r>
    </w:p>
    <w:p w14:paraId="0039E226">
      <w:pPr>
        <w:keepLines w:val="0"/>
        <w:pageBreakBefore w:val="0"/>
        <w:shd w:val="clear" w:color="auto" w:fill="auto"/>
        <w:kinsoku/>
        <w:wordWrap/>
        <w:overflowPunct/>
        <w:topLinePunct w:val="0"/>
        <w:autoSpaceDE w:val="0"/>
        <w:autoSpaceDN w:val="0"/>
        <w:bidi w:val="0"/>
        <w:adjustRightInd w:val="0"/>
        <w:snapToGrid/>
        <w:spacing w:line="400" w:lineRule="exact"/>
        <w:ind w:firstLine="2310" w:firstLineChars="110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电话：</w:t>
      </w:r>
      <w:r>
        <w:rPr>
          <w:rFonts w:hint="eastAsia" w:ascii="宋体" w:hAnsi="宋体" w:cs="宋体"/>
          <w:b w:val="0"/>
          <w:bCs/>
          <w:color w:val="000000"/>
          <w:sz w:val="21"/>
          <w:szCs w:val="18"/>
          <w:u w:val="single"/>
          <w:lang w:val="zh-CN"/>
        </w:rPr>
        <w:t xml:space="preserve">                                                .</w:t>
      </w:r>
    </w:p>
    <w:p w14:paraId="2A0048F5">
      <w:pPr>
        <w:keepLines w:val="0"/>
        <w:pageBreakBefore w:val="0"/>
        <w:shd w:val="clear" w:color="auto" w:fill="auto"/>
        <w:kinsoku/>
        <w:wordWrap/>
        <w:overflowPunct/>
        <w:topLinePunct w:val="0"/>
        <w:autoSpaceDE w:val="0"/>
        <w:autoSpaceDN w:val="0"/>
        <w:bidi w:val="0"/>
        <w:adjustRightInd w:val="0"/>
        <w:snapToGrid/>
        <w:spacing w:line="400" w:lineRule="exact"/>
        <w:ind w:firstLine="2310" w:firstLineChars="110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传真：</w:t>
      </w:r>
      <w:r>
        <w:rPr>
          <w:rFonts w:hint="eastAsia" w:ascii="宋体" w:hAnsi="宋体" w:cs="宋体"/>
          <w:b w:val="0"/>
          <w:bCs/>
          <w:color w:val="000000"/>
          <w:sz w:val="21"/>
          <w:szCs w:val="18"/>
          <w:u w:val="single"/>
          <w:lang w:val="zh-CN"/>
        </w:rPr>
        <w:t xml:space="preserve">                                                .</w:t>
      </w:r>
    </w:p>
    <w:p w14:paraId="2F3E722D">
      <w:pPr>
        <w:keepLines w:val="0"/>
        <w:pageBreakBefore w:val="0"/>
        <w:shd w:val="clear" w:color="auto" w:fill="auto"/>
        <w:kinsoku/>
        <w:wordWrap/>
        <w:overflowPunct/>
        <w:topLinePunct w:val="0"/>
        <w:autoSpaceDE w:val="0"/>
        <w:autoSpaceDN w:val="0"/>
        <w:bidi w:val="0"/>
        <w:adjustRightInd w:val="0"/>
        <w:snapToGrid/>
        <w:spacing w:line="400" w:lineRule="exact"/>
        <w:ind w:firstLine="2310" w:firstLineChars="1100"/>
        <w:jc w:val="left"/>
        <w:outlineLvl w:val="9"/>
        <w:rPr>
          <w:rFonts w:hint="eastAsia" w:ascii="宋体" w:hAnsi="宋体" w:cs="宋体"/>
          <w:b w:val="0"/>
          <w:bCs/>
          <w:color w:val="000000"/>
          <w:sz w:val="21"/>
          <w:szCs w:val="18"/>
          <w:u w:val="single"/>
          <w:lang w:val="zh-CN"/>
        </w:rPr>
      </w:pPr>
      <w:r>
        <w:rPr>
          <w:rFonts w:hint="eastAsia" w:ascii="宋体" w:hAnsi="宋体" w:cs="宋体"/>
          <w:b w:val="0"/>
          <w:bCs/>
          <w:color w:val="000000"/>
          <w:sz w:val="21"/>
          <w:szCs w:val="18"/>
          <w:lang w:val="zh-CN"/>
        </w:rPr>
        <w:t>邮政编码：</w:t>
      </w:r>
      <w:r>
        <w:rPr>
          <w:rFonts w:hint="eastAsia" w:ascii="宋体" w:hAnsi="宋体" w:cs="宋体"/>
          <w:b w:val="0"/>
          <w:bCs/>
          <w:color w:val="000000"/>
          <w:sz w:val="21"/>
          <w:szCs w:val="18"/>
          <w:u w:val="single"/>
          <w:lang w:val="zh-CN"/>
        </w:rPr>
        <w:t xml:space="preserve">                                            .</w:t>
      </w:r>
    </w:p>
    <w:p w14:paraId="28DC82E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w:t>
      </w:r>
    </w:p>
    <w:p w14:paraId="15B18D54">
      <w:pPr>
        <w:keepLines w:val="0"/>
        <w:pageBreakBefore w:val="0"/>
        <w:shd w:val="clear" w:color="auto" w:fill="auto"/>
        <w:kinsoku/>
        <w:wordWrap/>
        <w:overflowPunct/>
        <w:topLinePunct w:val="0"/>
        <w:autoSpaceDE w:val="0"/>
        <w:autoSpaceDN w:val="0"/>
        <w:bidi w:val="0"/>
        <w:adjustRightInd w:val="0"/>
        <w:snapToGrid/>
        <w:spacing w:line="400" w:lineRule="exact"/>
        <w:ind w:firstLine="5460" w:firstLineChars="260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年</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月</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日</w:t>
      </w:r>
    </w:p>
    <w:p w14:paraId="387ADC4B">
      <w:pPr>
        <w:keepLines w:val="0"/>
        <w:pageBreakBefore w:val="0"/>
        <w:widowControl w:val="0"/>
        <w:shd w:val="clear" w:color="auto" w:fill="auto"/>
        <w:kinsoku/>
        <w:wordWrap/>
        <w:overflowPunct/>
        <w:topLinePunct w:val="0"/>
        <w:autoSpaceDE w:val="0"/>
        <w:autoSpaceDN w:val="0"/>
        <w:bidi w:val="0"/>
        <w:adjustRightInd w:val="0"/>
        <w:snapToGrid/>
        <w:spacing w:line="400" w:lineRule="exact"/>
        <w:ind w:firstLine="420" w:firstLineChars="200"/>
        <w:jc w:val="left"/>
        <w:outlineLvl w:val="9"/>
        <w:rPr>
          <w:rFonts w:hint="eastAsia" w:ascii="宋体" w:hAnsi="宋体" w:cs="宋体"/>
          <w:color w:val="000000"/>
          <w:sz w:val="32"/>
          <w:lang w:val="zh-CN" w:eastAsia="zh-CN"/>
        </w:rPr>
      </w:pPr>
      <w:r>
        <w:rPr>
          <w:rFonts w:hint="eastAsia" w:ascii="宋体" w:hAnsi="宋体" w:cs="宋体"/>
          <w:color w:val="000000"/>
          <w:szCs w:val="18"/>
        </w:rPr>
        <w:br w:type="page"/>
      </w:r>
    </w:p>
    <w:p w14:paraId="7D05540C">
      <w:pPr>
        <w:pStyle w:val="23"/>
        <w:keepLines w:val="0"/>
        <w:pageBreakBefore w:val="0"/>
        <w:shd w:val="clear" w:color="auto" w:fill="auto"/>
        <w:kinsoku/>
        <w:wordWrap/>
        <w:overflowPunct/>
        <w:topLinePunct w:val="0"/>
        <w:bidi w:val="0"/>
        <w:snapToGrid/>
        <w:outlineLvl w:val="9"/>
        <w:rPr>
          <w:rFonts w:hint="eastAsia" w:ascii="宋体" w:hAnsi="宋体" w:cs="宋体"/>
          <w:color w:val="000000"/>
          <w:sz w:val="32"/>
          <w:lang w:val="zh-CN"/>
        </w:rPr>
      </w:pPr>
      <w:bookmarkStart w:id="229" w:name="_Toc207164816"/>
      <w:bookmarkStart w:id="230" w:name="_Toc21396"/>
      <w:bookmarkStart w:id="231" w:name="_Toc421375793"/>
      <w:bookmarkStart w:id="232" w:name="_Toc451851204"/>
      <w:r>
        <w:rPr>
          <w:rFonts w:hint="eastAsia" w:ascii="宋体" w:hAnsi="宋体" w:cs="宋体"/>
          <w:color w:val="000000"/>
          <w:sz w:val="32"/>
          <w:lang w:val="zh-CN"/>
        </w:rPr>
        <w:t>二、法定代表人身份证明</w:t>
      </w:r>
      <w:bookmarkEnd w:id="229"/>
      <w:bookmarkEnd w:id="230"/>
      <w:bookmarkEnd w:id="231"/>
      <w:bookmarkEnd w:id="232"/>
    </w:p>
    <w:p w14:paraId="7900F48D">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color w:val="000000"/>
          <w:sz w:val="21"/>
          <w:szCs w:val="18"/>
          <w:lang w:val="zh-CN"/>
        </w:rPr>
      </w:pPr>
    </w:p>
    <w:p w14:paraId="41231D8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color w:val="000000"/>
          <w:sz w:val="21"/>
          <w:szCs w:val="18"/>
          <w:u w:val="single"/>
          <w:lang w:val="zh-CN"/>
        </w:rPr>
      </w:pPr>
      <w:r>
        <w:rPr>
          <w:rFonts w:hint="eastAsia" w:ascii="宋体" w:hAnsi="宋体" w:cs="宋体"/>
          <w:b w:val="0"/>
          <w:color w:val="000000"/>
          <w:sz w:val="21"/>
          <w:szCs w:val="18"/>
          <w:lang w:val="zh-CN"/>
        </w:rPr>
        <w:t>投标人名称：</w:t>
      </w:r>
      <w:r>
        <w:rPr>
          <w:rFonts w:hint="eastAsia" w:ascii="宋体" w:hAnsi="宋体" w:cs="宋体"/>
          <w:b w:val="0"/>
          <w:color w:val="000000"/>
          <w:sz w:val="21"/>
          <w:szCs w:val="18"/>
          <w:u w:val="single"/>
          <w:lang w:val="zh-CN"/>
        </w:rPr>
        <w:t xml:space="preserve">                              _</w:t>
      </w:r>
    </w:p>
    <w:p w14:paraId="77EF5054">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color w:val="000000"/>
          <w:sz w:val="21"/>
          <w:szCs w:val="18"/>
          <w:lang w:val="zh-CN"/>
        </w:rPr>
      </w:pPr>
      <w:r>
        <w:rPr>
          <w:rFonts w:hint="eastAsia" w:ascii="宋体" w:hAnsi="宋体" w:cs="宋体"/>
          <w:b w:val="0"/>
          <w:color w:val="000000"/>
          <w:sz w:val="21"/>
          <w:szCs w:val="18"/>
          <w:lang w:val="zh-CN"/>
        </w:rPr>
        <w:t>单位性质：</w:t>
      </w:r>
      <w:r>
        <w:rPr>
          <w:rFonts w:hint="eastAsia" w:ascii="宋体" w:hAnsi="宋体" w:cs="宋体"/>
          <w:b w:val="0"/>
          <w:color w:val="000000"/>
          <w:sz w:val="21"/>
          <w:szCs w:val="18"/>
          <w:u w:val="single"/>
          <w:lang w:val="zh-CN"/>
        </w:rPr>
        <w:t xml:space="preserve">                                _</w:t>
      </w:r>
    </w:p>
    <w:p w14:paraId="2EC0D1F7">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color w:val="000000"/>
          <w:sz w:val="21"/>
          <w:szCs w:val="18"/>
          <w:u w:val="single"/>
          <w:lang w:val="zh-CN"/>
        </w:rPr>
      </w:pPr>
      <w:r>
        <w:rPr>
          <w:rFonts w:hint="eastAsia" w:ascii="宋体" w:hAnsi="宋体" w:cs="宋体"/>
          <w:b w:val="0"/>
          <w:color w:val="000000"/>
          <w:sz w:val="21"/>
          <w:szCs w:val="18"/>
          <w:lang w:val="zh-CN"/>
        </w:rPr>
        <w:t>地址：</w:t>
      </w:r>
      <w:r>
        <w:rPr>
          <w:rFonts w:hint="eastAsia" w:ascii="宋体" w:hAnsi="宋体" w:cs="宋体"/>
          <w:b w:val="0"/>
          <w:color w:val="000000"/>
          <w:sz w:val="21"/>
          <w:szCs w:val="18"/>
          <w:u w:val="single"/>
          <w:lang w:val="zh-CN"/>
        </w:rPr>
        <w:t xml:space="preserve">                                    _</w:t>
      </w:r>
    </w:p>
    <w:p w14:paraId="1E698C55">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color w:val="000000"/>
          <w:sz w:val="21"/>
          <w:szCs w:val="18"/>
          <w:lang w:val="zh-CN"/>
        </w:rPr>
      </w:pPr>
      <w:r>
        <w:rPr>
          <w:rFonts w:hint="eastAsia" w:ascii="宋体" w:hAnsi="宋体" w:cs="宋体"/>
          <w:b w:val="0"/>
          <w:color w:val="000000"/>
          <w:sz w:val="21"/>
          <w:szCs w:val="18"/>
          <w:lang w:val="zh-CN"/>
        </w:rPr>
        <w:t>成立时间</w:t>
      </w:r>
      <w:r>
        <w:rPr>
          <w:rFonts w:hint="eastAsia" w:ascii="宋体" w:hAnsi="宋体" w:cs="宋体"/>
          <w:b w:val="0"/>
          <w:color w:val="000000"/>
          <w:sz w:val="21"/>
          <w:szCs w:val="18"/>
          <w:u w:val="single"/>
          <w:lang w:val="zh-CN"/>
        </w:rPr>
        <w:t xml:space="preserve">：          </w:t>
      </w:r>
      <w:r>
        <w:rPr>
          <w:rFonts w:hint="eastAsia" w:ascii="宋体" w:hAnsi="宋体" w:cs="宋体"/>
          <w:b w:val="0"/>
          <w:color w:val="000000"/>
          <w:sz w:val="21"/>
          <w:szCs w:val="18"/>
          <w:lang w:val="zh-CN"/>
        </w:rPr>
        <w:t>年</w:t>
      </w:r>
      <w:r>
        <w:rPr>
          <w:rFonts w:hint="eastAsia" w:ascii="宋体" w:hAnsi="宋体" w:cs="宋体"/>
          <w:b w:val="0"/>
          <w:color w:val="000000"/>
          <w:sz w:val="21"/>
          <w:szCs w:val="18"/>
          <w:u w:val="single"/>
          <w:lang w:val="zh-CN"/>
        </w:rPr>
        <w:t xml:space="preserve">      </w:t>
      </w:r>
      <w:r>
        <w:rPr>
          <w:rFonts w:hint="eastAsia" w:ascii="宋体" w:hAnsi="宋体" w:cs="宋体"/>
          <w:b w:val="0"/>
          <w:color w:val="000000"/>
          <w:sz w:val="21"/>
          <w:szCs w:val="18"/>
          <w:lang w:val="zh-CN"/>
        </w:rPr>
        <w:t>月</w:t>
      </w:r>
      <w:r>
        <w:rPr>
          <w:rFonts w:hint="eastAsia" w:ascii="宋体" w:hAnsi="宋体" w:cs="宋体"/>
          <w:b w:val="0"/>
          <w:color w:val="000000"/>
          <w:sz w:val="21"/>
          <w:szCs w:val="18"/>
          <w:u w:val="single"/>
          <w:lang w:val="zh-CN"/>
        </w:rPr>
        <w:t xml:space="preserve">            </w:t>
      </w:r>
      <w:r>
        <w:rPr>
          <w:rFonts w:hint="eastAsia" w:ascii="宋体" w:hAnsi="宋体" w:cs="宋体"/>
          <w:b w:val="0"/>
          <w:color w:val="000000"/>
          <w:sz w:val="21"/>
          <w:szCs w:val="18"/>
          <w:lang w:val="zh-CN"/>
        </w:rPr>
        <w:t>日</w:t>
      </w:r>
    </w:p>
    <w:p w14:paraId="156F3FDB">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color w:val="000000"/>
          <w:sz w:val="21"/>
          <w:szCs w:val="18"/>
          <w:lang w:val="zh-CN"/>
        </w:rPr>
      </w:pPr>
      <w:r>
        <w:rPr>
          <w:rFonts w:hint="eastAsia" w:ascii="宋体" w:hAnsi="宋体" w:cs="宋体"/>
          <w:b w:val="0"/>
          <w:color w:val="000000"/>
          <w:sz w:val="21"/>
          <w:szCs w:val="18"/>
          <w:lang w:val="zh-CN"/>
        </w:rPr>
        <w:t>经营期限：</w:t>
      </w:r>
      <w:r>
        <w:rPr>
          <w:rFonts w:hint="eastAsia" w:ascii="宋体" w:hAnsi="宋体" w:cs="宋体"/>
          <w:b w:val="0"/>
          <w:color w:val="000000"/>
          <w:sz w:val="21"/>
          <w:szCs w:val="18"/>
          <w:u w:val="single"/>
          <w:lang w:val="zh-CN"/>
        </w:rPr>
        <w:t xml:space="preserve">                                _</w:t>
      </w:r>
    </w:p>
    <w:p w14:paraId="6C99D4C6">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color w:val="000000"/>
          <w:sz w:val="21"/>
          <w:szCs w:val="18"/>
          <w:lang w:val="zh-CN"/>
        </w:rPr>
      </w:pPr>
      <w:r>
        <w:rPr>
          <w:rFonts w:hint="eastAsia" w:ascii="宋体" w:hAnsi="宋体" w:cs="宋体"/>
          <w:b w:val="0"/>
          <w:color w:val="000000"/>
          <w:sz w:val="21"/>
          <w:szCs w:val="18"/>
          <w:lang w:val="zh-CN"/>
        </w:rPr>
        <w:t>姓名：</w:t>
      </w:r>
      <w:r>
        <w:rPr>
          <w:rFonts w:hint="eastAsia" w:ascii="宋体" w:hAnsi="宋体" w:cs="宋体"/>
          <w:b w:val="0"/>
          <w:color w:val="000000"/>
          <w:sz w:val="21"/>
          <w:szCs w:val="18"/>
          <w:u w:val="single"/>
          <w:lang w:val="zh-CN"/>
        </w:rPr>
        <w:t xml:space="preserve">         </w:t>
      </w:r>
      <w:r>
        <w:rPr>
          <w:rFonts w:hint="eastAsia" w:ascii="宋体" w:hAnsi="宋体" w:cs="宋体"/>
          <w:b w:val="0"/>
          <w:color w:val="000000"/>
          <w:sz w:val="21"/>
          <w:szCs w:val="18"/>
          <w:lang w:val="zh-CN"/>
        </w:rPr>
        <w:t xml:space="preserve"> 性别：</w:t>
      </w:r>
      <w:r>
        <w:rPr>
          <w:rFonts w:hint="eastAsia" w:ascii="宋体" w:hAnsi="宋体" w:cs="宋体"/>
          <w:b w:val="0"/>
          <w:color w:val="000000"/>
          <w:sz w:val="21"/>
          <w:szCs w:val="18"/>
          <w:u w:val="single"/>
          <w:lang w:val="zh-CN"/>
        </w:rPr>
        <w:t xml:space="preserve">        </w:t>
      </w:r>
      <w:r>
        <w:rPr>
          <w:rFonts w:hint="eastAsia" w:ascii="宋体" w:hAnsi="宋体" w:cs="宋体"/>
          <w:b w:val="0"/>
          <w:color w:val="000000"/>
          <w:sz w:val="21"/>
          <w:szCs w:val="18"/>
          <w:lang w:val="zh-CN"/>
        </w:rPr>
        <w:t xml:space="preserve"> 年龄：</w:t>
      </w:r>
      <w:r>
        <w:rPr>
          <w:rFonts w:hint="eastAsia" w:ascii="宋体" w:hAnsi="宋体" w:cs="宋体"/>
          <w:b w:val="0"/>
          <w:color w:val="000000"/>
          <w:sz w:val="21"/>
          <w:szCs w:val="18"/>
          <w:u w:val="single"/>
          <w:lang w:val="zh-CN"/>
        </w:rPr>
        <w:t xml:space="preserve">        </w:t>
      </w:r>
      <w:r>
        <w:rPr>
          <w:rFonts w:hint="eastAsia" w:ascii="宋体" w:hAnsi="宋体" w:cs="宋体"/>
          <w:b w:val="0"/>
          <w:color w:val="000000"/>
          <w:sz w:val="21"/>
          <w:szCs w:val="18"/>
          <w:lang w:val="zh-CN"/>
        </w:rPr>
        <w:t xml:space="preserve"> 职务：</w:t>
      </w:r>
      <w:r>
        <w:rPr>
          <w:rFonts w:hint="eastAsia" w:ascii="宋体" w:hAnsi="宋体" w:cs="宋体"/>
          <w:b w:val="0"/>
          <w:color w:val="000000"/>
          <w:sz w:val="21"/>
          <w:szCs w:val="18"/>
          <w:u w:val="single"/>
          <w:lang w:val="zh-CN"/>
        </w:rPr>
        <w:t xml:space="preserve">               </w:t>
      </w:r>
    </w:p>
    <w:p w14:paraId="52290CFD">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color w:val="000000"/>
          <w:sz w:val="21"/>
          <w:szCs w:val="18"/>
          <w:lang w:val="zh-CN"/>
        </w:rPr>
      </w:pPr>
      <w:r>
        <w:rPr>
          <w:rFonts w:hint="eastAsia" w:ascii="宋体" w:hAnsi="宋体" w:cs="宋体"/>
          <w:b w:val="0"/>
          <w:color w:val="000000"/>
          <w:sz w:val="21"/>
          <w:szCs w:val="18"/>
          <w:lang w:val="zh-CN"/>
        </w:rPr>
        <w:t>系</w:t>
      </w:r>
      <w:r>
        <w:rPr>
          <w:rFonts w:hint="eastAsia" w:ascii="宋体" w:hAnsi="宋体" w:cs="宋体"/>
          <w:b w:val="0"/>
          <w:color w:val="000000"/>
          <w:sz w:val="21"/>
          <w:szCs w:val="18"/>
          <w:u w:val="single"/>
          <w:lang w:val="zh-CN"/>
        </w:rPr>
        <w:t xml:space="preserve">                      </w:t>
      </w:r>
      <w:r>
        <w:rPr>
          <w:rFonts w:hint="eastAsia" w:ascii="宋体" w:hAnsi="宋体" w:cs="宋体"/>
          <w:b w:val="0"/>
          <w:color w:val="000000"/>
          <w:sz w:val="21"/>
          <w:szCs w:val="18"/>
          <w:lang w:val="zh-CN"/>
        </w:rPr>
        <w:t>(投标人名称)的法定代表人。</w:t>
      </w:r>
    </w:p>
    <w:p w14:paraId="0DFA1B35">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color w:val="000000"/>
          <w:sz w:val="21"/>
          <w:szCs w:val="18"/>
          <w:lang w:val="zh-CN"/>
        </w:rPr>
      </w:pPr>
      <w:r>
        <w:rPr>
          <w:rFonts w:hint="eastAsia" w:ascii="宋体" w:hAnsi="宋体" w:cs="宋体"/>
          <w:b w:val="0"/>
          <w:color w:val="000000"/>
          <w:sz w:val="21"/>
          <w:szCs w:val="18"/>
          <w:lang w:val="zh-CN"/>
        </w:rPr>
        <w:t xml:space="preserve">    特此证明。</w:t>
      </w:r>
    </w:p>
    <w:p w14:paraId="5EF852D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color w:val="000000"/>
          <w:sz w:val="21"/>
          <w:szCs w:val="18"/>
          <w:lang w:val="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9"/>
      </w:tblGrid>
      <w:tr w14:paraId="68CF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9139" w:type="dxa"/>
            <w:noWrap w:val="0"/>
            <w:vAlign w:val="center"/>
          </w:tcPr>
          <w:p w14:paraId="0AC20AE0">
            <w:pPr>
              <w:keepLines w:val="0"/>
              <w:pageBreakBefore w:val="0"/>
              <w:shd w:val="clear" w:color="auto" w:fill="auto"/>
              <w:kinsoku/>
              <w:wordWrap/>
              <w:overflowPunct/>
              <w:topLinePunct w:val="0"/>
              <w:autoSpaceDE w:val="0"/>
              <w:autoSpaceDN w:val="0"/>
              <w:bidi w:val="0"/>
              <w:adjustRightInd w:val="0"/>
              <w:snapToGrid/>
              <w:spacing w:line="400" w:lineRule="exact"/>
              <w:jc w:val="center"/>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附法定代表人身份证扫描件</w:t>
            </w:r>
          </w:p>
        </w:tc>
      </w:tr>
    </w:tbl>
    <w:p w14:paraId="0AB83FCF">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color w:val="000000"/>
          <w:sz w:val="21"/>
          <w:szCs w:val="18"/>
          <w:lang w:val="zh-CN"/>
        </w:rPr>
      </w:pPr>
    </w:p>
    <w:p w14:paraId="3A52B7D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color w:val="000000"/>
          <w:sz w:val="21"/>
          <w:szCs w:val="18"/>
          <w:lang w:val="zh-CN"/>
        </w:rPr>
      </w:pPr>
    </w:p>
    <w:p w14:paraId="216831D4">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color w:val="000000"/>
          <w:sz w:val="21"/>
          <w:szCs w:val="18"/>
          <w:lang w:val="zh-CN"/>
        </w:rPr>
      </w:pPr>
    </w:p>
    <w:p w14:paraId="7EAA2665">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color w:val="000000"/>
          <w:sz w:val="21"/>
          <w:szCs w:val="18"/>
          <w:lang w:val="zh-CN"/>
        </w:rPr>
      </w:pPr>
    </w:p>
    <w:p w14:paraId="6BC2A0A2">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color w:val="000000"/>
          <w:sz w:val="21"/>
          <w:szCs w:val="18"/>
          <w:lang w:val="zh-CN"/>
        </w:rPr>
      </w:pPr>
    </w:p>
    <w:p w14:paraId="66A4A4E2">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color w:val="000000"/>
          <w:sz w:val="21"/>
          <w:szCs w:val="18"/>
          <w:lang w:val="zh-CN"/>
        </w:rPr>
      </w:pPr>
    </w:p>
    <w:p w14:paraId="65794375">
      <w:pPr>
        <w:keepLines w:val="0"/>
        <w:pageBreakBefore w:val="0"/>
        <w:shd w:val="clear" w:color="auto" w:fill="auto"/>
        <w:kinsoku/>
        <w:wordWrap/>
        <w:overflowPunct/>
        <w:topLinePunct w:val="0"/>
        <w:autoSpaceDE w:val="0"/>
        <w:autoSpaceDN w:val="0"/>
        <w:bidi w:val="0"/>
        <w:adjustRightInd w:val="0"/>
        <w:snapToGrid/>
        <w:spacing w:line="400" w:lineRule="exact"/>
        <w:ind w:firstLine="5460" w:firstLineChars="2600"/>
        <w:jc w:val="left"/>
        <w:outlineLvl w:val="9"/>
        <w:rPr>
          <w:rFonts w:hint="eastAsia" w:ascii="宋体" w:hAnsi="宋体" w:cs="宋体"/>
          <w:b w:val="0"/>
          <w:color w:val="000000"/>
          <w:sz w:val="21"/>
          <w:szCs w:val="18"/>
          <w:lang w:val="zh-CN"/>
        </w:rPr>
      </w:pPr>
      <w:r>
        <w:rPr>
          <w:rFonts w:hint="eastAsia" w:ascii="宋体" w:hAnsi="宋体" w:cs="宋体"/>
          <w:b w:val="0"/>
          <w:color w:val="000000"/>
          <w:sz w:val="21"/>
          <w:szCs w:val="18"/>
          <w:lang w:val="zh-CN"/>
        </w:rPr>
        <w:t>投标人：</w:t>
      </w:r>
      <w:r>
        <w:rPr>
          <w:rFonts w:hint="eastAsia" w:ascii="宋体" w:hAnsi="宋体" w:cs="宋体"/>
          <w:b w:val="0"/>
          <w:color w:val="000000"/>
          <w:sz w:val="21"/>
          <w:szCs w:val="18"/>
          <w:u w:val="single"/>
          <w:lang w:val="zh-CN"/>
        </w:rPr>
        <w:t xml:space="preserve">          </w:t>
      </w:r>
      <w:r>
        <w:rPr>
          <w:rFonts w:hint="eastAsia" w:ascii="宋体" w:hAnsi="宋体" w:cs="宋体"/>
          <w:b w:val="0"/>
          <w:color w:val="000000"/>
          <w:sz w:val="21"/>
          <w:szCs w:val="18"/>
          <w:lang w:val="zh-CN"/>
        </w:rPr>
        <w:t>(盖单位章)</w:t>
      </w:r>
    </w:p>
    <w:p w14:paraId="6B91A229">
      <w:pPr>
        <w:keepLines w:val="0"/>
        <w:pageBreakBefore w:val="0"/>
        <w:shd w:val="clear" w:color="auto" w:fill="auto"/>
        <w:kinsoku/>
        <w:wordWrap/>
        <w:overflowPunct/>
        <w:topLinePunct w:val="0"/>
        <w:autoSpaceDE w:val="0"/>
        <w:autoSpaceDN w:val="0"/>
        <w:bidi w:val="0"/>
        <w:adjustRightInd w:val="0"/>
        <w:snapToGrid/>
        <w:spacing w:line="400" w:lineRule="exact"/>
        <w:ind w:firstLine="5670" w:firstLineChars="2700"/>
        <w:jc w:val="left"/>
        <w:outlineLvl w:val="9"/>
        <w:rPr>
          <w:rFonts w:hint="eastAsia" w:ascii="宋体" w:hAnsi="宋体" w:cs="宋体"/>
          <w:b w:val="0"/>
          <w:color w:val="000000"/>
          <w:sz w:val="21"/>
          <w:szCs w:val="18"/>
          <w:lang w:val="zh-CN"/>
        </w:rPr>
      </w:pPr>
    </w:p>
    <w:p w14:paraId="0924A0C3">
      <w:pPr>
        <w:keepLines w:val="0"/>
        <w:pageBreakBefore w:val="0"/>
        <w:shd w:val="clear" w:color="auto" w:fill="auto"/>
        <w:kinsoku/>
        <w:wordWrap/>
        <w:overflowPunct/>
        <w:topLinePunct w:val="0"/>
        <w:autoSpaceDE w:val="0"/>
        <w:autoSpaceDN w:val="0"/>
        <w:bidi w:val="0"/>
        <w:adjustRightInd w:val="0"/>
        <w:snapToGrid/>
        <w:spacing w:line="400" w:lineRule="exact"/>
        <w:ind w:firstLine="6300" w:firstLineChars="3000"/>
        <w:jc w:val="left"/>
        <w:outlineLvl w:val="9"/>
        <w:rPr>
          <w:rFonts w:hint="eastAsia" w:ascii="宋体" w:hAnsi="宋体" w:cs="宋体"/>
          <w:b w:val="0"/>
          <w:color w:val="000000"/>
          <w:sz w:val="21"/>
          <w:szCs w:val="18"/>
          <w:lang w:val="zh-CN"/>
        </w:rPr>
      </w:pPr>
      <w:r>
        <w:rPr>
          <w:rFonts w:hint="eastAsia" w:ascii="宋体" w:hAnsi="宋体" w:cs="宋体"/>
          <w:b w:val="0"/>
          <w:color w:val="000000"/>
          <w:sz w:val="21"/>
          <w:szCs w:val="18"/>
          <w:u w:val="single"/>
          <w:lang w:val="zh-CN"/>
        </w:rPr>
        <w:t xml:space="preserve">      </w:t>
      </w:r>
      <w:r>
        <w:rPr>
          <w:rFonts w:hint="eastAsia" w:ascii="宋体" w:hAnsi="宋体" w:cs="宋体"/>
          <w:b w:val="0"/>
          <w:color w:val="000000"/>
          <w:sz w:val="21"/>
          <w:szCs w:val="18"/>
          <w:lang w:val="zh-CN"/>
        </w:rPr>
        <w:t>年</w:t>
      </w:r>
      <w:r>
        <w:rPr>
          <w:rFonts w:hint="eastAsia" w:ascii="宋体" w:hAnsi="宋体" w:cs="宋体"/>
          <w:b w:val="0"/>
          <w:color w:val="000000"/>
          <w:sz w:val="21"/>
          <w:szCs w:val="18"/>
          <w:u w:val="single"/>
          <w:lang w:val="zh-CN"/>
        </w:rPr>
        <w:t xml:space="preserve">    </w:t>
      </w:r>
      <w:r>
        <w:rPr>
          <w:rFonts w:hint="eastAsia" w:ascii="宋体" w:hAnsi="宋体" w:cs="宋体"/>
          <w:b w:val="0"/>
          <w:color w:val="000000"/>
          <w:sz w:val="21"/>
          <w:szCs w:val="18"/>
          <w:lang w:val="zh-CN"/>
        </w:rPr>
        <w:t>月</w:t>
      </w:r>
      <w:r>
        <w:rPr>
          <w:rFonts w:hint="eastAsia" w:ascii="宋体" w:hAnsi="宋体" w:cs="宋体"/>
          <w:b w:val="0"/>
          <w:color w:val="000000"/>
          <w:sz w:val="21"/>
          <w:szCs w:val="18"/>
          <w:u w:val="single"/>
          <w:lang w:val="zh-CN"/>
        </w:rPr>
        <w:t xml:space="preserve">    </w:t>
      </w:r>
      <w:r>
        <w:rPr>
          <w:rFonts w:hint="eastAsia" w:ascii="宋体" w:hAnsi="宋体" w:cs="宋体"/>
          <w:b w:val="0"/>
          <w:color w:val="000000"/>
          <w:sz w:val="21"/>
          <w:szCs w:val="18"/>
          <w:lang w:val="zh-CN"/>
        </w:rPr>
        <w:t>日</w:t>
      </w:r>
    </w:p>
    <w:p w14:paraId="4447205F">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color w:val="000000"/>
          <w:sz w:val="21"/>
          <w:szCs w:val="18"/>
          <w:lang w:val="zh-CN"/>
        </w:rPr>
      </w:pPr>
    </w:p>
    <w:p w14:paraId="5849C7F8">
      <w:pPr>
        <w:pStyle w:val="23"/>
        <w:keepLines w:val="0"/>
        <w:pageBreakBefore w:val="0"/>
        <w:shd w:val="clear" w:color="auto" w:fill="auto"/>
        <w:kinsoku/>
        <w:wordWrap/>
        <w:overflowPunct/>
        <w:topLinePunct w:val="0"/>
        <w:bidi w:val="0"/>
        <w:snapToGrid/>
        <w:jc w:val="both"/>
        <w:outlineLvl w:val="9"/>
        <w:rPr>
          <w:rFonts w:hint="eastAsia" w:ascii="宋体" w:hAnsi="宋体" w:cs="宋体"/>
          <w:color w:val="000000"/>
          <w:szCs w:val="18"/>
        </w:rPr>
      </w:pPr>
      <w:bookmarkStart w:id="233" w:name="_Toc207164817"/>
    </w:p>
    <w:p w14:paraId="3CB23F3F">
      <w:pPr>
        <w:pStyle w:val="23"/>
        <w:keepLines w:val="0"/>
        <w:pageBreakBefore w:val="0"/>
        <w:shd w:val="clear" w:color="auto" w:fill="auto"/>
        <w:kinsoku/>
        <w:wordWrap/>
        <w:overflowPunct/>
        <w:topLinePunct w:val="0"/>
        <w:bidi w:val="0"/>
        <w:snapToGrid/>
        <w:outlineLvl w:val="9"/>
        <w:rPr>
          <w:rFonts w:hint="eastAsia" w:ascii="宋体" w:hAnsi="宋体" w:cs="宋体"/>
          <w:color w:val="000000"/>
          <w:sz w:val="32"/>
          <w:szCs w:val="18"/>
          <w:lang w:val="zh-CN"/>
        </w:rPr>
      </w:pPr>
      <w:bookmarkStart w:id="234" w:name="_Toc29671"/>
      <w:bookmarkStart w:id="235" w:name="_Toc451851205"/>
      <w:bookmarkStart w:id="236" w:name="_Toc421375794"/>
      <w:r>
        <w:rPr>
          <w:rFonts w:hint="eastAsia" w:ascii="宋体" w:hAnsi="宋体" w:cs="宋体"/>
          <w:color w:val="000000"/>
          <w:sz w:val="32"/>
          <w:lang w:val="zh-CN"/>
        </w:rPr>
        <w:br w:type="page"/>
      </w:r>
      <w:r>
        <w:rPr>
          <w:rFonts w:hint="eastAsia" w:ascii="宋体" w:hAnsi="宋体" w:cs="宋体"/>
          <w:color w:val="000000"/>
          <w:sz w:val="32"/>
          <w:lang w:val="zh-CN"/>
        </w:rPr>
        <w:t>三、授权委托书</w:t>
      </w:r>
      <w:bookmarkEnd w:id="233"/>
      <w:bookmarkEnd w:id="234"/>
      <w:bookmarkEnd w:id="235"/>
      <w:bookmarkEnd w:id="236"/>
    </w:p>
    <w:p w14:paraId="3D77A419">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p>
    <w:p w14:paraId="55ABD51E">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本人</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姓名)系</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(投标人名称)的法定代表人，现委托</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姓</w:t>
      </w:r>
    </w:p>
    <w:p w14:paraId="6E862C4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名)为我方代理人。代理人根据授权，以我方名义签署、澄清、说明、补正、递交、撤回、修</w:t>
      </w:r>
    </w:p>
    <w:p w14:paraId="6CCD53E8">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改</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(项目名称)</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投标文件、签订合同和处理有关事宜，其法律后果由我方承担。</w:t>
      </w:r>
    </w:p>
    <w:p w14:paraId="0FE246A0">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委托期限：</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w:t>
      </w:r>
    </w:p>
    <w:p w14:paraId="37E106B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代理人无转委托权。</w:t>
      </w:r>
    </w:p>
    <w:p w14:paraId="4C0C91BC">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ascii="宋体" w:hAnsi="宋体" w:cs="宋体"/>
          <w:b w:val="0"/>
          <w:bCs/>
          <w:color w:val="000000"/>
          <w:sz w:val="21"/>
          <w:szCs w:val="18"/>
          <w:lang w:val="zh-CN"/>
        </w:rPr>
      </w:pPr>
      <w:r>
        <w:rPr>
          <w:rFonts w:hint="eastAsia" w:ascii="宋体" w:hAnsi="宋体" w:cs="宋体"/>
          <w:b w:val="0"/>
          <w:bCs/>
          <w:color w:val="000000"/>
          <w:sz w:val="21"/>
          <w:szCs w:val="18"/>
          <w:lang w:val="zh-CN"/>
        </w:rPr>
        <w:t xml:space="preserve">    </w:t>
      </w:r>
    </w:p>
    <w:tbl>
      <w:tblPr>
        <w:tblStyle w:val="26"/>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1"/>
      </w:tblGrid>
      <w:tr w14:paraId="7370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9691" w:type="dxa"/>
            <w:noWrap w:val="0"/>
            <w:vAlign w:val="center"/>
          </w:tcPr>
          <w:p w14:paraId="7FBCB8D7">
            <w:pPr>
              <w:keepLines w:val="0"/>
              <w:pageBreakBefore w:val="0"/>
              <w:shd w:val="clear" w:color="auto" w:fill="auto"/>
              <w:kinsoku/>
              <w:wordWrap/>
              <w:overflowPunct/>
              <w:topLinePunct w:val="0"/>
              <w:autoSpaceDE w:val="0"/>
              <w:autoSpaceDN w:val="0"/>
              <w:bidi w:val="0"/>
              <w:adjustRightInd w:val="0"/>
              <w:snapToGrid/>
              <w:spacing w:line="400" w:lineRule="exact"/>
              <w:jc w:val="center"/>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附被授权人身份证扫描件</w:t>
            </w:r>
          </w:p>
        </w:tc>
      </w:tr>
    </w:tbl>
    <w:p w14:paraId="5C5C5D90">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p>
    <w:p w14:paraId="6EF551EF">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b w:val="0"/>
          <w:bCs/>
          <w:color w:val="000000"/>
          <w:sz w:val="21"/>
          <w:szCs w:val="18"/>
          <w:lang w:val="zh-CN"/>
        </w:rPr>
      </w:pPr>
    </w:p>
    <w:p w14:paraId="1784315C">
      <w:pPr>
        <w:keepLines w:val="0"/>
        <w:pageBreakBefore w:val="0"/>
        <w:shd w:val="clear" w:color="auto" w:fill="auto"/>
        <w:kinsoku/>
        <w:wordWrap/>
        <w:overflowPunct/>
        <w:topLinePunct w:val="0"/>
        <w:autoSpaceDE w:val="0"/>
        <w:autoSpaceDN w:val="0"/>
        <w:bidi w:val="0"/>
        <w:adjustRightInd w:val="0"/>
        <w:snapToGrid/>
        <w:spacing w:line="400" w:lineRule="exact"/>
        <w:ind w:firstLine="3780" w:firstLineChars="1800"/>
        <w:jc w:val="left"/>
        <w:outlineLvl w:val="9"/>
        <w:rPr>
          <w:rFonts w:hint="eastAsia" w:ascii="宋体" w:hAnsi="宋体" w:cs="宋体"/>
          <w:b w:val="0"/>
          <w:bCs/>
          <w:color w:val="000000"/>
          <w:sz w:val="21"/>
          <w:szCs w:val="18"/>
          <w:u w:val="single"/>
          <w:lang w:val="zh-CN"/>
        </w:rPr>
      </w:pPr>
      <w:r>
        <w:rPr>
          <w:rFonts w:hint="eastAsia" w:ascii="宋体" w:hAnsi="宋体" w:cs="宋体"/>
          <w:b w:val="0"/>
          <w:bCs/>
          <w:color w:val="000000"/>
          <w:sz w:val="21"/>
          <w:szCs w:val="18"/>
          <w:lang w:val="zh-CN"/>
        </w:rPr>
        <w:t>投标人：</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(盖单位章)</w:t>
      </w:r>
    </w:p>
    <w:p w14:paraId="354313A5">
      <w:pPr>
        <w:keepLines w:val="0"/>
        <w:pageBreakBefore w:val="0"/>
        <w:shd w:val="clear" w:color="auto" w:fill="auto"/>
        <w:kinsoku/>
        <w:wordWrap/>
        <w:overflowPunct/>
        <w:topLinePunct w:val="0"/>
        <w:autoSpaceDE w:val="0"/>
        <w:autoSpaceDN w:val="0"/>
        <w:bidi w:val="0"/>
        <w:adjustRightInd w:val="0"/>
        <w:snapToGrid/>
        <w:spacing w:line="400" w:lineRule="exact"/>
        <w:ind w:firstLine="3780" w:firstLineChars="180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法定代表人：</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(签字并盖章)</w:t>
      </w:r>
    </w:p>
    <w:p w14:paraId="306E83DB">
      <w:pPr>
        <w:keepLines w:val="0"/>
        <w:pageBreakBefore w:val="0"/>
        <w:shd w:val="clear" w:color="auto" w:fill="auto"/>
        <w:kinsoku/>
        <w:wordWrap/>
        <w:overflowPunct/>
        <w:topLinePunct w:val="0"/>
        <w:autoSpaceDE w:val="0"/>
        <w:autoSpaceDN w:val="0"/>
        <w:bidi w:val="0"/>
        <w:adjustRightInd w:val="0"/>
        <w:snapToGrid/>
        <w:spacing w:line="400" w:lineRule="exact"/>
        <w:ind w:firstLine="3780" w:firstLineChars="180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身份证号码：</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 xml:space="preserve"> </w:t>
      </w:r>
    </w:p>
    <w:p w14:paraId="1371010B">
      <w:pPr>
        <w:keepLines w:val="0"/>
        <w:pageBreakBefore w:val="0"/>
        <w:shd w:val="clear" w:color="auto" w:fill="auto"/>
        <w:kinsoku/>
        <w:wordWrap/>
        <w:overflowPunct/>
        <w:topLinePunct w:val="0"/>
        <w:autoSpaceDE w:val="0"/>
        <w:autoSpaceDN w:val="0"/>
        <w:bidi w:val="0"/>
        <w:adjustRightInd w:val="0"/>
        <w:snapToGrid/>
        <w:spacing w:line="400" w:lineRule="exact"/>
        <w:ind w:firstLine="3780" w:firstLineChars="180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委托代理人：</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(签字)</w:t>
      </w:r>
    </w:p>
    <w:p w14:paraId="3FCB895E">
      <w:pPr>
        <w:keepLines w:val="0"/>
        <w:pageBreakBefore w:val="0"/>
        <w:shd w:val="clear" w:color="auto" w:fill="auto"/>
        <w:kinsoku/>
        <w:wordWrap/>
        <w:overflowPunct/>
        <w:topLinePunct w:val="0"/>
        <w:autoSpaceDE w:val="0"/>
        <w:autoSpaceDN w:val="0"/>
        <w:bidi w:val="0"/>
        <w:adjustRightInd w:val="0"/>
        <w:snapToGrid/>
        <w:spacing w:line="400" w:lineRule="exact"/>
        <w:ind w:firstLine="3780" w:firstLineChars="1800"/>
        <w:jc w:val="left"/>
        <w:outlineLvl w:val="9"/>
        <w:rPr>
          <w:rFonts w:hint="eastAsia" w:ascii="宋体" w:hAnsi="宋体" w:cs="宋体"/>
          <w:b w:val="0"/>
          <w:bCs/>
          <w:color w:val="000000"/>
          <w:sz w:val="21"/>
          <w:szCs w:val="18"/>
          <w:u w:val="single"/>
          <w:lang w:val="zh-CN"/>
        </w:rPr>
      </w:pPr>
      <w:r>
        <w:rPr>
          <w:rFonts w:hint="eastAsia" w:ascii="宋体" w:hAnsi="宋体" w:cs="宋体"/>
          <w:b w:val="0"/>
          <w:bCs/>
          <w:color w:val="000000"/>
          <w:sz w:val="21"/>
          <w:szCs w:val="18"/>
          <w:lang w:val="zh-CN"/>
        </w:rPr>
        <w:t>身份证号码：</w:t>
      </w:r>
      <w:r>
        <w:rPr>
          <w:rFonts w:hint="eastAsia" w:ascii="宋体" w:hAnsi="宋体" w:cs="宋体"/>
          <w:b w:val="0"/>
          <w:bCs/>
          <w:color w:val="000000"/>
          <w:sz w:val="21"/>
          <w:szCs w:val="18"/>
          <w:u w:val="single"/>
          <w:lang w:val="zh-CN"/>
        </w:rPr>
        <w:t xml:space="preserve">                                  . </w:t>
      </w:r>
    </w:p>
    <w:p w14:paraId="5FFB1B74">
      <w:pPr>
        <w:keepLines w:val="0"/>
        <w:pageBreakBefore w:val="0"/>
        <w:shd w:val="clear" w:color="auto" w:fill="auto"/>
        <w:kinsoku/>
        <w:wordWrap/>
        <w:overflowPunct/>
        <w:topLinePunct w:val="0"/>
        <w:autoSpaceDE w:val="0"/>
        <w:autoSpaceDN w:val="0"/>
        <w:bidi w:val="0"/>
        <w:adjustRightInd w:val="0"/>
        <w:snapToGrid/>
        <w:spacing w:line="400" w:lineRule="exact"/>
        <w:ind w:firstLine="2310" w:firstLineChars="1100"/>
        <w:jc w:val="left"/>
        <w:outlineLvl w:val="9"/>
        <w:rPr>
          <w:rFonts w:hint="eastAsia" w:ascii="宋体" w:hAnsi="宋体" w:cs="宋体"/>
          <w:b w:val="0"/>
          <w:bCs/>
          <w:color w:val="000000"/>
          <w:sz w:val="21"/>
          <w:szCs w:val="18"/>
          <w:lang w:val="zh-CN"/>
        </w:rPr>
      </w:pPr>
    </w:p>
    <w:p w14:paraId="78087364">
      <w:pPr>
        <w:keepLines w:val="0"/>
        <w:pageBreakBefore w:val="0"/>
        <w:shd w:val="clear" w:color="auto" w:fill="auto"/>
        <w:kinsoku/>
        <w:wordWrap/>
        <w:overflowPunct/>
        <w:topLinePunct w:val="0"/>
        <w:autoSpaceDE w:val="0"/>
        <w:autoSpaceDN w:val="0"/>
        <w:bidi w:val="0"/>
        <w:adjustRightInd w:val="0"/>
        <w:snapToGrid/>
        <w:spacing w:line="400" w:lineRule="exact"/>
        <w:ind w:firstLine="5880" w:firstLineChars="280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年</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月</w:t>
      </w:r>
      <w:r>
        <w:rPr>
          <w:rFonts w:hint="eastAsia" w:ascii="宋体" w:hAnsi="宋体" w:cs="宋体"/>
          <w:b w:val="0"/>
          <w:bCs/>
          <w:color w:val="000000"/>
          <w:sz w:val="21"/>
          <w:szCs w:val="18"/>
          <w:u w:val="single"/>
          <w:lang w:val="zh-CN"/>
        </w:rPr>
        <w:t xml:space="preserve">    </w:t>
      </w:r>
      <w:r>
        <w:rPr>
          <w:rFonts w:hint="eastAsia" w:ascii="宋体" w:hAnsi="宋体" w:cs="宋体"/>
          <w:b w:val="0"/>
          <w:bCs/>
          <w:color w:val="000000"/>
          <w:sz w:val="21"/>
          <w:szCs w:val="18"/>
          <w:lang w:val="zh-CN"/>
        </w:rPr>
        <w:t>日</w:t>
      </w:r>
    </w:p>
    <w:p w14:paraId="3637AD91">
      <w:pPr>
        <w:pStyle w:val="23"/>
        <w:keepLines w:val="0"/>
        <w:pageBreakBefore w:val="0"/>
        <w:shd w:val="clear" w:color="auto" w:fill="auto"/>
        <w:kinsoku/>
        <w:wordWrap/>
        <w:overflowPunct/>
        <w:topLinePunct w:val="0"/>
        <w:bidi w:val="0"/>
        <w:snapToGrid/>
        <w:jc w:val="center"/>
        <w:outlineLvl w:val="9"/>
        <w:rPr>
          <w:rFonts w:hint="eastAsia" w:ascii="宋体" w:hAnsi="宋体" w:cs="宋体"/>
          <w:color w:val="000000"/>
          <w:sz w:val="32"/>
          <w:lang w:val="zh-CN"/>
        </w:rPr>
      </w:pPr>
      <w:r>
        <w:rPr>
          <w:rFonts w:hint="eastAsia" w:ascii="宋体" w:hAnsi="宋体" w:cs="宋体"/>
          <w:color w:val="000000"/>
          <w:szCs w:val="18"/>
        </w:rPr>
        <w:br w:type="page"/>
      </w:r>
      <w:bookmarkStart w:id="237" w:name="_Toc451851206"/>
      <w:bookmarkStart w:id="238" w:name="_Toc18492"/>
      <w:bookmarkStart w:id="239" w:name="_Toc421375795"/>
      <w:r>
        <w:rPr>
          <w:rFonts w:hint="eastAsia" w:ascii="宋体" w:hAnsi="宋体" w:cs="宋体"/>
          <w:color w:val="000000"/>
          <w:sz w:val="32"/>
          <w:lang w:val="zh-CN"/>
        </w:rPr>
        <w:t>四、开标一览表</w:t>
      </w:r>
      <w:bookmarkEnd w:id="237"/>
      <w:bookmarkEnd w:id="238"/>
      <w:bookmarkEnd w:id="239"/>
    </w:p>
    <w:p w14:paraId="663E0080">
      <w:pPr>
        <w:pStyle w:val="23"/>
        <w:keepLines w:val="0"/>
        <w:pageBreakBefore w:val="0"/>
        <w:shd w:val="clear" w:color="auto" w:fill="auto"/>
        <w:kinsoku/>
        <w:wordWrap/>
        <w:overflowPunct/>
        <w:topLinePunct w:val="0"/>
        <w:bidi w:val="0"/>
        <w:snapToGrid/>
        <w:jc w:val="center"/>
        <w:outlineLvl w:val="9"/>
        <w:rPr>
          <w:rFonts w:hint="eastAsia" w:ascii="宋体" w:hAnsi="宋体" w:cs="宋体"/>
          <w:color w:val="000000"/>
          <w:sz w:val="28"/>
          <w:szCs w:val="18"/>
          <w:lang w:val="zh-CN"/>
        </w:rPr>
      </w:pPr>
      <w:r>
        <w:rPr>
          <w:rFonts w:hint="eastAsia" w:ascii="宋体" w:hAnsi="宋体" w:cs="宋体"/>
          <w:color w:val="000000"/>
          <w:sz w:val="28"/>
          <w:szCs w:val="18"/>
          <w:lang w:val="zh-CN"/>
        </w:rPr>
        <w:t>（</w:t>
      </w:r>
      <w:r>
        <w:rPr>
          <w:rFonts w:hint="eastAsia" w:ascii="宋体" w:hAnsi="宋体" w:cs="宋体"/>
          <w:color w:val="000000"/>
          <w:sz w:val="28"/>
          <w:szCs w:val="18"/>
          <w:lang w:val="en-US" w:eastAsia="zh-CN"/>
        </w:rPr>
        <w:t>1</w:t>
      </w:r>
      <w:r>
        <w:rPr>
          <w:rFonts w:hint="eastAsia" w:ascii="宋体" w:hAnsi="宋体" w:cs="宋体"/>
          <w:color w:val="000000"/>
          <w:sz w:val="28"/>
          <w:szCs w:val="18"/>
          <w:lang w:val="zh-CN"/>
        </w:rPr>
        <w:t>）开标一览表</w:t>
      </w:r>
    </w:p>
    <w:p w14:paraId="4008844D">
      <w:pPr>
        <w:keepLines w:val="0"/>
        <w:pageBreakBefore w:val="0"/>
        <w:shd w:val="clear" w:color="auto" w:fill="auto"/>
        <w:kinsoku/>
        <w:wordWrap/>
        <w:overflowPunct/>
        <w:topLinePunct w:val="0"/>
        <w:autoSpaceDE w:val="0"/>
        <w:autoSpaceDN w:val="0"/>
        <w:bidi w:val="0"/>
        <w:adjustRightInd w:val="0"/>
        <w:snapToGrid/>
        <w:spacing w:line="400" w:lineRule="exact"/>
        <w:ind w:firstLine="450" w:firstLineChars="250"/>
        <w:jc w:val="left"/>
        <w:outlineLvl w:val="9"/>
        <w:rPr>
          <w:rFonts w:hint="eastAsia" w:ascii="宋体" w:hAnsi="宋体" w:cs="宋体"/>
          <w:b w:val="0"/>
          <w:bCs/>
          <w:color w:val="000000"/>
          <w:sz w:val="18"/>
          <w:szCs w:val="18"/>
          <w:lang w:val="zh-CN"/>
        </w:rPr>
      </w:pPr>
    </w:p>
    <w:p w14:paraId="601862ED">
      <w:pPr>
        <w:keepLines w:val="0"/>
        <w:pageBreakBefore w:val="0"/>
        <w:shd w:val="clear" w:color="auto" w:fill="auto"/>
        <w:kinsoku/>
        <w:wordWrap/>
        <w:overflowPunct/>
        <w:topLinePunct w:val="0"/>
        <w:bidi w:val="0"/>
        <w:snapToGrid/>
        <w:jc w:val="left"/>
        <w:outlineLvl w:val="9"/>
        <w:rPr>
          <w:rFonts w:hint="eastAsia" w:ascii="宋体" w:hAnsi="宋体" w:cs="宋体"/>
          <w:b w:val="0"/>
          <w:bCs/>
          <w:color w:val="000000"/>
          <w:sz w:val="21"/>
        </w:rPr>
      </w:pPr>
      <w:r>
        <w:rPr>
          <w:rFonts w:hint="eastAsia" w:ascii="宋体" w:hAnsi="宋体" w:cs="宋体"/>
          <w:b w:val="0"/>
          <w:bCs/>
          <w:color w:val="000000"/>
          <w:sz w:val="21"/>
        </w:rPr>
        <w:t>工程名称：</w:t>
      </w:r>
      <w:r>
        <w:rPr>
          <w:rFonts w:hint="eastAsia" w:ascii="宋体" w:hAnsi="宋体" w:cs="宋体"/>
          <w:b w:val="0"/>
          <w:bCs/>
          <w:color w:val="000000"/>
          <w:sz w:val="21"/>
          <w:lang w:val="en-US" w:eastAsia="zh-CN"/>
        </w:rPr>
        <w:t xml:space="preserve">                  </w:t>
      </w:r>
      <w:r>
        <w:rPr>
          <w:rFonts w:hint="eastAsia" w:ascii="宋体" w:hAnsi="宋体" w:cs="宋体"/>
          <w:b w:val="0"/>
          <w:bCs/>
          <w:color w:val="000000"/>
          <w:sz w:val="21"/>
        </w:rPr>
        <w:t xml:space="preserve">                            项目编号：</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478"/>
        <w:gridCol w:w="2070"/>
        <w:gridCol w:w="1860"/>
        <w:gridCol w:w="1335"/>
      </w:tblGrid>
      <w:tr w14:paraId="11E6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334" w:type="dxa"/>
            <w:noWrap w:val="0"/>
            <w:vAlign w:val="center"/>
          </w:tcPr>
          <w:p w14:paraId="77C24DB3">
            <w:pPr>
              <w:keepLines w:val="0"/>
              <w:pageBreakBefore w:val="0"/>
              <w:shd w:val="clear" w:color="auto" w:fill="auto"/>
              <w:kinsoku/>
              <w:wordWrap/>
              <w:overflowPunct/>
              <w:topLinePunct w:val="0"/>
              <w:bidi w:val="0"/>
              <w:snapToGrid/>
              <w:outlineLvl w:val="9"/>
              <w:rPr>
                <w:rFonts w:hint="eastAsia" w:ascii="宋体" w:hAnsi="宋体" w:cs="宋体"/>
                <w:b w:val="0"/>
                <w:bCs/>
                <w:color w:val="000000"/>
                <w:sz w:val="21"/>
              </w:rPr>
            </w:pPr>
            <w:r>
              <w:rPr>
                <w:rFonts w:hint="eastAsia" w:ascii="宋体" w:hAnsi="宋体" w:cs="宋体"/>
                <w:b w:val="0"/>
                <w:bCs/>
                <w:color w:val="000000"/>
                <w:sz w:val="21"/>
              </w:rPr>
              <w:t>投标人名称</w:t>
            </w:r>
          </w:p>
        </w:tc>
        <w:tc>
          <w:tcPr>
            <w:tcW w:w="2478" w:type="dxa"/>
            <w:noWrap w:val="0"/>
            <w:vAlign w:val="center"/>
          </w:tcPr>
          <w:p w14:paraId="64732D43">
            <w:pPr>
              <w:keepLines w:val="0"/>
              <w:pageBreakBefore w:val="0"/>
              <w:shd w:val="clear" w:color="auto" w:fill="auto"/>
              <w:kinsoku/>
              <w:wordWrap/>
              <w:overflowPunct/>
              <w:topLinePunct w:val="0"/>
              <w:bidi w:val="0"/>
              <w:snapToGrid/>
              <w:jc w:val="center"/>
              <w:outlineLvl w:val="9"/>
              <w:rPr>
                <w:rFonts w:hint="eastAsia" w:ascii="宋体" w:hAnsi="宋体" w:cs="宋体"/>
                <w:b w:val="0"/>
                <w:bCs/>
                <w:color w:val="000000"/>
                <w:sz w:val="21"/>
              </w:rPr>
            </w:pPr>
            <w:r>
              <w:rPr>
                <w:rFonts w:hint="eastAsia" w:ascii="宋体" w:hAnsi="宋体" w:cs="宋体"/>
                <w:b w:val="0"/>
                <w:bCs/>
                <w:color w:val="000000"/>
                <w:sz w:val="21"/>
              </w:rPr>
              <w:t>投标报价</w:t>
            </w:r>
          </w:p>
          <w:p w14:paraId="6AC76B5C">
            <w:pPr>
              <w:keepLines w:val="0"/>
              <w:pageBreakBefore w:val="0"/>
              <w:shd w:val="clear" w:color="auto" w:fill="auto"/>
              <w:kinsoku/>
              <w:wordWrap/>
              <w:overflowPunct/>
              <w:topLinePunct w:val="0"/>
              <w:bidi w:val="0"/>
              <w:snapToGrid/>
              <w:jc w:val="center"/>
              <w:outlineLvl w:val="9"/>
              <w:rPr>
                <w:rFonts w:hint="eastAsia" w:ascii="宋体" w:hAnsi="宋体" w:cs="宋体"/>
                <w:b w:val="0"/>
                <w:bCs/>
                <w:color w:val="000000"/>
                <w:sz w:val="21"/>
              </w:rPr>
            </w:pPr>
            <w:r>
              <w:rPr>
                <w:rFonts w:hint="eastAsia" w:ascii="宋体" w:hAnsi="宋体" w:cs="宋体"/>
                <w:b w:val="0"/>
                <w:bCs/>
                <w:color w:val="000000"/>
                <w:sz w:val="21"/>
              </w:rPr>
              <w:t>（元）</w:t>
            </w:r>
          </w:p>
        </w:tc>
        <w:tc>
          <w:tcPr>
            <w:tcW w:w="2070" w:type="dxa"/>
            <w:noWrap w:val="0"/>
            <w:vAlign w:val="center"/>
          </w:tcPr>
          <w:p w14:paraId="31C1BA19">
            <w:pPr>
              <w:keepLines w:val="0"/>
              <w:pageBreakBefore w:val="0"/>
              <w:shd w:val="clear" w:color="auto" w:fill="auto"/>
              <w:kinsoku/>
              <w:wordWrap/>
              <w:overflowPunct/>
              <w:topLinePunct w:val="0"/>
              <w:bidi w:val="0"/>
              <w:snapToGrid/>
              <w:jc w:val="center"/>
              <w:outlineLvl w:val="9"/>
              <w:rPr>
                <w:rFonts w:hint="eastAsia" w:ascii="宋体" w:hAnsi="宋体" w:cs="宋体"/>
                <w:b w:val="0"/>
                <w:bCs/>
                <w:color w:val="000000"/>
                <w:sz w:val="21"/>
              </w:rPr>
            </w:pPr>
            <w:r>
              <w:rPr>
                <w:rFonts w:hint="eastAsia" w:ascii="宋体" w:hAnsi="宋体" w:cs="宋体"/>
                <w:b w:val="0"/>
                <w:bCs/>
                <w:color w:val="000000"/>
                <w:sz w:val="21"/>
              </w:rPr>
              <w:t>投标保证金</w:t>
            </w:r>
          </w:p>
          <w:p w14:paraId="5DE91BC8">
            <w:pPr>
              <w:keepLines w:val="0"/>
              <w:pageBreakBefore w:val="0"/>
              <w:shd w:val="clear" w:color="auto" w:fill="auto"/>
              <w:kinsoku/>
              <w:wordWrap/>
              <w:overflowPunct/>
              <w:topLinePunct w:val="0"/>
              <w:bidi w:val="0"/>
              <w:snapToGrid/>
              <w:jc w:val="center"/>
              <w:outlineLvl w:val="9"/>
              <w:rPr>
                <w:rFonts w:hint="eastAsia" w:ascii="宋体" w:hAnsi="宋体" w:cs="宋体"/>
                <w:b w:val="0"/>
                <w:bCs/>
                <w:color w:val="000000"/>
                <w:sz w:val="21"/>
              </w:rPr>
            </w:pPr>
            <w:r>
              <w:rPr>
                <w:rFonts w:hint="eastAsia" w:ascii="宋体" w:hAnsi="宋体" w:cs="宋体"/>
                <w:b w:val="0"/>
                <w:bCs/>
                <w:color w:val="000000"/>
                <w:sz w:val="18"/>
                <w:szCs w:val="16"/>
              </w:rPr>
              <w:t>（</w:t>
            </w:r>
            <w:r>
              <w:rPr>
                <w:rFonts w:hint="eastAsia" w:ascii="宋体" w:hAnsi="宋体" w:cs="宋体"/>
                <w:b w:val="0"/>
                <w:bCs/>
                <w:color w:val="000000"/>
                <w:sz w:val="20"/>
                <w:szCs w:val="18"/>
              </w:rPr>
              <w:t>有/无</w:t>
            </w:r>
            <w:r>
              <w:rPr>
                <w:rFonts w:hint="eastAsia" w:ascii="宋体" w:hAnsi="宋体" w:cs="宋体"/>
                <w:b w:val="0"/>
                <w:bCs/>
                <w:color w:val="000000"/>
                <w:sz w:val="21"/>
              </w:rPr>
              <w:t>）</w:t>
            </w:r>
          </w:p>
        </w:tc>
        <w:tc>
          <w:tcPr>
            <w:tcW w:w="1860" w:type="dxa"/>
            <w:noWrap w:val="0"/>
            <w:vAlign w:val="center"/>
          </w:tcPr>
          <w:p w14:paraId="4EFD1705">
            <w:pPr>
              <w:keepLines w:val="0"/>
              <w:pageBreakBefore w:val="0"/>
              <w:shd w:val="clear" w:color="auto" w:fill="auto"/>
              <w:kinsoku/>
              <w:wordWrap/>
              <w:overflowPunct/>
              <w:topLinePunct w:val="0"/>
              <w:bidi w:val="0"/>
              <w:snapToGrid/>
              <w:jc w:val="center"/>
              <w:outlineLvl w:val="9"/>
              <w:rPr>
                <w:rFonts w:hint="eastAsia" w:ascii="宋体" w:hAnsi="宋体" w:cs="宋体"/>
                <w:b w:val="0"/>
                <w:bCs/>
                <w:color w:val="000000"/>
                <w:sz w:val="21"/>
                <w:lang w:eastAsia="zh-CN"/>
              </w:rPr>
            </w:pPr>
            <w:r>
              <w:rPr>
                <w:rFonts w:hint="eastAsia" w:ascii="宋体" w:hAnsi="宋体" w:cs="宋体"/>
                <w:b w:val="0"/>
                <w:bCs/>
                <w:color w:val="000000"/>
                <w:sz w:val="21"/>
                <w:lang w:eastAsia="zh-CN"/>
              </w:rPr>
              <w:t>合同履行期限</w:t>
            </w:r>
          </w:p>
          <w:p w14:paraId="76AD4CDA">
            <w:pPr>
              <w:keepLines w:val="0"/>
              <w:pageBreakBefore w:val="0"/>
              <w:shd w:val="clear" w:color="auto" w:fill="auto"/>
              <w:kinsoku/>
              <w:wordWrap/>
              <w:overflowPunct/>
              <w:topLinePunct w:val="0"/>
              <w:bidi w:val="0"/>
              <w:snapToGrid/>
              <w:jc w:val="center"/>
              <w:outlineLvl w:val="9"/>
              <w:rPr>
                <w:rFonts w:hint="eastAsia" w:ascii="宋体" w:hAnsi="宋体" w:cs="宋体"/>
                <w:b w:val="0"/>
                <w:bCs/>
                <w:color w:val="000000"/>
                <w:sz w:val="21"/>
              </w:rPr>
            </w:pPr>
            <w:r>
              <w:rPr>
                <w:rFonts w:hint="eastAsia" w:ascii="宋体" w:hAnsi="宋体" w:cs="宋体"/>
                <w:b w:val="0"/>
                <w:bCs/>
                <w:color w:val="000000"/>
                <w:sz w:val="21"/>
                <w:lang w:eastAsia="zh-CN"/>
              </w:rPr>
              <w:t>（计划工期）</w:t>
            </w:r>
          </w:p>
        </w:tc>
        <w:tc>
          <w:tcPr>
            <w:tcW w:w="1335" w:type="dxa"/>
            <w:noWrap w:val="0"/>
            <w:vAlign w:val="center"/>
          </w:tcPr>
          <w:p w14:paraId="6A2D4017">
            <w:pPr>
              <w:keepLines w:val="0"/>
              <w:pageBreakBefore w:val="0"/>
              <w:shd w:val="clear" w:color="auto" w:fill="auto"/>
              <w:kinsoku/>
              <w:wordWrap/>
              <w:overflowPunct/>
              <w:topLinePunct w:val="0"/>
              <w:bidi w:val="0"/>
              <w:snapToGrid/>
              <w:jc w:val="center"/>
              <w:outlineLvl w:val="9"/>
              <w:rPr>
                <w:rFonts w:hint="eastAsia" w:ascii="宋体" w:hAnsi="宋体" w:cs="宋体" w:eastAsiaTheme="minorEastAsia"/>
                <w:b w:val="0"/>
                <w:bCs/>
                <w:color w:val="000000"/>
                <w:sz w:val="21"/>
                <w:lang w:eastAsia="zh-CN"/>
              </w:rPr>
            </w:pPr>
            <w:r>
              <w:rPr>
                <w:rFonts w:hint="eastAsia" w:ascii="宋体" w:hAnsi="宋体" w:cs="宋体"/>
                <w:b w:val="0"/>
                <w:bCs/>
                <w:color w:val="000000"/>
                <w:sz w:val="21"/>
                <w:lang w:eastAsia="zh-CN"/>
              </w:rPr>
              <w:t>服务标准</w:t>
            </w:r>
          </w:p>
        </w:tc>
      </w:tr>
      <w:tr w14:paraId="6514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334" w:type="dxa"/>
            <w:noWrap w:val="0"/>
            <w:vAlign w:val="top"/>
          </w:tcPr>
          <w:p w14:paraId="44185EED">
            <w:pPr>
              <w:keepLines w:val="0"/>
              <w:pageBreakBefore w:val="0"/>
              <w:shd w:val="clear" w:color="auto" w:fill="auto"/>
              <w:kinsoku/>
              <w:wordWrap/>
              <w:overflowPunct/>
              <w:topLinePunct w:val="0"/>
              <w:bidi w:val="0"/>
              <w:snapToGrid/>
              <w:jc w:val="both"/>
              <w:outlineLvl w:val="9"/>
              <w:rPr>
                <w:rFonts w:hint="eastAsia" w:ascii="宋体" w:hAnsi="宋体" w:cs="宋体"/>
                <w:b w:val="0"/>
                <w:bCs/>
                <w:color w:val="000000"/>
                <w:sz w:val="21"/>
              </w:rPr>
            </w:pPr>
          </w:p>
        </w:tc>
        <w:tc>
          <w:tcPr>
            <w:tcW w:w="2478" w:type="dxa"/>
            <w:noWrap w:val="0"/>
            <w:vAlign w:val="top"/>
          </w:tcPr>
          <w:p w14:paraId="4B54FC31">
            <w:pPr>
              <w:keepLines w:val="0"/>
              <w:pageBreakBefore w:val="0"/>
              <w:shd w:val="clear" w:color="auto" w:fill="auto"/>
              <w:kinsoku/>
              <w:wordWrap/>
              <w:overflowPunct/>
              <w:topLinePunct w:val="0"/>
              <w:bidi w:val="0"/>
              <w:snapToGrid/>
              <w:jc w:val="both"/>
              <w:outlineLvl w:val="9"/>
              <w:rPr>
                <w:rFonts w:hint="eastAsia" w:ascii="宋体" w:hAnsi="宋体" w:cs="宋体"/>
                <w:b w:val="0"/>
                <w:bCs/>
                <w:color w:val="000000"/>
                <w:sz w:val="21"/>
              </w:rPr>
            </w:pPr>
          </w:p>
        </w:tc>
        <w:tc>
          <w:tcPr>
            <w:tcW w:w="2070" w:type="dxa"/>
            <w:noWrap w:val="0"/>
            <w:vAlign w:val="top"/>
          </w:tcPr>
          <w:p w14:paraId="4ED49B1C">
            <w:pPr>
              <w:keepLines w:val="0"/>
              <w:pageBreakBefore w:val="0"/>
              <w:shd w:val="clear" w:color="auto" w:fill="auto"/>
              <w:kinsoku/>
              <w:wordWrap/>
              <w:overflowPunct/>
              <w:topLinePunct w:val="0"/>
              <w:bidi w:val="0"/>
              <w:snapToGrid/>
              <w:jc w:val="both"/>
              <w:outlineLvl w:val="9"/>
              <w:rPr>
                <w:rFonts w:hint="eastAsia" w:ascii="宋体" w:hAnsi="宋体" w:cs="宋体"/>
                <w:b w:val="0"/>
                <w:bCs/>
                <w:color w:val="000000"/>
                <w:sz w:val="21"/>
              </w:rPr>
            </w:pPr>
          </w:p>
        </w:tc>
        <w:tc>
          <w:tcPr>
            <w:tcW w:w="1860" w:type="dxa"/>
            <w:noWrap w:val="0"/>
            <w:vAlign w:val="top"/>
          </w:tcPr>
          <w:p w14:paraId="6C91AD02">
            <w:pPr>
              <w:keepLines w:val="0"/>
              <w:pageBreakBefore w:val="0"/>
              <w:shd w:val="clear" w:color="auto" w:fill="auto"/>
              <w:kinsoku/>
              <w:wordWrap/>
              <w:overflowPunct/>
              <w:topLinePunct w:val="0"/>
              <w:bidi w:val="0"/>
              <w:snapToGrid/>
              <w:jc w:val="both"/>
              <w:outlineLvl w:val="9"/>
              <w:rPr>
                <w:rFonts w:hint="eastAsia" w:ascii="宋体" w:hAnsi="宋体" w:cs="宋体"/>
                <w:b w:val="0"/>
                <w:bCs/>
                <w:color w:val="000000"/>
                <w:sz w:val="21"/>
              </w:rPr>
            </w:pPr>
          </w:p>
        </w:tc>
        <w:tc>
          <w:tcPr>
            <w:tcW w:w="1335" w:type="dxa"/>
            <w:noWrap w:val="0"/>
            <w:vAlign w:val="top"/>
          </w:tcPr>
          <w:p w14:paraId="6E92E6AE">
            <w:pPr>
              <w:keepLines w:val="0"/>
              <w:pageBreakBefore w:val="0"/>
              <w:shd w:val="clear" w:color="auto" w:fill="auto"/>
              <w:kinsoku/>
              <w:wordWrap/>
              <w:overflowPunct/>
              <w:topLinePunct w:val="0"/>
              <w:bidi w:val="0"/>
              <w:snapToGrid/>
              <w:jc w:val="both"/>
              <w:outlineLvl w:val="9"/>
              <w:rPr>
                <w:rFonts w:hint="eastAsia" w:ascii="宋体" w:hAnsi="宋体" w:cs="宋体"/>
                <w:b w:val="0"/>
                <w:bCs/>
                <w:color w:val="000000"/>
                <w:sz w:val="21"/>
              </w:rPr>
            </w:pPr>
          </w:p>
        </w:tc>
      </w:tr>
    </w:tbl>
    <w:p w14:paraId="019324AD">
      <w:pPr>
        <w:keepLines w:val="0"/>
        <w:pageBreakBefore w:val="0"/>
        <w:shd w:val="clear" w:color="auto" w:fill="auto"/>
        <w:kinsoku/>
        <w:wordWrap/>
        <w:overflowPunct/>
        <w:topLinePunct w:val="0"/>
        <w:bidi w:val="0"/>
        <w:snapToGrid/>
        <w:outlineLvl w:val="9"/>
        <w:rPr>
          <w:rFonts w:hint="eastAsia" w:ascii="宋体" w:hAnsi="宋体" w:cs="宋体"/>
          <w:b w:val="0"/>
          <w:bCs/>
          <w:color w:val="000000"/>
          <w:sz w:val="21"/>
          <w:u w:val="single"/>
        </w:rPr>
      </w:pPr>
      <w:r>
        <w:rPr>
          <w:rFonts w:hint="eastAsia" w:ascii="宋体" w:hAnsi="宋体" w:cs="宋体"/>
          <w:b w:val="0"/>
          <w:bCs/>
          <w:color w:val="000000"/>
          <w:sz w:val="21"/>
        </w:rPr>
        <w:t xml:space="preserve">                                                    </w:t>
      </w:r>
    </w:p>
    <w:p w14:paraId="48A3FC80">
      <w:pPr>
        <w:keepLines w:val="0"/>
        <w:pageBreakBefore w:val="0"/>
        <w:shd w:val="clear" w:color="auto" w:fill="auto"/>
        <w:kinsoku/>
        <w:wordWrap/>
        <w:overflowPunct/>
        <w:topLinePunct w:val="0"/>
        <w:bidi w:val="0"/>
        <w:snapToGrid/>
        <w:outlineLvl w:val="9"/>
        <w:rPr>
          <w:rFonts w:hint="eastAsia" w:ascii="宋体" w:hAnsi="宋体" w:cs="宋体"/>
          <w:bCs/>
          <w:color w:val="000000"/>
          <w:sz w:val="21"/>
        </w:rPr>
      </w:pPr>
    </w:p>
    <w:p w14:paraId="0CFBAAFF">
      <w:pPr>
        <w:pStyle w:val="25"/>
        <w:rPr>
          <w:rFonts w:hint="eastAsia" w:ascii="宋体" w:hAnsi="宋体" w:cs="宋体"/>
          <w:b w:val="0"/>
          <w:bCs/>
          <w:color w:val="000000"/>
          <w:sz w:val="21"/>
        </w:rPr>
      </w:pPr>
    </w:p>
    <w:p w14:paraId="145B5500">
      <w:pPr>
        <w:rPr>
          <w:rFonts w:hint="eastAsia"/>
        </w:rPr>
      </w:pPr>
    </w:p>
    <w:p w14:paraId="4B5711E8">
      <w:pPr>
        <w:keepLines w:val="0"/>
        <w:pageBreakBefore w:val="0"/>
        <w:shd w:val="clear" w:color="auto" w:fill="auto"/>
        <w:kinsoku/>
        <w:wordWrap/>
        <w:overflowPunct/>
        <w:topLinePunct w:val="0"/>
        <w:bidi w:val="0"/>
        <w:snapToGrid/>
        <w:jc w:val="right"/>
        <w:outlineLvl w:val="9"/>
        <w:rPr>
          <w:rFonts w:hint="eastAsia" w:ascii="宋体" w:hAnsi="宋体" w:cs="宋体"/>
          <w:b w:val="0"/>
          <w:bCs/>
          <w:color w:val="000000"/>
          <w:sz w:val="21"/>
        </w:rPr>
      </w:pPr>
      <w:r>
        <w:rPr>
          <w:rFonts w:hint="eastAsia" w:ascii="宋体" w:hAnsi="宋体" w:cs="宋体"/>
          <w:b w:val="0"/>
          <w:bCs/>
          <w:color w:val="000000"/>
          <w:sz w:val="21"/>
        </w:rPr>
        <w:t>投标人：</w:t>
      </w:r>
      <w:r>
        <w:rPr>
          <w:rFonts w:hint="eastAsia" w:ascii="宋体" w:hAnsi="宋体" w:cs="宋体"/>
          <w:b w:val="0"/>
          <w:bCs/>
          <w:color w:val="000000"/>
          <w:sz w:val="21"/>
          <w:u w:val="single"/>
        </w:rPr>
        <w:t xml:space="preserve">      （盖章）</w:t>
      </w:r>
    </w:p>
    <w:p w14:paraId="0C75968A">
      <w:pPr>
        <w:keepLines w:val="0"/>
        <w:pageBreakBefore w:val="0"/>
        <w:shd w:val="clear" w:color="auto" w:fill="auto"/>
        <w:kinsoku/>
        <w:wordWrap/>
        <w:overflowPunct/>
        <w:topLinePunct w:val="0"/>
        <w:bidi w:val="0"/>
        <w:snapToGrid/>
        <w:jc w:val="right"/>
        <w:outlineLvl w:val="9"/>
        <w:rPr>
          <w:rFonts w:hint="eastAsia" w:ascii="宋体" w:hAnsi="宋体" w:cs="宋体"/>
          <w:b w:val="0"/>
          <w:bCs/>
          <w:color w:val="000000"/>
          <w:sz w:val="21"/>
        </w:rPr>
      </w:pPr>
    </w:p>
    <w:p w14:paraId="0FF0413A">
      <w:pPr>
        <w:keepLines w:val="0"/>
        <w:pageBreakBefore w:val="0"/>
        <w:shd w:val="clear" w:color="auto" w:fill="auto"/>
        <w:kinsoku/>
        <w:wordWrap/>
        <w:overflowPunct/>
        <w:topLinePunct w:val="0"/>
        <w:bidi w:val="0"/>
        <w:snapToGrid/>
        <w:jc w:val="right"/>
        <w:outlineLvl w:val="9"/>
        <w:rPr>
          <w:rFonts w:ascii="宋体" w:hAnsi="宋体" w:cs="宋体"/>
          <w:b w:val="0"/>
          <w:bCs/>
          <w:color w:val="000000"/>
          <w:sz w:val="21"/>
        </w:rPr>
      </w:pPr>
      <w:r>
        <w:rPr>
          <w:rFonts w:hint="eastAsia" w:ascii="宋体" w:hAnsi="宋体" w:cs="宋体"/>
          <w:b w:val="0"/>
          <w:bCs/>
          <w:color w:val="000000"/>
          <w:sz w:val="21"/>
        </w:rPr>
        <w:t>法定代表人或委托代理人：</w:t>
      </w:r>
      <w:r>
        <w:rPr>
          <w:rFonts w:hint="eastAsia" w:ascii="宋体" w:hAnsi="宋体" w:cs="宋体"/>
          <w:b w:val="0"/>
          <w:bCs/>
          <w:color w:val="000000"/>
          <w:sz w:val="21"/>
          <w:u w:val="single"/>
        </w:rPr>
        <w:t xml:space="preserve">         （签字或盖章）</w:t>
      </w:r>
    </w:p>
    <w:p w14:paraId="47440FCC">
      <w:pPr>
        <w:keepLines w:val="0"/>
        <w:pageBreakBefore w:val="0"/>
        <w:shd w:val="clear" w:color="auto" w:fill="auto"/>
        <w:kinsoku/>
        <w:wordWrap/>
        <w:overflowPunct/>
        <w:topLinePunct w:val="0"/>
        <w:bidi w:val="0"/>
        <w:snapToGrid/>
        <w:jc w:val="right"/>
        <w:outlineLvl w:val="9"/>
        <w:rPr>
          <w:rFonts w:hint="eastAsia" w:ascii="宋体" w:hAnsi="宋体" w:cs="宋体"/>
          <w:b w:val="0"/>
          <w:bCs/>
          <w:color w:val="000000"/>
          <w:sz w:val="21"/>
        </w:rPr>
      </w:pPr>
      <w:r>
        <w:rPr>
          <w:rFonts w:ascii="宋体" w:hAnsi="宋体" w:cs="宋体"/>
          <w:b w:val="0"/>
          <w:bCs/>
          <w:color w:val="000000"/>
          <w:sz w:val="21"/>
        </w:rPr>
        <w:t xml:space="preserve">                       </w:t>
      </w:r>
      <w:r>
        <w:rPr>
          <w:rFonts w:hint="eastAsia" w:ascii="宋体" w:hAnsi="宋体" w:cs="宋体"/>
          <w:b w:val="0"/>
          <w:bCs/>
          <w:color w:val="000000"/>
          <w:sz w:val="21"/>
        </w:rPr>
        <w:t xml:space="preserve">                       </w:t>
      </w:r>
    </w:p>
    <w:p w14:paraId="4F690FE2">
      <w:pPr>
        <w:keepLines w:val="0"/>
        <w:pageBreakBefore w:val="0"/>
        <w:shd w:val="clear" w:color="auto" w:fill="auto"/>
        <w:kinsoku/>
        <w:wordWrap/>
        <w:overflowPunct/>
        <w:topLinePunct w:val="0"/>
        <w:bidi w:val="0"/>
        <w:snapToGrid/>
        <w:jc w:val="right"/>
        <w:outlineLvl w:val="9"/>
        <w:rPr>
          <w:rFonts w:hint="eastAsia" w:ascii="宋体" w:hAnsi="宋体" w:cs="宋体"/>
          <w:b w:val="0"/>
          <w:bCs/>
          <w:color w:val="000000"/>
          <w:sz w:val="21"/>
        </w:rPr>
      </w:pPr>
      <w:r>
        <w:rPr>
          <w:rFonts w:hint="eastAsia" w:ascii="宋体" w:hAnsi="宋体" w:cs="宋体"/>
          <w:b w:val="0"/>
          <w:bCs/>
          <w:color w:val="000000"/>
          <w:sz w:val="21"/>
        </w:rPr>
        <w:t xml:space="preserve">  日期：</w:t>
      </w:r>
      <w:r>
        <w:rPr>
          <w:rFonts w:hint="eastAsia" w:ascii="宋体" w:hAnsi="宋体" w:cs="宋体"/>
          <w:b w:val="0"/>
          <w:bCs/>
          <w:color w:val="000000"/>
          <w:sz w:val="21"/>
          <w:u w:val="single"/>
        </w:rPr>
        <w:t xml:space="preserve">      </w:t>
      </w:r>
      <w:r>
        <w:rPr>
          <w:rFonts w:hint="eastAsia" w:ascii="宋体" w:hAnsi="宋体" w:cs="宋体"/>
          <w:b w:val="0"/>
          <w:bCs/>
          <w:color w:val="000000"/>
          <w:sz w:val="21"/>
        </w:rPr>
        <w:t>年</w:t>
      </w:r>
      <w:r>
        <w:rPr>
          <w:rFonts w:hint="eastAsia" w:ascii="宋体" w:hAnsi="宋体" w:cs="宋体"/>
          <w:b w:val="0"/>
          <w:bCs/>
          <w:color w:val="000000"/>
          <w:sz w:val="21"/>
          <w:u w:val="single"/>
        </w:rPr>
        <w:t xml:space="preserve">     </w:t>
      </w:r>
      <w:r>
        <w:rPr>
          <w:rFonts w:hint="eastAsia" w:ascii="宋体" w:hAnsi="宋体" w:cs="宋体"/>
          <w:b w:val="0"/>
          <w:bCs/>
          <w:color w:val="000000"/>
          <w:sz w:val="21"/>
        </w:rPr>
        <w:t xml:space="preserve">月 </w:t>
      </w:r>
      <w:r>
        <w:rPr>
          <w:rFonts w:hint="eastAsia" w:ascii="宋体" w:hAnsi="宋体" w:cs="宋体"/>
          <w:b w:val="0"/>
          <w:bCs/>
          <w:color w:val="000000"/>
          <w:sz w:val="21"/>
          <w:u w:val="single"/>
        </w:rPr>
        <w:t xml:space="preserve">     </w:t>
      </w:r>
      <w:r>
        <w:rPr>
          <w:rFonts w:hint="eastAsia" w:ascii="宋体" w:hAnsi="宋体" w:cs="宋体"/>
          <w:b w:val="0"/>
          <w:bCs/>
          <w:color w:val="000000"/>
          <w:sz w:val="21"/>
        </w:rPr>
        <w:t>日</w:t>
      </w:r>
    </w:p>
    <w:p w14:paraId="644BD713">
      <w:pPr>
        <w:keepLines w:val="0"/>
        <w:pageBreakBefore w:val="0"/>
        <w:shd w:val="clear" w:color="auto" w:fill="auto"/>
        <w:kinsoku/>
        <w:wordWrap/>
        <w:overflowPunct/>
        <w:topLinePunct w:val="0"/>
        <w:bidi w:val="0"/>
        <w:snapToGrid/>
        <w:outlineLvl w:val="9"/>
        <w:rPr>
          <w:rFonts w:hint="eastAsia" w:ascii="宋体" w:hAnsi="宋体" w:cs="宋体"/>
          <w:bCs/>
          <w:color w:val="000000"/>
          <w:sz w:val="21"/>
        </w:rPr>
      </w:pPr>
    </w:p>
    <w:p w14:paraId="32C69D87">
      <w:pPr>
        <w:keepLines w:val="0"/>
        <w:pageBreakBefore w:val="0"/>
        <w:shd w:val="clear" w:color="auto" w:fill="auto"/>
        <w:kinsoku/>
        <w:wordWrap/>
        <w:overflowPunct/>
        <w:topLinePunct w:val="0"/>
        <w:autoSpaceDE w:val="0"/>
        <w:autoSpaceDN w:val="0"/>
        <w:bidi w:val="0"/>
        <w:adjustRightInd w:val="0"/>
        <w:snapToGrid/>
        <w:spacing w:line="400" w:lineRule="exact"/>
        <w:ind w:firstLine="450" w:firstLineChars="250"/>
        <w:jc w:val="left"/>
        <w:outlineLvl w:val="9"/>
        <w:rPr>
          <w:rFonts w:hint="eastAsia" w:ascii="宋体" w:hAnsi="宋体" w:cs="宋体"/>
          <w:b w:val="0"/>
          <w:bCs/>
          <w:color w:val="000000"/>
          <w:sz w:val="18"/>
          <w:szCs w:val="18"/>
          <w:lang w:val="zh-CN"/>
        </w:rPr>
      </w:pPr>
    </w:p>
    <w:p w14:paraId="1025B346">
      <w:pPr>
        <w:jc w:val="left"/>
        <w:rPr>
          <w:rFonts w:hint="eastAsia" w:ascii="宋体" w:hAnsi="宋体" w:cs="宋体"/>
          <w:color w:val="000000"/>
          <w:sz w:val="21"/>
          <w:szCs w:val="21"/>
          <w:lang w:eastAsia="zh-CN"/>
        </w:rPr>
      </w:pPr>
      <w:r>
        <w:rPr>
          <w:rFonts w:hint="eastAsia" w:ascii="宋体" w:hAnsi="宋体" w:cs="宋体"/>
          <w:color w:val="000000"/>
          <w:sz w:val="21"/>
          <w:szCs w:val="21"/>
          <w:lang w:eastAsia="zh-CN"/>
        </w:rPr>
        <w:t>注：此表以政采云生成为准。</w:t>
      </w:r>
    </w:p>
    <w:p w14:paraId="12608D75">
      <w:pPr>
        <w:jc w:val="center"/>
        <w:rPr>
          <w:rFonts w:hint="eastAsia" w:ascii="宋体" w:hAnsi="宋体" w:cs="宋体"/>
          <w:b/>
          <w:bCs/>
          <w:color w:val="000000"/>
          <w:sz w:val="28"/>
          <w:szCs w:val="18"/>
          <w:lang w:val="zh-CN"/>
        </w:rPr>
      </w:pPr>
      <w:r>
        <w:rPr>
          <w:rFonts w:hint="eastAsia" w:ascii="宋体" w:hAnsi="宋体" w:cs="宋体"/>
          <w:color w:val="000000"/>
          <w:sz w:val="21"/>
          <w:szCs w:val="21"/>
        </w:rPr>
        <w:br w:type="page"/>
      </w:r>
      <w:bookmarkStart w:id="240" w:name="_Toc207164818"/>
      <w:bookmarkStart w:id="241" w:name="_Toc421375796"/>
      <w:bookmarkStart w:id="242" w:name="_Toc4677"/>
      <w:bookmarkStart w:id="243" w:name="_Toc451851207"/>
      <w:r>
        <w:rPr>
          <w:rFonts w:hint="eastAsia" w:ascii="宋体" w:hAnsi="宋体" w:cs="宋体"/>
          <w:b/>
          <w:bCs/>
          <w:color w:val="000000"/>
          <w:sz w:val="28"/>
          <w:szCs w:val="18"/>
          <w:lang w:val="zh-CN"/>
        </w:rPr>
        <w:t>（</w:t>
      </w:r>
      <w:r>
        <w:rPr>
          <w:rFonts w:hint="eastAsia" w:ascii="宋体" w:hAnsi="宋体" w:cs="宋体"/>
          <w:b/>
          <w:bCs/>
          <w:color w:val="000000"/>
          <w:sz w:val="28"/>
          <w:szCs w:val="18"/>
          <w:lang w:val="en-US" w:eastAsia="zh-CN"/>
        </w:rPr>
        <w:t>2</w:t>
      </w:r>
      <w:r>
        <w:rPr>
          <w:rFonts w:hint="eastAsia" w:ascii="宋体" w:hAnsi="宋体" w:cs="宋体"/>
          <w:b/>
          <w:bCs/>
          <w:color w:val="000000"/>
          <w:sz w:val="28"/>
          <w:szCs w:val="18"/>
          <w:lang w:val="zh-CN"/>
        </w:rPr>
        <w:t>）</w:t>
      </w:r>
      <w:r>
        <w:rPr>
          <w:rFonts w:hint="eastAsia" w:ascii="宋体" w:hAnsi="宋体" w:cs="宋体"/>
          <w:b/>
          <w:bCs/>
          <w:color w:val="000000"/>
          <w:sz w:val="28"/>
          <w:szCs w:val="18"/>
          <w:lang w:val="zh-CN" w:eastAsia="zh-CN"/>
        </w:rPr>
        <w:t>已标价工程量</w:t>
      </w:r>
      <w:bookmarkStart w:id="284" w:name="_GoBack"/>
      <w:bookmarkEnd w:id="284"/>
      <w:r>
        <w:rPr>
          <w:rFonts w:hint="eastAsia" w:ascii="宋体" w:hAnsi="宋体" w:cs="宋体"/>
          <w:b/>
          <w:bCs/>
          <w:color w:val="000000"/>
          <w:sz w:val="28"/>
          <w:szCs w:val="18"/>
          <w:lang w:val="zh-CN" w:eastAsia="zh-CN"/>
        </w:rPr>
        <w:t>清单</w:t>
      </w:r>
    </w:p>
    <w:p w14:paraId="285EC248">
      <w:pPr>
        <w:jc w:val="center"/>
        <w:rPr>
          <w:rFonts w:hint="eastAsia" w:ascii="宋体" w:hAnsi="宋体" w:cs="宋体"/>
          <w:b/>
          <w:bCs/>
          <w:color w:val="000000"/>
          <w:sz w:val="28"/>
          <w:szCs w:val="18"/>
          <w:lang w:val="zh-CN"/>
        </w:rPr>
      </w:pPr>
      <w:r>
        <w:rPr>
          <w:rFonts w:hint="eastAsia" w:ascii="宋体" w:hAnsi="宋体" w:cs="宋体"/>
          <w:b/>
          <w:bCs/>
          <w:color w:val="000000"/>
          <w:sz w:val="28"/>
          <w:szCs w:val="18"/>
          <w:lang w:val="zh-CN"/>
        </w:rPr>
        <w:t>（详见附件）</w:t>
      </w:r>
    </w:p>
    <w:p w14:paraId="694B0B2A">
      <w:pPr>
        <w:jc w:val="center"/>
        <w:rPr>
          <w:rFonts w:hint="eastAsia" w:ascii="宋体" w:hAnsi="宋体" w:cs="宋体"/>
          <w:color w:val="000000"/>
          <w:sz w:val="21"/>
          <w:szCs w:val="21"/>
        </w:rPr>
      </w:pPr>
      <w:r>
        <w:rPr>
          <w:rFonts w:hint="eastAsia" w:ascii="宋体" w:hAnsi="宋体" w:cs="宋体"/>
          <w:color w:val="000000"/>
          <w:sz w:val="21"/>
          <w:szCs w:val="21"/>
        </w:rPr>
        <w:br w:type="page"/>
      </w:r>
    </w:p>
    <w:p w14:paraId="6CD806B4">
      <w:pPr>
        <w:pStyle w:val="23"/>
        <w:keepLines w:val="0"/>
        <w:pageBreakBefore w:val="0"/>
        <w:shd w:val="clear" w:color="auto" w:fill="auto"/>
        <w:kinsoku/>
        <w:wordWrap/>
        <w:overflowPunct/>
        <w:topLinePunct w:val="0"/>
        <w:bidi w:val="0"/>
        <w:snapToGrid/>
        <w:outlineLvl w:val="9"/>
        <w:rPr>
          <w:rFonts w:hint="eastAsia" w:ascii="宋体" w:hAnsi="宋体" w:cs="宋体"/>
          <w:color w:val="000000"/>
          <w:sz w:val="32"/>
          <w:lang w:val="zh-CN"/>
        </w:rPr>
      </w:pPr>
      <w:r>
        <w:rPr>
          <w:rFonts w:hint="eastAsia" w:ascii="宋体" w:hAnsi="宋体" w:cs="宋体"/>
          <w:color w:val="000000"/>
          <w:sz w:val="32"/>
          <w:lang w:val="zh-CN"/>
        </w:rPr>
        <w:t>五、投标保证金</w:t>
      </w:r>
      <w:bookmarkEnd w:id="240"/>
      <w:bookmarkEnd w:id="241"/>
      <w:bookmarkEnd w:id="242"/>
      <w:bookmarkEnd w:id="243"/>
    </w:p>
    <w:p w14:paraId="66B03A23">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color w:val="000000"/>
          <w:szCs w:val="18"/>
          <w:u w:val="single"/>
          <w:lang w:val="zh-CN"/>
        </w:rPr>
      </w:pPr>
    </w:p>
    <w:p w14:paraId="2689B06E">
      <w:pPr>
        <w:keepLines w:val="0"/>
        <w:pageBreakBefore w:val="0"/>
        <w:shd w:val="clear" w:color="auto" w:fill="auto"/>
        <w:kinsoku/>
        <w:wordWrap/>
        <w:overflowPunct/>
        <w:topLinePunct w:val="0"/>
        <w:autoSpaceDE w:val="0"/>
        <w:autoSpaceDN w:val="0"/>
        <w:bidi w:val="0"/>
        <w:adjustRightInd w:val="0"/>
        <w:snapToGrid/>
        <w:spacing w:line="400" w:lineRule="exact"/>
        <w:jc w:val="center"/>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附转款凭证截图或保函扫描件</w:t>
      </w:r>
    </w:p>
    <w:p w14:paraId="02255635">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color w:val="000000"/>
          <w:szCs w:val="18"/>
        </w:rPr>
      </w:pPr>
      <w:r>
        <w:rPr>
          <w:rFonts w:hint="eastAsia" w:ascii="宋体" w:hAnsi="宋体" w:cs="宋体"/>
          <w:color w:val="000000"/>
          <w:szCs w:val="18"/>
        </w:rPr>
        <w:br w:type="page"/>
      </w:r>
    </w:p>
    <w:p w14:paraId="238EAE66">
      <w:pPr>
        <w:pageBreakBefore w:val="0"/>
        <w:widowControl/>
        <w:tabs>
          <w:tab w:val="left" w:pos="0"/>
        </w:tabs>
        <w:kinsoku/>
        <w:wordWrap/>
        <w:overflowPunct/>
        <w:topLinePunct w:val="0"/>
        <w:bidi w:val="0"/>
        <w:spacing w:line="240" w:lineRule="auto"/>
        <w:jc w:val="center"/>
        <w:outlineLvl w:val="9"/>
        <w:rPr>
          <w:rFonts w:ascii="宋体" w:hAnsi="宋体"/>
          <w:bCs/>
          <w:color w:val="000000"/>
          <w:sz w:val="32"/>
          <w:szCs w:val="32"/>
          <w:highlight w:val="none"/>
        </w:rPr>
      </w:pPr>
      <w:bookmarkStart w:id="244" w:name="_Toc207164820"/>
      <w:bookmarkStart w:id="245" w:name="_Toc421375798"/>
      <w:bookmarkStart w:id="246" w:name="_Toc10980"/>
      <w:bookmarkStart w:id="247" w:name="_Toc451851209"/>
      <w:r>
        <w:rPr>
          <w:rFonts w:hint="eastAsia" w:ascii="宋体" w:hAnsi="宋体"/>
          <w:b/>
          <w:bCs/>
          <w:sz w:val="32"/>
          <w:szCs w:val="32"/>
          <w:highlight w:val="none"/>
          <w:lang w:eastAsia="zh-CN"/>
        </w:rPr>
        <w:t>六、</w:t>
      </w:r>
      <w:r>
        <w:rPr>
          <w:rFonts w:hint="eastAsia" w:ascii="宋体" w:hAnsi="宋体"/>
          <w:b/>
          <w:bCs/>
          <w:sz w:val="32"/>
          <w:szCs w:val="32"/>
          <w:highlight w:val="none"/>
        </w:rPr>
        <w:t>商务条款偏离表</w:t>
      </w:r>
      <w:r>
        <w:rPr>
          <w:rFonts w:hint="eastAsia" w:ascii="宋体" w:hAnsi="宋体"/>
          <w:b/>
          <w:bCs/>
          <w:sz w:val="32"/>
          <w:szCs w:val="32"/>
          <w:highlight w:val="none"/>
          <w:lang w:eastAsia="zh-CN"/>
        </w:rPr>
        <w:t>及技术条款偏离表</w:t>
      </w:r>
    </w:p>
    <w:p w14:paraId="155542A5">
      <w:pPr>
        <w:pageBreakBefore w:val="0"/>
        <w:kinsoku/>
        <w:wordWrap/>
        <w:overflowPunct/>
        <w:topLinePunct w:val="0"/>
        <w:bidi w:val="0"/>
        <w:spacing w:line="360" w:lineRule="auto"/>
        <w:jc w:val="center"/>
        <w:outlineLvl w:val="9"/>
        <w:rPr>
          <w:rFonts w:hint="eastAsia" w:ascii="宋体" w:hAnsi="宋体" w:eastAsia="宋体"/>
          <w:b/>
          <w:sz w:val="24"/>
          <w:szCs w:val="28"/>
          <w:highlight w:val="none"/>
          <w:lang w:eastAsia="zh-CN"/>
        </w:rPr>
      </w:pPr>
      <w:r>
        <w:rPr>
          <w:rFonts w:hint="eastAsia" w:ascii="宋体" w:hAnsi="宋体"/>
          <w:b/>
          <w:sz w:val="24"/>
          <w:szCs w:val="28"/>
          <w:highlight w:val="none"/>
          <w:lang w:eastAsia="zh-CN"/>
        </w:rPr>
        <w:t>（一）商务条款偏离表</w:t>
      </w:r>
    </w:p>
    <w:p w14:paraId="6712D766">
      <w:pPr>
        <w:pageBreakBefore w:val="0"/>
        <w:kinsoku/>
        <w:wordWrap/>
        <w:overflowPunct/>
        <w:topLinePunct w:val="0"/>
        <w:bidi w:val="0"/>
        <w:spacing w:line="360" w:lineRule="auto"/>
        <w:jc w:val="center"/>
        <w:outlineLvl w:val="9"/>
        <w:rPr>
          <w:rFonts w:ascii="宋体" w:hAnsi="宋体"/>
          <w:b/>
          <w:color w:val="000000"/>
          <w:sz w:val="24"/>
          <w:szCs w:val="28"/>
          <w:highlight w:val="none"/>
        </w:rPr>
      </w:pPr>
    </w:p>
    <w:p w14:paraId="0503F552">
      <w:pPr>
        <w:pStyle w:val="14"/>
        <w:pageBreakBefore w:val="0"/>
        <w:kinsoku/>
        <w:wordWrap/>
        <w:overflowPunct/>
        <w:topLinePunct w:val="0"/>
        <w:bidi w:val="0"/>
        <w:spacing w:line="360" w:lineRule="auto"/>
        <w:ind w:left="0" w:leftChars="0" w:firstLine="0" w:firstLineChars="0"/>
        <w:outlineLvl w:val="9"/>
        <w:rPr>
          <w:rFonts w:hint="eastAsia" w:ascii="宋体" w:hAnsi="宋体"/>
          <w:color w:val="000000"/>
          <w:szCs w:val="24"/>
          <w:highlight w:val="none"/>
        </w:rPr>
      </w:pPr>
      <w:bookmarkStart w:id="248" w:name="_Toc24593"/>
      <w:r>
        <w:rPr>
          <w:rFonts w:hint="eastAsia" w:ascii="宋体" w:hAnsi="宋体"/>
          <w:color w:val="000000"/>
          <w:szCs w:val="24"/>
          <w:highlight w:val="none"/>
        </w:rPr>
        <w:t xml:space="preserve">招标项目名称：                </w:t>
      </w:r>
      <w:r>
        <w:rPr>
          <w:rFonts w:hint="eastAsia" w:ascii="宋体" w:hAnsi="宋体"/>
          <w:bCs/>
          <w:color w:val="000000"/>
          <w:highlight w:val="none"/>
        </w:rPr>
        <w:t xml:space="preserve">  </w:t>
      </w:r>
      <w:r>
        <w:rPr>
          <w:rFonts w:hint="eastAsia" w:ascii="宋体" w:hAnsi="宋体"/>
          <w:color w:val="000000"/>
          <w:szCs w:val="24"/>
          <w:highlight w:val="none"/>
        </w:rPr>
        <w:t xml:space="preserve">               </w:t>
      </w:r>
    </w:p>
    <w:p w14:paraId="020FB973">
      <w:pPr>
        <w:pStyle w:val="14"/>
        <w:pageBreakBefore w:val="0"/>
        <w:kinsoku/>
        <w:wordWrap/>
        <w:overflowPunct/>
        <w:topLinePunct w:val="0"/>
        <w:bidi w:val="0"/>
        <w:spacing w:line="360" w:lineRule="auto"/>
        <w:ind w:left="0" w:leftChars="0" w:firstLine="0" w:firstLineChars="0"/>
        <w:outlineLvl w:val="9"/>
        <w:rPr>
          <w:rFonts w:ascii="宋体" w:hAnsi="宋体"/>
          <w:color w:val="000000"/>
          <w:szCs w:val="24"/>
          <w:highlight w:val="none"/>
        </w:rPr>
      </w:pPr>
      <w:r>
        <w:rPr>
          <w:rFonts w:hint="eastAsia" w:ascii="宋体" w:hAnsi="宋体"/>
          <w:color w:val="000000"/>
          <w:szCs w:val="24"/>
          <w:highlight w:val="none"/>
        </w:rPr>
        <w:t>招标文件编号：</w:t>
      </w:r>
      <w:bookmarkEnd w:id="248"/>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2"/>
        <w:gridCol w:w="2781"/>
        <w:gridCol w:w="3170"/>
        <w:gridCol w:w="815"/>
        <w:gridCol w:w="748"/>
      </w:tblGrid>
      <w:tr w14:paraId="1251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center"/>
          </w:tcPr>
          <w:p w14:paraId="3471A9AD">
            <w:pPr>
              <w:pageBreakBefore w:val="0"/>
              <w:kinsoku/>
              <w:wordWrap/>
              <w:overflowPunct/>
              <w:topLinePunct w:val="0"/>
              <w:bidi w:val="0"/>
              <w:spacing w:line="360" w:lineRule="auto"/>
              <w:jc w:val="center"/>
              <w:outlineLvl w:val="9"/>
              <w:rPr>
                <w:rFonts w:ascii="宋体" w:hAnsi="宋体"/>
                <w:color w:val="000000"/>
                <w:sz w:val="22"/>
                <w:szCs w:val="22"/>
                <w:highlight w:val="none"/>
              </w:rPr>
            </w:pPr>
            <w:bookmarkStart w:id="249" w:name="_Toc3893"/>
            <w:r>
              <w:rPr>
                <w:rFonts w:hint="eastAsia" w:ascii="宋体" w:hAnsi="宋体"/>
                <w:color w:val="000000"/>
                <w:sz w:val="22"/>
                <w:szCs w:val="22"/>
                <w:highlight w:val="none"/>
              </w:rPr>
              <w:t>序号</w:t>
            </w:r>
            <w:bookmarkEnd w:id="249"/>
          </w:p>
        </w:tc>
        <w:tc>
          <w:tcPr>
            <w:tcW w:w="1532" w:type="dxa"/>
            <w:noWrap w:val="0"/>
            <w:vAlign w:val="center"/>
          </w:tcPr>
          <w:p w14:paraId="6D6355A5">
            <w:pPr>
              <w:pageBreakBefore w:val="0"/>
              <w:kinsoku/>
              <w:wordWrap/>
              <w:overflowPunct/>
              <w:topLinePunct w:val="0"/>
              <w:bidi w:val="0"/>
              <w:spacing w:line="360" w:lineRule="auto"/>
              <w:jc w:val="center"/>
              <w:outlineLvl w:val="9"/>
              <w:rPr>
                <w:rFonts w:ascii="宋体" w:hAnsi="宋体"/>
                <w:color w:val="000000"/>
                <w:sz w:val="22"/>
                <w:szCs w:val="22"/>
                <w:highlight w:val="none"/>
              </w:rPr>
            </w:pPr>
            <w:bookmarkStart w:id="250" w:name="_Toc9435"/>
            <w:r>
              <w:rPr>
                <w:rFonts w:hint="eastAsia" w:ascii="宋体" w:hAnsi="宋体"/>
                <w:color w:val="000000"/>
                <w:sz w:val="22"/>
                <w:szCs w:val="22"/>
                <w:highlight w:val="none"/>
              </w:rPr>
              <w:t>名称</w:t>
            </w:r>
            <w:bookmarkEnd w:id="250"/>
          </w:p>
        </w:tc>
        <w:tc>
          <w:tcPr>
            <w:tcW w:w="2781" w:type="dxa"/>
            <w:noWrap w:val="0"/>
            <w:vAlign w:val="center"/>
          </w:tcPr>
          <w:p w14:paraId="5CF7D459">
            <w:pPr>
              <w:pageBreakBefore w:val="0"/>
              <w:kinsoku/>
              <w:wordWrap/>
              <w:overflowPunct/>
              <w:topLinePunct w:val="0"/>
              <w:bidi w:val="0"/>
              <w:spacing w:line="360" w:lineRule="auto"/>
              <w:jc w:val="center"/>
              <w:outlineLvl w:val="9"/>
              <w:rPr>
                <w:rFonts w:ascii="宋体" w:hAnsi="宋体"/>
                <w:color w:val="000000"/>
                <w:sz w:val="22"/>
                <w:szCs w:val="22"/>
                <w:highlight w:val="none"/>
              </w:rPr>
            </w:pPr>
            <w:bookmarkStart w:id="251" w:name="_Toc7715"/>
            <w:r>
              <w:rPr>
                <w:rFonts w:hint="eastAsia" w:ascii="宋体" w:hAnsi="宋体"/>
                <w:color w:val="000000"/>
                <w:sz w:val="22"/>
                <w:szCs w:val="22"/>
                <w:highlight w:val="none"/>
              </w:rPr>
              <w:t>招标文件规定的商务条款</w:t>
            </w:r>
            <w:bookmarkEnd w:id="251"/>
          </w:p>
        </w:tc>
        <w:tc>
          <w:tcPr>
            <w:tcW w:w="3170" w:type="dxa"/>
            <w:noWrap w:val="0"/>
            <w:vAlign w:val="center"/>
          </w:tcPr>
          <w:p w14:paraId="31C6589E">
            <w:pPr>
              <w:pageBreakBefore w:val="0"/>
              <w:kinsoku/>
              <w:wordWrap/>
              <w:overflowPunct/>
              <w:topLinePunct w:val="0"/>
              <w:bidi w:val="0"/>
              <w:spacing w:line="360" w:lineRule="auto"/>
              <w:jc w:val="center"/>
              <w:outlineLvl w:val="9"/>
              <w:rPr>
                <w:rFonts w:ascii="宋体" w:hAnsi="宋体"/>
                <w:color w:val="000000"/>
                <w:sz w:val="22"/>
                <w:szCs w:val="22"/>
                <w:highlight w:val="none"/>
              </w:rPr>
            </w:pPr>
            <w:bookmarkStart w:id="252" w:name="_Toc22863"/>
            <w:r>
              <w:rPr>
                <w:rFonts w:hint="eastAsia" w:ascii="宋体" w:hAnsi="宋体"/>
                <w:color w:val="000000"/>
                <w:sz w:val="22"/>
                <w:szCs w:val="22"/>
                <w:highlight w:val="none"/>
              </w:rPr>
              <w:t>投标文件对应的商务条款</w:t>
            </w:r>
            <w:bookmarkEnd w:id="252"/>
          </w:p>
        </w:tc>
        <w:tc>
          <w:tcPr>
            <w:tcW w:w="815" w:type="dxa"/>
            <w:noWrap w:val="0"/>
            <w:vAlign w:val="center"/>
          </w:tcPr>
          <w:p w14:paraId="2BE89235">
            <w:pPr>
              <w:pageBreakBefore w:val="0"/>
              <w:kinsoku/>
              <w:wordWrap/>
              <w:overflowPunct/>
              <w:topLinePunct w:val="0"/>
              <w:bidi w:val="0"/>
              <w:spacing w:line="360" w:lineRule="auto"/>
              <w:jc w:val="center"/>
              <w:outlineLvl w:val="9"/>
              <w:rPr>
                <w:rFonts w:ascii="宋体" w:hAnsi="宋体"/>
                <w:color w:val="000000"/>
                <w:sz w:val="22"/>
                <w:szCs w:val="22"/>
                <w:highlight w:val="none"/>
              </w:rPr>
            </w:pPr>
            <w:bookmarkStart w:id="253" w:name="_Toc29105"/>
            <w:r>
              <w:rPr>
                <w:rFonts w:hint="eastAsia" w:ascii="宋体" w:hAnsi="宋体"/>
                <w:color w:val="000000"/>
                <w:sz w:val="22"/>
                <w:szCs w:val="22"/>
                <w:highlight w:val="none"/>
              </w:rPr>
              <w:t>是否偏离</w:t>
            </w:r>
            <w:bookmarkEnd w:id="253"/>
          </w:p>
        </w:tc>
        <w:tc>
          <w:tcPr>
            <w:tcW w:w="748" w:type="dxa"/>
            <w:noWrap w:val="0"/>
            <w:vAlign w:val="center"/>
          </w:tcPr>
          <w:p w14:paraId="504B90F8">
            <w:pPr>
              <w:pageBreakBefore w:val="0"/>
              <w:kinsoku/>
              <w:wordWrap/>
              <w:overflowPunct/>
              <w:topLinePunct w:val="0"/>
              <w:bidi w:val="0"/>
              <w:spacing w:line="360" w:lineRule="auto"/>
              <w:jc w:val="center"/>
              <w:outlineLvl w:val="9"/>
              <w:rPr>
                <w:rFonts w:ascii="宋体" w:hAnsi="宋体"/>
                <w:color w:val="000000"/>
                <w:sz w:val="22"/>
                <w:szCs w:val="22"/>
                <w:highlight w:val="none"/>
              </w:rPr>
            </w:pPr>
            <w:bookmarkStart w:id="254" w:name="_Toc19974"/>
            <w:r>
              <w:rPr>
                <w:rFonts w:hint="eastAsia" w:ascii="宋体" w:hAnsi="宋体"/>
                <w:color w:val="000000"/>
                <w:sz w:val="22"/>
                <w:szCs w:val="22"/>
                <w:highlight w:val="none"/>
              </w:rPr>
              <w:t>备注</w:t>
            </w:r>
            <w:bookmarkEnd w:id="254"/>
          </w:p>
        </w:tc>
      </w:tr>
      <w:tr w14:paraId="0496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center"/>
          </w:tcPr>
          <w:p w14:paraId="317C9B51">
            <w:pPr>
              <w:pageBreakBefore w:val="0"/>
              <w:kinsoku/>
              <w:wordWrap/>
              <w:overflowPunct/>
              <w:topLinePunct w:val="0"/>
              <w:bidi w:val="0"/>
              <w:spacing w:line="360" w:lineRule="auto"/>
              <w:jc w:val="center"/>
              <w:outlineLvl w:val="9"/>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1</w:t>
            </w:r>
          </w:p>
        </w:tc>
        <w:tc>
          <w:tcPr>
            <w:tcW w:w="1532" w:type="dxa"/>
            <w:noWrap w:val="0"/>
            <w:vAlign w:val="center"/>
          </w:tcPr>
          <w:p w14:paraId="318D7592">
            <w:pPr>
              <w:pageBreakBefore w:val="0"/>
              <w:kinsoku/>
              <w:wordWrap/>
              <w:overflowPunct/>
              <w:topLinePunct w:val="0"/>
              <w:bidi w:val="0"/>
              <w:spacing w:line="360" w:lineRule="auto"/>
              <w:jc w:val="center"/>
              <w:outlineLvl w:val="9"/>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eastAsia="zh-CN"/>
              </w:rPr>
              <w:t>合同履行期限</w:t>
            </w:r>
          </w:p>
        </w:tc>
        <w:tc>
          <w:tcPr>
            <w:tcW w:w="2781" w:type="dxa"/>
            <w:noWrap w:val="0"/>
            <w:vAlign w:val="center"/>
          </w:tcPr>
          <w:p w14:paraId="6896B11A">
            <w:pPr>
              <w:keepNext w:val="0"/>
              <w:keepLines w:val="0"/>
              <w:pageBreakBefore w:val="0"/>
              <w:widowControl/>
              <w:suppressLineNumbers w:val="0"/>
              <w:kinsoku/>
              <w:wordWrap/>
              <w:overflowPunct/>
              <w:topLinePunct w:val="0"/>
              <w:bidi w:val="0"/>
              <w:jc w:val="left"/>
              <w:outlineLvl w:val="9"/>
              <w:rPr>
                <w:rFonts w:ascii="宋体" w:hAnsi="宋体"/>
                <w:color w:val="000000"/>
                <w:sz w:val="21"/>
                <w:szCs w:val="21"/>
                <w:highlight w:val="none"/>
              </w:rPr>
            </w:pPr>
          </w:p>
        </w:tc>
        <w:tc>
          <w:tcPr>
            <w:tcW w:w="3170" w:type="dxa"/>
            <w:noWrap w:val="0"/>
            <w:vAlign w:val="top"/>
          </w:tcPr>
          <w:p w14:paraId="637D7F28">
            <w:pPr>
              <w:pageBreakBefore w:val="0"/>
              <w:kinsoku/>
              <w:wordWrap/>
              <w:overflowPunct/>
              <w:topLinePunct w:val="0"/>
              <w:bidi w:val="0"/>
              <w:spacing w:line="360" w:lineRule="auto"/>
              <w:outlineLvl w:val="9"/>
              <w:rPr>
                <w:rFonts w:ascii="宋体" w:hAnsi="宋体"/>
                <w:color w:val="000000"/>
                <w:sz w:val="24"/>
                <w:highlight w:val="none"/>
              </w:rPr>
            </w:pPr>
          </w:p>
        </w:tc>
        <w:tc>
          <w:tcPr>
            <w:tcW w:w="815" w:type="dxa"/>
            <w:noWrap w:val="0"/>
            <w:vAlign w:val="top"/>
          </w:tcPr>
          <w:p w14:paraId="40D86868">
            <w:pPr>
              <w:pageBreakBefore w:val="0"/>
              <w:kinsoku/>
              <w:wordWrap/>
              <w:overflowPunct/>
              <w:topLinePunct w:val="0"/>
              <w:bidi w:val="0"/>
              <w:spacing w:line="360" w:lineRule="auto"/>
              <w:outlineLvl w:val="9"/>
              <w:rPr>
                <w:rFonts w:ascii="宋体" w:hAnsi="宋体"/>
                <w:color w:val="000000"/>
                <w:sz w:val="24"/>
                <w:highlight w:val="none"/>
              </w:rPr>
            </w:pPr>
          </w:p>
        </w:tc>
        <w:tc>
          <w:tcPr>
            <w:tcW w:w="748" w:type="dxa"/>
            <w:noWrap w:val="0"/>
            <w:vAlign w:val="top"/>
          </w:tcPr>
          <w:p w14:paraId="6622019B">
            <w:pPr>
              <w:pageBreakBefore w:val="0"/>
              <w:kinsoku/>
              <w:wordWrap/>
              <w:overflowPunct/>
              <w:topLinePunct w:val="0"/>
              <w:bidi w:val="0"/>
              <w:spacing w:line="360" w:lineRule="auto"/>
              <w:outlineLvl w:val="9"/>
              <w:rPr>
                <w:rFonts w:ascii="宋体" w:hAnsi="宋体"/>
                <w:color w:val="000000"/>
                <w:sz w:val="24"/>
                <w:highlight w:val="none"/>
              </w:rPr>
            </w:pPr>
          </w:p>
        </w:tc>
      </w:tr>
      <w:tr w14:paraId="12A8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center"/>
          </w:tcPr>
          <w:p w14:paraId="57D41B37">
            <w:pPr>
              <w:pageBreakBefore w:val="0"/>
              <w:kinsoku/>
              <w:wordWrap/>
              <w:overflowPunct/>
              <w:topLinePunct w:val="0"/>
              <w:bidi w:val="0"/>
              <w:spacing w:line="360" w:lineRule="auto"/>
              <w:jc w:val="center"/>
              <w:outlineLvl w:val="9"/>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2</w:t>
            </w:r>
          </w:p>
        </w:tc>
        <w:tc>
          <w:tcPr>
            <w:tcW w:w="1532" w:type="dxa"/>
            <w:noWrap w:val="0"/>
            <w:vAlign w:val="center"/>
          </w:tcPr>
          <w:p w14:paraId="496DFAAA">
            <w:pPr>
              <w:pageBreakBefore w:val="0"/>
              <w:kinsoku/>
              <w:wordWrap/>
              <w:overflowPunct/>
              <w:topLinePunct w:val="0"/>
              <w:bidi w:val="0"/>
              <w:spacing w:line="360" w:lineRule="auto"/>
              <w:jc w:val="center"/>
              <w:outlineLvl w:val="9"/>
              <w:rPr>
                <w:rFonts w:ascii="宋体" w:hAnsi="宋体"/>
                <w:color w:val="000000"/>
                <w:sz w:val="21"/>
                <w:szCs w:val="21"/>
                <w:highlight w:val="none"/>
              </w:rPr>
            </w:pPr>
            <w:r>
              <w:rPr>
                <w:rFonts w:hint="eastAsia" w:ascii="宋体" w:hAnsi="宋体" w:eastAsia="宋体" w:cs="宋体"/>
                <w:color w:val="000000"/>
                <w:kern w:val="0"/>
                <w:sz w:val="21"/>
                <w:szCs w:val="21"/>
                <w:highlight w:val="none"/>
                <w:lang w:val="en-US" w:eastAsia="zh-CN" w:bidi="ar"/>
              </w:rPr>
              <w:t>付款方式</w:t>
            </w:r>
          </w:p>
        </w:tc>
        <w:tc>
          <w:tcPr>
            <w:tcW w:w="2781" w:type="dxa"/>
            <w:noWrap w:val="0"/>
            <w:vAlign w:val="center"/>
          </w:tcPr>
          <w:p w14:paraId="6AF3577A">
            <w:pPr>
              <w:keepNext w:val="0"/>
              <w:keepLines w:val="0"/>
              <w:pageBreakBefore w:val="0"/>
              <w:widowControl/>
              <w:suppressLineNumbers w:val="0"/>
              <w:kinsoku/>
              <w:wordWrap/>
              <w:overflowPunct/>
              <w:topLinePunct w:val="0"/>
              <w:bidi w:val="0"/>
              <w:jc w:val="left"/>
              <w:outlineLvl w:val="9"/>
              <w:rPr>
                <w:rFonts w:ascii="宋体" w:hAnsi="宋体"/>
                <w:color w:val="000000"/>
                <w:sz w:val="21"/>
                <w:szCs w:val="21"/>
                <w:highlight w:val="none"/>
              </w:rPr>
            </w:pPr>
          </w:p>
        </w:tc>
        <w:tc>
          <w:tcPr>
            <w:tcW w:w="3170" w:type="dxa"/>
            <w:noWrap w:val="0"/>
            <w:vAlign w:val="top"/>
          </w:tcPr>
          <w:p w14:paraId="6844ED15">
            <w:pPr>
              <w:pageBreakBefore w:val="0"/>
              <w:kinsoku/>
              <w:wordWrap/>
              <w:overflowPunct/>
              <w:topLinePunct w:val="0"/>
              <w:bidi w:val="0"/>
              <w:spacing w:line="360" w:lineRule="auto"/>
              <w:outlineLvl w:val="9"/>
              <w:rPr>
                <w:rFonts w:ascii="宋体" w:hAnsi="宋体"/>
                <w:color w:val="000000"/>
                <w:sz w:val="24"/>
                <w:highlight w:val="none"/>
              </w:rPr>
            </w:pPr>
          </w:p>
        </w:tc>
        <w:tc>
          <w:tcPr>
            <w:tcW w:w="815" w:type="dxa"/>
            <w:noWrap w:val="0"/>
            <w:vAlign w:val="top"/>
          </w:tcPr>
          <w:p w14:paraId="40531E39">
            <w:pPr>
              <w:pageBreakBefore w:val="0"/>
              <w:kinsoku/>
              <w:wordWrap/>
              <w:overflowPunct/>
              <w:topLinePunct w:val="0"/>
              <w:bidi w:val="0"/>
              <w:spacing w:line="360" w:lineRule="auto"/>
              <w:outlineLvl w:val="9"/>
              <w:rPr>
                <w:rFonts w:ascii="宋体" w:hAnsi="宋体"/>
                <w:color w:val="000000"/>
                <w:sz w:val="24"/>
                <w:highlight w:val="none"/>
              </w:rPr>
            </w:pPr>
          </w:p>
        </w:tc>
        <w:tc>
          <w:tcPr>
            <w:tcW w:w="748" w:type="dxa"/>
            <w:noWrap w:val="0"/>
            <w:vAlign w:val="top"/>
          </w:tcPr>
          <w:p w14:paraId="1786C7CE">
            <w:pPr>
              <w:pageBreakBefore w:val="0"/>
              <w:kinsoku/>
              <w:wordWrap/>
              <w:overflowPunct/>
              <w:topLinePunct w:val="0"/>
              <w:bidi w:val="0"/>
              <w:spacing w:line="360" w:lineRule="auto"/>
              <w:outlineLvl w:val="9"/>
              <w:rPr>
                <w:rFonts w:ascii="宋体" w:hAnsi="宋体"/>
                <w:color w:val="000000"/>
                <w:sz w:val="24"/>
                <w:highlight w:val="none"/>
              </w:rPr>
            </w:pPr>
          </w:p>
        </w:tc>
      </w:tr>
      <w:tr w14:paraId="166E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center"/>
          </w:tcPr>
          <w:p w14:paraId="1723FE94">
            <w:pPr>
              <w:pageBreakBefore w:val="0"/>
              <w:kinsoku/>
              <w:wordWrap/>
              <w:overflowPunct/>
              <w:topLinePunct w:val="0"/>
              <w:bidi w:val="0"/>
              <w:spacing w:line="360" w:lineRule="auto"/>
              <w:jc w:val="center"/>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w:t>
            </w:r>
          </w:p>
        </w:tc>
        <w:tc>
          <w:tcPr>
            <w:tcW w:w="1532" w:type="dxa"/>
            <w:noWrap w:val="0"/>
            <w:vAlign w:val="center"/>
          </w:tcPr>
          <w:p w14:paraId="340159B7">
            <w:pPr>
              <w:keepNext w:val="0"/>
              <w:keepLines w:val="0"/>
              <w:pageBreakBefore w:val="0"/>
              <w:widowControl/>
              <w:suppressLineNumbers w:val="0"/>
              <w:kinsoku/>
              <w:wordWrap/>
              <w:overflowPunct/>
              <w:topLinePunct w:val="0"/>
              <w:bidi w:val="0"/>
              <w:jc w:val="center"/>
              <w:outlineLvl w:val="9"/>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投标有效期</w:t>
            </w:r>
          </w:p>
        </w:tc>
        <w:tc>
          <w:tcPr>
            <w:tcW w:w="2781" w:type="dxa"/>
            <w:noWrap w:val="0"/>
            <w:vAlign w:val="center"/>
          </w:tcPr>
          <w:p w14:paraId="5C28E1EC">
            <w:pPr>
              <w:keepNext w:val="0"/>
              <w:keepLines w:val="0"/>
              <w:pageBreakBefore w:val="0"/>
              <w:widowControl/>
              <w:suppressLineNumbers w:val="0"/>
              <w:kinsoku/>
              <w:wordWrap/>
              <w:overflowPunct/>
              <w:topLinePunct w:val="0"/>
              <w:bidi w:val="0"/>
              <w:jc w:val="left"/>
              <w:outlineLvl w:val="9"/>
              <w:rPr>
                <w:rFonts w:hint="eastAsia" w:ascii="宋体" w:hAnsi="宋体" w:eastAsia="宋体" w:cs="宋体"/>
                <w:color w:val="000000"/>
                <w:kern w:val="0"/>
                <w:sz w:val="21"/>
                <w:szCs w:val="21"/>
                <w:highlight w:val="none"/>
                <w:lang w:val="en-US" w:eastAsia="zh-CN" w:bidi="ar"/>
              </w:rPr>
            </w:pPr>
          </w:p>
        </w:tc>
        <w:tc>
          <w:tcPr>
            <w:tcW w:w="3170" w:type="dxa"/>
            <w:noWrap w:val="0"/>
            <w:vAlign w:val="top"/>
          </w:tcPr>
          <w:p w14:paraId="194D5A20">
            <w:pPr>
              <w:pageBreakBefore w:val="0"/>
              <w:kinsoku/>
              <w:wordWrap/>
              <w:overflowPunct/>
              <w:topLinePunct w:val="0"/>
              <w:bidi w:val="0"/>
              <w:spacing w:line="360" w:lineRule="auto"/>
              <w:outlineLvl w:val="9"/>
              <w:rPr>
                <w:rFonts w:ascii="宋体" w:hAnsi="宋体"/>
                <w:color w:val="000000"/>
                <w:sz w:val="24"/>
                <w:highlight w:val="none"/>
              </w:rPr>
            </w:pPr>
          </w:p>
        </w:tc>
        <w:tc>
          <w:tcPr>
            <w:tcW w:w="815" w:type="dxa"/>
            <w:noWrap w:val="0"/>
            <w:vAlign w:val="top"/>
          </w:tcPr>
          <w:p w14:paraId="0E114BA5">
            <w:pPr>
              <w:pageBreakBefore w:val="0"/>
              <w:kinsoku/>
              <w:wordWrap/>
              <w:overflowPunct/>
              <w:topLinePunct w:val="0"/>
              <w:bidi w:val="0"/>
              <w:spacing w:line="360" w:lineRule="auto"/>
              <w:outlineLvl w:val="9"/>
              <w:rPr>
                <w:rFonts w:ascii="宋体" w:hAnsi="宋体"/>
                <w:color w:val="000000"/>
                <w:sz w:val="24"/>
                <w:highlight w:val="none"/>
              </w:rPr>
            </w:pPr>
          </w:p>
        </w:tc>
        <w:tc>
          <w:tcPr>
            <w:tcW w:w="748" w:type="dxa"/>
            <w:noWrap w:val="0"/>
            <w:vAlign w:val="top"/>
          </w:tcPr>
          <w:p w14:paraId="157F65B7">
            <w:pPr>
              <w:pageBreakBefore w:val="0"/>
              <w:kinsoku/>
              <w:wordWrap/>
              <w:overflowPunct/>
              <w:topLinePunct w:val="0"/>
              <w:bidi w:val="0"/>
              <w:spacing w:line="360" w:lineRule="auto"/>
              <w:outlineLvl w:val="9"/>
              <w:rPr>
                <w:rFonts w:ascii="宋体" w:hAnsi="宋体"/>
                <w:color w:val="000000"/>
                <w:sz w:val="24"/>
                <w:highlight w:val="none"/>
              </w:rPr>
            </w:pPr>
          </w:p>
        </w:tc>
      </w:tr>
      <w:tr w14:paraId="3C93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center"/>
          </w:tcPr>
          <w:p w14:paraId="3F42AF06">
            <w:pPr>
              <w:pageBreakBefore w:val="0"/>
              <w:kinsoku/>
              <w:wordWrap/>
              <w:overflowPunct/>
              <w:topLinePunct w:val="0"/>
              <w:bidi w:val="0"/>
              <w:spacing w:line="360" w:lineRule="auto"/>
              <w:jc w:val="center"/>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w:t>
            </w:r>
          </w:p>
        </w:tc>
        <w:tc>
          <w:tcPr>
            <w:tcW w:w="1532" w:type="dxa"/>
            <w:noWrap w:val="0"/>
            <w:vAlign w:val="center"/>
          </w:tcPr>
          <w:p w14:paraId="69B88099">
            <w:pPr>
              <w:keepNext w:val="0"/>
              <w:keepLines w:val="0"/>
              <w:pageBreakBefore w:val="0"/>
              <w:widowControl/>
              <w:suppressLineNumbers w:val="0"/>
              <w:kinsoku/>
              <w:wordWrap/>
              <w:overflowPunct/>
              <w:topLinePunct w:val="0"/>
              <w:bidi w:val="0"/>
              <w:jc w:val="center"/>
              <w:outlineLvl w:val="9"/>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等....</w:t>
            </w:r>
          </w:p>
        </w:tc>
        <w:tc>
          <w:tcPr>
            <w:tcW w:w="2781" w:type="dxa"/>
            <w:noWrap w:val="0"/>
            <w:vAlign w:val="center"/>
          </w:tcPr>
          <w:p w14:paraId="7B260DBC">
            <w:pPr>
              <w:keepNext w:val="0"/>
              <w:keepLines w:val="0"/>
              <w:pageBreakBefore w:val="0"/>
              <w:widowControl/>
              <w:suppressLineNumbers w:val="0"/>
              <w:kinsoku/>
              <w:wordWrap/>
              <w:overflowPunct/>
              <w:topLinePunct w:val="0"/>
              <w:bidi w:val="0"/>
              <w:jc w:val="left"/>
              <w:outlineLvl w:val="9"/>
              <w:rPr>
                <w:rFonts w:hint="eastAsia" w:ascii="宋体" w:hAnsi="宋体" w:eastAsia="宋体" w:cs="宋体"/>
                <w:color w:val="000000"/>
                <w:kern w:val="0"/>
                <w:sz w:val="21"/>
                <w:szCs w:val="21"/>
                <w:highlight w:val="none"/>
                <w:lang w:val="en-US" w:eastAsia="zh-CN" w:bidi="ar"/>
              </w:rPr>
            </w:pPr>
          </w:p>
        </w:tc>
        <w:tc>
          <w:tcPr>
            <w:tcW w:w="3170" w:type="dxa"/>
            <w:noWrap w:val="0"/>
            <w:vAlign w:val="top"/>
          </w:tcPr>
          <w:p w14:paraId="3DE3C6A8">
            <w:pPr>
              <w:pageBreakBefore w:val="0"/>
              <w:kinsoku/>
              <w:wordWrap/>
              <w:overflowPunct/>
              <w:topLinePunct w:val="0"/>
              <w:bidi w:val="0"/>
              <w:spacing w:line="360" w:lineRule="auto"/>
              <w:outlineLvl w:val="9"/>
              <w:rPr>
                <w:rFonts w:ascii="宋体" w:hAnsi="宋体"/>
                <w:color w:val="000000"/>
                <w:sz w:val="24"/>
                <w:highlight w:val="none"/>
              </w:rPr>
            </w:pPr>
          </w:p>
        </w:tc>
        <w:tc>
          <w:tcPr>
            <w:tcW w:w="815" w:type="dxa"/>
            <w:noWrap w:val="0"/>
            <w:vAlign w:val="top"/>
          </w:tcPr>
          <w:p w14:paraId="0951BE4C">
            <w:pPr>
              <w:pageBreakBefore w:val="0"/>
              <w:kinsoku/>
              <w:wordWrap/>
              <w:overflowPunct/>
              <w:topLinePunct w:val="0"/>
              <w:bidi w:val="0"/>
              <w:spacing w:line="360" w:lineRule="auto"/>
              <w:outlineLvl w:val="9"/>
              <w:rPr>
                <w:rFonts w:ascii="宋体" w:hAnsi="宋体"/>
                <w:color w:val="000000"/>
                <w:sz w:val="24"/>
                <w:highlight w:val="none"/>
              </w:rPr>
            </w:pPr>
          </w:p>
        </w:tc>
        <w:tc>
          <w:tcPr>
            <w:tcW w:w="748" w:type="dxa"/>
            <w:noWrap w:val="0"/>
            <w:vAlign w:val="top"/>
          </w:tcPr>
          <w:p w14:paraId="7D4F10C7">
            <w:pPr>
              <w:pageBreakBefore w:val="0"/>
              <w:kinsoku/>
              <w:wordWrap/>
              <w:overflowPunct/>
              <w:topLinePunct w:val="0"/>
              <w:bidi w:val="0"/>
              <w:spacing w:line="360" w:lineRule="auto"/>
              <w:outlineLvl w:val="9"/>
              <w:rPr>
                <w:rFonts w:ascii="宋体" w:hAnsi="宋体"/>
                <w:color w:val="000000"/>
                <w:sz w:val="24"/>
                <w:highlight w:val="none"/>
              </w:rPr>
            </w:pPr>
          </w:p>
        </w:tc>
      </w:tr>
    </w:tbl>
    <w:p w14:paraId="6FA6C978">
      <w:pPr>
        <w:pageBreakBefore w:val="0"/>
        <w:kinsoku/>
        <w:wordWrap/>
        <w:overflowPunct/>
        <w:topLinePunct w:val="0"/>
        <w:bidi w:val="0"/>
        <w:spacing w:line="360" w:lineRule="auto"/>
        <w:outlineLvl w:val="9"/>
        <w:rPr>
          <w:rFonts w:hint="eastAsia" w:ascii="宋体" w:hAnsi="宋体"/>
          <w:color w:val="000000"/>
          <w:sz w:val="24"/>
          <w:highlight w:val="none"/>
        </w:rPr>
      </w:pPr>
    </w:p>
    <w:p w14:paraId="3876493A">
      <w:pPr>
        <w:pageBreakBefore w:val="0"/>
        <w:kinsoku/>
        <w:wordWrap/>
        <w:overflowPunct/>
        <w:topLinePunct w:val="0"/>
        <w:bidi w:val="0"/>
        <w:spacing w:line="360" w:lineRule="auto"/>
        <w:outlineLvl w:val="9"/>
        <w:rPr>
          <w:rFonts w:ascii="宋体" w:hAnsi="宋体"/>
          <w:color w:val="000000"/>
          <w:sz w:val="24"/>
          <w:highlight w:val="none"/>
        </w:rPr>
      </w:pPr>
      <w:r>
        <w:rPr>
          <w:rFonts w:hint="eastAsia" w:ascii="宋体" w:hAnsi="宋体"/>
          <w:color w:val="000000"/>
          <w:sz w:val="24"/>
          <w:highlight w:val="none"/>
        </w:rPr>
        <w:t>说明：</w:t>
      </w:r>
    </w:p>
    <w:p w14:paraId="38EA7623">
      <w:pPr>
        <w:pStyle w:val="9"/>
        <w:pageBreakBefore w:val="0"/>
        <w:kinsoku/>
        <w:wordWrap/>
        <w:overflowPunct/>
        <w:topLinePunct w:val="0"/>
        <w:bidi w:val="0"/>
        <w:spacing w:line="360" w:lineRule="auto"/>
        <w:ind w:firstLine="570"/>
        <w:outlineLvl w:val="9"/>
        <w:rPr>
          <w:rFonts w:ascii="宋体" w:hAnsi="宋体" w:eastAsia="宋体"/>
          <w:color w:val="000000"/>
          <w:sz w:val="24"/>
          <w:highlight w:val="none"/>
        </w:rPr>
      </w:pPr>
      <w:r>
        <w:rPr>
          <w:rFonts w:hint="eastAsia" w:ascii="宋体" w:hAnsi="宋体" w:eastAsia="宋体"/>
          <w:color w:val="000000"/>
          <w:sz w:val="24"/>
          <w:highlight w:val="none"/>
        </w:rPr>
        <w:t>1.商务条款均应根据投标文件对招标文件的偏离情况相对应地填列。</w:t>
      </w:r>
    </w:p>
    <w:p w14:paraId="4957A6BB">
      <w:pPr>
        <w:pStyle w:val="9"/>
        <w:pageBreakBefore w:val="0"/>
        <w:kinsoku/>
        <w:wordWrap/>
        <w:overflowPunct/>
        <w:topLinePunct w:val="0"/>
        <w:bidi w:val="0"/>
        <w:spacing w:line="360" w:lineRule="auto"/>
        <w:ind w:firstLine="570"/>
        <w:outlineLvl w:val="9"/>
        <w:rPr>
          <w:rFonts w:ascii="宋体" w:hAnsi="宋体" w:eastAsia="宋体"/>
          <w:color w:val="000000"/>
          <w:sz w:val="24"/>
          <w:highlight w:val="none"/>
        </w:rPr>
      </w:pPr>
      <w:r>
        <w:rPr>
          <w:rFonts w:hint="eastAsia" w:ascii="宋体" w:hAnsi="宋体" w:eastAsia="宋体"/>
          <w:color w:val="000000"/>
          <w:sz w:val="24"/>
          <w:highlight w:val="none"/>
        </w:rPr>
        <w:t>2.偏离包括正、负偏离，正偏离至</w:t>
      </w:r>
      <w:r>
        <w:rPr>
          <w:rFonts w:hint="eastAsia" w:hAnsi="宋体" w:eastAsia="宋体"/>
          <w:color w:val="000000"/>
          <w:sz w:val="24"/>
          <w:highlight w:val="none"/>
          <w:lang w:eastAsia="zh-CN"/>
        </w:rPr>
        <w:t>供应商</w:t>
      </w:r>
      <w:r>
        <w:rPr>
          <w:rFonts w:hint="eastAsia" w:ascii="宋体" w:hAnsi="宋体" w:eastAsia="宋体"/>
          <w:color w:val="000000"/>
          <w:sz w:val="24"/>
          <w:highlight w:val="none"/>
        </w:rPr>
        <w:t>的</w:t>
      </w:r>
      <w:r>
        <w:rPr>
          <w:rFonts w:hint="eastAsia" w:hAnsi="宋体" w:eastAsia="宋体"/>
          <w:color w:val="000000"/>
          <w:sz w:val="24"/>
          <w:highlight w:val="none"/>
          <w:lang w:eastAsia="zh-CN"/>
        </w:rPr>
        <w:t>投标内容响应招标文件</w:t>
      </w:r>
      <w:r>
        <w:rPr>
          <w:rFonts w:hint="eastAsia" w:ascii="宋体" w:hAnsi="宋体" w:eastAsia="宋体"/>
          <w:color w:val="000000"/>
          <w:sz w:val="24"/>
          <w:highlight w:val="none"/>
        </w:rPr>
        <w:t>的要求，负偏离指投标文件的</w:t>
      </w:r>
      <w:r>
        <w:rPr>
          <w:rFonts w:hint="eastAsia" w:hAnsi="宋体" w:eastAsia="宋体"/>
          <w:color w:val="000000"/>
          <w:sz w:val="24"/>
          <w:highlight w:val="none"/>
          <w:lang w:eastAsia="zh-CN"/>
        </w:rPr>
        <w:t>内容未响应招标文件，予以废标</w:t>
      </w:r>
      <w:r>
        <w:rPr>
          <w:rFonts w:hint="eastAsia" w:ascii="宋体" w:hAnsi="宋体" w:eastAsia="宋体"/>
          <w:color w:val="000000"/>
          <w:sz w:val="24"/>
          <w:highlight w:val="none"/>
        </w:rPr>
        <w:t>。</w:t>
      </w:r>
    </w:p>
    <w:p w14:paraId="6351728B">
      <w:pPr>
        <w:pageBreakBefore w:val="0"/>
        <w:kinsoku/>
        <w:wordWrap/>
        <w:overflowPunct/>
        <w:topLinePunct w:val="0"/>
        <w:bidi w:val="0"/>
        <w:spacing w:line="360" w:lineRule="auto"/>
        <w:ind w:firstLine="480" w:firstLineChars="200"/>
        <w:outlineLvl w:val="9"/>
        <w:rPr>
          <w:rFonts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 xml:space="preserve">.表内如果填列不全，可另外附页说明并按规定签字和加盖公章。             </w:t>
      </w:r>
    </w:p>
    <w:p w14:paraId="2B9CB4BD">
      <w:pPr>
        <w:pageBreakBefore w:val="0"/>
        <w:kinsoku/>
        <w:wordWrap/>
        <w:overflowPunct/>
        <w:topLinePunct w:val="0"/>
        <w:bidi w:val="0"/>
        <w:spacing w:line="360" w:lineRule="auto"/>
        <w:ind w:firstLine="480" w:firstLineChars="200"/>
        <w:outlineLvl w:val="9"/>
        <w:rPr>
          <w:rFonts w:ascii="宋体" w:hAnsi="宋体"/>
          <w:color w:val="000000"/>
          <w:sz w:val="24"/>
          <w:highlight w:val="none"/>
        </w:rPr>
      </w:pPr>
      <w:bookmarkStart w:id="255" w:name="_Toc32519"/>
      <w:r>
        <w:rPr>
          <w:rFonts w:hint="eastAsia" w:ascii="宋体" w:hAnsi="宋体"/>
          <w:color w:val="000000"/>
          <w:sz w:val="24"/>
          <w:highlight w:val="none"/>
          <w:lang w:val="en-US" w:eastAsia="zh-CN"/>
        </w:rPr>
        <w:t>4</w:t>
      </w:r>
      <w:r>
        <w:rPr>
          <w:rFonts w:hint="eastAsia" w:ascii="宋体" w:hAnsi="宋体"/>
          <w:color w:val="000000"/>
          <w:sz w:val="24"/>
          <w:highlight w:val="none"/>
        </w:rPr>
        <w:t>.招标人要求</w:t>
      </w:r>
      <w:r>
        <w:rPr>
          <w:rFonts w:hint="eastAsia" w:ascii="宋体" w:hAnsi="宋体"/>
          <w:color w:val="000000"/>
          <w:sz w:val="24"/>
          <w:highlight w:val="none"/>
          <w:lang w:eastAsia="zh-CN"/>
        </w:rPr>
        <w:t>供应商</w:t>
      </w:r>
      <w:r>
        <w:rPr>
          <w:rFonts w:hint="eastAsia" w:ascii="宋体" w:hAnsi="宋体"/>
          <w:color w:val="000000"/>
          <w:sz w:val="24"/>
          <w:highlight w:val="none"/>
        </w:rPr>
        <w:t>认真填写本表。</w:t>
      </w:r>
      <w:bookmarkEnd w:id="255"/>
    </w:p>
    <w:p w14:paraId="6E335539">
      <w:pPr>
        <w:pageBreakBefore w:val="0"/>
        <w:kinsoku/>
        <w:wordWrap/>
        <w:overflowPunct/>
        <w:topLinePunct w:val="0"/>
        <w:bidi w:val="0"/>
        <w:spacing w:line="360" w:lineRule="auto"/>
        <w:ind w:firstLine="480" w:firstLineChars="200"/>
        <w:outlineLvl w:val="9"/>
        <w:rPr>
          <w:rFonts w:ascii="宋体" w:hAnsi="宋体"/>
          <w:color w:val="000000"/>
          <w:sz w:val="24"/>
          <w:highlight w:val="none"/>
        </w:rPr>
      </w:pPr>
      <w:bookmarkStart w:id="256" w:name="_Toc14005"/>
      <w:r>
        <w:rPr>
          <w:rFonts w:hint="eastAsia" w:ascii="宋体" w:hAnsi="宋体"/>
          <w:color w:val="000000"/>
          <w:sz w:val="24"/>
          <w:highlight w:val="none"/>
          <w:lang w:val="en-US" w:eastAsia="zh-CN"/>
        </w:rPr>
        <w:t>5</w:t>
      </w:r>
      <w:r>
        <w:rPr>
          <w:rFonts w:hint="eastAsia" w:ascii="宋体" w:hAnsi="宋体"/>
          <w:color w:val="000000"/>
          <w:sz w:val="24"/>
          <w:highlight w:val="none"/>
        </w:rPr>
        <w:t>.此表可根据需要自行拉长加宽。</w:t>
      </w:r>
      <w:bookmarkEnd w:id="256"/>
    </w:p>
    <w:p w14:paraId="07D725F6">
      <w:pPr>
        <w:pageBreakBefore w:val="0"/>
        <w:kinsoku/>
        <w:wordWrap/>
        <w:overflowPunct/>
        <w:topLinePunct w:val="0"/>
        <w:bidi w:val="0"/>
        <w:spacing w:line="360" w:lineRule="auto"/>
        <w:ind w:firstLine="480" w:firstLineChars="200"/>
        <w:outlineLvl w:val="9"/>
        <w:rPr>
          <w:rFonts w:ascii="宋体" w:hAnsi="宋体"/>
          <w:color w:val="000000"/>
          <w:sz w:val="24"/>
          <w:highlight w:val="none"/>
        </w:rPr>
      </w:pPr>
    </w:p>
    <w:p w14:paraId="4625BECF">
      <w:pPr>
        <w:pageBreakBefore w:val="0"/>
        <w:kinsoku/>
        <w:wordWrap/>
        <w:overflowPunct/>
        <w:topLinePunct w:val="0"/>
        <w:bidi w:val="0"/>
        <w:spacing w:line="360" w:lineRule="auto"/>
        <w:ind w:firstLine="480" w:firstLineChars="200"/>
        <w:jc w:val="right"/>
        <w:outlineLvl w:val="9"/>
        <w:rPr>
          <w:rFonts w:ascii="宋体" w:hAnsi="宋体"/>
          <w:color w:val="000000"/>
          <w:sz w:val="24"/>
          <w:highlight w:val="none"/>
        </w:rPr>
      </w:pPr>
      <w:r>
        <w:rPr>
          <w:rFonts w:hint="eastAsia" w:ascii="宋体" w:hAnsi="宋体"/>
          <w:color w:val="000000"/>
          <w:sz w:val="24"/>
          <w:highlight w:val="none"/>
        </w:rPr>
        <w:t>投标单位全称（公章）：</w:t>
      </w:r>
    </w:p>
    <w:p w14:paraId="5752C31C">
      <w:pPr>
        <w:pageBreakBefore w:val="0"/>
        <w:kinsoku/>
        <w:wordWrap/>
        <w:overflowPunct/>
        <w:topLinePunct w:val="0"/>
        <w:bidi w:val="0"/>
        <w:spacing w:line="360" w:lineRule="auto"/>
        <w:ind w:firstLine="480" w:firstLineChars="200"/>
        <w:outlineLvl w:val="9"/>
        <w:rPr>
          <w:rFonts w:hint="eastAsia" w:ascii="宋体" w:hAnsi="宋体"/>
          <w:color w:val="000000"/>
          <w:sz w:val="24"/>
          <w:highlight w:val="none"/>
        </w:rPr>
      </w:pPr>
    </w:p>
    <w:p w14:paraId="348C3C47">
      <w:pPr>
        <w:pageBreakBefore w:val="0"/>
        <w:kinsoku/>
        <w:wordWrap/>
        <w:overflowPunct/>
        <w:topLinePunct w:val="0"/>
        <w:bidi w:val="0"/>
        <w:spacing w:line="360" w:lineRule="auto"/>
        <w:ind w:firstLine="480" w:firstLineChars="200"/>
        <w:jc w:val="right"/>
        <w:outlineLvl w:val="9"/>
        <w:rPr>
          <w:rFonts w:ascii="宋体" w:hAnsi="宋体"/>
          <w:color w:val="000000"/>
          <w:sz w:val="24"/>
          <w:highlight w:val="none"/>
        </w:rPr>
      </w:pPr>
      <w:r>
        <w:rPr>
          <w:rFonts w:hint="eastAsia" w:ascii="宋体" w:hAnsi="宋体"/>
          <w:color w:val="000000"/>
          <w:sz w:val="24"/>
          <w:highlight w:val="none"/>
        </w:rPr>
        <w:t>法定代表人或授权代理人（签字）：</w:t>
      </w:r>
    </w:p>
    <w:p w14:paraId="7C12AE96">
      <w:pPr>
        <w:pageBreakBefore w:val="0"/>
        <w:kinsoku/>
        <w:wordWrap/>
        <w:overflowPunct/>
        <w:topLinePunct w:val="0"/>
        <w:bidi w:val="0"/>
        <w:spacing w:line="360" w:lineRule="auto"/>
        <w:jc w:val="center"/>
        <w:outlineLvl w:val="9"/>
        <w:rPr>
          <w:rFonts w:hint="eastAsia" w:ascii="宋体" w:hAnsi="宋体"/>
          <w:color w:val="000000"/>
          <w:sz w:val="24"/>
          <w:highlight w:val="none"/>
        </w:rPr>
      </w:pPr>
    </w:p>
    <w:p w14:paraId="654A2A53">
      <w:pPr>
        <w:pageBreakBefore w:val="0"/>
        <w:kinsoku/>
        <w:wordWrap/>
        <w:overflowPunct/>
        <w:topLinePunct w:val="0"/>
        <w:bidi w:val="0"/>
        <w:spacing w:line="360" w:lineRule="auto"/>
        <w:jc w:val="right"/>
        <w:outlineLvl w:val="9"/>
        <w:rPr>
          <w:rFonts w:hint="eastAsia" w:ascii="宋体" w:hAnsi="宋体"/>
          <w:b/>
          <w:sz w:val="24"/>
          <w:szCs w:val="28"/>
          <w:highlight w:val="none"/>
        </w:rPr>
        <w:sectPr>
          <w:pgSz w:w="11906" w:h="16838"/>
          <w:pgMar w:top="1246" w:right="1106" w:bottom="1402" w:left="1080" w:header="851" w:footer="992" w:gutter="0"/>
          <w:pgNumType w:fmt="decimal"/>
          <w:cols w:space="720" w:num="1"/>
          <w:docGrid w:type="lines" w:linePitch="312" w:charSpace="0"/>
        </w:sectPr>
      </w:pPr>
      <w:r>
        <w:rPr>
          <w:rFonts w:hint="eastAsia" w:ascii="宋体" w:hAnsi="宋体"/>
          <w:color w:val="000000"/>
          <w:sz w:val="24"/>
          <w:highlight w:val="none"/>
        </w:rPr>
        <w:t xml:space="preserve">时间：     年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月  日</w:t>
      </w:r>
    </w:p>
    <w:p w14:paraId="2FD612BA">
      <w:pPr>
        <w:pageBreakBefore w:val="0"/>
        <w:widowControl/>
        <w:tabs>
          <w:tab w:val="left" w:pos="0"/>
        </w:tabs>
        <w:kinsoku/>
        <w:wordWrap/>
        <w:overflowPunct/>
        <w:topLinePunct w:val="0"/>
        <w:bidi w:val="0"/>
        <w:spacing w:line="440" w:lineRule="exact"/>
        <w:jc w:val="center"/>
        <w:outlineLvl w:val="9"/>
        <w:rPr>
          <w:rFonts w:hint="eastAsia" w:ascii="宋体" w:hAnsi="宋体" w:eastAsia="宋体" w:cs="宋体"/>
          <w:b/>
          <w:bCs/>
          <w:kern w:val="0"/>
          <w:sz w:val="24"/>
          <w:highlight w:val="none"/>
          <w:lang w:eastAsia="zh-CN"/>
        </w:rPr>
      </w:pPr>
      <w:r>
        <w:rPr>
          <w:rFonts w:hint="eastAsia" w:ascii="宋体" w:hAnsi="宋体" w:cs="宋体"/>
          <w:b/>
          <w:bCs/>
          <w:kern w:val="0"/>
          <w:sz w:val="24"/>
          <w:highlight w:val="none"/>
          <w:lang w:eastAsia="zh-CN"/>
        </w:rPr>
        <w:t>（二）技术条款偏离表</w:t>
      </w:r>
    </w:p>
    <w:p w14:paraId="1CFD7F58">
      <w:pPr>
        <w:pStyle w:val="14"/>
        <w:spacing w:line="360" w:lineRule="auto"/>
        <w:ind w:firstLine="480" w:firstLineChars="200"/>
        <w:outlineLvl w:val="0"/>
        <w:rPr>
          <w:rFonts w:hint="eastAsia" w:ascii="宋体" w:hAnsi="宋体"/>
          <w:color w:val="000000"/>
          <w:szCs w:val="24"/>
        </w:rPr>
      </w:pPr>
      <w:bookmarkStart w:id="257" w:name="_Toc21941"/>
    </w:p>
    <w:p w14:paraId="0CAE9DFD">
      <w:pPr>
        <w:pStyle w:val="14"/>
        <w:spacing w:line="360" w:lineRule="auto"/>
        <w:outlineLvl w:val="0"/>
        <w:rPr>
          <w:rFonts w:hint="eastAsia" w:ascii="宋体" w:hAnsi="宋体"/>
          <w:color w:val="000000"/>
          <w:szCs w:val="24"/>
        </w:rPr>
      </w:pPr>
      <w:r>
        <w:rPr>
          <w:rFonts w:hint="eastAsia" w:ascii="宋体" w:hAnsi="宋体"/>
          <w:color w:val="000000"/>
          <w:szCs w:val="24"/>
        </w:rPr>
        <w:t xml:space="preserve">招标项目名称：                </w:t>
      </w:r>
      <w:r>
        <w:rPr>
          <w:rFonts w:hint="eastAsia" w:ascii="宋体" w:hAnsi="宋体"/>
          <w:bCs/>
          <w:color w:val="000000"/>
        </w:rPr>
        <w:t xml:space="preserve">  </w:t>
      </w:r>
      <w:r>
        <w:rPr>
          <w:rFonts w:hint="eastAsia" w:ascii="宋体" w:hAnsi="宋体"/>
          <w:color w:val="000000"/>
          <w:szCs w:val="24"/>
        </w:rPr>
        <w:t xml:space="preserve">               </w:t>
      </w:r>
    </w:p>
    <w:p w14:paraId="2BC9D01F">
      <w:pPr>
        <w:pStyle w:val="14"/>
        <w:spacing w:line="360" w:lineRule="auto"/>
        <w:outlineLvl w:val="0"/>
        <w:rPr>
          <w:rFonts w:ascii="宋体" w:hAnsi="宋体"/>
          <w:color w:val="000000"/>
          <w:szCs w:val="24"/>
        </w:rPr>
      </w:pPr>
      <w:r>
        <w:rPr>
          <w:rFonts w:hint="eastAsia" w:ascii="宋体" w:hAnsi="宋体"/>
          <w:color w:val="000000"/>
          <w:szCs w:val="24"/>
        </w:rPr>
        <w:t>招标文件编号：</w:t>
      </w:r>
      <w:bookmarkEnd w:id="257"/>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80"/>
        <w:gridCol w:w="2927"/>
        <w:gridCol w:w="2903"/>
        <w:gridCol w:w="888"/>
        <w:gridCol w:w="748"/>
      </w:tblGrid>
      <w:tr w14:paraId="783F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noWrap w:val="0"/>
            <w:vAlign w:val="center"/>
          </w:tcPr>
          <w:p w14:paraId="1C4BD7DD">
            <w:pPr>
              <w:spacing w:line="360" w:lineRule="auto"/>
              <w:jc w:val="center"/>
              <w:outlineLvl w:val="0"/>
              <w:rPr>
                <w:rFonts w:ascii="宋体" w:hAnsi="宋体"/>
                <w:color w:val="000000"/>
                <w:sz w:val="24"/>
              </w:rPr>
            </w:pPr>
            <w:bookmarkStart w:id="258" w:name="_Toc11448"/>
            <w:r>
              <w:rPr>
                <w:rFonts w:hint="eastAsia" w:ascii="宋体" w:hAnsi="宋体"/>
                <w:color w:val="000000"/>
                <w:sz w:val="24"/>
              </w:rPr>
              <w:t>序号</w:t>
            </w:r>
            <w:bookmarkEnd w:id="258"/>
          </w:p>
        </w:tc>
        <w:tc>
          <w:tcPr>
            <w:tcW w:w="1580" w:type="dxa"/>
            <w:noWrap w:val="0"/>
            <w:vAlign w:val="center"/>
          </w:tcPr>
          <w:p w14:paraId="2A1B67BC">
            <w:pPr>
              <w:spacing w:line="360" w:lineRule="auto"/>
              <w:jc w:val="center"/>
              <w:outlineLvl w:val="0"/>
              <w:rPr>
                <w:rFonts w:ascii="宋体" w:hAnsi="宋体"/>
                <w:color w:val="000000"/>
                <w:sz w:val="24"/>
              </w:rPr>
            </w:pPr>
            <w:bookmarkStart w:id="259" w:name="_Toc6316"/>
            <w:r>
              <w:rPr>
                <w:rFonts w:hint="eastAsia" w:ascii="宋体" w:hAnsi="宋体"/>
                <w:color w:val="000000"/>
                <w:sz w:val="24"/>
              </w:rPr>
              <w:t>名称</w:t>
            </w:r>
            <w:bookmarkEnd w:id="259"/>
          </w:p>
        </w:tc>
        <w:tc>
          <w:tcPr>
            <w:tcW w:w="2927" w:type="dxa"/>
            <w:noWrap w:val="0"/>
            <w:vAlign w:val="center"/>
          </w:tcPr>
          <w:p w14:paraId="4C6EED80">
            <w:pPr>
              <w:spacing w:line="360" w:lineRule="auto"/>
              <w:jc w:val="center"/>
              <w:outlineLvl w:val="0"/>
              <w:rPr>
                <w:rFonts w:hint="eastAsia" w:ascii="宋体" w:hAnsi="宋体" w:eastAsia="宋体"/>
                <w:color w:val="000000"/>
                <w:sz w:val="24"/>
                <w:lang w:eastAsia="zh-CN"/>
              </w:rPr>
            </w:pPr>
            <w:bookmarkStart w:id="260" w:name="_Toc1738"/>
            <w:r>
              <w:rPr>
                <w:rFonts w:hint="eastAsia" w:ascii="宋体" w:hAnsi="宋体"/>
                <w:color w:val="000000"/>
                <w:sz w:val="24"/>
              </w:rPr>
              <w:t>招标文件规定的</w:t>
            </w:r>
            <w:bookmarkEnd w:id="260"/>
            <w:r>
              <w:rPr>
                <w:rFonts w:hint="eastAsia" w:ascii="宋体" w:hAnsi="宋体"/>
                <w:color w:val="000000"/>
                <w:sz w:val="24"/>
                <w:lang w:eastAsia="zh-CN"/>
              </w:rPr>
              <w:t>技术条款</w:t>
            </w:r>
          </w:p>
        </w:tc>
        <w:tc>
          <w:tcPr>
            <w:tcW w:w="2903" w:type="dxa"/>
            <w:noWrap w:val="0"/>
            <w:vAlign w:val="center"/>
          </w:tcPr>
          <w:p w14:paraId="38B97621">
            <w:pPr>
              <w:spacing w:line="360" w:lineRule="auto"/>
              <w:jc w:val="center"/>
              <w:outlineLvl w:val="0"/>
              <w:rPr>
                <w:rFonts w:hint="eastAsia" w:ascii="宋体" w:hAnsi="宋体" w:eastAsia="宋体"/>
                <w:color w:val="000000"/>
                <w:sz w:val="24"/>
                <w:lang w:eastAsia="zh-CN"/>
              </w:rPr>
            </w:pPr>
            <w:bookmarkStart w:id="261" w:name="_Toc22449"/>
            <w:r>
              <w:rPr>
                <w:rFonts w:hint="eastAsia" w:ascii="宋体" w:hAnsi="宋体"/>
                <w:color w:val="000000"/>
                <w:sz w:val="24"/>
              </w:rPr>
              <w:t>投标文件对应的</w:t>
            </w:r>
            <w:bookmarkEnd w:id="261"/>
            <w:r>
              <w:rPr>
                <w:rFonts w:hint="eastAsia" w:ascii="宋体" w:hAnsi="宋体"/>
                <w:color w:val="000000"/>
                <w:sz w:val="24"/>
                <w:lang w:eastAsia="zh-CN"/>
              </w:rPr>
              <w:t>技术条款</w:t>
            </w:r>
          </w:p>
        </w:tc>
        <w:tc>
          <w:tcPr>
            <w:tcW w:w="888" w:type="dxa"/>
            <w:noWrap w:val="0"/>
            <w:vAlign w:val="center"/>
          </w:tcPr>
          <w:p w14:paraId="4FFBC281">
            <w:pPr>
              <w:spacing w:line="360" w:lineRule="auto"/>
              <w:jc w:val="center"/>
              <w:outlineLvl w:val="0"/>
              <w:rPr>
                <w:rFonts w:ascii="宋体" w:hAnsi="宋体"/>
                <w:color w:val="000000"/>
                <w:sz w:val="24"/>
              </w:rPr>
            </w:pPr>
            <w:bookmarkStart w:id="262" w:name="_Toc16298"/>
            <w:r>
              <w:rPr>
                <w:rFonts w:hint="eastAsia" w:ascii="宋体" w:hAnsi="宋体"/>
                <w:color w:val="000000"/>
                <w:sz w:val="24"/>
              </w:rPr>
              <w:t>是否偏离</w:t>
            </w:r>
            <w:bookmarkEnd w:id="262"/>
          </w:p>
        </w:tc>
        <w:tc>
          <w:tcPr>
            <w:tcW w:w="748" w:type="dxa"/>
            <w:noWrap w:val="0"/>
            <w:vAlign w:val="center"/>
          </w:tcPr>
          <w:p w14:paraId="6781D0A1">
            <w:pPr>
              <w:spacing w:line="360" w:lineRule="auto"/>
              <w:jc w:val="center"/>
              <w:outlineLvl w:val="0"/>
              <w:rPr>
                <w:rFonts w:ascii="宋体" w:hAnsi="宋体"/>
                <w:color w:val="000000"/>
                <w:sz w:val="24"/>
              </w:rPr>
            </w:pPr>
            <w:r>
              <w:rPr>
                <w:rFonts w:hint="eastAsia" w:ascii="宋体" w:hAnsi="宋体"/>
                <w:color w:val="000000"/>
                <w:sz w:val="24"/>
              </w:rPr>
              <w:t>备注</w:t>
            </w:r>
          </w:p>
        </w:tc>
      </w:tr>
      <w:tr w14:paraId="272D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noWrap w:val="0"/>
            <w:vAlign w:val="top"/>
          </w:tcPr>
          <w:p w14:paraId="4DC42ECC">
            <w:pPr>
              <w:spacing w:line="360" w:lineRule="auto"/>
              <w:outlineLvl w:val="0"/>
              <w:rPr>
                <w:rFonts w:hint="eastAsia" w:ascii="宋体" w:hAnsi="宋体" w:eastAsia="宋体"/>
                <w:color w:val="000000"/>
                <w:sz w:val="24"/>
                <w:lang w:val="en-US" w:eastAsia="zh-CN"/>
              </w:rPr>
            </w:pPr>
          </w:p>
        </w:tc>
        <w:tc>
          <w:tcPr>
            <w:tcW w:w="1580" w:type="dxa"/>
            <w:noWrap w:val="0"/>
            <w:vAlign w:val="top"/>
          </w:tcPr>
          <w:p w14:paraId="209A2C6D">
            <w:pPr>
              <w:spacing w:line="360" w:lineRule="auto"/>
              <w:outlineLvl w:val="0"/>
              <w:rPr>
                <w:rFonts w:ascii="宋体" w:hAnsi="宋体"/>
                <w:color w:val="000000"/>
                <w:sz w:val="24"/>
              </w:rPr>
            </w:pPr>
          </w:p>
        </w:tc>
        <w:tc>
          <w:tcPr>
            <w:tcW w:w="2927" w:type="dxa"/>
            <w:noWrap w:val="0"/>
            <w:vAlign w:val="top"/>
          </w:tcPr>
          <w:p w14:paraId="48D67ABF">
            <w:pPr>
              <w:spacing w:line="360" w:lineRule="auto"/>
              <w:outlineLvl w:val="0"/>
              <w:rPr>
                <w:rFonts w:ascii="宋体" w:hAnsi="宋体"/>
                <w:color w:val="000000"/>
                <w:sz w:val="24"/>
              </w:rPr>
            </w:pPr>
          </w:p>
        </w:tc>
        <w:tc>
          <w:tcPr>
            <w:tcW w:w="2903" w:type="dxa"/>
            <w:noWrap w:val="0"/>
            <w:vAlign w:val="top"/>
          </w:tcPr>
          <w:p w14:paraId="733B90AB">
            <w:pPr>
              <w:spacing w:line="360" w:lineRule="auto"/>
              <w:outlineLvl w:val="0"/>
              <w:rPr>
                <w:rFonts w:ascii="宋体" w:hAnsi="宋体"/>
                <w:color w:val="000000"/>
                <w:sz w:val="24"/>
              </w:rPr>
            </w:pPr>
          </w:p>
        </w:tc>
        <w:tc>
          <w:tcPr>
            <w:tcW w:w="888" w:type="dxa"/>
            <w:noWrap w:val="0"/>
            <w:vAlign w:val="top"/>
          </w:tcPr>
          <w:p w14:paraId="5FC2C5F6">
            <w:pPr>
              <w:spacing w:line="360" w:lineRule="auto"/>
              <w:outlineLvl w:val="0"/>
              <w:rPr>
                <w:rFonts w:ascii="宋体" w:hAnsi="宋体"/>
                <w:color w:val="000000"/>
                <w:sz w:val="24"/>
              </w:rPr>
            </w:pPr>
          </w:p>
        </w:tc>
        <w:tc>
          <w:tcPr>
            <w:tcW w:w="748" w:type="dxa"/>
            <w:noWrap w:val="0"/>
            <w:vAlign w:val="top"/>
          </w:tcPr>
          <w:p w14:paraId="49AC85AA">
            <w:pPr>
              <w:spacing w:line="360" w:lineRule="auto"/>
              <w:outlineLvl w:val="0"/>
              <w:rPr>
                <w:rFonts w:ascii="宋体" w:hAnsi="宋体"/>
                <w:color w:val="000000"/>
                <w:sz w:val="24"/>
              </w:rPr>
            </w:pPr>
          </w:p>
        </w:tc>
      </w:tr>
      <w:tr w14:paraId="7E98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noWrap w:val="0"/>
            <w:vAlign w:val="top"/>
          </w:tcPr>
          <w:p w14:paraId="55D24D76">
            <w:pPr>
              <w:spacing w:line="360" w:lineRule="auto"/>
              <w:outlineLvl w:val="0"/>
              <w:rPr>
                <w:rFonts w:ascii="宋体" w:hAnsi="宋体"/>
                <w:color w:val="000000"/>
                <w:sz w:val="24"/>
              </w:rPr>
            </w:pPr>
          </w:p>
        </w:tc>
        <w:tc>
          <w:tcPr>
            <w:tcW w:w="1580" w:type="dxa"/>
            <w:noWrap w:val="0"/>
            <w:vAlign w:val="top"/>
          </w:tcPr>
          <w:p w14:paraId="1804373D">
            <w:pPr>
              <w:spacing w:line="360" w:lineRule="auto"/>
              <w:outlineLvl w:val="0"/>
              <w:rPr>
                <w:rFonts w:ascii="宋体" w:hAnsi="宋体"/>
                <w:color w:val="000000"/>
                <w:sz w:val="24"/>
              </w:rPr>
            </w:pPr>
          </w:p>
        </w:tc>
        <w:tc>
          <w:tcPr>
            <w:tcW w:w="2927" w:type="dxa"/>
            <w:noWrap w:val="0"/>
            <w:vAlign w:val="top"/>
          </w:tcPr>
          <w:p w14:paraId="056552D0">
            <w:pPr>
              <w:spacing w:line="360" w:lineRule="auto"/>
              <w:outlineLvl w:val="0"/>
              <w:rPr>
                <w:rFonts w:ascii="宋体" w:hAnsi="宋体"/>
                <w:color w:val="000000"/>
                <w:sz w:val="24"/>
              </w:rPr>
            </w:pPr>
          </w:p>
        </w:tc>
        <w:tc>
          <w:tcPr>
            <w:tcW w:w="2903" w:type="dxa"/>
            <w:noWrap w:val="0"/>
            <w:vAlign w:val="top"/>
          </w:tcPr>
          <w:p w14:paraId="3E813D2E">
            <w:pPr>
              <w:spacing w:line="360" w:lineRule="auto"/>
              <w:outlineLvl w:val="0"/>
              <w:rPr>
                <w:rFonts w:ascii="宋体" w:hAnsi="宋体"/>
                <w:color w:val="000000"/>
                <w:sz w:val="24"/>
              </w:rPr>
            </w:pPr>
          </w:p>
        </w:tc>
        <w:tc>
          <w:tcPr>
            <w:tcW w:w="888" w:type="dxa"/>
            <w:noWrap w:val="0"/>
            <w:vAlign w:val="top"/>
          </w:tcPr>
          <w:p w14:paraId="2D7A1A26">
            <w:pPr>
              <w:spacing w:line="360" w:lineRule="auto"/>
              <w:outlineLvl w:val="0"/>
              <w:rPr>
                <w:rFonts w:ascii="宋体" w:hAnsi="宋体"/>
                <w:color w:val="000000"/>
                <w:sz w:val="24"/>
              </w:rPr>
            </w:pPr>
          </w:p>
        </w:tc>
        <w:tc>
          <w:tcPr>
            <w:tcW w:w="748" w:type="dxa"/>
            <w:noWrap w:val="0"/>
            <w:vAlign w:val="top"/>
          </w:tcPr>
          <w:p w14:paraId="70310552">
            <w:pPr>
              <w:spacing w:line="360" w:lineRule="auto"/>
              <w:outlineLvl w:val="0"/>
              <w:rPr>
                <w:rFonts w:ascii="宋体" w:hAnsi="宋体"/>
                <w:color w:val="000000"/>
                <w:sz w:val="24"/>
              </w:rPr>
            </w:pPr>
          </w:p>
        </w:tc>
      </w:tr>
      <w:tr w14:paraId="7A15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noWrap w:val="0"/>
            <w:vAlign w:val="top"/>
          </w:tcPr>
          <w:p w14:paraId="0B63FF5B">
            <w:pPr>
              <w:spacing w:line="360" w:lineRule="auto"/>
              <w:outlineLvl w:val="0"/>
              <w:rPr>
                <w:rFonts w:ascii="宋体" w:hAnsi="宋体"/>
                <w:color w:val="000000"/>
                <w:sz w:val="24"/>
              </w:rPr>
            </w:pPr>
          </w:p>
        </w:tc>
        <w:tc>
          <w:tcPr>
            <w:tcW w:w="1580" w:type="dxa"/>
            <w:noWrap w:val="0"/>
            <w:vAlign w:val="top"/>
          </w:tcPr>
          <w:p w14:paraId="5F969C8D">
            <w:pPr>
              <w:spacing w:line="360" w:lineRule="auto"/>
              <w:outlineLvl w:val="0"/>
              <w:rPr>
                <w:rFonts w:ascii="宋体" w:hAnsi="宋体"/>
                <w:color w:val="000000"/>
                <w:sz w:val="24"/>
              </w:rPr>
            </w:pPr>
          </w:p>
        </w:tc>
        <w:tc>
          <w:tcPr>
            <w:tcW w:w="2927" w:type="dxa"/>
            <w:noWrap w:val="0"/>
            <w:vAlign w:val="top"/>
          </w:tcPr>
          <w:p w14:paraId="64AE23C5">
            <w:pPr>
              <w:spacing w:line="360" w:lineRule="auto"/>
              <w:outlineLvl w:val="0"/>
              <w:rPr>
                <w:rFonts w:ascii="宋体" w:hAnsi="宋体"/>
                <w:color w:val="000000"/>
                <w:sz w:val="24"/>
              </w:rPr>
            </w:pPr>
          </w:p>
        </w:tc>
        <w:tc>
          <w:tcPr>
            <w:tcW w:w="2903" w:type="dxa"/>
            <w:noWrap w:val="0"/>
            <w:vAlign w:val="top"/>
          </w:tcPr>
          <w:p w14:paraId="29216AEB">
            <w:pPr>
              <w:spacing w:line="360" w:lineRule="auto"/>
              <w:outlineLvl w:val="0"/>
              <w:rPr>
                <w:rFonts w:ascii="宋体" w:hAnsi="宋体"/>
                <w:color w:val="000000"/>
                <w:sz w:val="24"/>
              </w:rPr>
            </w:pPr>
          </w:p>
        </w:tc>
        <w:tc>
          <w:tcPr>
            <w:tcW w:w="888" w:type="dxa"/>
            <w:noWrap w:val="0"/>
            <w:vAlign w:val="top"/>
          </w:tcPr>
          <w:p w14:paraId="48271BC7">
            <w:pPr>
              <w:spacing w:line="360" w:lineRule="auto"/>
              <w:outlineLvl w:val="0"/>
              <w:rPr>
                <w:rFonts w:ascii="宋体" w:hAnsi="宋体"/>
                <w:color w:val="000000"/>
                <w:sz w:val="24"/>
              </w:rPr>
            </w:pPr>
          </w:p>
        </w:tc>
        <w:tc>
          <w:tcPr>
            <w:tcW w:w="748" w:type="dxa"/>
            <w:noWrap w:val="0"/>
            <w:vAlign w:val="top"/>
          </w:tcPr>
          <w:p w14:paraId="2BBC751D">
            <w:pPr>
              <w:spacing w:line="360" w:lineRule="auto"/>
              <w:outlineLvl w:val="0"/>
              <w:rPr>
                <w:rFonts w:ascii="宋体" w:hAnsi="宋体"/>
                <w:color w:val="000000"/>
                <w:sz w:val="24"/>
              </w:rPr>
            </w:pPr>
          </w:p>
        </w:tc>
      </w:tr>
    </w:tbl>
    <w:p w14:paraId="50B007E5">
      <w:pPr>
        <w:spacing w:line="360" w:lineRule="auto"/>
        <w:rPr>
          <w:rFonts w:ascii="宋体" w:hAnsi="宋体"/>
          <w:color w:val="000000"/>
          <w:sz w:val="24"/>
        </w:rPr>
      </w:pPr>
      <w:r>
        <w:rPr>
          <w:rFonts w:hint="eastAsia" w:ascii="宋体" w:hAnsi="宋体"/>
          <w:color w:val="000000"/>
          <w:sz w:val="24"/>
        </w:rPr>
        <w:t>说明：</w:t>
      </w:r>
    </w:p>
    <w:p w14:paraId="6B073530">
      <w:pPr>
        <w:pStyle w:val="9"/>
        <w:numPr>
          <w:ilvl w:val="0"/>
          <w:numId w:val="2"/>
        </w:numPr>
        <w:spacing w:line="360" w:lineRule="auto"/>
        <w:ind w:firstLine="480" w:firstLineChars="200"/>
        <w:rPr>
          <w:rFonts w:ascii="宋体" w:hAnsi="宋体" w:eastAsia="宋体"/>
          <w:color w:val="000000"/>
          <w:sz w:val="24"/>
        </w:rPr>
      </w:pPr>
      <w:r>
        <w:rPr>
          <w:rFonts w:hint="eastAsia" w:ascii="宋体" w:hAnsi="宋体" w:eastAsia="宋体"/>
          <w:color w:val="000000"/>
          <w:sz w:val="24"/>
        </w:rPr>
        <w:t>技术条款均应根据投标文件对招标文件的偏离情况相对应地填列。</w:t>
      </w:r>
    </w:p>
    <w:p w14:paraId="47BCB27B">
      <w:pPr>
        <w:pStyle w:val="9"/>
        <w:spacing w:line="360" w:lineRule="auto"/>
        <w:ind w:firstLine="570"/>
        <w:rPr>
          <w:rFonts w:ascii="宋体" w:hAnsi="宋体" w:eastAsia="宋体"/>
          <w:color w:val="000000"/>
          <w:sz w:val="24"/>
        </w:rPr>
      </w:pPr>
      <w:r>
        <w:rPr>
          <w:rFonts w:hint="eastAsia" w:ascii="宋体" w:hAnsi="宋体" w:eastAsia="宋体"/>
          <w:color w:val="000000"/>
          <w:sz w:val="24"/>
        </w:rPr>
        <w:t>2.偏离包括正、负偏离，正偏离至投标人的响应高于</w:t>
      </w:r>
      <w:r>
        <w:rPr>
          <w:rFonts w:hint="eastAsia" w:hAnsi="宋体" w:eastAsia="宋体"/>
          <w:color w:val="000000"/>
          <w:sz w:val="24"/>
          <w:lang w:eastAsia="zh-CN"/>
        </w:rPr>
        <w:t>招标</w:t>
      </w:r>
      <w:r>
        <w:rPr>
          <w:rFonts w:hint="eastAsia" w:ascii="宋体" w:hAnsi="宋体" w:eastAsia="宋体"/>
          <w:color w:val="000000"/>
          <w:sz w:val="24"/>
        </w:rPr>
        <w:t>文件的要求，负偏离指投标文件的响应低于招标文件。</w:t>
      </w:r>
    </w:p>
    <w:p w14:paraId="5DED2550">
      <w:pPr>
        <w:spacing w:line="360" w:lineRule="auto"/>
        <w:ind w:firstLine="480" w:firstLineChars="200"/>
        <w:rPr>
          <w:rFonts w:ascii="宋体" w:hAnsi="宋体"/>
          <w:color w:val="000000"/>
          <w:sz w:val="24"/>
        </w:rPr>
      </w:pPr>
      <w:r>
        <w:rPr>
          <w:rFonts w:hint="eastAsia" w:ascii="宋体" w:hAnsi="宋体"/>
          <w:color w:val="000000"/>
          <w:sz w:val="24"/>
        </w:rPr>
        <w:t xml:space="preserve">3.表内如果填列不全，可另外附页说明并按规定签字和加盖公章。             </w:t>
      </w:r>
    </w:p>
    <w:p w14:paraId="7F6AA7A1">
      <w:pPr>
        <w:spacing w:line="360" w:lineRule="auto"/>
        <w:ind w:firstLine="480" w:firstLineChars="200"/>
        <w:outlineLvl w:val="0"/>
        <w:rPr>
          <w:rFonts w:ascii="宋体" w:hAnsi="宋体"/>
          <w:color w:val="000000"/>
          <w:sz w:val="24"/>
        </w:rPr>
      </w:pPr>
      <w:bookmarkStart w:id="263" w:name="_Toc27203"/>
      <w:r>
        <w:rPr>
          <w:rFonts w:hint="eastAsia" w:ascii="宋体" w:hAnsi="宋体"/>
          <w:color w:val="000000"/>
          <w:sz w:val="24"/>
        </w:rPr>
        <w:t>4.招标人要求投标人认真填写本表。</w:t>
      </w:r>
      <w:bookmarkEnd w:id="263"/>
    </w:p>
    <w:p w14:paraId="54C8CAF2">
      <w:pPr>
        <w:spacing w:line="360" w:lineRule="auto"/>
        <w:ind w:firstLine="480" w:firstLineChars="200"/>
        <w:outlineLvl w:val="0"/>
        <w:rPr>
          <w:rFonts w:hint="eastAsia" w:ascii="宋体" w:hAnsi="宋体"/>
          <w:color w:val="000000"/>
          <w:sz w:val="24"/>
        </w:rPr>
      </w:pPr>
      <w:bookmarkStart w:id="264" w:name="_Toc8891"/>
      <w:r>
        <w:rPr>
          <w:rFonts w:hint="eastAsia" w:ascii="宋体" w:hAnsi="宋体"/>
          <w:color w:val="000000"/>
          <w:sz w:val="24"/>
        </w:rPr>
        <w:t>5.此表可根据需要自行拉长加宽。</w:t>
      </w:r>
      <w:bookmarkEnd w:id="264"/>
    </w:p>
    <w:p w14:paraId="5D40C4DC">
      <w:pPr>
        <w:spacing w:line="360" w:lineRule="auto"/>
        <w:ind w:firstLine="480" w:firstLineChars="200"/>
        <w:outlineLvl w:val="0"/>
        <w:rPr>
          <w:rFonts w:ascii="宋体" w:hAnsi="宋体"/>
          <w:color w:val="000000"/>
          <w:sz w:val="24"/>
        </w:rPr>
      </w:pPr>
    </w:p>
    <w:p w14:paraId="4721514E">
      <w:pPr>
        <w:spacing w:line="360" w:lineRule="auto"/>
        <w:ind w:firstLine="480" w:firstLineChars="200"/>
        <w:jc w:val="right"/>
        <w:rPr>
          <w:rFonts w:hint="eastAsia" w:ascii="宋体" w:hAnsi="宋体"/>
          <w:color w:val="000000"/>
          <w:sz w:val="24"/>
        </w:rPr>
      </w:pPr>
      <w:r>
        <w:rPr>
          <w:rFonts w:hint="eastAsia" w:ascii="宋体" w:hAnsi="宋体"/>
          <w:color w:val="000000"/>
          <w:sz w:val="24"/>
        </w:rPr>
        <w:t>投标单位全称（公章）：</w:t>
      </w:r>
    </w:p>
    <w:p w14:paraId="0ED3BCF7">
      <w:pPr>
        <w:spacing w:line="360" w:lineRule="auto"/>
        <w:ind w:firstLine="480" w:firstLineChars="200"/>
        <w:jc w:val="right"/>
        <w:rPr>
          <w:rFonts w:hint="eastAsia" w:ascii="宋体" w:hAnsi="宋体"/>
          <w:color w:val="000000"/>
          <w:sz w:val="24"/>
        </w:rPr>
      </w:pPr>
    </w:p>
    <w:p w14:paraId="15450D44">
      <w:pPr>
        <w:spacing w:line="360" w:lineRule="auto"/>
        <w:ind w:firstLine="480" w:firstLineChars="200"/>
        <w:jc w:val="right"/>
        <w:rPr>
          <w:rFonts w:ascii="宋体" w:hAnsi="宋体"/>
          <w:color w:val="000000"/>
          <w:sz w:val="24"/>
        </w:rPr>
      </w:pPr>
      <w:r>
        <w:rPr>
          <w:rFonts w:hint="eastAsia" w:ascii="宋体" w:hAnsi="宋体"/>
          <w:color w:val="000000"/>
          <w:sz w:val="24"/>
        </w:rPr>
        <w:t>法定代表人或授权代理人（签字）：</w:t>
      </w:r>
    </w:p>
    <w:p w14:paraId="23724EE3">
      <w:pPr>
        <w:jc w:val="right"/>
        <w:rPr>
          <w:rFonts w:hint="eastAsia" w:ascii="宋体" w:hAnsi="宋体"/>
          <w:color w:val="000000"/>
          <w:sz w:val="24"/>
        </w:rPr>
      </w:pPr>
    </w:p>
    <w:p w14:paraId="3217C63C">
      <w:pPr>
        <w:jc w:val="right"/>
        <w:rPr>
          <w:rFonts w:hint="eastAsia" w:ascii="宋体" w:hAnsi="宋体" w:cs="宋体"/>
          <w:color w:val="000000"/>
          <w:sz w:val="32"/>
          <w:lang w:val="zh-CN"/>
        </w:rPr>
      </w:pPr>
      <w:r>
        <w:rPr>
          <w:rFonts w:hint="eastAsia" w:ascii="宋体" w:hAnsi="宋体"/>
          <w:color w:val="000000"/>
          <w:sz w:val="24"/>
        </w:rPr>
        <w:t>时间：     年  月  日</w:t>
      </w:r>
      <w:r>
        <w:rPr>
          <w:rFonts w:hint="eastAsia" w:ascii="宋体" w:hAnsi="宋体" w:cs="宋体"/>
          <w:color w:val="000000"/>
          <w:sz w:val="32"/>
          <w:lang w:val="zh-CN"/>
        </w:rPr>
        <w:br w:type="page"/>
      </w:r>
    </w:p>
    <w:p w14:paraId="5D807895">
      <w:pPr>
        <w:pStyle w:val="23"/>
        <w:keepLines w:val="0"/>
        <w:pageBreakBefore w:val="0"/>
        <w:shd w:val="clear" w:color="auto" w:fill="auto"/>
        <w:kinsoku/>
        <w:wordWrap/>
        <w:overflowPunct/>
        <w:topLinePunct w:val="0"/>
        <w:bidi w:val="0"/>
        <w:snapToGrid/>
        <w:outlineLvl w:val="9"/>
        <w:rPr>
          <w:rFonts w:hint="eastAsia" w:ascii="宋体" w:hAnsi="宋体" w:cs="宋体"/>
          <w:color w:val="000000"/>
          <w:sz w:val="28"/>
          <w:szCs w:val="28"/>
          <w:lang w:val="zh-CN"/>
        </w:rPr>
      </w:pPr>
      <w:r>
        <w:rPr>
          <w:rFonts w:hint="eastAsia" w:ascii="宋体" w:hAnsi="宋体" w:cs="宋体"/>
          <w:color w:val="000000"/>
          <w:sz w:val="32"/>
          <w:szCs w:val="32"/>
          <w:lang w:val="zh-CN"/>
        </w:rPr>
        <w:t>七、资格审查资料</w:t>
      </w:r>
    </w:p>
    <w:p w14:paraId="7A1CB09E">
      <w:pPr>
        <w:pStyle w:val="23"/>
        <w:keepLines w:val="0"/>
        <w:pageBreakBefore w:val="0"/>
        <w:shd w:val="clear" w:color="auto" w:fill="auto"/>
        <w:kinsoku/>
        <w:wordWrap/>
        <w:overflowPunct/>
        <w:topLinePunct w:val="0"/>
        <w:bidi w:val="0"/>
        <w:snapToGrid/>
        <w:outlineLvl w:val="9"/>
        <w:rPr>
          <w:rFonts w:hint="eastAsia" w:ascii="宋体" w:hAnsi="宋体" w:cs="宋体"/>
          <w:color w:val="000000"/>
          <w:sz w:val="28"/>
          <w:szCs w:val="28"/>
          <w:lang w:val="zh-CN"/>
        </w:rPr>
      </w:pPr>
      <w:r>
        <w:rPr>
          <w:rFonts w:hint="eastAsia" w:ascii="宋体" w:hAnsi="宋体" w:cs="宋体"/>
          <w:color w:val="000000"/>
          <w:sz w:val="28"/>
          <w:szCs w:val="28"/>
          <w:lang w:val="zh-CN"/>
        </w:rPr>
        <w:t>(一)投标人基本情况表</w:t>
      </w:r>
    </w:p>
    <w:p w14:paraId="29C69DD6">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8"/>
          <w:szCs w:val="1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970"/>
        <w:gridCol w:w="971"/>
        <w:gridCol w:w="1359"/>
        <w:gridCol w:w="194"/>
        <w:gridCol w:w="370"/>
        <w:gridCol w:w="1183"/>
        <w:gridCol w:w="389"/>
        <w:gridCol w:w="1298"/>
        <w:gridCol w:w="955"/>
      </w:tblGrid>
      <w:tr w14:paraId="42E4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866" w:type="dxa"/>
            <w:noWrap w:val="0"/>
            <w:vAlign w:val="center"/>
          </w:tcPr>
          <w:p w14:paraId="5774749F">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投标人名称</w:t>
            </w:r>
          </w:p>
        </w:tc>
        <w:tc>
          <w:tcPr>
            <w:tcW w:w="7689" w:type="dxa"/>
            <w:gridSpan w:val="9"/>
            <w:noWrap w:val="0"/>
            <w:vAlign w:val="center"/>
          </w:tcPr>
          <w:p w14:paraId="37A4E4C5">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r>
      <w:tr w14:paraId="7FA6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866" w:type="dxa"/>
            <w:noWrap w:val="0"/>
            <w:vAlign w:val="center"/>
          </w:tcPr>
          <w:p w14:paraId="6974DE73">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注册地址</w:t>
            </w:r>
          </w:p>
        </w:tc>
        <w:tc>
          <w:tcPr>
            <w:tcW w:w="3864" w:type="dxa"/>
            <w:gridSpan w:val="5"/>
            <w:noWrap w:val="0"/>
            <w:vAlign w:val="center"/>
          </w:tcPr>
          <w:p w14:paraId="57ADD400">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c>
          <w:tcPr>
            <w:tcW w:w="1183" w:type="dxa"/>
            <w:noWrap w:val="0"/>
            <w:vAlign w:val="center"/>
          </w:tcPr>
          <w:p w14:paraId="65114F59">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邮政编码</w:t>
            </w:r>
          </w:p>
        </w:tc>
        <w:tc>
          <w:tcPr>
            <w:tcW w:w="2642" w:type="dxa"/>
            <w:gridSpan w:val="3"/>
            <w:noWrap w:val="0"/>
            <w:vAlign w:val="center"/>
          </w:tcPr>
          <w:p w14:paraId="5E39C5E7">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r>
      <w:tr w14:paraId="1ADC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866" w:type="dxa"/>
            <w:vMerge w:val="restart"/>
            <w:noWrap w:val="0"/>
            <w:vAlign w:val="center"/>
          </w:tcPr>
          <w:p w14:paraId="65C83834">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联系方式</w:t>
            </w:r>
          </w:p>
        </w:tc>
        <w:tc>
          <w:tcPr>
            <w:tcW w:w="970" w:type="dxa"/>
            <w:noWrap w:val="0"/>
            <w:vAlign w:val="center"/>
          </w:tcPr>
          <w:p w14:paraId="041765DE">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联系人</w:t>
            </w:r>
          </w:p>
        </w:tc>
        <w:tc>
          <w:tcPr>
            <w:tcW w:w="2894" w:type="dxa"/>
            <w:gridSpan w:val="4"/>
            <w:noWrap w:val="0"/>
            <w:vAlign w:val="center"/>
          </w:tcPr>
          <w:p w14:paraId="420DDA95">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c>
          <w:tcPr>
            <w:tcW w:w="1183" w:type="dxa"/>
            <w:noWrap w:val="0"/>
            <w:vAlign w:val="center"/>
          </w:tcPr>
          <w:p w14:paraId="391E3600">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电话</w:t>
            </w:r>
          </w:p>
        </w:tc>
        <w:tc>
          <w:tcPr>
            <w:tcW w:w="2642" w:type="dxa"/>
            <w:gridSpan w:val="3"/>
            <w:noWrap w:val="0"/>
            <w:vAlign w:val="center"/>
          </w:tcPr>
          <w:p w14:paraId="4F0A7D08">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r>
      <w:tr w14:paraId="2E40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866" w:type="dxa"/>
            <w:vMerge w:val="continue"/>
            <w:noWrap w:val="0"/>
            <w:vAlign w:val="center"/>
          </w:tcPr>
          <w:p w14:paraId="676F8E44">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c>
          <w:tcPr>
            <w:tcW w:w="970" w:type="dxa"/>
            <w:noWrap w:val="0"/>
            <w:vAlign w:val="center"/>
          </w:tcPr>
          <w:p w14:paraId="2835A8C9">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传真</w:t>
            </w:r>
          </w:p>
        </w:tc>
        <w:tc>
          <w:tcPr>
            <w:tcW w:w="2894" w:type="dxa"/>
            <w:gridSpan w:val="4"/>
            <w:noWrap w:val="0"/>
            <w:vAlign w:val="center"/>
          </w:tcPr>
          <w:p w14:paraId="20D27D1C">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c>
          <w:tcPr>
            <w:tcW w:w="1183" w:type="dxa"/>
            <w:noWrap w:val="0"/>
            <w:vAlign w:val="center"/>
          </w:tcPr>
          <w:p w14:paraId="4AAD756E">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网址</w:t>
            </w:r>
          </w:p>
        </w:tc>
        <w:tc>
          <w:tcPr>
            <w:tcW w:w="2642" w:type="dxa"/>
            <w:gridSpan w:val="3"/>
            <w:noWrap w:val="0"/>
            <w:vAlign w:val="center"/>
          </w:tcPr>
          <w:p w14:paraId="0AE4018C">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r>
      <w:tr w14:paraId="27EE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866" w:type="dxa"/>
            <w:noWrap w:val="0"/>
            <w:vAlign w:val="center"/>
          </w:tcPr>
          <w:p w14:paraId="56D7F6C3">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组织结构</w:t>
            </w:r>
          </w:p>
        </w:tc>
        <w:tc>
          <w:tcPr>
            <w:tcW w:w="7689" w:type="dxa"/>
            <w:gridSpan w:val="9"/>
            <w:noWrap w:val="0"/>
            <w:vAlign w:val="center"/>
          </w:tcPr>
          <w:p w14:paraId="54B24B0D">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r>
      <w:tr w14:paraId="11C9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866" w:type="dxa"/>
            <w:noWrap w:val="0"/>
            <w:vAlign w:val="center"/>
          </w:tcPr>
          <w:p w14:paraId="487BAF4B">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法定代表人</w:t>
            </w:r>
          </w:p>
        </w:tc>
        <w:tc>
          <w:tcPr>
            <w:tcW w:w="970" w:type="dxa"/>
            <w:noWrap w:val="0"/>
            <w:vAlign w:val="center"/>
          </w:tcPr>
          <w:p w14:paraId="74B1E71D">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姓名</w:t>
            </w:r>
          </w:p>
        </w:tc>
        <w:tc>
          <w:tcPr>
            <w:tcW w:w="971" w:type="dxa"/>
            <w:noWrap w:val="0"/>
            <w:vAlign w:val="center"/>
          </w:tcPr>
          <w:p w14:paraId="5DCB9F11">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c>
          <w:tcPr>
            <w:tcW w:w="1553" w:type="dxa"/>
            <w:gridSpan w:val="2"/>
            <w:noWrap w:val="0"/>
            <w:vAlign w:val="center"/>
          </w:tcPr>
          <w:p w14:paraId="4F797488">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技术职称</w:t>
            </w:r>
          </w:p>
        </w:tc>
        <w:tc>
          <w:tcPr>
            <w:tcW w:w="1942" w:type="dxa"/>
            <w:gridSpan w:val="3"/>
            <w:noWrap w:val="0"/>
            <w:vAlign w:val="center"/>
          </w:tcPr>
          <w:p w14:paraId="78D8B0EA">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c>
          <w:tcPr>
            <w:tcW w:w="1298" w:type="dxa"/>
            <w:noWrap w:val="0"/>
            <w:vAlign w:val="center"/>
          </w:tcPr>
          <w:p w14:paraId="6EAF1922">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电话</w:t>
            </w:r>
          </w:p>
        </w:tc>
        <w:tc>
          <w:tcPr>
            <w:tcW w:w="955" w:type="dxa"/>
            <w:noWrap w:val="0"/>
            <w:vAlign w:val="center"/>
          </w:tcPr>
          <w:p w14:paraId="1E10D040">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r>
      <w:tr w14:paraId="501F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866" w:type="dxa"/>
            <w:noWrap w:val="0"/>
            <w:vAlign w:val="center"/>
          </w:tcPr>
          <w:p w14:paraId="30C82E93">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技术负责人</w:t>
            </w:r>
          </w:p>
        </w:tc>
        <w:tc>
          <w:tcPr>
            <w:tcW w:w="970" w:type="dxa"/>
            <w:noWrap w:val="0"/>
            <w:vAlign w:val="center"/>
          </w:tcPr>
          <w:p w14:paraId="1C59DB5D">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姓名</w:t>
            </w:r>
          </w:p>
        </w:tc>
        <w:tc>
          <w:tcPr>
            <w:tcW w:w="971" w:type="dxa"/>
            <w:noWrap w:val="0"/>
            <w:vAlign w:val="center"/>
          </w:tcPr>
          <w:p w14:paraId="6E80DF0B">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c>
          <w:tcPr>
            <w:tcW w:w="1553" w:type="dxa"/>
            <w:gridSpan w:val="2"/>
            <w:noWrap w:val="0"/>
            <w:vAlign w:val="center"/>
          </w:tcPr>
          <w:p w14:paraId="285999B9">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技术职称</w:t>
            </w:r>
          </w:p>
        </w:tc>
        <w:tc>
          <w:tcPr>
            <w:tcW w:w="1942" w:type="dxa"/>
            <w:gridSpan w:val="3"/>
            <w:noWrap w:val="0"/>
            <w:vAlign w:val="center"/>
          </w:tcPr>
          <w:p w14:paraId="6D00D1D0">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c>
          <w:tcPr>
            <w:tcW w:w="1298" w:type="dxa"/>
            <w:noWrap w:val="0"/>
            <w:vAlign w:val="center"/>
          </w:tcPr>
          <w:p w14:paraId="3DE95A49">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电话</w:t>
            </w:r>
          </w:p>
        </w:tc>
        <w:tc>
          <w:tcPr>
            <w:tcW w:w="955" w:type="dxa"/>
            <w:noWrap w:val="0"/>
            <w:vAlign w:val="center"/>
          </w:tcPr>
          <w:p w14:paraId="20B55351">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r>
      <w:tr w14:paraId="69FE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866" w:type="dxa"/>
            <w:noWrap w:val="0"/>
            <w:vAlign w:val="center"/>
          </w:tcPr>
          <w:p w14:paraId="2B6B8E86">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成立时间</w:t>
            </w:r>
          </w:p>
        </w:tc>
        <w:tc>
          <w:tcPr>
            <w:tcW w:w="1941" w:type="dxa"/>
            <w:gridSpan w:val="2"/>
            <w:noWrap w:val="0"/>
            <w:vAlign w:val="center"/>
          </w:tcPr>
          <w:p w14:paraId="5C3859FB">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c>
          <w:tcPr>
            <w:tcW w:w="5748" w:type="dxa"/>
            <w:gridSpan w:val="7"/>
            <w:noWrap w:val="0"/>
            <w:vAlign w:val="center"/>
          </w:tcPr>
          <w:p w14:paraId="664079E4">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员工总人数：</w:t>
            </w:r>
          </w:p>
        </w:tc>
      </w:tr>
      <w:tr w14:paraId="734D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866" w:type="dxa"/>
            <w:noWrap w:val="0"/>
            <w:vAlign w:val="center"/>
          </w:tcPr>
          <w:p w14:paraId="50BE47DD">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营业执照号</w:t>
            </w:r>
          </w:p>
        </w:tc>
        <w:tc>
          <w:tcPr>
            <w:tcW w:w="1941" w:type="dxa"/>
            <w:gridSpan w:val="2"/>
            <w:noWrap w:val="0"/>
            <w:vAlign w:val="center"/>
          </w:tcPr>
          <w:p w14:paraId="06EE052D">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c>
          <w:tcPr>
            <w:tcW w:w="1359" w:type="dxa"/>
            <w:vMerge w:val="restart"/>
            <w:noWrap w:val="0"/>
            <w:vAlign w:val="center"/>
          </w:tcPr>
          <w:p w14:paraId="60A5AD19">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其中</w:t>
            </w:r>
          </w:p>
        </w:tc>
        <w:tc>
          <w:tcPr>
            <w:tcW w:w="2136" w:type="dxa"/>
            <w:gridSpan w:val="4"/>
            <w:noWrap w:val="0"/>
            <w:vAlign w:val="center"/>
          </w:tcPr>
          <w:p w14:paraId="39B90FD4">
            <w:pPr>
              <w:pageBreakBefore w:val="0"/>
              <w:kinsoku/>
              <w:wordWrap/>
              <w:topLinePunct w:val="0"/>
              <w:autoSpaceDE w:val="0"/>
              <w:autoSpaceDN w:val="0"/>
              <w:bidi w:val="0"/>
              <w:adjustRightInd w:val="0"/>
              <w:spacing w:line="400" w:lineRule="exact"/>
              <w:jc w:val="left"/>
              <w:outlineLvl w:val="9"/>
              <w:rPr>
                <w:rFonts w:hint="eastAsia" w:ascii="宋体" w:hAnsi="宋体" w:cs="宋体"/>
                <w:b w:val="0"/>
                <w:bCs w:val="0"/>
                <w:color w:val="000000"/>
                <w:sz w:val="21"/>
                <w:szCs w:val="21"/>
                <w:lang w:val="zh-CN"/>
              </w:rPr>
            </w:pPr>
            <w:r>
              <w:rPr>
                <w:rFonts w:hint="eastAsia" w:ascii="宋体" w:hAnsi="宋体"/>
                <w:b w:val="0"/>
                <w:bCs w:val="0"/>
                <w:highlight w:val="none"/>
              </w:rPr>
              <w:t>主要管理人员</w:t>
            </w:r>
          </w:p>
        </w:tc>
        <w:tc>
          <w:tcPr>
            <w:tcW w:w="2253" w:type="dxa"/>
            <w:gridSpan w:val="2"/>
            <w:noWrap w:val="0"/>
            <w:vAlign w:val="center"/>
          </w:tcPr>
          <w:p w14:paraId="14EF34E4">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r>
      <w:tr w14:paraId="7E44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866" w:type="dxa"/>
            <w:noWrap w:val="0"/>
            <w:vAlign w:val="center"/>
          </w:tcPr>
          <w:p w14:paraId="6FFDEF20">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注册资金</w:t>
            </w:r>
          </w:p>
        </w:tc>
        <w:tc>
          <w:tcPr>
            <w:tcW w:w="1941" w:type="dxa"/>
            <w:gridSpan w:val="2"/>
            <w:noWrap w:val="0"/>
            <w:vAlign w:val="center"/>
          </w:tcPr>
          <w:p w14:paraId="52607071">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c>
          <w:tcPr>
            <w:tcW w:w="1359" w:type="dxa"/>
            <w:vMerge w:val="continue"/>
            <w:noWrap w:val="0"/>
            <w:vAlign w:val="center"/>
          </w:tcPr>
          <w:p w14:paraId="63C95A8D">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c>
          <w:tcPr>
            <w:tcW w:w="2136" w:type="dxa"/>
            <w:gridSpan w:val="4"/>
            <w:noWrap w:val="0"/>
            <w:vAlign w:val="center"/>
          </w:tcPr>
          <w:p w14:paraId="620B9F96">
            <w:pPr>
              <w:pageBreakBefore w:val="0"/>
              <w:kinsoku/>
              <w:wordWrap/>
              <w:topLinePunct w:val="0"/>
              <w:autoSpaceDE w:val="0"/>
              <w:autoSpaceDN w:val="0"/>
              <w:bidi w:val="0"/>
              <w:adjustRightInd w:val="0"/>
              <w:spacing w:line="400" w:lineRule="exact"/>
              <w:jc w:val="left"/>
              <w:outlineLvl w:val="9"/>
              <w:rPr>
                <w:rFonts w:hint="eastAsia" w:ascii="宋体" w:hAnsi="宋体" w:cs="宋体"/>
                <w:b w:val="0"/>
                <w:bCs w:val="0"/>
                <w:color w:val="000000"/>
                <w:sz w:val="21"/>
                <w:szCs w:val="21"/>
                <w:lang w:val="zh-CN"/>
              </w:rPr>
            </w:pPr>
            <w:r>
              <w:rPr>
                <w:rFonts w:hint="eastAsia" w:ascii="宋体" w:hAnsi="宋体"/>
                <w:b w:val="0"/>
                <w:bCs w:val="0"/>
                <w:highlight w:val="none"/>
                <w:lang w:eastAsia="zh-CN"/>
              </w:rPr>
              <w:t>中级</w:t>
            </w:r>
            <w:r>
              <w:rPr>
                <w:rFonts w:hint="eastAsia" w:ascii="宋体" w:hAnsi="宋体"/>
                <w:b w:val="0"/>
                <w:bCs w:val="0"/>
                <w:highlight w:val="none"/>
              </w:rPr>
              <w:t>管理人员</w:t>
            </w:r>
          </w:p>
        </w:tc>
        <w:tc>
          <w:tcPr>
            <w:tcW w:w="2253" w:type="dxa"/>
            <w:gridSpan w:val="2"/>
            <w:noWrap w:val="0"/>
            <w:vAlign w:val="center"/>
          </w:tcPr>
          <w:p w14:paraId="0CDFF6B3">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r>
      <w:tr w14:paraId="515B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866" w:type="dxa"/>
            <w:noWrap w:val="0"/>
            <w:vAlign w:val="center"/>
          </w:tcPr>
          <w:p w14:paraId="45E517DA">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开户银行</w:t>
            </w:r>
          </w:p>
        </w:tc>
        <w:tc>
          <w:tcPr>
            <w:tcW w:w="1941" w:type="dxa"/>
            <w:gridSpan w:val="2"/>
            <w:noWrap w:val="0"/>
            <w:vAlign w:val="center"/>
          </w:tcPr>
          <w:p w14:paraId="576C1EF9">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c>
          <w:tcPr>
            <w:tcW w:w="1359" w:type="dxa"/>
            <w:vMerge w:val="continue"/>
            <w:noWrap w:val="0"/>
            <w:vAlign w:val="center"/>
          </w:tcPr>
          <w:p w14:paraId="39335B2A">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c>
          <w:tcPr>
            <w:tcW w:w="2136" w:type="dxa"/>
            <w:gridSpan w:val="4"/>
            <w:noWrap w:val="0"/>
            <w:vAlign w:val="center"/>
          </w:tcPr>
          <w:p w14:paraId="4C609244">
            <w:pPr>
              <w:pageBreakBefore w:val="0"/>
              <w:kinsoku/>
              <w:wordWrap/>
              <w:topLinePunct w:val="0"/>
              <w:autoSpaceDE w:val="0"/>
              <w:autoSpaceDN w:val="0"/>
              <w:bidi w:val="0"/>
              <w:adjustRightInd w:val="0"/>
              <w:spacing w:line="400" w:lineRule="exact"/>
              <w:jc w:val="left"/>
              <w:outlineLvl w:val="9"/>
              <w:rPr>
                <w:rFonts w:hint="eastAsia" w:ascii="宋体" w:hAnsi="宋体" w:cs="宋体"/>
                <w:b w:val="0"/>
                <w:bCs w:val="0"/>
                <w:color w:val="000000"/>
                <w:sz w:val="21"/>
                <w:szCs w:val="21"/>
                <w:lang w:val="zh-CN"/>
              </w:rPr>
            </w:pPr>
            <w:r>
              <w:rPr>
                <w:rFonts w:hint="eastAsia" w:ascii="宋体" w:hAnsi="宋体"/>
                <w:b w:val="0"/>
                <w:bCs w:val="0"/>
                <w:highlight w:val="none"/>
                <w:lang w:eastAsia="zh-CN"/>
              </w:rPr>
              <w:t>初级</w:t>
            </w:r>
            <w:r>
              <w:rPr>
                <w:rFonts w:hint="eastAsia" w:ascii="宋体" w:hAnsi="宋体"/>
                <w:b w:val="0"/>
                <w:bCs w:val="0"/>
                <w:highlight w:val="none"/>
              </w:rPr>
              <w:t>管理人员</w:t>
            </w:r>
          </w:p>
        </w:tc>
        <w:tc>
          <w:tcPr>
            <w:tcW w:w="2253" w:type="dxa"/>
            <w:gridSpan w:val="2"/>
            <w:noWrap w:val="0"/>
            <w:vAlign w:val="center"/>
          </w:tcPr>
          <w:p w14:paraId="0FB3A854">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r>
      <w:tr w14:paraId="3800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866" w:type="dxa"/>
            <w:noWrap w:val="0"/>
            <w:vAlign w:val="center"/>
          </w:tcPr>
          <w:p w14:paraId="15A6305A">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账号</w:t>
            </w:r>
          </w:p>
        </w:tc>
        <w:tc>
          <w:tcPr>
            <w:tcW w:w="1941" w:type="dxa"/>
            <w:gridSpan w:val="2"/>
            <w:noWrap w:val="0"/>
            <w:vAlign w:val="center"/>
          </w:tcPr>
          <w:p w14:paraId="5D3DC238">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c>
          <w:tcPr>
            <w:tcW w:w="1359" w:type="dxa"/>
            <w:vMerge w:val="continue"/>
            <w:noWrap w:val="0"/>
            <w:vAlign w:val="center"/>
          </w:tcPr>
          <w:p w14:paraId="137577EB">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c>
          <w:tcPr>
            <w:tcW w:w="2136" w:type="dxa"/>
            <w:gridSpan w:val="4"/>
            <w:noWrap w:val="0"/>
            <w:vAlign w:val="center"/>
          </w:tcPr>
          <w:p w14:paraId="5BAFF8B7">
            <w:pPr>
              <w:pageBreakBefore w:val="0"/>
              <w:kinsoku/>
              <w:wordWrap/>
              <w:topLinePunct w:val="0"/>
              <w:autoSpaceDE w:val="0"/>
              <w:autoSpaceDN w:val="0"/>
              <w:bidi w:val="0"/>
              <w:adjustRightInd w:val="0"/>
              <w:spacing w:line="400" w:lineRule="exact"/>
              <w:outlineLvl w:val="9"/>
              <w:rPr>
                <w:rFonts w:hint="eastAsia" w:ascii="宋体" w:hAnsi="宋体" w:cs="宋体"/>
                <w:b w:val="0"/>
                <w:bCs w:val="0"/>
                <w:color w:val="000000"/>
                <w:sz w:val="21"/>
                <w:szCs w:val="21"/>
                <w:lang w:val="zh-CN"/>
              </w:rPr>
            </w:pPr>
            <w:r>
              <w:rPr>
                <w:rFonts w:hint="eastAsia" w:ascii="宋体" w:hAnsi="宋体"/>
                <w:b w:val="0"/>
                <w:bCs w:val="0"/>
                <w:highlight w:val="none"/>
              </w:rPr>
              <w:t>技工</w:t>
            </w:r>
          </w:p>
        </w:tc>
        <w:tc>
          <w:tcPr>
            <w:tcW w:w="2253" w:type="dxa"/>
            <w:gridSpan w:val="2"/>
            <w:noWrap w:val="0"/>
            <w:vAlign w:val="center"/>
          </w:tcPr>
          <w:p w14:paraId="11344B02">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r>
      <w:tr w14:paraId="2D33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8" w:hRule="atLeast"/>
          <w:jc w:val="center"/>
        </w:trPr>
        <w:tc>
          <w:tcPr>
            <w:tcW w:w="1866" w:type="dxa"/>
            <w:noWrap w:val="0"/>
            <w:vAlign w:val="center"/>
          </w:tcPr>
          <w:p w14:paraId="74F5450B">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经营范围</w:t>
            </w:r>
          </w:p>
        </w:tc>
        <w:tc>
          <w:tcPr>
            <w:tcW w:w="7689" w:type="dxa"/>
            <w:gridSpan w:val="9"/>
            <w:noWrap w:val="0"/>
            <w:vAlign w:val="center"/>
          </w:tcPr>
          <w:p w14:paraId="41347F86">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r>
      <w:tr w14:paraId="15BD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866" w:type="dxa"/>
            <w:noWrap w:val="0"/>
            <w:vAlign w:val="center"/>
          </w:tcPr>
          <w:p w14:paraId="546E3909">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r>
              <w:rPr>
                <w:rFonts w:hint="eastAsia" w:ascii="宋体" w:hAnsi="宋体" w:cs="宋体"/>
                <w:b w:val="0"/>
                <w:bCs/>
                <w:color w:val="000000"/>
                <w:sz w:val="21"/>
                <w:szCs w:val="21"/>
                <w:lang w:val="zh-CN"/>
              </w:rPr>
              <w:t>备注</w:t>
            </w:r>
          </w:p>
        </w:tc>
        <w:tc>
          <w:tcPr>
            <w:tcW w:w="7689" w:type="dxa"/>
            <w:gridSpan w:val="9"/>
            <w:noWrap w:val="0"/>
            <w:vAlign w:val="center"/>
          </w:tcPr>
          <w:p w14:paraId="5D14B444">
            <w:pPr>
              <w:keepLines w:val="0"/>
              <w:pageBreakBefore w:val="0"/>
              <w:shd w:val="clear" w:color="auto" w:fill="auto"/>
              <w:kinsoku/>
              <w:wordWrap/>
              <w:overflowPunct/>
              <w:topLinePunct w:val="0"/>
              <w:autoSpaceDE w:val="0"/>
              <w:autoSpaceDN w:val="0"/>
              <w:bidi w:val="0"/>
              <w:adjustRightInd w:val="0"/>
              <w:snapToGrid/>
              <w:spacing w:line="400" w:lineRule="exact"/>
              <w:outlineLvl w:val="9"/>
              <w:rPr>
                <w:rFonts w:hint="eastAsia" w:ascii="宋体" w:hAnsi="宋体" w:cs="宋体"/>
                <w:b w:val="0"/>
                <w:bCs/>
                <w:color w:val="000000"/>
                <w:sz w:val="21"/>
                <w:szCs w:val="21"/>
                <w:lang w:val="zh-CN"/>
              </w:rPr>
            </w:pPr>
          </w:p>
        </w:tc>
      </w:tr>
    </w:tbl>
    <w:p w14:paraId="4FA293FA">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color w:val="000000"/>
          <w:szCs w:val="18"/>
          <w:lang w:val="zh-CN"/>
        </w:rPr>
      </w:pPr>
    </w:p>
    <w:p w14:paraId="673570AC">
      <w:pPr>
        <w:rPr>
          <w:rFonts w:hint="eastAsia" w:ascii="宋体" w:hAnsi="宋体" w:cs="宋体"/>
          <w:color w:val="000000"/>
          <w:sz w:val="24"/>
          <w:szCs w:val="10"/>
        </w:rPr>
      </w:pPr>
      <w:r>
        <w:rPr>
          <w:rFonts w:hint="eastAsia" w:ascii="宋体" w:hAnsi="宋体" w:cs="宋体"/>
          <w:color w:val="000000"/>
          <w:sz w:val="24"/>
          <w:szCs w:val="10"/>
        </w:rPr>
        <w:t>注：后附以下资料</w:t>
      </w:r>
      <w:r>
        <w:rPr>
          <w:rFonts w:hint="eastAsia" w:ascii="宋体" w:hAnsi="宋体" w:cs="宋体"/>
          <w:color w:val="000000"/>
          <w:sz w:val="24"/>
          <w:szCs w:val="10"/>
          <w:lang w:eastAsia="zh-CN"/>
        </w:rPr>
        <w:t>扫描件</w:t>
      </w:r>
      <w:r>
        <w:rPr>
          <w:rFonts w:hint="eastAsia" w:ascii="宋体" w:hAnsi="宋体" w:cs="宋体"/>
          <w:color w:val="000000"/>
          <w:sz w:val="24"/>
          <w:szCs w:val="10"/>
        </w:rPr>
        <w:t>加盖单位公章：</w:t>
      </w:r>
    </w:p>
    <w:p w14:paraId="23288E32">
      <w:pPr>
        <w:rPr>
          <w:rFonts w:hint="eastAsia" w:ascii="宋体" w:hAnsi="宋体" w:cs="宋体"/>
          <w:color w:val="000000"/>
          <w:sz w:val="24"/>
          <w:szCs w:val="10"/>
          <w:lang w:val="en-US" w:eastAsia="zh-CN"/>
        </w:rPr>
      </w:pPr>
      <w:r>
        <w:rPr>
          <w:rFonts w:hint="eastAsia" w:ascii="宋体" w:hAnsi="宋体" w:cs="宋体"/>
          <w:color w:val="000000"/>
          <w:sz w:val="24"/>
          <w:szCs w:val="10"/>
          <w:lang w:val="en-US" w:eastAsia="zh-CN"/>
        </w:rPr>
        <w:t>1.</w:t>
      </w:r>
      <w:r>
        <w:rPr>
          <w:rFonts w:hint="eastAsia" w:ascii="宋体" w:hAnsi="宋体" w:cs="宋体"/>
          <w:color w:val="000000"/>
          <w:sz w:val="24"/>
          <w:szCs w:val="10"/>
        </w:rPr>
        <w:t>营业执照；</w:t>
      </w:r>
      <w:r>
        <w:rPr>
          <w:rFonts w:hint="eastAsia" w:ascii="宋体" w:hAnsi="宋体" w:cs="宋体"/>
          <w:color w:val="000000"/>
          <w:sz w:val="24"/>
          <w:szCs w:val="10"/>
          <w:lang w:val="en-US" w:eastAsia="zh-CN"/>
        </w:rPr>
        <w:t>2.</w:t>
      </w:r>
      <w:r>
        <w:rPr>
          <w:rFonts w:hint="eastAsia" w:ascii="宋体" w:hAnsi="宋体" w:cs="宋体"/>
          <w:color w:val="000000"/>
          <w:sz w:val="24"/>
          <w:szCs w:val="10"/>
        </w:rPr>
        <w:t>开户许可证或开户证明；</w:t>
      </w:r>
      <w:r>
        <w:rPr>
          <w:rFonts w:hint="eastAsia" w:ascii="宋体" w:hAnsi="宋体" w:cs="宋体"/>
          <w:color w:val="000000"/>
          <w:sz w:val="24"/>
          <w:szCs w:val="10"/>
          <w:lang w:val="en-US" w:eastAsia="zh-CN"/>
        </w:rPr>
        <w:t>3.等其他证明资料。</w:t>
      </w:r>
    </w:p>
    <w:p w14:paraId="1E400DD7">
      <w:pPr>
        <w:rPr>
          <w:rFonts w:hint="eastAsia" w:ascii="宋体" w:hAnsi="宋体" w:cs="宋体"/>
          <w:color w:val="000000"/>
          <w:sz w:val="32"/>
          <w:lang w:val="zh-CN"/>
        </w:rPr>
      </w:pPr>
      <w:r>
        <w:rPr>
          <w:rFonts w:hint="eastAsia" w:ascii="宋体" w:hAnsi="宋体" w:cs="宋体"/>
          <w:color w:val="000000"/>
          <w:sz w:val="24"/>
          <w:szCs w:val="10"/>
        </w:rPr>
        <w:t>启用电子证书的供应商，除响应文件内附下载的证书外（加盖供应商单位公章），还需附电子证书的有效查询网址。</w:t>
      </w:r>
      <w:r>
        <w:rPr>
          <w:rFonts w:hint="eastAsia" w:ascii="宋体" w:hAnsi="宋体" w:cs="宋体"/>
          <w:color w:val="000000"/>
          <w:sz w:val="32"/>
          <w:lang w:val="zh-CN"/>
        </w:rPr>
        <w:br w:type="page"/>
      </w:r>
    </w:p>
    <w:p w14:paraId="005D017F">
      <w:pPr>
        <w:pStyle w:val="23"/>
        <w:pageBreakBefore w:val="0"/>
        <w:pBdr>
          <w:bottom w:val="none" w:color="auto" w:sz="0" w:space="0"/>
        </w:pBdr>
        <w:kinsoku/>
        <w:wordWrap/>
        <w:topLinePunct w:val="0"/>
        <w:bidi w:val="0"/>
        <w:jc w:val="center"/>
        <w:outlineLvl w:val="9"/>
        <w:rPr>
          <w:rFonts w:hint="eastAsia" w:ascii="宋体" w:hAnsi="宋体" w:eastAsia="宋体" w:cs="Times New Roman"/>
          <w:b/>
          <w:color w:val="auto"/>
          <w:sz w:val="32"/>
          <w:szCs w:val="32"/>
          <w:highlight w:val="none"/>
          <w:lang w:eastAsia="zh-CN"/>
        </w:rPr>
      </w:pPr>
      <w:bookmarkStart w:id="265" w:name="_Toc2477"/>
      <w:r>
        <w:rPr>
          <w:rFonts w:hint="eastAsia" w:ascii="宋体" w:hAnsi="宋体" w:cs="宋体"/>
          <w:color w:val="000000"/>
          <w:sz w:val="28"/>
          <w:szCs w:val="28"/>
          <w:lang w:val="zh-CN" w:eastAsia="zh-CN"/>
        </w:rPr>
        <w:t>（二）近年财务状况表</w:t>
      </w:r>
      <w:bookmarkEnd w:id="265"/>
    </w:p>
    <w:p w14:paraId="08709988">
      <w:pPr>
        <w:pageBreakBefore w:val="0"/>
        <w:kinsoku/>
        <w:wordWrap/>
        <w:topLinePunct w:val="0"/>
        <w:autoSpaceDE w:val="0"/>
        <w:autoSpaceDN w:val="0"/>
        <w:bidi w:val="0"/>
        <w:adjustRightInd w:val="0"/>
        <w:spacing w:line="400" w:lineRule="exact"/>
        <w:jc w:val="left"/>
        <w:outlineLvl w:val="9"/>
        <w:rPr>
          <w:rFonts w:ascii="宋体" w:hAnsi="宋体"/>
          <w:szCs w:val="21"/>
          <w:highlight w:val="none"/>
        </w:rPr>
      </w:pPr>
      <w:r>
        <w:rPr>
          <w:rFonts w:hint="eastAsia" w:ascii="宋体" w:hAnsi="宋体"/>
          <w:highlight w:val="none"/>
        </w:rPr>
        <w:t xml:space="preserve"> </w:t>
      </w:r>
    </w:p>
    <w:p w14:paraId="5309A907">
      <w:pPr>
        <w:rPr>
          <w:rFonts w:hint="eastAsia" w:ascii="宋体" w:hAnsi="宋体" w:cs="宋体"/>
          <w:color w:val="000000"/>
          <w:sz w:val="32"/>
          <w:lang w:val="zh-CN"/>
        </w:rPr>
      </w:pPr>
      <w:r>
        <w:rPr>
          <w:rFonts w:hint="eastAsia" w:ascii="宋体" w:hAnsi="宋体" w:eastAsia="宋体" w:cs="宋体"/>
          <w:color w:val="000000" w:themeColor="text1"/>
          <w:szCs w:val="21"/>
          <w:highlight w:val="none"/>
          <w:lang w:val="en-US" w:eastAsia="zh-CN" w:bidi="ar"/>
          <w14:textFill>
            <w14:solidFill>
              <w14:schemeClr w14:val="tx1"/>
            </w14:solidFill>
          </w14:textFill>
        </w:rPr>
        <w:t>提供近1年（2024年度）财务审计报告（2024年12月31日以后成立的企业，须提供自成立之日起至今财务状况良好的银行资信证明）。</w:t>
      </w:r>
      <w:r>
        <w:rPr>
          <w:rFonts w:hint="eastAsia" w:ascii="宋体" w:hAnsi="宋体" w:cs="宋体"/>
          <w:color w:val="000000"/>
          <w:sz w:val="32"/>
          <w:lang w:val="zh-CN"/>
        </w:rPr>
        <w:br w:type="page"/>
      </w:r>
    </w:p>
    <w:p w14:paraId="71FD1565">
      <w:pPr>
        <w:pStyle w:val="23"/>
        <w:pageBreakBefore w:val="0"/>
        <w:pBdr>
          <w:bottom w:val="none" w:color="auto" w:sz="0" w:space="0"/>
        </w:pBdr>
        <w:kinsoku/>
        <w:wordWrap/>
        <w:topLinePunct w:val="0"/>
        <w:bidi w:val="0"/>
        <w:jc w:val="center"/>
        <w:outlineLvl w:val="9"/>
        <w:rPr>
          <w:rFonts w:hint="eastAsia" w:ascii="宋体" w:hAnsi="宋体" w:eastAsia="宋体" w:cs="Times New Roman"/>
          <w:b/>
          <w:color w:val="auto"/>
          <w:sz w:val="32"/>
          <w:szCs w:val="32"/>
          <w:highlight w:val="none"/>
          <w:lang w:eastAsia="zh-CN"/>
        </w:rPr>
      </w:pPr>
      <w:r>
        <w:rPr>
          <w:rFonts w:hint="eastAsia" w:ascii="宋体" w:hAnsi="宋体" w:cs="宋体"/>
          <w:color w:val="000000"/>
          <w:sz w:val="28"/>
          <w:szCs w:val="28"/>
          <w:lang w:val="zh-CN" w:eastAsia="zh-CN"/>
        </w:rPr>
        <w:t>（三）依法缴纳税收和社会保障资金的相关证明</w:t>
      </w:r>
    </w:p>
    <w:p w14:paraId="56B6FEA6">
      <w:pPr>
        <w:pageBreakBefore w:val="0"/>
        <w:kinsoku/>
        <w:wordWrap/>
        <w:topLinePunct w:val="0"/>
        <w:autoSpaceDE w:val="0"/>
        <w:autoSpaceDN w:val="0"/>
        <w:bidi w:val="0"/>
        <w:adjustRightInd w:val="0"/>
        <w:spacing w:line="400" w:lineRule="exact"/>
        <w:jc w:val="left"/>
        <w:outlineLvl w:val="9"/>
        <w:rPr>
          <w:rFonts w:ascii="宋体" w:hAnsi="宋体"/>
          <w:szCs w:val="21"/>
          <w:highlight w:val="none"/>
        </w:rPr>
      </w:pPr>
      <w:r>
        <w:rPr>
          <w:rFonts w:hint="eastAsia" w:ascii="宋体" w:hAnsi="宋体"/>
          <w:highlight w:val="none"/>
        </w:rPr>
        <w:t xml:space="preserve"> </w:t>
      </w:r>
    </w:p>
    <w:p w14:paraId="56C50484">
      <w:pPr>
        <w:rPr>
          <w:rFonts w:hint="eastAsia" w:ascii="宋体" w:hAnsi="宋体" w:cs="宋体"/>
          <w:color w:val="000000"/>
          <w:sz w:val="32"/>
          <w:lang w:val="zh-CN"/>
        </w:rPr>
      </w:pPr>
      <w:r>
        <w:rPr>
          <w:rFonts w:hint="eastAsia" w:ascii="宋体" w:hAnsi="宋体" w:eastAsia="宋体" w:cs="宋体"/>
          <w:color w:val="000000" w:themeColor="text1"/>
          <w:szCs w:val="21"/>
          <w:highlight w:val="none"/>
          <w:lang w:val="en-US" w:eastAsia="zh-CN" w:bidi="ar"/>
          <w14:textFill>
            <w14:solidFill>
              <w14:schemeClr w14:val="tx1"/>
            </w14:solidFill>
          </w14:textFill>
        </w:rPr>
        <w:t>近六个月内（任意一个月）有依法缴纳税收和社会保障资金的良好记录，如依法免税或不需要缴纳社会保障资金的提供相应证明材料。</w:t>
      </w:r>
      <w:r>
        <w:rPr>
          <w:rFonts w:hint="eastAsia" w:ascii="宋体" w:hAnsi="宋体" w:cs="宋体"/>
          <w:color w:val="000000"/>
          <w:sz w:val="32"/>
          <w:lang w:val="zh-CN"/>
        </w:rPr>
        <w:br w:type="page"/>
      </w:r>
    </w:p>
    <w:p w14:paraId="0E204BF6">
      <w:pPr>
        <w:pStyle w:val="23"/>
        <w:pageBreakBefore w:val="0"/>
        <w:pBdr>
          <w:bottom w:val="none" w:color="auto" w:sz="0" w:space="0"/>
        </w:pBdr>
        <w:kinsoku/>
        <w:wordWrap/>
        <w:topLinePunct w:val="0"/>
        <w:bidi w:val="0"/>
        <w:jc w:val="center"/>
        <w:outlineLvl w:val="9"/>
        <w:rPr>
          <w:rFonts w:hint="eastAsia" w:ascii="宋体" w:hAnsi="宋体" w:eastAsia="宋体" w:cs="Times New Roman"/>
          <w:b/>
          <w:color w:val="auto"/>
          <w:sz w:val="32"/>
          <w:szCs w:val="32"/>
          <w:highlight w:val="none"/>
          <w:lang w:eastAsia="zh-CN"/>
        </w:rPr>
      </w:pPr>
      <w:r>
        <w:rPr>
          <w:rFonts w:hint="eastAsia" w:ascii="宋体" w:hAnsi="宋体" w:cs="宋体"/>
          <w:color w:val="000000"/>
          <w:sz w:val="28"/>
          <w:szCs w:val="28"/>
          <w:lang w:val="zh-CN" w:eastAsia="zh-CN"/>
        </w:rPr>
        <w:t>（四）近年完成的类似项目情况表</w:t>
      </w:r>
    </w:p>
    <w:p w14:paraId="1EB329D4">
      <w:pPr>
        <w:pageBreakBefore w:val="0"/>
        <w:kinsoku/>
        <w:wordWrap/>
        <w:topLinePunct w:val="0"/>
        <w:autoSpaceDE w:val="0"/>
        <w:autoSpaceDN w:val="0"/>
        <w:bidi w:val="0"/>
        <w:adjustRightInd w:val="0"/>
        <w:spacing w:line="400" w:lineRule="exact"/>
        <w:jc w:val="left"/>
        <w:outlineLvl w:val="9"/>
        <w:rPr>
          <w:rFonts w:ascii="宋体" w:hAnsi="宋体"/>
          <w:szCs w:val="21"/>
          <w:highlight w:val="none"/>
        </w:rPr>
      </w:pPr>
      <w:r>
        <w:rPr>
          <w:rFonts w:hint="eastAsia" w:ascii="宋体" w:hAnsi="宋体"/>
          <w:highlight w:val="none"/>
        </w:rPr>
        <w:t xml:space="preserve"> </w:t>
      </w:r>
    </w:p>
    <w:tbl>
      <w:tblPr>
        <w:tblStyle w:val="26"/>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6"/>
        <w:gridCol w:w="6624"/>
      </w:tblGrid>
      <w:tr w14:paraId="6D26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796" w:type="dxa"/>
            <w:noWrap w:val="0"/>
            <w:vAlign w:val="center"/>
          </w:tcPr>
          <w:p w14:paraId="7A8BEF97">
            <w:pPr>
              <w:pageBreakBefore w:val="0"/>
              <w:kinsoku/>
              <w:wordWrap/>
              <w:topLinePunct w:val="0"/>
              <w:autoSpaceDE w:val="0"/>
              <w:autoSpaceDN w:val="0"/>
              <w:bidi w:val="0"/>
              <w:adjustRightInd w:val="0"/>
              <w:spacing w:line="400" w:lineRule="exact"/>
              <w:outlineLvl w:val="9"/>
              <w:rPr>
                <w:rFonts w:hint="eastAsia" w:ascii="宋体" w:hAnsi="宋体" w:eastAsia="宋体" w:cs="Times New Roman"/>
                <w:b/>
                <w:bCs/>
                <w:highlight w:val="none"/>
              </w:rPr>
            </w:pPr>
            <w:r>
              <w:rPr>
                <w:rFonts w:hint="eastAsia" w:ascii="宋体" w:hAnsi="宋体" w:eastAsia="宋体" w:cs="Times New Roman"/>
                <w:b/>
                <w:bCs/>
                <w:highlight w:val="none"/>
              </w:rPr>
              <w:t>项目名称</w:t>
            </w:r>
          </w:p>
        </w:tc>
        <w:tc>
          <w:tcPr>
            <w:tcW w:w="6624" w:type="dxa"/>
            <w:noWrap w:val="0"/>
            <w:vAlign w:val="top"/>
          </w:tcPr>
          <w:p w14:paraId="6DB82E7F">
            <w:pPr>
              <w:pageBreakBefore w:val="0"/>
              <w:kinsoku/>
              <w:wordWrap/>
              <w:topLinePunct w:val="0"/>
              <w:autoSpaceDE w:val="0"/>
              <w:autoSpaceDN w:val="0"/>
              <w:bidi w:val="0"/>
              <w:adjustRightInd w:val="0"/>
              <w:spacing w:line="400" w:lineRule="exact"/>
              <w:jc w:val="left"/>
              <w:outlineLvl w:val="9"/>
              <w:rPr>
                <w:rFonts w:ascii="宋体" w:hAnsi="宋体"/>
                <w:szCs w:val="21"/>
                <w:highlight w:val="none"/>
              </w:rPr>
            </w:pPr>
          </w:p>
        </w:tc>
      </w:tr>
      <w:tr w14:paraId="08F2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796" w:type="dxa"/>
            <w:noWrap w:val="0"/>
            <w:vAlign w:val="center"/>
          </w:tcPr>
          <w:p w14:paraId="43B9A67A">
            <w:pPr>
              <w:pageBreakBefore w:val="0"/>
              <w:kinsoku/>
              <w:wordWrap/>
              <w:topLinePunct w:val="0"/>
              <w:autoSpaceDE w:val="0"/>
              <w:autoSpaceDN w:val="0"/>
              <w:bidi w:val="0"/>
              <w:adjustRightInd w:val="0"/>
              <w:spacing w:line="400" w:lineRule="exact"/>
              <w:outlineLvl w:val="9"/>
              <w:rPr>
                <w:rFonts w:hint="eastAsia" w:ascii="宋体" w:hAnsi="宋体" w:eastAsia="宋体" w:cs="Times New Roman"/>
                <w:b/>
                <w:bCs/>
                <w:highlight w:val="none"/>
              </w:rPr>
            </w:pPr>
            <w:r>
              <w:rPr>
                <w:rFonts w:hint="eastAsia" w:ascii="宋体" w:hAnsi="宋体" w:eastAsia="宋体" w:cs="Times New Roman"/>
                <w:b/>
                <w:bCs/>
                <w:highlight w:val="none"/>
              </w:rPr>
              <w:t>项目所在地</w:t>
            </w:r>
          </w:p>
        </w:tc>
        <w:tc>
          <w:tcPr>
            <w:tcW w:w="6624" w:type="dxa"/>
            <w:noWrap w:val="0"/>
            <w:vAlign w:val="top"/>
          </w:tcPr>
          <w:p w14:paraId="581FBD0D">
            <w:pPr>
              <w:pageBreakBefore w:val="0"/>
              <w:kinsoku/>
              <w:wordWrap/>
              <w:topLinePunct w:val="0"/>
              <w:autoSpaceDE w:val="0"/>
              <w:autoSpaceDN w:val="0"/>
              <w:bidi w:val="0"/>
              <w:adjustRightInd w:val="0"/>
              <w:spacing w:line="400" w:lineRule="exact"/>
              <w:jc w:val="left"/>
              <w:outlineLvl w:val="9"/>
              <w:rPr>
                <w:rFonts w:ascii="宋体" w:hAnsi="宋体"/>
                <w:szCs w:val="21"/>
                <w:highlight w:val="none"/>
              </w:rPr>
            </w:pPr>
          </w:p>
        </w:tc>
      </w:tr>
      <w:tr w14:paraId="4067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796" w:type="dxa"/>
            <w:noWrap w:val="0"/>
            <w:vAlign w:val="center"/>
          </w:tcPr>
          <w:p w14:paraId="2AFA6540">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r>
              <w:rPr>
                <w:rFonts w:hint="eastAsia" w:ascii="宋体" w:hAnsi="宋体"/>
                <w:b/>
                <w:bCs/>
                <w:highlight w:val="none"/>
              </w:rPr>
              <w:t>发包人名称</w:t>
            </w:r>
          </w:p>
        </w:tc>
        <w:tc>
          <w:tcPr>
            <w:tcW w:w="6624" w:type="dxa"/>
            <w:noWrap w:val="0"/>
            <w:vAlign w:val="top"/>
          </w:tcPr>
          <w:p w14:paraId="12543EF4">
            <w:pPr>
              <w:pageBreakBefore w:val="0"/>
              <w:kinsoku/>
              <w:wordWrap/>
              <w:topLinePunct w:val="0"/>
              <w:autoSpaceDE w:val="0"/>
              <w:autoSpaceDN w:val="0"/>
              <w:bidi w:val="0"/>
              <w:adjustRightInd w:val="0"/>
              <w:spacing w:line="400" w:lineRule="exact"/>
              <w:jc w:val="left"/>
              <w:outlineLvl w:val="9"/>
              <w:rPr>
                <w:rFonts w:ascii="宋体" w:hAnsi="宋体"/>
                <w:szCs w:val="21"/>
                <w:highlight w:val="none"/>
              </w:rPr>
            </w:pPr>
          </w:p>
        </w:tc>
      </w:tr>
      <w:tr w14:paraId="5CD3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796" w:type="dxa"/>
            <w:noWrap w:val="0"/>
            <w:vAlign w:val="center"/>
          </w:tcPr>
          <w:p w14:paraId="637163E6">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r>
              <w:rPr>
                <w:rFonts w:hint="eastAsia" w:ascii="宋体" w:hAnsi="宋体"/>
                <w:b/>
                <w:bCs/>
                <w:highlight w:val="none"/>
              </w:rPr>
              <w:t>发包人地址</w:t>
            </w:r>
          </w:p>
        </w:tc>
        <w:tc>
          <w:tcPr>
            <w:tcW w:w="6624" w:type="dxa"/>
            <w:noWrap w:val="0"/>
            <w:vAlign w:val="top"/>
          </w:tcPr>
          <w:p w14:paraId="480C6E6A">
            <w:pPr>
              <w:pageBreakBefore w:val="0"/>
              <w:kinsoku/>
              <w:wordWrap/>
              <w:topLinePunct w:val="0"/>
              <w:autoSpaceDE w:val="0"/>
              <w:autoSpaceDN w:val="0"/>
              <w:bidi w:val="0"/>
              <w:adjustRightInd w:val="0"/>
              <w:spacing w:line="400" w:lineRule="exact"/>
              <w:jc w:val="left"/>
              <w:outlineLvl w:val="9"/>
              <w:rPr>
                <w:rFonts w:ascii="宋体" w:hAnsi="宋体"/>
                <w:szCs w:val="21"/>
                <w:highlight w:val="none"/>
              </w:rPr>
            </w:pPr>
          </w:p>
        </w:tc>
      </w:tr>
      <w:tr w14:paraId="540A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796" w:type="dxa"/>
            <w:noWrap w:val="0"/>
            <w:vAlign w:val="center"/>
          </w:tcPr>
          <w:p w14:paraId="59226E57">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r>
              <w:rPr>
                <w:rFonts w:hint="eastAsia" w:ascii="宋体" w:hAnsi="宋体"/>
                <w:b/>
                <w:bCs/>
                <w:highlight w:val="none"/>
              </w:rPr>
              <w:t>发包人电话</w:t>
            </w:r>
          </w:p>
        </w:tc>
        <w:tc>
          <w:tcPr>
            <w:tcW w:w="6624" w:type="dxa"/>
            <w:noWrap w:val="0"/>
            <w:vAlign w:val="top"/>
          </w:tcPr>
          <w:p w14:paraId="233E8B14">
            <w:pPr>
              <w:pageBreakBefore w:val="0"/>
              <w:kinsoku/>
              <w:wordWrap/>
              <w:topLinePunct w:val="0"/>
              <w:autoSpaceDE w:val="0"/>
              <w:autoSpaceDN w:val="0"/>
              <w:bidi w:val="0"/>
              <w:adjustRightInd w:val="0"/>
              <w:spacing w:line="400" w:lineRule="exact"/>
              <w:jc w:val="left"/>
              <w:outlineLvl w:val="9"/>
              <w:rPr>
                <w:rFonts w:ascii="宋体" w:hAnsi="宋体"/>
                <w:szCs w:val="21"/>
                <w:highlight w:val="none"/>
              </w:rPr>
            </w:pPr>
          </w:p>
        </w:tc>
      </w:tr>
      <w:tr w14:paraId="0F33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796" w:type="dxa"/>
            <w:noWrap w:val="0"/>
            <w:vAlign w:val="center"/>
          </w:tcPr>
          <w:p w14:paraId="2EC79700">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r>
              <w:rPr>
                <w:rFonts w:hint="eastAsia" w:ascii="宋体" w:hAnsi="宋体"/>
                <w:b/>
                <w:bCs/>
                <w:highlight w:val="none"/>
              </w:rPr>
              <w:t>合同价格</w:t>
            </w:r>
          </w:p>
        </w:tc>
        <w:tc>
          <w:tcPr>
            <w:tcW w:w="6624" w:type="dxa"/>
            <w:noWrap w:val="0"/>
            <w:vAlign w:val="top"/>
          </w:tcPr>
          <w:p w14:paraId="688F0538">
            <w:pPr>
              <w:pageBreakBefore w:val="0"/>
              <w:kinsoku/>
              <w:wordWrap/>
              <w:topLinePunct w:val="0"/>
              <w:autoSpaceDE w:val="0"/>
              <w:autoSpaceDN w:val="0"/>
              <w:bidi w:val="0"/>
              <w:adjustRightInd w:val="0"/>
              <w:spacing w:line="400" w:lineRule="exact"/>
              <w:jc w:val="left"/>
              <w:outlineLvl w:val="9"/>
              <w:rPr>
                <w:rFonts w:ascii="宋体" w:hAnsi="宋体"/>
                <w:szCs w:val="21"/>
                <w:highlight w:val="none"/>
              </w:rPr>
            </w:pPr>
          </w:p>
        </w:tc>
      </w:tr>
      <w:tr w14:paraId="1592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796" w:type="dxa"/>
            <w:noWrap w:val="0"/>
            <w:vAlign w:val="center"/>
          </w:tcPr>
          <w:p w14:paraId="13DF02D7">
            <w:pPr>
              <w:pageBreakBefore w:val="0"/>
              <w:kinsoku/>
              <w:wordWrap/>
              <w:topLinePunct w:val="0"/>
              <w:autoSpaceDE w:val="0"/>
              <w:autoSpaceDN w:val="0"/>
              <w:bidi w:val="0"/>
              <w:adjustRightInd w:val="0"/>
              <w:spacing w:line="400" w:lineRule="exact"/>
              <w:outlineLvl w:val="9"/>
              <w:rPr>
                <w:rFonts w:hint="eastAsia" w:ascii="宋体" w:hAnsi="宋体" w:eastAsiaTheme="minorEastAsia"/>
                <w:b/>
                <w:bCs/>
                <w:szCs w:val="21"/>
                <w:highlight w:val="none"/>
                <w:lang w:eastAsia="zh-CN"/>
              </w:rPr>
            </w:pPr>
            <w:r>
              <w:rPr>
                <w:rFonts w:hint="eastAsia" w:ascii="宋体" w:hAnsi="宋体"/>
                <w:b/>
                <w:bCs/>
                <w:szCs w:val="21"/>
                <w:highlight w:val="none"/>
                <w:lang w:eastAsia="zh-CN"/>
              </w:rPr>
              <w:t>合同履行期限</w:t>
            </w:r>
          </w:p>
        </w:tc>
        <w:tc>
          <w:tcPr>
            <w:tcW w:w="6624" w:type="dxa"/>
            <w:noWrap w:val="0"/>
            <w:vAlign w:val="top"/>
          </w:tcPr>
          <w:p w14:paraId="4B61CC16">
            <w:pPr>
              <w:pageBreakBefore w:val="0"/>
              <w:kinsoku/>
              <w:wordWrap/>
              <w:topLinePunct w:val="0"/>
              <w:autoSpaceDE w:val="0"/>
              <w:autoSpaceDN w:val="0"/>
              <w:bidi w:val="0"/>
              <w:adjustRightInd w:val="0"/>
              <w:spacing w:line="400" w:lineRule="exact"/>
              <w:jc w:val="left"/>
              <w:outlineLvl w:val="9"/>
              <w:rPr>
                <w:rFonts w:ascii="宋体" w:hAnsi="宋体"/>
                <w:szCs w:val="21"/>
                <w:highlight w:val="none"/>
              </w:rPr>
            </w:pPr>
          </w:p>
        </w:tc>
      </w:tr>
      <w:tr w14:paraId="5F46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796" w:type="dxa"/>
            <w:noWrap w:val="0"/>
            <w:vAlign w:val="center"/>
          </w:tcPr>
          <w:p w14:paraId="5DFB8B64">
            <w:pPr>
              <w:pageBreakBefore w:val="0"/>
              <w:kinsoku/>
              <w:wordWrap/>
              <w:topLinePunct w:val="0"/>
              <w:autoSpaceDE w:val="0"/>
              <w:autoSpaceDN w:val="0"/>
              <w:bidi w:val="0"/>
              <w:adjustRightInd w:val="0"/>
              <w:spacing w:line="400" w:lineRule="exact"/>
              <w:outlineLvl w:val="9"/>
              <w:rPr>
                <w:rFonts w:hint="eastAsia" w:ascii="宋体" w:hAnsi="宋体" w:eastAsiaTheme="minorEastAsia"/>
                <w:b/>
                <w:bCs/>
                <w:szCs w:val="21"/>
                <w:highlight w:val="none"/>
                <w:lang w:eastAsia="zh-CN"/>
              </w:rPr>
            </w:pPr>
            <w:r>
              <w:rPr>
                <w:rFonts w:hint="eastAsia" w:ascii="宋体" w:hAnsi="宋体"/>
                <w:b/>
                <w:bCs/>
                <w:highlight w:val="none"/>
                <w:lang w:eastAsia="zh-CN"/>
              </w:rPr>
              <w:t>服务内容</w:t>
            </w:r>
          </w:p>
        </w:tc>
        <w:tc>
          <w:tcPr>
            <w:tcW w:w="6624" w:type="dxa"/>
            <w:noWrap w:val="0"/>
            <w:vAlign w:val="top"/>
          </w:tcPr>
          <w:p w14:paraId="63986B83">
            <w:pPr>
              <w:pageBreakBefore w:val="0"/>
              <w:kinsoku/>
              <w:wordWrap/>
              <w:topLinePunct w:val="0"/>
              <w:autoSpaceDE w:val="0"/>
              <w:autoSpaceDN w:val="0"/>
              <w:bidi w:val="0"/>
              <w:adjustRightInd w:val="0"/>
              <w:spacing w:line="400" w:lineRule="exact"/>
              <w:jc w:val="left"/>
              <w:outlineLvl w:val="9"/>
              <w:rPr>
                <w:rFonts w:ascii="宋体" w:hAnsi="宋体"/>
                <w:szCs w:val="21"/>
                <w:highlight w:val="none"/>
              </w:rPr>
            </w:pPr>
          </w:p>
        </w:tc>
      </w:tr>
      <w:tr w14:paraId="1927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796" w:type="dxa"/>
            <w:noWrap w:val="0"/>
            <w:vAlign w:val="center"/>
          </w:tcPr>
          <w:p w14:paraId="0BA99719">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r>
              <w:rPr>
                <w:rFonts w:hint="eastAsia" w:ascii="宋体" w:hAnsi="宋体"/>
                <w:b/>
                <w:bCs/>
                <w:highlight w:val="none"/>
                <w:lang w:eastAsia="zh-CN"/>
              </w:rPr>
              <w:t>服务标准</w:t>
            </w:r>
          </w:p>
        </w:tc>
        <w:tc>
          <w:tcPr>
            <w:tcW w:w="6624" w:type="dxa"/>
            <w:noWrap w:val="0"/>
            <w:vAlign w:val="top"/>
          </w:tcPr>
          <w:p w14:paraId="2261C055">
            <w:pPr>
              <w:pageBreakBefore w:val="0"/>
              <w:kinsoku/>
              <w:wordWrap/>
              <w:topLinePunct w:val="0"/>
              <w:autoSpaceDE w:val="0"/>
              <w:autoSpaceDN w:val="0"/>
              <w:bidi w:val="0"/>
              <w:adjustRightInd w:val="0"/>
              <w:spacing w:line="400" w:lineRule="exact"/>
              <w:jc w:val="left"/>
              <w:outlineLvl w:val="9"/>
              <w:rPr>
                <w:rFonts w:ascii="宋体" w:hAnsi="宋体"/>
                <w:szCs w:val="21"/>
                <w:highlight w:val="none"/>
              </w:rPr>
            </w:pPr>
          </w:p>
        </w:tc>
      </w:tr>
      <w:tr w14:paraId="50F6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796" w:type="dxa"/>
            <w:noWrap w:val="0"/>
            <w:vAlign w:val="center"/>
          </w:tcPr>
          <w:p w14:paraId="1D7247FA">
            <w:pPr>
              <w:pageBreakBefore w:val="0"/>
              <w:kinsoku/>
              <w:wordWrap/>
              <w:topLinePunct w:val="0"/>
              <w:autoSpaceDE w:val="0"/>
              <w:autoSpaceDN w:val="0"/>
              <w:bidi w:val="0"/>
              <w:adjustRightInd w:val="0"/>
              <w:spacing w:line="400" w:lineRule="exact"/>
              <w:outlineLvl w:val="9"/>
              <w:rPr>
                <w:rFonts w:hint="eastAsia" w:ascii="宋体" w:hAnsi="宋体" w:eastAsiaTheme="minorEastAsia"/>
                <w:b/>
                <w:bCs/>
                <w:szCs w:val="21"/>
                <w:highlight w:val="none"/>
                <w:lang w:eastAsia="zh-CN"/>
              </w:rPr>
            </w:pPr>
            <w:r>
              <w:rPr>
                <w:rFonts w:hint="eastAsia" w:ascii="宋体" w:hAnsi="宋体"/>
                <w:b/>
                <w:bCs/>
                <w:szCs w:val="21"/>
                <w:highlight w:val="none"/>
                <w:lang w:eastAsia="zh-CN"/>
              </w:rPr>
              <w:t>项目负责人</w:t>
            </w:r>
          </w:p>
        </w:tc>
        <w:tc>
          <w:tcPr>
            <w:tcW w:w="6624" w:type="dxa"/>
            <w:noWrap w:val="0"/>
            <w:vAlign w:val="top"/>
          </w:tcPr>
          <w:p w14:paraId="42877F5D">
            <w:pPr>
              <w:pageBreakBefore w:val="0"/>
              <w:kinsoku/>
              <w:wordWrap/>
              <w:topLinePunct w:val="0"/>
              <w:autoSpaceDE w:val="0"/>
              <w:autoSpaceDN w:val="0"/>
              <w:bidi w:val="0"/>
              <w:adjustRightInd w:val="0"/>
              <w:spacing w:line="400" w:lineRule="exact"/>
              <w:jc w:val="left"/>
              <w:outlineLvl w:val="9"/>
              <w:rPr>
                <w:rFonts w:ascii="宋体" w:hAnsi="宋体"/>
                <w:szCs w:val="21"/>
                <w:highlight w:val="none"/>
              </w:rPr>
            </w:pPr>
          </w:p>
        </w:tc>
      </w:tr>
      <w:tr w14:paraId="4CB2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jc w:val="center"/>
        </w:trPr>
        <w:tc>
          <w:tcPr>
            <w:tcW w:w="2796" w:type="dxa"/>
            <w:noWrap w:val="0"/>
            <w:vAlign w:val="center"/>
          </w:tcPr>
          <w:p w14:paraId="129E9C02">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r>
              <w:rPr>
                <w:rFonts w:hint="eastAsia" w:ascii="宋体" w:hAnsi="宋体"/>
                <w:b/>
                <w:bCs/>
                <w:highlight w:val="none"/>
              </w:rPr>
              <w:t>项目描述</w:t>
            </w:r>
          </w:p>
        </w:tc>
        <w:tc>
          <w:tcPr>
            <w:tcW w:w="6624" w:type="dxa"/>
            <w:noWrap w:val="0"/>
            <w:vAlign w:val="top"/>
          </w:tcPr>
          <w:p w14:paraId="17630399">
            <w:pPr>
              <w:pageBreakBefore w:val="0"/>
              <w:kinsoku/>
              <w:wordWrap/>
              <w:topLinePunct w:val="0"/>
              <w:autoSpaceDE w:val="0"/>
              <w:autoSpaceDN w:val="0"/>
              <w:bidi w:val="0"/>
              <w:adjustRightInd w:val="0"/>
              <w:spacing w:line="400" w:lineRule="exact"/>
              <w:jc w:val="left"/>
              <w:outlineLvl w:val="9"/>
              <w:rPr>
                <w:rFonts w:ascii="宋体" w:hAnsi="宋体"/>
                <w:szCs w:val="21"/>
                <w:highlight w:val="none"/>
              </w:rPr>
            </w:pPr>
          </w:p>
        </w:tc>
      </w:tr>
      <w:tr w14:paraId="2DB3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2796" w:type="dxa"/>
            <w:noWrap w:val="0"/>
            <w:vAlign w:val="center"/>
          </w:tcPr>
          <w:p w14:paraId="19F5C428">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r>
              <w:rPr>
                <w:rFonts w:hint="eastAsia" w:ascii="宋体" w:hAnsi="宋体"/>
                <w:b/>
                <w:bCs/>
                <w:highlight w:val="none"/>
              </w:rPr>
              <w:t>备注</w:t>
            </w:r>
          </w:p>
        </w:tc>
        <w:tc>
          <w:tcPr>
            <w:tcW w:w="6624" w:type="dxa"/>
            <w:noWrap w:val="0"/>
            <w:vAlign w:val="center"/>
          </w:tcPr>
          <w:p w14:paraId="422A1597">
            <w:pPr>
              <w:pageBreakBefore w:val="0"/>
              <w:kinsoku/>
              <w:wordWrap/>
              <w:topLinePunct w:val="0"/>
              <w:autoSpaceDE w:val="0"/>
              <w:autoSpaceDN w:val="0"/>
              <w:bidi w:val="0"/>
              <w:adjustRightInd w:val="0"/>
              <w:spacing w:line="400" w:lineRule="exact"/>
              <w:outlineLvl w:val="9"/>
              <w:rPr>
                <w:rFonts w:ascii="宋体" w:hAnsi="宋体"/>
                <w:szCs w:val="21"/>
                <w:highlight w:val="none"/>
              </w:rPr>
            </w:pPr>
          </w:p>
        </w:tc>
      </w:tr>
    </w:tbl>
    <w:p w14:paraId="170578D8">
      <w:pPr>
        <w:rPr>
          <w:rFonts w:hint="eastAsia" w:ascii="宋体" w:hAnsi="宋体" w:cs="宋体"/>
          <w:color w:val="000000"/>
          <w:sz w:val="32"/>
          <w:lang w:val="zh-CN"/>
        </w:rPr>
      </w:pPr>
      <w:r>
        <w:rPr>
          <w:rFonts w:hint="eastAsia" w:ascii="宋体" w:hAnsi="宋体" w:eastAsia="宋体" w:cs="宋体"/>
          <w:b/>
          <w:bCs w:val="0"/>
          <w:sz w:val="21"/>
          <w:szCs w:val="21"/>
          <w:highlight w:val="none"/>
          <w:lang w:val="zh-CN"/>
        </w:rPr>
        <w:t>附：中标通知书或合同协议书或工程接收证书扫描件并加盖公章</w:t>
      </w:r>
      <w:r>
        <w:rPr>
          <w:rFonts w:hint="eastAsia" w:ascii="宋体" w:hAnsi="宋体" w:cs="宋体"/>
          <w:color w:val="000000"/>
          <w:sz w:val="32"/>
          <w:lang w:val="zh-CN"/>
        </w:rPr>
        <w:br w:type="page"/>
      </w:r>
    </w:p>
    <w:p w14:paraId="7BEB3572">
      <w:pPr>
        <w:jc w:val="center"/>
        <w:rPr>
          <w:rFonts w:hint="eastAsia" w:ascii="宋体" w:hAnsi="宋体" w:cs="宋体"/>
          <w:b/>
          <w:bCs/>
          <w:color w:val="000000"/>
          <w:sz w:val="28"/>
          <w:szCs w:val="28"/>
          <w:lang w:val="zh-CN" w:eastAsia="zh-CN"/>
        </w:rPr>
      </w:pPr>
      <w:r>
        <w:rPr>
          <w:rFonts w:hint="eastAsia" w:ascii="宋体" w:hAnsi="宋体" w:cs="宋体"/>
          <w:b/>
          <w:bCs/>
          <w:color w:val="000000"/>
          <w:sz w:val="28"/>
          <w:szCs w:val="28"/>
          <w:lang w:val="zh-CN" w:eastAsia="zh-CN"/>
        </w:rPr>
        <w:t>（五）正在进行和新承接的项目情况表</w:t>
      </w:r>
    </w:p>
    <w:p w14:paraId="532D6D04">
      <w:pPr>
        <w:jc w:val="center"/>
        <w:rPr>
          <w:rFonts w:hint="eastAsia" w:ascii="宋体" w:hAnsi="宋体" w:cs="宋体"/>
          <w:b/>
          <w:bCs/>
          <w:color w:val="000000"/>
          <w:sz w:val="28"/>
          <w:szCs w:val="28"/>
          <w:lang w:val="zh-CN" w:eastAsia="zh-CN"/>
        </w:rPr>
      </w:pPr>
    </w:p>
    <w:tbl>
      <w:tblPr>
        <w:tblStyle w:val="26"/>
        <w:tblW w:w="9738" w:type="dxa"/>
        <w:jc w:val="center"/>
        <w:tblLayout w:type="fixed"/>
        <w:tblCellMar>
          <w:top w:w="0" w:type="dxa"/>
          <w:left w:w="108" w:type="dxa"/>
          <w:bottom w:w="0" w:type="dxa"/>
          <w:right w:w="108" w:type="dxa"/>
        </w:tblCellMar>
      </w:tblPr>
      <w:tblGrid>
        <w:gridCol w:w="3285"/>
        <w:gridCol w:w="6453"/>
      </w:tblGrid>
      <w:tr w14:paraId="6E3020B5">
        <w:tblPrEx>
          <w:tblCellMar>
            <w:top w:w="0" w:type="dxa"/>
            <w:left w:w="108" w:type="dxa"/>
            <w:bottom w:w="0" w:type="dxa"/>
            <w:right w:w="108" w:type="dxa"/>
          </w:tblCellMar>
        </w:tblPrEx>
        <w:trPr>
          <w:trHeight w:val="506" w:hRule="atLeast"/>
          <w:jc w:val="center"/>
        </w:trPr>
        <w:tc>
          <w:tcPr>
            <w:tcW w:w="3285" w:type="dxa"/>
            <w:tcBorders>
              <w:top w:val="single" w:color="auto" w:sz="4" w:space="0"/>
              <w:left w:val="single" w:color="auto" w:sz="4" w:space="0"/>
              <w:bottom w:val="single" w:color="auto" w:sz="4" w:space="0"/>
              <w:right w:val="single" w:color="auto" w:sz="4" w:space="0"/>
            </w:tcBorders>
            <w:noWrap w:val="0"/>
            <w:vAlign w:val="center"/>
          </w:tcPr>
          <w:p w14:paraId="091C8BCA">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r>
              <w:rPr>
                <w:rFonts w:hint="eastAsia" w:ascii="宋体" w:hAnsi="宋体"/>
                <w:b/>
                <w:bCs/>
                <w:highlight w:val="none"/>
              </w:rPr>
              <w:t>项目名称</w:t>
            </w:r>
          </w:p>
        </w:tc>
        <w:tc>
          <w:tcPr>
            <w:tcW w:w="6453" w:type="dxa"/>
            <w:tcBorders>
              <w:top w:val="single" w:color="auto" w:sz="4" w:space="0"/>
              <w:left w:val="nil"/>
              <w:bottom w:val="single" w:color="auto" w:sz="4" w:space="0"/>
              <w:right w:val="single" w:color="auto" w:sz="4" w:space="0"/>
            </w:tcBorders>
            <w:noWrap w:val="0"/>
            <w:vAlign w:val="center"/>
          </w:tcPr>
          <w:p w14:paraId="00CEC87F">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p>
        </w:tc>
      </w:tr>
      <w:tr w14:paraId="2D48AB83">
        <w:tblPrEx>
          <w:tblCellMar>
            <w:top w:w="0" w:type="dxa"/>
            <w:left w:w="108" w:type="dxa"/>
            <w:bottom w:w="0" w:type="dxa"/>
            <w:right w:w="108" w:type="dxa"/>
          </w:tblCellMar>
        </w:tblPrEx>
        <w:trPr>
          <w:trHeight w:val="506" w:hRule="atLeast"/>
          <w:jc w:val="center"/>
        </w:trPr>
        <w:tc>
          <w:tcPr>
            <w:tcW w:w="3285" w:type="dxa"/>
            <w:tcBorders>
              <w:top w:val="single" w:color="auto" w:sz="4" w:space="0"/>
              <w:left w:val="single" w:color="auto" w:sz="4" w:space="0"/>
              <w:bottom w:val="single" w:color="auto" w:sz="4" w:space="0"/>
              <w:right w:val="single" w:color="auto" w:sz="4" w:space="0"/>
            </w:tcBorders>
            <w:noWrap w:val="0"/>
            <w:vAlign w:val="center"/>
          </w:tcPr>
          <w:p w14:paraId="61A7C3F2">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r>
              <w:rPr>
                <w:rFonts w:hint="eastAsia" w:ascii="宋体" w:hAnsi="宋体"/>
                <w:b/>
                <w:bCs/>
                <w:highlight w:val="none"/>
              </w:rPr>
              <w:t>项目所在地</w:t>
            </w:r>
          </w:p>
        </w:tc>
        <w:tc>
          <w:tcPr>
            <w:tcW w:w="6453" w:type="dxa"/>
            <w:tcBorders>
              <w:top w:val="single" w:color="auto" w:sz="4" w:space="0"/>
              <w:left w:val="nil"/>
              <w:bottom w:val="single" w:color="auto" w:sz="4" w:space="0"/>
              <w:right w:val="single" w:color="auto" w:sz="4" w:space="0"/>
            </w:tcBorders>
            <w:noWrap w:val="0"/>
            <w:vAlign w:val="center"/>
          </w:tcPr>
          <w:p w14:paraId="63298EAB">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p>
        </w:tc>
      </w:tr>
      <w:tr w14:paraId="6B8B8F66">
        <w:tblPrEx>
          <w:tblCellMar>
            <w:top w:w="0" w:type="dxa"/>
            <w:left w:w="108" w:type="dxa"/>
            <w:bottom w:w="0" w:type="dxa"/>
            <w:right w:w="108" w:type="dxa"/>
          </w:tblCellMar>
        </w:tblPrEx>
        <w:trPr>
          <w:trHeight w:val="506" w:hRule="atLeast"/>
          <w:jc w:val="center"/>
        </w:trPr>
        <w:tc>
          <w:tcPr>
            <w:tcW w:w="3285" w:type="dxa"/>
            <w:tcBorders>
              <w:top w:val="single" w:color="auto" w:sz="4" w:space="0"/>
              <w:left w:val="single" w:color="auto" w:sz="4" w:space="0"/>
              <w:bottom w:val="single" w:color="auto" w:sz="4" w:space="0"/>
              <w:right w:val="single" w:color="auto" w:sz="4" w:space="0"/>
            </w:tcBorders>
            <w:noWrap w:val="0"/>
            <w:vAlign w:val="center"/>
          </w:tcPr>
          <w:p w14:paraId="498059B7">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r>
              <w:rPr>
                <w:rFonts w:hint="eastAsia" w:ascii="宋体" w:hAnsi="宋体"/>
                <w:b/>
                <w:bCs/>
                <w:highlight w:val="none"/>
              </w:rPr>
              <w:t>发包人名称</w:t>
            </w:r>
          </w:p>
        </w:tc>
        <w:tc>
          <w:tcPr>
            <w:tcW w:w="6453" w:type="dxa"/>
            <w:tcBorders>
              <w:top w:val="single" w:color="auto" w:sz="4" w:space="0"/>
              <w:left w:val="nil"/>
              <w:bottom w:val="single" w:color="auto" w:sz="4" w:space="0"/>
              <w:right w:val="single" w:color="auto" w:sz="4" w:space="0"/>
            </w:tcBorders>
            <w:noWrap w:val="0"/>
            <w:vAlign w:val="center"/>
          </w:tcPr>
          <w:p w14:paraId="5FBC1EC7">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p>
        </w:tc>
      </w:tr>
      <w:tr w14:paraId="102C6500">
        <w:tblPrEx>
          <w:tblCellMar>
            <w:top w:w="0" w:type="dxa"/>
            <w:left w:w="108" w:type="dxa"/>
            <w:bottom w:w="0" w:type="dxa"/>
            <w:right w:w="108" w:type="dxa"/>
          </w:tblCellMar>
        </w:tblPrEx>
        <w:trPr>
          <w:trHeight w:val="484" w:hRule="atLeast"/>
          <w:jc w:val="center"/>
        </w:trPr>
        <w:tc>
          <w:tcPr>
            <w:tcW w:w="3285" w:type="dxa"/>
            <w:tcBorders>
              <w:top w:val="single" w:color="auto" w:sz="4" w:space="0"/>
              <w:left w:val="single" w:color="auto" w:sz="4" w:space="0"/>
              <w:bottom w:val="single" w:color="auto" w:sz="4" w:space="0"/>
              <w:right w:val="single" w:color="auto" w:sz="4" w:space="0"/>
            </w:tcBorders>
            <w:noWrap w:val="0"/>
            <w:vAlign w:val="center"/>
          </w:tcPr>
          <w:p w14:paraId="3D01349D">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r>
              <w:rPr>
                <w:rFonts w:hint="eastAsia" w:ascii="宋体" w:hAnsi="宋体"/>
                <w:b/>
                <w:bCs/>
                <w:highlight w:val="none"/>
              </w:rPr>
              <w:t>发包人地址</w:t>
            </w:r>
          </w:p>
        </w:tc>
        <w:tc>
          <w:tcPr>
            <w:tcW w:w="6453" w:type="dxa"/>
            <w:tcBorders>
              <w:top w:val="single" w:color="auto" w:sz="4" w:space="0"/>
              <w:left w:val="nil"/>
              <w:bottom w:val="single" w:color="auto" w:sz="4" w:space="0"/>
              <w:right w:val="single" w:color="auto" w:sz="4" w:space="0"/>
            </w:tcBorders>
            <w:noWrap w:val="0"/>
            <w:vAlign w:val="center"/>
          </w:tcPr>
          <w:p w14:paraId="1B0EFD28">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p>
        </w:tc>
      </w:tr>
      <w:tr w14:paraId="3447E01D">
        <w:tblPrEx>
          <w:tblCellMar>
            <w:top w:w="0" w:type="dxa"/>
            <w:left w:w="108" w:type="dxa"/>
            <w:bottom w:w="0" w:type="dxa"/>
            <w:right w:w="108" w:type="dxa"/>
          </w:tblCellMar>
        </w:tblPrEx>
        <w:trPr>
          <w:trHeight w:val="484" w:hRule="atLeast"/>
          <w:jc w:val="center"/>
        </w:trPr>
        <w:tc>
          <w:tcPr>
            <w:tcW w:w="3285" w:type="dxa"/>
            <w:tcBorders>
              <w:top w:val="single" w:color="auto" w:sz="4" w:space="0"/>
              <w:left w:val="single" w:color="auto" w:sz="4" w:space="0"/>
              <w:bottom w:val="single" w:color="auto" w:sz="4" w:space="0"/>
              <w:right w:val="single" w:color="auto" w:sz="4" w:space="0"/>
            </w:tcBorders>
            <w:noWrap w:val="0"/>
            <w:vAlign w:val="center"/>
          </w:tcPr>
          <w:p w14:paraId="600DF05A">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r>
              <w:rPr>
                <w:rFonts w:hint="eastAsia" w:ascii="宋体" w:hAnsi="宋体"/>
                <w:b/>
                <w:bCs/>
                <w:highlight w:val="none"/>
              </w:rPr>
              <w:t>发包人电话</w:t>
            </w:r>
          </w:p>
        </w:tc>
        <w:tc>
          <w:tcPr>
            <w:tcW w:w="6453" w:type="dxa"/>
            <w:tcBorders>
              <w:top w:val="single" w:color="auto" w:sz="4" w:space="0"/>
              <w:left w:val="nil"/>
              <w:bottom w:val="single" w:color="auto" w:sz="4" w:space="0"/>
              <w:right w:val="single" w:color="auto" w:sz="4" w:space="0"/>
            </w:tcBorders>
            <w:noWrap w:val="0"/>
            <w:vAlign w:val="center"/>
          </w:tcPr>
          <w:p w14:paraId="0F997806">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p>
        </w:tc>
      </w:tr>
      <w:tr w14:paraId="5A4F55E7">
        <w:tblPrEx>
          <w:tblCellMar>
            <w:top w:w="0" w:type="dxa"/>
            <w:left w:w="108" w:type="dxa"/>
            <w:bottom w:w="0" w:type="dxa"/>
            <w:right w:w="108" w:type="dxa"/>
          </w:tblCellMar>
        </w:tblPrEx>
        <w:trPr>
          <w:trHeight w:val="506" w:hRule="atLeast"/>
          <w:jc w:val="center"/>
        </w:trPr>
        <w:tc>
          <w:tcPr>
            <w:tcW w:w="3285" w:type="dxa"/>
            <w:tcBorders>
              <w:top w:val="single" w:color="auto" w:sz="4" w:space="0"/>
              <w:left w:val="single" w:color="auto" w:sz="4" w:space="0"/>
              <w:bottom w:val="single" w:color="auto" w:sz="4" w:space="0"/>
              <w:right w:val="single" w:color="auto" w:sz="4" w:space="0"/>
            </w:tcBorders>
            <w:noWrap w:val="0"/>
            <w:vAlign w:val="center"/>
          </w:tcPr>
          <w:p w14:paraId="16015A7B">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r>
              <w:rPr>
                <w:rFonts w:hint="eastAsia" w:ascii="宋体" w:hAnsi="宋体"/>
                <w:b/>
                <w:bCs/>
                <w:highlight w:val="none"/>
              </w:rPr>
              <w:t>签约合同价</w:t>
            </w:r>
          </w:p>
        </w:tc>
        <w:tc>
          <w:tcPr>
            <w:tcW w:w="6453" w:type="dxa"/>
            <w:tcBorders>
              <w:top w:val="single" w:color="auto" w:sz="4" w:space="0"/>
              <w:left w:val="nil"/>
              <w:bottom w:val="single" w:color="auto" w:sz="4" w:space="0"/>
              <w:right w:val="single" w:color="auto" w:sz="4" w:space="0"/>
            </w:tcBorders>
            <w:noWrap w:val="0"/>
            <w:vAlign w:val="center"/>
          </w:tcPr>
          <w:p w14:paraId="67D8E3FA">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p>
        </w:tc>
      </w:tr>
      <w:tr w14:paraId="45B106FD">
        <w:tblPrEx>
          <w:tblCellMar>
            <w:top w:w="0" w:type="dxa"/>
            <w:left w:w="108" w:type="dxa"/>
            <w:bottom w:w="0" w:type="dxa"/>
            <w:right w:w="108" w:type="dxa"/>
          </w:tblCellMar>
        </w:tblPrEx>
        <w:trPr>
          <w:trHeight w:val="506" w:hRule="atLeast"/>
          <w:jc w:val="center"/>
        </w:trPr>
        <w:tc>
          <w:tcPr>
            <w:tcW w:w="3285" w:type="dxa"/>
            <w:tcBorders>
              <w:top w:val="single" w:color="auto" w:sz="4" w:space="0"/>
              <w:left w:val="single" w:color="auto" w:sz="4" w:space="0"/>
              <w:bottom w:val="single" w:color="auto" w:sz="4" w:space="0"/>
              <w:right w:val="single" w:color="auto" w:sz="4" w:space="0"/>
            </w:tcBorders>
            <w:noWrap w:val="0"/>
            <w:vAlign w:val="center"/>
          </w:tcPr>
          <w:p w14:paraId="521C2F2D">
            <w:pPr>
              <w:pageBreakBefore w:val="0"/>
              <w:kinsoku/>
              <w:wordWrap/>
              <w:topLinePunct w:val="0"/>
              <w:autoSpaceDE w:val="0"/>
              <w:autoSpaceDN w:val="0"/>
              <w:bidi w:val="0"/>
              <w:adjustRightInd w:val="0"/>
              <w:spacing w:line="400" w:lineRule="exact"/>
              <w:outlineLvl w:val="9"/>
              <w:rPr>
                <w:rFonts w:hint="eastAsia" w:ascii="宋体" w:hAnsi="宋体" w:eastAsiaTheme="minorEastAsia"/>
                <w:b/>
                <w:bCs/>
                <w:szCs w:val="21"/>
                <w:highlight w:val="none"/>
                <w:lang w:eastAsia="zh-CN"/>
              </w:rPr>
            </w:pPr>
            <w:r>
              <w:rPr>
                <w:rFonts w:hint="eastAsia" w:ascii="宋体" w:hAnsi="宋体"/>
                <w:b/>
                <w:bCs/>
                <w:highlight w:val="none"/>
                <w:lang w:eastAsia="zh-CN"/>
              </w:rPr>
              <w:t>合同履行期限</w:t>
            </w:r>
          </w:p>
        </w:tc>
        <w:tc>
          <w:tcPr>
            <w:tcW w:w="6453" w:type="dxa"/>
            <w:tcBorders>
              <w:top w:val="single" w:color="auto" w:sz="4" w:space="0"/>
              <w:left w:val="nil"/>
              <w:bottom w:val="single" w:color="auto" w:sz="4" w:space="0"/>
              <w:right w:val="single" w:color="auto" w:sz="4" w:space="0"/>
            </w:tcBorders>
            <w:noWrap w:val="0"/>
            <w:vAlign w:val="center"/>
          </w:tcPr>
          <w:p w14:paraId="17F1D7F7">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p>
        </w:tc>
      </w:tr>
      <w:tr w14:paraId="17D1FA82">
        <w:tblPrEx>
          <w:tblCellMar>
            <w:top w:w="0" w:type="dxa"/>
            <w:left w:w="108" w:type="dxa"/>
            <w:bottom w:w="0" w:type="dxa"/>
            <w:right w:w="108" w:type="dxa"/>
          </w:tblCellMar>
        </w:tblPrEx>
        <w:trPr>
          <w:trHeight w:val="484" w:hRule="atLeast"/>
          <w:jc w:val="center"/>
        </w:trPr>
        <w:tc>
          <w:tcPr>
            <w:tcW w:w="3285" w:type="dxa"/>
            <w:tcBorders>
              <w:top w:val="single" w:color="auto" w:sz="4" w:space="0"/>
              <w:left w:val="single" w:color="auto" w:sz="4" w:space="0"/>
              <w:bottom w:val="single" w:color="auto" w:sz="4" w:space="0"/>
              <w:right w:val="single" w:color="auto" w:sz="4" w:space="0"/>
            </w:tcBorders>
            <w:noWrap w:val="0"/>
            <w:vAlign w:val="center"/>
          </w:tcPr>
          <w:p w14:paraId="40F2DE63">
            <w:pPr>
              <w:pageBreakBefore w:val="0"/>
              <w:kinsoku/>
              <w:wordWrap/>
              <w:topLinePunct w:val="0"/>
              <w:autoSpaceDE w:val="0"/>
              <w:autoSpaceDN w:val="0"/>
              <w:bidi w:val="0"/>
              <w:adjustRightInd w:val="0"/>
              <w:spacing w:line="400" w:lineRule="exact"/>
              <w:outlineLvl w:val="9"/>
              <w:rPr>
                <w:rFonts w:hint="eastAsia" w:ascii="宋体" w:hAnsi="宋体" w:eastAsia="宋体"/>
                <w:b/>
                <w:bCs/>
                <w:highlight w:val="none"/>
                <w:lang w:eastAsia="zh-CN"/>
              </w:rPr>
            </w:pPr>
            <w:r>
              <w:rPr>
                <w:rFonts w:hint="eastAsia" w:ascii="宋体" w:hAnsi="宋体"/>
                <w:b/>
                <w:bCs/>
                <w:highlight w:val="none"/>
                <w:lang w:eastAsia="zh-CN"/>
              </w:rPr>
              <w:t>服务内容</w:t>
            </w:r>
          </w:p>
        </w:tc>
        <w:tc>
          <w:tcPr>
            <w:tcW w:w="6453" w:type="dxa"/>
            <w:tcBorders>
              <w:top w:val="single" w:color="auto" w:sz="4" w:space="0"/>
              <w:left w:val="nil"/>
              <w:bottom w:val="single" w:color="auto" w:sz="4" w:space="0"/>
              <w:right w:val="single" w:color="auto" w:sz="4" w:space="0"/>
            </w:tcBorders>
            <w:noWrap w:val="0"/>
            <w:vAlign w:val="center"/>
          </w:tcPr>
          <w:p w14:paraId="58385B3E">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p>
        </w:tc>
      </w:tr>
      <w:tr w14:paraId="6ABADD0D">
        <w:tblPrEx>
          <w:tblCellMar>
            <w:top w:w="0" w:type="dxa"/>
            <w:left w:w="108" w:type="dxa"/>
            <w:bottom w:w="0" w:type="dxa"/>
            <w:right w:w="108" w:type="dxa"/>
          </w:tblCellMar>
        </w:tblPrEx>
        <w:trPr>
          <w:trHeight w:val="506" w:hRule="atLeast"/>
          <w:jc w:val="center"/>
        </w:trPr>
        <w:tc>
          <w:tcPr>
            <w:tcW w:w="3285" w:type="dxa"/>
            <w:tcBorders>
              <w:top w:val="single" w:color="auto" w:sz="4" w:space="0"/>
              <w:left w:val="single" w:color="auto" w:sz="4" w:space="0"/>
              <w:bottom w:val="single" w:color="auto" w:sz="4" w:space="0"/>
              <w:right w:val="single" w:color="auto" w:sz="4" w:space="0"/>
            </w:tcBorders>
            <w:noWrap w:val="0"/>
            <w:vAlign w:val="center"/>
          </w:tcPr>
          <w:p w14:paraId="7E23FB29">
            <w:pPr>
              <w:pageBreakBefore w:val="0"/>
              <w:kinsoku/>
              <w:wordWrap/>
              <w:topLinePunct w:val="0"/>
              <w:autoSpaceDE w:val="0"/>
              <w:autoSpaceDN w:val="0"/>
              <w:bidi w:val="0"/>
              <w:adjustRightInd w:val="0"/>
              <w:spacing w:line="400" w:lineRule="exact"/>
              <w:outlineLvl w:val="9"/>
              <w:rPr>
                <w:rFonts w:hint="eastAsia" w:ascii="宋体" w:hAnsi="宋体" w:eastAsiaTheme="minorEastAsia"/>
                <w:b/>
                <w:bCs/>
                <w:szCs w:val="21"/>
                <w:highlight w:val="none"/>
                <w:lang w:eastAsia="zh-CN"/>
              </w:rPr>
            </w:pPr>
            <w:r>
              <w:rPr>
                <w:rFonts w:hint="eastAsia" w:ascii="宋体" w:hAnsi="宋体"/>
                <w:b/>
                <w:bCs/>
                <w:szCs w:val="21"/>
                <w:highlight w:val="none"/>
                <w:lang w:eastAsia="zh-CN"/>
              </w:rPr>
              <w:t>服务标准</w:t>
            </w:r>
          </w:p>
        </w:tc>
        <w:tc>
          <w:tcPr>
            <w:tcW w:w="6453" w:type="dxa"/>
            <w:tcBorders>
              <w:top w:val="single" w:color="auto" w:sz="4" w:space="0"/>
              <w:left w:val="nil"/>
              <w:bottom w:val="single" w:color="auto" w:sz="4" w:space="0"/>
              <w:right w:val="single" w:color="auto" w:sz="4" w:space="0"/>
            </w:tcBorders>
            <w:noWrap w:val="0"/>
            <w:vAlign w:val="center"/>
          </w:tcPr>
          <w:p w14:paraId="53261348">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p>
        </w:tc>
      </w:tr>
      <w:tr w14:paraId="7CB64DB9">
        <w:tblPrEx>
          <w:tblCellMar>
            <w:top w:w="0" w:type="dxa"/>
            <w:left w:w="108" w:type="dxa"/>
            <w:bottom w:w="0" w:type="dxa"/>
            <w:right w:w="108" w:type="dxa"/>
          </w:tblCellMar>
        </w:tblPrEx>
        <w:trPr>
          <w:trHeight w:val="506" w:hRule="atLeast"/>
          <w:jc w:val="center"/>
        </w:trPr>
        <w:tc>
          <w:tcPr>
            <w:tcW w:w="3285" w:type="dxa"/>
            <w:tcBorders>
              <w:top w:val="single" w:color="auto" w:sz="4" w:space="0"/>
              <w:left w:val="single" w:color="auto" w:sz="4" w:space="0"/>
              <w:bottom w:val="single" w:color="auto" w:sz="4" w:space="0"/>
              <w:right w:val="single" w:color="auto" w:sz="4" w:space="0"/>
            </w:tcBorders>
            <w:noWrap w:val="0"/>
            <w:vAlign w:val="center"/>
          </w:tcPr>
          <w:p w14:paraId="7E71CBEF">
            <w:pPr>
              <w:pageBreakBefore w:val="0"/>
              <w:kinsoku/>
              <w:wordWrap/>
              <w:topLinePunct w:val="0"/>
              <w:autoSpaceDE w:val="0"/>
              <w:autoSpaceDN w:val="0"/>
              <w:bidi w:val="0"/>
              <w:adjustRightInd w:val="0"/>
              <w:spacing w:line="400" w:lineRule="exact"/>
              <w:outlineLvl w:val="9"/>
              <w:rPr>
                <w:rFonts w:hint="eastAsia" w:ascii="宋体" w:hAnsi="宋体" w:eastAsiaTheme="minorEastAsia"/>
                <w:b/>
                <w:bCs/>
                <w:szCs w:val="21"/>
                <w:highlight w:val="none"/>
                <w:lang w:eastAsia="zh-CN"/>
              </w:rPr>
            </w:pPr>
            <w:r>
              <w:rPr>
                <w:rFonts w:hint="eastAsia" w:ascii="宋体" w:hAnsi="宋体"/>
                <w:b/>
                <w:bCs/>
                <w:szCs w:val="21"/>
                <w:highlight w:val="none"/>
                <w:lang w:eastAsia="zh-CN"/>
              </w:rPr>
              <w:t>项目负责人</w:t>
            </w:r>
          </w:p>
        </w:tc>
        <w:tc>
          <w:tcPr>
            <w:tcW w:w="6453" w:type="dxa"/>
            <w:tcBorders>
              <w:top w:val="single" w:color="auto" w:sz="4" w:space="0"/>
              <w:left w:val="nil"/>
              <w:bottom w:val="single" w:color="auto" w:sz="4" w:space="0"/>
              <w:right w:val="single" w:color="auto" w:sz="4" w:space="0"/>
            </w:tcBorders>
            <w:noWrap w:val="0"/>
            <w:vAlign w:val="center"/>
          </w:tcPr>
          <w:p w14:paraId="4907160E">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p>
        </w:tc>
      </w:tr>
      <w:tr w14:paraId="0919CA9D">
        <w:tblPrEx>
          <w:tblCellMar>
            <w:top w:w="0" w:type="dxa"/>
            <w:left w:w="108" w:type="dxa"/>
            <w:bottom w:w="0" w:type="dxa"/>
            <w:right w:w="108" w:type="dxa"/>
          </w:tblCellMar>
        </w:tblPrEx>
        <w:trPr>
          <w:trHeight w:val="4063" w:hRule="atLeast"/>
          <w:jc w:val="center"/>
        </w:trPr>
        <w:tc>
          <w:tcPr>
            <w:tcW w:w="3285" w:type="dxa"/>
            <w:tcBorders>
              <w:top w:val="single" w:color="auto" w:sz="4" w:space="0"/>
              <w:left w:val="single" w:color="auto" w:sz="4" w:space="0"/>
              <w:bottom w:val="single" w:color="auto" w:sz="4" w:space="0"/>
              <w:right w:val="single" w:color="auto" w:sz="4" w:space="0"/>
            </w:tcBorders>
            <w:noWrap w:val="0"/>
            <w:vAlign w:val="center"/>
          </w:tcPr>
          <w:p w14:paraId="00D19B63">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r>
              <w:rPr>
                <w:rFonts w:hint="eastAsia" w:ascii="宋体" w:hAnsi="宋体"/>
                <w:b/>
                <w:bCs/>
                <w:highlight w:val="none"/>
              </w:rPr>
              <w:t>项目描述</w:t>
            </w:r>
          </w:p>
        </w:tc>
        <w:tc>
          <w:tcPr>
            <w:tcW w:w="6453" w:type="dxa"/>
            <w:tcBorders>
              <w:top w:val="single" w:color="auto" w:sz="4" w:space="0"/>
              <w:left w:val="nil"/>
              <w:bottom w:val="single" w:color="auto" w:sz="4" w:space="0"/>
              <w:right w:val="single" w:color="auto" w:sz="4" w:space="0"/>
            </w:tcBorders>
            <w:noWrap w:val="0"/>
            <w:vAlign w:val="center"/>
          </w:tcPr>
          <w:p w14:paraId="036AA42D">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p>
        </w:tc>
      </w:tr>
      <w:tr w14:paraId="6089B6C0">
        <w:tblPrEx>
          <w:tblCellMar>
            <w:top w:w="0" w:type="dxa"/>
            <w:left w:w="108" w:type="dxa"/>
            <w:bottom w:w="0" w:type="dxa"/>
            <w:right w:w="108" w:type="dxa"/>
          </w:tblCellMar>
        </w:tblPrEx>
        <w:trPr>
          <w:trHeight w:val="925" w:hRule="atLeast"/>
          <w:jc w:val="center"/>
        </w:trPr>
        <w:tc>
          <w:tcPr>
            <w:tcW w:w="3285" w:type="dxa"/>
            <w:tcBorders>
              <w:top w:val="single" w:color="auto" w:sz="4" w:space="0"/>
              <w:left w:val="single" w:color="auto" w:sz="4" w:space="0"/>
              <w:bottom w:val="single" w:color="auto" w:sz="4" w:space="0"/>
              <w:right w:val="single" w:color="auto" w:sz="4" w:space="0"/>
            </w:tcBorders>
            <w:noWrap w:val="0"/>
            <w:vAlign w:val="center"/>
          </w:tcPr>
          <w:p w14:paraId="43D3C080">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r>
              <w:rPr>
                <w:rFonts w:hint="eastAsia" w:ascii="宋体" w:hAnsi="宋体"/>
                <w:b/>
                <w:bCs/>
                <w:highlight w:val="none"/>
              </w:rPr>
              <w:t>备注</w:t>
            </w:r>
          </w:p>
        </w:tc>
        <w:tc>
          <w:tcPr>
            <w:tcW w:w="6453" w:type="dxa"/>
            <w:tcBorders>
              <w:top w:val="single" w:color="auto" w:sz="4" w:space="0"/>
              <w:left w:val="nil"/>
              <w:bottom w:val="single" w:color="auto" w:sz="4" w:space="0"/>
              <w:right w:val="single" w:color="auto" w:sz="4" w:space="0"/>
            </w:tcBorders>
            <w:noWrap w:val="0"/>
            <w:vAlign w:val="center"/>
          </w:tcPr>
          <w:p w14:paraId="131BDF93">
            <w:pPr>
              <w:pageBreakBefore w:val="0"/>
              <w:kinsoku/>
              <w:wordWrap/>
              <w:topLinePunct w:val="0"/>
              <w:autoSpaceDE w:val="0"/>
              <w:autoSpaceDN w:val="0"/>
              <w:bidi w:val="0"/>
              <w:adjustRightInd w:val="0"/>
              <w:spacing w:line="400" w:lineRule="exact"/>
              <w:outlineLvl w:val="9"/>
              <w:rPr>
                <w:rFonts w:ascii="宋体" w:hAnsi="宋体"/>
                <w:b/>
                <w:bCs/>
                <w:szCs w:val="21"/>
                <w:highlight w:val="none"/>
              </w:rPr>
            </w:pPr>
          </w:p>
        </w:tc>
      </w:tr>
    </w:tbl>
    <w:p w14:paraId="352641D6">
      <w:pPr>
        <w:jc w:val="left"/>
        <w:rPr>
          <w:rFonts w:hint="eastAsia" w:ascii="宋体" w:hAnsi="宋体" w:cs="宋体"/>
          <w:color w:val="000000"/>
          <w:sz w:val="32"/>
          <w:lang w:val="zh-CN"/>
        </w:rPr>
      </w:pPr>
      <w:r>
        <w:rPr>
          <w:rFonts w:hint="eastAsia" w:ascii="宋体" w:hAnsi="宋体" w:eastAsia="宋体" w:cs="宋体"/>
          <w:b/>
          <w:bCs w:val="0"/>
          <w:sz w:val="21"/>
          <w:szCs w:val="21"/>
          <w:highlight w:val="none"/>
          <w:lang w:val="zh-CN"/>
        </w:rPr>
        <w:t>附：中标通知书或合同协议书扫描件并加盖公章</w:t>
      </w:r>
      <w:r>
        <w:rPr>
          <w:rFonts w:hint="eastAsia" w:ascii="宋体" w:hAnsi="宋体" w:cs="宋体"/>
          <w:color w:val="000000"/>
          <w:sz w:val="32"/>
          <w:lang w:val="zh-CN"/>
        </w:rPr>
        <w:br w:type="page"/>
      </w:r>
    </w:p>
    <w:p w14:paraId="018A556F">
      <w:pPr>
        <w:pStyle w:val="23"/>
        <w:pageBreakBefore w:val="0"/>
        <w:pBdr>
          <w:bottom w:val="none" w:color="auto" w:sz="0" w:space="0"/>
        </w:pBdr>
        <w:kinsoku/>
        <w:wordWrap/>
        <w:topLinePunct w:val="0"/>
        <w:bidi w:val="0"/>
        <w:jc w:val="center"/>
        <w:outlineLvl w:val="9"/>
        <w:rPr>
          <w:rFonts w:hint="eastAsia" w:ascii="宋体" w:hAnsi="宋体" w:eastAsia="宋体" w:cs="Times New Roman"/>
          <w:b/>
          <w:color w:val="auto"/>
          <w:sz w:val="32"/>
          <w:szCs w:val="32"/>
          <w:highlight w:val="none"/>
          <w:lang w:eastAsia="zh-CN"/>
        </w:rPr>
      </w:pPr>
      <w:r>
        <w:rPr>
          <w:rFonts w:hint="eastAsia" w:ascii="宋体" w:hAnsi="宋体" w:cs="宋体"/>
          <w:color w:val="000000"/>
          <w:sz w:val="28"/>
          <w:szCs w:val="28"/>
          <w:lang w:val="zh-CN" w:eastAsia="zh-CN"/>
        </w:rPr>
        <w:t>（六）近年发生的诉讼及仲裁情况</w:t>
      </w:r>
    </w:p>
    <w:p w14:paraId="70B31C5C">
      <w:pPr>
        <w:pageBreakBefore w:val="0"/>
        <w:kinsoku/>
        <w:wordWrap/>
        <w:topLinePunct w:val="0"/>
        <w:autoSpaceDE w:val="0"/>
        <w:autoSpaceDN w:val="0"/>
        <w:bidi w:val="0"/>
        <w:adjustRightInd w:val="0"/>
        <w:spacing w:line="400" w:lineRule="exact"/>
        <w:jc w:val="left"/>
        <w:outlineLvl w:val="9"/>
        <w:rPr>
          <w:rFonts w:ascii="宋体" w:hAnsi="宋体"/>
          <w:szCs w:val="21"/>
          <w:highlight w:val="none"/>
        </w:rPr>
      </w:pPr>
      <w:r>
        <w:rPr>
          <w:rFonts w:hint="eastAsia" w:ascii="宋体" w:hAnsi="宋体"/>
          <w:highlight w:val="none"/>
        </w:rPr>
        <w:t xml:space="preserve"> </w:t>
      </w:r>
    </w:p>
    <w:p w14:paraId="65A7D6DD">
      <w:pPr>
        <w:jc w:val="center"/>
        <w:rPr>
          <w:rFonts w:hint="eastAsia" w:ascii="宋体" w:hAnsi="宋体" w:cs="宋体"/>
          <w:b/>
          <w:bCs/>
          <w:color w:val="000000"/>
          <w:sz w:val="32"/>
          <w:szCs w:val="32"/>
          <w:lang w:val="zh-CN"/>
        </w:rPr>
      </w:pPr>
      <w:r>
        <w:rPr>
          <w:rFonts w:hint="eastAsia" w:ascii="宋体" w:hAnsi="宋体" w:eastAsia="宋体" w:cs="宋体"/>
          <w:color w:val="000000" w:themeColor="text1"/>
          <w:szCs w:val="21"/>
          <w:highlight w:val="none"/>
          <w:lang w:val="en-US" w:eastAsia="zh-CN" w:bidi="ar"/>
          <w14:textFill>
            <w14:solidFill>
              <w14:schemeClr w14:val="tx1"/>
            </w14:solidFill>
          </w14:textFill>
        </w:rPr>
        <w:t>（格式自拟，如有）</w:t>
      </w:r>
      <w:r>
        <w:rPr>
          <w:rFonts w:hint="eastAsia" w:ascii="宋体" w:hAnsi="宋体" w:cs="宋体"/>
          <w:b/>
          <w:bCs/>
          <w:color w:val="000000"/>
          <w:sz w:val="32"/>
          <w:szCs w:val="32"/>
          <w:lang w:val="zh-CN"/>
        </w:rPr>
        <w:br w:type="page"/>
      </w:r>
    </w:p>
    <w:p w14:paraId="1029C1DD">
      <w:pPr>
        <w:jc w:val="center"/>
        <w:rPr>
          <w:rFonts w:hint="eastAsia" w:ascii="宋体" w:hAnsi="宋体" w:cs="宋体"/>
          <w:b/>
          <w:bCs/>
          <w:color w:val="000000"/>
          <w:sz w:val="28"/>
          <w:szCs w:val="28"/>
          <w:lang w:val="zh-CN" w:eastAsia="zh-CN"/>
        </w:rPr>
      </w:pPr>
      <w:r>
        <w:rPr>
          <w:rFonts w:hint="eastAsia" w:ascii="宋体" w:hAnsi="宋体" w:cs="宋体"/>
          <w:b/>
          <w:bCs/>
          <w:color w:val="000000"/>
          <w:sz w:val="28"/>
          <w:szCs w:val="28"/>
          <w:lang w:val="zh-CN" w:eastAsia="zh-CN"/>
        </w:rPr>
        <w:t>（七）优惠条件及服务承诺</w:t>
      </w:r>
    </w:p>
    <w:p w14:paraId="6CD423F1">
      <w:pPr>
        <w:jc w:val="center"/>
        <w:rPr>
          <w:rFonts w:hint="eastAsia" w:ascii="宋体" w:hAnsi="宋体" w:cs="宋体"/>
          <w:b/>
          <w:bCs/>
          <w:color w:val="000000"/>
          <w:sz w:val="32"/>
          <w:szCs w:val="32"/>
          <w:lang w:val="zh-CN"/>
        </w:rPr>
      </w:pPr>
      <w:r>
        <w:rPr>
          <w:rFonts w:hint="eastAsia" w:ascii="宋体" w:hAnsi="宋体" w:cs="宋体"/>
          <w:color w:val="000000"/>
          <w:sz w:val="28"/>
          <w:szCs w:val="28"/>
          <w:lang w:val="zh-CN" w:eastAsia="zh-CN"/>
        </w:rPr>
        <w:br w:type="textWrapping"/>
      </w:r>
      <w:r>
        <w:rPr>
          <w:rFonts w:hint="eastAsia" w:ascii="宋体" w:hAnsi="宋体" w:cs="宋体"/>
          <w:color w:val="000000"/>
          <w:sz w:val="28"/>
          <w:szCs w:val="28"/>
          <w:lang w:val="zh-CN" w:eastAsia="zh-CN"/>
        </w:rPr>
        <w:t>（内容格式自拟）</w:t>
      </w:r>
      <w:r>
        <w:rPr>
          <w:rFonts w:hint="eastAsia" w:ascii="宋体" w:hAnsi="宋体" w:cs="宋体"/>
          <w:b/>
          <w:bCs/>
          <w:color w:val="000000"/>
          <w:sz w:val="32"/>
          <w:szCs w:val="32"/>
          <w:lang w:val="zh-CN"/>
        </w:rPr>
        <w:br w:type="page"/>
      </w:r>
    </w:p>
    <w:p w14:paraId="52839C18">
      <w:pPr>
        <w:jc w:val="center"/>
        <w:rPr>
          <w:rFonts w:hint="eastAsia" w:ascii="宋体" w:hAnsi="宋体" w:cs="宋体"/>
          <w:b/>
          <w:bCs/>
          <w:color w:val="000000"/>
          <w:sz w:val="32"/>
          <w:szCs w:val="32"/>
          <w:lang w:val="zh-CN"/>
        </w:rPr>
      </w:pPr>
      <w:r>
        <w:rPr>
          <w:rFonts w:hint="eastAsia" w:ascii="宋体" w:hAnsi="宋体" w:cs="宋体"/>
          <w:b/>
          <w:bCs/>
          <w:color w:val="000000"/>
          <w:sz w:val="32"/>
          <w:szCs w:val="32"/>
          <w:lang w:val="zh-CN"/>
        </w:rPr>
        <w:t>八、项目管理人员情况表</w:t>
      </w:r>
    </w:p>
    <w:p w14:paraId="501877D8">
      <w:pPr>
        <w:jc w:val="center"/>
        <w:rPr>
          <w:rFonts w:hint="eastAsia" w:ascii="宋体" w:hAnsi="宋体" w:cs="宋体"/>
          <w:b/>
          <w:bCs/>
          <w:color w:val="000000"/>
          <w:sz w:val="32"/>
          <w:szCs w:val="32"/>
          <w:lang w:val="zh-C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1902"/>
        <w:gridCol w:w="1903"/>
        <w:gridCol w:w="1903"/>
        <w:gridCol w:w="1904"/>
      </w:tblGrid>
      <w:tr w14:paraId="642D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914" w:type="dxa"/>
            <w:vAlign w:val="center"/>
          </w:tcPr>
          <w:p w14:paraId="000861F1">
            <w:pPr>
              <w:jc w:val="center"/>
              <w:rPr>
                <w:rFonts w:hint="eastAsia" w:ascii="宋体" w:hAnsi="宋体" w:cs="宋体"/>
                <w:color w:val="000000"/>
                <w:sz w:val="28"/>
                <w:szCs w:val="22"/>
                <w:vertAlign w:val="baseline"/>
                <w:lang w:val="zh-CN"/>
              </w:rPr>
            </w:pPr>
            <w:r>
              <w:rPr>
                <w:rFonts w:hint="eastAsia" w:ascii="宋体" w:hAnsi="宋体" w:cs="宋体"/>
                <w:color w:val="000000"/>
                <w:sz w:val="28"/>
                <w:szCs w:val="22"/>
                <w:vertAlign w:val="baseline"/>
                <w:lang w:val="zh-CN"/>
              </w:rPr>
              <w:t>序号</w:t>
            </w:r>
          </w:p>
        </w:tc>
        <w:tc>
          <w:tcPr>
            <w:tcW w:w="1914" w:type="dxa"/>
            <w:vAlign w:val="center"/>
          </w:tcPr>
          <w:p w14:paraId="768FBC5A">
            <w:pPr>
              <w:jc w:val="center"/>
              <w:rPr>
                <w:rFonts w:hint="eastAsia" w:ascii="宋体" w:hAnsi="宋体" w:cs="宋体"/>
                <w:color w:val="000000"/>
                <w:sz w:val="28"/>
                <w:szCs w:val="22"/>
                <w:vertAlign w:val="baseline"/>
                <w:lang w:val="zh-CN"/>
              </w:rPr>
            </w:pPr>
            <w:r>
              <w:rPr>
                <w:rFonts w:hint="eastAsia" w:ascii="宋体" w:hAnsi="宋体" w:cs="宋体"/>
                <w:color w:val="000000"/>
                <w:sz w:val="28"/>
                <w:szCs w:val="22"/>
                <w:vertAlign w:val="baseline"/>
                <w:lang w:val="zh-CN"/>
              </w:rPr>
              <w:t>姓名</w:t>
            </w:r>
          </w:p>
        </w:tc>
        <w:tc>
          <w:tcPr>
            <w:tcW w:w="1914" w:type="dxa"/>
            <w:vAlign w:val="center"/>
          </w:tcPr>
          <w:p w14:paraId="127CD01D">
            <w:pPr>
              <w:jc w:val="center"/>
              <w:rPr>
                <w:rFonts w:hint="eastAsia" w:ascii="宋体" w:hAnsi="宋体" w:cs="宋体"/>
                <w:color w:val="000000"/>
                <w:sz w:val="28"/>
                <w:szCs w:val="22"/>
                <w:vertAlign w:val="baseline"/>
                <w:lang w:val="zh-CN"/>
              </w:rPr>
            </w:pPr>
            <w:r>
              <w:rPr>
                <w:rFonts w:hint="eastAsia" w:ascii="宋体" w:hAnsi="宋体" w:cs="宋体"/>
                <w:color w:val="000000"/>
                <w:sz w:val="28"/>
                <w:szCs w:val="22"/>
                <w:vertAlign w:val="baseline"/>
                <w:lang w:val="zh-CN"/>
              </w:rPr>
              <w:t>职务</w:t>
            </w:r>
          </w:p>
        </w:tc>
        <w:tc>
          <w:tcPr>
            <w:tcW w:w="1914" w:type="dxa"/>
            <w:vAlign w:val="center"/>
          </w:tcPr>
          <w:p w14:paraId="10C64DFF">
            <w:pPr>
              <w:jc w:val="center"/>
              <w:rPr>
                <w:rFonts w:hint="eastAsia" w:ascii="宋体" w:hAnsi="宋体" w:cs="宋体"/>
                <w:color w:val="000000"/>
                <w:sz w:val="28"/>
                <w:szCs w:val="22"/>
                <w:vertAlign w:val="baseline"/>
                <w:lang w:val="zh-CN"/>
              </w:rPr>
            </w:pPr>
            <w:r>
              <w:rPr>
                <w:rFonts w:hint="eastAsia" w:ascii="宋体" w:hAnsi="宋体" w:cs="宋体"/>
                <w:color w:val="000000"/>
                <w:sz w:val="28"/>
                <w:szCs w:val="22"/>
                <w:vertAlign w:val="baseline"/>
                <w:lang w:val="zh-CN"/>
              </w:rPr>
              <w:t>身份证号</w:t>
            </w:r>
          </w:p>
        </w:tc>
        <w:tc>
          <w:tcPr>
            <w:tcW w:w="1915" w:type="dxa"/>
            <w:vAlign w:val="center"/>
          </w:tcPr>
          <w:p w14:paraId="7438AFEB">
            <w:pPr>
              <w:jc w:val="center"/>
              <w:rPr>
                <w:rFonts w:hint="eastAsia" w:ascii="宋体" w:hAnsi="宋体" w:cs="宋体"/>
                <w:color w:val="000000"/>
                <w:sz w:val="28"/>
                <w:szCs w:val="22"/>
                <w:vertAlign w:val="baseline"/>
                <w:lang w:val="zh-CN"/>
              </w:rPr>
            </w:pPr>
            <w:r>
              <w:rPr>
                <w:rFonts w:hint="eastAsia" w:ascii="宋体" w:hAnsi="宋体" w:cs="宋体"/>
                <w:color w:val="000000"/>
                <w:sz w:val="28"/>
                <w:szCs w:val="22"/>
                <w:vertAlign w:val="baseline"/>
                <w:lang w:val="zh-CN"/>
              </w:rPr>
              <w:t>职称</w:t>
            </w:r>
          </w:p>
        </w:tc>
      </w:tr>
      <w:tr w14:paraId="17A1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914" w:type="dxa"/>
            <w:vAlign w:val="center"/>
          </w:tcPr>
          <w:p w14:paraId="70B361DC">
            <w:pPr>
              <w:jc w:val="center"/>
              <w:rPr>
                <w:rFonts w:hint="eastAsia" w:ascii="宋体" w:hAnsi="宋体" w:cs="宋体"/>
                <w:color w:val="000000"/>
                <w:sz w:val="32"/>
                <w:vertAlign w:val="baseline"/>
                <w:lang w:val="zh-CN"/>
              </w:rPr>
            </w:pPr>
          </w:p>
        </w:tc>
        <w:tc>
          <w:tcPr>
            <w:tcW w:w="1914" w:type="dxa"/>
            <w:vAlign w:val="center"/>
          </w:tcPr>
          <w:p w14:paraId="5A466B47">
            <w:pPr>
              <w:jc w:val="center"/>
              <w:rPr>
                <w:rFonts w:hint="eastAsia" w:ascii="宋体" w:hAnsi="宋体" w:cs="宋体"/>
                <w:color w:val="000000"/>
                <w:sz w:val="32"/>
                <w:vertAlign w:val="baseline"/>
                <w:lang w:val="zh-CN"/>
              </w:rPr>
            </w:pPr>
          </w:p>
        </w:tc>
        <w:tc>
          <w:tcPr>
            <w:tcW w:w="1914" w:type="dxa"/>
            <w:vAlign w:val="center"/>
          </w:tcPr>
          <w:p w14:paraId="2543AD11">
            <w:pPr>
              <w:jc w:val="center"/>
              <w:rPr>
                <w:rFonts w:hint="eastAsia" w:ascii="宋体" w:hAnsi="宋体" w:cs="宋体"/>
                <w:color w:val="000000"/>
                <w:sz w:val="32"/>
                <w:vertAlign w:val="baseline"/>
                <w:lang w:val="zh-CN"/>
              </w:rPr>
            </w:pPr>
          </w:p>
        </w:tc>
        <w:tc>
          <w:tcPr>
            <w:tcW w:w="1914" w:type="dxa"/>
            <w:vAlign w:val="center"/>
          </w:tcPr>
          <w:p w14:paraId="7C830E8B">
            <w:pPr>
              <w:jc w:val="center"/>
              <w:rPr>
                <w:rFonts w:hint="eastAsia" w:ascii="宋体" w:hAnsi="宋体" w:cs="宋体"/>
                <w:color w:val="000000"/>
                <w:sz w:val="32"/>
                <w:vertAlign w:val="baseline"/>
                <w:lang w:val="zh-CN"/>
              </w:rPr>
            </w:pPr>
          </w:p>
        </w:tc>
        <w:tc>
          <w:tcPr>
            <w:tcW w:w="1915" w:type="dxa"/>
            <w:vAlign w:val="center"/>
          </w:tcPr>
          <w:p w14:paraId="749CF9E8">
            <w:pPr>
              <w:jc w:val="center"/>
              <w:rPr>
                <w:rFonts w:hint="eastAsia" w:ascii="宋体" w:hAnsi="宋体" w:cs="宋体"/>
                <w:color w:val="000000"/>
                <w:sz w:val="32"/>
                <w:vertAlign w:val="baseline"/>
                <w:lang w:val="zh-CN"/>
              </w:rPr>
            </w:pPr>
          </w:p>
        </w:tc>
      </w:tr>
      <w:tr w14:paraId="0AED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914" w:type="dxa"/>
            <w:vAlign w:val="center"/>
          </w:tcPr>
          <w:p w14:paraId="2465D4DE">
            <w:pPr>
              <w:jc w:val="center"/>
              <w:rPr>
                <w:rFonts w:hint="eastAsia" w:ascii="宋体" w:hAnsi="宋体" w:cs="宋体"/>
                <w:color w:val="000000"/>
                <w:sz w:val="32"/>
                <w:vertAlign w:val="baseline"/>
                <w:lang w:val="zh-CN"/>
              </w:rPr>
            </w:pPr>
          </w:p>
        </w:tc>
        <w:tc>
          <w:tcPr>
            <w:tcW w:w="1914" w:type="dxa"/>
            <w:vAlign w:val="center"/>
          </w:tcPr>
          <w:p w14:paraId="5647109E">
            <w:pPr>
              <w:jc w:val="center"/>
              <w:rPr>
                <w:rFonts w:hint="eastAsia" w:ascii="宋体" w:hAnsi="宋体" w:cs="宋体"/>
                <w:color w:val="000000"/>
                <w:sz w:val="32"/>
                <w:vertAlign w:val="baseline"/>
                <w:lang w:val="zh-CN"/>
              </w:rPr>
            </w:pPr>
          </w:p>
        </w:tc>
        <w:tc>
          <w:tcPr>
            <w:tcW w:w="1914" w:type="dxa"/>
            <w:vAlign w:val="center"/>
          </w:tcPr>
          <w:p w14:paraId="5FE0F7AC">
            <w:pPr>
              <w:jc w:val="center"/>
              <w:rPr>
                <w:rFonts w:hint="eastAsia" w:ascii="宋体" w:hAnsi="宋体" w:cs="宋体"/>
                <w:color w:val="000000"/>
                <w:sz w:val="32"/>
                <w:vertAlign w:val="baseline"/>
                <w:lang w:val="zh-CN"/>
              </w:rPr>
            </w:pPr>
          </w:p>
        </w:tc>
        <w:tc>
          <w:tcPr>
            <w:tcW w:w="1914" w:type="dxa"/>
            <w:vAlign w:val="center"/>
          </w:tcPr>
          <w:p w14:paraId="32000C3C">
            <w:pPr>
              <w:jc w:val="center"/>
              <w:rPr>
                <w:rFonts w:hint="eastAsia" w:ascii="宋体" w:hAnsi="宋体" w:cs="宋体"/>
                <w:color w:val="000000"/>
                <w:sz w:val="32"/>
                <w:vertAlign w:val="baseline"/>
                <w:lang w:val="zh-CN"/>
              </w:rPr>
            </w:pPr>
          </w:p>
        </w:tc>
        <w:tc>
          <w:tcPr>
            <w:tcW w:w="1915" w:type="dxa"/>
            <w:vAlign w:val="center"/>
          </w:tcPr>
          <w:p w14:paraId="58118CA1">
            <w:pPr>
              <w:jc w:val="center"/>
              <w:rPr>
                <w:rFonts w:hint="eastAsia" w:ascii="宋体" w:hAnsi="宋体" w:cs="宋体"/>
                <w:color w:val="000000"/>
                <w:sz w:val="32"/>
                <w:vertAlign w:val="baseline"/>
                <w:lang w:val="zh-CN"/>
              </w:rPr>
            </w:pPr>
          </w:p>
        </w:tc>
      </w:tr>
      <w:tr w14:paraId="4DA0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914" w:type="dxa"/>
            <w:vAlign w:val="center"/>
          </w:tcPr>
          <w:p w14:paraId="4A5BA24C">
            <w:pPr>
              <w:jc w:val="center"/>
              <w:rPr>
                <w:rFonts w:hint="eastAsia" w:ascii="宋体" w:hAnsi="宋体" w:cs="宋体"/>
                <w:color w:val="000000"/>
                <w:sz w:val="32"/>
                <w:vertAlign w:val="baseline"/>
                <w:lang w:val="zh-CN"/>
              </w:rPr>
            </w:pPr>
          </w:p>
        </w:tc>
        <w:tc>
          <w:tcPr>
            <w:tcW w:w="1914" w:type="dxa"/>
            <w:vAlign w:val="center"/>
          </w:tcPr>
          <w:p w14:paraId="12E306A9">
            <w:pPr>
              <w:jc w:val="center"/>
              <w:rPr>
                <w:rFonts w:hint="eastAsia" w:ascii="宋体" w:hAnsi="宋体" w:cs="宋体"/>
                <w:color w:val="000000"/>
                <w:sz w:val="32"/>
                <w:vertAlign w:val="baseline"/>
                <w:lang w:val="zh-CN"/>
              </w:rPr>
            </w:pPr>
          </w:p>
        </w:tc>
        <w:tc>
          <w:tcPr>
            <w:tcW w:w="1914" w:type="dxa"/>
            <w:vAlign w:val="center"/>
          </w:tcPr>
          <w:p w14:paraId="73F51710">
            <w:pPr>
              <w:jc w:val="center"/>
              <w:rPr>
                <w:rFonts w:hint="eastAsia" w:ascii="宋体" w:hAnsi="宋体" w:cs="宋体"/>
                <w:color w:val="000000"/>
                <w:sz w:val="32"/>
                <w:vertAlign w:val="baseline"/>
                <w:lang w:val="zh-CN"/>
              </w:rPr>
            </w:pPr>
          </w:p>
        </w:tc>
        <w:tc>
          <w:tcPr>
            <w:tcW w:w="1914" w:type="dxa"/>
            <w:vAlign w:val="center"/>
          </w:tcPr>
          <w:p w14:paraId="1EDD7A75">
            <w:pPr>
              <w:jc w:val="center"/>
              <w:rPr>
                <w:rFonts w:hint="eastAsia" w:ascii="宋体" w:hAnsi="宋体" w:cs="宋体"/>
                <w:color w:val="000000"/>
                <w:sz w:val="32"/>
                <w:vertAlign w:val="baseline"/>
                <w:lang w:val="zh-CN"/>
              </w:rPr>
            </w:pPr>
          </w:p>
        </w:tc>
        <w:tc>
          <w:tcPr>
            <w:tcW w:w="1915" w:type="dxa"/>
            <w:vAlign w:val="center"/>
          </w:tcPr>
          <w:p w14:paraId="77E88AB8">
            <w:pPr>
              <w:jc w:val="center"/>
              <w:rPr>
                <w:rFonts w:hint="eastAsia" w:ascii="宋体" w:hAnsi="宋体" w:cs="宋体"/>
                <w:color w:val="000000"/>
                <w:sz w:val="32"/>
                <w:vertAlign w:val="baseline"/>
                <w:lang w:val="zh-CN"/>
              </w:rPr>
            </w:pPr>
          </w:p>
        </w:tc>
      </w:tr>
      <w:tr w14:paraId="0961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914" w:type="dxa"/>
            <w:vAlign w:val="center"/>
          </w:tcPr>
          <w:p w14:paraId="5D02BF4A">
            <w:pPr>
              <w:jc w:val="center"/>
              <w:rPr>
                <w:rFonts w:hint="eastAsia" w:ascii="宋体" w:hAnsi="宋体" w:cs="宋体"/>
                <w:color w:val="000000"/>
                <w:sz w:val="32"/>
                <w:vertAlign w:val="baseline"/>
                <w:lang w:val="zh-CN"/>
              </w:rPr>
            </w:pPr>
          </w:p>
        </w:tc>
        <w:tc>
          <w:tcPr>
            <w:tcW w:w="1914" w:type="dxa"/>
            <w:vAlign w:val="center"/>
          </w:tcPr>
          <w:p w14:paraId="0F5D3CF9">
            <w:pPr>
              <w:jc w:val="center"/>
              <w:rPr>
                <w:rFonts w:hint="eastAsia" w:ascii="宋体" w:hAnsi="宋体" w:cs="宋体"/>
                <w:color w:val="000000"/>
                <w:sz w:val="32"/>
                <w:vertAlign w:val="baseline"/>
                <w:lang w:val="zh-CN"/>
              </w:rPr>
            </w:pPr>
          </w:p>
        </w:tc>
        <w:tc>
          <w:tcPr>
            <w:tcW w:w="1914" w:type="dxa"/>
            <w:vAlign w:val="center"/>
          </w:tcPr>
          <w:p w14:paraId="5D84287C">
            <w:pPr>
              <w:jc w:val="center"/>
              <w:rPr>
                <w:rFonts w:hint="eastAsia" w:ascii="宋体" w:hAnsi="宋体" w:cs="宋体"/>
                <w:color w:val="000000"/>
                <w:sz w:val="32"/>
                <w:vertAlign w:val="baseline"/>
                <w:lang w:val="zh-CN"/>
              </w:rPr>
            </w:pPr>
          </w:p>
        </w:tc>
        <w:tc>
          <w:tcPr>
            <w:tcW w:w="1914" w:type="dxa"/>
            <w:vAlign w:val="center"/>
          </w:tcPr>
          <w:p w14:paraId="1068663E">
            <w:pPr>
              <w:jc w:val="center"/>
              <w:rPr>
                <w:rFonts w:hint="eastAsia" w:ascii="宋体" w:hAnsi="宋体" w:cs="宋体"/>
                <w:color w:val="000000"/>
                <w:sz w:val="32"/>
                <w:vertAlign w:val="baseline"/>
                <w:lang w:val="zh-CN"/>
              </w:rPr>
            </w:pPr>
          </w:p>
        </w:tc>
        <w:tc>
          <w:tcPr>
            <w:tcW w:w="1915" w:type="dxa"/>
            <w:vAlign w:val="center"/>
          </w:tcPr>
          <w:p w14:paraId="3820437C">
            <w:pPr>
              <w:jc w:val="center"/>
              <w:rPr>
                <w:rFonts w:hint="eastAsia" w:ascii="宋体" w:hAnsi="宋体" w:cs="宋体"/>
                <w:color w:val="000000"/>
                <w:sz w:val="32"/>
                <w:vertAlign w:val="baseline"/>
                <w:lang w:val="zh-CN"/>
              </w:rPr>
            </w:pPr>
          </w:p>
        </w:tc>
      </w:tr>
      <w:tr w14:paraId="2BF9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914" w:type="dxa"/>
            <w:vAlign w:val="center"/>
          </w:tcPr>
          <w:p w14:paraId="399206DD">
            <w:pPr>
              <w:jc w:val="center"/>
              <w:rPr>
                <w:rFonts w:hint="eastAsia" w:ascii="宋体" w:hAnsi="宋体" w:cs="宋体"/>
                <w:color w:val="000000"/>
                <w:sz w:val="32"/>
                <w:vertAlign w:val="baseline"/>
                <w:lang w:val="zh-CN"/>
              </w:rPr>
            </w:pPr>
          </w:p>
        </w:tc>
        <w:tc>
          <w:tcPr>
            <w:tcW w:w="1914" w:type="dxa"/>
            <w:vAlign w:val="center"/>
          </w:tcPr>
          <w:p w14:paraId="73894FDD">
            <w:pPr>
              <w:jc w:val="center"/>
              <w:rPr>
                <w:rFonts w:hint="eastAsia" w:ascii="宋体" w:hAnsi="宋体" w:cs="宋体"/>
                <w:color w:val="000000"/>
                <w:sz w:val="32"/>
                <w:vertAlign w:val="baseline"/>
                <w:lang w:val="zh-CN"/>
              </w:rPr>
            </w:pPr>
          </w:p>
        </w:tc>
        <w:tc>
          <w:tcPr>
            <w:tcW w:w="1914" w:type="dxa"/>
            <w:vAlign w:val="center"/>
          </w:tcPr>
          <w:p w14:paraId="612A6E8E">
            <w:pPr>
              <w:jc w:val="center"/>
              <w:rPr>
                <w:rFonts w:hint="eastAsia" w:ascii="宋体" w:hAnsi="宋体" w:cs="宋体"/>
                <w:color w:val="000000"/>
                <w:sz w:val="32"/>
                <w:vertAlign w:val="baseline"/>
                <w:lang w:val="zh-CN"/>
              </w:rPr>
            </w:pPr>
          </w:p>
        </w:tc>
        <w:tc>
          <w:tcPr>
            <w:tcW w:w="1914" w:type="dxa"/>
            <w:vAlign w:val="center"/>
          </w:tcPr>
          <w:p w14:paraId="132C0055">
            <w:pPr>
              <w:jc w:val="center"/>
              <w:rPr>
                <w:rFonts w:hint="eastAsia" w:ascii="宋体" w:hAnsi="宋体" w:cs="宋体"/>
                <w:color w:val="000000"/>
                <w:sz w:val="32"/>
                <w:vertAlign w:val="baseline"/>
                <w:lang w:val="zh-CN"/>
              </w:rPr>
            </w:pPr>
          </w:p>
        </w:tc>
        <w:tc>
          <w:tcPr>
            <w:tcW w:w="1915" w:type="dxa"/>
            <w:vAlign w:val="center"/>
          </w:tcPr>
          <w:p w14:paraId="2C46D2B8">
            <w:pPr>
              <w:jc w:val="center"/>
              <w:rPr>
                <w:rFonts w:hint="eastAsia" w:ascii="宋体" w:hAnsi="宋体" w:cs="宋体"/>
                <w:color w:val="000000"/>
                <w:sz w:val="32"/>
                <w:vertAlign w:val="baseline"/>
                <w:lang w:val="zh-CN"/>
              </w:rPr>
            </w:pPr>
          </w:p>
        </w:tc>
      </w:tr>
      <w:tr w14:paraId="1B34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914" w:type="dxa"/>
            <w:vAlign w:val="center"/>
          </w:tcPr>
          <w:p w14:paraId="58364E4F">
            <w:pPr>
              <w:jc w:val="center"/>
              <w:rPr>
                <w:rFonts w:hint="eastAsia" w:ascii="宋体" w:hAnsi="宋体" w:cs="宋体"/>
                <w:color w:val="000000"/>
                <w:sz w:val="32"/>
                <w:vertAlign w:val="baseline"/>
                <w:lang w:val="zh-CN"/>
              </w:rPr>
            </w:pPr>
          </w:p>
        </w:tc>
        <w:tc>
          <w:tcPr>
            <w:tcW w:w="1914" w:type="dxa"/>
            <w:vAlign w:val="center"/>
          </w:tcPr>
          <w:p w14:paraId="52C23962">
            <w:pPr>
              <w:jc w:val="center"/>
              <w:rPr>
                <w:rFonts w:hint="eastAsia" w:ascii="宋体" w:hAnsi="宋体" w:cs="宋体"/>
                <w:color w:val="000000"/>
                <w:sz w:val="32"/>
                <w:vertAlign w:val="baseline"/>
                <w:lang w:val="zh-CN"/>
              </w:rPr>
            </w:pPr>
          </w:p>
        </w:tc>
        <w:tc>
          <w:tcPr>
            <w:tcW w:w="1914" w:type="dxa"/>
            <w:vAlign w:val="center"/>
          </w:tcPr>
          <w:p w14:paraId="0430F6EC">
            <w:pPr>
              <w:jc w:val="center"/>
              <w:rPr>
                <w:rFonts w:hint="eastAsia" w:ascii="宋体" w:hAnsi="宋体" w:cs="宋体"/>
                <w:color w:val="000000"/>
                <w:sz w:val="32"/>
                <w:vertAlign w:val="baseline"/>
                <w:lang w:val="zh-CN"/>
              </w:rPr>
            </w:pPr>
          </w:p>
        </w:tc>
        <w:tc>
          <w:tcPr>
            <w:tcW w:w="1914" w:type="dxa"/>
            <w:vAlign w:val="center"/>
          </w:tcPr>
          <w:p w14:paraId="0345E810">
            <w:pPr>
              <w:jc w:val="center"/>
              <w:rPr>
                <w:rFonts w:hint="eastAsia" w:ascii="宋体" w:hAnsi="宋体" w:cs="宋体"/>
                <w:color w:val="000000"/>
                <w:sz w:val="32"/>
                <w:vertAlign w:val="baseline"/>
                <w:lang w:val="zh-CN"/>
              </w:rPr>
            </w:pPr>
          </w:p>
        </w:tc>
        <w:tc>
          <w:tcPr>
            <w:tcW w:w="1915" w:type="dxa"/>
            <w:vAlign w:val="center"/>
          </w:tcPr>
          <w:p w14:paraId="1919360D">
            <w:pPr>
              <w:jc w:val="center"/>
              <w:rPr>
                <w:rFonts w:hint="eastAsia" w:ascii="宋体" w:hAnsi="宋体" w:cs="宋体"/>
                <w:color w:val="000000"/>
                <w:sz w:val="32"/>
                <w:vertAlign w:val="baseline"/>
                <w:lang w:val="zh-CN"/>
              </w:rPr>
            </w:pPr>
          </w:p>
        </w:tc>
      </w:tr>
      <w:tr w14:paraId="1B29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914" w:type="dxa"/>
            <w:vAlign w:val="center"/>
          </w:tcPr>
          <w:p w14:paraId="1FB853E1">
            <w:pPr>
              <w:jc w:val="center"/>
              <w:rPr>
                <w:rFonts w:hint="eastAsia" w:ascii="宋体" w:hAnsi="宋体" w:cs="宋体"/>
                <w:color w:val="000000"/>
                <w:sz w:val="32"/>
                <w:vertAlign w:val="baseline"/>
                <w:lang w:val="zh-CN"/>
              </w:rPr>
            </w:pPr>
          </w:p>
        </w:tc>
        <w:tc>
          <w:tcPr>
            <w:tcW w:w="1914" w:type="dxa"/>
            <w:vAlign w:val="center"/>
          </w:tcPr>
          <w:p w14:paraId="19F352D8">
            <w:pPr>
              <w:jc w:val="center"/>
              <w:rPr>
                <w:rFonts w:hint="eastAsia" w:ascii="宋体" w:hAnsi="宋体" w:cs="宋体"/>
                <w:color w:val="000000"/>
                <w:sz w:val="32"/>
                <w:vertAlign w:val="baseline"/>
                <w:lang w:val="zh-CN"/>
              </w:rPr>
            </w:pPr>
          </w:p>
        </w:tc>
        <w:tc>
          <w:tcPr>
            <w:tcW w:w="1914" w:type="dxa"/>
            <w:vAlign w:val="center"/>
          </w:tcPr>
          <w:p w14:paraId="6EDB7098">
            <w:pPr>
              <w:jc w:val="center"/>
              <w:rPr>
                <w:rFonts w:hint="eastAsia" w:ascii="宋体" w:hAnsi="宋体" w:cs="宋体"/>
                <w:color w:val="000000"/>
                <w:sz w:val="32"/>
                <w:vertAlign w:val="baseline"/>
                <w:lang w:val="zh-CN"/>
              </w:rPr>
            </w:pPr>
          </w:p>
        </w:tc>
        <w:tc>
          <w:tcPr>
            <w:tcW w:w="1914" w:type="dxa"/>
            <w:vAlign w:val="center"/>
          </w:tcPr>
          <w:p w14:paraId="7C8D5730">
            <w:pPr>
              <w:jc w:val="center"/>
              <w:rPr>
                <w:rFonts w:hint="eastAsia" w:ascii="宋体" w:hAnsi="宋体" w:cs="宋体"/>
                <w:color w:val="000000"/>
                <w:sz w:val="32"/>
                <w:vertAlign w:val="baseline"/>
                <w:lang w:val="zh-CN"/>
              </w:rPr>
            </w:pPr>
          </w:p>
        </w:tc>
        <w:tc>
          <w:tcPr>
            <w:tcW w:w="1915" w:type="dxa"/>
            <w:vAlign w:val="center"/>
          </w:tcPr>
          <w:p w14:paraId="3612309B">
            <w:pPr>
              <w:jc w:val="center"/>
              <w:rPr>
                <w:rFonts w:hint="eastAsia" w:ascii="宋体" w:hAnsi="宋体" w:cs="宋体"/>
                <w:color w:val="000000"/>
                <w:sz w:val="32"/>
                <w:vertAlign w:val="baseline"/>
                <w:lang w:val="zh-CN"/>
              </w:rPr>
            </w:pPr>
          </w:p>
        </w:tc>
      </w:tr>
    </w:tbl>
    <w:p w14:paraId="430B96E1">
      <w:pPr>
        <w:jc w:val="left"/>
        <w:rPr>
          <w:rFonts w:hint="eastAsia" w:ascii="宋体" w:hAnsi="宋体" w:cs="宋体"/>
          <w:color w:val="000000"/>
          <w:sz w:val="32"/>
          <w:lang w:val="zh-CN"/>
        </w:rPr>
      </w:pPr>
      <w:r>
        <w:rPr>
          <w:rFonts w:hint="eastAsia" w:ascii="宋体" w:hAnsi="宋体" w:eastAsia="宋体" w:cs="宋体"/>
          <w:b/>
          <w:bCs w:val="0"/>
          <w:sz w:val="21"/>
          <w:szCs w:val="21"/>
          <w:highlight w:val="none"/>
          <w:lang w:val="zh-CN"/>
        </w:rPr>
        <w:t>附：身份证、职称证、学历证（如有）、社保证明、劳动合同等证明材料扫描件并加盖单位公章</w:t>
      </w:r>
      <w:r>
        <w:rPr>
          <w:rFonts w:hint="eastAsia" w:ascii="宋体" w:hAnsi="宋体" w:cs="宋体"/>
          <w:color w:val="000000"/>
          <w:sz w:val="32"/>
          <w:lang w:val="zh-CN"/>
        </w:rPr>
        <w:br w:type="page"/>
      </w:r>
    </w:p>
    <w:p w14:paraId="627832EE">
      <w:pPr>
        <w:pStyle w:val="23"/>
        <w:keepLines w:val="0"/>
        <w:pageBreakBefore w:val="0"/>
        <w:shd w:val="clear" w:color="auto" w:fill="auto"/>
        <w:kinsoku/>
        <w:wordWrap/>
        <w:overflowPunct/>
        <w:topLinePunct w:val="0"/>
        <w:bidi w:val="0"/>
        <w:snapToGrid/>
        <w:outlineLvl w:val="9"/>
        <w:rPr>
          <w:rFonts w:hint="eastAsia" w:ascii="宋体" w:hAnsi="宋体" w:cs="宋体"/>
          <w:color w:val="000000"/>
          <w:sz w:val="32"/>
          <w:lang w:val="zh-CN"/>
        </w:rPr>
      </w:pPr>
      <w:r>
        <w:rPr>
          <w:rFonts w:hint="eastAsia" w:ascii="宋体" w:hAnsi="宋体" w:cs="宋体"/>
          <w:color w:val="000000"/>
          <w:sz w:val="32"/>
          <w:lang w:val="zh-CN"/>
        </w:rPr>
        <w:t>九、</w:t>
      </w:r>
      <w:bookmarkEnd w:id="244"/>
      <w:bookmarkEnd w:id="245"/>
      <w:bookmarkEnd w:id="246"/>
      <w:bookmarkEnd w:id="247"/>
      <w:r>
        <w:rPr>
          <w:rFonts w:hint="eastAsia" w:ascii="宋体" w:hAnsi="宋体" w:cs="宋体"/>
          <w:color w:val="000000"/>
          <w:sz w:val="32"/>
          <w:lang w:val="zh-CN"/>
        </w:rPr>
        <w:t>服务方案</w:t>
      </w:r>
    </w:p>
    <w:p w14:paraId="548ABC80">
      <w:pPr>
        <w:keepLines w:val="0"/>
        <w:pageBreakBefore w:val="0"/>
        <w:shd w:val="clear" w:color="auto" w:fill="auto"/>
        <w:kinsoku/>
        <w:wordWrap/>
        <w:overflowPunct/>
        <w:topLinePunct w:val="0"/>
        <w:autoSpaceDE w:val="0"/>
        <w:autoSpaceDN w:val="0"/>
        <w:bidi w:val="0"/>
        <w:adjustRightInd w:val="0"/>
        <w:snapToGrid/>
        <w:spacing w:line="400" w:lineRule="exact"/>
        <w:jc w:val="left"/>
        <w:outlineLvl w:val="9"/>
        <w:rPr>
          <w:rFonts w:hint="eastAsia" w:ascii="宋体" w:hAnsi="宋体" w:cs="宋体"/>
          <w:color w:val="000000"/>
          <w:szCs w:val="18"/>
          <w:lang w:val="zh-CN"/>
        </w:rPr>
      </w:pPr>
    </w:p>
    <w:p w14:paraId="5746C837">
      <w:pPr>
        <w:keepLines w:val="0"/>
        <w:pageBreakBefore w:val="0"/>
        <w:numPr>
          <w:ilvl w:val="0"/>
          <w:numId w:val="3"/>
        </w:numPr>
        <w:shd w:val="clear" w:color="auto" w:fill="auto"/>
        <w:kinsoku/>
        <w:wordWrap/>
        <w:overflowPunct/>
        <w:topLinePunct w:val="0"/>
        <w:autoSpaceDE w:val="0"/>
        <w:autoSpaceDN w:val="0"/>
        <w:bidi w:val="0"/>
        <w:adjustRightInd w:val="0"/>
        <w:snapToGrid/>
        <w:spacing w:line="400" w:lineRule="exact"/>
        <w:ind w:left="420" w:leftChars="0" w:firstLine="0" w:firstLineChars="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内容完整性和编制水平</w:t>
      </w:r>
    </w:p>
    <w:p w14:paraId="07CB74CE">
      <w:pPr>
        <w:keepLines w:val="0"/>
        <w:pageBreakBefore w:val="0"/>
        <w:numPr>
          <w:ilvl w:val="0"/>
          <w:numId w:val="3"/>
        </w:numPr>
        <w:shd w:val="clear" w:color="auto" w:fill="auto"/>
        <w:kinsoku/>
        <w:wordWrap/>
        <w:overflowPunct/>
        <w:topLinePunct w:val="0"/>
        <w:autoSpaceDE w:val="0"/>
        <w:autoSpaceDN w:val="0"/>
        <w:bidi w:val="0"/>
        <w:adjustRightInd w:val="0"/>
        <w:snapToGrid/>
        <w:spacing w:line="400" w:lineRule="exact"/>
        <w:ind w:left="420" w:leftChars="0" w:firstLine="0" w:firstLineChars="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施工方案与技术措施</w:t>
      </w:r>
    </w:p>
    <w:p w14:paraId="58E010F3">
      <w:pPr>
        <w:keepLines w:val="0"/>
        <w:pageBreakBefore w:val="0"/>
        <w:numPr>
          <w:ilvl w:val="0"/>
          <w:numId w:val="3"/>
        </w:numPr>
        <w:shd w:val="clear" w:color="auto" w:fill="auto"/>
        <w:kinsoku/>
        <w:wordWrap/>
        <w:overflowPunct/>
        <w:topLinePunct w:val="0"/>
        <w:autoSpaceDE w:val="0"/>
        <w:autoSpaceDN w:val="0"/>
        <w:bidi w:val="0"/>
        <w:adjustRightInd w:val="0"/>
        <w:snapToGrid/>
        <w:spacing w:line="400" w:lineRule="exact"/>
        <w:ind w:left="420" w:leftChars="0" w:firstLine="0" w:firstLineChars="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质量管理体系与措施</w:t>
      </w:r>
    </w:p>
    <w:p w14:paraId="1EA28378">
      <w:pPr>
        <w:keepLines w:val="0"/>
        <w:pageBreakBefore w:val="0"/>
        <w:numPr>
          <w:ilvl w:val="0"/>
          <w:numId w:val="3"/>
        </w:numPr>
        <w:shd w:val="clear" w:color="auto" w:fill="auto"/>
        <w:kinsoku/>
        <w:wordWrap/>
        <w:overflowPunct/>
        <w:topLinePunct w:val="0"/>
        <w:autoSpaceDE w:val="0"/>
        <w:autoSpaceDN w:val="0"/>
        <w:bidi w:val="0"/>
        <w:adjustRightInd w:val="0"/>
        <w:snapToGrid/>
        <w:spacing w:line="400" w:lineRule="exact"/>
        <w:ind w:left="420" w:leftChars="0" w:firstLine="0" w:firstLineChars="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安全管理体系与措施</w:t>
      </w:r>
    </w:p>
    <w:p w14:paraId="367CC31A">
      <w:pPr>
        <w:keepLines w:val="0"/>
        <w:pageBreakBefore w:val="0"/>
        <w:numPr>
          <w:ilvl w:val="0"/>
          <w:numId w:val="3"/>
        </w:numPr>
        <w:shd w:val="clear" w:color="auto" w:fill="auto"/>
        <w:kinsoku/>
        <w:wordWrap/>
        <w:overflowPunct/>
        <w:topLinePunct w:val="0"/>
        <w:autoSpaceDE w:val="0"/>
        <w:autoSpaceDN w:val="0"/>
        <w:bidi w:val="0"/>
        <w:adjustRightInd w:val="0"/>
        <w:snapToGrid/>
        <w:spacing w:line="400" w:lineRule="exact"/>
        <w:ind w:left="420" w:leftChars="0" w:firstLine="0" w:firstLineChars="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环境保护管理体系与措施</w:t>
      </w:r>
    </w:p>
    <w:p w14:paraId="3B25D402">
      <w:pPr>
        <w:keepLines w:val="0"/>
        <w:pageBreakBefore w:val="0"/>
        <w:numPr>
          <w:ilvl w:val="0"/>
          <w:numId w:val="3"/>
        </w:numPr>
        <w:shd w:val="clear" w:color="auto" w:fill="auto"/>
        <w:kinsoku/>
        <w:wordWrap/>
        <w:overflowPunct/>
        <w:topLinePunct w:val="0"/>
        <w:autoSpaceDE w:val="0"/>
        <w:autoSpaceDN w:val="0"/>
        <w:bidi w:val="0"/>
        <w:adjustRightInd w:val="0"/>
        <w:snapToGrid/>
        <w:spacing w:line="400" w:lineRule="exact"/>
        <w:ind w:left="420" w:leftChars="0" w:firstLine="0" w:firstLineChars="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工程进度计划与措施</w:t>
      </w:r>
    </w:p>
    <w:p w14:paraId="2D232B61">
      <w:pPr>
        <w:keepLines w:val="0"/>
        <w:pageBreakBefore w:val="0"/>
        <w:numPr>
          <w:ilvl w:val="0"/>
          <w:numId w:val="3"/>
        </w:numPr>
        <w:shd w:val="clear" w:color="auto" w:fill="auto"/>
        <w:kinsoku/>
        <w:wordWrap/>
        <w:overflowPunct/>
        <w:topLinePunct w:val="0"/>
        <w:autoSpaceDE w:val="0"/>
        <w:autoSpaceDN w:val="0"/>
        <w:bidi w:val="0"/>
        <w:adjustRightInd w:val="0"/>
        <w:snapToGrid/>
        <w:spacing w:line="400" w:lineRule="exact"/>
        <w:ind w:left="420" w:leftChars="0" w:firstLine="0" w:firstLineChars="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资源配备计划</w:t>
      </w:r>
    </w:p>
    <w:p w14:paraId="68B1B9C3">
      <w:pPr>
        <w:keepLines w:val="0"/>
        <w:pageBreakBefore w:val="0"/>
        <w:numPr>
          <w:ilvl w:val="0"/>
          <w:numId w:val="3"/>
        </w:numPr>
        <w:shd w:val="clear" w:color="auto" w:fill="auto"/>
        <w:kinsoku/>
        <w:wordWrap/>
        <w:overflowPunct/>
        <w:topLinePunct w:val="0"/>
        <w:autoSpaceDE w:val="0"/>
        <w:autoSpaceDN w:val="0"/>
        <w:bidi w:val="0"/>
        <w:adjustRightInd w:val="0"/>
        <w:snapToGrid/>
        <w:spacing w:line="400" w:lineRule="exact"/>
        <w:ind w:left="420" w:leftChars="0" w:firstLine="0" w:firstLineChars="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成品保护和工程保修工作的管理措施和承诺</w:t>
      </w:r>
    </w:p>
    <w:p w14:paraId="2DD51CED">
      <w:pPr>
        <w:keepLines w:val="0"/>
        <w:pageBreakBefore w:val="0"/>
        <w:numPr>
          <w:ilvl w:val="0"/>
          <w:numId w:val="3"/>
        </w:numPr>
        <w:shd w:val="clear" w:color="auto" w:fill="auto"/>
        <w:kinsoku/>
        <w:wordWrap/>
        <w:overflowPunct/>
        <w:topLinePunct w:val="0"/>
        <w:autoSpaceDE w:val="0"/>
        <w:autoSpaceDN w:val="0"/>
        <w:bidi w:val="0"/>
        <w:adjustRightInd w:val="0"/>
        <w:snapToGrid/>
        <w:spacing w:line="400" w:lineRule="exact"/>
        <w:ind w:left="420" w:leftChars="0" w:firstLine="0" w:firstLineChars="0"/>
        <w:jc w:val="left"/>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紧急情况的处理措施、预案以及抵抗风险的措施</w:t>
      </w:r>
    </w:p>
    <w:p w14:paraId="31DE19EB">
      <w:pPr>
        <w:keepLines w:val="0"/>
        <w:pageBreakBefore w:val="0"/>
        <w:numPr>
          <w:ilvl w:val="0"/>
          <w:numId w:val="0"/>
        </w:numPr>
        <w:shd w:val="clear" w:color="auto" w:fill="auto"/>
        <w:kinsoku/>
        <w:wordWrap/>
        <w:overflowPunct/>
        <w:topLinePunct w:val="0"/>
        <w:autoSpaceDE w:val="0"/>
        <w:autoSpaceDN w:val="0"/>
        <w:bidi w:val="0"/>
        <w:adjustRightInd w:val="0"/>
        <w:snapToGrid/>
        <w:spacing w:line="400" w:lineRule="exact"/>
        <w:ind w:left="420" w:leftChars="0"/>
        <w:jc w:val="center"/>
        <w:outlineLvl w:val="9"/>
        <w:rPr>
          <w:rFonts w:hint="eastAsia" w:ascii="宋体" w:hAnsi="宋体" w:cs="宋体"/>
          <w:b w:val="0"/>
          <w:bCs/>
          <w:color w:val="000000"/>
          <w:sz w:val="21"/>
          <w:szCs w:val="18"/>
          <w:lang w:val="zh-CN"/>
        </w:rPr>
      </w:pPr>
      <w:r>
        <w:rPr>
          <w:rFonts w:hint="eastAsia" w:ascii="宋体" w:hAnsi="宋体" w:cs="宋体"/>
          <w:b w:val="0"/>
          <w:bCs/>
          <w:color w:val="000000"/>
          <w:sz w:val="21"/>
          <w:szCs w:val="18"/>
          <w:lang w:val="zh-CN"/>
        </w:rPr>
        <w:t>（格式自拟）</w:t>
      </w:r>
    </w:p>
    <w:p w14:paraId="5D5972AD">
      <w:pPr>
        <w:keepLines w:val="0"/>
        <w:pageBreakBefore w:val="0"/>
        <w:shd w:val="clear" w:color="auto" w:fill="auto"/>
        <w:kinsoku/>
        <w:wordWrap/>
        <w:overflowPunct/>
        <w:topLinePunct w:val="0"/>
        <w:autoSpaceDE w:val="0"/>
        <w:autoSpaceDN w:val="0"/>
        <w:bidi w:val="0"/>
        <w:adjustRightInd w:val="0"/>
        <w:snapToGrid/>
        <w:spacing w:line="400" w:lineRule="exact"/>
        <w:jc w:val="center"/>
        <w:outlineLvl w:val="9"/>
        <w:rPr>
          <w:rFonts w:hint="eastAsia" w:ascii="宋体" w:hAnsi="宋体" w:cs="宋体"/>
          <w:color w:val="000000"/>
          <w:sz w:val="32"/>
          <w:lang w:val="zh-CN"/>
        </w:rPr>
      </w:pPr>
      <w:r>
        <w:rPr>
          <w:rFonts w:hint="eastAsia" w:ascii="宋体" w:hAnsi="宋体" w:cs="宋体"/>
          <w:color w:val="000000"/>
          <w:szCs w:val="18"/>
        </w:rPr>
        <w:br w:type="page"/>
      </w:r>
      <w:bookmarkStart w:id="266" w:name="_Toc29403"/>
      <w:bookmarkStart w:id="267" w:name="_Toc421375814"/>
      <w:bookmarkStart w:id="268" w:name="_Toc207164836"/>
      <w:bookmarkStart w:id="269" w:name="_Toc451851225"/>
      <w:r>
        <w:rPr>
          <w:rFonts w:hint="eastAsia" w:ascii="宋体" w:hAnsi="宋体" w:cs="宋体" w:eastAsiaTheme="minorEastAsia"/>
          <w:b/>
          <w:color w:val="000000"/>
          <w:kern w:val="2"/>
          <w:sz w:val="32"/>
          <w:szCs w:val="20"/>
          <w:lang w:val="zh-CN" w:eastAsia="zh-CN" w:bidi="ar-SA"/>
        </w:rPr>
        <w:t>十、</w:t>
      </w:r>
      <w:bookmarkEnd w:id="266"/>
      <w:bookmarkEnd w:id="267"/>
      <w:bookmarkEnd w:id="268"/>
      <w:bookmarkEnd w:id="269"/>
      <w:r>
        <w:rPr>
          <w:rFonts w:hint="eastAsia" w:ascii="宋体" w:hAnsi="宋体" w:cs="宋体"/>
          <w:b/>
          <w:color w:val="000000"/>
          <w:kern w:val="2"/>
          <w:sz w:val="32"/>
          <w:szCs w:val="20"/>
          <w:lang w:val="zh-CN" w:eastAsia="zh-CN" w:bidi="ar-SA"/>
        </w:rPr>
        <w:t>信誉材料</w:t>
      </w:r>
    </w:p>
    <w:p w14:paraId="14DE3938">
      <w:pPr>
        <w:pageBreakBefore w:val="0"/>
        <w:kinsoku/>
        <w:wordWrap/>
        <w:topLinePunct w:val="0"/>
        <w:autoSpaceDE w:val="0"/>
        <w:autoSpaceDN w:val="0"/>
        <w:bidi w:val="0"/>
        <w:adjustRightInd w:val="0"/>
        <w:spacing w:line="400" w:lineRule="exact"/>
        <w:jc w:val="left"/>
        <w:outlineLvl w:val="9"/>
        <w:rPr>
          <w:rFonts w:hint="eastAsia" w:ascii="宋体" w:hAnsi="宋体" w:eastAsia="宋体"/>
          <w:b/>
          <w:bCs/>
          <w:sz w:val="32"/>
          <w:szCs w:val="32"/>
          <w:highlight w:val="none"/>
          <w:lang w:val="en-US" w:eastAsia="zh-CN"/>
        </w:rPr>
      </w:pPr>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承诺</w:t>
      </w:r>
      <w:r>
        <w:rPr>
          <w:rFonts w:hint="eastAsia" w:ascii="宋体" w:hAnsi="宋体" w:eastAsia="宋体" w:cs="宋体"/>
          <w:b/>
          <w:color w:val="000000" w:themeColor="text1"/>
          <w:sz w:val="24"/>
          <w:highlight w:val="none"/>
          <w:lang w:eastAsia="zh-CN"/>
          <w14:textFill>
            <w14:solidFill>
              <w14:schemeClr w14:val="tx1"/>
            </w14:solidFill>
          </w14:textFill>
        </w:rPr>
        <w:t>书</w:t>
      </w:r>
    </w:p>
    <w:p w14:paraId="1C072DEB">
      <w:pPr>
        <w:pageBreakBefore w:val="0"/>
        <w:kinsoku/>
        <w:wordWrap/>
        <w:topLinePunct w:val="0"/>
        <w:bidi w:val="0"/>
        <w:spacing w:line="360" w:lineRule="exact"/>
        <w:jc w:val="center"/>
        <w:outlineLvl w:val="9"/>
        <w:rPr>
          <w:rFonts w:ascii="宋体" w:hAnsi="宋体"/>
          <w:b/>
          <w:bCs/>
          <w:sz w:val="30"/>
          <w:szCs w:val="30"/>
          <w:highlight w:val="none"/>
        </w:rPr>
      </w:pPr>
      <w:r>
        <w:rPr>
          <w:rFonts w:hint="eastAsia" w:ascii="宋体" w:hAnsi="宋体"/>
          <w:b/>
          <w:bCs/>
          <w:sz w:val="30"/>
          <w:szCs w:val="30"/>
          <w:highlight w:val="none"/>
        </w:rPr>
        <w:t xml:space="preserve"> </w:t>
      </w:r>
    </w:p>
    <w:p w14:paraId="02C86DE2">
      <w:pPr>
        <w:pageBreakBefore w:val="0"/>
        <w:wordWrap/>
        <w:topLinePunct w:val="0"/>
        <w:bidi w:val="0"/>
        <w:ind w:left="2010"/>
        <w:jc w:val="both"/>
        <w:outlineLvl w:val="9"/>
        <w:rPr>
          <w:sz w:val="28"/>
          <w:szCs w:val="28"/>
          <w:highlight w:val="none"/>
        </w:rPr>
      </w:pPr>
      <w:r>
        <w:rPr>
          <w:rFonts w:hint="eastAsia" w:ascii="宋体" w:hAnsi="宋体" w:eastAsia="宋体" w:cs="宋体"/>
          <w:b/>
          <w:bCs/>
          <w:color w:val="000000" w:themeColor="text1"/>
          <w:spacing w:val="4"/>
          <w:sz w:val="24"/>
          <w:highlight w:val="none"/>
          <w14:textFill>
            <w14:solidFill>
              <w14:schemeClr w14:val="tx1"/>
            </w14:solidFill>
          </w14:textFill>
        </w:rPr>
        <w:t>未列入政府取消投标资格记录期间的承诺书</w:t>
      </w:r>
    </w:p>
    <w:p w14:paraId="6CFDFB58">
      <w:pPr>
        <w:pStyle w:val="10"/>
        <w:pageBreakBefore w:val="0"/>
        <w:wordWrap/>
        <w:topLinePunct w:val="0"/>
        <w:bidi w:val="0"/>
        <w:outlineLvl w:val="9"/>
        <w:rPr>
          <w:b/>
          <w:sz w:val="28"/>
          <w:highlight w:val="none"/>
        </w:rPr>
      </w:pPr>
    </w:p>
    <w:p w14:paraId="2673F0BF">
      <w:pPr>
        <w:pageBreakBefore w:val="0"/>
        <w:tabs>
          <w:tab w:val="left" w:pos="3498"/>
        </w:tabs>
        <w:wordWrap/>
        <w:topLinePunct w:val="0"/>
        <w:bidi w:val="0"/>
        <w:spacing w:before="0"/>
        <w:ind w:right="0"/>
        <w:jc w:val="left"/>
        <w:outlineLvl w:val="9"/>
        <w:rPr>
          <w:sz w:val="24"/>
          <w:highlight w:val="none"/>
        </w:rPr>
      </w:pPr>
      <w:r>
        <w:rPr>
          <w:sz w:val="24"/>
          <w:highlight w:val="none"/>
        </w:rPr>
        <w:t>致：</w:t>
      </w:r>
      <w:r>
        <w:rPr>
          <w:sz w:val="24"/>
          <w:highlight w:val="none"/>
          <w:u w:val="single"/>
        </w:rPr>
        <w:t xml:space="preserve"> </w:t>
      </w:r>
      <w:r>
        <w:rPr>
          <w:sz w:val="24"/>
          <w:highlight w:val="none"/>
          <w:u w:val="single"/>
        </w:rPr>
        <w:tab/>
      </w:r>
      <w:r>
        <w:rPr>
          <w:sz w:val="24"/>
          <w:highlight w:val="none"/>
        </w:rPr>
        <w:t>（采购人名称）</w:t>
      </w:r>
    </w:p>
    <w:p w14:paraId="48FD569E">
      <w:pPr>
        <w:pStyle w:val="10"/>
        <w:pageBreakBefore w:val="0"/>
        <w:wordWrap/>
        <w:topLinePunct w:val="0"/>
        <w:bidi w:val="0"/>
        <w:outlineLvl w:val="9"/>
        <w:rPr>
          <w:sz w:val="26"/>
          <w:highlight w:val="none"/>
        </w:rPr>
      </w:pPr>
    </w:p>
    <w:p w14:paraId="4198E761">
      <w:pPr>
        <w:pStyle w:val="10"/>
        <w:pageBreakBefore w:val="0"/>
        <w:wordWrap/>
        <w:topLinePunct w:val="0"/>
        <w:bidi w:val="0"/>
        <w:spacing w:before="3"/>
        <w:outlineLvl w:val="9"/>
        <w:rPr>
          <w:sz w:val="26"/>
          <w:highlight w:val="none"/>
        </w:rPr>
      </w:pPr>
    </w:p>
    <w:p w14:paraId="2A4492BC">
      <w:pPr>
        <w:pageBreakBefore w:val="0"/>
        <w:wordWrap/>
        <w:topLinePunct w:val="0"/>
        <w:bidi w:val="0"/>
        <w:spacing w:before="1"/>
        <w:ind w:left="978" w:right="0" w:firstLine="0"/>
        <w:jc w:val="left"/>
        <w:outlineLvl w:val="9"/>
        <w:rPr>
          <w:sz w:val="24"/>
          <w:highlight w:val="none"/>
        </w:rPr>
      </w:pPr>
      <w:r>
        <w:rPr>
          <w:sz w:val="24"/>
          <w:highlight w:val="none"/>
        </w:rPr>
        <w:t>我单位承诺：未被列入政府取消投标资格记录期间的</w:t>
      </w:r>
      <w:r>
        <w:rPr>
          <w:rFonts w:hint="eastAsia"/>
          <w:sz w:val="24"/>
          <w:highlight w:val="none"/>
          <w:lang w:eastAsia="zh-CN"/>
        </w:rPr>
        <w:t>企业</w:t>
      </w:r>
      <w:r>
        <w:rPr>
          <w:sz w:val="24"/>
          <w:highlight w:val="none"/>
        </w:rPr>
        <w:t>或个人</w:t>
      </w:r>
      <w:r>
        <w:rPr>
          <w:rFonts w:hint="eastAsia"/>
          <w:sz w:val="24"/>
          <w:highlight w:val="none"/>
          <w:lang w:eastAsia="zh-CN"/>
        </w:rPr>
        <w:t>投标</w:t>
      </w:r>
      <w:r>
        <w:rPr>
          <w:sz w:val="24"/>
          <w:highlight w:val="none"/>
        </w:rPr>
        <w:t>。</w:t>
      </w:r>
    </w:p>
    <w:p w14:paraId="744400CF">
      <w:pPr>
        <w:pStyle w:val="10"/>
        <w:pageBreakBefore w:val="0"/>
        <w:wordWrap/>
        <w:topLinePunct w:val="0"/>
        <w:bidi w:val="0"/>
        <w:outlineLvl w:val="9"/>
        <w:rPr>
          <w:sz w:val="24"/>
          <w:highlight w:val="none"/>
        </w:rPr>
      </w:pPr>
    </w:p>
    <w:p w14:paraId="50F29F87">
      <w:pPr>
        <w:pageBreakBefore w:val="0"/>
        <w:widowControl w:val="0"/>
        <w:kinsoku/>
        <w:wordWrap/>
        <w:topLinePunct w:val="0"/>
        <w:bidi w:val="0"/>
        <w:jc w:val="both"/>
        <w:outlineLvl w:val="9"/>
        <w:rPr>
          <w:sz w:val="24"/>
          <w:highlight w:val="none"/>
        </w:rPr>
      </w:pPr>
    </w:p>
    <w:p w14:paraId="3589E140">
      <w:pPr>
        <w:pageBreakBefore w:val="0"/>
        <w:widowControl w:val="0"/>
        <w:kinsoku/>
        <w:wordWrap/>
        <w:topLinePunct w:val="0"/>
        <w:bidi w:val="0"/>
        <w:jc w:val="both"/>
        <w:outlineLvl w:val="9"/>
        <w:rPr>
          <w:rFonts w:hint="eastAsia" w:ascii="Times New Roman" w:hAnsi="Times New Roman" w:cs="Times New Roman" w:eastAsiaTheme="minorEastAsia"/>
          <w:b w:val="0"/>
          <w:kern w:val="2"/>
          <w:sz w:val="21"/>
          <w:highlight w:val="none"/>
          <w:lang w:val="en-US" w:eastAsia="zh-CN"/>
        </w:rPr>
      </w:pPr>
      <w:r>
        <w:rPr>
          <w:sz w:val="24"/>
          <w:highlight w:val="none"/>
        </w:rPr>
        <w:t>特此承诺</w:t>
      </w:r>
      <w:r>
        <w:rPr>
          <w:rFonts w:hint="eastAsia"/>
          <w:sz w:val="24"/>
          <w:highlight w:val="none"/>
          <w:lang w:eastAsia="zh-CN"/>
        </w:rPr>
        <w:t>！</w:t>
      </w:r>
    </w:p>
    <w:p w14:paraId="2660826E">
      <w:pPr>
        <w:spacing w:line="480" w:lineRule="auto"/>
        <w:rPr>
          <w:rFonts w:hint="eastAsia" w:ascii="宋体" w:hAnsi="宋体" w:eastAsia="宋体" w:cs="宋体"/>
          <w:color w:val="000000" w:themeColor="text1"/>
          <w:sz w:val="24"/>
          <w:highlight w:val="none"/>
          <w14:textFill>
            <w14:solidFill>
              <w14:schemeClr w14:val="tx1"/>
            </w14:solidFill>
          </w14:textFill>
        </w:rPr>
      </w:pPr>
    </w:p>
    <w:p w14:paraId="725C2270">
      <w:pPr>
        <w:spacing w:line="480" w:lineRule="auto"/>
        <w:rPr>
          <w:rFonts w:hint="eastAsia" w:ascii="宋体" w:hAnsi="宋体" w:eastAsia="宋体" w:cs="宋体"/>
          <w:color w:val="000000" w:themeColor="text1"/>
          <w:sz w:val="24"/>
          <w:highlight w:val="none"/>
          <w14:textFill>
            <w14:solidFill>
              <w14:schemeClr w14:val="tx1"/>
            </w14:solidFill>
          </w14:textFill>
        </w:rPr>
      </w:pPr>
    </w:p>
    <w:p w14:paraId="201D8E6A">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u w:val="single"/>
          <w14:textFill>
            <w14:solidFill>
              <w14:schemeClr w14:val="tx1"/>
            </w14:solidFill>
          </w14:textFill>
        </w:rPr>
        <w:t xml:space="preserve">                       （公章）</w:t>
      </w:r>
    </w:p>
    <w:p w14:paraId="4706A2AA">
      <w:pPr>
        <w:pageBreakBefore w:val="0"/>
        <w:kinsoku/>
        <w:wordWrap/>
        <w:topLinePunct w:val="0"/>
        <w:bidi w:val="0"/>
        <w:jc w:val="left"/>
        <w:outlineLvl w:val="9"/>
        <w:rPr>
          <w:rFonts w:ascii="Times New Roman" w:hAnsi="Times New Roman" w:eastAsia="宋体" w:cs="Times New Roman"/>
          <w:highlight w:val="none"/>
        </w:rPr>
      </w:pPr>
      <w:r>
        <w:rPr>
          <w:rFonts w:hint="eastAsia" w:ascii="宋体" w:hAnsi="宋体" w:eastAsia="宋体" w:cs="宋体"/>
          <w:color w:val="000000" w:themeColor="text1"/>
          <w:sz w:val="24"/>
          <w:highlight w:val="none"/>
          <w14:textFill>
            <w14:solidFill>
              <w14:schemeClr w14:val="tx1"/>
            </w14:solidFill>
          </w14:textFill>
        </w:rPr>
        <w:t>日期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AA63170">
      <w:pPr>
        <w:pageBreakBefore w:val="0"/>
        <w:kinsoku/>
        <w:wordWrap/>
        <w:topLinePunct w:val="0"/>
        <w:bidi w:val="0"/>
        <w:outlineLvl w:val="9"/>
        <w:rPr>
          <w:rFonts w:ascii="Times New Roman" w:hAnsi="Times New Roman" w:eastAsia="宋体" w:cs="Times New Roman"/>
          <w:highlight w:val="none"/>
        </w:rPr>
      </w:pPr>
    </w:p>
    <w:p w14:paraId="6F11F36E">
      <w:pPr>
        <w:rPr>
          <w:rFonts w:hint="eastAsia" w:ascii="宋体" w:hAnsi="宋体" w:eastAsia="宋体" w:cs="宋体"/>
          <w:b/>
          <w:bCs/>
          <w:color w:val="000000" w:themeColor="text1"/>
          <w:sz w:val="32"/>
          <w:szCs w:val="32"/>
          <w:highlight w:val="none"/>
          <w:lang w:bidi="ar"/>
          <w14:textFill>
            <w14:solidFill>
              <w14:schemeClr w14:val="tx1"/>
            </w14:solidFill>
          </w14:textFill>
        </w:rPr>
      </w:pPr>
      <w:r>
        <w:rPr>
          <w:rFonts w:ascii="Times New Roman" w:hAnsi="Times New Roman" w:eastAsia="宋体" w:cs="Times New Roman"/>
          <w:highlight w:val="none"/>
        </w:rPr>
        <w:br w:type="page"/>
      </w:r>
    </w:p>
    <w:p w14:paraId="0EFF0F8A">
      <w:pPr>
        <w:spacing w:line="360" w:lineRule="auto"/>
        <w:outlineLvl w:val="2"/>
        <w:rPr>
          <w:rFonts w:ascii="宋体" w:hAnsi="宋体" w:eastAsia="宋体" w:cs="宋体"/>
          <w:b/>
          <w:color w:val="000000" w:themeColor="text1"/>
          <w:sz w:val="24"/>
          <w:highlight w:val="none"/>
          <w14:textFill>
            <w14:solidFill>
              <w14:schemeClr w14:val="tx1"/>
            </w14:solidFill>
          </w14:textFill>
        </w:rPr>
      </w:pPr>
      <w:bookmarkStart w:id="270" w:name="_Toc29052"/>
      <w:bookmarkStart w:id="271" w:name="_Toc3283"/>
      <w:r>
        <w:rPr>
          <w:rFonts w:hint="eastAsia" w:ascii="宋体" w:hAnsi="宋体" w:eastAsia="宋体" w:cs="宋体"/>
          <w:b/>
          <w:color w:val="000000" w:themeColor="text1"/>
          <w:sz w:val="24"/>
          <w:highlight w:val="none"/>
          <w:lang w:val="en-US" w:eastAsia="zh-CN"/>
          <w14:textFill>
            <w14:solidFill>
              <w14:schemeClr w14:val="tx1"/>
            </w14:solidFill>
          </w14:textFill>
        </w:rPr>
        <w:t>2、</w:t>
      </w:r>
      <w:r>
        <w:rPr>
          <w:rFonts w:hint="eastAsia" w:ascii="宋体" w:hAnsi="宋体" w:eastAsia="宋体" w:cs="宋体"/>
          <w:b/>
          <w:color w:val="000000" w:themeColor="text1"/>
          <w:sz w:val="24"/>
          <w:highlight w:val="none"/>
          <w14:textFill>
            <w14:solidFill>
              <w14:schemeClr w14:val="tx1"/>
            </w14:solidFill>
          </w14:textFill>
        </w:rPr>
        <w:t>声明②</w:t>
      </w:r>
      <w:bookmarkEnd w:id="270"/>
      <w:bookmarkEnd w:id="271"/>
    </w:p>
    <w:p w14:paraId="53F07A5A">
      <w:pPr>
        <w:widowControl/>
        <w:jc w:val="center"/>
        <w:rPr>
          <w:rFonts w:ascii="宋体" w:hAnsi="宋体" w:eastAsia="宋体" w:cs="宋体"/>
          <w:b/>
          <w:bCs/>
          <w:color w:val="000000" w:themeColor="text1"/>
          <w:sz w:val="24"/>
          <w:highlight w:val="none"/>
          <w14:textFill>
            <w14:solidFill>
              <w14:schemeClr w14:val="tx1"/>
            </w14:solidFill>
          </w14:textFill>
        </w:rPr>
      </w:pPr>
    </w:p>
    <w:p w14:paraId="009A0EF0">
      <w:pPr>
        <w:widowControl/>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具有履行合同所必需的设备和专业技术能力</w:t>
      </w:r>
    </w:p>
    <w:p w14:paraId="32AB618E">
      <w:pPr>
        <w:pStyle w:val="12"/>
        <w:rPr>
          <w:rFonts w:ascii="宋体" w:hAnsi="宋体" w:eastAsia="宋体" w:cs="宋体"/>
          <w:b/>
          <w:bCs/>
          <w:color w:val="000000" w:themeColor="text1"/>
          <w:sz w:val="21"/>
          <w:szCs w:val="21"/>
          <w:highlight w:val="none"/>
          <w14:textFill>
            <w14:solidFill>
              <w14:schemeClr w14:val="tx1"/>
            </w14:solidFill>
          </w14:textFill>
        </w:rPr>
      </w:pPr>
    </w:p>
    <w:p w14:paraId="1F144236">
      <w:pPr>
        <w:widowControl/>
        <w:spacing w:line="480" w:lineRule="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致：</w:t>
      </w:r>
      <w:r>
        <w:rPr>
          <w:rFonts w:hint="eastAsia" w:ascii="宋体" w:hAnsi="宋体" w:eastAsia="宋体" w:cs="宋体"/>
          <w:b w:val="0"/>
          <w:bCs w:val="0"/>
          <w:color w:val="000000" w:themeColor="text1"/>
          <w:sz w:val="24"/>
          <w:highlight w:val="none"/>
          <w:u w:val="single"/>
          <w14:textFill>
            <w14:solidFill>
              <w14:schemeClr w14:val="tx1"/>
            </w14:solidFill>
          </w14:textFill>
        </w:rPr>
        <w:t>（采购人名称）</w:t>
      </w:r>
    </w:p>
    <w:p w14:paraId="79524D23">
      <w:pPr>
        <w:widowControl/>
        <w:spacing w:line="48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我单位郑重声明：我公司</w:t>
      </w:r>
      <w:r>
        <w:rPr>
          <w:rFonts w:hint="eastAsia" w:ascii="宋体" w:hAnsi="宋体" w:eastAsia="宋体" w:cs="宋体"/>
          <w:b/>
          <w:bCs/>
          <w:color w:val="000000" w:themeColor="text1"/>
          <w:sz w:val="24"/>
          <w:highlight w:val="none"/>
          <w14:textFill>
            <w14:solidFill>
              <w14:schemeClr w14:val="tx1"/>
            </w14:solidFill>
          </w14:textFill>
        </w:rPr>
        <w:t>具有履行合同所必需的设备和专业技术能力</w:t>
      </w:r>
      <w:r>
        <w:rPr>
          <w:rFonts w:hint="eastAsia" w:ascii="宋体" w:hAnsi="宋体" w:eastAsia="宋体" w:cs="宋体"/>
          <w:color w:val="000000" w:themeColor="text1"/>
          <w:sz w:val="24"/>
          <w:highlight w:val="none"/>
          <w14:textFill>
            <w14:solidFill>
              <w14:schemeClr w14:val="tx1"/>
            </w14:solidFill>
          </w14:textFill>
        </w:rPr>
        <w:t>。</w:t>
      </w:r>
    </w:p>
    <w:p w14:paraId="59FC7F65">
      <w:pPr>
        <w:widowControl/>
        <w:spacing w:line="48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我单位对上述声明的真实性负责。如有虚假，将依法承担相应责任。</w:t>
      </w:r>
    </w:p>
    <w:p w14:paraId="6339B7D4">
      <w:pPr>
        <w:widowControl/>
        <w:spacing w:line="480" w:lineRule="auto"/>
        <w:rPr>
          <w:rFonts w:ascii="宋体" w:hAnsi="宋体" w:eastAsia="宋体" w:cs="宋体"/>
          <w:color w:val="000000" w:themeColor="text1"/>
          <w:sz w:val="24"/>
          <w:highlight w:val="none"/>
          <w14:textFill>
            <w14:solidFill>
              <w14:schemeClr w14:val="tx1"/>
            </w14:solidFill>
          </w14:textFill>
        </w:rPr>
      </w:pPr>
    </w:p>
    <w:p w14:paraId="4620D19A">
      <w:pPr>
        <w:spacing w:line="480" w:lineRule="auto"/>
        <w:rPr>
          <w:rFonts w:ascii="宋体" w:hAnsi="宋体" w:eastAsia="宋体" w:cs="宋体"/>
          <w:color w:val="000000" w:themeColor="text1"/>
          <w:sz w:val="24"/>
          <w:highlight w:val="none"/>
          <w:u w:val="single"/>
          <w14:textFill>
            <w14:solidFill>
              <w14:schemeClr w14:val="tx1"/>
            </w14:solidFill>
          </w14:textFill>
        </w:rPr>
      </w:pPr>
      <w:bookmarkStart w:id="272" w:name="_Toc7968"/>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u w:val="single"/>
          <w14:textFill>
            <w14:solidFill>
              <w14:schemeClr w14:val="tx1"/>
            </w14:solidFill>
          </w14:textFill>
        </w:rPr>
        <w:t xml:space="preserve">                       （公章）</w:t>
      </w:r>
    </w:p>
    <w:p w14:paraId="3CAC5346">
      <w:pPr>
        <w:spacing w:line="480" w:lineRule="auto"/>
        <w:rPr>
          <w:rFonts w:ascii="宋体" w:hAnsi="宋体" w:eastAsia="宋体" w:cs="宋体"/>
          <w:b/>
          <w:color w:val="000000" w:themeColor="text1"/>
          <w:szCs w:val="21"/>
          <w:highlight w:val="none"/>
          <w14:textFill>
            <w14:solidFill>
              <w14:schemeClr w14:val="tx1"/>
            </w14:solidFill>
          </w14:textFill>
        </w:rPr>
        <w:sectPr>
          <w:footerReference r:id="rId5" w:type="default"/>
          <w:pgSz w:w="11849" w:h="16781"/>
          <w:pgMar w:top="1134" w:right="1134" w:bottom="1134" w:left="1417" w:header="850" w:footer="692" w:gutter="0"/>
          <w:pgNumType w:fmt="numberInDash"/>
          <w:cols w:space="720" w:num="1"/>
          <w:titlePg/>
          <w:docGrid w:type="lines" w:linePitch="316" w:charSpace="0"/>
        </w:sectPr>
      </w:pPr>
      <w:r>
        <w:rPr>
          <w:rFonts w:hint="eastAsia" w:ascii="宋体" w:hAnsi="宋体" w:eastAsia="宋体" w:cs="宋体"/>
          <w:color w:val="000000" w:themeColor="text1"/>
          <w:sz w:val="24"/>
          <w:highlight w:val="none"/>
          <w14:textFill>
            <w14:solidFill>
              <w14:schemeClr w14:val="tx1"/>
            </w14:solidFill>
          </w14:textFill>
        </w:rPr>
        <w:t>日期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EDCC63B">
      <w:pPr>
        <w:spacing w:line="360" w:lineRule="auto"/>
        <w:outlineLvl w:val="2"/>
        <w:rPr>
          <w:rFonts w:ascii="宋体" w:hAnsi="宋体" w:eastAsia="宋体" w:cs="宋体"/>
          <w:b/>
          <w:color w:val="000000" w:themeColor="text1"/>
          <w:sz w:val="24"/>
          <w:highlight w:val="none"/>
          <w14:textFill>
            <w14:solidFill>
              <w14:schemeClr w14:val="tx1"/>
            </w14:solidFill>
          </w14:textFill>
        </w:rPr>
      </w:pPr>
      <w:bookmarkStart w:id="273" w:name="_Toc17648"/>
      <w:r>
        <w:rPr>
          <w:rFonts w:hint="eastAsia" w:ascii="宋体" w:hAnsi="宋体" w:eastAsia="宋体" w:cs="宋体"/>
          <w:b/>
          <w:color w:val="000000" w:themeColor="text1"/>
          <w:sz w:val="24"/>
          <w:highlight w:val="none"/>
          <w:lang w:val="en-US" w:eastAsia="zh-CN"/>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声明③</w:t>
      </w:r>
      <w:bookmarkEnd w:id="272"/>
      <w:bookmarkEnd w:id="273"/>
    </w:p>
    <w:p w14:paraId="512849AA">
      <w:pPr>
        <w:widowControl/>
        <w:spacing w:line="360" w:lineRule="auto"/>
        <w:jc w:val="center"/>
        <w:rPr>
          <w:rFonts w:ascii="宋体" w:hAnsi="宋体" w:eastAsia="宋体" w:cs="宋体"/>
          <w:b/>
          <w:bCs/>
          <w:color w:val="000000" w:themeColor="text1"/>
          <w:sz w:val="24"/>
          <w:highlight w:val="none"/>
          <w14:textFill>
            <w14:solidFill>
              <w14:schemeClr w14:val="tx1"/>
            </w14:solidFill>
          </w14:textFill>
        </w:rPr>
      </w:pPr>
    </w:p>
    <w:p w14:paraId="1CFD369A">
      <w:pPr>
        <w:widowControl/>
        <w:spacing w:line="360" w:lineRule="auto"/>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近三年内，投标人在经营活动中没有重大违法记录</w:t>
      </w:r>
    </w:p>
    <w:p w14:paraId="363053B8">
      <w:pPr>
        <w:widowControl/>
        <w:spacing w:line="360" w:lineRule="auto"/>
        <w:jc w:val="center"/>
        <w:rPr>
          <w:rFonts w:ascii="宋体" w:hAnsi="宋体" w:eastAsia="宋体" w:cs="宋体"/>
          <w:b/>
          <w:bCs/>
          <w:color w:val="000000" w:themeColor="text1"/>
          <w:sz w:val="24"/>
          <w:highlight w:val="none"/>
          <w14:textFill>
            <w14:solidFill>
              <w14:schemeClr w14:val="tx1"/>
            </w14:solidFill>
          </w14:textFill>
        </w:rPr>
      </w:pPr>
    </w:p>
    <w:p w14:paraId="014A3FFD">
      <w:pPr>
        <w:widowControl/>
        <w:spacing w:line="360" w:lineRule="auto"/>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参加本政府采购项目前 3 年内在经营活动中没有重大违法记录的书面声明函（格式）</w:t>
      </w:r>
    </w:p>
    <w:p w14:paraId="1ECE21B8">
      <w:pPr>
        <w:widowControl/>
        <w:spacing w:line="480" w:lineRule="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致：</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（采购人名称）</w:t>
      </w:r>
    </w:p>
    <w:p w14:paraId="3D7A3F4C">
      <w:pPr>
        <w:widowControl/>
        <w:spacing w:line="48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我单位郑重声明：在本项目投标截止期前 3 年内，我单位在经营活动中没有重大违法记录（重大违法记录是指投标人因违法经营受到刑事处罚或责令停产停业、吊销许可证或者执照、较大数额罚款等行政处罚）。</w:t>
      </w:r>
    </w:p>
    <w:p w14:paraId="2BE523A6">
      <w:pPr>
        <w:widowControl/>
        <w:spacing w:line="48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我单位对上述声明的真实性负责。如有虚假，将依法承担相应责任。</w:t>
      </w:r>
    </w:p>
    <w:p w14:paraId="215473E7">
      <w:pPr>
        <w:widowControl/>
        <w:spacing w:line="480" w:lineRule="auto"/>
        <w:rPr>
          <w:rFonts w:ascii="宋体" w:hAnsi="宋体" w:eastAsia="宋体" w:cs="宋体"/>
          <w:color w:val="000000" w:themeColor="text1"/>
          <w:sz w:val="24"/>
          <w:szCs w:val="24"/>
          <w:highlight w:val="none"/>
          <w14:textFill>
            <w14:solidFill>
              <w14:schemeClr w14:val="tx1"/>
            </w14:solidFill>
          </w14:textFill>
        </w:rPr>
      </w:pPr>
    </w:p>
    <w:p w14:paraId="09AB3BB7">
      <w:pPr>
        <w:spacing w:line="480" w:lineRule="auto"/>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（公章）</w:t>
      </w:r>
    </w:p>
    <w:p w14:paraId="1D1D1BF3">
      <w:pPr>
        <w:spacing w:line="480" w:lineRule="auto"/>
        <w:rPr>
          <w:rFonts w:ascii="宋体" w:hAnsi="宋体" w:eastAsia="宋体" w:cs="宋体"/>
          <w:b/>
          <w:color w:val="000000" w:themeColor="text1"/>
          <w:sz w:val="24"/>
          <w:szCs w:val="24"/>
          <w:highlight w:val="none"/>
          <w14:textFill>
            <w14:solidFill>
              <w14:schemeClr w14:val="tx1"/>
            </w14:solidFill>
          </w14:textFill>
        </w:rPr>
        <w:sectPr>
          <w:pgSz w:w="11849" w:h="16781"/>
          <w:pgMar w:top="1134" w:right="1134" w:bottom="1134" w:left="1417" w:header="850" w:footer="692" w:gutter="0"/>
          <w:pgNumType w:fmt="numberInDash"/>
          <w:cols w:space="720" w:num="1"/>
          <w:titlePg/>
          <w:docGrid w:type="lines" w:linePitch="316" w:charSpace="0"/>
        </w:sectPr>
      </w:pPr>
      <w:r>
        <w:rPr>
          <w:rFonts w:hint="eastAsia" w:ascii="宋体" w:hAnsi="宋体" w:eastAsia="宋体" w:cs="宋体"/>
          <w:color w:val="000000" w:themeColor="text1"/>
          <w:sz w:val="24"/>
          <w:szCs w:val="24"/>
          <w:highlight w:val="none"/>
          <w14:textFill>
            <w14:solidFill>
              <w14:schemeClr w14:val="tx1"/>
            </w14:solidFill>
          </w14:textFill>
        </w:rPr>
        <w:t>日期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C5322C6">
      <w:pPr>
        <w:widowControl/>
        <w:outlineLvl w:val="2"/>
        <w:rPr>
          <w:rFonts w:ascii="宋体" w:hAnsi="宋体" w:eastAsia="宋体" w:cs="宋体"/>
          <w:b/>
          <w:bCs/>
          <w:color w:val="000000" w:themeColor="text1"/>
          <w:sz w:val="24"/>
          <w:highlight w:val="none"/>
          <w14:textFill>
            <w14:solidFill>
              <w14:schemeClr w14:val="tx1"/>
            </w14:solidFill>
          </w14:textFill>
        </w:rPr>
      </w:pPr>
      <w:bookmarkStart w:id="274" w:name="_Toc22679"/>
      <w:bookmarkStart w:id="275" w:name="_Toc14378"/>
      <w:r>
        <w:rPr>
          <w:rFonts w:hint="eastAsia" w:ascii="宋体" w:hAnsi="宋体" w:eastAsia="宋体" w:cs="宋体"/>
          <w:b/>
          <w:color w:val="000000" w:themeColor="text1"/>
          <w:sz w:val="24"/>
          <w:highlight w:val="none"/>
          <w:lang w:val="en-US" w:eastAsia="zh-CN"/>
          <w14:textFill>
            <w14:solidFill>
              <w14:schemeClr w14:val="tx1"/>
            </w14:solidFill>
          </w14:textFill>
        </w:rPr>
        <w:t>4、</w:t>
      </w:r>
      <w:r>
        <w:rPr>
          <w:rFonts w:hint="eastAsia" w:ascii="宋体" w:hAnsi="宋体" w:eastAsia="宋体" w:cs="宋体"/>
          <w:b/>
          <w:color w:val="000000" w:themeColor="text1"/>
          <w:sz w:val="24"/>
          <w:highlight w:val="none"/>
          <w14:textFill>
            <w14:solidFill>
              <w14:schemeClr w14:val="tx1"/>
            </w14:solidFill>
          </w14:textFill>
        </w:rPr>
        <w:t>声明④</w:t>
      </w:r>
      <w:bookmarkEnd w:id="274"/>
      <w:bookmarkEnd w:id="275"/>
    </w:p>
    <w:p w14:paraId="38E22835">
      <w:pPr>
        <w:widowControl/>
        <w:spacing w:line="360" w:lineRule="auto"/>
        <w:jc w:val="center"/>
        <w:rPr>
          <w:rFonts w:ascii="宋体" w:hAnsi="宋体" w:eastAsia="宋体" w:cs="宋体"/>
          <w:b/>
          <w:bCs/>
          <w:color w:val="000000" w:themeColor="text1"/>
          <w:sz w:val="24"/>
          <w:highlight w:val="none"/>
          <w14:textFill>
            <w14:solidFill>
              <w14:schemeClr w14:val="tx1"/>
            </w14:solidFill>
          </w14:textFill>
        </w:rPr>
      </w:pPr>
    </w:p>
    <w:p w14:paraId="1D603AB7">
      <w:pPr>
        <w:widowControl/>
        <w:spacing w:line="360" w:lineRule="auto"/>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声明函（格式）</w:t>
      </w:r>
    </w:p>
    <w:p w14:paraId="653EC5FD">
      <w:pPr>
        <w:spacing w:line="48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致：</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（采购人名称）</w:t>
      </w:r>
    </w:p>
    <w:p w14:paraId="529FAEC8">
      <w:pPr>
        <w:spacing w:line="48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我单位郑重声明：与本单位负责人为同一人或者与本单位存在直接控股关系、管理关系的投标人未参与</w:t>
      </w:r>
      <w:r>
        <w:rPr>
          <w:rFonts w:hint="eastAsia" w:ascii="宋体" w:hAnsi="宋体" w:eastAsia="宋体" w:cs="宋体"/>
          <w:b/>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 xml:space="preserve"> 同一合同项下的投标。</w:t>
      </w:r>
    </w:p>
    <w:p w14:paraId="2B9A0ECB">
      <w:pPr>
        <w:spacing w:line="480" w:lineRule="auto"/>
        <w:ind w:firstLine="240" w:firstLineChars="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我单位保证上述声明真实、有效、可查。</w:t>
      </w:r>
    </w:p>
    <w:p w14:paraId="5F95A287">
      <w:pPr>
        <w:spacing w:line="48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1D186AC7">
      <w:pPr>
        <w:spacing w:line="480" w:lineRule="auto"/>
        <w:rPr>
          <w:rFonts w:ascii="宋体" w:hAnsi="宋体" w:eastAsia="宋体" w:cs="宋体"/>
          <w:color w:val="000000" w:themeColor="text1"/>
          <w:sz w:val="24"/>
          <w:szCs w:val="24"/>
          <w:highlight w:val="none"/>
          <w:u w:val="single"/>
          <w14:textFill>
            <w14:solidFill>
              <w14:schemeClr w14:val="tx1"/>
            </w14:solidFill>
          </w14:textFill>
        </w:rPr>
      </w:pPr>
    </w:p>
    <w:p w14:paraId="1544C28A">
      <w:pPr>
        <w:spacing w:line="480" w:lineRule="auto"/>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（公章）</w:t>
      </w:r>
    </w:p>
    <w:p w14:paraId="30D1D9B6">
      <w:pPr>
        <w:spacing w:line="480" w:lineRule="auto"/>
        <w:rPr>
          <w:rFonts w:ascii="宋体" w:hAnsi="宋体" w:eastAsia="宋体" w:cs="宋体"/>
          <w:b/>
          <w:color w:val="000000" w:themeColor="text1"/>
          <w:sz w:val="24"/>
          <w:szCs w:val="24"/>
          <w:highlight w:val="none"/>
          <w14:textFill>
            <w14:solidFill>
              <w14:schemeClr w14:val="tx1"/>
            </w14:solidFill>
          </w14:textFill>
        </w:rPr>
        <w:sectPr>
          <w:pgSz w:w="11849" w:h="16781"/>
          <w:pgMar w:top="1134" w:right="1134" w:bottom="1134" w:left="1417" w:header="850" w:footer="692" w:gutter="0"/>
          <w:pgNumType w:fmt="numberInDash"/>
          <w:cols w:space="720" w:num="1"/>
          <w:titlePg/>
          <w:docGrid w:type="lines" w:linePitch="316" w:charSpace="0"/>
        </w:sectPr>
      </w:pPr>
      <w:r>
        <w:rPr>
          <w:rFonts w:hint="eastAsia" w:ascii="宋体" w:hAnsi="宋体" w:eastAsia="宋体" w:cs="宋体"/>
          <w:color w:val="000000" w:themeColor="text1"/>
          <w:sz w:val="24"/>
          <w:szCs w:val="24"/>
          <w:highlight w:val="none"/>
          <w14:textFill>
            <w14:solidFill>
              <w14:schemeClr w14:val="tx1"/>
            </w14:solidFill>
          </w14:textFill>
        </w:rPr>
        <w:t>日期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B236BD0">
      <w:pPr>
        <w:spacing w:line="240" w:lineRule="auto"/>
        <w:jc w:val="both"/>
        <w:outlineLvl w:val="2"/>
        <w:rPr>
          <w:rFonts w:hint="eastAsia" w:ascii="宋体" w:hAnsi="宋体" w:eastAsia="宋体" w:cs="宋体"/>
          <w:b/>
          <w:color w:val="000000" w:themeColor="text1"/>
          <w:sz w:val="24"/>
          <w:highlight w:val="none"/>
          <w:lang w:eastAsia="zh-CN"/>
          <w14:textFill>
            <w14:solidFill>
              <w14:schemeClr w14:val="tx1"/>
            </w14:solidFill>
          </w14:textFill>
        </w:rPr>
      </w:pPr>
      <w:bookmarkStart w:id="276" w:name="_Toc18555"/>
      <w:bookmarkStart w:id="277" w:name="_Toc3383"/>
      <w:r>
        <w:rPr>
          <w:rFonts w:hint="eastAsia" w:ascii="宋体" w:hAnsi="宋体" w:eastAsia="宋体" w:cs="宋体"/>
          <w:b/>
          <w:color w:val="000000" w:themeColor="text1"/>
          <w:sz w:val="24"/>
          <w:highlight w:val="none"/>
          <w:lang w:val="en-US" w:eastAsia="zh-CN"/>
          <w14:textFill>
            <w14:solidFill>
              <w14:schemeClr w14:val="tx1"/>
            </w14:solidFill>
          </w14:textFill>
        </w:rPr>
        <w:t>5、</w:t>
      </w:r>
      <w:r>
        <w:rPr>
          <w:rFonts w:hint="eastAsia" w:ascii="宋体" w:hAnsi="宋体" w:eastAsia="宋体" w:cs="宋体"/>
          <w:b/>
          <w:color w:val="000000" w:themeColor="text1"/>
          <w:sz w:val="24"/>
          <w:highlight w:val="none"/>
          <w:lang w:eastAsia="zh-CN"/>
          <w14:textFill>
            <w14:solidFill>
              <w14:schemeClr w14:val="tx1"/>
            </w14:solidFill>
          </w14:textFill>
        </w:rPr>
        <w:t>声明⑤</w:t>
      </w:r>
      <w:bookmarkEnd w:id="276"/>
      <w:bookmarkEnd w:id="277"/>
    </w:p>
    <w:p w14:paraId="05B22485">
      <w:pPr>
        <w:widowControl/>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14:paraId="4791A417">
      <w:pPr>
        <w:widowControl/>
        <w:spacing w:line="360" w:lineRule="auto"/>
        <w:jc w:val="center"/>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投标人为本采购项目的前期工作未提供过服务的书面声明函（格式）</w:t>
      </w:r>
    </w:p>
    <w:p w14:paraId="35BECD2B">
      <w:pPr>
        <w:spacing w:line="480" w:lineRule="auto"/>
        <w:jc w:val="both"/>
        <w:rPr>
          <w:rFonts w:hint="eastAsia" w:ascii="宋体" w:hAnsi="宋体" w:eastAsia="宋体" w:cs="宋体"/>
          <w:b/>
          <w:bCs/>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eastAsia="zh-CN"/>
          <w14:textFill>
            <w14:solidFill>
              <w14:schemeClr w14:val="tx1"/>
            </w14:solidFill>
          </w14:textFill>
        </w:rPr>
        <w:t>致：</w:t>
      </w:r>
      <w:r>
        <w:rPr>
          <w:rFonts w:hint="eastAsia" w:ascii="宋体" w:hAnsi="宋体" w:eastAsia="宋体" w:cs="宋体"/>
          <w:b w:val="0"/>
          <w:bCs w:val="0"/>
          <w:color w:val="000000" w:themeColor="text1"/>
          <w:kern w:val="2"/>
          <w:sz w:val="21"/>
          <w:szCs w:val="21"/>
          <w:highlight w:val="none"/>
          <w:u w:val="single"/>
          <w:lang w:eastAsia="zh-CN"/>
          <w14:textFill>
            <w14:solidFill>
              <w14:schemeClr w14:val="tx1"/>
            </w14:solidFill>
          </w14:textFill>
        </w:rPr>
        <w:t>（采购人名称）</w:t>
      </w:r>
    </w:p>
    <w:p w14:paraId="529A9E24">
      <w:pPr>
        <w:spacing w:line="480" w:lineRule="auto"/>
        <w:ind w:firstLine="420" w:firstLineChars="200"/>
        <w:jc w:val="both"/>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eastAsia="zh-CN"/>
          <w14:textFill>
            <w14:solidFill>
              <w14:schemeClr w14:val="tx1"/>
            </w14:solidFill>
          </w14:textFill>
        </w:rPr>
        <w:t>我单位郑重声明：关于（</w:t>
      </w:r>
      <w:r>
        <w:rPr>
          <w:rFonts w:hint="eastAsia" w:ascii="宋体" w:hAnsi="宋体" w:eastAsia="宋体" w:cs="宋体"/>
          <w:b/>
          <w:bCs/>
          <w:color w:val="000000" w:themeColor="text1"/>
          <w:kern w:val="2"/>
          <w:sz w:val="21"/>
          <w:szCs w:val="21"/>
          <w:highlight w:val="none"/>
          <w:u w:val="single"/>
          <w:lang w:eastAsia="zh-CN"/>
          <w14:textFill>
            <w14:solidFill>
              <w14:schemeClr w14:val="tx1"/>
            </w14:solidFill>
          </w14:textFill>
        </w:rPr>
        <w:t>项目名称</w:t>
      </w:r>
      <w:r>
        <w:rPr>
          <w:rFonts w:hint="eastAsia" w:ascii="宋体" w:hAnsi="宋体" w:eastAsia="宋体" w:cs="宋体"/>
          <w:color w:val="000000" w:themeColor="text1"/>
          <w:kern w:val="2"/>
          <w:sz w:val="21"/>
          <w:szCs w:val="21"/>
          <w:highlight w:val="none"/>
          <w:lang w:eastAsia="zh-CN"/>
          <w14:textFill>
            <w14:solidFill>
              <w14:schemeClr w14:val="tx1"/>
            </w14:solidFill>
          </w14:textFill>
        </w:rPr>
        <w:t>）项目，本单位不属于为本项目提供过整体设计、规范编制或者项目管理、监理、检测等服务的单位或其附属机构。</w:t>
      </w:r>
    </w:p>
    <w:p w14:paraId="0F35A1CA">
      <w:pPr>
        <w:spacing w:line="480" w:lineRule="auto"/>
        <w:ind w:firstLine="420" w:firstLineChars="200"/>
        <w:jc w:val="both"/>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eastAsia="zh-CN"/>
          <w14:textFill>
            <w14:solidFill>
              <w14:schemeClr w14:val="tx1"/>
            </w14:solidFill>
          </w14:textFill>
        </w:rPr>
        <w:t>我单位保证上述声明真实、有效、可查。</w:t>
      </w:r>
    </w:p>
    <w:p w14:paraId="4EDA3614">
      <w:pPr>
        <w:rPr>
          <w:rFonts w:hint="eastAsia" w:ascii="宋体" w:hAnsi="宋体" w:eastAsia="宋体" w:cs="宋体"/>
          <w:color w:val="000000" w:themeColor="text1"/>
          <w:kern w:val="2"/>
          <w:sz w:val="21"/>
          <w:szCs w:val="21"/>
          <w:highlight w:val="none"/>
          <w:lang w:eastAsia="zh-CN"/>
          <w14:textFill>
            <w14:solidFill>
              <w14:schemeClr w14:val="tx1"/>
            </w14:solidFill>
          </w14:textFill>
        </w:rPr>
      </w:pPr>
    </w:p>
    <w:p w14:paraId="51468272">
      <w:pPr>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eastAsia="zh-CN"/>
          <w14:textFill>
            <w14:solidFill>
              <w14:schemeClr w14:val="tx1"/>
            </w14:solidFill>
          </w14:textFill>
        </w:rPr>
        <w:t>特此声明。</w:t>
      </w:r>
    </w:p>
    <w:p w14:paraId="5872086A">
      <w:pPr>
        <w:rPr>
          <w:rFonts w:hint="eastAsia" w:ascii="宋体" w:hAnsi="宋体" w:eastAsia="宋体" w:cs="宋体"/>
          <w:color w:val="000000" w:themeColor="text1"/>
          <w:kern w:val="2"/>
          <w:sz w:val="21"/>
          <w:szCs w:val="21"/>
          <w:highlight w:val="none"/>
          <w:lang w:eastAsia="zh-CN"/>
          <w14:textFill>
            <w14:solidFill>
              <w14:schemeClr w14:val="tx1"/>
            </w14:solidFill>
          </w14:textFill>
        </w:rPr>
      </w:pPr>
    </w:p>
    <w:p w14:paraId="3DAC69DC">
      <w:pPr>
        <w:spacing w:line="480" w:lineRule="auto"/>
        <w:rPr>
          <w:rFonts w:hint="eastAsia" w:ascii="宋体" w:hAnsi="宋体" w:eastAsia="宋体" w:cs="宋体"/>
          <w:color w:val="000000" w:themeColor="text1"/>
          <w:sz w:val="24"/>
          <w:szCs w:val="24"/>
          <w:highlight w:val="none"/>
          <w14:textFill>
            <w14:solidFill>
              <w14:schemeClr w14:val="tx1"/>
            </w14:solidFill>
          </w14:textFill>
        </w:rPr>
      </w:pPr>
    </w:p>
    <w:p w14:paraId="47FC1B6F">
      <w:pPr>
        <w:spacing w:line="480" w:lineRule="auto"/>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（公章）</w:t>
      </w:r>
    </w:p>
    <w:p w14:paraId="5BA5BF40">
      <w:pPr>
        <w:rPr>
          <w:rFonts w:hint="eastAsia" w:ascii="宋体" w:hAnsi="宋体" w:eastAsia="宋体" w:cs="宋体"/>
          <w:color w:val="000000" w:themeColor="text1"/>
          <w:sz w:val="24"/>
          <w:szCs w:val="24"/>
          <w:highlight w:val="none"/>
          <w14:textFill>
            <w14:solidFill>
              <w14:schemeClr w14:val="tx1"/>
            </w14:solidFill>
          </w14:textFill>
        </w:rPr>
      </w:pPr>
    </w:p>
    <w:p w14:paraId="26A8B4F7">
      <w:pPr>
        <w:rPr>
          <w:rFonts w:ascii="宋体" w:hAnsi="宋体" w:eastAsia="宋体" w:cs="宋体"/>
          <w:color w:val="000000" w:themeColor="text1"/>
          <w:sz w:val="28"/>
          <w:szCs w:val="28"/>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lang w:bidi="ar"/>
          <w14:textFill>
            <w14:solidFill>
              <w14:schemeClr w14:val="tx1"/>
            </w14:solidFill>
          </w14:textFill>
        </w:rPr>
        <w:br w:type="page"/>
      </w:r>
    </w:p>
    <w:p w14:paraId="0751FD55">
      <w:pPr>
        <w:spacing w:line="240" w:lineRule="auto"/>
        <w:jc w:val="both"/>
        <w:outlineLvl w:val="2"/>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6、信誉截图</w:t>
      </w:r>
    </w:p>
    <w:p w14:paraId="0F577649">
      <w:pPr>
        <w:widowControl/>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14:paraId="552B6D12">
      <w:pPr>
        <w:rPr>
          <w:rFonts w:ascii="宋体" w:hAnsi="宋体" w:eastAsia="宋体" w:cs="宋体"/>
          <w:color w:val="000000" w:themeColor="text1"/>
          <w:sz w:val="28"/>
          <w:szCs w:val="28"/>
          <w:highlight w:val="none"/>
          <w:lang w:bidi="ar"/>
          <w14:textFill>
            <w14:solidFill>
              <w14:schemeClr w14:val="tx1"/>
            </w14:solidFill>
          </w14:textFill>
        </w:rPr>
      </w:pPr>
      <w:r>
        <w:rPr>
          <w:rFonts w:hint="eastAsia" w:ascii="宋体" w:hAnsi="宋体" w:eastAsia="宋体" w:cs="宋体"/>
          <w:bCs/>
          <w:color w:val="000000" w:themeColor="text1"/>
          <w:szCs w:val="21"/>
          <w:highlight w:val="none"/>
          <w:lang w:val="zh-CN" w:eastAsia="zh-CN"/>
          <w14:textFill>
            <w14:solidFill>
              <w14:schemeClr w14:val="tx1"/>
            </w14:solidFill>
          </w14:textFill>
        </w:rPr>
        <w:t>供应商不得为“信用中国”网站（www.creditchina.gov.cn）中列入失信被执行人、重大税收违法失信主体和企业经营异常名录的供应商，不得为中国政府采购网（www.ccgp.gov.cn）政府采购严重违法失信行为记录名单中被财政部门禁止参加政府采购活动的供应商（在处罚决定规定的时间和地域范围内）（详见财库【2016】125 号），投标文件中提供相关证明材料截图并加盖单位公章。</w:t>
      </w:r>
      <w:r>
        <w:rPr>
          <w:rFonts w:hint="eastAsia" w:ascii="宋体" w:hAnsi="宋体" w:eastAsia="宋体" w:cs="宋体"/>
          <w:color w:val="000000" w:themeColor="text1"/>
          <w:sz w:val="28"/>
          <w:szCs w:val="28"/>
          <w:highlight w:val="none"/>
          <w:lang w:bidi="ar"/>
          <w14:textFill>
            <w14:solidFill>
              <w14:schemeClr w14:val="tx1"/>
            </w14:solidFill>
          </w14:textFill>
        </w:rPr>
        <w:br w:type="page"/>
      </w:r>
    </w:p>
    <w:bookmarkEnd w:id="1"/>
    <w:bookmarkEnd w:id="2"/>
    <w:bookmarkEnd w:id="3"/>
    <w:p w14:paraId="249CE930">
      <w:pPr>
        <w:spacing w:line="360" w:lineRule="auto"/>
        <w:jc w:val="center"/>
        <w:outlineLvl w:val="2"/>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bidi="ar"/>
          <w14:textFill>
            <w14:solidFill>
              <w14:schemeClr w14:val="tx1"/>
            </w14:solidFill>
          </w14:textFill>
        </w:rPr>
        <w:t>十</w:t>
      </w:r>
      <w:r>
        <w:rPr>
          <w:rFonts w:hint="eastAsia" w:ascii="宋体" w:hAnsi="宋体" w:eastAsia="宋体" w:cs="宋体"/>
          <w:b/>
          <w:bCs/>
          <w:color w:val="000000" w:themeColor="text1"/>
          <w:sz w:val="32"/>
          <w:szCs w:val="32"/>
          <w:highlight w:val="none"/>
          <w:lang w:eastAsia="zh-CN" w:bidi="ar"/>
          <w14:textFill>
            <w14:solidFill>
              <w14:schemeClr w14:val="tx1"/>
            </w14:solidFill>
          </w14:textFill>
        </w:rPr>
        <w:t>一</w:t>
      </w:r>
      <w:r>
        <w:rPr>
          <w:rFonts w:hint="eastAsia" w:ascii="宋体" w:hAnsi="宋体" w:eastAsia="宋体" w:cs="宋体"/>
          <w:b/>
          <w:bCs/>
          <w:color w:val="000000" w:themeColor="text1"/>
          <w:sz w:val="32"/>
          <w:szCs w:val="32"/>
          <w:highlight w:val="none"/>
          <w:lang w:bidi="ar"/>
          <w14:textFill>
            <w14:solidFill>
              <w14:schemeClr w14:val="tx1"/>
            </w14:solidFill>
          </w14:textFill>
        </w:rPr>
        <w:t>、其它</w:t>
      </w:r>
      <w:r>
        <w:rPr>
          <w:rFonts w:hint="eastAsia" w:ascii="宋体" w:hAnsi="宋体" w:eastAsia="宋体" w:cs="宋体"/>
          <w:b/>
          <w:bCs/>
          <w:color w:val="000000" w:themeColor="text1"/>
          <w:sz w:val="32"/>
          <w:szCs w:val="32"/>
          <w:highlight w:val="none"/>
          <w:lang w:eastAsia="zh-CN" w:bidi="ar"/>
          <w14:textFill>
            <w14:solidFill>
              <w14:schemeClr w14:val="tx1"/>
            </w14:solidFill>
          </w14:textFill>
        </w:rPr>
        <w:t>材料</w:t>
      </w:r>
    </w:p>
    <w:p w14:paraId="56FAA09C">
      <w:pPr>
        <w:rPr>
          <w:rFonts w:ascii="宋体" w:hAnsi="宋体" w:eastAsia="宋体" w:cs="宋体"/>
          <w:color w:val="000000" w:themeColor="text1"/>
          <w:highlight w:val="none"/>
          <w14:textFill>
            <w14:solidFill>
              <w14:schemeClr w14:val="tx1"/>
            </w14:solidFill>
          </w14:textFill>
        </w:rPr>
      </w:pPr>
    </w:p>
    <w:p w14:paraId="67B56C01">
      <w:pPr>
        <w:jc w:val="center"/>
        <w:textAlignment w:val="baseline"/>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一、</w:t>
      </w:r>
      <w:r>
        <w:rPr>
          <w:rFonts w:hint="eastAsia" w:ascii="宋体" w:hAnsi="宋体" w:eastAsia="宋体" w:cs="宋体"/>
          <w:b/>
          <w:bCs/>
          <w:color w:val="000000" w:themeColor="text1"/>
          <w:sz w:val="32"/>
          <w:szCs w:val="32"/>
          <w:highlight w:val="none"/>
          <w14:textFill>
            <w14:solidFill>
              <w14:schemeClr w14:val="tx1"/>
            </w14:solidFill>
          </w14:textFill>
        </w:rPr>
        <w:t>中小企业声明函</w:t>
      </w:r>
      <w:r>
        <w:rPr>
          <w:rFonts w:hint="eastAsia" w:ascii="宋体" w:hAnsi="宋体" w:eastAsia="宋体" w:cs="宋体"/>
          <w:b/>
          <w:bCs/>
          <w:color w:val="000000" w:themeColor="text1"/>
          <w:sz w:val="32"/>
          <w:szCs w:val="32"/>
          <w:highlight w:val="none"/>
          <w:lang w:eastAsia="zh-CN"/>
          <w14:textFill>
            <w14:solidFill>
              <w14:schemeClr w14:val="tx1"/>
            </w14:solidFill>
          </w14:textFill>
        </w:rPr>
        <w:t>（工程、服务）</w:t>
      </w:r>
    </w:p>
    <w:p w14:paraId="174B30A6">
      <w:pPr>
        <w:pStyle w:val="10"/>
        <w:spacing w:line="360" w:lineRule="auto"/>
        <w:ind w:firstLine="420" w:firstLineChars="200"/>
        <w:textAlignment w:val="baseline"/>
        <w:rPr>
          <w:rFonts w:ascii="宋体" w:hAnsi="宋体" w:cs="宋体"/>
          <w:color w:val="000000" w:themeColor="text1"/>
          <w:highlight w:val="none"/>
          <w14:textFill>
            <w14:solidFill>
              <w14:schemeClr w14:val="tx1"/>
            </w14:solidFill>
          </w14:textFill>
        </w:rPr>
      </w:pPr>
    </w:p>
    <w:p w14:paraId="6B979584">
      <w:pPr>
        <w:widowControl/>
        <w:kinsoku w:val="0"/>
        <w:autoSpaceDE w:val="0"/>
        <w:autoSpaceDN w:val="0"/>
        <w:adjustRightInd w:val="0"/>
        <w:snapToGrid w:val="0"/>
        <w:spacing w:before="186" w:line="372" w:lineRule="auto"/>
        <w:ind w:left="1" w:right="56" w:firstLine="74"/>
        <w:jc w:val="left"/>
        <w:textAlignment w:val="baseline"/>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EA09D80">
      <w:pPr>
        <w:widowControl w:val="0"/>
        <w:spacing w:line="360" w:lineRule="auto"/>
        <w:ind w:firstLine="480" w:firstLineChars="200"/>
        <w:rPr>
          <w:rFonts w:hint="eastAsia"/>
          <w:sz w:val="24"/>
          <w:szCs w:val="24"/>
        </w:rPr>
      </w:pPr>
      <w:r>
        <w:rPr>
          <w:rFonts w:hint="eastAsia"/>
          <w:sz w:val="24"/>
          <w:szCs w:val="24"/>
        </w:rPr>
        <w:t>1.</w:t>
      </w:r>
      <w:r>
        <w:rPr>
          <w:rFonts w:hint="eastAsia"/>
          <w:sz w:val="24"/>
          <w:szCs w:val="24"/>
          <w:u w:val="single"/>
        </w:rPr>
        <w:t>（标的名称）</w:t>
      </w:r>
      <w:r>
        <w:rPr>
          <w:rFonts w:hint="eastAsia"/>
          <w:sz w:val="24"/>
          <w:szCs w:val="24"/>
        </w:rPr>
        <w:t>，属于</w:t>
      </w:r>
      <w:r>
        <w:rPr>
          <w:rFonts w:hint="eastAsia"/>
          <w:sz w:val="24"/>
          <w:szCs w:val="24"/>
          <w:u w:val="single"/>
        </w:rPr>
        <w:t>（采购文件中明确的所属行业）</w:t>
      </w:r>
      <w:r>
        <w:rPr>
          <w:rFonts w:hint="eastAsia"/>
          <w:sz w:val="24"/>
          <w:szCs w:val="24"/>
        </w:rPr>
        <w:t>；承建（承接）企业为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14:paraId="1EAF456F">
      <w:pPr>
        <w:widowControl w:val="0"/>
        <w:spacing w:line="360" w:lineRule="auto"/>
        <w:ind w:firstLine="480" w:firstLineChars="200"/>
        <w:rPr>
          <w:rFonts w:hint="eastAsia"/>
          <w:sz w:val="24"/>
          <w:szCs w:val="24"/>
        </w:rPr>
      </w:pPr>
      <w:r>
        <w:rPr>
          <w:rFonts w:hint="eastAsia"/>
          <w:sz w:val="24"/>
          <w:szCs w:val="24"/>
        </w:rPr>
        <w:t>2.</w:t>
      </w:r>
      <w:r>
        <w:rPr>
          <w:rFonts w:hint="eastAsia"/>
          <w:sz w:val="24"/>
          <w:szCs w:val="24"/>
          <w:u w:val="single"/>
        </w:rPr>
        <w:t>（标的名称）</w:t>
      </w:r>
      <w:r>
        <w:rPr>
          <w:rFonts w:hint="eastAsia"/>
          <w:sz w:val="24"/>
          <w:szCs w:val="24"/>
        </w:rPr>
        <w:t>，属于</w:t>
      </w:r>
      <w:r>
        <w:rPr>
          <w:rFonts w:hint="eastAsia"/>
          <w:sz w:val="24"/>
          <w:szCs w:val="24"/>
          <w:u w:val="single"/>
        </w:rPr>
        <w:t>（采购文件中明确的所属行业）</w:t>
      </w:r>
      <w:r>
        <w:rPr>
          <w:rFonts w:hint="eastAsia"/>
          <w:sz w:val="24"/>
          <w:szCs w:val="24"/>
        </w:rPr>
        <w:t>；承建（承接）企业为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14:paraId="002B9D11">
      <w:pPr>
        <w:widowControl w:val="0"/>
        <w:spacing w:line="360" w:lineRule="auto"/>
        <w:ind w:firstLine="480" w:firstLineChars="200"/>
        <w:rPr>
          <w:sz w:val="24"/>
          <w:szCs w:val="24"/>
        </w:rPr>
      </w:pPr>
      <w:r>
        <w:rPr>
          <w:rFonts w:hint="eastAsia"/>
          <w:sz w:val="24"/>
          <w:szCs w:val="24"/>
        </w:rPr>
        <w:t>······</w:t>
      </w:r>
    </w:p>
    <w:p w14:paraId="0FFA9A8D">
      <w:pPr>
        <w:widowControl w:val="0"/>
        <w:spacing w:line="360" w:lineRule="auto"/>
        <w:ind w:firstLine="480" w:firstLineChars="200"/>
        <w:rPr>
          <w:rFonts w:hint="eastAsia"/>
          <w:sz w:val="24"/>
          <w:szCs w:val="24"/>
        </w:rPr>
      </w:pPr>
      <w:r>
        <w:rPr>
          <w:rFonts w:hint="eastAsia"/>
          <w:sz w:val="24"/>
          <w:szCs w:val="24"/>
        </w:rPr>
        <w:t>以上企业，不属于大企业的分支机构，不存在控股股东为大企业的情形，也不存在与大企业的负责人为同一人的情绪。</w:t>
      </w:r>
    </w:p>
    <w:p w14:paraId="62F5CF74">
      <w:pPr>
        <w:widowControl/>
        <w:kinsoku w:val="0"/>
        <w:autoSpaceDE w:val="0"/>
        <w:autoSpaceDN w:val="0"/>
        <w:adjustRightInd w:val="0"/>
        <w:snapToGrid w:val="0"/>
        <w:spacing w:before="1"/>
        <w:ind w:left="1" w:firstLine="480" w:firstLineChars="200"/>
        <w:jc w:val="left"/>
        <w:textAlignment w:val="baseline"/>
        <w:rPr>
          <w:rFonts w:ascii="宋体" w:hAnsi="宋体" w:eastAsia="宋体" w:cs="宋体"/>
          <w:color w:val="000000" w:themeColor="text1"/>
          <w:kern w:val="0"/>
          <w:sz w:val="24"/>
          <w:highlight w:val="none"/>
          <w14:textFill>
            <w14:solidFill>
              <w14:schemeClr w14:val="tx1"/>
            </w14:solidFill>
          </w14:textFill>
        </w:rPr>
      </w:pPr>
      <w:r>
        <w:rPr>
          <w:rFonts w:hint="eastAsia"/>
          <w:sz w:val="24"/>
          <w:szCs w:val="24"/>
        </w:rPr>
        <w:t>本企业对上述声明内容的真实性负责。如有虚假，将依法承担相应责任。</w:t>
      </w:r>
    </w:p>
    <w:p w14:paraId="10997B5D">
      <w:pPr>
        <w:widowControl/>
        <w:kinsoku w:val="0"/>
        <w:autoSpaceDE w:val="0"/>
        <w:autoSpaceDN w:val="0"/>
        <w:adjustRightInd w:val="0"/>
        <w:snapToGrid w:val="0"/>
        <w:spacing w:line="285" w:lineRule="auto"/>
        <w:jc w:val="left"/>
        <w:textAlignment w:val="baseline"/>
        <w:rPr>
          <w:rFonts w:ascii="宋体" w:hAnsi="宋体" w:eastAsia="宋体" w:cs="宋体"/>
          <w:color w:val="000000" w:themeColor="text1"/>
          <w:kern w:val="0"/>
          <w:sz w:val="24"/>
          <w:highlight w:val="none"/>
          <w14:textFill>
            <w14:solidFill>
              <w14:schemeClr w14:val="tx1"/>
            </w14:solidFill>
          </w14:textFill>
        </w:rPr>
      </w:pPr>
    </w:p>
    <w:p w14:paraId="512F4012">
      <w:pPr>
        <w:widowControl/>
        <w:kinsoku w:val="0"/>
        <w:autoSpaceDE w:val="0"/>
        <w:autoSpaceDN w:val="0"/>
        <w:adjustRightInd w:val="0"/>
        <w:snapToGrid w:val="0"/>
        <w:spacing w:line="285" w:lineRule="auto"/>
        <w:jc w:val="left"/>
        <w:textAlignment w:val="baseline"/>
        <w:rPr>
          <w:rFonts w:ascii="宋体" w:hAnsi="宋体" w:eastAsia="宋体" w:cs="宋体"/>
          <w:color w:val="000000" w:themeColor="text1"/>
          <w:kern w:val="0"/>
          <w:sz w:val="24"/>
          <w:highlight w:val="none"/>
          <w14:textFill>
            <w14:solidFill>
              <w14:schemeClr w14:val="tx1"/>
            </w14:solidFill>
          </w14:textFill>
        </w:rPr>
      </w:pPr>
    </w:p>
    <w:p w14:paraId="2C469E08">
      <w:pPr>
        <w:widowControl/>
        <w:kinsoku w:val="0"/>
        <w:autoSpaceDE w:val="0"/>
        <w:autoSpaceDN w:val="0"/>
        <w:adjustRightInd w:val="0"/>
        <w:snapToGrid w:val="0"/>
        <w:spacing w:before="75" w:line="381" w:lineRule="auto"/>
        <w:ind w:left="5680" w:right="1620" w:hanging="37"/>
        <w:jc w:val="left"/>
        <w:textAlignment w:val="baseline"/>
        <w:rPr>
          <w:rFonts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spacing w:val="2"/>
          <w:kern w:val="0"/>
          <w:sz w:val="24"/>
          <w:highlight w:val="none"/>
          <w:lang w:bidi="ar"/>
          <w14:textFill>
            <w14:solidFill>
              <w14:schemeClr w14:val="tx1"/>
            </w14:solidFill>
          </w14:textFill>
        </w:rPr>
        <w:t xml:space="preserve">企业名称 </w:t>
      </w:r>
      <w:r>
        <w:rPr>
          <w:rFonts w:hint="eastAsia" w:ascii="宋体" w:hAnsi="宋体" w:eastAsia="宋体" w:cs="宋体"/>
          <w:color w:val="000000" w:themeColor="text1"/>
          <w:spacing w:val="1"/>
          <w:kern w:val="0"/>
          <w:sz w:val="24"/>
          <w:highlight w:val="none"/>
          <w:lang w:bidi="ar"/>
          <w14:textFill>
            <w14:solidFill>
              <w14:schemeClr w14:val="tx1"/>
            </w14:solidFill>
          </w14:textFill>
        </w:rPr>
        <w:t>(盖章) ：</w:t>
      </w:r>
      <w:r>
        <w:rPr>
          <w:rFonts w:hint="eastAsia" w:ascii="宋体" w:hAnsi="宋体" w:eastAsia="宋体" w:cs="宋体"/>
          <w:color w:val="000000" w:themeColor="text1"/>
          <w:kern w:val="0"/>
          <w:sz w:val="24"/>
          <w:highlight w:val="none"/>
          <w:lang w:bidi="ar"/>
          <w14:textFill>
            <w14:solidFill>
              <w14:schemeClr w14:val="tx1"/>
            </w14:solidFill>
          </w14:textFill>
        </w:rPr>
        <w:t xml:space="preserve"> </w:t>
      </w:r>
    </w:p>
    <w:p w14:paraId="642EA82B">
      <w:pPr>
        <w:widowControl/>
        <w:kinsoku w:val="0"/>
        <w:autoSpaceDE w:val="0"/>
        <w:autoSpaceDN w:val="0"/>
        <w:adjustRightInd w:val="0"/>
        <w:snapToGrid w:val="0"/>
        <w:spacing w:before="75" w:line="381" w:lineRule="auto"/>
        <w:ind w:left="5680" w:right="1620" w:hanging="37"/>
        <w:jc w:val="left"/>
        <w:textAlignment w:val="baseline"/>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pacing w:val="-11"/>
          <w:kern w:val="0"/>
          <w:sz w:val="24"/>
          <w:highlight w:val="none"/>
          <w:lang w:bidi="ar"/>
          <w14:textFill>
            <w14:solidFill>
              <w14:schemeClr w14:val="tx1"/>
            </w14:solidFill>
          </w14:textFill>
        </w:rPr>
        <w:t>日</w:t>
      </w:r>
      <w:r>
        <w:rPr>
          <w:rFonts w:hint="eastAsia" w:ascii="宋体" w:hAnsi="宋体" w:eastAsia="宋体" w:cs="宋体"/>
          <w:color w:val="000000" w:themeColor="text1"/>
          <w:spacing w:val="-10"/>
          <w:kern w:val="0"/>
          <w:sz w:val="24"/>
          <w:highlight w:val="none"/>
          <w:lang w:bidi="ar"/>
          <w14:textFill>
            <w14:solidFill>
              <w14:schemeClr w14:val="tx1"/>
            </w14:solidFill>
          </w14:textFill>
        </w:rPr>
        <w:t>期：</w:t>
      </w:r>
    </w:p>
    <w:p w14:paraId="13E721EC">
      <w:pPr>
        <w:widowControl/>
        <w:kinsoku w:val="0"/>
        <w:autoSpaceDE w:val="0"/>
        <w:autoSpaceDN w:val="0"/>
        <w:adjustRightInd w:val="0"/>
        <w:snapToGrid w:val="0"/>
        <w:spacing w:before="75"/>
        <w:jc w:val="left"/>
        <w:textAlignment w:val="baseline"/>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注：</w:t>
      </w:r>
    </w:p>
    <w:p w14:paraId="6A3FF2DA">
      <w:pPr>
        <w:widowControl/>
        <w:kinsoku w:val="0"/>
        <w:autoSpaceDE w:val="0"/>
        <w:autoSpaceDN w:val="0"/>
        <w:adjustRightInd w:val="0"/>
        <w:snapToGrid w:val="0"/>
        <w:spacing w:before="182" w:line="297" w:lineRule="auto"/>
        <w:ind w:left="4" w:right="167" w:firstLine="13"/>
        <w:jc w:val="left"/>
        <w:textAlignment w:val="baseline"/>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pacing w:val="14"/>
          <w:kern w:val="0"/>
          <w:sz w:val="24"/>
          <w:highlight w:val="none"/>
          <w:lang w:bidi="ar"/>
          <w14:textFill>
            <w14:solidFill>
              <w14:schemeClr w14:val="tx1"/>
            </w14:solidFill>
          </w14:textFill>
        </w:rPr>
        <w:t>1. 从</w:t>
      </w:r>
      <w:r>
        <w:rPr>
          <w:rFonts w:hint="eastAsia" w:ascii="宋体" w:hAnsi="宋体" w:eastAsia="宋体" w:cs="宋体"/>
          <w:color w:val="000000" w:themeColor="text1"/>
          <w:spacing w:val="8"/>
          <w:kern w:val="0"/>
          <w:sz w:val="24"/>
          <w:highlight w:val="none"/>
          <w:lang w:bidi="ar"/>
          <w14:textFill>
            <w14:solidFill>
              <w14:schemeClr w14:val="tx1"/>
            </w14:solidFill>
          </w14:textFill>
        </w:rPr>
        <w:t>业</w:t>
      </w:r>
      <w:r>
        <w:rPr>
          <w:rFonts w:hint="eastAsia" w:ascii="宋体" w:hAnsi="宋体" w:eastAsia="宋体" w:cs="宋体"/>
          <w:color w:val="000000" w:themeColor="text1"/>
          <w:spacing w:val="7"/>
          <w:kern w:val="0"/>
          <w:sz w:val="24"/>
          <w:highlight w:val="none"/>
          <w:lang w:bidi="ar"/>
          <w14:textFill>
            <w14:solidFill>
              <w14:schemeClr w14:val="tx1"/>
            </w14:solidFill>
          </w14:textFill>
        </w:rPr>
        <w:t>人员、营业收入、资产总额填报上一年度数据，无上一年度数据的新成立企业可</w:t>
      </w:r>
      <w:r>
        <w:rPr>
          <w:rFonts w:hint="eastAsia" w:ascii="宋体" w:hAnsi="宋体" w:eastAsia="宋体" w:cs="宋体"/>
          <w:color w:val="000000" w:themeColor="text1"/>
          <w:spacing w:val="4"/>
          <w:kern w:val="0"/>
          <w:sz w:val="24"/>
          <w:highlight w:val="none"/>
          <w:lang w:bidi="ar"/>
          <w14:textFill>
            <w14:solidFill>
              <w14:schemeClr w14:val="tx1"/>
            </w14:solidFill>
          </w14:textFill>
        </w:rPr>
        <w:t>不填报。</w:t>
      </w:r>
    </w:p>
    <w:p w14:paraId="7500B40B">
      <w:pPr>
        <w:pStyle w:val="10"/>
        <w:snapToGrid w:val="0"/>
        <w:spacing w:line="480" w:lineRule="auto"/>
        <w:textAlignment w:val="baseline"/>
        <w:rPr>
          <w:rFonts w:hint="eastAsia" w:ascii="宋体" w:hAnsi="宋体" w:eastAsia="宋体" w:cs="宋体"/>
          <w:color w:val="000000" w:themeColor="text1"/>
          <w:spacing w:val="8"/>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8"/>
          <w:kern w:val="0"/>
          <w:sz w:val="24"/>
          <w:szCs w:val="24"/>
          <w:highlight w:val="none"/>
          <w:lang w:val="en-US" w:eastAsia="zh-CN" w:bidi="ar"/>
          <w14:textFill>
            <w14:solidFill>
              <w14:schemeClr w14:val="tx1"/>
            </w14:solidFill>
          </w14:textFill>
        </w:rPr>
        <w:t>2、本次采购项目采购标的对应的中小企业划分标准所属行业为</w:t>
      </w:r>
      <w:r>
        <w:rPr>
          <w:rFonts w:hint="eastAsia" w:ascii="宋体" w:hAnsi="宋体" w:eastAsia="宋体" w:cs="宋体"/>
          <w:b/>
          <w:bCs/>
          <w:color w:val="000000" w:themeColor="text1"/>
          <w:spacing w:val="8"/>
          <w:kern w:val="0"/>
          <w:sz w:val="24"/>
          <w:szCs w:val="24"/>
          <w:highlight w:val="none"/>
          <w:u w:val="single"/>
          <w:lang w:val="en-US" w:eastAsia="zh-CN" w:bidi="ar"/>
          <w14:textFill>
            <w14:solidFill>
              <w14:schemeClr w14:val="tx1"/>
            </w14:solidFill>
          </w14:textFill>
        </w:rPr>
        <w:t>农、林、牧、渔业</w:t>
      </w:r>
      <w:r>
        <w:rPr>
          <w:rFonts w:hint="eastAsia" w:ascii="宋体" w:hAnsi="宋体" w:eastAsia="宋体" w:cs="宋体"/>
          <w:color w:val="000000" w:themeColor="text1"/>
          <w:spacing w:val="8"/>
          <w:kern w:val="0"/>
          <w:sz w:val="24"/>
          <w:szCs w:val="24"/>
          <w:highlight w:val="none"/>
          <w:lang w:val="en-US" w:eastAsia="zh-CN" w:bidi="ar"/>
          <w14:textFill>
            <w14:solidFill>
              <w14:schemeClr w14:val="tx1"/>
            </w14:solidFill>
          </w14:textFill>
        </w:rPr>
        <w:t>。</w:t>
      </w:r>
    </w:p>
    <w:p w14:paraId="01955CC9">
      <w:pPr>
        <w:adjustRightInd w:val="0"/>
        <w:snapToGrid w:val="0"/>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p>
    <w:p w14:paraId="495F14B0">
      <w:pPr>
        <w:autoSpaceDE w:val="0"/>
        <w:autoSpaceDN w:val="0"/>
        <w:adjustRightInd w:val="0"/>
        <w:spacing w:line="600" w:lineRule="exact"/>
        <w:rPr>
          <w:rFonts w:ascii="宋体" w:hAnsi="宋体" w:eastAsia="宋体" w:cs="宋体"/>
          <w:b/>
          <w:bCs/>
          <w:color w:val="000000" w:themeColor="text1"/>
          <w:szCs w:val="21"/>
          <w:highlight w:val="none"/>
          <w14:textFill>
            <w14:solidFill>
              <w14:schemeClr w14:val="tx1"/>
            </w14:solidFill>
          </w14:textFill>
        </w:rPr>
        <w:sectPr>
          <w:pgSz w:w="11850" w:h="16783"/>
          <w:pgMar w:top="1440" w:right="1080" w:bottom="1440" w:left="1080" w:header="720" w:footer="720" w:gutter="0"/>
          <w:pgNumType w:fmt="numberInDash"/>
          <w:cols w:space="720" w:num="1"/>
        </w:sectPr>
      </w:pPr>
    </w:p>
    <w:p w14:paraId="72200740">
      <w:pPr>
        <w:spacing w:line="588" w:lineRule="exact"/>
        <w:jc w:val="center"/>
        <w:rPr>
          <w:rFonts w:ascii="宋体" w:hAnsi="宋体" w:eastAsia="宋体" w:cs="宋体"/>
          <w:b/>
          <w:color w:val="000000" w:themeColor="text1"/>
          <w:spacing w:val="6"/>
          <w:sz w:val="32"/>
          <w:szCs w:val="32"/>
          <w:highlight w:val="none"/>
          <w14:textFill>
            <w14:solidFill>
              <w14:schemeClr w14:val="tx1"/>
            </w14:solidFill>
          </w14:textFill>
        </w:rPr>
      </w:pPr>
      <w:bookmarkStart w:id="278" w:name="OLE_LINK14"/>
      <w:bookmarkStart w:id="279" w:name="OLE_LINK13"/>
      <w:r>
        <w:rPr>
          <w:rFonts w:hint="eastAsia" w:ascii="宋体" w:hAnsi="宋体" w:eastAsia="宋体" w:cs="宋体"/>
          <w:b/>
          <w:color w:val="000000" w:themeColor="text1"/>
          <w:spacing w:val="6"/>
          <w:sz w:val="32"/>
          <w:szCs w:val="32"/>
          <w:highlight w:val="none"/>
          <w:lang w:eastAsia="zh-CN"/>
          <w14:textFill>
            <w14:solidFill>
              <w14:schemeClr w14:val="tx1"/>
            </w14:solidFill>
          </w14:textFill>
        </w:rPr>
        <w:t>二、</w:t>
      </w:r>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278"/>
    <w:bookmarkEnd w:id="279"/>
    <w:p w14:paraId="63F1A902">
      <w:pPr>
        <w:jc w:val="center"/>
        <w:rPr>
          <w:rFonts w:ascii="宋体" w:hAnsi="宋体" w:eastAsia="宋体" w:cs="宋体"/>
          <w:color w:val="000000" w:themeColor="text1"/>
          <w:szCs w:val="21"/>
          <w:highlight w:val="none"/>
          <w:u w:val="single"/>
          <w14:textFill>
            <w14:solidFill>
              <w14:schemeClr w14:val="tx1"/>
            </w14:solidFill>
          </w14:textFill>
        </w:rPr>
      </w:pPr>
    </w:p>
    <w:p w14:paraId="7DE8DE98">
      <w:pPr>
        <w:jc w:val="center"/>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【不属于残疾人福利性单位的无需填写】</w:t>
      </w:r>
    </w:p>
    <w:p w14:paraId="6C5FDE7E">
      <w:pPr>
        <w:spacing w:line="588" w:lineRule="exact"/>
        <w:rPr>
          <w:rFonts w:ascii="宋体" w:hAnsi="宋体" w:eastAsia="宋体" w:cs="宋体"/>
          <w:b/>
          <w:color w:val="000000" w:themeColor="text1"/>
          <w:spacing w:val="6"/>
          <w:sz w:val="30"/>
          <w:szCs w:val="30"/>
          <w:highlight w:val="none"/>
          <w14:textFill>
            <w14:solidFill>
              <w14:schemeClr w14:val="tx1"/>
            </w14:solidFill>
          </w14:textFill>
        </w:rPr>
      </w:pPr>
    </w:p>
    <w:p w14:paraId="138617E6">
      <w:pPr>
        <w:spacing w:line="588" w:lineRule="exact"/>
        <w:ind w:firstLine="504" w:firstLineChars="200"/>
        <w:rPr>
          <w:rFonts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 141</w:t>
      </w:r>
      <w:r>
        <w:rPr>
          <w:rFonts w:hint="eastAsia" w:ascii="宋体" w:hAnsi="宋体" w:eastAsia="宋体" w:cs="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913C22">
      <w:pPr>
        <w:spacing w:line="588" w:lineRule="exact"/>
        <w:ind w:firstLine="504" w:firstLineChars="200"/>
        <w:rPr>
          <w:rFonts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0D174F59">
      <w:pPr>
        <w:spacing w:line="588" w:lineRule="exact"/>
        <w:ind w:firstLine="504" w:firstLineChars="200"/>
        <w:rPr>
          <w:rFonts w:ascii="宋体" w:hAnsi="宋体" w:eastAsia="宋体" w:cs="宋体"/>
          <w:color w:val="000000" w:themeColor="text1"/>
          <w:spacing w:val="6"/>
          <w:sz w:val="24"/>
          <w:highlight w:val="none"/>
          <w14:textFill>
            <w14:solidFill>
              <w14:schemeClr w14:val="tx1"/>
            </w14:solidFill>
          </w14:textFill>
        </w:rPr>
      </w:pPr>
    </w:p>
    <w:p w14:paraId="2AEE8A45">
      <w:pPr>
        <w:spacing w:line="588" w:lineRule="exact"/>
        <w:ind w:firstLine="504" w:firstLineChars="200"/>
        <w:rPr>
          <w:rFonts w:ascii="宋体" w:hAnsi="宋体" w:eastAsia="宋体" w:cs="宋体"/>
          <w:color w:val="000000" w:themeColor="text1"/>
          <w:spacing w:val="6"/>
          <w:sz w:val="24"/>
          <w:highlight w:val="none"/>
          <w14:textFill>
            <w14:solidFill>
              <w14:schemeClr w14:val="tx1"/>
            </w14:solidFill>
          </w14:textFill>
        </w:rPr>
      </w:pPr>
    </w:p>
    <w:p w14:paraId="44E46525">
      <w:pPr>
        <w:tabs>
          <w:tab w:val="left" w:pos="4860"/>
        </w:tabs>
        <w:spacing w:line="588" w:lineRule="exact"/>
        <w:ind w:right="1560" w:firstLine="504" w:firstLineChars="200"/>
        <w:jc w:val="center"/>
        <w:rPr>
          <w:rFonts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 xml:space="preserve">               </w:t>
      </w:r>
      <w:bookmarkStart w:id="280" w:name="_Toc16061_WPSOffice_Level1"/>
      <w:r>
        <w:rPr>
          <w:rFonts w:hint="eastAsia" w:ascii="宋体" w:hAnsi="宋体" w:eastAsia="宋体" w:cs="宋体"/>
          <w:color w:val="000000" w:themeColor="text1"/>
          <w:spacing w:val="6"/>
          <w:sz w:val="24"/>
          <w:highlight w:val="none"/>
          <w14:textFill>
            <w14:solidFill>
              <w14:schemeClr w14:val="tx1"/>
            </w14:solidFill>
          </w14:textFill>
        </w:rPr>
        <w:t>单位名称（盖章）：</w:t>
      </w:r>
      <w:bookmarkEnd w:id="280"/>
    </w:p>
    <w:p w14:paraId="172D1C68">
      <w:pPr>
        <w:tabs>
          <w:tab w:val="left" w:pos="4860"/>
        </w:tabs>
        <w:spacing w:line="588" w:lineRule="exact"/>
        <w:ind w:right="1560" w:firstLine="504" w:firstLineChars="200"/>
        <w:jc w:val="center"/>
        <w:rPr>
          <w:rFonts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 xml:space="preserve">       </w:t>
      </w:r>
      <w:bookmarkStart w:id="281" w:name="_Toc32569_WPSOffice_Level1"/>
      <w:r>
        <w:rPr>
          <w:rFonts w:hint="eastAsia" w:ascii="宋体" w:hAnsi="宋体" w:eastAsia="宋体" w:cs="宋体"/>
          <w:color w:val="000000" w:themeColor="text1"/>
          <w:spacing w:val="6"/>
          <w:sz w:val="24"/>
          <w:highlight w:val="none"/>
          <w14:textFill>
            <w14:solidFill>
              <w14:schemeClr w14:val="tx1"/>
            </w14:solidFill>
          </w14:textFill>
        </w:rPr>
        <w:t>日  期：</w:t>
      </w:r>
      <w:bookmarkEnd w:id="281"/>
    </w:p>
    <w:p w14:paraId="5ABBB0A3">
      <w:pPr>
        <w:pStyle w:val="3"/>
        <w:rPr>
          <w:rFonts w:ascii="宋体" w:hAnsi="宋体" w:eastAsia="宋体" w:cs="宋体"/>
          <w:color w:val="000000" w:themeColor="text1"/>
          <w:sz w:val="24"/>
          <w:highlight w:val="none"/>
          <w14:textFill>
            <w14:solidFill>
              <w14:schemeClr w14:val="tx1"/>
            </w14:solidFill>
          </w14:textFill>
        </w:rPr>
        <w:sectPr>
          <w:pgSz w:w="11850" w:h="16783"/>
          <w:pgMar w:top="1440" w:right="1080" w:bottom="1440" w:left="1080" w:header="720" w:footer="720" w:gutter="0"/>
          <w:pgNumType w:fmt="numberInDash"/>
          <w:cols w:space="720" w:num="1"/>
        </w:sectPr>
      </w:pPr>
    </w:p>
    <w:p w14:paraId="0C9F20FF">
      <w:pPr>
        <w:spacing w:before="312" w:after="312" w:line="360" w:lineRule="auto"/>
        <w:jc w:val="center"/>
        <w:textAlignment w:val="baseline"/>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lang w:eastAsia="zh-CN"/>
          <w14:textFill>
            <w14:solidFill>
              <w14:schemeClr w14:val="tx1"/>
            </w14:solidFill>
          </w14:textFill>
        </w:rPr>
        <w:t>三、</w:t>
      </w:r>
      <w:r>
        <w:rPr>
          <w:rFonts w:hint="eastAsia" w:ascii="宋体" w:hAnsi="宋体" w:eastAsia="宋体" w:cs="宋体"/>
          <w:b/>
          <w:color w:val="000000" w:themeColor="text1"/>
          <w:spacing w:val="20"/>
          <w:sz w:val="30"/>
          <w:szCs w:val="30"/>
          <w:highlight w:val="none"/>
          <w14:textFill>
            <w14:solidFill>
              <w14:schemeClr w14:val="tx1"/>
            </w14:solidFill>
          </w14:textFill>
        </w:rPr>
        <w:t>监狱企业的证明文件</w:t>
      </w:r>
    </w:p>
    <w:p w14:paraId="1298B857">
      <w:pPr>
        <w:spacing w:before="312" w:after="312" w:line="360" w:lineRule="auto"/>
        <w:jc w:val="center"/>
        <w:textAlignment w:val="baseline"/>
        <w:rPr>
          <w:rFonts w:ascii="宋体" w:hAnsi="宋体" w:eastAsia="宋体" w:cs="宋体"/>
          <w:b/>
          <w:color w:val="000000" w:themeColor="text1"/>
          <w:spacing w:val="20"/>
          <w:sz w:val="30"/>
          <w:szCs w:val="30"/>
          <w:highlight w:val="none"/>
          <w14:textFill>
            <w14:solidFill>
              <w14:schemeClr w14:val="tx1"/>
            </w14:solidFill>
          </w14:textFill>
        </w:rPr>
      </w:pPr>
      <w:r>
        <w:rPr>
          <w:rFonts w:hint="eastAsia" w:ascii="宋体" w:hAnsi="宋体" w:eastAsia="宋体" w:cs="宋体"/>
          <w:b/>
          <w:color w:val="000000" w:themeColor="text1"/>
          <w:spacing w:val="20"/>
          <w:sz w:val="30"/>
          <w:szCs w:val="30"/>
          <w:highlight w:val="none"/>
          <w14:textFill>
            <w14:solidFill>
              <w14:schemeClr w14:val="tx1"/>
            </w14:solidFill>
          </w14:textFill>
        </w:rPr>
        <w:t>（如适用填写，不适用无须填写，只填写不适用即可）</w:t>
      </w:r>
    </w:p>
    <w:p w14:paraId="333774B8">
      <w:pPr>
        <w:spacing w:before="312" w:after="312" w:line="360" w:lineRule="auto"/>
        <w:jc w:val="center"/>
        <w:textAlignment w:val="baseline"/>
        <w:rPr>
          <w:rFonts w:ascii="宋体" w:hAnsi="宋体" w:eastAsia="宋体" w:cs="宋体"/>
          <w:b/>
          <w:color w:val="000000" w:themeColor="text1"/>
          <w:spacing w:val="20"/>
          <w:sz w:val="30"/>
          <w:szCs w:val="30"/>
          <w:highlight w:val="none"/>
          <w14:textFill>
            <w14:solidFill>
              <w14:schemeClr w14:val="tx1"/>
            </w14:solidFill>
          </w14:textFill>
        </w:rPr>
      </w:pPr>
    </w:p>
    <w:p w14:paraId="48A834A7">
      <w:pPr>
        <w:pStyle w:val="3"/>
        <w:rPr>
          <w:rFonts w:ascii="宋体" w:hAnsi="宋体" w:eastAsia="宋体" w:cs="宋体"/>
          <w:color w:val="000000" w:themeColor="text1"/>
          <w:spacing w:val="20"/>
          <w:sz w:val="30"/>
          <w:szCs w:val="30"/>
          <w:highlight w:val="none"/>
          <w14:textFill>
            <w14:solidFill>
              <w14:schemeClr w14:val="tx1"/>
            </w14:solidFill>
          </w14:textFill>
        </w:rPr>
      </w:pPr>
    </w:p>
    <w:p w14:paraId="3D29A1E2">
      <w:pPr>
        <w:rPr>
          <w:rFonts w:ascii="宋体" w:hAnsi="宋体" w:eastAsia="宋体" w:cs="宋体"/>
          <w:b/>
          <w:color w:val="000000" w:themeColor="text1"/>
          <w:spacing w:val="20"/>
          <w:sz w:val="30"/>
          <w:szCs w:val="30"/>
          <w:highlight w:val="none"/>
          <w14:textFill>
            <w14:solidFill>
              <w14:schemeClr w14:val="tx1"/>
            </w14:solidFill>
          </w14:textFill>
        </w:rPr>
      </w:pPr>
    </w:p>
    <w:p w14:paraId="4D7C41CF">
      <w:pPr>
        <w:pStyle w:val="3"/>
        <w:rPr>
          <w:rFonts w:ascii="宋体" w:hAnsi="宋体" w:eastAsia="宋体" w:cs="宋体"/>
          <w:color w:val="000000" w:themeColor="text1"/>
          <w:spacing w:val="20"/>
          <w:sz w:val="30"/>
          <w:szCs w:val="30"/>
          <w:highlight w:val="none"/>
          <w14:textFill>
            <w14:solidFill>
              <w14:schemeClr w14:val="tx1"/>
            </w14:solidFill>
          </w14:textFill>
        </w:rPr>
      </w:pPr>
    </w:p>
    <w:p w14:paraId="4CB0277F">
      <w:pPr>
        <w:rPr>
          <w:rFonts w:ascii="宋体" w:hAnsi="宋体" w:eastAsia="宋体" w:cs="宋体"/>
          <w:b/>
          <w:color w:val="000000" w:themeColor="text1"/>
          <w:spacing w:val="20"/>
          <w:sz w:val="30"/>
          <w:szCs w:val="30"/>
          <w:highlight w:val="none"/>
          <w14:textFill>
            <w14:solidFill>
              <w14:schemeClr w14:val="tx1"/>
            </w14:solidFill>
          </w14:textFill>
        </w:rPr>
      </w:pPr>
    </w:p>
    <w:p w14:paraId="2C8FE7F8">
      <w:pPr>
        <w:pStyle w:val="3"/>
        <w:rPr>
          <w:rFonts w:ascii="宋体" w:hAnsi="宋体" w:eastAsia="宋体" w:cs="宋体"/>
          <w:color w:val="000000" w:themeColor="text1"/>
          <w:highlight w:val="none"/>
          <w14:textFill>
            <w14:solidFill>
              <w14:schemeClr w14:val="tx1"/>
            </w14:solidFill>
          </w14:textFill>
        </w:rPr>
      </w:pPr>
    </w:p>
    <w:p w14:paraId="3446008E">
      <w:pPr>
        <w:spacing w:line="440" w:lineRule="exact"/>
        <w:textAlignment w:val="baseline"/>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说明：监狱企业参加政府采购活动时，应当提供由省级以上监狱管理局、戒毒管理局（含新疆生产建设兵团）出具的属于监狱企业的证明文件并加盖单位公章。</w:t>
      </w:r>
    </w:p>
    <w:p w14:paraId="1695DFFB">
      <w:pPr>
        <w:rPr>
          <w:rFonts w:ascii="宋体" w:hAnsi="宋体" w:eastAsia="宋体" w:cs="宋体"/>
          <w:color w:val="000000" w:themeColor="text1"/>
          <w:sz w:val="24"/>
          <w:highlight w:val="none"/>
          <w14:textFill>
            <w14:solidFill>
              <w14:schemeClr w14:val="tx1"/>
            </w14:solidFill>
          </w14:textFill>
        </w:rPr>
        <w:sectPr>
          <w:pgSz w:w="11850" w:h="16783"/>
          <w:pgMar w:top="1440" w:right="1080" w:bottom="1440" w:left="1080" w:header="720" w:footer="720" w:gutter="0"/>
          <w:pgNumType w:fmt="numberInDash"/>
          <w:cols w:space="720" w:num="1"/>
        </w:sectPr>
      </w:pPr>
    </w:p>
    <w:p w14:paraId="06D4126F">
      <w:pPr>
        <w:spacing w:line="360" w:lineRule="auto"/>
        <w:jc w:val="center"/>
        <w:rPr>
          <w:rFonts w:ascii="宋体" w:hAnsi="宋体" w:eastAsia="宋体" w:cs="宋体"/>
          <w:color w:val="000000" w:themeColor="text1"/>
          <w:szCs w:val="21"/>
          <w:highlight w:val="none"/>
          <w:lang w:bidi="ar"/>
          <w14:textFill>
            <w14:solidFill>
              <w14:schemeClr w14:val="tx1"/>
            </w14:solidFill>
          </w14:textFill>
        </w:rPr>
      </w:pPr>
      <w:bookmarkStart w:id="282" w:name="_Toc684"/>
      <w:bookmarkStart w:id="283" w:name="_Toc4208"/>
      <w:r>
        <w:rPr>
          <w:rFonts w:hint="eastAsia" w:ascii="宋体" w:hAnsi="宋体" w:eastAsia="宋体" w:cs="宋体"/>
          <w:b/>
          <w:color w:val="000000" w:themeColor="text1"/>
          <w:spacing w:val="6"/>
          <w:sz w:val="28"/>
          <w:szCs w:val="28"/>
          <w:highlight w:val="none"/>
          <w:lang w:eastAsia="zh-CN"/>
          <w14:textFill>
            <w14:solidFill>
              <w14:schemeClr w14:val="tx1"/>
            </w14:solidFill>
          </w14:textFill>
        </w:rPr>
        <w:t>四、招标文件中要求的或投标人认为对自己有利的其他资料</w:t>
      </w:r>
      <w:bookmarkEnd w:id="282"/>
      <w:bookmarkEnd w:id="283"/>
    </w:p>
    <w:p w14:paraId="3867F0E7">
      <w:pPr>
        <w:autoSpaceDN w:val="0"/>
        <w:rPr>
          <w:rFonts w:ascii="宋体" w:hAnsi="宋体" w:eastAsia="宋体" w:cs="宋体"/>
          <w:color w:val="000000" w:themeColor="text1"/>
          <w:sz w:val="28"/>
          <w:szCs w:val="28"/>
          <w:highlight w:val="none"/>
          <w14:textFill>
            <w14:solidFill>
              <w14:schemeClr w14:val="tx1"/>
            </w14:solidFill>
          </w14:textFill>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E6EB7">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70E15">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524B9">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3F524B9">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53125">
    <w:pPr>
      <w:spacing w:line="183" w:lineRule="auto"/>
      <w:rPr>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ACCF8">
                          <w:pPr>
                            <w:pStyle w:val="1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21ACCF8">
                    <w:pPr>
                      <w:pStyle w:val="1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CCB7C"/>
    <w:multiLevelType w:val="singleLevel"/>
    <w:tmpl w:val="01FCCB7C"/>
    <w:lvl w:ilvl="0" w:tentative="0">
      <w:start w:val="1"/>
      <w:numFmt w:val="decimal"/>
      <w:lvlText w:val="%1."/>
      <w:lvlJc w:val="left"/>
      <w:pPr>
        <w:tabs>
          <w:tab w:val="left" w:pos="312"/>
        </w:tabs>
        <w:ind w:left="420" w:leftChars="0" w:firstLine="0" w:firstLineChars="0"/>
      </w:pPr>
    </w:lvl>
  </w:abstractNum>
  <w:abstractNum w:abstractNumId="1">
    <w:nsid w:val="084A85FC"/>
    <w:multiLevelType w:val="singleLevel"/>
    <w:tmpl w:val="084A85FC"/>
    <w:lvl w:ilvl="0" w:tentative="0">
      <w:start w:val="4"/>
      <w:numFmt w:val="chineseCounting"/>
      <w:suff w:val="space"/>
      <w:lvlText w:val="第%1部分"/>
      <w:lvlJc w:val="left"/>
      <w:rPr>
        <w:rFonts w:hint="eastAsia"/>
      </w:rPr>
    </w:lvl>
  </w:abstractNum>
  <w:abstractNum w:abstractNumId="2">
    <w:nsid w:val="572D47CB"/>
    <w:multiLevelType w:val="singleLevel"/>
    <w:tmpl w:val="572D47C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mJjMjFiNTQ1OTkyZmQxZWRhNmFjMmJmZjRlMDYifQ=="/>
  </w:docVars>
  <w:rsids>
    <w:rsidRoot w:val="003F6967"/>
    <w:rsid w:val="0009075B"/>
    <w:rsid w:val="001329BA"/>
    <w:rsid w:val="0014058D"/>
    <w:rsid w:val="00284D1E"/>
    <w:rsid w:val="002B1BDB"/>
    <w:rsid w:val="002D1EDF"/>
    <w:rsid w:val="003D40AB"/>
    <w:rsid w:val="003F6967"/>
    <w:rsid w:val="00507071"/>
    <w:rsid w:val="005C4FAA"/>
    <w:rsid w:val="00623453"/>
    <w:rsid w:val="007F1012"/>
    <w:rsid w:val="00950484"/>
    <w:rsid w:val="00E65916"/>
    <w:rsid w:val="011007BC"/>
    <w:rsid w:val="01153069"/>
    <w:rsid w:val="01A54BC7"/>
    <w:rsid w:val="01BF2DBB"/>
    <w:rsid w:val="01D7394B"/>
    <w:rsid w:val="020A1FDE"/>
    <w:rsid w:val="0230135D"/>
    <w:rsid w:val="02B153B0"/>
    <w:rsid w:val="02B96468"/>
    <w:rsid w:val="02CD6D69"/>
    <w:rsid w:val="02F20417"/>
    <w:rsid w:val="032031BB"/>
    <w:rsid w:val="03265FA0"/>
    <w:rsid w:val="033B36EE"/>
    <w:rsid w:val="03734B7A"/>
    <w:rsid w:val="03BE185C"/>
    <w:rsid w:val="03CA47B9"/>
    <w:rsid w:val="042C27F9"/>
    <w:rsid w:val="043164D2"/>
    <w:rsid w:val="04B10836"/>
    <w:rsid w:val="04C8328F"/>
    <w:rsid w:val="04DE0D77"/>
    <w:rsid w:val="04F152C8"/>
    <w:rsid w:val="04FD4479"/>
    <w:rsid w:val="04FF037E"/>
    <w:rsid w:val="051200B1"/>
    <w:rsid w:val="051627BB"/>
    <w:rsid w:val="0550081D"/>
    <w:rsid w:val="05537173"/>
    <w:rsid w:val="05A25A77"/>
    <w:rsid w:val="05D34B75"/>
    <w:rsid w:val="05EB644D"/>
    <w:rsid w:val="05F94D9A"/>
    <w:rsid w:val="06185872"/>
    <w:rsid w:val="062A3016"/>
    <w:rsid w:val="066D64E2"/>
    <w:rsid w:val="06B01930"/>
    <w:rsid w:val="06BF53B1"/>
    <w:rsid w:val="06DF64FC"/>
    <w:rsid w:val="06EC7B31"/>
    <w:rsid w:val="06FA20FA"/>
    <w:rsid w:val="07373455"/>
    <w:rsid w:val="07442078"/>
    <w:rsid w:val="07727AEC"/>
    <w:rsid w:val="077D27C7"/>
    <w:rsid w:val="0784476D"/>
    <w:rsid w:val="07B15B08"/>
    <w:rsid w:val="07CF7529"/>
    <w:rsid w:val="07D941F0"/>
    <w:rsid w:val="07DD2F19"/>
    <w:rsid w:val="08057A5A"/>
    <w:rsid w:val="083D5BFA"/>
    <w:rsid w:val="083E2F6B"/>
    <w:rsid w:val="084C44C3"/>
    <w:rsid w:val="08732C15"/>
    <w:rsid w:val="08BD778E"/>
    <w:rsid w:val="08F245BF"/>
    <w:rsid w:val="08FA1588"/>
    <w:rsid w:val="09093579"/>
    <w:rsid w:val="0922698B"/>
    <w:rsid w:val="093B710C"/>
    <w:rsid w:val="09AE0CE4"/>
    <w:rsid w:val="09C01DFB"/>
    <w:rsid w:val="09CB0A2D"/>
    <w:rsid w:val="09DF47A4"/>
    <w:rsid w:val="09E412C5"/>
    <w:rsid w:val="09EA5159"/>
    <w:rsid w:val="0A25287D"/>
    <w:rsid w:val="0AA75785"/>
    <w:rsid w:val="0AC00CEE"/>
    <w:rsid w:val="0AE771CF"/>
    <w:rsid w:val="0B293767"/>
    <w:rsid w:val="0B302F90"/>
    <w:rsid w:val="0B460AB5"/>
    <w:rsid w:val="0B635CFE"/>
    <w:rsid w:val="0B8B471A"/>
    <w:rsid w:val="0BA37CB5"/>
    <w:rsid w:val="0BD85AA5"/>
    <w:rsid w:val="0BE270A2"/>
    <w:rsid w:val="0C37664F"/>
    <w:rsid w:val="0C454B28"/>
    <w:rsid w:val="0C4F1BEB"/>
    <w:rsid w:val="0C6F05D6"/>
    <w:rsid w:val="0C801DA5"/>
    <w:rsid w:val="0C8B1DD4"/>
    <w:rsid w:val="0C9D2956"/>
    <w:rsid w:val="0CA009E9"/>
    <w:rsid w:val="0CAD06C0"/>
    <w:rsid w:val="0CFF7B5C"/>
    <w:rsid w:val="0D1B1B3E"/>
    <w:rsid w:val="0D20037A"/>
    <w:rsid w:val="0D2131A7"/>
    <w:rsid w:val="0D3C20CB"/>
    <w:rsid w:val="0D6D5B36"/>
    <w:rsid w:val="0DEA3A88"/>
    <w:rsid w:val="0DF13C4A"/>
    <w:rsid w:val="0E07316D"/>
    <w:rsid w:val="0E574D87"/>
    <w:rsid w:val="0E792F4F"/>
    <w:rsid w:val="0EA37B24"/>
    <w:rsid w:val="0EB50284"/>
    <w:rsid w:val="0ED2440E"/>
    <w:rsid w:val="0F0A2760"/>
    <w:rsid w:val="0F162D14"/>
    <w:rsid w:val="0F29338B"/>
    <w:rsid w:val="0F335951"/>
    <w:rsid w:val="0F386966"/>
    <w:rsid w:val="0F547FC2"/>
    <w:rsid w:val="0F704352"/>
    <w:rsid w:val="0FE13E41"/>
    <w:rsid w:val="0FED323C"/>
    <w:rsid w:val="1028470E"/>
    <w:rsid w:val="1031229A"/>
    <w:rsid w:val="103B113B"/>
    <w:rsid w:val="10776368"/>
    <w:rsid w:val="108C07E6"/>
    <w:rsid w:val="108F486E"/>
    <w:rsid w:val="10A44D54"/>
    <w:rsid w:val="10B4026F"/>
    <w:rsid w:val="10C12F93"/>
    <w:rsid w:val="10D40911"/>
    <w:rsid w:val="111141D4"/>
    <w:rsid w:val="11194576"/>
    <w:rsid w:val="111B52EE"/>
    <w:rsid w:val="11275676"/>
    <w:rsid w:val="112C046B"/>
    <w:rsid w:val="114C0920"/>
    <w:rsid w:val="115D26B4"/>
    <w:rsid w:val="11B30526"/>
    <w:rsid w:val="11C35F32"/>
    <w:rsid w:val="122F18D1"/>
    <w:rsid w:val="123B5045"/>
    <w:rsid w:val="123F000C"/>
    <w:rsid w:val="12437787"/>
    <w:rsid w:val="1249339E"/>
    <w:rsid w:val="12B72298"/>
    <w:rsid w:val="12D44BF8"/>
    <w:rsid w:val="12ED2B83"/>
    <w:rsid w:val="12F92A37"/>
    <w:rsid w:val="12FF06F4"/>
    <w:rsid w:val="130D32C4"/>
    <w:rsid w:val="13161AB9"/>
    <w:rsid w:val="133031C8"/>
    <w:rsid w:val="13361925"/>
    <w:rsid w:val="134254FC"/>
    <w:rsid w:val="13456A27"/>
    <w:rsid w:val="134B4DF7"/>
    <w:rsid w:val="13660D06"/>
    <w:rsid w:val="13AE369B"/>
    <w:rsid w:val="14074B59"/>
    <w:rsid w:val="14116F38"/>
    <w:rsid w:val="14496F20"/>
    <w:rsid w:val="14825F5E"/>
    <w:rsid w:val="14830684"/>
    <w:rsid w:val="14854447"/>
    <w:rsid w:val="14862B28"/>
    <w:rsid w:val="14875E2B"/>
    <w:rsid w:val="14A95C11"/>
    <w:rsid w:val="14B64C84"/>
    <w:rsid w:val="14C276C4"/>
    <w:rsid w:val="14D1683F"/>
    <w:rsid w:val="14ED05FE"/>
    <w:rsid w:val="150A062C"/>
    <w:rsid w:val="15122AC6"/>
    <w:rsid w:val="15214D82"/>
    <w:rsid w:val="153C6A85"/>
    <w:rsid w:val="15541D23"/>
    <w:rsid w:val="15590C4F"/>
    <w:rsid w:val="157D50D3"/>
    <w:rsid w:val="15C01464"/>
    <w:rsid w:val="15E05662"/>
    <w:rsid w:val="15F1786F"/>
    <w:rsid w:val="1641714F"/>
    <w:rsid w:val="164E4619"/>
    <w:rsid w:val="166B7621"/>
    <w:rsid w:val="17124021"/>
    <w:rsid w:val="17313342"/>
    <w:rsid w:val="176522C3"/>
    <w:rsid w:val="17680005"/>
    <w:rsid w:val="177B77D3"/>
    <w:rsid w:val="17AC0EEC"/>
    <w:rsid w:val="17DB52D0"/>
    <w:rsid w:val="17EF6030"/>
    <w:rsid w:val="18251831"/>
    <w:rsid w:val="18266A54"/>
    <w:rsid w:val="188837D6"/>
    <w:rsid w:val="18E11E1D"/>
    <w:rsid w:val="19057D4B"/>
    <w:rsid w:val="194D6051"/>
    <w:rsid w:val="196A44ED"/>
    <w:rsid w:val="19745CFD"/>
    <w:rsid w:val="1985296C"/>
    <w:rsid w:val="199D3F96"/>
    <w:rsid w:val="1A0674FC"/>
    <w:rsid w:val="1A196722"/>
    <w:rsid w:val="1A5003B0"/>
    <w:rsid w:val="1A5A3B7A"/>
    <w:rsid w:val="1A5C3CAF"/>
    <w:rsid w:val="1A6C1BBA"/>
    <w:rsid w:val="1AC437A4"/>
    <w:rsid w:val="1AE259D8"/>
    <w:rsid w:val="1B160897"/>
    <w:rsid w:val="1B3E075A"/>
    <w:rsid w:val="1B500F33"/>
    <w:rsid w:val="1B917B2A"/>
    <w:rsid w:val="1BC11A92"/>
    <w:rsid w:val="1C0625CD"/>
    <w:rsid w:val="1C1E2FB8"/>
    <w:rsid w:val="1CD51653"/>
    <w:rsid w:val="1CE92B76"/>
    <w:rsid w:val="1CFD32DC"/>
    <w:rsid w:val="1D0D31E0"/>
    <w:rsid w:val="1D1C78C7"/>
    <w:rsid w:val="1D2642A2"/>
    <w:rsid w:val="1D2E13A9"/>
    <w:rsid w:val="1D385D84"/>
    <w:rsid w:val="1D774AFE"/>
    <w:rsid w:val="1D912B07"/>
    <w:rsid w:val="1D986F61"/>
    <w:rsid w:val="1DAB089D"/>
    <w:rsid w:val="1DC82AA1"/>
    <w:rsid w:val="1E0170FC"/>
    <w:rsid w:val="1E3C7FAF"/>
    <w:rsid w:val="1E5B39D6"/>
    <w:rsid w:val="1E6161AC"/>
    <w:rsid w:val="1E6640E3"/>
    <w:rsid w:val="1E82375A"/>
    <w:rsid w:val="1E857C53"/>
    <w:rsid w:val="1E8D797E"/>
    <w:rsid w:val="1EAC6A29"/>
    <w:rsid w:val="1EC738FC"/>
    <w:rsid w:val="1ED8781E"/>
    <w:rsid w:val="1EEB7549"/>
    <w:rsid w:val="1EED699A"/>
    <w:rsid w:val="1F503858"/>
    <w:rsid w:val="1F6C6E0E"/>
    <w:rsid w:val="1F891175"/>
    <w:rsid w:val="1FAE52E0"/>
    <w:rsid w:val="1FB7220A"/>
    <w:rsid w:val="1FE65664"/>
    <w:rsid w:val="1FED72F9"/>
    <w:rsid w:val="203B4E56"/>
    <w:rsid w:val="208E62DE"/>
    <w:rsid w:val="20D858B3"/>
    <w:rsid w:val="20E406FC"/>
    <w:rsid w:val="20F01F24"/>
    <w:rsid w:val="21034CBE"/>
    <w:rsid w:val="21864F61"/>
    <w:rsid w:val="21AE2AB8"/>
    <w:rsid w:val="21D26083"/>
    <w:rsid w:val="21F94175"/>
    <w:rsid w:val="22122BAD"/>
    <w:rsid w:val="225640ED"/>
    <w:rsid w:val="228850B7"/>
    <w:rsid w:val="229200CA"/>
    <w:rsid w:val="22DE117B"/>
    <w:rsid w:val="22FD5AA5"/>
    <w:rsid w:val="2329689A"/>
    <w:rsid w:val="233F29B8"/>
    <w:rsid w:val="235E2376"/>
    <w:rsid w:val="237D7345"/>
    <w:rsid w:val="23CA65B0"/>
    <w:rsid w:val="23DC1B5F"/>
    <w:rsid w:val="24023415"/>
    <w:rsid w:val="2428459B"/>
    <w:rsid w:val="247D4CF8"/>
    <w:rsid w:val="248E2668"/>
    <w:rsid w:val="24AB5AC1"/>
    <w:rsid w:val="24F66750"/>
    <w:rsid w:val="24FA69B6"/>
    <w:rsid w:val="251E6D56"/>
    <w:rsid w:val="252512E3"/>
    <w:rsid w:val="257F09F3"/>
    <w:rsid w:val="259D2BCF"/>
    <w:rsid w:val="25BC1C48"/>
    <w:rsid w:val="261314BA"/>
    <w:rsid w:val="26296BB1"/>
    <w:rsid w:val="26307F40"/>
    <w:rsid w:val="2633152B"/>
    <w:rsid w:val="263317DE"/>
    <w:rsid w:val="263907AA"/>
    <w:rsid w:val="265279E5"/>
    <w:rsid w:val="265F791E"/>
    <w:rsid w:val="26607C2C"/>
    <w:rsid w:val="26AD240F"/>
    <w:rsid w:val="26D33207"/>
    <w:rsid w:val="26F0188E"/>
    <w:rsid w:val="27163735"/>
    <w:rsid w:val="27681344"/>
    <w:rsid w:val="2795508D"/>
    <w:rsid w:val="27B73720"/>
    <w:rsid w:val="27BE3670"/>
    <w:rsid w:val="28221B0A"/>
    <w:rsid w:val="2874019C"/>
    <w:rsid w:val="28823561"/>
    <w:rsid w:val="2885135F"/>
    <w:rsid w:val="289B15C9"/>
    <w:rsid w:val="28A80261"/>
    <w:rsid w:val="28BC12D3"/>
    <w:rsid w:val="28F752F8"/>
    <w:rsid w:val="290B79F6"/>
    <w:rsid w:val="2915294F"/>
    <w:rsid w:val="29563878"/>
    <w:rsid w:val="295B24AB"/>
    <w:rsid w:val="297D388F"/>
    <w:rsid w:val="298F4F7D"/>
    <w:rsid w:val="29AC1FD3"/>
    <w:rsid w:val="29AC7351"/>
    <w:rsid w:val="29AE6CFA"/>
    <w:rsid w:val="2A17569E"/>
    <w:rsid w:val="2A431610"/>
    <w:rsid w:val="2A717EA6"/>
    <w:rsid w:val="2A757CA7"/>
    <w:rsid w:val="2A924FCC"/>
    <w:rsid w:val="2A9419D0"/>
    <w:rsid w:val="2AEE793F"/>
    <w:rsid w:val="2B0507DE"/>
    <w:rsid w:val="2B267384"/>
    <w:rsid w:val="2B6C34E6"/>
    <w:rsid w:val="2BD0038F"/>
    <w:rsid w:val="2BD9759E"/>
    <w:rsid w:val="2C201ABF"/>
    <w:rsid w:val="2C33078A"/>
    <w:rsid w:val="2C6F23E9"/>
    <w:rsid w:val="2C834947"/>
    <w:rsid w:val="2CA74E1A"/>
    <w:rsid w:val="2CC66986"/>
    <w:rsid w:val="2CCD37BC"/>
    <w:rsid w:val="2CFA3055"/>
    <w:rsid w:val="2CFB590C"/>
    <w:rsid w:val="2D031FB1"/>
    <w:rsid w:val="2D3F6F7F"/>
    <w:rsid w:val="2D5B4FFC"/>
    <w:rsid w:val="2DBD655D"/>
    <w:rsid w:val="2DBD7993"/>
    <w:rsid w:val="2DD438A6"/>
    <w:rsid w:val="2E107C96"/>
    <w:rsid w:val="2E59344B"/>
    <w:rsid w:val="2E8350FA"/>
    <w:rsid w:val="2EAD409C"/>
    <w:rsid w:val="2F00140F"/>
    <w:rsid w:val="2F132EBB"/>
    <w:rsid w:val="2F6B1FE9"/>
    <w:rsid w:val="2FC0771D"/>
    <w:rsid w:val="2FD66FEA"/>
    <w:rsid w:val="304545E8"/>
    <w:rsid w:val="30547BA5"/>
    <w:rsid w:val="30C05D77"/>
    <w:rsid w:val="30DC4F4C"/>
    <w:rsid w:val="312E34D1"/>
    <w:rsid w:val="314309AE"/>
    <w:rsid w:val="314D409C"/>
    <w:rsid w:val="317A3253"/>
    <w:rsid w:val="319E66A5"/>
    <w:rsid w:val="31BE2C57"/>
    <w:rsid w:val="31FD60F7"/>
    <w:rsid w:val="32103526"/>
    <w:rsid w:val="325750CB"/>
    <w:rsid w:val="32873093"/>
    <w:rsid w:val="32A47CEB"/>
    <w:rsid w:val="32C453D4"/>
    <w:rsid w:val="32E91BA2"/>
    <w:rsid w:val="330025DB"/>
    <w:rsid w:val="331E697D"/>
    <w:rsid w:val="339C09C3"/>
    <w:rsid w:val="33A03216"/>
    <w:rsid w:val="33A34C53"/>
    <w:rsid w:val="33AA0EF6"/>
    <w:rsid w:val="33D068BE"/>
    <w:rsid w:val="3411087C"/>
    <w:rsid w:val="34120156"/>
    <w:rsid w:val="343F6B5B"/>
    <w:rsid w:val="34621C0C"/>
    <w:rsid w:val="34B37069"/>
    <w:rsid w:val="34B90F53"/>
    <w:rsid w:val="34BF2F19"/>
    <w:rsid w:val="351C0E9A"/>
    <w:rsid w:val="35300E24"/>
    <w:rsid w:val="3538471B"/>
    <w:rsid w:val="35D3415D"/>
    <w:rsid w:val="35FC2063"/>
    <w:rsid w:val="35FC3AC2"/>
    <w:rsid w:val="35FF348B"/>
    <w:rsid w:val="361D6B92"/>
    <w:rsid w:val="363976F7"/>
    <w:rsid w:val="36515005"/>
    <w:rsid w:val="36783969"/>
    <w:rsid w:val="36977049"/>
    <w:rsid w:val="36D84407"/>
    <w:rsid w:val="36E212C1"/>
    <w:rsid w:val="36F823B4"/>
    <w:rsid w:val="37016D1F"/>
    <w:rsid w:val="3703070A"/>
    <w:rsid w:val="37193383"/>
    <w:rsid w:val="37512AF3"/>
    <w:rsid w:val="375B1811"/>
    <w:rsid w:val="377F4883"/>
    <w:rsid w:val="37973B13"/>
    <w:rsid w:val="37F4684E"/>
    <w:rsid w:val="38593326"/>
    <w:rsid w:val="389326CD"/>
    <w:rsid w:val="38A5656B"/>
    <w:rsid w:val="38AC5032"/>
    <w:rsid w:val="38C033A5"/>
    <w:rsid w:val="38C32995"/>
    <w:rsid w:val="38C74D5D"/>
    <w:rsid w:val="38C83D60"/>
    <w:rsid w:val="38CD7870"/>
    <w:rsid w:val="38FF6D29"/>
    <w:rsid w:val="390F3783"/>
    <w:rsid w:val="39157171"/>
    <w:rsid w:val="39A86313"/>
    <w:rsid w:val="39D05631"/>
    <w:rsid w:val="39D215E2"/>
    <w:rsid w:val="39D930BA"/>
    <w:rsid w:val="3A084E0F"/>
    <w:rsid w:val="3A090748"/>
    <w:rsid w:val="3A0B7B25"/>
    <w:rsid w:val="3A4F49E1"/>
    <w:rsid w:val="3A8521B0"/>
    <w:rsid w:val="3AA60379"/>
    <w:rsid w:val="3AD91CB2"/>
    <w:rsid w:val="3AFF6974"/>
    <w:rsid w:val="3B0E664A"/>
    <w:rsid w:val="3B20012B"/>
    <w:rsid w:val="3B292616"/>
    <w:rsid w:val="3B2D45F6"/>
    <w:rsid w:val="3B331C0C"/>
    <w:rsid w:val="3B756578"/>
    <w:rsid w:val="3BAB0F49"/>
    <w:rsid w:val="3BAF1081"/>
    <w:rsid w:val="3BC415DE"/>
    <w:rsid w:val="3BC56C47"/>
    <w:rsid w:val="3BE52565"/>
    <w:rsid w:val="3C053FEB"/>
    <w:rsid w:val="3C463BC1"/>
    <w:rsid w:val="3C542F76"/>
    <w:rsid w:val="3C6B7ACC"/>
    <w:rsid w:val="3C7544A7"/>
    <w:rsid w:val="3C7652E0"/>
    <w:rsid w:val="3CF211A1"/>
    <w:rsid w:val="3CF6476A"/>
    <w:rsid w:val="3D08531B"/>
    <w:rsid w:val="3D39304F"/>
    <w:rsid w:val="3D552379"/>
    <w:rsid w:val="3D874491"/>
    <w:rsid w:val="3D884755"/>
    <w:rsid w:val="3DA94408"/>
    <w:rsid w:val="3E4A678D"/>
    <w:rsid w:val="3E4E42A8"/>
    <w:rsid w:val="3E9230EE"/>
    <w:rsid w:val="3EC52961"/>
    <w:rsid w:val="3EDE5F97"/>
    <w:rsid w:val="3EE52FF3"/>
    <w:rsid w:val="3EEE665D"/>
    <w:rsid w:val="3EF2474C"/>
    <w:rsid w:val="3F277CDA"/>
    <w:rsid w:val="3F4A1683"/>
    <w:rsid w:val="3FB928FC"/>
    <w:rsid w:val="406D5354"/>
    <w:rsid w:val="40954526"/>
    <w:rsid w:val="409D4FED"/>
    <w:rsid w:val="409F7527"/>
    <w:rsid w:val="40B9317F"/>
    <w:rsid w:val="40CC4C3A"/>
    <w:rsid w:val="41153FB8"/>
    <w:rsid w:val="411D00F2"/>
    <w:rsid w:val="412E5197"/>
    <w:rsid w:val="417B3998"/>
    <w:rsid w:val="419557DD"/>
    <w:rsid w:val="41DA2A3C"/>
    <w:rsid w:val="41DB55BA"/>
    <w:rsid w:val="424B6068"/>
    <w:rsid w:val="425007FB"/>
    <w:rsid w:val="425206D8"/>
    <w:rsid w:val="426D572A"/>
    <w:rsid w:val="42821601"/>
    <w:rsid w:val="429C593A"/>
    <w:rsid w:val="42A44D37"/>
    <w:rsid w:val="42C4699C"/>
    <w:rsid w:val="42FF4ACA"/>
    <w:rsid w:val="430640AA"/>
    <w:rsid w:val="430976F7"/>
    <w:rsid w:val="433F3843"/>
    <w:rsid w:val="434A043B"/>
    <w:rsid w:val="43736556"/>
    <w:rsid w:val="43A35D9D"/>
    <w:rsid w:val="43C474E0"/>
    <w:rsid w:val="440920A4"/>
    <w:rsid w:val="440F4045"/>
    <w:rsid w:val="44123DA4"/>
    <w:rsid w:val="446A72EE"/>
    <w:rsid w:val="449000D0"/>
    <w:rsid w:val="44A31A2B"/>
    <w:rsid w:val="44C210E1"/>
    <w:rsid w:val="45087CCB"/>
    <w:rsid w:val="45596D73"/>
    <w:rsid w:val="456A6AE6"/>
    <w:rsid w:val="45943BEF"/>
    <w:rsid w:val="45A33D90"/>
    <w:rsid w:val="45A356FD"/>
    <w:rsid w:val="45AB493C"/>
    <w:rsid w:val="45AD7F94"/>
    <w:rsid w:val="460D07DF"/>
    <w:rsid w:val="46121DB4"/>
    <w:rsid w:val="461F2DB6"/>
    <w:rsid w:val="463E3B5B"/>
    <w:rsid w:val="465E7D59"/>
    <w:rsid w:val="4689127A"/>
    <w:rsid w:val="468E063F"/>
    <w:rsid w:val="469D0718"/>
    <w:rsid w:val="46C94266"/>
    <w:rsid w:val="46E0212D"/>
    <w:rsid w:val="46F35C3C"/>
    <w:rsid w:val="46FE561D"/>
    <w:rsid w:val="47213261"/>
    <w:rsid w:val="47887784"/>
    <w:rsid w:val="47E744AA"/>
    <w:rsid w:val="47FA747C"/>
    <w:rsid w:val="47FD6C33"/>
    <w:rsid w:val="480C0B2A"/>
    <w:rsid w:val="481717EA"/>
    <w:rsid w:val="48530A18"/>
    <w:rsid w:val="485350A5"/>
    <w:rsid w:val="48931F3C"/>
    <w:rsid w:val="48A27DF5"/>
    <w:rsid w:val="48A6482D"/>
    <w:rsid w:val="48B55270"/>
    <w:rsid w:val="48C3522F"/>
    <w:rsid w:val="48C9522C"/>
    <w:rsid w:val="492E7EB7"/>
    <w:rsid w:val="49746FF4"/>
    <w:rsid w:val="498961BD"/>
    <w:rsid w:val="498B765A"/>
    <w:rsid w:val="49AD7933"/>
    <w:rsid w:val="49B43C42"/>
    <w:rsid w:val="49B50497"/>
    <w:rsid w:val="49D33720"/>
    <w:rsid w:val="4A143551"/>
    <w:rsid w:val="4A241865"/>
    <w:rsid w:val="4A5C2802"/>
    <w:rsid w:val="4A5C4BFA"/>
    <w:rsid w:val="4A6A17F5"/>
    <w:rsid w:val="4A7C48CD"/>
    <w:rsid w:val="4A850950"/>
    <w:rsid w:val="4AAE0FE3"/>
    <w:rsid w:val="4AD644D1"/>
    <w:rsid w:val="4AD924FA"/>
    <w:rsid w:val="4ADE3E57"/>
    <w:rsid w:val="4B3D4790"/>
    <w:rsid w:val="4B8615C9"/>
    <w:rsid w:val="4B94223B"/>
    <w:rsid w:val="4B9C15B8"/>
    <w:rsid w:val="4BD5286C"/>
    <w:rsid w:val="4BF45A95"/>
    <w:rsid w:val="4C092534"/>
    <w:rsid w:val="4C0A4C0B"/>
    <w:rsid w:val="4C1A4723"/>
    <w:rsid w:val="4C1F7015"/>
    <w:rsid w:val="4C3457E4"/>
    <w:rsid w:val="4C577CB1"/>
    <w:rsid w:val="4C7057FC"/>
    <w:rsid w:val="4C754D7D"/>
    <w:rsid w:val="4C777C08"/>
    <w:rsid w:val="4C946EC9"/>
    <w:rsid w:val="4CC130E3"/>
    <w:rsid w:val="4D0258E3"/>
    <w:rsid w:val="4D2B4E39"/>
    <w:rsid w:val="4D3F1184"/>
    <w:rsid w:val="4D471771"/>
    <w:rsid w:val="4D5076E6"/>
    <w:rsid w:val="4D8444B9"/>
    <w:rsid w:val="4DCE1B26"/>
    <w:rsid w:val="4DE82D2A"/>
    <w:rsid w:val="4DF24DD0"/>
    <w:rsid w:val="4DFC67D6"/>
    <w:rsid w:val="4E1D5920"/>
    <w:rsid w:val="4E343767"/>
    <w:rsid w:val="4E656129"/>
    <w:rsid w:val="4E6A7BE3"/>
    <w:rsid w:val="4E7D4DF3"/>
    <w:rsid w:val="4EB34F0E"/>
    <w:rsid w:val="4EB53C0C"/>
    <w:rsid w:val="4EDE50B2"/>
    <w:rsid w:val="4EE23C1E"/>
    <w:rsid w:val="4F2558B8"/>
    <w:rsid w:val="4F304989"/>
    <w:rsid w:val="4F622668"/>
    <w:rsid w:val="4F8E0560"/>
    <w:rsid w:val="4F9C33FF"/>
    <w:rsid w:val="4FB31116"/>
    <w:rsid w:val="4FD537C0"/>
    <w:rsid w:val="4FEB08B0"/>
    <w:rsid w:val="501612A1"/>
    <w:rsid w:val="5020671E"/>
    <w:rsid w:val="50722D7F"/>
    <w:rsid w:val="50D12059"/>
    <w:rsid w:val="50E42BD5"/>
    <w:rsid w:val="50EA0B67"/>
    <w:rsid w:val="50FD4EFE"/>
    <w:rsid w:val="512255C4"/>
    <w:rsid w:val="512262C8"/>
    <w:rsid w:val="51656440"/>
    <w:rsid w:val="51735108"/>
    <w:rsid w:val="519D6907"/>
    <w:rsid w:val="51DD6195"/>
    <w:rsid w:val="51E53AB1"/>
    <w:rsid w:val="520C4C76"/>
    <w:rsid w:val="52154EE5"/>
    <w:rsid w:val="5226084A"/>
    <w:rsid w:val="523B4A36"/>
    <w:rsid w:val="529D2610"/>
    <w:rsid w:val="52C04333"/>
    <w:rsid w:val="52C378C2"/>
    <w:rsid w:val="530E01E3"/>
    <w:rsid w:val="535211DD"/>
    <w:rsid w:val="536776AE"/>
    <w:rsid w:val="53B918C9"/>
    <w:rsid w:val="53BA6F17"/>
    <w:rsid w:val="541A4D63"/>
    <w:rsid w:val="541D4164"/>
    <w:rsid w:val="545D0467"/>
    <w:rsid w:val="5474705F"/>
    <w:rsid w:val="54860F0F"/>
    <w:rsid w:val="5492579E"/>
    <w:rsid w:val="54B10C05"/>
    <w:rsid w:val="55197C6D"/>
    <w:rsid w:val="5521354E"/>
    <w:rsid w:val="55256612"/>
    <w:rsid w:val="5528700F"/>
    <w:rsid w:val="556E3CB1"/>
    <w:rsid w:val="559519EA"/>
    <w:rsid w:val="55AB26B3"/>
    <w:rsid w:val="55B17EA6"/>
    <w:rsid w:val="55C43A6D"/>
    <w:rsid w:val="55C8640F"/>
    <w:rsid w:val="563A66AA"/>
    <w:rsid w:val="56535F51"/>
    <w:rsid w:val="565F3782"/>
    <w:rsid w:val="56960E75"/>
    <w:rsid w:val="56DB152A"/>
    <w:rsid w:val="56E76E89"/>
    <w:rsid w:val="56F95FA8"/>
    <w:rsid w:val="57415259"/>
    <w:rsid w:val="5751357B"/>
    <w:rsid w:val="57706690"/>
    <w:rsid w:val="57DB397E"/>
    <w:rsid w:val="57E176C8"/>
    <w:rsid w:val="57E74F09"/>
    <w:rsid w:val="57E75E01"/>
    <w:rsid w:val="57F72DD9"/>
    <w:rsid w:val="580A76C1"/>
    <w:rsid w:val="58453F15"/>
    <w:rsid w:val="586025AF"/>
    <w:rsid w:val="586B6A32"/>
    <w:rsid w:val="58AD704A"/>
    <w:rsid w:val="58B54F06"/>
    <w:rsid w:val="58C46142"/>
    <w:rsid w:val="59053EBF"/>
    <w:rsid w:val="593C44D4"/>
    <w:rsid w:val="59563B2F"/>
    <w:rsid w:val="59741916"/>
    <w:rsid w:val="59747B68"/>
    <w:rsid w:val="59A3422C"/>
    <w:rsid w:val="59BB72AA"/>
    <w:rsid w:val="59D41E68"/>
    <w:rsid w:val="59FB0972"/>
    <w:rsid w:val="5A66674A"/>
    <w:rsid w:val="5A692AC5"/>
    <w:rsid w:val="5AA1498D"/>
    <w:rsid w:val="5ACE63A1"/>
    <w:rsid w:val="5AF070FE"/>
    <w:rsid w:val="5B527A35"/>
    <w:rsid w:val="5B5901E3"/>
    <w:rsid w:val="5B662AA4"/>
    <w:rsid w:val="5B6D0D13"/>
    <w:rsid w:val="5B8A5266"/>
    <w:rsid w:val="5B900682"/>
    <w:rsid w:val="5BC771F0"/>
    <w:rsid w:val="5C186ED1"/>
    <w:rsid w:val="5C551651"/>
    <w:rsid w:val="5C797F0A"/>
    <w:rsid w:val="5C7B77D2"/>
    <w:rsid w:val="5C814A76"/>
    <w:rsid w:val="5C8355D1"/>
    <w:rsid w:val="5C9A73F9"/>
    <w:rsid w:val="5CB309A7"/>
    <w:rsid w:val="5CC20BEA"/>
    <w:rsid w:val="5CCB22C6"/>
    <w:rsid w:val="5CD1707F"/>
    <w:rsid w:val="5CED78D2"/>
    <w:rsid w:val="5CF214D0"/>
    <w:rsid w:val="5D0171E2"/>
    <w:rsid w:val="5D034CF6"/>
    <w:rsid w:val="5D0D73DD"/>
    <w:rsid w:val="5D1B0F08"/>
    <w:rsid w:val="5D4570CB"/>
    <w:rsid w:val="5D5850AB"/>
    <w:rsid w:val="5D7C33B3"/>
    <w:rsid w:val="5D9A0D52"/>
    <w:rsid w:val="5D9B17BB"/>
    <w:rsid w:val="5DC1280A"/>
    <w:rsid w:val="5DC64D99"/>
    <w:rsid w:val="5DF95502"/>
    <w:rsid w:val="5E2A4C99"/>
    <w:rsid w:val="5E31427A"/>
    <w:rsid w:val="5E3B6EA6"/>
    <w:rsid w:val="5E766130"/>
    <w:rsid w:val="5EDB7BE5"/>
    <w:rsid w:val="5EF552A7"/>
    <w:rsid w:val="5F13397F"/>
    <w:rsid w:val="5F1A4D0E"/>
    <w:rsid w:val="5F2142EE"/>
    <w:rsid w:val="5F225ABD"/>
    <w:rsid w:val="5F3F6C61"/>
    <w:rsid w:val="5F462B37"/>
    <w:rsid w:val="5F4C2626"/>
    <w:rsid w:val="5F5606BC"/>
    <w:rsid w:val="5F5E28DD"/>
    <w:rsid w:val="5FBA204D"/>
    <w:rsid w:val="5FC5111D"/>
    <w:rsid w:val="5FEA6FBF"/>
    <w:rsid w:val="5FF740FF"/>
    <w:rsid w:val="601259E5"/>
    <w:rsid w:val="602E5E9F"/>
    <w:rsid w:val="603D527B"/>
    <w:rsid w:val="603F2E02"/>
    <w:rsid w:val="6088087A"/>
    <w:rsid w:val="60E66126"/>
    <w:rsid w:val="61350D6D"/>
    <w:rsid w:val="615D761B"/>
    <w:rsid w:val="61792FB5"/>
    <w:rsid w:val="61EE6949"/>
    <w:rsid w:val="61F4373E"/>
    <w:rsid w:val="61F803E1"/>
    <w:rsid w:val="621429BC"/>
    <w:rsid w:val="621E2D67"/>
    <w:rsid w:val="622E53F6"/>
    <w:rsid w:val="62314848"/>
    <w:rsid w:val="6246552D"/>
    <w:rsid w:val="624F11C4"/>
    <w:rsid w:val="62614A02"/>
    <w:rsid w:val="62826A58"/>
    <w:rsid w:val="62DF18ED"/>
    <w:rsid w:val="62E34BC8"/>
    <w:rsid w:val="62E82427"/>
    <w:rsid w:val="630B3F62"/>
    <w:rsid w:val="63436541"/>
    <w:rsid w:val="636649C5"/>
    <w:rsid w:val="637A5C81"/>
    <w:rsid w:val="63BA6ABF"/>
    <w:rsid w:val="63BF5E84"/>
    <w:rsid w:val="63C70247"/>
    <w:rsid w:val="63CC5F76"/>
    <w:rsid w:val="63E636A7"/>
    <w:rsid w:val="640A35A3"/>
    <w:rsid w:val="64143702"/>
    <w:rsid w:val="64155AA4"/>
    <w:rsid w:val="6420021F"/>
    <w:rsid w:val="64414AEB"/>
    <w:rsid w:val="644E21E2"/>
    <w:rsid w:val="64D15E6F"/>
    <w:rsid w:val="64E30E20"/>
    <w:rsid w:val="64E35BA2"/>
    <w:rsid w:val="64E536C8"/>
    <w:rsid w:val="65125FE7"/>
    <w:rsid w:val="652C7549"/>
    <w:rsid w:val="65393A14"/>
    <w:rsid w:val="656F2EB5"/>
    <w:rsid w:val="65782B92"/>
    <w:rsid w:val="65905281"/>
    <w:rsid w:val="65BB614B"/>
    <w:rsid w:val="65E7179B"/>
    <w:rsid w:val="66051AA4"/>
    <w:rsid w:val="66053508"/>
    <w:rsid w:val="66482A31"/>
    <w:rsid w:val="664A4F6D"/>
    <w:rsid w:val="6686712D"/>
    <w:rsid w:val="669730E8"/>
    <w:rsid w:val="66A82BFF"/>
    <w:rsid w:val="66E80D3D"/>
    <w:rsid w:val="66FE60BF"/>
    <w:rsid w:val="67540244"/>
    <w:rsid w:val="67D162ED"/>
    <w:rsid w:val="6855357E"/>
    <w:rsid w:val="68800FBC"/>
    <w:rsid w:val="68CF6B69"/>
    <w:rsid w:val="6931512E"/>
    <w:rsid w:val="69324B5A"/>
    <w:rsid w:val="69474951"/>
    <w:rsid w:val="695A0B28"/>
    <w:rsid w:val="69766B30"/>
    <w:rsid w:val="69DA4D9F"/>
    <w:rsid w:val="69EF634D"/>
    <w:rsid w:val="69FF653F"/>
    <w:rsid w:val="6A2856D7"/>
    <w:rsid w:val="6A437B6F"/>
    <w:rsid w:val="6A460CA7"/>
    <w:rsid w:val="6A492049"/>
    <w:rsid w:val="6AA47B81"/>
    <w:rsid w:val="6ACE1DAE"/>
    <w:rsid w:val="6AF40A7F"/>
    <w:rsid w:val="6B024AB2"/>
    <w:rsid w:val="6B060C3A"/>
    <w:rsid w:val="6B2849C4"/>
    <w:rsid w:val="6B5423CD"/>
    <w:rsid w:val="6B5C3314"/>
    <w:rsid w:val="6B6535FA"/>
    <w:rsid w:val="6BA954BC"/>
    <w:rsid w:val="6BC7104A"/>
    <w:rsid w:val="6C386DFC"/>
    <w:rsid w:val="6C823EF2"/>
    <w:rsid w:val="6CA31F49"/>
    <w:rsid w:val="6CCB2DC7"/>
    <w:rsid w:val="6D162FB8"/>
    <w:rsid w:val="6D5B09CB"/>
    <w:rsid w:val="6D7C3506"/>
    <w:rsid w:val="6DC142E0"/>
    <w:rsid w:val="6E523B0B"/>
    <w:rsid w:val="6E7F69EA"/>
    <w:rsid w:val="6E8D30EF"/>
    <w:rsid w:val="6E917A12"/>
    <w:rsid w:val="6EA84912"/>
    <w:rsid w:val="6EB160B4"/>
    <w:rsid w:val="6ED4752E"/>
    <w:rsid w:val="6F1057E5"/>
    <w:rsid w:val="6F134902"/>
    <w:rsid w:val="6F135253"/>
    <w:rsid w:val="6F394169"/>
    <w:rsid w:val="6F4D3AC2"/>
    <w:rsid w:val="6F6A1399"/>
    <w:rsid w:val="6F793945"/>
    <w:rsid w:val="6F7E744E"/>
    <w:rsid w:val="6F7F20AF"/>
    <w:rsid w:val="6F850239"/>
    <w:rsid w:val="6FBB098B"/>
    <w:rsid w:val="6FF3138F"/>
    <w:rsid w:val="700E5D11"/>
    <w:rsid w:val="702766ED"/>
    <w:rsid w:val="704561B0"/>
    <w:rsid w:val="704C0A9F"/>
    <w:rsid w:val="708E3A71"/>
    <w:rsid w:val="70A65C63"/>
    <w:rsid w:val="70D40952"/>
    <w:rsid w:val="7105004B"/>
    <w:rsid w:val="71092E34"/>
    <w:rsid w:val="711D41EA"/>
    <w:rsid w:val="711E068D"/>
    <w:rsid w:val="71290DE0"/>
    <w:rsid w:val="712D0BE1"/>
    <w:rsid w:val="716F7B87"/>
    <w:rsid w:val="719064B2"/>
    <w:rsid w:val="71A5490B"/>
    <w:rsid w:val="71BF02EA"/>
    <w:rsid w:val="720A7302"/>
    <w:rsid w:val="724954D0"/>
    <w:rsid w:val="724F0D1A"/>
    <w:rsid w:val="725146E0"/>
    <w:rsid w:val="725A59A1"/>
    <w:rsid w:val="725B146D"/>
    <w:rsid w:val="725F142F"/>
    <w:rsid w:val="727367B7"/>
    <w:rsid w:val="72B03544"/>
    <w:rsid w:val="72CA0B4E"/>
    <w:rsid w:val="72E9232D"/>
    <w:rsid w:val="733F5207"/>
    <w:rsid w:val="73400A87"/>
    <w:rsid w:val="7370719A"/>
    <w:rsid w:val="73CA68AB"/>
    <w:rsid w:val="73DA1ACE"/>
    <w:rsid w:val="73E47074"/>
    <w:rsid w:val="73E8681F"/>
    <w:rsid w:val="740A1C05"/>
    <w:rsid w:val="744523D5"/>
    <w:rsid w:val="745646B7"/>
    <w:rsid w:val="7481388F"/>
    <w:rsid w:val="74923C14"/>
    <w:rsid w:val="74B66486"/>
    <w:rsid w:val="74CA631E"/>
    <w:rsid w:val="74DD260E"/>
    <w:rsid w:val="75530574"/>
    <w:rsid w:val="755747BE"/>
    <w:rsid w:val="759C6025"/>
    <w:rsid w:val="75D662CD"/>
    <w:rsid w:val="75DA6B4D"/>
    <w:rsid w:val="75E4177A"/>
    <w:rsid w:val="75EE4583"/>
    <w:rsid w:val="76312C11"/>
    <w:rsid w:val="766216D5"/>
    <w:rsid w:val="766C4792"/>
    <w:rsid w:val="76971E09"/>
    <w:rsid w:val="76F53C3E"/>
    <w:rsid w:val="770E389B"/>
    <w:rsid w:val="772067E2"/>
    <w:rsid w:val="77362E69"/>
    <w:rsid w:val="775E5A5C"/>
    <w:rsid w:val="777A2459"/>
    <w:rsid w:val="777B4F84"/>
    <w:rsid w:val="77AA075E"/>
    <w:rsid w:val="77AF3E74"/>
    <w:rsid w:val="77DC6A48"/>
    <w:rsid w:val="77E500C2"/>
    <w:rsid w:val="781E3DEB"/>
    <w:rsid w:val="78200914"/>
    <w:rsid w:val="783B1B25"/>
    <w:rsid w:val="788259A6"/>
    <w:rsid w:val="788806AD"/>
    <w:rsid w:val="78945CCC"/>
    <w:rsid w:val="78C665B9"/>
    <w:rsid w:val="78D855C6"/>
    <w:rsid w:val="78EA6239"/>
    <w:rsid w:val="79597AA1"/>
    <w:rsid w:val="79BB3A18"/>
    <w:rsid w:val="79BD2A0E"/>
    <w:rsid w:val="79E263BE"/>
    <w:rsid w:val="7A2B7D7F"/>
    <w:rsid w:val="7A557D7A"/>
    <w:rsid w:val="7A5F5873"/>
    <w:rsid w:val="7A991BDF"/>
    <w:rsid w:val="7AB73B20"/>
    <w:rsid w:val="7ADB11B4"/>
    <w:rsid w:val="7B18439F"/>
    <w:rsid w:val="7B2738FC"/>
    <w:rsid w:val="7B391059"/>
    <w:rsid w:val="7B51165F"/>
    <w:rsid w:val="7B587928"/>
    <w:rsid w:val="7B6E0ADB"/>
    <w:rsid w:val="7B7715C5"/>
    <w:rsid w:val="7B7B3E69"/>
    <w:rsid w:val="7B9171A8"/>
    <w:rsid w:val="7B95779E"/>
    <w:rsid w:val="7BD70207"/>
    <w:rsid w:val="7BF25BE4"/>
    <w:rsid w:val="7C0B5733"/>
    <w:rsid w:val="7C385C20"/>
    <w:rsid w:val="7C3D3992"/>
    <w:rsid w:val="7C773348"/>
    <w:rsid w:val="7C776572"/>
    <w:rsid w:val="7CE34914"/>
    <w:rsid w:val="7CF63139"/>
    <w:rsid w:val="7D0E399E"/>
    <w:rsid w:val="7D1172F8"/>
    <w:rsid w:val="7D5F1F1F"/>
    <w:rsid w:val="7D7721BD"/>
    <w:rsid w:val="7D864A3C"/>
    <w:rsid w:val="7D8E0949"/>
    <w:rsid w:val="7D8F3126"/>
    <w:rsid w:val="7D906F42"/>
    <w:rsid w:val="7DAE0FEB"/>
    <w:rsid w:val="7DD63A00"/>
    <w:rsid w:val="7DFF3705"/>
    <w:rsid w:val="7E0E1A8A"/>
    <w:rsid w:val="7E273F96"/>
    <w:rsid w:val="7EAA3ED2"/>
    <w:rsid w:val="7EC36616"/>
    <w:rsid w:val="7ED92098"/>
    <w:rsid w:val="7EDC7492"/>
    <w:rsid w:val="7F052B36"/>
    <w:rsid w:val="7F46795F"/>
    <w:rsid w:val="7F741DC0"/>
    <w:rsid w:val="7F852994"/>
    <w:rsid w:val="7F9F1CE7"/>
    <w:rsid w:val="7FCD598D"/>
    <w:rsid w:val="7FD30895"/>
    <w:rsid w:val="7FE13897"/>
    <w:rsid w:val="7FE67272"/>
    <w:rsid w:val="7FEC2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4"/>
    <w:basedOn w:val="1"/>
    <w:next w:val="1"/>
    <w:qFormat/>
    <w:uiPriority w:val="0"/>
    <w:pPr>
      <w:keepNext/>
      <w:keepLines/>
      <w:spacing w:line="240" w:lineRule="exact"/>
      <w:outlineLvl w:val="3"/>
    </w:pPr>
    <w:rPr>
      <w:rFonts w:ascii="Arial" w:hAnsi="Arial" w:eastAsia="仿宋_GB2312"/>
      <w:b/>
      <w:sz w:val="18"/>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index 5"/>
    <w:basedOn w:val="1"/>
    <w:next w:val="1"/>
    <w:qFormat/>
    <w:uiPriority w:val="0"/>
    <w:pPr>
      <w:ind w:left="800" w:leftChars="800"/>
    </w:pPr>
  </w:style>
  <w:style w:type="paragraph" w:styleId="7">
    <w:name w:val="annotation text"/>
    <w:basedOn w:val="1"/>
    <w:qFormat/>
    <w:uiPriority w:val="99"/>
    <w:pPr>
      <w:jc w:val="left"/>
    </w:pPr>
  </w:style>
  <w:style w:type="paragraph" w:styleId="8">
    <w:name w:val="index 6"/>
    <w:basedOn w:val="1"/>
    <w:next w:val="1"/>
    <w:qFormat/>
    <w:uiPriority w:val="0"/>
    <w:pPr>
      <w:ind w:left="1000" w:leftChars="1000"/>
    </w:pPr>
  </w:style>
  <w:style w:type="paragraph" w:styleId="9">
    <w:name w:val="Body Text 3"/>
    <w:basedOn w:val="1"/>
    <w:qFormat/>
    <w:uiPriority w:val="0"/>
    <w:pPr>
      <w:spacing w:line="80" w:lineRule="atLeast"/>
    </w:pPr>
    <w:rPr>
      <w:rFonts w:ascii="楷体_GB2312" w:eastAsia="楷体_GB2312"/>
      <w:sz w:val="28"/>
    </w:rPr>
  </w:style>
  <w:style w:type="paragraph" w:styleId="10">
    <w:name w:val="Body Text"/>
    <w:basedOn w:val="1"/>
    <w:qFormat/>
    <w:uiPriority w:val="0"/>
    <w:pPr>
      <w:spacing w:after="120"/>
    </w:pPr>
    <w:rPr>
      <w:rFonts w:ascii="Times New Roman" w:hAnsi="Times New Roman" w:eastAsia="宋体" w:cs="Times New Roman"/>
    </w:rPr>
  </w:style>
  <w:style w:type="paragraph" w:styleId="11">
    <w:name w:val="Body Text Indent"/>
    <w:basedOn w:val="1"/>
    <w:qFormat/>
    <w:uiPriority w:val="0"/>
    <w:pPr>
      <w:spacing w:beforeAutospacing="1" w:after="120"/>
      <w:ind w:left="420" w:leftChars="200"/>
    </w:pPr>
    <w:rPr>
      <w:rFonts w:ascii="Calibri" w:hAnsi="Calibri" w:eastAsia="宋体" w:cs="Times New Roman"/>
      <w:szCs w:val="21"/>
    </w:rPr>
  </w:style>
  <w:style w:type="paragraph" w:styleId="12">
    <w:name w:val="List 2"/>
    <w:basedOn w:val="1"/>
    <w:qFormat/>
    <w:uiPriority w:val="0"/>
    <w:pPr>
      <w:adjustRightInd w:val="0"/>
      <w:spacing w:line="360" w:lineRule="auto"/>
      <w:textAlignment w:val="baseline"/>
    </w:pPr>
    <w:rPr>
      <w:sz w:val="24"/>
    </w:rPr>
  </w:style>
  <w:style w:type="paragraph" w:styleId="13">
    <w:name w:val="Block Text"/>
    <w:basedOn w:val="1"/>
    <w:qFormat/>
    <w:uiPriority w:val="0"/>
    <w:pPr>
      <w:widowControl w:val="0"/>
      <w:adjustRightInd w:val="0"/>
      <w:ind w:left="420" w:right="33"/>
      <w:textAlignment w:val="baseline"/>
    </w:pPr>
    <w:rPr>
      <w:sz w:val="24"/>
    </w:rPr>
  </w:style>
  <w:style w:type="paragraph" w:styleId="14">
    <w:name w:val="Date"/>
    <w:basedOn w:val="1"/>
    <w:next w:val="1"/>
    <w:qFormat/>
    <w:uiPriority w:val="0"/>
    <w:rPr>
      <w:sz w:val="24"/>
      <w:szCs w:val="20"/>
    </w:rPr>
  </w:style>
  <w:style w:type="paragraph" w:styleId="15">
    <w:name w:val="Body Text Indent 2"/>
    <w:basedOn w:val="1"/>
    <w:next w:val="5"/>
    <w:qFormat/>
    <w:uiPriority w:val="0"/>
    <w:pPr>
      <w:spacing w:beforeAutospacing="1" w:line="480" w:lineRule="auto"/>
      <w:ind w:left="420" w:leftChars="200"/>
    </w:pPr>
    <w:rPr>
      <w:rFonts w:ascii="Calibri" w:hAnsi="Calibri" w:eastAsia="宋体" w:cs="Times New Roman"/>
      <w:szCs w:val="21"/>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pPr>
      <w:spacing w:before="120" w:after="120"/>
      <w:jc w:val="left"/>
    </w:pPr>
    <w:rPr>
      <w:rFonts w:ascii="Times New Roman" w:hAnsi="Times New Roman" w:eastAsia="宋体" w:cs="Times New Roman"/>
      <w:b/>
      <w:bCs/>
      <w:caps/>
      <w:sz w:val="20"/>
      <w:szCs w:val="20"/>
    </w:rPr>
  </w:style>
  <w:style w:type="paragraph" w:styleId="19">
    <w:name w:val="Body Text Indent 3"/>
    <w:basedOn w:val="1"/>
    <w:qFormat/>
    <w:uiPriority w:val="0"/>
    <w:pPr>
      <w:spacing w:after="120"/>
      <w:ind w:left="420" w:leftChars="200"/>
    </w:pPr>
    <w:rPr>
      <w:sz w:val="16"/>
      <w:szCs w:val="16"/>
    </w:rPr>
  </w:style>
  <w:style w:type="paragraph" w:styleId="20">
    <w:name w:val="index 9"/>
    <w:basedOn w:val="1"/>
    <w:next w:val="1"/>
    <w:qFormat/>
    <w:uiPriority w:val="0"/>
    <w:pPr>
      <w:ind w:left="1600" w:leftChars="1600"/>
    </w:pPr>
  </w:style>
  <w:style w:type="paragraph" w:styleId="21">
    <w:name w:val="toc 2"/>
    <w:basedOn w:val="1"/>
    <w:next w:val="1"/>
    <w:semiHidden/>
    <w:unhideWhenUsed/>
    <w:qFormat/>
    <w:uiPriority w:val="39"/>
    <w:pPr>
      <w:ind w:left="420" w:leftChars="200"/>
    </w:pPr>
  </w:style>
  <w:style w:type="paragraph" w:styleId="22">
    <w:name w:val="Normal (Web)"/>
    <w:basedOn w:val="1"/>
    <w:qFormat/>
    <w:uiPriority w:val="0"/>
    <w:pPr>
      <w:widowControl/>
      <w:spacing w:beforeAutospacing="1" w:afterAutospacing="1"/>
      <w:jc w:val="left"/>
    </w:pPr>
    <w:rPr>
      <w:rFonts w:ascii="??" w:hAnsi="??" w:eastAsia="宋体" w:cs="Times New Roman"/>
      <w:kern w:val="0"/>
      <w:sz w:val="24"/>
    </w:rPr>
  </w:style>
  <w:style w:type="paragraph" w:styleId="23">
    <w:name w:val="Title"/>
    <w:basedOn w:val="1"/>
    <w:next w:val="1"/>
    <w:qFormat/>
    <w:uiPriority w:val="0"/>
    <w:pPr>
      <w:spacing w:before="240" w:after="60"/>
      <w:jc w:val="center"/>
      <w:outlineLvl w:val="0"/>
    </w:pPr>
    <w:rPr>
      <w:rFonts w:ascii="Cambria" w:hAnsi="Cambria" w:cs="Times New Roman"/>
      <w:b/>
      <w:sz w:val="32"/>
      <w:szCs w:val="20"/>
    </w:rPr>
  </w:style>
  <w:style w:type="paragraph" w:styleId="24">
    <w:name w:val="Body Text First Indent"/>
    <w:basedOn w:val="10"/>
    <w:next w:val="25"/>
    <w:qFormat/>
    <w:uiPriority w:val="0"/>
    <w:pPr>
      <w:spacing w:line="312" w:lineRule="auto"/>
      <w:ind w:firstLine="420"/>
    </w:pPr>
  </w:style>
  <w:style w:type="paragraph" w:styleId="25">
    <w:name w:val="Body Text First Indent 2"/>
    <w:basedOn w:val="11"/>
    <w:next w:val="1"/>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style>
  <w:style w:type="character" w:styleId="30">
    <w:name w:val="Hyperlink"/>
    <w:basedOn w:val="28"/>
    <w:qFormat/>
    <w:uiPriority w:val="0"/>
    <w:rPr>
      <w:color w:val="0000FF"/>
      <w:u w:val="single"/>
    </w:rPr>
  </w:style>
  <w:style w:type="character" w:customStyle="1" w:styleId="31">
    <w:name w:val="标题 1 字符"/>
    <w:link w:val="2"/>
    <w:qFormat/>
    <w:uiPriority w:val="0"/>
    <w:rPr>
      <w:rFonts w:hint="default" w:ascii="Times New Roman" w:hAnsi="Times New Roman" w:eastAsia="宋体" w:cs="Times New Roman"/>
      <w:b/>
      <w:bCs/>
      <w:kern w:val="44"/>
      <w:sz w:val="44"/>
      <w:szCs w:val="44"/>
      <w:lang w:val="en-US" w:eastAsia="zh-CN" w:bidi="ar"/>
    </w:rPr>
  </w:style>
  <w:style w:type="paragraph" w:customStyle="1" w:styleId="32">
    <w:name w:val="Normal_718"/>
    <w:basedOn w:val="1"/>
    <w:qFormat/>
    <w:uiPriority w:val="0"/>
    <w:rPr>
      <w:rFonts w:ascii="Times New Roman" w:hAnsi="Times New Roman" w:eastAsia="宋体" w:cs="Times New Roman"/>
      <w:szCs w:val="21"/>
    </w:rPr>
  </w:style>
  <w:style w:type="paragraph" w:customStyle="1" w:styleId="33">
    <w:name w:val="Table Paragraph"/>
    <w:basedOn w:val="1"/>
    <w:qFormat/>
    <w:uiPriority w:val="0"/>
    <w:rPr>
      <w:rFonts w:ascii="Calibri" w:hAnsi="Calibri" w:eastAsia="宋体" w:cs="Times New Roman"/>
      <w:szCs w:val="21"/>
    </w:rPr>
  </w:style>
  <w:style w:type="character" w:customStyle="1" w:styleId="34">
    <w:name w:val="font81"/>
    <w:basedOn w:val="28"/>
    <w:qFormat/>
    <w:uiPriority w:val="0"/>
    <w:rPr>
      <w:rFonts w:hint="eastAsia" w:ascii="宋体" w:hAnsi="宋体" w:eastAsia="宋体" w:cs="宋体"/>
      <w:b/>
      <w:bCs/>
      <w:color w:val="000000"/>
      <w:sz w:val="18"/>
      <w:szCs w:val="18"/>
      <w:u w:val="none"/>
    </w:rPr>
  </w:style>
  <w:style w:type="character" w:customStyle="1" w:styleId="35">
    <w:name w:val="font71"/>
    <w:basedOn w:val="28"/>
    <w:qFormat/>
    <w:uiPriority w:val="0"/>
    <w:rPr>
      <w:rFonts w:hint="eastAsia" w:ascii="宋体" w:hAnsi="宋体" w:eastAsia="宋体" w:cs="宋体"/>
      <w:color w:val="000000"/>
      <w:sz w:val="18"/>
      <w:szCs w:val="18"/>
      <w:u w:val="none"/>
    </w:rPr>
  </w:style>
  <w:style w:type="character" w:customStyle="1" w:styleId="36">
    <w:name w:val="font41"/>
    <w:basedOn w:val="28"/>
    <w:qFormat/>
    <w:uiPriority w:val="0"/>
    <w:rPr>
      <w:rFonts w:hint="eastAsia" w:ascii="宋体" w:hAnsi="宋体" w:eastAsia="宋体" w:cs="宋体"/>
      <w:color w:val="000000"/>
      <w:sz w:val="18"/>
      <w:szCs w:val="18"/>
      <w:u w:val="none"/>
    </w:rPr>
  </w:style>
  <w:style w:type="character" w:customStyle="1" w:styleId="37">
    <w:name w:val="font51"/>
    <w:basedOn w:val="28"/>
    <w:qFormat/>
    <w:uiPriority w:val="0"/>
    <w:rPr>
      <w:rFonts w:hint="eastAsia" w:ascii="宋体" w:hAnsi="宋体" w:eastAsia="宋体" w:cs="宋体"/>
      <w:b/>
      <w:bCs/>
      <w:color w:val="000000"/>
      <w:sz w:val="18"/>
      <w:szCs w:val="18"/>
      <w:u w:val="none"/>
    </w:rPr>
  </w:style>
  <w:style w:type="character" w:customStyle="1" w:styleId="38">
    <w:name w:val="font21"/>
    <w:basedOn w:val="28"/>
    <w:qFormat/>
    <w:uiPriority w:val="0"/>
    <w:rPr>
      <w:rFonts w:hint="eastAsia" w:ascii="宋体" w:hAnsi="宋体" w:eastAsia="宋体" w:cs="宋体"/>
      <w:color w:val="000000"/>
      <w:sz w:val="18"/>
      <w:szCs w:val="18"/>
      <w:u w:val="none"/>
    </w:rPr>
  </w:style>
  <w:style w:type="character" w:customStyle="1" w:styleId="39">
    <w:name w:val="font61"/>
    <w:basedOn w:val="28"/>
    <w:qFormat/>
    <w:uiPriority w:val="0"/>
    <w:rPr>
      <w:rFonts w:hint="eastAsia" w:ascii="宋体" w:hAnsi="宋体" w:eastAsia="宋体" w:cs="宋体"/>
      <w:color w:val="000000"/>
      <w:sz w:val="18"/>
      <w:szCs w:val="18"/>
      <w:u w:val="none"/>
    </w:rPr>
  </w:style>
  <w:style w:type="character" w:customStyle="1" w:styleId="40">
    <w:name w:val="font31"/>
    <w:basedOn w:val="28"/>
    <w:qFormat/>
    <w:uiPriority w:val="0"/>
    <w:rPr>
      <w:rFonts w:hint="eastAsia" w:ascii="宋体" w:hAnsi="宋体" w:eastAsia="宋体" w:cs="宋体"/>
      <w:b/>
      <w:bCs/>
      <w:color w:val="000000"/>
      <w:sz w:val="18"/>
      <w:szCs w:val="18"/>
      <w:u w:val="none"/>
    </w:rPr>
  </w:style>
  <w:style w:type="character" w:customStyle="1" w:styleId="41">
    <w:name w:val="font101"/>
    <w:basedOn w:val="28"/>
    <w:qFormat/>
    <w:uiPriority w:val="0"/>
    <w:rPr>
      <w:rFonts w:hint="eastAsia" w:ascii="宋体" w:hAnsi="宋体" w:eastAsia="宋体" w:cs="宋体"/>
      <w:color w:val="000000"/>
      <w:sz w:val="18"/>
      <w:szCs w:val="18"/>
      <w:u w:val="none"/>
    </w:rPr>
  </w:style>
  <w:style w:type="character" w:customStyle="1" w:styleId="42">
    <w:name w:val="font01"/>
    <w:basedOn w:val="28"/>
    <w:qFormat/>
    <w:uiPriority w:val="0"/>
    <w:rPr>
      <w:rFonts w:hint="eastAsia" w:ascii="宋体" w:hAnsi="宋体" w:eastAsia="宋体" w:cs="宋体"/>
      <w:color w:val="000000"/>
      <w:sz w:val="18"/>
      <w:szCs w:val="18"/>
      <w:u w:val="none"/>
    </w:rPr>
  </w:style>
  <w:style w:type="paragraph" w:customStyle="1" w:styleId="43">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4">
    <w:name w:val="List Paragraph"/>
    <w:basedOn w:val="1"/>
    <w:qFormat/>
    <w:uiPriority w:val="1"/>
    <w:pPr>
      <w:ind w:left="698" w:firstLine="420"/>
    </w:pPr>
    <w:rPr>
      <w:rFonts w:ascii="宋体" w:hAnsi="宋体" w:eastAsia="宋体" w:cs="宋体"/>
      <w:lang w:val="zh-CN" w:bidi="zh-CN"/>
    </w:r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Normal_25"/>
    <w:qFormat/>
    <w:uiPriority w:val="0"/>
    <w:pPr>
      <w:widowControl w:val="0"/>
      <w:jc w:val="both"/>
    </w:pPr>
    <w:rPr>
      <w:rFonts w:ascii="Times New Roman" w:hAnsi="Times New Roman" w:eastAsia="宋体" w:cs="Times New Roman"/>
      <w:szCs w:val="21"/>
      <w:lang w:val="en-US" w:eastAsia="zh-CN" w:bidi="ar-SA"/>
    </w:rPr>
  </w:style>
  <w:style w:type="paragraph" w:customStyle="1" w:styleId="47">
    <w:name w:val="BodyText"/>
    <w:basedOn w:val="1"/>
    <w:qFormat/>
    <w:uiPriority w:val="0"/>
    <w:pPr>
      <w:spacing w:after="120"/>
    </w:pPr>
  </w:style>
  <w:style w:type="paragraph" w:customStyle="1" w:styleId="4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9883</Words>
  <Characters>10980</Characters>
  <Lines>452</Lines>
  <Paragraphs>127</Paragraphs>
  <TotalTime>0</TotalTime>
  <ScaleCrop>false</ScaleCrop>
  <LinksUpToDate>false</LinksUpToDate>
  <CharactersWithSpaces>11454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2022-11-04T01:10:00Z</dcterms:created>
  <dc:creator>Administrator</dc:creator>
  <cp:lastModifiedBy>@</cp:lastModifiedBy>
  <dcterms:modified xsi:type="dcterms:W3CDTF">2025-07-07T06:15:23Z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74CA0F1F8D764B51A820E6CF8EC6F8D8_13</vt:lpwstr>
  </property>
  <property fmtid="{D5CDD505-2E9C-101B-9397-08002B2CF9AE}" pid="4" name="KSOTemplateDocerSaveRecord">
    <vt:lpwstr>eyJoZGlkIjoiNTMzNjhhNDY5OTZmZjAyYTQ1NmE3OTJiODRmMDQ4MWYiLCJ1c2VySWQiOiIxMDIxNDc5MzI1In0=</vt:lpwstr>
  </property>
</Properties>
</file>