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B675F">
      <w:pPr>
        <w:autoSpaceDE w:val="0"/>
        <w:autoSpaceDN w:val="0"/>
        <w:adjustRightInd w:val="0"/>
        <w:spacing w:line="360" w:lineRule="auto"/>
        <w:rPr>
          <w:rFonts w:ascii="宋体" w:hAnsi="宋体" w:eastAsia="宋体" w:cs="宋体"/>
          <w:b/>
          <w:color w:val="FF0000"/>
          <w:kern w:val="0"/>
          <w:sz w:val="36"/>
          <w:szCs w:val="36"/>
          <w:highlight w:val="yellow"/>
        </w:rPr>
      </w:pPr>
      <w:r>
        <w:rPr>
          <w:rFonts w:ascii="宋体" w:cs="宋体"/>
          <w:color w:val="FF0000"/>
          <w:sz w:val="36"/>
          <w:szCs w:val="36"/>
          <w:highlight w:val="yellow"/>
          <w:u w:val="single"/>
        </w:rPr>
        <w:drawing>
          <wp:anchor distT="0" distB="0" distL="114300" distR="114300" simplePos="0" relativeHeight="251667456" behindDoc="0" locked="0" layoutInCell="1" allowOverlap="1">
            <wp:simplePos x="0" y="0"/>
            <wp:positionH relativeFrom="column">
              <wp:posOffset>-92075</wp:posOffset>
            </wp:positionH>
            <wp:positionV relativeFrom="paragraph">
              <wp:posOffset>-400050</wp:posOffset>
            </wp:positionV>
            <wp:extent cx="1495425" cy="790575"/>
            <wp:effectExtent l="0" t="0" r="9525" b="9525"/>
            <wp:wrapNone/>
            <wp:docPr id="17" name="图片 17"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长春和敦化中洺威2019.7.30\中洺威logo.jpg"/>
                    <pic:cNvPicPr>
                      <a:picLocks noChangeAspect="1"/>
                    </pic:cNvPicPr>
                  </pic:nvPicPr>
                  <pic:blipFill>
                    <a:blip r:embed="rId18" cstate="print"/>
                    <a:stretch>
                      <a:fillRect/>
                    </a:stretch>
                  </pic:blipFill>
                  <pic:spPr>
                    <a:xfrm>
                      <a:off x="0" y="0"/>
                      <a:ext cx="1495425" cy="790575"/>
                    </a:xfrm>
                    <a:prstGeom prst="rect">
                      <a:avLst/>
                    </a:prstGeom>
                    <a:noFill/>
                    <a:ln>
                      <a:noFill/>
                    </a:ln>
                  </pic:spPr>
                </pic:pic>
              </a:graphicData>
            </a:graphic>
          </wp:anchor>
        </w:drawing>
      </w:r>
    </w:p>
    <w:p w14:paraId="35B08821">
      <w:pPr>
        <w:pStyle w:val="6"/>
        <w:rPr>
          <w:color w:val="FF0000"/>
          <w:highlight w:val="yellow"/>
        </w:rPr>
      </w:pPr>
    </w:p>
    <w:p w14:paraId="38D1EED4">
      <w:pPr>
        <w:autoSpaceDE w:val="0"/>
        <w:autoSpaceDN w:val="0"/>
        <w:adjustRightInd w:val="0"/>
        <w:spacing w:line="360" w:lineRule="auto"/>
        <w:jc w:val="center"/>
        <w:rPr>
          <w:rFonts w:hint="eastAsia" w:ascii="宋体" w:hAnsi="宋体" w:eastAsia="宋体" w:cs="宋体"/>
          <w:b/>
          <w:color w:val="auto"/>
          <w:kern w:val="0"/>
          <w:sz w:val="44"/>
          <w:szCs w:val="44"/>
          <w:highlight w:val="none"/>
          <w:lang w:eastAsia="zh-CN"/>
        </w:rPr>
      </w:pPr>
      <w:r>
        <w:rPr>
          <w:rFonts w:hint="eastAsia" w:ascii="宋体" w:hAnsi="宋体" w:eastAsia="宋体" w:cs="宋体"/>
          <w:b/>
          <w:color w:val="auto"/>
          <w:kern w:val="0"/>
          <w:sz w:val="52"/>
          <w:szCs w:val="44"/>
          <w:highlight w:val="none"/>
          <w:lang w:eastAsia="zh-CN"/>
        </w:rPr>
        <w:t>吉林省“464”重点产业链招商行动方案采购项目</w:t>
      </w:r>
    </w:p>
    <w:p w14:paraId="3154B1F3">
      <w:pPr>
        <w:pStyle w:val="22"/>
        <w:ind w:firstLine="650"/>
        <w:rPr>
          <w:color w:val="auto"/>
          <w:highlight w:val="none"/>
        </w:rPr>
      </w:pPr>
    </w:p>
    <w:p w14:paraId="2810FD2F">
      <w:pPr>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b/>
          <w:color w:val="auto"/>
          <w:kern w:val="0"/>
          <w:sz w:val="130"/>
          <w:szCs w:val="130"/>
          <w:highlight w:val="none"/>
        </w:rPr>
        <w:t>招 标 文 件</w:t>
      </w:r>
    </w:p>
    <w:p w14:paraId="05F013FA">
      <w:pPr>
        <w:autoSpaceDE w:val="0"/>
        <w:autoSpaceDN w:val="0"/>
        <w:adjustRightInd w:val="0"/>
        <w:spacing w:line="360" w:lineRule="auto"/>
        <w:rPr>
          <w:rFonts w:ascii="宋体" w:hAnsi="宋体" w:cs="宋体"/>
          <w:color w:val="FF0000"/>
          <w:kern w:val="0"/>
          <w:sz w:val="28"/>
          <w:szCs w:val="28"/>
          <w:highlight w:val="none"/>
        </w:rPr>
      </w:pPr>
    </w:p>
    <w:p w14:paraId="70D863AB">
      <w:pPr>
        <w:autoSpaceDE w:val="0"/>
        <w:autoSpaceDN w:val="0"/>
        <w:adjustRightInd w:val="0"/>
        <w:spacing w:line="360" w:lineRule="auto"/>
        <w:rPr>
          <w:rFonts w:ascii="宋体" w:hAnsi="宋体" w:cs="宋体"/>
          <w:b/>
          <w:color w:val="FF0000"/>
          <w:kern w:val="0"/>
          <w:sz w:val="28"/>
          <w:szCs w:val="28"/>
          <w:highlight w:val="yellow"/>
        </w:rPr>
      </w:pPr>
    </w:p>
    <w:p w14:paraId="209C34F2">
      <w:pPr>
        <w:autoSpaceDE w:val="0"/>
        <w:autoSpaceDN w:val="0"/>
        <w:adjustRightInd w:val="0"/>
        <w:spacing w:line="360" w:lineRule="auto"/>
        <w:jc w:val="center"/>
        <w:rPr>
          <w:rFonts w:hint="eastAsia" w:ascii="宋体" w:hAnsi="宋体" w:cs="宋体" w:eastAsiaTheme="minorEastAsia"/>
          <w:color w:val="auto"/>
          <w:kern w:val="0"/>
          <w:sz w:val="28"/>
          <w:szCs w:val="28"/>
          <w:highlight w:val="none"/>
          <w:lang w:eastAsia="zh-CN"/>
        </w:rPr>
      </w:pPr>
      <w:r>
        <w:rPr>
          <w:rFonts w:hint="eastAsia" w:ascii="宋体" w:hAnsi="宋体" w:cs="宋体"/>
          <w:b/>
          <w:color w:val="auto"/>
          <w:kern w:val="0"/>
          <w:sz w:val="28"/>
          <w:szCs w:val="28"/>
          <w:highlight w:val="none"/>
        </w:rPr>
        <w:t>项目编号：</w:t>
      </w:r>
      <w:r>
        <w:rPr>
          <w:rFonts w:hint="eastAsia" w:ascii="宋体" w:hAnsi="宋体" w:cs="宋体"/>
          <w:b/>
          <w:color w:val="auto"/>
          <w:kern w:val="0"/>
          <w:sz w:val="28"/>
          <w:szCs w:val="28"/>
          <w:highlight w:val="none"/>
          <w:lang w:eastAsia="zh-CN"/>
        </w:rPr>
        <w:t>采购计划-[2025]-05610号-ZMW-2025-033</w:t>
      </w:r>
    </w:p>
    <w:p w14:paraId="76494A27">
      <w:pPr>
        <w:autoSpaceDE w:val="0"/>
        <w:autoSpaceDN w:val="0"/>
        <w:adjustRightInd w:val="0"/>
        <w:spacing w:line="360" w:lineRule="auto"/>
        <w:jc w:val="left"/>
        <w:rPr>
          <w:rFonts w:ascii="宋体" w:hAnsi="宋体" w:cs="宋体"/>
          <w:color w:val="FF0000"/>
          <w:kern w:val="0"/>
          <w:sz w:val="28"/>
          <w:szCs w:val="28"/>
          <w:highlight w:val="yellow"/>
        </w:rPr>
      </w:pPr>
    </w:p>
    <w:p w14:paraId="77AB9100">
      <w:pPr>
        <w:autoSpaceDE w:val="0"/>
        <w:autoSpaceDN w:val="0"/>
        <w:adjustRightInd w:val="0"/>
        <w:spacing w:line="360" w:lineRule="auto"/>
        <w:jc w:val="left"/>
        <w:rPr>
          <w:rFonts w:ascii="宋体" w:hAnsi="宋体" w:cs="宋体"/>
          <w:color w:val="FF0000"/>
          <w:kern w:val="0"/>
          <w:sz w:val="28"/>
          <w:szCs w:val="28"/>
          <w:highlight w:val="yellow"/>
        </w:rPr>
      </w:pPr>
    </w:p>
    <w:p w14:paraId="29635CFF">
      <w:pPr>
        <w:autoSpaceDE w:val="0"/>
        <w:autoSpaceDN w:val="0"/>
        <w:adjustRightInd w:val="0"/>
        <w:spacing w:line="360" w:lineRule="auto"/>
        <w:jc w:val="left"/>
        <w:rPr>
          <w:rFonts w:ascii="宋体" w:hAnsi="宋体" w:cs="宋体"/>
          <w:color w:val="FF0000"/>
          <w:kern w:val="0"/>
          <w:sz w:val="28"/>
          <w:szCs w:val="28"/>
          <w:highlight w:val="yellow"/>
        </w:rPr>
      </w:pPr>
    </w:p>
    <w:p w14:paraId="33FD09BA">
      <w:pPr>
        <w:spacing w:line="360" w:lineRule="auto"/>
        <w:rPr>
          <w:rFonts w:hint="eastAsia" w:ascii="宋体" w:hAnsi="宋体" w:cs="宋体" w:eastAsiaTheme="minorEastAsia"/>
          <w:color w:val="auto"/>
          <w:szCs w:val="21"/>
          <w:highlight w:val="none"/>
          <w:lang w:eastAsia="zh-CN"/>
        </w:rPr>
      </w:pPr>
      <w:r>
        <w:rPr>
          <w:rFonts w:hint="eastAsia" w:ascii="宋体" w:hAnsi="宋体" w:cs="宋体"/>
          <w:b/>
          <w:color w:val="FF0000"/>
          <w:kern w:val="0"/>
          <w:sz w:val="28"/>
          <w:szCs w:val="28"/>
          <w:highlight w:val="none"/>
        </w:rPr>
        <w:t xml:space="preserve">     </w:t>
      </w:r>
      <w:r>
        <w:rPr>
          <w:rFonts w:hint="eastAsia" w:ascii="宋体" w:hAnsi="宋体" w:cs="宋体"/>
          <w:b/>
          <w:color w:val="auto"/>
          <w:kern w:val="0"/>
          <w:sz w:val="28"/>
          <w:szCs w:val="28"/>
          <w:highlight w:val="none"/>
        </w:rPr>
        <w:t xml:space="preserve">  采 </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 xml:space="preserve">购 </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人：</w:t>
      </w:r>
      <w:r>
        <w:rPr>
          <w:rFonts w:hint="eastAsia" w:ascii="宋体" w:hAnsi="宋体" w:cs="宋体"/>
          <w:b/>
          <w:color w:val="auto"/>
          <w:kern w:val="0"/>
          <w:sz w:val="28"/>
          <w:szCs w:val="28"/>
          <w:highlight w:val="none"/>
          <w:u w:val="single"/>
          <w:lang w:eastAsia="zh-CN"/>
        </w:rPr>
        <w:t>吉林省商务厅</w:t>
      </w:r>
      <w:r>
        <w:rPr>
          <w:rFonts w:hint="eastAsia" w:ascii="宋体" w:hAnsi="宋体" w:eastAsia="宋体" w:cs="宋体"/>
          <w:b/>
          <w:bCs/>
          <w:color w:val="auto"/>
          <w:sz w:val="28"/>
          <w:szCs w:val="28"/>
          <w:highlight w:val="none"/>
          <w:u w:val="single"/>
          <w:shd w:val="clear" w:color="auto" w:fill="auto"/>
        </w:rPr>
        <w:t>（盖章）</w:t>
      </w:r>
    </w:p>
    <w:p w14:paraId="44EB0D0D">
      <w:pPr>
        <w:autoSpaceDE w:val="0"/>
        <w:autoSpaceDN w:val="0"/>
        <w:adjustRightInd w:val="0"/>
        <w:spacing w:line="360" w:lineRule="auto"/>
        <w:rPr>
          <w:rFonts w:ascii="宋体" w:hAnsi="宋体" w:cs="宋体"/>
          <w:color w:val="auto"/>
          <w:kern w:val="0"/>
          <w:sz w:val="28"/>
          <w:szCs w:val="28"/>
          <w:highlight w:val="none"/>
        </w:rPr>
      </w:pPr>
    </w:p>
    <w:p w14:paraId="78EEC519">
      <w:pPr>
        <w:autoSpaceDE w:val="0"/>
        <w:autoSpaceDN w:val="0"/>
        <w:adjustRightInd w:val="0"/>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 xml:space="preserve">       </w:t>
      </w:r>
      <w:r>
        <w:rPr>
          <w:rFonts w:hint="eastAsia" w:ascii="宋体" w:hAnsi="宋体" w:cs="宋体"/>
          <w:b/>
          <w:color w:val="auto"/>
          <w:kern w:val="0"/>
          <w:sz w:val="28"/>
          <w:szCs w:val="28"/>
          <w:highlight w:val="none"/>
          <w:lang w:eastAsia="zh-CN"/>
        </w:rPr>
        <w:t>采购代理</w:t>
      </w:r>
      <w:r>
        <w:rPr>
          <w:rFonts w:hint="eastAsia" w:ascii="宋体" w:hAnsi="宋体" w:cs="宋体"/>
          <w:b/>
          <w:color w:val="auto"/>
          <w:kern w:val="0"/>
          <w:sz w:val="28"/>
          <w:szCs w:val="28"/>
          <w:highlight w:val="none"/>
        </w:rPr>
        <w:t>机构：</w:t>
      </w:r>
      <w:r>
        <w:rPr>
          <w:rFonts w:hint="eastAsia" w:ascii="宋体" w:hAnsi="宋体" w:cs="宋体"/>
          <w:b/>
          <w:color w:val="auto"/>
          <w:kern w:val="0"/>
          <w:sz w:val="28"/>
          <w:szCs w:val="28"/>
          <w:highlight w:val="none"/>
          <w:u w:val="single"/>
        </w:rPr>
        <w:t>中洺威项目管理咨询有限公司</w:t>
      </w:r>
      <w:r>
        <w:rPr>
          <w:rFonts w:hint="eastAsia" w:ascii="宋体" w:hAnsi="宋体" w:eastAsia="宋体" w:cs="宋体"/>
          <w:b/>
          <w:bCs/>
          <w:color w:val="auto"/>
          <w:kern w:val="0"/>
          <w:sz w:val="28"/>
          <w:szCs w:val="28"/>
          <w:highlight w:val="none"/>
          <w:u w:val="single"/>
          <w:shd w:val="clear" w:color="auto" w:fill="auto"/>
          <w:lang w:eastAsia="zh-CN"/>
        </w:rPr>
        <w:t>（</w:t>
      </w:r>
      <w:r>
        <w:rPr>
          <w:rFonts w:hint="eastAsia" w:ascii="宋体" w:hAnsi="宋体" w:eastAsia="宋体" w:cs="宋体"/>
          <w:b/>
          <w:bCs/>
          <w:color w:val="auto"/>
          <w:kern w:val="0"/>
          <w:sz w:val="28"/>
          <w:szCs w:val="28"/>
          <w:highlight w:val="none"/>
          <w:u w:val="single"/>
          <w:shd w:val="clear" w:color="auto" w:fill="auto"/>
        </w:rPr>
        <w:t>盖章）</w:t>
      </w:r>
    </w:p>
    <w:p w14:paraId="28FBD726">
      <w:pPr>
        <w:autoSpaceDE w:val="0"/>
        <w:autoSpaceDN w:val="0"/>
        <w:adjustRightInd w:val="0"/>
        <w:spacing w:line="360" w:lineRule="auto"/>
        <w:rPr>
          <w:rFonts w:ascii="宋体" w:hAnsi="宋体" w:cs="宋体"/>
          <w:color w:val="auto"/>
          <w:kern w:val="0"/>
          <w:sz w:val="28"/>
          <w:szCs w:val="28"/>
          <w:highlight w:val="none"/>
        </w:rPr>
      </w:pPr>
    </w:p>
    <w:p w14:paraId="22AA80EF">
      <w:pPr>
        <w:ind w:firstLine="843" w:firstLineChars="300"/>
        <w:rPr>
          <w:color w:val="auto"/>
          <w:highlight w:val="none"/>
        </w:rPr>
      </w:pPr>
      <w:r>
        <w:rPr>
          <w:rFonts w:hint="eastAsia" w:ascii="宋体" w:hAnsi="宋体" w:cs="宋体"/>
          <w:b/>
          <w:color w:val="auto"/>
          <w:kern w:val="0"/>
          <w:sz w:val="28"/>
          <w:szCs w:val="28"/>
          <w:highlight w:val="none"/>
        </w:rPr>
        <w:t xml:space="preserve"> 编 制 时  间：</w:t>
      </w:r>
      <w:r>
        <w:rPr>
          <w:rFonts w:hint="eastAsia" w:ascii="宋体" w:hAnsi="宋体" w:cs="宋体"/>
          <w:b/>
          <w:color w:val="auto"/>
          <w:kern w:val="0"/>
          <w:sz w:val="28"/>
          <w:szCs w:val="28"/>
          <w:highlight w:val="none"/>
          <w:u w:val="single"/>
        </w:rPr>
        <w:t>202</w:t>
      </w:r>
      <w:r>
        <w:rPr>
          <w:rFonts w:hint="eastAsia" w:ascii="宋体" w:hAnsi="宋体" w:cs="宋体"/>
          <w:b/>
          <w:color w:val="auto"/>
          <w:kern w:val="0"/>
          <w:sz w:val="28"/>
          <w:szCs w:val="28"/>
          <w:highlight w:val="none"/>
          <w:u w:val="single"/>
          <w:lang w:val="en-US" w:eastAsia="zh-CN"/>
        </w:rPr>
        <w:t>5</w:t>
      </w:r>
      <w:r>
        <w:rPr>
          <w:rFonts w:hint="eastAsia" w:ascii="宋体" w:hAnsi="宋体" w:cs="宋体"/>
          <w:b/>
          <w:color w:val="auto"/>
          <w:kern w:val="0"/>
          <w:sz w:val="28"/>
          <w:szCs w:val="28"/>
          <w:highlight w:val="none"/>
        </w:rPr>
        <w:t>年</w:t>
      </w:r>
      <w:r>
        <w:rPr>
          <w:rFonts w:hint="eastAsia" w:ascii="宋体" w:hAnsi="宋体" w:cs="宋体"/>
          <w:b/>
          <w:color w:val="auto"/>
          <w:kern w:val="0"/>
          <w:sz w:val="28"/>
          <w:szCs w:val="28"/>
          <w:highlight w:val="none"/>
          <w:u w:val="single"/>
          <w:lang w:val="en-US" w:eastAsia="zh-CN"/>
        </w:rPr>
        <w:t>5</w:t>
      </w:r>
      <w:r>
        <w:rPr>
          <w:rFonts w:hint="eastAsia" w:ascii="宋体" w:hAnsi="宋体" w:cs="宋体"/>
          <w:b/>
          <w:color w:val="auto"/>
          <w:kern w:val="0"/>
          <w:sz w:val="28"/>
          <w:szCs w:val="28"/>
          <w:highlight w:val="none"/>
        </w:rPr>
        <w:t>月</w:t>
      </w:r>
    </w:p>
    <w:p w14:paraId="5FDE106A">
      <w:pPr>
        <w:rPr>
          <w:rFonts w:ascii="宋体" w:hAnsi="宋体" w:eastAsia="宋体" w:cs="宋体"/>
          <w:b/>
          <w:color w:val="auto"/>
          <w:kern w:val="0"/>
          <w:sz w:val="36"/>
          <w:szCs w:val="36"/>
          <w:highlight w:val="yellow"/>
        </w:rPr>
      </w:pPr>
    </w:p>
    <w:p w14:paraId="2692AFE7">
      <w:pPr>
        <w:rPr>
          <w:rFonts w:ascii="宋体" w:hAnsi="宋体" w:eastAsia="宋体" w:cs="Times New Roman"/>
          <w:b/>
          <w:color w:val="FF0000"/>
          <w:kern w:val="44"/>
          <w:sz w:val="30"/>
          <w:highlight w:val="yellow"/>
          <w:lang w:val="zh-CN"/>
        </w:rPr>
      </w:pPr>
      <w:r>
        <w:rPr>
          <w:rFonts w:hint="eastAsia" w:ascii="宋体" w:hAnsi="宋体" w:eastAsia="宋体" w:cs="Times New Roman"/>
          <w:b/>
          <w:color w:val="FF0000"/>
          <w:kern w:val="44"/>
          <w:sz w:val="30"/>
          <w:highlight w:val="yellow"/>
          <w:lang w:val="zh-CN"/>
        </w:rPr>
        <w:br w:type="page"/>
      </w:r>
    </w:p>
    <w:p w14:paraId="33B8ECA3">
      <w:pPr>
        <w:pStyle w:val="2"/>
        <w:tabs>
          <w:tab w:val="left" w:pos="0"/>
          <w:tab w:val="left" w:pos="3165"/>
          <w:tab w:val="center" w:pos="4153"/>
        </w:tabs>
        <w:autoSpaceDE w:val="0"/>
        <w:autoSpaceDN w:val="0"/>
        <w:adjustRightInd w:val="0"/>
        <w:spacing w:before="0" w:after="0" w:line="240" w:lineRule="auto"/>
        <w:jc w:val="left"/>
        <w:rPr>
          <w:rFonts w:ascii="宋体" w:hAnsi="宋体" w:eastAsia="宋体" w:cs="Times New Roman"/>
          <w:color w:val="FF0000"/>
          <w:sz w:val="30"/>
          <w:highlight w:val="yellow"/>
          <w:lang w:val="zh-CN"/>
        </w:rPr>
      </w:pPr>
    </w:p>
    <w:sdt>
      <w:sdtPr>
        <w:rPr>
          <w:rFonts w:ascii="宋体" w:hAnsi="宋体" w:eastAsia="宋体"/>
          <w:b/>
          <w:bCs/>
          <w:color w:val="auto"/>
          <w:kern w:val="44"/>
          <w:sz w:val="40"/>
          <w:szCs w:val="48"/>
          <w:highlight w:val="yellow"/>
        </w:rPr>
        <w:id w:val="147478849"/>
        <w:docPartObj>
          <w:docPartGallery w:val="Table of Contents"/>
          <w:docPartUnique/>
        </w:docPartObj>
      </w:sdtPr>
      <w:sdtEndPr>
        <w:rPr>
          <w:rFonts w:hint="eastAsia" w:ascii="宋体" w:hAnsi="宋体" w:eastAsia="宋体" w:cs="宋体"/>
          <w:b/>
          <w:bCs/>
          <w:color w:val="FF0000"/>
          <w:kern w:val="44"/>
          <w:sz w:val="44"/>
          <w:szCs w:val="24"/>
          <w:highlight w:val="yellow"/>
        </w:rPr>
      </w:sdtEndPr>
      <w:sdtContent>
        <w:p w14:paraId="3E634326">
          <w:pPr>
            <w:jc w:val="center"/>
            <w:rPr>
              <w:b/>
              <w:bCs/>
              <w:color w:val="auto"/>
              <w:sz w:val="40"/>
              <w:szCs w:val="48"/>
              <w:highlight w:val="none"/>
            </w:rPr>
          </w:pPr>
          <w:bookmarkStart w:id="0" w:name="_Toc11224"/>
          <w:bookmarkStart w:id="1" w:name="_Toc2583678"/>
          <w:bookmarkStart w:id="2" w:name="_Toc22653"/>
          <w:bookmarkStart w:id="3" w:name="_Toc23676"/>
          <w:bookmarkStart w:id="4" w:name="_Toc515744788"/>
          <w:r>
            <w:rPr>
              <w:rFonts w:ascii="宋体" w:hAnsi="宋体" w:eastAsia="宋体"/>
              <w:b/>
              <w:bCs/>
              <w:color w:val="auto"/>
              <w:sz w:val="40"/>
              <w:szCs w:val="48"/>
              <w:highlight w:val="none"/>
            </w:rPr>
            <w:t>目录</w:t>
          </w:r>
        </w:p>
        <w:p w14:paraId="030EAB67">
          <w:pPr>
            <w:pStyle w:val="33"/>
            <w:tabs>
              <w:tab w:val="right" w:leader="dot" w:pos="8306"/>
            </w:tabs>
            <w:spacing w:line="360" w:lineRule="auto"/>
            <w:rPr>
              <w:color w:val="auto"/>
              <w:sz w:val="28"/>
              <w:szCs w:val="28"/>
              <w:highlight w:val="none"/>
            </w:rPr>
          </w:pPr>
          <w:r>
            <w:rPr>
              <w:rStyle w:val="31"/>
              <w:rFonts w:hint="eastAsia" w:ascii="宋体" w:hAnsi="宋体" w:cs="宋体"/>
              <w:color w:val="auto"/>
              <w:sz w:val="40"/>
              <w:szCs w:val="40"/>
              <w:highlight w:val="none"/>
            </w:rPr>
            <w:fldChar w:fldCharType="begin"/>
          </w:r>
          <w:r>
            <w:rPr>
              <w:rStyle w:val="31"/>
              <w:rFonts w:hint="eastAsia" w:ascii="宋体" w:hAnsi="宋体" w:cs="宋体"/>
              <w:color w:val="auto"/>
              <w:sz w:val="40"/>
              <w:szCs w:val="40"/>
              <w:highlight w:val="none"/>
            </w:rPr>
            <w:instrText xml:space="preserve">TOC \o "1-1" \h \u </w:instrText>
          </w:r>
          <w:r>
            <w:rPr>
              <w:rStyle w:val="31"/>
              <w:rFonts w:hint="eastAsia" w:ascii="宋体" w:hAnsi="宋体" w:cs="宋体"/>
              <w:color w:val="auto"/>
              <w:sz w:val="40"/>
              <w:szCs w:val="40"/>
              <w:highlight w:val="none"/>
            </w:rPr>
            <w:fldChar w:fldCharType="separate"/>
          </w:r>
          <w:r>
            <w:rPr>
              <w:color w:val="auto"/>
              <w:sz w:val="22"/>
              <w:szCs w:val="22"/>
              <w:highlight w:val="none"/>
            </w:rPr>
            <w:fldChar w:fldCharType="begin"/>
          </w:r>
          <w:r>
            <w:rPr>
              <w:color w:val="auto"/>
              <w:sz w:val="22"/>
              <w:szCs w:val="22"/>
              <w:highlight w:val="none"/>
            </w:rPr>
            <w:instrText xml:space="preserve"> HYPERLINK \l "_Toc15022" </w:instrText>
          </w:r>
          <w:r>
            <w:rPr>
              <w:color w:val="auto"/>
              <w:sz w:val="22"/>
              <w:szCs w:val="22"/>
              <w:highlight w:val="none"/>
            </w:rPr>
            <w:fldChar w:fldCharType="separate"/>
          </w:r>
          <w:r>
            <w:rPr>
              <w:rFonts w:hint="eastAsia" w:ascii="宋体" w:hAnsi="宋体"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_Toc15022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5906B8C7">
          <w:pPr>
            <w:pStyle w:val="33"/>
            <w:tabs>
              <w:tab w:val="right" w:leader="dot" w:pos="8306"/>
            </w:tabs>
            <w:spacing w:line="360" w:lineRule="auto"/>
            <w:rPr>
              <w:color w:val="auto"/>
              <w:sz w:val="28"/>
              <w:szCs w:val="28"/>
              <w:highlight w:val="none"/>
            </w:rPr>
          </w:pPr>
          <w:r>
            <w:rPr>
              <w:color w:val="auto"/>
              <w:sz w:val="22"/>
              <w:szCs w:val="22"/>
              <w:highlight w:val="none"/>
            </w:rPr>
            <w:fldChar w:fldCharType="begin"/>
          </w:r>
          <w:r>
            <w:rPr>
              <w:color w:val="auto"/>
              <w:sz w:val="22"/>
              <w:szCs w:val="22"/>
              <w:highlight w:val="none"/>
            </w:rPr>
            <w:instrText xml:space="preserve"> HYPERLINK \l "_Toc7036" </w:instrText>
          </w:r>
          <w:r>
            <w:rPr>
              <w:color w:val="auto"/>
              <w:sz w:val="22"/>
              <w:szCs w:val="22"/>
              <w:highlight w:val="none"/>
            </w:rPr>
            <w:fldChar w:fldCharType="separate"/>
          </w:r>
          <w:r>
            <w:rPr>
              <w:rFonts w:hint="eastAsia"/>
              <w:color w:val="auto"/>
              <w:sz w:val="28"/>
              <w:szCs w:val="28"/>
              <w:highlight w:val="none"/>
              <w:lang w:val="zh-CN"/>
            </w:rPr>
            <w:t>第二章投标人须知前附表</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p>
        <w:p w14:paraId="15AB2EA8">
          <w:pPr>
            <w:pStyle w:val="33"/>
            <w:tabs>
              <w:tab w:val="right" w:leader="dot" w:pos="8306"/>
            </w:tabs>
            <w:spacing w:line="360" w:lineRule="auto"/>
            <w:rPr>
              <w:rFonts w:hint="eastAsia" w:eastAsia="宋体"/>
              <w:color w:val="auto"/>
              <w:sz w:val="28"/>
              <w:szCs w:val="28"/>
              <w:highlight w:val="none"/>
              <w:lang w:val="en-US" w:eastAsia="zh-CN"/>
            </w:rPr>
          </w:pPr>
          <w:r>
            <w:rPr>
              <w:color w:val="auto"/>
              <w:sz w:val="22"/>
              <w:szCs w:val="22"/>
              <w:highlight w:val="none"/>
            </w:rPr>
            <w:fldChar w:fldCharType="begin"/>
          </w:r>
          <w:r>
            <w:rPr>
              <w:color w:val="auto"/>
              <w:sz w:val="22"/>
              <w:szCs w:val="22"/>
              <w:highlight w:val="none"/>
            </w:rPr>
            <w:instrText xml:space="preserve"> HYPERLINK \l "_Toc24049" </w:instrText>
          </w:r>
          <w:r>
            <w:rPr>
              <w:color w:val="auto"/>
              <w:sz w:val="22"/>
              <w:szCs w:val="22"/>
              <w:highlight w:val="none"/>
            </w:rPr>
            <w:fldChar w:fldCharType="separate"/>
          </w:r>
          <w:r>
            <w:rPr>
              <w:rFonts w:hint="eastAsia"/>
              <w:color w:val="auto"/>
              <w:sz w:val="28"/>
              <w:szCs w:val="28"/>
              <w:highlight w:val="none"/>
            </w:rPr>
            <w:t>第三章 评标标准和方法（综合评分法）</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r>
            <w:rPr>
              <w:rFonts w:hint="eastAsia"/>
              <w:color w:val="auto"/>
              <w:sz w:val="28"/>
              <w:szCs w:val="28"/>
              <w:highlight w:val="none"/>
              <w:lang w:val="en-US" w:eastAsia="zh-CN"/>
            </w:rPr>
            <w:t>9</w:t>
          </w:r>
        </w:p>
        <w:p w14:paraId="2100863B">
          <w:pPr>
            <w:pStyle w:val="33"/>
            <w:tabs>
              <w:tab w:val="right" w:leader="dot" w:pos="8306"/>
            </w:tabs>
            <w:spacing w:line="360" w:lineRule="auto"/>
            <w:rPr>
              <w:rFonts w:hint="eastAsia" w:eastAsia="宋体"/>
              <w:color w:val="auto"/>
              <w:sz w:val="28"/>
              <w:szCs w:val="28"/>
              <w:highlight w:val="none"/>
              <w:lang w:val="en-US" w:eastAsia="zh-CN"/>
            </w:rPr>
          </w:pPr>
          <w:r>
            <w:rPr>
              <w:color w:val="auto"/>
              <w:sz w:val="22"/>
              <w:szCs w:val="22"/>
              <w:highlight w:val="none"/>
            </w:rPr>
            <w:fldChar w:fldCharType="begin"/>
          </w:r>
          <w:r>
            <w:rPr>
              <w:color w:val="auto"/>
              <w:sz w:val="22"/>
              <w:szCs w:val="22"/>
              <w:highlight w:val="none"/>
            </w:rPr>
            <w:instrText xml:space="preserve"> HYPERLINK \l "_Toc22369" </w:instrText>
          </w:r>
          <w:r>
            <w:rPr>
              <w:color w:val="auto"/>
              <w:sz w:val="22"/>
              <w:szCs w:val="22"/>
              <w:highlight w:val="none"/>
            </w:rPr>
            <w:fldChar w:fldCharType="separate"/>
          </w:r>
          <w:r>
            <w:rPr>
              <w:rFonts w:hint="eastAsia"/>
              <w:color w:val="auto"/>
              <w:sz w:val="28"/>
              <w:szCs w:val="28"/>
              <w:highlight w:val="none"/>
              <w:lang w:val="zh-CN"/>
            </w:rPr>
            <w:t>第四章《合同》条款（范本）</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4</w:t>
          </w:r>
        </w:p>
        <w:p w14:paraId="189CAD2F">
          <w:pPr>
            <w:pStyle w:val="33"/>
            <w:tabs>
              <w:tab w:val="right" w:leader="dot" w:pos="8306"/>
            </w:tabs>
            <w:spacing w:line="360" w:lineRule="auto"/>
            <w:rPr>
              <w:rFonts w:hint="eastAsia" w:eastAsia="宋体"/>
              <w:color w:val="auto"/>
              <w:sz w:val="28"/>
              <w:szCs w:val="28"/>
              <w:highlight w:val="none"/>
              <w:lang w:val="en-US" w:eastAsia="zh-CN"/>
            </w:rPr>
          </w:pPr>
          <w:r>
            <w:rPr>
              <w:color w:val="auto"/>
              <w:sz w:val="22"/>
              <w:szCs w:val="22"/>
              <w:highlight w:val="none"/>
            </w:rPr>
            <w:fldChar w:fldCharType="begin"/>
          </w:r>
          <w:r>
            <w:rPr>
              <w:color w:val="auto"/>
              <w:sz w:val="22"/>
              <w:szCs w:val="22"/>
              <w:highlight w:val="none"/>
            </w:rPr>
            <w:instrText xml:space="preserve"> HYPERLINK \l "_Toc1364" </w:instrText>
          </w:r>
          <w:r>
            <w:rPr>
              <w:color w:val="auto"/>
              <w:sz w:val="22"/>
              <w:szCs w:val="22"/>
              <w:highlight w:val="none"/>
            </w:rPr>
            <w:fldChar w:fldCharType="separate"/>
          </w:r>
          <w:r>
            <w:rPr>
              <w:rFonts w:hint="eastAsia"/>
              <w:color w:val="auto"/>
              <w:sz w:val="28"/>
              <w:szCs w:val="28"/>
              <w:highlight w:val="none"/>
              <w:lang w:val="zh-CN"/>
            </w:rPr>
            <w:t>第五章 采购《合同》书格式</w:t>
          </w:r>
          <w:r>
            <w:rPr>
              <w:color w:val="auto"/>
              <w:sz w:val="28"/>
              <w:szCs w:val="28"/>
              <w:highlight w:val="none"/>
            </w:rPr>
            <w:tab/>
          </w:r>
          <w:r>
            <w:rPr>
              <w:rFonts w:hint="eastAsia"/>
              <w:color w:val="auto"/>
              <w:sz w:val="28"/>
              <w:szCs w:val="28"/>
              <w:highlight w:val="none"/>
              <w:lang w:val="en-US" w:eastAsia="zh-CN"/>
            </w:rPr>
            <w:t>4</w:t>
          </w:r>
          <w:r>
            <w:rPr>
              <w:color w:val="auto"/>
              <w:sz w:val="28"/>
              <w:szCs w:val="28"/>
              <w:highlight w:val="none"/>
            </w:rPr>
            <w:fldChar w:fldCharType="end"/>
          </w:r>
          <w:r>
            <w:rPr>
              <w:rFonts w:hint="eastAsia"/>
              <w:color w:val="auto"/>
              <w:sz w:val="28"/>
              <w:szCs w:val="28"/>
              <w:highlight w:val="none"/>
              <w:lang w:val="en-US" w:eastAsia="zh-CN"/>
            </w:rPr>
            <w:t>8</w:t>
          </w:r>
        </w:p>
        <w:p w14:paraId="71DEFE32">
          <w:pPr>
            <w:pStyle w:val="33"/>
            <w:tabs>
              <w:tab w:val="right" w:leader="dot" w:pos="8306"/>
            </w:tabs>
            <w:spacing w:line="360" w:lineRule="auto"/>
            <w:rPr>
              <w:rFonts w:hint="default" w:eastAsia="宋体"/>
              <w:color w:val="auto"/>
              <w:sz w:val="28"/>
              <w:szCs w:val="28"/>
              <w:highlight w:val="none"/>
              <w:lang w:val="en-US" w:eastAsia="zh-CN"/>
            </w:rPr>
          </w:pPr>
          <w:r>
            <w:rPr>
              <w:color w:val="auto"/>
              <w:sz w:val="22"/>
              <w:szCs w:val="22"/>
              <w:highlight w:val="none"/>
            </w:rPr>
            <w:fldChar w:fldCharType="begin"/>
          </w:r>
          <w:r>
            <w:rPr>
              <w:color w:val="auto"/>
              <w:sz w:val="22"/>
              <w:szCs w:val="22"/>
              <w:highlight w:val="none"/>
            </w:rPr>
            <w:instrText xml:space="preserve"> HYPERLINK \l "_Toc4956" </w:instrText>
          </w:r>
          <w:r>
            <w:rPr>
              <w:color w:val="auto"/>
              <w:sz w:val="22"/>
              <w:szCs w:val="22"/>
              <w:highlight w:val="none"/>
            </w:rPr>
            <w:fldChar w:fldCharType="separate"/>
          </w:r>
          <w:r>
            <w:rPr>
              <w:rFonts w:hint="eastAsia"/>
              <w:color w:val="auto"/>
              <w:sz w:val="28"/>
              <w:szCs w:val="28"/>
              <w:highlight w:val="none"/>
            </w:rPr>
            <w:t xml:space="preserve">第六章 </w:t>
          </w:r>
          <w:r>
            <w:rPr>
              <w:rFonts w:hint="eastAsia"/>
              <w:color w:val="auto"/>
              <w:sz w:val="28"/>
              <w:szCs w:val="28"/>
              <w:highlight w:val="none"/>
              <w:lang w:val="en-US" w:eastAsia="zh-CN"/>
            </w:rPr>
            <w:t>服务</w:t>
          </w:r>
          <w:r>
            <w:rPr>
              <w:rFonts w:hint="eastAsia"/>
              <w:color w:val="auto"/>
              <w:sz w:val="28"/>
              <w:szCs w:val="28"/>
              <w:highlight w:val="none"/>
            </w:rPr>
            <w:t>要求</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51</w:t>
          </w:r>
        </w:p>
        <w:p w14:paraId="522D9F47">
          <w:pPr>
            <w:pStyle w:val="33"/>
            <w:tabs>
              <w:tab w:val="right" w:leader="dot" w:pos="8306"/>
            </w:tabs>
            <w:spacing w:line="360" w:lineRule="auto"/>
            <w:rPr>
              <w:rFonts w:hint="eastAsia" w:eastAsia="宋体"/>
              <w:color w:val="auto"/>
              <w:sz w:val="22"/>
              <w:szCs w:val="22"/>
              <w:highlight w:val="none"/>
              <w:lang w:val="en-US" w:eastAsia="zh-CN"/>
            </w:rPr>
          </w:pPr>
          <w:r>
            <w:rPr>
              <w:color w:val="auto"/>
              <w:sz w:val="22"/>
              <w:szCs w:val="22"/>
              <w:highlight w:val="none"/>
            </w:rPr>
            <w:fldChar w:fldCharType="begin"/>
          </w:r>
          <w:r>
            <w:rPr>
              <w:color w:val="auto"/>
              <w:sz w:val="22"/>
              <w:szCs w:val="22"/>
              <w:highlight w:val="none"/>
            </w:rPr>
            <w:instrText xml:space="preserve"> HYPERLINK \l "_Toc17568" </w:instrText>
          </w:r>
          <w:r>
            <w:rPr>
              <w:color w:val="auto"/>
              <w:sz w:val="22"/>
              <w:szCs w:val="22"/>
              <w:highlight w:val="none"/>
            </w:rPr>
            <w:fldChar w:fldCharType="separate"/>
          </w:r>
          <w:r>
            <w:rPr>
              <w:rFonts w:hint="eastAsia"/>
              <w:color w:val="auto"/>
              <w:sz w:val="28"/>
              <w:szCs w:val="28"/>
              <w:highlight w:val="none"/>
              <w:lang w:val="zh-CN"/>
            </w:rPr>
            <w:t>第七章《投标文件》构成、要求及格式</w:t>
          </w:r>
          <w:r>
            <w:rPr>
              <w:color w:val="auto"/>
              <w:sz w:val="28"/>
              <w:szCs w:val="28"/>
              <w:highlight w:val="none"/>
            </w:rPr>
            <w:tab/>
          </w:r>
          <w:r>
            <w:rPr>
              <w:rFonts w:hint="eastAsia"/>
              <w:color w:val="auto"/>
              <w:sz w:val="28"/>
              <w:szCs w:val="28"/>
              <w:highlight w:val="none"/>
              <w:lang w:val="en-US" w:eastAsia="zh-CN"/>
            </w:rPr>
            <w:t>5</w:t>
          </w:r>
          <w:r>
            <w:rPr>
              <w:color w:val="auto"/>
              <w:sz w:val="28"/>
              <w:szCs w:val="28"/>
              <w:highlight w:val="none"/>
            </w:rPr>
            <w:fldChar w:fldCharType="end"/>
          </w:r>
          <w:r>
            <w:rPr>
              <w:rFonts w:hint="eastAsia"/>
              <w:color w:val="auto"/>
              <w:sz w:val="28"/>
              <w:szCs w:val="28"/>
              <w:highlight w:val="none"/>
              <w:lang w:val="en-US" w:eastAsia="zh-CN"/>
            </w:rPr>
            <w:t>2</w:t>
          </w:r>
        </w:p>
        <w:p w14:paraId="73C70D96">
          <w:pPr>
            <w:pStyle w:val="2"/>
            <w:tabs>
              <w:tab w:val="left" w:pos="0"/>
              <w:tab w:val="left" w:pos="3165"/>
              <w:tab w:val="center" w:pos="4153"/>
            </w:tabs>
            <w:autoSpaceDE w:val="0"/>
            <w:autoSpaceDN w:val="0"/>
            <w:adjustRightInd w:val="0"/>
            <w:spacing w:before="0" w:after="0" w:line="240" w:lineRule="auto"/>
            <w:jc w:val="center"/>
            <w:rPr>
              <w:rStyle w:val="31"/>
              <w:rFonts w:ascii="宋体" w:hAnsi="宋体" w:cs="宋体"/>
              <w:b/>
              <w:color w:val="FF0000"/>
              <w:highlight w:val="yellow"/>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52"/>
              <w:szCs w:val="32"/>
              <w:highlight w:val="none"/>
            </w:rPr>
            <w:fldChar w:fldCharType="end"/>
          </w:r>
          <w:bookmarkStart w:id="5" w:name="_Toc15022"/>
          <w:bookmarkStart w:id="6" w:name="_Hlk53052908"/>
          <w:bookmarkStart w:id="7" w:name="_Hlk53051855"/>
        </w:p>
        <w:p w14:paraId="14455EF1">
          <w:pPr>
            <w:pStyle w:val="2"/>
            <w:tabs>
              <w:tab w:val="left" w:pos="0"/>
              <w:tab w:val="left" w:pos="3165"/>
              <w:tab w:val="center" w:pos="4153"/>
            </w:tabs>
            <w:autoSpaceDE w:val="0"/>
            <w:autoSpaceDN w:val="0"/>
            <w:adjustRightInd w:val="0"/>
            <w:spacing w:before="0" w:after="0" w:line="240" w:lineRule="auto"/>
            <w:jc w:val="center"/>
          </w:pPr>
        </w:p>
      </w:sdtContent>
    </w:sdt>
    <w:p w14:paraId="17512A14">
      <w:pPr>
        <w:pStyle w:val="2"/>
        <w:tabs>
          <w:tab w:val="left" w:pos="0"/>
          <w:tab w:val="left" w:pos="3165"/>
          <w:tab w:val="center" w:pos="4153"/>
        </w:tabs>
        <w:autoSpaceDE w:val="0"/>
        <w:autoSpaceDN w:val="0"/>
        <w:adjustRightInd w:val="0"/>
        <w:spacing w:before="0" w:after="0" w:line="240" w:lineRule="auto"/>
        <w:jc w:val="center"/>
        <w:rPr>
          <w:rFonts w:ascii="宋体" w:hAnsi="宋体" w:eastAsia="宋体" w:cs="宋体"/>
          <w:b w:val="0"/>
          <w:color w:val="auto"/>
          <w:sz w:val="21"/>
          <w:szCs w:val="21"/>
          <w:highlight w:val="none"/>
        </w:rPr>
      </w:pPr>
      <w:r>
        <w:rPr>
          <w:rStyle w:val="31"/>
          <w:rFonts w:hint="eastAsia" w:ascii="宋体" w:hAnsi="宋体" w:cs="宋体"/>
          <w:b/>
          <w:color w:val="auto"/>
          <w:highlight w:val="none"/>
        </w:rPr>
        <w:t xml:space="preserve">第一章 </w:t>
      </w:r>
      <w:bookmarkEnd w:id="5"/>
      <w:bookmarkEnd w:id="6"/>
      <w:r>
        <w:rPr>
          <w:rStyle w:val="31"/>
          <w:rFonts w:hint="eastAsia" w:ascii="宋体" w:hAnsi="宋体" w:cs="宋体"/>
          <w:b/>
          <w:color w:val="auto"/>
          <w:highlight w:val="none"/>
        </w:rPr>
        <w:t>招标公告</w:t>
      </w:r>
    </w:p>
    <w:p w14:paraId="740E81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5AB1AB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吉林省“464”重点产业链招商行动方案采购项目</w:t>
      </w:r>
      <w:r>
        <w:rPr>
          <w:rFonts w:hint="eastAsia" w:ascii="宋体" w:hAnsi="宋体" w:eastAsia="宋体" w:cs="宋体"/>
          <w:color w:val="auto"/>
          <w:szCs w:val="21"/>
          <w:highlight w:val="none"/>
        </w:rPr>
        <w:t xml:space="preserve"> 招标项目的潜在投标人应在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rPr>
        <w:t>获取招标文件，并</w:t>
      </w:r>
      <w:r>
        <w:rPr>
          <w:rFonts w:hint="eastAsia" w:ascii="宋体" w:hAnsi="宋体" w:eastAsia="宋体" w:cs="宋体"/>
          <w:color w:val="auto"/>
          <w:szCs w:val="21"/>
          <w:highlight w:val="none"/>
        </w:rPr>
        <w:t>于</w:t>
      </w:r>
      <w:r>
        <w:rPr>
          <w:rFonts w:hint="eastAsia" w:ascii="宋体" w:hAnsi="宋体" w:eastAsia="宋体" w:cs="宋体"/>
          <w:color w:val="auto"/>
          <w:szCs w:val="21"/>
          <w:highlight w:val="none"/>
          <w:u w:val="single"/>
          <w:lang w:eastAsia="zh-CN"/>
        </w:rPr>
        <w:t>2025年0</w:t>
      </w:r>
      <w:r>
        <w:rPr>
          <w:rFonts w:hint="eastAsia" w:ascii="宋体" w:hAnsi="宋体" w:eastAsia="宋体" w:cs="宋体"/>
          <w:color w:val="auto"/>
          <w:szCs w:val="21"/>
          <w:highlight w:val="none"/>
          <w:u w:val="single"/>
          <w:lang w:val="en-US" w:eastAsia="zh-CN"/>
        </w:rPr>
        <w:t>8</w:t>
      </w:r>
      <w:r>
        <w:rPr>
          <w:rFonts w:hint="eastAsia" w:ascii="宋体" w:hAnsi="宋体" w:eastAsia="宋体" w:cs="宋体"/>
          <w:color w:val="auto"/>
          <w:szCs w:val="21"/>
          <w:highlight w:val="none"/>
          <w:u w:val="single"/>
          <w:lang w:eastAsia="zh-CN"/>
        </w:rPr>
        <w:t>月</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lang w:eastAsia="zh-CN"/>
        </w:rPr>
        <w:t>0分</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北京时间）前递交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上传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w:t>
      </w:r>
    </w:p>
    <w:p w14:paraId="2773E02E">
      <w:pPr>
        <w:spacing w:line="360" w:lineRule="auto"/>
        <w:rPr>
          <w:rFonts w:ascii="宋体" w:hAnsi="宋体" w:eastAsia="宋体" w:cs="宋体"/>
          <w:color w:val="FF0000"/>
          <w:szCs w:val="21"/>
          <w:highlight w:val="yellow"/>
        </w:rPr>
      </w:pPr>
    </w:p>
    <w:p w14:paraId="6CD06AFD">
      <w:pPr>
        <w:pStyle w:val="3"/>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一、项目基本情况</w:t>
      </w:r>
    </w:p>
    <w:p w14:paraId="068B9B04">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采购计划-[2025]-05610号-ZMW-2025-033</w:t>
      </w:r>
    </w:p>
    <w:p w14:paraId="0C8CF216">
      <w:pPr>
        <w:pStyle w:val="22"/>
        <w:ind w:left="0" w:leftChars="0" w:firstLine="468" w:firstLineChars="200"/>
        <w:rPr>
          <w:rFonts w:asciiTheme="minorEastAsia" w:hAnsiTheme="minorEastAsia" w:eastAsiaTheme="minorEastAsia"/>
          <w:b w:val="0"/>
          <w:color w:val="auto"/>
          <w:sz w:val="21"/>
          <w:highlight w:val="none"/>
        </w:rPr>
      </w:pPr>
      <w:r>
        <w:rPr>
          <w:rFonts w:hint="eastAsia" w:ascii="宋体" w:hAnsi="宋体" w:eastAsia="宋体" w:cs="宋体"/>
          <w:b w:val="0"/>
          <w:bCs/>
          <w:color w:val="auto"/>
          <w:kern w:val="2"/>
          <w:sz w:val="21"/>
          <w:szCs w:val="21"/>
          <w:highlight w:val="none"/>
          <w:lang w:val="en-US" w:eastAsia="zh-CN" w:bidi="ar-SA"/>
        </w:rPr>
        <w:t>政府采购计划编号：</w:t>
      </w:r>
      <w:r>
        <w:rPr>
          <w:rFonts w:hint="eastAsia" w:asciiTheme="minorEastAsia" w:hAnsiTheme="minorEastAsia" w:eastAsiaTheme="minorEastAsia"/>
          <w:b w:val="0"/>
          <w:color w:val="auto"/>
          <w:sz w:val="21"/>
          <w:highlight w:val="none"/>
          <w:lang w:val="en-US" w:eastAsia="zh-CN"/>
        </w:rPr>
        <w:t>采购计划-[2025]-05610号</w:t>
      </w:r>
    </w:p>
    <w:p w14:paraId="4B233AF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吉林省“464”重点产业链招商行动方案采购项目</w:t>
      </w:r>
    </w:p>
    <w:p w14:paraId="6EA028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val="en-US" w:eastAsia="zh-CN"/>
        </w:rPr>
        <w:t>公开招标</w:t>
      </w:r>
    </w:p>
    <w:p w14:paraId="5404A7E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250.00万元</w:t>
      </w:r>
    </w:p>
    <w:p w14:paraId="5C7FB17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吉林省“464”重点产业链招商行动方案编制</w:t>
      </w:r>
      <w:r>
        <w:rPr>
          <w:rFonts w:hint="eastAsia" w:ascii="宋体" w:hAnsi="宋体" w:eastAsia="宋体" w:cs="宋体"/>
          <w:color w:val="auto"/>
          <w:szCs w:val="21"/>
          <w:highlight w:val="none"/>
          <w:lang w:val="en-US" w:eastAsia="zh-CN"/>
        </w:rPr>
        <w:t>等，具体详见招标文件采购需求</w:t>
      </w:r>
      <w:r>
        <w:rPr>
          <w:rFonts w:hint="eastAsia" w:ascii="宋体" w:hAnsi="宋体" w:eastAsia="宋体" w:cs="宋体"/>
          <w:color w:val="auto"/>
          <w:szCs w:val="21"/>
          <w:highlight w:val="none"/>
        </w:rPr>
        <w:t>。</w:t>
      </w:r>
    </w:p>
    <w:p w14:paraId="6CE072D3">
      <w:pPr>
        <w:spacing w:line="360" w:lineRule="auto"/>
        <w:ind w:firstLine="420" w:firstLineChars="200"/>
        <w:rPr>
          <w:rFonts w:hint="eastAsia" w:ascii="宋体" w:hAnsi="宋体" w:eastAsia="宋体" w:cs="宋体"/>
          <w:color w:val="FF0000"/>
          <w:szCs w:val="21"/>
          <w:highlight w:val="none"/>
          <w:lang w:eastAsia="zh-CN"/>
        </w:rPr>
      </w:pPr>
      <w:r>
        <w:rPr>
          <w:rFonts w:hint="eastAsia" w:ascii="宋体" w:hAnsi="宋体" w:eastAsia="宋体" w:cs="宋体"/>
          <w:color w:val="FF0000"/>
          <w:szCs w:val="21"/>
          <w:highlight w:val="none"/>
        </w:rPr>
        <w:t>合同履行期限：</w:t>
      </w:r>
      <w:r>
        <w:rPr>
          <w:rFonts w:hint="eastAsia" w:ascii="宋体" w:hAnsi="宋体" w:eastAsia="宋体" w:cs="宋体"/>
          <w:color w:val="FF0000"/>
          <w:szCs w:val="21"/>
          <w:highlight w:val="none"/>
          <w:lang w:eastAsia="zh-CN"/>
        </w:rPr>
        <w:t>签订合同后90日内完成。</w:t>
      </w:r>
    </w:p>
    <w:p w14:paraId="68FE284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u w:val="single"/>
          <w:lang w:val="en-US" w:eastAsia="zh-CN"/>
        </w:rPr>
        <w:t>不</w:t>
      </w:r>
      <w:r>
        <w:rPr>
          <w:rFonts w:hint="eastAsia" w:ascii="宋体" w:hAnsi="宋体" w:eastAsia="宋体" w:cs="宋体"/>
          <w:color w:val="auto"/>
          <w:szCs w:val="21"/>
          <w:highlight w:val="none"/>
          <w:u w:val="single"/>
        </w:rPr>
        <w:t>接受</w:t>
      </w:r>
      <w:r>
        <w:rPr>
          <w:rFonts w:hint="eastAsia" w:ascii="宋体" w:hAnsi="宋体" w:eastAsia="宋体" w:cs="宋体"/>
          <w:color w:val="auto"/>
          <w:szCs w:val="21"/>
          <w:highlight w:val="none"/>
        </w:rPr>
        <w:t>联合体投标。</w:t>
      </w:r>
    </w:p>
    <w:p w14:paraId="5B629CBD">
      <w:pPr>
        <w:pStyle w:val="3"/>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二、申请人的资格要求：</w:t>
      </w:r>
    </w:p>
    <w:p w14:paraId="56C213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6E62D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780DBD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40655C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2DBC9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769853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（5）参加政府采购活动前三年内，在经营活动中没有重大违法记录。 </w:t>
      </w:r>
    </w:p>
    <w:p w14:paraId="031A28E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43712F18">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本项目</w:t>
      </w:r>
      <w:r>
        <w:rPr>
          <w:rFonts w:hint="eastAsia" w:ascii="宋体" w:hAnsi="宋体" w:cs="宋体"/>
          <w:color w:val="auto"/>
          <w:szCs w:val="21"/>
          <w:highlight w:val="none"/>
          <w:u w:val="single"/>
          <w:lang w:val="en-US" w:eastAsia="zh-CN"/>
        </w:rPr>
        <w:t>全部</w:t>
      </w:r>
      <w:r>
        <w:rPr>
          <w:rFonts w:hint="eastAsia" w:ascii="宋体" w:hAnsi="宋体" w:cs="宋体"/>
          <w:color w:val="auto"/>
          <w:szCs w:val="21"/>
          <w:highlight w:val="none"/>
          <w:u w:val="single"/>
        </w:rPr>
        <w:t>面向中小企业</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面向中小企业预留金额为2500000.00元，总体预留比例为100.00%，其中面向小微企业预留金额为0.00元，占0.00%。</w:t>
      </w:r>
    </w:p>
    <w:p w14:paraId="3AECDB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636F7B13">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3.1供应商须是中华人民共和国境内注册的法人或者其他组织，具有有效的营业执照，并在设备、资金、人员组织等方面具有合同履约能力；</w:t>
      </w:r>
    </w:p>
    <w:p w14:paraId="1E3CBF4C">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lang w:eastAsia="zh-CN"/>
        </w:rPr>
        <w:t>拒绝列入政府取消投标资格记录期间或列入政府不良行为记录期间的企业投标。</w:t>
      </w:r>
    </w:p>
    <w:p w14:paraId="4E4F1BFA">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3.3响应</w:t>
      </w:r>
      <w:r>
        <w:rPr>
          <w:rFonts w:hint="eastAsia" w:ascii="宋体" w:hAnsi="宋体" w:eastAsia="宋体" w:cs="宋体"/>
          <w:color w:val="auto"/>
          <w:sz w:val="21"/>
          <w:szCs w:val="21"/>
          <w:highlight w:val="none"/>
        </w:rPr>
        <w:t>人未被列入“失信被执行人、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企业名称不同但法定代表人为同一个自然人的两个或者两个以上的响应单位不得参加同一采购项目的报价。如果出现上述情况，相关响应单位的报价均将被拒绝。</w:t>
      </w:r>
    </w:p>
    <w:p w14:paraId="04A2A09F">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eastAsiaTheme="minorEastAsia"/>
          <w:color w:val="auto"/>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47120E40">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三、获取招标文件</w:t>
      </w:r>
    </w:p>
    <w:p w14:paraId="2FFF7F0E">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07</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23</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rPr>
        <w:t>（提供期限自本公告发布之日起不得少于5个工作日）</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每天上午8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0时至下午16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00时</w:t>
      </w:r>
      <w:r>
        <w:rPr>
          <w:rFonts w:hint="eastAsia" w:ascii="宋体" w:hAnsi="宋体" w:eastAsia="宋体" w:cs="宋体"/>
          <w:color w:val="auto"/>
          <w:szCs w:val="21"/>
          <w:highlight w:val="none"/>
        </w:rPr>
        <w:t>（北京时间，法定节假日除外）</w:t>
      </w:r>
    </w:p>
    <w:p w14:paraId="76CE0449">
      <w:pPr>
        <w:spacing w:line="360" w:lineRule="auto"/>
        <w:ind w:firstLine="540"/>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地点：</w:t>
      </w:r>
      <w:r>
        <w:rPr>
          <w:rFonts w:hint="eastAsia" w:ascii="宋体" w:hAnsi="宋体" w:eastAsia="宋体" w:cs="宋体"/>
          <w:color w:val="auto"/>
          <w:sz w:val="21"/>
          <w:szCs w:val="21"/>
          <w:highlight w:val="none"/>
          <w:lang w:val="en-US" w:eastAsia="zh-CN"/>
        </w:rPr>
        <w:t>政府采购云平台（http：//www.zcygov.cn）</w:t>
      </w:r>
    </w:p>
    <w:p w14:paraId="522CFDDB">
      <w:pPr>
        <w:spacing w:line="360" w:lineRule="auto"/>
        <w:ind w:firstLine="540"/>
        <w:rPr>
          <w:rFonts w:ascii="宋体" w:hAnsi="宋体" w:eastAsia="宋体" w:cs="宋体"/>
          <w:color w:val="auto"/>
          <w:szCs w:val="21"/>
          <w:highlight w:val="none"/>
        </w:rPr>
      </w:pPr>
      <w:r>
        <w:rPr>
          <w:rFonts w:hint="eastAsia" w:ascii="宋体" w:hAnsi="宋体" w:eastAsia="宋体" w:cs="宋体"/>
          <w:color w:val="auto"/>
          <w:szCs w:val="21"/>
          <w:highlight w:val="none"/>
        </w:rPr>
        <w:t>方式：</w:t>
      </w:r>
      <w:r>
        <w:rPr>
          <w:rFonts w:hint="eastAsia" w:ascii="宋体" w:hAnsi="宋体" w:eastAsia="宋体" w:cs="宋体"/>
          <w:color w:val="auto"/>
          <w:sz w:val="21"/>
          <w:szCs w:val="21"/>
          <w:highlight w:val="none"/>
          <w:lang w:val="en-US" w:eastAsia="zh-CN"/>
        </w:rPr>
        <w:t>供应商获取采购文件前，应当注册成为“政采云”平台供应商。凡已注册的供应商，按照授予的操作权限自行在“政采云”平台（http：//www.zcygov.cn）(操作路径：登录“政采云”平台-项目采购-获取采购文件-找到本项目-点击“申请获取采购文件”）按采购包下载采购文件并点击下载确认参加本项目征集活动。具体注册及下载采购文件方法请访问“政采云”平台查询相关信息。未进行网上注册的供应商将无法参与本次征集活动。</w:t>
      </w:r>
    </w:p>
    <w:p w14:paraId="7329A1E4">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w:t>
      </w:r>
      <w:r>
        <w:rPr>
          <w:rFonts w:hint="eastAsia" w:ascii="宋体" w:hAnsi="宋体" w:eastAsia="宋体" w:cs="宋体"/>
          <w:color w:val="auto"/>
          <w:sz w:val="21"/>
          <w:szCs w:val="21"/>
          <w:highlight w:val="none"/>
          <w:lang w:val="en-US" w:eastAsia="zh-CN"/>
        </w:rPr>
        <w:t>免费</w:t>
      </w:r>
      <w:r>
        <w:rPr>
          <w:rFonts w:hint="eastAsia" w:ascii="宋体" w:hAnsi="宋体" w:eastAsia="宋体" w:cs="宋体"/>
          <w:color w:val="auto"/>
          <w:szCs w:val="21"/>
          <w:highlight w:val="none"/>
        </w:rPr>
        <w:t>。</w:t>
      </w:r>
    </w:p>
    <w:p w14:paraId="20BA4102">
      <w:pPr>
        <w:pStyle w:val="3"/>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四、提交投标文件截止时间、开标时间和地点</w:t>
      </w:r>
    </w:p>
    <w:p w14:paraId="324DEC0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1.</w:t>
      </w:r>
      <w:r>
        <w:rPr>
          <w:rFonts w:hint="eastAsia"/>
          <w:color w:val="auto"/>
          <w:highlight w:val="none"/>
        </w:rPr>
        <w:t>截止时间：</w:t>
      </w:r>
      <w:r>
        <w:rPr>
          <w:rFonts w:hint="eastAsia" w:asciiTheme="minorEastAsia" w:hAnsiTheme="minorEastAsia" w:cstheme="minorEastAsia"/>
          <w:color w:val="auto"/>
          <w:sz w:val="21"/>
          <w:szCs w:val="21"/>
          <w:highlight w:val="none"/>
          <w:u w:val="single"/>
          <w:lang w:val="en-US" w:eastAsia="zh-CN"/>
        </w:rPr>
        <w:t>2025年08月05日10点30分</w:t>
      </w:r>
      <w:r>
        <w:rPr>
          <w:rFonts w:hint="eastAsia"/>
          <w:color w:val="auto"/>
          <w:highlight w:val="none"/>
        </w:rPr>
        <w:t>（北京时间）；</w:t>
      </w:r>
      <w:r>
        <w:rPr>
          <w:rFonts w:hint="eastAsia" w:ascii="宋体" w:hAnsi="宋体" w:eastAsia="宋体" w:cs="宋体"/>
          <w:color w:val="auto"/>
          <w:highlight w:val="none"/>
        </w:rPr>
        <w:t>地点：</w:t>
      </w:r>
      <w:r>
        <w:rPr>
          <w:rFonts w:hint="eastAsia" w:ascii="宋体" w:hAnsi="宋体" w:eastAsia="宋体" w:cs="宋体"/>
          <w:color w:val="auto"/>
          <w:sz w:val="21"/>
          <w:szCs w:val="21"/>
          <w:highlight w:val="none"/>
          <w:lang w:eastAsia="zh-CN"/>
        </w:rPr>
        <w:t>长春市二道区洋浦大街6999号凯利中心AB栋开标</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室</w:t>
      </w:r>
      <w:r>
        <w:rPr>
          <w:rFonts w:hint="eastAsia" w:ascii="宋体" w:hAnsi="宋体" w:eastAsia="宋体" w:cs="宋体"/>
          <w:color w:val="auto"/>
          <w:highlight w:val="none"/>
        </w:rPr>
        <w:t>。</w:t>
      </w:r>
    </w:p>
    <w:p w14:paraId="72E488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2.</w:t>
      </w:r>
      <w:r>
        <w:rPr>
          <w:rFonts w:hint="eastAsia" w:eastAsia="宋体"/>
          <w:color w:val="auto"/>
          <w:highlight w:val="none"/>
          <w:lang w:eastAsia="zh-CN"/>
        </w:rPr>
        <w:t>投标文件</w:t>
      </w:r>
      <w:r>
        <w:rPr>
          <w:rFonts w:hint="eastAsia"/>
          <w:color w:val="auto"/>
          <w:highlight w:val="none"/>
        </w:rPr>
        <w:t>提交方式：本项目为全流程电子化项目，通过“政采云”平台（http：//www.zcygov.cn）实行在线电子投标，供应商应先安装“政采云投标客户端”（请自行前往“政采云 ”平台进行下载），并按照本项目</w:t>
      </w:r>
      <w:r>
        <w:rPr>
          <w:rFonts w:hint="eastAsia" w:eastAsia="宋体"/>
          <w:color w:val="auto"/>
          <w:highlight w:val="none"/>
          <w:lang w:eastAsia="zh-CN"/>
        </w:rPr>
        <w:t>采购文件</w:t>
      </w:r>
      <w:r>
        <w:rPr>
          <w:rFonts w:hint="eastAsia"/>
          <w:color w:val="auto"/>
          <w:highlight w:val="none"/>
        </w:rPr>
        <w:t>和“政采云 ”平台的要求编制、加密后在投标截止时间前通过网络上传至“政采云”平台，供应商在“政采云”平台提交电子版</w:t>
      </w:r>
      <w:r>
        <w:rPr>
          <w:rFonts w:hint="eastAsia"/>
          <w:color w:val="auto"/>
          <w:highlight w:val="none"/>
          <w:lang w:eastAsia="zh-CN"/>
        </w:rPr>
        <w:t>投标文件</w:t>
      </w:r>
      <w:r>
        <w:rPr>
          <w:rFonts w:hint="eastAsia"/>
          <w:color w:val="auto"/>
          <w:highlight w:val="none"/>
        </w:rPr>
        <w:t>时，请填写参加开标活动经办人联系方式。</w:t>
      </w:r>
    </w:p>
    <w:p w14:paraId="04DC9AC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3.</w:t>
      </w:r>
      <w:r>
        <w:rPr>
          <w:rFonts w:hint="eastAsia"/>
          <w:color w:val="auto"/>
          <w:highlight w:val="none"/>
          <w:lang w:eastAsia="zh-CN"/>
        </w:rPr>
        <w:t>投标文件</w:t>
      </w:r>
      <w:r>
        <w:rPr>
          <w:rFonts w:hint="eastAsia"/>
          <w:color w:val="auto"/>
          <w:highlight w:val="none"/>
        </w:rPr>
        <w:t>开启（解密）时间：</w:t>
      </w:r>
      <w:r>
        <w:rPr>
          <w:rFonts w:hint="eastAsia"/>
          <w:color w:val="auto"/>
          <w:highlight w:val="none"/>
          <w:lang w:eastAsia="zh-CN"/>
        </w:rPr>
        <w:t>2025年0</w:t>
      </w:r>
      <w:r>
        <w:rPr>
          <w:rFonts w:hint="eastAsia"/>
          <w:color w:val="auto"/>
          <w:highlight w:val="none"/>
          <w:lang w:val="en-US" w:eastAsia="zh-CN"/>
        </w:rPr>
        <w:t>8</w:t>
      </w:r>
      <w:r>
        <w:rPr>
          <w:rFonts w:hint="eastAsia"/>
          <w:color w:val="auto"/>
          <w:highlight w:val="none"/>
          <w:lang w:eastAsia="zh-CN"/>
        </w:rPr>
        <w:t>月</w:t>
      </w:r>
      <w:r>
        <w:rPr>
          <w:rFonts w:hint="eastAsia"/>
          <w:color w:val="auto"/>
          <w:highlight w:val="none"/>
          <w:lang w:val="en-US" w:eastAsia="zh-CN"/>
        </w:rPr>
        <w:t>05</w:t>
      </w:r>
      <w:r>
        <w:rPr>
          <w:rFonts w:hint="eastAsia"/>
          <w:color w:val="auto"/>
          <w:highlight w:val="none"/>
          <w:lang w:eastAsia="zh-CN"/>
        </w:rPr>
        <w:t>日</w:t>
      </w:r>
      <w:r>
        <w:rPr>
          <w:rFonts w:hint="eastAsia"/>
          <w:color w:val="auto"/>
          <w:highlight w:val="none"/>
          <w:lang w:val="en-US" w:eastAsia="zh-CN"/>
        </w:rPr>
        <w:t>10</w:t>
      </w:r>
      <w:r>
        <w:rPr>
          <w:rFonts w:hint="eastAsia"/>
          <w:color w:val="auto"/>
          <w:highlight w:val="none"/>
          <w:lang w:eastAsia="zh-CN"/>
        </w:rPr>
        <w:t>点</w:t>
      </w:r>
      <w:r>
        <w:rPr>
          <w:rFonts w:hint="eastAsia"/>
          <w:color w:val="auto"/>
          <w:highlight w:val="none"/>
          <w:lang w:val="en-US" w:eastAsia="zh-CN"/>
        </w:rPr>
        <w:t>3</w:t>
      </w:r>
      <w:r>
        <w:rPr>
          <w:rFonts w:hint="eastAsia"/>
          <w:color w:val="auto"/>
          <w:highlight w:val="none"/>
          <w:lang w:eastAsia="zh-CN"/>
        </w:rPr>
        <w:t>0分</w:t>
      </w:r>
      <w:r>
        <w:rPr>
          <w:rFonts w:hint="eastAsia"/>
          <w:color w:val="auto"/>
          <w:highlight w:val="none"/>
        </w:rPr>
        <w:t>（北京时间）；</w:t>
      </w:r>
    </w:p>
    <w:p w14:paraId="131048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eastAsia="宋体"/>
          <w:color w:val="auto"/>
          <w:highlight w:val="none"/>
          <w:lang w:val="en-US" w:eastAsia="zh-CN"/>
        </w:rPr>
        <w:t>4.</w:t>
      </w:r>
      <w:r>
        <w:rPr>
          <w:rFonts w:hint="eastAsia"/>
          <w:color w:val="auto"/>
          <w:highlight w:val="none"/>
        </w:rPr>
        <w:t>电子</w:t>
      </w:r>
      <w:r>
        <w:rPr>
          <w:rFonts w:hint="eastAsia"/>
          <w:color w:val="auto"/>
          <w:highlight w:val="none"/>
          <w:lang w:eastAsia="zh-CN"/>
        </w:rPr>
        <w:t>投标文件</w:t>
      </w:r>
      <w:r>
        <w:rPr>
          <w:rFonts w:hint="eastAsia"/>
          <w:color w:val="auto"/>
          <w:highlight w:val="none"/>
        </w:rPr>
        <w:t>解密期限及方式：本项目采用全流程电子化采购，需通过政府采购云平台（http：//www.zcygov.cn）递交电子版</w:t>
      </w:r>
      <w:r>
        <w:rPr>
          <w:rFonts w:hint="eastAsia"/>
          <w:color w:val="auto"/>
          <w:highlight w:val="none"/>
          <w:lang w:eastAsia="zh-CN"/>
        </w:rPr>
        <w:t>投标文件</w:t>
      </w:r>
      <w:r>
        <w:rPr>
          <w:rFonts w:hint="eastAsia"/>
          <w:color w:val="auto"/>
          <w:highlight w:val="none"/>
        </w:rPr>
        <w:t>，开启时间后30分钟内完成解密。</w:t>
      </w:r>
    </w:p>
    <w:p w14:paraId="0FA787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5.</w:t>
      </w:r>
      <w:r>
        <w:rPr>
          <w:rFonts w:hint="eastAsia"/>
          <w:color w:val="auto"/>
          <w:highlight w:val="none"/>
          <w:lang w:eastAsia="zh-CN"/>
        </w:rPr>
        <w:t>投标文件</w:t>
      </w:r>
      <w:r>
        <w:rPr>
          <w:rFonts w:hint="eastAsia"/>
          <w:color w:val="auto"/>
          <w:highlight w:val="none"/>
        </w:rPr>
        <w:t>开启（解密）方式：</w:t>
      </w:r>
      <w:r>
        <w:rPr>
          <w:rFonts w:hint="eastAsia"/>
          <w:color w:val="auto"/>
          <w:highlight w:val="none"/>
          <w:lang w:eastAsia="zh-CN"/>
        </w:rPr>
        <w:t>投标文件</w:t>
      </w:r>
      <w:r>
        <w:rPr>
          <w:rFonts w:hint="eastAsia"/>
          <w:color w:val="auto"/>
          <w:highlight w:val="none"/>
        </w:rPr>
        <w:t>解密截止时间后，“政采云”平台手动公布响应报价信息，供应商登录“政采云 ”平台在线查询响应报价信息。</w:t>
      </w:r>
    </w:p>
    <w:p w14:paraId="245D348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lang w:val="en-US" w:eastAsia="zh-CN"/>
        </w:rPr>
        <w:t>6.</w:t>
      </w:r>
      <w:r>
        <w:rPr>
          <w:rFonts w:hint="eastAsia"/>
          <w:color w:val="auto"/>
          <w:highlight w:val="none"/>
          <w:lang w:eastAsia="zh-CN"/>
        </w:rPr>
        <w:t>投标文件</w:t>
      </w:r>
      <w:r>
        <w:rPr>
          <w:rFonts w:hint="eastAsia"/>
          <w:color w:val="auto"/>
          <w:highlight w:val="none"/>
        </w:rPr>
        <w:t>开启地点：政采云平台开标大厅（投标供应商无需到达开标现场）</w:t>
      </w:r>
    </w:p>
    <w:p w14:paraId="4B843375">
      <w:pPr>
        <w:pStyle w:val="3"/>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五、公告期限</w:t>
      </w:r>
    </w:p>
    <w:p w14:paraId="149979D9">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CEF94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六、其他补充事宜</w:t>
      </w:r>
    </w:p>
    <w:p w14:paraId="2100090E">
      <w:pPr>
        <w:pStyle w:val="3"/>
        <w:spacing w:line="360" w:lineRule="auto"/>
        <w:ind w:firstLine="420" w:firstLineChars="200"/>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rPr>
        <w:t>公告发布媒体：“政采云”平台（http://www.zcygov.cn），同步推送到吉林省政府采购网（http://www.ccgp-jilin.gov.cn/），并同时在中国政府采购网发布</w:t>
      </w:r>
      <w:r>
        <w:rPr>
          <w:rFonts w:hint="eastAsia" w:ascii="宋体" w:hAnsi="宋体" w:cs="宋体"/>
          <w:b w:val="0"/>
          <w:bCs w:val="0"/>
          <w:color w:val="auto"/>
          <w:sz w:val="21"/>
          <w:szCs w:val="21"/>
          <w:highlight w:val="none"/>
          <w:lang w:eastAsia="zh-CN"/>
        </w:rPr>
        <w:t>。</w:t>
      </w:r>
    </w:p>
    <w:p w14:paraId="11916B56">
      <w:pPr>
        <w:pStyle w:val="3"/>
        <w:spacing w:line="360" w:lineRule="auto"/>
        <w:jc w:val="left"/>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技术支持：政采云平台联系电话：95763</w:t>
      </w:r>
    </w:p>
    <w:p w14:paraId="0A977D09">
      <w:pPr>
        <w:pStyle w:val="3"/>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七、对本次招标提出询问，请按以下方式联系</w:t>
      </w:r>
    </w:p>
    <w:p w14:paraId="2F7B38B0">
      <w:pPr>
        <w:widowControl/>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　　　1.采购人信息</w:t>
      </w:r>
    </w:p>
    <w:p w14:paraId="2747A672">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称：</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吉林省商务厅</w:t>
      </w:r>
      <w:r>
        <w:rPr>
          <w:rFonts w:hint="eastAsia" w:ascii="宋体" w:hAnsi="宋体" w:eastAsia="宋体" w:cs="宋体"/>
          <w:color w:val="auto"/>
          <w:szCs w:val="21"/>
          <w:highlight w:val="none"/>
          <w:u w:val="single"/>
        </w:rPr>
        <w:t>　</w:t>
      </w:r>
    </w:p>
    <w:p w14:paraId="33B18DD9">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址：</w:t>
      </w:r>
      <w:r>
        <w:rPr>
          <w:rFonts w:hint="eastAsia" w:ascii="宋体" w:hAnsi="宋体" w:eastAsia="宋体" w:cs="宋体"/>
          <w:color w:val="auto"/>
          <w:szCs w:val="21"/>
          <w:highlight w:val="none"/>
          <w:u w:val="single"/>
        </w:rPr>
        <w:t>　长春市朝阳区人民大街3855号　</w:t>
      </w:r>
    </w:p>
    <w:p w14:paraId="04AACA19">
      <w:pPr>
        <w:spacing w:line="360" w:lineRule="auto"/>
        <w:ind w:left="1041" w:leftChars="371" w:hanging="262" w:hangingChars="125"/>
        <w:jc w:val="left"/>
        <w:rPr>
          <w:rFonts w:hint="default" w:ascii="宋体" w:hAnsi="宋体" w:cs="宋体"/>
          <w:color w:val="auto"/>
          <w:szCs w:val="21"/>
          <w:highlight w:val="none"/>
          <w:u w:val="single"/>
          <w:lang w:val="en-US"/>
        </w:rPr>
      </w:pPr>
      <w:r>
        <w:rPr>
          <w:rFonts w:ascii="宋体" w:hAnsi="宋体" w:cs="宋体"/>
          <w:color w:val="auto"/>
          <w:szCs w:val="21"/>
          <w:highlight w:val="none"/>
        </w:rPr>
        <w:t>联系方式：</w:t>
      </w:r>
      <w:r>
        <w:rPr>
          <w:rFonts w:hint="eastAsia" w:ascii="宋体" w:hAnsi="宋体" w:cs="宋体"/>
          <w:color w:val="auto"/>
          <w:szCs w:val="21"/>
          <w:highlight w:val="none"/>
          <w:u w:val="single"/>
          <w:lang w:val="en-US" w:eastAsia="zh-CN"/>
        </w:rPr>
        <w:t xml:space="preserve">  张先生13504469513</w:t>
      </w:r>
    </w:p>
    <w:p w14:paraId="1F0CD34D">
      <w:pPr>
        <w:spacing w:line="360" w:lineRule="auto"/>
        <w:ind w:left="1041" w:leftChars="371" w:hanging="262" w:hangingChars="125"/>
        <w:jc w:val="left"/>
        <w:rPr>
          <w:rFonts w:ascii="宋体" w:hAnsi="宋体" w:eastAsia="宋体" w:cs="宋体"/>
          <w:color w:val="FF0000"/>
          <w:szCs w:val="21"/>
          <w:highlight w:val="none"/>
        </w:rPr>
      </w:pPr>
    </w:p>
    <w:p w14:paraId="240986FD">
      <w:pPr>
        <w:spacing w:line="360" w:lineRule="auto"/>
        <w:ind w:left="1041" w:leftChars="371" w:hanging="262" w:hangingChars="125"/>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2.采购代理机构信息（如有）</w:t>
      </w:r>
    </w:p>
    <w:p w14:paraId="45E87479">
      <w:pPr>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名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称：</w:t>
      </w:r>
      <w:r>
        <w:rPr>
          <w:rFonts w:hint="eastAsia" w:ascii="宋体" w:hAnsi="宋体" w:eastAsia="宋体" w:cs="宋体"/>
          <w:color w:val="auto"/>
          <w:szCs w:val="21"/>
          <w:highlight w:val="none"/>
          <w:u w:val="single"/>
        </w:rPr>
        <w:t>中洺威项目管理咨询有限公司</w:t>
      </w:r>
    </w:p>
    <w:p w14:paraId="6A43697B">
      <w:pPr>
        <w:spacing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长春市南湖大路1999号南湖假日综合楼2503室</w:t>
      </w:r>
    </w:p>
    <w:p w14:paraId="2038D046">
      <w:pPr>
        <w:spacing w:line="360" w:lineRule="auto"/>
        <w:ind w:firstLine="630" w:firstLineChars="300"/>
        <w:rPr>
          <w:rFonts w:ascii="宋体" w:hAnsi="宋体" w:cs="宋体"/>
          <w:color w:val="auto"/>
          <w:szCs w:val="21"/>
          <w:highlight w:val="none"/>
          <w:u w:val="single"/>
        </w:rPr>
      </w:pPr>
      <w:r>
        <w:rPr>
          <w:rFonts w:ascii="宋体" w:hAnsi="宋体" w:cs="宋体"/>
          <w:color w:val="auto"/>
          <w:szCs w:val="21"/>
          <w:highlight w:val="none"/>
        </w:rPr>
        <w:t>联系方式：</w:t>
      </w:r>
      <w:r>
        <w:rPr>
          <w:rFonts w:ascii="宋体" w:hAnsi="宋体" w:cs="宋体"/>
          <w:color w:val="auto"/>
          <w:szCs w:val="21"/>
          <w:highlight w:val="none"/>
          <w:u w:val="single"/>
        </w:rPr>
        <w:t xml:space="preserve">所丽娜13624461232 </w:t>
      </w:r>
    </w:p>
    <w:p w14:paraId="023BD687">
      <w:pPr>
        <w:spacing w:line="360" w:lineRule="auto"/>
        <w:ind w:firstLine="630" w:firstLineChars="300"/>
        <w:rPr>
          <w:rFonts w:ascii="宋体" w:hAnsi="宋体" w:eastAsia="宋体" w:cs="宋体"/>
          <w:color w:val="FF0000"/>
          <w:szCs w:val="21"/>
          <w:highlight w:val="none"/>
        </w:rPr>
      </w:pPr>
      <w:r>
        <w:rPr>
          <w:rFonts w:ascii="宋体" w:hAnsi="宋体" w:cs="宋体"/>
          <w:color w:val="auto"/>
          <w:szCs w:val="16"/>
          <w:highlight w:val="none"/>
        </w:rPr>
        <w:t>邮    箱：</w:t>
      </w:r>
      <w:r>
        <w:rPr>
          <w:color w:val="auto"/>
          <w:highlight w:val="none"/>
        </w:rPr>
        <w:fldChar w:fldCharType="begin"/>
      </w:r>
      <w:r>
        <w:rPr>
          <w:color w:val="auto"/>
          <w:highlight w:val="none"/>
        </w:rPr>
        <w:instrText xml:space="preserve"> HYPERLINK "mailto:38401091@qq.com" </w:instrText>
      </w:r>
      <w:r>
        <w:rPr>
          <w:color w:val="auto"/>
          <w:highlight w:val="none"/>
        </w:rPr>
        <w:fldChar w:fldCharType="separate"/>
      </w:r>
      <w:r>
        <w:rPr>
          <w:rFonts w:hint="eastAsia" w:ascii="宋体" w:hAnsi="宋体" w:cs="宋体"/>
          <w:color w:val="auto"/>
          <w:szCs w:val="16"/>
          <w:highlight w:val="none"/>
          <w:u w:val="single"/>
          <w:lang w:eastAsia="zh-CN"/>
        </w:rPr>
        <w:t>38401091@qq.com</w:t>
      </w:r>
      <w:r>
        <w:rPr>
          <w:rFonts w:ascii="宋体" w:hAnsi="宋体" w:cs="宋体"/>
          <w:color w:val="auto"/>
          <w:szCs w:val="16"/>
          <w:highlight w:val="none"/>
          <w:u w:val="single"/>
        </w:rPr>
        <w:fldChar w:fldCharType="end"/>
      </w:r>
    </w:p>
    <w:p w14:paraId="4E59724C">
      <w:pPr>
        <w:spacing w:line="360" w:lineRule="auto"/>
        <w:ind w:firstLine="630" w:firstLineChars="3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3.项目联系方式</w:t>
      </w:r>
    </w:p>
    <w:p w14:paraId="59226C85">
      <w:pPr>
        <w:pStyle w:val="12"/>
        <w:spacing w:line="360" w:lineRule="auto"/>
        <w:ind w:firstLine="630" w:firstLineChars="300"/>
        <w:rPr>
          <w:rFonts w:hAnsi="宋体" w:eastAsia="宋体" w:cs="宋体"/>
          <w:color w:val="auto"/>
          <w:szCs w:val="21"/>
          <w:highlight w:val="none"/>
        </w:rPr>
      </w:pPr>
      <w:r>
        <w:rPr>
          <w:rFonts w:hint="eastAsia" w:hAnsi="宋体" w:eastAsia="宋体" w:cs="宋体"/>
          <w:color w:val="auto"/>
          <w:szCs w:val="21"/>
          <w:highlight w:val="none"/>
        </w:rPr>
        <w:t>项目联系人：</w:t>
      </w:r>
      <w:r>
        <w:rPr>
          <w:rFonts w:hint="eastAsia" w:hAnsi="宋体" w:eastAsia="宋体" w:cs="宋体"/>
          <w:color w:val="auto"/>
          <w:szCs w:val="21"/>
          <w:highlight w:val="none"/>
          <w:u w:val="single"/>
        </w:rPr>
        <w:t xml:space="preserve">所丽娜 </w:t>
      </w:r>
    </w:p>
    <w:p w14:paraId="150255C8">
      <w:pPr>
        <w:widowControl/>
        <w:spacing w:line="360" w:lineRule="auto"/>
        <w:ind w:firstLine="630" w:firstLineChars="3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136244612</w:t>
      </w:r>
      <w:r>
        <w:rPr>
          <w:rFonts w:ascii="宋体" w:hAnsi="宋体" w:eastAsia="宋体" w:cs="宋体"/>
          <w:color w:val="auto"/>
          <w:szCs w:val="21"/>
          <w:highlight w:val="none"/>
          <w:u w:val="single"/>
        </w:rPr>
        <w:t>3</w:t>
      </w:r>
      <w:r>
        <w:rPr>
          <w:rFonts w:hint="eastAsia" w:ascii="宋体" w:hAnsi="宋体" w:eastAsia="宋体" w:cs="宋体"/>
          <w:color w:val="auto"/>
          <w:szCs w:val="21"/>
          <w:highlight w:val="none"/>
          <w:u w:val="single"/>
        </w:rPr>
        <w:t>2</w:t>
      </w:r>
    </w:p>
    <w:p w14:paraId="1D62D666">
      <w:pPr>
        <w:pStyle w:val="15"/>
        <w:rPr>
          <w:rFonts w:hint="eastAsia" w:ascii="宋体" w:hAnsi="宋体" w:eastAsia="宋体" w:cs="宋体"/>
          <w:color w:val="FF0000"/>
          <w:szCs w:val="21"/>
          <w:highlight w:val="none"/>
          <w:u w:val="single"/>
        </w:rPr>
      </w:pPr>
    </w:p>
    <w:p w14:paraId="58AE7E67">
      <w:pPr>
        <w:rPr>
          <w:color w:val="FF0000"/>
          <w:highlight w:val="none"/>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bookmarkEnd w:id="0"/>
    <w:bookmarkEnd w:id="1"/>
    <w:bookmarkEnd w:id="2"/>
    <w:bookmarkEnd w:id="3"/>
    <w:bookmarkEnd w:id="4"/>
    <w:bookmarkEnd w:id="7"/>
    <w:p w14:paraId="04BBB8E8">
      <w:pPr>
        <w:pStyle w:val="3"/>
        <w:rPr>
          <w:color w:val="auto"/>
          <w:highlight w:val="none"/>
          <w:lang w:val="zh-CN"/>
        </w:rPr>
      </w:pPr>
      <w:bookmarkStart w:id="8" w:name="_Toc7036"/>
      <w:r>
        <w:rPr>
          <w:rFonts w:hint="eastAsia"/>
          <w:color w:val="auto"/>
          <w:highlight w:val="none"/>
          <w:lang w:val="zh-CN"/>
        </w:rPr>
        <w:t>第二章投标人须知前附表</w:t>
      </w:r>
      <w:bookmarkEnd w:id="8"/>
    </w:p>
    <w:tbl>
      <w:tblPr>
        <w:tblStyle w:val="23"/>
        <w:tblpPr w:leftFromText="180" w:rightFromText="180" w:vertAnchor="text" w:horzAnchor="page" w:tblpX="1469" w:tblpY="297"/>
        <w:tblOverlap w:val="never"/>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50"/>
        <w:gridCol w:w="6562"/>
      </w:tblGrid>
      <w:tr w14:paraId="6044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900" w:type="dxa"/>
            <w:vAlign w:val="center"/>
          </w:tcPr>
          <w:p w14:paraId="7810BE32">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序号</w:t>
            </w:r>
          </w:p>
        </w:tc>
        <w:tc>
          <w:tcPr>
            <w:tcW w:w="1850" w:type="dxa"/>
            <w:vAlign w:val="center"/>
          </w:tcPr>
          <w:p w14:paraId="1783827B">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名  称</w:t>
            </w:r>
          </w:p>
        </w:tc>
        <w:tc>
          <w:tcPr>
            <w:tcW w:w="6562" w:type="dxa"/>
            <w:vAlign w:val="center"/>
          </w:tcPr>
          <w:p w14:paraId="69408D24">
            <w:pPr>
              <w:autoSpaceDE w:val="0"/>
              <w:autoSpaceDN w:val="0"/>
              <w:adjustRightInd w:val="0"/>
              <w:spacing w:line="360" w:lineRule="auto"/>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编列内容</w:t>
            </w:r>
          </w:p>
        </w:tc>
      </w:tr>
      <w:tr w14:paraId="5661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6A324EE5">
            <w:pPr>
              <w:autoSpaceDE w:val="0"/>
              <w:autoSpaceDN w:val="0"/>
              <w:adjustRightInd w:val="0"/>
              <w:spacing w:line="360" w:lineRule="auto"/>
              <w:jc w:val="center"/>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1</w:t>
            </w:r>
          </w:p>
        </w:tc>
        <w:tc>
          <w:tcPr>
            <w:tcW w:w="1850" w:type="dxa"/>
            <w:vAlign w:val="center"/>
          </w:tcPr>
          <w:p w14:paraId="7C954C86">
            <w:pPr>
              <w:autoSpaceDE w:val="0"/>
              <w:autoSpaceDN w:val="0"/>
              <w:adjustRightInd w:val="0"/>
              <w:spacing w:line="360" w:lineRule="auto"/>
              <w:jc w:val="center"/>
              <w:rPr>
                <w:rFonts w:ascii="宋体" w:hAnsi="宋体" w:eastAsia="宋体" w:cs="宋体"/>
                <w:b w:val="0"/>
                <w:bCs/>
                <w:color w:val="auto"/>
                <w:szCs w:val="21"/>
                <w:highlight w:val="none"/>
                <w:lang w:val="zh-CN"/>
              </w:rPr>
            </w:pPr>
            <w:r>
              <w:rPr>
                <w:rFonts w:hint="eastAsia" w:ascii="宋体" w:hAnsi="宋体" w:eastAsia="宋体" w:cs="宋体"/>
                <w:b w:val="0"/>
                <w:bCs/>
                <w:color w:val="auto"/>
                <w:szCs w:val="21"/>
                <w:highlight w:val="none"/>
                <w:lang w:val="zh-CN"/>
              </w:rPr>
              <w:t>采购人</w:t>
            </w:r>
          </w:p>
        </w:tc>
        <w:tc>
          <w:tcPr>
            <w:tcW w:w="6562" w:type="dxa"/>
            <w:vAlign w:val="center"/>
          </w:tcPr>
          <w:p w14:paraId="7DBEB307">
            <w:pPr>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名    称：吉林省商务厅　</w:t>
            </w:r>
          </w:p>
          <w:p w14:paraId="1DBD2A62">
            <w:pPr>
              <w:spacing w:line="360" w:lineRule="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地    址：长春市朝阳区人民大街3855号　</w:t>
            </w:r>
          </w:p>
          <w:p w14:paraId="76C78FEE">
            <w:pPr>
              <w:spacing w:line="360" w:lineRule="auto"/>
              <w:rPr>
                <w:rFonts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联系方式：</w:t>
            </w:r>
            <w:r>
              <w:rPr>
                <w:rFonts w:hint="eastAsia" w:ascii="宋体" w:hAnsi="宋体" w:cs="宋体"/>
                <w:i w:val="0"/>
                <w:iCs w:val="0"/>
                <w:color w:val="auto"/>
                <w:szCs w:val="21"/>
                <w:highlight w:val="none"/>
                <w:u w:val="none"/>
                <w:lang w:val="en-US" w:eastAsia="zh-CN"/>
              </w:rPr>
              <w:t>张先生13504469513</w:t>
            </w:r>
          </w:p>
        </w:tc>
      </w:tr>
      <w:tr w14:paraId="68B1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3A9804B0">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w:t>
            </w:r>
          </w:p>
        </w:tc>
        <w:tc>
          <w:tcPr>
            <w:tcW w:w="1850" w:type="dxa"/>
            <w:vAlign w:val="center"/>
          </w:tcPr>
          <w:p w14:paraId="04E798D4">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采购代理机构</w:t>
            </w:r>
          </w:p>
        </w:tc>
        <w:tc>
          <w:tcPr>
            <w:tcW w:w="6562" w:type="dxa"/>
            <w:vAlign w:val="center"/>
          </w:tcPr>
          <w:p w14:paraId="099BE581">
            <w:pPr>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lang w:val="zh-CN"/>
              </w:rPr>
              <w:t xml:space="preserve">名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称：</w:t>
            </w:r>
            <w:r>
              <w:rPr>
                <w:rFonts w:hint="eastAsia" w:ascii="宋体" w:hAnsi="宋体" w:eastAsia="宋体" w:cs="宋体"/>
                <w:color w:val="auto"/>
                <w:szCs w:val="21"/>
                <w:highlight w:val="none"/>
              </w:rPr>
              <w:t>中洺威项目管理咨询有限公司</w:t>
            </w:r>
          </w:p>
          <w:p w14:paraId="18F03FA5">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 xml:space="preserve">地 </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lang w:val="zh-CN"/>
              </w:rPr>
              <w:t xml:space="preserve"> 址：</w:t>
            </w:r>
            <w:r>
              <w:rPr>
                <w:rFonts w:hint="eastAsia" w:ascii="宋体" w:hAnsi="宋体" w:eastAsia="宋体" w:cs="宋体"/>
                <w:color w:val="auto"/>
                <w:szCs w:val="21"/>
                <w:highlight w:val="none"/>
              </w:rPr>
              <w:t>长春市南湖大路1999号南湖假日综合楼2503室</w:t>
            </w:r>
          </w:p>
          <w:p w14:paraId="27938F41">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联 系 人：所丽娜</w:t>
            </w:r>
          </w:p>
          <w:p w14:paraId="3F3EC1DF">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eastAsia="宋体" w:cs="宋体"/>
                <w:color w:val="auto"/>
                <w:szCs w:val="21"/>
                <w:highlight w:val="none"/>
              </w:rPr>
              <w:t>办公电话：13624461232</w:t>
            </w:r>
          </w:p>
        </w:tc>
      </w:tr>
      <w:tr w14:paraId="4E1B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14513FF">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w:t>
            </w:r>
          </w:p>
        </w:tc>
        <w:tc>
          <w:tcPr>
            <w:tcW w:w="1850" w:type="dxa"/>
            <w:vAlign w:val="center"/>
          </w:tcPr>
          <w:p w14:paraId="186E200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项目名称及编号</w:t>
            </w:r>
          </w:p>
        </w:tc>
        <w:tc>
          <w:tcPr>
            <w:tcW w:w="6562" w:type="dxa"/>
            <w:vAlign w:val="center"/>
          </w:tcPr>
          <w:p w14:paraId="7D4D90BD">
            <w:pPr>
              <w:spacing w:line="360" w:lineRule="auto"/>
              <w:rPr>
                <w:rFonts w:ascii="宋体" w:hAnsi="宋体" w:eastAsia="宋体" w:cs="宋体"/>
                <w:b/>
                <w:color w:val="auto"/>
                <w:szCs w:val="21"/>
                <w:highlight w:val="none"/>
              </w:rPr>
            </w:pPr>
            <w:r>
              <w:rPr>
                <w:rFonts w:hint="eastAsia" w:ascii="宋体" w:hAnsi="宋体" w:eastAsia="宋体" w:cs="宋体"/>
                <w:bCs/>
                <w:color w:val="auto"/>
                <w:szCs w:val="21"/>
                <w:highlight w:val="none"/>
                <w:lang w:val="zh-CN"/>
              </w:rPr>
              <w:t>项目名称：吉林省“464”重点产业链招商行动方案采购项目</w:t>
            </w:r>
          </w:p>
          <w:p w14:paraId="1909BD0C">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zh-CN"/>
              </w:rPr>
              <w:t>项目编号：</w:t>
            </w:r>
            <w:r>
              <w:rPr>
                <w:rFonts w:hint="eastAsia" w:ascii="宋体" w:hAnsi="宋体" w:eastAsia="宋体" w:cs="宋体"/>
                <w:color w:val="auto"/>
                <w:szCs w:val="21"/>
                <w:highlight w:val="none"/>
                <w:lang w:eastAsia="zh-CN"/>
              </w:rPr>
              <w:t>采购计划-[2025]-05610号-ZMW-2025-033</w:t>
            </w:r>
          </w:p>
        </w:tc>
      </w:tr>
      <w:tr w14:paraId="671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BE6BD66">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4</w:t>
            </w:r>
          </w:p>
        </w:tc>
        <w:tc>
          <w:tcPr>
            <w:tcW w:w="1850" w:type="dxa"/>
            <w:vAlign w:val="center"/>
          </w:tcPr>
          <w:p w14:paraId="2FB4E1B2">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服务</w:t>
            </w:r>
            <w:r>
              <w:rPr>
                <w:rFonts w:hint="eastAsia" w:ascii="宋体" w:hAnsi="宋体" w:eastAsia="宋体" w:cs="宋体"/>
                <w:bCs/>
                <w:color w:val="auto"/>
                <w:szCs w:val="21"/>
                <w:highlight w:val="none"/>
                <w:lang w:val="zh-CN"/>
              </w:rPr>
              <w:t>地点</w:t>
            </w:r>
          </w:p>
        </w:tc>
        <w:tc>
          <w:tcPr>
            <w:tcW w:w="6562" w:type="dxa"/>
            <w:vAlign w:val="center"/>
          </w:tcPr>
          <w:p w14:paraId="1478BB1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指定地点。</w:t>
            </w:r>
          </w:p>
        </w:tc>
      </w:tr>
      <w:tr w14:paraId="2129D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1801067">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5</w:t>
            </w:r>
          </w:p>
        </w:tc>
        <w:tc>
          <w:tcPr>
            <w:tcW w:w="1850" w:type="dxa"/>
            <w:vAlign w:val="center"/>
          </w:tcPr>
          <w:p w14:paraId="32291AC6">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资金来源</w:t>
            </w:r>
          </w:p>
        </w:tc>
        <w:tc>
          <w:tcPr>
            <w:tcW w:w="6562" w:type="dxa"/>
            <w:vAlign w:val="center"/>
          </w:tcPr>
          <w:p w14:paraId="7ACEDC86">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u w:val="single"/>
                <w:lang w:val="en-US" w:eastAsia="zh-CN"/>
              </w:rPr>
              <w:t>财政</w:t>
            </w:r>
            <w:r>
              <w:rPr>
                <w:rFonts w:hint="eastAsia" w:ascii="宋体" w:hAnsi="宋体" w:eastAsia="宋体" w:cs="宋体"/>
                <w:color w:val="auto"/>
                <w:szCs w:val="21"/>
                <w:highlight w:val="none"/>
                <w:u w:val="single"/>
              </w:rPr>
              <w:t>资金</w:t>
            </w:r>
          </w:p>
        </w:tc>
      </w:tr>
      <w:tr w14:paraId="76A5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00" w:type="dxa"/>
            <w:vAlign w:val="center"/>
          </w:tcPr>
          <w:p w14:paraId="2FA4956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6</w:t>
            </w:r>
          </w:p>
        </w:tc>
        <w:tc>
          <w:tcPr>
            <w:tcW w:w="1850" w:type="dxa"/>
            <w:vAlign w:val="center"/>
          </w:tcPr>
          <w:p w14:paraId="5919B936">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出资比例</w:t>
            </w:r>
          </w:p>
        </w:tc>
        <w:tc>
          <w:tcPr>
            <w:tcW w:w="6562" w:type="dxa"/>
            <w:vAlign w:val="center"/>
          </w:tcPr>
          <w:p w14:paraId="752A8E1F">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100%</w:t>
            </w:r>
          </w:p>
        </w:tc>
      </w:tr>
      <w:tr w14:paraId="5179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00" w:type="dxa"/>
            <w:vAlign w:val="center"/>
          </w:tcPr>
          <w:p w14:paraId="1F73F25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7</w:t>
            </w:r>
          </w:p>
        </w:tc>
        <w:tc>
          <w:tcPr>
            <w:tcW w:w="1850" w:type="dxa"/>
            <w:vAlign w:val="center"/>
          </w:tcPr>
          <w:p w14:paraId="7816BD3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资金落实情况</w:t>
            </w:r>
          </w:p>
        </w:tc>
        <w:tc>
          <w:tcPr>
            <w:tcW w:w="6562" w:type="dxa"/>
            <w:vAlign w:val="center"/>
          </w:tcPr>
          <w:p w14:paraId="52946AA9">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已落实</w:t>
            </w:r>
          </w:p>
        </w:tc>
      </w:tr>
      <w:tr w14:paraId="2D1E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57950B01">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8</w:t>
            </w:r>
          </w:p>
        </w:tc>
        <w:tc>
          <w:tcPr>
            <w:tcW w:w="1850" w:type="dxa"/>
            <w:vAlign w:val="center"/>
          </w:tcPr>
          <w:p w14:paraId="43CAF21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采购需求</w:t>
            </w:r>
          </w:p>
        </w:tc>
        <w:tc>
          <w:tcPr>
            <w:tcW w:w="6562" w:type="dxa"/>
            <w:vAlign w:val="center"/>
          </w:tcPr>
          <w:p w14:paraId="55C94B18">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吉林省“464”重点产业链招商行动方案编制等，具体详见招标文件采购需求。</w:t>
            </w:r>
          </w:p>
        </w:tc>
      </w:tr>
      <w:tr w14:paraId="6833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Align w:val="center"/>
          </w:tcPr>
          <w:p w14:paraId="3AC8A1F8">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9</w:t>
            </w:r>
          </w:p>
        </w:tc>
        <w:tc>
          <w:tcPr>
            <w:tcW w:w="1850" w:type="dxa"/>
            <w:vAlign w:val="center"/>
          </w:tcPr>
          <w:p w14:paraId="463997FF">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color w:val="auto"/>
                <w:szCs w:val="21"/>
                <w:highlight w:val="none"/>
              </w:rPr>
              <w:t>合同履行期限</w:t>
            </w:r>
          </w:p>
        </w:tc>
        <w:tc>
          <w:tcPr>
            <w:tcW w:w="6562" w:type="dxa"/>
            <w:vAlign w:val="center"/>
          </w:tcPr>
          <w:p w14:paraId="7DF3EDAD">
            <w:pPr>
              <w:autoSpaceDE w:val="0"/>
              <w:autoSpaceDN w:val="0"/>
              <w:adjustRightInd w:val="0"/>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lang w:val="en-US" w:eastAsia="zh-CN"/>
              </w:rPr>
              <w:t>签订合同后90日内完成。</w:t>
            </w:r>
          </w:p>
        </w:tc>
      </w:tr>
      <w:tr w14:paraId="09E6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5CDFE0F0">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10</w:t>
            </w:r>
          </w:p>
        </w:tc>
        <w:tc>
          <w:tcPr>
            <w:tcW w:w="1850" w:type="dxa"/>
            <w:vAlign w:val="center"/>
          </w:tcPr>
          <w:p w14:paraId="0AF3199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质量要求</w:t>
            </w:r>
          </w:p>
        </w:tc>
        <w:tc>
          <w:tcPr>
            <w:tcW w:w="6562" w:type="dxa"/>
            <w:vAlign w:val="center"/>
          </w:tcPr>
          <w:p w14:paraId="7F0390CB">
            <w:pPr>
              <w:autoSpaceDE w:val="0"/>
              <w:autoSpaceDN w:val="0"/>
              <w:adjustRightInd w:val="0"/>
              <w:spacing w:line="360" w:lineRule="auto"/>
              <w:rPr>
                <w:rFonts w:ascii="宋体" w:hAnsi="宋体" w:eastAsia="宋体" w:cs="宋体"/>
                <w:bCs/>
                <w:color w:val="auto"/>
                <w:szCs w:val="21"/>
                <w:highlight w:val="none"/>
                <w:lang w:val="zh-CN"/>
              </w:rPr>
            </w:pPr>
            <w:r>
              <w:rPr>
                <w:rFonts w:hint="eastAsia" w:hAnsi="宋体" w:eastAsia="宋体"/>
                <w:color w:val="auto"/>
                <w:highlight w:val="none"/>
                <w:lang w:eastAsia="zh-CN"/>
              </w:rPr>
              <w:t>符合现行国家、行业、地方或者其他相关标准的合格要求</w:t>
            </w:r>
            <w:r>
              <w:rPr>
                <w:rFonts w:hint="eastAsia" w:ascii="宋体" w:hAnsi="宋体" w:eastAsia="宋体" w:cs="宋体"/>
                <w:bCs/>
                <w:color w:val="auto"/>
                <w:szCs w:val="21"/>
                <w:highlight w:val="none"/>
              </w:rPr>
              <w:t>。</w:t>
            </w:r>
          </w:p>
        </w:tc>
      </w:tr>
      <w:tr w14:paraId="6E9B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tcBorders>
              <w:bottom w:val="single" w:color="auto" w:sz="4" w:space="0"/>
            </w:tcBorders>
            <w:shd w:val="clear" w:color="auto" w:fill="auto"/>
            <w:vAlign w:val="center"/>
          </w:tcPr>
          <w:p w14:paraId="0337688B">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11</w:t>
            </w:r>
          </w:p>
        </w:tc>
        <w:tc>
          <w:tcPr>
            <w:tcW w:w="1850" w:type="dxa"/>
            <w:tcBorders>
              <w:bottom w:val="single" w:color="auto" w:sz="4" w:space="0"/>
            </w:tcBorders>
            <w:shd w:val="clear" w:color="auto" w:fill="auto"/>
            <w:vAlign w:val="center"/>
          </w:tcPr>
          <w:p w14:paraId="3D8D4732">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投标人资质条件、能力和信誉</w:t>
            </w:r>
          </w:p>
        </w:tc>
        <w:tc>
          <w:tcPr>
            <w:tcW w:w="6562" w:type="dxa"/>
            <w:tcBorders>
              <w:bottom w:val="single" w:color="auto" w:sz="4" w:space="0"/>
            </w:tcBorders>
            <w:shd w:val="clear" w:color="auto" w:fill="auto"/>
          </w:tcPr>
          <w:p w14:paraId="0B5857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40492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14:paraId="311A8E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14:paraId="4185B5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（3）具有履行合同所必需的设备和专业技术能力；</w:t>
            </w:r>
          </w:p>
          <w:p w14:paraId="52E5CA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（4）有依法缴纳税收和社会保障资金的良好记录；</w:t>
            </w:r>
          </w:p>
          <w:p w14:paraId="551658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（5）参加政府采购活动前三年内，在经营活动中没有重大违法记录。 </w:t>
            </w:r>
          </w:p>
          <w:p w14:paraId="7BD2F39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（6）法律、行政法规规定的其他条件。</w:t>
            </w:r>
          </w:p>
          <w:p w14:paraId="7FB06C3D">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u w:val="single"/>
              </w:rPr>
              <w:t>本项目</w:t>
            </w:r>
            <w:r>
              <w:rPr>
                <w:rFonts w:hint="eastAsia" w:ascii="宋体" w:hAnsi="宋体" w:cs="宋体"/>
                <w:color w:val="auto"/>
                <w:szCs w:val="21"/>
                <w:highlight w:val="none"/>
                <w:u w:val="single"/>
                <w:lang w:val="en-US" w:eastAsia="zh-CN"/>
              </w:rPr>
              <w:t>全部</w:t>
            </w:r>
            <w:r>
              <w:rPr>
                <w:rFonts w:hint="eastAsia" w:ascii="宋体" w:hAnsi="宋体" w:cs="宋体"/>
                <w:color w:val="auto"/>
                <w:szCs w:val="21"/>
                <w:highlight w:val="none"/>
                <w:u w:val="single"/>
              </w:rPr>
              <w:t>面向中小企业</w:t>
            </w:r>
            <w:r>
              <w:rPr>
                <w:rFonts w:hint="eastAsia" w:ascii="宋体" w:hAnsi="宋体" w:cs="宋体"/>
                <w:color w:val="auto"/>
                <w:szCs w:val="21"/>
                <w:highlight w:val="none"/>
                <w:u w:val="single"/>
                <w:lang w:val="en-US" w:eastAsia="zh-CN"/>
              </w:rPr>
              <w:t>采购</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面向中小企业预留金额为2500000.00元，总体预留比例为100.00%，其中面向小微企业预留金额为0.00元，占0.00%。</w:t>
            </w:r>
          </w:p>
          <w:p w14:paraId="611A39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7BEEA2D8">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3.1供应商须是中华人民共和国境内注册的法人或者其他组织，具有有效的营业执照，并在设备、资金、人员组织等方面具有合同履约能力；</w:t>
            </w:r>
          </w:p>
          <w:p w14:paraId="135B34D4">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lang w:eastAsia="zh-CN"/>
              </w:rPr>
              <w:t>拒绝列入政府取消投标资格记录期间或列入政府不良行为记录期间的企业投标。</w:t>
            </w:r>
          </w:p>
          <w:p w14:paraId="780CDA6B">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3.3响应</w:t>
            </w:r>
            <w:r>
              <w:rPr>
                <w:rFonts w:hint="eastAsia" w:ascii="宋体" w:hAnsi="宋体" w:eastAsia="宋体" w:cs="宋体"/>
                <w:color w:val="auto"/>
                <w:sz w:val="21"/>
                <w:szCs w:val="21"/>
                <w:highlight w:val="none"/>
              </w:rPr>
              <w:t>人未被列入“失信被执行人、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78A954A0">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企业名称不同但法定代表人为同一个自然人的两个或者两个以上的响应单位不得参加同一采购项目的报价。如果出现上述情况，相关响应单位的报价均将被拒绝。</w:t>
            </w:r>
          </w:p>
          <w:p w14:paraId="79BE66A4">
            <w:pPr>
              <w:spacing w:line="360" w:lineRule="auto"/>
              <w:ind w:firstLine="420" w:firstLineChars="200"/>
              <w:rPr>
                <w:rFonts w:hint="eastAsia" w:ascii="宋体" w:hAnsi="宋体" w:cs="宋体" w:eastAsiaTheme="minorEastAsia"/>
                <w:color w:val="FF0000"/>
                <w:szCs w:val="21"/>
                <w:highlight w:val="none"/>
                <w:lang w:val="en-US"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4C15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0" w:type="dxa"/>
            <w:tcBorders>
              <w:top w:val="single" w:color="auto" w:sz="4" w:space="0"/>
              <w:left w:val="single" w:color="auto" w:sz="4" w:space="0"/>
              <w:bottom w:val="single" w:color="auto" w:sz="4" w:space="0"/>
            </w:tcBorders>
            <w:vAlign w:val="center"/>
          </w:tcPr>
          <w:p w14:paraId="7EC45452">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12</w:t>
            </w:r>
          </w:p>
        </w:tc>
        <w:tc>
          <w:tcPr>
            <w:tcW w:w="1850" w:type="dxa"/>
            <w:tcBorders>
              <w:top w:val="single" w:color="auto" w:sz="4" w:space="0"/>
              <w:bottom w:val="single" w:color="auto" w:sz="4" w:space="0"/>
            </w:tcBorders>
            <w:vAlign w:val="center"/>
          </w:tcPr>
          <w:p w14:paraId="06A90F0B">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是否接受联合体投标</w:t>
            </w:r>
          </w:p>
        </w:tc>
        <w:tc>
          <w:tcPr>
            <w:tcW w:w="6562" w:type="dxa"/>
            <w:tcBorders>
              <w:top w:val="single" w:color="auto" w:sz="4" w:space="0"/>
              <w:bottom w:val="single" w:color="auto" w:sz="4" w:space="0"/>
              <w:right w:val="single" w:color="auto" w:sz="4" w:space="0"/>
            </w:tcBorders>
            <w:vAlign w:val="center"/>
          </w:tcPr>
          <w:p w14:paraId="52C4C826">
            <w:pPr>
              <w:autoSpaceDE w:val="0"/>
              <w:autoSpaceDN w:val="0"/>
              <w:adjustRightInd w:val="0"/>
              <w:spacing w:line="360" w:lineRule="auto"/>
              <w:jc w:val="both"/>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不接受。</w:t>
            </w:r>
          </w:p>
        </w:tc>
      </w:tr>
      <w:tr w14:paraId="327C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00" w:type="dxa"/>
            <w:tcBorders>
              <w:top w:val="single" w:color="auto" w:sz="4" w:space="0"/>
            </w:tcBorders>
            <w:vAlign w:val="center"/>
          </w:tcPr>
          <w:p w14:paraId="02414B3F">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13</w:t>
            </w:r>
          </w:p>
        </w:tc>
        <w:tc>
          <w:tcPr>
            <w:tcW w:w="1850" w:type="dxa"/>
            <w:tcBorders>
              <w:top w:val="single" w:color="auto" w:sz="4" w:space="0"/>
            </w:tcBorders>
            <w:vAlign w:val="center"/>
          </w:tcPr>
          <w:p w14:paraId="77468934">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踏勘现场</w:t>
            </w:r>
          </w:p>
        </w:tc>
        <w:tc>
          <w:tcPr>
            <w:tcW w:w="6562" w:type="dxa"/>
            <w:tcBorders>
              <w:top w:val="single" w:color="auto" w:sz="4" w:space="0"/>
            </w:tcBorders>
          </w:tcPr>
          <w:p w14:paraId="787AD840">
            <w:pPr>
              <w:autoSpaceDE w:val="0"/>
              <w:autoSpaceDN w:val="0"/>
              <w:adjustRightInd w:val="0"/>
              <w:spacing w:line="360" w:lineRule="auto"/>
              <w:ind w:firstLine="210" w:firstLineChars="100"/>
              <w:jc w:val="left"/>
              <w:rPr>
                <w:rFonts w:ascii="宋体" w:hAnsi="宋体" w:eastAsia="宋体" w:cs="宋体"/>
                <w:bCs/>
                <w:color w:val="auto"/>
                <w:szCs w:val="21"/>
                <w:highlight w:val="none"/>
              </w:rPr>
            </w:pPr>
            <w:r>
              <w:rPr>
                <w:rFonts w:ascii="宋体" w:hAnsi="宋体" w:eastAsia="宋体" w:cs="宋体"/>
                <w:bCs/>
                <w:color w:val="auto"/>
                <w:szCs w:val="21"/>
                <w:highlight w:val="none"/>
              </w:rPr>
              <w:pict>
                <v:rect id="_x0000_s1026" o:spid="_x0000_s1026" o:spt="1" style="position:absolute;left:0pt;margin-left:-1.85pt;margin-top:4pt;height:9.75pt;width:9.75pt;z-index:-251652096;mso-width-relative:page;mso-height-relative:page;" coordsize="21600,21600" o:gfxdata="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k+NAtUAAAAGAQAADwAAAAAAAAABACAAAAAiAAAAZHJzL2Rvd25yZXYueG1s&#10;UEsBAhQAFAAAAAgAh07iQJx6AH40AgAAhwQAAA4AAAAAAAAAAQAgAAAAJAEAAGRycy9lMm9Eb2Mu&#10;eG1sUEsFBgAAAAAGAAYAWQEAAMoFAAAAAA==&#10;">
                  <v:path/>
                  <v:fill focussize="0,0"/>
                  <v:stroke/>
                  <v:imagedata o:title=""/>
                  <o:lock v:ext="edit"/>
                  <v:textbox>
                    <w:txbxContent>
                      <w:p w14:paraId="21A2B250">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rPr>
              <w:t>召开</w:t>
            </w:r>
          </w:p>
          <w:p w14:paraId="2792E0DA">
            <w:pPr>
              <w:autoSpaceDE w:val="0"/>
              <w:autoSpaceDN w:val="0"/>
              <w:adjustRightInd w:val="0"/>
              <w:spacing w:line="360" w:lineRule="auto"/>
              <w:jc w:val="left"/>
              <w:rPr>
                <w:rFonts w:ascii="宋体" w:hAnsi="宋体" w:eastAsia="宋体" w:cs="宋体"/>
                <w:bCs/>
                <w:color w:val="auto"/>
                <w:szCs w:val="21"/>
                <w:highlight w:val="none"/>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rPr>
              <w:t>不召开</w:t>
            </w:r>
          </w:p>
        </w:tc>
      </w:tr>
      <w:tr w14:paraId="68C8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00" w:type="dxa"/>
            <w:vAlign w:val="center"/>
          </w:tcPr>
          <w:p w14:paraId="399B3A8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14</w:t>
            </w:r>
          </w:p>
        </w:tc>
        <w:tc>
          <w:tcPr>
            <w:tcW w:w="1850" w:type="dxa"/>
            <w:vAlign w:val="center"/>
          </w:tcPr>
          <w:p w14:paraId="2527AB2E">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投标预备会</w:t>
            </w:r>
          </w:p>
        </w:tc>
        <w:tc>
          <w:tcPr>
            <w:tcW w:w="6562" w:type="dxa"/>
          </w:tcPr>
          <w:p w14:paraId="493E48F5">
            <w:pPr>
              <w:autoSpaceDE w:val="0"/>
              <w:autoSpaceDN w:val="0"/>
              <w:adjustRightInd w:val="0"/>
              <w:spacing w:line="360" w:lineRule="auto"/>
              <w:ind w:firstLine="210" w:firstLineChars="100"/>
              <w:jc w:val="left"/>
              <w:rPr>
                <w:rFonts w:ascii="宋体" w:hAnsi="宋体" w:eastAsia="宋体" w:cs="宋体"/>
                <w:bCs/>
                <w:color w:val="auto"/>
                <w:szCs w:val="21"/>
                <w:highlight w:val="none"/>
              </w:rPr>
            </w:pPr>
            <w:r>
              <w:rPr>
                <w:rFonts w:ascii="宋体" w:hAnsi="宋体" w:eastAsia="宋体" w:cs="宋体"/>
                <w:bCs/>
                <w:color w:val="auto"/>
                <w:szCs w:val="21"/>
                <w:highlight w:val="none"/>
              </w:rPr>
              <w:pict>
                <v:rect id="_x0000_s1036" o:spid="_x0000_s1036" o:spt="1" style="position:absolute;left:0pt;margin-left:0pt;margin-top:4.6pt;height:9.75pt;width:9.75pt;z-index:-251656192;mso-width-relative:page;mso-height-relative:page;" coordsize="21600,21600" o:gfxdata="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hNeG/TAAAABAEAAA8AAAAAAAAAAQAgAAAAIgAAAGRycy9kb3ducmV2LnhtbFBL&#10;AQIUABQAAAAIAIdO4kCC+aSuNAIAAIcEAAAOAAAAAAAAAAEAIAAAACIBAABkcnMvZTJvRG9jLnht&#10;bFBLBQYAAAAABgAGAFkBAADIBQAAAAA=&#10;">
                  <v:path/>
                  <v:fill focussize="0,0"/>
                  <v:stroke/>
                  <v:imagedata o:title=""/>
                  <o:lock v:ext="edit"/>
                  <v:textbox>
                    <w:txbxContent>
                      <w:p w14:paraId="37F1C12E">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rPr>
              <w:t>召开</w:t>
            </w:r>
          </w:p>
          <w:p w14:paraId="1322004E">
            <w:pPr>
              <w:autoSpaceDE w:val="0"/>
              <w:autoSpaceDN w:val="0"/>
              <w:adjustRightInd w:val="0"/>
              <w:spacing w:line="360" w:lineRule="auto"/>
              <w:jc w:val="left"/>
              <w:rPr>
                <w:rFonts w:ascii="宋体" w:hAnsi="宋体" w:eastAsia="宋体" w:cs="宋体"/>
                <w:bCs/>
                <w:color w:val="auto"/>
                <w:szCs w:val="21"/>
                <w:highlight w:val="none"/>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rPr>
              <w:t>不召开</w:t>
            </w:r>
          </w:p>
        </w:tc>
      </w:tr>
      <w:tr w14:paraId="64B0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A9A801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15</w:t>
            </w:r>
          </w:p>
        </w:tc>
        <w:tc>
          <w:tcPr>
            <w:tcW w:w="1850" w:type="dxa"/>
            <w:vAlign w:val="center"/>
          </w:tcPr>
          <w:p w14:paraId="709671F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投标人提出问题的截止时间</w:t>
            </w:r>
          </w:p>
        </w:tc>
        <w:tc>
          <w:tcPr>
            <w:tcW w:w="6562"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截止日期前</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79B239C6">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0F92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29E3D12E">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16</w:t>
            </w:r>
          </w:p>
        </w:tc>
        <w:tc>
          <w:tcPr>
            <w:tcW w:w="1850" w:type="dxa"/>
            <w:vAlign w:val="center"/>
          </w:tcPr>
          <w:p w14:paraId="5155B1F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采购人对《招标文件》修改、补充的时间</w:t>
            </w:r>
          </w:p>
        </w:tc>
        <w:tc>
          <w:tcPr>
            <w:tcW w:w="6562" w:type="dxa"/>
            <w:vAlign w:val="center"/>
          </w:tcPr>
          <w:p w14:paraId="74B9683D">
            <w:pPr>
              <w:autoSpaceDE w:val="0"/>
              <w:autoSpaceDN w:val="0"/>
              <w:adjustRightInd w:val="0"/>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投标截止时间前15天</w:t>
            </w:r>
          </w:p>
        </w:tc>
      </w:tr>
      <w:tr w14:paraId="713C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1E13F5D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17</w:t>
            </w:r>
          </w:p>
        </w:tc>
        <w:tc>
          <w:tcPr>
            <w:tcW w:w="1850" w:type="dxa"/>
            <w:vAlign w:val="center"/>
          </w:tcPr>
          <w:p w14:paraId="29BB57E1">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分包</w:t>
            </w:r>
          </w:p>
        </w:tc>
        <w:tc>
          <w:tcPr>
            <w:tcW w:w="6562" w:type="dxa"/>
            <w:vAlign w:val="center"/>
          </w:tcPr>
          <w:p w14:paraId="7E7E5C2C">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sym w:font="Wingdings" w:char="00A8"/>
            </w:r>
            <w:r>
              <w:rPr>
                <w:rFonts w:hint="eastAsia" w:ascii="宋体" w:hAnsi="宋体" w:eastAsia="宋体" w:cs="宋体"/>
                <w:bCs/>
                <w:color w:val="auto"/>
                <w:szCs w:val="21"/>
                <w:highlight w:val="none"/>
                <w:lang w:val="zh-CN"/>
              </w:rPr>
              <w:t>不允许</w:t>
            </w:r>
          </w:p>
          <w:p w14:paraId="78E61186">
            <w:pPr>
              <w:autoSpaceDE w:val="0"/>
              <w:autoSpaceDN w:val="0"/>
              <w:adjustRightInd w:val="0"/>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sym w:font="Wingdings" w:char="00FE"/>
            </w:r>
            <w:r>
              <w:rPr>
                <w:rFonts w:hint="eastAsia" w:ascii="宋体" w:hAnsi="宋体" w:eastAsia="宋体" w:cs="宋体"/>
                <w:bCs/>
                <w:color w:val="auto"/>
                <w:szCs w:val="21"/>
                <w:highlight w:val="none"/>
                <w:lang w:val="zh-CN"/>
              </w:rPr>
              <w:t>允  许，</w:t>
            </w:r>
            <w:r>
              <w:rPr>
                <w:rFonts w:hint="eastAsia" w:ascii="宋体" w:hAnsi="宋体" w:eastAsia="宋体" w:cs="宋体"/>
                <w:bCs/>
                <w:color w:val="auto"/>
                <w:szCs w:val="21"/>
                <w:highlight w:val="none"/>
                <w:lang w:val="en-US" w:eastAsia="zh-CN"/>
              </w:rPr>
              <w:t>分包单位需有相关资质。</w:t>
            </w:r>
          </w:p>
        </w:tc>
      </w:tr>
      <w:tr w14:paraId="6987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0743321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18</w:t>
            </w:r>
          </w:p>
        </w:tc>
        <w:tc>
          <w:tcPr>
            <w:tcW w:w="1850" w:type="dxa"/>
            <w:vAlign w:val="center"/>
          </w:tcPr>
          <w:p w14:paraId="23AD8A34">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偏离</w:t>
            </w:r>
          </w:p>
        </w:tc>
        <w:tc>
          <w:tcPr>
            <w:tcW w:w="6562" w:type="dxa"/>
            <w:vAlign w:val="center"/>
          </w:tcPr>
          <w:p w14:paraId="4F84E51C">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允许正偏离，不允许负偏离</w:t>
            </w:r>
          </w:p>
        </w:tc>
      </w:tr>
      <w:tr w14:paraId="7F0C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0" w:type="dxa"/>
            <w:vAlign w:val="center"/>
          </w:tcPr>
          <w:p w14:paraId="68AE2543">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19</w:t>
            </w:r>
          </w:p>
        </w:tc>
        <w:tc>
          <w:tcPr>
            <w:tcW w:w="1850" w:type="dxa"/>
            <w:vAlign w:val="center"/>
          </w:tcPr>
          <w:p w14:paraId="6D596A8E">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构成《招标文件》的其他材料</w:t>
            </w:r>
          </w:p>
        </w:tc>
        <w:tc>
          <w:tcPr>
            <w:tcW w:w="6562" w:type="dxa"/>
            <w:vAlign w:val="center"/>
          </w:tcPr>
          <w:p w14:paraId="4752463E">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kern w:val="0"/>
                <w:szCs w:val="21"/>
                <w:highlight w:val="none"/>
              </w:rPr>
              <w:t>技术标准和要求、《招标文件》的修改、补充文件等</w:t>
            </w:r>
          </w:p>
        </w:tc>
      </w:tr>
      <w:tr w14:paraId="1DEB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BCB2D84">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20</w:t>
            </w:r>
          </w:p>
        </w:tc>
        <w:tc>
          <w:tcPr>
            <w:tcW w:w="1850" w:type="dxa"/>
            <w:vAlign w:val="center"/>
          </w:tcPr>
          <w:p w14:paraId="45E3680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答复投标人异议的截止时间</w:t>
            </w:r>
          </w:p>
        </w:tc>
        <w:tc>
          <w:tcPr>
            <w:tcW w:w="6562" w:type="dxa"/>
            <w:vAlign w:val="center"/>
          </w:tcPr>
          <w:p w14:paraId="7F76A0A4">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接到投标人提出异议之日起3日内</w:t>
            </w:r>
          </w:p>
        </w:tc>
      </w:tr>
      <w:tr w14:paraId="60F8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00" w:type="dxa"/>
            <w:vAlign w:val="center"/>
          </w:tcPr>
          <w:p w14:paraId="17A85BE2">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21</w:t>
            </w:r>
          </w:p>
        </w:tc>
        <w:tc>
          <w:tcPr>
            <w:tcW w:w="1850" w:type="dxa"/>
            <w:vAlign w:val="center"/>
          </w:tcPr>
          <w:p w14:paraId="49E65C87">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投标截止时间</w:t>
            </w:r>
          </w:p>
        </w:tc>
        <w:tc>
          <w:tcPr>
            <w:tcW w:w="6562" w:type="dxa"/>
            <w:vAlign w:val="center"/>
          </w:tcPr>
          <w:p w14:paraId="71EA7D0C">
            <w:pPr>
              <w:autoSpaceDE w:val="0"/>
              <w:autoSpaceDN w:val="0"/>
              <w:adjustRightInd w:val="0"/>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lang w:eastAsia="zh-CN"/>
              </w:rPr>
              <w:t>2025年0</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0分</w:t>
            </w:r>
          </w:p>
        </w:tc>
      </w:tr>
      <w:tr w14:paraId="555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495D13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22</w:t>
            </w:r>
          </w:p>
        </w:tc>
        <w:tc>
          <w:tcPr>
            <w:tcW w:w="1850" w:type="dxa"/>
            <w:vAlign w:val="center"/>
          </w:tcPr>
          <w:p w14:paraId="177387D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投标人确认收到</w:t>
            </w:r>
          </w:p>
          <w:p w14:paraId="7184C69F">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《招标文件》澄清的时间</w:t>
            </w:r>
          </w:p>
        </w:tc>
        <w:tc>
          <w:tcPr>
            <w:tcW w:w="6562" w:type="dxa"/>
            <w:vAlign w:val="center"/>
          </w:tcPr>
          <w:p w14:paraId="0DA2B61A">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022F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09C28806">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23</w:t>
            </w:r>
          </w:p>
        </w:tc>
        <w:tc>
          <w:tcPr>
            <w:tcW w:w="1850" w:type="dxa"/>
            <w:vAlign w:val="center"/>
          </w:tcPr>
          <w:p w14:paraId="71614FD1">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投标人确认收到</w:t>
            </w:r>
          </w:p>
          <w:p w14:paraId="0CF6AEC7">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《招标文件》修改的时间</w:t>
            </w:r>
          </w:p>
        </w:tc>
        <w:tc>
          <w:tcPr>
            <w:tcW w:w="6562" w:type="dxa"/>
            <w:vAlign w:val="center"/>
          </w:tcPr>
          <w:p w14:paraId="5398EB7C">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24小时以内</w:t>
            </w:r>
          </w:p>
        </w:tc>
      </w:tr>
      <w:tr w14:paraId="0A6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vAlign w:val="center"/>
          </w:tcPr>
          <w:p w14:paraId="2D7CFEFB">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24</w:t>
            </w:r>
          </w:p>
        </w:tc>
        <w:tc>
          <w:tcPr>
            <w:tcW w:w="1850" w:type="dxa"/>
            <w:vAlign w:val="center"/>
          </w:tcPr>
          <w:p w14:paraId="50A4BADD">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构成《投标文件》的其他材料</w:t>
            </w:r>
          </w:p>
        </w:tc>
        <w:tc>
          <w:tcPr>
            <w:tcW w:w="6562" w:type="dxa"/>
            <w:vAlign w:val="center"/>
          </w:tcPr>
          <w:p w14:paraId="2B013BC1">
            <w:pPr>
              <w:autoSpaceDE w:val="0"/>
              <w:autoSpaceDN w:val="0"/>
              <w:adjustRightInd w:val="0"/>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w:t>
            </w:r>
          </w:p>
        </w:tc>
      </w:tr>
      <w:tr w14:paraId="566A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1DB22F7">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25</w:t>
            </w:r>
          </w:p>
        </w:tc>
        <w:tc>
          <w:tcPr>
            <w:tcW w:w="1850" w:type="dxa"/>
            <w:vAlign w:val="center"/>
          </w:tcPr>
          <w:p w14:paraId="22A7214D">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投标有效期</w:t>
            </w:r>
          </w:p>
        </w:tc>
        <w:tc>
          <w:tcPr>
            <w:tcW w:w="6562" w:type="dxa"/>
            <w:vAlign w:val="center"/>
          </w:tcPr>
          <w:p w14:paraId="2C9A8C86">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投标截止之日后90天（日历天），从投标截止之日算起。</w:t>
            </w:r>
          </w:p>
        </w:tc>
      </w:tr>
      <w:tr w14:paraId="4EF0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5B1B89D">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26</w:t>
            </w:r>
          </w:p>
        </w:tc>
        <w:tc>
          <w:tcPr>
            <w:tcW w:w="1850" w:type="dxa"/>
            <w:vAlign w:val="center"/>
          </w:tcPr>
          <w:p w14:paraId="3F97A55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投标保证金</w:t>
            </w:r>
          </w:p>
        </w:tc>
        <w:tc>
          <w:tcPr>
            <w:tcW w:w="6562" w:type="dxa"/>
            <w:vAlign w:val="center"/>
          </w:tcPr>
          <w:p w14:paraId="6F1BDAA8">
            <w:pPr>
              <w:numPr>
                <w:ilvl w:val="0"/>
                <w:numId w:val="0"/>
              </w:numPr>
              <w:autoSpaceDE w:val="0"/>
              <w:autoSpaceDN w:val="0"/>
              <w:adjustRightIn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kern w:val="2"/>
                <w:sz w:val="21"/>
                <w:szCs w:val="21"/>
                <w:highlight w:val="none"/>
                <w:lang w:val="zh-CN" w:eastAsia="zh-CN" w:bidi="ar-SA"/>
              </w:rPr>
              <w:t>1.</w:t>
            </w:r>
            <w:r>
              <w:rPr>
                <w:rFonts w:hint="eastAsia" w:ascii="宋体" w:hAnsi="宋体" w:eastAsia="宋体" w:cs="宋体"/>
                <w:bCs/>
                <w:color w:val="auto"/>
                <w:szCs w:val="21"/>
                <w:highlight w:val="none"/>
                <w:lang w:val="zh-CN"/>
              </w:rPr>
              <w:t>投标保证金的形式：非现金、银行出具的现金支票、保兑支票、银行汇票、银行或金融机构、担保机构出具的保函等非现金形式。</w:t>
            </w:r>
          </w:p>
          <w:p w14:paraId="5DB26A22">
            <w:pPr>
              <w:numPr>
                <w:ilvl w:val="0"/>
                <w:numId w:val="0"/>
              </w:numPr>
              <w:autoSpaceDE w:val="0"/>
              <w:autoSpaceDN w:val="0"/>
              <w:adjustRightInd w:val="0"/>
              <w:spacing w:line="360" w:lineRule="auto"/>
              <w:rPr>
                <w:rFonts w:hint="default" w:ascii="宋体" w:hAnsi="宋体" w:eastAsia="宋体" w:cs="宋体"/>
                <w:bCs/>
                <w:i w:val="0"/>
                <w:iCs w:val="0"/>
                <w:color w:val="auto"/>
                <w:szCs w:val="21"/>
                <w:highlight w:val="none"/>
                <w:lang w:val="en-US" w:eastAsia="zh-CN"/>
              </w:rPr>
            </w:pPr>
            <w:r>
              <w:rPr>
                <w:rFonts w:hint="eastAsia" w:ascii="宋体" w:hAnsi="宋体" w:eastAsia="宋体" w:cs="宋体"/>
                <w:bCs/>
                <w:color w:val="auto"/>
                <w:szCs w:val="21"/>
                <w:highlight w:val="none"/>
                <w:lang w:val="zh-CN"/>
              </w:rPr>
              <w:t>2. 投标保证金的金额：</w:t>
            </w:r>
            <w:r>
              <w:rPr>
                <w:rFonts w:hint="eastAsia" w:ascii="宋体" w:hAnsi="宋体" w:eastAsia="宋体" w:cs="宋体"/>
                <w:bCs/>
                <w:color w:val="auto"/>
                <w:szCs w:val="21"/>
                <w:highlight w:val="none"/>
                <w:lang w:val="en-US" w:eastAsia="zh-CN"/>
              </w:rPr>
              <w:t>2</w:t>
            </w:r>
            <w:r>
              <w:rPr>
                <w:rFonts w:hint="eastAsia" w:ascii="宋体" w:hAnsi="宋体" w:eastAsia="宋体" w:cs="宋体"/>
                <w:bCs/>
                <w:i w:val="0"/>
                <w:iCs w:val="0"/>
                <w:color w:val="auto"/>
                <w:szCs w:val="21"/>
                <w:highlight w:val="none"/>
              </w:rPr>
              <w:t>万元</w:t>
            </w:r>
          </w:p>
          <w:p w14:paraId="5E307D30">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投标人须在投标截止时间前（北京时间，以实际到账时间为准）。将投标保证金存入采购代理机构指定账户，银行进账单或电汇凭证等凭证上应明确用途（</w:t>
            </w:r>
            <w:r>
              <w:rPr>
                <w:rFonts w:hint="eastAsia" w:ascii="宋体" w:hAnsi="宋体" w:eastAsia="宋体" w:cs="宋体"/>
                <w:bCs/>
                <w:color w:val="auto"/>
                <w:szCs w:val="21"/>
                <w:highlight w:val="none"/>
                <w:lang w:val="en-US" w:eastAsia="zh-CN"/>
              </w:rPr>
              <w:t>投标保证金</w:t>
            </w:r>
            <w:r>
              <w:rPr>
                <w:rFonts w:hint="eastAsia" w:ascii="宋体" w:hAnsi="宋体" w:eastAsia="宋体" w:cs="宋体"/>
                <w:bCs/>
                <w:color w:val="auto"/>
                <w:szCs w:val="21"/>
                <w:highlight w:val="none"/>
                <w:lang w:val="zh-CN"/>
              </w:rPr>
              <w:t>）、项目编号</w:t>
            </w:r>
            <w:r>
              <w:rPr>
                <w:rFonts w:hint="eastAsia" w:ascii="宋体" w:hAnsi="宋体" w:eastAsia="宋体" w:cs="宋体"/>
                <w:bCs/>
                <w:color w:val="auto"/>
                <w:szCs w:val="21"/>
                <w:highlight w:val="none"/>
                <w:lang w:val="en-US" w:eastAsia="zh-CN"/>
              </w:rPr>
              <w:t>等</w:t>
            </w:r>
            <w:r>
              <w:rPr>
                <w:rFonts w:hint="eastAsia" w:ascii="宋体" w:hAnsi="宋体" w:eastAsia="宋体" w:cs="宋体"/>
                <w:bCs/>
                <w:color w:val="auto"/>
                <w:szCs w:val="21"/>
                <w:highlight w:val="none"/>
                <w:lang w:val="zh-CN"/>
              </w:rPr>
              <w:t>以便核对查实。</w:t>
            </w:r>
          </w:p>
          <w:p w14:paraId="08400143">
            <w:pPr>
              <w:spacing w:line="400" w:lineRule="exact"/>
              <w:jc w:val="left"/>
              <w:rPr>
                <w:rFonts w:hint="eastAsia" w:ascii="宋体" w:hAnsi="宋体" w:cs="宋体"/>
                <w:b w:val="0"/>
                <w:bCs/>
                <w:color w:val="auto"/>
                <w:kern w:val="15"/>
                <w:sz w:val="21"/>
                <w:szCs w:val="21"/>
              </w:rPr>
            </w:pPr>
            <w:r>
              <w:rPr>
                <w:rFonts w:hint="eastAsia" w:ascii="宋体" w:hAnsi="宋体" w:cs="宋体"/>
                <w:b w:val="0"/>
                <w:bCs/>
                <w:color w:val="auto"/>
                <w:kern w:val="15"/>
                <w:sz w:val="21"/>
                <w:szCs w:val="21"/>
              </w:rPr>
              <w:t xml:space="preserve">开户银行：中国农业银行长春湖西路支行 </w:t>
            </w:r>
          </w:p>
          <w:p w14:paraId="64C88499">
            <w:pPr>
              <w:spacing w:line="400" w:lineRule="exact"/>
              <w:jc w:val="left"/>
              <w:rPr>
                <w:rFonts w:hint="eastAsia" w:ascii="宋体" w:hAnsi="宋体" w:cs="宋体"/>
                <w:b w:val="0"/>
                <w:bCs/>
                <w:color w:val="auto"/>
                <w:kern w:val="15"/>
                <w:sz w:val="21"/>
                <w:szCs w:val="21"/>
              </w:rPr>
            </w:pPr>
            <w:r>
              <w:rPr>
                <w:rFonts w:hint="eastAsia" w:ascii="宋体" w:hAnsi="宋体" w:cs="宋体"/>
                <w:b w:val="0"/>
                <w:bCs/>
                <w:color w:val="auto"/>
                <w:kern w:val="15"/>
                <w:sz w:val="21"/>
                <w:szCs w:val="21"/>
              </w:rPr>
              <w:t xml:space="preserve">账户名称：中洺威项目管理咨询有限公司 </w:t>
            </w:r>
          </w:p>
          <w:p w14:paraId="04D94F5A">
            <w:pPr>
              <w:spacing w:line="400" w:lineRule="exact"/>
              <w:jc w:val="left"/>
              <w:rPr>
                <w:rFonts w:hint="eastAsia" w:ascii="宋体" w:hAnsi="宋体" w:cs="宋体"/>
                <w:b w:val="0"/>
                <w:bCs/>
                <w:color w:val="auto"/>
                <w:kern w:val="15"/>
                <w:sz w:val="21"/>
                <w:szCs w:val="21"/>
              </w:rPr>
            </w:pPr>
            <w:r>
              <w:rPr>
                <w:rFonts w:hint="eastAsia" w:ascii="宋体" w:hAnsi="宋体" w:cs="宋体"/>
                <w:b w:val="0"/>
                <w:bCs/>
                <w:color w:val="auto"/>
                <w:kern w:val="15"/>
                <w:sz w:val="21"/>
                <w:szCs w:val="21"/>
              </w:rPr>
              <w:t xml:space="preserve">账    号：07150601040006416 </w:t>
            </w:r>
          </w:p>
          <w:p w14:paraId="7BE2E950">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要求：</w:t>
            </w:r>
          </w:p>
          <w:p w14:paraId="6BE80EB0">
            <w:pPr>
              <w:autoSpaceDE w:val="0"/>
              <w:autoSpaceDN w:val="0"/>
              <w:adjustRightInd w:val="0"/>
              <w:spacing w:line="360" w:lineRule="auto"/>
              <w:rPr>
                <w:color w:val="auto"/>
                <w:highlight w:val="none"/>
                <w:lang w:val="zh-CN"/>
              </w:rPr>
            </w:pPr>
            <w:r>
              <w:rPr>
                <w:rFonts w:hint="eastAsia" w:ascii="宋体" w:hAnsi="宋体" w:eastAsia="宋体" w:cs="宋体"/>
                <w:bCs/>
                <w:color w:val="auto"/>
                <w:szCs w:val="21"/>
                <w:highlight w:val="none"/>
                <w:lang w:val="zh-CN"/>
              </w:rPr>
              <w:t>（1）以非现金或支票形式提交的保证金从投标人基本账户转出在投标截止时间前汇入指定账户，并注明项目名称</w:t>
            </w:r>
            <w:r>
              <w:rPr>
                <w:rFonts w:hint="eastAsia" w:ascii="宋体" w:hAnsi="宋体" w:eastAsia="宋体" w:cs="宋体"/>
                <w:bCs/>
                <w:color w:val="auto"/>
                <w:szCs w:val="21"/>
                <w:highlight w:val="none"/>
                <w:lang w:val="en-US" w:eastAsia="zh-CN"/>
              </w:rPr>
              <w:t>或项目编号</w:t>
            </w:r>
            <w:r>
              <w:rPr>
                <w:rFonts w:hint="eastAsia" w:ascii="宋体" w:hAnsi="宋体" w:eastAsia="宋体" w:cs="宋体"/>
                <w:bCs/>
                <w:color w:val="auto"/>
                <w:szCs w:val="21"/>
                <w:highlight w:val="none"/>
                <w:lang w:val="zh-CN"/>
              </w:rPr>
              <w:t>。支票或汇票或保函或银行汇款单据的复印件及基本账户开户证明复印件应放入</w:t>
            </w:r>
            <w:r>
              <w:rPr>
                <w:rFonts w:hint="eastAsia" w:ascii="宋体" w:hAnsi="宋体" w:eastAsia="宋体" w:cs="宋体"/>
                <w:bCs/>
                <w:color w:val="auto"/>
                <w:szCs w:val="21"/>
                <w:highlight w:val="none"/>
                <w:lang w:val="en-US" w:eastAsia="zh-CN"/>
              </w:rPr>
              <w:t>投标</w:t>
            </w:r>
            <w:r>
              <w:rPr>
                <w:rFonts w:hint="eastAsia" w:ascii="宋体" w:hAnsi="宋体" w:eastAsia="宋体" w:cs="宋体"/>
                <w:bCs/>
                <w:color w:val="auto"/>
                <w:szCs w:val="21"/>
                <w:highlight w:val="none"/>
                <w:lang w:val="zh-CN"/>
              </w:rPr>
              <w:t>文件中。</w:t>
            </w:r>
          </w:p>
        </w:tc>
      </w:tr>
      <w:tr w14:paraId="3BF4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663377B7">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27</w:t>
            </w:r>
          </w:p>
        </w:tc>
        <w:tc>
          <w:tcPr>
            <w:tcW w:w="1850" w:type="dxa"/>
            <w:vAlign w:val="center"/>
          </w:tcPr>
          <w:p w14:paraId="54D185AD">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近年完成的业绩的年份要求</w:t>
            </w:r>
          </w:p>
        </w:tc>
        <w:tc>
          <w:tcPr>
            <w:tcW w:w="6562" w:type="dxa"/>
            <w:vAlign w:val="center"/>
          </w:tcPr>
          <w:p w14:paraId="215DEA99">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近三年（202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年、202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zh-CN"/>
              </w:rPr>
              <w:t>业绩证明资料。</w:t>
            </w:r>
          </w:p>
        </w:tc>
      </w:tr>
      <w:tr w14:paraId="6069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00" w:type="dxa"/>
            <w:vAlign w:val="center"/>
          </w:tcPr>
          <w:p w14:paraId="2738A48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28</w:t>
            </w:r>
          </w:p>
        </w:tc>
        <w:tc>
          <w:tcPr>
            <w:tcW w:w="1850" w:type="dxa"/>
            <w:vAlign w:val="center"/>
          </w:tcPr>
          <w:p w14:paraId="18D29D7E">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近年发生的诉讼及仲裁情况的</w:t>
            </w:r>
          </w:p>
          <w:p w14:paraId="2B62D1D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年份要求</w:t>
            </w:r>
          </w:p>
        </w:tc>
        <w:tc>
          <w:tcPr>
            <w:tcW w:w="6562" w:type="dxa"/>
            <w:vAlign w:val="center"/>
          </w:tcPr>
          <w:p w14:paraId="5088D19D">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rPr>
              <w:t>近一年（202</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年）无诉讼及仲裁情况承诺书</w:t>
            </w:r>
            <w:r>
              <w:rPr>
                <w:rFonts w:hint="eastAsia" w:ascii="宋体" w:hAnsi="宋体" w:eastAsia="宋体" w:cs="宋体"/>
                <w:bCs/>
                <w:color w:val="auto"/>
                <w:szCs w:val="21"/>
                <w:highlight w:val="none"/>
                <w:lang w:val="zh-CN"/>
              </w:rPr>
              <w:t>。</w:t>
            </w:r>
          </w:p>
        </w:tc>
      </w:tr>
      <w:tr w14:paraId="0ABF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00" w:type="dxa"/>
            <w:vAlign w:val="center"/>
          </w:tcPr>
          <w:p w14:paraId="7D239E6F">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29</w:t>
            </w:r>
          </w:p>
        </w:tc>
        <w:tc>
          <w:tcPr>
            <w:tcW w:w="1850" w:type="dxa"/>
            <w:vAlign w:val="center"/>
          </w:tcPr>
          <w:p w14:paraId="52BE9E5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是否允许递交备选投标方案</w:t>
            </w:r>
          </w:p>
        </w:tc>
        <w:tc>
          <w:tcPr>
            <w:tcW w:w="6562" w:type="dxa"/>
            <w:vAlign w:val="center"/>
          </w:tcPr>
          <w:p w14:paraId="0105708C">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bdr w:val="single" w:color="auto" w:sz="4" w:space="0"/>
              </w:rPr>
              <w:t>√</w:t>
            </w:r>
            <w:r>
              <w:rPr>
                <w:rFonts w:hint="eastAsia" w:ascii="宋体" w:hAnsi="宋体" w:eastAsia="宋体" w:cs="宋体"/>
                <w:bCs/>
                <w:color w:val="auto"/>
                <w:szCs w:val="21"/>
                <w:highlight w:val="none"/>
                <w:lang w:val="zh-CN"/>
              </w:rPr>
              <w:t>不允许</w:t>
            </w:r>
          </w:p>
          <w:p w14:paraId="7F67C529">
            <w:pPr>
              <w:autoSpaceDE w:val="0"/>
              <w:autoSpaceDN w:val="0"/>
              <w:adjustRightInd w:val="0"/>
              <w:spacing w:line="360" w:lineRule="auto"/>
              <w:ind w:firstLine="210" w:firstLineChars="100"/>
              <w:rPr>
                <w:rFonts w:ascii="宋体" w:hAnsi="宋体" w:eastAsia="宋体" w:cs="宋体"/>
                <w:bCs/>
                <w:color w:val="auto"/>
                <w:szCs w:val="21"/>
                <w:highlight w:val="none"/>
                <w:lang w:val="zh-CN"/>
              </w:rPr>
            </w:pPr>
            <w:r>
              <w:rPr>
                <w:rFonts w:ascii="宋体" w:hAnsi="宋体" w:eastAsia="宋体" w:cs="宋体"/>
                <w:bCs/>
                <w:color w:val="auto"/>
                <w:szCs w:val="21"/>
                <w:highlight w:val="none"/>
              </w:rPr>
              <w:pict>
                <v:rect id="_x0000_s1034" o:spid="_x0000_s1034" o:spt="1" style="position:absolute;left:0pt;margin-left:-1.25pt;margin-top:9pt;height:9.75pt;width:9.75pt;z-index:-251654144;mso-width-relative:page;mso-height-relative:page;" coordsize="21600,21600" o:gfxdata="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SmIfWAAAABwEAAA8AAAAAAAAAAQAgAAAAIgAAAGRycy9kb3ducmV2Lnht&#10;bFBLAQIUABQAAAAIAIdO4kD/+ZzUNAIAAIcEAAAOAAAAAAAAAAEAIAAAACUBAABkcnMvZTJvRG9j&#10;LnhtbFBLBQYAAAAABgAGAFkBAADLBQAAAAA=&#10;">
                  <v:path/>
                  <v:fill focussize="0,0"/>
                  <v:stroke/>
                  <v:imagedata o:title=""/>
                  <o:lock v:ext="edit"/>
                  <v:textbox>
                    <w:txbxContent>
                      <w:p w14:paraId="308D091D">
                        <w:pPr>
                          <w:rPr>
                            <w:rFonts w:ascii="Times New Roman" w:hAnsi="Times New Roman" w:eastAsia="宋体" w:cs="Times New Roman"/>
                            <w:szCs w:val="20"/>
                          </w:rPr>
                        </w:pPr>
                      </w:p>
                    </w:txbxContent>
                  </v:textbox>
                </v:rect>
              </w:pict>
            </w:r>
            <w:r>
              <w:rPr>
                <w:rFonts w:hint="eastAsia" w:ascii="宋体" w:hAnsi="宋体" w:eastAsia="宋体" w:cs="宋体"/>
                <w:bCs/>
                <w:color w:val="auto"/>
                <w:szCs w:val="21"/>
                <w:highlight w:val="none"/>
                <w:lang w:val="zh-CN"/>
              </w:rPr>
              <w:t>允  许</w:t>
            </w:r>
          </w:p>
        </w:tc>
      </w:tr>
      <w:tr w14:paraId="0C9B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00" w:type="dxa"/>
            <w:vAlign w:val="center"/>
          </w:tcPr>
          <w:p w14:paraId="27E2B9D3">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30</w:t>
            </w:r>
          </w:p>
        </w:tc>
        <w:tc>
          <w:tcPr>
            <w:tcW w:w="1850" w:type="dxa"/>
            <w:vAlign w:val="center"/>
          </w:tcPr>
          <w:p w14:paraId="618B5EB8">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签字或盖章要求</w:t>
            </w:r>
          </w:p>
        </w:tc>
        <w:tc>
          <w:tcPr>
            <w:tcW w:w="6562" w:type="dxa"/>
            <w:vAlign w:val="center"/>
          </w:tcPr>
          <w:p w14:paraId="687F286D">
            <w:pPr>
              <w:numPr>
                <w:ilvl w:val="0"/>
                <w:numId w:val="0"/>
              </w:numPr>
              <w:shd w:val="clear" w:color="auto" w:fill="auto"/>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要求签署和加盖公章的，均须由供应商的法定代表人或其授权代理人签字和加盖供应商公章。</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文件由法定代表人签署的，须与其企业法人营业执照相符；由授权代理人签署的，须提交《法定代表人授权书》。</w:t>
            </w:r>
          </w:p>
        </w:tc>
      </w:tr>
      <w:tr w14:paraId="2E34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1A065AB">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1</w:t>
            </w:r>
          </w:p>
        </w:tc>
        <w:tc>
          <w:tcPr>
            <w:tcW w:w="1850" w:type="dxa"/>
            <w:vAlign w:val="center"/>
          </w:tcPr>
          <w:p w14:paraId="6E3E79B9">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递交《投标文件》地点</w:t>
            </w:r>
          </w:p>
        </w:tc>
        <w:tc>
          <w:tcPr>
            <w:tcW w:w="6562" w:type="dxa"/>
            <w:vAlign w:val="center"/>
          </w:tcPr>
          <w:p w14:paraId="30FC571F">
            <w:pPr>
              <w:autoSpaceDE w:val="0"/>
              <w:autoSpaceDN w:val="0"/>
              <w:adjustRightInd w:val="0"/>
              <w:spacing w:line="360" w:lineRule="auto"/>
              <w:jc w:val="both"/>
              <w:rPr>
                <w:rFonts w:hint="eastAsia" w:ascii="宋体" w:hAnsi="宋体" w:eastAsia="宋体" w:cs="宋体"/>
                <w:bCs/>
                <w:color w:val="auto"/>
                <w:szCs w:val="21"/>
                <w:highlight w:val="none"/>
                <w:lang w:val="zh-CN" w:eastAsia="zh-CN"/>
              </w:rPr>
            </w:pPr>
            <w:r>
              <w:rPr>
                <w:rFonts w:hint="eastAsia" w:ascii="宋体" w:hAnsi="宋体" w:eastAsia="宋体" w:cs="宋体"/>
                <w:color w:val="auto"/>
                <w:sz w:val="21"/>
                <w:szCs w:val="21"/>
                <w:highlight w:val="none"/>
                <w:lang w:eastAsia="zh-CN"/>
              </w:rPr>
              <w:t>“政采云”平台（http://www.zcygov.cn）</w:t>
            </w:r>
          </w:p>
        </w:tc>
      </w:tr>
      <w:tr w14:paraId="4D7B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1B78A11">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2</w:t>
            </w:r>
          </w:p>
        </w:tc>
        <w:tc>
          <w:tcPr>
            <w:tcW w:w="1850" w:type="dxa"/>
            <w:vAlign w:val="center"/>
          </w:tcPr>
          <w:p w14:paraId="7A099AC5">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是否退还《投标文件》</w:t>
            </w:r>
          </w:p>
        </w:tc>
        <w:tc>
          <w:tcPr>
            <w:tcW w:w="6562" w:type="dxa"/>
            <w:vAlign w:val="center"/>
          </w:tcPr>
          <w:p w14:paraId="17ECAB31">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不退还</w:t>
            </w:r>
          </w:p>
        </w:tc>
      </w:tr>
      <w:tr w14:paraId="7156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53D4C96">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3</w:t>
            </w:r>
          </w:p>
        </w:tc>
        <w:tc>
          <w:tcPr>
            <w:tcW w:w="1850" w:type="dxa"/>
            <w:vAlign w:val="center"/>
          </w:tcPr>
          <w:p w14:paraId="06366036">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开标时间和地点</w:t>
            </w:r>
          </w:p>
        </w:tc>
        <w:tc>
          <w:tcPr>
            <w:tcW w:w="6562" w:type="dxa"/>
          </w:tcPr>
          <w:p w14:paraId="3B9B6EFD">
            <w:pPr>
              <w:autoSpaceDE w:val="0"/>
              <w:autoSpaceDN w:val="0"/>
              <w:adjustRightIn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开标时间：</w:t>
            </w:r>
            <w:r>
              <w:rPr>
                <w:rFonts w:hint="eastAsia" w:ascii="宋体" w:hAnsi="宋体" w:eastAsia="宋体" w:cs="宋体"/>
                <w:color w:val="auto"/>
                <w:szCs w:val="21"/>
                <w:highlight w:val="none"/>
                <w:lang w:eastAsia="zh-CN"/>
              </w:rPr>
              <w:t>2025年0</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eastAsia="zh-CN"/>
              </w:rPr>
              <w:t>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0分</w:t>
            </w:r>
          </w:p>
          <w:p w14:paraId="745B1855">
            <w:pPr>
              <w:autoSpaceDE w:val="0"/>
              <w:autoSpaceDN w:val="0"/>
              <w:adjustRightInd w:val="0"/>
              <w:spacing w:line="360" w:lineRule="auto"/>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开标地点：</w:t>
            </w:r>
            <w:r>
              <w:rPr>
                <w:rFonts w:hint="eastAsia" w:ascii="宋体" w:hAnsi="宋体" w:eastAsia="宋体" w:cs="宋体"/>
                <w:color w:val="auto"/>
                <w:sz w:val="21"/>
                <w:szCs w:val="21"/>
                <w:highlight w:val="none"/>
                <w:lang w:eastAsia="zh-CN"/>
              </w:rPr>
              <w:t>长春市二道区洋浦大街6999号凯利中心AB栋开标</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室</w:t>
            </w:r>
          </w:p>
        </w:tc>
      </w:tr>
      <w:tr w14:paraId="37A2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92EE89D">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4</w:t>
            </w:r>
          </w:p>
        </w:tc>
        <w:tc>
          <w:tcPr>
            <w:tcW w:w="1850" w:type="dxa"/>
            <w:vAlign w:val="center"/>
          </w:tcPr>
          <w:p w14:paraId="62D5A71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开标程序</w:t>
            </w:r>
          </w:p>
        </w:tc>
        <w:tc>
          <w:tcPr>
            <w:tcW w:w="6562" w:type="dxa"/>
          </w:tcPr>
          <w:p w14:paraId="6275C604">
            <w:pPr>
              <w:autoSpaceDE w:val="0"/>
              <w:autoSpaceDN w:val="0"/>
              <w:adjustRightInd w:val="0"/>
              <w:spacing w:line="360" w:lineRule="auto"/>
              <w:jc w:val="left"/>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投标截止时间到，开启解密（30分钟），招标代理机构唱标，投标人确认无误后签章。</w:t>
            </w:r>
          </w:p>
        </w:tc>
      </w:tr>
      <w:tr w14:paraId="239B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7973EE8">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5</w:t>
            </w:r>
          </w:p>
        </w:tc>
        <w:tc>
          <w:tcPr>
            <w:tcW w:w="1850" w:type="dxa"/>
            <w:vAlign w:val="center"/>
          </w:tcPr>
          <w:p w14:paraId="12CAB861">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评标委员会的组建</w:t>
            </w:r>
          </w:p>
        </w:tc>
        <w:tc>
          <w:tcPr>
            <w:tcW w:w="6562" w:type="dxa"/>
            <w:vAlign w:val="center"/>
          </w:tcPr>
          <w:p w14:paraId="652FE1A3">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评标委员会构成：由5人专家组成。</w:t>
            </w:r>
          </w:p>
          <w:p w14:paraId="41509A81">
            <w:pPr>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评标专家确定方式：从</w:t>
            </w:r>
            <w:r>
              <w:rPr>
                <w:rFonts w:hint="eastAsia" w:ascii="宋体" w:hAnsi="宋体" w:eastAsia="宋体" w:cs="宋体"/>
                <w:bCs/>
                <w:color w:val="auto"/>
                <w:szCs w:val="21"/>
                <w:highlight w:val="none"/>
                <w:lang w:val="en-US" w:eastAsia="zh-CN"/>
              </w:rPr>
              <w:t>政采云</w:t>
            </w:r>
            <w:r>
              <w:rPr>
                <w:rFonts w:hint="eastAsia" w:ascii="宋体" w:hAnsi="宋体" w:eastAsia="宋体" w:cs="宋体"/>
                <w:bCs/>
                <w:color w:val="auto"/>
                <w:szCs w:val="21"/>
                <w:highlight w:val="none"/>
                <w:lang w:val="zh-CN"/>
              </w:rPr>
              <w:t>专家库中随机抽取</w:t>
            </w: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val="zh-CN"/>
              </w:rPr>
              <w:t>人。</w:t>
            </w:r>
          </w:p>
        </w:tc>
      </w:tr>
      <w:tr w14:paraId="5ED96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66D8D27C">
            <w:pPr>
              <w:autoSpaceDE w:val="0"/>
              <w:autoSpaceDN w:val="0"/>
              <w:adjustRightInd w:val="0"/>
              <w:spacing w:line="360" w:lineRule="auto"/>
              <w:jc w:val="center"/>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3</w:t>
            </w:r>
            <w:r>
              <w:rPr>
                <w:rFonts w:hint="eastAsia" w:ascii="宋体" w:hAnsi="宋体" w:eastAsia="宋体" w:cs="宋体"/>
                <w:bCs/>
                <w:color w:val="auto"/>
                <w:szCs w:val="21"/>
                <w:highlight w:val="none"/>
                <w:lang w:val="en-US" w:eastAsia="zh-CN"/>
              </w:rPr>
              <w:t>6</w:t>
            </w:r>
          </w:p>
        </w:tc>
        <w:tc>
          <w:tcPr>
            <w:tcW w:w="1850" w:type="dxa"/>
            <w:vAlign w:val="center"/>
          </w:tcPr>
          <w:p w14:paraId="35CEF02B">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是否授权评标委员会确定中标人</w:t>
            </w:r>
          </w:p>
        </w:tc>
        <w:tc>
          <w:tcPr>
            <w:tcW w:w="6562" w:type="dxa"/>
            <w:vAlign w:val="center"/>
          </w:tcPr>
          <w:p w14:paraId="2D1243E1">
            <w:pPr>
              <w:spacing w:line="360" w:lineRule="auto"/>
              <w:rPr>
                <w:rFonts w:ascii="宋体" w:hAnsi="宋体" w:eastAsia="宋体" w:cs="宋体"/>
                <w:bCs/>
                <w:color w:val="auto"/>
                <w:kern w:val="15"/>
                <w:szCs w:val="21"/>
                <w:highlight w:val="none"/>
              </w:rPr>
            </w:pPr>
            <w:r>
              <w:rPr>
                <w:rFonts w:hint="eastAsia" w:ascii="宋体" w:hAnsi="宋体" w:eastAsia="宋体" w:cs="宋体"/>
                <w:color w:val="auto"/>
                <w:spacing w:val="-4"/>
                <w:szCs w:val="21"/>
                <w:highlight w:val="none"/>
                <w:lang w:val="zh-CN"/>
              </w:rPr>
              <w:t>否，推荐的中标候选人数：3名</w:t>
            </w:r>
          </w:p>
        </w:tc>
      </w:tr>
      <w:tr w14:paraId="1039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59BFEA4">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37</w:t>
            </w:r>
          </w:p>
        </w:tc>
        <w:tc>
          <w:tcPr>
            <w:tcW w:w="1850" w:type="dxa"/>
            <w:vAlign w:val="center"/>
          </w:tcPr>
          <w:p w14:paraId="5509B200">
            <w:pPr>
              <w:autoSpaceDE w:val="0"/>
              <w:autoSpaceDN w:val="0"/>
              <w:adjustRightIn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62" w:type="dxa"/>
            <w:vAlign w:val="center"/>
          </w:tcPr>
          <w:p w14:paraId="1F939BF6">
            <w:pPr>
              <w:spacing w:line="360" w:lineRule="auto"/>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val="en-US" w:eastAsia="zh-CN"/>
              </w:rPr>
              <w:t>不</w:t>
            </w:r>
            <w:r>
              <w:rPr>
                <w:rFonts w:hint="eastAsia" w:ascii="宋体" w:hAnsi="宋体" w:eastAsia="宋体" w:cs="宋体"/>
                <w:color w:val="auto"/>
                <w:szCs w:val="21"/>
                <w:highlight w:val="none"/>
                <w:shd w:val="clear" w:color="auto" w:fill="FFFFFF"/>
              </w:rPr>
              <w:t>收取。</w:t>
            </w:r>
          </w:p>
        </w:tc>
      </w:tr>
      <w:tr w14:paraId="78C2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E98BA72">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38</w:t>
            </w:r>
          </w:p>
        </w:tc>
        <w:tc>
          <w:tcPr>
            <w:tcW w:w="8412" w:type="dxa"/>
            <w:gridSpan w:val="2"/>
            <w:vAlign w:val="center"/>
          </w:tcPr>
          <w:p w14:paraId="67632F79">
            <w:pPr>
              <w:autoSpaceDE w:val="0"/>
              <w:autoSpaceDN w:val="0"/>
              <w:adjustRightInd w:val="0"/>
              <w:spacing w:line="360" w:lineRule="auto"/>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需要补充的其他内容：</w:t>
            </w:r>
          </w:p>
        </w:tc>
      </w:tr>
      <w:tr w14:paraId="5175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D0FD22A">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39</w:t>
            </w:r>
          </w:p>
        </w:tc>
        <w:tc>
          <w:tcPr>
            <w:tcW w:w="1850" w:type="dxa"/>
            <w:vAlign w:val="center"/>
          </w:tcPr>
          <w:p w14:paraId="10BC36C8">
            <w:pPr>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kern w:val="15"/>
                <w:szCs w:val="21"/>
                <w:highlight w:val="none"/>
              </w:rPr>
              <w:t>采购预算</w:t>
            </w:r>
          </w:p>
        </w:tc>
        <w:tc>
          <w:tcPr>
            <w:tcW w:w="6562" w:type="dxa"/>
            <w:vAlign w:val="center"/>
          </w:tcPr>
          <w:p w14:paraId="2CDE2F38">
            <w:pPr>
              <w:spacing w:line="360" w:lineRule="auto"/>
              <w:rPr>
                <w:rFonts w:hint="default" w:eastAsiaTheme="minorEastAsia"/>
                <w:color w:val="auto"/>
                <w:highlight w:val="none"/>
                <w:lang w:val="en-US" w:eastAsia="zh-CN"/>
              </w:rPr>
            </w:pPr>
            <w:r>
              <w:rPr>
                <w:rFonts w:hint="eastAsia"/>
                <w:color w:val="auto"/>
                <w:highlight w:val="none"/>
              </w:rPr>
              <w:t>预算金额：</w:t>
            </w:r>
            <w:r>
              <w:rPr>
                <w:rFonts w:hint="eastAsia"/>
                <w:color w:val="auto"/>
                <w:highlight w:val="none"/>
                <w:lang w:val="en-US" w:eastAsia="zh-CN"/>
              </w:rPr>
              <w:t>250.00万元</w:t>
            </w:r>
          </w:p>
          <w:p w14:paraId="45047C74">
            <w:pPr>
              <w:spacing w:line="360" w:lineRule="auto"/>
              <w:rPr>
                <w:rFonts w:hint="default" w:eastAsiaTheme="minorEastAsia"/>
                <w:color w:val="auto"/>
                <w:highlight w:val="none"/>
                <w:lang w:val="en-US" w:eastAsia="zh-CN"/>
              </w:rPr>
            </w:pPr>
            <w:r>
              <w:rPr>
                <w:rFonts w:hint="eastAsia"/>
                <w:color w:val="auto"/>
                <w:highlight w:val="none"/>
                <w:lang w:val="en-US" w:eastAsia="zh-CN"/>
              </w:rPr>
              <w:t>投标报价不得超出预算金额，超出即为废标。</w:t>
            </w:r>
          </w:p>
        </w:tc>
      </w:tr>
      <w:tr w14:paraId="60E4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8141F02">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40</w:t>
            </w:r>
          </w:p>
        </w:tc>
        <w:tc>
          <w:tcPr>
            <w:tcW w:w="1850" w:type="dxa"/>
            <w:vAlign w:val="center"/>
          </w:tcPr>
          <w:p w14:paraId="7B27D2FF">
            <w:pPr>
              <w:spacing w:line="360" w:lineRule="auto"/>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付款方式</w:t>
            </w:r>
          </w:p>
        </w:tc>
        <w:tc>
          <w:tcPr>
            <w:tcW w:w="6562" w:type="dxa"/>
            <w:vAlign w:val="center"/>
          </w:tcPr>
          <w:p w14:paraId="690092C2">
            <w:pPr>
              <w:spacing w:line="360" w:lineRule="auto"/>
              <w:rPr>
                <w:rFonts w:hint="default" w:ascii="宋体" w:hAnsi="宋体" w:eastAsia="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双方合同内约定。</w:t>
            </w:r>
          </w:p>
        </w:tc>
      </w:tr>
      <w:tr w14:paraId="5F01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47512790">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41</w:t>
            </w:r>
          </w:p>
        </w:tc>
        <w:tc>
          <w:tcPr>
            <w:tcW w:w="1850" w:type="dxa"/>
            <w:vAlign w:val="center"/>
          </w:tcPr>
          <w:p w14:paraId="5C9EE000">
            <w:pPr>
              <w:spacing w:line="360" w:lineRule="auto"/>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val="zh-CN"/>
              </w:rPr>
              <w:t>评审办法</w:t>
            </w:r>
          </w:p>
        </w:tc>
        <w:tc>
          <w:tcPr>
            <w:tcW w:w="6562" w:type="dxa"/>
            <w:vAlign w:val="center"/>
          </w:tcPr>
          <w:p w14:paraId="4F8AE7D6">
            <w:pPr>
              <w:spacing w:line="360"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综合评分法</w:t>
            </w:r>
            <w:r>
              <w:rPr>
                <w:rFonts w:hint="eastAsia" w:ascii="宋体" w:hAnsi="宋体" w:eastAsia="宋体" w:cs="宋体"/>
                <w:bCs/>
                <w:color w:val="auto"/>
                <w:szCs w:val="21"/>
                <w:highlight w:val="none"/>
              </w:rPr>
              <w:t>。</w:t>
            </w:r>
          </w:p>
        </w:tc>
      </w:tr>
      <w:tr w14:paraId="044D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14C47F05">
            <w:pPr>
              <w:autoSpaceDE w:val="0"/>
              <w:autoSpaceDN w:val="0"/>
              <w:adjustRightIn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2</w:t>
            </w:r>
          </w:p>
        </w:tc>
        <w:tc>
          <w:tcPr>
            <w:tcW w:w="1850" w:type="dxa"/>
            <w:vAlign w:val="center"/>
          </w:tcPr>
          <w:p w14:paraId="0B2F8C8B">
            <w:pPr>
              <w:spacing w:line="360" w:lineRule="auto"/>
              <w:jc w:val="center"/>
              <w:rPr>
                <w:rFonts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lang w:eastAsia="zh-CN"/>
              </w:rPr>
              <w:t>采购代理</w:t>
            </w:r>
            <w:r>
              <w:rPr>
                <w:rFonts w:hint="eastAsia" w:ascii="宋体" w:hAnsi="宋体" w:eastAsia="宋体" w:cs="宋体"/>
                <w:bCs/>
                <w:color w:val="auto"/>
                <w:kern w:val="15"/>
                <w:szCs w:val="21"/>
                <w:highlight w:val="none"/>
              </w:rPr>
              <w:t>服务费</w:t>
            </w:r>
          </w:p>
        </w:tc>
        <w:tc>
          <w:tcPr>
            <w:tcW w:w="6562" w:type="dxa"/>
            <w:vAlign w:val="center"/>
          </w:tcPr>
          <w:p w14:paraId="0C4B090C">
            <w:pPr>
              <w:spacing w:line="360" w:lineRule="auto"/>
              <w:jc w:val="left"/>
              <w:rPr>
                <w:rFonts w:ascii="宋体" w:hAnsi="宋体" w:eastAsia="宋体" w:cs="宋体"/>
                <w:bCs/>
                <w:color w:val="auto"/>
                <w:szCs w:val="21"/>
                <w:highlight w:val="none"/>
                <w:lang w:val="zh-CN"/>
              </w:rPr>
            </w:pPr>
            <w:r>
              <w:rPr>
                <w:rFonts w:hint="eastAsia" w:ascii="宋体" w:hAnsi="宋体" w:cs="宋体"/>
                <w:bCs/>
                <w:color w:val="auto"/>
                <w:szCs w:val="21"/>
                <w:highlight w:val="none"/>
                <w:lang w:val="zh-CN"/>
              </w:rPr>
              <w:t>参照原国家计委颁布的《招标代理服务收费管理暂行办法》（计价格[2002]1980号文件）及国家发展改革委办公厅颁布的《国家发改委办公厅关于招标代理服务收费有关问题的通知》（发改办价格[2003]857号文件）执行国家发展改革委办公厅颁布的《关于进一步放开建设项目专业服务价格的通知》（发改办价格[2015]299号文件）规定的标准收取招标代理服务费。</w:t>
            </w:r>
            <w:r>
              <w:rPr>
                <w:rFonts w:hint="eastAsia" w:ascii="宋体" w:hAnsi="宋体" w:cs="宋体"/>
                <w:bCs/>
                <w:color w:val="auto"/>
                <w:szCs w:val="21"/>
                <w:highlight w:val="none"/>
                <w:lang w:val="en-US" w:eastAsia="zh-CN"/>
              </w:rPr>
              <w:t>本项目</w:t>
            </w:r>
            <w:r>
              <w:rPr>
                <w:rFonts w:hint="eastAsia" w:ascii="宋体" w:hAnsi="宋体" w:cs="宋体"/>
                <w:bCs/>
                <w:color w:val="auto"/>
                <w:szCs w:val="21"/>
                <w:highlight w:val="none"/>
                <w:lang w:val="zh-CN"/>
              </w:rPr>
              <w:t>招标代理服务</w:t>
            </w:r>
            <w:r>
              <w:rPr>
                <w:rFonts w:hint="eastAsia" w:ascii="宋体" w:hAnsi="宋体" w:cs="宋体"/>
                <w:bCs/>
                <w:color w:val="auto"/>
                <w:szCs w:val="21"/>
                <w:highlight w:val="none"/>
                <w:lang w:val="en-US" w:eastAsia="zh-CN"/>
              </w:rPr>
              <w:t>费由中标人支付。</w:t>
            </w:r>
          </w:p>
        </w:tc>
      </w:tr>
      <w:tr w14:paraId="2C5C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200ED62A">
            <w:pPr>
              <w:autoSpaceDE w:val="0"/>
              <w:autoSpaceDN w:val="0"/>
              <w:adjustRightInd w:val="0"/>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4</w:t>
            </w:r>
            <w:r>
              <w:rPr>
                <w:rFonts w:hint="eastAsia" w:ascii="宋体" w:hAnsi="宋体" w:eastAsia="宋体" w:cs="宋体"/>
                <w:bCs/>
                <w:color w:val="auto"/>
                <w:szCs w:val="21"/>
                <w:highlight w:val="none"/>
                <w:lang w:val="en-US" w:eastAsia="zh-CN"/>
              </w:rPr>
              <w:t>3</w:t>
            </w:r>
          </w:p>
        </w:tc>
        <w:tc>
          <w:tcPr>
            <w:tcW w:w="1850" w:type="dxa"/>
            <w:vAlign w:val="center"/>
          </w:tcPr>
          <w:p w14:paraId="394A480B">
            <w:pPr>
              <w:spacing w:line="360" w:lineRule="auto"/>
              <w:jc w:val="center"/>
              <w:rPr>
                <w:rFonts w:hint="eastAsia" w:ascii="宋体" w:hAnsi="宋体" w:cs="宋体" w:eastAsiaTheme="minorEastAsia"/>
                <w:bCs/>
                <w:color w:val="auto"/>
                <w:kern w:val="15"/>
                <w:szCs w:val="21"/>
                <w:highlight w:val="none"/>
                <w:lang w:val="en-US" w:eastAsia="zh-CN"/>
              </w:rPr>
            </w:pPr>
            <w:r>
              <w:rPr>
                <w:rFonts w:hint="eastAsia" w:ascii="宋体" w:hAnsi="宋体"/>
                <w:color w:val="auto"/>
                <w:sz w:val="21"/>
                <w:szCs w:val="21"/>
                <w:highlight w:val="none"/>
              </w:rPr>
              <w:t>政府采购政策</w:t>
            </w:r>
            <w:r>
              <w:rPr>
                <w:rFonts w:hint="eastAsia" w:ascii="宋体" w:hAnsi="宋体"/>
                <w:color w:val="auto"/>
                <w:sz w:val="21"/>
                <w:szCs w:val="21"/>
                <w:highlight w:val="none"/>
                <w:lang w:val="en-US" w:eastAsia="zh-CN"/>
              </w:rPr>
              <w:t>执行</w:t>
            </w:r>
          </w:p>
        </w:tc>
        <w:tc>
          <w:tcPr>
            <w:tcW w:w="6562" w:type="dxa"/>
            <w:vAlign w:val="center"/>
          </w:tcPr>
          <w:p w14:paraId="0469CAB5">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依据《中华人民共和国政府采购法》及《中华人民共和国政府采购法实施条例》的有关规定，落实政府采购政策。</w:t>
            </w:r>
          </w:p>
          <w:p w14:paraId="7405E33B">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《财政部关于进一步加大政府采购支持中小企业力度的通知》（财库〔2022〕19号）《政府采购促进中小企业发展暂行办法》（财库[2020]46号）；</w:t>
            </w:r>
          </w:p>
          <w:p w14:paraId="06AE278D">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《财政部司法部关于政府采购支持监狱企业发展有关问题的通知》（财库[2014]68号）；</w:t>
            </w:r>
          </w:p>
          <w:p w14:paraId="2D13A790">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《关于促进残疾人就业政府采购政策的通知》（财库〔2017〕141号）；</w:t>
            </w:r>
          </w:p>
          <w:p w14:paraId="39461E69">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《国务院办公厅关于建立政府强制采购节能产品制度的通知》（国办发[2007]51号）；</w:t>
            </w:r>
          </w:p>
          <w:p w14:paraId="23C08C39">
            <w:pPr>
              <w:spacing w:line="360" w:lineRule="auto"/>
              <w:ind w:firstLine="420" w:firstLineChars="200"/>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《环境标志产品政府采购实施意见》（财库[2006]90号）；</w:t>
            </w:r>
          </w:p>
          <w:p w14:paraId="6B6664F7">
            <w:pPr>
              <w:spacing w:line="360" w:lineRule="auto"/>
              <w:ind w:firstLine="420" w:firstLineChars="200"/>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《商品包装政府采购需求标准（试行）》、《快递包装政府采购需求标准（试行）》（财办库[2020]123号）等国家最新政策。</w:t>
            </w:r>
          </w:p>
        </w:tc>
      </w:tr>
      <w:tr w14:paraId="4AA3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05264261">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44</w:t>
            </w:r>
          </w:p>
        </w:tc>
        <w:tc>
          <w:tcPr>
            <w:tcW w:w="1850" w:type="dxa"/>
            <w:vAlign w:val="center"/>
          </w:tcPr>
          <w:p w14:paraId="6F4628D6">
            <w:pPr>
              <w:spacing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rPr>
              <w:t>对采购人的纪律要求</w:t>
            </w:r>
          </w:p>
        </w:tc>
        <w:tc>
          <w:tcPr>
            <w:tcW w:w="6562" w:type="dxa"/>
            <w:vAlign w:val="top"/>
          </w:tcPr>
          <w:p w14:paraId="6C5FFA5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串通</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p>
          <w:p w14:paraId="0983D6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文件并将有关信息泄露给其他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w:t>
            </w:r>
          </w:p>
          <w:p w14:paraId="241A2E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泄露标底、评标委员会成员等信息；</w:t>
            </w:r>
          </w:p>
          <w:p w14:paraId="4EDA07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w:t>
            </w:r>
          </w:p>
          <w:p w14:paraId="00B0D5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撤换、修改</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3CFEF1F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中标提供方便；</w:t>
            </w:r>
          </w:p>
          <w:p w14:paraId="4EA11F3D">
            <w:pPr>
              <w:spacing w:line="360" w:lineRule="auto"/>
              <w:rPr>
                <w:color w:val="auto"/>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中标而采取的其他串通行为。</w:t>
            </w:r>
          </w:p>
        </w:tc>
      </w:tr>
      <w:tr w14:paraId="5195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754C02DB">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45</w:t>
            </w:r>
          </w:p>
        </w:tc>
        <w:tc>
          <w:tcPr>
            <w:tcW w:w="1850" w:type="dxa"/>
            <w:vAlign w:val="center"/>
          </w:tcPr>
          <w:p w14:paraId="31C985EB">
            <w:pPr>
              <w:spacing w:before="58" w:line="360" w:lineRule="auto"/>
              <w:jc w:val="center"/>
              <w:rPr>
                <w:rFonts w:hint="eastAsia"/>
                <w:color w:val="auto"/>
                <w:highlight w:val="none"/>
                <w:lang w:val="en-US" w:eastAsia="zh-CN"/>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6562" w:type="dxa"/>
            <w:vAlign w:val="top"/>
          </w:tcPr>
          <w:p w14:paraId="46D1E2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C8D6EE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14:paraId="0E0F49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的实质性内容；</w:t>
            </w:r>
          </w:p>
          <w:p w14:paraId="7524F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5F1AF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或者中标；</w:t>
            </w:r>
          </w:p>
          <w:p w14:paraId="3F255A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14:paraId="47159C3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498FB42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w:t>
            </w:r>
          </w:p>
          <w:p w14:paraId="36448A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由同一单位或者个人编制；</w:t>
            </w:r>
          </w:p>
          <w:p w14:paraId="63FCB9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事宜；</w:t>
            </w:r>
          </w:p>
          <w:p w14:paraId="315DD7E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载明的项目管理成员为同一人；</w:t>
            </w:r>
          </w:p>
          <w:p w14:paraId="1B49BB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146989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相互混装；</w:t>
            </w:r>
          </w:p>
          <w:p w14:paraId="736F2D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保证金从同一单位或者个人的账户转出。</w:t>
            </w:r>
          </w:p>
          <w:p w14:paraId="011DBCF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p>
          <w:p w14:paraId="57EC44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的。</w:t>
            </w:r>
          </w:p>
          <w:p w14:paraId="5E48E9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7C99FE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213AD92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189ED0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951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0414772A">
            <w:pPr>
              <w:spacing w:line="360" w:lineRule="auto"/>
              <w:rPr>
                <w:color w:val="auto"/>
                <w:highlight w:val="none"/>
              </w:rPr>
            </w:pPr>
            <w:r>
              <w:rPr>
                <w:rFonts w:hint="eastAsia" w:ascii="宋体" w:hAnsi="宋体" w:eastAsia="宋体" w:cs="宋体"/>
                <w:color w:val="auto"/>
                <w:sz w:val="21"/>
                <w:szCs w:val="21"/>
                <w:highlight w:val="none"/>
              </w:rPr>
              <w:t>（五）其他弄虚作假的行为。</w:t>
            </w:r>
          </w:p>
        </w:tc>
      </w:tr>
      <w:tr w14:paraId="3EEF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vAlign w:val="center"/>
          </w:tcPr>
          <w:p w14:paraId="344B1C47">
            <w:pPr>
              <w:autoSpaceDE w:val="0"/>
              <w:autoSpaceDN w:val="0"/>
              <w:adjustRightInd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46</w:t>
            </w:r>
          </w:p>
        </w:tc>
        <w:tc>
          <w:tcPr>
            <w:tcW w:w="8412" w:type="dxa"/>
            <w:gridSpan w:val="2"/>
            <w:vAlign w:val="center"/>
          </w:tcPr>
          <w:p w14:paraId="6365424E">
            <w:pPr>
              <w:spacing w:line="360" w:lineRule="auto"/>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招标公告与《招标文件》有不一致处，以《招标文件》为准。</w:t>
            </w:r>
          </w:p>
        </w:tc>
      </w:tr>
    </w:tbl>
    <w:p w14:paraId="661D42A4">
      <w:pPr>
        <w:autoSpaceDE w:val="0"/>
        <w:autoSpaceDN w:val="0"/>
        <w:adjustRightInd w:val="0"/>
        <w:ind w:firstLine="482"/>
        <w:rPr>
          <w:rFonts w:ascii="宋体" w:hAnsi="宋体" w:eastAsia="宋体" w:cs="宋体"/>
          <w:b/>
          <w:color w:val="FF0000"/>
          <w:szCs w:val="21"/>
          <w:highlight w:val="yellow"/>
          <w:lang w:val="zh-CN"/>
        </w:rPr>
      </w:pPr>
    </w:p>
    <w:p w14:paraId="26BEC0C4">
      <w:pPr>
        <w:pStyle w:val="15"/>
        <w:rPr>
          <w:color w:val="FF0000"/>
          <w:highlight w:val="yellow"/>
          <w:lang w:val="zh-CN"/>
        </w:rPr>
      </w:pPr>
    </w:p>
    <w:p w14:paraId="07399D93">
      <w:pPr>
        <w:autoSpaceDE w:val="0"/>
        <w:autoSpaceDN w:val="0"/>
        <w:adjustRightInd w:val="0"/>
        <w:ind w:firstLine="482"/>
        <w:rPr>
          <w:rFonts w:hint="eastAsia" w:ascii="宋体" w:hAnsi="宋体" w:eastAsia="宋体" w:cs="宋体"/>
          <w:b/>
          <w:color w:val="FF0000"/>
          <w:szCs w:val="21"/>
          <w:highlight w:val="yellow"/>
          <w:lang w:val="zh-CN"/>
        </w:rPr>
      </w:pPr>
    </w:p>
    <w:p w14:paraId="71A29541">
      <w:pPr>
        <w:autoSpaceDE w:val="0"/>
        <w:autoSpaceDN w:val="0"/>
        <w:adjustRightInd w:val="0"/>
        <w:ind w:firstLine="482"/>
        <w:rPr>
          <w:rFonts w:hint="eastAsia" w:ascii="宋体" w:hAnsi="宋体" w:eastAsia="宋体" w:cs="宋体"/>
          <w:b/>
          <w:color w:val="FF0000"/>
          <w:szCs w:val="21"/>
          <w:highlight w:val="yellow"/>
          <w:lang w:val="zh-CN"/>
        </w:rPr>
      </w:pPr>
    </w:p>
    <w:p w14:paraId="6CEFEA14">
      <w:pPr>
        <w:rPr>
          <w:rFonts w:hint="eastAsia" w:ascii="宋体" w:hAnsi="宋体" w:eastAsia="宋体" w:cs="宋体"/>
          <w:b/>
          <w:color w:val="FF0000"/>
          <w:szCs w:val="21"/>
          <w:highlight w:val="yellow"/>
          <w:lang w:val="zh-CN"/>
        </w:rPr>
      </w:pPr>
      <w:r>
        <w:rPr>
          <w:rFonts w:hint="eastAsia" w:ascii="宋体" w:hAnsi="宋体" w:eastAsia="宋体" w:cs="宋体"/>
          <w:b/>
          <w:color w:val="FF0000"/>
          <w:szCs w:val="21"/>
          <w:highlight w:val="yellow"/>
          <w:lang w:val="zh-CN"/>
        </w:rPr>
        <w:br w:type="page"/>
      </w:r>
    </w:p>
    <w:p w14:paraId="618B4B23">
      <w:pPr>
        <w:pStyle w:val="20"/>
        <w:ind w:firstLine="482" w:firstLineChars="200"/>
        <w:jc w:val="both"/>
        <w:rPr>
          <w:rFonts w:ascii="宋体" w:hAnsi="宋体" w:cs="宋体"/>
          <w:color w:val="auto"/>
          <w:sz w:val="28"/>
          <w:szCs w:val="18"/>
          <w:highlight w:val="none"/>
          <w:lang w:val="zh-CN"/>
        </w:rPr>
      </w:pPr>
      <w:r>
        <w:rPr>
          <w:rFonts w:ascii="宋体" w:hAnsi="宋体"/>
          <w:color w:val="auto"/>
          <w:sz w:val="24"/>
          <w:szCs w:val="24"/>
          <w:highlight w:val="none"/>
          <w:lang w:val="zh-CN"/>
        </w:rPr>
        <w:t>1.</w:t>
      </w:r>
      <w:r>
        <w:rPr>
          <w:rFonts w:hint="eastAsia" w:ascii="宋体" w:hAnsi="宋体"/>
          <w:color w:val="auto"/>
          <w:sz w:val="24"/>
          <w:szCs w:val="24"/>
          <w:highlight w:val="none"/>
          <w:lang w:val="zh-CN"/>
        </w:rPr>
        <w:t>总则</w:t>
      </w:r>
    </w:p>
    <w:p w14:paraId="0C124A3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p>
    <w:p w14:paraId="060886D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1.1.1 </w:t>
      </w:r>
      <w:r>
        <w:rPr>
          <w:rFonts w:hint="eastAsia" w:ascii="宋体" w:hAnsi="宋体" w:cs="宋体"/>
          <w:b w:val="0"/>
          <w:bCs/>
          <w:color w:val="auto"/>
          <w:sz w:val="21"/>
          <w:szCs w:val="18"/>
          <w:highlight w:val="none"/>
          <w:lang w:val="zh-CN"/>
        </w:rPr>
        <w:t>根据《中华人民共和国政府采购法》《中华人民共和国政府采购法实施条例》等有关法律、法规和规章的规定，本招标项目已具备招标条件，现对项目进行招标。</w:t>
      </w:r>
    </w:p>
    <w:p w14:paraId="5F08FF3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1.1.2</w:t>
      </w:r>
      <w:r>
        <w:rPr>
          <w:rFonts w:hint="eastAsia" w:ascii="宋体" w:hAnsi="宋体" w:cs="宋体"/>
          <w:b w:val="0"/>
          <w:bCs/>
          <w:color w:val="auto"/>
          <w:sz w:val="21"/>
          <w:szCs w:val="18"/>
          <w:highlight w:val="none"/>
          <w:lang w:val="zh-CN"/>
        </w:rPr>
        <w:t xml:space="preserve"> 本招标项目采购人</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170CF3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1.1.3</w:t>
      </w:r>
      <w:r>
        <w:rPr>
          <w:rFonts w:hint="eastAsia" w:ascii="宋体" w:hAnsi="宋体" w:cs="宋体"/>
          <w:b w:val="0"/>
          <w:bCs/>
          <w:color w:val="auto"/>
          <w:sz w:val="21"/>
          <w:szCs w:val="18"/>
          <w:highlight w:val="none"/>
          <w:lang w:val="zh-CN"/>
        </w:rPr>
        <w:t xml:space="preserve"> 本项目采购代理机构</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16C823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1.1.4</w:t>
      </w:r>
      <w:r>
        <w:rPr>
          <w:rFonts w:hint="eastAsia" w:ascii="宋体" w:hAnsi="宋体" w:cs="宋体"/>
          <w:b w:val="0"/>
          <w:bCs/>
          <w:color w:val="auto"/>
          <w:sz w:val="21"/>
          <w:szCs w:val="18"/>
          <w:highlight w:val="none"/>
          <w:lang w:val="zh-CN"/>
        </w:rPr>
        <w:t xml:space="preserve"> 本招标项目名称、编号</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188838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l</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1.5</w:t>
      </w:r>
      <w:r>
        <w:rPr>
          <w:rFonts w:hint="eastAsia" w:ascii="宋体" w:hAnsi="宋体" w:cs="宋体"/>
          <w:b w:val="0"/>
          <w:bCs/>
          <w:color w:val="auto"/>
          <w:sz w:val="21"/>
          <w:szCs w:val="18"/>
          <w:highlight w:val="none"/>
          <w:lang w:val="zh-CN"/>
        </w:rPr>
        <w:t xml:space="preserve"> 本项目地点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8D53866">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p>
    <w:p w14:paraId="0EB3015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1.2.1</w:t>
      </w:r>
      <w:r>
        <w:rPr>
          <w:rFonts w:hint="eastAsia" w:ascii="宋体" w:hAnsi="宋体" w:cs="宋体"/>
          <w:b w:val="0"/>
          <w:bCs/>
          <w:color w:val="auto"/>
          <w:sz w:val="21"/>
          <w:szCs w:val="18"/>
          <w:highlight w:val="none"/>
          <w:lang w:val="zh-CN"/>
        </w:rPr>
        <w:t xml:space="preserve"> 本招标项目的资金来源</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947D12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本招标项目的出资比例</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42F23B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本招标项目的资金落实情况</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7E998F0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招标范围、服务期和</w:t>
      </w:r>
      <w:r>
        <w:rPr>
          <w:rFonts w:hint="eastAsia" w:ascii="宋体" w:hAnsi="宋体"/>
          <w:color w:val="auto"/>
          <w:sz w:val="24"/>
          <w:szCs w:val="24"/>
          <w:highlight w:val="none"/>
        </w:rPr>
        <w:t>服务</w:t>
      </w:r>
      <w:r>
        <w:rPr>
          <w:rFonts w:hint="eastAsia" w:ascii="宋体" w:hAnsi="宋体"/>
          <w:color w:val="auto"/>
          <w:sz w:val="24"/>
          <w:szCs w:val="24"/>
          <w:highlight w:val="none"/>
          <w:lang w:val="zh-CN"/>
        </w:rPr>
        <w:t>要求</w:t>
      </w:r>
    </w:p>
    <w:p w14:paraId="48AD6F7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3.1</w:t>
      </w:r>
      <w:r>
        <w:rPr>
          <w:rFonts w:hint="eastAsia" w:ascii="宋体" w:hAnsi="宋体" w:cs="宋体"/>
          <w:b w:val="0"/>
          <w:bCs/>
          <w:color w:val="auto"/>
          <w:sz w:val="21"/>
          <w:szCs w:val="18"/>
          <w:highlight w:val="none"/>
          <w:lang w:val="zh-CN"/>
        </w:rPr>
        <w:t xml:space="preserve"> 本次招标内容、规模、范围</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0AFE90C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1.3</w:t>
      </w:r>
      <w:r>
        <w:rPr>
          <w:rFonts w:hint="eastAsia" w:ascii="宋体" w:hAnsi="宋体" w:cs="宋体"/>
          <w:b w:val="0"/>
          <w:bCs/>
          <w:color w:val="auto"/>
          <w:sz w:val="21"/>
          <w:szCs w:val="18"/>
          <w:highlight w:val="none"/>
          <w:lang w:val="zh-CN"/>
        </w:rPr>
        <w:t>.2 本项目的服务期</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3D3AB72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本项目的</w:t>
      </w:r>
      <w:r>
        <w:rPr>
          <w:rFonts w:hint="eastAsia" w:ascii="宋体" w:hAnsi="宋体" w:cs="宋体"/>
          <w:b w:val="0"/>
          <w:bCs/>
          <w:color w:val="auto"/>
          <w:sz w:val="21"/>
          <w:szCs w:val="18"/>
          <w:highlight w:val="none"/>
        </w:rPr>
        <w:t>服务</w:t>
      </w:r>
      <w:r>
        <w:rPr>
          <w:rFonts w:hint="eastAsia" w:ascii="宋体" w:hAnsi="宋体" w:cs="宋体"/>
          <w:b w:val="0"/>
          <w:bCs/>
          <w:color w:val="auto"/>
          <w:sz w:val="21"/>
          <w:szCs w:val="18"/>
          <w:highlight w:val="none"/>
          <w:lang w:val="zh-CN"/>
        </w:rPr>
        <w:t>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15006E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投标人资格要求</w:t>
      </w:r>
    </w:p>
    <w:p w14:paraId="147A1EE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投标人应具备承担本项目的资质条件、能力和信誉。</w:t>
      </w:r>
    </w:p>
    <w:p w14:paraId="5837A61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)资质条件</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6CC1AF0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)财务要求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2E4E1A7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)业绩要求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59D084F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)信誉要求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r>
        <w:rPr>
          <w:rFonts w:ascii="宋体" w:hAnsi="宋体" w:cs="宋体"/>
          <w:b w:val="0"/>
          <w:bCs/>
          <w:color w:val="auto"/>
          <w:sz w:val="21"/>
          <w:szCs w:val="18"/>
          <w:highlight w:val="none"/>
          <w:lang w:val="zh-CN"/>
        </w:rPr>
        <w:t>；</w:t>
      </w:r>
    </w:p>
    <w:p w14:paraId="09263C9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5)</w:t>
      </w:r>
      <w:r>
        <w:rPr>
          <w:rFonts w:hint="eastAsia" w:ascii="宋体" w:hAnsi="宋体" w:cs="宋体"/>
          <w:b w:val="0"/>
          <w:bCs/>
          <w:color w:val="auto"/>
          <w:sz w:val="21"/>
          <w:szCs w:val="18"/>
          <w:highlight w:val="none"/>
          <w:lang w:val="zh-CN"/>
        </w:rPr>
        <w:t>其他要求</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16A1A307">
      <w:pPr>
        <w:autoSpaceDE w:val="0"/>
        <w:autoSpaceDN w:val="0"/>
        <w:adjustRightInd w:val="0"/>
        <w:spacing w:line="400" w:lineRule="exact"/>
        <w:ind w:firstLine="840" w:firstLineChars="4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1.4</w:t>
      </w:r>
      <w:r>
        <w:rPr>
          <w:rFonts w:hint="eastAsia" w:ascii="宋体" w:hAnsi="宋体" w:cs="宋体"/>
          <w:b w:val="0"/>
          <w:bCs/>
          <w:color w:val="auto"/>
          <w:sz w:val="21"/>
          <w:szCs w:val="18"/>
          <w:highlight w:val="none"/>
          <w:lang w:val="zh-CN"/>
        </w:rPr>
        <w:t>.2 本项目不接受联合体投标。</w:t>
      </w:r>
    </w:p>
    <w:p w14:paraId="2A63339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投标人不得存在下列情形之一</w:t>
      </w:r>
      <w:r>
        <w:rPr>
          <w:rFonts w:ascii="宋体" w:hAnsi="宋体" w:cs="宋体"/>
          <w:b w:val="0"/>
          <w:bCs/>
          <w:color w:val="auto"/>
          <w:sz w:val="21"/>
          <w:szCs w:val="18"/>
          <w:highlight w:val="none"/>
          <w:lang w:val="zh-CN"/>
        </w:rPr>
        <w:t>：</w:t>
      </w:r>
    </w:p>
    <w:p w14:paraId="660EC8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)为采购人不具有独立法人资格的附属机构（单位）</w:t>
      </w:r>
      <w:r>
        <w:rPr>
          <w:rFonts w:ascii="宋体" w:hAnsi="宋体" w:cs="宋体"/>
          <w:b w:val="0"/>
          <w:bCs/>
          <w:color w:val="auto"/>
          <w:sz w:val="21"/>
          <w:szCs w:val="18"/>
          <w:highlight w:val="none"/>
          <w:lang w:val="zh-CN"/>
        </w:rPr>
        <w:t>；</w:t>
      </w:r>
    </w:p>
    <w:p w14:paraId="2F3FFAE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)为本项目前期准备提供设计或咨询服务的，但设计施工总承包的除外（本项目不适用）</w:t>
      </w:r>
      <w:r>
        <w:rPr>
          <w:rFonts w:ascii="宋体" w:hAnsi="宋体" w:cs="宋体"/>
          <w:b w:val="0"/>
          <w:bCs/>
          <w:color w:val="auto"/>
          <w:sz w:val="21"/>
          <w:szCs w:val="18"/>
          <w:highlight w:val="none"/>
          <w:lang w:val="zh-CN"/>
        </w:rPr>
        <w:t>；</w:t>
      </w:r>
    </w:p>
    <w:p w14:paraId="3138CCA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)为本项目的监理人（本项目不适用）</w:t>
      </w:r>
      <w:r>
        <w:rPr>
          <w:rFonts w:ascii="宋体" w:hAnsi="宋体" w:cs="宋体"/>
          <w:b w:val="0"/>
          <w:bCs/>
          <w:color w:val="auto"/>
          <w:sz w:val="21"/>
          <w:szCs w:val="18"/>
          <w:highlight w:val="none"/>
          <w:lang w:val="zh-CN"/>
        </w:rPr>
        <w:t>；</w:t>
      </w:r>
    </w:p>
    <w:p w14:paraId="0F3D3C6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)为本项目的代建人（本项目不适用）</w:t>
      </w:r>
      <w:r>
        <w:rPr>
          <w:rFonts w:ascii="宋体" w:hAnsi="宋体" w:cs="宋体"/>
          <w:b w:val="0"/>
          <w:bCs/>
          <w:color w:val="auto"/>
          <w:sz w:val="21"/>
          <w:szCs w:val="18"/>
          <w:highlight w:val="none"/>
          <w:lang w:val="zh-CN"/>
        </w:rPr>
        <w:t>；</w:t>
      </w:r>
    </w:p>
    <w:p w14:paraId="1877C52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(5</w:t>
      </w:r>
      <w:r>
        <w:rPr>
          <w:rFonts w:hint="eastAsia" w:ascii="宋体" w:hAnsi="宋体" w:cs="宋体"/>
          <w:b w:val="0"/>
          <w:bCs/>
          <w:color w:val="auto"/>
          <w:sz w:val="21"/>
          <w:szCs w:val="18"/>
          <w:highlight w:val="none"/>
          <w:lang w:val="zh-CN"/>
        </w:rPr>
        <w:t>)为本项目提供招标代理服务的</w:t>
      </w:r>
      <w:r>
        <w:rPr>
          <w:rFonts w:ascii="宋体" w:hAnsi="宋体" w:cs="宋体"/>
          <w:b w:val="0"/>
          <w:bCs/>
          <w:color w:val="auto"/>
          <w:sz w:val="21"/>
          <w:szCs w:val="18"/>
          <w:highlight w:val="none"/>
          <w:lang w:val="zh-CN"/>
        </w:rPr>
        <w:t>；</w:t>
      </w:r>
    </w:p>
    <w:p w14:paraId="6E4E225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w:t>
      </w:r>
      <w:r>
        <w:rPr>
          <w:rFonts w:hint="eastAsia" w:ascii="宋体" w:hAnsi="宋体" w:cs="宋体"/>
          <w:b w:val="0"/>
          <w:bCs/>
          <w:color w:val="auto"/>
          <w:sz w:val="21"/>
          <w:szCs w:val="18"/>
          <w:highlight w:val="none"/>
          <w:lang w:val="zh-CN"/>
        </w:rPr>
        <w:t>)与本项目的采购代理机构同为一个法定代表人的</w:t>
      </w:r>
      <w:r>
        <w:rPr>
          <w:rFonts w:ascii="宋体" w:hAnsi="宋体" w:cs="宋体"/>
          <w:b w:val="0"/>
          <w:bCs/>
          <w:color w:val="auto"/>
          <w:sz w:val="21"/>
          <w:szCs w:val="18"/>
          <w:highlight w:val="none"/>
          <w:lang w:val="zh-CN"/>
        </w:rPr>
        <w:t>；</w:t>
      </w:r>
    </w:p>
    <w:p w14:paraId="7FF5658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)与本项目的采购代理机构相互控股或参股的</w:t>
      </w:r>
      <w:r>
        <w:rPr>
          <w:rFonts w:ascii="宋体" w:hAnsi="宋体" w:cs="宋体"/>
          <w:b w:val="0"/>
          <w:bCs/>
          <w:color w:val="auto"/>
          <w:sz w:val="21"/>
          <w:szCs w:val="18"/>
          <w:highlight w:val="none"/>
          <w:lang w:val="zh-CN"/>
        </w:rPr>
        <w:t>；</w:t>
      </w:r>
    </w:p>
    <w:p w14:paraId="619462D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(8</w:t>
      </w:r>
      <w:r>
        <w:rPr>
          <w:rFonts w:hint="eastAsia" w:ascii="宋体" w:hAnsi="宋体" w:cs="宋体"/>
          <w:b w:val="0"/>
          <w:bCs/>
          <w:color w:val="auto"/>
          <w:sz w:val="21"/>
          <w:szCs w:val="18"/>
          <w:highlight w:val="none"/>
          <w:lang w:val="zh-CN"/>
        </w:rPr>
        <w:t>)与本项目的采购代理机构相互任职或工作的</w:t>
      </w:r>
      <w:r>
        <w:rPr>
          <w:rFonts w:ascii="宋体" w:hAnsi="宋体" w:cs="宋体"/>
          <w:b w:val="0"/>
          <w:bCs/>
          <w:color w:val="auto"/>
          <w:sz w:val="21"/>
          <w:szCs w:val="18"/>
          <w:highlight w:val="none"/>
          <w:lang w:val="zh-CN"/>
        </w:rPr>
        <w:t>；</w:t>
      </w:r>
    </w:p>
    <w:p w14:paraId="37E3DBF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(9</w:t>
      </w:r>
      <w:r>
        <w:rPr>
          <w:rFonts w:hint="eastAsia" w:ascii="宋体" w:hAnsi="宋体" w:cs="宋体"/>
          <w:b w:val="0"/>
          <w:bCs/>
          <w:color w:val="auto"/>
          <w:sz w:val="21"/>
          <w:szCs w:val="18"/>
          <w:highlight w:val="none"/>
          <w:lang w:val="zh-CN"/>
        </w:rPr>
        <w:t>)被责令停业的</w:t>
      </w:r>
      <w:r>
        <w:rPr>
          <w:rFonts w:ascii="宋体" w:hAnsi="宋体" w:cs="宋体"/>
          <w:b w:val="0"/>
          <w:bCs/>
          <w:color w:val="auto"/>
          <w:sz w:val="21"/>
          <w:szCs w:val="18"/>
          <w:highlight w:val="none"/>
          <w:lang w:val="zh-CN"/>
        </w:rPr>
        <w:t>；</w:t>
      </w:r>
    </w:p>
    <w:p w14:paraId="2D4FF81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(10</w:t>
      </w:r>
      <w:r>
        <w:rPr>
          <w:rFonts w:hint="eastAsia" w:ascii="宋体" w:hAnsi="宋体" w:cs="宋体"/>
          <w:b w:val="0"/>
          <w:bCs/>
          <w:color w:val="auto"/>
          <w:sz w:val="21"/>
          <w:szCs w:val="18"/>
          <w:highlight w:val="none"/>
          <w:lang w:val="zh-CN"/>
        </w:rPr>
        <w:t>)被暂停或取消投标资格的</w:t>
      </w:r>
      <w:r>
        <w:rPr>
          <w:rFonts w:ascii="宋体" w:hAnsi="宋体" w:cs="宋体"/>
          <w:b w:val="0"/>
          <w:bCs/>
          <w:color w:val="auto"/>
          <w:sz w:val="21"/>
          <w:szCs w:val="18"/>
          <w:highlight w:val="none"/>
          <w:lang w:val="zh-CN"/>
        </w:rPr>
        <w:t>；</w:t>
      </w:r>
    </w:p>
    <w:p w14:paraId="19D2A2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w:t>
      </w:r>
      <w:r>
        <w:rPr>
          <w:rFonts w:hint="eastAsia" w:ascii="宋体" w:hAnsi="宋体" w:cs="宋体"/>
          <w:b w:val="0"/>
          <w:bCs/>
          <w:color w:val="auto"/>
          <w:sz w:val="21"/>
          <w:szCs w:val="18"/>
          <w:highlight w:val="none"/>
          <w:lang w:val="zh-CN"/>
        </w:rPr>
        <w:t>)财产被接管或冻结的</w:t>
      </w:r>
      <w:r>
        <w:rPr>
          <w:rFonts w:ascii="宋体" w:hAnsi="宋体" w:cs="宋体"/>
          <w:b w:val="0"/>
          <w:bCs/>
          <w:color w:val="auto"/>
          <w:sz w:val="21"/>
          <w:szCs w:val="18"/>
          <w:highlight w:val="none"/>
          <w:lang w:val="zh-CN"/>
        </w:rPr>
        <w:t>：</w:t>
      </w:r>
    </w:p>
    <w:p w14:paraId="651F54D1">
      <w:pPr>
        <w:autoSpaceDE w:val="0"/>
        <w:autoSpaceDN w:val="0"/>
        <w:adjustRightInd w:val="0"/>
        <w:spacing w:line="400" w:lineRule="exact"/>
        <w:ind w:firstLine="420" w:firstLineChars="200"/>
        <w:jc w:val="left"/>
        <w:rPr>
          <w:rFonts w:hint="eastAsia"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(12</w:t>
      </w:r>
      <w:r>
        <w:rPr>
          <w:rFonts w:hint="eastAsia" w:ascii="宋体" w:hAnsi="宋体" w:cs="宋体"/>
          <w:b w:val="0"/>
          <w:bCs/>
          <w:color w:val="auto"/>
          <w:sz w:val="21"/>
          <w:szCs w:val="18"/>
          <w:highlight w:val="none"/>
          <w:lang w:val="zh-CN"/>
        </w:rPr>
        <w:t>)在最近三年内有骗取中标或严重违约。</w:t>
      </w:r>
    </w:p>
    <w:p w14:paraId="23475221">
      <w:pPr>
        <w:autoSpaceDE w:val="0"/>
        <w:autoSpaceDN w:val="0"/>
        <w:adjustRightInd w:val="0"/>
        <w:spacing w:line="400" w:lineRule="exact"/>
        <w:ind w:firstLine="630" w:firstLineChars="3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1.4.4单位负责人为同一人或者存在控股、管理关系的不同单位，不得同时参加本采购项目</w:t>
      </w:r>
      <w:r>
        <w:rPr>
          <w:rFonts w:hint="eastAsia" w:ascii="宋体" w:hAnsi="宋体" w:cs="宋体"/>
          <w:b w:val="0"/>
          <w:bCs/>
          <w:color w:val="auto"/>
          <w:sz w:val="21"/>
          <w:szCs w:val="18"/>
          <w:highlight w:val="none"/>
          <w:lang w:val="en-US" w:eastAsia="zh-CN"/>
        </w:rPr>
        <w:t>投标</w:t>
      </w:r>
      <w:r>
        <w:rPr>
          <w:rFonts w:hint="eastAsia" w:ascii="宋体" w:hAnsi="宋体" w:cs="宋体"/>
          <w:b w:val="0"/>
          <w:bCs/>
          <w:color w:val="auto"/>
          <w:sz w:val="21"/>
          <w:szCs w:val="18"/>
          <w:highlight w:val="none"/>
          <w:lang w:val="zh-CN"/>
        </w:rPr>
        <w:t>。</w:t>
      </w:r>
    </w:p>
    <w:p w14:paraId="1EEAB1C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p>
    <w:p w14:paraId="5C6405C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投标人准备和参加投标活动发生的费用自理。</w:t>
      </w:r>
    </w:p>
    <w:p w14:paraId="10DDA2FE">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p>
    <w:p w14:paraId="1F7DDE8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参与招标投标活动的各方应对招标文件和投标文件中的商业和技术等秘密保密，违者应对由此造成的后果承担法律责任。</w:t>
      </w:r>
    </w:p>
    <w:p w14:paraId="51CA3A34">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p>
    <w:p w14:paraId="08C27BF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除专用术语外，与招标投标有关的语言均使用中文。必要时专用术语应附有中文注释。</w:t>
      </w:r>
    </w:p>
    <w:p w14:paraId="38678D85">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p>
    <w:p w14:paraId="6026EB2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所有计量均采用中华人民共和国法定计量单位。</w:t>
      </w:r>
    </w:p>
    <w:p w14:paraId="10CC3DC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p>
    <w:p w14:paraId="06A44AC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.9</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投标人须知前附表规定组织踏勘现场的，采购人按投标人须知前附表规定的时间、地点组织投标人踏勘项目现场。</w:t>
      </w:r>
    </w:p>
    <w:p w14:paraId="130C375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1.9.2</w:t>
      </w:r>
      <w:r>
        <w:rPr>
          <w:rFonts w:hint="eastAsia" w:ascii="宋体" w:hAnsi="宋体" w:cs="宋体"/>
          <w:b w:val="0"/>
          <w:bCs/>
          <w:color w:val="auto"/>
          <w:sz w:val="21"/>
          <w:szCs w:val="18"/>
          <w:highlight w:val="none"/>
          <w:lang w:val="zh-CN"/>
        </w:rPr>
        <w:t xml:space="preserve"> 投标人踏勘现场发生的费用自理。</w:t>
      </w:r>
    </w:p>
    <w:p w14:paraId="3056456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1.9.3</w:t>
      </w:r>
      <w:r>
        <w:rPr>
          <w:rFonts w:hint="eastAsia" w:ascii="宋体" w:hAnsi="宋体" w:cs="宋体"/>
          <w:b w:val="0"/>
          <w:bCs/>
          <w:color w:val="auto"/>
          <w:sz w:val="21"/>
          <w:szCs w:val="18"/>
          <w:highlight w:val="none"/>
          <w:lang w:val="zh-CN"/>
        </w:rPr>
        <w:t xml:space="preserve"> 除采购人的原因外，投标人自行负责在踏勘现场中所发生的人员伤亡和财产损失。</w:t>
      </w:r>
    </w:p>
    <w:p w14:paraId="18B50224">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p>
    <w:p w14:paraId="7BC077D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1.10.1</w:t>
      </w:r>
      <w:r>
        <w:rPr>
          <w:rFonts w:hint="eastAsia" w:ascii="宋体" w:hAnsi="宋体" w:cs="宋体"/>
          <w:b w:val="0"/>
          <w:bCs/>
          <w:color w:val="auto"/>
          <w:sz w:val="21"/>
          <w:szCs w:val="18"/>
          <w:highlight w:val="none"/>
          <w:lang w:val="zh-CN"/>
        </w:rPr>
        <w:t xml:space="preserve"> 投标人须知前附表规定召开投标预备会的，采购人按投标人须知前附表规定的时间和地点召开投标预备会，澄清投标人提出的问题。</w:t>
      </w:r>
    </w:p>
    <w:p w14:paraId="420FEB9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投标人应在投标人须知前附表规定的时间前，以书面和电子邮件形式将提出的问题送达采购代理机构，以便采购人和采购代理机构在会议期间澄清。</w:t>
      </w:r>
    </w:p>
    <w:p w14:paraId="467BB4A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1.10</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采购人、采购代理机构在投标人须知前附表规定的时间内，将对投标人所提问题的澄清，以书面方式通知所有购买招标文件的投标人。该澄清内容为招标文件的组成部分。</w:t>
      </w:r>
    </w:p>
    <w:p w14:paraId="61E3DC5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p>
    <w:p w14:paraId="4771456F">
      <w:pPr>
        <w:autoSpaceDE w:val="0"/>
        <w:autoSpaceDN w:val="0"/>
        <w:adjustRightInd w:val="0"/>
        <w:spacing w:line="400" w:lineRule="exact"/>
        <w:ind w:firstLine="420" w:firstLineChars="200"/>
        <w:jc w:val="left"/>
        <w:rPr>
          <w:rFonts w:hint="eastAsia" w:ascii="宋体" w:hAnsi="宋体" w:cs="宋体" w:eastAsiaTheme="minorEastAsia"/>
          <w:b w:val="0"/>
          <w:bCs/>
          <w:color w:val="auto"/>
          <w:sz w:val="21"/>
          <w:szCs w:val="18"/>
          <w:highlight w:val="none"/>
          <w:lang w:val="en-US" w:eastAsia="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允许</w:t>
      </w:r>
      <w:r>
        <w:rPr>
          <w:rFonts w:hint="eastAsia" w:ascii="宋体" w:hAnsi="宋体" w:cs="宋体"/>
          <w:b w:val="0"/>
          <w:bCs/>
          <w:color w:val="auto"/>
          <w:sz w:val="21"/>
          <w:szCs w:val="18"/>
          <w:highlight w:val="none"/>
          <w:lang w:val="en-US" w:eastAsia="zh-CN"/>
        </w:rPr>
        <w:t>合法分包</w:t>
      </w:r>
    </w:p>
    <w:p w14:paraId="0FAA0EF8">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p>
    <w:p w14:paraId="5899E69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投标人须知前附表允许投标文件偏离招标文件某些要求的，偏离应当符合优于招标文件规定的偏离范围和幅度。</w:t>
      </w:r>
    </w:p>
    <w:p w14:paraId="6A4B92BA">
      <w:pPr>
        <w:pStyle w:val="46"/>
        <w:ind w:firstLine="482" w:firstLineChars="200"/>
        <w:rPr>
          <w:color w:val="auto"/>
          <w:highlight w:val="none"/>
        </w:rPr>
      </w:pPr>
      <w:r>
        <w:rPr>
          <w:color w:val="auto"/>
          <w:highlight w:val="none"/>
        </w:rPr>
        <w:t>2.</w:t>
      </w:r>
      <w:r>
        <w:rPr>
          <w:rFonts w:hint="eastAsia"/>
          <w:color w:val="auto"/>
          <w:highlight w:val="none"/>
        </w:rPr>
        <w:t>招标文件</w:t>
      </w:r>
    </w:p>
    <w:p w14:paraId="13C3D9B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p>
    <w:p w14:paraId="3E74405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本招标文件包括</w:t>
      </w:r>
      <w:r>
        <w:rPr>
          <w:rFonts w:ascii="宋体" w:hAnsi="宋体" w:cs="宋体"/>
          <w:b w:val="0"/>
          <w:bCs/>
          <w:color w:val="auto"/>
          <w:sz w:val="21"/>
          <w:szCs w:val="18"/>
          <w:highlight w:val="none"/>
          <w:lang w:val="zh-CN"/>
        </w:rPr>
        <w:t>：</w:t>
      </w:r>
    </w:p>
    <w:p w14:paraId="4530FD6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)招标公告</w:t>
      </w:r>
      <w:r>
        <w:rPr>
          <w:rFonts w:ascii="宋体" w:hAnsi="宋体" w:cs="宋体"/>
          <w:b w:val="0"/>
          <w:bCs/>
          <w:color w:val="auto"/>
          <w:sz w:val="21"/>
          <w:szCs w:val="18"/>
          <w:highlight w:val="none"/>
          <w:lang w:val="zh-CN"/>
        </w:rPr>
        <w:t>；</w:t>
      </w:r>
    </w:p>
    <w:p w14:paraId="74BC389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)投标人须知</w:t>
      </w:r>
      <w:r>
        <w:rPr>
          <w:rFonts w:ascii="宋体" w:hAnsi="宋体" w:cs="宋体"/>
          <w:b w:val="0"/>
          <w:bCs/>
          <w:color w:val="auto"/>
          <w:sz w:val="21"/>
          <w:szCs w:val="18"/>
          <w:highlight w:val="none"/>
          <w:lang w:val="zh-CN"/>
        </w:rPr>
        <w:t>；</w:t>
      </w:r>
    </w:p>
    <w:p w14:paraId="1312C44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p>
    <w:p w14:paraId="57A2D09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)合同条款及格式</w:t>
      </w:r>
      <w:r>
        <w:rPr>
          <w:rFonts w:ascii="宋体" w:hAnsi="宋体" w:cs="宋体"/>
          <w:b w:val="0"/>
          <w:bCs/>
          <w:color w:val="auto"/>
          <w:sz w:val="21"/>
          <w:szCs w:val="18"/>
          <w:highlight w:val="none"/>
          <w:lang w:val="zh-CN"/>
        </w:rPr>
        <w:t>；</w:t>
      </w:r>
    </w:p>
    <w:p w14:paraId="269B3B9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)采购需求</w:t>
      </w:r>
      <w:r>
        <w:rPr>
          <w:rFonts w:ascii="宋体" w:hAnsi="宋体" w:cs="宋体"/>
          <w:b w:val="0"/>
          <w:bCs/>
          <w:color w:val="auto"/>
          <w:sz w:val="21"/>
          <w:szCs w:val="18"/>
          <w:highlight w:val="none"/>
          <w:lang w:val="zh-CN"/>
        </w:rPr>
        <w:t>；</w:t>
      </w:r>
    </w:p>
    <w:p w14:paraId="69E6CD0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(8</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p>
    <w:p w14:paraId="67F796A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(9</w:t>
      </w:r>
      <w:r>
        <w:rPr>
          <w:rFonts w:hint="eastAsia" w:ascii="宋体" w:hAnsi="宋体" w:cs="宋体"/>
          <w:b w:val="0"/>
          <w:bCs/>
          <w:color w:val="auto"/>
          <w:sz w:val="21"/>
          <w:szCs w:val="18"/>
          <w:highlight w:val="none"/>
          <w:lang w:val="zh-CN"/>
        </w:rPr>
        <w:t>)投标人须知前附表规定的其他材料。</w:t>
      </w:r>
    </w:p>
    <w:p w14:paraId="315C1CD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根据本章第</w:t>
      </w:r>
      <w:r>
        <w:rPr>
          <w:rFonts w:ascii="宋体" w:hAnsi="宋体" w:cs="宋体"/>
          <w:b w:val="0"/>
          <w:bCs/>
          <w:color w:val="auto"/>
          <w:sz w:val="21"/>
          <w:szCs w:val="18"/>
          <w:highlight w:val="none"/>
          <w:lang w:val="zh-CN"/>
        </w:rPr>
        <w:t>1.10</w:t>
      </w:r>
      <w:r>
        <w:rPr>
          <w:rFonts w:hint="eastAsia" w:ascii="宋体" w:hAnsi="宋体" w:cs="宋体"/>
          <w:b w:val="0"/>
          <w:bCs/>
          <w:color w:val="auto"/>
          <w:sz w:val="21"/>
          <w:szCs w:val="18"/>
          <w:highlight w:val="none"/>
          <w:lang w:val="zh-CN"/>
        </w:rPr>
        <w:t>款、第</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款和第</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.3款对招标文件所做的澄清、修改，构成招标文件的组成部分。</w:t>
      </w:r>
    </w:p>
    <w:p w14:paraId="60B9709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p>
    <w:p w14:paraId="7376078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投标人应仔细阅读和检查招标文件的全部内容。如发现缺页或附件不全，应及时向采购人提出，以便补齐。如有疑问，应在投标人须知前附表规定的时间前以书面形式</w:t>
      </w: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（包括信函、传真等可以有形地表现所载内容的形式，下同） 和电子邮件，要求采购人对招标文件予以澄清。</w:t>
      </w:r>
    </w:p>
    <w:p w14:paraId="630D810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2.2</w:t>
      </w:r>
      <w:r>
        <w:rPr>
          <w:rFonts w:hint="eastAsia" w:ascii="宋体" w:hAnsi="宋体" w:cs="宋体"/>
          <w:b w:val="0"/>
          <w:bCs/>
          <w:color w:val="auto"/>
          <w:sz w:val="21"/>
          <w:szCs w:val="18"/>
          <w:highlight w:val="none"/>
          <w:lang w:val="zh-CN"/>
        </w:rPr>
        <w:t xml:space="preserve"> 招标文件的澄清将在投标人须知前附表规定的投标截止时间1</w:t>
      </w:r>
      <w:r>
        <w:rPr>
          <w:rFonts w:hint="eastAsia" w:ascii="宋体" w:hAnsi="宋体" w:cs="宋体"/>
          <w:b w:val="0"/>
          <w:bCs/>
          <w:color w:val="auto"/>
          <w:sz w:val="21"/>
          <w:szCs w:val="18"/>
          <w:highlight w:val="none"/>
          <w:lang w:val="en-US" w:eastAsia="zh-CN"/>
        </w:rPr>
        <w:t>5</w:t>
      </w:r>
      <w:r>
        <w:rPr>
          <w:rFonts w:hint="eastAsia" w:ascii="宋体" w:hAnsi="宋体" w:cs="宋体"/>
          <w:b w:val="0"/>
          <w:bCs/>
          <w:color w:val="auto"/>
          <w:sz w:val="21"/>
          <w:szCs w:val="18"/>
          <w:highlight w:val="none"/>
          <w:lang w:val="zh-CN"/>
        </w:rPr>
        <w:t>天前</w:t>
      </w:r>
      <w:r>
        <w:rPr>
          <w:rFonts w:hint="eastAsia" w:ascii="宋体" w:hAnsi="宋体" w:cs="宋体"/>
          <w:b w:val="0"/>
          <w:bCs/>
          <w:color w:val="auto"/>
          <w:sz w:val="21"/>
          <w:szCs w:val="18"/>
          <w:highlight w:val="none"/>
          <w:lang w:val="en-US" w:eastAsia="zh-CN"/>
        </w:rPr>
        <w:t>在政采云上</w:t>
      </w:r>
      <w:r>
        <w:rPr>
          <w:rFonts w:hint="eastAsia" w:ascii="宋体" w:hAnsi="宋体" w:cs="宋体"/>
          <w:b w:val="0"/>
          <w:bCs/>
          <w:color w:val="auto"/>
          <w:sz w:val="21"/>
          <w:szCs w:val="18"/>
          <w:highlight w:val="none"/>
          <w:lang w:val="zh-CN"/>
        </w:rPr>
        <w:t>发给所有购买招标文件的投标人，但不指明澄清问题的来源。如果澄清发出的时间距投标截止时间不足</w:t>
      </w:r>
      <w:r>
        <w:rPr>
          <w:rFonts w:ascii="宋体" w:hAnsi="宋体" w:cs="宋体"/>
          <w:b w:val="0"/>
          <w:bCs/>
          <w:color w:val="auto"/>
          <w:sz w:val="21"/>
          <w:szCs w:val="18"/>
          <w:highlight w:val="none"/>
          <w:lang w:val="zh-CN"/>
        </w:rPr>
        <w:t>15</w:t>
      </w:r>
      <w:r>
        <w:rPr>
          <w:rFonts w:hint="eastAsia" w:ascii="宋体" w:hAnsi="宋体" w:cs="宋体"/>
          <w:b w:val="0"/>
          <w:bCs/>
          <w:color w:val="auto"/>
          <w:sz w:val="21"/>
          <w:szCs w:val="18"/>
          <w:highlight w:val="none"/>
          <w:lang w:val="zh-CN"/>
        </w:rPr>
        <w:t>天，相应延长投标截止时间。</w:t>
      </w:r>
    </w:p>
    <w:p w14:paraId="094102B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投标人在收到澄清后，</w:t>
      </w:r>
      <w:r>
        <w:rPr>
          <w:rFonts w:hint="eastAsia" w:ascii="宋体" w:hAnsi="宋体" w:cs="宋体"/>
          <w:b w:val="0"/>
          <w:bCs/>
          <w:color w:val="auto"/>
          <w:sz w:val="21"/>
          <w:szCs w:val="18"/>
          <w:highlight w:val="none"/>
          <w:lang w:val="en-US" w:eastAsia="zh-CN"/>
        </w:rPr>
        <w:t>系统上</w:t>
      </w:r>
      <w:r>
        <w:rPr>
          <w:rFonts w:hint="eastAsia" w:ascii="宋体" w:hAnsi="宋体" w:cs="宋体"/>
          <w:b w:val="0"/>
          <w:bCs/>
          <w:color w:val="auto"/>
          <w:sz w:val="21"/>
          <w:szCs w:val="18"/>
          <w:highlight w:val="none"/>
          <w:lang w:val="zh-CN"/>
        </w:rPr>
        <w:t>确认已收到该澄清。</w:t>
      </w:r>
    </w:p>
    <w:p w14:paraId="1290BB1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p>
    <w:p w14:paraId="0E1BC03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3.1</w:t>
      </w:r>
      <w:r>
        <w:rPr>
          <w:rFonts w:hint="eastAsia" w:ascii="宋体" w:hAnsi="宋体" w:cs="宋体"/>
          <w:b w:val="0"/>
          <w:bCs/>
          <w:color w:val="auto"/>
          <w:sz w:val="21"/>
          <w:szCs w:val="18"/>
          <w:highlight w:val="none"/>
          <w:lang w:val="zh-CN"/>
        </w:rPr>
        <w:t>在投标截止时间15天前，采购人可以修改招标文件，并通知所有已</w:t>
      </w:r>
      <w:r>
        <w:rPr>
          <w:rFonts w:hint="eastAsia" w:ascii="宋体" w:hAnsi="宋体" w:cs="宋体"/>
          <w:b w:val="0"/>
          <w:bCs/>
          <w:color w:val="auto"/>
          <w:sz w:val="21"/>
          <w:szCs w:val="18"/>
          <w:highlight w:val="none"/>
          <w:lang w:val="en-US" w:eastAsia="zh-CN"/>
        </w:rPr>
        <w:t>报名</w:t>
      </w:r>
      <w:r>
        <w:rPr>
          <w:rFonts w:hint="eastAsia" w:ascii="宋体" w:hAnsi="宋体" w:cs="宋体"/>
          <w:b w:val="0"/>
          <w:bCs/>
          <w:color w:val="auto"/>
          <w:sz w:val="21"/>
          <w:szCs w:val="18"/>
          <w:highlight w:val="none"/>
          <w:lang w:val="zh-CN"/>
        </w:rPr>
        <w:t>的投标人。如果修改招标文件的时间距投标截止时间不足15天，相应延长投标截止时间。</w:t>
      </w:r>
    </w:p>
    <w:p w14:paraId="6AB262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.2 投标人收到修改内容后，</w:t>
      </w:r>
      <w:r>
        <w:rPr>
          <w:rFonts w:hint="eastAsia" w:ascii="宋体" w:hAnsi="宋体" w:cs="宋体"/>
          <w:b w:val="0"/>
          <w:bCs/>
          <w:color w:val="auto"/>
          <w:sz w:val="21"/>
          <w:szCs w:val="18"/>
          <w:highlight w:val="none"/>
          <w:lang w:val="en-US" w:eastAsia="zh-CN"/>
        </w:rPr>
        <w:t>系统上</w:t>
      </w:r>
      <w:r>
        <w:rPr>
          <w:rFonts w:hint="eastAsia" w:ascii="宋体" w:hAnsi="宋体" w:cs="宋体"/>
          <w:b w:val="0"/>
          <w:bCs/>
          <w:color w:val="auto"/>
          <w:sz w:val="21"/>
          <w:szCs w:val="18"/>
          <w:highlight w:val="none"/>
          <w:lang w:val="zh-CN"/>
        </w:rPr>
        <w:t>确认已收到该</w:t>
      </w:r>
      <w:r>
        <w:rPr>
          <w:rFonts w:hint="eastAsia" w:ascii="宋体" w:hAnsi="宋体" w:cs="宋体"/>
          <w:b w:val="0"/>
          <w:bCs/>
          <w:color w:val="auto"/>
          <w:sz w:val="21"/>
          <w:szCs w:val="18"/>
          <w:highlight w:val="none"/>
          <w:lang w:val="en-US" w:eastAsia="zh-CN"/>
        </w:rPr>
        <w:t>修改</w:t>
      </w:r>
      <w:r>
        <w:rPr>
          <w:rFonts w:hint="eastAsia" w:ascii="宋体" w:hAnsi="宋体" w:cs="宋体"/>
          <w:b w:val="0"/>
          <w:bCs/>
          <w:color w:val="auto"/>
          <w:sz w:val="21"/>
          <w:szCs w:val="18"/>
          <w:highlight w:val="none"/>
          <w:lang w:val="zh-CN"/>
        </w:rPr>
        <w:t>。</w:t>
      </w:r>
    </w:p>
    <w:p w14:paraId="6ABEB501">
      <w:pPr>
        <w:pStyle w:val="46"/>
        <w:ind w:firstLine="482" w:firstLineChars="200"/>
        <w:rPr>
          <w:color w:val="auto"/>
          <w:highlight w:val="none"/>
        </w:rPr>
      </w:pPr>
      <w:r>
        <w:rPr>
          <w:color w:val="auto"/>
          <w:highlight w:val="none"/>
        </w:rPr>
        <w:t>3.</w:t>
      </w:r>
      <w:r>
        <w:rPr>
          <w:rFonts w:hint="eastAsia"/>
          <w:color w:val="auto"/>
          <w:highlight w:val="none"/>
        </w:rPr>
        <w:t>投标文件</w:t>
      </w:r>
    </w:p>
    <w:p w14:paraId="7255D4F8">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p>
    <w:p w14:paraId="5CC6D3E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3.1.1</w:t>
      </w:r>
      <w:r>
        <w:rPr>
          <w:rFonts w:hint="eastAsia" w:ascii="宋体" w:hAnsi="宋体" w:cs="宋体"/>
          <w:b w:val="0"/>
          <w:bCs/>
          <w:color w:val="auto"/>
          <w:sz w:val="21"/>
          <w:szCs w:val="18"/>
          <w:highlight w:val="none"/>
          <w:lang w:val="zh-CN"/>
        </w:rPr>
        <w:t xml:space="preserve"> 投标文件应包括下列内容</w:t>
      </w:r>
      <w:r>
        <w:rPr>
          <w:rFonts w:ascii="宋体" w:hAnsi="宋体" w:cs="宋体"/>
          <w:b w:val="0"/>
          <w:bCs/>
          <w:color w:val="auto"/>
          <w:sz w:val="21"/>
          <w:szCs w:val="18"/>
          <w:highlight w:val="none"/>
          <w:lang w:val="zh-CN"/>
        </w:rPr>
        <w:t>：</w:t>
      </w:r>
    </w:p>
    <w:p w14:paraId="56E706C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)投标函及投标函附录</w:t>
      </w:r>
      <w:r>
        <w:rPr>
          <w:rFonts w:ascii="宋体" w:hAnsi="宋体" w:cs="宋体"/>
          <w:b w:val="0"/>
          <w:bCs/>
          <w:color w:val="auto"/>
          <w:sz w:val="21"/>
          <w:szCs w:val="18"/>
          <w:highlight w:val="none"/>
          <w:lang w:val="zh-CN"/>
        </w:rPr>
        <w:t>；</w:t>
      </w:r>
    </w:p>
    <w:p w14:paraId="3D90F10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)法定代表人身份证明或附有法定代表人身份证明的授权委托书</w:t>
      </w:r>
      <w:r>
        <w:rPr>
          <w:rFonts w:ascii="宋体" w:hAnsi="宋体" w:cs="宋体"/>
          <w:b w:val="0"/>
          <w:bCs/>
          <w:color w:val="auto"/>
          <w:sz w:val="21"/>
          <w:szCs w:val="18"/>
          <w:highlight w:val="none"/>
          <w:lang w:val="zh-CN"/>
        </w:rPr>
        <w:t>；</w:t>
      </w:r>
    </w:p>
    <w:p w14:paraId="3E41C4E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)投标保证金</w:t>
      </w:r>
      <w:r>
        <w:rPr>
          <w:rFonts w:ascii="宋体" w:hAnsi="宋体" w:cs="宋体"/>
          <w:b w:val="0"/>
          <w:bCs/>
          <w:color w:val="auto"/>
          <w:sz w:val="21"/>
          <w:szCs w:val="18"/>
          <w:highlight w:val="none"/>
          <w:lang w:val="zh-CN"/>
        </w:rPr>
        <w:t>；</w:t>
      </w:r>
    </w:p>
    <w:p w14:paraId="1EE3EEA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4)</w:t>
      </w:r>
      <w:r>
        <w:rPr>
          <w:rFonts w:hint="eastAsia" w:ascii="宋体" w:hAnsi="宋体" w:cs="宋体"/>
          <w:b w:val="0"/>
          <w:bCs/>
          <w:color w:val="auto"/>
          <w:sz w:val="21"/>
          <w:szCs w:val="18"/>
          <w:highlight w:val="none"/>
          <w:lang w:val="zh-CN"/>
        </w:rPr>
        <w:t>服务方案</w:t>
      </w:r>
      <w:r>
        <w:rPr>
          <w:rFonts w:ascii="宋体" w:hAnsi="宋体" w:cs="宋体"/>
          <w:b w:val="0"/>
          <w:bCs/>
          <w:color w:val="auto"/>
          <w:sz w:val="21"/>
          <w:szCs w:val="18"/>
          <w:highlight w:val="none"/>
          <w:lang w:val="zh-CN"/>
        </w:rPr>
        <w:t>；</w:t>
      </w:r>
    </w:p>
    <w:p w14:paraId="4D23911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5)</w:t>
      </w:r>
      <w:r>
        <w:rPr>
          <w:rFonts w:hint="eastAsia" w:ascii="宋体" w:hAnsi="宋体" w:cs="宋体"/>
          <w:b w:val="0"/>
          <w:bCs/>
          <w:color w:val="auto"/>
          <w:sz w:val="21"/>
          <w:szCs w:val="18"/>
          <w:highlight w:val="none"/>
          <w:lang w:val="zh-CN"/>
        </w:rPr>
        <w:t>项目管理机构</w:t>
      </w:r>
      <w:r>
        <w:rPr>
          <w:rFonts w:ascii="宋体" w:hAnsi="宋体" w:cs="宋体"/>
          <w:b w:val="0"/>
          <w:bCs/>
          <w:color w:val="auto"/>
          <w:sz w:val="21"/>
          <w:szCs w:val="18"/>
          <w:highlight w:val="none"/>
          <w:lang w:val="zh-CN"/>
        </w:rPr>
        <w:t>；</w:t>
      </w:r>
    </w:p>
    <w:p w14:paraId="64B01E2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6)</w:t>
      </w:r>
      <w:r>
        <w:rPr>
          <w:rFonts w:hint="eastAsia" w:ascii="宋体" w:hAnsi="宋体" w:cs="宋体"/>
          <w:b w:val="0"/>
          <w:bCs/>
          <w:color w:val="auto"/>
          <w:sz w:val="21"/>
          <w:szCs w:val="18"/>
          <w:highlight w:val="none"/>
          <w:lang w:val="zh-CN"/>
        </w:rPr>
        <w:t>资格审查资料</w:t>
      </w:r>
      <w:r>
        <w:rPr>
          <w:rFonts w:ascii="宋体" w:hAnsi="宋体" w:cs="宋体"/>
          <w:b w:val="0"/>
          <w:bCs/>
          <w:color w:val="auto"/>
          <w:sz w:val="21"/>
          <w:szCs w:val="18"/>
          <w:highlight w:val="none"/>
          <w:lang w:val="zh-CN"/>
        </w:rPr>
        <w:t>；</w:t>
      </w:r>
    </w:p>
    <w:p w14:paraId="19047C7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FF0000"/>
          <w:sz w:val="21"/>
          <w:szCs w:val="18"/>
          <w:highlight w:val="none"/>
          <w:lang w:val="zh-CN"/>
        </w:rPr>
        <w:t xml:space="preserve">   </w:t>
      </w: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rPr>
        <w:t>7)</w:t>
      </w:r>
      <w:r>
        <w:rPr>
          <w:rFonts w:hint="eastAsia" w:ascii="宋体" w:hAnsi="宋体" w:cs="宋体"/>
          <w:b w:val="0"/>
          <w:bCs/>
          <w:color w:val="auto"/>
          <w:sz w:val="21"/>
          <w:szCs w:val="18"/>
          <w:highlight w:val="none"/>
          <w:lang w:val="zh-CN"/>
        </w:rPr>
        <w:t>投标人须知前附表规定的其他材料。</w:t>
      </w:r>
    </w:p>
    <w:p w14:paraId="71AC8AD7">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3.2</w:t>
      </w:r>
      <w:r>
        <w:rPr>
          <w:rFonts w:hint="eastAsia" w:ascii="宋体" w:hAnsi="宋体"/>
          <w:color w:val="auto"/>
          <w:sz w:val="24"/>
          <w:szCs w:val="24"/>
          <w:highlight w:val="none"/>
          <w:lang w:val="zh-CN"/>
        </w:rPr>
        <w:t xml:space="preserve"> 投标报价</w:t>
      </w:r>
    </w:p>
    <w:p w14:paraId="5A602EC6">
      <w:pPr>
        <w:autoSpaceDE w:val="0"/>
        <w:autoSpaceDN w:val="0"/>
        <w:adjustRightInd w:val="0"/>
        <w:spacing w:line="400" w:lineRule="exact"/>
        <w:ind w:firstLine="420" w:firstLineChars="200"/>
        <w:jc w:val="left"/>
        <w:rPr>
          <w:rFonts w:ascii="宋体" w:hAnsi="宋体" w:cs="宋体"/>
          <w:b w:val="0"/>
          <w:bCs/>
          <w:color w:val="auto"/>
          <w:sz w:val="21"/>
          <w:szCs w:val="18"/>
          <w:highlight w:val="none"/>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见投标人须知前附表</w:t>
      </w:r>
    </w:p>
    <w:p w14:paraId="015358D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3.3</w:t>
      </w:r>
      <w:r>
        <w:rPr>
          <w:rFonts w:hint="eastAsia" w:ascii="宋体" w:hAnsi="宋体"/>
          <w:color w:val="auto"/>
          <w:sz w:val="24"/>
          <w:szCs w:val="24"/>
          <w:highlight w:val="none"/>
          <w:lang w:val="zh-CN"/>
        </w:rPr>
        <w:t xml:space="preserve"> 投标有效期</w:t>
      </w:r>
    </w:p>
    <w:p w14:paraId="3A9FB587">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3.3.1</w:t>
      </w:r>
      <w:r>
        <w:rPr>
          <w:rFonts w:hint="eastAsia" w:ascii="宋体" w:hAnsi="宋体" w:cs="宋体"/>
          <w:b w:val="0"/>
          <w:bCs/>
          <w:color w:val="auto"/>
          <w:sz w:val="21"/>
          <w:szCs w:val="18"/>
          <w:highlight w:val="none"/>
          <w:lang w:val="zh-CN"/>
        </w:rPr>
        <w:t xml:space="preserve"> 在投标人须知前附表规定的投标有效期内，投标人不得要求撤销或修改其投标文件。</w:t>
      </w:r>
    </w:p>
    <w:p w14:paraId="6B9064D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出现特殊情况需要延长投标有效期的，采购人以书面形式通知所有投标人延长投标有效期。投标人同意延长的，应相应延长其投标保证金的有效期，但不得要求或被允许修改或撤销其投标文件</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投标人拒绝延长的，其投标失效，但投标人有权收回其投标保证金。</w:t>
      </w:r>
    </w:p>
    <w:p w14:paraId="703DB03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p>
    <w:p w14:paraId="1907AAE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3.4.1</w:t>
      </w:r>
      <w:r>
        <w:rPr>
          <w:rFonts w:hint="eastAsia" w:ascii="宋体" w:hAnsi="宋体" w:cs="宋体"/>
          <w:b w:val="0"/>
          <w:bCs/>
          <w:color w:val="auto"/>
          <w:sz w:val="21"/>
          <w:szCs w:val="18"/>
          <w:highlight w:val="none"/>
          <w:lang w:val="zh-CN"/>
        </w:rPr>
        <w:t xml:space="preserve"> 投标人在递交投标文件的同时，应按投标人须知前附表规定的金额、担保形式和第六章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规定的投标保证金格式递交投标保证金，并作为其投标文件的组成部分。</w:t>
      </w:r>
    </w:p>
    <w:p w14:paraId="723857E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投标人不按本章第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项要求提交投标保证金的，其投标文件作废标处理。</w:t>
      </w:r>
    </w:p>
    <w:p w14:paraId="2B2DF31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.4.3 自中标通知书发出之日起5个工作日内退还未中标</w:t>
      </w:r>
      <w:r>
        <w:rPr>
          <w:rFonts w:hint="eastAsia" w:ascii="宋体" w:hAnsi="宋体" w:cs="宋体"/>
          <w:b w:val="0"/>
          <w:bCs/>
          <w:color w:val="auto"/>
          <w:sz w:val="21"/>
          <w:szCs w:val="18"/>
          <w:highlight w:val="none"/>
        </w:rPr>
        <w:t>投标人</w:t>
      </w:r>
      <w:r>
        <w:rPr>
          <w:rFonts w:hint="eastAsia" w:ascii="宋体" w:hAnsi="宋体" w:cs="宋体"/>
          <w:b w:val="0"/>
          <w:bCs/>
          <w:color w:val="auto"/>
          <w:sz w:val="21"/>
          <w:szCs w:val="18"/>
          <w:highlight w:val="none"/>
          <w:lang w:val="zh-CN"/>
        </w:rPr>
        <w:t>的投标保证金，自政府采购合同签订之日起5个工作日内退还中标投标人的投标保证金</w:t>
      </w:r>
      <w:r>
        <w:rPr>
          <w:rFonts w:hint="eastAsia" w:ascii="宋体" w:hAnsi="宋体" w:cs="宋体"/>
          <w:b w:val="0"/>
          <w:bCs/>
          <w:color w:val="auto"/>
          <w:sz w:val="21"/>
          <w:szCs w:val="18"/>
          <w:highlight w:val="none"/>
        </w:rPr>
        <w:t>。</w:t>
      </w:r>
    </w:p>
    <w:p w14:paraId="473E5FE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3.4.4</w:t>
      </w:r>
      <w:r>
        <w:rPr>
          <w:rFonts w:hint="eastAsia" w:ascii="宋体" w:hAnsi="宋体" w:cs="宋体"/>
          <w:b w:val="0"/>
          <w:bCs/>
          <w:color w:val="auto"/>
          <w:sz w:val="21"/>
          <w:szCs w:val="18"/>
          <w:highlight w:val="none"/>
          <w:lang w:val="zh-CN"/>
        </w:rPr>
        <w:t xml:space="preserve"> 有下列情形之一的，投标保证金将不予退还</w:t>
      </w:r>
      <w:r>
        <w:rPr>
          <w:rFonts w:ascii="宋体" w:hAnsi="宋体" w:cs="宋体"/>
          <w:b w:val="0"/>
          <w:bCs/>
          <w:color w:val="auto"/>
          <w:sz w:val="21"/>
          <w:szCs w:val="18"/>
          <w:highlight w:val="none"/>
          <w:lang w:val="zh-CN"/>
        </w:rPr>
        <w:t>：</w:t>
      </w:r>
    </w:p>
    <w:p w14:paraId="2A8AF46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)投标人在规定的投标有效期内撤销或修改其投标文件</w:t>
      </w:r>
      <w:r>
        <w:rPr>
          <w:rFonts w:ascii="宋体" w:hAnsi="宋体" w:cs="宋体"/>
          <w:b w:val="0"/>
          <w:bCs/>
          <w:color w:val="auto"/>
          <w:sz w:val="21"/>
          <w:szCs w:val="18"/>
          <w:highlight w:val="none"/>
          <w:lang w:val="zh-CN"/>
        </w:rPr>
        <w:t>；</w:t>
      </w:r>
    </w:p>
    <w:p w14:paraId="4647292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)中标人在收到中标通知书后，无正当理由拒签合同协议书或未按招标文件规定提交履约担保。</w:t>
      </w:r>
    </w:p>
    <w:p w14:paraId="74FE6A2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3.5</w:t>
      </w:r>
      <w:r>
        <w:rPr>
          <w:rFonts w:hint="eastAsia" w:ascii="宋体" w:hAnsi="宋体"/>
          <w:color w:val="auto"/>
          <w:sz w:val="24"/>
          <w:szCs w:val="24"/>
          <w:highlight w:val="none"/>
          <w:lang w:val="zh-CN"/>
        </w:rPr>
        <w:t xml:space="preserve"> 资格审查资料</w:t>
      </w:r>
    </w:p>
    <w:p w14:paraId="2B65C1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投标人基本情况表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应附投标人营业执照副本、开户许可证（</w:t>
      </w:r>
      <w:r>
        <w:rPr>
          <w:rFonts w:hint="eastAsia" w:ascii="宋体" w:hAnsi="宋体" w:cs="宋体"/>
          <w:b w:val="0"/>
          <w:bCs/>
          <w:color w:val="auto"/>
          <w:sz w:val="21"/>
          <w:szCs w:val="18"/>
          <w:highlight w:val="none"/>
        </w:rPr>
        <w:t>如有）</w:t>
      </w:r>
      <w:r>
        <w:rPr>
          <w:rFonts w:hint="eastAsia" w:ascii="宋体" w:hAnsi="宋体" w:cs="宋体"/>
          <w:b w:val="0"/>
          <w:bCs/>
          <w:color w:val="auto"/>
          <w:sz w:val="21"/>
          <w:szCs w:val="18"/>
          <w:highlight w:val="none"/>
          <w:lang w:val="zh-CN"/>
        </w:rPr>
        <w:t>等材料的复印件。</w:t>
      </w:r>
    </w:p>
    <w:p w14:paraId="2531E21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近年财务状况表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应附财务审计报告或财务报表，包括资产负债表、现金流量表、利润表的复印件，具体年份要求见投标人须知前附表。</w:t>
      </w:r>
    </w:p>
    <w:p w14:paraId="0ABA6B8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3.5</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 xml:space="preserve">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近年完成的类似项目情况表</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应附中标通知书或合同协议书，具体年份要求见投标人须知前附表。每张表格只填写一个项目，并标明序号。</w:t>
      </w:r>
    </w:p>
    <w:p w14:paraId="76FA935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.4 </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近年发生的诉讼及仲裁情况</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应说明相关情况，并附法院或仲裁机构作出的判决、裁决等有关法律文书复印件，具体年份要求见投标人须知前附表。</w:t>
      </w:r>
    </w:p>
    <w:p w14:paraId="569CE25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.5 投标人须知前附表规定接受联合体投标的，本章第</w:t>
      </w:r>
      <w:r>
        <w:rPr>
          <w:rFonts w:ascii="宋体" w:hAnsi="宋体" w:cs="宋体"/>
          <w:b w:val="0"/>
          <w:bCs/>
          <w:color w:val="auto"/>
          <w:sz w:val="21"/>
          <w:szCs w:val="18"/>
          <w:highlight w:val="none"/>
          <w:lang w:val="zh-CN"/>
        </w:rPr>
        <w:t>3.5.1</w:t>
      </w:r>
      <w:r>
        <w:rPr>
          <w:rFonts w:hint="eastAsia" w:ascii="宋体" w:hAnsi="宋体" w:cs="宋体"/>
          <w:b w:val="0"/>
          <w:bCs/>
          <w:color w:val="auto"/>
          <w:sz w:val="21"/>
          <w:szCs w:val="18"/>
          <w:highlight w:val="none"/>
          <w:lang w:val="zh-CN"/>
        </w:rPr>
        <w:t>项至第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.5.</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项规定的表格和资料应包括联合体各方相关情况。</w:t>
      </w:r>
    </w:p>
    <w:p w14:paraId="1AA4991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p>
    <w:p w14:paraId="6270EDF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除投标人须知前附表另有规定外，投标人不得递交备选投标方案。允许投标人递交备选投标方案的，只有中标人递交的备选投标方案方可予以考虑。评标委员会认为中标人的备选方案优于其按照招标文件要求编制的投标方案的，采购人可以接受该备选投标方案。</w:t>
      </w:r>
    </w:p>
    <w:p w14:paraId="6CB7411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p>
    <w:p w14:paraId="58EF4DB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投标文件应按第六章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投标文件格式</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进行编写，如有必要，可以增加附页，作为投标文件的组成部分。其中，投标函附录在满足招标文件实质性要求的基础上，可以提出比招标文件要求更有利于采购人的承诺。</w:t>
      </w:r>
    </w:p>
    <w:p w14:paraId="61AB97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投标文件应当对招标文件有关投标有效期、投标报价招标范围等实质性内容作出响应。</w:t>
      </w:r>
    </w:p>
    <w:p w14:paraId="409528E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3.7.3</w:t>
      </w:r>
      <w:r>
        <w:rPr>
          <w:rFonts w:hint="eastAsia" w:ascii="宋体" w:hAnsi="宋体" w:cs="宋体"/>
          <w:b w:val="0"/>
          <w:bCs/>
          <w:color w:val="auto"/>
          <w:sz w:val="21"/>
          <w:szCs w:val="18"/>
          <w:highlight w:val="none"/>
          <w:lang w:val="zh-CN"/>
        </w:rPr>
        <w:t xml:space="preserve">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74C0CE0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 xml:space="preserve"> 投标文件正本一份，副本份数见投标人须知前附表。正本和副本的封面上应清楚地标记</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正本</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或</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副本</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的字样。当副本和正本不一致时，以正本为准。</w:t>
      </w:r>
    </w:p>
    <w:p w14:paraId="72B6275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 投标文件的正本与副本应分别胶装成册，并编制目录及页码，具体装订要求见投标人须知前附表规定。</w:t>
      </w:r>
    </w:p>
    <w:p w14:paraId="2CC00A8D">
      <w:pPr>
        <w:pStyle w:val="46"/>
        <w:ind w:firstLine="482" w:firstLineChars="200"/>
        <w:rPr>
          <w:color w:val="auto"/>
          <w:highlight w:val="none"/>
        </w:rPr>
      </w:pPr>
      <w:r>
        <w:rPr>
          <w:color w:val="auto"/>
          <w:highlight w:val="none"/>
        </w:rPr>
        <w:t>4.</w:t>
      </w:r>
      <w:r>
        <w:rPr>
          <w:rFonts w:hint="eastAsia"/>
          <w:color w:val="auto"/>
          <w:highlight w:val="none"/>
        </w:rPr>
        <w:t>投标</w:t>
      </w:r>
    </w:p>
    <w:p w14:paraId="0574777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p>
    <w:p w14:paraId="3009AE8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4.1.1</w:t>
      </w:r>
      <w:r>
        <w:rPr>
          <w:rFonts w:hint="eastAsia" w:ascii="宋体" w:hAnsi="宋体" w:cs="宋体"/>
          <w:b w:val="0"/>
          <w:bCs/>
          <w:color w:val="auto"/>
          <w:sz w:val="21"/>
          <w:szCs w:val="18"/>
          <w:highlight w:val="none"/>
          <w:lang w:val="zh-CN"/>
        </w:rPr>
        <w:t>投标文件的正本与副本包装在一起，并在封套的封口处加盖“密封”章或单位公章。</w:t>
      </w:r>
    </w:p>
    <w:p w14:paraId="6E81AEE1">
      <w:pPr>
        <w:autoSpaceDE w:val="0"/>
        <w:autoSpaceDN w:val="0"/>
        <w:adjustRightInd w:val="0"/>
        <w:spacing w:line="400" w:lineRule="exact"/>
        <w:ind w:firstLine="420" w:firstLineChars="200"/>
        <w:jc w:val="left"/>
        <w:rPr>
          <w:rFonts w:ascii="宋体" w:hAnsi="宋体" w:cs="宋体"/>
          <w:b w:val="0"/>
          <w:color w:val="auto"/>
          <w:sz w:val="21"/>
          <w:szCs w:val="18"/>
          <w:highlight w:val="none"/>
        </w:rPr>
      </w:pPr>
      <w:r>
        <w:rPr>
          <w:rFonts w:ascii="宋体" w:hAnsi="宋体" w:cs="宋体"/>
          <w:b w:val="0"/>
          <w:bCs/>
          <w:color w:val="auto"/>
          <w:sz w:val="21"/>
          <w:szCs w:val="18"/>
          <w:highlight w:val="none"/>
          <w:lang w:val="zh-CN"/>
        </w:rPr>
        <w:t>4.1</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投标文件的封套上应写明的其他内容见投标人须知前附表。</w:t>
      </w:r>
    </w:p>
    <w:p w14:paraId="24E2CD62">
      <w:pPr>
        <w:pStyle w:val="20"/>
        <w:ind w:firstLine="420" w:firstLineChars="200"/>
        <w:jc w:val="both"/>
        <w:rPr>
          <w:rFonts w:ascii="宋体" w:hAnsi="宋体" w:cs="宋体"/>
          <w:b w:val="0"/>
          <w:color w:val="auto"/>
          <w:sz w:val="21"/>
          <w:szCs w:val="18"/>
          <w:highlight w:val="none"/>
          <w:lang w:val="zh-CN"/>
        </w:rPr>
      </w:pPr>
      <w:r>
        <w:rPr>
          <w:rFonts w:ascii="宋体" w:hAnsi="宋体" w:cs="宋体"/>
          <w:b w:val="0"/>
          <w:color w:val="auto"/>
          <w:sz w:val="21"/>
          <w:szCs w:val="18"/>
          <w:highlight w:val="none"/>
          <w:lang w:val="zh-CN"/>
        </w:rPr>
        <w:t>4.1.</w:t>
      </w:r>
      <w:r>
        <w:rPr>
          <w:rFonts w:hint="eastAsia" w:ascii="宋体" w:hAnsi="宋体" w:cs="宋体"/>
          <w:b w:val="0"/>
          <w:color w:val="auto"/>
          <w:sz w:val="21"/>
          <w:szCs w:val="18"/>
          <w:highlight w:val="none"/>
        </w:rPr>
        <w:t>3</w:t>
      </w:r>
      <w:r>
        <w:rPr>
          <w:rFonts w:hint="eastAsia" w:ascii="宋体" w:hAnsi="宋体" w:cs="宋体"/>
          <w:b w:val="0"/>
          <w:color w:val="auto"/>
          <w:sz w:val="21"/>
          <w:szCs w:val="18"/>
          <w:highlight w:val="none"/>
          <w:lang w:val="zh-CN"/>
        </w:rPr>
        <w:t>未按本章第</w:t>
      </w:r>
      <w:r>
        <w:rPr>
          <w:rFonts w:ascii="宋体" w:hAnsi="宋体" w:cs="宋体"/>
          <w:b w:val="0"/>
          <w:color w:val="auto"/>
          <w:sz w:val="21"/>
          <w:szCs w:val="18"/>
          <w:highlight w:val="none"/>
          <w:lang w:val="zh-CN"/>
        </w:rPr>
        <w:t>4.1.1</w:t>
      </w:r>
      <w:r>
        <w:rPr>
          <w:rFonts w:hint="eastAsia" w:ascii="宋体" w:hAnsi="宋体" w:cs="宋体"/>
          <w:b w:val="0"/>
          <w:color w:val="auto"/>
          <w:sz w:val="21"/>
          <w:szCs w:val="18"/>
          <w:highlight w:val="none"/>
          <w:lang w:val="zh-CN"/>
        </w:rPr>
        <w:t>项或第</w:t>
      </w:r>
      <w:r>
        <w:rPr>
          <w:rFonts w:ascii="宋体" w:hAnsi="宋体" w:cs="宋体"/>
          <w:b w:val="0"/>
          <w:color w:val="auto"/>
          <w:sz w:val="21"/>
          <w:szCs w:val="18"/>
          <w:highlight w:val="none"/>
          <w:lang w:val="zh-CN"/>
        </w:rPr>
        <w:t>4.1.2</w:t>
      </w:r>
      <w:r>
        <w:rPr>
          <w:rFonts w:hint="eastAsia" w:ascii="宋体" w:hAnsi="宋体" w:cs="宋体"/>
          <w:b w:val="0"/>
          <w:color w:val="auto"/>
          <w:sz w:val="21"/>
          <w:szCs w:val="18"/>
          <w:highlight w:val="none"/>
          <w:lang w:val="zh-CN"/>
        </w:rPr>
        <w:t>项、</w:t>
      </w:r>
      <w:r>
        <w:rPr>
          <w:rFonts w:hint="eastAsia" w:ascii="宋体" w:hAnsi="宋体" w:cs="宋体"/>
          <w:b w:val="0"/>
          <w:color w:val="auto"/>
          <w:sz w:val="21"/>
          <w:szCs w:val="18"/>
          <w:highlight w:val="none"/>
        </w:rPr>
        <w:t>4.1.3</w:t>
      </w:r>
      <w:r>
        <w:rPr>
          <w:rFonts w:hint="eastAsia" w:ascii="宋体" w:hAnsi="宋体" w:cs="宋体"/>
          <w:b w:val="0"/>
          <w:color w:val="auto"/>
          <w:sz w:val="21"/>
          <w:szCs w:val="18"/>
          <w:highlight w:val="none"/>
          <w:lang w:val="zh-CN"/>
        </w:rPr>
        <w:t>要求密封和加写标记的投标文件，采购人不予受理。</w:t>
      </w:r>
    </w:p>
    <w:p w14:paraId="1BCBD63A">
      <w:pPr>
        <w:pStyle w:val="20"/>
        <w:ind w:firstLine="482" w:firstLineChars="200"/>
        <w:jc w:val="both"/>
        <w:rPr>
          <w:rFonts w:ascii="宋体" w:hAnsi="宋体"/>
          <w:color w:val="auto"/>
          <w:sz w:val="24"/>
          <w:szCs w:val="24"/>
          <w:highlight w:val="none"/>
          <w:lang w:val="zh-CN"/>
        </w:rPr>
      </w:pPr>
      <w:bookmarkStart w:id="9" w:name="_Toc24376_WPSOffice_Level1"/>
      <w:r>
        <w:rPr>
          <w:rFonts w:hint="eastAsia" w:ascii="宋体" w:hAnsi="宋体"/>
          <w:color w:val="auto"/>
          <w:sz w:val="24"/>
          <w:szCs w:val="24"/>
          <w:highlight w:val="none"/>
        </w:rPr>
        <w:t>4.2</w:t>
      </w:r>
      <w:r>
        <w:rPr>
          <w:rFonts w:hint="eastAsia" w:ascii="宋体" w:hAnsi="宋体"/>
          <w:color w:val="auto"/>
          <w:sz w:val="24"/>
          <w:szCs w:val="24"/>
          <w:highlight w:val="none"/>
          <w:lang w:val="zh-CN"/>
        </w:rPr>
        <w:t>投标文件的递交</w:t>
      </w:r>
      <w:bookmarkEnd w:id="9"/>
    </w:p>
    <w:p w14:paraId="3C8EADE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4.2.1</w:t>
      </w:r>
      <w:r>
        <w:rPr>
          <w:rFonts w:hint="eastAsia" w:ascii="宋体" w:hAnsi="宋体" w:cs="宋体"/>
          <w:b w:val="0"/>
          <w:bCs/>
          <w:color w:val="auto"/>
          <w:sz w:val="21"/>
          <w:szCs w:val="18"/>
          <w:highlight w:val="none"/>
          <w:lang w:val="zh-CN"/>
        </w:rPr>
        <w:t xml:space="preserve"> 投标人应在本章第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项规定的投标截止时间前递交投标文件，见投标人须知前附表。</w:t>
      </w:r>
    </w:p>
    <w:p w14:paraId="167F46A8">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投标人递交投标文件的地点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见投标人须知前附表。</w:t>
      </w:r>
    </w:p>
    <w:p w14:paraId="41994DE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2.3</w:t>
      </w:r>
      <w:r>
        <w:rPr>
          <w:rFonts w:hint="eastAsia" w:ascii="宋体" w:hAnsi="宋体" w:cs="宋体"/>
          <w:b w:val="0"/>
          <w:bCs/>
          <w:color w:val="auto"/>
          <w:sz w:val="21"/>
          <w:szCs w:val="18"/>
          <w:highlight w:val="none"/>
          <w:lang w:val="zh-CN"/>
        </w:rPr>
        <w:t xml:space="preserve"> 除投标人须知前附表另有规定外，投标人所递交的投标文件不予退还。</w:t>
      </w:r>
    </w:p>
    <w:p w14:paraId="2DF06D1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 xml:space="preserve"> 采购人收到投标文件后，向投标人出具签收凭证。</w:t>
      </w:r>
    </w:p>
    <w:p w14:paraId="0E4B8B2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.2.</w:t>
      </w: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 xml:space="preserve"> 逾期送达的或者未送达指定地点的投标文件，采购人不予受理。</w:t>
      </w:r>
    </w:p>
    <w:p w14:paraId="78BFF73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p>
    <w:p w14:paraId="4285A4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项规定的投标截止时间前，投标人可以修改或撤回已递交的投标文件，但应以书面形式通知采购人。</w:t>
      </w:r>
    </w:p>
    <w:p w14:paraId="02E27E7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投标人修改或撤回已递交投标文件的书面通知应按照本章第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.7.</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项的要求签字或盖章。采购人收到书面通知后，向投标人出具签收凭证。</w:t>
      </w:r>
    </w:p>
    <w:p w14:paraId="0663E88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.3 修改的内容为投标文件的组成部分。修改的投标文件应按照本章第</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条、第</w:t>
      </w: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条规定进行编制、密封、标记和递交，并标明</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修改</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字样。</w:t>
      </w:r>
    </w:p>
    <w:p w14:paraId="5ADBEB38">
      <w:pPr>
        <w:pStyle w:val="46"/>
        <w:ind w:firstLine="482" w:firstLineChars="200"/>
        <w:rPr>
          <w:color w:val="auto"/>
          <w:highlight w:val="none"/>
        </w:rPr>
      </w:pPr>
      <w:r>
        <w:rPr>
          <w:color w:val="auto"/>
          <w:highlight w:val="none"/>
        </w:rPr>
        <w:t>5.</w:t>
      </w:r>
      <w:r>
        <w:rPr>
          <w:rFonts w:hint="eastAsia"/>
          <w:color w:val="auto"/>
          <w:highlight w:val="none"/>
        </w:rPr>
        <w:t>开标</w:t>
      </w:r>
    </w:p>
    <w:p w14:paraId="7A70028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p>
    <w:p w14:paraId="5A7405D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采购人在本章第</w:t>
      </w:r>
      <w:r>
        <w:rPr>
          <w:rFonts w:hint="eastAsia" w:ascii="宋体" w:hAnsi="宋体" w:cs="宋体"/>
          <w:b w:val="0"/>
          <w:bCs/>
          <w:color w:val="auto"/>
          <w:sz w:val="21"/>
          <w:szCs w:val="18"/>
          <w:highlight w:val="none"/>
        </w:rPr>
        <w:t>4.2.1</w:t>
      </w:r>
      <w:r>
        <w:rPr>
          <w:rFonts w:hint="eastAsia" w:ascii="宋体" w:hAnsi="宋体" w:cs="宋体"/>
          <w:b w:val="0"/>
          <w:bCs/>
          <w:color w:val="auto"/>
          <w:sz w:val="21"/>
          <w:szCs w:val="18"/>
          <w:highlight w:val="none"/>
          <w:lang w:val="zh-CN"/>
        </w:rPr>
        <w:t>项规定的投标截止时间（开标时间）和投标人须知前附表规定的地点公开开标，并邀请所有投标人的法定代表人或其委托代理人准时</w:t>
      </w:r>
      <w:r>
        <w:rPr>
          <w:rFonts w:hint="eastAsia" w:ascii="宋体" w:hAnsi="宋体" w:cs="宋体"/>
          <w:b w:val="0"/>
          <w:bCs/>
          <w:color w:val="auto"/>
          <w:sz w:val="21"/>
          <w:szCs w:val="18"/>
          <w:highlight w:val="none"/>
          <w:lang w:val="en-US" w:eastAsia="zh-CN"/>
        </w:rPr>
        <w:t>线上</w:t>
      </w:r>
      <w:r>
        <w:rPr>
          <w:rFonts w:hint="eastAsia" w:ascii="宋体" w:hAnsi="宋体" w:cs="宋体"/>
          <w:b w:val="0"/>
          <w:bCs/>
          <w:color w:val="auto"/>
          <w:sz w:val="21"/>
          <w:szCs w:val="18"/>
          <w:highlight w:val="none"/>
          <w:lang w:val="zh-CN"/>
        </w:rPr>
        <w:t>参加。</w:t>
      </w:r>
    </w:p>
    <w:p w14:paraId="0FBBE153">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p>
    <w:p w14:paraId="613DA88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主持人按下列程序进行开标</w:t>
      </w:r>
      <w:r>
        <w:rPr>
          <w:rFonts w:ascii="宋体" w:hAnsi="宋体" w:cs="宋体"/>
          <w:b w:val="0"/>
          <w:bCs/>
          <w:color w:val="auto"/>
          <w:sz w:val="21"/>
          <w:szCs w:val="18"/>
          <w:highlight w:val="none"/>
          <w:lang w:val="zh-CN"/>
        </w:rPr>
        <w:t>：</w:t>
      </w:r>
    </w:p>
    <w:p w14:paraId="0795E25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)宣布开标纪律</w:t>
      </w:r>
      <w:r>
        <w:rPr>
          <w:rFonts w:ascii="宋体" w:hAnsi="宋体" w:cs="宋体"/>
          <w:b w:val="0"/>
          <w:bCs/>
          <w:color w:val="auto"/>
          <w:sz w:val="21"/>
          <w:szCs w:val="18"/>
          <w:highlight w:val="none"/>
          <w:lang w:val="zh-CN"/>
        </w:rPr>
        <w:t>；</w:t>
      </w:r>
    </w:p>
    <w:p w14:paraId="41B835E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)公布在投标截止时间前递交投标文件的投标人名称</w:t>
      </w:r>
      <w:r>
        <w:rPr>
          <w:rFonts w:ascii="宋体" w:hAnsi="宋体" w:cs="宋体"/>
          <w:b w:val="0"/>
          <w:bCs/>
          <w:color w:val="auto"/>
          <w:sz w:val="21"/>
          <w:szCs w:val="18"/>
          <w:highlight w:val="none"/>
          <w:lang w:val="zh-CN"/>
        </w:rPr>
        <w:t>；</w:t>
      </w:r>
    </w:p>
    <w:p w14:paraId="59113A5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)宣布开标人、唱标人、记录人、监标人等有关人员姓名</w:t>
      </w:r>
      <w:r>
        <w:rPr>
          <w:rFonts w:ascii="宋体" w:hAnsi="宋体" w:cs="宋体"/>
          <w:b w:val="0"/>
          <w:bCs/>
          <w:color w:val="auto"/>
          <w:sz w:val="21"/>
          <w:szCs w:val="18"/>
          <w:highlight w:val="none"/>
          <w:lang w:val="zh-CN"/>
        </w:rPr>
        <w:t>；</w:t>
      </w:r>
    </w:p>
    <w:p w14:paraId="338A526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(4</w:t>
      </w:r>
      <w:r>
        <w:rPr>
          <w:rFonts w:hint="eastAsia"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en-US" w:eastAsia="zh-CN"/>
        </w:rPr>
        <w:t>投标文件解密</w:t>
      </w:r>
      <w:r>
        <w:rPr>
          <w:rFonts w:ascii="宋体" w:hAnsi="宋体" w:cs="宋体"/>
          <w:b w:val="0"/>
          <w:bCs/>
          <w:color w:val="auto"/>
          <w:sz w:val="21"/>
          <w:szCs w:val="18"/>
          <w:highlight w:val="none"/>
          <w:lang w:val="zh-CN"/>
        </w:rPr>
        <w:t>；</w:t>
      </w:r>
    </w:p>
    <w:p w14:paraId="7D91C75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(5</w:t>
      </w:r>
      <w:r>
        <w:rPr>
          <w:rFonts w:hint="eastAsia" w:ascii="宋体" w:hAnsi="宋体" w:cs="宋体"/>
          <w:b w:val="0"/>
          <w:bCs/>
          <w:color w:val="auto"/>
          <w:sz w:val="21"/>
          <w:szCs w:val="18"/>
          <w:highlight w:val="none"/>
          <w:lang w:val="zh-CN"/>
        </w:rPr>
        <w:t>)公布投标人名称、</w:t>
      </w:r>
      <w:r>
        <w:rPr>
          <w:rFonts w:hint="eastAsia" w:ascii="宋体" w:hAnsi="宋体" w:cs="宋体"/>
          <w:b w:val="0"/>
          <w:bCs/>
          <w:color w:val="auto"/>
          <w:sz w:val="21"/>
          <w:szCs w:val="18"/>
          <w:highlight w:val="none"/>
          <w:lang w:val="en-US" w:eastAsia="zh-CN"/>
        </w:rPr>
        <w:t>投标报价、</w:t>
      </w:r>
      <w:r>
        <w:rPr>
          <w:rFonts w:hint="eastAsia" w:ascii="宋体" w:hAnsi="宋体" w:cs="宋体"/>
          <w:b w:val="0"/>
          <w:bCs/>
          <w:color w:val="auto"/>
          <w:sz w:val="21"/>
          <w:szCs w:val="18"/>
          <w:highlight w:val="none"/>
          <w:lang w:val="zh-CN"/>
        </w:rPr>
        <w:t>投标保证金的递交情况及其他内容</w:t>
      </w:r>
      <w:r>
        <w:rPr>
          <w:rFonts w:ascii="宋体" w:hAnsi="宋体" w:cs="宋体"/>
          <w:b w:val="0"/>
          <w:bCs/>
          <w:color w:val="auto"/>
          <w:sz w:val="21"/>
          <w:szCs w:val="18"/>
          <w:highlight w:val="none"/>
          <w:lang w:val="zh-CN"/>
        </w:rPr>
        <w:t>；</w:t>
      </w:r>
    </w:p>
    <w:p w14:paraId="761912CD">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en-US" w:eastAsia="zh-CN"/>
        </w:rPr>
        <w:t>6</w:t>
      </w:r>
      <w:r>
        <w:rPr>
          <w:rFonts w:hint="eastAsia" w:ascii="宋体" w:hAnsi="宋体" w:cs="宋体"/>
          <w:b w:val="0"/>
          <w:bCs/>
          <w:color w:val="auto"/>
          <w:sz w:val="21"/>
          <w:szCs w:val="18"/>
          <w:highlight w:val="none"/>
          <w:lang w:val="zh-CN"/>
        </w:rPr>
        <w:t>)投标人</w:t>
      </w:r>
      <w:r>
        <w:rPr>
          <w:rFonts w:hint="eastAsia" w:ascii="宋体" w:hAnsi="宋体" w:cs="宋体"/>
          <w:b w:val="0"/>
          <w:bCs/>
          <w:color w:val="auto"/>
          <w:sz w:val="21"/>
          <w:szCs w:val="18"/>
          <w:highlight w:val="none"/>
          <w:lang w:val="en-US" w:eastAsia="zh-CN"/>
        </w:rPr>
        <w:t>确认无误</w:t>
      </w:r>
      <w:r>
        <w:rPr>
          <w:rFonts w:hint="eastAsia" w:ascii="宋体" w:hAnsi="宋体" w:cs="宋体"/>
          <w:b w:val="0"/>
          <w:bCs/>
          <w:color w:val="auto"/>
          <w:sz w:val="21"/>
          <w:szCs w:val="18"/>
          <w:highlight w:val="none"/>
          <w:lang w:val="zh-CN"/>
        </w:rPr>
        <w:t>在开标记录上签</w:t>
      </w:r>
      <w:r>
        <w:rPr>
          <w:rFonts w:hint="eastAsia" w:ascii="宋体" w:hAnsi="宋体" w:cs="宋体"/>
          <w:b w:val="0"/>
          <w:bCs/>
          <w:color w:val="auto"/>
          <w:sz w:val="21"/>
          <w:szCs w:val="18"/>
          <w:highlight w:val="none"/>
          <w:lang w:val="en-US" w:eastAsia="zh-CN"/>
        </w:rPr>
        <w:t>章</w:t>
      </w:r>
      <w:r>
        <w:rPr>
          <w:rFonts w:ascii="宋体" w:hAnsi="宋体" w:cs="宋体"/>
          <w:b w:val="0"/>
          <w:bCs/>
          <w:color w:val="auto"/>
          <w:sz w:val="21"/>
          <w:szCs w:val="18"/>
          <w:highlight w:val="none"/>
          <w:lang w:val="zh-CN"/>
        </w:rPr>
        <w:t>；</w:t>
      </w:r>
    </w:p>
    <w:p w14:paraId="3C8F952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en-US" w:eastAsia="zh-CN"/>
        </w:rPr>
        <w:t>7</w:t>
      </w:r>
      <w:r>
        <w:rPr>
          <w:rFonts w:hint="eastAsia" w:ascii="宋体" w:hAnsi="宋体" w:cs="宋体"/>
          <w:b w:val="0"/>
          <w:bCs/>
          <w:color w:val="auto"/>
          <w:sz w:val="21"/>
          <w:szCs w:val="18"/>
          <w:highlight w:val="none"/>
          <w:lang w:val="zh-CN"/>
        </w:rPr>
        <w:t>)开标结束；</w:t>
      </w:r>
    </w:p>
    <w:p w14:paraId="5BE12B17">
      <w:pPr>
        <w:pStyle w:val="46"/>
        <w:ind w:firstLine="482" w:firstLineChars="200"/>
        <w:rPr>
          <w:color w:val="auto"/>
          <w:highlight w:val="none"/>
        </w:rPr>
      </w:pPr>
      <w:r>
        <w:rPr>
          <w:color w:val="auto"/>
          <w:highlight w:val="none"/>
        </w:rPr>
        <w:t>6.</w:t>
      </w:r>
      <w:r>
        <w:rPr>
          <w:rFonts w:hint="eastAsia"/>
          <w:color w:val="auto"/>
          <w:highlight w:val="none"/>
        </w:rPr>
        <w:t>评标</w:t>
      </w:r>
    </w:p>
    <w:p w14:paraId="19A8530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p>
    <w:p w14:paraId="2E19196F">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6.1.1</w:t>
      </w:r>
      <w:r>
        <w:rPr>
          <w:rFonts w:hint="eastAsia" w:ascii="宋体" w:hAnsi="宋体" w:cs="宋体"/>
          <w:b w:val="0"/>
          <w:bCs/>
          <w:color w:val="auto"/>
          <w:sz w:val="21"/>
          <w:szCs w:val="18"/>
          <w:highlight w:val="none"/>
          <w:lang w:val="zh-CN"/>
        </w:rPr>
        <w:t xml:space="preserve"> 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16B43FB4">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6.1.2</w:t>
      </w:r>
      <w:r>
        <w:rPr>
          <w:rFonts w:hint="eastAsia" w:ascii="宋体" w:hAnsi="宋体" w:cs="宋体"/>
          <w:b w:val="0"/>
          <w:bCs/>
          <w:color w:val="auto"/>
          <w:sz w:val="21"/>
          <w:szCs w:val="18"/>
          <w:highlight w:val="none"/>
          <w:lang w:val="zh-CN"/>
        </w:rPr>
        <w:t>评标委员会成员有下列情形之一的，应当回避</w:t>
      </w:r>
      <w:r>
        <w:rPr>
          <w:rFonts w:ascii="宋体" w:hAnsi="宋体" w:cs="宋体"/>
          <w:b w:val="0"/>
          <w:bCs/>
          <w:color w:val="auto"/>
          <w:sz w:val="21"/>
          <w:szCs w:val="18"/>
          <w:highlight w:val="none"/>
          <w:lang w:val="zh-CN"/>
        </w:rPr>
        <w:t>：</w:t>
      </w:r>
    </w:p>
    <w:p w14:paraId="0DE5EFC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(l</w:t>
      </w:r>
      <w:r>
        <w:rPr>
          <w:rFonts w:hint="eastAsia" w:ascii="宋体" w:hAnsi="宋体" w:cs="宋体"/>
          <w:b w:val="0"/>
          <w:bCs/>
          <w:color w:val="auto"/>
          <w:sz w:val="21"/>
          <w:szCs w:val="18"/>
          <w:highlight w:val="none"/>
          <w:lang w:val="zh-CN"/>
        </w:rPr>
        <w:t>)采购人或投标人的主要负责人的近亲属</w:t>
      </w:r>
      <w:r>
        <w:rPr>
          <w:rFonts w:ascii="宋体" w:hAnsi="宋体" w:cs="宋体"/>
          <w:b w:val="0"/>
          <w:bCs/>
          <w:color w:val="auto"/>
          <w:sz w:val="21"/>
          <w:szCs w:val="18"/>
          <w:highlight w:val="none"/>
          <w:lang w:val="zh-CN"/>
        </w:rPr>
        <w:t>；</w:t>
      </w:r>
    </w:p>
    <w:p w14:paraId="77B09D96">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)项目主管部门或者行政监督部门的人员</w:t>
      </w:r>
      <w:r>
        <w:rPr>
          <w:rFonts w:ascii="宋体" w:hAnsi="宋体" w:cs="宋体"/>
          <w:b w:val="0"/>
          <w:bCs/>
          <w:color w:val="auto"/>
          <w:sz w:val="21"/>
          <w:szCs w:val="18"/>
          <w:highlight w:val="none"/>
          <w:lang w:val="zh-CN"/>
        </w:rPr>
        <w:t>；</w:t>
      </w:r>
    </w:p>
    <w:p w14:paraId="302E628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(3</w:t>
      </w:r>
      <w:r>
        <w:rPr>
          <w:rFonts w:hint="eastAsia" w:ascii="宋体" w:hAnsi="宋体" w:cs="宋体"/>
          <w:b w:val="0"/>
          <w:bCs/>
          <w:color w:val="auto"/>
          <w:sz w:val="21"/>
          <w:szCs w:val="18"/>
          <w:highlight w:val="none"/>
          <w:lang w:val="zh-CN"/>
        </w:rPr>
        <w:t>)与投标人有经济利益关系，可能影响对投标公正评审的</w:t>
      </w:r>
      <w:r>
        <w:rPr>
          <w:rFonts w:ascii="宋体" w:hAnsi="宋体" w:cs="宋体"/>
          <w:b w:val="0"/>
          <w:bCs/>
          <w:color w:val="auto"/>
          <w:sz w:val="21"/>
          <w:szCs w:val="18"/>
          <w:highlight w:val="none"/>
          <w:lang w:val="zh-CN"/>
        </w:rPr>
        <w:t>；</w:t>
      </w:r>
    </w:p>
    <w:p w14:paraId="41856D8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(4</w:t>
      </w:r>
      <w:r>
        <w:rPr>
          <w:rFonts w:hint="eastAsia" w:ascii="宋体" w:hAnsi="宋体" w:cs="宋体"/>
          <w:b w:val="0"/>
          <w:bCs/>
          <w:color w:val="auto"/>
          <w:sz w:val="21"/>
          <w:szCs w:val="18"/>
          <w:highlight w:val="none"/>
          <w:lang w:val="zh-CN"/>
        </w:rPr>
        <w:t>)曾因在招标、评标以及其他与招标投标有关活动中从事违法行为而受过行政处罚或刑事处罚的。</w:t>
      </w:r>
    </w:p>
    <w:p w14:paraId="461B2193">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p>
    <w:p w14:paraId="48B6464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评标活动遵循公平、公正、科学和择优的原则。</w:t>
      </w:r>
    </w:p>
    <w:p w14:paraId="6F1F686C">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p>
    <w:p w14:paraId="09F9F59C">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评标委员会按照第三章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规定的方法、评审因素、标准和程序对投标文件进行评审。第三章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没有规定的方法、评审因素和标准，不作为评标依据。</w:t>
      </w:r>
    </w:p>
    <w:p w14:paraId="6A286CC3">
      <w:pPr>
        <w:pStyle w:val="46"/>
        <w:ind w:firstLine="482" w:firstLineChars="200"/>
        <w:rPr>
          <w:color w:val="auto"/>
          <w:highlight w:val="none"/>
        </w:rPr>
      </w:pPr>
      <w:r>
        <w:rPr>
          <w:color w:val="auto"/>
          <w:highlight w:val="none"/>
        </w:rPr>
        <w:t>7.</w:t>
      </w:r>
      <w:r>
        <w:rPr>
          <w:rFonts w:hint="eastAsia"/>
          <w:color w:val="auto"/>
          <w:highlight w:val="none"/>
        </w:rPr>
        <w:t>合同授予</w:t>
      </w:r>
    </w:p>
    <w:p w14:paraId="01C2E975">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p>
    <w:p w14:paraId="00F47CC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除投标人须知前附表规定评标委员会直接确定中标人外，采购人依据评标委员会推荐的中标候选人确定中标人，评标委员会推荐中标候选人的人数见投标人须知前附表。</w:t>
      </w:r>
    </w:p>
    <w:p w14:paraId="5E46FDC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p>
    <w:p w14:paraId="0F00B9E5">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公告中标结果的同时，采购代理机构以书面形式向中标人发出中标通知书，同时将中标结果通知未中标的投标人。</w:t>
      </w:r>
    </w:p>
    <w:p w14:paraId="0A52DA12">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7.3</w:t>
      </w:r>
      <w:r>
        <w:rPr>
          <w:rFonts w:hint="eastAsia" w:ascii="宋体" w:hAnsi="宋体"/>
          <w:color w:val="auto"/>
          <w:sz w:val="24"/>
          <w:szCs w:val="24"/>
          <w:highlight w:val="none"/>
          <w:lang w:val="zh-CN"/>
        </w:rPr>
        <w:t xml:space="preserve"> 履约保证金</w:t>
      </w:r>
    </w:p>
    <w:p w14:paraId="20825A9B">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在签订合同前，中标人应按投标人须知前附表规定的金额、担保形式向采购人提交履约保证金。</w:t>
      </w:r>
    </w:p>
    <w:p w14:paraId="7C7F18A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中标人不能按本章第</w:t>
      </w:r>
      <w:r>
        <w:rPr>
          <w:rFonts w:ascii="宋体" w:hAnsi="宋体" w:cs="宋体"/>
          <w:b w:val="0"/>
          <w:bCs/>
          <w:color w:val="auto"/>
          <w:sz w:val="21"/>
          <w:szCs w:val="18"/>
          <w:highlight w:val="none"/>
          <w:lang w:val="zh-CN"/>
        </w:rPr>
        <w:t>7</w:t>
      </w:r>
      <w:r>
        <w:rPr>
          <w:rFonts w:hint="eastAsia" w:ascii="宋体" w:hAnsi="宋体" w:cs="宋体"/>
          <w:b w:val="0"/>
          <w:bCs/>
          <w:color w:val="auto"/>
          <w:sz w:val="21"/>
          <w:szCs w:val="18"/>
          <w:highlight w:val="none"/>
          <w:lang w:val="zh-CN"/>
        </w:rPr>
        <w:t>.3.</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项要求提交履约保证金的，视为放弃中标，其投标保证金不予退还，给采购人造成的损失超过投标保证金数额的，中标人还应当对超过部分予以赔偿。</w:t>
      </w:r>
    </w:p>
    <w:p w14:paraId="326F8B0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p>
    <w:p w14:paraId="050307B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1</w:t>
      </w:r>
      <w:r>
        <w:rPr>
          <w:rFonts w:hint="eastAsia" w:ascii="宋体" w:hAnsi="宋体" w:cs="宋体"/>
          <w:b w:val="0"/>
          <w:bCs/>
          <w:color w:val="auto"/>
          <w:sz w:val="21"/>
          <w:szCs w:val="18"/>
          <w:highlight w:val="none"/>
          <w:lang w:val="zh-CN"/>
        </w:rPr>
        <w:t xml:space="preserve"> 采购人和中标人应当自中标通知书发出之日起30天内，根据招标文件和中标人的投标文件订立书面合同。中标人无正当理由拒签合同的，采购人取消其中标资格，其投标保证金不予退还</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给采购人造成的损失超过投标保证金数额的，中标人还应当对超过部分予以赔偿。</w:t>
      </w:r>
    </w:p>
    <w:p w14:paraId="187CA030">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7</w:t>
      </w:r>
      <w:r>
        <w:rPr>
          <w:rFonts w:hint="eastAsia" w:ascii="宋体" w:hAnsi="宋体" w:cs="宋体"/>
          <w:b w:val="0"/>
          <w:bCs/>
          <w:color w:val="auto"/>
          <w:sz w:val="21"/>
          <w:szCs w:val="18"/>
          <w:highlight w:val="none"/>
          <w:lang w:val="zh-CN"/>
        </w:rPr>
        <w:t>.4.</w:t>
      </w:r>
      <w:r>
        <w:rPr>
          <w:rFonts w:ascii="宋体" w:hAnsi="宋体" w:cs="宋体"/>
          <w:b w:val="0"/>
          <w:bCs/>
          <w:color w:val="auto"/>
          <w:sz w:val="21"/>
          <w:szCs w:val="18"/>
          <w:highlight w:val="none"/>
          <w:lang w:val="zh-CN"/>
        </w:rPr>
        <w:t>2</w:t>
      </w:r>
      <w:r>
        <w:rPr>
          <w:rFonts w:hint="eastAsia" w:ascii="宋体" w:hAnsi="宋体" w:cs="宋体"/>
          <w:b w:val="0"/>
          <w:bCs/>
          <w:color w:val="auto"/>
          <w:sz w:val="21"/>
          <w:szCs w:val="18"/>
          <w:highlight w:val="none"/>
          <w:lang w:val="zh-CN"/>
        </w:rPr>
        <w:t xml:space="preserve"> 发出中标通知书后，采购人无正当理由拒签合同的，采购人向中标人退还投标保证金</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给中标人造成损失的，还应当赔偿损失。</w:t>
      </w:r>
    </w:p>
    <w:p w14:paraId="506FA7E4">
      <w:pPr>
        <w:pStyle w:val="46"/>
        <w:ind w:firstLine="482" w:firstLineChars="200"/>
        <w:rPr>
          <w:color w:val="auto"/>
          <w:highlight w:val="none"/>
        </w:rPr>
      </w:pPr>
      <w:r>
        <w:rPr>
          <w:color w:val="auto"/>
          <w:highlight w:val="none"/>
        </w:rPr>
        <w:t>8.</w:t>
      </w:r>
      <w:r>
        <w:rPr>
          <w:rFonts w:hint="eastAsia"/>
          <w:color w:val="auto"/>
          <w:highlight w:val="none"/>
        </w:rPr>
        <w:t>重新招标和不再招标</w:t>
      </w:r>
    </w:p>
    <w:p w14:paraId="1E2CE9FA">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8.1</w:t>
      </w:r>
      <w:r>
        <w:rPr>
          <w:rFonts w:hint="eastAsia" w:ascii="宋体" w:hAnsi="宋体"/>
          <w:color w:val="auto"/>
          <w:sz w:val="24"/>
          <w:szCs w:val="24"/>
          <w:highlight w:val="none"/>
          <w:lang w:val="zh-CN"/>
        </w:rPr>
        <w:t xml:space="preserve"> 重新招标</w:t>
      </w:r>
    </w:p>
    <w:p w14:paraId="1643D0F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有下列情形之一的，采购人将重新招标</w:t>
      </w:r>
      <w:r>
        <w:rPr>
          <w:rFonts w:ascii="宋体" w:hAnsi="宋体" w:cs="宋体"/>
          <w:b w:val="0"/>
          <w:bCs/>
          <w:color w:val="auto"/>
          <w:sz w:val="21"/>
          <w:szCs w:val="18"/>
          <w:highlight w:val="none"/>
          <w:lang w:val="zh-CN"/>
        </w:rPr>
        <w:t>：</w:t>
      </w:r>
    </w:p>
    <w:p w14:paraId="3C73EEE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(1</w:t>
      </w:r>
      <w:r>
        <w:rPr>
          <w:rFonts w:hint="eastAsia" w:ascii="宋体" w:hAnsi="宋体" w:cs="宋体"/>
          <w:b w:val="0"/>
          <w:bCs/>
          <w:color w:val="auto"/>
          <w:sz w:val="21"/>
          <w:szCs w:val="18"/>
          <w:highlight w:val="none"/>
          <w:lang w:val="zh-CN"/>
        </w:rPr>
        <w:t>)投标截止时间止，投标人少于</w:t>
      </w:r>
      <w:r>
        <w:rPr>
          <w:rFonts w:ascii="宋体" w:hAnsi="宋体" w:cs="宋体"/>
          <w:b w:val="0"/>
          <w:bCs/>
          <w:color w:val="auto"/>
          <w:sz w:val="21"/>
          <w:szCs w:val="18"/>
          <w:highlight w:val="none"/>
          <w:lang w:val="zh-CN"/>
        </w:rPr>
        <w:t>3</w:t>
      </w:r>
      <w:r>
        <w:rPr>
          <w:rFonts w:hint="eastAsia" w:ascii="宋体" w:hAnsi="宋体" w:cs="宋体"/>
          <w:b w:val="0"/>
          <w:bCs/>
          <w:color w:val="auto"/>
          <w:sz w:val="21"/>
          <w:szCs w:val="18"/>
          <w:highlight w:val="none"/>
          <w:lang w:val="zh-CN"/>
        </w:rPr>
        <w:t>个的</w:t>
      </w:r>
      <w:r>
        <w:rPr>
          <w:rFonts w:ascii="宋体" w:hAnsi="宋体" w:cs="宋体"/>
          <w:b w:val="0"/>
          <w:bCs/>
          <w:color w:val="auto"/>
          <w:sz w:val="21"/>
          <w:szCs w:val="18"/>
          <w:highlight w:val="none"/>
          <w:lang w:val="zh-CN"/>
        </w:rPr>
        <w:t>；</w:t>
      </w:r>
    </w:p>
    <w:p w14:paraId="343EC1BA">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(2</w:t>
      </w:r>
      <w:r>
        <w:rPr>
          <w:rFonts w:hint="eastAsia" w:ascii="宋体" w:hAnsi="宋体" w:cs="宋体"/>
          <w:b w:val="0"/>
          <w:bCs/>
          <w:color w:val="auto"/>
          <w:sz w:val="21"/>
          <w:szCs w:val="18"/>
          <w:highlight w:val="none"/>
          <w:lang w:val="zh-CN"/>
        </w:rPr>
        <w:t>)经评标委员会评审后否决所有投标的。</w:t>
      </w:r>
    </w:p>
    <w:p w14:paraId="09881D01">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8.2</w:t>
      </w:r>
      <w:r>
        <w:rPr>
          <w:rFonts w:hint="eastAsia" w:ascii="宋体" w:hAnsi="宋体"/>
          <w:color w:val="auto"/>
          <w:sz w:val="24"/>
          <w:szCs w:val="24"/>
          <w:highlight w:val="none"/>
          <w:lang w:val="zh-CN"/>
        </w:rPr>
        <w:t xml:space="preserve"> 不再招标</w:t>
      </w:r>
    </w:p>
    <w:p w14:paraId="4F1E8519">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重新招标后投标人仍少于3个或者所有投标被否决的，属于必须审批或核准的项目，经原审批或核准部门批准后不再进行招标。</w:t>
      </w:r>
    </w:p>
    <w:p w14:paraId="219F02F8">
      <w:pPr>
        <w:pStyle w:val="46"/>
        <w:ind w:firstLine="482" w:firstLineChars="200"/>
        <w:rPr>
          <w:color w:val="auto"/>
          <w:highlight w:val="none"/>
        </w:rPr>
      </w:pPr>
      <w:r>
        <w:rPr>
          <w:color w:val="auto"/>
          <w:highlight w:val="none"/>
        </w:rPr>
        <w:t>9.</w:t>
      </w:r>
      <w:r>
        <w:rPr>
          <w:rFonts w:hint="eastAsia"/>
          <w:color w:val="auto"/>
          <w:highlight w:val="none"/>
        </w:rPr>
        <w:t>纪律和监督</w:t>
      </w:r>
    </w:p>
    <w:p w14:paraId="260F4740">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p>
    <w:p w14:paraId="29F5ADEE">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采购人不得泄露招标投标活动中应当保密的情况和资料，不得与投标人串通损害国家利益、社会公共利益或者他人合法权益。</w:t>
      </w:r>
    </w:p>
    <w:p w14:paraId="09AECBB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.2 对投标人的纪律要求</w:t>
      </w:r>
    </w:p>
    <w:p w14:paraId="4B5D4242">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投标人不得相互串通投标或者与采购人串通投标，不得向采购人或者评标委员会成员行贿谋取中标，不得以他人名义投标或者以其他方式弄虚作假骗取中标</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投标人不得以任何方式干扰、影响评标工作。</w:t>
      </w:r>
    </w:p>
    <w:p w14:paraId="27DE24F7">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p>
    <w:p w14:paraId="59731311">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ascii="宋体" w:hAnsi="宋体" w:cs="宋体"/>
          <w:b w:val="0"/>
          <w:bCs/>
          <w:color w:val="auto"/>
          <w:sz w:val="21"/>
          <w:szCs w:val="18"/>
          <w:highlight w:val="none"/>
          <w:lang w:val="zh-CN"/>
        </w:rPr>
        <w:t xml:space="preserve"> </w:t>
      </w:r>
      <w:r>
        <w:rPr>
          <w:rFonts w:hint="eastAsia" w:ascii="宋体" w:hAnsi="宋体" w:cs="宋体"/>
          <w:b w:val="0"/>
          <w:bCs/>
          <w:color w:val="auto"/>
          <w:sz w:val="21"/>
          <w:szCs w:val="18"/>
          <w:highlight w:val="none"/>
          <w:lang w:val="zh-CN"/>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评标办法</w:t>
      </w:r>
      <w:r>
        <w:rPr>
          <w:rFonts w:ascii="宋体" w:hAnsi="宋体" w:cs="宋体"/>
          <w:b w:val="0"/>
          <w:bCs/>
          <w:color w:val="auto"/>
          <w:sz w:val="21"/>
          <w:szCs w:val="18"/>
          <w:highlight w:val="none"/>
          <w:lang w:val="zh-CN"/>
        </w:rPr>
        <w:t>”</w:t>
      </w:r>
      <w:r>
        <w:rPr>
          <w:rFonts w:hint="eastAsia" w:ascii="宋体" w:hAnsi="宋体" w:cs="宋体"/>
          <w:b w:val="0"/>
          <w:bCs/>
          <w:color w:val="auto"/>
          <w:sz w:val="21"/>
          <w:szCs w:val="18"/>
          <w:highlight w:val="none"/>
          <w:lang w:val="zh-CN"/>
        </w:rPr>
        <w:t>没有规定的评审因素和标准进行评标。</w:t>
      </w:r>
    </w:p>
    <w:p w14:paraId="4A5E82FF">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p>
    <w:p w14:paraId="329700C3">
      <w:pPr>
        <w:autoSpaceDE w:val="0"/>
        <w:autoSpaceDN w:val="0"/>
        <w:adjustRightInd w:val="0"/>
        <w:spacing w:line="400" w:lineRule="exact"/>
        <w:ind w:firstLine="420" w:firstLineChars="200"/>
        <w:jc w:val="left"/>
        <w:rPr>
          <w:rFonts w:ascii="宋体" w:hAnsi="宋体" w:cs="宋体"/>
          <w:b w:val="0"/>
          <w:bCs/>
          <w:color w:val="auto"/>
          <w:sz w:val="21"/>
          <w:szCs w:val="18"/>
          <w:highlight w:val="none"/>
          <w:lang w:val="zh-CN"/>
        </w:rPr>
      </w:pPr>
      <w:r>
        <w:rPr>
          <w:rFonts w:hint="eastAsia" w:ascii="宋体" w:hAnsi="宋体" w:cs="宋体"/>
          <w:b w:val="0"/>
          <w:bCs/>
          <w:color w:val="auto"/>
          <w:sz w:val="21"/>
          <w:szCs w:val="18"/>
          <w:highlight w:val="none"/>
          <w:lang w:val="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454035D">
      <w:pPr>
        <w:pStyle w:val="20"/>
        <w:ind w:firstLine="482" w:firstLineChars="200"/>
        <w:jc w:val="both"/>
        <w:rPr>
          <w:rFonts w:ascii="宋体" w:hAnsi="宋体"/>
          <w:color w:val="auto"/>
          <w:sz w:val="24"/>
          <w:szCs w:val="24"/>
          <w:highlight w:val="none"/>
          <w:lang w:val="zh-CN"/>
        </w:rPr>
      </w:pPr>
      <w:r>
        <w:rPr>
          <w:rFonts w:ascii="宋体" w:hAnsi="宋体"/>
          <w:color w:val="auto"/>
          <w:sz w:val="24"/>
          <w:szCs w:val="24"/>
          <w:highlight w:val="none"/>
          <w:lang w:val="zh-CN"/>
        </w:rPr>
        <w:t>9</w:t>
      </w:r>
      <w:r>
        <w:rPr>
          <w:rFonts w:hint="eastAsia" w:ascii="宋体" w:hAnsi="宋体"/>
          <w:color w:val="auto"/>
          <w:sz w:val="24"/>
          <w:szCs w:val="24"/>
          <w:highlight w:val="none"/>
          <w:lang w:val="zh-CN"/>
        </w:rPr>
        <w:t>.5 投诉</w:t>
      </w:r>
    </w:p>
    <w:p w14:paraId="1E886F95">
      <w:pPr>
        <w:autoSpaceDE w:val="0"/>
        <w:autoSpaceDN w:val="0"/>
        <w:adjustRightInd w:val="0"/>
        <w:spacing w:line="400" w:lineRule="exact"/>
        <w:ind w:firstLine="420" w:firstLineChars="200"/>
        <w:jc w:val="left"/>
        <w:rPr>
          <w:rFonts w:ascii="宋体" w:hAnsi="宋体"/>
          <w:color w:val="auto"/>
          <w:highlight w:val="none"/>
          <w:lang w:val="zh-CN"/>
        </w:rPr>
      </w:pPr>
      <w:r>
        <w:rPr>
          <w:rFonts w:hint="eastAsia" w:ascii="宋体" w:hAnsi="宋体" w:cs="宋体"/>
          <w:b w:val="0"/>
          <w:bCs/>
          <w:color w:val="auto"/>
          <w:sz w:val="21"/>
          <w:szCs w:val="18"/>
          <w:highlight w:val="none"/>
          <w:lang w:val="zh-CN"/>
        </w:rPr>
        <w:t>投标人和其他利害关系人认为本次招标活动违反法律、法规和规章规定的，有权向有关行政监督部门投诉。</w:t>
      </w:r>
    </w:p>
    <w:p w14:paraId="77767C9B">
      <w:pPr>
        <w:rPr>
          <w:rFonts w:ascii="宋体" w:hAnsi="宋体"/>
          <w:color w:val="auto"/>
          <w:highlight w:val="yellow"/>
          <w:lang w:val="zh-CN"/>
        </w:rPr>
      </w:pPr>
      <w:bookmarkStart w:id="10" w:name="_Toc1211_WPSOffice_Level1"/>
      <w:bookmarkStart w:id="11" w:name="_Toc13041_WPSOffice_Level1"/>
      <w:bookmarkStart w:id="12" w:name="_Toc23786_WPSOffice_Level1"/>
      <w:r>
        <w:rPr>
          <w:rFonts w:hint="eastAsia" w:ascii="宋体" w:hAnsi="宋体"/>
          <w:color w:val="auto"/>
          <w:highlight w:val="yellow"/>
          <w:lang w:val="zh-CN"/>
        </w:rPr>
        <w:br w:type="page"/>
      </w:r>
    </w:p>
    <w:p w14:paraId="275902B3">
      <w:pPr>
        <w:pStyle w:val="47"/>
        <w:ind w:firstLine="643" w:firstLineChars="200"/>
        <w:rPr>
          <w:rFonts w:ascii="宋体" w:hAnsi="宋体" w:cs="宋体"/>
          <w:color w:val="auto"/>
          <w:highlight w:val="none"/>
          <w:lang w:val="zh-CN"/>
        </w:rPr>
      </w:pPr>
      <w:r>
        <w:rPr>
          <w:rFonts w:hint="eastAsia" w:ascii="宋体" w:hAnsi="宋体"/>
          <w:color w:val="auto"/>
          <w:highlight w:val="none"/>
          <w:lang w:val="zh-CN"/>
        </w:rPr>
        <w:t>第三章  评标办法（</w:t>
      </w:r>
      <w:r>
        <w:rPr>
          <w:rFonts w:hint="eastAsia" w:ascii="宋体" w:hAnsi="宋体"/>
          <w:color w:val="auto"/>
          <w:szCs w:val="44"/>
          <w:highlight w:val="none"/>
          <w:lang w:val="zh-CN"/>
        </w:rPr>
        <w:t>综合评估法</w:t>
      </w:r>
      <w:r>
        <w:rPr>
          <w:rFonts w:hint="eastAsia" w:ascii="宋体" w:hAnsi="宋体"/>
          <w:color w:val="auto"/>
          <w:highlight w:val="none"/>
          <w:lang w:val="zh-CN"/>
        </w:rPr>
        <w:t>）</w:t>
      </w:r>
      <w:bookmarkEnd w:id="10"/>
      <w:bookmarkEnd w:id="11"/>
      <w:bookmarkEnd w:id="12"/>
    </w:p>
    <w:p w14:paraId="5E47417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1．评标方法</w:t>
      </w:r>
    </w:p>
    <w:p w14:paraId="651D43A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本次评标采用综合评估法。评标委员会对满足招标文件实质性要求的投标文件，按照本章规定的评分标准进行打分，并按得分由高到低顺序推荐中标候选人。</w:t>
      </w:r>
    </w:p>
    <w:p w14:paraId="2DA432E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2．评审标准</w:t>
      </w:r>
    </w:p>
    <w:p w14:paraId="600CF48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2.1初步评审标准</w:t>
      </w:r>
    </w:p>
    <w:p w14:paraId="072EB17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2.1.1 形式评审标准：见评标办法前附表。</w:t>
      </w:r>
    </w:p>
    <w:p w14:paraId="007BA6E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2.1.2 资格评审标准：见评标办法前附表。</w:t>
      </w:r>
    </w:p>
    <w:p w14:paraId="480FBD9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2.1.3 响应性评审标准：见评标办法前附表。</w:t>
      </w:r>
    </w:p>
    <w:p w14:paraId="5A3B21B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2.2分值构成与评分标准</w:t>
      </w:r>
    </w:p>
    <w:p w14:paraId="49A6EF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2.2.1 分值构成</w:t>
      </w:r>
    </w:p>
    <w:p w14:paraId="73DA714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(l)投标报价：见评标办法前附表；</w:t>
      </w:r>
    </w:p>
    <w:p w14:paraId="149B156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(2)技术评审：见评标办法前附表；</w:t>
      </w:r>
    </w:p>
    <w:p w14:paraId="2733978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(3)商务评审：见评标办法前附表；</w:t>
      </w:r>
    </w:p>
    <w:p w14:paraId="068DBA8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2.2.2 评标基准价计算</w:t>
      </w:r>
    </w:p>
    <w:p w14:paraId="5063E91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评标基准价计算方法：见评标办法前附表。</w:t>
      </w:r>
    </w:p>
    <w:p w14:paraId="4AD668F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2.2.3 投标报价的偏差率计算（本项目不适用）</w:t>
      </w:r>
    </w:p>
    <w:p w14:paraId="4A12A11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投标报价的偏差率计算公式：见评标办法前附表。</w:t>
      </w:r>
    </w:p>
    <w:p w14:paraId="6190B50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2.2.4 评分标准</w:t>
      </w:r>
    </w:p>
    <w:p w14:paraId="1291F9D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(1)投标报价：见评标办法前附表；</w:t>
      </w:r>
    </w:p>
    <w:p w14:paraId="2BE07D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(2)技术评审：见评标办法前附表；</w:t>
      </w:r>
    </w:p>
    <w:p w14:paraId="298855B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(3)商务评审：见评标办法前附表；</w:t>
      </w:r>
    </w:p>
    <w:p w14:paraId="6820806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3．评标程序</w:t>
      </w:r>
    </w:p>
    <w:p w14:paraId="6C48609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 初步评审</w:t>
      </w:r>
    </w:p>
    <w:p w14:paraId="5CBA6B7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作否决投标处理。</w:t>
      </w:r>
    </w:p>
    <w:p w14:paraId="78D8AD8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3.1.2 投标人有以下情形之一的，其投标作否决投标处理：</w:t>
      </w:r>
    </w:p>
    <w:p w14:paraId="7C8342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（l）第二章“投标人须知”有关否决标准规定的任何一种情形的：</w:t>
      </w:r>
    </w:p>
    <w:p w14:paraId="466DD95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（2）串通投标或弄虚作假或有其他违法行为的；</w:t>
      </w:r>
    </w:p>
    <w:p w14:paraId="454E76C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（3）不按评标委员会要求澄清、说明或补正的。</w:t>
      </w:r>
    </w:p>
    <w:p w14:paraId="4C1C700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3.1.3 投标报价有算术错误的，评标委员会按以下原则对投标报价进行修正，修正的价格经投标人书面确认后具有约束力。投标人不接受修正价格的，其投标作否决投标处理。</w:t>
      </w:r>
    </w:p>
    <w:p w14:paraId="124854A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（1）投标文件中的大写金额与小写金额不一致的，以大写金额为准；</w:t>
      </w:r>
    </w:p>
    <w:p w14:paraId="7BACB0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（2）总价金额与依据单价计算出的结果不一致的，以单价金额为准修正总价，但单价金额小数点有明显错误的除外。（不适用于本项目）</w:t>
      </w:r>
    </w:p>
    <w:p w14:paraId="6E466C7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 详细评审</w:t>
      </w:r>
    </w:p>
    <w:p w14:paraId="542E6AA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3.2.1 评标委员会按本章第2.2款规定的量化因素和分值进行打分，并计算出综合评估得分。</w:t>
      </w:r>
    </w:p>
    <w:p w14:paraId="498F97E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（1）按本章第2.2.4（1）目规定的评审因素和分值对投标报价计算出得分A ；</w:t>
      </w:r>
    </w:p>
    <w:p w14:paraId="13A20E2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（2）按本章第2.2.4（2）目规定的评审因素和分值对技术评审计算出得分B；</w:t>
      </w:r>
    </w:p>
    <w:p w14:paraId="7A40560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（3）按本章第2.2.4（3）目规定的评审因素和分值对商务评审计算出得分C；</w:t>
      </w:r>
    </w:p>
    <w:p w14:paraId="75BCA4E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3.2.2 评分分值计算保留小数点后两位，小数点后第三位“四舍五入”。</w:t>
      </w:r>
    </w:p>
    <w:p w14:paraId="4E17DEF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3.2.3 投标人得分=A十B十C。</w:t>
      </w:r>
    </w:p>
    <w:p w14:paraId="7ED3EF3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本项目不适用）</w:t>
      </w:r>
    </w:p>
    <w:p w14:paraId="06C2E0B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 投标文件的澄清和补正</w:t>
      </w:r>
    </w:p>
    <w:p w14:paraId="645A556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14:paraId="2A09F79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3.3.2 澄清、说明和补正不得改变投标文件的实质性内容（算术性错误修正的除外）。投标人的书面澄清、说明和补正属于投标文件的组成部分。</w:t>
      </w:r>
    </w:p>
    <w:p w14:paraId="76C2ABF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3.3.3 评标委员会对投标人提交的澄清、说明或补正有疑问的，可以要求投标人进一步澄清、说明或补正，直至满足评标委员会的要求。</w:t>
      </w:r>
    </w:p>
    <w:p w14:paraId="6FEC3C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 评标结果</w:t>
      </w:r>
    </w:p>
    <w:p w14:paraId="070BED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3.4.1 除第二章“投标人须知”前附表授权直接确定中标人外，评标委员会按照经评审</w:t>
      </w:r>
      <w:r>
        <w:rPr>
          <w:rFonts w:hint="eastAsia" w:ascii="宋体" w:hAnsi="宋体" w:cs="宋体"/>
          <w:b w:val="0"/>
          <w:color w:val="auto"/>
          <w:sz w:val="21"/>
          <w:szCs w:val="21"/>
          <w:highlight w:val="none"/>
          <w:lang w:val="en-US" w:eastAsia="zh-CN"/>
        </w:rPr>
        <w:t>综合得分</w:t>
      </w:r>
      <w:r>
        <w:rPr>
          <w:rFonts w:hint="eastAsia" w:ascii="宋体" w:hAnsi="宋体" w:cs="宋体"/>
          <w:b w:val="0"/>
          <w:color w:val="auto"/>
          <w:sz w:val="21"/>
          <w:szCs w:val="21"/>
          <w:highlight w:val="none"/>
        </w:rPr>
        <w:t>由</w:t>
      </w:r>
      <w:r>
        <w:rPr>
          <w:rFonts w:hint="eastAsia" w:ascii="宋体" w:hAnsi="宋体" w:cs="宋体"/>
          <w:b w:val="0"/>
          <w:color w:val="auto"/>
          <w:sz w:val="21"/>
          <w:szCs w:val="21"/>
          <w:highlight w:val="none"/>
          <w:lang w:val="en-US" w:eastAsia="zh-CN"/>
        </w:rPr>
        <w:t>高</w:t>
      </w:r>
      <w:r>
        <w:rPr>
          <w:rFonts w:hint="eastAsia" w:ascii="宋体" w:hAnsi="宋体" w:cs="宋体"/>
          <w:b w:val="0"/>
          <w:color w:val="auto"/>
          <w:sz w:val="21"/>
          <w:szCs w:val="21"/>
          <w:highlight w:val="none"/>
        </w:rPr>
        <w:t>到</w:t>
      </w:r>
      <w:r>
        <w:rPr>
          <w:rFonts w:hint="eastAsia" w:ascii="宋体" w:hAnsi="宋体" w:cs="宋体"/>
          <w:b w:val="0"/>
          <w:color w:val="auto"/>
          <w:sz w:val="21"/>
          <w:szCs w:val="21"/>
          <w:highlight w:val="none"/>
          <w:lang w:val="en-US" w:eastAsia="zh-CN"/>
        </w:rPr>
        <w:t>低</w:t>
      </w:r>
      <w:r>
        <w:rPr>
          <w:rFonts w:hint="eastAsia" w:ascii="宋体" w:hAnsi="宋体" w:cs="宋体"/>
          <w:b w:val="0"/>
          <w:color w:val="auto"/>
          <w:sz w:val="21"/>
          <w:szCs w:val="21"/>
          <w:highlight w:val="none"/>
        </w:rPr>
        <w:t>的顺序推荐中标候选人。</w:t>
      </w:r>
    </w:p>
    <w:p w14:paraId="0E4E90E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3.4.2 评标委员会完成评标后，应当向采购人提交书面评标报告。</w:t>
      </w:r>
    </w:p>
    <w:p w14:paraId="65363AC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3.4.4根据74号令（《政府采购非招标采购方式管理办法》）第二十七条规定，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w:t>
      </w:r>
    </w:p>
    <w:p w14:paraId="7D53C2BA">
      <w:pPr>
        <w:rPr>
          <w:rFonts w:ascii="宋体" w:hAnsi="宋体" w:cs="宋体"/>
          <w:color w:val="auto"/>
          <w:sz w:val="21"/>
          <w:szCs w:val="21"/>
          <w:highlight w:val="none"/>
        </w:rPr>
      </w:pPr>
      <w:r>
        <w:rPr>
          <w:rFonts w:hint="eastAsia" w:ascii="宋体" w:hAnsi="宋体" w:cs="宋体"/>
          <w:color w:val="auto"/>
          <w:sz w:val="21"/>
          <w:szCs w:val="21"/>
          <w:highlight w:val="none"/>
        </w:rPr>
        <w:br w:type="page"/>
      </w:r>
    </w:p>
    <w:p w14:paraId="21E32B55">
      <w:pPr>
        <w:pStyle w:val="20"/>
        <w:adjustRightInd w:val="0"/>
        <w:snapToGrid w:val="0"/>
        <w:spacing w:before="0" w:after="0" w:line="400" w:lineRule="exact"/>
        <w:jc w:val="left"/>
        <w:rPr>
          <w:rFonts w:ascii="宋体" w:hAnsi="宋体" w:cs="宋体"/>
          <w:bCs w:val="0"/>
          <w:color w:val="auto"/>
          <w:sz w:val="21"/>
          <w:szCs w:val="21"/>
          <w:highlight w:val="none"/>
        </w:rPr>
      </w:pPr>
      <w:r>
        <w:rPr>
          <w:rFonts w:hint="eastAsia" w:ascii="宋体" w:hAnsi="宋体" w:cs="宋体"/>
          <w:bCs w:val="0"/>
          <w:color w:val="auto"/>
          <w:sz w:val="21"/>
          <w:szCs w:val="21"/>
          <w:highlight w:val="none"/>
        </w:rPr>
        <w:t>附件A：评标详细程序</w:t>
      </w:r>
    </w:p>
    <w:p w14:paraId="64AEE26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评标详细程序</w:t>
      </w:r>
    </w:p>
    <w:p w14:paraId="0737154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A0.总  则</w:t>
      </w:r>
    </w:p>
    <w:p w14:paraId="227AFAA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本附件是本章“评标办法”的组成部分，是对本章第3条所规定的评标程序的进一些细化，评标委员会应当按照本附件所规定的详细程序开展并完成评标工作。</w:t>
      </w:r>
    </w:p>
    <w:p w14:paraId="7274E63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A1.基本程序</w:t>
      </w:r>
    </w:p>
    <w:p w14:paraId="2D88074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评标活动将按以下五个步骤进行：</w:t>
      </w:r>
    </w:p>
    <w:p w14:paraId="5E05D4C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（1）评标准备；</w:t>
      </w:r>
    </w:p>
    <w:p w14:paraId="3711453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（2）初步评审；</w:t>
      </w:r>
    </w:p>
    <w:p w14:paraId="5622CC3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（3）详细评审；</w:t>
      </w:r>
    </w:p>
    <w:p w14:paraId="4B92173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（4）澄清、说明或补正；</w:t>
      </w:r>
    </w:p>
    <w:p w14:paraId="77D36B2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（5）推荐中标候选人及提交评标报告。</w:t>
      </w:r>
    </w:p>
    <w:p w14:paraId="7A283BD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A2.评标准备</w:t>
      </w:r>
    </w:p>
    <w:p w14:paraId="09AE39A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A2.1评标委员会成员签到</w:t>
      </w:r>
    </w:p>
    <w:p w14:paraId="442072F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评标委员会成员到达评标现场时应在签到表上签到以证明其出席。</w:t>
      </w:r>
    </w:p>
    <w:p w14:paraId="39C8C6A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A2.2评标委员会的分工</w:t>
      </w:r>
    </w:p>
    <w:p w14:paraId="4998FF5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评标委员会首先推选一名评标委员会主任。采购人也可以直接指定评标委员会主任。评标委员会主任负责评标活动的组织领导工作。</w:t>
      </w:r>
    </w:p>
    <w:p w14:paraId="4E8D967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A2.3熟悉文件资料</w:t>
      </w:r>
    </w:p>
    <w:p w14:paraId="54D5FCD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2.3.1评标委员会主任应组织评标委员会成员认真研究招标文件，了解和熟悉招标目的、招标范围、主要合同条件、技术标准和要求、质量标准和工期要求，掌握评标标准和方法，熟悉本章及评标表格的使用，如果本章及评标的表格不能满足评标所需时，评标委员会应补充编制评标所需的表格，尤其是用于详细分析计算的表格。未在招标文件中规定的标准和方法不得作为评标的依据。</w:t>
      </w:r>
    </w:p>
    <w:p w14:paraId="48497AF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2.3.2采购人或采购代理机构应向评标委员会提供评标所需的信息和数据，包括招标文件、未在开标会上当场拒绝的各投标文件、开标会记录、工程所在地工程造价管理部门颁布的工程造价信息、定额（如作为计价依据时）、有关的法律、法规、规章、国家标准以及采购人或评标委员会认为必要的其他信息和数据。</w:t>
      </w:r>
    </w:p>
    <w:p w14:paraId="5A0D4FF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A2.4暗标编号（本项目技术标不采取暗标评审方式）</w:t>
      </w:r>
    </w:p>
    <w:p w14:paraId="1740530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A2.5对投标文件进行基础性数据分析和整理工作（清标）</w:t>
      </w:r>
      <w:r>
        <w:rPr>
          <w:rFonts w:hint="eastAsia" w:ascii="宋体" w:hAnsi="宋体" w:cs="宋体"/>
          <w:b w:val="0"/>
          <w:color w:val="auto"/>
          <w:sz w:val="21"/>
          <w:szCs w:val="18"/>
          <w:highlight w:val="none"/>
          <w:lang w:val="zh-CN"/>
        </w:rPr>
        <w:t>（本项目不适用）</w:t>
      </w:r>
    </w:p>
    <w:p w14:paraId="3AAE946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5E538D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2.5.2在不影响评标委员会成员的法定权利的前提下，评标委员会可委托由采购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30738886">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A2.5.3投标人接到评标委员会发出的问题澄清通知后，应按评标委员会的要求提供书面澄清资料并按要求进行密封，在规定的时</w:t>
      </w:r>
      <w:r>
        <w:rPr>
          <w:rFonts w:hint="eastAsia" w:ascii="宋体" w:hAnsi="宋体" w:cs="宋体"/>
          <w:b w:val="0"/>
          <w:color w:val="auto"/>
          <w:sz w:val="21"/>
          <w:szCs w:val="21"/>
          <w:highlight w:val="none"/>
          <w:lang w:eastAsia="zh-CN"/>
        </w:rPr>
        <w:t>间内</w:t>
      </w:r>
      <w:r>
        <w:rPr>
          <w:rFonts w:hint="eastAsia" w:ascii="宋体" w:hAnsi="宋体" w:cs="宋体"/>
          <w:b w:val="0"/>
          <w:color w:val="auto"/>
          <w:sz w:val="21"/>
          <w:szCs w:val="21"/>
          <w:highlight w:val="none"/>
        </w:rPr>
        <w:t>递交到指定地点。投标人递交的书面澄清资料由评标委员会开启。</w:t>
      </w:r>
    </w:p>
    <w:p w14:paraId="57CBC1F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A3初步评审</w:t>
      </w:r>
    </w:p>
    <w:p w14:paraId="2542656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A3.1形式评审</w:t>
      </w:r>
    </w:p>
    <w:p w14:paraId="281AEAE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评标委员会根据评标办法前附表中规定的评审因素和评审标准，对投标人的投标文件进行形式评审。</w:t>
      </w:r>
    </w:p>
    <w:p w14:paraId="2FC2C81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A3.2资格评审</w:t>
      </w:r>
    </w:p>
    <w:p w14:paraId="54EB58D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A3.2.1  评标委员会根据评标办法前附表中规定的评审因素和评审标准，对投标人的投标文件进行资格评审。</w:t>
      </w:r>
    </w:p>
    <w:p w14:paraId="5CA52E6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 响应性评审</w:t>
      </w:r>
    </w:p>
    <w:p w14:paraId="716FA4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A3.3.1评标委员会根据评标办法前附表中规定的评审因素和评审标准，对投标人的投标文件进行响应性评审。</w:t>
      </w:r>
    </w:p>
    <w:p w14:paraId="128F747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A3.3.2投标人投标价格不得超出（不含等于）按照第二章“投标人须知”前附表载明的招标控制价，凡投标人的投标价格超出招标控制价的，该投标人的投标文件不能通过响应性评审。</w:t>
      </w:r>
    </w:p>
    <w:p w14:paraId="1141EC6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  判断投标是否被否决</w:t>
      </w:r>
    </w:p>
    <w:p w14:paraId="366CD2E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A3.4.1 判断投标人的投标是否被否决的全部条件（包括本章第3．1．2项中规定的条件），在本章附件B中集中列示。</w:t>
      </w:r>
    </w:p>
    <w:p w14:paraId="2C66967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A3.4.2本章附件B集中列示的否决投标条件不应与第二章“投标人须知”和本章正文部分包括的否决投标条件抵触，如果出现相互矛盾的情况，以第二章“投标人须知”和本章正文部分的规定为准。</w:t>
      </w:r>
    </w:p>
    <w:p w14:paraId="66AB674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A3.4.3评标委员会在评标（包括初步评审和详细评审）过程中，依据本章附件B中规定的否决投标条件判断投标人的投标是否被否决。</w:t>
      </w:r>
    </w:p>
    <w:p w14:paraId="33CF367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A3.5算术错误修正</w:t>
      </w:r>
    </w:p>
    <w:p w14:paraId="330AEC2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评标委员会依据本章中规定的相关原则对投标报价中存在的算术错误进行修正，并根据算术错误修正结果计算评标价。</w:t>
      </w:r>
    </w:p>
    <w:p w14:paraId="6C11DB0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A3．6澄清、说明或补正</w:t>
      </w:r>
    </w:p>
    <w:p w14:paraId="0861A32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在初步评审过程中，评标委员会应当就投标文件中不明确的内容要求投标人进行澄清、说明或者补正。投标人对此以书面形式予以澄清、说明或者补正。澄清、说明或补正根据本章第3.3款的规定执行。</w:t>
      </w:r>
    </w:p>
    <w:p w14:paraId="131D72D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A4．详细评审</w:t>
      </w:r>
    </w:p>
    <w:p w14:paraId="7DB475C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只有通过了初步评审、被判定为合格的投标方可进入详细评审。</w:t>
      </w:r>
    </w:p>
    <w:p w14:paraId="306DEB2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A4.1详细评审的程序</w:t>
      </w:r>
    </w:p>
    <w:p w14:paraId="08D7E4E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A4.1.1  评标委员会按照本章3.2.1规定的程序进行详细评审：</w:t>
      </w:r>
    </w:p>
    <w:p w14:paraId="3F3DF16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(1)投标报价评审和评分；</w:t>
      </w:r>
    </w:p>
    <w:p w14:paraId="264A8D3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(2)技术评审和评分；</w:t>
      </w:r>
    </w:p>
    <w:p w14:paraId="3499D05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(3)商务评审和评分；</w:t>
      </w:r>
    </w:p>
    <w:p w14:paraId="0EBD984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(4)汇总评分结果。</w:t>
      </w:r>
    </w:p>
    <w:p w14:paraId="2B6BFB7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A4.2投标报价评审和评分投标报价</w:t>
      </w:r>
    </w:p>
    <w:p w14:paraId="12D17C0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A4.2.1按照评标办法前附表中规定的方法计算“评标基准价”。</w:t>
      </w:r>
    </w:p>
    <w:p w14:paraId="6EB6E90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A4.2.2按照评标办法前附表中规定的方法，计算各个已通过了初步评审、服务方案评审和项目管理机构评审并且经过评审认定为不低于其成本的投标报价的“偏差率”。（不适用于本项目）</w:t>
      </w:r>
    </w:p>
    <w:p w14:paraId="3DBB1BD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A4.2.3按照评标办法前附表中规定的评分标准，对照投标报价的偏差率，分别对各个投标报价进行评分。（不适用于本项目）</w:t>
      </w:r>
    </w:p>
    <w:p w14:paraId="6AD8B49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A4.3  技术评审和评分</w:t>
      </w:r>
    </w:p>
    <w:p w14:paraId="79662F9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A4.3.1按照评标办法前附表中规定的分值设定、各项评分因素、评分标准，对技术、服务方案进行评审和评分。</w:t>
      </w:r>
    </w:p>
    <w:p w14:paraId="611F49C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A4.4商务评审和评分</w:t>
      </w:r>
    </w:p>
    <w:p w14:paraId="36CAA59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A4.4.1按照评标办法前附表中规定的分值设定、各项评分因素、评分标准，对商务评审和评分。</w:t>
      </w:r>
    </w:p>
    <w:p w14:paraId="3E8F391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A4.5 其他因素的评审和评分</w:t>
      </w:r>
    </w:p>
    <w:p w14:paraId="6774608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根据评标办法前附表中规定的分值设定、各项评分因素和相应的评分标准，对其他因素（如果有）进行评审和评分。</w:t>
      </w:r>
    </w:p>
    <w:p w14:paraId="474DAF8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A4.6  判断投标报价是否低于成本（本项目不适用）</w:t>
      </w:r>
    </w:p>
    <w:p w14:paraId="78503C2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根据本章第3.2.4项的规定，评标委员会判断投标报价是否低于其成本。由评标委员会认定投标人以低于成本竞标的，其投标将被否决。</w:t>
      </w:r>
    </w:p>
    <w:p w14:paraId="43A3E34C">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A4.7  澄清、说明或补正</w:t>
      </w:r>
    </w:p>
    <w:p w14:paraId="7D102B9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在详细评审过程中，评标委员会应当就投标文件中不明确的内容要求投标人进行澄清、说明或者补正。投标人对此以书面形式予以澄清、说明或者补正。澄清、说明或补正根据本章第3.3款的规定执行。</w:t>
      </w:r>
    </w:p>
    <w:p w14:paraId="3FB34BD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  汇总评分结果</w:t>
      </w:r>
    </w:p>
    <w:p w14:paraId="072463E3">
      <w:pPr>
        <w:pStyle w:val="20"/>
        <w:adjustRightInd w:val="0"/>
        <w:snapToGrid w:val="0"/>
        <w:spacing w:before="0" w:after="0" w:line="240" w:lineRule="atLeas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A4.8.1评标委员会成员应填写详细评审评分汇总表。</w:t>
      </w:r>
    </w:p>
    <w:p w14:paraId="67421C7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A4.8.2详细评审工作全部结束后，汇总各个评标委员会成员的详细评审评分结果，并按照详细评审最终得分由高至低的次序对投标人进行排序。</w:t>
      </w:r>
    </w:p>
    <w:p w14:paraId="4B6DF37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  推荐中标候选人</w:t>
      </w:r>
    </w:p>
    <w:p w14:paraId="0A80B42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A5.1  推荐中标候选人</w:t>
      </w:r>
    </w:p>
    <w:p w14:paraId="7A254F3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A5.1.1  除第二章“投标人须知”前附表授权直接确定中标人外，评标委员会在推荐中标候选人时，应遵照以下原则：</w:t>
      </w:r>
    </w:p>
    <w:p w14:paraId="419811B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  评标委员会按照最终得分由高至低的次序排列，并根据第二章“投标人须知”前附表规定的中标候选人数量，将排序在前的投标人推荐为中标候选人。</w:t>
      </w:r>
    </w:p>
    <w:p w14:paraId="68F80FA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  如果评标委员会根据本章的规定被否决投标后，有效投标不足三个，使得投标明显缺乏竞</w:t>
      </w:r>
      <w:r>
        <w:rPr>
          <w:rFonts w:hint="eastAsia" w:ascii="宋体" w:hAnsi="宋体" w:cs="宋体"/>
          <w:b w:val="0"/>
          <w:color w:val="auto"/>
          <w:sz w:val="21"/>
          <w:szCs w:val="21"/>
          <w:highlight w:val="none"/>
          <w:lang w:eastAsia="zh-CN"/>
        </w:rPr>
        <w:t>争性</w:t>
      </w:r>
      <w:r>
        <w:rPr>
          <w:rFonts w:hint="eastAsia" w:ascii="宋体" w:hAnsi="宋体" w:cs="宋体"/>
          <w:b w:val="0"/>
          <w:color w:val="auto"/>
          <w:sz w:val="21"/>
          <w:szCs w:val="21"/>
          <w:highlight w:val="none"/>
        </w:rPr>
        <w:t>的，评标委员会可以建议采购人重新招标。依据《政府采购货物和服务招标投标管理办法》第44条规定此时不得评标，公开招标采购项目开标结束后，采购人或者采购代理机构应当依法对投标人的资格进行审查。合格投标人不足3家的，不得评标。</w:t>
      </w:r>
    </w:p>
    <w:p w14:paraId="545CFC0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A5.2.2  投标人数量少于三个或者所有投标被否决的，采购人应当依法重新招标。</w:t>
      </w:r>
    </w:p>
    <w:p w14:paraId="365A0DD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A5.2直接确定中标人</w:t>
      </w:r>
    </w:p>
    <w:p w14:paraId="44EE296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第二章“投标人须知”前附表授权评标委员会直接确定中标人的，评标委员会按照最终得分由高至低的次序排列，并确定排名第一的投标人为中标人。</w:t>
      </w:r>
    </w:p>
    <w:p w14:paraId="53719E8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A5．3编制评标报告</w:t>
      </w:r>
    </w:p>
    <w:p w14:paraId="05DC2E5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评标委员会根据本章第3.4.2项的规定向采购人提交评标报告。评标报告应当由全体评标委员会成员签字，并于评标结束时抄送有关行政监督部门。评标报告应当包括以下内容：</w:t>
      </w:r>
    </w:p>
    <w:p w14:paraId="713AE9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（1）基本情况；</w:t>
      </w:r>
    </w:p>
    <w:p w14:paraId="3734B77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（2）评标委员会成员名单；</w:t>
      </w:r>
    </w:p>
    <w:p w14:paraId="3600385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（3）开标记录；</w:t>
      </w:r>
    </w:p>
    <w:p w14:paraId="61737F5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（4）符合要求的投标一览表；</w:t>
      </w:r>
    </w:p>
    <w:p w14:paraId="5983558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（5）否决投标情况说明；</w:t>
      </w:r>
    </w:p>
    <w:p w14:paraId="5A3D257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（6）评标标准、评标方法或者评标因素一览表；</w:t>
      </w:r>
    </w:p>
    <w:p w14:paraId="039AAA9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（7）经评审的价格一览表（包括评标委员会在评标过程中所形成的所有记载评标结果、结论的表格、说明、记录等文件）；</w:t>
      </w:r>
    </w:p>
    <w:p w14:paraId="545879F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（8）经评审的投标人排序；</w:t>
      </w:r>
    </w:p>
    <w:p w14:paraId="41578DC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（9）推荐的中标候选人名单与签订合同前要处理的事宜；</w:t>
      </w:r>
    </w:p>
    <w:p w14:paraId="22ABF63F">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（10）澄清、说明、补正事项纪要。</w:t>
      </w:r>
    </w:p>
    <w:p w14:paraId="4FC397D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A6．特殊情况的处置程序</w:t>
      </w:r>
    </w:p>
    <w:p w14:paraId="5A6BAA3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A6.1  暗标评审的评审程序规定（本项目技术标不采取暗标评审方式）</w:t>
      </w:r>
    </w:p>
    <w:p w14:paraId="14D56F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A6.2关于评标活动暂停</w:t>
      </w:r>
    </w:p>
    <w:p w14:paraId="6DC5B8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A6.2.1评标委员会应当执行连续评标的原则，</w:t>
      </w:r>
      <w:r>
        <w:rPr>
          <w:rFonts w:hint="eastAsia" w:ascii="宋体" w:hAnsi="宋体" w:cs="宋体"/>
          <w:b w:val="0"/>
          <w:color w:val="auto"/>
          <w:sz w:val="21"/>
          <w:szCs w:val="21"/>
          <w:highlight w:val="none"/>
          <w:lang w:eastAsia="zh-CN"/>
        </w:rPr>
        <w:t>按照</w:t>
      </w:r>
      <w:r>
        <w:rPr>
          <w:rFonts w:hint="eastAsia" w:ascii="宋体" w:hAnsi="宋体" w:cs="宋体"/>
          <w:b w:val="0"/>
          <w:color w:val="auto"/>
          <w:sz w:val="21"/>
          <w:szCs w:val="21"/>
          <w:highlight w:val="none"/>
        </w:rPr>
        <w:t>评标办法中规定的程序、内容、方法、标准完成全部评标工作。只有发生不可抗力导致评标工作无法继续时，评标活动方可暂停。</w:t>
      </w:r>
    </w:p>
    <w:p w14:paraId="3E1FE84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A6.2.2发生评标暂停情况时，评标委员会应当封存全部投标文件和评标记录，待不可抗力的影响结束且具备继续评标的条件时，由原评标委员会继续评标。</w:t>
      </w:r>
    </w:p>
    <w:p w14:paraId="728D520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A6.3关于评标中途更换评委</w:t>
      </w:r>
    </w:p>
    <w:p w14:paraId="0134C3D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A6.3.1除非发生下列情况之一，评标委员会成员不得在评标中途更换：</w:t>
      </w:r>
    </w:p>
    <w:p w14:paraId="5036746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(1) 因不可抗拒的客观原因，不能到场或需在评标中途退出评标活动。</w:t>
      </w:r>
    </w:p>
    <w:p w14:paraId="4D74D33B">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(2) 根据法律法规规定，某个或某几个评标委员会成员需要回避。</w:t>
      </w:r>
    </w:p>
    <w:p w14:paraId="198AD14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A6.3.2退出评标的评标委员会成员，其已完成的评标行为无效。由采购人根据本招标文件规定的评标委员会成员产生方式另行确定替代者进行评标。</w:t>
      </w:r>
    </w:p>
    <w:p w14:paraId="3354348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A6.4 记名投票</w:t>
      </w:r>
    </w:p>
    <w:p w14:paraId="5F3FFFF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在任何评标环节中，需评标委员会就某项定性的评审结论做出表决的，由评标委员会全体成员按照少数服从多数的原则，以记名投票方式表决。</w:t>
      </w:r>
    </w:p>
    <w:p w14:paraId="7A910B9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A7.补充条款</w:t>
      </w:r>
    </w:p>
    <w:p w14:paraId="3C031201">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无</w:t>
      </w:r>
    </w:p>
    <w:p w14:paraId="4CDF086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附件B：否决投标条件</w:t>
      </w:r>
    </w:p>
    <w:p w14:paraId="630335F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否决投标条件</w:t>
      </w:r>
    </w:p>
    <w:p w14:paraId="1539D165">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B0.总  则</w:t>
      </w:r>
    </w:p>
    <w:p w14:paraId="1CE14AC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14:paraId="38A8D404">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B1．否决投标条件</w:t>
      </w:r>
    </w:p>
    <w:p w14:paraId="2EBF7FBE">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投标人或其投标文件有下列情形之一的，其投标将被否决：</w:t>
      </w:r>
    </w:p>
    <w:p w14:paraId="45DCC2F2">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  有第二章“投标人须知”规定的任何一种情形否</w:t>
      </w:r>
      <w:r>
        <w:rPr>
          <w:rFonts w:hint="eastAsia" w:ascii="宋体" w:hAnsi="宋体" w:cs="宋体"/>
          <w:b w:val="0"/>
          <w:color w:val="auto"/>
          <w:sz w:val="21"/>
          <w:szCs w:val="21"/>
          <w:highlight w:val="none"/>
          <w:lang w:eastAsia="zh-CN"/>
        </w:rPr>
        <w:t>决投</w:t>
      </w:r>
      <w:r>
        <w:rPr>
          <w:rFonts w:hint="eastAsia" w:ascii="宋体" w:hAnsi="宋体" w:cs="宋体"/>
          <w:b w:val="0"/>
          <w:color w:val="auto"/>
          <w:sz w:val="21"/>
          <w:szCs w:val="21"/>
          <w:highlight w:val="none"/>
        </w:rPr>
        <w:t>标条件的。</w:t>
      </w:r>
    </w:p>
    <w:p w14:paraId="64CBA35D">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B1.2  有串通投标或弄虚作假或有其他违法行为的。</w:t>
      </w:r>
    </w:p>
    <w:p w14:paraId="437E80B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B1.3  不按评标委员会要求澄清、说明或补正的。</w:t>
      </w:r>
    </w:p>
    <w:p w14:paraId="23C1D1D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B1.4  在形式评审、资格评审、响应性评审中，评标委员会认定投标人的投标不符合评标办法前附表中规定的任何一项评审标准的。</w:t>
      </w:r>
    </w:p>
    <w:p w14:paraId="5E8F0E99">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B1.6  投标文件未经投标单位盖章和单位负责人签字；</w:t>
      </w:r>
    </w:p>
    <w:p w14:paraId="2471816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B1.7  投标人不符合国家或者招标文件规定的资格条件；</w:t>
      </w:r>
    </w:p>
    <w:p w14:paraId="65A02643">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B1.8  同一投标人提交两个以上不同的投标文件或者投标报价，但招标文件要求提交备选投标的除外；</w:t>
      </w:r>
    </w:p>
    <w:p w14:paraId="24497298">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B1.9  投标报价低于成本或者高于招标文件设定的最高投标限价；</w:t>
      </w:r>
    </w:p>
    <w:p w14:paraId="66594E40">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B1.10  投标文件没有对招标文件的实质性要求和条件作出响应；</w:t>
      </w:r>
    </w:p>
    <w:p w14:paraId="2C85A27A">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B1.11  评标委员会认定不符合国家、省市相关法律、法规及文件的规定。</w:t>
      </w:r>
    </w:p>
    <w:p w14:paraId="25D9D517">
      <w:pPr>
        <w:pStyle w:val="20"/>
        <w:adjustRightInd w:val="0"/>
        <w:snapToGrid w:val="0"/>
        <w:spacing w:before="0" w:after="0" w:line="40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备注：如果项目所在地管理规定要求评标委员会对判定为被否决投标的投标文件说明否决投标情况的，应增加“否决投标情况说明表”格式，否决投标情况说明应当对照招标文件规定的否决投标条件以及投标文件存在的具体问题。</w:t>
      </w:r>
    </w:p>
    <w:p w14:paraId="2E586F7E">
      <w:pPr>
        <w:rPr>
          <w:rFonts w:ascii="宋体" w:hAnsi="宋体"/>
          <w:color w:val="auto"/>
          <w:sz w:val="21"/>
          <w:szCs w:val="21"/>
          <w:highlight w:val="none"/>
        </w:rPr>
      </w:pPr>
      <w:bookmarkStart w:id="13" w:name="_Hlk102129637"/>
      <w:r>
        <w:rPr>
          <w:rFonts w:hint="eastAsia" w:ascii="宋体" w:hAnsi="宋体"/>
          <w:color w:val="auto"/>
          <w:sz w:val="21"/>
          <w:szCs w:val="21"/>
          <w:highlight w:val="none"/>
        </w:rPr>
        <w:br w:type="page"/>
      </w:r>
    </w:p>
    <w:p w14:paraId="76644621">
      <w:pPr>
        <w:rPr>
          <w:rFonts w:ascii="宋体" w:hAnsi="宋体"/>
          <w:color w:val="auto"/>
          <w:sz w:val="21"/>
          <w:szCs w:val="21"/>
          <w:highlight w:val="none"/>
        </w:rPr>
      </w:pPr>
      <w:r>
        <w:rPr>
          <w:rFonts w:hint="eastAsia" w:ascii="宋体" w:hAnsi="宋体"/>
          <w:color w:val="auto"/>
          <w:sz w:val="21"/>
          <w:szCs w:val="21"/>
          <w:highlight w:val="none"/>
        </w:rPr>
        <w:t>政府采购政策认定表格：</w:t>
      </w:r>
    </w:p>
    <w:p w14:paraId="0C75F792">
      <w:pPr>
        <w:pStyle w:val="40"/>
        <w:rPr>
          <w:rFonts w:ascii="宋体" w:hAnsi="宋体"/>
          <w:b/>
          <w:color w:val="auto"/>
          <w:sz w:val="21"/>
          <w:szCs w:val="21"/>
          <w:highlight w:val="none"/>
        </w:rPr>
      </w:pPr>
    </w:p>
    <w:p w14:paraId="2283A4E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40058980">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《政府采购促进中小企业发展暂行办法》（财库[20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411A41DF">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《财政部关于进一步加大政府采购支持中小企业力度的通知》（财库〔2022〕19号）</w:t>
      </w:r>
    </w:p>
    <w:p w14:paraId="40A77E4C">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5628ECA5">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1C4F31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《国务院办公厅关于建立政府强制采购节能产品制度的通知》（国办发〔2007〕51号）；</w:t>
      </w:r>
    </w:p>
    <w:p w14:paraId="15D8D95C">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《环境标志产品政府采购实施意见》（财库[2006]90号）；</w:t>
      </w:r>
    </w:p>
    <w:p w14:paraId="24E1026B">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461DE58C">
      <w:pPr>
        <w:pStyle w:val="40"/>
        <w:rPr>
          <w:rFonts w:ascii="宋体" w:hAnsi="宋体"/>
          <w:b/>
          <w:color w:val="auto"/>
          <w:sz w:val="21"/>
          <w:szCs w:val="21"/>
          <w:highlight w:val="none"/>
        </w:rPr>
      </w:pPr>
    </w:p>
    <w:p w14:paraId="2B21F6FF">
      <w:pPr>
        <w:pStyle w:val="40"/>
        <w:rPr>
          <w:rFonts w:ascii="宋体" w:hAnsi="宋体"/>
          <w:b/>
          <w:color w:val="auto"/>
          <w:sz w:val="21"/>
          <w:szCs w:val="21"/>
          <w:highlight w:val="none"/>
        </w:rPr>
      </w:pPr>
    </w:p>
    <w:p w14:paraId="2735B71E">
      <w:pPr>
        <w:pStyle w:val="40"/>
        <w:rPr>
          <w:rFonts w:ascii="宋体" w:hAnsi="宋体"/>
          <w:b/>
          <w:color w:val="auto"/>
          <w:sz w:val="21"/>
          <w:szCs w:val="21"/>
          <w:highlight w:val="none"/>
        </w:rPr>
      </w:pPr>
    </w:p>
    <w:tbl>
      <w:tblPr>
        <w:tblStyle w:val="23"/>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C7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193FF160">
            <w:pPr>
              <w:pStyle w:val="12"/>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06D9C3D1">
            <w:pPr>
              <w:pStyle w:val="12"/>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32D33A52">
            <w:pPr>
              <w:pStyle w:val="12"/>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BE5A1FC">
            <w:pPr>
              <w:pStyle w:val="12"/>
              <w:spacing w:line="100" w:lineRule="atLeast"/>
              <w:rPr>
                <w:rFonts w:hAnsi="宋体"/>
                <w:b w:val="0"/>
                <w:color w:val="auto"/>
                <w:szCs w:val="21"/>
                <w:highlight w:val="none"/>
              </w:rPr>
            </w:pPr>
            <w:r>
              <w:rPr>
                <w:rFonts w:hint="eastAsia" w:hAnsi="宋体"/>
                <w:b w:val="0"/>
                <w:color w:val="auto"/>
                <w:szCs w:val="21"/>
                <w:highlight w:val="none"/>
              </w:rPr>
              <w:t>投标人</w:t>
            </w:r>
          </w:p>
        </w:tc>
      </w:tr>
      <w:tr w14:paraId="4E38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0771CDD2">
            <w:pPr>
              <w:pStyle w:val="12"/>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025624D9">
            <w:pPr>
              <w:pStyle w:val="12"/>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25B5506A">
            <w:pPr>
              <w:pStyle w:val="12"/>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6AD8CEB7">
            <w:pPr>
              <w:pStyle w:val="12"/>
              <w:spacing w:line="100" w:lineRule="atLeast"/>
              <w:rPr>
                <w:rFonts w:hAnsi="宋体"/>
                <w:b w:val="0"/>
                <w:color w:val="auto"/>
                <w:szCs w:val="21"/>
                <w:highlight w:val="none"/>
              </w:rPr>
            </w:pPr>
          </w:p>
        </w:tc>
      </w:tr>
      <w:tr w14:paraId="574C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09E1DD0">
            <w:pPr>
              <w:pStyle w:val="12"/>
              <w:spacing w:line="100" w:lineRule="atLeast"/>
              <w:rPr>
                <w:rFonts w:hAnsi="宋体"/>
                <w:b w:val="0"/>
                <w:color w:val="auto"/>
                <w:szCs w:val="21"/>
                <w:highlight w:val="none"/>
              </w:rPr>
            </w:pPr>
          </w:p>
        </w:tc>
        <w:tc>
          <w:tcPr>
            <w:tcW w:w="3940" w:type="dxa"/>
            <w:vAlign w:val="center"/>
          </w:tcPr>
          <w:p w14:paraId="051D5E98">
            <w:pPr>
              <w:pStyle w:val="12"/>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7D3F7518">
            <w:pPr>
              <w:pStyle w:val="12"/>
              <w:spacing w:line="100" w:lineRule="atLeast"/>
              <w:rPr>
                <w:rFonts w:hAnsi="宋体"/>
                <w:b w:val="0"/>
                <w:color w:val="auto"/>
                <w:szCs w:val="21"/>
                <w:highlight w:val="none"/>
              </w:rPr>
            </w:pPr>
            <w:r>
              <w:rPr>
                <w:rFonts w:hint="eastAsia" w:hAnsi="宋体"/>
                <w:b w:val="0"/>
                <w:color w:val="auto"/>
                <w:spacing w:val="-6"/>
                <w:szCs w:val="21"/>
                <w:highlight w:val="none"/>
              </w:rPr>
              <w:t>格式参照《中小企业声明函》自拟，提供证明原件或复印件加盖公章</w:t>
            </w:r>
          </w:p>
        </w:tc>
        <w:tc>
          <w:tcPr>
            <w:tcW w:w="922" w:type="dxa"/>
          </w:tcPr>
          <w:p w14:paraId="3BA20738">
            <w:pPr>
              <w:pStyle w:val="12"/>
              <w:spacing w:line="100" w:lineRule="atLeast"/>
              <w:rPr>
                <w:rFonts w:hAnsi="宋体"/>
                <w:b w:val="0"/>
                <w:color w:val="auto"/>
                <w:szCs w:val="21"/>
                <w:highlight w:val="none"/>
              </w:rPr>
            </w:pPr>
          </w:p>
        </w:tc>
      </w:tr>
      <w:tr w14:paraId="4818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64836095">
            <w:pPr>
              <w:pStyle w:val="12"/>
              <w:spacing w:line="100" w:lineRule="atLeast"/>
              <w:rPr>
                <w:rFonts w:hAnsi="宋体"/>
                <w:b w:val="0"/>
                <w:color w:val="auto"/>
                <w:szCs w:val="21"/>
                <w:highlight w:val="none"/>
              </w:rPr>
            </w:pPr>
          </w:p>
        </w:tc>
        <w:tc>
          <w:tcPr>
            <w:tcW w:w="3940" w:type="dxa"/>
            <w:vAlign w:val="center"/>
          </w:tcPr>
          <w:p w14:paraId="6257801E">
            <w:pPr>
              <w:pStyle w:val="12"/>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14BB53F5">
            <w:pPr>
              <w:pStyle w:val="12"/>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C822D4A">
            <w:pPr>
              <w:pStyle w:val="12"/>
              <w:spacing w:line="100" w:lineRule="atLeast"/>
              <w:rPr>
                <w:rFonts w:hAnsi="宋体"/>
                <w:b w:val="0"/>
                <w:color w:val="auto"/>
                <w:szCs w:val="21"/>
                <w:highlight w:val="none"/>
              </w:rPr>
            </w:pPr>
          </w:p>
        </w:tc>
      </w:tr>
      <w:tr w14:paraId="737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D9017B7">
            <w:pPr>
              <w:pStyle w:val="12"/>
              <w:spacing w:line="100" w:lineRule="atLeast"/>
              <w:rPr>
                <w:rFonts w:hAnsi="宋体"/>
                <w:b w:val="0"/>
                <w:color w:val="auto"/>
                <w:szCs w:val="21"/>
                <w:highlight w:val="none"/>
              </w:rPr>
            </w:pPr>
          </w:p>
        </w:tc>
        <w:tc>
          <w:tcPr>
            <w:tcW w:w="3940" w:type="dxa"/>
            <w:vAlign w:val="center"/>
          </w:tcPr>
          <w:p w14:paraId="52B290FF">
            <w:pPr>
              <w:pStyle w:val="12"/>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77B7472C">
            <w:pPr>
              <w:pStyle w:val="12"/>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727C8017">
            <w:pPr>
              <w:pStyle w:val="12"/>
              <w:spacing w:line="100" w:lineRule="atLeast"/>
              <w:rPr>
                <w:rFonts w:hAnsi="宋体"/>
                <w:b w:val="0"/>
                <w:color w:val="auto"/>
                <w:szCs w:val="21"/>
                <w:highlight w:val="none"/>
              </w:rPr>
            </w:pPr>
          </w:p>
        </w:tc>
      </w:tr>
      <w:tr w14:paraId="126E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1FD7E76F">
            <w:pPr>
              <w:pStyle w:val="12"/>
              <w:spacing w:line="100" w:lineRule="atLeast"/>
              <w:rPr>
                <w:rFonts w:hAnsi="宋体"/>
                <w:b w:val="0"/>
                <w:color w:val="auto"/>
                <w:szCs w:val="21"/>
                <w:highlight w:val="none"/>
              </w:rPr>
            </w:pPr>
          </w:p>
        </w:tc>
        <w:tc>
          <w:tcPr>
            <w:tcW w:w="3940" w:type="dxa"/>
            <w:vAlign w:val="center"/>
          </w:tcPr>
          <w:p w14:paraId="658AE73E">
            <w:pPr>
              <w:pStyle w:val="12"/>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7B0CDE4F">
            <w:pPr>
              <w:pStyle w:val="12"/>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84BD50D">
            <w:pPr>
              <w:pStyle w:val="12"/>
              <w:spacing w:line="100" w:lineRule="atLeast"/>
              <w:rPr>
                <w:rFonts w:hAnsi="宋体"/>
                <w:b w:val="0"/>
                <w:color w:val="auto"/>
                <w:szCs w:val="21"/>
                <w:highlight w:val="none"/>
              </w:rPr>
            </w:pPr>
          </w:p>
        </w:tc>
      </w:tr>
      <w:tr w14:paraId="3561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4D6F87A8">
            <w:pPr>
              <w:pStyle w:val="12"/>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73AC768">
      <w:pPr>
        <w:rPr>
          <w:rFonts w:ascii="宋体" w:hAnsi="宋体" w:cs="宋体"/>
          <w:color w:val="FF0000"/>
          <w:sz w:val="21"/>
          <w:szCs w:val="21"/>
          <w:highlight w:val="none"/>
          <w:lang w:val="zh-CN"/>
        </w:rPr>
      </w:pPr>
      <w:r>
        <w:rPr>
          <w:rFonts w:hint="eastAsia" w:ascii="宋体" w:hAnsi="宋体" w:cs="宋体"/>
          <w:color w:val="FF0000"/>
          <w:sz w:val="21"/>
          <w:szCs w:val="21"/>
          <w:highlight w:val="none"/>
          <w:lang w:val="zh-CN"/>
        </w:rPr>
        <w:br w:type="page"/>
      </w:r>
    </w:p>
    <w:p w14:paraId="4596601F">
      <w:pPr>
        <w:pStyle w:val="19"/>
        <w:shd w:val="clear" w:color="auto"/>
        <w:spacing w:before="0" w:beforeAutospacing="0" w:after="0" w:afterAutospacing="0"/>
        <w:ind w:firstLine="422"/>
        <w:jc w:val="center"/>
        <w:rPr>
          <w:rFonts w:cs="Calibri"/>
          <w:b/>
          <w:bCs/>
          <w:color w:val="auto"/>
          <w:sz w:val="21"/>
          <w:szCs w:val="21"/>
          <w:highlight w:val="none"/>
        </w:rPr>
      </w:pPr>
      <w:r>
        <w:rPr>
          <w:rFonts w:hint="eastAsia" w:cs="Calibri"/>
          <w:b/>
          <w:bCs/>
          <w:color w:val="auto"/>
          <w:sz w:val="21"/>
          <w:szCs w:val="21"/>
          <w:highlight w:val="none"/>
        </w:rPr>
        <w:t>关于印发《政府采购促进中小企业发展管理办法》的通知</w:t>
      </w:r>
    </w:p>
    <w:p w14:paraId="7391C367">
      <w:pPr>
        <w:pStyle w:val="19"/>
        <w:shd w:val="clear" w:color="auto"/>
        <w:spacing w:before="0" w:beforeAutospacing="0" w:after="0" w:afterAutospacing="0"/>
        <w:ind w:firstLine="422"/>
        <w:jc w:val="center"/>
        <w:rPr>
          <w:rFonts w:cs="Calibri"/>
          <w:b/>
          <w:bCs/>
          <w:color w:val="auto"/>
          <w:sz w:val="21"/>
          <w:szCs w:val="21"/>
          <w:highlight w:val="none"/>
        </w:rPr>
      </w:pPr>
      <w:r>
        <w:rPr>
          <w:rFonts w:hint="eastAsia" w:cs="Calibri"/>
          <w:b/>
          <w:bCs/>
          <w:color w:val="auto"/>
          <w:sz w:val="21"/>
          <w:szCs w:val="21"/>
          <w:highlight w:val="none"/>
        </w:rPr>
        <w:t>财库〔2020〕46号</w:t>
      </w:r>
    </w:p>
    <w:p w14:paraId="16CC405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40017B3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982540A">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7F07F5A2">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67B29444">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0B86C623">
      <w:pPr>
        <w:pStyle w:val="19"/>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5687B2DA">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7CBB291F">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05CA37EE">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43AA91E">
      <w:pPr>
        <w:pStyle w:val="19"/>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38AD13E0">
      <w:pPr>
        <w:pStyle w:val="19"/>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313E0FB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11810BE8">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488AF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0482C3BA">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28E31C8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17156B81">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370C3AF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7E05F2F3">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13DA8B87">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6BFCD6D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066382C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A6137E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3AFE903">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0ED33B1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214FAA90">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670E3DB">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67861F0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3ED52FF">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20B8B5C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33D0DFAB">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5F9619F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9BC0C3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78B360A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16539E78">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0530E64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1F0DDBE2">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1CC086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7A141145">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614B5E3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CE6467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家的，应当终止采购活动，视同未预留份额的采购项目或者采购包，按照本办法第九条有关规定重新组织采购活动。</w:t>
      </w:r>
    </w:p>
    <w:p w14:paraId="35CF4BE6">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0129B1F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45332A2C">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196A0A4D">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4587E61E">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769CF770">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35C411B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7CEA1A49">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3D853AC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56DF9506">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7FA31CB8">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7350A8D1">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6BC4D5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22794385">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CEAD804">
      <w:pPr>
        <w:pStyle w:val="19"/>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C5D7EA4">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79EF6BCF">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5C3C92A7">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762669C0">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w:t>
      </w:r>
      <w:r>
        <w:rPr>
          <w:rFonts w:hint="eastAsia" w:cs="Calibri"/>
          <w:color w:val="auto"/>
          <w:sz w:val="21"/>
          <w:szCs w:val="21"/>
          <w:highlight w:val="none"/>
          <w:lang w:eastAsia="zh-CN"/>
        </w:rPr>
        <w:t>，可</w:t>
      </w:r>
      <w:r>
        <w:rPr>
          <w:rFonts w:hint="eastAsia" w:cs="Calibri"/>
          <w:color w:val="auto"/>
          <w:sz w:val="21"/>
          <w:szCs w:val="21"/>
          <w:highlight w:val="none"/>
        </w:rPr>
        <w:t>依照《中华人民共和国政府采购法》等国家有关规定追究相应责任。</w:t>
      </w:r>
    </w:p>
    <w:p w14:paraId="233802F4">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452B2879">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141411">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63258B7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7595792E">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62E2C5CA">
      <w:pPr>
        <w:pStyle w:val="19"/>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0DC26821">
      <w:pPr>
        <w:shd w:val="clear"/>
        <w:rPr>
          <w:rFonts w:ascii="宋体" w:hAnsi="宋体"/>
          <w:color w:val="auto"/>
          <w:sz w:val="21"/>
          <w:szCs w:val="21"/>
          <w:highlight w:val="none"/>
        </w:rPr>
      </w:pPr>
    </w:p>
    <w:p w14:paraId="1D0F4D27">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7DEE4A12">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附1</w:t>
      </w:r>
    </w:p>
    <w:p w14:paraId="4996EC7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20AF5090">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7A8B5A3A">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7C30F4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D0224DD">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51ECC8B">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A5F5A95">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208FFE46">
      <w:pPr>
        <w:shd w:val="clear"/>
        <w:jc w:val="left"/>
        <w:rPr>
          <w:rFonts w:ascii="宋体" w:hAnsi="宋体"/>
          <w:b w:val="0"/>
          <w:bCs/>
          <w:color w:val="auto"/>
          <w:sz w:val="21"/>
          <w:szCs w:val="21"/>
          <w:highlight w:val="none"/>
        </w:rPr>
      </w:pPr>
    </w:p>
    <w:p w14:paraId="365AE191">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092E9B3D">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384D8F46">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039DD3A6">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2813C58F">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24F10E">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4BB74104">
      <w:pPr>
        <w:shd w:val="clear"/>
        <w:ind w:firstLine="420" w:firstLineChars="200"/>
        <w:jc w:val="left"/>
        <w:rPr>
          <w:rFonts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2E6B39E1">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788C5D2D">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25135B28">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717FEFB">
      <w:pPr>
        <w:shd w:val="clear"/>
        <w:jc w:val="left"/>
        <w:rPr>
          <w:rFonts w:ascii="宋体" w:hAnsi="宋体"/>
          <w:b w:val="0"/>
          <w:bCs/>
          <w:color w:val="auto"/>
          <w:sz w:val="21"/>
          <w:szCs w:val="21"/>
          <w:highlight w:val="none"/>
        </w:rPr>
      </w:pPr>
    </w:p>
    <w:p w14:paraId="562C9463">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9CE3F0B">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86D43AB">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677EEE85">
      <w:pPr>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附2</w:t>
      </w:r>
    </w:p>
    <w:p w14:paraId="664610C5">
      <w:pPr>
        <w:shd w:val="clear"/>
        <w:rPr>
          <w:rFonts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083FDF8F">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66B253CC">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4831A0C5">
      <w:pPr>
        <w:shd w:val="clear"/>
        <w:ind w:firstLine="420" w:firstLineChars="200"/>
        <w:jc w:val="left"/>
        <w:rPr>
          <w:rFonts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4E081A00">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3F5EF08A">
      <w:pPr>
        <w:shd w:val="clear"/>
        <w:jc w:val="left"/>
        <w:rPr>
          <w:rFonts w:ascii="宋体" w:hAnsi="宋体"/>
          <w:b w:val="0"/>
          <w:bCs/>
          <w:color w:val="auto"/>
          <w:sz w:val="21"/>
          <w:szCs w:val="21"/>
          <w:highlight w:val="none"/>
        </w:rPr>
      </w:pPr>
    </w:p>
    <w:tbl>
      <w:tblPr>
        <w:tblStyle w:val="2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1985"/>
        <w:gridCol w:w="1417"/>
        <w:gridCol w:w="1985"/>
      </w:tblGrid>
      <w:tr w14:paraId="50E1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8A5DDAF">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7DD12656">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016BC249">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170D830">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0D86CAB0">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2B63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0901A5E">
            <w:pPr>
              <w:widowControl w:val="0"/>
              <w:shd w:val="clear"/>
              <w:rPr>
                <w:rFonts w:ascii="宋体" w:hAnsi="宋体"/>
                <w:b w:val="0"/>
                <w:bCs/>
                <w:color w:val="auto"/>
                <w:sz w:val="21"/>
                <w:szCs w:val="21"/>
                <w:highlight w:val="none"/>
              </w:rPr>
            </w:pPr>
          </w:p>
        </w:tc>
        <w:tc>
          <w:tcPr>
            <w:tcW w:w="1701" w:type="dxa"/>
          </w:tcPr>
          <w:p w14:paraId="570C1F13">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1DBB542E">
            <w:pPr>
              <w:widowControl w:val="0"/>
              <w:shd w:val="clear"/>
              <w:rPr>
                <w:rFonts w:ascii="宋体" w:hAnsi="宋体"/>
                <w:b w:val="0"/>
                <w:bCs/>
                <w:color w:val="auto"/>
                <w:sz w:val="21"/>
                <w:szCs w:val="21"/>
                <w:highlight w:val="none"/>
              </w:rPr>
            </w:pPr>
          </w:p>
        </w:tc>
        <w:tc>
          <w:tcPr>
            <w:tcW w:w="1985" w:type="dxa"/>
          </w:tcPr>
          <w:p w14:paraId="68D3803A">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5A1FFB8C">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1CCAF122">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2578AC78">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68C6CCBC">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1FF1D732">
            <w:pPr>
              <w:widowControl w:val="0"/>
              <w:shd w:val="clear"/>
              <w:rPr>
                <w:rFonts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3F7400CD">
            <w:pPr>
              <w:widowControl w:val="0"/>
              <w:shd w:val="clear"/>
              <w:rPr>
                <w:rFonts w:ascii="宋体" w:hAnsi="宋体"/>
                <w:b w:val="0"/>
                <w:bCs/>
                <w:color w:val="auto"/>
                <w:sz w:val="21"/>
                <w:szCs w:val="21"/>
                <w:highlight w:val="none"/>
              </w:rPr>
            </w:pPr>
          </w:p>
          <w:p w14:paraId="46133A21">
            <w:pPr>
              <w:widowControl w:val="0"/>
              <w:shd w:val="clear"/>
              <w:rPr>
                <w:rFonts w:ascii="宋体" w:hAnsi="宋体"/>
                <w:b w:val="0"/>
                <w:bCs/>
                <w:color w:val="auto"/>
                <w:sz w:val="21"/>
                <w:szCs w:val="21"/>
                <w:highlight w:val="none"/>
              </w:rPr>
            </w:pPr>
          </w:p>
          <w:p w14:paraId="38D01524">
            <w:pPr>
              <w:widowControl w:val="0"/>
              <w:shd w:val="clear"/>
              <w:rPr>
                <w:rFonts w:ascii="宋体" w:hAnsi="宋体"/>
                <w:b w:val="0"/>
                <w:bCs/>
                <w:color w:val="auto"/>
                <w:sz w:val="21"/>
                <w:szCs w:val="21"/>
                <w:highlight w:val="none"/>
              </w:rPr>
            </w:pPr>
          </w:p>
          <w:p w14:paraId="26B7D3E3">
            <w:pPr>
              <w:widowControl w:val="0"/>
              <w:shd w:val="clear"/>
              <w:rPr>
                <w:rFonts w:ascii="宋体" w:hAnsi="宋体"/>
                <w:b w:val="0"/>
                <w:bCs/>
                <w:color w:val="auto"/>
                <w:sz w:val="21"/>
                <w:szCs w:val="21"/>
                <w:highlight w:val="none"/>
              </w:rPr>
            </w:pPr>
          </w:p>
          <w:p w14:paraId="66C51695">
            <w:pPr>
              <w:widowControl w:val="0"/>
              <w:shd w:val="clear"/>
              <w:rPr>
                <w:rFonts w:ascii="宋体" w:hAnsi="宋体"/>
                <w:b w:val="0"/>
                <w:bCs/>
                <w:color w:val="auto"/>
                <w:sz w:val="21"/>
                <w:szCs w:val="21"/>
                <w:highlight w:val="none"/>
              </w:rPr>
            </w:pPr>
          </w:p>
        </w:tc>
      </w:tr>
      <w:tr w14:paraId="1305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5F596FB">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132E3AFD">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66D68D5A">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2758CC0C">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360797B1">
            <w:pPr>
              <w:widowControl w:val="0"/>
              <w:shd w:val="clea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6CCD264E">
      <w:pPr>
        <w:shd w:val="clear"/>
        <w:jc w:val="left"/>
        <w:rPr>
          <w:rFonts w:ascii="宋体" w:hAnsi="宋体"/>
          <w:b w:val="0"/>
          <w:bCs/>
          <w:color w:val="auto"/>
          <w:sz w:val="21"/>
          <w:szCs w:val="21"/>
          <w:highlight w:val="none"/>
        </w:rPr>
      </w:pPr>
    </w:p>
    <w:p w14:paraId="231C2062">
      <w:pPr>
        <w:shd w:val="clear"/>
        <w:jc w:val="left"/>
        <w:rPr>
          <w:rFonts w:ascii="宋体" w:hAnsi="宋体"/>
          <w:b w:val="0"/>
          <w:bCs/>
          <w:color w:val="auto"/>
          <w:sz w:val="21"/>
          <w:szCs w:val="21"/>
          <w:highlight w:val="none"/>
        </w:rPr>
      </w:pPr>
    </w:p>
    <w:p w14:paraId="51C6BB84">
      <w:pPr>
        <w:shd w:val="clear"/>
        <w:jc w:val="left"/>
        <w:rPr>
          <w:rFonts w:ascii="宋体" w:hAnsi="宋体"/>
          <w:b w:val="0"/>
          <w:bCs/>
          <w:color w:val="auto"/>
          <w:sz w:val="21"/>
          <w:szCs w:val="21"/>
          <w:highlight w:val="none"/>
        </w:rPr>
      </w:pPr>
    </w:p>
    <w:p w14:paraId="1B736981">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BD283B2">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266E83A4">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004F67B7">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186E5552">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7285AD17">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030EA0D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3AC60687">
      <w:pPr>
        <w:shd w:val="clear" w:color="auto"/>
        <w:spacing w:before="100" w:beforeAutospacing="1" w:after="100" w:afterAutospacing="1"/>
        <w:rPr>
          <w:rFonts w:ascii="宋体" w:hAnsi="宋体" w:cs="宋体"/>
          <w:color w:val="auto"/>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cs="宋体"/>
          <w:color w:val="auto"/>
          <w:sz w:val="21"/>
          <w:szCs w:val="21"/>
          <w:highlight w:val="none"/>
          <w:shd w:val="clear" w:color="auto" w:fill="FFFFFF"/>
        </w:rPr>
        <w:t>财政部关于进一步加大政府采购支持中小企业力度的通知</w:t>
      </w:r>
    </w:p>
    <w:p w14:paraId="2F7246B1">
      <w:pPr>
        <w:shd w:val="clear" w:color="auto"/>
        <w:spacing w:before="100" w:beforeAutospacing="1" w:after="100" w:afterAutospacing="1"/>
        <w:rPr>
          <w:rFonts w:ascii="宋体" w:hAnsi="宋体" w:cs="宋体"/>
          <w:color w:val="auto"/>
          <w:sz w:val="21"/>
          <w:szCs w:val="21"/>
          <w:highlight w:val="none"/>
        </w:rPr>
      </w:pPr>
      <w:r>
        <w:rPr>
          <w:rFonts w:hint="eastAsia" w:ascii="宋体" w:hAnsi="宋体" w:cs="宋体"/>
          <w:color w:val="auto"/>
          <w:sz w:val="21"/>
          <w:szCs w:val="21"/>
          <w:highlight w:val="none"/>
          <w:shd w:val="clear" w:color="auto" w:fill="FFFFFF"/>
        </w:rPr>
        <w:t>（财库〔2022〕19号）</w:t>
      </w:r>
    </w:p>
    <w:p w14:paraId="2DCCD9A4">
      <w:pPr>
        <w:shd w:val="clear" w:color="auto"/>
        <w:spacing w:before="100" w:beforeAutospacing="1" w:after="100" w:afterAutospacing="1"/>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 各中央预算单位，各省、自治区、直辖市、计划单列市财政厅（局），新疆生产建设兵团财政局：</w:t>
      </w:r>
    </w:p>
    <w:p w14:paraId="38B8E61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6574CF6">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24FAB5E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C993EF0">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489FE789">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四、认真做好组织实施。各地区、各部门应当加强组织领导，明确工作责任，细化执行要求，强化监督检查，确保国务院部署落实到位，对通知执行中出现的问题要及时向财政部报告。</w:t>
      </w:r>
    </w:p>
    <w:p w14:paraId="33C500B8">
      <w:pPr>
        <w:shd w:val="clear" w:color="auto"/>
        <w:spacing w:before="100" w:beforeAutospacing="1" w:after="100" w:afterAutospacing="1"/>
        <w:ind w:firstLine="516"/>
        <w:jc w:val="lef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本通知自2022年7月1日起执行。</w:t>
      </w:r>
    </w:p>
    <w:p w14:paraId="6F0A9E08">
      <w:pPr>
        <w:shd w:val="clear" w:color="auto"/>
        <w:spacing w:before="100" w:beforeAutospacing="1" w:after="100" w:afterAutospacing="1"/>
        <w:ind w:firstLine="4584"/>
        <w:jc w:val="right"/>
        <w:rPr>
          <w:rFonts w:ascii="宋体" w:hAnsi="宋体" w:cs="宋体"/>
          <w:b w:val="0"/>
          <w:bCs/>
          <w:color w:val="auto"/>
          <w:sz w:val="21"/>
          <w:szCs w:val="21"/>
          <w:highlight w:val="none"/>
        </w:rPr>
      </w:pPr>
      <w:r>
        <w:rPr>
          <w:rFonts w:hint="eastAsia" w:ascii="宋体" w:hAnsi="宋体" w:cs="宋体"/>
          <w:b w:val="0"/>
          <w:bCs/>
          <w:color w:val="auto"/>
          <w:sz w:val="21"/>
          <w:szCs w:val="21"/>
          <w:highlight w:val="none"/>
          <w:shd w:val="clear" w:color="auto" w:fill="FFFFFF"/>
        </w:rPr>
        <w:t>财政部</w:t>
      </w:r>
    </w:p>
    <w:p w14:paraId="42DA2178">
      <w:pPr>
        <w:shd w:val="clear" w:color="auto"/>
        <w:spacing w:before="100" w:beforeAutospacing="1" w:after="100" w:afterAutospacing="1"/>
        <w:ind w:firstLine="4200"/>
        <w:jc w:val="right"/>
        <w:rPr>
          <w:rFonts w:ascii="宋体" w:hAnsi="宋体" w:cs="宋体"/>
          <w:color w:val="auto"/>
          <w:sz w:val="21"/>
          <w:szCs w:val="21"/>
          <w:highlight w:val="none"/>
        </w:rPr>
      </w:pPr>
      <w:r>
        <w:rPr>
          <w:rFonts w:hint="eastAsia" w:ascii="宋体" w:hAnsi="宋体" w:cs="宋体"/>
          <w:b w:val="0"/>
          <w:bCs/>
          <w:color w:val="auto"/>
          <w:sz w:val="21"/>
          <w:szCs w:val="21"/>
          <w:highlight w:val="none"/>
          <w:shd w:val="clear" w:color="auto" w:fill="FFFFFF"/>
        </w:rPr>
        <w:t>2022年5月30日</w:t>
      </w:r>
    </w:p>
    <w:p w14:paraId="32930C92">
      <w:pPr>
        <w:shd w:val="clear"/>
        <w:rPr>
          <w:rFonts w:ascii="华文中宋" w:hAnsi="华文中宋" w:eastAsia="华文中宋" w:cs="华文中宋"/>
          <w:color w:val="auto"/>
          <w:sz w:val="24"/>
          <w:szCs w:val="24"/>
          <w:highlight w:val="none"/>
          <w:shd w:val="clear" w:color="auto" w:fill="FFFFFF"/>
        </w:rPr>
      </w:pPr>
      <w:r>
        <w:rPr>
          <w:rFonts w:ascii="华文中宋" w:hAnsi="华文中宋" w:eastAsia="华文中宋" w:cs="华文中宋"/>
          <w:color w:val="auto"/>
          <w:sz w:val="24"/>
          <w:szCs w:val="24"/>
          <w:highlight w:val="none"/>
          <w:shd w:val="clear" w:color="auto" w:fill="FFFFFF"/>
        </w:rPr>
        <w:br w:type="page"/>
      </w:r>
    </w:p>
    <w:p w14:paraId="6A447806">
      <w:pPr>
        <w:shd w:val="clear" w:color="auto"/>
        <w:spacing w:beforeAutospacing="1" w:afterAutospacing="1" w:line="336" w:lineRule="atLeast"/>
        <w:textAlignment w:val="baseline"/>
        <w:rPr>
          <w:rFonts w:ascii="华文中宋" w:hAnsi="华文中宋" w:eastAsia="华文中宋" w:cs="华文中宋"/>
          <w:color w:val="auto"/>
          <w:sz w:val="24"/>
          <w:szCs w:val="24"/>
          <w:highlight w:val="none"/>
          <w:shd w:val="clear" w:color="auto" w:fill="FFFFFF"/>
        </w:rPr>
      </w:pPr>
      <w:r>
        <w:rPr>
          <w:rFonts w:ascii="华文中宋" w:hAnsi="华文中宋" w:eastAsia="华文中宋" w:cs="华文中宋"/>
          <w:color w:val="auto"/>
          <w:sz w:val="24"/>
          <w:szCs w:val="24"/>
          <w:highlight w:val="none"/>
          <w:shd w:val="clear" w:color="auto" w:fill="FFFFFF"/>
        </w:rPr>
        <w:t>财政部 司法部关于政府采购支持</w:t>
      </w:r>
    </w:p>
    <w:p w14:paraId="4B1C90BE">
      <w:pPr>
        <w:shd w:val="clear" w:color="auto"/>
        <w:spacing w:beforeAutospacing="1" w:afterAutospacing="1" w:line="336" w:lineRule="atLeast"/>
        <w:textAlignment w:val="baseline"/>
        <w:rPr>
          <w:rFonts w:ascii="华文中宋" w:hAnsi="华文中宋" w:eastAsia="华文中宋" w:cs="华文中宋"/>
          <w:color w:val="auto"/>
          <w:sz w:val="24"/>
          <w:szCs w:val="24"/>
          <w:highlight w:val="none"/>
        </w:rPr>
      </w:pPr>
      <w:r>
        <w:rPr>
          <w:rFonts w:ascii="华文中宋" w:hAnsi="华文中宋" w:eastAsia="华文中宋" w:cs="华文中宋"/>
          <w:color w:val="auto"/>
          <w:sz w:val="24"/>
          <w:szCs w:val="24"/>
          <w:highlight w:val="none"/>
          <w:shd w:val="clear" w:color="auto" w:fill="FFFFFF"/>
        </w:rPr>
        <w:t>监狱企业发展有关问题的通知</w:t>
      </w:r>
    </w:p>
    <w:p w14:paraId="54676288">
      <w:pPr>
        <w:pStyle w:val="3"/>
        <w:keepNext w:val="0"/>
        <w:keepLines w:val="0"/>
        <w:shd w:val="clear"/>
        <w:spacing w:before="0" w:after="0" w:line="600" w:lineRule="atLeast"/>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财库〔2014〕68号</w:t>
      </w:r>
    </w:p>
    <w:p w14:paraId="0219D84E">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党中央有关部门，国务院各部委、各直属机构，全国人大常委会办公厅，全国政协办公厅，</w:t>
      </w:r>
      <w:r>
        <w:rPr>
          <w:rFonts w:hint="eastAsia"/>
          <w:color w:val="auto"/>
          <w:sz w:val="21"/>
          <w:szCs w:val="21"/>
          <w:highlight w:val="none"/>
          <w:shd w:val="clear" w:color="auto" w:fill="FFFFFF"/>
          <w:lang w:eastAsia="zh-CN"/>
        </w:rPr>
        <w:t>高级</w:t>
      </w:r>
      <w:r>
        <w:rPr>
          <w:rFonts w:hint="eastAsia"/>
          <w:color w:val="auto"/>
          <w:sz w:val="21"/>
          <w:szCs w:val="21"/>
          <w:highlight w:val="none"/>
          <w:shd w:val="clear" w:color="auto" w:fill="FFFFFF"/>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470C7FAA">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66558BC9">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DB6426">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3231F8B7">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53B98652">
      <w:pPr>
        <w:pStyle w:val="19"/>
        <w:shd w:val="clear"/>
        <w:spacing w:before="0" w:beforeAutospacing="0" w:after="0" w:afterAutospacing="0"/>
        <w:textAlignment w:val="baseline"/>
        <w:rPr>
          <w:color w:val="auto"/>
          <w:sz w:val="21"/>
          <w:szCs w:val="21"/>
          <w:highlight w:val="none"/>
          <w:shd w:val="clear" w:color="auto" w:fill="FFFFFF"/>
        </w:rPr>
      </w:pPr>
      <w:r>
        <w:rPr>
          <w:rFonts w:hint="eastAsia"/>
          <w:color w:val="auto"/>
          <w:sz w:val="21"/>
          <w:szCs w:val="21"/>
          <w:highlight w:val="none"/>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36C044CC">
      <w:pPr>
        <w:pStyle w:val="19"/>
        <w:shd w:val="clear"/>
        <w:spacing w:before="0" w:beforeAutospacing="0" w:after="0" w:afterAutospacing="0"/>
        <w:textAlignment w:val="baseline"/>
        <w:rPr>
          <w:color w:val="auto"/>
          <w:sz w:val="21"/>
          <w:szCs w:val="21"/>
          <w:highlight w:val="none"/>
        </w:rPr>
      </w:pPr>
      <w:r>
        <w:rPr>
          <w:rFonts w:hint="eastAsia"/>
          <w:color w:val="auto"/>
          <w:sz w:val="21"/>
          <w:szCs w:val="21"/>
          <w:highlight w:val="none"/>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0D7DE68">
      <w:pPr>
        <w:pStyle w:val="19"/>
        <w:shd w:val="clear"/>
        <w:spacing w:before="0" w:beforeAutospacing="0" w:after="0" w:afterAutospacing="0"/>
        <w:jc w:val="right"/>
        <w:textAlignment w:val="baseline"/>
        <w:rPr>
          <w:color w:val="auto"/>
          <w:sz w:val="21"/>
          <w:szCs w:val="21"/>
          <w:highlight w:val="none"/>
          <w:shd w:val="clear" w:color="auto" w:fill="FFFFFF"/>
        </w:rPr>
      </w:pPr>
      <w:r>
        <w:rPr>
          <w:rFonts w:hint="eastAsia"/>
          <w:color w:val="auto"/>
          <w:sz w:val="21"/>
          <w:szCs w:val="21"/>
          <w:highlight w:val="none"/>
          <w:shd w:val="clear" w:color="auto" w:fill="FFFFFF"/>
        </w:rPr>
        <w:t>中华人民共和国财政部</w:t>
      </w:r>
    </w:p>
    <w:p w14:paraId="42440156">
      <w:pPr>
        <w:pStyle w:val="19"/>
        <w:shd w:val="clear"/>
        <w:spacing w:before="0" w:beforeAutospacing="0" w:after="0" w:afterAutospacing="0"/>
        <w:jc w:val="right"/>
        <w:textAlignment w:val="baseline"/>
        <w:rPr>
          <w:color w:val="auto"/>
          <w:sz w:val="21"/>
          <w:szCs w:val="21"/>
          <w:highlight w:val="none"/>
          <w:shd w:val="clear" w:color="auto" w:fill="FFFFFF"/>
        </w:rPr>
      </w:pPr>
      <w:r>
        <w:rPr>
          <w:rFonts w:hint="eastAsia"/>
          <w:color w:val="auto"/>
          <w:sz w:val="21"/>
          <w:szCs w:val="21"/>
          <w:highlight w:val="none"/>
          <w:shd w:val="clear" w:color="auto" w:fill="FFFFFF"/>
        </w:rPr>
        <w:t>中华人民共和国司法部</w:t>
      </w:r>
    </w:p>
    <w:p w14:paraId="4D8A045F">
      <w:pPr>
        <w:pStyle w:val="19"/>
        <w:shd w:val="clear"/>
        <w:spacing w:before="0" w:beforeAutospacing="0" w:after="0" w:afterAutospacing="0"/>
        <w:jc w:val="right"/>
        <w:textAlignment w:val="baseline"/>
        <w:rPr>
          <w:color w:val="auto"/>
          <w:sz w:val="28"/>
          <w:szCs w:val="28"/>
          <w:highlight w:val="none"/>
        </w:rPr>
      </w:pPr>
      <w:r>
        <w:rPr>
          <w:rFonts w:hint="eastAsia"/>
          <w:color w:val="auto"/>
          <w:sz w:val="21"/>
          <w:szCs w:val="21"/>
          <w:highlight w:val="none"/>
          <w:shd w:val="clear" w:color="auto" w:fill="FFFFFF"/>
        </w:rPr>
        <w:t>2014年6月10日</w:t>
      </w:r>
    </w:p>
    <w:p w14:paraId="34A7524D">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2E30109E">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169FAA5">
      <w:pPr>
        <w:shd w:val="clear"/>
        <w:autoSpaceDE w:val="0"/>
        <w:autoSpaceDN w:val="0"/>
        <w:adjustRightInd w:val="0"/>
        <w:spacing w:line="300" w:lineRule="exact"/>
        <w:jc w:val="right"/>
        <w:rPr>
          <w:rFonts w:ascii="宋体" w:hAnsi="宋体" w:cs="宋体"/>
          <w:b w:val="0"/>
          <w:bCs/>
          <w:color w:val="auto"/>
          <w:sz w:val="21"/>
          <w:szCs w:val="21"/>
          <w:highlight w:val="none"/>
          <w:lang w:val="zh-CN"/>
        </w:rPr>
      </w:pPr>
    </w:p>
    <w:p w14:paraId="7BE89F28">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39A768F1">
      <w:pPr>
        <w:shd w:val="clea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371F696D">
      <w:pPr>
        <w:shd w:val="clear"/>
        <w:autoSpaceDE w:val="0"/>
        <w:autoSpaceDN w:val="0"/>
        <w:adjustRightInd w:val="0"/>
        <w:spacing w:line="30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关于促进残疾人就业政府采购政策的通知（财库〔2017〕141号）</w:t>
      </w:r>
    </w:p>
    <w:p w14:paraId="1F2EA021">
      <w:pPr>
        <w:shd w:val="clear"/>
        <w:autoSpaceDE w:val="0"/>
        <w:autoSpaceDN w:val="0"/>
        <w:adjustRightInd w:val="0"/>
        <w:spacing w:line="300" w:lineRule="exact"/>
        <w:jc w:val="both"/>
        <w:rPr>
          <w:rFonts w:ascii="宋体" w:hAnsi="宋体" w:cs="宋体"/>
          <w:b w:val="0"/>
          <w:bCs/>
          <w:color w:val="auto"/>
          <w:sz w:val="21"/>
          <w:szCs w:val="21"/>
          <w:highlight w:val="none"/>
          <w:lang w:val="zh-CN"/>
        </w:rPr>
      </w:pPr>
    </w:p>
    <w:p w14:paraId="4D518063">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51A32EC7">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34AEDE65">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2E82ED29">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F9C33BD">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6CC691E1">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126EDA27">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77B7749B">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2E5A5999">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E2085C6">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5F684CC">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FCFEB0A">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176F0BCE">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AD51A42">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776548ED">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D4C4A8">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1B8A896">
      <w:pPr>
        <w:shd w:val="clear"/>
        <w:autoSpaceDE w:val="0"/>
        <w:autoSpaceDN w:val="0"/>
        <w:adjustRightInd w:val="0"/>
        <w:spacing w:line="300" w:lineRule="exact"/>
        <w:jc w:val="both"/>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4797551A">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0078DBD4">
      <w:pPr>
        <w:shd w:val="clea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623CEF4">
      <w:pPr>
        <w:shd w:val="clear"/>
        <w:autoSpaceDE w:val="0"/>
        <w:autoSpaceDN w:val="0"/>
        <w:adjustRightInd w:val="0"/>
        <w:spacing w:line="300" w:lineRule="exact"/>
        <w:jc w:val="both"/>
        <w:rPr>
          <w:rFonts w:ascii="宋体" w:hAnsi="宋体" w:cs="宋体"/>
          <w:color w:val="auto"/>
          <w:sz w:val="21"/>
          <w:szCs w:val="21"/>
          <w:highlight w:val="none"/>
          <w:lang w:val="zh-CN"/>
        </w:rPr>
      </w:pPr>
    </w:p>
    <w:bookmarkEnd w:id="13"/>
    <w:p w14:paraId="729D4A9E">
      <w:pPr>
        <w:shd w:val="clear"/>
        <w:rPr>
          <w:rFonts w:ascii="宋体" w:hAnsi="宋体"/>
          <w:color w:val="auto"/>
          <w:sz w:val="21"/>
          <w:szCs w:val="21"/>
          <w:highlight w:val="none"/>
        </w:rPr>
      </w:pPr>
      <w:r>
        <w:rPr>
          <w:rFonts w:hint="eastAsia" w:ascii="宋体" w:hAnsi="宋体"/>
          <w:color w:val="auto"/>
          <w:sz w:val="21"/>
          <w:szCs w:val="21"/>
          <w:highlight w:val="none"/>
        </w:rPr>
        <w:br w:type="page"/>
      </w:r>
    </w:p>
    <w:p w14:paraId="3D862D45">
      <w:pPr>
        <w:shd w:val="clear"/>
        <w:jc w:val="both"/>
        <w:rPr>
          <w:rFonts w:ascii="宋体" w:hAnsi="宋体"/>
          <w:color w:val="auto"/>
          <w:sz w:val="21"/>
          <w:szCs w:val="21"/>
          <w:highlight w:val="none"/>
        </w:rPr>
      </w:pPr>
      <w:r>
        <w:rPr>
          <w:rFonts w:hint="eastAsia" w:ascii="宋体" w:hAnsi="宋体"/>
          <w:color w:val="auto"/>
          <w:sz w:val="21"/>
          <w:szCs w:val="21"/>
          <w:highlight w:val="none"/>
        </w:rPr>
        <w:t>附件</w:t>
      </w:r>
    </w:p>
    <w:p w14:paraId="382EB05A">
      <w:pPr>
        <w:shd w:val="clear"/>
        <w:rPr>
          <w:rFonts w:ascii="宋体" w:hAnsi="宋体"/>
          <w:color w:val="auto"/>
          <w:sz w:val="21"/>
          <w:szCs w:val="21"/>
          <w:highlight w:val="none"/>
        </w:rPr>
      </w:pPr>
      <w:r>
        <w:rPr>
          <w:rFonts w:hint="eastAsia" w:ascii="宋体" w:hAnsi="宋体"/>
          <w:color w:val="auto"/>
          <w:sz w:val="21"/>
          <w:szCs w:val="21"/>
          <w:highlight w:val="none"/>
        </w:rPr>
        <w:t>残疾人福利性单位声明函</w:t>
      </w:r>
    </w:p>
    <w:p w14:paraId="53D008F6">
      <w:pPr>
        <w:shd w:val="clear"/>
        <w:jc w:val="both"/>
        <w:rPr>
          <w:rFonts w:ascii="宋体" w:hAnsi="宋体"/>
          <w:color w:val="auto"/>
          <w:sz w:val="21"/>
          <w:szCs w:val="21"/>
          <w:highlight w:val="none"/>
        </w:rPr>
      </w:pPr>
    </w:p>
    <w:p w14:paraId="3C408392">
      <w:pPr>
        <w:shd w:val="clear"/>
        <w:ind w:firstLine="420" w:firstLineChars="200"/>
        <w:jc w:val="both"/>
        <w:rPr>
          <w:rFonts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2923B55">
      <w:pPr>
        <w:shd w:val="clear"/>
        <w:jc w:val="both"/>
        <w:rPr>
          <w:rFonts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51E02FAD">
      <w:pPr>
        <w:shd w:val="clear"/>
        <w:jc w:val="both"/>
        <w:rPr>
          <w:rFonts w:ascii="宋体" w:hAnsi="宋体"/>
          <w:b w:val="0"/>
          <w:bCs/>
          <w:color w:val="auto"/>
          <w:sz w:val="21"/>
          <w:szCs w:val="21"/>
          <w:highlight w:val="none"/>
        </w:rPr>
      </w:pPr>
    </w:p>
    <w:p w14:paraId="169D1F70">
      <w:pPr>
        <w:shd w:val="clear"/>
        <w:jc w:val="both"/>
        <w:rPr>
          <w:rFonts w:ascii="宋体" w:hAnsi="宋体"/>
          <w:b w:val="0"/>
          <w:bCs/>
          <w:color w:val="auto"/>
          <w:sz w:val="21"/>
          <w:szCs w:val="21"/>
          <w:highlight w:val="none"/>
        </w:rPr>
      </w:pPr>
    </w:p>
    <w:p w14:paraId="30411E58">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78D39F00">
      <w:pPr>
        <w:shd w:val="clear"/>
        <w:jc w:val="right"/>
        <w:rPr>
          <w:rFonts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0123761">
      <w:pPr>
        <w:shd w:val="clear"/>
        <w:jc w:val="right"/>
        <w:rPr>
          <w:rFonts w:ascii="宋体" w:hAnsi="宋体"/>
          <w:b w:val="0"/>
          <w:bCs/>
          <w:color w:val="auto"/>
          <w:sz w:val="21"/>
          <w:szCs w:val="21"/>
          <w:highlight w:val="none"/>
        </w:rPr>
      </w:pPr>
    </w:p>
    <w:p w14:paraId="7A18F99E">
      <w:pPr>
        <w:shd w:val="clear"/>
        <w:rPr>
          <w:rFonts w:ascii="宋体" w:hAnsi="宋体"/>
          <w:b w:val="0"/>
          <w:bCs/>
          <w:color w:val="auto"/>
          <w:sz w:val="21"/>
          <w:szCs w:val="21"/>
          <w:highlight w:val="none"/>
        </w:rPr>
      </w:pPr>
      <w:r>
        <w:rPr>
          <w:rFonts w:hint="eastAsia" w:ascii="宋体" w:hAnsi="宋体"/>
          <w:b w:val="0"/>
          <w:bCs/>
          <w:color w:val="auto"/>
          <w:sz w:val="21"/>
          <w:szCs w:val="21"/>
          <w:highlight w:val="none"/>
        </w:rPr>
        <w:br w:type="page"/>
      </w:r>
    </w:p>
    <w:p w14:paraId="055014E1">
      <w:pPr>
        <w:pStyle w:val="19"/>
        <w:shd w:val="clear" w:color="auto"/>
        <w:spacing w:before="180" w:beforeAutospacing="0" w:after="0" w:afterAutospacing="0"/>
        <w:jc w:val="center"/>
        <w:rPr>
          <w:rStyle w:val="26"/>
          <w:b/>
          <w:color w:val="auto"/>
          <w:sz w:val="36"/>
          <w:szCs w:val="36"/>
          <w:highlight w:val="none"/>
          <w:shd w:val="clear" w:color="auto" w:fill="FFFFFF"/>
        </w:rPr>
      </w:pPr>
      <w:r>
        <w:rPr>
          <w:rStyle w:val="26"/>
          <w:rFonts w:hint="eastAsia"/>
          <w:b/>
          <w:color w:val="auto"/>
          <w:sz w:val="36"/>
          <w:szCs w:val="36"/>
          <w:highlight w:val="none"/>
          <w:shd w:val="clear" w:color="auto" w:fill="FFFFFF"/>
        </w:rPr>
        <w:t>工业和信息化部　统计局　发展改革委　财政部</w:t>
      </w:r>
    </w:p>
    <w:p w14:paraId="5D4EDA2E">
      <w:pPr>
        <w:pStyle w:val="19"/>
        <w:shd w:val="clear" w:color="auto"/>
        <w:spacing w:before="180" w:beforeAutospacing="0" w:after="0" w:afterAutospacing="0"/>
        <w:jc w:val="center"/>
        <w:rPr>
          <w:color w:val="auto"/>
          <w:sz w:val="19"/>
          <w:szCs w:val="19"/>
          <w:highlight w:val="none"/>
        </w:rPr>
      </w:pPr>
      <w:r>
        <w:rPr>
          <w:rStyle w:val="26"/>
          <w:rFonts w:hint="eastAsia"/>
          <w:b/>
          <w:color w:val="auto"/>
          <w:sz w:val="36"/>
          <w:szCs w:val="36"/>
          <w:highlight w:val="none"/>
          <w:shd w:val="clear" w:color="auto" w:fill="FFFFFF"/>
        </w:rPr>
        <w:t>关于印发中小企业划型标准规定的通知</w:t>
      </w:r>
    </w:p>
    <w:p w14:paraId="7B9C3E29">
      <w:pPr>
        <w:pStyle w:val="19"/>
        <w:shd w:val="clear" w:color="auto"/>
        <w:spacing w:before="180" w:beforeAutospacing="0" w:after="0" w:afterAutospacing="0"/>
        <w:jc w:val="center"/>
        <w:rPr>
          <w:color w:val="auto"/>
          <w:sz w:val="19"/>
          <w:szCs w:val="19"/>
          <w:highlight w:val="none"/>
        </w:rPr>
      </w:pPr>
      <w:r>
        <w:rPr>
          <w:rFonts w:hint="eastAsia"/>
          <w:color w:val="auto"/>
          <w:sz w:val="19"/>
          <w:szCs w:val="19"/>
          <w:highlight w:val="none"/>
          <w:shd w:val="clear" w:color="auto" w:fill="FFFFFF"/>
        </w:rPr>
        <w:t>工信部联企业〔2011〕300号</w:t>
      </w:r>
    </w:p>
    <w:p w14:paraId="11E71EE0">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各省、自治区、直辖市人民政府，国务院各部委、各直属机构及有关单位：</w:t>
      </w:r>
    </w:p>
    <w:p w14:paraId="144B59E9">
      <w:pPr>
        <w:pStyle w:val="19"/>
        <w:shd w:val="clear" w:color="auto"/>
        <w:spacing w:before="180" w:beforeAutospacing="0" w:after="0" w:afterAutospacing="0"/>
        <w:rPr>
          <w:color w:val="auto"/>
          <w:sz w:val="21"/>
          <w:szCs w:val="21"/>
          <w:highlight w:val="none"/>
        </w:rPr>
      </w:pPr>
      <w:r>
        <w:rPr>
          <w:rFonts w:hint="eastAsia"/>
          <w:color w:val="auto"/>
          <w:sz w:val="21"/>
          <w:szCs w:val="21"/>
          <w:highlight w:val="none"/>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6DF78CC2">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工业和信息化部　　　　　　　　　</w:t>
      </w:r>
    </w:p>
    <w:p w14:paraId="0D5AE1EE">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统　　计　　局　　　　　　　　　</w:t>
      </w:r>
    </w:p>
    <w:p w14:paraId="1E4094BB">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发 展 改 革 委　　　　　　　　　</w:t>
      </w:r>
    </w:p>
    <w:p w14:paraId="108A9C66">
      <w:pPr>
        <w:pStyle w:val="19"/>
        <w:shd w:val="clear" w:color="auto"/>
        <w:spacing w:before="180" w:beforeAutospacing="0" w:after="0" w:afterAutospacing="0"/>
        <w:jc w:val="right"/>
        <w:rPr>
          <w:color w:val="auto"/>
          <w:sz w:val="21"/>
          <w:szCs w:val="21"/>
          <w:highlight w:val="none"/>
          <w:shd w:val="clear" w:color="auto" w:fill="FFFFFF"/>
        </w:rPr>
      </w:pPr>
      <w:r>
        <w:rPr>
          <w:rFonts w:hint="eastAsia"/>
          <w:color w:val="auto"/>
          <w:sz w:val="21"/>
          <w:szCs w:val="21"/>
          <w:highlight w:val="none"/>
          <w:shd w:val="clear" w:color="auto" w:fill="FFFFFF"/>
        </w:rPr>
        <w:t>　　　　　　　　　　　　　　　　　　　　　　 　财　　政　　部　　　　　　　　　</w:t>
      </w:r>
    </w:p>
    <w:p w14:paraId="5E01C9FA">
      <w:pPr>
        <w:pStyle w:val="19"/>
        <w:shd w:val="clear" w:color="auto"/>
        <w:spacing w:before="180" w:beforeAutospacing="0" w:after="0" w:afterAutospacing="0"/>
        <w:jc w:val="right"/>
        <w:rPr>
          <w:color w:val="auto"/>
          <w:sz w:val="19"/>
          <w:szCs w:val="19"/>
          <w:highlight w:val="none"/>
        </w:rPr>
      </w:pPr>
      <w:r>
        <w:rPr>
          <w:rFonts w:hint="eastAsia"/>
          <w:color w:val="auto"/>
          <w:sz w:val="21"/>
          <w:szCs w:val="21"/>
          <w:highlight w:val="none"/>
          <w:shd w:val="clear" w:color="auto" w:fill="FFFFFF"/>
        </w:rPr>
        <w:t>　　　　　　　　　　　　　　　　　　　　　　　　 　　二○一一年六月十八日　　</w:t>
      </w:r>
      <w:r>
        <w:rPr>
          <w:rFonts w:hint="eastAsia"/>
          <w:color w:val="auto"/>
          <w:sz w:val="19"/>
          <w:szCs w:val="19"/>
          <w:highlight w:val="none"/>
          <w:shd w:val="clear" w:color="auto" w:fill="FFFFFF"/>
        </w:rPr>
        <w:t>　</w:t>
      </w:r>
    </w:p>
    <w:p w14:paraId="60450287">
      <w:pPr>
        <w:pStyle w:val="19"/>
        <w:shd w:val="clear" w:color="auto"/>
        <w:spacing w:before="180" w:beforeAutospacing="0" w:after="0" w:afterAutospacing="0"/>
        <w:rPr>
          <w:color w:val="auto"/>
          <w:sz w:val="19"/>
          <w:szCs w:val="19"/>
          <w:highlight w:val="none"/>
        </w:rPr>
      </w:pPr>
      <w:r>
        <w:rPr>
          <w:rFonts w:hint="eastAsia"/>
          <w:color w:val="auto"/>
          <w:sz w:val="19"/>
          <w:szCs w:val="19"/>
          <w:highlight w:val="none"/>
          <w:shd w:val="clear" w:color="auto" w:fill="FFFFFF"/>
        </w:rPr>
        <w:t> </w:t>
      </w:r>
    </w:p>
    <w:p w14:paraId="0CBF1C68">
      <w:pPr>
        <w:rPr>
          <w:rStyle w:val="26"/>
          <w:rFonts w:hint="eastAsia"/>
          <w:b/>
          <w:color w:val="auto"/>
          <w:sz w:val="36"/>
          <w:szCs w:val="36"/>
          <w:highlight w:val="none"/>
          <w:shd w:val="clear" w:color="auto" w:fill="FFFFFF"/>
        </w:rPr>
      </w:pPr>
      <w:r>
        <w:rPr>
          <w:rStyle w:val="26"/>
          <w:rFonts w:hint="eastAsia"/>
          <w:b/>
          <w:color w:val="auto"/>
          <w:sz w:val="36"/>
          <w:szCs w:val="36"/>
          <w:highlight w:val="none"/>
          <w:shd w:val="clear" w:color="auto" w:fill="FFFFFF"/>
        </w:rPr>
        <w:br w:type="page"/>
      </w:r>
    </w:p>
    <w:p w14:paraId="3EC560D0">
      <w:pPr>
        <w:pStyle w:val="19"/>
        <w:shd w:val="clear" w:color="auto"/>
        <w:spacing w:before="180" w:beforeAutospacing="0" w:after="0" w:afterAutospacing="0"/>
        <w:jc w:val="center"/>
        <w:rPr>
          <w:color w:val="auto"/>
          <w:sz w:val="19"/>
          <w:szCs w:val="19"/>
          <w:highlight w:val="none"/>
        </w:rPr>
      </w:pPr>
      <w:r>
        <w:rPr>
          <w:rStyle w:val="26"/>
          <w:rFonts w:hint="eastAsia"/>
          <w:b/>
          <w:color w:val="auto"/>
          <w:sz w:val="36"/>
          <w:szCs w:val="36"/>
          <w:highlight w:val="none"/>
          <w:shd w:val="clear" w:color="auto" w:fill="FFFFFF"/>
        </w:rPr>
        <w:t>中小企业划型标准规定</w:t>
      </w:r>
    </w:p>
    <w:p w14:paraId="58861D1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19"/>
          <w:szCs w:val="19"/>
          <w:highlight w:val="none"/>
          <w:shd w:val="clear" w:color="auto" w:fill="FFFFFF"/>
        </w:rPr>
        <w:t>　</w:t>
      </w:r>
      <w:r>
        <w:rPr>
          <w:rFonts w:hint="eastAsia"/>
          <w:color w:val="auto"/>
          <w:sz w:val="21"/>
          <w:szCs w:val="21"/>
          <w:highlight w:val="none"/>
          <w:shd w:val="clear" w:color="auto" w:fill="FFFFFF"/>
        </w:rPr>
        <w:t>　一、根据《中华人民共和国中小企业促进法》和《国务院关于进一步促进中小企业发展的若干意见》（国发〔2009〕36号），制定本规定。</w:t>
      </w:r>
    </w:p>
    <w:p w14:paraId="2071851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二、中小企业划分为中型、小型、微型三种类型，具体标准根据企业从业人员、营业收入、资产总额等指标，结合行业特点制定。</w:t>
      </w:r>
    </w:p>
    <w:p w14:paraId="7F35A63C">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F66BD24">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四、各行业划型标准为：</w:t>
      </w:r>
    </w:p>
    <w:p w14:paraId="06D36540">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140DBF1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760095">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A147C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B9C29E">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8B3FD8">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D859FED">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81A2F9">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239EC9F">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9AB06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DDC29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AD1098D">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B11459">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ED9FA8">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BF2F4E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EB749E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p>
    <w:p w14:paraId="0A48659A">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五、企业类型的划分以统计部门的统计数据为依据。</w:t>
      </w:r>
    </w:p>
    <w:p w14:paraId="4E221E53">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p>
    <w:p w14:paraId="2E0D657B">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42E82DA1">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八、本规定由工业和信息化部、国家统计局会同有关部门根据《国民经济行业分类》修订情况和企业发展变化情况适时修订。</w:t>
      </w:r>
    </w:p>
    <w:p w14:paraId="237A0097">
      <w:pPr>
        <w:pStyle w:val="19"/>
        <w:shd w:val="clear" w:color="auto"/>
        <w:spacing w:before="180" w:beforeAutospacing="0" w:after="0" w:afterAutospacing="0"/>
        <w:rPr>
          <w:color w:val="auto"/>
          <w:sz w:val="21"/>
          <w:szCs w:val="21"/>
          <w:highlight w:val="none"/>
          <w:shd w:val="clear" w:color="auto" w:fill="FFFFFF"/>
        </w:rPr>
      </w:pPr>
      <w:r>
        <w:rPr>
          <w:rFonts w:hint="eastAsia"/>
          <w:color w:val="auto"/>
          <w:sz w:val="21"/>
          <w:szCs w:val="21"/>
          <w:highlight w:val="none"/>
          <w:shd w:val="clear" w:color="auto" w:fill="FFFFFF"/>
        </w:rPr>
        <w:t>　　九、本规定由工业和信息化部、国家统计局会同有关部门负责解释。</w:t>
      </w:r>
    </w:p>
    <w:p w14:paraId="4F682E6F">
      <w:pPr>
        <w:pStyle w:val="19"/>
        <w:shd w:val="clear" w:color="auto"/>
        <w:spacing w:before="180" w:beforeAutospacing="0" w:after="0" w:afterAutospacing="0"/>
        <w:rPr>
          <w:color w:val="auto"/>
          <w:sz w:val="19"/>
          <w:szCs w:val="19"/>
          <w:highlight w:val="none"/>
        </w:rPr>
      </w:pPr>
      <w:r>
        <w:rPr>
          <w:rFonts w:hint="eastAsia"/>
          <w:color w:val="auto"/>
          <w:sz w:val="21"/>
          <w:szCs w:val="21"/>
          <w:highlight w:val="none"/>
          <w:shd w:val="clear" w:color="auto" w:fill="FFFFFF"/>
        </w:rPr>
        <w:t>　　十、本规定自发布之日起执行，原国家经贸委、原国家计委、财政部和国家统计局2003年颁布的《中小企业标准暂行规定》同时废止。</w:t>
      </w:r>
      <w:r>
        <w:rPr>
          <w:rFonts w:hint="eastAsia"/>
          <w:color w:val="auto"/>
          <w:sz w:val="19"/>
          <w:szCs w:val="19"/>
          <w:highlight w:val="none"/>
          <w:shd w:val="clear" w:color="auto" w:fill="FFFFFF"/>
        </w:rPr>
        <w:t> </w:t>
      </w:r>
    </w:p>
    <w:p w14:paraId="5EC0ED7E">
      <w:pPr>
        <w:shd w:val="clear"/>
        <w:jc w:val="both"/>
        <w:rPr>
          <w:rFonts w:ascii="宋体" w:hAnsi="宋体"/>
          <w:color w:val="FF0000"/>
          <w:sz w:val="28"/>
          <w:highlight w:val="none"/>
          <w:lang w:val="zh-CN"/>
        </w:rPr>
      </w:pPr>
      <w:r>
        <w:rPr>
          <w:rStyle w:val="26"/>
          <w:rFonts w:hint="eastAsia" w:ascii="宋体" w:hAnsi="宋体" w:cs="宋体"/>
          <w:b/>
          <w:color w:val="FF0000"/>
          <w:sz w:val="36"/>
          <w:szCs w:val="36"/>
          <w:highlight w:val="none"/>
        </w:rPr>
        <w:br w:type="page"/>
      </w:r>
    </w:p>
    <w:p w14:paraId="20A45F06">
      <w:pPr>
        <w:rPr>
          <w:rFonts w:ascii="宋体" w:hAnsi="宋体" w:cs="宋体"/>
          <w:color w:val="FF0000"/>
          <w:sz w:val="28"/>
          <w:szCs w:val="28"/>
          <w:highlight w:val="yellow"/>
          <w:lang w:val="zh-CN"/>
        </w:rPr>
      </w:pPr>
    </w:p>
    <w:p w14:paraId="5FDE90FB">
      <w:pPr>
        <w:jc w:val="center"/>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评标办法前附表（一）</w:t>
      </w:r>
    </w:p>
    <w:tbl>
      <w:tblPr>
        <w:tblStyle w:val="23"/>
        <w:tblpPr w:leftFromText="180" w:rightFromText="180" w:vertAnchor="text" w:horzAnchor="page" w:tblpX="1419" w:tblpY="174"/>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82"/>
        <w:gridCol w:w="2742"/>
        <w:gridCol w:w="3897"/>
        <w:gridCol w:w="967"/>
      </w:tblGrid>
      <w:tr w14:paraId="1953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blHeader/>
        </w:trPr>
        <w:tc>
          <w:tcPr>
            <w:tcW w:w="1719" w:type="dxa"/>
            <w:gridSpan w:val="2"/>
            <w:vAlign w:val="center"/>
          </w:tcPr>
          <w:p w14:paraId="0973CCD6">
            <w:pPr>
              <w:autoSpaceDE w:val="0"/>
              <w:autoSpaceDN w:val="0"/>
              <w:adjustRightInd w:val="0"/>
              <w:spacing w:line="300" w:lineRule="exact"/>
              <w:jc w:val="center"/>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条款号</w:t>
            </w:r>
          </w:p>
        </w:tc>
        <w:tc>
          <w:tcPr>
            <w:tcW w:w="2742" w:type="dxa"/>
            <w:vAlign w:val="center"/>
          </w:tcPr>
          <w:p w14:paraId="5D10F676">
            <w:pPr>
              <w:autoSpaceDE w:val="0"/>
              <w:autoSpaceDN w:val="0"/>
              <w:adjustRightInd w:val="0"/>
              <w:spacing w:line="300" w:lineRule="exact"/>
              <w:jc w:val="center"/>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评审因素</w:t>
            </w:r>
          </w:p>
        </w:tc>
        <w:tc>
          <w:tcPr>
            <w:tcW w:w="3897" w:type="dxa"/>
            <w:vAlign w:val="center"/>
          </w:tcPr>
          <w:p w14:paraId="11CDCE60">
            <w:pPr>
              <w:autoSpaceDE w:val="0"/>
              <w:autoSpaceDN w:val="0"/>
              <w:adjustRightInd w:val="0"/>
              <w:spacing w:line="300" w:lineRule="exact"/>
              <w:jc w:val="center"/>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评审标准</w:t>
            </w:r>
          </w:p>
        </w:tc>
        <w:tc>
          <w:tcPr>
            <w:tcW w:w="967" w:type="dxa"/>
            <w:vAlign w:val="center"/>
          </w:tcPr>
          <w:p w14:paraId="76FB3554">
            <w:pPr>
              <w:autoSpaceDE w:val="0"/>
              <w:autoSpaceDN w:val="0"/>
              <w:adjustRightInd w:val="0"/>
              <w:spacing w:line="300" w:lineRule="exact"/>
              <w:jc w:val="center"/>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投标人</w:t>
            </w:r>
          </w:p>
        </w:tc>
      </w:tr>
      <w:tr w14:paraId="4932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37" w:type="dxa"/>
            <w:vMerge w:val="restart"/>
            <w:vAlign w:val="center"/>
          </w:tcPr>
          <w:p w14:paraId="13FB4ED8">
            <w:pPr>
              <w:autoSpaceDE w:val="0"/>
              <w:autoSpaceDN w:val="0"/>
              <w:adjustRightInd w:val="0"/>
              <w:spacing w:line="300" w:lineRule="exact"/>
              <w:jc w:val="center"/>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2.1.</w:t>
            </w:r>
            <w:r>
              <w:rPr>
                <w:rFonts w:hint="eastAsia" w:ascii="宋体" w:hAnsi="宋体" w:eastAsia="宋体" w:cs="宋体"/>
                <w:bCs/>
                <w:color w:val="auto"/>
                <w:sz w:val="21"/>
                <w:szCs w:val="21"/>
                <w:highlight w:val="none"/>
                <w:lang w:val="en-US" w:eastAsia="zh-CN"/>
              </w:rPr>
              <w:t>1</w:t>
            </w:r>
          </w:p>
        </w:tc>
        <w:tc>
          <w:tcPr>
            <w:tcW w:w="882" w:type="dxa"/>
            <w:vMerge w:val="restart"/>
            <w:vAlign w:val="center"/>
          </w:tcPr>
          <w:p w14:paraId="0FFC5136">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w:t>
            </w:r>
          </w:p>
          <w:p w14:paraId="2615F96F">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格</w:t>
            </w:r>
          </w:p>
          <w:p w14:paraId="472446B0">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w:t>
            </w:r>
          </w:p>
          <w:p w14:paraId="2C7907FA">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w:t>
            </w:r>
          </w:p>
          <w:p w14:paraId="025530EB">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w:t>
            </w:r>
          </w:p>
          <w:p w14:paraId="1CD6D7AD">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准</w:t>
            </w:r>
          </w:p>
        </w:tc>
        <w:tc>
          <w:tcPr>
            <w:tcW w:w="2742" w:type="dxa"/>
            <w:vAlign w:val="center"/>
          </w:tcPr>
          <w:p w14:paraId="5D48A9B4">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营业执照</w:t>
            </w:r>
          </w:p>
        </w:tc>
        <w:tc>
          <w:tcPr>
            <w:tcW w:w="3897" w:type="dxa"/>
            <w:vAlign w:val="center"/>
          </w:tcPr>
          <w:p w14:paraId="64DF9EF8">
            <w:pPr>
              <w:autoSpaceDE w:val="0"/>
              <w:autoSpaceDN w:val="0"/>
              <w:adjustRightInd w:val="0"/>
              <w:spacing w:line="300" w:lineRule="exact"/>
              <w:jc w:val="lef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具备有效的营业执照副本。</w:t>
            </w:r>
          </w:p>
        </w:tc>
        <w:tc>
          <w:tcPr>
            <w:tcW w:w="967" w:type="dxa"/>
          </w:tcPr>
          <w:p w14:paraId="39D506D2">
            <w:pPr>
              <w:autoSpaceDE w:val="0"/>
              <w:autoSpaceDN w:val="0"/>
              <w:adjustRightInd w:val="0"/>
              <w:spacing w:line="300" w:lineRule="exact"/>
              <w:rPr>
                <w:rFonts w:ascii="宋体" w:hAnsi="宋体" w:eastAsia="宋体" w:cs="宋体"/>
                <w:bCs/>
                <w:color w:val="auto"/>
                <w:sz w:val="21"/>
                <w:szCs w:val="21"/>
                <w:highlight w:val="none"/>
                <w:lang w:val="zh-CN"/>
              </w:rPr>
            </w:pPr>
          </w:p>
        </w:tc>
      </w:tr>
      <w:tr w14:paraId="78E9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7" w:type="dxa"/>
            <w:vMerge w:val="continue"/>
            <w:vAlign w:val="center"/>
          </w:tcPr>
          <w:p w14:paraId="2EE0ECC4">
            <w:pPr>
              <w:autoSpaceDE w:val="0"/>
              <w:autoSpaceDN w:val="0"/>
              <w:adjustRightInd w:val="0"/>
              <w:spacing w:line="300" w:lineRule="exact"/>
              <w:jc w:val="center"/>
              <w:rPr>
                <w:rFonts w:ascii="宋体" w:hAnsi="宋体" w:eastAsia="宋体" w:cs="宋体"/>
                <w:bCs/>
                <w:color w:val="auto"/>
                <w:sz w:val="21"/>
                <w:szCs w:val="21"/>
                <w:highlight w:val="none"/>
                <w:lang w:val="zh-CN"/>
              </w:rPr>
            </w:pPr>
          </w:p>
        </w:tc>
        <w:tc>
          <w:tcPr>
            <w:tcW w:w="882" w:type="dxa"/>
            <w:vMerge w:val="continue"/>
            <w:vAlign w:val="center"/>
          </w:tcPr>
          <w:p w14:paraId="6BD1219C">
            <w:pPr>
              <w:autoSpaceDE w:val="0"/>
              <w:autoSpaceDN w:val="0"/>
              <w:adjustRightInd w:val="0"/>
              <w:spacing w:line="300" w:lineRule="exact"/>
              <w:jc w:val="center"/>
              <w:rPr>
                <w:rFonts w:ascii="宋体" w:hAnsi="宋体" w:eastAsia="宋体" w:cs="宋体"/>
                <w:bCs/>
                <w:color w:val="auto"/>
                <w:sz w:val="21"/>
                <w:szCs w:val="21"/>
                <w:highlight w:val="none"/>
                <w:lang w:val="zh-CN"/>
              </w:rPr>
            </w:pPr>
          </w:p>
        </w:tc>
        <w:tc>
          <w:tcPr>
            <w:tcW w:w="2742" w:type="dxa"/>
            <w:vAlign w:val="center"/>
          </w:tcPr>
          <w:p w14:paraId="6281FABF">
            <w:pPr>
              <w:spacing w:line="300" w:lineRule="exact"/>
              <w:jc w:val="center"/>
              <w:rPr>
                <w:rFonts w:hint="eastAsia"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符合《中华人民共和国政府 采购法》第二十二条规定的条件。</w:t>
            </w:r>
          </w:p>
        </w:tc>
        <w:tc>
          <w:tcPr>
            <w:tcW w:w="3897" w:type="dxa"/>
            <w:vAlign w:val="center"/>
          </w:tcPr>
          <w:p w14:paraId="1EAA659E">
            <w:pPr>
              <w:autoSpaceDE w:val="0"/>
              <w:autoSpaceDN w:val="0"/>
              <w:adjustRightIn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提供附件三《</w:t>
            </w:r>
            <w:r>
              <w:rPr>
                <w:rFonts w:hint="eastAsia" w:ascii="宋体" w:hAnsi="宋体" w:eastAsia="宋体" w:cs="宋体"/>
                <w:color w:val="auto"/>
                <w:sz w:val="21"/>
                <w:szCs w:val="21"/>
                <w:highlight w:val="none"/>
              </w:rPr>
              <w:t>资格条件承诺函</w:t>
            </w:r>
            <w:r>
              <w:rPr>
                <w:rFonts w:hint="eastAsia" w:ascii="宋体" w:hAnsi="宋体" w:eastAsia="宋体" w:cs="宋体"/>
                <w:color w:val="auto"/>
                <w:sz w:val="21"/>
                <w:szCs w:val="21"/>
                <w:highlight w:val="none"/>
                <w:lang w:val="en-US" w:eastAsia="zh-CN"/>
              </w:rPr>
              <w:t>》</w:t>
            </w:r>
          </w:p>
        </w:tc>
        <w:tc>
          <w:tcPr>
            <w:tcW w:w="967" w:type="dxa"/>
          </w:tcPr>
          <w:p w14:paraId="6FC7490F">
            <w:pPr>
              <w:autoSpaceDE w:val="0"/>
              <w:autoSpaceDN w:val="0"/>
              <w:adjustRightInd w:val="0"/>
              <w:spacing w:line="300" w:lineRule="exact"/>
              <w:rPr>
                <w:rFonts w:ascii="宋体" w:hAnsi="宋体" w:eastAsia="宋体" w:cs="宋体"/>
                <w:bCs/>
                <w:color w:val="auto"/>
                <w:sz w:val="21"/>
                <w:szCs w:val="21"/>
                <w:highlight w:val="none"/>
                <w:lang w:val="zh-CN"/>
              </w:rPr>
            </w:pPr>
          </w:p>
        </w:tc>
      </w:tr>
      <w:tr w14:paraId="5BC1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trPr>
        <w:tc>
          <w:tcPr>
            <w:tcW w:w="837" w:type="dxa"/>
            <w:vMerge w:val="continue"/>
            <w:vAlign w:val="center"/>
          </w:tcPr>
          <w:p w14:paraId="4B6B991B">
            <w:pPr>
              <w:autoSpaceDE w:val="0"/>
              <w:autoSpaceDN w:val="0"/>
              <w:adjustRightInd w:val="0"/>
              <w:spacing w:line="300" w:lineRule="exact"/>
              <w:jc w:val="center"/>
              <w:rPr>
                <w:rFonts w:ascii="宋体" w:hAnsi="宋体" w:eastAsia="宋体" w:cs="宋体"/>
                <w:bCs/>
                <w:color w:val="FF0000"/>
                <w:sz w:val="21"/>
                <w:szCs w:val="21"/>
                <w:highlight w:val="yellow"/>
                <w:lang w:val="zh-CN"/>
              </w:rPr>
            </w:pPr>
          </w:p>
        </w:tc>
        <w:tc>
          <w:tcPr>
            <w:tcW w:w="882" w:type="dxa"/>
            <w:vMerge w:val="continue"/>
            <w:vAlign w:val="center"/>
          </w:tcPr>
          <w:p w14:paraId="69225ED7">
            <w:pPr>
              <w:autoSpaceDE w:val="0"/>
              <w:autoSpaceDN w:val="0"/>
              <w:adjustRightInd w:val="0"/>
              <w:spacing w:line="300" w:lineRule="exact"/>
              <w:jc w:val="center"/>
              <w:rPr>
                <w:rFonts w:ascii="宋体" w:hAnsi="宋体" w:eastAsia="宋体" w:cs="宋体"/>
                <w:bCs/>
                <w:color w:val="FF0000"/>
                <w:sz w:val="21"/>
                <w:szCs w:val="21"/>
                <w:highlight w:val="yellow"/>
                <w:lang w:val="zh-CN"/>
              </w:rPr>
            </w:pPr>
          </w:p>
        </w:tc>
        <w:tc>
          <w:tcPr>
            <w:tcW w:w="2742" w:type="dxa"/>
            <w:vAlign w:val="center"/>
          </w:tcPr>
          <w:p w14:paraId="69B0C566">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信誉要求</w:t>
            </w:r>
          </w:p>
        </w:tc>
        <w:tc>
          <w:tcPr>
            <w:tcW w:w="3897" w:type="dxa"/>
            <w:vAlign w:val="center"/>
          </w:tcPr>
          <w:p w14:paraId="3B004057">
            <w:pPr>
              <w:widowControl w:val="0"/>
              <w:ind w:firstLine="420" w:firstLineChars="200"/>
              <w:jc w:val="both"/>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）拒绝列入政府取消投标资格记录期间的企业或个人投标；参加政府采购活动前3年内在经营活动中没有重大违法记录的书面声明；</w:t>
            </w:r>
          </w:p>
          <w:p w14:paraId="33D89C4A">
            <w:pPr>
              <w:widowControl w:val="0"/>
              <w:ind w:firstLine="420" w:firstLineChars="200"/>
              <w:jc w:val="both"/>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）利害关系声明：与采购人存在利害关系可能影响招标公正性的法人、其他组织或者个人，不得参加投标。单位负责人为同一人或者存在直接控股、管理关系的不同供应商，或公司董事、监事和高级管理人员与</w:t>
            </w:r>
            <w:r>
              <w:rPr>
                <w:rFonts w:hint="eastAsia" w:ascii="宋体" w:hAnsi="宋体" w:cs="宋体"/>
                <w:b w:val="0"/>
                <w:bCs/>
                <w:color w:val="auto"/>
                <w:sz w:val="21"/>
                <w:szCs w:val="21"/>
                <w:highlight w:val="none"/>
                <w:lang w:val="en-US" w:eastAsia="zh-CN"/>
              </w:rPr>
              <w:t>采购人</w:t>
            </w:r>
            <w:r>
              <w:rPr>
                <w:rFonts w:hint="eastAsia" w:ascii="宋体" w:hAnsi="宋体" w:cs="宋体"/>
                <w:b w:val="0"/>
                <w:bCs/>
                <w:color w:val="auto"/>
                <w:sz w:val="21"/>
                <w:szCs w:val="21"/>
                <w:highlight w:val="none"/>
              </w:rPr>
              <w:t xml:space="preserve">员工存在直系亲属关系的供应商，不得参加本项目的采购活动。违反上述规定的，相关投标均无效。 </w:t>
            </w:r>
          </w:p>
          <w:p w14:paraId="34B41E36">
            <w:pPr>
              <w:autoSpaceDE w:val="0"/>
              <w:autoSpaceDN w:val="0"/>
              <w:adjustRightInd w:val="0"/>
              <w:spacing w:line="300" w:lineRule="exact"/>
              <w:jc w:val="left"/>
              <w:rPr>
                <w:rFonts w:hint="default" w:ascii="宋体" w:hAnsi="宋体" w:eastAsia="宋体" w:cs="宋体"/>
                <w:bCs/>
                <w:color w:val="auto"/>
                <w:sz w:val="21"/>
                <w:szCs w:val="21"/>
                <w:highlight w:val="none"/>
                <w:lang w:val="en-US" w:eastAsia="zh-CN"/>
              </w:rPr>
            </w:pPr>
            <w:r>
              <w:rPr>
                <w:rFonts w:hint="eastAsia" w:ascii="宋体" w:hAnsi="宋体" w:cs="宋体"/>
                <w:b w:val="0"/>
                <w:bCs/>
                <w:color w:val="auto"/>
                <w:sz w:val="21"/>
                <w:szCs w:val="21"/>
                <w:highlight w:val="none"/>
              </w:rPr>
              <w:t>投标文件内（</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rPr>
              <w:t>）至（</w:t>
            </w:r>
            <w:r>
              <w:rPr>
                <w:rFonts w:hint="eastAsia" w:ascii="宋体" w:hAnsi="宋体" w:cs="宋体"/>
                <w:b w:val="0"/>
                <w:bCs/>
                <w:color w:val="auto"/>
                <w:sz w:val="21"/>
                <w:szCs w:val="21"/>
                <w:highlight w:val="none"/>
                <w:lang w:val="en-US" w:eastAsia="zh-CN"/>
              </w:rPr>
              <w:t>2</w:t>
            </w:r>
            <w:r>
              <w:rPr>
                <w:rFonts w:hint="eastAsia" w:ascii="宋体" w:hAnsi="宋体" w:cs="宋体"/>
                <w:b w:val="0"/>
                <w:bCs/>
                <w:color w:val="auto"/>
                <w:sz w:val="21"/>
                <w:szCs w:val="21"/>
                <w:highlight w:val="none"/>
              </w:rPr>
              <w:t>）附由法定代表人或其委托代理人签字并加盖投标单位公章的书面声明；</w:t>
            </w:r>
          </w:p>
        </w:tc>
        <w:tc>
          <w:tcPr>
            <w:tcW w:w="967" w:type="dxa"/>
          </w:tcPr>
          <w:p w14:paraId="25528FCA">
            <w:pPr>
              <w:autoSpaceDE w:val="0"/>
              <w:autoSpaceDN w:val="0"/>
              <w:adjustRightInd w:val="0"/>
              <w:spacing w:line="300" w:lineRule="exact"/>
              <w:rPr>
                <w:rFonts w:ascii="宋体" w:hAnsi="宋体" w:eastAsia="宋体" w:cs="宋体"/>
                <w:bCs/>
                <w:color w:val="FF0000"/>
                <w:sz w:val="21"/>
                <w:szCs w:val="21"/>
                <w:highlight w:val="yellow"/>
                <w:lang w:val="zh-CN"/>
              </w:rPr>
            </w:pPr>
          </w:p>
        </w:tc>
      </w:tr>
      <w:tr w14:paraId="5CD0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trPr>
        <w:tc>
          <w:tcPr>
            <w:tcW w:w="837" w:type="dxa"/>
            <w:vMerge w:val="restart"/>
            <w:vAlign w:val="center"/>
          </w:tcPr>
          <w:p w14:paraId="2B5C0BC6">
            <w:pPr>
              <w:autoSpaceDE w:val="0"/>
              <w:autoSpaceDN w:val="0"/>
              <w:adjustRightInd w:val="0"/>
              <w:spacing w:line="300" w:lineRule="exact"/>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2.1.</w:t>
            </w:r>
            <w:r>
              <w:rPr>
                <w:rFonts w:hint="eastAsia" w:ascii="宋体" w:hAnsi="宋体" w:eastAsia="宋体" w:cs="宋体"/>
                <w:bCs/>
                <w:color w:val="auto"/>
                <w:sz w:val="21"/>
                <w:szCs w:val="21"/>
                <w:highlight w:val="none"/>
                <w:lang w:val="en-US" w:eastAsia="zh-CN"/>
              </w:rPr>
              <w:t>2</w:t>
            </w:r>
          </w:p>
        </w:tc>
        <w:tc>
          <w:tcPr>
            <w:tcW w:w="882" w:type="dxa"/>
            <w:vMerge w:val="restart"/>
            <w:vAlign w:val="center"/>
          </w:tcPr>
          <w:p w14:paraId="423DEE2F">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符</w:t>
            </w:r>
          </w:p>
          <w:p w14:paraId="176AB41B">
            <w:pPr>
              <w:autoSpaceDE w:val="0"/>
              <w:autoSpaceDN w:val="0"/>
              <w:adjustRightInd w:val="0"/>
              <w:spacing w:line="3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w:t>
            </w:r>
          </w:p>
          <w:p w14:paraId="4EDFF3BC">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性</w:t>
            </w:r>
          </w:p>
          <w:p w14:paraId="12E8432B">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w:t>
            </w:r>
          </w:p>
          <w:p w14:paraId="62971362">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w:t>
            </w:r>
          </w:p>
          <w:p w14:paraId="320AA299">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w:t>
            </w:r>
          </w:p>
          <w:p w14:paraId="5756774B">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准</w:t>
            </w:r>
          </w:p>
        </w:tc>
        <w:tc>
          <w:tcPr>
            <w:tcW w:w="2742" w:type="dxa"/>
            <w:vAlign w:val="center"/>
          </w:tcPr>
          <w:p w14:paraId="15BF0160">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投标内容</w:t>
            </w:r>
          </w:p>
        </w:tc>
        <w:tc>
          <w:tcPr>
            <w:tcW w:w="3897" w:type="dxa"/>
            <w:vAlign w:val="center"/>
          </w:tcPr>
          <w:p w14:paraId="30B9936F">
            <w:pPr>
              <w:autoSpaceDE w:val="0"/>
              <w:autoSpaceDN w:val="0"/>
              <w:adjustRightInd w:val="0"/>
              <w:spacing w:line="300" w:lineRule="exac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满足《招标文件》要求</w:t>
            </w:r>
          </w:p>
        </w:tc>
        <w:tc>
          <w:tcPr>
            <w:tcW w:w="967" w:type="dxa"/>
          </w:tcPr>
          <w:p w14:paraId="097928DB">
            <w:pPr>
              <w:pStyle w:val="15"/>
              <w:tabs>
                <w:tab w:val="clear" w:pos="4153"/>
                <w:tab w:val="clear" w:pos="8306"/>
              </w:tabs>
              <w:autoSpaceDE w:val="0"/>
              <w:autoSpaceDN w:val="0"/>
              <w:adjustRightInd w:val="0"/>
              <w:snapToGrid/>
              <w:spacing w:line="300" w:lineRule="exact"/>
              <w:jc w:val="both"/>
              <w:rPr>
                <w:rFonts w:ascii="宋体" w:hAnsi="宋体" w:eastAsia="宋体" w:cs="宋体"/>
                <w:bCs/>
                <w:color w:val="FF0000"/>
                <w:sz w:val="21"/>
                <w:szCs w:val="21"/>
                <w:highlight w:val="none"/>
                <w:lang w:val="zh-CN"/>
              </w:rPr>
            </w:pPr>
          </w:p>
        </w:tc>
      </w:tr>
      <w:tr w14:paraId="7DE1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837" w:type="dxa"/>
            <w:vMerge w:val="continue"/>
          </w:tcPr>
          <w:p w14:paraId="31DD090D">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882" w:type="dxa"/>
            <w:vMerge w:val="continue"/>
          </w:tcPr>
          <w:p w14:paraId="59BF1A5D">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2742" w:type="dxa"/>
            <w:vAlign w:val="center"/>
          </w:tcPr>
          <w:p w14:paraId="7FA8D5E8">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ascii="宋体" w:hAnsi="宋体" w:cs="宋体"/>
                <w:color w:val="auto"/>
                <w:sz w:val="21"/>
                <w:szCs w:val="21"/>
                <w:highlight w:val="none"/>
              </w:rPr>
              <w:t>合同履行期限</w:t>
            </w:r>
          </w:p>
        </w:tc>
        <w:tc>
          <w:tcPr>
            <w:tcW w:w="3897" w:type="dxa"/>
            <w:vAlign w:val="center"/>
          </w:tcPr>
          <w:p w14:paraId="72FA24A3">
            <w:pPr>
              <w:autoSpaceDE w:val="0"/>
              <w:autoSpaceDN w:val="0"/>
              <w:adjustRightInd w:val="0"/>
              <w:spacing w:line="300" w:lineRule="exact"/>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val="en-US" w:eastAsia="zh-CN"/>
              </w:rPr>
              <w:t>签订合同后90日内完成。</w:t>
            </w:r>
          </w:p>
        </w:tc>
        <w:tc>
          <w:tcPr>
            <w:tcW w:w="967" w:type="dxa"/>
          </w:tcPr>
          <w:p w14:paraId="5D3B6261">
            <w:pPr>
              <w:autoSpaceDE w:val="0"/>
              <w:autoSpaceDN w:val="0"/>
              <w:adjustRightInd w:val="0"/>
              <w:spacing w:line="300" w:lineRule="exact"/>
              <w:rPr>
                <w:rFonts w:ascii="宋体" w:hAnsi="宋体" w:eastAsia="宋体" w:cs="宋体"/>
                <w:bCs/>
                <w:color w:val="FF0000"/>
                <w:sz w:val="21"/>
                <w:szCs w:val="21"/>
                <w:highlight w:val="none"/>
                <w:lang w:val="zh-CN"/>
              </w:rPr>
            </w:pPr>
          </w:p>
        </w:tc>
      </w:tr>
      <w:tr w14:paraId="43E1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7" w:type="dxa"/>
            <w:vMerge w:val="continue"/>
          </w:tcPr>
          <w:p w14:paraId="5978D920">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882" w:type="dxa"/>
            <w:vMerge w:val="continue"/>
          </w:tcPr>
          <w:p w14:paraId="7F714D11">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2742" w:type="dxa"/>
            <w:vAlign w:val="center"/>
          </w:tcPr>
          <w:p w14:paraId="5B57295A">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投标有效期</w:t>
            </w:r>
          </w:p>
        </w:tc>
        <w:tc>
          <w:tcPr>
            <w:tcW w:w="3897" w:type="dxa"/>
            <w:vAlign w:val="center"/>
          </w:tcPr>
          <w:p w14:paraId="11BB898A">
            <w:pPr>
              <w:autoSpaceDE w:val="0"/>
              <w:autoSpaceDN w:val="0"/>
              <w:adjustRightInd w:val="0"/>
              <w:spacing w:line="300" w:lineRule="exact"/>
              <w:jc w:val="lef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投标截止之日后90天（日历天），从投标截止之日算起。</w:t>
            </w:r>
          </w:p>
        </w:tc>
        <w:tc>
          <w:tcPr>
            <w:tcW w:w="967" w:type="dxa"/>
          </w:tcPr>
          <w:p w14:paraId="298A8929">
            <w:pPr>
              <w:autoSpaceDE w:val="0"/>
              <w:autoSpaceDN w:val="0"/>
              <w:adjustRightInd w:val="0"/>
              <w:spacing w:line="300" w:lineRule="exact"/>
              <w:rPr>
                <w:rFonts w:ascii="宋体" w:hAnsi="宋体" w:eastAsia="宋体" w:cs="宋体"/>
                <w:bCs/>
                <w:color w:val="FF0000"/>
                <w:sz w:val="21"/>
                <w:szCs w:val="21"/>
                <w:highlight w:val="none"/>
                <w:lang w:val="zh-CN"/>
              </w:rPr>
            </w:pPr>
          </w:p>
        </w:tc>
      </w:tr>
      <w:tr w14:paraId="1F52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837" w:type="dxa"/>
            <w:vMerge w:val="continue"/>
          </w:tcPr>
          <w:p w14:paraId="7CB601B6">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882" w:type="dxa"/>
            <w:vMerge w:val="continue"/>
          </w:tcPr>
          <w:p w14:paraId="2D91E5AE">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2742" w:type="dxa"/>
            <w:vAlign w:val="center"/>
          </w:tcPr>
          <w:p w14:paraId="756FC412">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投标保证金</w:t>
            </w:r>
          </w:p>
        </w:tc>
        <w:tc>
          <w:tcPr>
            <w:tcW w:w="3897" w:type="dxa"/>
            <w:vAlign w:val="center"/>
          </w:tcPr>
          <w:p w14:paraId="6F3761F5">
            <w:pPr>
              <w:autoSpaceDE w:val="0"/>
              <w:autoSpaceDN w:val="0"/>
              <w:adjustRightInd w:val="0"/>
              <w:spacing w:line="300" w:lineRule="exac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符合《招标文件》要求</w:t>
            </w:r>
          </w:p>
        </w:tc>
        <w:tc>
          <w:tcPr>
            <w:tcW w:w="967" w:type="dxa"/>
          </w:tcPr>
          <w:p w14:paraId="16C298C7">
            <w:pPr>
              <w:autoSpaceDE w:val="0"/>
              <w:autoSpaceDN w:val="0"/>
              <w:adjustRightInd w:val="0"/>
              <w:spacing w:line="300" w:lineRule="exact"/>
              <w:rPr>
                <w:rFonts w:ascii="宋体" w:hAnsi="宋体" w:eastAsia="宋体" w:cs="宋体"/>
                <w:color w:val="FF0000"/>
                <w:sz w:val="21"/>
                <w:szCs w:val="21"/>
                <w:highlight w:val="none"/>
                <w:lang w:val="zh-CN"/>
              </w:rPr>
            </w:pPr>
          </w:p>
        </w:tc>
      </w:tr>
      <w:tr w14:paraId="07C8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37" w:type="dxa"/>
            <w:vMerge w:val="continue"/>
          </w:tcPr>
          <w:p w14:paraId="2C6D0FB0">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882" w:type="dxa"/>
            <w:vMerge w:val="continue"/>
          </w:tcPr>
          <w:p w14:paraId="27BDF661">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2742" w:type="dxa"/>
            <w:vAlign w:val="center"/>
          </w:tcPr>
          <w:p w14:paraId="5A28B5CC">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技术标准和要求</w:t>
            </w:r>
          </w:p>
        </w:tc>
        <w:tc>
          <w:tcPr>
            <w:tcW w:w="3897" w:type="dxa"/>
            <w:vAlign w:val="center"/>
          </w:tcPr>
          <w:p w14:paraId="5EFDA80D">
            <w:pPr>
              <w:autoSpaceDE w:val="0"/>
              <w:autoSpaceDN w:val="0"/>
              <w:adjustRightInd w:val="0"/>
              <w:spacing w:line="300" w:lineRule="exact"/>
              <w:jc w:val="lef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符合《招标文件》“技术标准和要求”规定</w:t>
            </w:r>
          </w:p>
        </w:tc>
        <w:tc>
          <w:tcPr>
            <w:tcW w:w="967" w:type="dxa"/>
          </w:tcPr>
          <w:p w14:paraId="6B5C5599">
            <w:pPr>
              <w:pStyle w:val="15"/>
              <w:tabs>
                <w:tab w:val="clear" w:pos="4153"/>
                <w:tab w:val="clear" w:pos="8306"/>
              </w:tabs>
              <w:autoSpaceDE w:val="0"/>
              <w:autoSpaceDN w:val="0"/>
              <w:adjustRightInd w:val="0"/>
              <w:snapToGrid/>
              <w:spacing w:line="300" w:lineRule="exact"/>
              <w:jc w:val="both"/>
              <w:rPr>
                <w:rFonts w:ascii="宋体" w:hAnsi="宋体" w:eastAsia="宋体" w:cs="宋体"/>
                <w:b/>
                <w:bCs/>
                <w:color w:val="FF0000"/>
                <w:sz w:val="21"/>
                <w:szCs w:val="21"/>
                <w:highlight w:val="none"/>
                <w:lang w:val="zh-CN"/>
              </w:rPr>
            </w:pPr>
          </w:p>
        </w:tc>
      </w:tr>
      <w:tr w14:paraId="5233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37" w:type="dxa"/>
            <w:vMerge w:val="continue"/>
          </w:tcPr>
          <w:p w14:paraId="33506E64">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882" w:type="dxa"/>
            <w:vMerge w:val="continue"/>
          </w:tcPr>
          <w:p w14:paraId="7AE24EF8">
            <w:pPr>
              <w:autoSpaceDE w:val="0"/>
              <w:autoSpaceDN w:val="0"/>
              <w:adjustRightInd w:val="0"/>
              <w:spacing w:line="300" w:lineRule="exact"/>
              <w:jc w:val="left"/>
              <w:rPr>
                <w:rFonts w:ascii="宋体" w:hAnsi="宋体" w:eastAsia="宋体" w:cs="宋体"/>
                <w:bCs/>
                <w:color w:val="FF0000"/>
                <w:sz w:val="21"/>
                <w:szCs w:val="21"/>
                <w:highlight w:val="none"/>
                <w:lang w:val="zh-CN"/>
              </w:rPr>
            </w:pPr>
          </w:p>
        </w:tc>
        <w:tc>
          <w:tcPr>
            <w:tcW w:w="2742" w:type="dxa"/>
            <w:vAlign w:val="center"/>
          </w:tcPr>
          <w:p w14:paraId="019DA7BB">
            <w:pPr>
              <w:autoSpaceDE w:val="0"/>
              <w:autoSpaceDN w:val="0"/>
              <w:adjustRightInd w:val="0"/>
              <w:spacing w:line="300" w:lineRule="exact"/>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投标报价</w:t>
            </w:r>
          </w:p>
        </w:tc>
        <w:tc>
          <w:tcPr>
            <w:tcW w:w="3897" w:type="dxa"/>
            <w:vAlign w:val="center"/>
          </w:tcPr>
          <w:p w14:paraId="212D60E8">
            <w:pPr>
              <w:spacing w:line="300" w:lineRule="exact"/>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不超出采购预算。</w:t>
            </w:r>
          </w:p>
        </w:tc>
        <w:tc>
          <w:tcPr>
            <w:tcW w:w="967" w:type="dxa"/>
          </w:tcPr>
          <w:p w14:paraId="0369A063">
            <w:pPr>
              <w:pStyle w:val="15"/>
              <w:tabs>
                <w:tab w:val="clear" w:pos="4153"/>
                <w:tab w:val="clear" w:pos="8306"/>
              </w:tabs>
              <w:autoSpaceDE w:val="0"/>
              <w:autoSpaceDN w:val="0"/>
              <w:adjustRightInd w:val="0"/>
              <w:snapToGrid/>
              <w:spacing w:line="300" w:lineRule="exact"/>
              <w:jc w:val="both"/>
              <w:rPr>
                <w:rFonts w:ascii="宋体" w:hAnsi="宋体" w:eastAsia="宋体" w:cs="宋体"/>
                <w:b/>
                <w:bCs/>
                <w:color w:val="FF0000"/>
                <w:sz w:val="21"/>
                <w:szCs w:val="21"/>
                <w:highlight w:val="none"/>
                <w:lang w:val="zh-CN"/>
              </w:rPr>
            </w:pPr>
          </w:p>
        </w:tc>
      </w:tr>
      <w:tr w14:paraId="10FC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8358" w:type="dxa"/>
            <w:gridSpan w:val="4"/>
          </w:tcPr>
          <w:p w14:paraId="2B8E48DC">
            <w:pPr>
              <w:spacing w:line="300" w:lineRule="exact"/>
              <w:jc w:val="left"/>
              <w:rPr>
                <w:rFonts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评审结果：合格/不合格</w:t>
            </w:r>
          </w:p>
        </w:tc>
        <w:tc>
          <w:tcPr>
            <w:tcW w:w="967" w:type="dxa"/>
          </w:tcPr>
          <w:p w14:paraId="747B061F">
            <w:pPr>
              <w:pStyle w:val="15"/>
              <w:tabs>
                <w:tab w:val="clear" w:pos="4153"/>
                <w:tab w:val="clear" w:pos="8306"/>
              </w:tabs>
              <w:autoSpaceDE w:val="0"/>
              <w:autoSpaceDN w:val="0"/>
              <w:adjustRightInd w:val="0"/>
              <w:snapToGrid/>
              <w:spacing w:line="300" w:lineRule="exact"/>
              <w:jc w:val="both"/>
              <w:rPr>
                <w:rFonts w:ascii="宋体" w:hAnsi="宋体" w:eastAsia="宋体" w:cs="宋体"/>
                <w:b/>
                <w:bCs/>
                <w:color w:val="auto"/>
                <w:sz w:val="21"/>
                <w:szCs w:val="21"/>
                <w:highlight w:val="none"/>
                <w:lang w:val="zh-CN"/>
              </w:rPr>
            </w:pPr>
          </w:p>
        </w:tc>
      </w:tr>
    </w:tbl>
    <w:p w14:paraId="12F73DE3">
      <w:pPr>
        <w:jc w:val="left"/>
        <w:rPr>
          <w:color w:val="auto"/>
          <w:highlight w:val="yellow"/>
        </w:rPr>
      </w:pPr>
      <w:r>
        <w:rPr>
          <w:rFonts w:hint="eastAsia" w:ascii="宋体" w:hAnsi="宋体" w:eastAsia="宋体" w:cs="宋体"/>
          <w:bCs/>
          <w:color w:val="auto"/>
          <w:szCs w:val="21"/>
          <w:highlight w:val="none"/>
          <w:lang w:val="zh-CN"/>
        </w:rPr>
        <w:t>注：评标委员会将依据上表标准对《投标文件》进行初步评审。有一项不符合评审标准的，评标委员会应当否决其投标。</w:t>
      </w:r>
    </w:p>
    <w:p w14:paraId="195735E3">
      <w:pPr>
        <w:rPr>
          <w:rFonts w:ascii="宋体" w:hAnsi="宋体" w:cs="宋体"/>
          <w:color w:val="FF0000"/>
          <w:sz w:val="28"/>
          <w:szCs w:val="28"/>
          <w:highlight w:val="yellow"/>
          <w:lang w:val="zh-CN"/>
        </w:rPr>
      </w:pPr>
      <w:r>
        <w:rPr>
          <w:rFonts w:hint="eastAsia" w:ascii="宋体" w:hAnsi="宋体" w:cs="宋体"/>
          <w:color w:val="FF0000"/>
          <w:sz w:val="28"/>
          <w:szCs w:val="28"/>
          <w:highlight w:val="yellow"/>
          <w:lang w:val="zh-CN"/>
        </w:rPr>
        <w:br w:type="page"/>
      </w:r>
    </w:p>
    <w:p w14:paraId="515F0231">
      <w:pPr>
        <w:widowControl/>
        <w:jc w:val="center"/>
        <w:rPr>
          <w:color w:val="auto"/>
          <w:highlight w:val="none"/>
          <w:lang w:val="zh-CN"/>
        </w:rPr>
      </w:pPr>
      <w:r>
        <w:rPr>
          <w:rFonts w:hint="eastAsia" w:ascii="宋体" w:hAnsi="宋体" w:cs="宋体"/>
          <w:color w:val="auto"/>
          <w:sz w:val="28"/>
          <w:szCs w:val="28"/>
          <w:highlight w:val="none"/>
          <w:lang w:val="zh-CN"/>
        </w:rPr>
        <w:t>评标办法前附表（二）</w:t>
      </w:r>
    </w:p>
    <w:p w14:paraId="76670218">
      <w:pPr>
        <w:rPr>
          <w:rFonts w:hint="eastAsia"/>
          <w:color w:val="FF0000"/>
          <w:highlight w:val="yellow"/>
          <w:lang w:val="zh-CN"/>
        </w:rPr>
      </w:pPr>
      <w:bookmarkStart w:id="14" w:name="_Toc22369"/>
      <w:bookmarkStart w:id="15" w:name="_Toc359494609"/>
    </w:p>
    <w:tbl>
      <w:tblPr>
        <w:tblStyle w:val="2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95"/>
        <w:gridCol w:w="5914"/>
        <w:gridCol w:w="720"/>
      </w:tblGrid>
      <w:tr w14:paraId="4EE0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1015" w:type="dxa"/>
            <w:noWrap w:val="0"/>
            <w:vAlign w:val="center"/>
          </w:tcPr>
          <w:p w14:paraId="0D80DF6A">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内容</w:t>
            </w:r>
          </w:p>
        </w:tc>
        <w:tc>
          <w:tcPr>
            <w:tcW w:w="1395" w:type="dxa"/>
            <w:noWrap w:val="0"/>
            <w:vAlign w:val="center"/>
          </w:tcPr>
          <w:p w14:paraId="171D896F">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5914" w:type="dxa"/>
            <w:noWrap w:val="0"/>
            <w:vAlign w:val="center"/>
          </w:tcPr>
          <w:p w14:paraId="5FDD21F1">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720" w:type="dxa"/>
            <w:noWrap w:val="0"/>
            <w:vAlign w:val="center"/>
          </w:tcPr>
          <w:p w14:paraId="733FD179">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2884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015" w:type="dxa"/>
            <w:noWrap w:val="0"/>
            <w:vAlign w:val="center"/>
          </w:tcPr>
          <w:p w14:paraId="171E0D6A">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价格</w:t>
            </w:r>
          </w:p>
          <w:p w14:paraId="19354374">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1BCF09F3">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(10分)</w:t>
            </w:r>
          </w:p>
        </w:tc>
        <w:tc>
          <w:tcPr>
            <w:tcW w:w="1395" w:type="dxa"/>
            <w:noWrap w:val="0"/>
            <w:vAlign w:val="center"/>
          </w:tcPr>
          <w:p w14:paraId="236928FB">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rPr>
              <w:t>报价</w:t>
            </w:r>
          </w:p>
        </w:tc>
        <w:tc>
          <w:tcPr>
            <w:tcW w:w="5914" w:type="dxa"/>
            <w:noWrap w:val="0"/>
            <w:vAlign w:val="center"/>
          </w:tcPr>
          <w:p w14:paraId="5D9A6FBC">
            <w:pPr>
              <w:keepNext w:val="0"/>
              <w:keepLines w:val="0"/>
              <w:pageBreakBefore w:val="0"/>
              <w:widowControl/>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以满足</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 xml:space="preserve">要求且报价最低的价格为评标基准价，其价格分为满分 </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0分，其他</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的价格分按照下列公式计算：报价得分=（评标基准价/报价）×</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0，结果保留两位小数。</w:t>
            </w:r>
          </w:p>
          <w:p w14:paraId="4022A8A6">
            <w:pPr>
              <w:keepNext w:val="0"/>
              <w:keepLines w:val="0"/>
              <w:pageBreakBefore w:val="0"/>
              <w:widowControl/>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如果评标委员会认为最低的投标报价明显低于</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其成本价格,有可能影响服务质量和不能诚信履约的，应当要求该</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在规定的期限内予以解释说明并提供相关证明材料，</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不能合理解释或提供相关证明材料的，则评委会认定其以低于成本价投标，其报价不能作为基准价,不计入报价计算（其报价为0分）。报价得分精确到小数点后两位。</w:t>
            </w:r>
            <w:r>
              <w:rPr>
                <w:rFonts w:hint="eastAsia" w:ascii="宋体" w:hAnsi="宋体" w:eastAsia="宋体" w:cs="宋体"/>
                <w:sz w:val="21"/>
                <w:szCs w:val="21"/>
                <w:highlight w:val="none"/>
                <w:lang w:eastAsia="zh-CN"/>
              </w:rPr>
              <w:t>报价以经过优惠政策后的计算报价为准。</w:t>
            </w:r>
          </w:p>
          <w:p w14:paraId="478A1CC1">
            <w:pPr>
              <w:keepNext w:val="0"/>
              <w:keepLines w:val="0"/>
              <w:pageBreakBefore w:val="0"/>
              <w:widowControl/>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价格扣除：按照《政府采购促进中小企业发展管理办法》</w:t>
            </w:r>
            <w:r>
              <w:rPr>
                <w:rFonts w:hint="eastAsia" w:ascii="宋体" w:hAnsi="宋体" w:eastAsia="宋体" w:cs="宋体"/>
                <w:sz w:val="21"/>
                <w:szCs w:val="21"/>
                <w:highlight w:val="none"/>
                <w:lang w:val="en-US" w:eastAsia="zh-CN"/>
              </w:rPr>
              <w:t>和</w:t>
            </w:r>
            <w:r>
              <w:rPr>
                <w:rFonts w:hint="eastAsia" w:ascii="宋体" w:hAnsi="宋体" w:eastAsia="宋体" w:cs="宋体"/>
                <w:sz w:val="21"/>
                <w:szCs w:val="21"/>
                <w:highlight w:val="none"/>
              </w:rPr>
              <w:t>《关于进一步加大政府采购支持中小企业力度的通知》规定，如果本项目非专门面向中小企业采购，对小型和微型企业</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产品的价格给予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%的扣除，用扣除后的价格参与评审。中小企业应按照本</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规定提供《中小企业声明函》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否则不作为认定依据。监狱企业</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残疾人福利性单位视同小型、微型企业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不重复享受政策。</w:t>
            </w:r>
          </w:p>
        </w:tc>
        <w:tc>
          <w:tcPr>
            <w:tcW w:w="720" w:type="dxa"/>
            <w:noWrap w:val="0"/>
            <w:vAlign w:val="center"/>
          </w:tcPr>
          <w:p w14:paraId="6DB8322E">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w:t>
            </w:r>
          </w:p>
        </w:tc>
      </w:tr>
      <w:tr w14:paraId="0A1B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5" w:type="dxa"/>
            <w:vMerge w:val="restart"/>
            <w:noWrap w:val="0"/>
            <w:vAlign w:val="center"/>
          </w:tcPr>
          <w:p w14:paraId="35B4BD7C">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w:t>
            </w:r>
          </w:p>
          <w:p w14:paraId="39DCA1A2">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07AD51CC">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(24分)</w:t>
            </w:r>
          </w:p>
        </w:tc>
        <w:tc>
          <w:tcPr>
            <w:tcW w:w="1395" w:type="dxa"/>
            <w:noWrap w:val="0"/>
            <w:vAlign w:val="center"/>
          </w:tcPr>
          <w:p w14:paraId="61CBF773">
            <w:pPr>
              <w:snapToGrid w:val="0"/>
              <w:spacing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业绩</w:t>
            </w:r>
          </w:p>
        </w:tc>
        <w:tc>
          <w:tcPr>
            <w:tcW w:w="5914" w:type="dxa"/>
            <w:noWrap w:val="0"/>
            <w:vAlign w:val="center"/>
          </w:tcPr>
          <w:p w14:paraId="1E496768">
            <w:pPr>
              <w:keepNext w:val="0"/>
              <w:keepLines w:val="0"/>
              <w:pageBreakBefore w:val="0"/>
              <w:widowControl/>
              <w:numPr>
                <w:ilvl w:val="0"/>
                <w:numId w:val="2"/>
              </w:numPr>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自2022年以来，每提供1个产业链研究方案业绩得5分，最高得5分。</w:t>
            </w:r>
          </w:p>
          <w:p w14:paraId="71F66607">
            <w:pPr>
              <w:keepNext w:val="0"/>
              <w:keepLines w:val="0"/>
              <w:pageBreakBefore w:val="0"/>
              <w:widowControl/>
              <w:numPr>
                <w:ilvl w:val="0"/>
                <w:numId w:val="2"/>
              </w:numPr>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自2022年以来，每提供1个产业链图谱及策划业绩得5分，最高5分。</w:t>
            </w:r>
          </w:p>
          <w:p w14:paraId="4D6C5EA1">
            <w:pPr>
              <w:keepNext w:val="0"/>
              <w:keepLines w:val="0"/>
              <w:pageBreakBefore w:val="0"/>
              <w:widowControl/>
              <w:numPr>
                <w:ilvl w:val="0"/>
                <w:numId w:val="2"/>
              </w:numPr>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自2022年以来，每提供1个产业规划或产业发展规划业绩得3分，最高得6分。</w:t>
            </w:r>
          </w:p>
          <w:p w14:paraId="018CA4BC">
            <w:pPr>
              <w:keepNext w:val="0"/>
              <w:keepLines w:val="0"/>
              <w:pageBreakBefore w:val="0"/>
              <w:widowControl/>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注：以签订时间为准，</w:t>
            </w:r>
            <w:r>
              <w:rPr>
                <w:rFonts w:hint="eastAsia" w:ascii="宋体" w:hAnsi="宋体" w:eastAsia="宋体" w:cs="宋体"/>
                <w:sz w:val="21"/>
                <w:szCs w:val="21"/>
                <w:highlight w:val="none"/>
                <w:lang w:val="en-US" w:eastAsia="zh-CN" w:bidi="ar-SA"/>
              </w:rPr>
              <w:t>提供</w:t>
            </w:r>
            <w:r>
              <w:rPr>
                <w:rFonts w:hint="eastAsia" w:ascii="宋体" w:hAnsi="宋体" w:eastAsia="宋体" w:cs="宋体"/>
                <w:sz w:val="21"/>
                <w:szCs w:val="21"/>
                <w:highlight w:val="none"/>
              </w:rPr>
              <w:t>合同或中标通知书</w:t>
            </w:r>
            <w:r>
              <w:rPr>
                <w:rFonts w:hint="eastAsia" w:ascii="宋体" w:hAnsi="宋体" w:eastAsia="宋体" w:cs="宋体"/>
                <w:sz w:val="21"/>
                <w:szCs w:val="21"/>
                <w:highlight w:val="none"/>
                <w:lang w:val="en-US" w:eastAsia="zh-CN" w:bidi="ar-SA"/>
              </w:rPr>
              <w:t>的复印件</w:t>
            </w:r>
            <w:r>
              <w:rPr>
                <w:rFonts w:hint="eastAsia" w:ascii="宋体" w:hAnsi="宋体" w:eastAsia="宋体" w:cs="宋体"/>
                <w:sz w:val="21"/>
                <w:szCs w:val="21"/>
                <w:highlight w:val="none"/>
              </w:rPr>
              <w:t>，否则不计分</w:t>
            </w:r>
            <w:r>
              <w:rPr>
                <w:rFonts w:hint="eastAsia" w:ascii="宋体" w:hAnsi="宋体" w:eastAsia="宋体" w:cs="宋体"/>
                <w:sz w:val="21"/>
                <w:szCs w:val="21"/>
                <w:highlight w:val="none"/>
                <w:lang w:val="en-US" w:eastAsia="zh-CN" w:bidi="ar-SA"/>
              </w:rPr>
              <w:t>。</w:t>
            </w:r>
          </w:p>
        </w:tc>
        <w:tc>
          <w:tcPr>
            <w:tcW w:w="720" w:type="dxa"/>
            <w:noWrap w:val="0"/>
            <w:vAlign w:val="center"/>
          </w:tcPr>
          <w:p w14:paraId="0EDB7EF1">
            <w:pPr>
              <w:snapToGrid w:val="0"/>
              <w:spacing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16</w:t>
            </w:r>
          </w:p>
        </w:tc>
      </w:tr>
      <w:tr w14:paraId="1003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5" w:type="dxa"/>
            <w:vMerge w:val="continue"/>
            <w:noWrap w:val="0"/>
            <w:vAlign w:val="center"/>
          </w:tcPr>
          <w:p w14:paraId="3129A5DC">
            <w:pPr>
              <w:snapToGrid w:val="0"/>
              <w:spacing w:line="240" w:lineRule="auto"/>
              <w:jc w:val="center"/>
              <w:rPr>
                <w:rFonts w:hint="eastAsia" w:ascii="宋体" w:hAnsi="宋体" w:eastAsia="宋体" w:cs="宋体"/>
                <w:sz w:val="21"/>
                <w:szCs w:val="21"/>
                <w:highlight w:val="none"/>
                <w:lang w:val="en-US" w:eastAsia="zh-CN"/>
              </w:rPr>
            </w:pPr>
          </w:p>
        </w:tc>
        <w:tc>
          <w:tcPr>
            <w:tcW w:w="1395" w:type="dxa"/>
            <w:noWrap w:val="0"/>
            <w:vAlign w:val="center"/>
          </w:tcPr>
          <w:p w14:paraId="4E2619DA">
            <w:pPr>
              <w:snapToGrid w:val="0"/>
              <w:spacing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服务团队</w:t>
            </w:r>
          </w:p>
        </w:tc>
        <w:tc>
          <w:tcPr>
            <w:tcW w:w="5914" w:type="dxa"/>
            <w:noWrap w:val="0"/>
            <w:vAlign w:val="center"/>
          </w:tcPr>
          <w:p w14:paraId="2F8786DC">
            <w:pPr>
              <w:pStyle w:val="9"/>
              <w:keepNext w:val="0"/>
              <w:keepLines w:val="0"/>
              <w:pageBreakBefore w:val="0"/>
              <w:widowControl/>
              <w:kinsoku/>
              <w:wordWrap/>
              <w:overflowPunct/>
              <w:topLinePunct w:val="0"/>
              <w:autoSpaceDE/>
              <w:autoSpaceDN/>
              <w:bidi w:val="0"/>
              <w:adjustRightInd/>
              <w:snapToGrid w:val="0"/>
              <w:spacing w:after="0" w:afterAutospacing="0" w:line="312"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根据招标服务要求，综合比较各供应商服务团队人员配备情况。</w:t>
            </w:r>
          </w:p>
          <w:p w14:paraId="597F052D">
            <w:pPr>
              <w:keepNext w:val="0"/>
              <w:keepLines w:val="0"/>
              <w:pageBreakBefore w:val="0"/>
              <w:widowControl/>
              <w:numPr>
                <w:ilvl w:val="0"/>
                <w:numId w:val="3"/>
              </w:numPr>
              <w:kinsoku/>
              <w:wordWrap/>
              <w:overflowPunct/>
              <w:topLinePunct w:val="0"/>
              <w:autoSpaceDE/>
              <w:autoSpaceDN/>
              <w:bidi w:val="0"/>
              <w:adjustRightInd/>
              <w:snapToGrid w:val="0"/>
              <w:spacing w:line="312"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拟派往本项目的项目负责人具有高级经济师或高级城市规划师资质证书的得2分，最高得2分，未提供不得分。</w:t>
            </w:r>
          </w:p>
          <w:p w14:paraId="5D5A99D6">
            <w:pPr>
              <w:keepNext w:val="0"/>
              <w:keepLines w:val="0"/>
              <w:pageBreakBefore w:val="0"/>
              <w:widowControl/>
              <w:numPr>
                <w:ilvl w:val="0"/>
                <w:numId w:val="3"/>
              </w:numPr>
              <w:kinsoku/>
              <w:wordWrap/>
              <w:overflowPunct/>
              <w:topLinePunct w:val="0"/>
              <w:autoSpaceDE/>
              <w:autoSpaceDN/>
              <w:bidi w:val="0"/>
              <w:adjustRightInd/>
              <w:snapToGrid w:val="0"/>
              <w:spacing w:line="312" w:lineRule="auto"/>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拟派往本项目的专业技术人员中具有高级经济师或高级工程师的每提供一个证书得2分，本项最多得4分，未提供不得分。</w:t>
            </w:r>
          </w:p>
          <w:p w14:paraId="1BEB0AD8">
            <w:pPr>
              <w:keepNext w:val="0"/>
              <w:keepLines w:val="0"/>
              <w:pageBreakBefore w:val="0"/>
              <w:widowControl/>
              <w:numPr>
                <w:ilvl w:val="0"/>
                <w:numId w:val="3"/>
              </w:numPr>
              <w:kinsoku/>
              <w:wordWrap/>
              <w:overflowPunct/>
              <w:topLinePunct w:val="0"/>
              <w:autoSpaceDE/>
              <w:autoSpaceDN/>
              <w:bidi w:val="0"/>
              <w:adjustRightInd/>
              <w:snapToGrid w:val="0"/>
              <w:spacing w:line="312" w:lineRule="auto"/>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拟派往本项目的专业技术人员中具有博士或硕士证书的等资格证书的，每提供一个证书得1分，本项最高得2分，未提供不得分。</w:t>
            </w:r>
          </w:p>
          <w:p w14:paraId="4B3EB5B4">
            <w:pPr>
              <w:keepNext w:val="0"/>
              <w:keepLines w:val="0"/>
              <w:pageBreakBefore w:val="0"/>
              <w:widowControl/>
              <w:numPr>
                <w:numId w:val="0"/>
              </w:numPr>
              <w:kinsoku/>
              <w:wordWrap/>
              <w:overflowPunct/>
              <w:topLinePunct w:val="0"/>
              <w:autoSpaceDE/>
              <w:autoSpaceDN/>
              <w:bidi w:val="0"/>
              <w:adjustRightInd/>
              <w:snapToGrid w:val="0"/>
              <w:spacing w:line="312" w:lineRule="auto"/>
              <w:jc w:val="both"/>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注：以上人员需提供相应的人员证书复印件，且同一人员的证书不重复得分。</w:t>
            </w:r>
          </w:p>
        </w:tc>
        <w:tc>
          <w:tcPr>
            <w:tcW w:w="720" w:type="dxa"/>
            <w:noWrap w:val="0"/>
            <w:vAlign w:val="center"/>
          </w:tcPr>
          <w:p w14:paraId="0380B48D">
            <w:pPr>
              <w:snapToGrid w:val="0"/>
              <w:spacing w:line="24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8</w:t>
            </w:r>
          </w:p>
        </w:tc>
      </w:tr>
      <w:tr w14:paraId="1BE2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Merge w:val="restart"/>
            <w:noWrap w:val="0"/>
            <w:vAlign w:val="center"/>
          </w:tcPr>
          <w:p w14:paraId="3C8FC7B8">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77BFEB3E">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部分</w:t>
            </w:r>
          </w:p>
          <w:p w14:paraId="35792AC4">
            <w:pPr>
              <w:snapToGrid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(66分)</w:t>
            </w:r>
          </w:p>
        </w:tc>
        <w:tc>
          <w:tcPr>
            <w:tcW w:w="1395" w:type="dxa"/>
            <w:shd w:val="clear"/>
            <w:noWrap w:val="0"/>
            <w:vAlign w:val="center"/>
          </w:tcPr>
          <w:p w14:paraId="645E936E">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人参产业研究</w:t>
            </w:r>
          </w:p>
        </w:tc>
        <w:tc>
          <w:tcPr>
            <w:tcW w:w="5914" w:type="dxa"/>
            <w:shd w:val="clear"/>
            <w:noWrap w:val="0"/>
            <w:vAlign w:val="center"/>
          </w:tcPr>
          <w:p w14:paraId="0834F639">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根据供应商编制的投标文件，针对人参产业研究进行综合评分，供应商的人参产业研究应包括但不限于：</w:t>
            </w:r>
          </w:p>
          <w:p w14:paraId="3F3A4CC6">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①吉林人参产业发展基础；</w:t>
            </w:r>
          </w:p>
          <w:p w14:paraId="6ECE9951">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②吉林人参产业链研究；</w:t>
            </w:r>
          </w:p>
          <w:p w14:paraId="77E81C4F">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③吉林人参产业本地要素支撑情况；</w:t>
            </w:r>
          </w:p>
          <w:p w14:paraId="5F1804C2">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④吉林人参产业链发展主要问题及发展瓶颈；</w:t>
            </w:r>
          </w:p>
          <w:p w14:paraId="7ED1AEE9">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⑤吉林人参产业发展优势及机遇；</w:t>
            </w:r>
          </w:p>
          <w:p w14:paraId="2F39E415">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⑥吉林人参产业链招商思路及招商图谱。</w:t>
            </w:r>
          </w:p>
          <w:p w14:paraId="03EBCDD0">
            <w:pPr>
              <w:keepNext w:val="0"/>
              <w:keepLines w:val="0"/>
              <w:pageBreakBefore w:val="0"/>
              <w:widowControl/>
              <w:kinsoku/>
              <w:wordWrap/>
              <w:overflowPunct/>
              <w:topLinePunct w:val="0"/>
              <w:autoSpaceDE/>
              <w:autoSpaceDN/>
              <w:bidi w:val="0"/>
              <w:adjustRightInd/>
              <w:snapToGrid w:val="0"/>
              <w:spacing w:line="312" w:lineRule="auto"/>
              <w:ind w:firstLine="420" w:firstLineChars="200"/>
              <w:jc w:val="both"/>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bidi="ar-SA"/>
              </w:rPr>
              <w:t>上述内容齐全、描述清晰完整且符合本项目要求的得12分，实施方案每缺少一项扣2分，每有一项内容表述不详或前后表述不一致或跟本项目采购服务内容有偏差的按1分递减，直至本项分值扣完为止，不提供不得分。</w:t>
            </w:r>
          </w:p>
        </w:tc>
        <w:tc>
          <w:tcPr>
            <w:tcW w:w="720" w:type="dxa"/>
            <w:shd w:val="clear"/>
            <w:noWrap w:val="0"/>
            <w:vAlign w:val="center"/>
          </w:tcPr>
          <w:p w14:paraId="4EF7407F">
            <w:pPr>
              <w:snapToGrid w:val="0"/>
              <w:spacing w:line="240" w:lineRule="auto"/>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12</w:t>
            </w:r>
          </w:p>
        </w:tc>
      </w:tr>
      <w:tr w14:paraId="6897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Merge w:val="continue"/>
            <w:noWrap w:val="0"/>
            <w:vAlign w:val="center"/>
          </w:tcPr>
          <w:p w14:paraId="19DDA950">
            <w:pPr>
              <w:snapToGrid w:val="0"/>
              <w:spacing w:line="240" w:lineRule="auto"/>
              <w:jc w:val="center"/>
              <w:rPr>
                <w:rFonts w:hint="eastAsia" w:ascii="宋体" w:hAnsi="宋体" w:eastAsia="宋体" w:cs="宋体"/>
                <w:sz w:val="21"/>
                <w:szCs w:val="21"/>
                <w:highlight w:val="none"/>
                <w:lang w:val="zh-CN"/>
              </w:rPr>
            </w:pPr>
          </w:p>
        </w:tc>
        <w:tc>
          <w:tcPr>
            <w:tcW w:w="1395" w:type="dxa"/>
            <w:noWrap w:val="0"/>
            <w:vAlign w:val="center"/>
          </w:tcPr>
          <w:p w14:paraId="600B85AA">
            <w:pPr>
              <w:autoSpaceDE w:val="0"/>
              <w:autoSpaceDN w:val="0"/>
              <w:adjustRightInd w:val="0"/>
              <w:snapToGrid w:val="0"/>
              <w:spacing w:before="24" w:beforeLines="10" w:line="264"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汽车产业研究</w:t>
            </w:r>
          </w:p>
        </w:tc>
        <w:tc>
          <w:tcPr>
            <w:tcW w:w="5914" w:type="dxa"/>
            <w:noWrap w:val="0"/>
            <w:vAlign w:val="center"/>
          </w:tcPr>
          <w:p w14:paraId="13E67216">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根据供应商编制的投标文件，针对汽车产业研究进行综合评分，供应商的汽车产业研究应包括但不限于：</w:t>
            </w:r>
          </w:p>
          <w:p w14:paraId="2C648C41">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①吉林汽车产业发展基础；</w:t>
            </w:r>
          </w:p>
          <w:p w14:paraId="30B3EB77">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②吉林汽车产业链研究；</w:t>
            </w:r>
          </w:p>
          <w:p w14:paraId="12BE6940">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③吉林汽车产业本地要素支撑情况；</w:t>
            </w:r>
          </w:p>
          <w:p w14:paraId="2CDCA409">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④吉林汽车产业链发展主要问题及发展瓶颈；</w:t>
            </w:r>
          </w:p>
          <w:p w14:paraId="7968183F">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⑤吉林汽车产业发展优势及机遇；</w:t>
            </w:r>
          </w:p>
          <w:p w14:paraId="7932CB25">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⑥吉林汽车产业链招商思路及招商图谱。</w:t>
            </w:r>
          </w:p>
          <w:p w14:paraId="2AB89415">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上述内容齐全、描述清晰完整且符合本项目要求的得12分，实施方案每缺少一项扣2分，每有一项内容表述不详或前后表述不一致或跟本项目采购服务内容有偏差的</w:t>
            </w:r>
            <w:r>
              <w:rPr>
                <w:rFonts w:hint="eastAsia" w:ascii="宋体" w:hAnsi="宋体" w:eastAsia="宋体" w:cs="宋体"/>
                <w:b w:val="0"/>
                <w:bCs/>
                <w:sz w:val="21"/>
                <w:szCs w:val="21"/>
                <w:highlight w:val="none"/>
                <w:lang w:val="en-US" w:eastAsia="zh-CN" w:bidi="ar-SA"/>
              </w:rPr>
              <w:t>按1分递减</w:t>
            </w:r>
            <w:r>
              <w:rPr>
                <w:rFonts w:hint="eastAsia" w:ascii="宋体" w:hAnsi="宋体" w:eastAsia="宋体" w:cs="宋体"/>
                <w:b w:val="0"/>
                <w:bCs/>
                <w:sz w:val="21"/>
                <w:szCs w:val="21"/>
                <w:highlight w:val="none"/>
                <w:lang w:val="en-US" w:eastAsia="zh-CN"/>
              </w:rPr>
              <w:t>，直至本项分值扣完为止，不提供不得分。</w:t>
            </w:r>
          </w:p>
        </w:tc>
        <w:tc>
          <w:tcPr>
            <w:tcW w:w="720" w:type="dxa"/>
            <w:noWrap w:val="0"/>
            <w:vAlign w:val="center"/>
          </w:tcPr>
          <w:p w14:paraId="2F813587">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r>
      <w:tr w14:paraId="00D3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Merge w:val="continue"/>
            <w:noWrap w:val="0"/>
            <w:vAlign w:val="center"/>
          </w:tcPr>
          <w:p w14:paraId="11026BBA">
            <w:pPr>
              <w:snapToGrid w:val="0"/>
              <w:spacing w:line="240" w:lineRule="auto"/>
              <w:jc w:val="center"/>
              <w:rPr>
                <w:rFonts w:hint="eastAsia" w:ascii="宋体" w:hAnsi="宋体" w:eastAsia="宋体" w:cs="宋体"/>
                <w:sz w:val="21"/>
                <w:szCs w:val="21"/>
                <w:highlight w:val="none"/>
                <w:lang w:val="zh-CN"/>
              </w:rPr>
            </w:pPr>
          </w:p>
        </w:tc>
        <w:tc>
          <w:tcPr>
            <w:tcW w:w="1395" w:type="dxa"/>
            <w:noWrap w:val="0"/>
            <w:vAlign w:val="center"/>
          </w:tcPr>
          <w:p w14:paraId="29715F3C">
            <w:pPr>
              <w:autoSpaceDE w:val="0"/>
              <w:autoSpaceDN w:val="0"/>
              <w:adjustRightInd w:val="0"/>
              <w:snapToGrid w:val="0"/>
              <w:spacing w:before="24" w:beforeLines="10" w:line="264"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项目管理方案</w:t>
            </w:r>
          </w:p>
        </w:tc>
        <w:tc>
          <w:tcPr>
            <w:tcW w:w="5914" w:type="dxa"/>
            <w:noWrap w:val="0"/>
            <w:vAlign w:val="center"/>
          </w:tcPr>
          <w:p w14:paraId="4D41D2A9">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根据供应商编制的投标文件，针对管理方案进行综合评分，供应商的管理方案应包括但不限于：</w:t>
            </w:r>
          </w:p>
          <w:p w14:paraId="1C23A618">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①项目组织分工；</w:t>
            </w:r>
          </w:p>
          <w:p w14:paraId="0477F7C1">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②与委托方的有效沟通模式；</w:t>
            </w:r>
          </w:p>
          <w:p w14:paraId="3C3DEC11">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③项目内部管控制度；</w:t>
            </w:r>
          </w:p>
          <w:p w14:paraId="079478D5">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④项目实施的工期计划；</w:t>
            </w:r>
          </w:p>
          <w:p w14:paraId="691C8A91">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⑤项目成果的保密措施；</w:t>
            </w:r>
          </w:p>
          <w:p w14:paraId="24B53BBC">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⑥成果质量保障措施；</w:t>
            </w:r>
          </w:p>
          <w:p w14:paraId="4B8059F3">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⑦保密措施；</w:t>
            </w:r>
          </w:p>
          <w:p w14:paraId="227F0330">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⑧与相关单位的配合方式及组织协调等措施。</w:t>
            </w:r>
          </w:p>
          <w:p w14:paraId="1855919D">
            <w:pPr>
              <w:widowControl/>
              <w:spacing w:line="276" w:lineRule="auto"/>
              <w:ind w:firstLine="420" w:firstLineChars="200"/>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上述内容齐全、描述清晰完整且符合本项目要求的得24分，管理方案每缺少一项扣3分，每有一项内容表述不详或前后表述不一致或跟本项目采购服务内容有偏差的</w:t>
            </w:r>
            <w:r>
              <w:rPr>
                <w:rFonts w:hint="eastAsia" w:ascii="宋体" w:hAnsi="宋体" w:eastAsia="宋体" w:cs="宋体"/>
                <w:b w:val="0"/>
                <w:bCs/>
                <w:sz w:val="21"/>
                <w:szCs w:val="21"/>
                <w:highlight w:val="none"/>
                <w:lang w:val="en-US" w:eastAsia="zh-CN" w:bidi="ar-SA"/>
              </w:rPr>
              <w:t>按1分递减</w:t>
            </w:r>
            <w:r>
              <w:rPr>
                <w:rFonts w:hint="eastAsia" w:ascii="宋体" w:hAnsi="宋体" w:eastAsia="宋体" w:cs="宋体"/>
                <w:b w:val="0"/>
                <w:bCs/>
                <w:sz w:val="21"/>
                <w:szCs w:val="21"/>
                <w:highlight w:val="none"/>
                <w:lang w:val="en-US" w:eastAsia="zh-CN"/>
              </w:rPr>
              <w:t>，直至本项分值扣完为止，不提供不得分。</w:t>
            </w:r>
          </w:p>
        </w:tc>
        <w:tc>
          <w:tcPr>
            <w:tcW w:w="720" w:type="dxa"/>
            <w:noWrap w:val="0"/>
            <w:vAlign w:val="center"/>
          </w:tcPr>
          <w:p w14:paraId="19B72632">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r>
      <w:tr w14:paraId="163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Merge w:val="continue"/>
            <w:noWrap w:val="0"/>
            <w:vAlign w:val="center"/>
          </w:tcPr>
          <w:p w14:paraId="22B11498">
            <w:pPr>
              <w:snapToGrid w:val="0"/>
              <w:spacing w:line="240" w:lineRule="auto"/>
              <w:jc w:val="center"/>
              <w:rPr>
                <w:rFonts w:hint="eastAsia" w:ascii="宋体" w:hAnsi="宋体" w:eastAsia="宋体" w:cs="宋体"/>
                <w:sz w:val="21"/>
                <w:szCs w:val="21"/>
                <w:highlight w:val="none"/>
                <w:lang w:val="zh-CN"/>
              </w:rPr>
            </w:pPr>
          </w:p>
        </w:tc>
        <w:tc>
          <w:tcPr>
            <w:tcW w:w="1395" w:type="dxa"/>
            <w:noWrap w:val="0"/>
            <w:vAlign w:val="center"/>
          </w:tcPr>
          <w:p w14:paraId="56193FC8">
            <w:pPr>
              <w:autoSpaceDE w:val="0"/>
              <w:autoSpaceDN w:val="0"/>
              <w:adjustRightInd w:val="0"/>
              <w:snapToGrid w:val="0"/>
              <w:spacing w:before="24" w:beforeLines="10" w:line="264" w:lineRule="auto"/>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售后服务方案</w:t>
            </w:r>
          </w:p>
        </w:tc>
        <w:tc>
          <w:tcPr>
            <w:tcW w:w="5914" w:type="dxa"/>
            <w:noWrap w:val="0"/>
            <w:vAlign w:val="center"/>
          </w:tcPr>
          <w:p w14:paraId="54168EA1">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根据供应商编制的投标文件，针对售后服务方案进行综合评定，供应商的售后服务方案应包括但不限于：</w:t>
            </w:r>
          </w:p>
          <w:p w14:paraId="0A2DBF12">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①项目后期的服务团队及服务承诺；</w:t>
            </w:r>
          </w:p>
          <w:p w14:paraId="011E8F31">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②针对突发情况的服务预案；</w:t>
            </w:r>
          </w:p>
          <w:p w14:paraId="32FE6E2B">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③项目售后响应时间及服务方式；</w:t>
            </w:r>
          </w:p>
          <w:p w14:paraId="654EFDA2">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④项目资料保管措施；</w:t>
            </w:r>
          </w:p>
          <w:p w14:paraId="4532AC2C">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⑤项目沟通模式及服务内容；</w:t>
            </w:r>
          </w:p>
          <w:p w14:paraId="2BFCC4B0">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⑥客户培训与技术支持。</w:t>
            </w:r>
          </w:p>
          <w:p w14:paraId="5572AD58">
            <w:pPr>
              <w:keepNext w:val="0"/>
              <w:keepLines w:val="0"/>
              <w:pageBreakBefore w:val="0"/>
              <w:widowControl/>
              <w:kinsoku/>
              <w:wordWrap/>
              <w:overflowPunct/>
              <w:topLinePunct w:val="0"/>
              <w:autoSpaceDE/>
              <w:autoSpaceDN/>
              <w:bidi w:val="0"/>
              <w:adjustRightInd/>
              <w:snapToGrid w:val="0"/>
              <w:spacing w:line="312" w:lineRule="auto"/>
              <w:ind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供应商的售后服务方案包含以上六项且能完全满足本项目实际需求的的得18分；每缺少一项扣3分，每有一项内容表述不详或前后表述不一致或与本项目采购服务内容有偏差的</w:t>
            </w:r>
            <w:r>
              <w:rPr>
                <w:rFonts w:hint="eastAsia" w:ascii="宋体" w:hAnsi="宋体" w:eastAsia="宋体" w:cs="宋体"/>
                <w:b w:val="0"/>
                <w:bCs/>
                <w:sz w:val="21"/>
                <w:szCs w:val="21"/>
                <w:highlight w:val="none"/>
                <w:lang w:val="en-US" w:eastAsia="zh-CN" w:bidi="ar-SA"/>
              </w:rPr>
              <w:t>按1分递减</w:t>
            </w:r>
            <w:r>
              <w:rPr>
                <w:rFonts w:hint="eastAsia" w:ascii="宋体" w:hAnsi="宋体" w:eastAsia="宋体" w:cs="宋体"/>
                <w:sz w:val="21"/>
                <w:szCs w:val="21"/>
                <w:highlight w:val="none"/>
                <w:lang w:val="en-US" w:eastAsia="zh-CN"/>
              </w:rPr>
              <w:t>，直至本项分值扣完为止，不提供不得分。</w:t>
            </w:r>
          </w:p>
        </w:tc>
        <w:tc>
          <w:tcPr>
            <w:tcW w:w="720" w:type="dxa"/>
            <w:noWrap w:val="0"/>
            <w:vAlign w:val="center"/>
          </w:tcPr>
          <w:p w14:paraId="3977325A">
            <w:pPr>
              <w:snapToGrid w:val="0"/>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r>
      <w:tr w14:paraId="5C99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4" w:type="dxa"/>
            <w:gridSpan w:val="3"/>
            <w:noWrap w:val="0"/>
            <w:vAlign w:val="center"/>
          </w:tcPr>
          <w:p w14:paraId="35B4EE0E">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合计</w:t>
            </w:r>
            <w:r>
              <w:rPr>
                <w:rFonts w:hint="eastAsia" w:ascii="宋体" w:hAnsi="宋体" w:eastAsia="宋体" w:cs="宋体"/>
                <w:sz w:val="21"/>
                <w:szCs w:val="21"/>
                <w:highlight w:val="none"/>
                <w:lang w:val="en-US" w:eastAsia="zh-CN"/>
              </w:rPr>
              <w:t>分值</w:t>
            </w:r>
          </w:p>
        </w:tc>
        <w:tc>
          <w:tcPr>
            <w:tcW w:w="720" w:type="dxa"/>
            <w:noWrap w:val="0"/>
            <w:vAlign w:val="center"/>
          </w:tcPr>
          <w:p w14:paraId="1F4721F2">
            <w:pPr>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tbl>
    <w:p w14:paraId="6B92D6A3">
      <w:pPr>
        <w:jc w:val="center"/>
        <w:rPr>
          <w:rFonts w:hint="eastAsia" w:ascii="Arial" w:hAnsi="Arial" w:eastAsia="宋体" w:cs="Arial"/>
          <w:b/>
          <w:bCs/>
          <w:color w:val="FF0000"/>
          <w:kern w:val="2"/>
          <w:sz w:val="32"/>
          <w:szCs w:val="32"/>
          <w:highlight w:val="yellow"/>
          <w:lang w:val="zh-CN" w:eastAsia="zh-CN" w:bidi="ar-SA"/>
        </w:rPr>
      </w:pPr>
    </w:p>
    <w:p w14:paraId="1846FE55">
      <w:pPr>
        <w:jc w:val="center"/>
        <w:rPr>
          <w:rFonts w:hint="eastAsia" w:ascii="Arial" w:hAnsi="Arial" w:eastAsia="宋体" w:cs="Arial"/>
          <w:b/>
          <w:bCs/>
          <w:color w:val="FF0000"/>
          <w:kern w:val="2"/>
          <w:sz w:val="32"/>
          <w:szCs w:val="32"/>
          <w:highlight w:val="yellow"/>
          <w:lang w:val="zh-CN" w:eastAsia="zh-CN" w:bidi="ar-SA"/>
        </w:rPr>
      </w:pPr>
    </w:p>
    <w:p w14:paraId="4B687039">
      <w:pPr>
        <w:jc w:val="center"/>
        <w:rPr>
          <w:rFonts w:hint="eastAsia" w:ascii="Arial" w:hAnsi="Arial" w:eastAsia="宋体" w:cs="Arial"/>
          <w:b/>
          <w:bCs/>
          <w:color w:val="FF0000"/>
          <w:kern w:val="2"/>
          <w:sz w:val="32"/>
          <w:szCs w:val="32"/>
          <w:highlight w:val="yellow"/>
          <w:lang w:val="zh-CN" w:eastAsia="zh-CN" w:bidi="ar-SA"/>
        </w:rPr>
      </w:pPr>
    </w:p>
    <w:p w14:paraId="10CCBA27">
      <w:pPr>
        <w:jc w:val="center"/>
        <w:rPr>
          <w:rFonts w:hint="eastAsia" w:ascii="Arial" w:hAnsi="Arial" w:eastAsia="宋体" w:cs="Arial"/>
          <w:b/>
          <w:bCs/>
          <w:color w:val="FF0000"/>
          <w:kern w:val="2"/>
          <w:sz w:val="32"/>
          <w:szCs w:val="32"/>
          <w:highlight w:val="yellow"/>
          <w:lang w:val="zh-CN" w:eastAsia="zh-CN" w:bidi="ar-SA"/>
        </w:rPr>
      </w:pPr>
    </w:p>
    <w:p w14:paraId="31A9AB8A">
      <w:pPr>
        <w:rPr>
          <w:rFonts w:hint="eastAsia" w:ascii="Arial" w:hAnsi="Arial" w:eastAsia="宋体" w:cs="Arial"/>
          <w:b/>
          <w:bCs/>
          <w:color w:val="auto"/>
          <w:kern w:val="2"/>
          <w:sz w:val="32"/>
          <w:szCs w:val="32"/>
          <w:highlight w:val="none"/>
          <w:lang w:val="zh-CN" w:eastAsia="zh-CN" w:bidi="ar-SA"/>
        </w:rPr>
      </w:pPr>
      <w:r>
        <w:rPr>
          <w:rFonts w:hint="eastAsia" w:ascii="Arial" w:hAnsi="Arial" w:eastAsia="宋体" w:cs="Arial"/>
          <w:b/>
          <w:bCs/>
          <w:color w:val="auto"/>
          <w:kern w:val="2"/>
          <w:sz w:val="32"/>
          <w:szCs w:val="32"/>
          <w:highlight w:val="none"/>
          <w:lang w:val="zh-CN" w:eastAsia="zh-CN" w:bidi="ar-SA"/>
        </w:rPr>
        <w:br w:type="page"/>
      </w:r>
    </w:p>
    <w:p w14:paraId="280678DF">
      <w:pPr>
        <w:jc w:val="center"/>
        <w:rPr>
          <w:rFonts w:hint="eastAsia" w:ascii="Arial" w:hAnsi="Arial" w:eastAsia="宋体" w:cs="Arial"/>
          <w:b/>
          <w:bCs/>
          <w:color w:val="auto"/>
          <w:kern w:val="2"/>
          <w:sz w:val="32"/>
          <w:szCs w:val="32"/>
          <w:highlight w:val="none"/>
          <w:lang w:val="zh-CN" w:eastAsia="zh-CN" w:bidi="ar-SA"/>
        </w:rPr>
      </w:pPr>
      <w:r>
        <w:rPr>
          <w:rFonts w:hint="eastAsia" w:ascii="Arial" w:hAnsi="Arial" w:eastAsia="宋体" w:cs="Arial"/>
          <w:b/>
          <w:bCs/>
          <w:color w:val="auto"/>
          <w:kern w:val="2"/>
          <w:sz w:val="32"/>
          <w:szCs w:val="32"/>
          <w:highlight w:val="none"/>
          <w:lang w:val="zh-CN" w:eastAsia="zh-CN" w:bidi="ar-SA"/>
        </w:rPr>
        <w:t>第四章合同格式</w:t>
      </w:r>
    </w:p>
    <w:p w14:paraId="307C53BD">
      <w:pPr>
        <w:pStyle w:val="3"/>
        <w:rPr>
          <w:color w:val="auto"/>
          <w:highlight w:val="none"/>
          <w:lang w:val="zh-CN"/>
        </w:rPr>
      </w:pPr>
      <w:r>
        <w:rPr>
          <w:rFonts w:hint="eastAsia"/>
          <w:color w:val="auto"/>
          <w:highlight w:val="none"/>
          <w:lang w:val="zh-CN"/>
        </w:rPr>
        <w:t>《合同》条款（范本仅供参考）</w:t>
      </w:r>
      <w:bookmarkEnd w:id="14"/>
      <w:bookmarkEnd w:id="15"/>
    </w:p>
    <w:p w14:paraId="4AFD22DE">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lang w:val="zh-CN"/>
        </w:rPr>
        <w:t>．定义：</w:t>
      </w:r>
      <w:r>
        <w:rPr>
          <w:rFonts w:hint="eastAsia" w:ascii="宋体" w:hAnsi="宋体"/>
          <w:color w:val="auto"/>
          <w:szCs w:val="21"/>
          <w:highlight w:val="none"/>
          <w:lang w:val="zh-CN"/>
        </w:rPr>
        <w:t>除非另有约定，在本《合同》下列术语按如下定义进行解释：</w:t>
      </w:r>
    </w:p>
    <w:p w14:paraId="372E7DB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w:t>
      </w:r>
      <w:r>
        <w:rPr>
          <w:rFonts w:ascii="宋体" w:hAnsi="宋体"/>
          <w:color w:val="auto"/>
          <w:szCs w:val="21"/>
          <w:highlight w:val="none"/>
        </w:rPr>
        <w:t>”</w:t>
      </w:r>
      <w:r>
        <w:rPr>
          <w:rFonts w:hint="eastAsia" w:ascii="宋体" w:hAnsi="宋体"/>
          <w:color w:val="auto"/>
          <w:szCs w:val="21"/>
          <w:highlight w:val="none"/>
          <w:lang w:val="zh-CN"/>
        </w:rPr>
        <w:t>指供需双方签署的、在《合同》中载明的《合同》各方所达成的协议，包括构成《合同》的所有附件、附录和其他文件。</w:t>
      </w:r>
    </w:p>
    <w:p w14:paraId="3E0A7C46">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附件、附录</w:t>
      </w:r>
      <w:r>
        <w:rPr>
          <w:rFonts w:ascii="宋体" w:hAnsi="宋体"/>
          <w:color w:val="auto"/>
          <w:szCs w:val="21"/>
          <w:highlight w:val="none"/>
        </w:rPr>
        <w:t>”</w:t>
      </w:r>
      <w:r>
        <w:rPr>
          <w:rFonts w:hint="eastAsia" w:ascii="宋体" w:hAnsi="宋体"/>
          <w:color w:val="auto"/>
          <w:szCs w:val="21"/>
          <w:highlight w:val="none"/>
          <w:lang w:val="zh-CN"/>
        </w:rPr>
        <w:t>指与本《合同》的订立、履行有关的，经供需双方认可的，对本《合同》约定内容进行细化、补充、修改、变更等的文件资料。</w:t>
      </w:r>
    </w:p>
    <w:p w14:paraId="3D8B46B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《合同》价格</w:t>
      </w:r>
      <w:r>
        <w:rPr>
          <w:rFonts w:ascii="宋体" w:hAnsi="宋体"/>
          <w:color w:val="auto"/>
          <w:szCs w:val="21"/>
          <w:highlight w:val="none"/>
        </w:rPr>
        <w:t>”</w:t>
      </w:r>
      <w:r>
        <w:rPr>
          <w:rFonts w:hint="eastAsia" w:ascii="宋体" w:hAnsi="宋体"/>
          <w:color w:val="auto"/>
          <w:szCs w:val="21"/>
          <w:highlight w:val="none"/>
          <w:lang w:val="zh-CN"/>
        </w:rPr>
        <w:t>指根据《合同》规定供方正确地完全履行《合同》义务后需方应支付给供方的价格。</w:t>
      </w:r>
    </w:p>
    <w:p w14:paraId="1BE743F2">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4</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货物</w:t>
      </w:r>
      <w:r>
        <w:rPr>
          <w:rFonts w:ascii="宋体" w:hAnsi="宋体"/>
          <w:color w:val="auto"/>
          <w:szCs w:val="21"/>
          <w:highlight w:val="none"/>
        </w:rPr>
        <w:t>”</w:t>
      </w:r>
      <w:r>
        <w:rPr>
          <w:rFonts w:hint="eastAsia" w:ascii="宋体" w:hAnsi="宋体"/>
          <w:color w:val="auto"/>
          <w:szCs w:val="21"/>
          <w:highlight w:val="none"/>
          <w:lang w:val="zh-CN"/>
        </w:rPr>
        <w:t>指根据《合同》规定供方须向需方提供的一切材料、设备、机械、仪表、备件、工具和</w:t>
      </w:r>
      <w:r>
        <w:rPr>
          <w:rFonts w:ascii="宋体" w:hAnsi="宋体"/>
          <w:color w:val="auto"/>
          <w:szCs w:val="21"/>
          <w:highlight w:val="none"/>
          <w:lang w:val="zh-CN"/>
        </w:rPr>
        <w:t>/</w:t>
      </w:r>
      <w:r>
        <w:rPr>
          <w:rFonts w:hint="eastAsia" w:ascii="宋体" w:hAnsi="宋体"/>
          <w:color w:val="auto"/>
          <w:szCs w:val="21"/>
          <w:highlight w:val="none"/>
          <w:lang w:val="zh-CN"/>
        </w:rPr>
        <w:t>或其它材料。</w:t>
      </w:r>
    </w:p>
    <w:p w14:paraId="7840BD35">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5</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服务</w:t>
      </w:r>
      <w:r>
        <w:rPr>
          <w:rFonts w:ascii="宋体" w:hAnsi="宋体"/>
          <w:color w:val="auto"/>
          <w:szCs w:val="21"/>
          <w:highlight w:val="none"/>
        </w:rPr>
        <w:t>”</w:t>
      </w:r>
      <w:r>
        <w:rPr>
          <w:rFonts w:hint="eastAsia" w:ascii="宋体" w:hAnsi="宋体"/>
          <w:color w:val="auto"/>
          <w:szCs w:val="21"/>
          <w:highlight w:val="none"/>
          <w:lang w:val="zh-CN"/>
        </w:rPr>
        <w:t>指根据《合同》规定供方承担的与供货和履行《合同》有关的辅助服务。</w:t>
      </w:r>
    </w:p>
    <w:p w14:paraId="2C3A5D17">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6</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需方</w:t>
      </w:r>
      <w:r>
        <w:rPr>
          <w:rFonts w:ascii="宋体" w:hAnsi="宋体"/>
          <w:color w:val="auto"/>
          <w:szCs w:val="21"/>
          <w:highlight w:val="none"/>
        </w:rPr>
        <w:t>”</w:t>
      </w:r>
      <w:r>
        <w:rPr>
          <w:rFonts w:hint="eastAsia" w:ascii="宋体" w:hAnsi="宋体"/>
          <w:color w:val="auto"/>
          <w:szCs w:val="21"/>
          <w:highlight w:val="none"/>
          <w:lang w:val="zh-CN"/>
        </w:rPr>
        <w:t>指政府采购货物和服务的使用单位。</w:t>
      </w:r>
    </w:p>
    <w:p w14:paraId="68FC2E4F">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7</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供方</w:t>
      </w:r>
      <w:r>
        <w:rPr>
          <w:rFonts w:ascii="宋体" w:hAnsi="宋体"/>
          <w:color w:val="auto"/>
          <w:szCs w:val="21"/>
          <w:highlight w:val="none"/>
        </w:rPr>
        <w:t>”</w:t>
      </w:r>
      <w:r>
        <w:rPr>
          <w:rFonts w:hint="eastAsia" w:ascii="宋体" w:hAnsi="宋体"/>
          <w:color w:val="auto"/>
          <w:szCs w:val="21"/>
          <w:highlight w:val="none"/>
          <w:lang w:val="zh-CN"/>
        </w:rPr>
        <w:t>指按照《合同》规定向需方提供货物和服务的公司或实体。</w:t>
      </w:r>
    </w:p>
    <w:p w14:paraId="17DA55E1">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8</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第三方</w:t>
      </w:r>
      <w:r>
        <w:rPr>
          <w:rFonts w:ascii="宋体" w:hAnsi="宋体"/>
          <w:color w:val="auto"/>
          <w:szCs w:val="21"/>
          <w:highlight w:val="none"/>
        </w:rPr>
        <w:t>”</w:t>
      </w:r>
      <w:r>
        <w:rPr>
          <w:rFonts w:hint="eastAsia" w:ascii="宋体" w:hAnsi="宋体"/>
          <w:color w:val="auto"/>
          <w:szCs w:val="21"/>
          <w:highlight w:val="none"/>
          <w:lang w:val="zh-CN"/>
        </w:rPr>
        <w:t>指本《合同》以外的任何中国境内、境外的法人、自然人或其他组织。</w:t>
      </w:r>
    </w:p>
    <w:p w14:paraId="318739C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9</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日、天</w:t>
      </w:r>
      <w:r>
        <w:rPr>
          <w:rFonts w:ascii="宋体" w:hAnsi="宋体"/>
          <w:color w:val="auto"/>
          <w:szCs w:val="21"/>
          <w:highlight w:val="none"/>
        </w:rPr>
        <w:t>”</w:t>
      </w:r>
      <w:r>
        <w:rPr>
          <w:rFonts w:hint="eastAsia" w:ascii="宋体" w:hAnsi="宋体"/>
          <w:color w:val="auto"/>
          <w:szCs w:val="21"/>
          <w:highlight w:val="none"/>
          <w:lang w:val="zh-CN"/>
        </w:rPr>
        <w:t>均指日历天数。</w:t>
      </w:r>
    </w:p>
    <w:p w14:paraId="2002D7C1">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10</w:t>
      </w:r>
      <w:r>
        <w:rPr>
          <w:rFonts w:hint="eastAsia" w:ascii="宋体" w:hAnsi="宋体"/>
          <w:color w:val="auto"/>
          <w:szCs w:val="21"/>
          <w:highlight w:val="none"/>
          <w:lang w:val="zh-CN"/>
        </w:rPr>
        <w:t>）</w:t>
      </w:r>
      <w:r>
        <w:rPr>
          <w:rFonts w:ascii="宋体" w:hAnsi="宋体"/>
          <w:color w:val="auto"/>
          <w:szCs w:val="21"/>
          <w:highlight w:val="none"/>
        </w:rPr>
        <w:t>“</w:t>
      </w:r>
      <w:r>
        <w:rPr>
          <w:rFonts w:hint="eastAsia" w:ascii="宋体" w:hAnsi="宋体"/>
          <w:color w:val="auto"/>
          <w:szCs w:val="21"/>
          <w:highlight w:val="none"/>
          <w:lang w:val="zh-CN"/>
        </w:rPr>
        <w:t>工作日</w:t>
      </w:r>
      <w:r>
        <w:rPr>
          <w:rFonts w:ascii="宋体" w:hAnsi="宋体"/>
          <w:color w:val="auto"/>
          <w:szCs w:val="21"/>
          <w:highlight w:val="none"/>
        </w:rPr>
        <w:t>”</w:t>
      </w:r>
      <w:r>
        <w:rPr>
          <w:rFonts w:hint="eastAsia" w:ascii="宋体" w:hAnsi="宋体"/>
          <w:color w:val="auto"/>
          <w:szCs w:val="21"/>
          <w:highlight w:val="none"/>
          <w:lang w:val="zh-CN"/>
        </w:rPr>
        <w:t>指扣除公休日和国家法定节假日以外的日历日。</w:t>
      </w:r>
    </w:p>
    <w:p w14:paraId="66B08FD7">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lang w:val="zh-CN"/>
        </w:rPr>
        <w:t>．适用范围：</w:t>
      </w:r>
      <w:r>
        <w:rPr>
          <w:rFonts w:hint="eastAsia" w:ascii="宋体" w:hAnsi="宋体"/>
          <w:color w:val="auto"/>
          <w:szCs w:val="21"/>
          <w:highlight w:val="none"/>
          <w:lang w:val="zh-CN"/>
        </w:rPr>
        <w:t>本《合同》条款仅适用。</w:t>
      </w:r>
    </w:p>
    <w:p w14:paraId="7E16BAAA">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3</w:t>
      </w:r>
      <w:r>
        <w:rPr>
          <w:rFonts w:hint="eastAsia" w:ascii="宋体" w:hAnsi="宋体"/>
          <w:b/>
          <w:color w:val="auto"/>
          <w:szCs w:val="21"/>
          <w:highlight w:val="none"/>
          <w:lang w:val="zh-CN"/>
        </w:rPr>
        <w:t>．《合同》内容：</w:t>
      </w:r>
      <w:r>
        <w:rPr>
          <w:rFonts w:hint="eastAsia" w:ascii="宋体" w:hAnsi="宋体"/>
          <w:color w:val="auto"/>
          <w:szCs w:val="21"/>
          <w:highlight w:val="none"/>
          <w:lang w:val="zh-CN"/>
        </w:rPr>
        <w:t>详见《招标文件》</w:t>
      </w:r>
      <w:r>
        <w:rPr>
          <w:rFonts w:ascii="宋体" w:hAnsi="宋体"/>
          <w:color w:val="auto"/>
          <w:szCs w:val="21"/>
          <w:highlight w:val="none"/>
        </w:rPr>
        <w:t>“</w:t>
      </w:r>
      <w:r>
        <w:rPr>
          <w:rFonts w:hint="eastAsia" w:ascii="宋体" w:hAnsi="宋体"/>
          <w:color w:val="auto"/>
          <w:szCs w:val="21"/>
          <w:highlight w:val="none"/>
          <w:lang w:val="zh-CN"/>
        </w:rPr>
        <w:t>技术参数</w:t>
      </w:r>
      <w:r>
        <w:rPr>
          <w:rFonts w:ascii="宋体" w:hAnsi="宋体"/>
          <w:color w:val="auto"/>
          <w:szCs w:val="21"/>
          <w:highlight w:val="none"/>
        </w:rPr>
        <w:t>”</w:t>
      </w:r>
      <w:r>
        <w:rPr>
          <w:rFonts w:hint="eastAsia" w:ascii="宋体" w:hAnsi="宋体"/>
          <w:color w:val="auto"/>
          <w:szCs w:val="21"/>
          <w:highlight w:val="none"/>
          <w:lang w:val="zh-CN"/>
        </w:rPr>
        <w:t>及供方的《投标文件》。未尽事宜在</w:t>
      </w:r>
      <w:r>
        <w:rPr>
          <w:rFonts w:ascii="宋体" w:hAnsi="宋体"/>
          <w:color w:val="auto"/>
          <w:szCs w:val="21"/>
          <w:highlight w:val="none"/>
        </w:rPr>
        <w:t>“</w:t>
      </w:r>
      <w:r>
        <w:rPr>
          <w:rFonts w:hint="eastAsia" w:ascii="宋体" w:hAnsi="宋体"/>
          <w:color w:val="auto"/>
          <w:szCs w:val="21"/>
          <w:highlight w:val="none"/>
          <w:lang w:val="zh-CN"/>
        </w:rPr>
        <w:t>政府采购《合同》书中</w:t>
      </w:r>
      <w:r>
        <w:rPr>
          <w:rFonts w:ascii="宋体" w:hAnsi="宋体"/>
          <w:color w:val="auto"/>
          <w:szCs w:val="21"/>
          <w:highlight w:val="none"/>
        </w:rPr>
        <w:t>”</w:t>
      </w:r>
      <w:r>
        <w:rPr>
          <w:rFonts w:hint="eastAsia" w:ascii="宋体" w:hAnsi="宋体"/>
          <w:color w:val="auto"/>
          <w:szCs w:val="21"/>
          <w:highlight w:val="none"/>
          <w:lang w:val="zh-CN"/>
        </w:rPr>
        <w:t>约定。</w:t>
      </w:r>
    </w:p>
    <w:p w14:paraId="6C7449C2">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4</w:t>
      </w:r>
      <w:r>
        <w:rPr>
          <w:rFonts w:hint="eastAsia" w:ascii="宋体" w:hAnsi="宋体"/>
          <w:b/>
          <w:color w:val="auto"/>
          <w:szCs w:val="21"/>
          <w:highlight w:val="none"/>
          <w:lang w:val="zh-CN"/>
        </w:rPr>
        <w:t>．《合同》价格、交货时间及地点、交货方式、付款方式及条件：</w:t>
      </w:r>
      <w:r>
        <w:rPr>
          <w:rFonts w:hint="eastAsia" w:ascii="宋体" w:hAnsi="宋体"/>
          <w:color w:val="auto"/>
          <w:szCs w:val="21"/>
          <w:highlight w:val="none"/>
          <w:lang w:val="zh-CN"/>
        </w:rPr>
        <w:t>在</w:t>
      </w:r>
      <w:r>
        <w:rPr>
          <w:rFonts w:ascii="宋体" w:hAnsi="宋体"/>
          <w:color w:val="auto"/>
          <w:szCs w:val="21"/>
          <w:highlight w:val="none"/>
        </w:rPr>
        <w:t>“</w:t>
      </w:r>
      <w:r>
        <w:rPr>
          <w:rFonts w:hint="eastAsia" w:ascii="宋体" w:hAnsi="宋体"/>
          <w:color w:val="auto"/>
          <w:szCs w:val="21"/>
          <w:highlight w:val="none"/>
          <w:lang w:val="zh-CN"/>
        </w:rPr>
        <w:t>政府采购《合同》书</w:t>
      </w:r>
      <w:r>
        <w:rPr>
          <w:rFonts w:ascii="宋体" w:hAnsi="宋体"/>
          <w:color w:val="auto"/>
          <w:szCs w:val="21"/>
          <w:highlight w:val="none"/>
        </w:rPr>
        <w:t>”</w:t>
      </w:r>
      <w:r>
        <w:rPr>
          <w:rFonts w:hint="eastAsia" w:ascii="宋体" w:hAnsi="宋体"/>
          <w:color w:val="auto"/>
          <w:szCs w:val="21"/>
          <w:highlight w:val="none"/>
          <w:lang w:val="zh-CN"/>
        </w:rPr>
        <w:t>中约定。</w:t>
      </w:r>
    </w:p>
    <w:p w14:paraId="6DA8EA1A">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5</w:t>
      </w:r>
      <w:r>
        <w:rPr>
          <w:rFonts w:hint="eastAsia" w:ascii="宋体" w:hAnsi="宋体"/>
          <w:b/>
          <w:color w:val="auto"/>
          <w:szCs w:val="21"/>
          <w:highlight w:val="none"/>
          <w:lang w:val="zh-CN"/>
        </w:rPr>
        <w:t>．知识产权及有关规定：</w:t>
      </w:r>
      <w:r>
        <w:rPr>
          <w:rFonts w:hint="eastAsia" w:ascii="宋体" w:hAnsi="宋体"/>
          <w:color w:val="auto"/>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17E5BE0C">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6</w:t>
      </w:r>
      <w:r>
        <w:rPr>
          <w:rFonts w:hint="eastAsia" w:ascii="宋体" w:hAnsi="宋体"/>
          <w:b/>
          <w:color w:val="auto"/>
          <w:szCs w:val="21"/>
          <w:highlight w:val="none"/>
          <w:lang w:val="zh-CN"/>
        </w:rPr>
        <w:t>．保密条款</w:t>
      </w:r>
    </w:p>
    <w:p w14:paraId="4CEF6DF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6.1</w:t>
      </w:r>
      <w:r>
        <w:rPr>
          <w:rFonts w:hint="eastAsia" w:ascii="宋体" w:hAnsi="宋体"/>
          <w:color w:val="auto"/>
          <w:szCs w:val="21"/>
          <w:highlight w:val="none"/>
          <w:lang w:val="zh-CN"/>
        </w:rPr>
        <w:t>任何一方对其获知的本《合同》涉及的所有有形、无形的信息及资料（包括但不限于供需双方的往来书面文字文件、电子邮件等）中另一方的商业秘密或国家秘密负有保密义务。</w:t>
      </w:r>
    </w:p>
    <w:p w14:paraId="62E3FB70">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6.2</w:t>
      </w:r>
      <w:r>
        <w:rPr>
          <w:rFonts w:hint="eastAsia" w:ascii="宋体" w:hAnsi="宋体"/>
          <w:color w:val="auto"/>
          <w:szCs w:val="21"/>
          <w:highlight w:val="none"/>
          <w:lang w:val="zh-CN"/>
        </w:rPr>
        <w:t>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1543FED8">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7.</w:t>
      </w:r>
      <w:r>
        <w:rPr>
          <w:rFonts w:hint="eastAsia" w:ascii="宋体" w:hAnsi="宋体"/>
          <w:b/>
          <w:color w:val="auto"/>
          <w:szCs w:val="21"/>
          <w:highlight w:val="none"/>
          <w:lang w:val="zh-CN"/>
        </w:rPr>
        <w:t>《合同》的解释</w:t>
      </w:r>
    </w:p>
    <w:p w14:paraId="34255EB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7.1</w:t>
      </w:r>
      <w:r>
        <w:rPr>
          <w:rFonts w:hint="eastAsia" w:ascii="宋体" w:hAnsi="宋体"/>
          <w:color w:val="auto"/>
          <w:szCs w:val="21"/>
          <w:highlight w:val="none"/>
          <w:lang w:val="zh-CN"/>
        </w:rPr>
        <w:t>任何一方对本《合同》及其附件的解释均应遵循诚实信用原则，依照本《合同》签订时有效的中华人民共和国的法律、法规以及人们通常的理解进行。</w:t>
      </w:r>
    </w:p>
    <w:p w14:paraId="022EE4A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7.2</w:t>
      </w:r>
      <w:r>
        <w:rPr>
          <w:rFonts w:hint="eastAsia" w:ascii="宋体" w:hAnsi="宋体"/>
          <w:color w:val="auto"/>
          <w:szCs w:val="21"/>
          <w:highlight w:val="none"/>
          <w:lang w:val="zh-CN"/>
        </w:rPr>
        <w:t>本《合同》中以日（天）表述的时间期限均指公历日。</w:t>
      </w:r>
    </w:p>
    <w:p w14:paraId="203D21F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7.3</w:t>
      </w:r>
      <w:r>
        <w:rPr>
          <w:rFonts w:hint="eastAsia" w:ascii="宋体" w:hAnsi="宋体"/>
          <w:color w:val="auto"/>
          <w:szCs w:val="21"/>
          <w:highlight w:val="none"/>
          <w:lang w:val="zh-CN"/>
        </w:rPr>
        <w:t>对本《合同》的任何解释均应以书面做出。</w:t>
      </w:r>
    </w:p>
    <w:p w14:paraId="5F2E9F02">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8</w:t>
      </w:r>
      <w:r>
        <w:rPr>
          <w:rFonts w:hint="eastAsia" w:ascii="宋体" w:hAnsi="宋体"/>
          <w:b/>
          <w:color w:val="auto"/>
          <w:szCs w:val="21"/>
          <w:highlight w:val="none"/>
          <w:lang w:val="zh-CN"/>
        </w:rPr>
        <w:t>．包装要求：</w:t>
      </w:r>
      <w:r>
        <w:rPr>
          <w:rFonts w:hint="eastAsia" w:ascii="宋体" w:hAnsi="宋体"/>
          <w:color w:val="auto"/>
          <w:szCs w:val="21"/>
          <w:highlight w:val="none"/>
          <w:lang w:val="zh-CN"/>
        </w:rPr>
        <w:t>除《合同》另有规定外，供方提供的全部货物均应按国家或行业标准进行包装。因包装出现问题导致货物毁损的，由供方向需方直接承担责任。每一个包装箱内应附一份详细的装箱单和质量合格证书。</w:t>
      </w:r>
    </w:p>
    <w:p w14:paraId="6173DD93">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9</w:t>
      </w:r>
      <w:r>
        <w:rPr>
          <w:rFonts w:hint="eastAsia" w:ascii="宋体" w:hAnsi="宋体"/>
          <w:b/>
          <w:color w:val="auto"/>
          <w:szCs w:val="21"/>
          <w:highlight w:val="none"/>
          <w:lang w:val="zh-CN"/>
        </w:rPr>
        <w:t>．包装标志：</w:t>
      </w:r>
      <w:r>
        <w:rPr>
          <w:rFonts w:hint="eastAsia" w:ascii="宋体" w:hAnsi="宋体"/>
          <w:color w:val="auto"/>
          <w:szCs w:val="21"/>
          <w:highlight w:val="none"/>
          <w:lang w:val="zh-CN"/>
        </w:rPr>
        <w:t>每一包装箱应用不褪色的油漆以醒目的中文字样做出相关标记。</w:t>
      </w:r>
    </w:p>
    <w:p w14:paraId="56B8D740">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10</w:t>
      </w:r>
      <w:r>
        <w:rPr>
          <w:rFonts w:hint="eastAsia" w:ascii="宋体" w:hAnsi="宋体"/>
          <w:b/>
          <w:color w:val="auto"/>
          <w:szCs w:val="21"/>
          <w:highlight w:val="none"/>
          <w:lang w:val="zh-CN"/>
        </w:rPr>
        <w:t>．伴随服务</w:t>
      </w:r>
    </w:p>
    <w:p w14:paraId="4914238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10.1</w:t>
      </w:r>
      <w:r>
        <w:rPr>
          <w:rFonts w:hint="eastAsia" w:ascii="宋体" w:hAnsi="宋体"/>
          <w:color w:val="auto"/>
          <w:szCs w:val="21"/>
          <w:highlight w:val="none"/>
          <w:lang w:val="zh-CN"/>
        </w:rPr>
        <w:t>供方应提供所交付货物的全套技术文件资料，包括产品目录、图纸、操作手册、使用说明、维护手册和服务指南等。</w:t>
      </w:r>
    </w:p>
    <w:p w14:paraId="68CAB22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10.2</w:t>
      </w:r>
      <w:r>
        <w:rPr>
          <w:rFonts w:hint="eastAsia" w:ascii="宋体" w:hAnsi="宋体"/>
          <w:color w:val="auto"/>
          <w:szCs w:val="21"/>
          <w:highlight w:val="none"/>
          <w:lang w:val="zh-CN"/>
        </w:rPr>
        <w:t>供方还应提供下列服务：货物的现场安装、启动和试运行；提供货物组装和维修所需的工具；在质量保证期内对所交付货物提供运行监督、维修、保养等；在制造厂家和</w:t>
      </w:r>
      <w:r>
        <w:rPr>
          <w:rFonts w:ascii="宋体" w:hAnsi="宋体"/>
          <w:color w:val="auto"/>
          <w:szCs w:val="21"/>
          <w:highlight w:val="none"/>
          <w:lang w:val="zh-CN"/>
        </w:rPr>
        <w:t>/</w:t>
      </w:r>
      <w:r>
        <w:rPr>
          <w:rFonts w:hint="eastAsia" w:ascii="宋体" w:hAnsi="宋体"/>
          <w:color w:val="auto"/>
          <w:szCs w:val="21"/>
          <w:highlight w:val="none"/>
          <w:lang w:val="zh-CN"/>
        </w:rPr>
        <w:t>或在项目现场就货物的安装、启动、运行、维护等对需方人员进行培训。</w:t>
      </w:r>
    </w:p>
    <w:p w14:paraId="5929792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10.3</w:t>
      </w:r>
      <w:r>
        <w:rPr>
          <w:rFonts w:hint="eastAsia" w:ascii="宋体" w:hAnsi="宋体"/>
          <w:color w:val="auto"/>
          <w:szCs w:val="21"/>
          <w:highlight w:val="none"/>
          <w:lang w:val="zh-CN"/>
        </w:rPr>
        <w:t>上述伴随服务的费用应包含在《合同》总价中，不单独进行支付。</w:t>
      </w:r>
    </w:p>
    <w:p w14:paraId="2B430F99">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11</w:t>
      </w:r>
      <w:r>
        <w:rPr>
          <w:rFonts w:hint="eastAsia" w:ascii="宋体" w:hAnsi="宋体"/>
          <w:b/>
          <w:color w:val="auto"/>
          <w:szCs w:val="21"/>
          <w:highlight w:val="none"/>
          <w:lang w:val="zh-CN"/>
        </w:rPr>
        <w:t>．质量保证期及售后服务</w:t>
      </w:r>
    </w:p>
    <w:p w14:paraId="6C914E52">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11.1</w:t>
      </w:r>
      <w:r>
        <w:rPr>
          <w:rFonts w:hint="eastAsia" w:ascii="宋体" w:hAnsi="宋体"/>
          <w:color w:val="auto"/>
          <w:szCs w:val="21"/>
          <w:highlight w:val="none"/>
          <w:lang w:val="zh-CN"/>
        </w:rPr>
        <w:t>质量保证期及售后服务：详见《招标文件》的要求，供方提交的售后服务承诺书和制造厂商的有关文件，如果上述文件有不一致之处，以对需方有利的为准。</w:t>
      </w:r>
    </w:p>
    <w:p w14:paraId="5E415A35">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12</w:t>
      </w:r>
      <w:r>
        <w:rPr>
          <w:rFonts w:hint="eastAsia" w:ascii="宋体" w:hAnsi="宋体"/>
          <w:b/>
          <w:color w:val="auto"/>
          <w:szCs w:val="21"/>
          <w:highlight w:val="none"/>
          <w:lang w:val="zh-CN"/>
        </w:rPr>
        <w:t>．质量保证</w:t>
      </w:r>
    </w:p>
    <w:p w14:paraId="1DBE8D5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12.1 </w:t>
      </w:r>
      <w:r>
        <w:rPr>
          <w:rFonts w:hint="eastAsia" w:ascii="宋体" w:hAnsi="宋体"/>
          <w:color w:val="auto"/>
          <w:szCs w:val="21"/>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olor w:val="auto"/>
          <w:szCs w:val="21"/>
          <w:highlight w:val="none"/>
          <w:lang w:val="zh-CN"/>
        </w:rPr>
        <w:t>11</w:t>
      </w:r>
      <w:r>
        <w:rPr>
          <w:rFonts w:hint="eastAsia" w:ascii="宋体" w:hAnsi="宋体"/>
          <w:color w:val="auto"/>
          <w:szCs w:val="21"/>
          <w:highlight w:val="none"/>
          <w:lang w:val="zh-CN"/>
        </w:rPr>
        <w:t>条规定的质量保证期内，供方应对其交付的货物由于设计、工艺或材料的缺陷而产生的故障负责。</w:t>
      </w:r>
    </w:p>
    <w:p w14:paraId="1A6150F9">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12.2 </w:t>
      </w:r>
      <w:r>
        <w:rPr>
          <w:rFonts w:hint="eastAsia" w:ascii="宋体" w:hAnsi="宋体"/>
          <w:color w:val="auto"/>
          <w:szCs w:val="21"/>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23299C8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12.3</w:t>
      </w:r>
      <w:r>
        <w:rPr>
          <w:rFonts w:hint="eastAsia" w:ascii="宋体" w:hAnsi="宋体"/>
          <w:color w:val="auto"/>
          <w:szCs w:val="21"/>
          <w:highlight w:val="none"/>
          <w:lang w:val="zh-CN"/>
        </w:rPr>
        <w:t>在质量保证期内，供方在接到需方的通知后，应在本《合同》条款第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条约定的响应时间内，免费维修和</w:t>
      </w:r>
      <w:r>
        <w:rPr>
          <w:rFonts w:ascii="宋体" w:hAnsi="宋体"/>
          <w:color w:val="auto"/>
          <w:szCs w:val="21"/>
          <w:highlight w:val="none"/>
          <w:lang w:val="zh-CN"/>
        </w:rPr>
        <w:t>/</w:t>
      </w:r>
      <w:r>
        <w:rPr>
          <w:rFonts w:hint="eastAsia" w:ascii="宋体" w:hAnsi="宋体"/>
          <w:color w:val="auto"/>
          <w:szCs w:val="21"/>
          <w:highlight w:val="none"/>
          <w:lang w:val="zh-CN"/>
        </w:rPr>
        <w:t>或更换有缺陷的货物或部件。</w:t>
      </w:r>
    </w:p>
    <w:p w14:paraId="42A60A81">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12.4 </w:t>
      </w:r>
      <w:r>
        <w:rPr>
          <w:rFonts w:hint="eastAsia" w:ascii="宋体" w:hAnsi="宋体"/>
          <w:color w:val="auto"/>
          <w:szCs w:val="21"/>
          <w:highlight w:val="none"/>
          <w:lang w:val="zh-CN"/>
        </w:rPr>
        <w:t>如果供方在接到需方通知后，在本《合同》条款第</w:t>
      </w:r>
      <w:r>
        <w:rPr>
          <w:rFonts w:ascii="宋体" w:hAnsi="宋体"/>
          <w:color w:val="auto"/>
          <w:szCs w:val="21"/>
          <w:highlight w:val="none"/>
          <w:lang w:val="zh-CN"/>
        </w:rPr>
        <w:t>11</w:t>
      </w:r>
      <w:r>
        <w:rPr>
          <w:rFonts w:hint="eastAsia" w:ascii="宋体" w:hAnsi="宋体"/>
          <w:color w:val="auto"/>
          <w:szCs w:val="21"/>
          <w:highlight w:val="none"/>
          <w:lang w:val="zh-CN"/>
        </w:rPr>
        <w:t>条约定的响应时间内没有弥补缺陷，需方可采取必要的补救措施，但其风险和费用将由供方负担，并且需方根据《合同》规定对供方行使的其他权利不受影响。</w:t>
      </w:r>
    </w:p>
    <w:p w14:paraId="7F8C32CD">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13</w:t>
      </w:r>
      <w:r>
        <w:rPr>
          <w:rFonts w:hint="eastAsia" w:ascii="宋体" w:hAnsi="宋体"/>
          <w:b/>
          <w:color w:val="auto"/>
          <w:szCs w:val="21"/>
          <w:highlight w:val="none"/>
          <w:lang w:val="zh-CN"/>
        </w:rPr>
        <w:t>．验收</w:t>
      </w:r>
    </w:p>
    <w:p w14:paraId="5D13134D">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13.1</w:t>
      </w:r>
      <w:r>
        <w:rPr>
          <w:rFonts w:hint="eastAsia" w:ascii="宋体" w:hAnsi="宋体"/>
          <w:color w:val="auto"/>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16D7CC94">
      <w:pPr>
        <w:autoSpaceDE w:val="0"/>
        <w:autoSpaceDN w:val="0"/>
        <w:adjustRightInd w:val="0"/>
        <w:ind w:firstLine="482"/>
        <w:rPr>
          <w:rFonts w:ascii="宋体" w:hAnsi="宋体"/>
          <w:color w:val="auto"/>
          <w:szCs w:val="21"/>
          <w:highlight w:val="none"/>
          <w:lang w:val="zh-CN"/>
        </w:rPr>
      </w:pPr>
      <w:r>
        <w:rPr>
          <w:rFonts w:ascii="宋体" w:hAnsi="宋体"/>
          <w:color w:val="auto"/>
          <w:szCs w:val="21"/>
          <w:highlight w:val="none"/>
          <w:lang w:val="zh-CN"/>
        </w:rPr>
        <w:t>13.2</w:t>
      </w:r>
      <w:r>
        <w:rPr>
          <w:rFonts w:hint="eastAsia" w:ascii="宋体" w:hAnsi="宋体"/>
          <w:color w:val="auto"/>
          <w:szCs w:val="21"/>
          <w:highlight w:val="none"/>
          <w:lang w:val="zh-CN"/>
        </w:rPr>
        <w:t>验收过程中，如果供需双方对《合同》标的质量发生争议，应当聘请当地质检（商检）部门或有关部门对有争议的货物质量进行鉴定，检验费用由责任方承担。</w:t>
      </w:r>
    </w:p>
    <w:p w14:paraId="564A6839">
      <w:pPr>
        <w:autoSpaceDE w:val="0"/>
        <w:autoSpaceDN w:val="0"/>
        <w:adjustRightInd w:val="0"/>
        <w:ind w:firstLine="482"/>
        <w:rPr>
          <w:rFonts w:ascii="宋体" w:hAnsi="宋体"/>
          <w:color w:val="auto"/>
          <w:szCs w:val="21"/>
          <w:highlight w:val="none"/>
        </w:rPr>
      </w:pPr>
      <w:r>
        <w:rPr>
          <w:rFonts w:ascii="宋体" w:hAnsi="宋体"/>
          <w:color w:val="auto"/>
          <w:szCs w:val="21"/>
          <w:highlight w:val="none"/>
          <w:lang w:val="zh-CN"/>
        </w:rPr>
        <w:t>13.3</w:t>
      </w:r>
      <w:r>
        <w:rPr>
          <w:rFonts w:hint="eastAsia" w:ascii="宋体" w:hAnsi="宋体"/>
          <w:color w:val="auto"/>
          <w:szCs w:val="21"/>
          <w:highlight w:val="none"/>
          <w:lang w:val="zh-CN"/>
        </w:rPr>
        <w:t>按照规定必须由国家有关部门或者机构检验合格才允许使用的货物，由供方负责（需方配合）向有关部门或者机构申请检验并取得检验合格的报告（证书）或者使用许可证，费用包含在供方的投标总价中。</w:t>
      </w:r>
    </w:p>
    <w:p w14:paraId="63EE531D">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14</w:t>
      </w:r>
      <w:r>
        <w:rPr>
          <w:rFonts w:hint="eastAsia" w:ascii="宋体" w:hAnsi="宋体"/>
          <w:b/>
          <w:color w:val="auto"/>
          <w:szCs w:val="21"/>
          <w:highlight w:val="none"/>
          <w:lang w:val="zh-CN"/>
        </w:rPr>
        <w:t>．索赔</w:t>
      </w:r>
    </w:p>
    <w:p w14:paraId="5E98E86E">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14.1</w:t>
      </w:r>
      <w:r>
        <w:rPr>
          <w:rFonts w:hint="eastAsia" w:ascii="宋体" w:hAnsi="宋体"/>
          <w:color w:val="auto"/>
          <w:szCs w:val="21"/>
          <w:highlight w:val="none"/>
          <w:lang w:val="zh-CN"/>
        </w:rPr>
        <w:t>需方有权根据国家技术监督局、进出口商品检验局或其他具有法定资格的质检机构出具的检验证书向供方提出索赔。</w:t>
      </w:r>
    </w:p>
    <w:p w14:paraId="2CD524E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14.2</w:t>
      </w:r>
      <w:r>
        <w:rPr>
          <w:rFonts w:hint="eastAsia" w:ascii="宋体" w:hAnsi="宋体"/>
          <w:color w:val="auto"/>
          <w:szCs w:val="21"/>
          <w:highlight w:val="none"/>
          <w:lang w:val="zh-CN"/>
        </w:rPr>
        <w:t>如果供方对缺陷负有责任而需方提出索赔，供方应按照需方同意的下列一种或多种方式解决索赔事宜：</w:t>
      </w:r>
    </w:p>
    <w:p w14:paraId="21384E03">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0E585FDA">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）根据货物低劣、损坏程度以及需方所遭受损失的金额，经双方商定降低货物的价格。</w:t>
      </w:r>
    </w:p>
    <w:p w14:paraId="1E871172">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8AE872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14.3</w:t>
      </w:r>
      <w:r>
        <w:rPr>
          <w:rFonts w:hint="eastAsia" w:ascii="宋体" w:hAnsi="宋体"/>
          <w:color w:val="auto"/>
          <w:szCs w:val="21"/>
          <w:highlight w:val="none"/>
          <w:lang w:val="zh-CN"/>
        </w:rPr>
        <w:t>如果在需方发出索赔通知后十天内供方未作答复，上述索赔应视为已被供方接受。如供方未能在接到需方索赔通知后十天内或需方同意的延长期限内，按照上述第</w:t>
      </w:r>
      <w:r>
        <w:rPr>
          <w:rFonts w:ascii="宋体" w:hAnsi="宋体"/>
          <w:color w:val="auto"/>
          <w:szCs w:val="21"/>
          <w:highlight w:val="none"/>
          <w:lang w:val="zh-CN"/>
        </w:rPr>
        <w:t>14.2</w:t>
      </w:r>
      <w:r>
        <w:rPr>
          <w:rFonts w:hint="eastAsia" w:ascii="宋体" w:hAnsi="宋体"/>
          <w:color w:val="auto"/>
          <w:szCs w:val="21"/>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609D845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15</w:t>
      </w:r>
      <w:r>
        <w:rPr>
          <w:rFonts w:hint="eastAsia" w:ascii="宋体" w:hAnsi="宋体"/>
          <w:b/>
          <w:color w:val="auto"/>
          <w:szCs w:val="21"/>
          <w:highlight w:val="none"/>
          <w:lang w:val="zh-CN"/>
        </w:rPr>
        <w:t>．履约延误</w:t>
      </w:r>
    </w:p>
    <w:p w14:paraId="19BA3E9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15.1 </w:t>
      </w:r>
      <w:r>
        <w:rPr>
          <w:rFonts w:hint="eastAsia" w:ascii="宋体" w:hAnsi="宋体"/>
          <w:color w:val="auto"/>
          <w:szCs w:val="21"/>
          <w:highlight w:val="none"/>
          <w:lang w:val="zh-CN"/>
        </w:rPr>
        <w:t>供方应按照《合同》规定的时间、地点交货和提供服务；需方应按照《合同》规定的时间、地点接收货物和接受服务。</w:t>
      </w:r>
    </w:p>
    <w:p w14:paraId="08025C37">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15.2 </w:t>
      </w:r>
      <w:r>
        <w:rPr>
          <w:rFonts w:hint="eastAsia" w:ascii="宋体" w:hAnsi="宋体"/>
          <w:color w:val="auto"/>
          <w:szCs w:val="21"/>
          <w:highlight w:val="none"/>
          <w:lang w:val="zh-CN"/>
        </w:rPr>
        <w:t>如果供方无正当理由拖延交货，将受到以下制裁：没收履约保证金、加收误期赔偿和／或违约终止《合同》；如果需方无正当理由拖延接收货物和接受服务，应承担相应的违约责任。</w:t>
      </w:r>
    </w:p>
    <w:p w14:paraId="5C9E013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 xml:space="preserve">15.3 </w:t>
      </w:r>
      <w:r>
        <w:rPr>
          <w:rFonts w:hint="eastAsia" w:ascii="宋体" w:hAnsi="宋体"/>
          <w:color w:val="auto"/>
          <w:szCs w:val="21"/>
          <w:highlight w:val="none"/>
          <w:lang w:val="zh-CN"/>
        </w:rPr>
        <w:t>在履行《合同》过程中，如果供方遇到可能妨碍其按时交货和提供服务的情况，或者需方遇到可能妨碍其按时接收货物和接受服务的情况，应及时以书面形式将拖延的事实，可能拖延的期限和理由通知对方。需方（或供方）在收到供方（或需方）通知后，应尽快对情况进行评估，并确定是否通过修改《合同》，酌情延长交货时间和</w:t>
      </w:r>
      <w:r>
        <w:rPr>
          <w:rFonts w:ascii="宋体" w:hAnsi="宋体"/>
          <w:color w:val="auto"/>
          <w:szCs w:val="21"/>
          <w:highlight w:val="none"/>
          <w:lang w:val="zh-CN"/>
        </w:rPr>
        <w:t>/</w:t>
      </w:r>
      <w:r>
        <w:rPr>
          <w:rFonts w:hint="eastAsia" w:ascii="宋体" w:hAnsi="宋体"/>
          <w:color w:val="auto"/>
          <w:szCs w:val="21"/>
          <w:highlight w:val="none"/>
          <w:lang w:val="zh-CN"/>
        </w:rPr>
        <w:t>或延期提供服务，或者终止《合同》。</w:t>
      </w:r>
    </w:p>
    <w:p w14:paraId="2D20C17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16</w:t>
      </w:r>
      <w:r>
        <w:rPr>
          <w:rFonts w:hint="eastAsia" w:ascii="宋体" w:hAnsi="宋体"/>
          <w:b/>
          <w:color w:val="auto"/>
          <w:szCs w:val="21"/>
          <w:highlight w:val="none"/>
          <w:lang w:val="zh-CN"/>
        </w:rPr>
        <w:t>．误期赔偿</w:t>
      </w:r>
    </w:p>
    <w:p w14:paraId="7C7ED51F">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16.1</w:t>
      </w:r>
      <w:r>
        <w:rPr>
          <w:rFonts w:hint="eastAsia" w:ascii="宋体" w:hAnsi="宋体"/>
          <w:color w:val="auto"/>
          <w:szCs w:val="21"/>
          <w:highlight w:val="none"/>
          <w:lang w:val="zh-CN"/>
        </w:rPr>
        <w:t>除本《合同》条款</w:t>
      </w:r>
      <w:r>
        <w:rPr>
          <w:rFonts w:hint="eastAsia" w:ascii="宋体" w:hAnsi="宋体"/>
          <w:b/>
          <w:color w:val="auto"/>
          <w:szCs w:val="21"/>
          <w:highlight w:val="none"/>
          <w:lang w:val="zh-CN"/>
        </w:rPr>
        <w:t>第</w:t>
      </w:r>
      <w:r>
        <w:rPr>
          <w:rFonts w:ascii="宋体" w:hAnsi="宋体"/>
          <w:b/>
          <w:color w:val="auto"/>
          <w:szCs w:val="21"/>
          <w:highlight w:val="none"/>
          <w:lang w:val="zh-CN"/>
        </w:rPr>
        <w:t>18</w:t>
      </w:r>
      <w:r>
        <w:rPr>
          <w:rFonts w:hint="eastAsia" w:ascii="宋体" w:hAnsi="宋体"/>
          <w:b/>
          <w:color w:val="auto"/>
          <w:szCs w:val="21"/>
          <w:highlight w:val="none"/>
          <w:lang w:val="zh-CN"/>
        </w:rPr>
        <w:t>条</w:t>
      </w:r>
      <w:r>
        <w:rPr>
          <w:rFonts w:hint="eastAsia" w:ascii="宋体" w:hAnsi="宋体"/>
          <w:color w:val="auto"/>
          <w:szCs w:val="21"/>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olor w:val="auto"/>
          <w:szCs w:val="21"/>
          <w:highlight w:val="none"/>
          <w:lang w:val="zh-CN"/>
        </w:rPr>
        <w:t>1%</w:t>
      </w:r>
      <w:r>
        <w:rPr>
          <w:rFonts w:hint="eastAsia" w:ascii="宋体" w:hAnsi="宋体"/>
          <w:color w:val="auto"/>
          <w:szCs w:val="21"/>
          <w:highlight w:val="none"/>
          <w:lang w:val="zh-CN"/>
        </w:rPr>
        <w:t>）计收，直至交货或提供服务为止。一周按七天计算，不足七天按一周计算。但误期赔偿费的最高限额不超过《合同》价的百分之五（</w:t>
      </w:r>
      <w:r>
        <w:rPr>
          <w:rFonts w:ascii="宋体" w:hAnsi="宋体"/>
          <w:color w:val="auto"/>
          <w:szCs w:val="21"/>
          <w:highlight w:val="none"/>
          <w:lang w:val="zh-CN"/>
        </w:rPr>
        <w:t>5%</w:t>
      </w:r>
      <w:r>
        <w:rPr>
          <w:rFonts w:hint="eastAsia" w:ascii="宋体" w:hAnsi="宋体"/>
          <w:color w:val="auto"/>
          <w:szCs w:val="21"/>
          <w:highlight w:val="none"/>
          <w:lang w:val="zh-CN"/>
        </w:rPr>
        <w:t>）。</w:t>
      </w:r>
    </w:p>
    <w:p w14:paraId="251B1B4B">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16.2</w:t>
      </w:r>
      <w:r>
        <w:rPr>
          <w:rFonts w:hint="eastAsia" w:ascii="宋体" w:hAnsi="宋体"/>
          <w:color w:val="auto"/>
          <w:szCs w:val="21"/>
          <w:highlight w:val="none"/>
          <w:lang w:val="zh-CN"/>
        </w:rPr>
        <w:t>误期赔偿费可从应付货款和</w:t>
      </w:r>
      <w:r>
        <w:rPr>
          <w:rFonts w:ascii="宋体" w:hAnsi="宋体"/>
          <w:color w:val="auto"/>
          <w:szCs w:val="21"/>
          <w:highlight w:val="none"/>
          <w:lang w:val="zh-CN"/>
        </w:rPr>
        <w:t>/</w:t>
      </w:r>
      <w:r>
        <w:rPr>
          <w:rFonts w:hint="eastAsia" w:ascii="宋体" w:hAnsi="宋体"/>
          <w:color w:val="auto"/>
          <w:szCs w:val="21"/>
          <w:highlight w:val="none"/>
          <w:lang w:val="zh-CN"/>
        </w:rPr>
        <w:t>或履约保证金中扣除。</w:t>
      </w:r>
    </w:p>
    <w:p w14:paraId="4AD76742">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16.3</w:t>
      </w:r>
      <w:r>
        <w:rPr>
          <w:rFonts w:hint="eastAsia" w:ascii="宋体" w:hAnsi="宋体"/>
          <w:color w:val="auto"/>
          <w:szCs w:val="21"/>
          <w:highlight w:val="none"/>
          <w:lang w:val="zh-CN"/>
        </w:rPr>
        <w:t>收取误期赔偿费不影响需方采取《合同》规定的其他补救措施的权利。</w:t>
      </w:r>
    </w:p>
    <w:p w14:paraId="75A8573A">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16.4</w:t>
      </w:r>
      <w:r>
        <w:rPr>
          <w:rFonts w:hint="eastAsia" w:ascii="宋体" w:hAnsi="宋体"/>
          <w:color w:val="auto"/>
          <w:szCs w:val="21"/>
          <w:highlight w:val="none"/>
          <w:lang w:val="zh-CN"/>
        </w:rPr>
        <w:t>在收取误期赔偿费期间，需方有权决定是否终止《合同》。</w:t>
      </w:r>
    </w:p>
    <w:p w14:paraId="645420D0">
      <w:pPr>
        <w:autoSpaceDE w:val="0"/>
        <w:autoSpaceDN w:val="0"/>
        <w:adjustRightInd w:val="0"/>
        <w:ind w:firstLine="480"/>
        <w:jc w:val="left"/>
        <w:rPr>
          <w:rFonts w:ascii="宋体" w:hAnsi="宋体"/>
          <w:color w:val="auto"/>
          <w:szCs w:val="21"/>
          <w:highlight w:val="none"/>
          <w:lang w:val="zh-CN"/>
        </w:rPr>
      </w:pPr>
      <w:r>
        <w:rPr>
          <w:rFonts w:ascii="宋体" w:hAnsi="宋体"/>
          <w:color w:val="auto"/>
          <w:szCs w:val="21"/>
          <w:highlight w:val="none"/>
          <w:lang w:val="zh-CN"/>
        </w:rPr>
        <w:t>16.5</w:t>
      </w:r>
      <w:r>
        <w:rPr>
          <w:rFonts w:hint="eastAsia" w:ascii="宋体" w:hAnsi="宋体"/>
          <w:color w:val="auto"/>
          <w:szCs w:val="21"/>
          <w:highlight w:val="none"/>
          <w:lang w:val="zh-CN"/>
        </w:rPr>
        <w:t>如果需方违约，应承担相应的违约责任。</w:t>
      </w:r>
    </w:p>
    <w:p w14:paraId="44D17012">
      <w:pPr>
        <w:numPr>
          <w:ilvl w:val="0"/>
          <w:numId w:val="4"/>
        </w:numPr>
        <w:autoSpaceDE w:val="0"/>
        <w:autoSpaceDN w:val="0"/>
        <w:adjustRightInd w:val="0"/>
        <w:ind w:firstLine="482"/>
        <w:rPr>
          <w:rFonts w:ascii="宋体" w:hAnsi="宋体"/>
          <w:b/>
          <w:color w:val="auto"/>
          <w:szCs w:val="21"/>
          <w:highlight w:val="none"/>
          <w:lang w:val="zh-CN"/>
        </w:rPr>
      </w:pPr>
      <w:r>
        <w:rPr>
          <w:rFonts w:hint="eastAsia" w:ascii="宋体" w:hAnsi="宋体"/>
          <w:b/>
          <w:color w:val="auto"/>
          <w:szCs w:val="21"/>
          <w:highlight w:val="none"/>
          <w:lang w:val="zh-CN"/>
        </w:rPr>
        <w:t>履约保证金：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36A0BA80">
      <w:pPr>
        <w:autoSpaceDE w:val="0"/>
        <w:autoSpaceDN w:val="0"/>
        <w:adjustRightInd w:val="0"/>
        <w:ind w:firstLine="422" w:firstLineChars="200"/>
        <w:rPr>
          <w:rFonts w:ascii="宋体" w:hAnsi="宋体"/>
          <w:color w:val="auto"/>
          <w:szCs w:val="21"/>
          <w:highlight w:val="none"/>
          <w:shd w:val="clear" w:color="auto" w:fill="FFFFFF"/>
        </w:rPr>
      </w:pPr>
      <w:r>
        <w:rPr>
          <w:rFonts w:hint="eastAsia" w:ascii="宋体" w:hAnsi="宋体"/>
          <w:b/>
          <w:color w:val="auto"/>
          <w:szCs w:val="21"/>
          <w:highlight w:val="none"/>
        </w:rPr>
        <w:t>18.</w:t>
      </w:r>
      <w:r>
        <w:rPr>
          <w:rFonts w:hint="eastAsia" w:ascii="宋体" w:hAnsi="宋体"/>
          <w:b/>
          <w:color w:val="auto"/>
          <w:szCs w:val="21"/>
          <w:highlight w:val="none"/>
          <w:lang w:val="zh-CN"/>
        </w:rPr>
        <w:t>质量保证金：</w:t>
      </w:r>
      <w:r>
        <w:rPr>
          <w:rFonts w:hint="eastAsia" w:ascii="宋体" w:hAnsi="宋体"/>
          <w:b/>
          <w:color w:val="auto"/>
          <w:szCs w:val="21"/>
          <w:highlight w:val="none"/>
          <w:lang w:val="en-US" w:eastAsia="zh-CN"/>
        </w:rPr>
        <w:t>不</w:t>
      </w:r>
      <w:r>
        <w:rPr>
          <w:rFonts w:hint="eastAsia" w:ascii="宋体" w:hAnsi="宋体" w:eastAsia="宋体" w:cs="宋体"/>
          <w:color w:val="auto"/>
          <w:szCs w:val="21"/>
          <w:highlight w:val="none"/>
          <w:shd w:val="clear" w:color="auto" w:fill="FFFFFF"/>
        </w:rPr>
        <w:t>收取。</w:t>
      </w:r>
    </w:p>
    <w:p w14:paraId="6F763291">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1</w:t>
      </w:r>
      <w:r>
        <w:rPr>
          <w:rFonts w:hint="eastAsia" w:ascii="宋体" w:hAnsi="宋体"/>
          <w:b/>
          <w:color w:val="auto"/>
          <w:szCs w:val="21"/>
          <w:highlight w:val="none"/>
        </w:rPr>
        <w:t>9</w:t>
      </w:r>
      <w:r>
        <w:rPr>
          <w:rFonts w:hint="eastAsia" w:ascii="宋体" w:hAnsi="宋体"/>
          <w:b/>
          <w:color w:val="auto"/>
          <w:szCs w:val="21"/>
          <w:highlight w:val="none"/>
          <w:lang w:val="zh-CN"/>
        </w:rPr>
        <w:t>．不可抗力</w:t>
      </w:r>
    </w:p>
    <w:p w14:paraId="18748CB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.1 </w:t>
      </w:r>
      <w:r>
        <w:rPr>
          <w:rFonts w:hint="eastAsia" w:ascii="宋体" w:hAnsi="宋体"/>
          <w:color w:val="auto"/>
          <w:szCs w:val="21"/>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432CEDB3">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.2 </w:t>
      </w:r>
      <w:r>
        <w:rPr>
          <w:rFonts w:hint="eastAsia" w:ascii="宋体" w:hAnsi="宋体"/>
          <w:color w:val="auto"/>
          <w:szCs w:val="21"/>
          <w:highlight w:val="none"/>
          <w:lang w:val="zh-CN"/>
        </w:rPr>
        <w:t>本条所述的</w:t>
      </w:r>
      <w:r>
        <w:rPr>
          <w:rFonts w:ascii="宋体" w:hAnsi="宋体"/>
          <w:color w:val="auto"/>
          <w:szCs w:val="21"/>
          <w:highlight w:val="none"/>
        </w:rPr>
        <w:t>“</w:t>
      </w:r>
      <w:r>
        <w:rPr>
          <w:rFonts w:hint="eastAsia" w:ascii="宋体" w:hAnsi="宋体"/>
          <w:color w:val="auto"/>
          <w:szCs w:val="21"/>
          <w:highlight w:val="none"/>
          <w:lang w:val="zh-CN"/>
        </w:rPr>
        <w:t>不可抗力</w:t>
      </w:r>
      <w:r>
        <w:rPr>
          <w:rFonts w:ascii="宋体" w:hAnsi="宋体"/>
          <w:color w:val="auto"/>
          <w:szCs w:val="21"/>
          <w:highlight w:val="none"/>
        </w:rPr>
        <w:t>”</w:t>
      </w:r>
      <w:r>
        <w:rPr>
          <w:rFonts w:hint="eastAsia" w:ascii="宋体" w:hAnsi="宋体"/>
          <w:color w:val="auto"/>
          <w:szCs w:val="21"/>
          <w:highlight w:val="none"/>
          <w:lang w:val="zh-CN"/>
        </w:rPr>
        <w:t>系指那些双方无法控制，不可预见的事件，但不包括双方的违约或疏忽。这些事件包括但不限于：战争、严重火灾、洪水、台风、地震以及其它双方商定的事件。</w:t>
      </w:r>
    </w:p>
    <w:p w14:paraId="6AF80B75">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1</w:t>
      </w:r>
      <w:r>
        <w:rPr>
          <w:rFonts w:hint="eastAsia" w:ascii="宋体" w:hAnsi="宋体"/>
          <w:color w:val="auto"/>
          <w:szCs w:val="21"/>
          <w:highlight w:val="none"/>
        </w:rPr>
        <w:t>9</w:t>
      </w:r>
      <w:r>
        <w:rPr>
          <w:rFonts w:ascii="宋体" w:hAnsi="宋体"/>
          <w:color w:val="auto"/>
          <w:szCs w:val="21"/>
          <w:highlight w:val="none"/>
          <w:lang w:val="zh-CN"/>
        </w:rPr>
        <w:t xml:space="preserve">.3 </w:t>
      </w:r>
      <w:r>
        <w:rPr>
          <w:rFonts w:hint="eastAsia" w:ascii="宋体" w:hAnsi="宋体"/>
          <w:color w:val="auto"/>
          <w:szCs w:val="21"/>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7818365C">
      <w:pPr>
        <w:autoSpaceDE w:val="0"/>
        <w:autoSpaceDN w:val="0"/>
        <w:adjustRightInd w:val="0"/>
        <w:ind w:firstLine="482"/>
        <w:rPr>
          <w:rFonts w:ascii="宋体" w:hAnsi="宋体"/>
          <w:b/>
          <w:color w:val="auto"/>
          <w:szCs w:val="21"/>
          <w:highlight w:val="none"/>
          <w:lang w:val="zh-CN"/>
        </w:rPr>
      </w:pPr>
      <w:r>
        <w:rPr>
          <w:rFonts w:hint="eastAsia" w:ascii="宋体" w:hAnsi="宋体"/>
          <w:b/>
          <w:color w:val="auto"/>
          <w:szCs w:val="21"/>
          <w:highlight w:val="none"/>
        </w:rPr>
        <w:t>20</w:t>
      </w:r>
      <w:r>
        <w:rPr>
          <w:rFonts w:hint="eastAsia" w:ascii="宋体" w:hAnsi="宋体"/>
          <w:b/>
          <w:color w:val="auto"/>
          <w:szCs w:val="21"/>
          <w:highlight w:val="none"/>
          <w:lang w:val="zh-CN"/>
        </w:rPr>
        <w:t>．税费</w:t>
      </w:r>
    </w:p>
    <w:p w14:paraId="7E387A50">
      <w:pPr>
        <w:autoSpaceDE w:val="0"/>
        <w:autoSpaceDN w:val="0"/>
        <w:adjustRightInd w:val="0"/>
        <w:ind w:firstLine="465"/>
        <w:rPr>
          <w:rFonts w:ascii="宋体" w:hAnsi="宋体"/>
          <w:color w:val="auto"/>
          <w:szCs w:val="21"/>
          <w:highlight w:val="none"/>
          <w:lang w:val="zh-CN"/>
        </w:rPr>
      </w:pPr>
      <w:r>
        <w:rPr>
          <w:rFonts w:hint="eastAsia" w:ascii="宋体" w:hAnsi="宋体"/>
          <w:color w:val="auto"/>
          <w:szCs w:val="21"/>
          <w:highlight w:val="none"/>
        </w:rPr>
        <w:t>20</w:t>
      </w:r>
      <w:r>
        <w:rPr>
          <w:rFonts w:ascii="宋体" w:hAnsi="宋体"/>
          <w:color w:val="auto"/>
          <w:szCs w:val="21"/>
          <w:highlight w:val="none"/>
          <w:lang w:val="zh-CN"/>
        </w:rPr>
        <w:t xml:space="preserve">.1 </w:t>
      </w:r>
      <w:r>
        <w:rPr>
          <w:rFonts w:hint="eastAsia" w:ascii="宋体" w:hAnsi="宋体"/>
          <w:color w:val="auto"/>
          <w:szCs w:val="21"/>
          <w:highlight w:val="none"/>
          <w:lang w:val="zh-CN"/>
        </w:rPr>
        <w:t>根据现行法律规定对与执行本《合同》有关的一切税费均由供方负担。</w:t>
      </w:r>
    </w:p>
    <w:p w14:paraId="7F6F406A">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1</w:t>
      </w:r>
      <w:r>
        <w:rPr>
          <w:rFonts w:hint="eastAsia" w:ascii="宋体" w:hAnsi="宋体"/>
          <w:b/>
          <w:color w:val="auto"/>
          <w:szCs w:val="21"/>
          <w:highlight w:val="none"/>
          <w:lang w:val="zh-CN"/>
        </w:rPr>
        <w:t>．争议解决方式</w:t>
      </w:r>
    </w:p>
    <w:p w14:paraId="5828303E">
      <w:pPr>
        <w:autoSpaceDE w:val="0"/>
        <w:autoSpaceDN w:val="0"/>
        <w:adjustRightInd w:val="0"/>
        <w:ind w:firstLine="482"/>
        <w:rPr>
          <w:rFonts w:ascii="宋体" w:hAnsi="宋体"/>
          <w:b/>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.1</w:t>
      </w:r>
      <w:r>
        <w:rPr>
          <w:rFonts w:hint="eastAsia" w:ascii="宋体" w:hAnsi="宋体"/>
          <w:color w:val="auto"/>
          <w:szCs w:val="21"/>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b/>
          <w:color w:val="auto"/>
          <w:szCs w:val="21"/>
          <w:highlight w:val="none"/>
          <w:lang w:val="zh-CN"/>
        </w:rPr>
        <w:t>政府采购《合同》书</w:t>
      </w:r>
      <w:r>
        <w:rPr>
          <w:rFonts w:hint="eastAsia" w:ascii="宋体" w:hAnsi="宋体"/>
          <w:color w:val="auto"/>
          <w:szCs w:val="21"/>
          <w:highlight w:val="none"/>
          <w:lang w:val="zh-CN"/>
        </w:rPr>
        <w:t>内约定以下一种方式解决争议：</w:t>
      </w:r>
    </w:p>
    <w:p w14:paraId="75697F9B">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第一种方式：双方达成仲裁协议，向约定的仲裁机构申请仲裁；</w:t>
      </w:r>
    </w:p>
    <w:p w14:paraId="67478374">
      <w:pPr>
        <w:autoSpaceDE w:val="0"/>
        <w:autoSpaceDN w:val="0"/>
        <w:adjustRightInd w:val="0"/>
        <w:ind w:firstLine="480"/>
        <w:rPr>
          <w:rFonts w:ascii="宋体" w:hAnsi="宋体"/>
          <w:color w:val="auto"/>
          <w:szCs w:val="21"/>
          <w:highlight w:val="none"/>
          <w:lang w:val="zh-CN"/>
        </w:rPr>
      </w:pPr>
      <w:r>
        <w:rPr>
          <w:rFonts w:hint="eastAsia" w:ascii="宋体" w:hAnsi="宋体"/>
          <w:color w:val="auto"/>
          <w:szCs w:val="21"/>
          <w:highlight w:val="none"/>
          <w:lang w:val="zh-CN"/>
        </w:rPr>
        <w:t>第二种方式：向有管辖权的人民法院提起诉讼。</w:t>
      </w:r>
    </w:p>
    <w:p w14:paraId="2580DA7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1</w:t>
      </w:r>
      <w:r>
        <w:rPr>
          <w:rFonts w:ascii="宋体" w:hAnsi="宋体"/>
          <w:color w:val="auto"/>
          <w:szCs w:val="21"/>
          <w:highlight w:val="none"/>
          <w:lang w:val="zh-CN"/>
        </w:rPr>
        <w:t xml:space="preserve">.2 </w:t>
      </w:r>
      <w:r>
        <w:rPr>
          <w:rFonts w:hint="eastAsia" w:ascii="宋体" w:hAnsi="宋体"/>
          <w:color w:val="auto"/>
          <w:szCs w:val="21"/>
          <w:highlight w:val="none"/>
          <w:lang w:val="zh-CN"/>
        </w:rPr>
        <w:t>因《合同》部分履行引发仲裁（诉讼）的，在仲裁（诉讼）期间，除正在进行仲裁（诉讼）的部分外，本《合同》的其它部分应继续执行。</w:t>
      </w:r>
    </w:p>
    <w:p w14:paraId="573EEBB3">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2</w:t>
      </w:r>
      <w:r>
        <w:rPr>
          <w:rFonts w:hint="eastAsia" w:ascii="宋体" w:hAnsi="宋体"/>
          <w:b/>
          <w:color w:val="auto"/>
          <w:szCs w:val="21"/>
          <w:highlight w:val="none"/>
          <w:lang w:val="zh-CN"/>
        </w:rPr>
        <w:t>．违约终止《合同》</w:t>
      </w:r>
    </w:p>
    <w:p w14:paraId="70123F82">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.1 </w:t>
      </w:r>
      <w:r>
        <w:rPr>
          <w:rFonts w:hint="eastAsia" w:ascii="宋体" w:hAnsi="宋体"/>
          <w:color w:val="auto"/>
          <w:szCs w:val="21"/>
          <w:highlight w:val="none"/>
          <w:lang w:val="zh-CN"/>
        </w:rPr>
        <w:t>在需方因供方违约而按《合同》约定采取的任何补救措施不受影响的情况下，需方可在下列情况下向供方发出书面通知，提出终止部分或全部《合同》。</w:t>
      </w:r>
    </w:p>
    <w:p w14:paraId="14C1C442">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1</w:t>
      </w:r>
      <w:r>
        <w:rPr>
          <w:rFonts w:hint="eastAsia" w:ascii="宋体" w:hAnsi="宋体"/>
          <w:color w:val="auto"/>
          <w:szCs w:val="21"/>
          <w:highlight w:val="none"/>
          <w:lang w:val="zh-CN"/>
        </w:rPr>
        <w:t>）如果供方未能在《合同》规定的限期或需方同意延长的限期内提供部分或全部货物和服务。</w:t>
      </w:r>
    </w:p>
    <w:p w14:paraId="67F201B5">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2</w:t>
      </w:r>
      <w:r>
        <w:rPr>
          <w:rFonts w:hint="eastAsia" w:ascii="宋体" w:hAnsi="宋体"/>
          <w:color w:val="auto"/>
          <w:szCs w:val="21"/>
          <w:highlight w:val="none"/>
          <w:lang w:val="zh-CN"/>
        </w:rPr>
        <w:t>）如果供方未能履行《合同》规定的其它任何义务。</w:t>
      </w:r>
    </w:p>
    <w:p w14:paraId="35284CBF">
      <w:pPr>
        <w:autoSpaceDE w:val="0"/>
        <w:autoSpaceDN w:val="0"/>
        <w:adjustRightInd w:val="0"/>
        <w:rPr>
          <w:rFonts w:ascii="宋体" w:hAnsi="宋体"/>
          <w:color w:val="auto"/>
          <w:szCs w:val="21"/>
          <w:highlight w:val="none"/>
          <w:lang w:val="zh-CN"/>
        </w:rPr>
      </w:pPr>
      <w:r>
        <w:rPr>
          <w:rFonts w:hint="eastAsia" w:ascii="宋体" w:hAnsi="宋体"/>
          <w:color w:val="auto"/>
          <w:szCs w:val="21"/>
          <w:highlight w:val="none"/>
          <w:lang w:val="zh-CN"/>
        </w:rPr>
        <w:t>（</w:t>
      </w:r>
      <w:r>
        <w:rPr>
          <w:rFonts w:ascii="宋体" w:hAnsi="宋体"/>
          <w:color w:val="auto"/>
          <w:szCs w:val="21"/>
          <w:highlight w:val="none"/>
          <w:lang w:val="zh-CN"/>
        </w:rPr>
        <w:t>3</w:t>
      </w:r>
      <w:r>
        <w:rPr>
          <w:rFonts w:hint="eastAsia" w:ascii="宋体" w:hAnsi="宋体"/>
          <w:color w:val="auto"/>
          <w:szCs w:val="21"/>
          <w:highlight w:val="none"/>
          <w:lang w:val="zh-CN"/>
        </w:rPr>
        <w:t>）如果供方在本《合同》订立和履行过程中采取了任何</w:t>
      </w:r>
      <w:r>
        <w:rPr>
          <w:rFonts w:ascii="宋体" w:hAnsi="宋体"/>
          <w:color w:val="auto"/>
          <w:szCs w:val="21"/>
          <w:highlight w:val="none"/>
        </w:rPr>
        <w:t>“</w:t>
      </w:r>
      <w:r>
        <w:rPr>
          <w:rFonts w:hint="eastAsia" w:ascii="宋体" w:hAnsi="宋体"/>
          <w:color w:val="auto"/>
          <w:szCs w:val="21"/>
          <w:highlight w:val="none"/>
          <w:lang w:val="zh-CN"/>
        </w:rPr>
        <w:t>不正当竞争行为</w:t>
      </w:r>
      <w:r>
        <w:rPr>
          <w:rFonts w:ascii="宋体" w:hAnsi="宋体"/>
          <w:color w:val="auto"/>
          <w:szCs w:val="21"/>
          <w:highlight w:val="none"/>
        </w:rPr>
        <w:t>”</w:t>
      </w:r>
      <w:r>
        <w:rPr>
          <w:rFonts w:hint="eastAsia" w:ascii="宋体" w:hAnsi="宋体"/>
          <w:color w:val="auto"/>
          <w:szCs w:val="21"/>
          <w:highlight w:val="none"/>
          <w:lang w:val="zh-CN"/>
        </w:rPr>
        <w:t>，危害到国家利益、社会公共利益和需方的合法权益。</w:t>
      </w:r>
    </w:p>
    <w:p w14:paraId="588E4624">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 xml:space="preserve">.2 </w:t>
      </w:r>
      <w:r>
        <w:rPr>
          <w:rFonts w:hint="eastAsia" w:ascii="宋体" w:hAnsi="宋体"/>
          <w:color w:val="auto"/>
          <w:szCs w:val="21"/>
          <w:highlight w:val="none"/>
          <w:lang w:val="zh-CN"/>
        </w:rPr>
        <w:t>如果需方根据上述第</w:t>
      </w:r>
      <w:r>
        <w:rPr>
          <w:rFonts w:ascii="宋体" w:hAnsi="宋体"/>
          <w:color w:val="auto"/>
          <w:szCs w:val="21"/>
          <w:highlight w:val="none"/>
          <w:lang w:val="zh-CN"/>
        </w:rPr>
        <w:t>21.1</w:t>
      </w:r>
      <w:r>
        <w:rPr>
          <w:rFonts w:hint="eastAsia" w:ascii="宋体" w:hAnsi="宋体"/>
          <w:color w:val="auto"/>
          <w:szCs w:val="21"/>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F9CE688">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2</w:t>
      </w:r>
      <w:r>
        <w:rPr>
          <w:rFonts w:ascii="宋体" w:hAnsi="宋体"/>
          <w:color w:val="auto"/>
          <w:szCs w:val="21"/>
          <w:highlight w:val="none"/>
          <w:lang w:val="zh-CN"/>
        </w:rPr>
        <w:t>.3</w:t>
      </w:r>
      <w:r>
        <w:rPr>
          <w:rFonts w:hint="eastAsia" w:ascii="宋体" w:hAnsi="宋体"/>
          <w:color w:val="auto"/>
          <w:szCs w:val="21"/>
          <w:highlight w:val="none"/>
          <w:lang w:val="zh-CN"/>
        </w:rPr>
        <w:t>如果需方违约，应承担相应的违约责任。</w:t>
      </w:r>
    </w:p>
    <w:p w14:paraId="1BB4FDCE">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3</w:t>
      </w:r>
      <w:r>
        <w:rPr>
          <w:rFonts w:hint="eastAsia" w:ascii="宋体" w:hAnsi="宋体"/>
          <w:b/>
          <w:color w:val="auto"/>
          <w:szCs w:val="21"/>
          <w:highlight w:val="none"/>
          <w:lang w:val="zh-CN"/>
        </w:rPr>
        <w:t>．破产终止《合同》：</w:t>
      </w:r>
      <w:r>
        <w:rPr>
          <w:rFonts w:hint="eastAsia" w:ascii="宋体" w:hAnsi="宋体"/>
          <w:color w:val="auto"/>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080E8563">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4</w:t>
      </w:r>
      <w:r>
        <w:rPr>
          <w:rFonts w:hint="eastAsia" w:ascii="宋体" w:hAnsi="宋体"/>
          <w:b/>
          <w:color w:val="auto"/>
          <w:szCs w:val="21"/>
          <w:highlight w:val="none"/>
          <w:lang w:val="zh-CN"/>
        </w:rPr>
        <w:t>．《合同》转让和分包：</w:t>
      </w:r>
      <w:r>
        <w:rPr>
          <w:rFonts w:hint="eastAsia" w:ascii="宋体" w:hAnsi="宋体"/>
          <w:color w:val="auto"/>
          <w:szCs w:val="21"/>
          <w:highlight w:val="none"/>
          <w:lang w:val="zh-CN"/>
        </w:rPr>
        <w:t>本《合同》不得转让，</w:t>
      </w:r>
      <w:r>
        <w:rPr>
          <w:rFonts w:hint="eastAsia" w:ascii="宋体" w:hAnsi="宋体"/>
          <w:color w:val="auto"/>
          <w:szCs w:val="21"/>
          <w:highlight w:val="none"/>
          <w:lang w:val="en-US" w:eastAsia="zh-CN"/>
        </w:rPr>
        <w:t>允许合法</w:t>
      </w:r>
      <w:r>
        <w:rPr>
          <w:rFonts w:hint="eastAsia" w:ascii="宋体" w:hAnsi="宋体"/>
          <w:color w:val="auto"/>
          <w:szCs w:val="21"/>
          <w:highlight w:val="none"/>
          <w:lang w:val="zh-CN"/>
        </w:rPr>
        <w:t>分包。</w:t>
      </w:r>
    </w:p>
    <w:p w14:paraId="513EE807">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5</w:t>
      </w:r>
      <w:r>
        <w:rPr>
          <w:rFonts w:hint="eastAsia" w:ascii="宋体" w:hAnsi="宋体"/>
          <w:b/>
          <w:color w:val="auto"/>
          <w:szCs w:val="21"/>
          <w:highlight w:val="none"/>
          <w:lang w:val="zh-CN"/>
        </w:rPr>
        <w:t>．需要补充的《合同》条款：</w:t>
      </w:r>
      <w:r>
        <w:rPr>
          <w:rFonts w:hint="eastAsia" w:ascii="宋体" w:hAnsi="宋体"/>
          <w:color w:val="auto"/>
          <w:szCs w:val="21"/>
          <w:highlight w:val="none"/>
          <w:lang w:val="zh-CN"/>
        </w:rPr>
        <w:t>在政府采购《合同》书中约定。</w:t>
      </w:r>
    </w:p>
    <w:p w14:paraId="3575B53D">
      <w:pPr>
        <w:autoSpaceDE w:val="0"/>
        <w:autoSpaceDN w:val="0"/>
        <w:adjustRightInd w:val="0"/>
        <w:ind w:firstLine="482"/>
        <w:rPr>
          <w:rFonts w:ascii="宋体" w:hAnsi="宋体"/>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6</w:t>
      </w:r>
      <w:r>
        <w:rPr>
          <w:rFonts w:hint="eastAsia" w:ascii="宋体" w:hAnsi="宋体"/>
          <w:b/>
          <w:color w:val="auto"/>
          <w:szCs w:val="21"/>
          <w:highlight w:val="none"/>
          <w:lang w:val="zh-CN"/>
        </w:rPr>
        <w:t>．适用法律：</w:t>
      </w:r>
      <w:r>
        <w:rPr>
          <w:rFonts w:hint="eastAsia" w:ascii="宋体" w:hAnsi="宋体"/>
          <w:color w:val="auto"/>
          <w:szCs w:val="21"/>
          <w:highlight w:val="none"/>
          <w:lang w:val="zh-CN"/>
        </w:rPr>
        <w:t>本《合同》及附件的订立、效力、解释、履行、争议的解决等适用本《合同》签订时有效的中华人民共和国法律、法规的有关规定。</w:t>
      </w:r>
    </w:p>
    <w:p w14:paraId="4D893902">
      <w:pPr>
        <w:autoSpaceDE w:val="0"/>
        <w:autoSpaceDN w:val="0"/>
        <w:adjustRightInd w:val="0"/>
        <w:ind w:firstLine="482"/>
        <w:rPr>
          <w:rFonts w:ascii="宋体" w:hAnsi="宋体"/>
          <w:b/>
          <w:color w:val="auto"/>
          <w:szCs w:val="21"/>
          <w:highlight w:val="none"/>
          <w:lang w:val="zh-CN"/>
        </w:rPr>
      </w:pPr>
      <w:r>
        <w:rPr>
          <w:rFonts w:ascii="宋体" w:hAnsi="宋体"/>
          <w:b/>
          <w:color w:val="auto"/>
          <w:szCs w:val="21"/>
          <w:highlight w:val="none"/>
          <w:lang w:val="zh-CN"/>
        </w:rPr>
        <w:t>2</w:t>
      </w:r>
      <w:r>
        <w:rPr>
          <w:rFonts w:hint="eastAsia" w:ascii="宋体" w:hAnsi="宋体"/>
          <w:b/>
          <w:color w:val="auto"/>
          <w:szCs w:val="21"/>
          <w:highlight w:val="none"/>
        </w:rPr>
        <w:t>7</w:t>
      </w:r>
      <w:r>
        <w:rPr>
          <w:rFonts w:ascii="宋体" w:hAnsi="宋体"/>
          <w:b/>
          <w:color w:val="auto"/>
          <w:szCs w:val="21"/>
          <w:highlight w:val="none"/>
          <w:lang w:val="zh-CN"/>
        </w:rPr>
        <w:t>.</w:t>
      </w:r>
      <w:r>
        <w:rPr>
          <w:rFonts w:hint="eastAsia" w:ascii="宋体" w:hAnsi="宋体"/>
          <w:b/>
          <w:color w:val="auto"/>
          <w:szCs w:val="21"/>
          <w:highlight w:val="none"/>
          <w:lang w:val="zh-CN"/>
        </w:rPr>
        <w:t>主导语言与计量单位</w:t>
      </w:r>
    </w:p>
    <w:p w14:paraId="1A17A28E">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.1</w:t>
      </w:r>
      <w:r>
        <w:rPr>
          <w:rFonts w:hint="eastAsia" w:ascii="宋体" w:hAnsi="宋体"/>
          <w:color w:val="auto"/>
          <w:szCs w:val="21"/>
          <w:highlight w:val="none"/>
          <w:lang w:val="zh-CN"/>
        </w:rPr>
        <w:t>《合同》应用中文书写。供需双方所有来往信函，以及《合同》有关的文件均应以中文书写。</w:t>
      </w:r>
    </w:p>
    <w:p w14:paraId="48AD305C">
      <w:pPr>
        <w:autoSpaceDE w:val="0"/>
        <w:autoSpaceDN w:val="0"/>
        <w:adjustRightInd w:val="0"/>
        <w:ind w:firstLine="480"/>
        <w:rPr>
          <w:rFonts w:ascii="宋体" w:hAnsi="宋体"/>
          <w:color w:val="auto"/>
          <w:szCs w:val="21"/>
          <w:highlight w:val="none"/>
          <w:lang w:val="zh-CN"/>
        </w:rPr>
      </w:pPr>
      <w:r>
        <w:rPr>
          <w:rFonts w:ascii="宋体" w:hAnsi="宋体"/>
          <w:color w:val="auto"/>
          <w:szCs w:val="21"/>
          <w:highlight w:val="none"/>
          <w:lang w:val="zh-CN"/>
        </w:rPr>
        <w:t>2</w:t>
      </w:r>
      <w:r>
        <w:rPr>
          <w:rFonts w:hint="eastAsia" w:ascii="宋体" w:hAnsi="宋体"/>
          <w:color w:val="auto"/>
          <w:szCs w:val="21"/>
          <w:highlight w:val="none"/>
        </w:rPr>
        <w:t>7</w:t>
      </w:r>
      <w:r>
        <w:rPr>
          <w:rFonts w:ascii="宋体" w:hAnsi="宋体"/>
          <w:color w:val="auto"/>
          <w:szCs w:val="21"/>
          <w:highlight w:val="none"/>
          <w:lang w:val="zh-CN"/>
        </w:rPr>
        <w:t>.2</w:t>
      </w:r>
      <w:r>
        <w:rPr>
          <w:rFonts w:hint="eastAsia" w:ascii="宋体" w:hAnsi="宋体"/>
          <w:color w:val="auto"/>
          <w:szCs w:val="21"/>
          <w:highlight w:val="none"/>
          <w:lang w:val="zh-CN"/>
        </w:rPr>
        <w:t>除《合同》另有规定外，计量单位均使用中华人民共和国法定计量单位。</w:t>
      </w:r>
    </w:p>
    <w:p w14:paraId="687F00E9">
      <w:pPr>
        <w:numPr>
          <w:ilvl w:val="0"/>
          <w:numId w:val="5"/>
        </w:numPr>
        <w:autoSpaceDE w:val="0"/>
        <w:autoSpaceDN w:val="0"/>
        <w:adjustRightInd w:val="0"/>
        <w:ind w:firstLine="482"/>
        <w:rPr>
          <w:rFonts w:ascii="宋体" w:hAnsi="宋体"/>
          <w:color w:val="auto"/>
          <w:szCs w:val="21"/>
          <w:highlight w:val="none"/>
        </w:rPr>
      </w:pPr>
      <w:r>
        <w:rPr>
          <w:rFonts w:hint="eastAsia" w:ascii="宋体" w:hAnsi="宋体"/>
          <w:b/>
          <w:color w:val="auto"/>
          <w:szCs w:val="21"/>
          <w:highlight w:val="none"/>
          <w:lang w:val="zh-CN"/>
        </w:rPr>
        <w:t>政府采购法对政府采购《合同》变更、终止的规定：</w:t>
      </w:r>
      <w:r>
        <w:rPr>
          <w:rFonts w:ascii="宋体" w:hAnsi="宋体"/>
          <w:color w:val="auto"/>
          <w:szCs w:val="21"/>
          <w:highlight w:val="none"/>
        </w:rPr>
        <w:t>“</w:t>
      </w:r>
      <w:r>
        <w:rPr>
          <w:rFonts w:hint="eastAsia" w:ascii="宋体" w:hAnsi="宋体"/>
          <w:color w:val="auto"/>
          <w:szCs w:val="21"/>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Cs w:val="21"/>
          <w:highlight w:val="none"/>
        </w:rPr>
        <w:t>”</w:t>
      </w:r>
    </w:p>
    <w:p w14:paraId="63333F49">
      <w:pPr>
        <w:numPr>
          <w:ilvl w:val="0"/>
          <w:numId w:val="5"/>
        </w:numPr>
        <w:autoSpaceDE w:val="0"/>
        <w:autoSpaceDN w:val="0"/>
        <w:adjustRightInd w:val="0"/>
        <w:ind w:firstLine="482"/>
        <w:rPr>
          <w:rFonts w:ascii="宋体" w:hAnsi="宋体"/>
          <w:color w:val="auto"/>
          <w:szCs w:val="21"/>
          <w:highlight w:val="none"/>
        </w:rPr>
      </w:pPr>
      <w:r>
        <w:rPr>
          <w:rFonts w:hint="eastAsia" w:ascii="宋体" w:hAnsi="宋体"/>
          <w:color w:val="auto"/>
          <w:szCs w:val="21"/>
          <w:highlight w:val="none"/>
        </w:rPr>
        <w:t>采购《合同》：由</w:t>
      </w:r>
      <w:r>
        <w:rPr>
          <w:rFonts w:hint="eastAsia" w:ascii="宋体" w:hAnsi="宋体"/>
          <w:color w:val="auto"/>
          <w:szCs w:val="21"/>
          <w:highlight w:val="none"/>
          <w:lang w:eastAsia="zh-CN"/>
        </w:rPr>
        <w:t>采购人</w:t>
      </w:r>
      <w:r>
        <w:rPr>
          <w:rFonts w:hint="eastAsia" w:ascii="宋体" w:hAnsi="宋体"/>
          <w:color w:val="auto"/>
          <w:szCs w:val="21"/>
          <w:highlight w:val="none"/>
        </w:rPr>
        <w:t>与中标人双方协商制定。</w:t>
      </w:r>
    </w:p>
    <w:p w14:paraId="1B5390A2">
      <w:pPr>
        <w:pStyle w:val="21"/>
        <w:ind w:firstLine="280"/>
        <w:rPr>
          <w:rFonts w:ascii="宋体" w:hAnsi="宋体" w:cs="宋体"/>
          <w:color w:val="auto"/>
          <w:sz w:val="28"/>
          <w:szCs w:val="28"/>
          <w:highlight w:val="none"/>
          <w:lang w:val="zh-CN"/>
        </w:rPr>
      </w:pPr>
    </w:p>
    <w:p w14:paraId="670DE2B6">
      <w:pPr>
        <w:rPr>
          <w:color w:val="auto"/>
          <w:highlight w:val="none"/>
        </w:rPr>
      </w:pPr>
      <w:r>
        <w:rPr>
          <w:color w:val="auto"/>
          <w:highlight w:val="none"/>
        </w:rPr>
        <w:br w:type="page"/>
      </w:r>
    </w:p>
    <w:p w14:paraId="1815B5CD">
      <w:pPr>
        <w:pStyle w:val="3"/>
        <w:numPr>
          <w:ilvl w:val="0"/>
          <w:numId w:val="6"/>
        </w:numPr>
        <w:rPr>
          <w:color w:val="auto"/>
          <w:highlight w:val="none"/>
          <w:lang w:val="zh-CN"/>
        </w:rPr>
      </w:pPr>
      <w:bookmarkStart w:id="16" w:name="_Toc359494610"/>
      <w:bookmarkStart w:id="17" w:name="_Toc1364"/>
      <w:r>
        <w:rPr>
          <w:rFonts w:hint="eastAsia"/>
          <w:color w:val="auto"/>
          <w:highlight w:val="none"/>
          <w:lang w:val="zh-CN"/>
        </w:rPr>
        <w:t>采购《合同》书格式</w:t>
      </w:r>
      <w:bookmarkEnd w:id="16"/>
      <w:bookmarkEnd w:id="17"/>
    </w:p>
    <w:p w14:paraId="79E75B37">
      <w:pPr>
        <w:pStyle w:val="2"/>
        <w:spacing w:after="120" w:line="240" w:lineRule="auto"/>
        <w:jc w:val="center"/>
        <w:rPr>
          <w:rFonts w:ascii="宋体" w:hAnsi="宋体"/>
          <w:color w:val="auto"/>
          <w:highlight w:val="none"/>
          <w:lang w:val="zh-CN"/>
        </w:rPr>
      </w:pPr>
      <w:bookmarkStart w:id="18" w:name="_Toc22183"/>
      <w:r>
        <w:rPr>
          <w:rFonts w:hint="eastAsia" w:ascii="宋体" w:hAnsi="宋体"/>
          <w:color w:val="auto"/>
          <w:sz w:val="32"/>
          <w:szCs w:val="32"/>
          <w:highlight w:val="none"/>
          <w:lang w:val="zh-CN"/>
        </w:rPr>
        <w:t>（</w:t>
      </w:r>
      <w:r>
        <w:rPr>
          <w:rFonts w:hint="eastAsia" w:ascii="宋体" w:hAnsi="宋体"/>
          <w:color w:val="auto"/>
          <w:sz w:val="32"/>
          <w:szCs w:val="32"/>
          <w:highlight w:val="none"/>
          <w:lang w:eastAsia="zh-CN"/>
        </w:rPr>
        <w:t>采购人</w:t>
      </w:r>
      <w:r>
        <w:rPr>
          <w:rFonts w:hint="eastAsia" w:ascii="宋体" w:hAnsi="宋体"/>
          <w:color w:val="auto"/>
          <w:sz w:val="32"/>
          <w:szCs w:val="32"/>
          <w:highlight w:val="none"/>
        </w:rPr>
        <w:t>与中标人协商制定</w:t>
      </w:r>
      <w:r>
        <w:rPr>
          <w:rFonts w:hint="eastAsia" w:ascii="宋体" w:hAnsi="宋体"/>
          <w:color w:val="auto"/>
          <w:sz w:val="32"/>
          <w:szCs w:val="32"/>
          <w:highlight w:val="none"/>
          <w:lang w:val="en-US" w:eastAsia="zh-CN"/>
        </w:rPr>
        <w:t>以下仅供参考</w:t>
      </w:r>
      <w:r>
        <w:rPr>
          <w:rFonts w:hint="eastAsia" w:ascii="宋体" w:hAnsi="宋体"/>
          <w:color w:val="auto"/>
          <w:sz w:val="32"/>
          <w:szCs w:val="32"/>
          <w:highlight w:val="none"/>
          <w:lang w:val="zh-CN"/>
        </w:rPr>
        <w:t>）</w:t>
      </w:r>
      <w:bookmarkEnd w:id="18"/>
    </w:p>
    <w:p w14:paraId="79DB1428">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　同　书</w:t>
      </w:r>
    </w:p>
    <w:p w14:paraId="65322D34">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6924CFBD">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4E658868">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79BDFD3">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5F7095A2">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5FE49C9">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7D945F0E">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3D23D7C2">
      <w:pPr>
        <w:pStyle w:val="48"/>
        <w:shd w:val="clear"/>
        <w:spacing w:before="0" w:after="0"/>
        <w:ind w:left="0" w:right="0"/>
        <w:jc w:val="center"/>
        <w:rPr>
          <w:rFonts w:hint="eastAsia" w:ascii="宋体" w:hAnsi="宋体" w:eastAsia="宋体" w:cs="宋体"/>
          <w:color w:val="auto"/>
          <w:sz w:val="21"/>
          <w:szCs w:val="21"/>
          <w:highlight w:val="none"/>
          <w:lang w:eastAsia="zh-CN"/>
        </w:rPr>
      </w:pPr>
    </w:p>
    <w:p w14:paraId="6D51C99C">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4602B86">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采购计划编号：</w:t>
      </w:r>
    </w:p>
    <w:p w14:paraId="6FCCD680">
      <w:pPr>
        <w:pStyle w:val="48"/>
        <w:shd w:val="clear"/>
        <w:spacing w:before="150" w:after="150"/>
        <w:ind w:left="0" w:right="0"/>
        <w:jc w:val="center"/>
        <w:rPr>
          <w:rFonts w:hint="eastAsia" w:ascii="宋体" w:hAnsi="宋体" w:eastAsia="宋体" w:cs="宋体"/>
          <w:color w:val="auto"/>
          <w:sz w:val="21"/>
          <w:szCs w:val="21"/>
          <w:highlight w:val="none"/>
        </w:rPr>
      </w:pPr>
    </w:p>
    <w:p w14:paraId="2181BD2F">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3279A749">
      <w:pPr>
        <w:pStyle w:val="48"/>
        <w:shd w:val="clear"/>
        <w:spacing w:before="150" w:after="150"/>
        <w:ind w:left="0" w:right="0"/>
        <w:jc w:val="center"/>
        <w:rPr>
          <w:rFonts w:hint="eastAsia" w:ascii="宋体" w:hAnsi="宋体" w:eastAsia="宋体" w:cs="宋体"/>
          <w:color w:val="auto"/>
          <w:sz w:val="21"/>
          <w:szCs w:val="21"/>
          <w:highlight w:val="none"/>
        </w:rPr>
      </w:pPr>
    </w:p>
    <w:p w14:paraId="37FD9534">
      <w:pPr>
        <w:pStyle w:val="48"/>
        <w:shd w:val="clear"/>
        <w:spacing w:before="0" w:after="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07FA1BE6">
      <w:pPr>
        <w:pStyle w:val="48"/>
        <w:shd w:val="clear"/>
        <w:spacing w:before="0" w:after="0"/>
        <w:ind w:left="0" w:right="0"/>
        <w:jc w:val="center"/>
        <w:rPr>
          <w:rFonts w:hint="eastAsia" w:ascii="宋体" w:hAnsi="宋体" w:eastAsia="宋体" w:cs="宋体"/>
          <w:color w:val="auto"/>
          <w:sz w:val="21"/>
          <w:szCs w:val="21"/>
          <w:highlight w:val="none"/>
        </w:rPr>
      </w:pPr>
    </w:p>
    <w:p w14:paraId="54316878">
      <w:pPr>
        <w:pStyle w:val="48"/>
        <w:shd w:val="clear"/>
        <w:spacing w:before="0" w:after="0"/>
        <w:ind w:left="0" w:right="0"/>
        <w:jc w:val="center"/>
        <w:rPr>
          <w:rFonts w:hint="eastAsia" w:ascii="宋体" w:hAnsi="宋体" w:eastAsia="宋体" w:cs="宋体"/>
          <w:color w:val="auto"/>
          <w:sz w:val="21"/>
          <w:szCs w:val="21"/>
          <w:highlight w:val="none"/>
        </w:rPr>
      </w:pPr>
    </w:p>
    <w:p w14:paraId="675894BC">
      <w:pPr>
        <w:pStyle w:val="48"/>
        <w:shd w:val="clear"/>
        <w:spacing w:before="0" w:after="0"/>
        <w:ind w:left="0" w:right="0"/>
        <w:jc w:val="center"/>
        <w:rPr>
          <w:rFonts w:hint="eastAsia" w:ascii="宋体" w:hAnsi="宋体" w:eastAsia="宋体" w:cs="宋体"/>
          <w:color w:val="auto"/>
          <w:sz w:val="21"/>
          <w:szCs w:val="21"/>
          <w:highlight w:val="none"/>
        </w:rPr>
      </w:pPr>
    </w:p>
    <w:p w14:paraId="60908EB8">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03C230A">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F8FA513">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25884D9">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3A45C89">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B50B214">
      <w:pPr>
        <w:pStyle w:val="48"/>
        <w:shd w:val="clear"/>
        <w:spacing w:before="0" w:after="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90BC331">
      <w:pPr>
        <w:pStyle w:val="48"/>
        <w:shd w:val="clear"/>
        <w:spacing w:before="0" w:after="0"/>
        <w:ind w:left="0" w:right="0"/>
        <w:jc w:val="both"/>
        <w:rPr>
          <w:rFonts w:hint="eastAsia" w:ascii="宋体" w:hAnsi="宋体" w:eastAsia="宋体" w:cs="宋体"/>
          <w:color w:val="auto"/>
          <w:sz w:val="21"/>
          <w:szCs w:val="21"/>
          <w:highlight w:val="none"/>
          <w:lang w:eastAsia="zh-CN"/>
        </w:rPr>
      </w:pPr>
    </w:p>
    <w:p w14:paraId="377E5B7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5ECD7B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6650800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 </w:t>
      </w:r>
      <w:r>
        <w:rPr>
          <w:rFonts w:hint="eastAsia" w:ascii="宋体" w:hAnsi="宋体" w:eastAsia="宋体" w:cs="宋体"/>
          <w:b/>
          <w:color w:val="auto"/>
          <w:sz w:val="21"/>
          <w:szCs w:val="21"/>
          <w:highlight w:val="none"/>
          <w:u w:val="single"/>
        </w:rPr>
        <w:t xml:space="preserve">　　　　　  </w:t>
      </w:r>
    </w:p>
    <w:p w14:paraId="0DF4720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传真 ：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地址： </w:t>
      </w:r>
      <w:r>
        <w:rPr>
          <w:rFonts w:hint="eastAsia" w:ascii="宋体" w:hAnsi="宋体" w:eastAsia="宋体" w:cs="宋体"/>
          <w:b/>
          <w:color w:val="auto"/>
          <w:sz w:val="21"/>
          <w:szCs w:val="21"/>
          <w:highlight w:val="none"/>
          <w:u w:val="single"/>
        </w:rPr>
        <w:t xml:space="preserve">　　　   </w:t>
      </w:r>
    </w:p>
    <w:p w14:paraId="0CCED2D2">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乙方： </w:t>
      </w:r>
      <w:r>
        <w:rPr>
          <w:rFonts w:hint="eastAsia" w:ascii="宋体" w:hAnsi="宋体" w:eastAsia="宋体" w:cs="宋体"/>
          <w:b/>
          <w:color w:val="auto"/>
          <w:sz w:val="21"/>
          <w:szCs w:val="21"/>
          <w:highlight w:val="none"/>
          <w:u w:val="single"/>
        </w:rPr>
        <w:t xml:space="preserve">　　　　　  </w:t>
      </w:r>
    </w:p>
    <w:p w14:paraId="4CF0D98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地址： </w:t>
      </w:r>
      <w:r>
        <w:rPr>
          <w:rFonts w:hint="eastAsia" w:ascii="宋体" w:hAnsi="宋体" w:eastAsia="宋体" w:cs="宋体"/>
          <w:b/>
          <w:color w:val="auto"/>
          <w:sz w:val="21"/>
          <w:szCs w:val="21"/>
          <w:highlight w:val="none"/>
          <w:u w:val="single"/>
        </w:rPr>
        <w:t xml:space="preserve">　　　   </w:t>
      </w:r>
    </w:p>
    <w:p w14:paraId="2DB30997">
      <w:pPr>
        <w:pStyle w:val="48"/>
        <w:shd w:val="clear"/>
        <w:spacing w:before="150" w:after="15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34156B6">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根据 </w:t>
      </w:r>
      <w:r>
        <w:rPr>
          <w:rFonts w:hint="eastAsia" w:ascii="宋体" w:hAnsi="宋体" w:eastAsia="宋体" w:cs="宋体"/>
          <w:color w:val="auto"/>
          <w:sz w:val="21"/>
          <w:szCs w:val="21"/>
          <w:highlight w:val="none"/>
          <w:u w:val="single"/>
        </w:rPr>
        <w:t xml:space="preserve">         项目 </w:t>
      </w:r>
      <w:r>
        <w:rPr>
          <w:rFonts w:hint="eastAsia" w:ascii="宋体" w:hAnsi="宋体" w:eastAsia="宋体" w:cs="宋体"/>
          <w:color w:val="auto"/>
          <w:sz w:val="21"/>
          <w:szCs w:val="21"/>
          <w:highlight w:val="none"/>
        </w:rPr>
        <w:t>的采购结果，按照《中华人民共和国政府采购法》，《中华人民共和国民法典(合同编)》的规定，经双方协商，本着平等互利和诚实信用的原则，一致同意遵守本合同如下。</w:t>
      </w:r>
    </w:p>
    <w:p w14:paraId="092AB50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一、合同金额</w:t>
      </w:r>
    </w:p>
    <w:p w14:paraId="7ED7049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合同金额为（大写）：_____________元（￥_________元）人民币。</w:t>
      </w:r>
    </w:p>
    <w:p w14:paraId="1C2F11A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二、服务范围</w:t>
      </w:r>
    </w:p>
    <w:p w14:paraId="6E36989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甲方聘请乙方提供以下服务：</w:t>
      </w:r>
    </w:p>
    <w:p w14:paraId="11B8572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2A490EB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w:t>
      </w:r>
      <w:r>
        <w:rPr>
          <w:rFonts w:hint="eastAsia" w:ascii="宋体" w:hAnsi="宋体" w:eastAsia="宋体" w:cs="宋体"/>
          <w:color w:val="auto"/>
          <w:sz w:val="21"/>
          <w:szCs w:val="21"/>
          <w:highlight w:val="none"/>
          <w:u w:val="single"/>
        </w:rPr>
        <w:t>　　　　　　　　　　　</w:t>
      </w:r>
    </w:p>
    <w:p w14:paraId="112863C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2330DC3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三、甲方乙方的权利和义务</w:t>
      </w:r>
    </w:p>
    <w:p w14:paraId="0ACBD35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1.甲方的权利和义务</w:t>
      </w:r>
    </w:p>
    <w:p w14:paraId="7BA516C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2.乙方的权利和义务</w:t>
      </w:r>
    </w:p>
    <w:p w14:paraId="09F7C6E9">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四、服务期间（项目完成期限）</w:t>
      </w:r>
    </w:p>
    <w:p w14:paraId="2D07543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1.委托服务期间自______年______月至______年______月止。</w:t>
      </w:r>
    </w:p>
    <w:p w14:paraId="49BA160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五、付款方式</w:t>
      </w:r>
    </w:p>
    <w:p w14:paraId="3085E66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由甲方按下列程序在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内付款：</w:t>
      </w:r>
    </w:p>
    <w:p w14:paraId="319A2F8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1.在合同实施及服务人员到达服务地后__天内，甲方应将第一次付</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款总服务费的__(-%)付给乙方。</w:t>
      </w:r>
    </w:p>
    <w:p w14:paraId="5998347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2.第二次付款额应为总服务费的__(-%)，甲方应在乙方已经准备好，并递交了服务报告及其它相关文件，而这些报告和文件符合合同附件上的要求并被甲方验收后付给乙方。</w:t>
      </w:r>
    </w:p>
    <w:p w14:paraId="3B3BE379">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3.最后一次付款额应为总服务费的__(-%)，甲方应在乙方递交了服务总结报告和说明并完全履行合同完毕_________日内付给乙方。</w:t>
      </w:r>
    </w:p>
    <w:p w14:paraId="613200A7">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14:paraId="336C10C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六、知识产权归属</w:t>
      </w:r>
    </w:p>
    <w:p w14:paraId="2235AC4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七、保密</w:t>
      </w:r>
    </w:p>
    <w:p w14:paraId="6FB99DC2">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八、违约责任与赔偿损失</w:t>
      </w:r>
    </w:p>
    <w:p w14:paraId="160E6F2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1.乙方提供的服务不符合本合同规定的，甲方有权拒收，并且乙方须向甲方支付本合同总价5%的违约金。</w:t>
      </w:r>
    </w:p>
    <w:p w14:paraId="168D599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2.乙方未能按本合同规定的交货时间提供服务，从逾期之日起每日按本合同总价3‰的数额向甲方支付违约金；逾期半个月以上的，甲方有权终止合同，由此造成的甲方经济损失由乙方承担。</w:t>
      </w:r>
    </w:p>
    <w:p w14:paraId="2E63594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3.甲方无正当理由拒收接受服务，到期拒付服务款项的，甲方向乙方偿付本合同</w:t>
      </w:r>
      <w:r>
        <w:rPr>
          <w:rFonts w:hint="eastAsia" w:ascii="宋体" w:hAnsi="宋体" w:eastAsia="宋体" w:cs="宋体"/>
          <w:color w:val="auto"/>
          <w:sz w:val="21"/>
          <w:szCs w:val="21"/>
          <w:highlight w:val="none"/>
          <w:lang w:eastAsia="zh-CN"/>
        </w:rPr>
        <w:t>总额</w:t>
      </w:r>
      <w:r>
        <w:rPr>
          <w:rFonts w:hint="eastAsia" w:ascii="宋体" w:hAnsi="宋体" w:eastAsia="宋体" w:cs="宋体"/>
          <w:color w:val="auto"/>
          <w:sz w:val="21"/>
          <w:szCs w:val="21"/>
          <w:highlight w:val="none"/>
        </w:rPr>
        <w:t>的5%的违约金。甲方逾期付款，则每日按本合同总价的3‰向乙方偿付违约金。</w:t>
      </w:r>
    </w:p>
    <w:p w14:paraId="31615D8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4.对于因甲方原因导致变更、中止或者终止政府采购合同的，甲方应当依照以下合同约定对供应商受到的损失予以赔偿或者补偿：</w:t>
      </w:r>
    </w:p>
    <w:p w14:paraId="1BB49FD3">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36D7AA2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5.其它违约责任按《中华人民共和国民法典(合同编)》处理。</w:t>
      </w:r>
    </w:p>
    <w:p w14:paraId="6E4B4CE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九、争议的解决</w:t>
      </w:r>
    </w:p>
    <w:p w14:paraId="5FF01E3C">
      <w:pPr>
        <w:pStyle w:val="48"/>
        <w:shd w:val="clear"/>
        <w:spacing w:before="0" w:after="0"/>
        <w:ind w:left="0" w:right="0" w:firstLine="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合同执行过程中发生的任何争议，如双方不能通过友好协商解决，按相关法律法规处理。     </w:t>
      </w:r>
    </w:p>
    <w:p w14:paraId="3E50EF7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十、不可抗力</w:t>
      </w:r>
    </w:p>
    <w:p w14:paraId="28BD6506">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DE1C8A4">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十一、税费</w:t>
      </w:r>
    </w:p>
    <w:p w14:paraId="455CB90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在中国境内、外发生的与本合同执行有关的一切税费均由乙方负担。</w:t>
      </w:r>
    </w:p>
    <w:p w14:paraId="38AE9E8B">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十二、其它</w:t>
      </w:r>
    </w:p>
    <w:p w14:paraId="2D25699E">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1.本合同所有附件、招标文件、投标文件、中标通知书均</w:t>
      </w:r>
      <w:r>
        <w:rPr>
          <w:rFonts w:hint="eastAsia" w:ascii="宋体" w:hAnsi="宋体" w:eastAsia="宋体" w:cs="宋体"/>
          <w:color w:val="auto"/>
          <w:sz w:val="21"/>
          <w:szCs w:val="21"/>
          <w:highlight w:val="none"/>
          <w:lang w:eastAsia="zh-CN"/>
        </w:rPr>
        <w:t>为本</w:t>
      </w:r>
      <w:r>
        <w:rPr>
          <w:rFonts w:hint="eastAsia" w:ascii="宋体" w:hAnsi="宋体" w:eastAsia="宋体" w:cs="宋体"/>
          <w:color w:val="auto"/>
          <w:sz w:val="21"/>
          <w:szCs w:val="21"/>
          <w:highlight w:val="none"/>
        </w:rPr>
        <w:t>合同的有效组成部分，与本合同具有同等法律效力。</w:t>
      </w:r>
    </w:p>
    <w:p w14:paraId="041FE14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2.在执行本合同的过程中，所有经双方签署确认的文件（包括会议纪要、补充协议、往来信函）即成为本合同的有效组成部分。</w:t>
      </w:r>
    </w:p>
    <w:p w14:paraId="7CAB9DD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3.如一方地址、电话、传真号码有变更，应在变更当日内书面通知对方，否则，应承担相应责任。</w:t>
      </w:r>
    </w:p>
    <w:p w14:paraId="0FDBF92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4.除甲方事先书面同意外，乙方不得部分或全部转让其应履行的合同项下的义务。</w:t>
      </w:r>
    </w:p>
    <w:p w14:paraId="3FFE4AB1">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十三、合同生效</w:t>
      </w:r>
    </w:p>
    <w:p w14:paraId="790673AE">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1.本合同在甲乙双方法人代表或其授权代表签字盖章后生效。</w:t>
      </w:r>
    </w:p>
    <w:p w14:paraId="40E36AF8">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份。</w:t>
      </w:r>
    </w:p>
    <w:p w14:paraId="42861BE8">
      <w:pPr>
        <w:pStyle w:val="48"/>
        <w:shd w:val="clear"/>
        <w:spacing w:before="150" w:after="15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1325BCD">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甲方（盖章）：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乙方（盖章）：</w:t>
      </w:r>
    </w:p>
    <w:p w14:paraId="05D6122F">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代表：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代表：</w:t>
      </w:r>
    </w:p>
    <w:p w14:paraId="470A097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p>
    <w:p w14:paraId="204953F5">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签订日期：　　　年　　月　　日</w:t>
      </w:r>
    </w:p>
    <w:p w14:paraId="41C60434">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14:paraId="51FFE66A">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银行账号</w:t>
      </w:r>
      <w:r>
        <w:rPr>
          <w:rFonts w:hint="eastAsia" w:ascii="宋体" w:hAnsi="宋体" w:eastAsia="宋体" w:cs="宋体"/>
          <w:color w:val="auto"/>
          <w:sz w:val="21"/>
          <w:szCs w:val="21"/>
          <w:highlight w:val="none"/>
        </w:rPr>
        <w:t>：</w:t>
      </w:r>
    </w:p>
    <w:p w14:paraId="548D1BFC">
      <w:pPr>
        <w:pStyle w:val="48"/>
        <w:shd w:val="clear"/>
        <w:spacing w:before="0" w:after="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w:t>
      </w:r>
    </w:p>
    <w:p w14:paraId="4ED02D85">
      <w:pPr>
        <w:rPr>
          <w:color w:val="auto"/>
          <w:highlight w:val="none"/>
        </w:rPr>
      </w:pPr>
    </w:p>
    <w:p w14:paraId="51E274F6">
      <w:pPr>
        <w:rPr>
          <w:color w:val="auto"/>
          <w:highlight w:val="none"/>
        </w:rPr>
      </w:pPr>
      <w:r>
        <w:rPr>
          <w:rFonts w:hint="eastAsia"/>
          <w:color w:val="auto"/>
          <w:highlight w:val="none"/>
        </w:rPr>
        <w:br w:type="page"/>
      </w:r>
    </w:p>
    <w:p w14:paraId="61BD132B">
      <w:pPr>
        <w:pStyle w:val="3"/>
        <w:numPr>
          <w:ilvl w:val="0"/>
          <w:numId w:val="6"/>
        </w:numPr>
        <w:rPr>
          <w:color w:val="auto"/>
          <w:highlight w:val="none"/>
          <w:lang w:val="zh-CN"/>
        </w:rPr>
      </w:pPr>
      <w:r>
        <w:rPr>
          <w:rFonts w:hint="eastAsia"/>
          <w:color w:val="auto"/>
          <w:highlight w:val="none"/>
          <w:lang w:val="en-US" w:eastAsia="zh-CN"/>
        </w:rPr>
        <w:t>服务</w:t>
      </w:r>
      <w:r>
        <w:rPr>
          <w:rFonts w:hint="eastAsia"/>
          <w:color w:val="auto"/>
          <w:highlight w:val="none"/>
        </w:rPr>
        <w:t>要求</w:t>
      </w:r>
      <w:bookmarkStart w:id="19" w:name="_Toc17568"/>
    </w:p>
    <w:p w14:paraId="4A335A27">
      <w:pPr>
        <w:spacing w:line="360" w:lineRule="auto"/>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 xml:space="preserve">“464”的新型工业化战略布局：以现代农业、装备制造、新能源新材料、医药健康等优势、特色产业为重点，不断推动全省高质量发展。 </w:t>
      </w:r>
    </w:p>
    <w:p w14:paraId="4BB167CC">
      <w:pPr>
        <w:spacing w:line="360" w:lineRule="auto"/>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要求：</w:t>
      </w:r>
    </w:p>
    <w:p w14:paraId="31253E9D">
      <w:pPr>
        <w:spacing w:line="360" w:lineRule="auto"/>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一是根据甲方提出的重点产业招商需求，着眼发展新质生产力，拓展产业链招商，形成一份相关产业链招商工作方案文字材料。</w:t>
      </w:r>
    </w:p>
    <w:p w14:paraId="3170D406">
      <w:pPr>
        <w:spacing w:line="360" w:lineRule="auto"/>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二是根据产业链工作方案，梳理出相关产业推介文字材料，并制作成对外推介的PPT。</w:t>
      </w:r>
    </w:p>
    <w:p w14:paraId="53D6A967">
      <w:pPr>
        <w:spacing w:line="360" w:lineRule="auto"/>
        <w:ind w:firstLine="640" w:firstLineChars="200"/>
        <w:rPr>
          <w:rFonts w:hint="eastAsia" w:ascii="仿宋_GB2312" w:hAnsi="Times New Roman" w:eastAsia="仿宋_GB2312" w:cs="仿宋_GB2312"/>
          <w:color w:val="auto"/>
          <w:sz w:val="32"/>
          <w:szCs w:val="32"/>
          <w:highlight w:val="none"/>
        </w:rPr>
      </w:pPr>
      <w:r>
        <w:rPr>
          <w:rFonts w:hint="eastAsia" w:ascii="仿宋_GB2312" w:hAnsi="Times New Roman" w:eastAsia="仿宋_GB2312" w:cs="仿宋_GB2312"/>
          <w:color w:val="auto"/>
          <w:sz w:val="32"/>
          <w:szCs w:val="32"/>
          <w:highlight w:val="none"/>
        </w:rPr>
        <w:t>三是以固链、强链、补链、延链等相关链条为主，提出相关产业的重点项目需求和国内外具有投资可能性的企</w:t>
      </w:r>
      <w:bookmarkStart w:id="53" w:name="_GoBack"/>
      <w:bookmarkEnd w:id="53"/>
      <w:r>
        <w:rPr>
          <w:rFonts w:hint="eastAsia" w:ascii="仿宋_GB2312" w:hAnsi="Times New Roman" w:eastAsia="仿宋_GB2312" w:cs="仿宋_GB2312"/>
          <w:color w:val="auto"/>
          <w:sz w:val="32"/>
          <w:szCs w:val="32"/>
          <w:highlight w:val="none"/>
        </w:rPr>
        <w:t>业名单。</w:t>
      </w:r>
    </w:p>
    <w:p w14:paraId="066C94AA">
      <w:pPr>
        <w:spacing w:line="360" w:lineRule="auto"/>
        <w:ind w:firstLine="640" w:firstLineChars="200"/>
        <w:rPr>
          <w:rFonts w:hint="eastAsia" w:eastAsia="仿宋_GB2312"/>
          <w:color w:val="FF0000"/>
          <w:highlight w:val="none"/>
          <w:lang w:val="zh-CN" w:eastAsia="zh-CN"/>
        </w:rPr>
      </w:pPr>
      <w:r>
        <w:rPr>
          <w:rFonts w:hint="eastAsia" w:ascii="仿宋_GB2312" w:hAnsi="Times New Roman" w:eastAsia="仿宋_GB2312" w:cs="仿宋_GB2312"/>
          <w:color w:val="auto"/>
          <w:sz w:val="32"/>
          <w:szCs w:val="32"/>
          <w:highlight w:val="none"/>
        </w:rPr>
        <w:t>四是能够组织专家论证及评审</w:t>
      </w:r>
      <w:r>
        <w:rPr>
          <w:rFonts w:hint="eastAsia" w:ascii="仿宋_GB2312" w:hAnsi="Times New Roman" w:eastAsia="仿宋_GB2312" w:cs="仿宋_GB2312"/>
          <w:color w:val="auto"/>
          <w:sz w:val="32"/>
          <w:szCs w:val="32"/>
          <w:highlight w:val="none"/>
          <w:lang w:eastAsia="zh-CN"/>
        </w:rPr>
        <w:t>。</w:t>
      </w:r>
    </w:p>
    <w:p w14:paraId="5484DE0B">
      <w:pPr>
        <w:rPr>
          <w:rFonts w:hint="eastAsia"/>
          <w:color w:val="FF0000"/>
          <w:highlight w:val="none"/>
          <w:lang w:val="zh-CN"/>
        </w:rPr>
      </w:pPr>
      <w:r>
        <w:rPr>
          <w:rFonts w:hint="eastAsia"/>
          <w:color w:val="FF0000"/>
          <w:highlight w:val="none"/>
          <w:lang w:val="zh-CN"/>
        </w:rPr>
        <w:br w:type="page"/>
      </w:r>
    </w:p>
    <w:p w14:paraId="787105A2">
      <w:pPr>
        <w:pStyle w:val="3"/>
        <w:rPr>
          <w:color w:val="auto"/>
          <w:highlight w:val="none"/>
          <w:lang w:val="zh-CN"/>
        </w:rPr>
      </w:pPr>
      <w:r>
        <w:rPr>
          <w:rFonts w:hint="eastAsia"/>
          <w:color w:val="auto"/>
          <w:highlight w:val="none"/>
          <w:lang w:val="zh-CN"/>
        </w:rPr>
        <w:t>第七章《投标文件》构成、要求及格式</w:t>
      </w:r>
      <w:bookmarkEnd w:id="19"/>
    </w:p>
    <w:p w14:paraId="3A8147F3">
      <w:pPr>
        <w:autoSpaceDE w:val="0"/>
        <w:autoSpaceDN w:val="0"/>
        <w:adjustRightInd w:val="0"/>
        <w:rPr>
          <w:rFonts w:ascii="宋体" w:hAnsi="宋体" w:cs="宋体"/>
          <w:bCs/>
          <w:color w:val="auto"/>
          <w:sz w:val="24"/>
          <w:highlight w:val="none"/>
          <w:lang w:val="zh-CN"/>
        </w:rPr>
      </w:pPr>
      <w:r>
        <w:rPr>
          <w:rFonts w:hint="eastAsia" w:ascii="宋体" w:hAnsi="宋体" w:cs="宋体"/>
          <w:bCs/>
          <w:color w:val="auto"/>
          <w:sz w:val="24"/>
          <w:highlight w:val="none"/>
          <w:lang w:val="zh-CN"/>
        </w:rPr>
        <w:t>特别声明：</w:t>
      </w:r>
    </w:p>
    <w:p w14:paraId="7E6912B3">
      <w:pPr>
        <w:tabs>
          <w:tab w:val="left" w:pos="709"/>
        </w:tabs>
        <w:autoSpaceDE w:val="0"/>
        <w:autoSpaceDN w:val="0"/>
        <w:adjustRightInd w:val="0"/>
        <w:ind w:firstLine="482"/>
        <w:rPr>
          <w:rFonts w:ascii="宋体" w:hAnsi="宋体" w:cs="宋体"/>
          <w:bCs/>
          <w:color w:val="auto"/>
          <w:sz w:val="24"/>
          <w:highlight w:val="none"/>
          <w:lang w:val="zh-CN"/>
        </w:rPr>
      </w:pPr>
      <w:r>
        <w:rPr>
          <w:rFonts w:ascii="宋体" w:hAnsi="宋体" w:cs="宋体"/>
          <w:bCs/>
          <w:color w:val="auto"/>
          <w:sz w:val="24"/>
          <w:highlight w:val="none"/>
          <w:lang w:val="zh-CN"/>
        </w:rPr>
        <w:t>1</w:t>
      </w:r>
      <w:r>
        <w:rPr>
          <w:rFonts w:hint="eastAsia" w:ascii="宋体" w:hAnsi="宋体" w:cs="宋体"/>
          <w:bCs/>
          <w:color w:val="auto"/>
          <w:sz w:val="24"/>
          <w:highlight w:val="none"/>
          <w:lang w:val="zh-CN"/>
        </w:rPr>
        <w:t>、投标人必须按照《招标文件》的规定提交所要求提交的《投标文件》。</w:t>
      </w:r>
    </w:p>
    <w:p w14:paraId="475830BE">
      <w:pPr>
        <w:autoSpaceDE w:val="0"/>
        <w:autoSpaceDN w:val="0"/>
        <w:adjustRightInd w:val="0"/>
        <w:ind w:firstLine="482"/>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lang w:val="zh-CN"/>
        </w:rPr>
        <w:t>、如果要求提交的资格证明文件需要进行年检，但在投标时因当地有关管理部门尚未开展年检工作，使投标人不能提交经年检的资格文件，投标人应提交当地相关管理机关出具的有效证明文件。</w:t>
      </w:r>
    </w:p>
    <w:p w14:paraId="012361AC">
      <w:pPr>
        <w:autoSpaceDE w:val="0"/>
        <w:autoSpaceDN w:val="0"/>
        <w:adjustRightInd w:val="0"/>
        <w:ind w:firstLine="480"/>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lang w:val="zh-CN"/>
        </w:rPr>
        <w:t>、如果投标人受地域限制不能提供《招标文件》要求的有关文件的，应提供当地公证机关出具的公证书。</w:t>
      </w:r>
    </w:p>
    <w:p w14:paraId="0B644C2D">
      <w:pPr>
        <w:tabs>
          <w:tab w:val="left" w:pos="709"/>
        </w:tabs>
        <w:autoSpaceDE w:val="0"/>
        <w:autoSpaceDN w:val="0"/>
        <w:adjustRightInd w:val="0"/>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lang w:val="zh-CN"/>
        </w:rPr>
        <w:t>、投标人提交的全部文件均须按《招标文件》的规定有效签署和</w:t>
      </w:r>
      <w:r>
        <w:rPr>
          <w:rFonts w:ascii="宋体" w:hAnsi="宋体" w:cs="宋体"/>
          <w:bCs/>
          <w:color w:val="auto"/>
          <w:sz w:val="24"/>
          <w:highlight w:val="none"/>
          <w:lang w:val="zh-CN"/>
        </w:rPr>
        <w:t>/</w:t>
      </w:r>
      <w:r>
        <w:rPr>
          <w:rFonts w:hint="eastAsia" w:ascii="宋体" w:hAnsi="宋体" w:cs="宋体"/>
          <w:bCs/>
          <w:color w:val="auto"/>
          <w:sz w:val="24"/>
          <w:highlight w:val="none"/>
          <w:lang w:val="zh-CN"/>
        </w:rPr>
        <w:t>或加盖公章。</w:t>
      </w:r>
    </w:p>
    <w:p w14:paraId="65F49BF1">
      <w:pPr>
        <w:tabs>
          <w:tab w:val="left" w:pos="709"/>
        </w:tabs>
        <w:autoSpaceDE w:val="0"/>
        <w:autoSpaceDN w:val="0"/>
        <w:adjustRightInd w:val="0"/>
        <w:ind w:firstLine="482" w:firstLineChars="200"/>
        <w:rPr>
          <w:rFonts w:ascii="宋体" w:hAnsi="宋体" w:cs="宋体"/>
          <w:bCs/>
          <w:color w:val="auto"/>
          <w:sz w:val="24"/>
          <w:highlight w:val="none"/>
          <w:lang w:val="zh-CN"/>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lang w:val="zh-CN"/>
        </w:rPr>
        <w:t>、投标人应编制《投标文件》目录。</w:t>
      </w:r>
      <w:r>
        <w:rPr>
          <w:rFonts w:hint="eastAsia" w:ascii="宋体" w:hAnsi="宋体" w:cs="宋体"/>
          <w:bCs/>
          <w:color w:val="auto"/>
          <w:sz w:val="24"/>
          <w:highlight w:val="none"/>
          <w:lang w:val="zh-CN"/>
        </w:rPr>
        <w:t>按照《《投标文件》构成、要求及格式》所要求提交的商务部分、技术部分、作为评分依据的其他文件材料的具体排列顺序相对应地编制《投标文件》目录，既便于投标人自己进行审核，又便于评标委员会评审时能够快速、准确的查阅。</w:t>
      </w:r>
    </w:p>
    <w:p w14:paraId="42D4E8B9">
      <w:pPr>
        <w:tabs>
          <w:tab w:val="left" w:pos="709"/>
        </w:tabs>
        <w:autoSpaceDE w:val="0"/>
        <w:autoSpaceDN w:val="0"/>
        <w:adjustRightInd w:val="0"/>
        <w:ind w:firstLine="480"/>
        <w:rPr>
          <w:rFonts w:ascii="宋体" w:hAnsi="宋体" w:cs="宋体"/>
          <w:bCs/>
          <w:color w:val="auto"/>
          <w:sz w:val="24"/>
          <w:highlight w:val="none"/>
          <w:lang w:val="zh-CN"/>
        </w:rPr>
      </w:pP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lang w:val="zh-CN"/>
        </w:rPr>
        <w:t>、评标委员会将根据投标人提交的文件资料和自己的判断，决定投标人履行《合同》的合格性及能力。</w:t>
      </w:r>
    </w:p>
    <w:p w14:paraId="651003DA">
      <w:pPr>
        <w:rPr>
          <w:color w:val="auto"/>
          <w:highlight w:val="none"/>
        </w:rPr>
      </w:pPr>
      <w:r>
        <w:rPr>
          <w:color w:val="auto"/>
          <w:highlight w:val="none"/>
        </w:rPr>
        <w:br w:type="page"/>
      </w:r>
    </w:p>
    <w:p w14:paraId="2C95A855">
      <w:pPr>
        <w:widowControl/>
        <w:jc w:val="center"/>
        <w:rPr>
          <w:rFonts w:ascii="宋体" w:hAnsi="宋体" w:eastAsia="宋体" w:cs="宋体"/>
          <w:b/>
          <w:color w:val="FF0000"/>
          <w:kern w:val="0"/>
          <w:sz w:val="48"/>
          <w:szCs w:val="48"/>
          <w:highlight w:val="none"/>
        </w:rPr>
      </w:pPr>
    </w:p>
    <w:p w14:paraId="5C662679">
      <w:pPr>
        <w:widowControl/>
        <w:jc w:val="center"/>
        <w:rPr>
          <w:rFonts w:ascii="宋体" w:hAnsi="宋体" w:eastAsia="宋体" w:cs="宋体"/>
          <w:b/>
          <w:color w:val="FF0000"/>
          <w:kern w:val="0"/>
          <w:sz w:val="48"/>
          <w:szCs w:val="48"/>
          <w:highlight w:val="none"/>
        </w:rPr>
      </w:pPr>
    </w:p>
    <w:p w14:paraId="016460FF">
      <w:pPr>
        <w:widowControl/>
        <w:jc w:val="center"/>
        <w:rPr>
          <w:rFonts w:ascii="宋体" w:hAnsi="宋体" w:eastAsia="宋体" w:cs="宋体"/>
          <w:b/>
          <w:color w:val="auto"/>
          <w:kern w:val="0"/>
          <w:sz w:val="48"/>
          <w:szCs w:val="48"/>
          <w:highlight w:val="none"/>
        </w:rPr>
      </w:pPr>
    </w:p>
    <w:p w14:paraId="7571A027">
      <w:pPr>
        <w:widowControl/>
        <w:jc w:val="center"/>
        <w:rPr>
          <w:color w:val="auto"/>
          <w:highlight w:val="none"/>
        </w:rPr>
      </w:pPr>
      <w:r>
        <w:rPr>
          <w:rFonts w:hint="eastAsia" w:ascii="宋体" w:hAnsi="宋体" w:eastAsia="宋体" w:cs="宋体"/>
          <w:b/>
          <w:color w:val="auto"/>
          <w:kern w:val="0"/>
          <w:sz w:val="48"/>
          <w:szCs w:val="48"/>
          <w:highlight w:val="none"/>
        </w:rPr>
        <w:t>投 标 文 件</w:t>
      </w:r>
    </w:p>
    <w:p w14:paraId="5AD5C8E4">
      <w:pPr>
        <w:widowControl/>
        <w:jc w:val="center"/>
        <w:rPr>
          <w:color w:val="auto"/>
          <w:highlight w:val="none"/>
        </w:rPr>
      </w:pPr>
      <w:r>
        <w:rPr>
          <w:rFonts w:hint="eastAsia" w:ascii="宋体" w:hAnsi="宋体" w:eastAsia="宋体" w:cs="宋体"/>
          <w:b/>
          <w:color w:val="auto"/>
          <w:kern w:val="0"/>
          <w:sz w:val="48"/>
          <w:szCs w:val="48"/>
          <w:highlight w:val="none"/>
        </w:rPr>
        <w:t>（ 正 本 /副 本 ）</w:t>
      </w:r>
    </w:p>
    <w:p w14:paraId="3602314E">
      <w:pPr>
        <w:widowControl/>
        <w:jc w:val="left"/>
        <w:rPr>
          <w:rFonts w:ascii="宋体" w:hAnsi="宋体" w:eastAsia="宋体" w:cs="宋体"/>
          <w:b/>
          <w:color w:val="auto"/>
          <w:kern w:val="0"/>
          <w:sz w:val="30"/>
          <w:szCs w:val="30"/>
          <w:highlight w:val="none"/>
        </w:rPr>
      </w:pPr>
    </w:p>
    <w:p w14:paraId="58750155">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招标编号：</w:t>
      </w:r>
    </w:p>
    <w:p w14:paraId="56AE154B">
      <w:pPr>
        <w:widowControl/>
        <w:ind w:firstLine="602" w:firstLineChars="200"/>
        <w:jc w:val="left"/>
        <w:rPr>
          <w:color w:val="auto"/>
          <w:highlight w:val="none"/>
          <w:u w:val="single"/>
        </w:rPr>
      </w:pPr>
      <w:r>
        <w:rPr>
          <w:rFonts w:hint="eastAsia" w:ascii="宋体" w:hAnsi="宋体" w:eastAsia="宋体" w:cs="宋体"/>
          <w:b/>
          <w:color w:val="auto"/>
          <w:kern w:val="0"/>
          <w:sz w:val="30"/>
          <w:szCs w:val="30"/>
          <w:highlight w:val="none"/>
        </w:rPr>
        <w:t>项目名称：</w:t>
      </w:r>
    </w:p>
    <w:p w14:paraId="097EA4A0">
      <w:pPr>
        <w:widowControl/>
        <w:jc w:val="left"/>
        <w:rPr>
          <w:rFonts w:ascii="宋体" w:hAnsi="宋体" w:eastAsia="宋体" w:cs="宋体"/>
          <w:b/>
          <w:color w:val="auto"/>
          <w:kern w:val="0"/>
          <w:sz w:val="30"/>
          <w:szCs w:val="30"/>
          <w:highlight w:val="none"/>
        </w:rPr>
      </w:pPr>
    </w:p>
    <w:p w14:paraId="23D20F91">
      <w:pPr>
        <w:widowControl/>
        <w:jc w:val="left"/>
        <w:rPr>
          <w:rFonts w:ascii="宋体" w:hAnsi="宋体" w:eastAsia="宋体" w:cs="宋体"/>
          <w:b/>
          <w:color w:val="auto"/>
          <w:kern w:val="0"/>
          <w:sz w:val="30"/>
          <w:szCs w:val="30"/>
          <w:highlight w:val="none"/>
        </w:rPr>
      </w:pPr>
    </w:p>
    <w:p w14:paraId="77702BE9">
      <w:pPr>
        <w:widowControl/>
        <w:jc w:val="left"/>
        <w:rPr>
          <w:rFonts w:ascii="宋体" w:hAnsi="宋体" w:eastAsia="宋体" w:cs="宋体"/>
          <w:b/>
          <w:color w:val="auto"/>
          <w:kern w:val="0"/>
          <w:sz w:val="30"/>
          <w:szCs w:val="30"/>
          <w:highlight w:val="none"/>
        </w:rPr>
      </w:pPr>
    </w:p>
    <w:p w14:paraId="6AA15E1A">
      <w:pPr>
        <w:widowControl/>
        <w:jc w:val="left"/>
        <w:rPr>
          <w:rFonts w:ascii="宋体" w:hAnsi="宋体" w:eastAsia="宋体" w:cs="宋体"/>
          <w:b/>
          <w:color w:val="auto"/>
          <w:kern w:val="0"/>
          <w:sz w:val="30"/>
          <w:szCs w:val="30"/>
          <w:highlight w:val="none"/>
        </w:rPr>
      </w:pPr>
    </w:p>
    <w:p w14:paraId="60436EDD">
      <w:pPr>
        <w:widowControl/>
        <w:jc w:val="left"/>
        <w:rPr>
          <w:rFonts w:ascii="宋体" w:hAnsi="宋体" w:eastAsia="宋体" w:cs="宋体"/>
          <w:b/>
          <w:color w:val="auto"/>
          <w:kern w:val="0"/>
          <w:sz w:val="30"/>
          <w:szCs w:val="30"/>
          <w:highlight w:val="none"/>
        </w:rPr>
      </w:pPr>
    </w:p>
    <w:p w14:paraId="70E74107">
      <w:pPr>
        <w:widowControl/>
        <w:jc w:val="left"/>
        <w:rPr>
          <w:rFonts w:ascii="宋体" w:hAnsi="宋体" w:eastAsia="宋体" w:cs="宋体"/>
          <w:b/>
          <w:color w:val="auto"/>
          <w:kern w:val="0"/>
          <w:sz w:val="30"/>
          <w:szCs w:val="30"/>
          <w:highlight w:val="none"/>
        </w:rPr>
      </w:pPr>
    </w:p>
    <w:p w14:paraId="6F68FD90">
      <w:pPr>
        <w:widowControl/>
        <w:jc w:val="left"/>
        <w:rPr>
          <w:rFonts w:ascii="宋体" w:hAnsi="宋体" w:eastAsia="宋体" w:cs="宋体"/>
          <w:b/>
          <w:color w:val="auto"/>
          <w:kern w:val="0"/>
          <w:sz w:val="30"/>
          <w:szCs w:val="30"/>
          <w:highlight w:val="none"/>
        </w:rPr>
      </w:pPr>
    </w:p>
    <w:p w14:paraId="68F39FAB">
      <w:pPr>
        <w:widowControl/>
        <w:jc w:val="left"/>
        <w:rPr>
          <w:rFonts w:ascii="宋体" w:hAnsi="宋体" w:eastAsia="宋体" w:cs="宋体"/>
          <w:b/>
          <w:color w:val="auto"/>
          <w:kern w:val="0"/>
          <w:sz w:val="30"/>
          <w:szCs w:val="30"/>
          <w:highlight w:val="none"/>
        </w:rPr>
      </w:pPr>
    </w:p>
    <w:p w14:paraId="58EBCCD6">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投标人名称：（盖章）</w:t>
      </w:r>
    </w:p>
    <w:p w14:paraId="51BE8611">
      <w:pPr>
        <w:widowControl/>
        <w:ind w:firstLine="602" w:firstLineChars="200"/>
        <w:jc w:val="left"/>
        <w:rPr>
          <w:color w:val="auto"/>
          <w:highlight w:val="none"/>
        </w:rPr>
      </w:pPr>
      <w:r>
        <w:rPr>
          <w:rFonts w:hint="eastAsia" w:ascii="宋体" w:hAnsi="宋体" w:eastAsia="宋体" w:cs="宋体"/>
          <w:b/>
          <w:color w:val="auto"/>
          <w:kern w:val="0"/>
          <w:sz w:val="30"/>
          <w:szCs w:val="30"/>
          <w:highlight w:val="none"/>
        </w:rPr>
        <w:t>日期： 年 月 日</w:t>
      </w:r>
    </w:p>
    <w:p w14:paraId="70A8E01B">
      <w:pPr>
        <w:rPr>
          <w:color w:val="auto"/>
          <w:highlight w:val="none"/>
        </w:rPr>
      </w:pPr>
      <w:r>
        <w:rPr>
          <w:color w:val="auto"/>
          <w:highlight w:val="none"/>
        </w:rPr>
        <w:br w:type="page"/>
      </w:r>
    </w:p>
    <w:p w14:paraId="0C6FDC98">
      <w:pPr>
        <w:autoSpaceDE w:val="0"/>
        <w:autoSpaceDN w:val="0"/>
        <w:adjustRightInd w:val="0"/>
        <w:rPr>
          <w:rFonts w:ascii="宋体" w:hAnsi="宋体" w:cs="宋体"/>
          <w:bCs/>
          <w:color w:val="auto"/>
          <w:sz w:val="24"/>
          <w:highlight w:val="none"/>
          <w:lang w:val="zh-CN"/>
        </w:rPr>
      </w:pPr>
    </w:p>
    <w:p w14:paraId="1C71328E">
      <w:pPr>
        <w:pStyle w:val="3"/>
        <w:tabs>
          <w:tab w:val="left" w:pos="809"/>
        </w:tabs>
        <w:spacing w:line="240" w:lineRule="auto"/>
        <w:ind w:left="2"/>
        <w:rPr>
          <w:rFonts w:ascii="宋体" w:hAnsi="宋体" w:cs="宋体"/>
          <w:b w:val="0"/>
          <w:bCs w:val="0"/>
          <w:color w:val="auto"/>
          <w:sz w:val="40"/>
          <w:szCs w:val="40"/>
          <w:highlight w:val="none"/>
        </w:rPr>
      </w:pPr>
      <w:bookmarkStart w:id="20" w:name="_Toc23119"/>
      <w:bookmarkStart w:id="21" w:name="_Toc11213"/>
      <w:r>
        <w:rPr>
          <w:rFonts w:hint="eastAsia" w:ascii="宋体" w:hAnsi="宋体" w:cs="宋体"/>
          <w:color w:val="auto"/>
          <w:w w:val="95"/>
          <w:sz w:val="40"/>
          <w:szCs w:val="40"/>
          <w:highlight w:val="none"/>
        </w:rPr>
        <w:t>目</w:t>
      </w:r>
      <w:r>
        <w:rPr>
          <w:rFonts w:hint="eastAsia" w:ascii="宋体" w:hAnsi="宋体" w:cs="宋体"/>
          <w:color w:val="auto"/>
          <w:w w:val="95"/>
          <w:sz w:val="40"/>
          <w:szCs w:val="40"/>
          <w:highlight w:val="none"/>
        </w:rPr>
        <w:tab/>
      </w:r>
      <w:r>
        <w:rPr>
          <w:rFonts w:hint="eastAsia" w:ascii="宋体" w:hAnsi="宋体" w:cs="宋体"/>
          <w:color w:val="auto"/>
          <w:sz w:val="40"/>
          <w:szCs w:val="40"/>
          <w:highlight w:val="none"/>
        </w:rPr>
        <w:t>录</w:t>
      </w:r>
      <w:bookmarkEnd w:id="20"/>
      <w:bookmarkEnd w:id="21"/>
    </w:p>
    <w:p w14:paraId="2BC7192C">
      <w:pPr>
        <w:rPr>
          <w:rFonts w:ascii="宋体" w:hAnsi="宋体" w:cs="宋体"/>
          <w:b/>
          <w:bCs/>
          <w:color w:val="auto"/>
          <w:sz w:val="20"/>
          <w:highlight w:val="none"/>
        </w:rPr>
      </w:pPr>
    </w:p>
    <w:p w14:paraId="7BA98532">
      <w:pPr>
        <w:rPr>
          <w:rFonts w:ascii="宋体" w:hAnsi="宋体" w:cs="宋体"/>
          <w:b/>
          <w:bCs/>
          <w:color w:val="auto"/>
          <w:sz w:val="20"/>
          <w:highlight w:val="none"/>
        </w:rPr>
      </w:pPr>
    </w:p>
    <w:p w14:paraId="2935A72E">
      <w:pPr>
        <w:rPr>
          <w:rFonts w:ascii="宋体" w:hAnsi="宋体" w:cs="宋体"/>
          <w:b/>
          <w:bCs/>
          <w:color w:val="auto"/>
          <w:sz w:val="20"/>
          <w:highlight w:val="none"/>
        </w:rPr>
      </w:pPr>
    </w:p>
    <w:p w14:paraId="4F095DB7">
      <w:pPr>
        <w:spacing w:before="12"/>
        <w:rPr>
          <w:rFonts w:ascii="宋体" w:hAnsi="宋体" w:cs="宋体"/>
          <w:b/>
          <w:bCs/>
          <w:color w:val="auto"/>
          <w:sz w:val="25"/>
          <w:szCs w:val="25"/>
          <w:highlight w:val="none"/>
        </w:rPr>
      </w:pPr>
    </w:p>
    <w:p w14:paraId="6F075748">
      <w:pPr>
        <w:pStyle w:val="9"/>
        <w:spacing w:before="151"/>
        <w:ind w:left="121" w:right="121"/>
        <w:outlineLvl w:val="0"/>
        <w:rPr>
          <w:rFonts w:ascii="宋体" w:hAnsi="宋体" w:eastAsia="宋体" w:cs="宋体"/>
          <w:color w:val="auto"/>
          <w:highlight w:val="none"/>
        </w:rPr>
      </w:pPr>
      <w:bookmarkStart w:id="22" w:name="_Toc28359"/>
      <w:r>
        <w:rPr>
          <w:rFonts w:hint="eastAsia" w:ascii="宋体" w:hAnsi="宋体" w:eastAsia="宋体" w:cs="宋体"/>
          <w:color w:val="auto"/>
          <w:highlight w:val="none"/>
        </w:rPr>
        <w:t>（一）投标函</w:t>
      </w:r>
      <w:bookmarkEnd w:id="22"/>
    </w:p>
    <w:p w14:paraId="48E09A42">
      <w:pPr>
        <w:pStyle w:val="9"/>
        <w:spacing w:before="151"/>
        <w:ind w:left="121" w:right="121"/>
        <w:outlineLvl w:val="0"/>
        <w:rPr>
          <w:rFonts w:ascii="宋体" w:hAnsi="宋体" w:eastAsia="宋体" w:cs="宋体"/>
          <w:color w:val="auto"/>
          <w:highlight w:val="none"/>
        </w:rPr>
      </w:pPr>
      <w:bookmarkStart w:id="23" w:name="_Toc30521"/>
      <w:r>
        <w:rPr>
          <w:rFonts w:hint="eastAsia" w:ascii="宋体" w:hAnsi="宋体" w:eastAsia="宋体" w:cs="宋体"/>
          <w:color w:val="auto"/>
          <w:highlight w:val="none"/>
        </w:rPr>
        <w:t>（二）开标一览表</w:t>
      </w:r>
      <w:bookmarkEnd w:id="23"/>
    </w:p>
    <w:p w14:paraId="536C1469">
      <w:pPr>
        <w:pStyle w:val="9"/>
        <w:spacing w:before="151"/>
        <w:ind w:left="121" w:right="121"/>
        <w:outlineLvl w:val="0"/>
        <w:rPr>
          <w:rFonts w:ascii="宋体" w:hAnsi="宋体" w:eastAsia="宋体" w:cs="宋体"/>
          <w:color w:val="auto"/>
          <w:highlight w:val="none"/>
        </w:rPr>
      </w:pPr>
      <w:bookmarkStart w:id="24" w:name="_Toc17828"/>
      <w:r>
        <w:rPr>
          <w:rFonts w:hint="eastAsia" w:ascii="宋体" w:hAnsi="宋体" w:eastAsia="宋体" w:cs="宋体"/>
          <w:color w:val="auto"/>
          <w:highlight w:val="none"/>
        </w:rPr>
        <w:t>（三）</w:t>
      </w:r>
      <w:bookmarkEnd w:id="24"/>
      <w:r>
        <w:rPr>
          <w:rFonts w:hint="eastAsia" w:ascii="宋体" w:hAnsi="宋体" w:eastAsia="宋体" w:cs="宋体"/>
          <w:color w:val="auto"/>
          <w:highlight w:val="none"/>
        </w:rPr>
        <w:t>投标保证金</w:t>
      </w:r>
    </w:p>
    <w:p w14:paraId="0FB0594E">
      <w:pPr>
        <w:pStyle w:val="9"/>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（四）技术方案、人员配备</w:t>
      </w:r>
    </w:p>
    <w:p w14:paraId="1D4FB9E9">
      <w:pPr>
        <w:pStyle w:val="9"/>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（五）服务承诺</w:t>
      </w:r>
    </w:p>
    <w:p w14:paraId="18749F3A">
      <w:pPr>
        <w:pStyle w:val="9"/>
        <w:spacing w:before="151"/>
        <w:ind w:left="121" w:right="121"/>
        <w:outlineLvl w:val="0"/>
        <w:rPr>
          <w:rFonts w:ascii="宋体" w:hAnsi="宋体" w:eastAsia="宋体" w:cs="宋体"/>
          <w:color w:val="auto"/>
          <w:highlight w:val="none"/>
        </w:rPr>
      </w:pPr>
      <w:r>
        <w:rPr>
          <w:rFonts w:hint="eastAsia" w:ascii="宋体" w:hAnsi="宋体" w:eastAsia="宋体" w:cs="宋体"/>
          <w:color w:val="auto"/>
          <w:highlight w:val="none"/>
        </w:rPr>
        <w:t>（六）资格证明文件</w:t>
      </w:r>
    </w:p>
    <w:p w14:paraId="512BCDF3">
      <w:pPr>
        <w:pStyle w:val="9"/>
        <w:spacing w:before="154"/>
        <w:ind w:left="121" w:right="121"/>
        <w:outlineLvl w:val="0"/>
        <w:rPr>
          <w:rFonts w:ascii="宋体" w:hAnsi="宋体" w:eastAsia="宋体" w:cs="宋体"/>
          <w:color w:val="auto"/>
          <w:highlight w:val="none"/>
        </w:rPr>
      </w:pPr>
      <w:r>
        <w:rPr>
          <w:rFonts w:hint="eastAsia" w:ascii="宋体" w:hAnsi="宋体" w:eastAsia="宋体" w:cs="宋体"/>
          <w:color w:val="auto"/>
          <w:highlight w:val="none"/>
        </w:rPr>
        <w:t>（七）与本项目有关的其他资料</w:t>
      </w:r>
    </w:p>
    <w:p w14:paraId="74F50A4D">
      <w:pPr>
        <w:rPr>
          <w:rFonts w:ascii="宋体" w:hAnsi="宋体" w:cs="宋体"/>
          <w:color w:val="auto"/>
          <w:highlight w:val="none"/>
        </w:rPr>
      </w:pPr>
    </w:p>
    <w:p w14:paraId="29E6EED4">
      <w:pPr>
        <w:pStyle w:val="9"/>
        <w:rPr>
          <w:color w:val="auto"/>
          <w:highlight w:val="none"/>
        </w:rPr>
      </w:pPr>
    </w:p>
    <w:p w14:paraId="36D642B6">
      <w:pPr>
        <w:rPr>
          <w:color w:val="auto"/>
          <w:highlight w:val="none"/>
        </w:rPr>
      </w:pPr>
    </w:p>
    <w:p w14:paraId="48518E7A">
      <w:pPr>
        <w:pStyle w:val="9"/>
        <w:rPr>
          <w:color w:val="auto"/>
          <w:highlight w:val="none"/>
        </w:rPr>
      </w:pPr>
    </w:p>
    <w:p w14:paraId="167196A8">
      <w:pPr>
        <w:rPr>
          <w:color w:val="auto"/>
          <w:highlight w:val="none"/>
        </w:rPr>
      </w:pPr>
    </w:p>
    <w:p w14:paraId="41C5CFF3">
      <w:pPr>
        <w:pStyle w:val="9"/>
        <w:rPr>
          <w:color w:val="auto"/>
          <w:highlight w:val="none"/>
        </w:rPr>
      </w:pPr>
    </w:p>
    <w:p w14:paraId="3C44F579">
      <w:pPr>
        <w:rPr>
          <w:color w:val="auto"/>
          <w:highlight w:val="none"/>
        </w:rPr>
      </w:pPr>
    </w:p>
    <w:p w14:paraId="327B7FC2">
      <w:pPr>
        <w:pStyle w:val="9"/>
        <w:rPr>
          <w:color w:val="auto"/>
          <w:highlight w:val="none"/>
        </w:rPr>
      </w:pPr>
    </w:p>
    <w:p w14:paraId="094FC87C">
      <w:pPr>
        <w:rPr>
          <w:color w:val="auto"/>
          <w:highlight w:val="none"/>
        </w:rPr>
      </w:pPr>
    </w:p>
    <w:p w14:paraId="465D494B">
      <w:pPr>
        <w:pStyle w:val="9"/>
        <w:rPr>
          <w:color w:val="auto"/>
          <w:highlight w:val="none"/>
        </w:rPr>
      </w:pPr>
    </w:p>
    <w:p w14:paraId="205652F3">
      <w:pPr>
        <w:rPr>
          <w:color w:val="auto"/>
          <w:highlight w:val="none"/>
        </w:rPr>
      </w:pPr>
    </w:p>
    <w:p w14:paraId="52768DCA">
      <w:pPr>
        <w:pStyle w:val="9"/>
        <w:rPr>
          <w:color w:val="auto"/>
          <w:highlight w:val="none"/>
        </w:rPr>
      </w:pPr>
    </w:p>
    <w:p w14:paraId="55597FAF">
      <w:pPr>
        <w:rPr>
          <w:color w:val="auto"/>
          <w:highlight w:val="none"/>
        </w:rPr>
      </w:pPr>
    </w:p>
    <w:p w14:paraId="3A1523B9">
      <w:pPr>
        <w:pStyle w:val="9"/>
        <w:rPr>
          <w:color w:val="auto"/>
          <w:highlight w:val="none"/>
        </w:rPr>
      </w:pPr>
    </w:p>
    <w:p w14:paraId="38378445">
      <w:pPr>
        <w:rPr>
          <w:color w:val="auto"/>
          <w:highlight w:val="none"/>
        </w:rPr>
      </w:pPr>
    </w:p>
    <w:p w14:paraId="6CA29DBE">
      <w:pPr>
        <w:pStyle w:val="9"/>
        <w:rPr>
          <w:color w:val="auto"/>
          <w:highlight w:val="none"/>
        </w:rPr>
      </w:pPr>
    </w:p>
    <w:p w14:paraId="31C27874">
      <w:pPr>
        <w:rPr>
          <w:color w:val="auto"/>
          <w:highlight w:val="none"/>
        </w:rPr>
      </w:pPr>
    </w:p>
    <w:p w14:paraId="31B465D1">
      <w:pPr>
        <w:pStyle w:val="9"/>
        <w:rPr>
          <w:color w:val="auto"/>
          <w:highlight w:val="none"/>
        </w:rPr>
      </w:pPr>
    </w:p>
    <w:p w14:paraId="2AD12CBA">
      <w:pPr>
        <w:rPr>
          <w:color w:val="auto"/>
          <w:highlight w:val="none"/>
        </w:rPr>
      </w:pPr>
    </w:p>
    <w:p w14:paraId="38BF0849">
      <w:pPr>
        <w:rPr>
          <w:rFonts w:ascii="宋体" w:hAnsi="宋体" w:cs="宋体"/>
          <w:color w:val="auto"/>
          <w:highlight w:val="none"/>
        </w:rPr>
      </w:pPr>
      <w:bookmarkStart w:id="25" w:name="_Toc29507"/>
      <w:bookmarkStart w:id="26" w:name="_Toc18510"/>
      <w:bookmarkStart w:id="27" w:name="_Toc20211"/>
      <w:r>
        <w:rPr>
          <w:rFonts w:hint="eastAsia" w:ascii="宋体" w:hAnsi="宋体" w:cs="宋体"/>
          <w:color w:val="auto"/>
          <w:highlight w:val="none"/>
        </w:rPr>
        <w:br w:type="page"/>
      </w:r>
    </w:p>
    <w:p w14:paraId="3046B6AD">
      <w:pPr>
        <w:pStyle w:val="4"/>
        <w:spacing w:before="109" w:line="240" w:lineRule="auto"/>
        <w:ind w:left="121" w:right="100" w:firstLine="3607"/>
        <w:jc w:val="left"/>
        <w:rPr>
          <w:rFonts w:ascii="宋体" w:hAnsi="宋体" w:cs="宋体"/>
          <w:b w:val="0"/>
          <w:bCs w:val="0"/>
          <w:color w:val="auto"/>
          <w:highlight w:val="none"/>
        </w:rPr>
      </w:pPr>
      <w:r>
        <w:rPr>
          <w:rFonts w:hint="eastAsia" w:ascii="宋体" w:hAnsi="宋体" w:cs="宋体"/>
          <w:b w:val="0"/>
          <w:bCs w:val="0"/>
          <w:color w:val="auto"/>
          <w:highlight w:val="none"/>
        </w:rPr>
        <w:t>（一）投标函</w:t>
      </w:r>
      <w:bookmarkEnd w:id="25"/>
      <w:bookmarkEnd w:id="26"/>
      <w:bookmarkEnd w:id="27"/>
    </w:p>
    <w:p w14:paraId="69491C5F">
      <w:pPr>
        <w:spacing w:before="8"/>
        <w:rPr>
          <w:rFonts w:ascii="宋体" w:hAnsi="宋体" w:cs="宋体"/>
          <w:color w:val="auto"/>
          <w:sz w:val="24"/>
          <w:highlight w:val="none"/>
        </w:rPr>
      </w:pPr>
    </w:p>
    <w:p w14:paraId="45EF94F0">
      <w:pPr>
        <w:pStyle w:val="9"/>
        <w:tabs>
          <w:tab w:val="left" w:pos="2761"/>
        </w:tabs>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(代理机构)：</w:t>
      </w:r>
    </w:p>
    <w:p w14:paraId="7EBA8C96">
      <w:pPr>
        <w:pStyle w:val="9"/>
        <w:tabs>
          <w:tab w:val="left" w:pos="2761"/>
        </w:tabs>
        <w:spacing w:line="50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名称）：</w:t>
      </w:r>
    </w:p>
    <w:p w14:paraId="5A953B32">
      <w:pPr>
        <w:pStyle w:val="9"/>
        <w:tabs>
          <w:tab w:val="left" w:pos="2927"/>
          <w:tab w:val="left" w:pos="3527"/>
          <w:tab w:val="left" w:pos="6105"/>
          <w:tab w:val="left" w:pos="8827"/>
          <w:tab w:val="left" w:pos="9120"/>
        </w:tabs>
        <w:spacing w:line="500" w:lineRule="exact"/>
        <w:ind w:firstLine="719"/>
        <w:rPr>
          <w:rFonts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u w:val="single" w:color="000000"/>
        </w:rPr>
        <w:tab/>
      </w:r>
      <w:r>
        <w:rPr>
          <w:rFonts w:hint="eastAsia" w:ascii="宋体" w:hAnsi="宋体" w:eastAsia="宋体" w:cs="宋体"/>
          <w:color w:val="auto"/>
          <w:spacing w:val="-8"/>
          <w:sz w:val="24"/>
          <w:highlight w:val="none"/>
          <w:u w:val="single" w:color="000000"/>
        </w:rPr>
        <w:t>（</w:t>
      </w:r>
      <w:r>
        <w:rPr>
          <w:rFonts w:hint="eastAsia" w:ascii="宋体" w:hAnsi="宋体" w:eastAsia="宋体" w:cs="宋体"/>
          <w:color w:val="auto"/>
          <w:spacing w:val="-8"/>
          <w:sz w:val="24"/>
          <w:highlight w:val="none"/>
        </w:rPr>
        <w:t>项目名称）的招标文件</w:t>
      </w:r>
      <w:r>
        <w:rPr>
          <w:rFonts w:hint="eastAsia" w:ascii="宋体" w:hAnsi="宋体" w:eastAsia="宋体" w:cs="宋体"/>
          <w:color w:val="auto"/>
          <w:spacing w:val="-8"/>
          <w:sz w:val="24"/>
          <w:highlight w:val="none"/>
          <w:u w:val="single" w:color="000000"/>
        </w:rPr>
        <w:t>（</w:t>
      </w:r>
      <w:r>
        <w:rPr>
          <w:rFonts w:hint="eastAsia" w:ascii="宋体" w:hAnsi="宋体" w:eastAsia="宋体" w:cs="宋体"/>
          <w:color w:val="auto"/>
          <w:spacing w:val="-8"/>
          <w:sz w:val="24"/>
          <w:highlight w:val="none"/>
        </w:rPr>
        <w:t>项目采购编号：</w:t>
      </w:r>
      <w:r>
        <w:rPr>
          <w:rFonts w:hint="eastAsia" w:ascii="宋体" w:hAnsi="宋体" w:eastAsia="宋体" w:cs="宋体"/>
          <w:color w:val="auto"/>
          <w:spacing w:val="-8"/>
          <w:sz w:val="24"/>
          <w:highlight w:val="none"/>
          <w:u w:val="single" w:color="000000"/>
        </w:rPr>
        <w:tab/>
      </w:r>
      <w:r>
        <w:rPr>
          <w:rFonts w:hint="eastAsia" w:ascii="宋体" w:hAnsi="宋体" w:eastAsia="宋体" w:cs="宋体"/>
          <w:color w:val="auto"/>
          <w:spacing w:val="-8"/>
          <w:sz w:val="24"/>
          <w:highlight w:val="none"/>
          <w:u w:val="single" w:color="000000"/>
        </w:rPr>
        <w:tab/>
      </w:r>
      <w:r>
        <w:rPr>
          <w:rFonts w:hint="eastAsia" w:ascii="宋体" w:hAnsi="宋体" w:eastAsia="宋体" w:cs="宋体"/>
          <w:color w:val="auto"/>
          <w:spacing w:val="-8"/>
          <w:sz w:val="24"/>
          <w:highlight w:val="none"/>
          <w:u w:val="none" w:color="auto"/>
          <w:lang w:eastAsia="zh-CN"/>
        </w:rPr>
        <w:t>）</w:t>
      </w:r>
      <w:r>
        <w:rPr>
          <w:rFonts w:hint="eastAsia" w:ascii="宋体" w:hAnsi="宋体" w:eastAsia="宋体" w:cs="宋体"/>
          <w:color w:val="auto"/>
          <w:sz w:val="24"/>
          <w:highlight w:val="none"/>
        </w:rPr>
        <w:t xml:space="preserve">， </w:t>
      </w:r>
      <w:r>
        <w:rPr>
          <w:rFonts w:hint="eastAsia" w:ascii="宋体" w:hAnsi="宋体" w:eastAsia="宋体" w:cs="宋体"/>
          <w:color w:val="auto"/>
          <w:spacing w:val="-1"/>
          <w:sz w:val="24"/>
          <w:highlight w:val="none"/>
        </w:rPr>
        <w:t>签字代表</w:t>
      </w:r>
      <w:r>
        <w:rPr>
          <w:rFonts w:hint="eastAsia" w:ascii="宋体" w:hAnsi="宋体" w:eastAsia="宋体" w:cs="宋体"/>
          <w:color w:val="auto"/>
          <w:spacing w:val="-1"/>
          <w:sz w:val="24"/>
          <w:highlight w:val="none"/>
          <w:u w:val="single" w:color="000000"/>
        </w:rPr>
        <w:tab/>
      </w:r>
      <w:r>
        <w:rPr>
          <w:rFonts w:hint="eastAsia" w:ascii="宋体" w:hAnsi="宋体" w:eastAsia="宋体" w:cs="宋体"/>
          <w:color w:val="auto"/>
          <w:spacing w:val="-9"/>
          <w:sz w:val="24"/>
          <w:highlight w:val="none"/>
        </w:rPr>
        <w:t>（姓名、职务）经正式授权并代表供应商</w:t>
      </w:r>
      <w:r>
        <w:rPr>
          <w:rFonts w:hint="eastAsia" w:ascii="宋体" w:hAnsi="宋体" w:eastAsia="宋体" w:cs="宋体"/>
          <w:color w:val="auto"/>
          <w:spacing w:val="-9"/>
          <w:sz w:val="24"/>
          <w:highlight w:val="none"/>
          <w:u w:val="single" w:color="000000"/>
        </w:rPr>
        <w:tab/>
      </w:r>
      <w:r>
        <w:rPr>
          <w:rFonts w:hint="eastAsia" w:ascii="宋体" w:hAnsi="宋体" w:eastAsia="宋体" w:cs="宋体"/>
          <w:color w:val="auto"/>
          <w:sz w:val="24"/>
          <w:highlight w:val="none"/>
        </w:rPr>
        <w:t>（供 应商名称、地址）提交文件，并在此声明，所递交的投标文件内容完整、真实。</w:t>
      </w:r>
    </w:p>
    <w:p w14:paraId="0DB4D7FD">
      <w:pPr>
        <w:pStyle w:val="9"/>
        <w:tabs>
          <w:tab w:val="left" w:pos="3961"/>
          <w:tab w:val="left" w:pos="6122"/>
          <w:tab w:val="left" w:pos="8042"/>
        </w:tabs>
        <w:spacing w:line="500" w:lineRule="exact"/>
        <w:ind w:firstLine="719"/>
        <w:rPr>
          <w:rFonts w:ascii="宋体" w:hAnsi="宋体" w:eastAsia="宋体" w:cs="宋体"/>
          <w:color w:val="auto"/>
          <w:sz w:val="24"/>
          <w:highlight w:val="none"/>
        </w:rPr>
      </w:pPr>
      <w:r>
        <w:rPr>
          <w:rFonts w:hint="eastAsia" w:ascii="宋体" w:hAnsi="宋体" w:eastAsia="宋体" w:cs="宋体"/>
          <w:color w:val="auto"/>
          <w:sz w:val="24"/>
          <w:highlight w:val="none"/>
        </w:rPr>
        <w:t>我方愿意按照采购文件规定的各项要求，向采购人提供所需的服务，总投标价为人民币（大写）</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元。</w:t>
      </w:r>
    </w:p>
    <w:p w14:paraId="03264CDC">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在此，我方代表宣布同意如下条款： </w:t>
      </w:r>
    </w:p>
    <w:p w14:paraId="2FC2A8EC">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1、我方愿意按照招标文件规定的各项要求，向采购人提供所需的服务。</w:t>
      </w:r>
    </w:p>
    <w:p w14:paraId="773C83A5">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2、供应商将按招标文件的规定履行合同责任和义务。</w:t>
      </w:r>
    </w:p>
    <w:p w14:paraId="173EF587">
      <w:pPr>
        <w:pStyle w:val="9"/>
        <w:spacing w:line="500" w:lineRule="exact"/>
        <w:ind w:firstLine="472" w:firstLineChars="200"/>
        <w:rPr>
          <w:rFonts w:ascii="宋体" w:hAnsi="宋体" w:eastAsia="宋体" w:cs="宋体"/>
          <w:color w:val="auto"/>
          <w:sz w:val="24"/>
          <w:highlight w:val="none"/>
        </w:rPr>
      </w:pPr>
      <w:r>
        <w:rPr>
          <w:rFonts w:hint="eastAsia" w:ascii="宋体" w:hAnsi="宋体" w:eastAsia="宋体" w:cs="宋体"/>
          <w:color w:val="auto"/>
          <w:spacing w:val="-2"/>
          <w:sz w:val="24"/>
          <w:highlight w:val="none"/>
        </w:rPr>
        <w:t>3、供应商已详细审查全部招标文件。我们完全理解并同意放弃对这方面有不明及</w:t>
      </w:r>
      <w:r>
        <w:rPr>
          <w:rFonts w:hint="eastAsia" w:ascii="宋体" w:hAnsi="宋体" w:eastAsia="宋体" w:cs="宋体"/>
          <w:color w:val="auto"/>
          <w:sz w:val="24"/>
          <w:highlight w:val="none"/>
        </w:rPr>
        <w:t>误解的权力。</w:t>
      </w:r>
    </w:p>
    <w:p w14:paraId="41DB50B2">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4、本投标有效期为自招标文件规定的提交投标文件截止之日起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个日历日。在投标有效期内我方同意遵守本投标文件中的承诺且在此期限期满之前投标文件对我方具有法律约束力。</w:t>
      </w:r>
    </w:p>
    <w:p w14:paraId="1242A2C8">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5、根据第二章“投标须知”规定，我方承诺：</w:t>
      </w:r>
    </w:p>
    <w:p w14:paraId="2752A2DE">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(1)我们在参加本项目政府采购活动前三年内，在经营活动中没有违背法律的行</w:t>
      </w:r>
      <w:r>
        <w:rPr>
          <w:rFonts w:hint="eastAsia" w:ascii="宋体" w:hAnsi="宋体" w:eastAsia="宋体" w:cs="宋体"/>
          <w:color w:val="auto"/>
          <w:spacing w:val="-2"/>
          <w:sz w:val="24"/>
          <w:highlight w:val="none"/>
        </w:rPr>
        <w:t>为，并提供“参加政府采购活动前三年内在经营活动中没有重大违法记录的书面声明”；</w:t>
      </w:r>
    </w:p>
    <w:p w14:paraId="133871D1">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(2)我们依照有关法律的规定，没有偷税、漏税的行为，没有逃避缴纳社会保险资金的行为；</w:t>
      </w:r>
    </w:p>
    <w:p w14:paraId="3B7DC617">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(3)与采购人和代理机构无任何的隶属关系或者其他利害关系。 </w:t>
      </w:r>
    </w:p>
    <w:p w14:paraId="4E0209FA">
      <w:pPr>
        <w:pStyle w:val="9"/>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6、同意提供贵方可能要求的与其投标有关的一切数据或资料。</w:t>
      </w:r>
    </w:p>
    <w:p w14:paraId="5283522F">
      <w:pPr>
        <w:pStyle w:val="9"/>
        <w:spacing w:line="500" w:lineRule="exact"/>
        <w:ind w:firstLine="472" w:firstLineChars="200"/>
        <w:rPr>
          <w:rFonts w:ascii="宋体" w:hAnsi="宋体" w:eastAsia="宋体" w:cs="宋体"/>
          <w:color w:val="auto"/>
          <w:sz w:val="24"/>
          <w:highlight w:val="none"/>
        </w:rPr>
      </w:pPr>
      <w:r>
        <w:rPr>
          <w:rFonts w:hint="eastAsia" w:ascii="宋体" w:hAnsi="宋体" w:eastAsia="宋体" w:cs="宋体"/>
          <w:color w:val="auto"/>
          <w:spacing w:val="-2"/>
          <w:sz w:val="24"/>
          <w:highlight w:val="none"/>
        </w:rPr>
        <w:t>7、废标后，在收到贵方的通知后，我方投标函及所有投标文件中声明、授权、承</w:t>
      </w:r>
      <w:r>
        <w:rPr>
          <w:rFonts w:hint="eastAsia" w:ascii="宋体" w:hAnsi="宋体" w:eastAsia="宋体" w:cs="宋体"/>
          <w:color w:val="auto"/>
          <w:sz w:val="24"/>
          <w:highlight w:val="none"/>
        </w:rPr>
        <w:t>诺、盖章签字等，对于贵方采用其他采购仍然有效。我方遵守贵方招标文件关于特殊情形采用其他采购的有关规定，并无异议。</w:t>
      </w:r>
    </w:p>
    <w:p w14:paraId="5848F1AD">
      <w:pPr>
        <w:pStyle w:val="9"/>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8、与本投标有关的一切正式往来信函请寄：</w:t>
      </w:r>
    </w:p>
    <w:p w14:paraId="6B759A7D">
      <w:pPr>
        <w:rPr>
          <w:rFonts w:ascii="宋体" w:hAnsi="宋体" w:cs="宋体"/>
          <w:bCs/>
          <w:color w:val="auto"/>
          <w:sz w:val="24"/>
          <w:highlight w:val="none"/>
        </w:rPr>
      </w:pPr>
    </w:p>
    <w:p w14:paraId="0EADB2B2">
      <w:pPr>
        <w:spacing w:before="6"/>
        <w:rPr>
          <w:rFonts w:ascii="宋体" w:hAnsi="宋体" w:cs="宋体"/>
          <w:bCs/>
          <w:color w:val="auto"/>
          <w:sz w:val="24"/>
          <w:highlight w:val="none"/>
        </w:rPr>
      </w:pPr>
    </w:p>
    <w:p w14:paraId="379E6C57">
      <w:pPr>
        <w:pStyle w:val="9"/>
        <w:tabs>
          <w:tab w:val="left" w:pos="7082"/>
          <w:tab w:val="left" w:pos="7562"/>
          <w:tab w:val="left" w:pos="8457"/>
        </w:tabs>
        <w:spacing w:line="381" w:lineRule="auto"/>
        <w:ind w:left="2641" w:right="901"/>
        <w:rPr>
          <w:rFonts w:ascii="宋体" w:hAnsi="宋体" w:eastAsia="宋体" w:cs="宋体"/>
          <w:bCs/>
          <w:color w:val="auto"/>
          <w:sz w:val="24"/>
          <w:highlight w:val="none"/>
        </w:rPr>
      </w:pPr>
      <w:r>
        <w:rPr>
          <w:rFonts w:hint="eastAsia" w:ascii="宋体" w:hAnsi="宋体" w:eastAsia="宋体" w:cs="宋体"/>
          <w:bCs/>
          <w:color w:val="auto"/>
          <w:sz w:val="24"/>
          <w:highlight w:val="none"/>
        </w:rPr>
        <w:t>投标人：</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（盖单位章） 法定代表人或其委托代理人：</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（签字） 地      址：</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u w:val="single" w:color="000000"/>
        </w:rPr>
        <w:tab/>
      </w:r>
    </w:p>
    <w:p w14:paraId="0E6365D7">
      <w:pPr>
        <w:pStyle w:val="9"/>
        <w:tabs>
          <w:tab w:val="left" w:pos="3601"/>
          <w:tab w:val="left" w:pos="8457"/>
        </w:tabs>
        <w:spacing w:before="4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网</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址：</w:t>
      </w:r>
      <w:r>
        <w:rPr>
          <w:rFonts w:hint="eastAsia" w:ascii="宋体" w:hAnsi="宋体" w:eastAsia="宋体" w:cs="宋体"/>
          <w:bCs/>
          <w:color w:val="auto"/>
          <w:sz w:val="24"/>
          <w:highlight w:val="none"/>
          <w:u w:val="single" w:color="000000"/>
        </w:rPr>
        <w:tab/>
      </w:r>
    </w:p>
    <w:p w14:paraId="0D559834">
      <w:pPr>
        <w:spacing w:before="10"/>
        <w:rPr>
          <w:rFonts w:ascii="宋体" w:hAnsi="宋体" w:cs="宋体"/>
          <w:bCs/>
          <w:color w:val="auto"/>
          <w:sz w:val="24"/>
          <w:highlight w:val="none"/>
        </w:rPr>
      </w:pPr>
    </w:p>
    <w:p w14:paraId="01262150">
      <w:pPr>
        <w:pStyle w:val="9"/>
        <w:tabs>
          <w:tab w:val="left" w:pos="3601"/>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电</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话：</w:t>
      </w:r>
      <w:r>
        <w:rPr>
          <w:rFonts w:hint="eastAsia" w:ascii="宋体" w:hAnsi="宋体" w:eastAsia="宋体" w:cs="宋体"/>
          <w:bCs/>
          <w:color w:val="auto"/>
          <w:sz w:val="24"/>
          <w:highlight w:val="none"/>
          <w:u w:val="single" w:color="000000"/>
        </w:rPr>
        <w:tab/>
      </w:r>
    </w:p>
    <w:p w14:paraId="64BBA912">
      <w:pPr>
        <w:spacing w:before="10"/>
        <w:rPr>
          <w:rFonts w:ascii="宋体" w:hAnsi="宋体" w:cs="宋体"/>
          <w:bCs/>
          <w:color w:val="auto"/>
          <w:sz w:val="24"/>
          <w:highlight w:val="none"/>
        </w:rPr>
      </w:pPr>
    </w:p>
    <w:p w14:paraId="3D5D7342">
      <w:pPr>
        <w:pStyle w:val="9"/>
        <w:tabs>
          <w:tab w:val="left" w:pos="3601"/>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传</w:t>
      </w:r>
      <w:r>
        <w:rPr>
          <w:rFonts w:hint="eastAsia" w:ascii="宋体" w:hAnsi="宋体" w:eastAsia="宋体" w:cs="宋体"/>
          <w:bCs/>
          <w:color w:val="auto"/>
          <w:sz w:val="24"/>
          <w:highlight w:val="none"/>
        </w:rPr>
        <w:tab/>
      </w:r>
      <w:r>
        <w:rPr>
          <w:rFonts w:hint="eastAsia" w:ascii="宋体" w:hAnsi="宋体" w:eastAsia="宋体" w:cs="宋体"/>
          <w:bCs/>
          <w:color w:val="auto"/>
          <w:sz w:val="24"/>
          <w:highlight w:val="none"/>
        </w:rPr>
        <w:t>真：</w:t>
      </w:r>
      <w:r>
        <w:rPr>
          <w:rFonts w:hint="eastAsia" w:ascii="宋体" w:hAnsi="宋体" w:eastAsia="宋体" w:cs="宋体"/>
          <w:bCs/>
          <w:color w:val="auto"/>
          <w:sz w:val="24"/>
          <w:highlight w:val="none"/>
          <w:u w:val="single" w:color="000000"/>
        </w:rPr>
        <w:tab/>
      </w:r>
    </w:p>
    <w:p w14:paraId="3C277FCB">
      <w:pPr>
        <w:spacing w:before="1"/>
        <w:rPr>
          <w:rFonts w:ascii="宋体" w:hAnsi="宋体" w:cs="宋体"/>
          <w:bCs/>
          <w:color w:val="auto"/>
          <w:sz w:val="24"/>
          <w:highlight w:val="none"/>
        </w:rPr>
      </w:pPr>
    </w:p>
    <w:p w14:paraId="3658EF30">
      <w:pPr>
        <w:pStyle w:val="9"/>
        <w:tabs>
          <w:tab w:val="left" w:pos="8457"/>
        </w:tabs>
        <w:spacing w:before="26"/>
        <w:ind w:left="2641" w:right="121"/>
        <w:rPr>
          <w:rFonts w:ascii="宋体" w:hAnsi="宋体" w:eastAsia="宋体" w:cs="宋体"/>
          <w:bCs/>
          <w:color w:val="auto"/>
          <w:sz w:val="24"/>
          <w:highlight w:val="none"/>
        </w:rPr>
      </w:pPr>
      <w:r>
        <w:rPr>
          <w:rFonts w:hint="eastAsia" w:ascii="宋体" w:hAnsi="宋体" w:eastAsia="宋体" w:cs="宋体"/>
          <w:bCs/>
          <w:color w:val="auto"/>
          <w:sz w:val="24"/>
          <w:highlight w:val="none"/>
        </w:rPr>
        <w:t>邮 政 编 码：</w:t>
      </w:r>
      <w:r>
        <w:rPr>
          <w:rFonts w:hint="eastAsia" w:ascii="宋体" w:hAnsi="宋体" w:eastAsia="宋体" w:cs="宋体"/>
          <w:bCs/>
          <w:color w:val="auto"/>
          <w:sz w:val="24"/>
          <w:highlight w:val="none"/>
          <w:u w:val="single" w:color="000000"/>
        </w:rPr>
        <w:tab/>
      </w:r>
    </w:p>
    <w:p w14:paraId="4BFAC6D8">
      <w:pPr>
        <w:spacing w:before="10"/>
        <w:rPr>
          <w:rFonts w:ascii="宋体" w:hAnsi="宋体" w:cs="宋体"/>
          <w:bCs/>
          <w:color w:val="auto"/>
          <w:sz w:val="24"/>
          <w:highlight w:val="none"/>
        </w:rPr>
      </w:pPr>
    </w:p>
    <w:p w14:paraId="2571E325">
      <w:pPr>
        <w:pStyle w:val="9"/>
        <w:tabs>
          <w:tab w:val="left" w:pos="4922"/>
          <w:tab w:val="left" w:pos="6362"/>
          <w:tab w:val="left" w:pos="7802"/>
        </w:tabs>
        <w:spacing w:before="26"/>
        <w:ind w:left="3601" w:right="121"/>
        <w:rPr>
          <w:rFonts w:ascii="宋体" w:hAnsi="宋体" w:eastAsia="宋体" w:cs="宋体"/>
          <w:bCs/>
          <w:color w:val="auto"/>
          <w:sz w:val="24"/>
          <w:highlight w:val="none"/>
        </w:rPr>
      </w:pP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color="000000"/>
        </w:rPr>
        <w:tab/>
      </w:r>
      <w:r>
        <w:rPr>
          <w:rFonts w:hint="eastAsia" w:ascii="宋体" w:hAnsi="宋体" w:eastAsia="宋体" w:cs="宋体"/>
          <w:bCs/>
          <w:color w:val="auto"/>
          <w:sz w:val="24"/>
          <w:highlight w:val="none"/>
        </w:rPr>
        <w:t>日</w:t>
      </w:r>
    </w:p>
    <w:p w14:paraId="0777ABFE">
      <w:pPr>
        <w:jc w:val="left"/>
        <w:rPr>
          <w:rFonts w:ascii="宋体" w:hAnsi="宋体" w:cs="宋体"/>
          <w:bCs/>
          <w:color w:val="auto"/>
          <w:sz w:val="24"/>
          <w:highlight w:val="none"/>
        </w:rPr>
        <w:sectPr>
          <w:pgSz w:w="11910" w:h="16840"/>
          <w:pgMar w:top="1320" w:right="1240" w:bottom="920" w:left="1240" w:header="1107" w:footer="735" w:gutter="0"/>
          <w:cols w:space="720" w:num="1"/>
        </w:sectPr>
      </w:pPr>
    </w:p>
    <w:p w14:paraId="09905FFD">
      <w:pPr>
        <w:spacing w:before="11"/>
        <w:rPr>
          <w:rFonts w:ascii="宋体" w:hAnsi="宋体" w:cs="宋体"/>
          <w:color w:val="auto"/>
          <w:sz w:val="23"/>
          <w:szCs w:val="23"/>
          <w:highlight w:val="none"/>
        </w:rPr>
      </w:pPr>
    </w:p>
    <w:p w14:paraId="30CE5BB6">
      <w:pPr>
        <w:pStyle w:val="4"/>
        <w:spacing w:line="240" w:lineRule="auto"/>
        <w:ind w:left="101"/>
        <w:jc w:val="center"/>
        <w:rPr>
          <w:b w:val="0"/>
          <w:bCs w:val="0"/>
          <w:color w:val="auto"/>
          <w:highlight w:val="none"/>
        </w:rPr>
      </w:pPr>
      <w:bookmarkStart w:id="28" w:name="_Toc20335"/>
      <w:bookmarkStart w:id="29" w:name="_Toc22883"/>
      <w:bookmarkStart w:id="30" w:name="_Toc21096"/>
      <w:r>
        <w:rPr>
          <w:color w:val="auto"/>
          <w:highlight w:val="none"/>
        </w:rPr>
        <w:t>（二）开标一览表</w:t>
      </w:r>
      <w:bookmarkEnd w:id="28"/>
      <w:bookmarkEnd w:id="29"/>
      <w:bookmarkEnd w:id="30"/>
    </w:p>
    <w:p w14:paraId="2B25A3A7">
      <w:pPr>
        <w:pStyle w:val="9"/>
        <w:tabs>
          <w:tab w:val="left" w:pos="7839"/>
          <w:tab w:val="left" w:pos="8679"/>
        </w:tabs>
        <w:spacing w:before="187"/>
        <w:ind w:left="38"/>
        <w:jc w:val="center"/>
        <w:rPr>
          <w:rFonts w:eastAsia="宋体"/>
          <w:color w:val="auto"/>
          <w:highlight w:val="none"/>
        </w:rPr>
      </w:pPr>
      <w:r>
        <w:rPr>
          <w:rFonts w:hint="eastAsia" w:ascii="宋体" w:hAnsi="宋体" w:eastAsia="宋体" w:cs="宋体"/>
          <w:bCs/>
          <w:color w:val="auto"/>
          <w:spacing w:val="-1"/>
          <w:sz w:val="28"/>
          <w:szCs w:val="18"/>
          <w:highlight w:val="none"/>
        </w:rPr>
        <w:t>投标人名称</w:t>
      </w:r>
      <w:r>
        <w:rPr>
          <w:rFonts w:hint="eastAsia" w:ascii="宋体" w:hAnsi="宋体" w:eastAsia="宋体" w:cs="宋体"/>
          <w:bCs/>
          <w:color w:val="auto"/>
          <w:spacing w:val="-1"/>
          <w:sz w:val="28"/>
          <w:szCs w:val="18"/>
          <w:highlight w:val="none"/>
          <w:lang w:eastAsia="zh-CN"/>
        </w:rPr>
        <w:t>：</w:t>
      </w:r>
      <w:r>
        <w:rPr>
          <w:rFonts w:ascii="宋体" w:hAnsi="宋体" w:eastAsia="宋体" w:cs="宋体"/>
          <w:color w:val="auto"/>
          <w:spacing w:val="-1"/>
          <w:highlight w:val="none"/>
        </w:rPr>
        <w:tab/>
      </w:r>
    </w:p>
    <w:p w14:paraId="34657D5A">
      <w:pPr>
        <w:spacing w:before="9"/>
        <w:rPr>
          <w:rFonts w:ascii="宋体" w:hAnsi="宋体" w:cs="宋体"/>
          <w:color w:val="auto"/>
          <w:sz w:val="14"/>
          <w:szCs w:val="14"/>
          <w:highlight w:val="none"/>
        </w:rPr>
      </w:pPr>
    </w:p>
    <w:tbl>
      <w:tblPr>
        <w:tblStyle w:val="23"/>
        <w:tblW w:w="0" w:type="auto"/>
        <w:tblInd w:w="118" w:type="dxa"/>
        <w:tblLayout w:type="fixed"/>
        <w:tblCellMar>
          <w:top w:w="0" w:type="dxa"/>
          <w:left w:w="0" w:type="dxa"/>
          <w:bottom w:w="0" w:type="dxa"/>
          <w:right w:w="0" w:type="dxa"/>
        </w:tblCellMar>
      </w:tblPr>
      <w:tblGrid>
        <w:gridCol w:w="2103"/>
        <w:gridCol w:w="7187"/>
      </w:tblGrid>
      <w:tr w14:paraId="55DFDD7C">
        <w:tblPrEx>
          <w:tblCellMar>
            <w:top w:w="0" w:type="dxa"/>
            <w:left w:w="0" w:type="dxa"/>
            <w:bottom w:w="0" w:type="dxa"/>
            <w:right w:w="0" w:type="dxa"/>
          </w:tblCellMar>
        </w:tblPrEx>
        <w:trPr>
          <w:trHeight w:val="828" w:hRule="exact"/>
        </w:trPr>
        <w:tc>
          <w:tcPr>
            <w:tcW w:w="2103" w:type="dxa"/>
            <w:tcBorders>
              <w:top w:val="single" w:color="000000" w:sz="12" w:space="0"/>
              <w:left w:val="single" w:color="000000" w:sz="12" w:space="0"/>
              <w:bottom w:val="single" w:color="000000" w:sz="4" w:space="0"/>
              <w:right w:val="single" w:color="000000" w:sz="4" w:space="0"/>
            </w:tcBorders>
            <w:noWrap/>
            <w:vAlign w:val="center"/>
          </w:tcPr>
          <w:p w14:paraId="5F538C5F">
            <w:pPr>
              <w:pStyle w:val="34"/>
              <w:spacing w:before="132"/>
              <w:ind w:left="93"/>
              <w:jc w:val="center"/>
              <w:rPr>
                <w:color w:val="auto"/>
                <w:sz w:val="24"/>
                <w:highlight w:val="none"/>
              </w:rPr>
            </w:pPr>
            <w:r>
              <w:rPr>
                <w:color w:val="auto"/>
                <w:sz w:val="24"/>
                <w:highlight w:val="none"/>
              </w:rPr>
              <w:t>项目名称</w:t>
            </w:r>
          </w:p>
        </w:tc>
        <w:tc>
          <w:tcPr>
            <w:tcW w:w="7187" w:type="dxa"/>
            <w:tcBorders>
              <w:top w:val="single" w:color="000000" w:sz="12" w:space="0"/>
              <w:left w:val="single" w:color="000000" w:sz="4" w:space="0"/>
              <w:bottom w:val="single" w:color="000000" w:sz="4" w:space="0"/>
              <w:right w:val="single" w:color="000000" w:sz="12" w:space="0"/>
            </w:tcBorders>
            <w:noWrap/>
          </w:tcPr>
          <w:p w14:paraId="1B644FAE">
            <w:pPr>
              <w:rPr>
                <w:color w:val="auto"/>
                <w:highlight w:val="none"/>
              </w:rPr>
            </w:pPr>
          </w:p>
        </w:tc>
      </w:tr>
      <w:tr w14:paraId="4C3D961B">
        <w:tblPrEx>
          <w:tblCellMar>
            <w:top w:w="0" w:type="dxa"/>
            <w:left w:w="0" w:type="dxa"/>
            <w:bottom w:w="0" w:type="dxa"/>
            <w:right w:w="0" w:type="dxa"/>
          </w:tblCellMar>
        </w:tblPrEx>
        <w:trPr>
          <w:trHeight w:val="1384" w:hRule="exact"/>
        </w:trPr>
        <w:tc>
          <w:tcPr>
            <w:tcW w:w="2103" w:type="dxa"/>
            <w:tcBorders>
              <w:top w:val="single" w:color="000000" w:sz="4" w:space="0"/>
              <w:left w:val="single" w:color="000000" w:sz="12" w:space="0"/>
              <w:right w:val="single" w:color="000000" w:sz="4" w:space="0"/>
            </w:tcBorders>
            <w:noWrap/>
            <w:vAlign w:val="center"/>
          </w:tcPr>
          <w:p w14:paraId="4C43F736">
            <w:pPr>
              <w:pStyle w:val="34"/>
              <w:spacing w:before="10"/>
              <w:jc w:val="center"/>
              <w:rPr>
                <w:color w:val="auto"/>
                <w:sz w:val="18"/>
                <w:szCs w:val="18"/>
                <w:highlight w:val="none"/>
              </w:rPr>
            </w:pPr>
          </w:p>
          <w:p w14:paraId="34E0BB68">
            <w:pPr>
              <w:pStyle w:val="34"/>
              <w:ind w:left="93"/>
              <w:jc w:val="center"/>
              <w:rPr>
                <w:color w:val="auto"/>
                <w:sz w:val="24"/>
                <w:highlight w:val="none"/>
              </w:rPr>
            </w:pPr>
            <w:r>
              <w:rPr>
                <w:color w:val="auto"/>
                <w:sz w:val="24"/>
                <w:highlight w:val="none"/>
              </w:rPr>
              <w:t>投标价格</w:t>
            </w:r>
          </w:p>
        </w:tc>
        <w:tc>
          <w:tcPr>
            <w:tcW w:w="7187" w:type="dxa"/>
            <w:tcBorders>
              <w:top w:val="single" w:color="000000" w:sz="4" w:space="0"/>
              <w:left w:val="single" w:color="000000" w:sz="4" w:space="0"/>
              <w:bottom w:val="single" w:color="000000" w:sz="4" w:space="0"/>
              <w:right w:val="single" w:color="000000" w:sz="12" w:space="0"/>
            </w:tcBorders>
            <w:noWrap/>
          </w:tcPr>
          <w:p w14:paraId="31C4165D">
            <w:pPr>
              <w:pStyle w:val="34"/>
              <w:spacing w:before="7"/>
              <w:ind w:left="103"/>
              <w:jc w:val="left"/>
              <w:rPr>
                <w:color w:val="auto"/>
                <w:highlight w:val="none"/>
              </w:rPr>
            </w:pPr>
          </w:p>
          <w:p w14:paraId="6704C368">
            <w:pPr>
              <w:rPr>
                <w:color w:val="auto"/>
                <w:highlight w:val="none"/>
              </w:rPr>
            </w:pPr>
          </w:p>
          <w:p w14:paraId="0FC24AF8">
            <w:pPr>
              <w:tabs>
                <w:tab w:val="left" w:pos="1421"/>
              </w:tabs>
              <w:jc w:val="left"/>
              <w:rPr>
                <w:rFonts w:hint="eastAsia" w:eastAsiaTheme="minorEastAsia"/>
                <w:color w:val="auto"/>
                <w:highlight w:val="none"/>
                <w:lang w:val="en-US" w:eastAsia="zh-CN"/>
              </w:rPr>
            </w:pPr>
          </w:p>
        </w:tc>
      </w:tr>
      <w:tr w14:paraId="356328A5">
        <w:tblPrEx>
          <w:tblCellMar>
            <w:top w:w="0" w:type="dxa"/>
            <w:left w:w="0" w:type="dxa"/>
            <w:bottom w:w="0" w:type="dxa"/>
            <w:right w:w="0" w:type="dxa"/>
          </w:tblCellMar>
        </w:tblPrEx>
        <w:trPr>
          <w:trHeight w:val="1037" w:hRule="exact"/>
        </w:trPr>
        <w:tc>
          <w:tcPr>
            <w:tcW w:w="2103" w:type="dxa"/>
            <w:tcBorders>
              <w:top w:val="single" w:color="000000" w:sz="4" w:space="0"/>
              <w:left w:val="single" w:color="000000" w:sz="12" w:space="0"/>
              <w:bottom w:val="single" w:color="000000" w:sz="4" w:space="0"/>
              <w:right w:val="single" w:color="000000" w:sz="4" w:space="0"/>
            </w:tcBorders>
            <w:noWrap/>
            <w:vAlign w:val="center"/>
          </w:tcPr>
          <w:p w14:paraId="41A5F29C">
            <w:pPr>
              <w:pStyle w:val="34"/>
              <w:spacing w:before="5"/>
              <w:jc w:val="center"/>
              <w:rPr>
                <w:color w:val="auto"/>
                <w:sz w:val="18"/>
                <w:szCs w:val="18"/>
                <w:highlight w:val="none"/>
              </w:rPr>
            </w:pPr>
          </w:p>
          <w:p w14:paraId="66E41037">
            <w:pPr>
              <w:pStyle w:val="34"/>
              <w:ind w:left="93"/>
              <w:jc w:val="center"/>
              <w:rPr>
                <w:color w:val="auto"/>
                <w:sz w:val="24"/>
                <w:highlight w:val="none"/>
              </w:rPr>
            </w:pPr>
            <w:r>
              <w:rPr>
                <w:color w:val="auto"/>
                <w:sz w:val="24"/>
                <w:highlight w:val="none"/>
                <w:lang w:val="en-US"/>
              </w:rPr>
              <w:t>合同履行期限</w:t>
            </w:r>
          </w:p>
        </w:tc>
        <w:tc>
          <w:tcPr>
            <w:tcW w:w="7187" w:type="dxa"/>
            <w:tcBorders>
              <w:top w:val="single" w:color="000000" w:sz="4" w:space="0"/>
              <w:left w:val="single" w:color="000000" w:sz="4" w:space="0"/>
              <w:bottom w:val="single" w:color="000000" w:sz="4" w:space="0"/>
              <w:right w:val="single" w:color="000000" w:sz="12" w:space="0"/>
            </w:tcBorders>
            <w:noWrap/>
          </w:tcPr>
          <w:p w14:paraId="028F74A1">
            <w:pPr>
              <w:rPr>
                <w:color w:val="auto"/>
                <w:highlight w:val="none"/>
              </w:rPr>
            </w:pPr>
          </w:p>
        </w:tc>
      </w:tr>
      <w:tr w14:paraId="16EEFB49">
        <w:tblPrEx>
          <w:tblCellMar>
            <w:top w:w="0" w:type="dxa"/>
            <w:left w:w="0" w:type="dxa"/>
            <w:bottom w:w="0" w:type="dxa"/>
            <w:right w:w="0" w:type="dxa"/>
          </w:tblCellMar>
        </w:tblPrEx>
        <w:trPr>
          <w:trHeight w:val="1380" w:hRule="exact"/>
        </w:trPr>
        <w:tc>
          <w:tcPr>
            <w:tcW w:w="2103" w:type="dxa"/>
            <w:tcBorders>
              <w:top w:val="single" w:color="000000" w:sz="4" w:space="0"/>
              <w:left w:val="single" w:color="000000" w:sz="12" w:space="0"/>
              <w:bottom w:val="single" w:color="000000" w:sz="12" w:space="0"/>
              <w:right w:val="single" w:color="000000" w:sz="4" w:space="0"/>
            </w:tcBorders>
            <w:noWrap/>
            <w:vAlign w:val="center"/>
          </w:tcPr>
          <w:p w14:paraId="68FF52C8">
            <w:pPr>
              <w:pStyle w:val="34"/>
              <w:jc w:val="center"/>
              <w:rPr>
                <w:color w:val="auto"/>
                <w:sz w:val="31"/>
                <w:szCs w:val="31"/>
                <w:highlight w:val="none"/>
              </w:rPr>
            </w:pPr>
          </w:p>
          <w:p w14:paraId="5DA8230B">
            <w:pPr>
              <w:pStyle w:val="34"/>
              <w:tabs>
                <w:tab w:val="left" w:pos="573"/>
              </w:tabs>
              <w:ind w:left="93"/>
              <w:jc w:val="center"/>
              <w:rPr>
                <w:color w:val="auto"/>
                <w:sz w:val="24"/>
                <w:highlight w:val="none"/>
              </w:rPr>
            </w:pPr>
            <w:r>
              <w:rPr>
                <w:color w:val="auto"/>
                <w:sz w:val="24"/>
                <w:highlight w:val="none"/>
              </w:rPr>
              <w:t>备</w:t>
            </w:r>
            <w:r>
              <w:rPr>
                <w:color w:val="auto"/>
                <w:sz w:val="24"/>
                <w:highlight w:val="none"/>
              </w:rPr>
              <w:tab/>
            </w:r>
            <w:r>
              <w:rPr>
                <w:color w:val="auto"/>
                <w:sz w:val="24"/>
                <w:highlight w:val="none"/>
              </w:rPr>
              <w:t>注</w:t>
            </w:r>
          </w:p>
        </w:tc>
        <w:tc>
          <w:tcPr>
            <w:tcW w:w="7187" w:type="dxa"/>
            <w:tcBorders>
              <w:top w:val="single" w:color="000000" w:sz="4" w:space="0"/>
              <w:left w:val="single" w:color="000000" w:sz="4" w:space="0"/>
              <w:bottom w:val="single" w:color="000000" w:sz="12" w:space="0"/>
              <w:right w:val="single" w:color="000000" w:sz="12" w:space="0"/>
            </w:tcBorders>
            <w:noWrap/>
          </w:tcPr>
          <w:p w14:paraId="1DE08201">
            <w:pPr>
              <w:pStyle w:val="34"/>
              <w:spacing w:before="171"/>
              <w:ind w:left="103" w:right="-26"/>
              <w:jc w:val="left"/>
              <w:rPr>
                <w:color w:val="auto"/>
                <w:sz w:val="24"/>
                <w:highlight w:val="none"/>
              </w:rPr>
            </w:pPr>
            <w:r>
              <w:rPr>
                <w:color w:val="auto"/>
                <w:spacing w:val="-4"/>
                <w:sz w:val="24"/>
                <w:highlight w:val="none"/>
              </w:rPr>
              <w:t>1.投标价格为投标人考虑各种因素（含折扣、优惠等）的最终报价。</w:t>
            </w:r>
          </w:p>
          <w:p w14:paraId="43A65F20">
            <w:pPr>
              <w:pStyle w:val="34"/>
              <w:spacing w:before="154"/>
              <w:ind w:left="103"/>
              <w:jc w:val="left"/>
              <w:rPr>
                <w:color w:val="auto"/>
                <w:sz w:val="24"/>
                <w:highlight w:val="none"/>
              </w:rPr>
            </w:pPr>
            <w:r>
              <w:rPr>
                <w:color w:val="auto"/>
                <w:sz w:val="24"/>
                <w:highlight w:val="none"/>
              </w:rPr>
              <w:t>2.投标人提出的赠送不作为评标依据。</w:t>
            </w:r>
          </w:p>
        </w:tc>
      </w:tr>
    </w:tbl>
    <w:p w14:paraId="2C918F36">
      <w:pPr>
        <w:rPr>
          <w:rFonts w:ascii="宋体" w:hAnsi="宋体" w:cs="宋体"/>
          <w:color w:val="auto"/>
          <w:sz w:val="20"/>
          <w:highlight w:val="none"/>
        </w:rPr>
      </w:pPr>
    </w:p>
    <w:p w14:paraId="19BDC21C">
      <w:pPr>
        <w:pStyle w:val="9"/>
        <w:spacing w:before="163" w:line="357" w:lineRule="auto"/>
        <w:ind w:left="481" w:hanging="240"/>
        <w:rPr>
          <w:rFonts w:ascii="宋体" w:hAnsi="宋体" w:eastAsia="宋体" w:cs="宋体"/>
          <w:color w:val="auto"/>
          <w:sz w:val="28"/>
          <w:szCs w:val="18"/>
          <w:highlight w:val="none"/>
        </w:rPr>
      </w:pPr>
      <w:r>
        <w:rPr>
          <w:rFonts w:hint="eastAsia" w:ascii="宋体" w:hAnsi="宋体" w:eastAsia="宋体" w:cs="宋体"/>
          <w:color w:val="auto"/>
          <w:sz w:val="28"/>
          <w:szCs w:val="18"/>
          <w:highlight w:val="none"/>
        </w:rPr>
        <w:t>注：本表所填的数字必须与投标函严格一致；如本表所填内容与投标函不一致，评标时将以本表为准。</w:t>
      </w:r>
    </w:p>
    <w:p w14:paraId="7FA57470">
      <w:pPr>
        <w:rPr>
          <w:rFonts w:ascii="宋体" w:hAnsi="宋体" w:cs="宋体"/>
          <w:color w:val="auto"/>
          <w:sz w:val="24"/>
          <w:highlight w:val="none"/>
        </w:rPr>
      </w:pPr>
    </w:p>
    <w:p w14:paraId="5460B847">
      <w:pPr>
        <w:rPr>
          <w:rFonts w:ascii="宋体" w:hAnsi="宋体" w:cs="宋体"/>
          <w:color w:val="auto"/>
          <w:sz w:val="24"/>
          <w:highlight w:val="none"/>
        </w:rPr>
      </w:pPr>
    </w:p>
    <w:p w14:paraId="0B2166D8">
      <w:pPr>
        <w:rPr>
          <w:rFonts w:ascii="宋体" w:hAnsi="宋体" w:cs="宋体"/>
          <w:color w:val="auto"/>
          <w:sz w:val="24"/>
          <w:highlight w:val="none"/>
        </w:rPr>
      </w:pPr>
    </w:p>
    <w:p w14:paraId="01DB66B5">
      <w:pPr>
        <w:rPr>
          <w:rFonts w:ascii="宋体" w:hAnsi="宋体" w:cs="宋体"/>
          <w:color w:val="auto"/>
          <w:sz w:val="24"/>
          <w:highlight w:val="none"/>
        </w:rPr>
      </w:pPr>
    </w:p>
    <w:p w14:paraId="1DFAAD81">
      <w:pPr>
        <w:rPr>
          <w:rFonts w:ascii="宋体" w:hAnsi="宋体" w:cs="宋体"/>
          <w:color w:val="auto"/>
          <w:sz w:val="24"/>
          <w:highlight w:val="none"/>
        </w:rPr>
      </w:pPr>
    </w:p>
    <w:p w14:paraId="032ED7E5">
      <w:pPr>
        <w:rPr>
          <w:rFonts w:ascii="宋体" w:hAnsi="宋体" w:cs="宋体"/>
          <w:color w:val="auto"/>
          <w:sz w:val="24"/>
          <w:highlight w:val="none"/>
        </w:rPr>
      </w:pPr>
    </w:p>
    <w:p w14:paraId="5948BA93">
      <w:pPr>
        <w:rPr>
          <w:rFonts w:ascii="宋体" w:hAnsi="宋体" w:cs="宋体"/>
          <w:color w:val="auto"/>
          <w:sz w:val="28"/>
          <w:szCs w:val="28"/>
          <w:highlight w:val="none"/>
        </w:rPr>
      </w:pPr>
    </w:p>
    <w:p w14:paraId="0E42A184">
      <w:pPr>
        <w:pStyle w:val="9"/>
        <w:tabs>
          <w:tab w:val="left" w:pos="7172"/>
          <w:tab w:val="left" w:pos="8132"/>
          <w:tab w:val="left" w:pos="9545"/>
        </w:tabs>
        <w:spacing w:line="360" w:lineRule="auto"/>
        <w:ind w:right="539"/>
        <w:jc w:val="right"/>
        <w:rPr>
          <w:rFonts w:ascii="宋体" w:hAnsi="宋体" w:eastAsia="宋体" w:cs="宋体"/>
          <w:color w:val="auto"/>
          <w:sz w:val="28"/>
          <w:szCs w:val="18"/>
          <w:highlight w:val="none"/>
        </w:rPr>
      </w:pPr>
      <w:r>
        <w:rPr>
          <w:rFonts w:hint="eastAsia" w:ascii="宋体" w:hAnsi="宋体" w:eastAsia="宋体" w:cs="宋体"/>
          <w:color w:val="auto"/>
          <w:spacing w:val="-1"/>
          <w:sz w:val="28"/>
          <w:szCs w:val="18"/>
          <w:highlight w:val="none"/>
        </w:rPr>
        <w:t>投标单位名称：</w:t>
      </w:r>
      <w:r>
        <w:rPr>
          <w:rFonts w:hint="eastAsia" w:ascii="宋体" w:hAnsi="宋体" w:eastAsia="宋体" w:cs="宋体"/>
          <w:color w:val="auto"/>
          <w:sz w:val="28"/>
          <w:szCs w:val="18"/>
          <w:highlight w:val="none"/>
        </w:rPr>
        <w:t xml:space="preserve">（公章） </w:t>
      </w:r>
    </w:p>
    <w:p w14:paraId="5DCFB0F3">
      <w:pPr>
        <w:pStyle w:val="9"/>
        <w:tabs>
          <w:tab w:val="left" w:pos="7172"/>
          <w:tab w:val="left" w:pos="8132"/>
          <w:tab w:val="left" w:pos="9545"/>
        </w:tabs>
        <w:spacing w:line="360" w:lineRule="auto"/>
        <w:ind w:right="539"/>
        <w:jc w:val="right"/>
        <w:rPr>
          <w:rFonts w:ascii="宋体" w:hAnsi="宋体" w:eastAsia="宋体" w:cs="宋体"/>
          <w:color w:val="auto"/>
          <w:sz w:val="28"/>
          <w:szCs w:val="18"/>
          <w:highlight w:val="none"/>
          <w:u w:val="single" w:color="000000"/>
        </w:rPr>
      </w:pPr>
      <w:r>
        <w:rPr>
          <w:rFonts w:hint="eastAsia" w:ascii="宋体" w:hAnsi="宋体" w:eastAsia="宋体" w:cs="宋体"/>
          <w:color w:val="auto"/>
          <w:sz w:val="28"/>
          <w:szCs w:val="18"/>
          <w:highlight w:val="none"/>
        </w:rPr>
        <w:t>法定代表人或其授权代表：（签字）</w:t>
      </w:r>
    </w:p>
    <w:p w14:paraId="5A6EFF5A">
      <w:pPr>
        <w:pStyle w:val="9"/>
        <w:tabs>
          <w:tab w:val="left" w:pos="840"/>
          <w:tab w:val="left" w:pos="1680"/>
        </w:tabs>
        <w:ind w:right="1221"/>
        <w:jc w:val="right"/>
        <w:rPr>
          <w:color w:val="auto"/>
          <w:highlight w:val="none"/>
        </w:rPr>
        <w:sectPr>
          <w:headerReference r:id="rId7" w:type="default"/>
          <w:footerReference r:id="rId8" w:type="default"/>
          <w:pgSz w:w="11910" w:h="16840"/>
          <w:pgMar w:top="1040" w:right="1220" w:bottom="240" w:left="1120" w:header="882" w:footer="55" w:gutter="0"/>
          <w:cols w:space="720" w:num="1"/>
        </w:sectPr>
      </w:pPr>
      <w:r>
        <w:rPr>
          <w:rFonts w:hint="eastAsia" w:ascii="宋体" w:hAnsi="宋体" w:eastAsia="宋体" w:cs="宋体"/>
          <w:color w:val="auto"/>
          <w:sz w:val="28"/>
          <w:szCs w:val="18"/>
          <w:highlight w:val="none"/>
        </w:rPr>
        <w:t>年     月    日</w:t>
      </w:r>
    </w:p>
    <w:p w14:paraId="74E08166">
      <w:pPr>
        <w:pStyle w:val="6"/>
        <w:ind w:firstLine="0"/>
        <w:rPr>
          <w:rFonts w:ascii="宋体" w:hAnsi="宋体" w:eastAsia="宋体" w:cs="宋体"/>
          <w:color w:val="auto"/>
          <w:sz w:val="15"/>
          <w:szCs w:val="15"/>
          <w:highlight w:val="none"/>
        </w:rPr>
      </w:pPr>
      <w:bookmarkStart w:id="31" w:name="（五）技术参数响应表"/>
      <w:bookmarkEnd w:id="31"/>
      <w:bookmarkStart w:id="32" w:name="（四）商务条款响应表"/>
      <w:bookmarkEnd w:id="32"/>
      <w:bookmarkStart w:id="33" w:name="_bookmark23"/>
      <w:bookmarkEnd w:id="33"/>
      <w:bookmarkStart w:id="34" w:name="_bookmark24"/>
      <w:bookmarkEnd w:id="34"/>
      <w:bookmarkStart w:id="35" w:name="_Toc7313"/>
      <w:bookmarkStart w:id="36" w:name="_Toc10218"/>
    </w:p>
    <w:p w14:paraId="61840661">
      <w:pPr>
        <w:pStyle w:val="6"/>
        <w:rPr>
          <w:rFonts w:ascii="宋体" w:hAnsi="宋体" w:eastAsia="宋体" w:cs="宋体"/>
          <w:color w:val="auto"/>
          <w:sz w:val="15"/>
          <w:szCs w:val="15"/>
          <w:highlight w:val="none"/>
        </w:rPr>
      </w:pPr>
    </w:p>
    <w:p w14:paraId="162E4499">
      <w:pPr>
        <w:pStyle w:val="6"/>
        <w:rPr>
          <w:rFonts w:ascii="宋体" w:hAnsi="宋体" w:eastAsia="宋体" w:cs="宋体"/>
          <w:color w:val="auto"/>
          <w:sz w:val="15"/>
          <w:szCs w:val="15"/>
          <w:highlight w:val="none"/>
        </w:rPr>
      </w:pPr>
    </w:p>
    <w:p w14:paraId="6760D450">
      <w:pPr>
        <w:pStyle w:val="6"/>
        <w:rPr>
          <w:rFonts w:ascii="宋体" w:hAnsi="宋体" w:eastAsia="宋体" w:cs="宋体"/>
          <w:color w:val="auto"/>
          <w:sz w:val="15"/>
          <w:szCs w:val="15"/>
          <w:highlight w:val="none"/>
        </w:rPr>
      </w:pPr>
    </w:p>
    <w:p w14:paraId="46B11100">
      <w:pPr>
        <w:pStyle w:val="3"/>
        <w:spacing w:line="240" w:lineRule="auto"/>
        <w:rPr>
          <w:rFonts w:ascii="宋体" w:hAnsi="宋体" w:cs="宋体"/>
          <w:b w:val="0"/>
          <w:bCs w:val="0"/>
          <w:color w:val="auto"/>
          <w:highlight w:val="none"/>
        </w:rPr>
      </w:pPr>
      <w:bookmarkStart w:id="37" w:name="_bookmark25"/>
      <w:bookmarkEnd w:id="37"/>
      <w:bookmarkStart w:id="38" w:name="（六）投标保证金"/>
      <w:bookmarkEnd w:id="38"/>
      <w:bookmarkStart w:id="39" w:name="_Toc28477"/>
      <w:r>
        <w:rPr>
          <w:rFonts w:hint="eastAsia" w:ascii="宋体" w:hAnsi="宋体" w:cs="宋体"/>
          <w:b w:val="0"/>
          <w:bCs w:val="0"/>
          <w:color w:val="auto"/>
          <w:highlight w:val="none"/>
        </w:rPr>
        <w:t>（三）投标保证金</w:t>
      </w:r>
      <w:bookmarkEnd w:id="39"/>
    </w:p>
    <w:p w14:paraId="580A5330">
      <w:pPr>
        <w:spacing w:before="5"/>
        <w:rPr>
          <w:rFonts w:ascii="宋体" w:hAnsi="宋体" w:cs="宋体"/>
          <w:color w:val="auto"/>
          <w:sz w:val="37"/>
          <w:szCs w:val="37"/>
          <w:highlight w:val="none"/>
        </w:rPr>
      </w:pPr>
    </w:p>
    <w:p w14:paraId="5F05876D">
      <w:pPr>
        <w:pStyle w:val="9"/>
        <w:ind w:right="1"/>
        <w:jc w:val="center"/>
        <w:rPr>
          <w:rFonts w:hint="eastAsia" w:ascii="宋体" w:hAnsi="宋体" w:eastAsia="宋体" w:cs="宋体"/>
          <w:color w:val="auto"/>
          <w:highlight w:val="none"/>
        </w:rPr>
      </w:pPr>
      <w:r>
        <w:rPr>
          <w:rFonts w:hint="eastAsia" w:ascii="宋体" w:hAnsi="宋体" w:eastAsia="宋体" w:cs="宋体"/>
          <w:color w:val="auto"/>
          <w:highlight w:val="none"/>
        </w:rPr>
        <w:t>(附投标保证金缴纳凭证的复印件加盖公章）</w:t>
      </w:r>
    </w:p>
    <w:p w14:paraId="52A964A4">
      <w:pPr>
        <w:pStyle w:val="9"/>
        <w:ind w:right="1"/>
        <w:jc w:val="center"/>
        <w:rPr>
          <w:rFonts w:hint="eastAsia" w:ascii="宋体" w:hAnsi="宋体" w:eastAsia="宋体" w:cs="宋体"/>
          <w:color w:val="auto"/>
          <w:highlight w:val="none"/>
        </w:rPr>
      </w:pPr>
    </w:p>
    <w:p w14:paraId="03D561B9">
      <w:pPr>
        <w:pStyle w:val="9"/>
        <w:ind w:right="1"/>
        <w:jc w:val="center"/>
        <w:rPr>
          <w:rFonts w:hint="eastAsia" w:ascii="宋体" w:hAnsi="宋体" w:eastAsia="宋体" w:cs="宋体"/>
          <w:color w:val="auto"/>
          <w:highlight w:val="none"/>
        </w:rPr>
      </w:pPr>
    </w:p>
    <w:p w14:paraId="4D97B8D4">
      <w:pPr>
        <w:pStyle w:val="9"/>
        <w:ind w:right="1"/>
        <w:jc w:val="center"/>
        <w:rPr>
          <w:rFonts w:hint="eastAsia" w:ascii="宋体" w:hAnsi="宋体" w:eastAsia="宋体" w:cs="宋体"/>
          <w:color w:val="auto"/>
          <w:highlight w:val="none"/>
        </w:rPr>
      </w:pPr>
    </w:p>
    <w:p w14:paraId="44111AD0">
      <w:pPr>
        <w:pStyle w:val="9"/>
        <w:ind w:right="1"/>
        <w:jc w:val="center"/>
        <w:rPr>
          <w:rFonts w:hint="eastAsia" w:ascii="宋体" w:hAnsi="宋体" w:eastAsia="宋体" w:cs="宋体"/>
          <w:color w:val="auto"/>
          <w:highlight w:val="none"/>
        </w:rPr>
      </w:pPr>
    </w:p>
    <w:p w14:paraId="45AE9710">
      <w:pPr>
        <w:pStyle w:val="9"/>
        <w:ind w:right="1"/>
        <w:jc w:val="center"/>
        <w:rPr>
          <w:rFonts w:hint="eastAsia" w:ascii="宋体" w:hAnsi="宋体" w:eastAsia="宋体" w:cs="宋体"/>
          <w:color w:val="auto"/>
          <w:highlight w:val="none"/>
        </w:rPr>
      </w:pPr>
    </w:p>
    <w:p w14:paraId="52C1FCE3">
      <w:pPr>
        <w:pStyle w:val="9"/>
        <w:ind w:right="1"/>
        <w:jc w:val="center"/>
        <w:rPr>
          <w:rFonts w:hint="eastAsia" w:ascii="宋体" w:hAnsi="宋体" w:eastAsia="宋体" w:cs="宋体"/>
          <w:color w:val="auto"/>
          <w:highlight w:val="none"/>
        </w:rPr>
      </w:pPr>
    </w:p>
    <w:p w14:paraId="06BD532D">
      <w:pPr>
        <w:pStyle w:val="9"/>
        <w:ind w:right="1"/>
        <w:jc w:val="center"/>
        <w:rPr>
          <w:rFonts w:hint="eastAsia" w:ascii="宋体" w:hAnsi="宋体" w:eastAsia="宋体" w:cs="宋体"/>
          <w:color w:val="auto"/>
          <w:highlight w:val="none"/>
        </w:rPr>
      </w:pPr>
    </w:p>
    <w:p w14:paraId="3544DA2F">
      <w:pPr>
        <w:pStyle w:val="9"/>
        <w:ind w:right="1"/>
        <w:jc w:val="center"/>
        <w:rPr>
          <w:rFonts w:hint="eastAsia" w:ascii="宋体" w:hAnsi="宋体" w:eastAsia="宋体" w:cs="宋体"/>
          <w:color w:val="auto"/>
          <w:highlight w:val="none"/>
        </w:rPr>
      </w:pPr>
    </w:p>
    <w:p w14:paraId="0DC347C5">
      <w:pPr>
        <w:pStyle w:val="9"/>
        <w:ind w:right="1"/>
        <w:jc w:val="center"/>
        <w:rPr>
          <w:rFonts w:hint="eastAsia" w:ascii="宋体" w:hAnsi="宋体" w:eastAsia="宋体" w:cs="宋体"/>
          <w:color w:val="auto"/>
          <w:highlight w:val="none"/>
        </w:rPr>
      </w:pPr>
    </w:p>
    <w:p w14:paraId="47FC8EE1">
      <w:pPr>
        <w:pStyle w:val="9"/>
        <w:ind w:right="1"/>
        <w:jc w:val="center"/>
        <w:rPr>
          <w:rFonts w:hint="eastAsia" w:ascii="宋体" w:hAnsi="宋体" w:eastAsia="宋体" w:cs="宋体"/>
          <w:color w:val="auto"/>
          <w:highlight w:val="none"/>
        </w:rPr>
      </w:pPr>
    </w:p>
    <w:p w14:paraId="212C847D">
      <w:pPr>
        <w:pStyle w:val="9"/>
        <w:ind w:right="1"/>
        <w:jc w:val="center"/>
        <w:rPr>
          <w:rFonts w:hint="eastAsia" w:ascii="宋体" w:hAnsi="宋体" w:eastAsia="宋体" w:cs="宋体"/>
          <w:color w:val="auto"/>
          <w:highlight w:val="none"/>
        </w:rPr>
      </w:pPr>
    </w:p>
    <w:p w14:paraId="03BF5C8D">
      <w:pPr>
        <w:pStyle w:val="9"/>
        <w:ind w:right="1"/>
        <w:jc w:val="center"/>
        <w:rPr>
          <w:rFonts w:hint="eastAsia" w:ascii="宋体" w:hAnsi="宋体" w:eastAsia="宋体" w:cs="宋体"/>
          <w:color w:val="auto"/>
          <w:highlight w:val="none"/>
        </w:rPr>
      </w:pPr>
    </w:p>
    <w:p w14:paraId="4E2F3328">
      <w:pPr>
        <w:pStyle w:val="9"/>
        <w:ind w:right="1"/>
        <w:jc w:val="center"/>
        <w:rPr>
          <w:rFonts w:hint="eastAsia" w:ascii="宋体" w:hAnsi="宋体" w:eastAsia="宋体" w:cs="宋体"/>
          <w:color w:val="auto"/>
          <w:highlight w:val="none"/>
        </w:rPr>
      </w:pPr>
    </w:p>
    <w:p w14:paraId="7FB02E80">
      <w:pPr>
        <w:pStyle w:val="9"/>
        <w:ind w:right="1"/>
        <w:jc w:val="center"/>
        <w:rPr>
          <w:rFonts w:hint="eastAsia" w:ascii="宋体" w:hAnsi="宋体" w:eastAsia="宋体" w:cs="宋体"/>
          <w:color w:val="auto"/>
          <w:highlight w:val="none"/>
        </w:rPr>
      </w:pPr>
    </w:p>
    <w:p w14:paraId="609AC6E6">
      <w:pPr>
        <w:pStyle w:val="9"/>
        <w:ind w:right="1"/>
        <w:jc w:val="center"/>
        <w:rPr>
          <w:rFonts w:hint="eastAsia" w:ascii="宋体" w:hAnsi="宋体" w:eastAsia="宋体" w:cs="宋体"/>
          <w:color w:val="auto"/>
          <w:highlight w:val="none"/>
        </w:rPr>
      </w:pPr>
    </w:p>
    <w:p w14:paraId="049D3EE3">
      <w:pPr>
        <w:pStyle w:val="9"/>
        <w:tabs>
          <w:tab w:val="left" w:pos="7172"/>
          <w:tab w:val="left" w:pos="8132"/>
          <w:tab w:val="left" w:pos="9545"/>
        </w:tabs>
        <w:spacing w:line="360" w:lineRule="auto"/>
        <w:ind w:right="539"/>
        <w:jc w:val="right"/>
        <w:rPr>
          <w:rFonts w:ascii="宋体" w:hAnsi="宋体" w:eastAsia="宋体" w:cs="宋体"/>
          <w:color w:val="auto"/>
          <w:sz w:val="28"/>
          <w:szCs w:val="18"/>
          <w:highlight w:val="none"/>
        </w:rPr>
      </w:pPr>
      <w:r>
        <w:rPr>
          <w:rFonts w:hint="eastAsia" w:ascii="宋体" w:hAnsi="宋体" w:eastAsia="宋体" w:cs="宋体"/>
          <w:color w:val="auto"/>
          <w:spacing w:val="-1"/>
          <w:sz w:val="28"/>
          <w:szCs w:val="18"/>
          <w:highlight w:val="none"/>
        </w:rPr>
        <w:t>投标单位名称：</w:t>
      </w:r>
      <w:r>
        <w:rPr>
          <w:rFonts w:hint="eastAsia" w:ascii="宋体" w:hAnsi="宋体" w:eastAsia="宋体" w:cs="宋体"/>
          <w:color w:val="auto"/>
          <w:sz w:val="28"/>
          <w:szCs w:val="18"/>
          <w:highlight w:val="none"/>
        </w:rPr>
        <w:t xml:space="preserve">（公章） </w:t>
      </w:r>
    </w:p>
    <w:p w14:paraId="0794877C">
      <w:pPr>
        <w:pStyle w:val="9"/>
        <w:tabs>
          <w:tab w:val="left" w:pos="7172"/>
          <w:tab w:val="left" w:pos="8132"/>
          <w:tab w:val="left" w:pos="9545"/>
        </w:tabs>
        <w:spacing w:line="360" w:lineRule="auto"/>
        <w:ind w:right="539"/>
        <w:jc w:val="right"/>
        <w:rPr>
          <w:rFonts w:ascii="宋体" w:hAnsi="宋体" w:eastAsia="宋体" w:cs="宋体"/>
          <w:color w:val="auto"/>
          <w:sz w:val="28"/>
          <w:szCs w:val="18"/>
          <w:highlight w:val="none"/>
          <w:u w:val="single" w:color="000000"/>
        </w:rPr>
      </w:pPr>
      <w:r>
        <w:rPr>
          <w:rFonts w:hint="eastAsia" w:ascii="宋体" w:hAnsi="宋体" w:eastAsia="宋体" w:cs="宋体"/>
          <w:color w:val="auto"/>
          <w:sz w:val="28"/>
          <w:szCs w:val="18"/>
          <w:highlight w:val="none"/>
        </w:rPr>
        <w:t>法定代表人或其授权代表：（签字）</w:t>
      </w:r>
    </w:p>
    <w:p w14:paraId="3C923442">
      <w:pPr>
        <w:pStyle w:val="9"/>
        <w:tabs>
          <w:tab w:val="left" w:pos="840"/>
          <w:tab w:val="left" w:pos="1680"/>
        </w:tabs>
        <w:ind w:right="1221"/>
        <w:jc w:val="right"/>
        <w:rPr>
          <w:color w:val="auto"/>
          <w:highlight w:val="none"/>
        </w:rPr>
        <w:sectPr>
          <w:headerReference r:id="rId9" w:type="default"/>
          <w:footerReference r:id="rId10" w:type="default"/>
          <w:pgSz w:w="11910" w:h="16840"/>
          <w:pgMar w:top="1040" w:right="1220" w:bottom="240" w:left="1120" w:header="882" w:footer="55" w:gutter="0"/>
          <w:cols w:space="720" w:num="1"/>
        </w:sectPr>
      </w:pPr>
      <w:r>
        <w:rPr>
          <w:rFonts w:hint="eastAsia" w:ascii="宋体" w:hAnsi="宋体" w:eastAsia="宋体" w:cs="宋体"/>
          <w:color w:val="auto"/>
          <w:sz w:val="28"/>
          <w:szCs w:val="18"/>
          <w:highlight w:val="none"/>
        </w:rPr>
        <w:t>年     月    日</w:t>
      </w:r>
    </w:p>
    <w:p w14:paraId="710BF75A">
      <w:pPr>
        <w:pStyle w:val="3"/>
        <w:spacing w:line="240" w:lineRule="auto"/>
        <w:rPr>
          <w:rFonts w:ascii="宋体" w:hAnsi="宋体" w:cs="宋体"/>
          <w:b w:val="0"/>
          <w:bCs w:val="0"/>
          <w:color w:val="auto"/>
          <w:highlight w:val="none"/>
        </w:rPr>
      </w:pPr>
      <w:bookmarkStart w:id="40" w:name="_bookmark26"/>
      <w:bookmarkEnd w:id="40"/>
      <w:bookmarkStart w:id="41" w:name="（七）售后服务方案"/>
      <w:bookmarkEnd w:id="41"/>
      <w:bookmarkStart w:id="42" w:name="_Toc11677"/>
      <w:r>
        <w:rPr>
          <w:rFonts w:hint="eastAsia" w:ascii="宋体" w:hAnsi="宋体" w:cs="宋体"/>
          <w:b w:val="0"/>
          <w:bCs w:val="0"/>
          <w:color w:val="auto"/>
          <w:highlight w:val="none"/>
        </w:rPr>
        <w:t>（四）技术方案、人员配备</w:t>
      </w:r>
    </w:p>
    <w:p w14:paraId="64E7B328">
      <w:pPr>
        <w:pStyle w:val="9"/>
        <w:ind w:right="1"/>
        <w:jc w:val="center"/>
        <w:rPr>
          <w:rFonts w:ascii="宋体" w:hAnsi="宋体" w:eastAsia="宋体" w:cs="宋体"/>
          <w:color w:val="auto"/>
          <w:highlight w:val="none"/>
        </w:rPr>
      </w:pPr>
      <w:r>
        <w:rPr>
          <w:rFonts w:hint="eastAsia" w:ascii="宋体" w:hAnsi="宋体" w:eastAsia="宋体" w:cs="宋体"/>
          <w:color w:val="auto"/>
          <w:highlight w:val="none"/>
        </w:rPr>
        <w:t>（本部分由投标人自行编写）</w:t>
      </w:r>
    </w:p>
    <w:p w14:paraId="430C15EF">
      <w:pPr>
        <w:pStyle w:val="6"/>
        <w:ind w:firstLine="0"/>
        <w:rPr>
          <w:color w:val="auto"/>
          <w:highlight w:val="none"/>
        </w:rPr>
      </w:pPr>
    </w:p>
    <w:p w14:paraId="39DF95F8">
      <w:pPr>
        <w:pStyle w:val="6"/>
        <w:ind w:firstLine="0"/>
        <w:rPr>
          <w:color w:val="auto"/>
          <w:highlight w:val="none"/>
        </w:rPr>
      </w:pPr>
    </w:p>
    <w:p w14:paraId="1BA14325">
      <w:pPr>
        <w:pStyle w:val="6"/>
        <w:ind w:firstLine="0"/>
        <w:rPr>
          <w:color w:val="auto"/>
          <w:highlight w:val="none"/>
        </w:rPr>
      </w:pPr>
    </w:p>
    <w:p w14:paraId="518FB05B">
      <w:pPr>
        <w:pStyle w:val="6"/>
        <w:ind w:firstLine="0"/>
        <w:rPr>
          <w:color w:val="auto"/>
          <w:highlight w:val="none"/>
        </w:rPr>
      </w:pPr>
    </w:p>
    <w:p w14:paraId="49E75C46">
      <w:pPr>
        <w:pStyle w:val="6"/>
        <w:ind w:firstLine="0"/>
        <w:rPr>
          <w:color w:val="auto"/>
          <w:highlight w:val="none"/>
        </w:rPr>
      </w:pPr>
    </w:p>
    <w:p w14:paraId="771AD52C">
      <w:pPr>
        <w:pStyle w:val="6"/>
        <w:ind w:firstLine="0"/>
        <w:rPr>
          <w:color w:val="auto"/>
          <w:highlight w:val="none"/>
        </w:rPr>
      </w:pPr>
    </w:p>
    <w:p w14:paraId="6C87FF90">
      <w:pPr>
        <w:pStyle w:val="6"/>
        <w:ind w:firstLine="0"/>
        <w:rPr>
          <w:color w:val="auto"/>
          <w:highlight w:val="none"/>
        </w:rPr>
      </w:pPr>
    </w:p>
    <w:p w14:paraId="669FCF1E">
      <w:pPr>
        <w:pStyle w:val="6"/>
        <w:ind w:firstLine="0"/>
        <w:rPr>
          <w:color w:val="auto"/>
          <w:highlight w:val="none"/>
        </w:rPr>
      </w:pPr>
    </w:p>
    <w:p w14:paraId="12F8785D">
      <w:pPr>
        <w:pStyle w:val="6"/>
        <w:ind w:firstLine="0"/>
        <w:rPr>
          <w:color w:val="auto"/>
          <w:highlight w:val="none"/>
        </w:rPr>
      </w:pPr>
    </w:p>
    <w:p w14:paraId="481ACABB">
      <w:pPr>
        <w:pStyle w:val="6"/>
        <w:ind w:firstLine="0"/>
        <w:rPr>
          <w:color w:val="auto"/>
          <w:highlight w:val="none"/>
        </w:rPr>
      </w:pPr>
    </w:p>
    <w:p w14:paraId="53D410B9">
      <w:pPr>
        <w:pStyle w:val="6"/>
        <w:ind w:firstLine="0"/>
        <w:rPr>
          <w:color w:val="auto"/>
          <w:highlight w:val="none"/>
        </w:rPr>
      </w:pPr>
    </w:p>
    <w:p w14:paraId="668FC192">
      <w:pPr>
        <w:pStyle w:val="6"/>
        <w:ind w:firstLine="0"/>
        <w:rPr>
          <w:color w:val="auto"/>
          <w:highlight w:val="none"/>
        </w:rPr>
      </w:pPr>
    </w:p>
    <w:p w14:paraId="03C816A4">
      <w:pPr>
        <w:pStyle w:val="6"/>
        <w:ind w:firstLine="0"/>
        <w:rPr>
          <w:color w:val="auto"/>
          <w:highlight w:val="none"/>
        </w:rPr>
      </w:pPr>
    </w:p>
    <w:p w14:paraId="45A05F5D">
      <w:pPr>
        <w:pStyle w:val="6"/>
        <w:ind w:firstLine="0"/>
        <w:rPr>
          <w:color w:val="auto"/>
          <w:highlight w:val="none"/>
        </w:rPr>
      </w:pPr>
    </w:p>
    <w:p w14:paraId="4E00AEC0">
      <w:pPr>
        <w:pStyle w:val="6"/>
        <w:ind w:firstLine="0"/>
        <w:rPr>
          <w:color w:val="auto"/>
          <w:highlight w:val="none"/>
        </w:rPr>
      </w:pPr>
    </w:p>
    <w:p w14:paraId="2DAD5FFC">
      <w:pPr>
        <w:pStyle w:val="6"/>
        <w:ind w:firstLine="0"/>
        <w:rPr>
          <w:color w:val="auto"/>
          <w:highlight w:val="none"/>
        </w:rPr>
      </w:pPr>
    </w:p>
    <w:p w14:paraId="7B7644EA">
      <w:pPr>
        <w:pStyle w:val="6"/>
        <w:ind w:firstLine="0"/>
        <w:rPr>
          <w:color w:val="auto"/>
          <w:highlight w:val="none"/>
        </w:rPr>
      </w:pPr>
    </w:p>
    <w:p w14:paraId="78ADEC9B">
      <w:pPr>
        <w:pStyle w:val="6"/>
        <w:ind w:firstLine="0"/>
        <w:rPr>
          <w:color w:val="auto"/>
          <w:highlight w:val="none"/>
        </w:rPr>
      </w:pPr>
    </w:p>
    <w:p w14:paraId="738FE3BC">
      <w:pPr>
        <w:pStyle w:val="6"/>
        <w:ind w:firstLine="0"/>
        <w:rPr>
          <w:color w:val="auto"/>
          <w:highlight w:val="none"/>
        </w:rPr>
      </w:pPr>
    </w:p>
    <w:p w14:paraId="5A788BEA">
      <w:pPr>
        <w:pStyle w:val="6"/>
        <w:ind w:firstLine="0"/>
        <w:rPr>
          <w:color w:val="auto"/>
          <w:highlight w:val="none"/>
        </w:rPr>
      </w:pPr>
    </w:p>
    <w:p w14:paraId="28622A74">
      <w:pPr>
        <w:pStyle w:val="6"/>
        <w:ind w:firstLine="0"/>
        <w:rPr>
          <w:rFonts w:ascii="宋体" w:hAnsi="宋体" w:eastAsia="宋体" w:cs="宋体"/>
          <w:color w:val="auto"/>
          <w:sz w:val="32"/>
          <w:szCs w:val="32"/>
          <w:highlight w:val="none"/>
        </w:rPr>
      </w:pPr>
    </w:p>
    <w:p w14:paraId="07F3DB03">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7F156E0D">
      <w:pPr>
        <w:jc w:val="center"/>
        <w:rPr>
          <w:rFonts w:ascii="宋体" w:hAnsi="宋体" w:cs="宋体"/>
          <w:color w:val="auto"/>
          <w:sz w:val="32"/>
          <w:szCs w:val="32"/>
          <w:highlight w:val="none"/>
        </w:rPr>
      </w:pPr>
      <w:r>
        <w:rPr>
          <w:rFonts w:hint="eastAsia" w:ascii="宋体" w:hAnsi="宋体" w:cs="宋体"/>
          <w:color w:val="auto"/>
          <w:sz w:val="32"/>
          <w:szCs w:val="32"/>
          <w:highlight w:val="none"/>
        </w:rPr>
        <w:t>（五）服务</w:t>
      </w:r>
      <w:bookmarkEnd w:id="42"/>
      <w:r>
        <w:rPr>
          <w:rFonts w:hint="eastAsia" w:ascii="宋体" w:hAnsi="宋体" w:cs="宋体"/>
          <w:color w:val="auto"/>
          <w:sz w:val="32"/>
          <w:szCs w:val="32"/>
          <w:highlight w:val="none"/>
        </w:rPr>
        <w:t>承诺</w:t>
      </w:r>
    </w:p>
    <w:p w14:paraId="10061DF7">
      <w:pPr>
        <w:spacing w:before="11"/>
        <w:rPr>
          <w:rFonts w:ascii="宋体" w:hAnsi="宋体" w:cs="宋体"/>
          <w:color w:val="auto"/>
          <w:sz w:val="31"/>
          <w:szCs w:val="31"/>
          <w:highlight w:val="none"/>
        </w:rPr>
      </w:pPr>
    </w:p>
    <w:p w14:paraId="552DB7D5">
      <w:pPr>
        <w:pStyle w:val="9"/>
        <w:ind w:right="1"/>
        <w:jc w:val="center"/>
        <w:rPr>
          <w:rFonts w:ascii="宋体" w:hAnsi="宋体" w:eastAsia="宋体" w:cs="宋体"/>
          <w:color w:val="auto"/>
          <w:highlight w:val="none"/>
        </w:rPr>
      </w:pPr>
      <w:r>
        <w:rPr>
          <w:rFonts w:hint="eastAsia" w:ascii="宋体" w:hAnsi="宋体" w:eastAsia="宋体" w:cs="宋体"/>
          <w:color w:val="auto"/>
          <w:highlight w:val="none"/>
        </w:rPr>
        <w:t>（本部分由投标人自行编写）</w:t>
      </w:r>
    </w:p>
    <w:p w14:paraId="3F1B7672">
      <w:pPr>
        <w:rPr>
          <w:rFonts w:ascii="宋体" w:hAnsi="宋体" w:cs="宋体"/>
          <w:color w:val="auto"/>
          <w:sz w:val="24"/>
          <w:highlight w:val="none"/>
        </w:rPr>
      </w:pPr>
    </w:p>
    <w:p w14:paraId="7074CE24">
      <w:pPr>
        <w:rPr>
          <w:rFonts w:ascii="宋体" w:hAnsi="宋体" w:cs="宋体"/>
          <w:color w:val="auto"/>
          <w:sz w:val="24"/>
          <w:highlight w:val="none"/>
        </w:rPr>
      </w:pPr>
    </w:p>
    <w:p w14:paraId="050AA1F3">
      <w:pPr>
        <w:rPr>
          <w:rFonts w:ascii="宋体" w:hAnsi="宋体" w:cs="宋体"/>
          <w:color w:val="auto"/>
          <w:sz w:val="24"/>
          <w:highlight w:val="none"/>
        </w:rPr>
      </w:pPr>
    </w:p>
    <w:p w14:paraId="4FBE70E7">
      <w:pPr>
        <w:rPr>
          <w:rFonts w:ascii="宋体" w:hAnsi="宋体" w:cs="宋体"/>
          <w:color w:val="auto"/>
          <w:sz w:val="24"/>
          <w:highlight w:val="none"/>
        </w:rPr>
      </w:pPr>
    </w:p>
    <w:p w14:paraId="154EF8AC">
      <w:pPr>
        <w:rPr>
          <w:rFonts w:ascii="宋体" w:hAnsi="宋体" w:cs="宋体"/>
          <w:color w:val="auto"/>
          <w:sz w:val="24"/>
          <w:highlight w:val="none"/>
        </w:rPr>
      </w:pPr>
    </w:p>
    <w:p w14:paraId="22DAD416">
      <w:pPr>
        <w:rPr>
          <w:rFonts w:ascii="宋体" w:hAnsi="宋体" w:cs="宋体"/>
          <w:color w:val="auto"/>
          <w:sz w:val="24"/>
          <w:highlight w:val="none"/>
        </w:rPr>
      </w:pPr>
    </w:p>
    <w:p w14:paraId="38E1DFCD">
      <w:pPr>
        <w:rPr>
          <w:rFonts w:ascii="宋体" w:hAnsi="宋体" w:cs="宋体"/>
          <w:color w:val="auto"/>
          <w:sz w:val="24"/>
          <w:highlight w:val="none"/>
        </w:rPr>
      </w:pPr>
    </w:p>
    <w:p w14:paraId="2605CD6F">
      <w:pPr>
        <w:rPr>
          <w:rFonts w:ascii="宋体" w:hAnsi="宋体" w:cs="宋体"/>
          <w:color w:val="auto"/>
          <w:sz w:val="24"/>
          <w:highlight w:val="none"/>
        </w:rPr>
      </w:pPr>
    </w:p>
    <w:p w14:paraId="327BE154">
      <w:pPr>
        <w:spacing w:before="7"/>
        <w:rPr>
          <w:rFonts w:ascii="宋体" w:hAnsi="宋体" w:cs="宋体"/>
          <w:color w:val="auto"/>
          <w:sz w:val="23"/>
          <w:szCs w:val="23"/>
          <w:highlight w:val="none"/>
        </w:rPr>
      </w:pPr>
    </w:p>
    <w:p w14:paraId="113A5C2D">
      <w:pPr>
        <w:jc w:val="left"/>
        <w:rPr>
          <w:color w:val="auto"/>
          <w:highlight w:val="none"/>
        </w:rPr>
        <w:sectPr>
          <w:pgSz w:w="11910" w:h="16840"/>
          <w:pgMar w:top="1040" w:right="1020" w:bottom="1160" w:left="1020" w:header="878" w:footer="978" w:gutter="0"/>
          <w:cols w:space="720" w:num="1"/>
        </w:sectPr>
      </w:pPr>
    </w:p>
    <w:p w14:paraId="7C547232">
      <w:pPr>
        <w:spacing w:before="11"/>
        <w:rPr>
          <w:rFonts w:ascii="宋体" w:hAnsi="宋体" w:cs="宋体"/>
          <w:color w:val="auto"/>
          <w:sz w:val="28"/>
          <w:szCs w:val="28"/>
          <w:highlight w:val="none"/>
        </w:rPr>
      </w:pPr>
    </w:p>
    <w:p w14:paraId="6475FA02">
      <w:pPr>
        <w:pStyle w:val="6"/>
        <w:ind w:firstLine="0"/>
        <w:jc w:val="center"/>
        <w:rPr>
          <w:rFonts w:ascii="宋体" w:hAnsi="宋体" w:eastAsia="宋体"/>
          <w:color w:val="auto"/>
          <w:sz w:val="32"/>
          <w:szCs w:val="32"/>
          <w:highlight w:val="none"/>
        </w:rPr>
      </w:pPr>
      <w:bookmarkStart w:id="43" w:name="_bookmark27"/>
      <w:bookmarkEnd w:id="43"/>
      <w:bookmarkStart w:id="44" w:name="（八）资格证明文件"/>
      <w:bookmarkEnd w:id="44"/>
      <w:bookmarkStart w:id="45" w:name="_Toc30968"/>
      <w:r>
        <w:rPr>
          <w:rFonts w:hint="eastAsia" w:ascii="宋体" w:hAnsi="宋体" w:eastAsia="宋体"/>
          <w:color w:val="auto"/>
          <w:sz w:val="32"/>
          <w:szCs w:val="32"/>
          <w:highlight w:val="none"/>
        </w:rPr>
        <w:t>（六）资格证明文件</w:t>
      </w:r>
      <w:bookmarkEnd w:id="45"/>
    </w:p>
    <w:p w14:paraId="3C2EEC0C">
      <w:pPr>
        <w:spacing w:before="5"/>
        <w:rPr>
          <w:rFonts w:ascii="宋体" w:hAnsi="宋体" w:cs="宋体"/>
          <w:color w:val="auto"/>
          <w:szCs w:val="21"/>
          <w:highlight w:val="none"/>
        </w:rPr>
      </w:pPr>
    </w:p>
    <w:p w14:paraId="32B87F7F">
      <w:pPr>
        <w:pStyle w:val="5"/>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(1)营业执照、税务登记证、组织机构代码证（三证合一的只须提供营业执照）；</w:t>
      </w:r>
    </w:p>
    <w:p w14:paraId="20310FD5">
      <w:pPr>
        <w:pStyle w:val="5"/>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w:t>
      </w:r>
      <w:r>
        <w:rPr>
          <w:rFonts w:hint="eastAsia" w:ascii="宋体" w:hAnsi="宋体" w:eastAsia="宋体" w:cs="宋体"/>
          <w:b w:val="0"/>
          <w:bCs w:val="0"/>
          <w:color w:val="auto"/>
          <w:kern w:val="0"/>
          <w:sz w:val="24"/>
          <w:szCs w:val="24"/>
          <w:highlight w:val="none"/>
          <w:shd w:val="clear" w:color="auto" w:fill="FFFFFF"/>
          <w:lang w:val="en-US" w:eastAsia="zh-CN"/>
        </w:rPr>
        <w:t>2</w:t>
      </w:r>
      <w:r>
        <w:rPr>
          <w:rFonts w:hint="eastAsia" w:ascii="宋体" w:hAnsi="宋体" w:eastAsia="宋体" w:cs="宋体"/>
          <w:b w:val="0"/>
          <w:bCs w:val="0"/>
          <w:color w:val="auto"/>
          <w:kern w:val="0"/>
          <w:sz w:val="24"/>
          <w:szCs w:val="24"/>
          <w:highlight w:val="none"/>
          <w:shd w:val="clear" w:color="auto" w:fill="FFFFFF"/>
        </w:rPr>
        <w:t>)法人代表授权委托书（如投标人为法定代表人，则不需提供被授权人委托书）；</w:t>
      </w:r>
    </w:p>
    <w:p w14:paraId="7D4CB77E">
      <w:pPr>
        <w:pStyle w:val="5"/>
        <w:keepNext w:val="0"/>
        <w:keepLines w:val="0"/>
        <w:spacing w:line="500" w:lineRule="exact"/>
        <w:ind w:firstLine="480" w:firstLineChars="200"/>
        <w:jc w:val="left"/>
        <w:rPr>
          <w:rFonts w:ascii="宋体" w:hAnsi="宋体" w:eastAsia="宋体" w:cs="宋体"/>
          <w:b w:val="0"/>
          <w:bCs w:val="0"/>
          <w:color w:val="auto"/>
          <w:kern w:val="0"/>
          <w:sz w:val="24"/>
          <w:szCs w:val="24"/>
          <w:highlight w:val="none"/>
          <w:shd w:val="clear" w:color="auto" w:fill="FFFFFF"/>
        </w:rPr>
      </w:pPr>
      <w:r>
        <w:rPr>
          <w:rFonts w:hint="eastAsia" w:ascii="宋体" w:hAnsi="宋体" w:eastAsia="宋体" w:cs="宋体"/>
          <w:b w:val="0"/>
          <w:bCs w:val="0"/>
          <w:color w:val="auto"/>
          <w:kern w:val="0"/>
          <w:sz w:val="24"/>
          <w:szCs w:val="24"/>
          <w:highlight w:val="none"/>
          <w:shd w:val="clear" w:color="auto" w:fill="FFFFFF"/>
        </w:rPr>
        <w:t>(</w:t>
      </w:r>
      <w:r>
        <w:rPr>
          <w:rFonts w:hint="eastAsia" w:ascii="宋体" w:hAnsi="宋体" w:eastAsia="宋体" w:cs="宋体"/>
          <w:b w:val="0"/>
          <w:bCs w:val="0"/>
          <w:color w:val="auto"/>
          <w:kern w:val="0"/>
          <w:sz w:val="24"/>
          <w:szCs w:val="24"/>
          <w:highlight w:val="none"/>
          <w:shd w:val="clear" w:color="auto" w:fill="FFFFFF"/>
          <w:lang w:val="en-US" w:eastAsia="zh-CN"/>
        </w:rPr>
        <w:t>4</w:t>
      </w:r>
      <w:r>
        <w:rPr>
          <w:rFonts w:hint="eastAsia" w:ascii="宋体" w:hAnsi="宋体" w:eastAsia="宋体" w:cs="宋体"/>
          <w:b w:val="0"/>
          <w:bCs w:val="0"/>
          <w:color w:val="auto"/>
          <w:kern w:val="0"/>
          <w:sz w:val="24"/>
          <w:szCs w:val="24"/>
          <w:highlight w:val="none"/>
          <w:shd w:val="clear" w:color="auto" w:fill="FFFFFF"/>
        </w:rPr>
        <w:t>)被授权委托人身份证（如投标人为法定代表人，则需提供法人身份证原件）；</w:t>
      </w:r>
    </w:p>
    <w:p w14:paraId="68994C28">
      <w:pPr>
        <w:rPr>
          <w:color w:val="auto"/>
          <w:sz w:val="20"/>
          <w:szCs w:val="22"/>
          <w:highlight w:val="none"/>
        </w:rPr>
      </w:pPr>
    </w:p>
    <w:p w14:paraId="10213FE6">
      <w:pPr>
        <w:pStyle w:val="9"/>
        <w:spacing w:before="154" w:line="710" w:lineRule="auto"/>
        <w:rPr>
          <w:rFonts w:ascii="宋体" w:hAnsi="宋体" w:eastAsia="宋体" w:cs="宋体"/>
          <w:color w:val="auto"/>
          <w:sz w:val="24"/>
          <w:szCs w:val="16"/>
          <w:highlight w:val="none"/>
        </w:rPr>
      </w:pPr>
      <w:r>
        <w:rPr>
          <w:rFonts w:hint="eastAsia" w:ascii="宋体" w:hAnsi="宋体" w:eastAsia="宋体" w:cs="宋体"/>
          <w:color w:val="auto"/>
          <w:sz w:val="24"/>
          <w:szCs w:val="16"/>
          <w:highlight w:val="none"/>
        </w:rPr>
        <w:t>注：以上证明材料装订顺序投标人可根据项目实际进行调整。</w:t>
      </w:r>
    </w:p>
    <w:p w14:paraId="2C4F5D55">
      <w:pPr>
        <w:spacing w:line="710" w:lineRule="auto"/>
        <w:jc w:val="left"/>
        <w:rPr>
          <w:color w:val="FF0000"/>
          <w:sz w:val="20"/>
          <w:szCs w:val="22"/>
          <w:highlight w:val="none"/>
        </w:rPr>
        <w:sectPr>
          <w:pgSz w:w="11910" w:h="16840"/>
          <w:pgMar w:top="1040" w:right="1020" w:bottom="1160" w:left="1020" w:header="878" w:footer="978" w:gutter="0"/>
          <w:cols w:space="720" w:num="1"/>
        </w:sectPr>
      </w:pPr>
    </w:p>
    <w:p w14:paraId="7108548F">
      <w:pPr>
        <w:spacing w:before="1"/>
        <w:rPr>
          <w:rFonts w:ascii="宋体" w:hAnsi="宋体" w:cs="宋体"/>
          <w:color w:val="auto"/>
          <w:sz w:val="10"/>
          <w:szCs w:val="10"/>
          <w:highlight w:val="none"/>
        </w:rPr>
      </w:pPr>
    </w:p>
    <w:p w14:paraId="55B8917B">
      <w:pPr>
        <w:spacing w:before="7"/>
        <w:ind w:left="592" w:firstLine="2083"/>
        <w:jc w:val="left"/>
        <w:outlineLvl w:val="0"/>
        <w:rPr>
          <w:rFonts w:ascii="宋体" w:hAnsi="宋体" w:cs="宋体"/>
          <w:color w:val="auto"/>
          <w:sz w:val="30"/>
          <w:szCs w:val="30"/>
          <w:highlight w:val="none"/>
        </w:rPr>
      </w:pPr>
      <w:bookmarkStart w:id="46" w:name="_Toc9436"/>
      <w:r>
        <w:rPr>
          <w:rFonts w:ascii="宋体" w:hAnsi="宋体" w:cs="宋体"/>
          <w:b/>
          <w:bCs/>
          <w:color w:val="auto"/>
          <w:sz w:val="30"/>
          <w:szCs w:val="30"/>
          <w:highlight w:val="none"/>
        </w:rPr>
        <w:t>（</w:t>
      </w:r>
      <w:r>
        <w:rPr>
          <w:rFonts w:hint="eastAsia" w:ascii="宋体" w:hAnsi="宋体" w:cs="宋体"/>
          <w:b/>
          <w:bCs/>
          <w:color w:val="auto"/>
          <w:sz w:val="30"/>
          <w:szCs w:val="30"/>
          <w:highlight w:val="none"/>
        </w:rPr>
        <w:t>七</w:t>
      </w:r>
      <w:r>
        <w:rPr>
          <w:rFonts w:ascii="宋体" w:hAnsi="宋体" w:cs="宋体"/>
          <w:b/>
          <w:bCs/>
          <w:color w:val="auto"/>
          <w:sz w:val="30"/>
          <w:szCs w:val="30"/>
          <w:highlight w:val="none"/>
        </w:rPr>
        <w:t>）与本项目有关的其他资料</w:t>
      </w:r>
      <w:bookmarkEnd w:id="46"/>
    </w:p>
    <w:p w14:paraId="64D00FBF">
      <w:pPr>
        <w:rPr>
          <w:rFonts w:ascii="宋体" w:hAnsi="宋体" w:cs="宋体"/>
          <w:b/>
          <w:bCs/>
          <w:color w:val="auto"/>
          <w:sz w:val="30"/>
          <w:szCs w:val="30"/>
          <w:highlight w:val="none"/>
        </w:rPr>
      </w:pPr>
    </w:p>
    <w:p w14:paraId="10BD7F0A">
      <w:pPr>
        <w:spacing w:before="5"/>
        <w:rPr>
          <w:rFonts w:ascii="宋体" w:hAnsi="宋体" w:cs="宋体"/>
          <w:b/>
          <w:bCs/>
          <w:color w:val="auto"/>
          <w:sz w:val="44"/>
          <w:szCs w:val="44"/>
          <w:highlight w:val="none"/>
        </w:rPr>
      </w:pPr>
    </w:p>
    <w:p w14:paraId="71F30E0A">
      <w:pPr>
        <w:pStyle w:val="9"/>
        <w:rPr>
          <w:color w:val="auto"/>
          <w:sz w:val="20"/>
          <w:szCs w:val="22"/>
          <w:highlight w:val="none"/>
        </w:rPr>
        <w:sectPr>
          <w:footerReference r:id="rId11" w:type="default"/>
          <w:pgSz w:w="11910" w:h="16840"/>
          <w:pgMar w:top="1040" w:right="1020" w:bottom="1160" w:left="1020" w:header="878" w:footer="978" w:gutter="0"/>
          <w:cols w:space="720" w:num="1"/>
        </w:sectPr>
      </w:pPr>
      <w:r>
        <w:rPr>
          <w:rFonts w:hint="eastAsia" w:ascii="宋体" w:hAnsi="宋体" w:eastAsia="宋体" w:cs="宋体"/>
          <w:color w:val="auto"/>
          <w:sz w:val="24"/>
          <w:szCs w:val="16"/>
          <w:highlight w:val="none"/>
        </w:rPr>
        <w:t>投标人根据项目情况认为需要提供的其他辅助材料或证明文件。</w:t>
      </w:r>
    </w:p>
    <w:p w14:paraId="40ABAC17">
      <w:pPr>
        <w:rPr>
          <w:rFonts w:hint="eastAsia" w:ascii="宋体" w:hAnsi="宋体" w:eastAsia="宋体" w:cs="宋体"/>
          <w:bCs/>
          <w:color w:val="FF0000"/>
          <w:highlight w:val="none"/>
        </w:rPr>
      </w:pPr>
    </w:p>
    <w:p w14:paraId="54F12DEF">
      <w:pPr>
        <w:pStyle w:val="9"/>
        <w:spacing w:before="26"/>
        <w:ind w:left="112"/>
        <w:rPr>
          <w:rFonts w:ascii="宋体" w:hAnsi="宋体" w:eastAsia="宋体" w:cs="宋体"/>
          <w:bCs/>
          <w:color w:val="auto"/>
          <w:highlight w:val="none"/>
        </w:rPr>
      </w:pPr>
      <w:r>
        <w:rPr>
          <w:rFonts w:hint="eastAsia" w:ascii="宋体" w:hAnsi="宋体" w:eastAsia="宋体" w:cs="宋体"/>
          <w:bCs/>
          <w:color w:val="auto"/>
          <w:highlight w:val="none"/>
        </w:rPr>
        <w:t>附件一：</w:t>
      </w:r>
    </w:p>
    <w:p w14:paraId="313693CA">
      <w:pPr>
        <w:rPr>
          <w:rFonts w:ascii="宋体" w:hAnsi="宋体" w:cs="宋体"/>
          <w:bCs/>
          <w:color w:val="auto"/>
          <w:sz w:val="20"/>
          <w:highlight w:val="none"/>
        </w:rPr>
      </w:pPr>
    </w:p>
    <w:p w14:paraId="3DF58FB9">
      <w:pPr>
        <w:spacing w:before="2"/>
        <w:rPr>
          <w:rFonts w:ascii="宋体" w:hAnsi="宋体" w:cs="宋体"/>
          <w:bCs/>
          <w:color w:val="auto"/>
          <w:sz w:val="18"/>
          <w:szCs w:val="18"/>
          <w:highlight w:val="none"/>
        </w:rPr>
      </w:pPr>
    </w:p>
    <w:p w14:paraId="7B367B4E">
      <w:pPr>
        <w:jc w:val="center"/>
        <w:rPr>
          <w:rFonts w:ascii="宋体" w:hAnsi="宋体" w:cs="宋体"/>
          <w:bCs/>
          <w:color w:val="auto"/>
          <w:sz w:val="32"/>
          <w:szCs w:val="32"/>
          <w:highlight w:val="none"/>
        </w:rPr>
      </w:pPr>
      <w:r>
        <w:rPr>
          <w:rFonts w:hint="eastAsia" w:ascii="宋体" w:hAnsi="宋体" w:cs="宋体"/>
          <w:bCs/>
          <w:color w:val="auto"/>
          <w:sz w:val="32"/>
          <w:szCs w:val="32"/>
          <w:highlight w:val="none"/>
        </w:rPr>
        <w:t>法定代表人身份证明</w:t>
      </w:r>
    </w:p>
    <w:p w14:paraId="41295C39">
      <w:pPr>
        <w:rPr>
          <w:rFonts w:ascii="宋体" w:hAnsi="宋体" w:cs="宋体"/>
          <w:bCs/>
          <w:color w:val="auto"/>
          <w:sz w:val="32"/>
          <w:szCs w:val="32"/>
          <w:highlight w:val="none"/>
        </w:rPr>
      </w:pPr>
    </w:p>
    <w:p w14:paraId="4C63DE8A">
      <w:pPr>
        <w:pStyle w:val="9"/>
        <w:tabs>
          <w:tab w:val="left" w:pos="6126"/>
        </w:tabs>
        <w:spacing w:before="264" w:line="48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投标人名称：</w:t>
      </w:r>
      <w:r>
        <w:rPr>
          <w:rFonts w:hint="eastAsia" w:ascii="宋体" w:hAnsi="宋体" w:eastAsia="宋体" w:cs="宋体"/>
          <w:bCs/>
          <w:color w:val="auto"/>
          <w:sz w:val="24"/>
          <w:highlight w:val="none"/>
          <w:u w:val="single" w:color="000000"/>
        </w:rPr>
        <w:tab/>
      </w:r>
    </w:p>
    <w:p w14:paraId="4EC5618C">
      <w:pPr>
        <w:spacing w:line="480" w:lineRule="auto"/>
        <w:rPr>
          <w:rFonts w:ascii="宋体" w:hAnsi="宋体" w:cs="宋体"/>
          <w:bCs/>
          <w:color w:val="auto"/>
          <w:sz w:val="24"/>
          <w:highlight w:val="none"/>
        </w:rPr>
      </w:pPr>
    </w:p>
    <w:p w14:paraId="04282C35">
      <w:pPr>
        <w:pStyle w:val="9"/>
        <w:tabs>
          <w:tab w:val="left" w:pos="2382"/>
          <w:tab w:val="left" w:pos="4112"/>
          <w:tab w:val="left" w:pos="5843"/>
          <w:tab w:val="left" w:pos="7719"/>
        </w:tabs>
        <w:spacing w:before="159" w:line="480" w:lineRule="auto"/>
        <w:rPr>
          <w:rFonts w:ascii="宋体" w:hAnsi="宋体" w:eastAsia="宋体" w:cs="宋体"/>
          <w:bCs/>
          <w:color w:val="auto"/>
          <w:sz w:val="24"/>
          <w:highlight w:val="none"/>
        </w:rPr>
      </w:pPr>
      <w:r>
        <w:rPr>
          <w:rFonts w:hint="eastAsia" w:ascii="宋体" w:hAnsi="宋体" w:eastAsia="宋体" w:cs="宋体"/>
          <w:bCs/>
          <w:color w:val="auto"/>
          <w:spacing w:val="-1"/>
          <w:sz w:val="24"/>
          <w:highlight w:val="none"/>
        </w:rPr>
        <w:t>姓名：</w:t>
      </w:r>
      <w:r>
        <w:rPr>
          <w:rFonts w:hint="eastAsia" w:ascii="宋体" w:hAnsi="宋体" w:eastAsia="宋体" w:cs="宋体"/>
          <w:bCs/>
          <w:color w:val="auto"/>
          <w:spacing w:val="-1"/>
          <w:sz w:val="24"/>
          <w:highlight w:val="none"/>
          <w:u w:val="single" w:color="000000"/>
        </w:rPr>
        <w:tab/>
      </w:r>
      <w:r>
        <w:rPr>
          <w:rFonts w:hint="eastAsia" w:ascii="宋体" w:hAnsi="宋体" w:eastAsia="宋体" w:cs="宋体"/>
          <w:bCs/>
          <w:color w:val="auto"/>
          <w:spacing w:val="-1"/>
          <w:sz w:val="24"/>
          <w:highlight w:val="none"/>
        </w:rPr>
        <w:t>性别：</w:t>
      </w:r>
      <w:r>
        <w:rPr>
          <w:rFonts w:hint="eastAsia" w:ascii="宋体" w:hAnsi="宋体" w:eastAsia="宋体" w:cs="宋体"/>
          <w:bCs/>
          <w:color w:val="auto"/>
          <w:spacing w:val="-1"/>
          <w:sz w:val="24"/>
          <w:highlight w:val="none"/>
          <w:u w:val="single" w:color="000000"/>
        </w:rPr>
        <w:tab/>
      </w:r>
      <w:r>
        <w:rPr>
          <w:rFonts w:hint="eastAsia" w:ascii="宋体" w:hAnsi="宋体" w:eastAsia="宋体" w:cs="宋体"/>
          <w:bCs/>
          <w:color w:val="auto"/>
          <w:spacing w:val="-2"/>
          <w:sz w:val="24"/>
          <w:highlight w:val="none"/>
        </w:rPr>
        <w:t>年龄：</w:t>
      </w:r>
      <w:r>
        <w:rPr>
          <w:rFonts w:hint="eastAsia" w:ascii="宋体" w:hAnsi="宋体" w:eastAsia="宋体" w:cs="宋体"/>
          <w:bCs/>
          <w:color w:val="auto"/>
          <w:spacing w:val="-2"/>
          <w:sz w:val="24"/>
          <w:highlight w:val="none"/>
          <w:u w:val="single" w:color="000000"/>
        </w:rPr>
        <w:tab/>
      </w:r>
      <w:r>
        <w:rPr>
          <w:rFonts w:hint="eastAsia" w:ascii="宋体" w:hAnsi="宋体" w:eastAsia="宋体" w:cs="宋体"/>
          <w:bCs/>
          <w:color w:val="auto"/>
          <w:spacing w:val="-2"/>
          <w:sz w:val="24"/>
          <w:highlight w:val="none"/>
        </w:rPr>
        <w:t>职务：</w:t>
      </w:r>
      <w:r>
        <w:rPr>
          <w:rFonts w:hint="eastAsia" w:ascii="宋体" w:hAnsi="宋体" w:eastAsia="宋体" w:cs="宋体"/>
          <w:bCs/>
          <w:color w:val="auto"/>
          <w:sz w:val="24"/>
          <w:highlight w:val="none"/>
          <w:u w:val="single" w:color="000000"/>
        </w:rPr>
        <w:tab/>
      </w:r>
    </w:p>
    <w:p w14:paraId="4472ADB3">
      <w:pPr>
        <w:spacing w:line="480" w:lineRule="auto"/>
        <w:rPr>
          <w:rFonts w:ascii="宋体" w:hAnsi="宋体" w:cs="宋体"/>
          <w:bCs/>
          <w:color w:val="auto"/>
          <w:sz w:val="24"/>
          <w:highlight w:val="none"/>
        </w:rPr>
      </w:pPr>
    </w:p>
    <w:p w14:paraId="6EA81E3F">
      <w:pPr>
        <w:pStyle w:val="7"/>
        <w:spacing w:line="480" w:lineRule="auto"/>
        <w:ind w:left="560" w:hanging="560"/>
        <w:rPr>
          <w:rFonts w:ascii="宋体" w:hAnsi="宋体" w:cs="宋体"/>
          <w:bCs/>
          <w:color w:val="auto"/>
          <w:sz w:val="24"/>
          <w:highlight w:val="none"/>
        </w:rPr>
      </w:pPr>
      <w:r>
        <w:rPr>
          <w:rFonts w:hint="eastAsia" w:ascii="宋体" w:hAnsi="宋体" w:cs="宋体"/>
          <w:bCs/>
          <w:color w:val="auto"/>
          <w:sz w:val="24"/>
          <w:highlight w:val="none"/>
        </w:rPr>
        <w:t>系</w:t>
      </w:r>
      <w:r>
        <w:rPr>
          <w:rFonts w:hint="eastAsia" w:ascii="宋体" w:hAnsi="宋体" w:cs="宋体"/>
          <w:bCs/>
          <w:color w:val="auto"/>
          <w:sz w:val="24"/>
          <w:highlight w:val="none"/>
        </w:rPr>
        <w:tab/>
      </w:r>
      <w:r>
        <w:rPr>
          <w:rFonts w:hint="eastAsia" w:ascii="宋体" w:hAnsi="宋体" w:cs="宋体"/>
          <w:bCs/>
          <w:color w:val="auto"/>
          <w:sz w:val="24"/>
          <w:highlight w:val="none"/>
        </w:rPr>
        <w:t>（投标人名称）的法定代表人。特此证明。</w:t>
      </w:r>
    </w:p>
    <w:p w14:paraId="0BEF67E5">
      <w:pPr>
        <w:pStyle w:val="5"/>
        <w:spacing w:before="144" w:line="480" w:lineRule="auto"/>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注：本身份证明适用于投标人法定代表人亲自参加投标时提供，并加盖单位公章。</w:t>
      </w:r>
    </w:p>
    <w:p w14:paraId="24F6E25D">
      <w:pPr>
        <w:rPr>
          <w:rFonts w:ascii="宋体" w:hAnsi="宋体" w:cs="宋体"/>
          <w:bCs/>
          <w:color w:val="auto"/>
          <w:sz w:val="24"/>
          <w:highlight w:val="none"/>
        </w:rPr>
      </w:pPr>
    </w:p>
    <w:p w14:paraId="6BA05985">
      <w:pPr>
        <w:rPr>
          <w:rFonts w:ascii="宋体" w:hAnsi="宋体" w:cs="宋体"/>
          <w:bCs/>
          <w:color w:val="auto"/>
          <w:sz w:val="24"/>
          <w:highlight w:val="none"/>
        </w:rPr>
      </w:pPr>
    </w:p>
    <w:p w14:paraId="29044D0A">
      <w:pPr>
        <w:rPr>
          <w:rFonts w:ascii="宋体" w:hAnsi="宋体" w:cs="宋体"/>
          <w:bCs/>
          <w:color w:val="auto"/>
          <w:sz w:val="24"/>
          <w:highlight w:val="none"/>
        </w:rPr>
      </w:pPr>
    </w:p>
    <w:p w14:paraId="1D4BF7AF">
      <w:pPr>
        <w:rPr>
          <w:rFonts w:ascii="宋体" w:hAnsi="宋体" w:cs="宋体"/>
          <w:bCs/>
          <w:color w:val="auto"/>
          <w:sz w:val="28"/>
          <w:szCs w:val="28"/>
          <w:highlight w:val="none"/>
        </w:rPr>
      </w:pPr>
    </w:p>
    <w:p w14:paraId="5E6BA78A">
      <w:pPr>
        <w:rPr>
          <w:rFonts w:ascii="宋体" w:hAnsi="宋体" w:cs="宋体"/>
          <w:bCs/>
          <w:color w:val="auto"/>
          <w:sz w:val="28"/>
          <w:szCs w:val="28"/>
          <w:highlight w:val="none"/>
        </w:rPr>
      </w:pPr>
    </w:p>
    <w:p w14:paraId="7F122EE6">
      <w:pPr>
        <w:spacing w:before="3"/>
        <w:rPr>
          <w:rFonts w:ascii="宋体" w:hAnsi="宋体" w:cs="宋体"/>
          <w:bCs/>
          <w:color w:val="auto"/>
          <w:sz w:val="28"/>
          <w:szCs w:val="28"/>
          <w:highlight w:val="none"/>
        </w:rPr>
      </w:pPr>
    </w:p>
    <w:p w14:paraId="5B937948">
      <w:pPr>
        <w:pStyle w:val="9"/>
        <w:rPr>
          <w:rFonts w:ascii="宋体" w:hAnsi="宋体" w:eastAsia="宋体" w:cs="宋体"/>
          <w:bCs/>
          <w:color w:val="auto"/>
          <w:sz w:val="24"/>
          <w:highlight w:val="none"/>
        </w:rPr>
      </w:pPr>
      <w:r>
        <w:rPr>
          <w:rFonts w:hint="eastAsia" w:ascii="宋体" w:hAnsi="宋体" w:eastAsia="宋体" w:cs="宋体"/>
          <w:bCs/>
          <w:color w:val="auto"/>
          <w:sz w:val="24"/>
          <w:highlight w:val="none"/>
        </w:rPr>
        <w:t>附：法定代表人身份证复印件。</w:t>
      </w:r>
    </w:p>
    <w:p w14:paraId="5FBA64DB">
      <w:pPr>
        <w:rPr>
          <w:rFonts w:ascii="宋体" w:hAnsi="宋体" w:cs="宋体"/>
          <w:bCs/>
          <w:color w:val="auto"/>
          <w:sz w:val="24"/>
          <w:highlight w:val="none"/>
        </w:rPr>
      </w:pPr>
    </w:p>
    <w:p w14:paraId="10DB2320">
      <w:pPr>
        <w:rPr>
          <w:rFonts w:ascii="宋体" w:hAnsi="宋体" w:cs="宋体"/>
          <w:color w:val="auto"/>
          <w:sz w:val="24"/>
          <w:highlight w:val="none"/>
        </w:rPr>
      </w:pPr>
    </w:p>
    <w:p w14:paraId="34C2C3B1">
      <w:pPr>
        <w:rPr>
          <w:rFonts w:ascii="宋体" w:hAnsi="宋体" w:cs="宋体"/>
          <w:color w:val="auto"/>
          <w:sz w:val="24"/>
          <w:highlight w:val="none"/>
        </w:rPr>
      </w:pPr>
    </w:p>
    <w:p w14:paraId="5CDAD667">
      <w:pPr>
        <w:rPr>
          <w:rFonts w:ascii="宋体" w:hAnsi="宋体" w:cs="宋体"/>
          <w:color w:val="auto"/>
          <w:sz w:val="24"/>
          <w:highlight w:val="none"/>
        </w:rPr>
      </w:pPr>
    </w:p>
    <w:p w14:paraId="0CC8C0A1">
      <w:pPr>
        <w:rPr>
          <w:rFonts w:ascii="宋体" w:hAnsi="宋体" w:cs="宋体"/>
          <w:color w:val="auto"/>
          <w:sz w:val="24"/>
          <w:highlight w:val="none"/>
        </w:rPr>
      </w:pPr>
    </w:p>
    <w:p w14:paraId="7F1837BF">
      <w:pPr>
        <w:spacing w:before="6"/>
        <w:rPr>
          <w:rFonts w:ascii="宋体" w:hAnsi="宋体" w:cs="宋体"/>
          <w:b/>
          <w:bCs/>
          <w:color w:val="auto"/>
          <w:sz w:val="32"/>
          <w:szCs w:val="32"/>
          <w:highlight w:val="none"/>
        </w:rPr>
      </w:pPr>
    </w:p>
    <w:p w14:paraId="7BBB246A">
      <w:pPr>
        <w:pStyle w:val="9"/>
        <w:tabs>
          <w:tab w:val="left" w:pos="6607"/>
        </w:tabs>
        <w:ind w:left="2772"/>
        <w:rPr>
          <w:rFonts w:ascii="宋体" w:hAnsi="宋体" w:eastAsia="宋体" w:cs="宋体"/>
          <w:bCs/>
          <w:color w:val="auto"/>
          <w:sz w:val="24"/>
          <w:szCs w:val="16"/>
          <w:highlight w:val="none"/>
        </w:rPr>
      </w:pPr>
      <w:r>
        <w:rPr>
          <w:rFonts w:hint="eastAsia" w:ascii="宋体" w:hAnsi="宋体" w:eastAsia="宋体" w:cs="宋体"/>
          <w:bCs/>
          <w:color w:val="auto"/>
          <w:spacing w:val="-3"/>
          <w:sz w:val="24"/>
          <w:szCs w:val="16"/>
          <w:highlight w:val="none"/>
        </w:rPr>
        <w:t>投标人：</w:t>
      </w:r>
      <w:r>
        <w:rPr>
          <w:rFonts w:hint="eastAsia" w:ascii="宋体" w:hAnsi="宋体" w:eastAsia="宋体" w:cs="宋体"/>
          <w:bCs/>
          <w:color w:val="auto"/>
          <w:spacing w:val="-3"/>
          <w:sz w:val="24"/>
          <w:szCs w:val="16"/>
          <w:highlight w:val="none"/>
          <w:u w:val="single" w:color="000000"/>
        </w:rPr>
        <w:tab/>
      </w:r>
      <w:r>
        <w:rPr>
          <w:rFonts w:hint="eastAsia" w:ascii="宋体" w:hAnsi="宋体" w:eastAsia="宋体" w:cs="宋体"/>
          <w:bCs/>
          <w:color w:val="auto"/>
          <w:sz w:val="24"/>
          <w:szCs w:val="16"/>
          <w:highlight w:val="none"/>
        </w:rPr>
        <w:t>（公章）</w:t>
      </w:r>
    </w:p>
    <w:p w14:paraId="7F221C2E">
      <w:pPr>
        <w:rPr>
          <w:rFonts w:ascii="宋体" w:hAnsi="宋体" w:cs="宋体"/>
          <w:b/>
          <w:bCs/>
          <w:color w:val="auto"/>
          <w:sz w:val="16"/>
          <w:szCs w:val="16"/>
          <w:highlight w:val="none"/>
        </w:rPr>
      </w:pPr>
    </w:p>
    <w:p w14:paraId="0F165739">
      <w:pPr>
        <w:spacing w:before="5"/>
        <w:rPr>
          <w:rFonts w:ascii="宋体" w:hAnsi="宋体" w:cs="宋体"/>
          <w:b/>
          <w:bCs/>
          <w:color w:val="auto"/>
          <w:sz w:val="22"/>
          <w:szCs w:val="22"/>
          <w:highlight w:val="none"/>
        </w:rPr>
      </w:pPr>
    </w:p>
    <w:p w14:paraId="28FD8750">
      <w:pPr>
        <w:pStyle w:val="9"/>
        <w:tabs>
          <w:tab w:val="left" w:pos="4675"/>
          <w:tab w:val="left" w:pos="5531"/>
          <w:tab w:val="left" w:pos="6391"/>
        </w:tabs>
        <w:spacing w:before="26"/>
        <w:ind w:left="3715"/>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u w:val="single" w:color="000000"/>
        </w:rPr>
        <w:tab/>
      </w:r>
      <w:r>
        <w:rPr>
          <w:rFonts w:hint="eastAsia" w:ascii="宋体" w:hAnsi="宋体" w:eastAsia="宋体" w:cs="宋体"/>
          <w:bCs/>
          <w:color w:val="auto"/>
          <w:spacing w:val="-1"/>
          <w:sz w:val="24"/>
          <w:szCs w:val="16"/>
          <w:highlight w:val="none"/>
        </w:rPr>
        <w:t>年</w:t>
      </w:r>
      <w:r>
        <w:rPr>
          <w:rFonts w:hint="eastAsia" w:ascii="宋体" w:hAnsi="宋体" w:eastAsia="宋体" w:cs="宋体"/>
          <w:bCs/>
          <w:color w:val="auto"/>
          <w:spacing w:val="-1"/>
          <w:sz w:val="24"/>
          <w:szCs w:val="16"/>
          <w:highlight w:val="none"/>
          <w:u w:val="single" w:color="000000"/>
        </w:rPr>
        <w:tab/>
      </w:r>
      <w:r>
        <w:rPr>
          <w:rFonts w:hint="eastAsia" w:ascii="宋体" w:hAnsi="宋体" w:eastAsia="宋体" w:cs="宋体"/>
          <w:bCs/>
          <w:color w:val="auto"/>
          <w:sz w:val="24"/>
          <w:szCs w:val="16"/>
          <w:highlight w:val="none"/>
        </w:rPr>
        <w:t>月</w:t>
      </w:r>
      <w:r>
        <w:rPr>
          <w:rFonts w:hint="eastAsia" w:ascii="宋体" w:hAnsi="宋体" w:eastAsia="宋体" w:cs="宋体"/>
          <w:bCs/>
          <w:color w:val="auto"/>
          <w:sz w:val="24"/>
          <w:szCs w:val="16"/>
          <w:highlight w:val="none"/>
          <w:u w:val="single" w:color="000000"/>
        </w:rPr>
        <w:tab/>
      </w:r>
      <w:r>
        <w:rPr>
          <w:rFonts w:hint="eastAsia" w:ascii="宋体" w:hAnsi="宋体" w:eastAsia="宋体" w:cs="宋体"/>
          <w:bCs/>
          <w:color w:val="auto"/>
          <w:sz w:val="24"/>
          <w:szCs w:val="16"/>
          <w:highlight w:val="none"/>
        </w:rPr>
        <w:t>日</w:t>
      </w:r>
    </w:p>
    <w:p w14:paraId="02813D5F">
      <w:pPr>
        <w:jc w:val="left"/>
        <w:rPr>
          <w:color w:val="auto"/>
          <w:sz w:val="20"/>
          <w:szCs w:val="22"/>
          <w:highlight w:val="none"/>
        </w:rPr>
        <w:sectPr>
          <w:pgSz w:w="11910" w:h="16840"/>
          <w:pgMar w:top="1040" w:right="1020" w:bottom="1160" w:left="1020" w:header="878" w:footer="978" w:gutter="0"/>
          <w:cols w:space="720" w:num="1"/>
        </w:sectPr>
      </w:pPr>
    </w:p>
    <w:p w14:paraId="35D304E3">
      <w:pPr>
        <w:spacing w:before="6"/>
        <w:rPr>
          <w:rFonts w:ascii="宋体" w:hAnsi="宋体" w:cs="宋体"/>
          <w:color w:val="auto"/>
          <w:sz w:val="29"/>
          <w:szCs w:val="29"/>
          <w:highlight w:val="none"/>
        </w:rPr>
      </w:pPr>
    </w:p>
    <w:p w14:paraId="56DC1EF4">
      <w:pPr>
        <w:pStyle w:val="9"/>
        <w:spacing w:before="26"/>
        <w:ind w:left="112"/>
        <w:rPr>
          <w:rFonts w:ascii="宋体" w:hAnsi="宋体" w:eastAsia="宋体" w:cs="宋体"/>
          <w:bCs/>
          <w:color w:val="auto"/>
          <w:highlight w:val="none"/>
        </w:rPr>
      </w:pPr>
      <w:r>
        <w:rPr>
          <w:rFonts w:hint="eastAsia" w:ascii="宋体" w:hAnsi="宋体" w:eastAsia="宋体" w:cs="宋体"/>
          <w:bCs/>
          <w:color w:val="auto"/>
          <w:highlight w:val="none"/>
        </w:rPr>
        <w:t>附件二：</w:t>
      </w:r>
    </w:p>
    <w:p w14:paraId="2648C495">
      <w:pPr>
        <w:jc w:val="center"/>
        <w:rPr>
          <w:rFonts w:ascii="宋体" w:hAnsi="宋体" w:cs="宋体"/>
          <w:b/>
          <w:bCs/>
          <w:color w:val="auto"/>
          <w:sz w:val="32"/>
          <w:szCs w:val="32"/>
          <w:highlight w:val="none"/>
        </w:rPr>
      </w:pPr>
    </w:p>
    <w:p w14:paraId="4BFD361E">
      <w:pPr>
        <w:jc w:val="center"/>
        <w:rPr>
          <w:rFonts w:ascii="宋体" w:hAnsi="宋体" w:cs="宋体"/>
          <w:b/>
          <w:bCs/>
          <w:color w:val="auto"/>
          <w:sz w:val="20"/>
          <w:highlight w:val="none"/>
        </w:rPr>
      </w:pPr>
      <w:r>
        <w:rPr>
          <w:rFonts w:ascii="宋体" w:hAnsi="宋体" w:cs="宋体"/>
          <w:b/>
          <w:bCs/>
          <w:color w:val="auto"/>
          <w:sz w:val="32"/>
          <w:szCs w:val="32"/>
          <w:highlight w:val="none"/>
        </w:rPr>
        <w:t>法人授权委托书</w:t>
      </w:r>
    </w:p>
    <w:p w14:paraId="233375C9">
      <w:pPr>
        <w:pStyle w:val="5"/>
        <w:spacing w:before="159" w:line="240" w:lineRule="auto"/>
        <w:jc w:val="left"/>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致：</w:t>
      </w:r>
    </w:p>
    <w:p w14:paraId="63E12276">
      <w:pPr>
        <w:pStyle w:val="9"/>
        <w:tabs>
          <w:tab w:val="left" w:pos="3803"/>
          <w:tab w:val="left" w:pos="5119"/>
          <w:tab w:val="left" w:pos="6599"/>
          <w:tab w:val="left" w:pos="8097"/>
        </w:tabs>
        <w:spacing w:before="170" w:line="398" w:lineRule="auto"/>
        <w:ind w:left="112" w:right="110" w:firstLine="645"/>
        <w:rPr>
          <w:rFonts w:ascii="宋体" w:hAnsi="宋体" w:eastAsia="宋体" w:cs="宋体"/>
          <w:color w:val="auto"/>
          <w:sz w:val="24"/>
          <w:highlight w:val="none"/>
        </w:rPr>
      </w:pPr>
      <w:r>
        <w:rPr>
          <w:rFonts w:hint="eastAsia" w:ascii="宋体" w:hAnsi="宋体" w:eastAsia="宋体" w:cs="宋体"/>
          <w:color w:val="auto"/>
          <w:sz w:val="24"/>
          <w:highlight w:val="none"/>
        </w:rPr>
        <w:t>本授权书声明：</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（投标人名称）的</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rPr>
        <w:t>（法定代表人姓名、职务）授 权 被授权人的姓名、职务）为我方就</w:t>
      </w:r>
      <w:r>
        <w:rPr>
          <w:rFonts w:hint="eastAsia" w:ascii="宋体" w:hAnsi="宋体" w:eastAsia="宋体" w:cs="宋体"/>
          <w:color w:val="auto"/>
          <w:sz w:val="24"/>
          <w:highlight w:val="none"/>
          <w:u w:val="single" w:color="000000"/>
        </w:rPr>
        <w:tab/>
      </w:r>
      <w:r>
        <w:rPr>
          <w:rFonts w:hint="eastAsia" w:ascii="宋体" w:hAnsi="宋体" w:eastAsia="宋体" w:cs="宋体"/>
          <w:color w:val="auto"/>
          <w:spacing w:val="-3"/>
          <w:sz w:val="24"/>
          <w:highlight w:val="none"/>
        </w:rPr>
        <w:t>（采购文件编号）“</w:t>
      </w:r>
      <w:r>
        <w:rPr>
          <w:rFonts w:hint="eastAsia" w:ascii="宋体" w:hAnsi="宋体" w:eastAsia="宋体" w:cs="宋体"/>
          <w:color w:val="auto"/>
          <w:spacing w:val="-3"/>
          <w:sz w:val="24"/>
          <w:highlight w:val="none"/>
          <w:u w:val="single" w:color="000000"/>
        </w:rPr>
        <w:tab/>
      </w:r>
      <w:r>
        <w:rPr>
          <w:rFonts w:hint="eastAsia" w:ascii="宋体" w:hAnsi="宋体" w:eastAsia="宋体" w:cs="宋体"/>
          <w:color w:val="auto"/>
          <w:spacing w:val="-4"/>
          <w:sz w:val="24"/>
          <w:highlight w:val="none"/>
          <w:u w:val="single" w:color="000000"/>
        </w:rPr>
        <w:t>项目</w:t>
      </w:r>
      <w:r>
        <w:rPr>
          <w:rFonts w:hint="eastAsia" w:ascii="宋体" w:hAnsi="宋体" w:eastAsia="宋体" w:cs="宋体"/>
          <w:color w:val="auto"/>
          <w:spacing w:val="-4"/>
          <w:sz w:val="24"/>
          <w:highlight w:val="none"/>
        </w:rPr>
        <w:t>”（项目名</w:t>
      </w:r>
      <w:r>
        <w:rPr>
          <w:rFonts w:hint="eastAsia" w:ascii="宋体" w:hAnsi="宋体" w:eastAsia="宋体" w:cs="宋体"/>
          <w:color w:val="auto"/>
          <w:sz w:val="24"/>
          <w:highlight w:val="none"/>
        </w:rPr>
        <w:t>称）投标活动的合法代理人，以我方名义全权处理与该项目投标、签订合同以及合同执行有关的一切事务。</w:t>
      </w:r>
    </w:p>
    <w:p w14:paraId="33B10851">
      <w:pPr>
        <w:pStyle w:val="9"/>
        <w:spacing w:before="48"/>
        <w:ind w:firstLine="165"/>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27FC96E">
      <w:pPr>
        <w:rPr>
          <w:rFonts w:ascii="宋体" w:hAnsi="宋体" w:cs="宋体"/>
          <w:color w:val="auto"/>
          <w:sz w:val="22"/>
          <w:szCs w:val="22"/>
          <w:highlight w:val="none"/>
        </w:rPr>
      </w:pPr>
    </w:p>
    <w:p w14:paraId="0BEB855A">
      <w:pPr>
        <w:spacing w:before="5"/>
        <w:rPr>
          <w:rFonts w:ascii="宋体" w:hAnsi="宋体" w:cs="宋体"/>
          <w:color w:val="auto"/>
          <w:sz w:val="28"/>
          <w:szCs w:val="28"/>
          <w:highlight w:val="none"/>
        </w:rPr>
      </w:pPr>
    </w:p>
    <w:p w14:paraId="7E89FF3C">
      <w:pPr>
        <w:spacing w:line="480" w:lineRule="auto"/>
        <w:rPr>
          <w:rFonts w:ascii="宋体" w:hAnsi="宋体" w:cs="宋体"/>
          <w:color w:val="auto"/>
          <w:sz w:val="24"/>
          <w:highlight w:val="none"/>
        </w:rPr>
      </w:pPr>
      <w:r>
        <w:rPr>
          <w:rFonts w:hint="eastAsia" w:ascii="宋体" w:hAnsi="宋体" w:cs="宋体"/>
          <w:color w:val="auto"/>
          <w:sz w:val="24"/>
          <w:highlight w:val="none"/>
        </w:rPr>
        <w:t>单位名称：</w:t>
      </w:r>
      <w:r>
        <w:rPr>
          <w:rFonts w:hint="eastAsia" w:ascii="宋体" w:hAnsi="宋体" w:eastAsia="宋体" w:cs="宋体"/>
          <w:bCs/>
          <w:color w:val="auto"/>
          <w:sz w:val="24"/>
          <w:szCs w:val="16"/>
          <w:highlight w:val="none"/>
        </w:rPr>
        <w:t>（公章）</w:t>
      </w:r>
      <w:r>
        <w:rPr>
          <w:rFonts w:ascii="宋体" w:hAnsi="宋体" w:cs="宋体"/>
          <w:color w:val="auto"/>
          <w:sz w:val="24"/>
          <w:highlight w:val="none"/>
        </w:rPr>
        <w:pict>
          <v:group id="_x0000_s1029" o:spid="_x0000_s1029" o:spt="203" style="height:0.6pt;width:180.6pt;" coordsize="36,-21474836">
            <o:lock v:ext="edit"/>
            <v:group id="组合 12" o:spid="_x0000_s1030" o:spt="203" style="position:absolute;left:0;top:0;height:0;width:36;" coordsize="36,2203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v:shape id="任意多边形 11" o:spid="_x0000_s1031" o:spt="100" style="position:absolute;left:0;top:0;height:0;width:36;" filled="f" coordsize="3600,1" o:gfxdata="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ivqSrsAAADb&#10;AAAADwAAAAAAAAABACAAAAAiAAAAZHJzL2Rvd25yZXYueG1sUEsBAhQAFAAAAAgAh07iQDMvBZ47&#10;AAAAOQAAABAAAAAAAAAAAQAgAAAACgEAAGRycy9zaGFwZXhtbC54bWxQSwUGAAAAAAYABgBbAQAA&#10;tAMAAAAA&#10;" path="m0,0l3600,0e">
                <v:path o:connecttype="segments"/>
                <v:fill on="f" focussize="0,0"/>
                <v:stroke weight="0.6pt" joinstyle="round"/>
                <v:imagedata o:title=""/>
                <o:lock v:ext="edit"/>
              </v:shape>
            </v:group>
            <w10:wrap type="none"/>
            <w10:anchorlock/>
          </v:group>
        </w:pict>
      </w:r>
    </w:p>
    <w:p w14:paraId="1C8CAE18">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法定代表人：（签字）       </w:t>
      </w:r>
    </w:p>
    <w:p w14:paraId="4C4BA628">
      <w:pPr>
        <w:spacing w:line="480" w:lineRule="auto"/>
        <w:rPr>
          <w:rFonts w:ascii="宋体" w:hAnsi="宋体" w:cs="宋体"/>
          <w:color w:val="auto"/>
          <w:sz w:val="24"/>
          <w:highlight w:val="none"/>
        </w:rPr>
      </w:pPr>
      <w:r>
        <w:rPr>
          <w:rFonts w:hint="eastAsia" w:ascii="宋体" w:hAnsi="宋体" w:cs="宋体"/>
          <w:color w:val="auto"/>
          <w:sz w:val="24"/>
          <w:highlight w:val="none"/>
        </w:rPr>
        <w:t>职务：</w:t>
      </w:r>
    </w:p>
    <w:p w14:paraId="7FAD1DFC">
      <w:pPr>
        <w:spacing w:line="480" w:lineRule="auto"/>
        <w:rPr>
          <w:rFonts w:ascii="宋体" w:hAnsi="宋体" w:cs="宋体"/>
          <w:color w:val="auto"/>
          <w:sz w:val="24"/>
          <w:highlight w:val="none"/>
        </w:rPr>
      </w:pPr>
      <w:r>
        <w:rPr>
          <w:rFonts w:hint="eastAsia" w:ascii="宋体" w:hAnsi="宋体" w:cs="宋体"/>
          <w:color w:val="auto"/>
          <w:sz w:val="24"/>
          <w:highlight w:val="none"/>
        </w:rPr>
        <w:t>联系电话：</w:t>
      </w:r>
    </w:p>
    <w:p w14:paraId="5CF67C0C">
      <w:pPr>
        <w:spacing w:line="480" w:lineRule="auto"/>
        <w:rPr>
          <w:rFonts w:ascii="宋体" w:hAnsi="宋体" w:cs="宋体"/>
          <w:color w:val="auto"/>
          <w:sz w:val="24"/>
          <w:highlight w:val="none"/>
        </w:rPr>
      </w:pPr>
      <w:r>
        <w:rPr>
          <w:rFonts w:ascii="宋体" w:hAnsi="宋体" w:cs="宋体"/>
          <w:color w:val="auto"/>
          <w:sz w:val="24"/>
          <w:highlight w:val="none"/>
        </w:rPr>
        <w:pict>
          <v:group id="_x0000_s1027" o:spid="_x0000_s1027" o:spt="203" style="position:absolute;left:0pt;margin-left:152.6pt;margin-top:44.7pt;height:0.1pt;width:168pt;mso-position-horizontal-relative:page;z-index:-251651072;mso-width-relative:page;mso-height-relative:page;" coordorigin="30,8" coordsize="33,-21474836" o:gfxdata="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8clX&#10;EdkAAAAJAQAADwAAAAAAAAABACAAAAAiAAAAZHJzL2Rvd25yZXYueG1sUEsBAhQAFAAAAAgAh07i&#10;QCYreLuTAgAAzgUAAA4AAAAAAAAAAQAgAAAAKAEAAGRycy9lMm9Eb2MueG1sUEsFBgAAAAAGAAYA&#10;WQEAAC0GAAAAAA==&#10;">
            <o:lock v:ext="edit"/>
            <v:shape id="_x0000_s1028" o:spid="_x0000_s1028" o:spt="100" style="position:absolute;left:30;top:8;height:0;width:34;" filled="f" coordsize="3360,1" o:gfxdata="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cOT5LUAAADbAAAADwAA&#10;AAAAAAABACAAAAAiAAAAZHJzL2Rvd25yZXYueG1sUEsBAhQAFAAAAAgAh07iQDMvBZ47AAAAOQAA&#10;ABAAAAAAAAAAAQAgAAAABAEAAGRycy9zaGFwZXhtbC54bWxQSwUGAAAAAAYABgBbAQAArgMAAAAA&#10;" path="m0,0l3360,0e">
              <v:path o:connecttype="segments"/>
              <v:fill on="f" focussize="0,0"/>
              <v:stroke weight="0.6pt" joinstyle="round"/>
              <v:imagedata o:title=""/>
              <o:lock v:ext="edit"/>
            </v:shape>
          </v:group>
        </w:pict>
      </w:r>
      <w:r>
        <w:rPr>
          <w:rFonts w:hint="eastAsia" w:ascii="宋体" w:hAnsi="宋体" w:cs="宋体"/>
          <w:color w:val="auto"/>
          <w:sz w:val="24"/>
          <w:highlight w:val="none"/>
        </w:rPr>
        <w:t xml:space="preserve">代理人（被授权人）：（签字） </w:t>
      </w:r>
    </w:p>
    <w:p w14:paraId="1DDD76C0">
      <w:pPr>
        <w:spacing w:line="480" w:lineRule="auto"/>
        <w:rPr>
          <w:rFonts w:ascii="宋体" w:hAnsi="宋体" w:cs="宋体"/>
          <w:color w:val="auto"/>
          <w:sz w:val="24"/>
          <w:highlight w:val="none"/>
        </w:rPr>
      </w:pPr>
      <w:r>
        <w:rPr>
          <w:rFonts w:hint="eastAsia" w:ascii="宋体" w:hAnsi="宋体" w:cs="宋体"/>
          <w:color w:val="auto"/>
          <w:sz w:val="24"/>
          <w:highlight w:val="none"/>
        </w:rPr>
        <w:t>职务：</w:t>
      </w:r>
    </w:p>
    <w:p w14:paraId="25B5517B">
      <w:pPr>
        <w:spacing w:line="480" w:lineRule="auto"/>
        <w:rPr>
          <w:rFonts w:ascii="宋体" w:hAnsi="宋体" w:cs="宋体"/>
          <w:color w:val="auto"/>
          <w:sz w:val="24"/>
          <w:highlight w:val="none"/>
        </w:rPr>
      </w:pPr>
      <w:r>
        <w:rPr>
          <w:rFonts w:hint="eastAsia" w:ascii="宋体" w:hAnsi="宋体" w:cs="宋体"/>
          <w:color w:val="auto"/>
          <w:sz w:val="24"/>
          <w:highlight w:val="none"/>
        </w:rPr>
        <w:t>联系电话：</w:t>
      </w:r>
    </w:p>
    <w:p w14:paraId="0A015785">
      <w:pPr>
        <w:pStyle w:val="7"/>
        <w:numPr>
          <w:ilvl w:val="0"/>
          <w:numId w:val="0"/>
        </w:numPr>
        <w:spacing w:line="480" w:lineRule="auto"/>
        <w:ind w:leftChars="0"/>
        <w:rPr>
          <w:rFonts w:ascii="宋体" w:hAnsi="宋体" w:cs="宋体"/>
          <w:color w:val="auto"/>
          <w:sz w:val="24"/>
          <w:highlight w:val="none"/>
        </w:rPr>
      </w:pPr>
      <w:r>
        <w:rPr>
          <w:rFonts w:hint="eastAsia"/>
          <w:color w:val="auto"/>
          <w:sz w:val="24"/>
          <w:highlight w:val="none"/>
        </w:rPr>
        <w:t>日期：</w:t>
      </w:r>
      <w:r>
        <w:rPr>
          <w:rFonts w:hint="eastAsia"/>
          <w:color w:val="auto"/>
          <w:sz w:val="24"/>
          <w:highlight w:val="none"/>
        </w:rPr>
        <w:tab/>
      </w:r>
      <w:r>
        <w:rPr>
          <w:rFonts w:hint="eastAsia"/>
          <w:color w:val="auto"/>
          <w:sz w:val="24"/>
          <w:highlight w:val="none"/>
        </w:rPr>
        <w:t>年</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日</w:t>
      </w:r>
    </w:p>
    <w:p w14:paraId="50C4381B">
      <w:pPr>
        <w:pStyle w:val="9"/>
        <w:rPr>
          <w:rFonts w:ascii="宋体" w:hAnsi="宋体" w:eastAsia="宋体" w:cs="宋体"/>
          <w:color w:val="auto"/>
          <w:sz w:val="22"/>
          <w:szCs w:val="22"/>
          <w:highlight w:val="none"/>
        </w:rPr>
      </w:pPr>
      <w:r>
        <w:rPr>
          <w:rFonts w:hint="eastAsia" w:ascii="宋体" w:hAnsi="宋体" w:eastAsia="宋体" w:cs="宋体"/>
          <w:color w:val="auto"/>
          <w:sz w:val="24"/>
          <w:highlight w:val="none"/>
        </w:rPr>
        <w:t>（附：法人及代理人身份证复印件）</w:t>
      </w:r>
    </w:p>
    <w:p w14:paraId="3B837637">
      <w:pPr>
        <w:pStyle w:val="5"/>
        <w:spacing w:line="240" w:lineRule="auto"/>
        <w:jc w:val="left"/>
        <w:rPr>
          <w:rFonts w:ascii="宋体" w:hAnsi="宋体" w:eastAsia="宋体"/>
          <w:color w:val="auto"/>
          <w:sz w:val="24"/>
          <w:szCs w:val="24"/>
          <w:highlight w:val="none"/>
        </w:rPr>
      </w:pPr>
      <w:r>
        <w:rPr>
          <w:rFonts w:ascii="宋体" w:hAnsi="宋体" w:eastAsia="宋体"/>
          <w:color w:val="auto"/>
          <w:sz w:val="24"/>
          <w:szCs w:val="24"/>
          <w:highlight w:val="none"/>
        </w:rPr>
        <w:t>注：本授权委托书适用于投标人法定代表人委派代表参加投标时提供，并加盖单位公章。</w:t>
      </w:r>
    </w:p>
    <w:p w14:paraId="16247BB3">
      <w:pPr>
        <w:jc w:val="left"/>
        <w:rPr>
          <w:rFonts w:ascii="宋体" w:hAnsi="宋体" w:cs="宋体"/>
          <w:color w:val="auto"/>
          <w:sz w:val="20"/>
          <w:szCs w:val="22"/>
          <w:highlight w:val="none"/>
        </w:rPr>
        <w:sectPr>
          <w:pgSz w:w="11910" w:h="16840"/>
          <w:pgMar w:top="1040" w:right="1020" w:bottom="1160" w:left="1020" w:header="878" w:footer="978" w:gutter="0"/>
          <w:cols w:space="720" w:num="1"/>
        </w:sectPr>
      </w:pPr>
    </w:p>
    <w:p w14:paraId="1AD57FDC">
      <w:pPr>
        <w:spacing w:before="11"/>
        <w:rPr>
          <w:rFonts w:ascii="宋体" w:hAnsi="宋体" w:cs="宋体"/>
          <w:color w:val="FF0000"/>
          <w:sz w:val="28"/>
          <w:szCs w:val="28"/>
          <w:highlight w:val="none"/>
        </w:rPr>
      </w:pPr>
    </w:p>
    <w:p w14:paraId="496A1A8D">
      <w:pPr>
        <w:pStyle w:val="9"/>
        <w:spacing w:before="26"/>
        <w:ind w:left="112"/>
        <w:rPr>
          <w:rFonts w:ascii="宋体" w:hAnsi="宋体" w:eastAsia="宋体" w:cs="宋体"/>
          <w:bCs/>
          <w:color w:val="auto"/>
          <w:szCs w:val="22"/>
          <w:highlight w:val="none"/>
        </w:rPr>
      </w:pPr>
      <w:bookmarkStart w:id="47" w:name="_bookmark28"/>
      <w:bookmarkEnd w:id="47"/>
      <w:bookmarkStart w:id="48" w:name="_bookmark30"/>
      <w:bookmarkEnd w:id="48"/>
      <w:bookmarkStart w:id="49" w:name="（九）附投标产品技术资料"/>
      <w:bookmarkEnd w:id="49"/>
      <w:bookmarkStart w:id="50" w:name="（十一）与本项目有关的其他资料"/>
      <w:bookmarkEnd w:id="50"/>
      <w:r>
        <w:rPr>
          <w:rFonts w:hint="eastAsia" w:ascii="宋体" w:hAnsi="宋体" w:eastAsia="宋体" w:cs="宋体"/>
          <w:bCs/>
          <w:color w:val="auto"/>
          <w:szCs w:val="22"/>
          <w:highlight w:val="none"/>
        </w:rPr>
        <w:t>附件三：</w:t>
      </w:r>
    </w:p>
    <w:p w14:paraId="3B05C996">
      <w:pPr>
        <w:spacing w:before="184" w:line="176" w:lineRule="auto"/>
        <w:jc w:val="center"/>
        <w:outlineLvl w:val="0"/>
        <w:rPr>
          <w:rFonts w:ascii="微软雅黑" w:hAnsi="微软雅黑" w:eastAsia="微软雅黑" w:cs="微软雅黑"/>
          <w:sz w:val="43"/>
          <w:szCs w:val="43"/>
        </w:rPr>
      </w:pPr>
      <w:r>
        <w:rPr>
          <w:rFonts w:ascii="微软雅黑" w:hAnsi="微软雅黑" w:eastAsia="微软雅黑" w:cs="微软雅黑"/>
          <w:spacing w:val="5"/>
          <w:sz w:val="43"/>
          <w:szCs w:val="43"/>
        </w:rPr>
        <w:t>资格条件承诺函</w:t>
      </w:r>
    </w:p>
    <w:p w14:paraId="00400395">
      <w:pPr>
        <w:spacing w:line="265" w:lineRule="auto"/>
        <w:rPr>
          <w:rFonts w:ascii="Arial"/>
          <w:sz w:val="21"/>
        </w:rPr>
      </w:pPr>
    </w:p>
    <w:p w14:paraId="0B42ADBA">
      <w:pPr>
        <w:spacing w:line="265" w:lineRule="auto"/>
        <w:rPr>
          <w:rFonts w:ascii="Arial"/>
          <w:sz w:val="21"/>
        </w:rPr>
      </w:pPr>
    </w:p>
    <w:p w14:paraId="4674114B">
      <w:pPr>
        <w:spacing w:line="265" w:lineRule="auto"/>
        <w:rPr>
          <w:rFonts w:ascii="Arial"/>
          <w:sz w:val="21"/>
        </w:rPr>
      </w:pPr>
    </w:p>
    <w:p w14:paraId="1FA6887B">
      <w:pPr>
        <w:pStyle w:val="9"/>
        <w:spacing w:before="100" w:line="228" w:lineRule="auto"/>
        <w:ind w:left="39"/>
        <w:rPr>
          <w:rFonts w:hint="eastAsia" w:ascii="宋体" w:hAnsi="宋体" w:eastAsia="宋体" w:cs="宋体"/>
          <w:sz w:val="24"/>
          <w:szCs w:val="21"/>
        </w:rPr>
      </w:pPr>
      <w:r>
        <w:rPr>
          <w:rFonts w:hint="eastAsia" w:ascii="宋体" w:hAnsi="宋体" w:eastAsia="宋体" w:cs="宋体"/>
          <w:spacing w:val="15"/>
          <w:sz w:val="24"/>
          <w:szCs w:val="21"/>
        </w:rPr>
        <w:t>致</w:t>
      </w:r>
      <w:r>
        <w:rPr>
          <w:rFonts w:hint="eastAsia" w:ascii="宋体" w:hAnsi="宋体" w:eastAsia="宋体" w:cs="宋体"/>
          <w:spacing w:val="-18"/>
          <w:sz w:val="24"/>
          <w:szCs w:val="21"/>
        </w:rPr>
        <w:t>：</w:t>
      </w:r>
      <w:r>
        <w:rPr>
          <w:rFonts w:hint="eastAsia" w:ascii="宋体" w:hAnsi="宋体" w:eastAsia="宋体" w:cs="宋体"/>
          <w:spacing w:val="7"/>
          <w:sz w:val="24"/>
          <w:szCs w:val="21"/>
          <w:u w:val="single" w:color="auto"/>
        </w:rPr>
        <w:t xml:space="preserve">   </w:t>
      </w:r>
      <w:r>
        <w:rPr>
          <w:rFonts w:hint="eastAsia" w:ascii="宋体" w:hAnsi="宋体" w:eastAsia="宋体" w:cs="宋体"/>
          <w:spacing w:val="-18"/>
          <w:sz w:val="24"/>
          <w:szCs w:val="21"/>
          <w:u w:val="single" w:color="auto"/>
        </w:rPr>
        <w:t>（</w:t>
      </w:r>
      <w:r>
        <w:rPr>
          <w:rFonts w:hint="eastAsia" w:ascii="宋体" w:hAnsi="宋体" w:eastAsia="宋体" w:cs="宋体"/>
          <w:spacing w:val="15"/>
          <w:sz w:val="24"/>
          <w:szCs w:val="21"/>
          <w:u w:val="single" w:color="auto"/>
        </w:rPr>
        <w:t>采购人、采购代理机构</w:t>
      </w:r>
      <w:r>
        <w:rPr>
          <w:rFonts w:hint="eastAsia" w:ascii="宋体" w:hAnsi="宋体" w:eastAsia="宋体" w:cs="宋体"/>
          <w:spacing w:val="-18"/>
          <w:sz w:val="24"/>
          <w:szCs w:val="21"/>
          <w:u w:val="single" w:color="auto"/>
        </w:rPr>
        <w:t>）</w:t>
      </w:r>
      <w:r>
        <w:rPr>
          <w:rFonts w:hint="eastAsia" w:ascii="宋体" w:hAnsi="宋体" w:eastAsia="宋体" w:cs="宋体"/>
          <w:spacing w:val="8"/>
          <w:sz w:val="24"/>
          <w:szCs w:val="21"/>
          <w:u w:val="single" w:color="auto"/>
        </w:rPr>
        <w:t xml:space="preserve">    </w:t>
      </w:r>
      <w:r>
        <w:rPr>
          <w:rFonts w:hint="eastAsia" w:ascii="宋体" w:hAnsi="宋体" w:eastAsia="宋体" w:cs="宋体"/>
          <w:spacing w:val="-18"/>
          <w:sz w:val="24"/>
          <w:szCs w:val="21"/>
        </w:rPr>
        <w:t>：</w:t>
      </w:r>
    </w:p>
    <w:p w14:paraId="2EC3B28C">
      <w:pPr>
        <w:pStyle w:val="9"/>
        <w:spacing w:before="240" w:line="372" w:lineRule="auto"/>
        <w:ind w:left="37" w:firstLine="652"/>
        <w:rPr>
          <w:rFonts w:hint="eastAsia" w:ascii="宋体" w:hAnsi="宋体" w:eastAsia="宋体" w:cs="宋体"/>
          <w:sz w:val="24"/>
          <w:szCs w:val="21"/>
        </w:rPr>
      </w:pPr>
      <w:r>
        <w:rPr>
          <w:rFonts w:hint="eastAsia" w:ascii="宋体" w:hAnsi="宋体" w:eastAsia="宋体" w:cs="宋体"/>
          <w:spacing w:val="6"/>
          <w:sz w:val="24"/>
          <w:szCs w:val="21"/>
        </w:rPr>
        <w:t>我单位（公司）参与</w:t>
      </w:r>
      <w:r>
        <w:rPr>
          <w:rFonts w:hint="eastAsia" w:ascii="宋体" w:hAnsi="宋体" w:eastAsia="宋体" w:cs="宋体"/>
          <w:spacing w:val="6"/>
          <w:sz w:val="24"/>
          <w:szCs w:val="21"/>
          <w:u w:val="single" w:color="auto"/>
        </w:rPr>
        <w:t xml:space="preserve">     （采购项目名称  项目编号）</w:t>
      </w:r>
      <w:r>
        <w:rPr>
          <w:rFonts w:hint="eastAsia" w:ascii="宋体" w:hAnsi="宋体" w:eastAsia="宋体" w:cs="宋体"/>
          <w:sz w:val="24"/>
          <w:szCs w:val="21"/>
        </w:rPr>
        <w:t xml:space="preserve"> </w:t>
      </w:r>
      <w:r>
        <w:rPr>
          <w:rFonts w:hint="eastAsia" w:ascii="宋体" w:hAnsi="宋体" w:eastAsia="宋体" w:cs="宋体"/>
          <w:spacing w:val="8"/>
          <w:sz w:val="24"/>
          <w:szCs w:val="21"/>
        </w:rPr>
        <w:t>采购项目的政府采购活动，现承诺如下：</w:t>
      </w:r>
    </w:p>
    <w:p w14:paraId="562D8F14">
      <w:pPr>
        <w:pStyle w:val="9"/>
        <w:spacing w:line="227" w:lineRule="auto"/>
        <w:ind w:left="692"/>
        <w:rPr>
          <w:rFonts w:hint="eastAsia" w:ascii="宋体" w:hAnsi="宋体" w:eastAsia="宋体" w:cs="宋体"/>
          <w:sz w:val="24"/>
          <w:szCs w:val="21"/>
        </w:rPr>
      </w:pPr>
      <w:r>
        <w:rPr>
          <w:rFonts w:hint="eastAsia" w:ascii="宋体" w:hAnsi="宋体" w:eastAsia="宋体" w:cs="宋体"/>
          <w:spacing w:val="6"/>
          <w:sz w:val="24"/>
          <w:szCs w:val="21"/>
        </w:rPr>
        <w:t>1.</w:t>
      </w:r>
      <w:r>
        <w:rPr>
          <w:rFonts w:hint="eastAsia" w:ascii="宋体" w:hAnsi="宋体" w:eastAsia="宋体" w:cs="宋体"/>
          <w:spacing w:val="-34"/>
          <w:sz w:val="24"/>
          <w:szCs w:val="21"/>
        </w:rPr>
        <w:t xml:space="preserve"> </w:t>
      </w:r>
      <w:r>
        <w:rPr>
          <w:rFonts w:hint="eastAsia" w:ascii="宋体" w:hAnsi="宋体" w:eastAsia="宋体" w:cs="宋体"/>
          <w:spacing w:val="6"/>
          <w:sz w:val="24"/>
          <w:szCs w:val="21"/>
        </w:rPr>
        <w:t>具有良好的商业信誉和健全的财务会计制度；</w:t>
      </w:r>
    </w:p>
    <w:p w14:paraId="03862E60">
      <w:pPr>
        <w:pStyle w:val="9"/>
        <w:spacing w:before="242" w:line="228" w:lineRule="auto"/>
        <w:ind w:left="672"/>
        <w:rPr>
          <w:rFonts w:hint="eastAsia" w:ascii="宋体" w:hAnsi="宋体" w:eastAsia="宋体" w:cs="宋体"/>
          <w:sz w:val="24"/>
          <w:szCs w:val="21"/>
        </w:rPr>
      </w:pPr>
      <w:r>
        <w:rPr>
          <w:rFonts w:hint="eastAsia" w:ascii="宋体" w:hAnsi="宋体" w:eastAsia="宋体" w:cs="宋体"/>
          <w:spacing w:val="6"/>
          <w:sz w:val="24"/>
          <w:szCs w:val="21"/>
        </w:rPr>
        <w:t>2.</w:t>
      </w:r>
      <w:r>
        <w:rPr>
          <w:rFonts w:hint="eastAsia" w:ascii="宋体" w:hAnsi="宋体" w:eastAsia="宋体" w:cs="宋体"/>
          <w:spacing w:val="-38"/>
          <w:sz w:val="24"/>
          <w:szCs w:val="21"/>
        </w:rPr>
        <w:t xml:space="preserve"> </w:t>
      </w:r>
      <w:r>
        <w:rPr>
          <w:rFonts w:hint="eastAsia" w:ascii="宋体" w:hAnsi="宋体" w:eastAsia="宋体" w:cs="宋体"/>
          <w:spacing w:val="6"/>
          <w:sz w:val="24"/>
          <w:szCs w:val="21"/>
        </w:rPr>
        <w:t>具有依法缴纳税收的良好记录；</w:t>
      </w:r>
    </w:p>
    <w:p w14:paraId="3BF54265">
      <w:pPr>
        <w:pStyle w:val="9"/>
        <w:spacing w:before="242" w:line="226" w:lineRule="auto"/>
        <w:ind w:left="674"/>
        <w:rPr>
          <w:rFonts w:hint="eastAsia" w:ascii="宋体" w:hAnsi="宋体" w:eastAsia="宋体" w:cs="宋体"/>
          <w:sz w:val="24"/>
          <w:szCs w:val="21"/>
        </w:rPr>
      </w:pPr>
      <w:r>
        <w:rPr>
          <w:rFonts w:hint="eastAsia" w:ascii="宋体" w:hAnsi="宋体" w:eastAsia="宋体" w:cs="宋体"/>
          <w:spacing w:val="8"/>
          <w:sz w:val="24"/>
          <w:szCs w:val="21"/>
        </w:rPr>
        <w:t>3.具有依法缴纳社会保障金的良好记录。</w:t>
      </w:r>
    </w:p>
    <w:p w14:paraId="1F09E350">
      <w:pPr>
        <w:pStyle w:val="9"/>
        <w:spacing w:before="242" w:line="372" w:lineRule="auto"/>
        <w:ind w:left="34" w:right="135" w:firstLine="655"/>
        <w:jc w:val="both"/>
        <w:rPr>
          <w:rFonts w:hint="eastAsia" w:ascii="宋体" w:hAnsi="宋体" w:eastAsia="宋体" w:cs="宋体"/>
          <w:sz w:val="24"/>
          <w:szCs w:val="21"/>
        </w:rPr>
      </w:pPr>
      <w:r>
        <w:rPr>
          <w:rFonts w:hint="eastAsia" w:ascii="宋体" w:hAnsi="宋体" w:eastAsia="宋体" w:cs="宋体"/>
          <w:spacing w:val="8"/>
          <w:sz w:val="24"/>
          <w:szCs w:val="21"/>
        </w:rPr>
        <w:t>我方在采购项目评审（评标）环节结束后，</w:t>
      </w:r>
      <w:r>
        <w:rPr>
          <w:rFonts w:hint="eastAsia" w:ascii="宋体" w:hAnsi="宋体" w:eastAsia="宋体" w:cs="宋体"/>
          <w:spacing w:val="7"/>
          <w:sz w:val="24"/>
          <w:szCs w:val="21"/>
        </w:rPr>
        <w:t>随时接受采</w:t>
      </w:r>
      <w:r>
        <w:rPr>
          <w:rFonts w:hint="eastAsia" w:ascii="宋体" w:hAnsi="宋体" w:eastAsia="宋体" w:cs="宋体"/>
          <w:spacing w:val="8"/>
          <w:sz w:val="24"/>
          <w:szCs w:val="21"/>
        </w:rPr>
        <w:t>购人、采购代理机构的检查验证，配合提供相关证明材料，证明符合《中华人民共和国政府采购法》规定的供应商基本</w:t>
      </w:r>
      <w:r>
        <w:rPr>
          <w:rFonts w:hint="eastAsia" w:ascii="宋体" w:hAnsi="宋体" w:eastAsia="宋体" w:cs="宋体"/>
          <w:spacing w:val="14"/>
          <w:sz w:val="24"/>
          <w:szCs w:val="21"/>
        </w:rPr>
        <w:t xml:space="preserve"> </w:t>
      </w:r>
      <w:r>
        <w:rPr>
          <w:rFonts w:hint="eastAsia" w:ascii="宋体" w:hAnsi="宋体" w:eastAsia="宋体" w:cs="宋体"/>
          <w:spacing w:val="3"/>
          <w:sz w:val="24"/>
          <w:szCs w:val="21"/>
        </w:rPr>
        <w:t>资格条件。</w:t>
      </w:r>
    </w:p>
    <w:p w14:paraId="311FC2CD">
      <w:pPr>
        <w:pStyle w:val="9"/>
        <w:spacing w:before="2" w:line="371" w:lineRule="auto"/>
        <w:ind w:left="36" w:right="186" w:firstLine="653"/>
        <w:rPr>
          <w:rFonts w:hint="eastAsia" w:ascii="宋体" w:hAnsi="宋体" w:eastAsia="宋体" w:cs="宋体"/>
          <w:sz w:val="24"/>
          <w:szCs w:val="21"/>
        </w:rPr>
      </w:pPr>
      <w:r>
        <w:rPr>
          <w:rFonts w:hint="eastAsia" w:ascii="宋体" w:hAnsi="宋体" w:eastAsia="宋体" w:cs="宋体"/>
          <w:spacing w:val="5"/>
          <w:sz w:val="24"/>
          <w:szCs w:val="21"/>
        </w:rPr>
        <w:t>我单位（公司）对上述承诺的真实性负责。如有虚假，</w:t>
      </w:r>
      <w:r>
        <w:rPr>
          <w:rFonts w:hint="eastAsia" w:ascii="宋体" w:hAnsi="宋体" w:eastAsia="宋体" w:cs="宋体"/>
          <w:spacing w:val="6"/>
          <w:sz w:val="24"/>
          <w:szCs w:val="21"/>
        </w:rPr>
        <w:t>将依法承担相应责任。</w:t>
      </w:r>
    </w:p>
    <w:p w14:paraId="2C70D123">
      <w:pPr>
        <w:pStyle w:val="9"/>
        <w:spacing w:line="229" w:lineRule="auto"/>
        <w:ind w:left="677"/>
        <w:rPr>
          <w:rFonts w:hint="eastAsia" w:ascii="宋体" w:hAnsi="宋体" w:eastAsia="宋体" w:cs="宋体"/>
          <w:sz w:val="24"/>
          <w:szCs w:val="21"/>
        </w:rPr>
      </w:pPr>
      <w:r>
        <w:rPr>
          <w:rFonts w:hint="eastAsia" w:ascii="宋体" w:hAnsi="宋体" w:eastAsia="宋体" w:cs="宋体"/>
          <w:spacing w:val="3"/>
          <w:sz w:val="24"/>
          <w:szCs w:val="21"/>
        </w:rPr>
        <w:t>特此承诺。</w:t>
      </w:r>
    </w:p>
    <w:p w14:paraId="213125F0">
      <w:pPr>
        <w:spacing w:line="252" w:lineRule="auto"/>
        <w:rPr>
          <w:rFonts w:hint="eastAsia" w:ascii="宋体" w:hAnsi="宋体" w:eastAsia="宋体" w:cs="宋体"/>
          <w:sz w:val="18"/>
          <w:szCs w:val="21"/>
        </w:rPr>
      </w:pPr>
    </w:p>
    <w:p w14:paraId="21BA4662">
      <w:pPr>
        <w:spacing w:line="252" w:lineRule="auto"/>
        <w:rPr>
          <w:rFonts w:hint="eastAsia" w:ascii="宋体" w:hAnsi="宋体" w:eastAsia="宋体" w:cs="宋体"/>
          <w:sz w:val="18"/>
          <w:szCs w:val="21"/>
        </w:rPr>
      </w:pPr>
    </w:p>
    <w:p w14:paraId="5D0F52DE">
      <w:pPr>
        <w:spacing w:line="253" w:lineRule="auto"/>
        <w:rPr>
          <w:rFonts w:hint="eastAsia" w:ascii="宋体" w:hAnsi="宋体" w:eastAsia="宋体" w:cs="宋体"/>
          <w:sz w:val="18"/>
          <w:szCs w:val="21"/>
        </w:rPr>
      </w:pPr>
    </w:p>
    <w:p w14:paraId="291EE48A">
      <w:pPr>
        <w:pStyle w:val="9"/>
        <w:tabs>
          <w:tab w:val="left" w:pos="7172"/>
          <w:tab w:val="left" w:pos="8132"/>
          <w:tab w:val="left" w:pos="9545"/>
        </w:tabs>
        <w:spacing w:line="360" w:lineRule="auto"/>
        <w:ind w:right="539"/>
        <w:jc w:val="right"/>
        <w:rPr>
          <w:rFonts w:ascii="宋体" w:hAnsi="宋体" w:eastAsia="宋体" w:cs="宋体"/>
          <w:color w:val="auto"/>
          <w:sz w:val="24"/>
          <w:szCs w:val="16"/>
          <w:highlight w:val="none"/>
        </w:rPr>
      </w:pPr>
      <w:r>
        <w:rPr>
          <w:rFonts w:hint="eastAsia" w:ascii="宋体" w:hAnsi="宋体" w:eastAsia="宋体" w:cs="宋体"/>
          <w:color w:val="auto"/>
          <w:spacing w:val="-1"/>
          <w:sz w:val="24"/>
          <w:szCs w:val="16"/>
          <w:highlight w:val="none"/>
        </w:rPr>
        <w:t>投标单位名称：</w:t>
      </w:r>
      <w:r>
        <w:rPr>
          <w:rFonts w:hint="eastAsia" w:ascii="宋体" w:hAnsi="宋体" w:eastAsia="宋体" w:cs="宋体"/>
          <w:color w:val="auto"/>
          <w:sz w:val="24"/>
          <w:szCs w:val="16"/>
          <w:highlight w:val="none"/>
        </w:rPr>
        <w:t xml:space="preserve">（公章） </w:t>
      </w:r>
    </w:p>
    <w:p w14:paraId="334169C4">
      <w:pPr>
        <w:pStyle w:val="9"/>
        <w:tabs>
          <w:tab w:val="left" w:pos="7172"/>
          <w:tab w:val="left" w:pos="8132"/>
          <w:tab w:val="left" w:pos="9545"/>
        </w:tabs>
        <w:spacing w:line="360" w:lineRule="auto"/>
        <w:ind w:right="539"/>
        <w:jc w:val="right"/>
        <w:rPr>
          <w:rFonts w:ascii="宋体" w:hAnsi="宋体" w:eastAsia="宋体" w:cs="宋体"/>
          <w:color w:val="auto"/>
          <w:sz w:val="24"/>
          <w:szCs w:val="16"/>
          <w:highlight w:val="none"/>
          <w:u w:val="single" w:color="000000"/>
        </w:rPr>
      </w:pPr>
      <w:r>
        <w:rPr>
          <w:rFonts w:hint="eastAsia" w:ascii="宋体" w:hAnsi="宋体" w:eastAsia="宋体" w:cs="宋体"/>
          <w:color w:val="auto"/>
          <w:sz w:val="24"/>
          <w:szCs w:val="16"/>
          <w:highlight w:val="none"/>
        </w:rPr>
        <w:t>法定代表人或其授权代表：（签字）</w:t>
      </w:r>
    </w:p>
    <w:p w14:paraId="426719A0">
      <w:pPr>
        <w:pStyle w:val="9"/>
        <w:tabs>
          <w:tab w:val="left" w:pos="840"/>
          <w:tab w:val="left" w:pos="1680"/>
        </w:tabs>
        <w:ind w:right="1221"/>
        <w:jc w:val="right"/>
        <w:rPr>
          <w:color w:val="auto"/>
          <w:sz w:val="28"/>
          <w:szCs w:val="22"/>
          <w:highlight w:val="none"/>
        </w:rPr>
        <w:sectPr>
          <w:headerReference r:id="rId12" w:type="default"/>
          <w:footerReference r:id="rId13" w:type="default"/>
          <w:pgSz w:w="11910" w:h="16840"/>
          <w:pgMar w:top="1040" w:right="1220" w:bottom="240" w:left="1120" w:header="882" w:footer="55" w:gutter="0"/>
          <w:cols w:space="720" w:num="1"/>
        </w:sectPr>
      </w:pPr>
      <w:r>
        <w:rPr>
          <w:rFonts w:hint="eastAsia" w:ascii="宋体" w:hAnsi="宋体" w:eastAsia="宋体" w:cs="宋体"/>
          <w:color w:val="auto"/>
          <w:sz w:val="24"/>
          <w:szCs w:val="16"/>
          <w:highlight w:val="none"/>
        </w:rPr>
        <w:t>年     月    日</w:t>
      </w:r>
    </w:p>
    <w:p w14:paraId="53D80CB9">
      <w:pPr>
        <w:pStyle w:val="9"/>
        <w:spacing w:before="26"/>
        <w:ind w:left="112"/>
        <w:rPr>
          <w:rFonts w:ascii="宋体" w:hAnsi="宋体" w:eastAsia="宋体" w:cs="宋体"/>
          <w:bCs/>
          <w:color w:val="auto"/>
          <w:szCs w:val="22"/>
          <w:highlight w:val="none"/>
        </w:rPr>
      </w:pPr>
      <w:r>
        <w:rPr>
          <w:rFonts w:hint="eastAsia" w:ascii="宋体" w:hAnsi="宋体" w:eastAsia="宋体" w:cs="宋体"/>
          <w:bCs/>
          <w:color w:val="auto"/>
          <w:szCs w:val="22"/>
          <w:highlight w:val="none"/>
        </w:rPr>
        <w:t>附件四：</w:t>
      </w:r>
    </w:p>
    <w:p w14:paraId="5D1B0008">
      <w:pPr>
        <w:widowControl w:val="0"/>
        <w:jc w:val="center"/>
        <w:rPr>
          <w:rFonts w:hint="eastAsia" w:ascii="宋体" w:hAnsi="宋体" w:cs="宋体"/>
          <w:b w:val="0"/>
          <w:bCs/>
          <w:color w:val="auto"/>
          <w:sz w:val="21"/>
          <w:szCs w:val="21"/>
          <w:highlight w:val="none"/>
        </w:rPr>
      </w:pPr>
      <w:r>
        <w:rPr>
          <w:rFonts w:hint="eastAsia" w:ascii="宋体" w:hAnsi="宋体" w:cs="宋体"/>
          <w:b w:val="0"/>
          <w:bCs/>
          <w:color w:val="auto"/>
          <w:sz w:val="36"/>
          <w:szCs w:val="36"/>
          <w:highlight w:val="none"/>
        </w:rPr>
        <w:t>声明</w:t>
      </w:r>
    </w:p>
    <w:p w14:paraId="2D7FFAD6">
      <w:pPr>
        <w:widowControl w:val="0"/>
        <w:jc w:val="both"/>
        <w:rPr>
          <w:rFonts w:hint="eastAsia" w:ascii="宋体" w:hAnsi="宋体" w:cs="宋体"/>
          <w:b w:val="0"/>
          <w:bCs/>
          <w:color w:val="auto"/>
          <w:sz w:val="21"/>
          <w:szCs w:val="21"/>
          <w:highlight w:val="none"/>
        </w:rPr>
      </w:pPr>
    </w:p>
    <w:p w14:paraId="052CA8DC">
      <w:pPr>
        <w:widowControl w:val="0"/>
        <w:jc w:val="both"/>
        <w:rPr>
          <w:rFonts w:hint="eastAsia" w:ascii="宋体" w:hAnsi="宋体" w:cs="宋体"/>
          <w:b w:val="0"/>
          <w:bCs/>
          <w:color w:val="auto"/>
          <w:sz w:val="21"/>
          <w:szCs w:val="21"/>
          <w:highlight w:val="none"/>
        </w:rPr>
      </w:pPr>
    </w:p>
    <w:p w14:paraId="56C84749">
      <w:pPr>
        <w:widowControl w:val="0"/>
        <w:jc w:val="both"/>
        <w:rPr>
          <w:rFonts w:hint="eastAsia" w:ascii="宋体" w:hAnsi="宋体" w:cs="宋体"/>
          <w:b w:val="0"/>
          <w:bCs/>
          <w:color w:val="auto"/>
          <w:sz w:val="21"/>
          <w:szCs w:val="21"/>
          <w:highlight w:val="none"/>
        </w:rPr>
      </w:pPr>
    </w:p>
    <w:p w14:paraId="4BA8B637">
      <w:pPr>
        <w:widowControl w:val="0"/>
        <w:jc w:val="left"/>
        <w:rPr>
          <w:rFonts w:hint="default" w:ascii="宋体" w:hAnsi="宋体" w:cs="宋体" w:eastAsiaTheme="minorEastAsia"/>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我单位郑重声明，不存在以下情况：</w:t>
      </w:r>
    </w:p>
    <w:p w14:paraId="34B45946">
      <w:pPr>
        <w:widowControl w:val="0"/>
        <w:ind w:firstLine="560" w:firstLineChars="200"/>
        <w:jc w:val="both"/>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列入政府取消投标资格记录期间的企业或个人投标；</w:t>
      </w:r>
    </w:p>
    <w:p w14:paraId="48323EDA">
      <w:pPr>
        <w:widowControl w:val="0"/>
        <w:ind w:firstLine="560" w:firstLineChars="200"/>
        <w:jc w:val="both"/>
        <w:rPr>
          <w:rFonts w:ascii="宋体" w:hAnsi="宋体" w:cs="宋体"/>
          <w:b w:val="0"/>
          <w:bCs/>
          <w:color w:val="auto"/>
          <w:sz w:val="28"/>
          <w:szCs w:val="28"/>
          <w:highlight w:val="none"/>
        </w:rPr>
      </w:pPr>
      <w:r>
        <w:rPr>
          <w:rFonts w:hint="eastAsia" w:ascii="宋体" w:hAnsi="宋体" w:cs="宋体"/>
          <w:b w:val="0"/>
          <w:bCs/>
          <w:color w:val="auto"/>
          <w:sz w:val="28"/>
          <w:szCs w:val="28"/>
          <w:highlight w:val="none"/>
        </w:rPr>
        <w:t>参加政府采购活动前3年内在经营活动中有重大违法记录；</w:t>
      </w:r>
    </w:p>
    <w:p w14:paraId="485F56E0">
      <w:pPr>
        <w:widowControl w:val="0"/>
        <w:ind w:firstLine="560" w:firstLineChars="200"/>
        <w:jc w:val="both"/>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与采购人存在利害关系可能影响招标公正性的法人、其他组织或者个人。</w:t>
      </w:r>
    </w:p>
    <w:p w14:paraId="7244BABC">
      <w:pPr>
        <w:widowControl w:val="0"/>
        <w:ind w:firstLine="560" w:firstLineChars="200"/>
        <w:jc w:val="both"/>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单位负责人为同一人或者存在直接控股、管理关系的不同供应商，或公司董事、监事和高级管理人员与</w:t>
      </w:r>
      <w:r>
        <w:rPr>
          <w:rFonts w:hint="eastAsia" w:ascii="宋体" w:hAnsi="宋体" w:cs="宋体"/>
          <w:b w:val="0"/>
          <w:bCs/>
          <w:color w:val="auto"/>
          <w:sz w:val="28"/>
          <w:szCs w:val="28"/>
          <w:highlight w:val="none"/>
          <w:lang w:val="en-US" w:eastAsia="zh-CN"/>
        </w:rPr>
        <w:t>采购人</w:t>
      </w:r>
      <w:r>
        <w:rPr>
          <w:rFonts w:hint="eastAsia" w:ascii="宋体" w:hAnsi="宋体" w:cs="宋体"/>
          <w:b w:val="0"/>
          <w:bCs/>
          <w:color w:val="auto"/>
          <w:sz w:val="28"/>
          <w:szCs w:val="28"/>
          <w:highlight w:val="none"/>
        </w:rPr>
        <w:t>员工存在直系亲属关系的供应商。</w:t>
      </w:r>
    </w:p>
    <w:p w14:paraId="7B3A6ABD">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011C3CA0">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4283338F">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4FFA71F0">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7795A873">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62A0E7E7">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0E63F595">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75397214">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1D0098BD">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49C066C1">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351A3BEE">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510D98DB">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47FB4FF5">
      <w:pPr>
        <w:pStyle w:val="9"/>
        <w:tabs>
          <w:tab w:val="left" w:pos="7172"/>
          <w:tab w:val="left" w:pos="8132"/>
          <w:tab w:val="left" w:pos="9545"/>
        </w:tabs>
        <w:spacing w:line="360" w:lineRule="auto"/>
        <w:ind w:right="539"/>
        <w:jc w:val="right"/>
        <w:rPr>
          <w:rFonts w:hint="eastAsia" w:ascii="宋体" w:hAnsi="宋体" w:eastAsia="宋体" w:cs="宋体"/>
          <w:color w:val="auto"/>
          <w:spacing w:val="-1"/>
          <w:sz w:val="24"/>
          <w:szCs w:val="16"/>
          <w:highlight w:val="none"/>
        </w:rPr>
      </w:pPr>
    </w:p>
    <w:p w14:paraId="11F70D5C">
      <w:pPr>
        <w:pStyle w:val="9"/>
        <w:tabs>
          <w:tab w:val="left" w:pos="7172"/>
          <w:tab w:val="left" w:pos="8132"/>
          <w:tab w:val="left" w:pos="9545"/>
        </w:tabs>
        <w:spacing w:line="360" w:lineRule="auto"/>
        <w:ind w:right="539"/>
        <w:jc w:val="right"/>
        <w:rPr>
          <w:rFonts w:ascii="宋体" w:hAnsi="宋体" w:eastAsia="宋体" w:cs="宋体"/>
          <w:color w:val="auto"/>
          <w:sz w:val="24"/>
          <w:szCs w:val="16"/>
          <w:highlight w:val="none"/>
        </w:rPr>
      </w:pPr>
      <w:r>
        <w:rPr>
          <w:rFonts w:hint="eastAsia" w:ascii="宋体" w:hAnsi="宋体" w:eastAsia="宋体" w:cs="宋体"/>
          <w:color w:val="auto"/>
          <w:spacing w:val="-1"/>
          <w:sz w:val="24"/>
          <w:szCs w:val="16"/>
          <w:highlight w:val="none"/>
        </w:rPr>
        <w:t>投标单位名称：</w:t>
      </w:r>
      <w:r>
        <w:rPr>
          <w:rFonts w:hint="eastAsia" w:ascii="宋体" w:hAnsi="宋体" w:eastAsia="宋体" w:cs="宋体"/>
          <w:color w:val="auto"/>
          <w:sz w:val="24"/>
          <w:szCs w:val="16"/>
          <w:highlight w:val="none"/>
        </w:rPr>
        <w:t xml:space="preserve">（公章） </w:t>
      </w:r>
    </w:p>
    <w:p w14:paraId="723FE187">
      <w:pPr>
        <w:pStyle w:val="9"/>
        <w:tabs>
          <w:tab w:val="left" w:pos="7172"/>
          <w:tab w:val="left" w:pos="8132"/>
          <w:tab w:val="left" w:pos="9545"/>
        </w:tabs>
        <w:spacing w:line="360" w:lineRule="auto"/>
        <w:ind w:right="539"/>
        <w:jc w:val="right"/>
        <w:rPr>
          <w:rFonts w:ascii="宋体" w:hAnsi="宋体" w:eastAsia="宋体" w:cs="宋体"/>
          <w:color w:val="auto"/>
          <w:sz w:val="24"/>
          <w:szCs w:val="16"/>
          <w:highlight w:val="none"/>
          <w:u w:val="single" w:color="000000"/>
        </w:rPr>
      </w:pPr>
      <w:r>
        <w:rPr>
          <w:rFonts w:hint="eastAsia" w:ascii="宋体" w:hAnsi="宋体" w:eastAsia="宋体" w:cs="宋体"/>
          <w:color w:val="auto"/>
          <w:sz w:val="24"/>
          <w:szCs w:val="16"/>
          <w:highlight w:val="none"/>
        </w:rPr>
        <w:t>法定代表人或其授权代表：（签字）</w:t>
      </w:r>
    </w:p>
    <w:p w14:paraId="3AABC8EF">
      <w:pPr>
        <w:jc w:val="right"/>
        <w:rPr>
          <w:rFonts w:hint="eastAsia" w:ascii="宋体" w:hAnsi="宋体"/>
          <w:b/>
          <w:bCs w:val="0"/>
          <w:color w:val="auto"/>
          <w:sz w:val="28"/>
          <w:szCs w:val="28"/>
          <w:highlight w:val="none"/>
        </w:rPr>
      </w:pPr>
      <w:r>
        <w:rPr>
          <w:rFonts w:hint="eastAsia" w:ascii="宋体" w:hAnsi="宋体" w:eastAsia="宋体" w:cs="宋体"/>
          <w:color w:val="auto"/>
          <w:sz w:val="24"/>
          <w:szCs w:val="16"/>
          <w:highlight w:val="none"/>
        </w:rPr>
        <w:t>年     月    日</w:t>
      </w:r>
      <w:r>
        <w:rPr>
          <w:rFonts w:hint="eastAsia" w:ascii="宋体" w:hAnsi="宋体"/>
          <w:b/>
          <w:bCs w:val="0"/>
          <w:color w:val="auto"/>
          <w:sz w:val="28"/>
          <w:szCs w:val="28"/>
          <w:highlight w:val="none"/>
        </w:rPr>
        <w:br w:type="page"/>
      </w:r>
    </w:p>
    <w:p w14:paraId="2301D087">
      <w:pPr>
        <w:spacing w:line="360" w:lineRule="auto"/>
        <w:jc w:val="center"/>
        <w:rPr>
          <w:rFonts w:hint="eastAsia" w:ascii="宋体" w:hAnsi="宋体"/>
          <w:b/>
          <w:bCs w:val="0"/>
          <w:color w:val="auto"/>
          <w:sz w:val="28"/>
          <w:szCs w:val="28"/>
          <w:highlight w:val="none"/>
        </w:rPr>
      </w:pPr>
      <w:r>
        <w:rPr>
          <w:rFonts w:hint="eastAsia" w:ascii="宋体" w:hAnsi="宋体"/>
          <w:b/>
          <w:bCs w:val="0"/>
          <w:color w:val="auto"/>
          <w:sz w:val="28"/>
          <w:szCs w:val="28"/>
          <w:highlight w:val="none"/>
        </w:rPr>
        <w:t>中小企业声明函（工程、服务）</w:t>
      </w:r>
    </w:p>
    <w:p w14:paraId="4B859FD2">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94921A8">
      <w:pPr>
        <w:spacing w:line="360" w:lineRule="auto"/>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FF9390">
      <w:pPr>
        <w:spacing w:line="360" w:lineRule="auto"/>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657ACF2">
      <w:pPr>
        <w:spacing w:line="360" w:lineRule="auto"/>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1D129AAF">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01D5898F">
      <w:pPr>
        <w:spacing w:line="360" w:lineRule="auto"/>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F9AD399">
      <w:pPr>
        <w:spacing w:line="360" w:lineRule="auto"/>
        <w:jc w:val="left"/>
        <w:rPr>
          <w:rFonts w:ascii="宋体" w:hAnsi="宋体"/>
          <w:b w:val="0"/>
          <w:bCs/>
          <w:color w:val="auto"/>
          <w:sz w:val="21"/>
          <w:szCs w:val="21"/>
          <w:highlight w:val="none"/>
        </w:rPr>
      </w:pPr>
    </w:p>
    <w:p w14:paraId="64537003">
      <w:pPr>
        <w:spacing w:line="360" w:lineRule="auto"/>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64BD45F">
      <w:pPr>
        <w:spacing w:line="360" w:lineRule="auto"/>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7B1DA460">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4DC28F85">
      <w:pPr>
        <w:jc w:val="left"/>
        <w:rPr>
          <w:color w:val="auto"/>
          <w:sz w:val="20"/>
          <w:szCs w:val="22"/>
          <w:highlight w:val="none"/>
        </w:rPr>
        <w:sectPr>
          <w:footerReference r:id="rId14" w:type="default"/>
          <w:pgSz w:w="11910" w:h="16840"/>
          <w:pgMar w:top="1040" w:right="900" w:bottom="1160" w:left="1020" w:header="878" w:footer="978" w:gutter="0"/>
          <w:cols w:space="720" w:num="1"/>
        </w:sectPr>
      </w:pPr>
    </w:p>
    <w:p w14:paraId="2E0DBD49">
      <w:pPr>
        <w:spacing w:before="8"/>
        <w:rPr>
          <w:rFonts w:ascii="宋体" w:hAnsi="宋体" w:cs="宋体"/>
          <w:color w:val="auto"/>
          <w:sz w:val="32"/>
          <w:szCs w:val="32"/>
          <w:highlight w:val="none"/>
        </w:rPr>
      </w:pPr>
    </w:p>
    <w:p w14:paraId="07904E96">
      <w:pPr>
        <w:pStyle w:val="9"/>
        <w:spacing w:before="26"/>
        <w:ind w:left="112"/>
        <w:rPr>
          <w:rFonts w:ascii="宋体" w:hAnsi="宋体" w:eastAsia="宋体" w:cs="宋体"/>
          <w:bCs/>
          <w:color w:val="auto"/>
          <w:szCs w:val="22"/>
          <w:highlight w:val="none"/>
        </w:rPr>
      </w:pPr>
      <w:bookmarkStart w:id="51" w:name="_Toc8507"/>
      <w:r>
        <w:rPr>
          <w:rFonts w:hint="eastAsia" w:ascii="宋体" w:hAnsi="宋体" w:eastAsia="宋体" w:cs="宋体"/>
          <w:bCs/>
          <w:color w:val="auto"/>
          <w:szCs w:val="22"/>
          <w:highlight w:val="none"/>
        </w:rPr>
        <w:t>附件五：</w:t>
      </w:r>
    </w:p>
    <w:p w14:paraId="58BB5F90">
      <w:pPr>
        <w:spacing w:before="14"/>
        <w:ind w:right="1"/>
        <w:jc w:val="center"/>
        <w:outlineLvl w:val="0"/>
        <w:rPr>
          <w:rFonts w:ascii="宋体" w:hAnsi="宋体" w:cs="宋体"/>
          <w:color w:val="auto"/>
          <w:sz w:val="32"/>
          <w:szCs w:val="32"/>
          <w:highlight w:val="none"/>
        </w:rPr>
      </w:pPr>
      <w:r>
        <w:rPr>
          <w:rFonts w:ascii="宋体" w:hAnsi="宋体" w:cs="宋体"/>
          <w:b/>
          <w:bCs/>
          <w:color w:val="auto"/>
          <w:sz w:val="32"/>
          <w:szCs w:val="32"/>
          <w:highlight w:val="none"/>
        </w:rPr>
        <w:t>监狱企业的证明文件</w:t>
      </w:r>
      <w:bookmarkEnd w:id="51"/>
    </w:p>
    <w:p w14:paraId="10B8F3B8">
      <w:pPr>
        <w:pStyle w:val="9"/>
        <w:spacing w:before="198" w:line="381" w:lineRule="auto"/>
        <w:ind w:left="112" w:firstLine="504"/>
        <w:rPr>
          <w:color w:val="auto"/>
          <w:highlight w:val="none"/>
        </w:rPr>
      </w:pPr>
      <w:r>
        <w:rPr>
          <w:rFonts w:hint="eastAsia" w:ascii="宋体" w:hAnsi="宋体" w:eastAsia="宋体" w:cs="宋体"/>
          <w:bCs/>
          <w:color w:val="auto"/>
          <w:spacing w:val="13"/>
          <w:sz w:val="24"/>
          <w:szCs w:val="16"/>
          <w:highlight w:val="none"/>
        </w:rPr>
        <w:t>说明：监狱企业参加政府采购活动时，应当提供由省级以上监狱管理局、戒毒管理</w:t>
      </w:r>
      <w:r>
        <w:rPr>
          <w:rFonts w:hint="eastAsia" w:ascii="宋体" w:hAnsi="宋体" w:eastAsia="宋体" w:cs="宋体"/>
          <w:bCs/>
          <w:color w:val="auto"/>
          <w:spacing w:val="11"/>
          <w:sz w:val="24"/>
          <w:szCs w:val="16"/>
          <w:highlight w:val="none"/>
        </w:rPr>
        <w:t>局（含新疆生产建设兵团）出具的属于监狱企业的证明文件。</w:t>
      </w:r>
    </w:p>
    <w:p w14:paraId="1C1B4A3A">
      <w:pPr>
        <w:spacing w:line="381" w:lineRule="auto"/>
        <w:jc w:val="left"/>
        <w:rPr>
          <w:color w:val="auto"/>
          <w:highlight w:val="none"/>
        </w:rPr>
        <w:sectPr>
          <w:pgSz w:w="11910" w:h="16840"/>
          <w:pgMar w:top="1040" w:right="1020" w:bottom="1160" w:left="1020" w:header="878" w:footer="978" w:gutter="0"/>
          <w:cols w:space="720" w:num="1"/>
        </w:sectPr>
      </w:pPr>
    </w:p>
    <w:p w14:paraId="5A396E76">
      <w:pPr>
        <w:spacing w:before="8"/>
        <w:rPr>
          <w:rFonts w:ascii="宋体" w:hAnsi="宋体" w:cs="宋体"/>
          <w:color w:val="auto"/>
          <w:sz w:val="15"/>
          <w:szCs w:val="15"/>
          <w:highlight w:val="none"/>
        </w:rPr>
      </w:pPr>
    </w:p>
    <w:p w14:paraId="490C078D">
      <w:pPr>
        <w:pStyle w:val="9"/>
        <w:spacing w:before="26"/>
        <w:ind w:left="112"/>
        <w:rPr>
          <w:rFonts w:ascii="宋体" w:hAnsi="宋体" w:eastAsia="宋体" w:cs="宋体"/>
          <w:bCs/>
          <w:color w:val="auto"/>
          <w:szCs w:val="22"/>
          <w:highlight w:val="none"/>
        </w:rPr>
      </w:pPr>
      <w:bookmarkStart w:id="52" w:name="_Toc24643"/>
      <w:r>
        <w:rPr>
          <w:rFonts w:hint="eastAsia" w:ascii="宋体" w:hAnsi="宋体" w:eastAsia="宋体" w:cs="宋体"/>
          <w:bCs/>
          <w:color w:val="auto"/>
          <w:szCs w:val="22"/>
          <w:highlight w:val="none"/>
        </w:rPr>
        <w:t>附件六：</w:t>
      </w:r>
    </w:p>
    <w:p w14:paraId="47E0E7E1">
      <w:pPr>
        <w:spacing w:before="14"/>
        <w:ind w:right="1"/>
        <w:jc w:val="center"/>
        <w:outlineLvl w:val="0"/>
        <w:rPr>
          <w:rFonts w:ascii="宋体" w:hAnsi="宋体" w:cs="宋体"/>
          <w:color w:val="auto"/>
          <w:sz w:val="32"/>
          <w:szCs w:val="32"/>
          <w:highlight w:val="none"/>
        </w:rPr>
      </w:pPr>
      <w:r>
        <w:rPr>
          <w:rFonts w:ascii="宋体" w:hAnsi="宋体" w:cs="宋体"/>
          <w:b/>
          <w:bCs/>
          <w:color w:val="auto"/>
          <w:sz w:val="32"/>
          <w:szCs w:val="32"/>
          <w:highlight w:val="none"/>
        </w:rPr>
        <w:t>残疾人福利性单位声明函</w:t>
      </w:r>
      <w:bookmarkEnd w:id="52"/>
    </w:p>
    <w:p w14:paraId="0B75EAE2">
      <w:pPr>
        <w:pStyle w:val="9"/>
        <w:tabs>
          <w:tab w:val="left" w:pos="4567"/>
          <w:tab w:val="left" w:pos="8491"/>
        </w:tabs>
        <w:spacing w:before="198" w:line="381" w:lineRule="auto"/>
        <w:ind w:left="112" w:right="122" w:firstLine="504"/>
        <w:rPr>
          <w:rFonts w:ascii="宋体" w:hAnsi="宋体" w:eastAsia="宋体" w:cs="宋体"/>
          <w:bCs/>
          <w:color w:val="auto"/>
          <w:sz w:val="24"/>
          <w:szCs w:val="16"/>
          <w:highlight w:val="none"/>
        </w:rPr>
      </w:pPr>
      <w:r>
        <w:rPr>
          <w:rFonts w:hint="eastAsia" w:ascii="宋体" w:hAnsi="宋体" w:eastAsia="宋体" w:cs="宋体"/>
          <w:bCs/>
          <w:color w:val="auto"/>
          <w:spacing w:val="12"/>
          <w:sz w:val="24"/>
          <w:szCs w:val="16"/>
          <w:highlight w:val="none"/>
        </w:rPr>
        <w:t xml:space="preserve">本单位郑重声明，根据《财政部 </w:t>
      </w:r>
      <w:r>
        <w:rPr>
          <w:rFonts w:hint="eastAsia" w:ascii="宋体" w:hAnsi="宋体" w:eastAsia="宋体" w:cs="宋体"/>
          <w:bCs/>
          <w:color w:val="auto"/>
          <w:spacing w:val="8"/>
          <w:sz w:val="24"/>
          <w:szCs w:val="16"/>
          <w:highlight w:val="none"/>
        </w:rPr>
        <w:t>民政部</w:t>
      </w:r>
      <w:r>
        <w:rPr>
          <w:rFonts w:hint="eastAsia" w:ascii="宋体" w:hAnsi="宋体" w:eastAsia="宋体" w:cs="宋体"/>
          <w:bCs/>
          <w:color w:val="auto"/>
          <w:spacing w:val="12"/>
          <w:sz w:val="24"/>
          <w:szCs w:val="16"/>
          <w:highlight w:val="none"/>
        </w:rPr>
        <w:t>中国残疾人联合会关于促进残疾人就业政</w:t>
      </w:r>
      <w:r>
        <w:rPr>
          <w:rFonts w:hint="eastAsia" w:ascii="宋体" w:hAnsi="宋体" w:eastAsia="宋体" w:cs="宋体"/>
          <w:bCs/>
          <w:color w:val="auto"/>
          <w:spacing w:val="11"/>
          <w:sz w:val="24"/>
          <w:szCs w:val="16"/>
          <w:highlight w:val="none"/>
        </w:rPr>
        <w:t>府采购政策的通知》（财库〔2017〕141</w:t>
      </w:r>
      <w:r>
        <w:rPr>
          <w:rFonts w:hint="eastAsia" w:ascii="宋体" w:hAnsi="宋体" w:eastAsia="宋体" w:cs="宋体"/>
          <w:bCs/>
          <w:color w:val="auto"/>
          <w:spacing w:val="14"/>
          <w:sz w:val="24"/>
          <w:szCs w:val="16"/>
          <w:highlight w:val="none"/>
        </w:rPr>
        <w:t>号）的规定，本单位为符合条件的残疾人福利</w:t>
      </w:r>
      <w:r>
        <w:rPr>
          <w:rFonts w:hint="eastAsia" w:ascii="宋体" w:hAnsi="宋体" w:eastAsia="宋体" w:cs="宋体"/>
          <w:bCs/>
          <w:color w:val="auto"/>
          <w:spacing w:val="7"/>
          <w:sz w:val="24"/>
          <w:szCs w:val="16"/>
          <w:highlight w:val="none"/>
        </w:rPr>
        <w:t>性单位，且本单位参加</w:t>
      </w:r>
      <w:r>
        <w:rPr>
          <w:rFonts w:hint="eastAsia" w:ascii="宋体" w:hAnsi="宋体" w:eastAsia="宋体" w:cs="宋体"/>
          <w:bCs/>
          <w:color w:val="auto"/>
          <w:spacing w:val="7"/>
          <w:sz w:val="24"/>
          <w:szCs w:val="16"/>
          <w:highlight w:val="none"/>
          <w:u w:val="single" w:color="000000"/>
        </w:rPr>
        <w:tab/>
      </w:r>
      <w:r>
        <w:rPr>
          <w:rFonts w:hint="eastAsia" w:ascii="宋体" w:hAnsi="宋体" w:eastAsia="宋体" w:cs="宋体"/>
          <w:bCs/>
          <w:color w:val="auto"/>
          <w:spacing w:val="11"/>
          <w:sz w:val="24"/>
          <w:szCs w:val="16"/>
          <w:highlight w:val="none"/>
        </w:rPr>
        <w:t>单位的</w:t>
      </w:r>
      <w:r>
        <w:rPr>
          <w:rFonts w:hint="eastAsia" w:ascii="宋体" w:hAnsi="宋体" w:eastAsia="宋体" w:cs="宋体"/>
          <w:bCs/>
          <w:color w:val="auto"/>
          <w:spacing w:val="11"/>
          <w:sz w:val="24"/>
          <w:szCs w:val="16"/>
          <w:highlight w:val="none"/>
          <w:u w:val="single" w:color="000000"/>
        </w:rPr>
        <w:tab/>
      </w:r>
      <w:r>
        <w:rPr>
          <w:rFonts w:hint="eastAsia" w:ascii="宋体" w:hAnsi="宋体" w:eastAsia="宋体" w:cs="宋体"/>
          <w:bCs/>
          <w:color w:val="auto"/>
          <w:spacing w:val="9"/>
          <w:sz w:val="24"/>
          <w:szCs w:val="16"/>
          <w:highlight w:val="none"/>
        </w:rPr>
        <w:t>项目采购活动提供本单位制造的货物（由本单位承担工程/提供服务），或者提供其他残疾人福利性</w:t>
      </w:r>
      <w:r>
        <w:rPr>
          <w:rFonts w:hint="eastAsia" w:ascii="宋体" w:hAnsi="宋体" w:eastAsia="宋体" w:cs="宋体"/>
          <w:bCs/>
          <w:color w:val="auto"/>
          <w:spacing w:val="11"/>
          <w:sz w:val="24"/>
          <w:szCs w:val="16"/>
          <w:highlight w:val="none"/>
        </w:rPr>
        <w:t>单位制造的货物（不包括使用非残疾人福利性单位注册商标的货物）。</w:t>
      </w:r>
    </w:p>
    <w:p w14:paraId="6587B0B8">
      <w:pPr>
        <w:pStyle w:val="9"/>
        <w:spacing w:before="46"/>
        <w:ind w:left="616"/>
        <w:rPr>
          <w:rFonts w:ascii="宋体" w:hAnsi="宋体" w:eastAsia="宋体" w:cs="宋体"/>
          <w:bCs/>
          <w:color w:val="auto"/>
          <w:sz w:val="24"/>
          <w:szCs w:val="16"/>
          <w:highlight w:val="none"/>
        </w:rPr>
      </w:pPr>
      <w:r>
        <w:rPr>
          <w:rFonts w:hint="eastAsia" w:ascii="宋体" w:hAnsi="宋体" w:eastAsia="宋体" w:cs="宋体"/>
          <w:bCs/>
          <w:color w:val="auto"/>
          <w:spacing w:val="11"/>
          <w:sz w:val="24"/>
          <w:szCs w:val="16"/>
          <w:highlight w:val="none"/>
        </w:rPr>
        <w:t>本单位对上述声明的真实性负责。如有虚假，将依法承担相应责任。</w:t>
      </w:r>
    </w:p>
    <w:p w14:paraId="4120E0C1">
      <w:pPr>
        <w:rPr>
          <w:rFonts w:ascii="宋体" w:hAnsi="宋体" w:cs="宋体"/>
          <w:color w:val="auto"/>
          <w:sz w:val="24"/>
          <w:highlight w:val="none"/>
        </w:rPr>
      </w:pPr>
    </w:p>
    <w:p w14:paraId="648524E3">
      <w:pPr>
        <w:rPr>
          <w:rFonts w:ascii="宋体" w:hAnsi="宋体" w:cs="宋体"/>
          <w:color w:val="auto"/>
          <w:sz w:val="24"/>
          <w:highlight w:val="none"/>
        </w:rPr>
      </w:pPr>
    </w:p>
    <w:p w14:paraId="50FDDABD">
      <w:pPr>
        <w:rPr>
          <w:rFonts w:ascii="宋体" w:hAnsi="宋体" w:cs="宋体"/>
          <w:color w:val="auto"/>
          <w:sz w:val="24"/>
          <w:highlight w:val="none"/>
        </w:rPr>
      </w:pPr>
    </w:p>
    <w:p w14:paraId="212345E6">
      <w:pPr>
        <w:spacing w:before="12"/>
        <w:rPr>
          <w:rFonts w:ascii="宋体" w:hAnsi="宋体" w:cs="宋体"/>
          <w:color w:val="auto"/>
          <w:sz w:val="19"/>
          <w:szCs w:val="19"/>
          <w:highlight w:val="none"/>
        </w:rPr>
      </w:pPr>
    </w:p>
    <w:p w14:paraId="1898251F">
      <w:pPr>
        <w:pStyle w:val="9"/>
        <w:tabs>
          <w:tab w:val="left" w:pos="8008"/>
          <w:tab w:val="left" w:pos="8728"/>
          <w:tab w:val="left" w:pos="9445"/>
        </w:tabs>
        <w:spacing w:line="712" w:lineRule="auto"/>
        <w:ind w:left="4123" w:right="401" w:hanging="75"/>
        <w:rPr>
          <w:rFonts w:ascii="宋体" w:hAnsi="宋体" w:eastAsia="宋体" w:cs="宋体"/>
          <w:color w:val="auto"/>
          <w:sz w:val="24"/>
          <w:highlight w:val="none"/>
        </w:rPr>
      </w:pPr>
      <w:r>
        <w:rPr>
          <w:rFonts w:hint="eastAsia" w:ascii="宋体" w:hAnsi="宋体" w:eastAsia="宋体" w:cs="宋体"/>
          <w:color w:val="auto"/>
          <w:spacing w:val="-1"/>
          <w:sz w:val="24"/>
          <w:highlight w:val="none"/>
        </w:rPr>
        <w:t>投标单位名称：</w:t>
      </w:r>
      <w:r>
        <w:rPr>
          <w:rFonts w:hint="eastAsia" w:ascii="宋体" w:hAnsi="宋体" w:eastAsia="宋体" w:cs="宋体"/>
          <w:color w:val="auto"/>
          <w:spacing w:val="-1"/>
          <w:sz w:val="24"/>
          <w:highlight w:val="none"/>
          <w:u w:val="single" w:color="000000"/>
        </w:rPr>
        <w:tab/>
      </w:r>
      <w:r>
        <w:rPr>
          <w:rFonts w:hint="eastAsia" w:ascii="宋体" w:hAnsi="宋体" w:eastAsia="宋体" w:cs="宋体"/>
          <w:color w:val="auto"/>
          <w:sz w:val="24"/>
          <w:highlight w:val="none"/>
        </w:rPr>
        <w:t>（公</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章）</w:t>
      </w:r>
    </w:p>
    <w:p w14:paraId="46B8F293">
      <w:pPr>
        <w:pStyle w:val="9"/>
        <w:tabs>
          <w:tab w:val="left" w:pos="8008"/>
          <w:tab w:val="left" w:pos="8728"/>
          <w:tab w:val="left" w:pos="9445"/>
        </w:tabs>
        <w:spacing w:line="712" w:lineRule="auto"/>
        <w:ind w:left="4123" w:right="401" w:hanging="75"/>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法定代表人或其授权代表（签字）：</w:t>
      </w:r>
      <w:r>
        <w:rPr>
          <w:rFonts w:hint="eastAsia" w:ascii="宋体" w:hAnsi="宋体" w:eastAsia="宋体" w:cs="宋体"/>
          <w:color w:val="auto"/>
          <w:sz w:val="24"/>
          <w:highlight w:val="none"/>
          <w:u w:val="single" w:color="000000"/>
        </w:rPr>
        <w:tab/>
      </w:r>
      <w:r>
        <w:rPr>
          <w:rFonts w:hint="eastAsia" w:ascii="宋体" w:hAnsi="宋体" w:eastAsia="宋体" w:cs="宋体"/>
          <w:color w:val="auto"/>
          <w:sz w:val="24"/>
          <w:highlight w:val="none"/>
          <w:u w:val="single" w:color="000000"/>
        </w:rPr>
        <w:tab/>
      </w:r>
    </w:p>
    <w:p w14:paraId="294D0DD9">
      <w:pPr>
        <w:spacing w:before="6"/>
        <w:rPr>
          <w:rFonts w:ascii="宋体" w:hAnsi="宋体" w:cs="宋体"/>
          <w:color w:val="auto"/>
          <w:sz w:val="24"/>
          <w:highlight w:val="none"/>
        </w:rPr>
      </w:pPr>
    </w:p>
    <w:p w14:paraId="27290423">
      <w:pPr>
        <w:pStyle w:val="9"/>
        <w:tabs>
          <w:tab w:val="left" w:pos="7132"/>
          <w:tab w:val="left" w:pos="7972"/>
        </w:tabs>
        <w:spacing w:before="26"/>
        <w:ind w:left="6292"/>
        <w:rPr>
          <w:rFonts w:ascii="宋体" w:hAnsi="宋体" w:eastAsia="宋体" w:cs="宋体"/>
          <w:color w:val="auto"/>
          <w:sz w:val="24"/>
          <w:highlight w:val="none"/>
        </w:rPr>
      </w:pPr>
      <w:r>
        <w:rPr>
          <w:rFonts w:hint="eastAsia" w:ascii="宋体" w:hAnsi="宋体" w:eastAsia="宋体" w:cs="宋体"/>
          <w:color w:val="auto"/>
          <w:sz w:val="24"/>
          <w:highlight w:val="none"/>
        </w:rPr>
        <w:t>年</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月</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14:paraId="3B0A71E5">
      <w:pPr>
        <w:jc w:val="left"/>
        <w:rPr>
          <w:rFonts w:ascii="宋体" w:hAnsi="宋体" w:cs="宋体"/>
          <w:color w:val="auto"/>
          <w:sz w:val="24"/>
          <w:highlight w:val="none"/>
        </w:rPr>
        <w:sectPr>
          <w:pgSz w:w="11910" w:h="16840"/>
          <w:pgMar w:top="1040" w:right="1020" w:bottom="1160" w:left="1020" w:header="878" w:footer="978" w:gutter="0"/>
          <w:cols w:space="720" w:num="1"/>
        </w:sectPr>
      </w:pPr>
    </w:p>
    <w:p w14:paraId="32CA0B6F">
      <w:pPr>
        <w:spacing w:before="8"/>
        <w:rPr>
          <w:rFonts w:ascii="宋体" w:hAnsi="宋体" w:cs="宋体"/>
          <w:color w:val="auto"/>
          <w:sz w:val="15"/>
          <w:szCs w:val="15"/>
          <w:highlight w:val="none"/>
        </w:rPr>
      </w:pPr>
    </w:p>
    <w:p w14:paraId="3A4FF3E4">
      <w:pPr>
        <w:pStyle w:val="9"/>
        <w:spacing w:before="26"/>
        <w:ind w:left="112"/>
        <w:rPr>
          <w:rFonts w:ascii="宋体" w:hAnsi="宋体" w:eastAsia="宋体" w:cs="宋体"/>
          <w:bCs/>
          <w:color w:val="auto"/>
          <w:szCs w:val="22"/>
          <w:highlight w:val="none"/>
        </w:rPr>
      </w:pPr>
      <w:r>
        <w:rPr>
          <w:rFonts w:hint="eastAsia" w:ascii="宋体" w:hAnsi="宋体" w:eastAsia="宋体" w:cs="宋体"/>
          <w:bCs/>
          <w:color w:val="auto"/>
          <w:szCs w:val="22"/>
          <w:highlight w:val="none"/>
        </w:rPr>
        <w:t>附件七：</w:t>
      </w:r>
    </w:p>
    <w:p w14:paraId="362462D8">
      <w:pPr>
        <w:spacing w:before="14"/>
        <w:ind w:left="2785"/>
        <w:jc w:val="left"/>
        <w:rPr>
          <w:rFonts w:ascii="宋体" w:hAnsi="宋体" w:cs="宋体"/>
          <w:color w:val="auto"/>
          <w:sz w:val="32"/>
          <w:szCs w:val="32"/>
          <w:highlight w:val="none"/>
        </w:rPr>
      </w:pPr>
      <w:r>
        <w:rPr>
          <w:rFonts w:ascii="宋体" w:hAnsi="宋体" w:cs="宋体"/>
          <w:b/>
          <w:bCs/>
          <w:color w:val="auto"/>
          <w:sz w:val="32"/>
          <w:szCs w:val="32"/>
          <w:highlight w:val="none"/>
        </w:rPr>
        <w:t>政府采购政策适用性说明表（如有）</w:t>
      </w:r>
    </w:p>
    <w:p w14:paraId="4F437988">
      <w:pPr>
        <w:pStyle w:val="9"/>
        <w:tabs>
          <w:tab w:val="left" w:pos="5187"/>
        </w:tabs>
        <w:spacing w:before="40"/>
        <w:ind w:left="716"/>
        <w:rPr>
          <w:rFonts w:ascii="宋体" w:hAnsi="宋体" w:eastAsia="宋体" w:cs="宋体"/>
          <w:bCs/>
          <w:color w:val="auto"/>
          <w:highlight w:val="none"/>
        </w:rPr>
      </w:pPr>
      <w:r>
        <w:rPr>
          <w:rFonts w:hint="eastAsia" w:ascii="宋体" w:hAnsi="宋体" w:eastAsia="宋体" w:cs="宋体"/>
          <w:bCs/>
          <w:color w:val="auto"/>
          <w:spacing w:val="11"/>
          <w:highlight w:val="none"/>
        </w:rPr>
        <w:t>项目名称：</w:t>
      </w:r>
      <w:r>
        <w:rPr>
          <w:rFonts w:hint="eastAsia" w:ascii="宋体" w:hAnsi="宋体" w:eastAsia="宋体" w:cs="宋体"/>
          <w:bCs/>
          <w:color w:val="auto"/>
          <w:highlight w:val="none"/>
          <w:u w:val="single" w:color="000000"/>
        </w:rPr>
        <w:tab/>
      </w:r>
    </w:p>
    <w:p w14:paraId="3EE7CAFF">
      <w:pPr>
        <w:spacing w:before="7"/>
        <w:rPr>
          <w:rFonts w:eastAsia="Times New Roman"/>
          <w:color w:val="auto"/>
          <w:sz w:val="16"/>
          <w:szCs w:val="16"/>
          <w:highlight w:val="none"/>
        </w:rPr>
      </w:pPr>
    </w:p>
    <w:tbl>
      <w:tblPr>
        <w:tblStyle w:val="23"/>
        <w:tblW w:w="0" w:type="auto"/>
        <w:tblInd w:w="101" w:type="dxa"/>
        <w:tblLayout w:type="fixed"/>
        <w:tblCellMar>
          <w:top w:w="0" w:type="dxa"/>
          <w:left w:w="0" w:type="dxa"/>
          <w:bottom w:w="0" w:type="dxa"/>
          <w:right w:w="0" w:type="dxa"/>
        </w:tblCellMar>
      </w:tblPr>
      <w:tblGrid>
        <w:gridCol w:w="641"/>
        <w:gridCol w:w="1691"/>
        <w:gridCol w:w="1541"/>
        <w:gridCol w:w="1276"/>
        <w:gridCol w:w="1465"/>
        <w:gridCol w:w="1527"/>
        <w:gridCol w:w="1637"/>
      </w:tblGrid>
      <w:tr w14:paraId="66A112E5">
        <w:tblPrEx>
          <w:tblCellMar>
            <w:top w:w="0" w:type="dxa"/>
            <w:left w:w="0" w:type="dxa"/>
            <w:bottom w:w="0" w:type="dxa"/>
            <w:right w:w="0" w:type="dxa"/>
          </w:tblCellMar>
        </w:tblPrEx>
        <w:trPr>
          <w:trHeight w:val="1235" w:hRule="exact"/>
        </w:trPr>
        <w:tc>
          <w:tcPr>
            <w:tcW w:w="641" w:type="dxa"/>
            <w:tcBorders>
              <w:top w:val="single" w:color="000000" w:sz="4" w:space="0"/>
              <w:left w:val="single" w:color="000000" w:sz="4" w:space="0"/>
              <w:bottom w:val="single" w:color="000000" w:sz="4" w:space="0"/>
              <w:right w:val="single" w:color="000000" w:sz="4" w:space="0"/>
            </w:tcBorders>
            <w:noWrap/>
          </w:tcPr>
          <w:p w14:paraId="1A62B96A">
            <w:pPr>
              <w:pStyle w:val="34"/>
              <w:jc w:val="left"/>
              <w:rPr>
                <w:rFonts w:ascii="Times New Roman" w:hAnsi="Times New Roman" w:eastAsia="Times New Roman" w:cs="Times New Roman"/>
                <w:color w:val="auto"/>
                <w:sz w:val="20"/>
                <w:highlight w:val="none"/>
              </w:rPr>
            </w:pPr>
          </w:p>
          <w:p w14:paraId="57A5A95F">
            <w:pPr>
              <w:pStyle w:val="34"/>
              <w:spacing w:before="142"/>
              <w:ind w:left="104"/>
              <w:jc w:val="left"/>
              <w:rPr>
                <w:color w:val="auto"/>
                <w:szCs w:val="21"/>
                <w:highlight w:val="none"/>
              </w:rPr>
            </w:pPr>
            <w:r>
              <w:rPr>
                <w:color w:val="auto"/>
                <w:szCs w:val="21"/>
                <w:highlight w:val="none"/>
              </w:rPr>
              <w:t>序号</w:t>
            </w:r>
          </w:p>
        </w:tc>
        <w:tc>
          <w:tcPr>
            <w:tcW w:w="1691" w:type="dxa"/>
            <w:tcBorders>
              <w:top w:val="single" w:color="000000" w:sz="4" w:space="0"/>
              <w:left w:val="single" w:color="000000" w:sz="4" w:space="0"/>
              <w:bottom w:val="single" w:color="000000" w:sz="4" w:space="0"/>
              <w:right w:val="single" w:color="000000" w:sz="4" w:space="0"/>
            </w:tcBorders>
            <w:noWrap/>
          </w:tcPr>
          <w:p w14:paraId="11395A80">
            <w:pPr>
              <w:pStyle w:val="34"/>
              <w:spacing w:line="239" w:lineRule="exact"/>
              <w:ind w:right="2"/>
              <w:jc w:val="center"/>
              <w:rPr>
                <w:color w:val="auto"/>
                <w:szCs w:val="21"/>
                <w:highlight w:val="none"/>
              </w:rPr>
            </w:pPr>
            <w:r>
              <w:rPr>
                <w:color w:val="auto"/>
                <w:szCs w:val="21"/>
                <w:highlight w:val="none"/>
              </w:rPr>
              <w:t>产品/技术名称</w:t>
            </w:r>
          </w:p>
          <w:p w14:paraId="34D64846">
            <w:pPr>
              <w:pStyle w:val="34"/>
              <w:spacing w:before="133" w:line="357" w:lineRule="auto"/>
              <w:ind w:left="49" w:right="51"/>
              <w:jc w:val="center"/>
              <w:rPr>
                <w:color w:val="auto"/>
                <w:szCs w:val="21"/>
                <w:highlight w:val="none"/>
              </w:rPr>
            </w:pPr>
            <w:r>
              <w:rPr>
                <w:color w:val="auto"/>
                <w:spacing w:val="-13"/>
                <w:szCs w:val="21"/>
                <w:highlight w:val="none"/>
              </w:rPr>
              <w:t>（规格型号、注册</w:t>
            </w:r>
            <w:r>
              <w:rPr>
                <w:color w:val="auto"/>
                <w:szCs w:val="21"/>
                <w:highlight w:val="none"/>
              </w:rPr>
              <w:t>商标）</w:t>
            </w:r>
          </w:p>
        </w:tc>
        <w:tc>
          <w:tcPr>
            <w:tcW w:w="1541" w:type="dxa"/>
            <w:tcBorders>
              <w:top w:val="single" w:color="000000" w:sz="4" w:space="0"/>
              <w:left w:val="single" w:color="000000" w:sz="4" w:space="0"/>
              <w:bottom w:val="single" w:color="000000" w:sz="4" w:space="0"/>
              <w:right w:val="single" w:color="000000" w:sz="4" w:space="0"/>
            </w:tcBorders>
            <w:noWrap/>
          </w:tcPr>
          <w:p w14:paraId="01F40EE0">
            <w:pPr>
              <w:pStyle w:val="34"/>
              <w:spacing w:before="168" w:line="355" w:lineRule="auto"/>
              <w:ind w:left="239" w:right="240" w:firstLine="158"/>
              <w:jc w:val="left"/>
              <w:rPr>
                <w:color w:val="auto"/>
                <w:szCs w:val="21"/>
                <w:highlight w:val="none"/>
              </w:rPr>
            </w:pPr>
            <w:r>
              <w:rPr>
                <w:color w:val="auto"/>
                <w:szCs w:val="21"/>
                <w:highlight w:val="none"/>
              </w:rPr>
              <w:t>制造商/开发商名称</w:t>
            </w:r>
          </w:p>
        </w:tc>
        <w:tc>
          <w:tcPr>
            <w:tcW w:w="1276" w:type="dxa"/>
            <w:tcBorders>
              <w:top w:val="single" w:color="000000" w:sz="4" w:space="0"/>
              <w:left w:val="single" w:color="000000" w:sz="4" w:space="0"/>
              <w:bottom w:val="single" w:color="000000" w:sz="4" w:space="0"/>
              <w:right w:val="single" w:color="000000" w:sz="4" w:space="0"/>
            </w:tcBorders>
            <w:noWrap/>
          </w:tcPr>
          <w:p w14:paraId="0A804286">
            <w:pPr>
              <w:pStyle w:val="34"/>
              <w:spacing w:before="168" w:line="355" w:lineRule="auto"/>
              <w:ind w:left="107" w:right="57" w:hanging="53"/>
              <w:jc w:val="left"/>
              <w:rPr>
                <w:color w:val="auto"/>
                <w:szCs w:val="21"/>
                <w:highlight w:val="none"/>
              </w:rPr>
            </w:pPr>
            <w:r>
              <w:rPr>
                <w:color w:val="auto"/>
                <w:szCs w:val="21"/>
                <w:highlight w:val="none"/>
              </w:rPr>
              <w:t>制造商/开发商企业类型</w:t>
            </w:r>
          </w:p>
        </w:tc>
        <w:tc>
          <w:tcPr>
            <w:tcW w:w="1465" w:type="dxa"/>
            <w:tcBorders>
              <w:top w:val="single" w:color="000000" w:sz="4" w:space="0"/>
              <w:left w:val="single" w:color="000000" w:sz="4" w:space="0"/>
              <w:bottom w:val="single" w:color="000000" w:sz="4" w:space="0"/>
              <w:right w:val="single" w:color="000000" w:sz="4" w:space="0"/>
            </w:tcBorders>
            <w:noWrap/>
          </w:tcPr>
          <w:p w14:paraId="4E904CA6">
            <w:pPr>
              <w:pStyle w:val="34"/>
              <w:spacing w:line="239" w:lineRule="exact"/>
              <w:ind w:left="96"/>
              <w:jc w:val="left"/>
              <w:rPr>
                <w:color w:val="auto"/>
                <w:szCs w:val="21"/>
                <w:highlight w:val="none"/>
              </w:rPr>
            </w:pPr>
            <w:r>
              <w:rPr>
                <w:color w:val="auto"/>
                <w:szCs w:val="21"/>
                <w:highlight w:val="none"/>
              </w:rPr>
              <w:t>适用价格扣除</w:t>
            </w:r>
          </w:p>
          <w:p w14:paraId="440917F3">
            <w:pPr>
              <w:pStyle w:val="34"/>
              <w:spacing w:before="133" w:line="357" w:lineRule="auto"/>
              <w:ind w:left="201" w:right="99" w:hanging="106"/>
              <w:jc w:val="left"/>
              <w:rPr>
                <w:color w:val="auto"/>
                <w:szCs w:val="21"/>
                <w:highlight w:val="none"/>
              </w:rPr>
            </w:pPr>
            <w:r>
              <w:rPr>
                <w:color w:val="auto"/>
                <w:szCs w:val="21"/>
                <w:highlight w:val="none"/>
              </w:rPr>
              <w:t>条件（小型、微型企业）</w:t>
            </w:r>
          </w:p>
        </w:tc>
        <w:tc>
          <w:tcPr>
            <w:tcW w:w="1527" w:type="dxa"/>
            <w:tcBorders>
              <w:top w:val="single" w:color="000000" w:sz="4" w:space="0"/>
              <w:left w:val="single" w:color="000000" w:sz="4" w:space="0"/>
              <w:bottom w:val="single" w:color="000000" w:sz="4" w:space="0"/>
              <w:right w:val="single" w:color="000000" w:sz="4" w:space="0"/>
            </w:tcBorders>
            <w:noWrap/>
          </w:tcPr>
          <w:p w14:paraId="398E6C3A">
            <w:pPr>
              <w:pStyle w:val="34"/>
              <w:spacing w:before="168"/>
              <w:ind w:left="76"/>
              <w:jc w:val="left"/>
              <w:rPr>
                <w:color w:val="auto"/>
                <w:szCs w:val="21"/>
                <w:highlight w:val="none"/>
              </w:rPr>
            </w:pPr>
            <w:r>
              <w:rPr>
                <w:color w:val="auto"/>
                <w:szCs w:val="21"/>
                <w:highlight w:val="none"/>
              </w:rPr>
              <w:t>产品/技术价格</w:t>
            </w:r>
          </w:p>
          <w:p w14:paraId="395A92F5">
            <w:pPr>
              <w:pStyle w:val="34"/>
              <w:spacing w:before="133"/>
              <w:ind w:left="49" w:right="-2"/>
              <w:jc w:val="left"/>
              <w:rPr>
                <w:color w:val="auto"/>
                <w:szCs w:val="21"/>
                <w:highlight w:val="none"/>
              </w:rPr>
            </w:pPr>
            <w:r>
              <w:rPr>
                <w:color w:val="auto"/>
                <w:szCs w:val="21"/>
                <w:highlight w:val="none"/>
              </w:rPr>
              <w:t>（万元人民币）</w:t>
            </w:r>
          </w:p>
        </w:tc>
        <w:tc>
          <w:tcPr>
            <w:tcW w:w="1637" w:type="dxa"/>
            <w:tcBorders>
              <w:top w:val="single" w:color="000000" w:sz="4" w:space="0"/>
              <w:left w:val="single" w:color="000000" w:sz="4" w:space="0"/>
              <w:bottom w:val="single" w:color="000000" w:sz="4" w:space="0"/>
              <w:right w:val="single" w:color="000000" w:sz="4" w:space="0"/>
            </w:tcBorders>
            <w:noWrap/>
          </w:tcPr>
          <w:p w14:paraId="732346AF">
            <w:pPr>
              <w:pStyle w:val="34"/>
              <w:spacing w:line="239" w:lineRule="exact"/>
              <w:ind w:left="77" w:firstLine="52"/>
              <w:jc w:val="left"/>
              <w:rPr>
                <w:color w:val="auto"/>
                <w:szCs w:val="21"/>
                <w:highlight w:val="none"/>
              </w:rPr>
            </w:pPr>
            <w:r>
              <w:rPr>
                <w:color w:val="auto"/>
                <w:szCs w:val="21"/>
                <w:highlight w:val="none"/>
              </w:rPr>
              <w:t>该产品/技术价格在投标总价中所占比例（%）</w:t>
            </w:r>
          </w:p>
        </w:tc>
      </w:tr>
      <w:tr w14:paraId="35EB25A1">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564DF9A0">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49946C27">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44359D97">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0BC5CEB1">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14B24F66">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435BE00D">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119E60FC">
            <w:pPr>
              <w:rPr>
                <w:color w:val="auto"/>
                <w:highlight w:val="none"/>
              </w:rPr>
            </w:pPr>
          </w:p>
        </w:tc>
      </w:tr>
      <w:tr w14:paraId="0CD3DECA">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260DC9A8">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4AAE53CE">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071F6507">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721B7909">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4662BF79">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2D57BDB8">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7B8863CB">
            <w:pPr>
              <w:rPr>
                <w:color w:val="auto"/>
                <w:highlight w:val="none"/>
              </w:rPr>
            </w:pPr>
          </w:p>
        </w:tc>
      </w:tr>
      <w:tr w14:paraId="551C3862">
        <w:tblPrEx>
          <w:tblCellMar>
            <w:top w:w="0" w:type="dxa"/>
            <w:left w:w="0" w:type="dxa"/>
            <w:bottom w:w="0" w:type="dxa"/>
            <w:right w:w="0" w:type="dxa"/>
          </w:tblCellMar>
        </w:tblPrEx>
        <w:trPr>
          <w:trHeight w:val="520" w:hRule="exact"/>
        </w:trPr>
        <w:tc>
          <w:tcPr>
            <w:tcW w:w="641" w:type="dxa"/>
            <w:tcBorders>
              <w:top w:val="single" w:color="000000" w:sz="4" w:space="0"/>
              <w:left w:val="single" w:color="000000" w:sz="4" w:space="0"/>
              <w:bottom w:val="single" w:color="000000" w:sz="4" w:space="0"/>
              <w:right w:val="single" w:color="000000" w:sz="4" w:space="0"/>
            </w:tcBorders>
            <w:noWrap/>
          </w:tcPr>
          <w:p w14:paraId="42D2C36A">
            <w:pPr>
              <w:rPr>
                <w:color w:val="auto"/>
                <w:highlight w:val="none"/>
              </w:rPr>
            </w:pPr>
          </w:p>
        </w:tc>
        <w:tc>
          <w:tcPr>
            <w:tcW w:w="1691" w:type="dxa"/>
            <w:tcBorders>
              <w:top w:val="single" w:color="000000" w:sz="4" w:space="0"/>
              <w:left w:val="single" w:color="000000" w:sz="4" w:space="0"/>
              <w:bottom w:val="single" w:color="000000" w:sz="4" w:space="0"/>
              <w:right w:val="single" w:color="000000" w:sz="4" w:space="0"/>
            </w:tcBorders>
            <w:noWrap/>
          </w:tcPr>
          <w:p w14:paraId="0B7109F8">
            <w:pPr>
              <w:rPr>
                <w:color w:val="auto"/>
                <w:highlight w:val="none"/>
              </w:rPr>
            </w:pPr>
          </w:p>
        </w:tc>
        <w:tc>
          <w:tcPr>
            <w:tcW w:w="1541" w:type="dxa"/>
            <w:tcBorders>
              <w:top w:val="single" w:color="000000" w:sz="4" w:space="0"/>
              <w:left w:val="single" w:color="000000" w:sz="4" w:space="0"/>
              <w:bottom w:val="single" w:color="000000" w:sz="4" w:space="0"/>
              <w:right w:val="single" w:color="000000" w:sz="4" w:space="0"/>
            </w:tcBorders>
            <w:noWrap/>
          </w:tcPr>
          <w:p w14:paraId="57B8CF15">
            <w:pPr>
              <w:rPr>
                <w:color w:val="auto"/>
                <w:highlight w:val="none"/>
              </w:rPr>
            </w:pPr>
          </w:p>
        </w:tc>
        <w:tc>
          <w:tcPr>
            <w:tcW w:w="1276" w:type="dxa"/>
            <w:tcBorders>
              <w:top w:val="single" w:color="000000" w:sz="4" w:space="0"/>
              <w:left w:val="single" w:color="000000" w:sz="4" w:space="0"/>
              <w:bottom w:val="single" w:color="000000" w:sz="4" w:space="0"/>
              <w:right w:val="single" w:color="000000" w:sz="4" w:space="0"/>
            </w:tcBorders>
            <w:noWrap/>
          </w:tcPr>
          <w:p w14:paraId="6CBD2847">
            <w:pPr>
              <w:rPr>
                <w:color w:val="auto"/>
                <w:highlight w:val="none"/>
              </w:rPr>
            </w:pPr>
          </w:p>
        </w:tc>
        <w:tc>
          <w:tcPr>
            <w:tcW w:w="1465" w:type="dxa"/>
            <w:tcBorders>
              <w:top w:val="single" w:color="000000" w:sz="4" w:space="0"/>
              <w:left w:val="single" w:color="000000" w:sz="4" w:space="0"/>
              <w:bottom w:val="single" w:color="000000" w:sz="4" w:space="0"/>
              <w:right w:val="single" w:color="000000" w:sz="4" w:space="0"/>
            </w:tcBorders>
            <w:noWrap/>
          </w:tcPr>
          <w:p w14:paraId="556794B1">
            <w:pPr>
              <w:rPr>
                <w:color w:val="auto"/>
                <w:highlight w:val="none"/>
              </w:rPr>
            </w:pPr>
          </w:p>
        </w:tc>
        <w:tc>
          <w:tcPr>
            <w:tcW w:w="1527" w:type="dxa"/>
            <w:tcBorders>
              <w:top w:val="single" w:color="000000" w:sz="4" w:space="0"/>
              <w:left w:val="single" w:color="000000" w:sz="4" w:space="0"/>
              <w:bottom w:val="single" w:color="000000" w:sz="4" w:space="0"/>
              <w:right w:val="single" w:color="000000" w:sz="4" w:space="0"/>
            </w:tcBorders>
            <w:noWrap/>
          </w:tcPr>
          <w:p w14:paraId="6BB3C5B5">
            <w:pPr>
              <w:rPr>
                <w:color w:val="auto"/>
                <w:highlight w:val="none"/>
              </w:rPr>
            </w:pPr>
          </w:p>
        </w:tc>
        <w:tc>
          <w:tcPr>
            <w:tcW w:w="1637" w:type="dxa"/>
            <w:tcBorders>
              <w:top w:val="single" w:color="000000" w:sz="4" w:space="0"/>
              <w:left w:val="single" w:color="000000" w:sz="4" w:space="0"/>
              <w:bottom w:val="single" w:color="000000" w:sz="4" w:space="0"/>
              <w:right w:val="single" w:color="000000" w:sz="4" w:space="0"/>
            </w:tcBorders>
            <w:noWrap/>
          </w:tcPr>
          <w:p w14:paraId="6E14144D">
            <w:pPr>
              <w:rPr>
                <w:color w:val="auto"/>
                <w:highlight w:val="none"/>
              </w:rPr>
            </w:pPr>
          </w:p>
        </w:tc>
      </w:tr>
    </w:tbl>
    <w:p w14:paraId="655815F5">
      <w:pPr>
        <w:rPr>
          <w:rFonts w:eastAsia="Times New Roman"/>
          <w:color w:val="auto"/>
          <w:sz w:val="20"/>
          <w:highlight w:val="none"/>
        </w:rPr>
      </w:pPr>
    </w:p>
    <w:p w14:paraId="19A128D3">
      <w:pPr>
        <w:rPr>
          <w:rFonts w:eastAsia="Times New Roman"/>
          <w:color w:val="auto"/>
          <w:sz w:val="20"/>
          <w:highlight w:val="none"/>
        </w:rPr>
      </w:pPr>
    </w:p>
    <w:p w14:paraId="36B56180">
      <w:pPr>
        <w:spacing w:before="2"/>
        <w:rPr>
          <w:rFonts w:eastAsia="Times New Roman"/>
          <w:color w:val="auto"/>
          <w:sz w:val="22"/>
          <w:szCs w:val="22"/>
          <w:highlight w:val="none"/>
        </w:rPr>
      </w:pPr>
    </w:p>
    <w:p w14:paraId="6850DF2D">
      <w:pPr>
        <w:pStyle w:val="9"/>
        <w:tabs>
          <w:tab w:val="left" w:pos="7172"/>
          <w:tab w:val="left" w:pos="7892"/>
          <w:tab w:val="left" w:pos="9545"/>
        </w:tabs>
        <w:spacing w:before="26" w:line="475" w:lineRule="auto"/>
        <w:ind w:left="4223" w:right="441" w:firstLine="69"/>
        <w:rPr>
          <w:rFonts w:ascii="宋体" w:hAnsi="宋体" w:eastAsia="宋体" w:cs="宋体"/>
          <w:bCs/>
          <w:color w:val="auto"/>
          <w:sz w:val="24"/>
          <w:szCs w:val="16"/>
          <w:highlight w:val="none"/>
        </w:rPr>
      </w:pPr>
      <w:r>
        <w:rPr>
          <w:rFonts w:hint="eastAsia" w:ascii="宋体" w:hAnsi="宋体" w:eastAsia="宋体" w:cs="宋体"/>
          <w:bCs/>
          <w:color w:val="auto"/>
          <w:spacing w:val="-1"/>
          <w:sz w:val="24"/>
          <w:szCs w:val="16"/>
          <w:highlight w:val="none"/>
        </w:rPr>
        <w:t>投标单位名称：</w:t>
      </w:r>
      <w:r>
        <w:rPr>
          <w:rFonts w:hint="eastAsia" w:ascii="宋体" w:hAnsi="宋体" w:eastAsia="宋体" w:cs="宋体"/>
          <w:bCs/>
          <w:color w:val="auto"/>
          <w:spacing w:val="-1"/>
          <w:sz w:val="24"/>
          <w:szCs w:val="16"/>
          <w:highlight w:val="none"/>
          <w:u w:val="single" w:color="000000"/>
        </w:rPr>
        <w:tab/>
      </w:r>
      <w:r>
        <w:rPr>
          <w:rFonts w:hint="eastAsia" w:ascii="宋体" w:hAnsi="宋体" w:eastAsia="宋体" w:cs="宋体"/>
          <w:bCs/>
          <w:color w:val="auto"/>
          <w:sz w:val="24"/>
          <w:szCs w:val="16"/>
          <w:highlight w:val="none"/>
        </w:rPr>
        <w:t>（公</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 xml:space="preserve">章） </w:t>
      </w:r>
    </w:p>
    <w:p w14:paraId="15CEA171">
      <w:pPr>
        <w:pStyle w:val="9"/>
        <w:tabs>
          <w:tab w:val="left" w:pos="7172"/>
          <w:tab w:val="left" w:pos="7892"/>
          <w:tab w:val="left" w:pos="9545"/>
        </w:tabs>
        <w:spacing w:before="26" w:line="475" w:lineRule="auto"/>
        <w:ind w:left="4223" w:right="441" w:firstLine="69"/>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rPr>
        <w:t>法定代表人或其授权代表（签字）：</w:t>
      </w:r>
      <w:r>
        <w:rPr>
          <w:rFonts w:hint="eastAsia" w:ascii="宋体" w:hAnsi="宋体" w:eastAsia="宋体" w:cs="宋体"/>
          <w:bCs/>
          <w:color w:val="auto"/>
          <w:sz w:val="24"/>
          <w:szCs w:val="16"/>
          <w:highlight w:val="none"/>
          <w:u w:val="single" w:color="000000"/>
        </w:rPr>
        <w:tab/>
      </w:r>
    </w:p>
    <w:p w14:paraId="24B51653">
      <w:pPr>
        <w:pStyle w:val="9"/>
        <w:tabs>
          <w:tab w:val="left" w:pos="7652"/>
          <w:tab w:val="left" w:pos="8492"/>
        </w:tabs>
        <w:spacing w:before="72"/>
        <w:ind w:left="632" w:firstLine="6180"/>
        <w:rPr>
          <w:rFonts w:ascii="宋体" w:hAnsi="宋体" w:eastAsia="宋体" w:cs="宋体"/>
          <w:bCs/>
          <w:color w:val="auto"/>
          <w:sz w:val="24"/>
          <w:szCs w:val="16"/>
          <w:highlight w:val="none"/>
        </w:rPr>
      </w:pPr>
      <w:r>
        <w:rPr>
          <w:rFonts w:hint="eastAsia" w:ascii="宋体" w:hAnsi="宋体" w:eastAsia="宋体" w:cs="宋体"/>
          <w:bCs/>
          <w:color w:val="auto"/>
          <w:sz w:val="24"/>
          <w:szCs w:val="16"/>
          <w:highlight w:val="none"/>
        </w:rPr>
        <w:t>年</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月</w:t>
      </w:r>
      <w:r>
        <w:rPr>
          <w:rFonts w:hint="eastAsia" w:ascii="宋体" w:hAnsi="宋体" w:eastAsia="宋体" w:cs="宋体"/>
          <w:bCs/>
          <w:color w:val="auto"/>
          <w:sz w:val="24"/>
          <w:szCs w:val="16"/>
          <w:highlight w:val="none"/>
        </w:rPr>
        <w:tab/>
      </w:r>
      <w:r>
        <w:rPr>
          <w:rFonts w:hint="eastAsia" w:ascii="宋体" w:hAnsi="宋体" w:eastAsia="宋体" w:cs="宋体"/>
          <w:bCs/>
          <w:color w:val="auto"/>
          <w:sz w:val="24"/>
          <w:szCs w:val="16"/>
          <w:highlight w:val="none"/>
        </w:rPr>
        <w:t>日</w:t>
      </w:r>
    </w:p>
    <w:p w14:paraId="667DB772">
      <w:pPr>
        <w:spacing w:before="2"/>
        <w:rPr>
          <w:rFonts w:ascii="宋体" w:hAnsi="宋体" w:cs="宋体"/>
          <w:color w:val="auto"/>
          <w:sz w:val="31"/>
          <w:szCs w:val="31"/>
          <w:highlight w:val="none"/>
        </w:rPr>
      </w:pPr>
    </w:p>
    <w:p w14:paraId="506192EC">
      <w:pPr>
        <w:spacing w:before="133" w:line="355" w:lineRule="auto"/>
        <w:ind w:left="212" w:right="152" w:firstLine="420"/>
        <w:rPr>
          <w:rFonts w:ascii="宋体" w:hAnsi="宋体" w:cs="宋体"/>
          <w:color w:val="auto"/>
          <w:szCs w:val="21"/>
          <w:highlight w:val="none"/>
        </w:rPr>
      </w:pPr>
      <w:r>
        <w:rPr>
          <w:rFonts w:ascii="宋体" w:hAnsi="宋体" w:cs="宋体"/>
          <w:color w:val="auto"/>
          <w:w w:val="95"/>
          <w:szCs w:val="21"/>
          <w:highlight w:val="none"/>
        </w:rPr>
        <w:t>注：</w:t>
      </w:r>
      <w:r>
        <w:rPr>
          <w:rFonts w:ascii="宋体" w:hAnsi="宋体" w:cs="宋体"/>
          <w:color w:val="auto"/>
          <w:szCs w:val="21"/>
          <w:highlight w:val="none"/>
        </w:rPr>
        <w:t>1.根据政府采购政策有关规定，投标人所投报的产品中，如有符合政策的节能环保产品、小微型 企业产品的，则应在本表中详细注明。此表应与“货物分项报价表”保持一致，如存在产品名称、数量、 单价、总价、产地、制造商等不符情形，则不予认可该投标人小型或微型企业地位，不给予价格扣除。</w:t>
      </w:r>
    </w:p>
    <w:p w14:paraId="07E9C643">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2.价格扣除的原则：对小型或微型企业在评审时对其投标价格给予 6%的价格扣除。</w:t>
      </w:r>
    </w:p>
    <w:p w14:paraId="41D67047">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3.制造商/开发商为小型或微型企业时才需要填“制造商/开发商企业类型”栏，填写内容为“小型企 业”或“微型企业”，应如实逐项填写每项货物制造企业类型，内容失实的，自行承担法律责任；</w:t>
      </w:r>
    </w:p>
    <w:p w14:paraId="0B6FE565">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4.投标人所投产品如适用价格扣除条件的，须在投标文件中提供相关证明材料（具体格式详见《中小 企业声明函》），</w:t>
      </w:r>
      <w:r>
        <w:rPr>
          <w:rFonts w:ascii="宋体" w:hAnsi="宋体" w:cs="宋体"/>
          <w:b/>
          <w:bCs/>
          <w:color w:val="auto"/>
          <w:szCs w:val="21"/>
          <w:highlight w:val="none"/>
        </w:rPr>
        <w:t>否则在评审时将不给予价格扣除</w:t>
      </w:r>
      <w:r>
        <w:rPr>
          <w:rFonts w:ascii="宋体" w:hAnsi="宋体" w:cs="宋体"/>
          <w:color w:val="auto"/>
          <w:szCs w:val="21"/>
          <w:highlight w:val="none"/>
        </w:rPr>
        <w:t>。</w:t>
      </w:r>
    </w:p>
    <w:p w14:paraId="3BEA3163">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5.要求投标人在分项报价明细表中详细列明所投产品的制造商、以及制造商的企业类型（中型、小型 或微型），并提供生产厂商《中小企业声明函》，</w:t>
      </w:r>
      <w:r>
        <w:rPr>
          <w:rFonts w:ascii="宋体" w:hAnsi="宋体" w:cs="宋体"/>
          <w:b/>
          <w:bCs/>
          <w:color w:val="auto"/>
          <w:szCs w:val="21"/>
          <w:highlight w:val="none"/>
        </w:rPr>
        <w:t>否则在评审时将不给予价格扣除</w:t>
      </w:r>
      <w:r>
        <w:rPr>
          <w:rFonts w:ascii="宋体" w:hAnsi="宋体" w:cs="宋体"/>
          <w:color w:val="auto"/>
          <w:szCs w:val="21"/>
          <w:highlight w:val="none"/>
        </w:rPr>
        <w:t>。</w:t>
      </w:r>
    </w:p>
    <w:p w14:paraId="5770EF0D">
      <w:pPr>
        <w:spacing w:before="133" w:line="355" w:lineRule="auto"/>
        <w:ind w:left="212" w:right="152" w:firstLine="420"/>
        <w:rPr>
          <w:rFonts w:ascii="宋体" w:hAnsi="宋体" w:cs="宋体"/>
          <w:color w:val="auto"/>
          <w:szCs w:val="21"/>
          <w:highlight w:val="none"/>
        </w:rPr>
      </w:pPr>
      <w:r>
        <w:rPr>
          <w:rFonts w:ascii="宋体" w:hAnsi="宋体" w:cs="宋体"/>
          <w:color w:val="auto"/>
          <w:szCs w:val="21"/>
          <w:highlight w:val="none"/>
        </w:rPr>
        <w:t>6.要求投标人在投标文件、</w:t>
      </w:r>
      <w:r>
        <w:rPr>
          <w:rFonts w:hint="eastAsia" w:ascii="宋体" w:hAnsi="宋体" w:cs="宋体"/>
          <w:color w:val="auto"/>
          <w:szCs w:val="21"/>
          <w:highlight w:val="none"/>
          <w:lang w:eastAsia="zh-CN"/>
        </w:rPr>
        <w:t>投标文件</w:t>
      </w:r>
      <w:r>
        <w:rPr>
          <w:rFonts w:ascii="宋体" w:hAnsi="宋体" w:cs="宋体"/>
          <w:color w:val="auto"/>
          <w:szCs w:val="21"/>
          <w:highlight w:val="none"/>
        </w:rPr>
        <w:t>中对拟享受小微企业价格折扣政策的投标产品及其报价、占总价 比重单独作分类汇总。计算错误的，不予认可该投标人小型或微型企业地位，不给予价格扣除。</w:t>
      </w:r>
    </w:p>
    <w:p w14:paraId="30C0688A">
      <w:pPr>
        <w:spacing w:before="133" w:line="355" w:lineRule="auto"/>
        <w:ind w:left="212" w:right="152" w:firstLine="420"/>
        <w:rPr>
          <w:rFonts w:hint="eastAsia" w:ascii="宋体" w:hAnsi="宋体" w:cs="宋体" w:eastAsiaTheme="minorEastAsia"/>
          <w:color w:val="auto"/>
          <w:szCs w:val="21"/>
          <w:highlight w:val="none"/>
          <w:lang w:val="en-US" w:eastAsia="zh-CN"/>
        </w:rPr>
        <w:sectPr>
          <w:pgSz w:w="11910" w:h="16840"/>
          <w:pgMar w:top="1040" w:right="980" w:bottom="1160" w:left="920" w:header="878" w:footer="978" w:gutter="0"/>
          <w:cols w:space="720" w:num="1"/>
        </w:sectPr>
      </w:pPr>
      <w:r>
        <w:rPr>
          <w:rFonts w:ascii="宋体" w:hAnsi="宋体" w:cs="宋体"/>
          <w:color w:val="auto"/>
          <w:szCs w:val="21"/>
          <w:highlight w:val="none"/>
        </w:rPr>
        <w:t>7.评标时，按投标人分项表详细计算出小微企业报价金额、占比以及报价进行价格扣除。非小型、微 型企业不须编制此表</w:t>
      </w:r>
      <w:r>
        <w:rPr>
          <w:rFonts w:hint="eastAsia" w:ascii="宋体" w:hAnsi="宋体" w:cs="宋体"/>
          <w:color w:val="auto"/>
          <w:szCs w:val="21"/>
          <w:highlight w:val="none"/>
          <w:lang w:eastAsia="zh-CN"/>
        </w:rPr>
        <w:t>。</w:t>
      </w:r>
    </w:p>
    <w:bookmarkEnd w:id="35"/>
    <w:bookmarkEnd w:id="36"/>
    <w:p w14:paraId="184426F1">
      <w:pPr>
        <w:pStyle w:val="21"/>
        <w:numPr>
          <w:ilvl w:val="0"/>
          <w:numId w:val="0"/>
        </w:numPr>
        <w:spacing w:line="360" w:lineRule="auto"/>
        <w:jc w:val="left"/>
        <w:rPr>
          <w:rFonts w:hint="eastAsia" w:ascii="宋体" w:hAnsi="宋体" w:eastAsia="宋体" w:cs="宋体"/>
          <w:color w:val="auto"/>
          <w:sz w:val="21"/>
          <w:szCs w:val="21"/>
          <w:highlight w:val="none"/>
          <w:lang w:eastAsia="zh-CN"/>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A270">
    <w:pPr>
      <w:pStyle w:val="15"/>
      <w:jc w:val="center"/>
    </w:pPr>
  </w:p>
  <w:p w14:paraId="70A533EC">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3E56F">
    <w:pPr>
      <w:pStyle w:val="15"/>
      <w:jc w:val="center"/>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14:paraId="2FEA5EA3">
                <w:pPr>
                  <w:pStyle w:val="15"/>
                </w:pPr>
                <w:r>
                  <w:fldChar w:fldCharType="begin"/>
                </w:r>
                <w:r>
                  <w:instrText xml:space="preserve"> PAGE  \* MERGEFORMAT </w:instrText>
                </w:r>
                <w:r>
                  <w:fldChar w:fldCharType="separate"/>
                </w:r>
                <w:r>
                  <w:t>8</w:t>
                </w:r>
                <w:r>
                  <w:fldChar w:fldCharType="end"/>
                </w:r>
              </w:p>
            </w:txbxContent>
          </v:textbox>
        </v:shape>
      </w:pict>
    </w:r>
  </w:p>
  <w:p w14:paraId="219AFC51">
    <w:pPr>
      <w:pStyle w:val="15"/>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5E67">
    <w:pPr>
      <w:spacing w:line="14" w:lineRule="auto"/>
      <w:rPr>
        <w:sz w:val="20"/>
      </w:rPr>
    </w:pPr>
    <w:r>
      <w:rPr>
        <w:sz w:val="20"/>
      </w:rPr>
      <w:pict>
        <v:shape id="_x0000_s2051" o:spid="_x0000_s2051" o:spt="202" type="#_x0000_t202" style="position:absolute;left:0pt;margin-left:235.45pt;margin-top:-28.45pt;height:39.45pt;width:8.35pt;mso-position-horizontal-relative:margin;z-index:251666432;mso-width-relative:page;mso-height-relative:page;" filled="f" stroked="f" coordsize="21600,21600">
          <v:path/>
          <v:fill on="f" focussize="0,0"/>
          <v:stroke on="f"/>
          <v:imagedata o:title=""/>
          <o:lock v:ext="edit" aspectratio="f"/>
          <v:textbox inset="0mm,0mm,0mm,0mm">
            <w:txbxContent>
              <w:p w14:paraId="6139329A">
                <w:pPr>
                  <w:pStyle w:val="15"/>
                </w:pPr>
                <w:r>
                  <w:fldChar w:fldCharType="begin"/>
                </w:r>
                <w:r>
                  <w:instrText xml:space="preserve"> PAGE  \* MERGEFORMAT </w:instrText>
                </w:r>
                <w:r>
                  <w:fldChar w:fldCharType="separate"/>
                </w:r>
                <w:r>
                  <w:t>34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C820">
    <w:pPr>
      <w:spacing w:line="14" w:lineRule="auto"/>
      <w:rPr>
        <w:sz w:val="20"/>
      </w:rPr>
    </w:pPr>
    <w:r>
      <w:rPr>
        <w:sz w:val="20"/>
      </w:rPr>
      <w:pict>
        <v:shape id="_x0000_s2054" o:spid="_x0000_s2054" o:spt="202" type="#_x0000_t202" style="position:absolute;left:0pt;margin-left:235.45pt;margin-top:-28.45pt;height:39.45pt;width:8.35pt;mso-position-horizontal-relative:margin;z-index:251669504;mso-width-relative:page;mso-height-relative:page;" filled="f" stroked="f" coordsize="21600,21600">
          <v:path/>
          <v:fill on="f" focussize="0,0"/>
          <v:stroke on="f"/>
          <v:imagedata o:title=""/>
          <o:lock v:ext="edit" aspectratio="f"/>
          <v:textbox inset="0mm,0mm,0mm,0mm">
            <w:txbxContent>
              <w:p w14:paraId="4862A6C7">
                <w:pPr>
                  <w:pStyle w:val="15"/>
                </w:pPr>
                <w:r>
                  <w:fldChar w:fldCharType="begin"/>
                </w:r>
                <w:r>
                  <w:instrText xml:space="preserve"> PAGE  \* MERGEFORMAT </w:instrText>
                </w:r>
                <w:r>
                  <w:fldChar w:fldCharType="separate"/>
                </w:r>
                <w: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8A51">
    <w:pPr>
      <w:spacing w:line="14" w:lineRule="auto"/>
      <w:rPr>
        <w:sz w:val="20"/>
      </w:rPr>
    </w:pPr>
    <w:r>
      <w:pict>
        <v:shape id="_x0000_s2053" o:spid="_x0000_s2053" o:spt="202" type="#_x0000_t202" style="position:absolute;left:0pt;margin-left:291.15pt;margin-top:782pt;height:11pt;width:13.1pt;mso-position-horizontal-relative:page;mso-position-vertical-relative:page;z-index:-251648000;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94NfaAAAADQEAAA8AAAAAAAAAAQAgAAAAIgAAAGRycy9kb3ducmV2Lnht&#10;bFBLAQIUABQAAAAIAIdO4kCxnJeFvgEAAIEDAAAOAAAAAAAAAAEAIAAAACkBAABkcnMvZTJvRG9j&#10;LnhtbFBLBQYAAAAABgAGAFkBAABZBQAAAAA=&#10;">
          <v:path/>
          <v:fill on="f" focussize="0,0"/>
          <v:stroke on="f" joinstyle="miter"/>
          <v:imagedata o:title=""/>
          <o:lock v:ext="edit"/>
          <v:textbox inset="0mm,0mm,0mm,0mm">
            <w:txbxContent>
              <w:p w14:paraId="0C0E3453">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3CAA4">
    <w:pPr>
      <w:spacing w:line="14" w:lineRule="auto"/>
      <w:rPr>
        <w:sz w:val="20"/>
      </w:rPr>
    </w:pPr>
    <w:r>
      <w:rPr>
        <w:sz w:val="20"/>
      </w:rPr>
      <w:pict>
        <v:shape id="_x0000_s2055" o:spid="_x0000_s2055" o:spt="202" type="#_x0000_t202" style="position:absolute;left:0pt;margin-left:235.45pt;margin-top:-28.45pt;height:39.45pt;width:8.35pt;mso-position-horizontal-relative:margin;z-index:251670528;mso-width-relative:page;mso-height-relative:page;" filled="f" stroked="f" coordsize="21600,21600">
          <v:path/>
          <v:fill on="f" focussize="0,0"/>
          <v:stroke on="f"/>
          <v:imagedata o:title=""/>
          <o:lock v:ext="edit" aspectratio="f"/>
          <v:textbox inset="0mm,0mm,0mm,0mm">
            <w:txbxContent>
              <w:p w14:paraId="69468F5A">
                <w:pPr>
                  <w:pStyle w:val="15"/>
                </w:pPr>
                <w:r>
                  <w:fldChar w:fldCharType="begin"/>
                </w:r>
                <w:r>
                  <w:instrText xml:space="preserve"> PAGE  \* MERGEFORMAT </w:instrText>
                </w:r>
                <w:r>
                  <w:fldChar w:fldCharType="separate"/>
                </w:r>
                <w:r>
                  <w:t>34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CE115">
    <w:pPr>
      <w:spacing w:line="14" w:lineRule="auto"/>
      <w:rPr>
        <w:sz w:val="20"/>
      </w:rPr>
    </w:pPr>
    <w:r>
      <w:pict>
        <v:shape id="_x0000_s2050" o:spid="_x0000_s2050" o:spt="202" type="#_x0000_t202" style="position:absolute;left:0pt;margin-left:291.15pt;margin-top:782pt;height:11pt;width:13.1pt;mso-position-horizontal-relative:page;mso-position-vertical-relative:page;z-index:-251651072;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94NfaAAAADQEAAA8AAAAAAAAAAQAgAAAAIgAAAGRycy9kb3ducmV2Lnht&#10;bFBLAQIUABQAAAAIAIdO4kCxnJeFvgEAAIEDAAAOAAAAAAAAAAEAIAAAACkBAABkcnMvZTJvRG9j&#10;LnhtbFBLBQYAAAAABgAGAFkBAABZBQAAAAA=&#10;">
          <v:path/>
          <v:fill on="f" focussize="0,0"/>
          <v:stroke on="f" joinstyle="miter"/>
          <v:imagedata o:title=""/>
          <o:lock v:ext="edit"/>
          <v:textbox inset="0mm,0mm,0mm,0mm">
            <w:txbxContent>
              <w:p w14:paraId="4E08527D">
                <w:pPr>
                  <w:spacing w:line="204" w:lineRule="exact"/>
                  <w:ind w:left="40"/>
                  <w:jc w:val="left"/>
                  <w:rPr>
                    <w:rFonts w:eastAsia="Times New Roman"/>
                    <w:sz w:val="18"/>
                    <w:szCs w:val="18"/>
                  </w:rPr>
                </w:pPr>
                <w:r>
                  <w:fldChar w:fldCharType="begin"/>
                </w:r>
                <w:r>
                  <w:rPr>
                    <w:sz w:val="18"/>
                  </w:rPr>
                  <w:instrText xml:space="preserve"> PAGE </w:instrText>
                </w:r>
                <w:r>
                  <w:fldChar w:fldCharType="separate"/>
                </w:r>
                <w:r>
                  <w:rPr>
                    <w:sz w:val="18"/>
                  </w:rPr>
                  <w:t>40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DB95">
    <w:pPr>
      <w:pStyle w:val="15"/>
      <w:ind w:right="360"/>
      <w:jc w:val="both"/>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path/>
          <v:fill on="f" focussize="0,0"/>
          <v:stroke on="f" weight="0.5pt" joinstyle="miter"/>
          <v:imagedata o:title=""/>
          <o:lock v:ext="edit"/>
          <v:textbox inset="0mm,0mm,0mm,0mm" style="mso-fit-shape-to-text:t;">
            <w:txbxContent>
              <w:p w14:paraId="7B009545">
                <w:pPr>
                  <w:pStyle w:val="15"/>
                  <w:rPr>
                    <w:rStyle w:val="27"/>
                  </w:rPr>
                </w:pPr>
                <w:r>
                  <w:fldChar w:fldCharType="begin"/>
                </w:r>
                <w:r>
                  <w:rPr>
                    <w:rStyle w:val="27"/>
                  </w:rPr>
                  <w:instrText xml:space="preserve">PAGE  </w:instrText>
                </w:r>
                <w:r>
                  <w:fldChar w:fldCharType="separate"/>
                </w:r>
                <w:r>
                  <w:rPr>
                    <w:rStyle w:val="27"/>
                  </w:rPr>
                  <w:t>41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5F4B3">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7C36">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F564">
    <w:pPr>
      <w:spacing w:line="14" w:lineRule="auto"/>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3F2C7">
    <w:pPr>
      <w:spacing w:line="14" w:lineRule="auto"/>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63DD">
    <w:pPr>
      <w:spacing w:line="14" w:lineRule="auto"/>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32F3">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59803"/>
    <w:multiLevelType w:val="singleLevel"/>
    <w:tmpl w:val="91859803"/>
    <w:lvl w:ilvl="0" w:tentative="0">
      <w:start w:val="28"/>
      <w:numFmt w:val="decimal"/>
      <w:suff w:val="nothing"/>
      <w:lvlText w:val="%1．"/>
      <w:lvlJc w:val="left"/>
    </w:lvl>
  </w:abstractNum>
  <w:abstractNum w:abstractNumId="1">
    <w:nsid w:val="B8A3BB26"/>
    <w:multiLevelType w:val="singleLevel"/>
    <w:tmpl w:val="B8A3BB26"/>
    <w:lvl w:ilvl="0" w:tentative="0">
      <w:start w:val="1"/>
      <w:numFmt w:val="decimal"/>
      <w:lvlText w:val="%1."/>
      <w:lvlJc w:val="left"/>
      <w:pPr>
        <w:tabs>
          <w:tab w:val="left" w:pos="312"/>
        </w:tabs>
      </w:pPr>
    </w:lvl>
  </w:abstractNum>
  <w:abstractNum w:abstractNumId="2">
    <w:nsid w:val="DAA3BF6B"/>
    <w:multiLevelType w:val="singleLevel"/>
    <w:tmpl w:val="DAA3BF6B"/>
    <w:lvl w:ilvl="0" w:tentative="0">
      <w:start w:val="5"/>
      <w:numFmt w:val="chineseCounting"/>
      <w:suff w:val="space"/>
      <w:lvlText w:val="第%1章"/>
      <w:lvlJc w:val="left"/>
      <w:rPr>
        <w:rFonts w:hint="eastAsia"/>
      </w:rPr>
    </w:lvl>
  </w:abstractNum>
  <w:abstractNum w:abstractNumId="3">
    <w:nsid w:val="DEAC7FC1"/>
    <w:multiLevelType w:val="singleLevel"/>
    <w:tmpl w:val="DEAC7FC1"/>
    <w:lvl w:ilvl="0" w:tentative="0">
      <w:start w:val="17"/>
      <w:numFmt w:val="decimal"/>
      <w:suff w:val="nothing"/>
      <w:lvlText w:val="%1．"/>
      <w:lvlJc w:val="left"/>
    </w:lvl>
  </w:abstractNum>
  <w:abstractNum w:abstractNumId="4">
    <w:nsid w:val="4EC5CA1A"/>
    <w:multiLevelType w:val="singleLevel"/>
    <w:tmpl w:val="4EC5CA1A"/>
    <w:lvl w:ilvl="0" w:tentative="0">
      <w:start w:val="1"/>
      <w:numFmt w:val="bullet"/>
      <w:pStyle w:val="7"/>
      <w:lvlText w:val=""/>
      <w:lvlJc w:val="left"/>
      <w:pPr>
        <w:tabs>
          <w:tab w:val="left" w:pos="360"/>
        </w:tabs>
        <w:ind w:left="360" w:hanging="360"/>
      </w:pPr>
      <w:rPr>
        <w:rFonts w:hint="default" w:ascii="Wingdings" w:hAnsi="Wingdings"/>
      </w:rPr>
    </w:lvl>
  </w:abstractNum>
  <w:abstractNum w:abstractNumId="5">
    <w:nsid w:val="4EE097EA"/>
    <w:multiLevelType w:val="singleLevel"/>
    <w:tmpl w:val="4EE097EA"/>
    <w:lvl w:ilvl="0" w:tentative="0">
      <w:start w:val="1"/>
      <w:numFmt w:val="decimal"/>
      <w:lvlText w:val="%1."/>
      <w:lvlJc w:val="left"/>
      <w:pPr>
        <w:tabs>
          <w:tab w:val="left" w:pos="312"/>
        </w:tabs>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VhZjZkNjVmNzM2NzEzNGYyYmNjZDQ5Nzc5ODdjMGIifQ=="/>
  </w:docVars>
  <w:rsids>
    <w:rsidRoot w:val="5AF640BD"/>
    <w:rsid w:val="00026956"/>
    <w:rsid w:val="000726E9"/>
    <w:rsid w:val="001071F4"/>
    <w:rsid w:val="00116527"/>
    <w:rsid w:val="00136C7B"/>
    <w:rsid w:val="001949BB"/>
    <w:rsid w:val="001B1A5F"/>
    <w:rsid w:val="001B1AD7"/>
    <w:rsid w:val="00245594"/>
    <w:rsid w:val="002A1BCC"/>
    <w:rsid w:val="002D2280"/>
    <w:rsid w:val="003F16C6"/>
    <w:rsid w:val="00410E2C"/>
    <w:rsid w:val="00503619"/>
    <w:rsid w:val="00582D6C"/>
    <w:rsid w:val="005F444D"/>
    <w:rsid w:val="005F6E2D"/>
    <w:rsid w:val="00674A5B"/>
    <w:rsid w:val="006F71BB"/>
    <w:rsid w:val="00854719"/>
    <w:rsid w:val="00855250"/>
    <w:rsid w:val="0086323D"/>
    <w:rsid w:val="00945B73"/>
    <w:rsid w:val="009602F3"/>
    <w:rsid w:val="00960F05"/>
    <w:rsid w:val="009E5A3C"/>
    <w:rsid w:val="00A005B2"/>
    <w:rsid w:val="00A04F9C"/>
    <w:rsid w:val="00A266BF"/>
    <w:rsid w:val="00AB33D2"/>
    <w:rsid w:val="00AE1927"/>
    <w:rsid w:val="00B727CE"/>
    <w:rsid w:val="00B83DC7"/>
    <w:rsid w:val="00BB14B2"/>
    <w:rsid w:val="00BB59F9"/>
    <w:rsid w:val="00CF3563"/>
    <w:rsid w:val="00D00CC1"/>
    <w:rsid w:val="00E36708"/>
    <w:rsid w:val="00E57585"/>
    <w:rsid w:val="00E80ED2"/>
    <w:rsid w:val="00EB5268"/>
    <w:rsid w:val="00F75C47"/>
    <w:rsid w:val="00FC68D5"/>
    <w:rsid w:val="01BF5DB5"/>
    <w:rsid w:val="01C42B8B"/>
    <w:rsid w:val="02303939"/>
    <w:rsid w:val="02443CCC"/>
    <w:rsid w:val="02EB4148"/>
    <w:rsid w:val="05210A0D"/>
    <w:rsid w:val="05264732"/>
    <w:rsid w:val="056338C6"/>
    <w:rsid w:val="05CE2604"/>
    <w:rsid w:val="070859B6"/>
    <w:rsid w:val="08A50077"/>
    <w:rsid w:val="09AB4631"/>
    <w:rsid w:val="09B110B8"/>
    <w:rsid w:val="09C0632E"/>
    <w:rsid w:val="09F760D8"/>
    <w:rsid w:val="0A7A5B4A"/>
    <w:rsid w:val="0AA36509"/>
    <w:rsid w:val="0AF97B80"/>
    <w:rsid w:val="0B100D93"/>
    <w:rsid w:val="0B756C44"/>
    <w:rsid w:val="0B996D04"/>
    <w:rsid w:val="0C076342"/>
    <w:rsid w:val="0C347569"/>
    <w:rsid w:val="0D73260F"/>
    <w:rsid w:val="0DCE53F4"/>
    <w:rsid w:val="0E0C0A03"/>
    <w:rsid w:val="0EC57F43"/>
    <w:rsid w:val="0EE91E83"/>
    <w:rsid w:val="0F0E3698"/>
    <w:rsid w:val="0F651213"/>
    <w:rsid w:val="0F744D94"/>
    <w:rsid w:val="0FC24482"/>
    <w:rsid w:val="0FCE72CB"/>
    <w:rsid w:val="0FD20B69"/>
    <w:rsid w:val="115328DB"/>
    <w:rsid w:val="11744157"/>
    <w:rsid w:val="11AD065F"/>
    <w:rsid w:val="12DE5A77"/>
    <w:rsid w:val="13C1348D"/>
    <w:rsid w:val="13D2512E"/>
    <w:rsid w:val="141E7092"/>
    <w:rsid w:val="14A47582"/>
    <w:rsid w:val="15E22094"/>
    <w:rsid w:val="16585CC2"/>
    <w:rsid w:val="17901BB4"/>
    <w:rsid w:val="18C63801"/>
    <w:rsid w:val="19697667"/>
    <w:rsid w:val="1A26366C"/>
    <w:rsid w:val="1A872BF3"/>
    <w:rsid w:val="1B602520"/>
    <w:rsid w:val="1B6F6BAA"/>
    <w:rsid w:val="1BC752FA"/>
    <w:rsid w:val="1C057BD0"/>
    <w:rsid w:val="1CC521F9"/>
    <w:rsid w:val="1E5A0393"/>
    <w:rsid w:val="1E5A27E0"/>
    <w:rsid w:val="1EE03692"/>
    <w:rsid w:val="1EF328AA"/>
    <w:rsid w:val="1FE52761"/>
    <w:rsid w:val="201E189C"/>
    <w:rsid w:val="20F72A26"/>
    <w:rsid w:val="211B179B"/>
    <w:rsid w:val="213F7781"/>
    <w:rsid w:val="216D1B64"/>
    <w:rsid w:val="231301BA"/>
    <w:rsid w:val="23283B56"/>
    <w:rsid w:val="23643669"/>
    <w:rsid w:val="23A777BF"/>
    <w:rsid w:val="24486D43"/>
    <w:rsid w:val="259B1656"/>
    <w:rsid w:val="25A86068"/>
    <w:rsid w:val="268B33C8"/>
    <w:rsid w:val="27590ABD"/>
    <w:rsid w:val="27A4114C"/>
    <w:rsid w:val="288D28BF"/>
    <w:rsid w:val="28D03B01"/>
    <w:rsid w:val="291D3F7B"/>
    <w:rsid w:val="29683F68"/>
    <w:rsid w:val="29E17ECF"/>
    <w:rsid w:val="2A2E29E8"/>
    <w:rsid w:val="2A4602A4"/>
    <w:rsid w:val="2AB60875"/>
    <w:rsid w:val="2B42499D"/>
    <w:rsid w:val="2B841ED1"/>
    <w:rsid w:val="2BA628D2"/>
    <w:rsid w:val="2BF043F9"/>
    <w:rsid w:val="2C07782F"/>
    <w:rsid w:val="2C155C0E"/>
    <w:rsid w:val="2C3F44FD"/>
    <w:rsid w:val="2CCC10FD"/>
    <w:rsid w:val="2D550B84"/>
    <w:rsid w:val="2D7626DC"/>
    <w:rsid w:val="2D8E2DC6"/>
    <w:rsid w:val="2EE30245"/>
    <w:rsid w:val="2F032695"/>
    <w:rsid w:val="2F1E07AF"/>
    <w:rsid w:val="2F240051"/>
    <w:rsid w:val="2F340AA1"/>
    <w:rsid w:val="2FC133A7"/>
    <w:rsid w:val="30313232"/>
    <w:rsid w:val="30782C0F"/>
    <w:rsid w:val="309015AF"/>
    <w:rsid w:val="31114115"/>
    <w:rsid w:val="31ED4F37"/>
    <w:rsid w:val="32B165A9"/>
    <w:rsid w:val="32FB4881"/>
    <w:rsid w:val="33402C46"/>
    <w:rsid w:val="3349638A"/>
    <w:rsid w:val="34566438"/>
    <w:rsid w:val="35E84393"/>
    <w:rsid w:val="36492522"/>
    <w:rsid w:val="366D791D"/>
    <w:rsid w:val="368934A7"/>
    <w:rsid w:val="36C413A7"/>
    <w:rsid w:val="36EE59D9"/>
    <w:rsid w:val="375A7A7B"/>
    <w:rsid w:val="376106AF"/>
    <w:rsid w:val="37BB3380"/>
    <w:rsid w:val="388D4C55"/>
    <w:rsid w:val="38AD794A"/>
    <w:rsid w:val="38DB1F8D"/>
    <w:rsid w:val="38E67CEE"/>
    <w:rsid w:val="3A1B2371"/>
    <w:rsid w:val="3A1C7386"/>
    <w:rsid w:val="3A3758E9"/>
    <w:rsid w:val="3AC70CA5"/>
    <w:rsid w:val="3C4B740B"/>
    <w:rsid w:val="3CAD7627"/>
    <w:rsid w:val="3CB036B4"/>
    <w:rsid w:val="3CF61143"/>
    <w:rsid w:val="3CF655E7"/>
    <w:rsid w:val="3CFF7DE1"/>
    <w:rsid w:val="3D271C45"/>
    <w:rsid w:val="3DB96FB3"/>
    <w:rsid w:val="3DC42F2B"/>
    <w:rsid w:val="3DF11B49"/>
    <w:rsid w:val="3E491747"/>
    <w:rsid w:val="3EDA0BAA"/>
    <w:rsid w:val="3EF06DC4"/>
    <w:rsid w:val="3F087854"/>
    <w:rsid w:val="40736C1C"/>
    <w:rsid w:val="40F52B61"/>
    <w:rsid w:val="415032F5"/>
    <w:rsid w:val="41617195"/>
    <w:rsid w:val="41E421FB"/>
    <w:rsid w:val="42075459"/>
    <w:rsid w:val="42B07FE6"/>
    <w:rsid w:val="43440E53"/>
    <w:rsid w:val="436A4639"/>
    <w:rsid w:val="436B7220"/>
    <w:rsid w:val="438C026D"/>
    <w:rsid w:val="43DE580C"/>
    <w:rsid w:val="44212C95"/>
    <w:rsid w:val="442151C1"/>
    <w:rsid w:val="4445718C"/>
    <w:rsid w:val="44B0709E"/>
    <w:rsid w:val="44F93EC7"/>
    <w:rsid w:val="450A25F5"/>
    <w:rsid w:val="45952636"/>
    <w:rsid w:val="459B31D0"/>
    <w:rsid w:val="45C344D5"/>
    <w:rsid w:val="45FF6CAB"/>
    <w:rsid w:val="46963B80"/>
    <w:rsid w:val="47310DEC"/>
    <w:rsid w:val="47661065"/>
    <w:rsid w:val="483E0D5B"/>
    <w:rsid w:val="488C70F3"/>
    <w:rsid w:val="48B31DEF"/>
    <w:rsid w:val="494B7DFC"/>
    <w:rsid w:val="498F5B37"/>
    <w:rsid w:val="49AD5280"/>
    <w:rsid w:val="49C425C9"/>
    <w:rsid w:val="4A2B1AA2"/>
    <w:rsid w:val="4A8204BA"/>
    <w:rsid w:val="4A862FD3"/>
    <w:rsid w:val="4AF764A2"/>
    <w:rsid w:val="4B0610EB"/>
    <w:rsid w:val="4B6F3B02"/>
    <w:rsid w:val="4B7B5768"/>
    <w:rsid w:val="4BE851AF"/>
    <w:rsid w:val="4C23492A"/>
    <w:rsid w:val="4CC4452E"/>
    <w:rsid w:val="4CFB27A6"/>
    <w:rsid w:val="4E015B9A"/>
    <w:rsid w:val="4E0D70BF"/>
    <w:rsid w:val="4E22642E"/>
    <w:rsid w:val="4EA418F5"/>
    <w:rsid w:val="4ECC7F56"/>
    <w:rsid w:val="4F410B31"/>
    <w:rsid w:val="50044534"/>
    <w:rsid w:val="509F346E"/>
    <w:rsid w:val="50F536C1"/>
    <w:rsid w:val="51C95AA5"/>
    <w:rsid w:val="51DC4954"/>
    <w:rsid w:val="52210F72"/>
    <w:rsid w:val="52905D35"/>
    <w:rsid w:val="52C72F52"/>
    <w:rsid w:val="52D36012"/>
    <w:rsid w:val="52DE37B1"/>
    <w:rsid w:val="538277C4"/>
    <w:rsid w:val="53C30CAC"/>
    <w:rsid w:val="53C42A66"/>
    <w:rsid w:val="547D223A"/>
    <w:rsid w:val="54CA1339"/>
    <w:rsid w:val="55083709"/>
    <w:rsid w:val="556906F8"/>
    <w:rsid w:val="559F3B83"/>
    <w:rsid w:val="565C6063"/>
    <w:rsid w:val="56B74F73"/>
    <w:rsid w:val="56CF2CD9"/>
    <w:rsid w:val="56FE711B"/>
    <w:rsid w:val="58671A5A"/>
    <w:rsid w:val="59554FEC"/>
    <w:rsid w:val="59B7305E"/>
    <w:rsid w:val="59CB60FF"/>
    <w:rsid w:val="59DE358E"/>
    <w:rsid w:val="5A7735AC"/>
    <w:rsid w:val="5AF640BD"/>
    <w:rsid w:val="5B286E5C"/>
    <w:rsid w:val="5BF872E3"/>
    <w:rsid w:val="5CBB1B59"/>
    <w:rsid w:val="5DBC7704"/>
    <w:rsid w:val="5DF94AE0"/>
    <w:rsid w:val="5E1A144A"/>
    <w:rsid w:val="5ECD6A41"/>
    <w:rsid w:val="5F3C2ED6"/>
    <w:rsid w:val="5F446A72"/>
    <w:rsid w:val="5F6C2252"/>
    <w:rsid w:val="5F742D76"/>
    <w:rsid w:val="5F8373FE"/>
    <w:rsid w:val="5FA016B7"/>
    <w:rsid w:val="60D55390"/>
    <w:rsid w:val="61575EBC"/>
    <w:rsid w:val="62196AA8"/>
    <w:rsid w:val="622100BF"/>
    <w:rsid w:val="626F2C0C"/>
    <w:rsid w:val="627C3B5A"/>
    <w:rsid w:val="62C90F25"/>
    <w:rsid w:val="6390559E"/>
    <w:rsid w:val="63FB43D0"/>
    <w:rsid w:val="642B52C7"/>
    <w:rsid w:val="64763CBE"/>
    <w:rsid w:val="648B4E8A"/>
    <w:rsid w:val="64A45764"/>
    <w:rsid w:val="65011CE3"/>
    <w:rsid w:val="65290757"/>
    <w:rsid w:val="653C0374"/>
    <w:rsid w:val="65845033"/>
    <w:rsid w:val="66942EEE"/>
    <w:rsid w:val="66B429C1"/>
    <w:rsid w:val="67616A13"/>
    <w:rsid w:val="68E549C2"/>
    <w:rsid w:val="691C1682"/>
    <w:rsid w:val="69782D5D"/>
    <w:rsid w:val="69EE1271"/>
    <w:rsid w:val="6A49294B"/>
    <w:rsid w:val="6B5E7790"/>
    <w:rsid w:val="6B731FFB"/>
    <w:rsid w:val="6B8A7511"/>
    <w:rsid w:val="6BC343C1"/>
    <w:rsid w:val="6C0E3D1D"/>
    <w:rsid w:val="6C617770"/>
    <w:rsid w:val="6D0F1E28"/>
    <w:rsid w:val="6D176D30"/>
    <w:rsid w:val="6D7E53B7"/>
    <w:rsid w:val="6D805EAF"/>
    <w:rsid w:val="709F7D68"/>
    <w:rsid w:val="70AF4386"/>
    <w:rsid w:val="70F640AD"/>
    <w:rsid w:val="721708BC"/>
    <w:rsid w:val="734C0DB6"/>
    <w:rsid w:val="74152445"/>
    <w:rsid w:val="74B454CD"/>
    <w:rsid w:val="74B84955"/>
    <w:rsid w:val="751D21C1"/>
    <w:rsid w:val="754E307B"/>
    <w:rsid w:val="75E2200E"/>
    <w:rsid w:val="765620CA"/>
    <w:rsid w:val="76671ABE"/>
    <w:rsid w:val="78167002"/>
    <w:rsid w:val="786713FD"/>
    <w:rsid w:val="787A2C37"/>
    <w:rsid w:val="787E5EB6"/>
    <w:rsid w:val="78882890"/>
    <w:rsid w:val="79825AE1"/>
    <w:rsid w:val="79A4073A"/>
    <w:rsid w:val="7A796935"/>
    <w:rsid w:val="7AA17C39"/>
    <w:rsid w:val="7ACD071A"/>
    <w:rsid w:val="7BE50009"/>
    <w:rsid w:val="7BED295D"/>
    <w:rsid w:val="7D004EB6"/>
    <w:rsid w:val="7D1E3B38"/>
    <w:rsid w:val="7DB85B77"/>
    <w:rsid w:val="7E3C70C6"/>
    <w:rsid w:val="7F0748DF"/>
    <w:rsid w:val="7F185172"/>
    <w:rsid w:val="7F2C1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6" w:lineRule="auto"/>
      <w:outlineLvl w:val="0"/>
    </w:pPr>
    <w:rPr>
      <w:b/>
      <w:kern w:val="44"/>
      <w:sz w:val="44"/>
    </w:rPr>
  </w:style>
  <w:style w:type="paragraph" w:styleId="3">
    <w:name w:val="heading 2"/>
    <w:basedOn w:val="1"/>
    <w:next w:val="1"/>
    <w:link w:val="31"/>
    <w:autoRedefine/>
    <w:qFormat/>
    <w:uiPriority w:val="0"/>
    <w:pPr>
      <w:keepNext/>
      <w:keepLines/>
      <w:spacing w:before="260" w:after="260" w:line="415" w:lineRule="auto"/>
      <w:jc w:val="center"/>
      <w:outlineLvl w:val="1"/>
    </w:pPr>
    <w:rPr>
      <w:rFonts w:ascii="Arial" w:hAnsi="Arial" w:eastAsia="宋体" w:cs="Arial"/>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ind w:firstLine="420"/>
      <w:jc w:val="left"/>
      <w:textAlignment w:val="baseline"/>
    </w:pPr>
    <w:rPr>
      <w:rFonts w:eastAsia="楷体_GB2312"/>
      <w:sz w:val="24"/>
    </w:rPr>
  </w:style>
  <w:style w:type="paragraph" w:styleId="7">
    <w:name w:val="List Bullet"/>
    <w:basedOn w:val="1"/>
    <w:autoRedefine/>
    <w:qFormat/>
    <w:uiPriority w:val="0"/>
    <w:pPr>
      <w:numPr>
        <w:ilvl w:val="0"/>
        <w:numId w:val="1"/>
      </w:numPr>
    </w:pPr>
  </w:style>
  <w:style w:type="paragraph" w:styleId="8">
    <w:name w:val="annotation text"/>
    <w:basedOn w:val="1"/>
    <w:autoRedefine/>
    <w:qFormat/>
    <w:uiPriority w:val="0"/>
    <w:pPr>
      <w:jc w:val="left"/>
    </w:pPr>
  </w:style>
  <w:style w:type="paragraph" w:styleId="9">
    <w:name w:val="Body Text"/>
    <w:basedOn w:val="1"/>
    <w:autoRedefine/>
    <w:qFormat/>
    <w:uiPriority w:val="0"/>
    <w:rPr>
      <w:rFonts w:eastAsia="楷体_GB2312"/>
      <w:sz w:val="30"/>
    </w:rPr>
  </w:style>
  <w:style w:type="paragraph" w:styleId="10">
    <w:name w:val="Body Text Indent"/>
    <w:basedOn w:val="1"/>
    <w:autoRedefine/>
    <w:qFormat/>
    <w:uiPriority w:val="99"/>
    <w:pPr>
      <w:widowControl/>
      <w:overflowPunct w:val="0"/>
      <w:autoSpaceDE w:val="0"/>
      <w:autoSpaceDN w:val="0"/>
      <w:adjustRightInd w:val="0"/>
      <w:spacing w:line="360" w:lineRule="auto"/>
      <w:ind w:firstLine="540"/>
      <w:textAlignment w:val="baseline"/>
    </w:pPr>
    <w:rPr>
      <w:rFonts w:ascii="宋体" w:hAnsi="MS Sans Serif"/>
      <w:b/>
      <w:spacing w:val="12"/>
      <w:kern w:val="0"/>
      <w:sz w:val="24"/>
      <w:szCs w:val="20"/>
    </w:rPr>
  </w:style>
  <w:style w:type="paragraph" w:styleId="11">
    <w:name w:val="Block Text"/>
    <w:basedOn w:val="1"/>
    <w:qFormat/>
    <w:uiPriority w:val="99"/>
    <w:pPr>
      <w:adjustRightInd w:val="0"/>
      <w:ind w:left="420" w:right="33"/>
      <w:textAlignment w:val="baseline"/>
    </w:pPr>
    <w:rPr>
      <w:rFonts w:ascii="Arial" w:hAnsi="Arial"/>
      <w:sz w:val="24"/>
    </w:rPr>
  </w:style>
  <w:style w:type="paragraph" w:styleId="12">
    <w:name w:val="Plain Text"/>
    <w:basedOn w:val="1"/>
    <w:next w:val="1"/>
    <w:autoRedefine/>
    <w:qFormat/>
    <w:uiPriority w:val="0"/>
    <w:rPr>
      <w:rFonts w:ascii="宋体" w:hAnsi="Courier New"/>
    </w:rPr>
  </w:style>
  <w:style w:type="paragraph" w:styleId="13">
    <w:name w:val="Date"/>
    <w:basedOn w:val="1"/>
    <w:next w:val="1"/>
    <w:autoRedefine/>
    <w:qFormat/>
    <w:uiPriority w:val="0"/>
    <w:pPr>
      <w:ind w:left="100" w:leftChars="2500"/>
    </w:pPr>
    <w:rPr>
      <w:sz w:val="36"/>
    </w:rPr>
  </w:style>
  <w:style w:type="paragraph" w:styleId="14">
    <w:name w:val="Balloon Text"/>
    <w:basedOn w:val="1"/>
    <w:link w:val="41"/>
    <w:autoRedefine/>
    <w:qFormat/>
    <w:uiPriority w:val="0"/>
    <w:rPr>
      <w:sz w:val="18"/>
      <w:szCs w:val="18"/>
    </w:rPr>
  </w:style>
  <w:style w:type="paragraph" w:styleId="15">
    <w:name w:val="footer"/>
    <w:basedOn w:val="1"/>
    <w:next w:val="1"/>
    <w:autoRedefine/>
    <w:qFormat/>
    <w:uiPriority w:val="99"/>
    <w:pPr>
      <w:tabs>
        <w:tab w:val="center" w:pos="4153"/>
        <w:tab w:val="right" w:pos="8306"/>
      </w:tabs>
      <w:snapToGrid w:val="0"/>
      <w:jc w:val="left"/>
    </w:pPr>
    <w:rPr>
      <w:sz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17">
    <w:name w:val="toc 2"/>
    <w:basedOn w:val="1"/>
    <w:next w:val="1"/>
    <w:qFormat/>
    <w:uiPriority w:val="39"/>
    <w:pPr>
      <w:ind w:left="420" w:leftChars="200"/>
    </w:pPr>
  </w:style>
  <w:style w:type="paragraph" w:styleId="18">
    <w:name w:val="Body Text 2"/>
    <w:basedOn w:val="1"/>
    <w:autoRedefine/>
    <w:qFormat/>
    <w:uiPriority w:val="0"/>
    <w:rPr>
      <w:sz w:val="32"/>
    </w:rPr>
  </w:style>
  <w:style w:type="paragraph" w:styleId="19">
    <w:name w:val="Normal (Web)"/>
    <w:basedOn w:val="1"/>
    <w:autoRedefine/>
    <w:qFormat/>
    <w:uiPriority w:val="0"/>
    <w:pPr>
      <w:spacing w:beforeAutospacing="1" w:afterAutospacing="1"/>
      <w:jc w:val="left"/>
    </w:pPr>
    <w:rPr>
      <w:rFonts w:cs="Times New Roman"/>
      <w:kern w:val="0"/>
      <w:sz w:val="24"/>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9"/>
    <w:autoRedefine/>
    <w:qFormat/>
    <w:uiPriority w:val="0"/>
    <w:pPr>
      <w:ind w:firstLine="420" w:firstLineChars="100"/>
    </w:pPr>
  </w:style>
  <w:style w:type="paragraph" w:styleId="22">
    <w:name w:val="Body Text First Indent 2"/>
    <w:basedOn w:val="10"/>
    <w:autoRedefine/>
    <w:qFormat/>
    <w:uiPriority w:val="0"/>
    <w:pPr>
      <w:spacing w:line="360" w:lineRule="exact"/>
      <w:ind w:firstLine="420" w:firstLineChars="200"/>
    </w:pPr>
    <w:rPr>
      <w:rFonts w:ascii="楷体" w:eastAsia="楷体"/>
      <w:sz w:val="3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rFonts w:cs="Times New Roman"/>
      <w:b/>
      <w:bCs/>
    </w:rPr>
  </w:style>
  <w:style w:type="character" w:styleId="27">
    <w:name w:val="page number"/>
    <w:basedOn w:val="25"/>
    <w:autoRedefine/>
    <w:qFormat/>
    <w:uiPriority w:val="0"/>
  </w:style>
  <w:style w:type="paragraph" w:customStyle="1" w:styleId="28">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样式 正文11 + 首行缩进:  2 字符"/>
    <w:basedOn w:val="1"/>
    <w:autoRedefine/>
    <w:qFormat/>
    <w:uiPriority w:val="0"/>
    <w:pPr>
      <w:spacing w:line="500" w:lineRule="exact"/>
      <w:ind w:firstLine="560"/>
    </w:pPr>
    <w:rPr>
      <w:color w:val="FF0000"/>
      <w:sz w:val="28"/>
    </w:rPr>
  </w:style>
  <w:style w:type="paragraph" w:customStyle="1" w:styleId="30">
    <w:name w:val="样式 样式 左侧:  2 字符 + 左侧:  0.85 厘米 首行缩进:  2 字符1"/>
    <w:basedOn w:val="1"/>
    <w:autoRedefine/>
    <w:qFormat/>
    <w:uiPriority w:val="0"/>
    <w:pPr>
      <w:ind w:left="482" w:firstLine="200" w:firstLineChars="200"/>
    </w:pPr>
    <w:rPr>
      <w:rFonts w:cs="宋体"/>
    </w:rPr>
  </w:style>
  <w:style w:type="character" w:customStyle="1" w:styleId="31">
    <w:name w:val="标题 2 Char"/>
    <w:basedOn w:val="25"/>
    <w:link w:val="3"/>
    <w:autoRedefine/>
    <w:qFormat/>
    <w:uiPriority w:val="0"/>
    <w:rPr>
      <w:rFonts w:ascii="Arial" w:hAnsi="Arial" w:eastAsia="宋体" w:cs="Arial"/>
      <w:b/>
      <w:bCs/>
      <w:sz w:val="32"/>
      <w:szCs w:val="32"/>
    </w:rPr>
  </w:style>
  <w:style w:type="character" w:customStyle="1" w:styleId="32">
    <w:name w:val="标题 1 Char"/>
    <w:link w:val="2"/>
    <w:autoRedefine/>
    <w:qFormat/>
    <w:uiPriority w:val="0"/>
    <w:rPr>
      <w:b/>
      <w:kern w:val="44"/>
      <w:sz w:val="4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paragraph" w:customStyle="1" w:styleId="34">
    <w:name w:val="Table Paragraph"/>
    <w:basedOn w:val="1"/>
    <w:autoRedefine/>
    <w:qFormat/>
    <w:uiPriority w:val="1"/>
    <w:rPr>
      <w:rFonts w:ascii="宋体" w:hAnsi="宋体" w:eastAsia="宋体" w:cs="宋体"/>
      <w:lang w:val="zh-CN" w:bidi="zh-CN"/>
    </w:rPr>
  </w:style>
  <w:style w:type="paragraph" w:customStyle="1" w:styleId="35">
    <w:name w:val="Char"/>
    <w:basedOn w:val="1"/>
    <w:autoRedefine/>
    <w:qFormat/>
    <w:uiPriority w:val="99"/>
    <w:pPr>
      <w:widowControl/>
      <w:spacing w:after="160" w:line="240" w:lineRule="exact"/>
    </w:pPr>
    <w:rPr>
      <w:rFonts w:ascii="Verdana" w:hAnsi="Verdana" w:eastAsia="仿宋_GB2312" w:cs="Verdana"/>
      <w:sz w:val="24"/>
      <w:lang w:eastAsia="en-US"/>
    </w:rPr>
  </w:style>
  <w:style w:type="paragraph" w:customStyle="1" w:styleId="36">
    <w:name w:val="列出段落1"/>
    <w:basedOn w:val="1"/>
    <w:autoRedefine/>
    <w:qFormat/>
    <w:uiPriority w:val="0"/>
    <w:pPr>
      <w:ind w:firstLine="420" w:firstLineChars="200"/>
    </w:pPr>
    <w:rPr>
      <w:rFonts w:ascii="Calibri" w:hAnsi="Calibri" w:eastAsia="宋体" w:cs="Times New Roman"/>
    </w:rPr>
  </w:style>
  <w:style w:type="paragraph" w:styleId="37">
    <w:name w:val="List Paragraph"/>
    <w:basedOn w:val="1"/>
    <w:autoRedefine/>
    <w:qFormat/>
    <w:uiPriority w:val="0"/>
    <w:pPr>
      <w:ind w:firstLine="420" w:firstLineChars="200"/>
    </w:pPr>
  </w:style>
  <w:style w:type="character" w:customStyle="1" w:styleId="38">
    <w:name w:val="UP标题3 Char Char"/>
    <w:link w:val="39"/>
    <w:autoRedefine/>
    <w:qFormat/>
    <w:uiPriority w:val="0"/>
    <w:rPr>
      <w:rFonts w:ascii="黑体" w:eastAsia="黑体"/>
      <w:sz w:val="28"/>
      <w:szCs w:val="20"/>
    </w:rPr>
  </w:style>
  <w:style w:type="paragraph" w:customStyle="1" w:styleId="39">
    <w:name w:val="UP标题3"/>
    <w:basedOn w:val="1"/>
    <w:link w:val="38"/>
    <w:autoRedefine/>
    <w:qFormat/>
    <w:uiPriority w:val="0"/>
    <w:pPr>
      <w:spacing w:line="360" w:lineRule="auto"/>
      <w:ind w:firstLine="149" w:firstLineChars="149"/>
    </w:pPr>
    <w:rPr>
      <w:rFonts w:ascii="黑体" w:eastAsia="黑体"/>
      <w:sz w:val="28"/>
      <w:szCs w:val="20"/>
    </w:rPr>
  </w:style>
  <w:style w:type="paragraph" w:customStyle="1" w:styleId="40">
    <w:name w:val="Default"/>
    <w:next w:val="13"/>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41">
    <w:name w:val="批注框文本 Char"/>
    <w:basedOn w:val="25"/>
    <w:link w:val="14"/>
    <w:autoRedefine/>
    <w:qFormat/>
    <w:uiPriority w:val="0"/>
    <w:rPr>
      <w:rFonts w:asciiTheme="minorHAnsi" w:hAnsiTheme="minorHAnsi" w:eastAsiaTheme="minorEastAsia" w:cstheme="minorBidi"/>
      <w:kern w:val="2"/>
      <w:sz w:val="18"/>
      <w:szCs w:val="18"/>
    </w:rPr>
  </w:style>
  <w:style w:type="paragraph" w:customStyle="1" w:styleId="42">
    <w:name w:val="正文 A"/>
    <w:autoRedefine/>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43">
    <w:name w:val="样式29"/>
    <w:basedOn w:val="1"/>
    <w:autoRedefine/>
    <w:qFormat/>
    <w:uiPriority w:val="99"/>
    <w:pPr>
      <w:widowControl/>
      <w:spacing w:line="440" w:lineRule="exact"/>
      <w:ind w:firstLine="200" w:firstLineChars="200"/>
      <w:jc w:val="left"/>
    </w:pPr>
    <w:rPr>
      <w:rFonts w:eastAsia="楷体_GB2312"/>
      <w:spacing w:val="6"/>
      <w:sz w:val="24"/>
      <w:szCs w:val="20"/>
    </w:rPr>
  </w:style>
  <w:style w:type="paragraph" w:customStyle="1" w:styleId="4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45">
    <w:name w:val="表格文字"/>
    <w:basedOn w:val="1"/>
    <w:next w:val="9"/>
    <w:autoRedefine/>
    <w:qFormat/>
    <w:uiPriority w:val="0"/>
  </w:style>
  <w:style w:type="paragraph" w:customStyle="1" w:styleId="46">
    <w:name w:val="样式二"/>
    <w:basedOn w:val="20"/>
    <w:autoRedefine/>
    <w:qFormat/>
    <w:uiPriority w:val="0"/>
    <w:pPr>
      <w:jc w:val="both"/>
    </w:pPr>
    <w:rPr>
      <w:rFonts w:ascii="宋体" w:hAnsi="宋体"/>
      <w:sz w:val="24"/>
      <w:szCs w:val="24"/>
      <w:lang w:val="zh-CN"/>
    </w:rPr>
  </w:style>
  <w:style w:type="paragraph" w:customStyle="1" w:styleId="47">
    <w:name w:val="样式一"/>
    <w:basedOn w:val="20"/>
    <w:autoRedefine/>
    <w:qFormat/>
    <w:uiPriority w:val="0"/>
  </w:style>
  <w:style w:type="paragraph" w:customStyle="1" w:styleId="48">
    <w:name w:val="null3"/>
    <w:hidden/>
    <w:qFormat/>
    <w:uiPriority w:val="0"/>
    <w:rPr>
      <w:rFonts w:hint="eastAsia" w:asciiTheme="minorHAnsi" w:hAnsiTheme="minorHAnsi" w:eastAsiaTheme="minorEastAsia" w:cstheme="minorBidi"/>
      <w:lang w:val="en-US" w:eastAsia="zh-Hans"/>
    </w:rPr>
  </w:style>
  <w:style w:type="character" w:customStyle="1" w:styleId="49">
    <w:name w:val="font11"/>
    <w:basedOn w:val="25"/>
    <w:autoRedefine/>
    <w:qFormat/>
    <w:uiPriority w:val="0"/>
    <w:rPr>
      <w:rFonts w:hint="eastAsia" w:ascii="微软雅黑" w:hAnsi="微软雅黑" w:eastAsia="微软雅黑" w:cs="微软雅黑"/>
      <w:color w:val="000000"/>
      <w:sz w:val="20"/>
      <w:szCs w:val="20"/>
      <w:u w:val="none"/>
    </w:rPr>
  </w:style>
  <w:style w:type="character" w:customStyle="1" w:styleId="50">
    <w:name w:val="font41"/>
    <w:basedOn w:val="25"/>
    <w:qFormat/>
    <w:uiPriority w:val="0"/>
    <w:rPr>
      <w:rFonts w:hint="eastAsia" w:ascii="宋体" w:hAnsi="宋体" w:eastAsia="宋体" w:cs="宋体"/>
      <w:color w:val="000000"/>
      <w:sz w:val="18"/>
      <w:szCs w:val="18"/>
      <w:u w:val="none"/>
    </w:rPr>
  </w:style>
  <w:style w:type="character" w:customStyle="1" w:styleId="51">
    <w:name w:val="font51"/>
    <w:basedOn w:val="25"/>
    <w:qFormat/>
    <w:uiPriority w:val="0"/>
    <w:rPr>
      <w:rFonts w:hint="default" w:ascii="Times New Roman" w:hAnsi="Times New Roman" w:cs="Times New Roman"/>
      <w:color w:val="000000"/>
      <w:sz w:val="18"/>
      <w:szCs w:val="18"/>
      <w:u w:val="none"/>
    </w:rPr>
  </w:style>
  <w:style w:type="character" w:customStyle="1" w:styleId="52">
    <w:name w:val="font112"/>
    <w:basedOn w:val="25"/>
    <w:qFormat/>
    <w:uiPriority w:val="0"/>
    <w:rPr>
      <w:rFonts w:ascii="Calibri" w:hAnsi="Calibri" w:cs="Calibri"/>
      <w:color w:val="000000"/>
      <w:sz w:val="18"/>
      <w:szCs w:val="18"/>
      <w:u w:val="none"/>
    </w:rPr>
  </w:style>
  <w:style w:type="character" w:customStyle="1" w:styleId="53">
    <w:name w:val="font61"/>
    <w:basedOn w:val="25"/>
    <w:qFormat/>
    <w:uiPriority w:val="0"/>
    <w:rPr>
      <w:rFonts w:hint="default" w:ascii="FZShuSong-Z01S" w:hAnsi="FZShuSong-Z01S" w:eastAsia="FZShuSong-Z01S" w:cs="FZShuSong-Z01S"/>
      <w:color w:val="000000"/>
      <w:sz w:val="17"/>
      <w:szCs w:val="17"/>
      <w:u w:val="none"/>
    </w:rPr>
  </w:style>
  <w:style w:type="character" w:customStyle="1" w:styleId="54">
    <w:name w:val="font121"/>
    <w:basedOn w:val="25"/>
    <w:qFormat/>
    <w:uiPriority w:val="0"/>
    <w:rPr>
      <w:rFonts w:ascii="Arial" w:hAnsi="Arial" w:cs="Arial"/>
      <w:color w:val="000000"/>
      <w:sz w:val="19"/>
      <w:szCs w:val="19"/>
      <w:u w:val="none"/>
    </w:rPr>
  </w:style>
  <w:style w:type="character" w:customStyle="1" w:styleId="55">
    <w:name w:val="font131"/>
    <w:basedOn w:val="25"/>
    <w:qFormat/>
    <w:uiPriority w:val="0"/>
    <w:rPr>
      <w:rFonts w:hint="eastAsia" w:ascii="宋体" w:hAnsi="宋体" w:eastAsia="宋体" w:cs="宋体"/>
      <w:color w:val="000000"/>
      <w:sz w:val="17"/>
      <w:szCs w:val="17"/>
      <w:u w:val="none"/>
    </w:rPr>
  </w:style>
  <w:style w:type="table" w:customStyle="1" w:styleId="56">
    <w:name w:val="Table Normal"/>
    <w:autoRedefine/>
    <w:semiHidden/>
    <w:unhideWhenUsed/>
    <w:qFormat/>
    <w:uiPriority w:val="0"/>
    <w:tblPr>
      <w:tblCellMar>
        <w:top w:w="0" w:type="dxa"/>
        <w:left w:w="0" w:type="dxa"/>
        <w:bottom w:w="0" w:type="dxa"/>
        <w:right w:w="0" w:type="dxa"/>
      </w:tblCellMar>
    </w:tbl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4"/>
    <customShpInfo spid="_x0000_s2053"/>
    <customShpInfo spid="_x0000_s2055"/>
    <customShpInfo spid="_x0000_s2050"/>
    <customShpInfo spid="_x0000_s2049"/>
    <customShpInfo spid="_x0000_s1026"/>
    <customShpInfo spid="_x0000_s1036"/>
    <customShpInfo spid="_x0000_s1034"/>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86</Words>
  <Characters>115</Characters>
  <Lines>28</Lines>
  <Paragraphs>57</Paragraphs>
  <TotalTime>67</TotalTime>
  <ScaleCrop>false</ScaleCrop>
  <LinksUpToDate>false</LinksUpToDate>
  <CharactersWithSpaces>143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2020-09-07T07:22:00Z</dcterms:created>
  <dc:creator>Administrator</dc:creator>
  <cp:lastModifiedBy>8</cp:lastModifiedBy>
  <cp:lastPrinted>2025-02-28T07:30:00Z</cp:lastPrinted>
  <dcterms:modified xsi:type="dcterms:W3CDTF">2025-07-16T03:05:31Z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B18DD521035747808380610E6F7835C8</vt:lpwstr>
  </property>
  <property fmtid="{D5CDD505-2E9C-101B-9397-08002B2CF9AE}" pid="4" name="KSOTemplateDocerSaveRecord">
    <vt:lpwstr>eyJoZGlkIjoiYmU1ZjgyMzA0ZTA5OGU2Y2JmMzkwOGU4MmJhMDY0OGUiLCJ1c2VySWQiOiIzNTY0MTY3NDAifQ==</vt:lpwstr>
  </property>
</Properties>
</file>