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6CFE8C">
      <w:pPr>
        <w:pStyle w:val="26"/>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1" w:after="0" w:afterAutospacing="1" w:line="0" w:lineRule="atLeast"/>
        <w:ind w:left="0" w:right="0" w:firstLine="0"/>
        <w:jc w:val="center"/>
        <w:outlineLvl w:val="9"/>
        <w:rPr>
          <w:rFonts w:hint="eastAsia" w:ascii="黑体" w:hAnsi="宋体" w:eastAsia="黑体" w:cs="黑体"/>
          <w:b/>
          <w:bCs/>
          <w:caps w:val="0"/>
          <w:color w:val="000000"/>
          <w:sz w:val="32"/>
          <w:szCs w:val="32"/>
          <w:highlight w:val="none"/>
          <w:vertAlign w:val="baseline"/>
        </w:rPr>
      </w:pPr>
      <w:bookmarkStart w:id="0" w:name="_Toc247085669"/>
      <w:bookmarkStart w:id="1" w:name="_Toc296602400"/>
      <w:bookmarkStart w:id="2" w:name="_Toc246996898"/>
    </w:p>
    <w:p w14:paraId="7C191203">
      <w:pPr>
        <w:pStyle w:val="26"/>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1" w:after="0" w:afterAutospacing="1" w:line="0" w:lineRule="atLeast"/>
        <w:ind w:left="0" w:right="0" w:firstLine="0"/>
        <w:jc w:val="center"/>
        <w:outlineLvl w:val="9"/>
        <w:rPr>
          <w:rFonts w:hint="eastAsia" w:ascii="黑体" w:hAnsi="宋体" w:eastAsia="黑体" w:cs="黑体"/>
          <w:b/>
          <w:bCs/>
          <w:caps w:val="0"/>
          <w:color w:val="000000"/>
          <w:sz w:val="32"/>
          <w:szCs w:val="32"/>
          <w:highlight w:val="none"/>
          <w:vertAlign w:val="baseline"/>
        </w:rPr>
      </w:pPr>
    </w:p>
    <w:p w14:paraId="562B7682">
      <w:pPr>
        <w:jc w:val="center"/>
        <w:rPr>
          <w:rFonts w:hint="eastAsia" w:ascii="宋体" w:hAnsi="宋体" w:cs="宋体"/>
          <w:b/>
          <w:bCs/>
          <w:color w:val="auto"/>
          <w:sz w:val="72"/>
          <w:szCs w:val="72"/>
          <w:highlight w:val="none"/>
        </w:rPr>
      </w:pPr>
      <w:bookmarkStart w:id="3" w:name="_Hlk64874400"/>
      <w:bookmarkEnd w:id="3"/>
      <w:r>
        <w:rPr>
          <w:rFonts w:hint="eastAsia"/>
          <w:b/>
          <w:bCs/>
          <w:sz w:val="32"/>
          <w:szCs w:val="40"/>
          <w:highlight w:val="none"/>
        </w:rPr>
        <w:t>绿园经济开发区管委会、合心镇职工食堂服务集中带量采购</w:t>
      </w:r>
    </w:p>
    <w:p w14:paraId="7E79049A">
      <w:pPr>
        <w:jc w:val="center"/>
        <w:rPr>
          <w:rFonts w:ascii="宋体" w:hAnsi="宋体" w:cs="宋体"/>
          <w:b/>
          <w:bCs/>
          <w:color w:val="auto"/>
          <w:sz w:val="72"/>
          <w:szCs w:val="72"/>
          <w:highlight w:val="none"/>
        </w:rPr>
      </w:pPr>
      <w:r>
        <w:rPr>
          <w:rFonts w:hint="eastAsia" w:ascii="宋体" w:hAnsi="宋体" w:cs="宋体"/>
          <w:b/>
          <w:bCs/>
          <w:color w:val="auto"/>
          <w:sz w:val="72"/>
          <w:szCs w:val="72"/>
          <w:highlight w:val="none"/>
        </w:rPr>
        <w:t>招标文件</w:t>
      </w:r>
    </w:p>
    <w:p w14:paraId="469434D8">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黑体" w:hAnsi="宋体" w:eastAsia="黑体" w:cs="黑体"/>
          <w:b/>
          <w:bCs/>
          <w:caps w:val="0"/>
          <w:color w:val="000000"/>
          <w:sz w:val="28"/>
          <w:szCs w:val="28"/>
          <w:highlight w:val="none"/>
          <w:vertAlign w:val="baseline"/>
        </w:rPr>
      </w:pPr>
    </w:p>
    <w:p w14:paraId="6E93E1A3">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b/>
          <w:bCs/>
          <w:caps w:val="0"/>
          <w:color w:val="000000"/>
          <w:sz w:val="28"/>
          <w:szCs w:val="28"/>
          <w:highlight w:val="none"/>
          <w:vertAlign w:val="baseline"/>
        </w:rPr>
      </w:pPr>
    </w:p>
    <w:p w14:paraId="353AA6C6">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b/>
          <w:bCs/>
          <w:caps w:val="0"/>
          <w:color w:val="000000"/>
          <w:sz w:val="28"/>
          <w:szCs w:val="28"/>
          <w:highlight w:val="none"/>
          <w:vertAlign w:val="baseline"/>
        </w:rPr>
      </w:pPr>
    </w:p>
    <w:p w14:paraId="146892CD">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default" w:ascii="宋体" w:hAnsi="宋体" w:eastAsia="宋体" w:cs="宋体"/>
          <w:caps w:val="0"/>
          <w:color w:val="000000"/>
          <w:sz w:val="18"/>
          <w:szCs w:val="18"/>
          <w:highlight w:val="none"/>
          <w:vertAlign w:val="baseline"/>
          <w:lang w:val="en-US"/>
        </w:rPr>
      </w:pPr>
      <w:r>
        <w:rPr>
          <w:rFonts w:hint="eastAsia" w:ascii="宋体" w:hAnsi="宋体" w:eastAsia="宋体" w:cs="宋体"/>
          <w:b/>
          <w:bCs/>
          <w:caps w:val="0"/>
          <w:color w:val="000000" w:themeColor="text1"/>
          <w:kern w:val="2"/>
          <w:sz w:val="32"/>
          <w:szCs w:val="32"/>
          <w:highlight w:val="none"/>
          <w:vertAlign w:val="baseline"/>
          <w:lang w:val="en-US" w:eastAsia="zh-CN" w:bidi="ar"/>
          <w14:textFill>
            <w14:solidFill>
              <w14:schemeClr w14:val="tx1"/>
            </w14:solidFill>
          </w14:textFill>
        </w:rPr>
        <w:t>项目编号：</w:t>
      </w:r>
      <w:bookmarkStart w:id="4" w:name="_Hlk64874388"/>
      <w:bookmarkEnd w:id="4"/>
      <w:r>
        <w:rPr>
          <w:rFonts w:hint="eastAsia" w:ascii="宋体" w:hAnsi="宋体" w:eastAsia="宋体" w:cs="宋体"/>
          <w:b/>
          <w:bCs/>
          <w:caps w:val="0"/>
          <w:color w:val="000000" w:themeColor="text1"/>
          <w:kern w:val="2"/>
          <w:sz w:val="32"/>
          <w:szCs w:val="32"/>
          <w:highlight w:val="none"/>
          <w:vertAlign w:val="baseline"/>
          <w:lang w:val="en-US" w:eastAsia="zh-CN" w:bidi="ar"/>
          <w14:textFill>
            <w14:solidFill>
              <w14:schemeClr w14:val="tx1"/>
            </w14:solidFill>
          </w14:textFill>
        </w:rPr>
        <w:fldChar w:fldCharType="begin"/>
      </w:r>
      <w:r>
        <w:rPr>
          <w:rFonts w:hint="eastAsia" w:ascii="宋体" w:hAnsi="宋体" w:eastAsia="宋体" w:cs="宋体"/>
          <w:b/>
          <w:bCs/>
          <w:caps w:val="0"/>
          <w:color w:val="000000" w:themeColor="text1"/>
          <w:kern w:val="2"/>
          <w:sz w:val="32"/>
          <w:szCs w:val="32"/>
          <w:highlight w:val="none"/>
          <w:vertAlign w:val="baseline"/>
          <w:lang w:val="en-US" w:eastAsia="zh-CN" w:bidi="ar"/>
          <w14:textFill>
            <w14:solidFill>
              <w14:schemeClr w14:val="tx1"/>
            </w14:solidFill>
          </w14:textFill>
        </w:rPr>
        <w:instrText xml:space="preserve"> HYPERLINK "https://pay.zcygov.cn/purchaseplan_front/" \l "/plan/list/view?id=1000000000016015618&amp;_app_=zcy.procurement" \t "https://www.zcygov.cn/project-center/_procurement_/purchasePlans/_blank" </w:instrText>
      </w:r>
      <w:r>
        <w:rPr>
          <w:rFonts w:hint="eastAsia" w:ascii="宋体" w:hAnsi="宋体" w:eastAsia="宋体" w:cs="宋体"/>
          <w:b/>
          <w:bCs/>
          <w:caps w:val="0"/>
          <w:color w:val="000000" w:themeColor="text1"/>
          <w:kern w:val="2"/>
          <w:sz w:val="32"/>
          <w:szCs w:val="32"/>
          <w:highlight w:val="none"/>
          <w:vertAlign w:val="baseline"/>
          <w:lang w:val="en-US" w:eastAsia="zh-CN" w:bidi="ar"/>
          <w14:textFill>
            <w14:solidFill>
              <w14:schemeClr w14:val="tx1"/>
            </w14:solidFill>
          </w14:textFill>
        </w:rPr>
        <w:fldChar w:fldCharType="separate"/>
      </w:r>
      <w:r>
        <w:rPr>
          <w:rFonts w:hint="eastAsia" w:ascii="宋体" w:hAnsi="宋体" w:eastAsia="宋体" w:cs="宋体"/>
          <w:b/>
          <w:bCs/>
          <w:caps w:val="0"/>
          <w:color w:val="000000" w:themeColor="text1"/>
          <w:kern w:val="2"/>
          <w:sz w:val="32"/>
          <w:szCs w:val="32"/>
          <w:highlight w:val="none"/>
          <w:vertAlign w:val="baseline"/>
          <w:lang w:val="en-US" w:eastAsia="zh-CN" w:bidi="ar"/>
          <w14:textFill>
            <w14:solidFill>
              <w14:schemeClr w14:val="tx1"/>
            </w14:solidFill>
          </w14:textFill>
        </w:rPr>
        <w:t>采购计划-[2025]-00047号</w:t>
      </w:r>
      <w:r>
        <w:rPr>
          <w:rFonts w:hint="eastAsia" w:ascii="宋体" w:hAnsi="宋体" w:eastAsia="宋体" w:cs="宋体"/>
          <w:b/>
          <w:bCs/>
          <w:caps w:val="0"/>
          <w:color w:val="000000" w:themeColor="text1"/>
          <w:kern w:val="2"/>
          <w:sz w:val="32"/>
          <w:szCs w:val="32"/>
          <w:highlight w:val="none"/>
          <w:vertAlign w:val="baseline"/>
          <w:lang w:val="en-US" w:eastAsia="zh-CN" w:bidi="ar"/>
          <w14:textFill>
            <w14:solidFill>
              <w14:schemeClr w14:val="tx1"/>
            </w14:solidFill>
          </w14:textFill>
        </w:rPr>
        <w:fldChar w:fldCharType="end"/>
      </w:r>
      <w:r>
        <w:rPr>
          <w:rFonts w:hint="eastAsia" w:ascii="宋体" w:hAnsi="宋体" w:eastAsia="宋体" w:cs="宋体"/>
          <w:b/>
          <w:bCs/>
          <w:caps w:val="0"/>
          <w:color w:val="000000" w:themeColor="text1"/>
          <w:kern w:val="2"/>
          <w:sz w:val="32"/>
          <w:szCs w:val="32"/>
          <w:highlight w:val="none"/>
          <w:vertAlign w:val="baseline"/>
          <w:lang w:val="en-US" w:eastAsia="zh-CN" w:bidi="ar"/>
          <w14:textFill>
            <w14:solidFill>
              <w14:schemeClr w14:val="tx1"/>
            </w14:solidFill>
          </w14:textFill>
        </w:rPr>
        <w:t>-LY202506-034</w:t>
      </w:r>
    </w:p>
    <w:p w14:paraId="76A3EC4A">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80" w:lineRule="auto"/>
        <w:ind w:left="0" w:right="0" w:firstLine="0"/>
        <w:jc w:val="center"/>
        <w:outlineLvl w:val="9"/>
        <w:rPr>
          <w:rFonts w:hint="eastAsia" w:ascii="宋体" w:hAnsi="宋体" w:eastAsia="宋体" w:cs="宋体"/>
          <w:caps w:val="0"/>
          <w:color w:val="000000"/>
          <w:sz w:val="18"/>
          <w:szCs w:val="18"/>
          <w:highlight w:val="none"/>
          <w:vertAlign w:val="baseline"/>
        </w:rPr>
      </w:pPr>
    </w:p>
    <w:p w14:paraId="77ED5299">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80" w:lineRule="auto"/>
        <w:ind w:left="0" w:right="0" w:firstLine="0"/>
        <w:jc w:val="center"/>
        <w:outlineLvl w:val="9"/>
        <w:rPr>
          <w:rFonts w:hint="eastAsia" w:ascii="宋体" w:hAnsi="宋体" w:eastAsia="宋体" w:cs="宋体"/>
          <w:caps w:val="0"/>
          <w:color w:val="000000"/>
          <w:sz w:val="18"/>
          <w:szCs w:val="18"/>
          <w:highlight w:val="none"/>
          <w:vertAlign w:val="baseline"/>
        </w:rPr>
      </w:pPr>
    </w:p>
    <w:p w14:paraId="27EBD544">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80" w:lineRule="auto"/>
        <w:ind w:left="0" w:right="0" w:firstLine="0"/>
        <w:jc w:val="center"/>
        <w:outlineLvl w:val="9"/>
        <w:rPr>
          <w:rFonts w:hint="eastAsia" w:ascii="宋体" w:hAnsi="宋体" w:eastAsia="宋体" w:cs="宋体"/>
          <w:caps w:val="0"/>
          <w:color w:val="000000"/>
          <w:sz w:val="18"/>
          <w:szCs w:val="18"/>
          <w:highlight w:val="none"/>
          <w:vertAlign w:val="baseline"/>
        </w:rPr>
      </w:pPr>
    </w:p>
    <w:p w14:paraId="415E1FBD">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80" w:lineRule="auto"/>
        <w:ind w:left="0" w:right="0" w:firstLine="0"/>
        <w:jc w:val="center"/>
        <w:outlineLvl w:val="9"/>
        <w:rPr>
          <w:rFonts w:hint="eastAsia" w:ascii="宋体" w:hAnsi="宋体" w:eastAsia="宋体" w:cs="宋体"/>
          <w:caps w:val="0"/>
          <w:color w:val="000000"/>
          <w:sz w:val="18"/>
          <w:szCs w:val="18"/>
          <w:highlight w:val="none"/>
          <w:vertAlign w:val="baseline"/>
        </w:rPr>
      </w:pPr>
    </w:p>
    <w:p w14:paraId="6B793E10">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80" w:lineRule="auto"/>
        <w:ind w:right="0" w:firstLine="643" w:firstLineChars="200"/>
        <w:jc w:val="both"/>
        <w:outlineLvl w:val="9"/>
        <w:rPr>
          <w:rFonts w:hint="eastAsia" w:ascii="宋体" w:hAnsi="宋体" w:eastAsia="宋体" w:cs="宋体"/>
          <w:b/>
          <w:bCs/>
          <w:caps w:val="0"/>
          <w:color w:val="000000"/>
          <w:kern w:val="2"/>
          <w:sz w:val="32"/>
          <w:szCs w:val="32"/>
          <w:highlight w:val="none"/>
          <w:u w:val="single"/>
          <w:vertAlign w:val="baseline"/>
          <w:lang w:val="en-US" w:eastAsia="zh-CN" w:bidi="ar"/>
        </w:rPr>
      </w:pPr>
      <w:r>
        <w:rPr>
          <w:rFonts w:hint="eastAsia" w:ascii="宋体" w:hAnsi="宋体" w:eastAsia="宋体" w:cs="宋体"/>
          <w:b/>
          <w:bCs/>
          <w:caps w:val="0"/>
          <w:color w:val="000000"/>
          <w:kern w:val="2"/>
          <w:sz w:val="32"/>
          <w:szCs w:val="32"/>
          <w:highlight w:val="none"/>
          <w:vertAlign w:val="baseline"/>
          <w:lang w:val="en-US" w:eastAsia="zh-CN" w:bidi="ar"/>
        </w:rPr>
        <w:t>采购人：</w:t>
      </w:r>
      <w:r>
        <w:rPr>
          <w:rFonts w:hint="eastAsia" w:ascii="宋体" w:hAnsi="宋体" w:eastAsia="宋体" w:cs="宋体"/>
          <w:b/>
          <w:bCs/>
          <w:caps w:val="0"/>
          <w:color w:val="000000"/>
          <w:kern w:val="2"/>
          <w:sz w:val="32"/>
          <w:szCs w:val="32"/>
          <w:highlight w:val="none"/>
          <w:u w:val="single"/>
          <w:vertAlign w:val="baseline"/>
          <w:lang w:val="en-US" w:eastAsia="zh-CN" w:bidi="ar"/>
        </w:rPr>
        <w:t>长春绿园经济开发区管理委员会</w:t>
      </w:r>
    </w:p>
    <w:p w14:paraId="180CA6AC">
      <w:pPr>
        <w:pStyle w:val="34"/>
        <w:rPr>
          <w:rFonts w:hint="eastAsia"/>
          <w:sz w:val="28"/>
          <w:szCs w:val="28"/>
          <w:highlight w:val="none"/>
        </w:rPr>
      </w:pPr>
    </w:p>
    <w:p w14:paraId="4E897420">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80" w:lineRule="auto"/>
        <w:ind w:left="0" w:right="0" w:firstLine="643" w:firstLineChars="200"/>
        <w:jc w:val="both"/>
        <w:outlineLvl w:val="9"/>
        <w:rPr>
          <w:rFonts w:hint="eastAsia" w:ascii="宋体" w:hAnsi="宋体" w:eastAsia="宋体" w:cs="宋体"/>
          <w:b/>
          <w:bCs/>
          <w:caps w:val="0"/>
          <w:color w:val="000000"/>
          <w:sz w:val="32"/>
          <w:szCs w:val="32"/>
          <w:highlight w:val="none"/>
          <w:u w:val="single"/>
          <w:vertAlign w:val="baseline"/>
        </w:rPr>
      </w:pPr>
      <w:r>
        <w:rPr>
          <w:rFonts w:hint="eastAsia" w:ascii="宋体" w:hAnsi="宋体" w:eastAsia="宋体" w:cs="宋体"/>
          <w:b/>
          <w:bCs/>
          <w:caps w:val="0"/>
          <w:color w:val="000000"/>
          <w:kern w:val="2"/>
          <w:sz w:val="32"/>
          <w:szCs w:val="32"/>
          <w:highlight w:val="none"/>
          <w:vertAlign w:val="baseline"/>
          <w:lang w:val="en-US" w:eastAsia="zh-CN" w:bidi="ar"/>
        </w:rPr>
        <w:t>采购代理机构：</w:t>
      </w:r>
      <w:r>
        <w:rPr>
          <w:rFonts w:hint="eastAsia" w:ascii="宋体" w:hAnsi="宋体" w:eastAsia="宋体" w:cs="宋体"/>
          <w:b/>
          <w:bCs/>
          <w:caps w:val="0"/>
          <w:color w:val="000000"/>
          <w:kern w:val="2"/>
          <w:sz w:val="32"/>
          <w:szCs w:val="32"/>
          <w:highlight w:val="none"/>
          <w:u w:val="single"/>
          <w:vertAlign w:val="baseline"/>
          <w:lang w:val="en-US" w:eastAsia="zh-CN" w:bidi="ar"/>
        </w:rPr>
        <w:t xml:space="preserve"> </w:t>
      </w:r>
      <w:r>
        <w:rPr>
          <w:rFonts w:hint="eastAsia" w:ascii="宋体" w:hAnsi="宋体" w:eastAsia="宋体" w:cs="Times New Roman"/>
          <w:b/>
          <w:bCs/>
          <w:caps w:val="0"/>
          <w:snapToGrid/>
          <w:color w:val="000000"/>
          <w:spacing w:val="0"/>
          <w:w w:val="100"/>
          <w:kern w:val="2"/>
          <w:position w:val="0"/>
          <w:sz w:val="32"/>
          <w:szCs w:val="32"/>
          <w:highlight w:val="none"/>
          <w:u w:val="single" w:color="auto"/>
          <w:vertAlign w:val="baseline"/>
          <w:lang w:val="en-US" w:eastAsia="zh-CN" w:bidi="ar"/>
        </w:rPr>
        <w:t>吉林省中鎏工程管理有限公司</w:t>
      </w:r>
    </w:p>
    <w:p w14:paraId="42908A95">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80" w:lineRule="auto"/>
        <w:ind w:left="0" w:right="0" w:firstLine="0"/>
        <w:jc w:val="center"/>
        <w:outlineLvl w:val="9"/>
        <w:rPr>
          <w:rFonts w:hint="eastAsia" w:ascii="黑体" w:hAnsi="宋体" w:eastAsia="黑体" w:cs="黑体"/>
          <w:b/>
          <w:bCs/>
          <w:caps w:val="0"/>
          <w:color w:val="000000"/>
          <w:sz w:val="32"/>
          <w:szCs w:val="32"/>
          <w:highlight w:val="none"/>
          <w:vertAlign w:val="baseline"/>
        </w:rPr>
      </w:pPr>
    </w:p>
    <w:p w14:paraId="6B5630F3">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643" w:firstLineChars="200"/>
        <w:jc w:val="center"/>
        <w:outlineLvl w:val="9"/>
        <w:rPr>
          <w:rFonts w:hint="eastAsia" w:ascii="黑体" w:hAnsi="宋体" w:eastAsia="黑体" w:cs="黑体"/>
          <w:b/>
          <w:bCs/>
          <w:caps w:val="0"/>
          <w:color w:val="000000"/>
          <w:sz w:val="32"/>
          <w:szCs w:val="32"/>
          <w:highlight w:val="none"/>
          <w:vertAlign w:val="baseline"/>
        </w:rPr>
      </w:pPr>
      <w:r>
        <w:rPr>
          <w:rFonts w:hint="eastAsia" w:ascii="黑体" w:hAnsi="宋体" w:eastAsia="黑体" w:cs="黑体"/>
          <w:b/>
          <w:bCs/>
          <w:caps w:val="0"/>
          <w:color w:val="000000"/>
          <w:kern w:val="2"/>
          <w:sz w:val="32"/>
          <w:szCs w:val="32"/>
          <w:highlight w:val="none"/>
          <w:vertAlign w:val="baseline"/>
          <w:lang w:val="en-US" w:eastAsia="zh-CN" w:bidi="ar"/>
        </w:rPr>
        <w:t xml:space="preserve">日     期： </w:t>
      </w:r>
      <w:r>
        <w:rPr>
          <w:rFonts w:hint="eastAsia" w:ascii="黑体" w:hAnsi="宋体" w:eastAsia="黑体" w:cs="Times New Roman"/>
          <w:b/>
          <w:bCs/>
          <w:caps w:val="0"/>
          <w:snapToGrid/>
          <w:color w:val="000000"/>
          <w:spacing w:val="0"/>
          <w:w w:val="100"/>
          <w:kern w:val="2"/>
          <w:position w:val="0"/>
          <w:sz w:val="32"/>
          <w:szCs w:val="24"/>
          <w:highlight w:val="none"/>
          <w:u w:val="none" w:color="auto"/>
          <w:vertAlign w:val="baseline"/>
          <w:lang w:val="en-US" w:eastAsia="zh-CN" w:bidi="ar"/>
        </w:rPr>
        <w:t>2025年6月</w:t>
      </w:r>
    </w:p>
    <w:p w14:paraId="33059777">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521" w:rightChars="248" w:firstLine="0"/>
        <w:jc w:val="center"/>
        <w:outlineLvl w:val="9"/>
        <w:rPr>
          <w:rFonts w:hint="default" w:ascii="Times New Roman" w:hAnsi="Times New Roman" w:eastAsia="华文中宋" w:cs="Times New Roman"/>
          <w:b/>
          <w:bCs/>
          <w:caps w:val="0"/>
          <w:color w:val="000000"/>
          <w:sz w:val="28"/>
          <w:szCs w:val="28"/>
          <w:highlight w:val="none"/>
          <w:vertAlign w:val="baseline"/>
        </w:rPr>
      </w:pPr>
    </w:p>
    <w:p w14:paraId="3154E785">
      <w:pPr>
        <w:keepNext w:val="0"/>
        <w:keepLines w:val="0"/>
        <w:pageBreakBefore w:val="0"/>
        <w:widowControl w:val="0"/>
        <w:suppressLineNumbers w:val="0"/>
        <w:tabs>
          <w:tab w:val="left" w:pos="9379"/>
        </w:tabs>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eastAsia" w:ascii="宋体" w:hAnsi="宋体" w:eastAsia="宋体" w:cs="宋体"/>
          <w:b/>
          <w:bCs/>
          <w:caps w:val="0"/>
          <w:color w:val="000000"/>
          <w:sz w:val="36"/>
          <w:szCs w:val="36"/>
          <w:highlight w:val="none"/>
          <w:vertAlign w:val="baseline"/>
        </w:rPr>
      </w:pPr>
      <w:bookmarkStart w:id="5" w:name="_Toc98580389"/>
    </w:p>
    <w:p w14:paraId="5D917BAE">
      <w:pPr>
        <w:rPr>
          <w:rFonts w:hint="eastAsia" w:ascii="宋体" w:hAnsi="宋体" w:eastAsia="宋体" w:cs="宋体"/>
          <w:b/>
          <w:bCs/>
          <w:caps w:val="0"/>
          <w:color w:val="000000"/>
          <w:kern w:val="2"/>
          <w:sz w:val="36"/>
          <w:szCs w:val="36"/>
          <w:highlight w:val="none"/>
          <w:vertAlign w:val="baseline"/>
          <w:lang w:val="en-US" w:eastAsia="zh-CN" w:bidi="ar"/>
        </w:rPr>
      </w:pPr>
      <w:r>
        <w:rPr>
          <w:rFonts w:hint="eastAsia" w:ascii="宋体" w:hAnsi="宋体" w:eastAsia="宋体" w:cs="宋体"/>
          <w:b/>
          <w:bCs/>
          <w:caps w:val="0"/>
          <w:color w:val="000000"/>
          <w:kern w:val="2"/>
          <w:sz w:val="36"/>
          <w:szCs w:val="36"/>
          <w:highlight w:val="none"/>
          <w:vertAlign w:val="baseline"/>
          <w:lang w:val="en-US" w:eastAsia="zh-CN" w:bidi="ar"/>
        </w:rPr>
        <w:br w:type="page"/>
      </w:r>
    </w:p>
    <w:p w14:paraId="3AF78C14">
      <w:pPr>
        <w:keepNext w:val="0"/>
        <w:keepLines w:val="0"/>
        <w:pageBreakBefore w:val="0"/>
        <w:widowControl w:val="0"/>
        <w:suppressLineNumbers w:val="0"/>
        <w:tabs>
          <w:tab w:val="left" w:pos="9379"/>
        </w:tabs>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center"/>
        <w:outlineLvl w:val="9"/>
        <w:rPr>
          <w:rFonts w:hint="eastAsia" w:ascii="宋体" w:hAnsi="宋体" w:eastAsia="宋体" w:cs="宋体"/>
          <w:b/>
          <w:bCs/>
          <w:caps w:val="0"/>
          <w:color w:val="000000"/>
          <w:sz w:val="36"/>
          <w:szCs w:val="36"/>
          <w:highlight w:val="none"/>
          <w:vertAlign w:val="baseline"/>
        </w:rPr>
      </w:pPr>
      <w:r>
        <w:rPr>
          <w:rFonts w:hint="eastAsia" w:ascii="宋体" w:hAnsi="宋体" w:eastAsia="宋体" w:cs="宋体"/>
          <w:b/>
          <w:bCs/>
          <w:caps w:val="0"/>
          <w:color w:val="000000"/>
          <w:kern w:val="2"/>
          <w:sz w:val="36"/>
          <w:szCs w:val="36"/>
          <w:highlight w:val="none"/>
          <w:vertAlign w:val="baseline"/>
          <w:lang w:val="en-US" w:eastAsia="zh-CN" w:bidi="ar"/>
        </w:rPr>
        <w:t>目　　录</w:t>
      </w:r>
    </w:p>
    <w:p w14:paraId="39FA899E">
      <w:pPr>
        <w:pStyle w:val="21"/>
        <w:tabs>
          <w:tab w:val="right" w:leader="dot" w:pos="8305"/>
        </w:tabs>
        <w:rPr>
          <w:sz w:val="28"/>
          <w:szCs w:val="28"/>
          <w:highlight w:val="none"/>
        </w:rPr>
      </w:pPr>
      <w:r>
        <w:rPr>
          <w:rFonts w:hint="eastAsia" w:ascii="宋体" w:hAnsi="宋体" w:eastAsia="宋体" w:cs="宋体"/>
          <w:b w:val="0"/>
          <w:bCs w:val="0"/>
          <w:caps/>
          <w:color w:val="000000"/>
          <w:sz w:val="32"/>
          <w:szCs w:val="32"/>
          <w:highlight w:val="none"/>
          <w:u w:val="none"/>
          <w:vertAlign w:val="baseline"/>
        </w:rPr>
        <w:fldChar w:fldCharType="begin"/>
      </w:r>
      <w:r>
        <w:rPr>
          <w:rFonts w:hint="eastAsia" w:ascii="宋体" w:hAnsi="宋体" w:eastAsia="宋体" w:cs="宋体"/>
          <w:b w:val="0"/>
          <w:bCs w:val="0"/>
          <w:caps/>
          <w:color w:val="000000"/>
          <w:sz w:val="32"/>
          <w:szCs w:val="32"/>
          <w:highlight w:val="none"/>
          <w:u w:val="none"/>
          <w:vertAlign w:val="baseline"/>
        </w:rPr>
        <w:instrText xml:space="preserve">TOC \o "1-1" \h \z \u </w:instrText>
      </w:r>
      <w:r>
        <w:rPr>
          <w:rFonts w:hint="eastAsia" w:ascii="宋体" w:hAnsi="宋体" w:eastAsia="宋体" w:cs="宋体"/>
          <w:b w:val="0"/>
          <w:bCs w:val="0"/>
          <w:caps/>
          <w:color w:val="000000"/>
          <w:sz w:val="32"/>
          <w:szCs w:val="32"/>
          <w:highlight w:val="none"/>
          <w:u w:val="none"/>
          <w:vertAlign w:val="baseline"/>
        </w:rPr>
        <w:fldChar w:fldCharType="separate"/>
      </w:r>
      <w:r>
        <w:rPr>
          <w:rFonts w:hint="eastAsia" w:ascii="宋体" w:hAnsi="宋体" w:eastAsia="宋体" w:cs="宋体"/>
          <w:bCs w:val="0"/>
          <w:caps/>
          <w:color w:val="000000"/>
          <w:sz w:val="28"/>
          <w:szCs w:val="48"/>
          <w:highlight w:val="none"/>
          <w:u w:val="none"/>
          <w:vertAlign w:val="baseline"/>
        </w:rPr>
        <w:fldChar w:fldCharType="begin"/>
      </w:r>
      <w:r>
        <w:rPr>
          <w:rFonts w:hint="eastAsia" w:ascii="宋体" w:hAnsi="宋体" w:eastAsia="宋体" w:cs="宋体"/>
          <w:bCs w:val="0"/>
          <w:caps/>
          <w:sz w:val="28"/>
          <w:szCs w:val="48"/>
          <w:highlight w:val="none"/>
          <w:vertAlign w:val="baseline"/>
        </w:rPr>
        <w:instrText xml:space="preserve"> HYPERLINK \l _Toc19764 </w:instrText>
      </w:r>
      <w:r>
        <w:rPr>
          <w:rFonts w:hint="eastAsia" w:ascii="宋体" w:hAnsi="宋体" w:eastAsia="宋体" w:cs="宋体"/>
          <w:bCs w:val="0"/>
          <w:caps/>
          <w:sz w:val="28"/>
          <w:szCs w:val="48"/>
          <w:highlight w:val="none"/>
          <w:vertAlign w:val="baseline"/>
        </w:rPr>
        <w:fldChar w:fldCharType="separate"/>
      </w:r>
      <w:r>
        <w:rPr>
          <w:rFonts w:hint="eastAsia" w:ascii="Times New Roman" w:hAnsi="宋体" w:eastAsia="宋体" w:cs="宋体"/>
          <w:bCs/>
          <w:caps w:val="0"/>
          <w:sz w:val="28"/>
          <w:szCs w:val="60"/>
          <w:highlight w:val="none"/>
          <w:vertAlign w:val="baseline"/>
        </w:rPr>
        <w:t>第一</w:t>
      </w:r>
      <w:r>
        <w:rPr>
          <w:rFonts w:hint="eastAsia" w:hAnsi="宋体" w:cs="宋体"/>
          <w:bCs/>
          <w:caps w:val="0"/>
          <w:sz w:val="28"/>
          <w:szCs w:val="60"/>
          <w:highlight w:val="none"/>
          <w:vertAlign w:val="baseline"/>
          <w:lang w:val="en-US" w:eastAsia="zh-CN"/>
        </w:rPr>
        <w:t>章</w:t>
      </w:r>
      <w:r>
        <w:rPr>
          <w:rFonts w:hint="default" w:ascii="Times New Roman" w:hAnsi="Times New Roman" w:eastAsia="宋体" w:cs="Times New Roman"/>
          <w:bCs/>
          <w:caps w:val="0"/>
          <w:sz w:val="28"/>
          <w:szCs w:val="60"/>
          <w:highlight w:val="none"/>
          <w:vertAlign w:val="baseline"/>
        </w:rPr>
        <w:t xml:space="preserve">  </w:t>
      </w:r>
      <w:r>
        <w:rPr>
          <w:rFonts w:hint="eastAsia" w:ascii="Times New Roman" w:hAnsi="宋体" w:eastAsia="宋体" w:cs="宋体"/>
          <w:bCs/>
          <w:caps w:val="0"/>
          <w:sz w:val="28"/>
          <w:szCs w:val="60"/>
          <w:highlight w:val="none"/>
          <w:vertAlign w:val="baseline"/>
        </w:rPr>
        <w:t>招标公告</w:t>
      </w:r>
      <w:r>
        <w:rPr>
          <w:sz w:val="28"/>
          <w:szCs w:val="28"/>
          <w:highlight w:val="none"/>
        </w:rPr>
        <w:tab/>
      </w:r>
      <w:r>
        <w:rPr>
          <w:sz w:val="28"/>
          <w:szCs w:val="28"/>
          <w:highlight w:val="none"/>
        </w:rPr>
        <w:fldChar w:fldCharType="begin"/>
      </w:r>
      <w:r>
        <w:rPr>
          <w:sz w:val="28"/>
          <w:szCs w:val="28"/>
          <w:highlight w:val="none"/>
        </w:rPr>
        <w:instrText xml:space="preserve"> PAGEREF _Toc19764 \h </w:instrText>
      </w:r>
      <w:r>
        <w:rPr>
          <w:sz w:val="28"/>
          <w:szCs w:val="28"/>
          <w:highlight w:val="none"/>
        </w:rPr>
        <w:fldChar w:fldCharType="separate"/>
      </w:r>
      <w:r>
        <w:rPr>
          <w:sz w:val="28"/>
          <w:szCs w:val="28"/>
          <w:highlight w:val="none"/>
        </w:rPr>
        <w:t>1</w:t>
      </w:r>
      <w:r>
        <w:rPr>
          <w:sz w:val="28"/>
          <w:szCs w:val="28"/>
          <w:highlight w:val="none"/>
        </w:rPr>
        <w:fldChar w:fldCharType="end"/>
      </w:r>
      <w:r>
        <w:rPr>
          <w:rFonts w:hint="eastAsia" w:ascii="宋体" w:hAnsi="宋体" w:eastAsia="宋体" w:cs="宋体"/>
          <w:bCs w:val="0"/>
          <w:caps/>
          <w:color w:val="000000"/>
          <w:sz w:val="28"/>
          <w:szCs w:val="48"/>
          <w:highlight w:val="none"/>
          <w:u w:val="none"/>
          <w:vertAlign w:val="baseline"/>
        </w:rPr>
        <w:fldChar w:fldCharType="end"/>
      </w:r>
    </w:p>
    <w:p w14:paraId="3E994C6B">
      <w:pPr>
        <w:pStyle w:val="21"/>
        <w:tabs>
          <w:tab w:val="right" w:leader="dot" w:pos="8305"/>
        </w:tabs>
        <w:rPr>
          <w:sz w:val="28"/>
          <w:szCs w:val="28"/>
          <w:highlight w:val="none"/>
        </w:rPr>
      </w:pPr>
      <w:r>
        <w:rPr>
          <w:rFonts w:hint="eastAsia" w:ascii="宋体" w:hAnsi="宋体" w:eastAsia="宋体" w:cs="宋体"/>
          <w:bCs/>
          <w:caps/>
          <w:color w:val="000000"/>
          <w:sz w:val="28"/>
          <w:szCs w:val="48"/>
          <w:highlight w:val="none"/>
          <w:vertAlign w:val="baseline"/>
        </w:rPr>
        <w:fldChar w:fldCharType="begin"/>
      </w:r>
      <w:r>
        <w:rPr>
          <w:rFonts w:hint="eastAsia" w:ascii="宋体" w:hAnsi="宋体" w:eastAsia="宋体" w:cs="宋体"/>
          <w:bCs/>
          <w:caps/>
          <w:sz w:val="28"/>
          <w:szCs w:val="48"/>
          <w:highlight w:val="none"/>
          <w:vertAlign w:val="baseline"/>
        </w:rPr>
        <w:instrText xml:space="preserve"> HYPERLINK \l _Toc30691 </w:instrText>
      </w:r>
      <w:r>
        <w:rPr>
          <w:rFonts w:hint="eastAsia" w:ascii="宋体" w:hAnsi="宋体" w:eastAsia="宋体" w:cs="宋体"/>
          <w:bCs/>
          <w:caps/>
          <w:sz w:val="28"/>
          <w:szCs w:val="48"/>
          <w:highlight w:val="none"/>
          <w:vertAlign w:val="baseline"/>
        </w:rPr>
        <w:fldChar w:fldCharType="separate"/>
      </w:r>
      <w:r>
        <w:rPr>
          <w:rFonts w:hint="eastAsia"/>
          <w:bCs/>
          <w:sz w:val="28"/>
          <w:szCs w:val="28"/>
          <w:highlight w:val="none"/>
          <w:lang w:val="en-US" w:eastAsia="zh-CN"/>
        </w:rPr>
        <w:t>第二章</w:t>
      </w:r>
      <w:r>
        <w:rPr>
          <w:rFonts w:hint="default"/>
          <w:bCs/>
          <w:sz w:val="28"/>
          <w:szCs w:val="28"/>
          <w:highlight w:val="none"/>
          <w:lang w:val="en-US" w:eastAsia="zh-CN"/>
        </w:rPr>
        <w:t xml:space="preserve">  </w:t>
      </w:r>
      <w:r>
        <w:rPr>
          <w:rFonts w:hint="eastAsia"/>
          <w:bCs/>
          <w:sz w:val="28"/>
          <w:szCs w:val="28"/>
          <w:highlight w:val="none"/>
          <w:lang w:val="en-US" w:eastAsia="zh-CN"/>
        </w:rPr>
        <w:t>供应商须知</w:t>
      </w:r>
      <w:r>
        <w:rPr>
          <w:sz w:val="28"/>
          <w:szCs w:val="28"/>
          <w:highlight w:val="none"/>
        </w:rPr>
        <w:tab/>
      </w:r>
      <w:r>
        <w:rPr>
          <w:sz w:val="28"/>
          <w:szCs w:val="28"/>
          <w:highlight w:val="none"/>
        </w:rPr>
        <w:fldChar w:fldCharType="begin"/>
      </w:r>
      <w:r>
        <w:rPr>
          <w:sz w:val="28"/>
          <w:szCs w:val="28"/>
          <w:highlight w:val="none"/>
        </w:rPr>
        <w:instrText xml:space="preserve"> PAGEREF _Toc30691 \h </w:instrText>
      </w:r>
      <w:r>
        <w:rPr>
          <w:sz w:val="28"/>
          <w:szCs w:val="28"/>
          <w:highlight w:val="none"/>
        </w:rPr>
        <w:fldChar w:fldCharType="separate"/>
      </w:r>
      <w:r>
        <w:rPr>
          <w:sz w:val="28"/>
          <w:szCs w:val="28"/>
          <w:highlight w:val="none"/>
        </w:rPr>
        <w:t>1</w:t>
      </w:r>
      <w:r>
        <w:rPr>
          <w:sz w:val="28"/>
          <w:szCs w:val="28"/>
          <w:highlight w:val="none"/>
        </w:rPr>
        <w:fldChar w:fldCharType="end"/>
      </w:r>
      <w:r>
        <w:rPr>
          <w:rFonts w:hint="eastAsia" w:ascii="宋体" w:hAnsi="宋体" w:eastAsia="宋体" w:cs="宋体"/>
          <w:bCs/>
          <w:caps/>
          <w:color w:val="000000"/>
          <w:sz w:val="28"/>
          <w:szCs w:val="48"/>
          <w:highlight w:val="none"/>
          <w:vertAlign w:val="baseline"/>
        </w:rPr>
        <w:fldChar w:fldCharType="end"/>
      </w:r>
    </w:p>
    <w:p w14:paraId="5326D5B6">
      <w:pPr>
        <w:pStyle w:val="21"/>
        <w:tabs>
          <w:tab w:val="right" w:leader="dot" w:pos="8305"/>
        </w:tabs>
        <w:rPr>
          <w:sz w:val="28"/>
          <w:szCs w:val="28"/>
          <w:highlight w:val="none"/>
        </w:rPr>
      </w:pPr>
      <w:r>
        <w:rPr>
          <w:rFonts w:hint="eastAsia" w:ascii="宋体" w:hAnsi="宋体" w:eastAsia="宋体" w:cs="宋体"/>
          <w:bCs/>
          <w:caps/>
          <w:color w:val="000000"/>
          <w:sz w:val="28"/>
          <w:szCs w:val="48"/>
          <w:highlight w:val="none"/>
          <w:vertAlign w:val="baseline"/>
        </w:rPr>
        <w:fldChar w:fldCharType="begin"/>
      </w:r>
      <w:r>
        <w:rPr>
          <w:rFonts w:hint="eastAsia" w:ascii="宋体" w:hAnsi="宋体" w:eastAsia="宋体" w:cs="宋体"/>
          <w:bCs/>
          <w:caps/>
          <w:sz w:val="28"/>
          <w:szCs w:val="48"/>
          <w:highlight w:val="none"/>
          <w:vertAlign w:val="baseline"/>
        </w:rPr>
        <w:instrText xml:space="preserve"> HYPERLINK \l _Toc16920 </w:instrText>
      </w:r>
      <w:r>
        <w:rPr>
          <w:rFonts w:hint="eastAsia" w:ascii="宋体" w:hAnsi="宋体" w:eastAsia="宋体" w:cs="宋体"/>
          <w:bCs/>
          <w:caps/>
          <w:sz w:val="28"/>
          <w:szCs w:val="48"/>
          <w:highlight w:val="none"/>
          <w:vertAlign w:val="baseline"/>
        </w:rPr>
        <w:fldChar w:fldCharType="separate"/>
      </w:r>
      <w:r>
        <w:rPr>
          <w:rFonts w:hint="eastAsia"/>
          <w:sz w:val="28"/>
          <w:szCs w:val="28"/>
          <w:highlight w:val="none"/>
          <w:lang w:val="en-US" w:eastAsia="zh-CN"/>
        </w:rPr>
        <w:t>第三章</w:t>
      </w:r>
      <w:r>
        <w:rPr>
          <w:rFonts w:hint="default"/>
          <w:sz w:val="28"/>
          <w:szCs w:val="28"/>
          <w:highlight w:val="none"/>
          <w:lang w:val="en-US" w:eastAsia="zh-CN"/>
        </w:rPr>
        <w:t xml:space="preserve">  </w:t>
      </w:r>
      <w:r>
        <w:rPr>
          <w:rFonts w:hint="eastAsia"/>
          <w:sz w:val="28"/>
          <w:szCs w:val="28"/>
          <w:highlight w:val="none"/>
          <w:lang w:val="en-US" w:eastAsia="zh-CN"/>
        </w:rPr>
        <w:t>评标办法</w:t>
      </w:r>
      <w:r>
        <w:rPr>
          <w:sz w:val="28"/>
          <w:szCs w:val="28"/>
          <w:highlight w:val="none"/>
        </w:rPr>
        <w:tab/>
      </w:r>
      <w:r>
        <w:rPr>
          <w:sz w:val="28"/>
          <w:szCs w:val="28"/>
          <w:highlight w:val="none"/>
        </w:rPr>
        <w:fldChar w:fldCharType="begin"/>
      </w:r>
      <w:r>
        <w:rPr>
          <w:sz w:val="28"/>
          <w:szCs w:val="28"/>
          <w:highlight w:val="none"/>
        </w:rPr>
        <w:instrText xml:space="preserve"> PAGEREF _Toc16920 \h </w:instrText>
      </w:r>
      <w:r>
        <w:rPr>
          <w:sz w:val="28"/>
          <w:szCs w:val="28"/>
          <w:highlight w:val="none"/>
        </w:rPr>
        <w:fldChar w:fldCharType="separate"/>
      </w:r>
      <w:r>
        <w:rPr>
          <w:sz w:val="28"/>
          <w:szCs w:val="28"/>
          <w:highlight w:val="none"/>
        </w:rPr>
        <w:t>16</w:t>
      </w:r>
      <w:r>
        <w:rPr>
          <w:sz w:val="28"/>
          <w:szCs w:val="28"/>
          <w:highlight w:val="none"/>
        </w:rPr>
        <w:fldChar w:fldCharType="end"/>
      </w:r>
      <w:r>
        <w:rPr>
          <w:rFonts w:hint="eastAsia" w:ascii="宋体" w:hAnsi="宋体" w:eastAsia="宋体" w:cs="宋体"/>
          <w:bCs/>
          <w:caps/>
          <w:color w:val="000000"/>
          <w:sz w:val="28"/>
          <w:szCs w:val="48"/>
          <w:highlight w:val="none"/>
          <w:vertAlign w:val="baseline"/>
        </w:rPr>
        <w:fldChar w:fldCharType="end"/>
      </w:r>
    </w:p>
    <w:p w14:paraId="6231FF97">
      <w:pPr>
        <w:pStyle w:val="21"/>
        <w:tabs>
          <w:tab w:val="right" w:leader="dot" w:pos="8305"/>
        </w:tabs>
        <w:rPr>
          <w:sz w:val="28"/>
          <w:szCs w:val="28"/>
          <w:highlight w:val="none"/>
        </w:rPr>
      </w:pPr>
      <w:r>
        <w:rPr>
          <w:rFonts w:hint="eastAsia" w:ascii="宋体" w:hAnsi="宋体" w:eastAsia="宋体" w:cs="宋体"/>
          <w:bCs/>
          <w:caps/>
          <w:color w:val="000000"/>
          <w:sz w:val="28"/>
          <w:szCs w:val="48"/>
          <w:highlight w:val="none"/>
          <w:vertAlign w:val="baseline"/>
        </w:rPr>
        <w:fldChar w:fldCharType="begin"/>
      </w:r>
      <w:r>
        <w:rPr>
          <w:rFonts w:hint="eastAsia" w:ascii="宋体" w:hAnsi="宋体" w:eastAsia="宋体" w:cs="宋体"/>
          <w:bCs/>
          <w:caps/>
          <w:sz w:val="28"/>
          <w:szCs w:val="48"/>
          <w:highlight w:val="none"/>
          <w:vertAlign w:val="baseline"/>
        </w:rPr>
        <w:instrText xml:space="preserve"> HYPERLINK \l _Toc2592 </w:instrText>
      </w:r>
      <w:r>
        <w:rPr>
          <w:rFonts w:hint="eastAsia" w:ascii="宋体" w:hAnsi="宋体" w:eastAsia="宋体" w:cs="宋体"/>
          <w:bCs/>
          <w:caps/>
          <w:sz w:val="28"/>
          <w:szCs w:val="48"/>
          <w:highlight w:val="none"/>
          <w:vertAlign w:val="baseline"/>
        </w:rPr>
        <w:fldChar w:fldCharType="separate"/>
      </w:r>
      <w:r>
        <w:rPr>
          <w:rFonts w:hint="eastAsia"/>
          <w:sz w:val="28"/>
          <w:szCs w:val="28"/>
          <w:highlight w:val="none"/>
          <w:lang w:val="en-US" w:eastAsia="zh-CN"/>
        </w:rPr>
        <w:t>第四章</w:t>
      </w:r>
      <w:r>
        <w:rPr>
          <w:rFonts w:hint="default"/>
          <w:sz w:val="28"/>
          <w:szCs w:val="28"/>
          <w:highlight w:val="none"/>
          <w:lang w:val="en-US" w:eastAsia="zh-CN"/>
        </w:rPr>
        <w:t xml:space="preserve">  </w:t>
      </w:r>
      <w:r>
        <w:rPr>
          <w:rFonts w:hint="eastAsia"/>
          <w:sz w:val="28"/>
          <w:szCs w:val="28"/>
          <w:highlight w:val="none"/>
          <w:lang w:val="en-US" w:eastAsia="zh-CN"/>
        </w:rPr>
        <w:t>采购需求</w:t>
      </w:r>
      <w:r>
        <w:rPr>
          <w:sz w:val="28"/>
          <w:szCs w:val="28"/>
          <w:highlight w:val="none"/>
        </w:rPr>
        <w:tab/>
      </w:r>
      <w:r>
        <w:rPr>
          <w:sz w:val="28"/>
          <w:szCs w:val="28"/>
          <w:highlight w:val="none"/>
        </w:rPr>
        <w:fldChar w:fldCharType="begin"/>
      </w:r>
      <w:r>
        <w:rPr>
          <w:sz w:val="28"/>
          <w:szCs w:val="28"/>
          <w:highlight w:val="none"/>
        </w:rPr>
        <w:instrText xml:space="preserve"> PAGEREF _Toc2592 \h </w:instrText>
      </w:r>
      <w:r>
        <w:rPr>
          <w:sz w:val="28"/>
          <w:szCs w:val="28"/>
          <w:highlight w:val="none"/>
        </w:rPr>
        <w:fldChar w:fldCharType="separate"/>
      </w:r>
      <w:r>
        <w:rPr>
          <w:sz w:val="28"/>
          <w:szCs w:val="28"/>
          <w:highlight w:val="none"/>
        </w:rPr>
        <w:t>27</w:t>
      </w:r>
      <w:r>
        <w:rPr>
          <w:sz w:val="28"/>
          <w:szCs w:val="28"/>
          <w:highlight w:val="none"/>
        </w:rPr>
        <w:fldChar w:fldCharType="end"/>
      </w:r>
      <w:r>
        <w:rPr>
          <w:rFonts w:hint="eastAsia" w:ascii="宋体" w:hAnsi="宋体" w:eastAsia="宋体" w:cs="宋体"/>
          <w:bCs/>
          <w:caps/>
          <w:color w:val="000000"/>
          <w:sz w:val="28"/>
          <w:szCs w:val="48"/>
          <w:highlight w:val="none"/>
          <w:vertAlign w:val="baseline"/>
        </w:rPr>
        <w:fldChar w:fldCharType="end"/>
      </w:r>
    </w:p>
    <w:p w14:paraId="7B6C06DB">
      <w:pPr>
        <w:pStyle w:val="21"/>
        <w:tabs>
          <w:tab w:val="right" w:leader="dot" w:pos="8305"/>
        </w:tabs>
        <w:rPr>
          <w:sz w:val="28"/>
          <w:szCs w:val="28"/>
          <w:highlight w:val="none"/>
        </w:rPr>
      </w:pPr>
      <w:r>
        <w:rPr>
          <w:rFonts w:hint="eastAsia" w:ascii="宋体" w:hAnsi="宋体" w:eastAsia="宋体" w:cs="宋体"/>
          <w:bCs/>
          <w:caps/>
          <w:color w:val="000000"/>
          <w:sz w:val="28"/>
          <w:szCs w:val="48"/>
          <w:highlight w:val="none"/>
          <w:vertAlign w:val="baseline"/>
        </w:rPr>
        <w:fldChar w:fldCharType="begin"/>
      </w:r>
      <w:r>
        <w:rPr>
          <w:rFonts w:hint="eastAsia" w:ascii="宋体" w:hAnsi="宋体" w:eastAsia="宋体" w:cs="宋体"/>
          <w:bCs/>
          <w:caps/>
          <w:sz w:val="28"/>
          <w:szCs w:val="48"/>
          <w:highlight w:val="none"/>
          <w:vertAlign w:val="baseline"/>
        </w:rPr>
        <w:instrText xml:space="preserve"> HYPERLINK \l _Toc28095 </w:instrText>
      </w:r>
      <w:r>
        <w:rPr>
          <w:rFonts w:hint="eastAsia" w:ascii="宋体" w:hAnsi="宋体" w:eastAsia="宋体" w:cs="宋体"/>
          <w:bCs/>
          <w:caps/>
          <w:sz w:val="28"/>
          <w:szCs w:val="48"/>
          <w:highlight w:val="none"/>
          <w:vertAlign w:val="baseline"/>
        </w:rPr>
        <w:fldChar w:fldCharType="separate"/>
      </w:r>
      <w:r>
        <w:rPr>
          <w:rFonts w:hint="eastAsia"/>
          <w:sz w:val="28"/>
          <w:szCs w:val="28"/>
          <w:highlight w:val="none"/>
          <w:lang w:val="en-US" w:eastAsia="zh-CN"/>
        </w:rPr>
        <w:t>第五章</w:t>
      </w:r>
      <w:r>
        <w:rPr>
          <w:rFonts w:hint="default"/>
          <w:sz w:val="28"/>
          <w:szCs w:val="28"/>
          <w:highlight w:val="none"/>
          <w:lang w:val="en-US" w:eastAsia="zh-CN"/>
        </w:rPr>
        <w:t xml:space="preserve"> </w:t>
      </w:r>
      <w:r>
        <w:rPr>
          <w:rFonts w:hint="eastAsia"/>
          <w:sz w:val="28"/>
          <w:szCs w:val="28"/>
          <w:highlight w:val="none"/>
          <w:lang w:val="en-US" w:eastAsia="zh-CN"/>
        </w:rPr>
        <w:t>合同条款及格式</w:t>
      </w:r>
      <w:r>
        <w:rPr>
          <w:sz w:val="28"/>
          <w:szCs w:val="28"/>
          <w:highlight w:val="none"/>
        </w:rPr>
        <w:tab/>
      </w:r>
      <w:r>
        <w:rPr>
          <w:sz w:val="28"/>
          <w:szCs w:val="28"/>
          <w:highlight w:val="none"/>
        </w:rPr>
        <w:fldChar w:fldCharType="begin"/>
      </w:r>
      <w:r>
        <w:rPr>
          <w:sz w:val="28"/>
          <w:szCs w:val="28"/>
          <w:highlight w:val="none"/>
        </w:rPr>
        <w:instrText xml:space="preserve"> PAGEREF _Toc28095 \h </w:instrText>
      </w:r>
      <w:r>
        <w:rPr>
          <w:sz w:val="28"/>
          <w:szCs w:val="28"/>
          <w:highlight w:val="none"/>
        </w:rPr>
        <w:fldChar w:fldCharType="separate"/>
      </w:r>
      <w:r>
        <w:rPr>
          <w:sz w:val="28"/>
          <w:szCs w:val="28"/>
          <w:highlight w:val="none"/>
        </w:rPr>
        <w:t>27</w:t>
      </w:r>
      <w:r>
        <w:rPr>
          <w:sz w:val="28"/>
          <w:szCs w:val="28"/>
          <w:highlight w:val="none"/>
        </w:rPr>
        <w:fldChar w:fldCharType="end"/>
      </w:r>
      <w:r>
        <w:rPr>
          <w:rFonts w:hint="eastAsia" w:ascii="宋体" w:hAnsi="宋体" w:eastAsia="宋体" w:cs="宋体"/>
          <w:bCs/>
          <w:caps/>
          <w:color w:val="000000"/>
          <w:sz w:val="28"/>
          <w:szCs w:val="48"/>
          <w:highlight w:val="none"/>
          <w:vertAlign w:val="baseline"/>
        </w:rPr>
        <w:fldChar w:fldCharType="end"/>
      </w:r>
    </w:p>
    <w:p w14:paraId="4DDB4571">
      <w:pPr>
        <w:pStyle w:val="21"/>
        <w:tabs>
          <w:tab w:val="right" w:leader="dot" w:pos="8305"/>
        </w:tabs>
        <w:rPr>
          <w:highlight w:val="none"/>
        </w:rPr>
      </w:pPr>
      <w:r>
        <w:rPr>
          <w:rFonts w:hint="eastAsia" w:ascii="宋体" w:hAnsi="宋体" w:eastAsia="宋体" w:cs="宋体"/>
          <w:bCs/>
          <w:caps/>
          <w:color w:val="000000"/>
          <w:sz w:val="28"/>
          <w:szCs w:val="48"/>
          <w:highlight w:val="none"/>
          <w:vertAlign w:val="baseline"/>
        </w:rPr>
        <w:fldChar w:fldCharType="begin"/>
      </w:r>
      <w:r>
        <w:rPr>
          <w:rFonts w:hint="eastAsia" w:ascii="宋体" w:hAnsi="宋体" w:eastAsia="宋体" w:cs="宋体"/>
          <w:bCs/>
          <w:caps/>
          <w:sz w:val="28"/>
          <w:szCs w:val="48"/>
          <w:highlight w:val="none"/>
          <w:vertAlign w:val="baseline"/>
        </w:rPr>
        <w:instrText xml:space="preserve"> HYPERLINK \l _Toc16556 </w:instrText>
      </w:r>
      <w:r>
        <w:rPr>
          <w:rFonts w:hint="eastAsia" w:ascii="宋体" w:hAnsi="宋体" w:eastAsia="宋体" w:cs="宋体"/>
          <w:bCs/>
          <w:caps/>
          <w:sz w:val="28"/>
          <w:szCs w:val="48"/>
          <w:highlight w:val="none"/>
          <w:vertAlign w:val="baseline"/>
        </w:rPr>
        <w:fldChar w:fldCharType="separate"/>
      </w:r>
      <w:r>
        <w:rPr>
          <w:rFonts w:hint="eastAsia" w:ascii="宋体" w:hAnsi="宋体" w:eastAsia="宋体" w:cs="Times New Roman"/>
          <w:bCs/>
          <w:caps w:val="0"/>
          <w:kern w:val="2"/>
          <w:sz w:val="28"/>
          <w:szCs w:val="60"/>
          <w:highlight w:val="none"/>
          <w:vertAlign w:val="baseline"/>
          <w:lang w:val="en-US" w:eastAsia="zh-CN" w:bidi="ar"/>
        </w:rPr>
        <w:t>第六章</w:t>
      </w:r>
      <w:r>
        <w:rPr>
          <w:rFonts w:hint="default" w:ascii="Calibri" w:hAnsi="Calibri" w:eastAsia="宋体" w:cs="Times New Roman"/>
          <w:bCs/>
          <w:caps w:val="0"/>
          <w:kern w:val="2"/>
          <w:sz w:val="28"/>
          <w:szCs w:val="60"/>
          <w:highlight w:val="none"/>
          <w:vertAlign w:val="baseline"/>
          <w:lang w:val="en-US" w:eastAsia="zh-CN" w:bidi="ar"/>
        </w:rPr>
        <w:t xml:space="preserve">  </w:t>
      </w:r>
      <w:r>
        <w:rPr>
          <w:rFonts w:hint="eastAsia" w:ascii="宋体" w:hAnsi="宋体" w:eastAsia="宋体" w:cs="Times New Roman"/>
          <w:bCs/>
          <w:caps w:val="0"/>
          <w:kern w:val="2"/>
          <w:sz w:val="28"/>
          <w:szCs w:val="60"/>
          <w:highlight w:val="none"/>
          <w:vertAlign w:val="baseline"/>
          <w:lang w:val="en-US" w:eastAsia="zh-CN" w:bidi="ar"/>
        </w:rPr>
        <w:t>投标文件格式</w:t>
      </w:r>
      <w:r>
        <w:rPr>
          <w:sz w:val="28"/>
          <w:szCs w:val="28"/>
          <w:highlight w:val="none"/>
        </w:rPr>
        <w:tab/>
      </w:r>
      <w:r>
        <w:rPr>
          <w:sz w:val="28"/>
          <w:szCs w:val="28"/>
          <w:highlight w:val="none"/>
        </w:rPr>
        <w:fldChar w:fldCharType="begin"/>
      </w:r>
      <w:r>
        <w:rPr>
          <w:sz w:val="28"/>
          <w:szCs w:val="28"/>
          <w:highlight w:val="none"/>
        </w:rPr>
        <w:instrText xml:space="preserve"> PAGEREF _Toc16556 \h </w:instrText>
      </w:r>
      <w:r>
        <w:rPr>
          <w:sz w:val="28"/>
          <w:szCs w:val="28"/>
          <w:highlight w:val="none"/>
        </w:rPr>
        <w:fldChar w:fldCharType="separate"/>
      </w:r>
      <w:r>
        <w:rPr>
          <w:sz w:val="28"/>
          <w:szCs w:val="28"/>
          <w:highlight w:val="none"/>
        </w:rPr>
        <w:t>63</w:t>
      </w:r>
      <w:r>
        <w:rPr>
          <w:sz w:val="28"/>
          <w:szCs w:val="28"/>
          <w:highlight w:val="none"/>
        </w:rPr>
        <w:fldChar w:fldCharType="end"/>
      </w:r>
      <w:r>
        <w:rPr>
          <w:rFonts w:hint="eastAsia" w:ascii="宋体" w:hAnsi="宋体" w:eastAsia="宋体" w:cs="宋体"/>
          <w:bCs/>
          <w:caps/>
          <w:color w:val="000000"/>
          <w:sz w:val="28"/>
          <w:szCs w:val="48"/>
          <w:highlight w:val="none"/>
          <w:vertAlign w:val="baseline"/>
        </w:rPr>
        <w:fldChar w:fldCharType="end"/>
      </w:r>
    </w:p>
    <w:p w14:paraId="2647FBED">
      <w:pPr>
        <w:pStyle w:val="21"/>
        <w:keepNext w:val="0"/>
        <w:keepLines w:val="0"/>
        <w:pageBreakBefore w:val="0"/>
        <w:widowControl w:val="0"/>
        <w:suppressLineNumbers w:val="0"/>
        <w:tabs>
          <w:tab w:val="right" w:leader="dot" w:pos="8504"/>
        </w:tabs>
        <w:suppressAutoHyphens w:val="0"/>
        <w:kinsoku/>
        <w:wordWrap/>
        <w:overflowPunct/>
        <w:topLinePunct w:val="0"/>
        <w:autoSpaceDE/>
        <w:autoSpaceDN w:val="0"/>
        <w:bidi w:val="0"/>
        <w:adjustRightInd/>
        <w:snapToGrid/>
        <w:spacing w:before="120" w:beforeAutospacing="0" w:after="120" w:afterAutospacing="0" w:line="240" w:lineRule="auto"/>
        <w:ind w:left="0" w:right="0" w:firstLine="0"/>
        <w:jc w:val="left"/>
        <w:outlineLvl w:val="9"/>
        <w:rPr>
          <w:rFonts w:hint="default" w:ascii="Times New Roman" w:hAnsi="Times New Roman" w:eastAsia="宋体" w:cs="Times New Roman"/>
          <w:b/>
          <w:bCs/>
          <w:caps/>
          <w:color w:val="auto"/>
          <w:sz w:val="20"/>
          <w:szCs w:val="20"/>
          <w:highlight w:val="none"/>
          <w:vertAlign w:val="baseline"/>
        </w:rPr>
      </w:pPr>
      <w:r>
        <w:rPr>
          <w:rFonts w:hint="eastAsia" w:ascii="宋体" w:hAnsi="宋体" w:eastAsia="宋体" w:cs="宋体"/>
          <w:bCs/>
          <w:caps/>
          <w:color w:val="000000"/>
          <w:szCs w:val="32"/>
          <w:highlight w:val="none"/>
          <w:vertAlign w:val="baseline"/>
        </w:rPr>
        <w:fldChar w:fldCharType="end"/>
      </w:r>
    </w:p>
    <w:p w14:paraId="64E0B56F">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80" w:lineRule="auto"/>
        <w:ind w:left="420" w:leftChars="200" w:right="420" w:rightChars="200" w:firstLine="0"/>
        <w:jc w:val="both"/>
        <w:outlineLvl w:val="9"/>
        <w:rPr>
          <w:rFonts w:hint="eastAsia" w:ascii="宋体" w:hAnsi="宋体" w:eastAsia="宋体" w:cs="宋体"/>
          <w:caps w:val="0"/>
          <w:color w:val="000000"/>
          <w:sz w:val="28"/>
          <w:szCs w:val="28"/>
          <w:highlight w:val="none"/>
          <w:vertAlign w:val="baseline"/>
        </w:rPr>
      </w:pPr>
    </w:p>
    <w:bookmarkEnd w:id="5"/>
    <w:p w14:paraId="0E7ED9A4">
      <w:pPr>
        <w:rPr>
          <w:rFonts w:hint="eastAsia" w:ascii="Times New Roman" w:hAnsi="宋体" w:eastAsia="宋体" w:cs="宋体"/>
          <w:b/>
          <w:bCs/>
          <w:caps w:val="0"/>
          <w:color w:val="000000"/>
          <w:sz w:val="44"/>
          <w:szCs w:val="44"/>
          <w:highlight w:val="none"/>
          <w:vertAlign w:val="baseline"/>
        </w:rPr>
      </w:pPr>
      <w:bookmarkStart w:id="6" w:name="_Toc19764"/>
      <w:r>
        <w:rPr>
          <w:rFonts w:hint="eastAsia" w:ascii="Times New Roman" w:hAnsi="宋体" w:eastAsia="宋体" w:cs="宋体"/>
          <w:b/>
          <w:bCs/>
          <w:caps w:val="0"/>
          <w:color w:val="000000"/>
          <w:sz w:val="44"/>
          <w:szCs w:val="44"/>
          <w:highlight w:val="none"/>
          <w:vertAlign w:val="baseline"/>
        </w:rPr>
        <w:br w:type="page"/>
      </w:r>
    </w:p>
    <w:p w14:paraId="0AC29625">
      <w:pPr>
        <w:pStyle w:val="2"/>
        <w:keepNext/>
        <w:keepLines/>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center"/>
        <w:outlineLvl w:val="0"/>
        <w:rPr>
          <w:rFonts w:hint="eastAsia" w:ascii="Times New Roman" w:hAnsi="Times New Roman" w:eastAsia="宋体" w:cs="Times New Roman"/>
          <w:b/>
          <w:bCs/>
          <w:caps w:val="0"/>
          <w:color w:val="000000"/>
          <w:sz w:val="44"/>
          <w:szCs w:val="44"/>
          <w:highlight w:val="none"/>
          <w:vertAlign w:val="baseline"/>
          <w:lang w:eastAsia="zh-CN"/>
        </w:rPr>
      </w:pPr>
      <w:r>
        <w:rPr>
          <w:rFonts w:hint="eastAsia" w:ascii="Times New Roman" w:hAnsi="宋体" w:eastAsia="宋体" w:cs="宋体"/>
          <w:b/>
          <w:bCs/>
          <w:caps w:val="0"/>
          <w:color w:val="000000"/>
          <w:sz w:val="44"/>
          <w:szCs w:val="44"/>
          <w:highlight w:val="none"/>
          <w:vertAlign w:val="baseline"/>
        </w:rPr>
        <w:t>第一</w:t>
      </w:r>
      <w:r>
        <w:rPr>
          <w:rFonts w:hint="eastAsia" w:hAnsi="宋体" w:cs="宋体"/>
          <w:b/>
          <w:bCs/>
          <w:caps w:val="0"/>
          <w:color w:val="000000"/>
          <w:sz w:val="44"/>
          <w:szCs w:val="44"/>
          <w:highlight w:val="none"/>
          <w:vertAlign w:val="baseline"/>
          <w:lang w:val="en-US" w:eastAsia="zh-CN"/>
        </w:rPr>
        <w:t>章</w:t>
      </w:r>
      <w:r>
        <w:rPr>
          <w:rFonts w:hint="default" w:ascii="Times New Roman" w:hAnsi="Times New Roman" w:eastAsia="宋体" w:cs="Times New Roman"/>
          <w:b/>
          <w:bCs/>
          <w:caps w:val="0"/>
          <w:color w:val="000000"/>
          <w:sz w:val="44"/>
          <w:szCs w:val="44"/>
          <w:highlight w:val="none"/>
          <w:vertAlign w:val="baseline"/>
        </w:rPr>
        <w:t xml:space="preserve">  </w:t>
      </w:r>
      <w:r>
        <w:rPr>
          <w:rFonts w:hint="eastAsia" w:ascii="Times New Roman" w:hAnsi="宋体" w:eastAsia="宋体" w:cs="宋体"/>
          <w:b/>
          <w:bCs/>
          <w:caps w:val="0"/>
          <w:color w:val="000000"/>
          <w:sz w:val="44"/>
          <w:szCs w:val="44"/>
          <w:highlight w:val="none"/>
          <w:vertAlign w:val="baseline"/>
        </w:rPr>
        <w:t>招标公告</w:t>
      </w:r>
      <w:bookmarkEnd w:id="6"/>
    </w:p>
    <w:p w14:paraId="2E1C18D0">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eastAsia" w:ascii="宋体" w:hAnsi="宋体" w:eastAsia="宋体" w:cs="宋体"/>
          <w:b/>
          <w:bCs/>
          <w:caps w:val="0"/>
          <w:color w:val="auto"/>
          <w:kern w:val="2"/>
          <w:sz w:val="24"/>
          <w:szCs w:val="24"/>
          <w:highlight w:val="none"/>
          <w:vertAlign w:val="baseline"/>
        </w:rPr>
      </w:pPr>
      <w:bookmarkStart w:id="7" w:name="_Toc30691"/>
      <w:r>
        <w:rPr>
          <w:rFonts w:hint="eastAsia" w:ascii="宋体" w:hAnsi="宋体" w:eastAsia="宋体" w:cs="宋体"/>
          <w:b/>
          <w:bCs/>
          <w:caps w:val="0"/>
          <w:color w:val="auto"/>
          <w:kern w:val="2"/>
          <w:sz w:val="24"/>
          <w:szCs w:val="24"/>
          <w:highlight w:val="none"/>
          <w:vertAlign w:val="baseline"/>
          <w:lang w:val="en-US" w:eastAsia="zh-CN" w:bidi="ar"/>
        </w:rPr>
        <w:t>项目概况</w:t>
      </w:r>
    </w:p>
    <w:p w14:paraId="254EFC43">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720" w:firstLineChars="300"/>
        <w:jc w:val="both"/>
        <w:outlineLvl w:val="9"/>
        <w:rPr>
          <w:rFonts w:hint="eastAsia" w:ascii="宋体" w:hAnsi="宋体" w:eastAsia="宋体" w:cs="宋体"/>
          <w:caps w:val="0"/>
          <w:color w:val="auto"/>
          <w:kern w:val="2"/>
          <w:sz w:val="24"/>
          <w:szCs w:val="24"/>
          <w:highlight w:val="none"/>
          <w:vertAlign w:val="baseline"/>
        </w:rPr>
      </w:pPr>
      <w:r>
        <w:rPr>
          <w:rFonts w:hint="eastAsia" w:ascii="宋体" w:hAnsi="宋体" w:eastAsia="宋体" w:cs="宋体"/>
          <w:b w:val="0"/>
          <w:bCs w:val="0"/>
          <w:caps w:val="0"/>
          <w:color w:val="auto"/>
          <w:kern w:val="2"/>
          <w:sz w:val="24"/>
          <w:szCs w:val="24"/>
          <w:highlight w:val="none"/>
          <w:vertAlign w:val="baseline"/>
          <w:lang w:val="en-US" w:eastAsia="zh-CN" w:bidi="ar"/>
        </w:rPr>
        <w:t>绿园经济开发区管委会、合心镇职工食堂服务集中带量采购项目的潜在供应商可自行在“政采云”平台（http：//www.zcygov.cn）下载采购文件（操作路径：登录“政采云”平台-项目采购-获取采购文件-找到本项目-点击“申请获取采购文件”），并于2025年07月08日15时30分（北京时间）前提交投标文件。</w:t>
      </w:r>
    </w:p>
    <w:p w14:paraId="1E60F997">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eastAsia" w:ascii="宋体" w:hAnsi="宋体" w:eastAsia="宋体" w:cs="宋体"/>
          <w:b/>
          <w:bCs/>
          <w:caps w:val="0"/>
          <w:color w:val="auto"/>
          <w:kern w:val="2"/>
          <w:sz w:val="24"/>
          <w:szCs w:val="24"/>
          <w:highlight w:val="none"/>
          <w:vertAlign w:val="baseline"/>
        </w:rPr>
      </w:pPr>
      <w:r>
        <w:rPr>
          <w:rFonts w:hint="eastAsia" w:ascii="宋体" w:hAnsi="宋体" w:eastAsia="宋体" w:cs="宋体"/>
          <w:b/>
          <w:bCs/>
          <w:caps w:val="0"/>
          <w:color w:val="auto"/>
          <w:kern w:val="2"/>
          <w:sz w:val="24"/>
          <w:szCs w:val="24"/>
          <w:highlight w:val="none"/>
          <w:vertAlign w:val="baseline"/>
          <w:lang w:val="en-US" w:eastAsia="zh-CN" w:bidi="ar"/>
        </w:rPr>
        <w:t>一、项目基本情况</w:t>
      </w:r>
    </w:p>
    <w:p w14:paraId="3B4EAA9D">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b w:val="0"/>
          <w:bCs w:val="0"/>
          <w:caps w:val="0"/>
          <w:color w:val="auto"/>
          <w:kern w:val="2"/>
          <w:sz w:val="24"/>
          <w:szCs w:val="24"/>
          <w:highlight w:val="none"/>
          <w:vertAlign w:val="baseline"/>
          <w:lang w:val="en-US" w:eastAsia="zh-CN" w:bidi="ar"/>
        </w:rPr>
      </w:pPr>
      <w:r>
        <w:rPr>
          <w:rFonts w:hint="eastAsia" w:ascii="宋体" w:hAnsi="宋体" w:eastAsia="宋体" w:cs="宋体"/>
          <w:b w:val="0"/>
          <w:bCs w:val="0"/>
          <w:caps w:val="0"/>
          <w:color w:val="auto"/>
          <w:kern w:val="2"/>
          <w:sz w:val="24"/>
          <w:szCs w:val="24"/>
          <w:highlight w:val="none"/>
          <w:vertAlign w:val="baseline"/>
          <w:lang w:val="en-US" w:eastAsia="zh-CN" w:bidi="ar"/>
        </w:rPr>
        <w:t>项目编号：</w:t>
      </w:r>
      <w:r>
        <w:rPr>
          <w:rFonts w:hint="eastAsia" w:ascii="宋体" w:hAnsi="宋体" w:eastAsia="宋体" w:cs="宋体"/>
          <w:b w:val="0"/>
          <w:bCs w:val="0"/>
          <w:caps w:val="0"/>
          <w:color w:val="auto"/>
          <w:kern w:val="2"/>
          <w:sz w:val="24"/>
          <w:szCs w:val="24"/>
          <w:highlight w:val="none"/>
          <w:vertAlign w:val="baseline"/>
          <w:lang w:val="en-US" w:eastAsia="zh-CN" w:bidi="ar"/>
        </w:rPr>
        <w:fldChar w:fldCharType="begin"/>
      </w:r>
      <w:r>
        <w:rPr>
          <w:rFonts w:hint="eastAsia" w:ascii="宋体" w:hAnsi="宋体" w:eastAsia="宋体" w:cs="宋体"/>
          <w:b w:val="0"/>
          <w:bCs w:val="0"/>
          <w:caps w:val="0"/>
          <w:color w:val="auto"/>
          <w:kern w:val="2"/>
          <w:sz w:val="24"/>
          <w:szCs w:val="24"/>
          <w:highlight w:val="none"/>
          <w:vertAlign w:val="baseline"/>
          <w:lang w:val="en-US" w:eastAsia="zh-CN" w:bidi="ar"/>
        </w:rPr>
        <w:instrText xml:space="preserve"> HYPERLINK "https://pay.zcygov.cn/purchaseplan_front/" \l "/plan/list/view?id=1000000000016015618&amp;_app_=zcy.procurement" \t "https://www.zcygov.cn/project-center/_procurement_/purchasePlans/_blank" </w:instrText>
      </w:r>
      <w:r>
        <w:rPr>
          <w:rFonts w:hint="eastAsia" w:ascii="宋体" w:hAnsi="宋体" w:eastAsia="宋体" w:cs="宋体"/>
          <w:b w:val="0"/>
          <w:bCs w:val="0"/>
          <w:caps w:val="0"/>
          <w:color w:val="auto"/>
          <w:kern w:val="2"/>
          <w:sz w:val="24"/>
          <w:szCs w:val="24"/>
          <w:highlight w:val="none"/>
          <w:vertAlign w:val="baseline"/>
          <w:lang w:val="en-US" w:eastAsia="zh-CN" w:bidi="ar"/>
        </w:rPr>
        <w:fldChar w:fldCharType="separate"/>
      </w:r>
      <w:r>
        <w:rPr>
          <w:rFonts w:hint="eastAsia" w:ascii="宋体" w:hAnsi="宋体" w:eastAsia="宋体" w:cs="宋体"/>
          <w:b w:val="0"/>
          <w:bCs w:val="0"/>
          <w:caps w:val="0"/>
          <w:color w:val="auto"/>
          <w:kern w:val="2"/>
          <w:sz w:val="24"/>
          <w:szCs w:val="24"/>
          <w:highlight w:val="none"/>
          <w:vertAlign w:val="baseline"/>
          <w:lang w:val="en-US" w:eastAsia="zh-CN" w:bidi="ar"/>
        </w:rPr>
        <w:t>采购计划-[2025]-00047号</w:t>
      </w:r>
      <w:r>
        <w:rPr>
          <w:rFonts w:hint="eastAsia" w:ascii="宋体" w:hAnsi="宋体" w:eastAsia="宋体" w:cs="宋体"/>
          <w:b w:val="0"/>
          <w:bCs w:val="0"/>
          <w:caps w:val="0"/>
          <w:color w:val="auto"/>
          <w:kern w:val="2"/>
          <w:sz w:val="24"/>
          <w:szCs w:val="24"/>
          <w:highlight w:val="none"/>
          <w:vertAlign w:val="baseline"/>
          <w:lang w:val="en-US" w:eastAsia="zh-CN" w:bidi="ar"/>
        </w:rPr>
        <w:fldChar w:fldCharType="end"/>
      </w:r>
      <w:r>
        <w:rPr>
          <w:rFonts w:hint="eastAsia" w:ascii="宋体" w:hAnsi="宋体" w:eastAsia="宋体" w:cs="宋体"/>
          <w:b w:val="0"/>
          <w:bCs w:val="0"/>
          <w:caps w:val="0"/>
          <w:color w:val="auto"/>
          <w:kern w:val="2"/>
          <w:sz w:val="24"/>
          <w:szCs w:val="24"/>
          <w:highlight w:val="none"/>
          <w:vertAlign w:val="baseline"/>
          <w:lang w:val="en-US" w:eastAsia="zh-CN" w:bidi="ar"/>
        </w:rPr>
        <w:t>-LY202506-034；</w:t>
      </w:r>
    </w:p>
    <w:p w14:paraId="36F7BBCA">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b w:val="0"/>
          <w:bCs w:val="0"/>
          <w:caps w:val="0"/>
          <w:color w:val="auto"/>
          <w:kern w:val="2"/>
          <w:sz w:val="24"/>
          <w:szCs w:val="24"/>
          <w:highlight w:val="none"/>
          <w:vertAlign w:val="baseline"/>
          <w:lang w:val="en-US" w:eastAsia="zh-CN" w:bidi="ar"/>
        </w:rPr>
      </w:pPr>
      <w:r>
        <w:rPr>
          <w:rFonts w:hint="eastAsia" w:ascii="宋体" w:hAnsi="宋体" w:eastAsia="宋体" w:cs="宋体"/>
          <w:b w:val="0"/>
          <w:bCs w:val="0"/>
          <w:caps w:val="0"/>
          <w:color w:val="auto"/>
          <w:kern w:val="2"/>
          <w:sz w:val="24"/>
          <w:szCs w:val="24"/>
          <w:highlight w:val="none"/>
          <w:vertAlign w:val="baseline"/>
          <w:lang w:val="en-US" w:eastAsia="zh-CN" w:bidi="ar"/>
        </w:rPr>
        <w:t>项目名称：绿园经济开发区管委会、合心镇职工食堂服务集中带量采购；</w:t>
      </w:r>
    </w:p>
    <w:p w14:paraId="2DDB0EDC">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b w:val="0"/>
          <w:bCs w:val="0"/>
          <w:caps w:val="0"/>
          <w:color w:val="auto"/>
          <w:kern w:val="2"/>
          <w:sz w:val="24"/>
          <w:szCs w:val="24"/>
          <w:highlight w:val="none"/>
          <w:vertAlign w:val="baseline"/>
          <w:lang w:val="en-US" w:eastAsia="zh-CN" w:bidi="ar"/>
        </w:rPr>
      </w:pPr>
      <w:r>
        <w:rPr>
          <w:rFonts w:hint="eastAsia" w:ascii="宋体" w:hAnsi="宋体" w:eastAsia="宋体" w:cs="宋体"/>
          <w:b w:val="0"/>
          <w:bCs w:val="0"/>
          <w:caps w:val="0"/>
          <w:color w:val="auto"/>
          <w:kern w:val="2"/>
          <w:sz w:val="24"/>
          <w:szCs w:val="24"/>
          <w:highlight w:val="none"/>
          <w:vertAlign w:val="baseline"/>
          <w:lang w:val="en-US" w:eastAsia="zh-CN" w:bidi="ar"/>
        </w:rPr>
        <w:t>预算金额：1,550,000.00元/年(其中早餐9元/人/天，午餐16.5元/人/天，费用结算以实际发生为准,且不超过总预算)</w:t>
      </w:r>
    </w:p>
    <w:p w14:paraId="10E7078A">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b w:val="0"/>
          <w:bCs w:val="0"/>
          <w:caps w:val="0"/>
          <w:color w:val="auto"/>
          <w:kern w:val="2"/>
          <w:sz w:val="24"/>
          <w:szCs w:val="24"/>
          <w:highlight w:val="none"/>
          <w:vertAlign w:val="baseline"/>
          <w:lang w:val="en-US" w:eastAsia="zh-CN" w:bidi="ar"/>
        </w:rPr>
      </w:pPr>
      <w:r>
        <w:rPr>
          <w:rFonts w:hint="eastAsia" w:ascii="宋体" w:hAnsi="宋体" w:eastAsia="宋体" w:cs="宋体"/>
          <w:b w:val="0"/>
          <w:bCs w:val="0"/>
          <w:caps w:val="0"/>
          <w:color w:val="auto"/>
          <w:kern w:val="2"/>
          <w:sz w:val="24"/>
          <w:szCs w:val="24"/>
          <w:highlight w:val="none"/>
          <w:vertAlign w:val="baseline"/>
          <w:lang w:val="en-US" w:eastAsia="zh-CN" w:bidi="ar"/>
        </w:rPr>
        <w:t>最高限价：1,550,000.00元/年(其中早餐9元/人/天，午餐16.5元/人/天，费用结算以实际发生为准,且不超过总预算)</w:t>
      </w:r>
    </w:p>
    <w:p w14:paraId="67DC3C42">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b w:val="0"/>
          <w:bCs w:val="0"/>
          <w:caps w:val="0"/>
          <w:color w:val="auto"/>
          <w:kern w:val="2"/>
          <w:sz w:val="24"/>
          <w:szCs w:val="24"/>
          <w:highlight w:val="none"/>
          <w:vertAlign w:val="baseline"/>
          <w:lang w:val="en-US" w:eastAsia="zh-CN" w:bidi="ar"/>
        </w:rPr>
      </w:pPr>
      <w:r>
        <w:rPr>
          <w:rFonts w:hint="eastAsia" w:ascii="宋体" w:hAnsi="宋体" w:eastAsia="宋体" w:cs="宋体"/>
          <w:b w:val="0"/>
          <w:bCs w:val="0"/>
          <w:caps w:val="0"/>
          <w:color w:val="auto"/>
          <w:kern w:val="2"/>
          <w:sz w:val="24"/>
          <w:szCs w:val="24"/>
          <w:highlight w:val="none"/>
          <w:vertAlign w:val="baseline"/>
          <w:lang w:val="en-US" w:eastAsia="zh-CN" w:bidi="ar"/>
        </w:rPr>
        <w:t>采购需求：早餐应保证两个种类以上面食，两个种类以上粥品及豆浆、牛奶等两种以上饮品，两个种类炒菜、两个种类炝拌菜及多样小咸菜。午餐保证5菜1汤（2荤3素），主食每餐有米饭和面食，餐后有水果；一周内副食、水果不重样。具体详见文件采购需求部分。</w:t>
      </w:r>
    </w:p>
    <w:p w14:paraId="21005623">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b w:val="0"/>
          <w:bCs w:val="0"/>
          <w:caps w:val="0"/>
          <w:color w:val="auto"/>
          <w:kern w:val="2"/>
          <w:sz w:val="24"/>
          <w:szCs w:val="24"/>
          <w:highlight w:val="none"/>
          <w:vertAlign w:val="baseline"/>
          <w:lang w:val="en-US" w:eastAsia="zh-CN" w:bidi="ar"/>
        </w:rPr>
        <w:t>服务期：自合同签订之日起一年。服务期满后若预算资金有保障、服务质量不变、服务价格不变的前提下，经双方协商可续签1年</w:t>
      </w:r>
      <w:r>
        <w:rPr>
          <w:rFonts w:hint="eastAsia" w:ascii="宋体" w:hAnsi="宋体" w:eastAsia="宋体" w:cs="宋体"/>
          <w:sz w:val="24"/>
          <w:szCs w:val="24"/>
          <w:highlight w:val="none"/>
          <w:lang w:val="en-US" w:eastAsia="zh-CN"/>
        </w:rPr>
        <w:t>。</w:t>
      </w:r>
    </w:p>
    <w:p w14:paraId="39C7D13F">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b w:val="0"/>
          <w:bCs w:val="0"/>
          <w:caps w:val="0"/>
          <w:color w:val="auto"/>
          <w:kern w:val="2"/>
          <w:sz w:val="24"/>
          <w:szCs w:val="24"/>
          <w:highlight w:val="none"/>
          <w:vertAlign w:val="baseline"/>
          <w:lang w:val="en-US" w:eastAsia="zh-CN" w:bidi="ar"/>
        </w:rPr>
      </w:pPr>
      <w:r>
        <w:rPr>
          <w:rFonts w:hint="eastAsia" w:ascii="宋体" w:hAnsi="宋体" w:eastAsia="宋体" w:cs="宋体"/>
          <w:b w:val="0"/>
          <w:bCs w:val="0"/>
          <w:caps w:val="0"/>
          <w:color w:val="auto"/>
          <w:kern w:val="2"/>
          <w:sz w:val="24"/>
          <w:szCs w:val="24"/>
          <w:highlight w:val="none"/>
          <w:vertAlign w:val="baseline"/>
          <w:lang w:val="en-US" w:eastAsia="zh-CN" w:bidi="ar"/>
        </w:rPr>
        <w:t>服务地点:长春绿园经济开发区管理委员会职工食堂。</w:t>
      </w:r>
    </w:p>
    <w:p w14:paraId="1F0AEB71">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b w:val="0"/>
          <w:bCs w:val="0"/>
          <w:caps w:val="0"/>
          <w:color w:val="auto"/>
          <w:kern w:val="2"/>
          <w:sz w:val="24"/>
          <w:szCs w:val="24"/>
          <w:highlight w:val="none"/>
          <w:vertAlign w:val="baseline"/>
          <w:lang w:val="en-US" w:eastAsia="zh-CN" w:bidi="ar"/>
        </w:rPr>
      </w:pPr>
      <w:r>
        <w:rPr>
          <w:rFonts w:hint="eastAsia" w:ascii="宋体" w:hAnsi="宋体" w:eastAsia="宋体" w:cs="宋体"/>
          <w:b w:val="0"/>
          <w:bCs w:val="0"/>
          <w:caps w:val="0"/>
          <w:color w:val="auto"/>
          <w:kern w:val="2"/>
          <w:sz w:val="24"/>
          <w:szCs w:val="24"/>
          <w:highlight w:val="none"/>
          <w:vertAlign w:val="baseline"/>
          <w:lang w:val="en-US" w:eastAsia="zh-CN" w:bidi="ar"/>
        </w:rPr>
        <w:t>服务标准:优质服务。</w:t>
      </w:r>
    </w:p>
    <w:p w14:paraId="2E8E6E04">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b w:val="0"/>
          <w:bCs w:val="0"/>
          <w:caps w:val="0"/>
          <w:color w:val="auto"/>
          <w:kern w:val="2"/>
          <w:sz w:val="24"/>
          <w:szCs w:val="24"/>
          <w:highlight w:val="none"/>
          <w:vertAlign w:val="baseline"/>
          <w:lang w:val="en-US" w:eastAsia="zh-CN" w:bidi="ar"/>
        </w:rPr>
      </w:pPr>
      <w:r>
        <w:rPr>
          <w:rFonts w:hint="eastAsia" w:ascii="宋体" w:hAnsi="宋体" w:eastAsia="宋体" w:cs="宋体"/>
          <w:b w:val="0"/>
          <w:bCs w:val="0"/>
          <w:caps w:val="0"/>
          <w:color w:val="auto"/>
          <w:kern w:val="2"/>
          <w:sz w:val="24"/>
          <w:szCs w:val="24"/>
          <w:highlight w:val="none"/>
          <w:vertAlign w:val="baseline"/>
          <w:lang w:val="en-US" w:eastAsia="zh-CN" w:bidi="ar"/>
        </w:rPr>
        <w:t>本项目是否接受联合体投标：否</w:t>
      </w:r>
    </w:p>
    <w:p w14:paraId="60B6B0F6">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eastAsia" w:ascii="宋体" w:hAnsi="宋体" w:eastAsia="宋体" w:cs="宋体"/>
          <w:b/>
          <w:bCs/>
          <w:caps w:val="0"/>
          <w:color w:val="auto"/>
          <w:kern w:val="2"/>
          <w:sz w:val="24"/>
          <w:szCs w:val="24"/>
          <w:highlight w:val="none"/>
          <w:vertAlign w:val="baseline"/>
        </w:rPr>
      </w:pPr>
      <w:r>
        <w:rPr>
          <w:rFonts w:hint="eastAsia" w:ascii="宋体" w:hAnsi="宋体" w:eastAsia="宋体" w:cs="宋体"/>
          <w:b/>
          <w:bCs/>
          <w:caps w:val="0"/>
          <w:color w:val="auto"/>
          <w:kern w:val="2"/>
          <w:sz w:val="24"/>
          <w:szCs w:val="24"/>
          <w:highlight w:val="none"/>
          <w:vertAlign w:val="baseline"/>
          <w:lang w:val="en-US" w:eastAsia="zh-CN" w:bidi="ar"/>
        </w:rPr>
        <w:t>二、申请人的资格要求</w:t>
      </w:r>
    </w:p>
    <w:p w14:paraId="53CA072A">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sz w:val="24"/>
          <w:highlight w:val="none"/>
        </w:rPr>
        <w:t>1.满足《中华人民共和国政府采购法》第二十二条规定；</w:t>
      </w:r>
    </w:p>
    <w:p w14:paraId="55E84388">
      <w:pPr>
        <w:spacing w:line="360" w:lineRule="auto"/>
        <w:ind w:firstLine="480" w:firstLineChars="200"/>
        <w:rPr>
          <w:rFonts w:hint="eastAsia" w:ascii="宋体" w:hAnsi="宋体"/>
          <w:sz w:val="24"/>
          <w:highlight w:val="none"/>
        </w:rPr>
      </w:pPr>
      <w:r>
        <w:rPr>
          <w:rFonts w:hint="eastAsia" w:ascii="宋体" w:hAnsi="宋体"/>
          <w:sz w:val="24"/>
          <w:highlight w:val="none"/>
        </w:rPr>
        <w:t>2.落实政府采购政策需满足的资格要求：</w:t>
      </w:r>
      <w:r>
        <w:rPr>
          <w:rFonts w:hint="eastAsia" w:ascii="宋体" w:hAnsi="宋体"/>
          <w:color w:val="000000"/>
          <w:sz w:val="24"/>
          <w:highlight w:val="none"/>
        </w:rPr>
        <w:t>属于专门面向中小企业采购的项目（供应商应为中小微企业、监狱企业、残疾人福利性单位。中小微企业投标的应按照《政府采购促进中小企业发展管理办法》（财库〔2020〕46号）文件规定提供中小企业声明函或残疾人福利性单位投标的应按照《三部门联合发布关于促进残疾人就业政府采购政策的通知》（财库〔2017〕141号）文件规定提供残疾人福利性单位声明函或监狱企业投标的应按照《财政部司法部关于政府采购支持监狱企业发展有关问题的通知》（财库〔2014〕68号）文件规定提供由省级以上监狱管理局、戒毒管理局（含新疆生产建设兵团）出具的属于监狱企业的证明文件）；</w:t>
      </w:r>
    </w:p>
    <w:p w14:paraId="4B263659">
      <w:pPr>
        <w:keepNext w:val="0"/>
        <w:keepLines w:val="0"/>
        <w:pageBreakBefore w:val="0"/>
        <w:widowControl w:val="0"/>
        <w:kinsoku/>
        <w:wordWrap/>
        <w:overflowPunct/>
        <w:topLinePunct w:val="0"/>
        <w:bidi w:val="0"/>
        <w:snapToGrid/>
        <w:spacing w:line="336" w:lineRule="auto"/>
        <w:ind w:firstLine="480" w:firstLineChars="200"/>
        <w:jc w:val="left"/>
        <w:textAlignment w:val="auto"/>
        <w:rPr>
          <w:rFonts w:hint="eastAsia" w:ascii="宋体" w:hAnsi="宋体"/>
          <w:sz w:val="24"/>
          <w:highlight w:val="none"/>
        </w:rPr>
      </w:pPr>
      <w:r>
        <w:rPr>
          <w:rFonts w:hint="eastAsia" w:ascii="宋体" w:hAnsi="宋体"/>
          <w:sz w:val="24"/>
          <w:highlight w:val="none"/>
        </w:rPr>
        <w:t>3.本项目的特定资格要求：</w:t>
      </w:r>
    </w:p>
    <w:p w14:paraId="29B7303D">
      <w:pPr>
        <w:spacing w:line="360" w:lineRule="auto"/>
        <w:ind w:firstLine="480" w:firstLineChars="200"/>
        <w:rPr>
          <w:rFonts w:hint="eastAsia" w:ascii="宋体" w:hAnsi="宋体" w:eastAsia="宋体" w:cs="Times New Roman"/>
          <w:color w:val="000000"/>
          <w:sz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投标人应是具有能够完成本项目的独立法人或者其他组织，具备有效的营业执照，经营范围包含本项目采购内容，并在人员、设备、资金等方面具有相应的</w:t>
      </w:r>
      <w:r>
        <w:rPr>
          <w:rFonts w:hint="eastAsia" w:ascii="宋体" w:hAnsi="宋体" w:eastAsia="宋体" w:cs="宋体"/>
          <w:sz w:val="24"/>
          <w:szCs w:val="24"/>
          <w:highlight w:val="none"/>
          <w:lang w:eastAsia="zh-CN"/>
        </w:rPr>
        <w:t>服</w:t>
      </w:r>
      <w:r>
        <w:rPr>
          <w:rFonts w:hint="eastAsia" w:ascii="宋体" w:hAnsi="宋体" w:eastAsia="宋体" w:cs="Times New Roman"/>
          <w:color w:val="000000"/>
          <w:sz w:val="24"/>
          <w:highlight w:val="none"/>
          <w:lang w:eastAsia="zh-CN"/>
        </w:rPr>
        <w:t>务</w:t>
      </w:r>
      <w:r>
        <w:rPr>
          <w:rFonts w:hint="eastAsia" w:ascii="宋体" w:hAnsi="宋体" w:eastAsia="宋体" w:cs="Times New Roman"/>
          <w:color w:val="000000"/>
          <w:sz w:val="24"/>
          <w:highlight w:val="none"/>
        </w:rPr>
        <w:t>能力；具备所购置货物的性能、技术要求等专业解释能力，便于沟通和解决货物所出现的技术问题；</w:t>
      </w:r>
    </w:p>
    <w:p w14:paraId="61F05D4A">
      <w:pPr>
        <w:spacing w:line="360" w:lineRule="auto"/>
        <w:ind w:firstLine="480" w:firstLineChars="200"/>
        <w:rPr>
          <w:rFonts w:hint="eastAsia" w:ascii="宋体" w:hAnsi="宋体" w:eastAsia="宋体" w:cs="Times New Roman"/>
          <w:color w:val="000000"/>
          <w:sz w:val="24"/>
          <w:highlight w:val="none"/>
          <w:lang w:val="en-US" w:eastAsia="zh-CN"/>
        </w:rPr>
      </w:pPr>
      <w:r>
        <w:rPr>
          <w:rFonts w:hint="eastAsia" w:ascii="宋体" w:hAnsi="宋体" w:eastAsia="宋体" w:cs="Times New Roman"/>
          <w:color w:val="000000"/>
          <w:sz w:val="24"/>
          <w:highlight w:val="none"/>
          <w:lang w:val="en-US" w:eastAsia="zh-CN"/>
        </w:rPr>
        <w:t>3.2供应商须具有在有效期内的食品经营许可证；</w:t>
      </w:r>
    </w:p>
    <w:p w14:paraId="4AEE5B0E">
      <w:pPr>
        <w:spacing w:line="360" w:lineRule="auto"/>
        <w:ind w:firstLine="480" w:firstLineChars="200"/>
        <w:rPr>
          <w:rFonts w:hint="eastAsia" w:ascii="宋体" w:hAnsi="宋体" w:eastAsia="宋体" w:cs="Times New Roman"/>
          <w:color w:val="000000"/>
          <w:sz w:val="24"/>
          <w:highlight w:val="none"/>
          <w:lang w:val="en-US" w:eastAsia="zh-CN"/>
        </w:rPr>
      </w:pPr>
      <w:r>
        <w:rPr>
          <w:rFonts w:hint="eastAsia" w:ascii="宋体" w:hAnsi="宋体" w:eastAsia="宋体" w:cs="Times New Roman"/>
          <w:color w:val="000000"/>
          <w:sz w:val="24"/>
          <w:highlight w:val="none"/>
          <w:lang w:val="en-US" w:eastAsia="zh-CN"/>
        </w:rPr>
        <w:t>3.3供应商须具备厨师和面案师各一名并提供职业资格证及健康证；</w:t>
      </w:r>
    </w:p>
    <w:p w14:paraId="3F8A58DC">
      <w:pPr>
        <w:spacing w:line="360" w:lineRule="auto"/>
        <w:ind w:firstLine="480" w:firstLineChars="200"/>
        <w:rPr>
          <w:rFonts w:hint="eastAsia" w:ascii="宋体" w:hAnsi="宋体" w:eastAsia="宋体" w:cs="Times New Roman"/>
          <w:color w:val="000000"/>
          <w:sz w:val="24"/>
          <w:highlight w:val="none"/>
          <w:lang w:val="zh-CN" w:eastAsia="zh-CN"/>
        </w:rPr>
      </w:pPr>
      <w:r>
        <w:rPr>
          <w:rFonts w:hint="eastAsia" w:ascii="宋体" w:hAnsi="宋体" w:eastAsia="宋体" w:cs="Times New Roman"/>
          <w:color w:val="000000"/>
          <w:sz w:val="24"/>
          <w:highlight w:val="none"/>
          <w:lang w:val="zh-CN" w:eastAsia="zh-CN"/>
        </w:rPr>
        <w:t>3.</w:t>
      </w:r>
      <w:r>
        <w:rPr>
          <w:rFonts w:hint="eastAsia" w:ascii="宋体" w:hAnsi="宋体" w:eastAsia="宋体" w:cs="Times New Roman"/>
          <w:color w:val="000000"/>
          <w:sz w:val="24"/>
          <w:highlight w:val="none"/>
          <w:lang w:val="en-US" w:eastAsia="zh-CN"/>
        </w:rPr>
        <w:t>4</w:t>
      </w:r>
      <w:r>
        <w:rPr>
          <w:rFonts w:hint="eastAsia" w:ascii="宋体" w:hAnsi="宋体" w:eastAsia="宋体" w:cs="Times New Roman"/>
          <w:color w:val="000000"/>
          <w:sz w:val="24"/>
          <w:highlight w:val="none"/>
          <w:lang w:val="zh-CN" w:eastAsia="zh-CN"/>
        </w:rPr>
        <w:t>财务要求：供应商参加采购活动应当提交反映其财务状况、依法缴纳税收和社保保障资金情况的资格条件承诺函（《长春市财政局关于加强政府采购信用体系建设简化供应商资格条件有关事项的通知》（长财采购〔2022〕2066 号））。</w:t>
      </w:r>
    </w:p>
    <w:p w14:paraId="26B1F01D">
      <w:pPr>
        <w:spacing w:line="360" w:lineRule="auto"/>
        <w:ind w:firstLine="480" w:firstLineChars="200"/>
        <w:rPr>
          <w:rFonts w:hint="eastAsia" w:ascii="宋体" w:hAnsi="宋体" w:eastAsia="宋体" w:cs="Times New Roman"/>
          <w:color w:val="000000"/>
          <w:sz w:val="24"/>
          <w:highlight w:val="none"/>
          <w:lang w:val="zh-CN" w:eastAsia="zh-CN"/>
        </w:rPr>
      </w:pPr>
      <w:r>
        <w:rPr>
          <w:rFonts w:hint="eastAsia" w:ascii="宋体" w:hAnsi="宋体" w:eastAsia="宋体" w:cs="Times New Roman"/>
          <w:color w:val="000000"/>
          <w:sz w:val="24"/>
          <w:highlight w:val="none"/>
          <w:lang w:val="zh-CN" w:eastAsia="zh-CN"/>
        </w:rPr>
        <w:t>3.</w:t>
      </w:r>
      <w:r>
        <w:rPr>
          <w:rFonts w:hint="eastAsia" w:ascii="宋体" w:hAnsi="宋体" w:eastAsia="宋体" w:cs="Times New Roman"/>
          <w:color w:val="000000"/>
          <w:sz w:val="24"/>
          <w:highlight w:val="none"/>
          <w:lang w:val="en-US" w:eastAsia="zh-CN"/>
        </w:rPr>
        <w:t>5</w:t>
      </w:r>
      <w:r>
        <w:rPr>
          <w:rFonts w:hint="eastAsia" w:ascii="宋体" w:hAnsi="宋体" w:eastAsia="宋体" w:cs="Times New Roman"/>
          <w:color w:val="000000"/>
          <w:sz w:val="24"/>
          <w:highlight w:val="none"/>
          <w:lang w:val="zh-CN" w:eastAsia="zh-CN"/>
        </w:rPr>
        <w:t>信誉要求：①拒绝列入政府不良行为记录期间的企业或个人投标；②投标人近三年内在经营活动中没有重大违法记录；③在信用中国网（www.creditchina.gov.cn）和中国政府采购网（www.ccgp.gov.cn）中被列入失信被执行人、重大税收违法案件当事人名单、政府采购严重违法失信企业名单的投标人，不得参加本次项目投标活动。</w:t>
      </w:r>
    </w:p>
    <w:p w14:paraId="6F73FDF0">
      <w:pPr>
        <w:spacing w:line="360" w:lineRule="auto"/>
        <w:ind w:firstLine="480" w:firstLineChars="200"/>
        <w:rPr>
          <w:rFonts w:hint="eastAsia" w:ascii="宋体" w:hAnsi="宋体" w:eastAsia="宋体" w:cs="Times New Roman"/>
          <w:color w:val="000000"/>
          <w:sz w:val="24"/>
          <w:highlight w:val="none"/>
          <w:lang w:val="zh-CN" w:eastAsia="zh-CN"/>
        </w:rPr>
      </w:pPr>
      <w:r>
        <w:rPr>
          <w:rFonts w:hint="eastAsia" w:ascii="宋体" w:hAnsi="宋体" w:eastAsia="宋体" w:cs="Times New Roman"/>
          <w:color w:val="000000"/>
          <w:sz w:val="24"/>
          <w:highlight w:val="none"/>
          <w:lang w:val="zh-CN" w:eastAsia="zh-CN"/>
        </w:rPr>
        <w:t>3.</w:t>
      </w:r>
      <w:r>
        <w:rPr>
          <w:rFonts w:hint="eastAsia" w:ascii="宋体" w:hAnsi="宋体" w:eastAsia="宋体" w:cs="Times New Roman"/>
          <w:color w:val="000000"/>
          <w:sz w:val="24"/>
          <w:highlight w:val="none"/>
          <w:lang w:val="en-US" w:eastAsia="zh-CN"/>
        </w:rPr>
        <w:t>6</w:t>
      </w:r>
      <w:r>
        <w:rPr>
          <w:rFonts w:hint="eastAsia" w:ascii="宋体" w:hAnsi="宋体" w:eastAsia="宋体" w:cs="Times New Roman"/>
          <w:color w:val="000000"/>
          <w:sz w:val="24"/>
          <w:highlight w:val="none"/>
          <w:lang w:val="zh-CN" w:eastAsia="zh-CN"/>
        </w:rPr>
        <w:t>拒绝列入政府取消投标资格记录期间的企业或个人投标。</w:t>
      </w:r>
    </w:p>
    <w:p w14:paraId="33EB4DD1">
      <w:pPr>
        <w:spacing w:line="360" w:lineRule="auto"/>
        <w:ind w:firstLine="480" w:firstLineChars="200"/>
        <w:rPr>
          <w:rFonts w:hint="eastAsia" w:ascii="宋体" w:hAnsi="宋体" w:cs="宋体"/>
          <w:b/>
          <w:kern w:val="0"/>
          <w:sz w:val="24"/>
          <w:highlight w:val="none"/>
          <w:lang w:val="zh-CN" w:eastAsia="zh-CN"/>
        </w:rPr>
      </w:pPr>
      <w:r>
        <w:rPr>
          <w:rFonts w:hint="eastAsia" w:ascii="宋体" w:hAnsi="宋体" w:eastAsia="宋体" w:cs="Times New Roman"/>
          <w:color w:val="000000"/>
          <w:sz w:val="24"/>
          <w:highlight w:val="none"/>
          <w:lang w:val="en-US" w:eastAsia="zh-CN"/>
        </w:rPr>
        <w:t>3.7</w:t>
      </w:r>
      <w:r>
        <w:rPr>
          <w:rFonts w:hint="eastAsia" w:ascii="宋体" w:hAnsi="宋体" w:eastAsia="宋体" w:cs="Times New Roman"/>
          <w:color w:val="000000"/>
          <w:sz w:val="24"/>
          <w:highlight w:val="none"/>
          <w:lang w:val="zh-CN" w:eastAsia="zh-CN"/>
        </w:rPr>
        <w:t>与招标人存在利害关系可能影响招标公正性的法人、其他组织或者个人，不得参加投标。单位负责人为同一人或者存在控股、管理关系的不同单位，不得参加同一包投标。违反这两款规定的，相关投标均无效。</w:t>
      </w:r>
    </w:p>
    <w:p w14:paraId="4AA45A02">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eastAsia" w:ascii="宋体" w:hAnsi="宋体" w:eastAsia="宋体" w:cs="宋体"/>
          <w:b/>
          <w:bCs/>
          <w:caps w:val="0"/>
          <w:color w:val="auto"/>
          <w:kern w:val="2"/>
          <w:sz w:val="24"/>
          <w:szCs w:val="24"/>
          <w:highlight w:val="none"/>
          <w:vertAlign w:val="baseline"/>
        </w:rPr>
      </w:pPr>
      <w:r>
        <w:rPr>
          <w:rFonts w:hint="eastAsia" w:ascii="宋体" w:hAnsi="宋体" w:eastAsia="宋体" w:cs="宋体"/>
          <w:b/>
          <w:bCs/>
          <w:caps w:val="0"/>
          <w:color w:val="auto"/>
          <w:kern w:val="2"/>
          <w:sz w:val="24"/>
          <w:szCs w:val="24"/>
          <w:highlight w:val="none"/>
          <w:vertAlign w:val="baseline"/>
          <w:lang w:val="en-US" w:eastAsia="zh-CN" w:bidi="ar"/>
        </w:rPr>
        <w:t>三、获取招标文件</w:t>
      </w:r>
    </w:p>
    <w:p w14:paraId="38B18AEF">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b w:val="0"/>
          <w:bCs w:val="0"/>
          <w:caps w:val="0"/>
          <w:color w:val="auto"/>
          <w:kern w:val="2"/>
          <w:sz w:val="24"/>
          <w:szCs w:val="24"/>
          <w:highlight w:val="none"/>
          <w:vertAlign w:val="baseline"/>
          <w:lang w:val="en-US" w:eastAsia="zh-CN" w:bidi="ar"/>
        </w:rPr>
      </w:pPr>
      <w:r>
        <w:rPr>
          <w:rFonts w:hint="eastAsia" w:ascii="宋体" w:hAnsi="宋体" w:eastAsia="宋体" w:cs="宋体"/>
          <w:b w:val="0"/>
          <w:bCs w:val="0"/>
          <w:caps w:val="0"/>
          <w:color w:val="auto"/>
          <w:kern w:val="2"/>
          <w:sz w:val="24"/>
          <w:szCs w:val="24"/>
          <w:highlight w:val="none"/>
          <w:vertAlign w:val="baseline"/>
          <w:lang w:val="en-US" w:eastAsia="zh-CN" w:bidi="ar"/>
        </w:rPr>
        <w:t>1. 时间：2025年06月18日至2025年06月24日(北京时间，法定节假日除外)。</w:t>
      </w:r>
    </w:p>
    <w:p w14:paraId="09861572">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b w:val="0"/>
          <w:bCs w:val="0"/>
          <w:caps w:val="0"/>
          <w:color w:val="auto"/>
          <w:kern w:val="2"/>
          <w:sz w:val="24"/>
          <w:szCs w:val="24"/>
          <w:highlight w:val="none"/>
          <w:vertAlign w:val="baseline"/>
          <w:lang w:val="en-US" w:eastAsia="zh-CN" w:bidi="ar"/>
        </w:rPr>
      </w:pPr>
      <w:r>
        <w:rPr>
          <w:rFonts w:hint="eastAsia" w:ascii="宋体" w:hAnsi="宋体" w:eastAsia="宋体" w:cs="宋体"/>
          <w:b w:val="0"/>
          <w:bCs w:val="0"/>
          <w:caps w:val="0"/>
          <w:color w:val="auto"/>
          <w:kern w:val="2"/>
          <w:sz w:val="24"/>
          <w:szCs w:val="24"/>
          <w:highlight w:val="none"/>
          <w:vertAlign w:val="baseline"/>
          <w:lang w:val="en-US" w:eastAsia="zh-CN" w:bidi="ar"/>
        </w:rPr>
        <w:t>2.方式:网上下载。本项目不发放纸质文件，投标人可自行在“政采云”平台（http：//www.zcygov.cn）下载采购文件（操作路径：登录“政采云”平台-项目采购-获取采购文件-找到本项目-点击“申请获取采购文件”），电子投标文件制作需要基于“政采云”平台获取的采购文件编制。</w:t>
      </w:r>
    </w:p>
    <w:p w14:paraId="06118E91">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b w:val="0"/>
          <w:bCs w:val="0"/>
          <w:caps w:val="0"/>
          <w:color w:val="auto"/>
          <w:kern w:val="2"/>
          <w:sz w:val="24"/>
          <w:szCs w:val="24"/>
          <w:highlight w:val="none"/>
          <w:vertAlign w:val="baseline"/>
          <w:lang w:val="en-US" w:eastAsia="zh-CN" w:bidi="ar"/>
        </w:rPr>
      </w:pPr>
      <w:r>
        <w:rPr>
          <w:rFonts w:hint="eastAsia" w:ascii="宋体" w:hAnsi="宋体" w:eastAsia="宋体" w:cs="宋体"/>
          <w:b w:val="0"/>
          <w:bCs w:val="0"/>
          <w:caps w:val="0"/>
          <w:color w:val="auto"/>
          <w:kern w:val="2"/>
          <w:sz w:val="24"/>
          <w:szCs w:val="24"/>
          <w:highlight w:val="none"/>
          <w:vertAlign w:val="baseline"/>
          <w:lang w:val="en-US" w:eastAsia="zh-CN" w:bidi="ar"/>
        </w:rPr>
        <w:t>售价：0元。</w:t>
      </w:r>
    </w:p>
    <w:p w14:paraId="0B8A8840">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eastAsia" w:ascii="宋体" w:hAnsi="宋体" w:eastAsia="宋体" w:cs="宋体"/>
          <w:b/>
          <w:bCs/>
          <w:caps w:val="0"/>
          <w:color w:val="auto"/>
          <w:kern w:val="2"/>
          <w:sz w:val="24"/>
          <w:szCs w:val="24"/>
          <w:highlight w:val="none"/>
          <w:vertAlign w:val="baseline"/>
        </w:rPr>
      </w:pPr>
      <w:r>
        <w:rPr>
          <w:rFonts w:hint="eastAsia" w:ascii="宋体" w:hAnsi="宋体" w:eastAsia="宋体" w:cs="宋体"/>
          <w:b/>
          <w:bCs/>
          <w:caps w:val="0"/>
          <w:color w:val="auto"/>
          <w:kern w:val="2"/>
          <w:sz w:val="24"/>
          <w:szCs w:val="24"/>
          <w:highlight w:val="none"/>
          <w:vertAlign w:val="baseline"/>
          <w:lang w:val="en-US" w:eastAsia="zh-CN" w:bidi="ar"/>
        </w:rPr>
        <w:t>四、提交投标文件截止时间、开标时间和地点</w:t>
      </w:r>
    </w:p>
    <w:p w14:paraId="57EAC116">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b w:val="0"/>
          <w:bCs w:val="0"/>
          <w:caps w:val="0"/>
          <w:color w:val="auto"/>
          <w:kern w:val="2"/>
          <w:sz w:val="24"/>
          <w:szCs w:val="24"/>
          <w:highlight w:val="none"/>
          <w:vertAlign w:val="baseline"/>
          <w:lang w:val="en-US" w:eastAsia="zh-CN" w:bidi="ar"/>
        </w:rPr>
      </w:pPr>
      <w:r>
        <w:rPr>
          <w:rFonts w:hint="eastAsia" w:ascii="宋体" w:hAnsi="宋体" w:eastAsia="宋体" w:cs="宋体"/>
          <w:b w:val="0"/>
          <w:bCs w:val="0"/>
          <w:caps w:val="0"/>
          <w:color w:val="auto"/>
          <w:kern w:val="2"/>
          <w:sz w:val="24"/>
          <w:szCs w:val="24"/>
          <w:highlight w:val="none"/>
          <w:vertAlign w:val="baseline"/>
          <w:lang w:val="en-US" w:eastAsia="zh-CN" w:bidi="ar"/>
        </w:rPr>
        <w:t>1.提交投标文件的截止时间、开标时间：2025年07月08日15时30分（北京时间）</w:t>
      </w:r>
    </w:p>
    <w:p w14:paraId="7BE33DFB">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b w:val="0"/>
          <w:bCs w:val="0"/>
          <w:caps w:val="0"/>
          <w:color w:val="0000FF"/>
          <w:kern w:val="2"/>
          <w:sz w:val="24"/>
          <w:szCs w:val="24"/>
          <w:highlight w:val="none"/>
          <w:vertAlign w:val="baseline"/>
          <w:lang w:val="en-US" w:eastAsia="zh-CN" w:bidi="ar"/>
        </w:rPr>
      </w:pPr>
      <w:r>
        <w:rPr>
          <w:rFonts w:hint="eastAsia" w:ascii="宋体" w:hAnsi="宋体" w:eastAsia="宋体" w:cs="宋体"/>
          <w:b w:val="0"/>
          <w:bCs w:val="0"/>
          <w:caps w:val="0"/>
          <w:color w:val="auto"/>
          <w:kern w:val="2"/>
          <w:sz w:val="24"/>
          <w:szCs w:val="24"/>
          <w:highlight w:val="none"/>
          <w:vertAlign w:val="baseline"/>
          <w:lang w:val="en-US" w:eastAsia="zh-CN" w:bidi="ar"/>
        </w:rPr>
        <w:t>2.提交投标文件地点和开标地点：长春市二道区洋浦大街6999号凯利中心AB栋101开标四室（长春市同晟科技有限公司）</w:t>
      </w:r>
    </w:p>
    <w:p w14:paraId="0815A5B1">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b w:val="0"/>
          <w:bCs w:val="0"/>
          <w:caps w:val="0"/>
          <w:color w:val="auto"/>
          <w:kern w:val="2"/>
          <w:sz w:val="24"/>
          <w:szCs w:val="24"/>
          <w:highlight w:val="none"/>
          <w:vertAlign w:val="baseline"/>
          <w:lang w:val="en-US" w:eastAsia="zh-CN" w:bidi="ar"/>
        </w:rPr>
      </w:pPr>
      <w:r>
        <w:rPr>
          <w:rFonts w:hint="eastAsia" w:ascii="宋体" w:hAnsi="宋体" w:eastAsia="宋体" w:cs="宋体"/>
          <w:b w:val="0"/>
          <w:bCs w:val="0"/>
          <w:caps w:val="0"/>
          <w:color w:val="auto"/>
          <w:kern w:val="2"/>
          <w:sz w:val="24"/>
          <w:szCs w:val="24"/>
          <w:highlight w:val="none"/>
          <w:vertAlign w:val="baseline"/>
          <w:lang w:val="en-US" w:eastAsia="zh-CN" w:bidi="ar"/>
        </w:rPr>
        <w:t>（1）投标文件提交方式：本项目为全流程电子化项目，通过“政采云”平台（http：//www.zcygov.cn）实行在线电子投标，投标人应先安装“政采云电子交易客户端”（请自行前往“政采云”平台进行下载），并按照本项目招标文件和“政采云”平台的要求编制、加密后在投标截止时间前通过网络上传至“政采云”平台，投标人在“政采云”平台提交电子版投标文件时，请填写参加开标活动经办人联系方式。</w:t>
      </w:r>
    </w:p>
    <w:p w14:paraId="3C883688">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b w:val="0"/>
          <w:bCs w:val="0"/>
          <w:caps w:val="0"/>
          <w:color w:val="auto"/>
          <w:kern w:val="2"/>
          <w:sz w:val="24"/>
          <w:szCs w:val="24"/>
          <w:highlight w:val="none"/>
          <w:vertAlign w:val="baseline"/>
          <w:lang w:val="en-US" w:eastAsia="zh-CN" w:bidi="ar"/>
        </w:rPr>
      </w:pPr>
      <w:r>
        <w:rPr>
          <w:rFonts w:hint="eastAsia" w:ascii="宋体" w:hAnsi="宋体" w:eastAsia="宋体" w:cs="宋体"/>
          <w:b w:val="0"/>
          <w:bCs w:val="0"/>
          <w:caps w:val="0"/>
          <w:color w:val="auto"/>
          <w:kern w:val="2"/>
          <w:sz w:val="24"/>
          <w:szCs w:val="24"/>
          <w:highlight w:val="none"/>
          <w:vertAlign w:val="baseline"/>
          <w:lang w:val="en-US" w:eastAsia="zh-CN" w:bidi="ar"/>
        </w:rPr>
        <w:t>（2）未进行网上注册并办理数字证书（CA认证）的投标人将无法参与本项目政府采购活动，潜在投标人应当在投标截止时间前，完成电子交易平台上的CA数字证书办理及投标文件的提交。</w:t>
      </w:r>
    </w:p>
    <w:p w14:paraId="5E343DDA">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b w:val="0"/>
          <w:bCs w:val="0"/>
          <w:caps w:val="0"/>
          <w:color w:val="auto"/>
          <w:kern w:val="2"/>
          <w:sz w:val="24"/>
          <w:szCs w:val="24"/>
          <w:highlight w:val="none"/>
          <w:vertAlign w:val="baseline"/>
          <w:lang w:val="en-US" w:eastAsia="zh-CN" w:bidi="ar"/>
        </w:rPr>
      </w:pPr>
      <w:r>
        <w:rPr>
          <w:rFonts w:hint="eastAsia" w:ascii="宋体" w:hAnsi="宋体" w:eastAsia="宋体" w:cs="宋体"/>
          <w:b w:val="0"/>
          <w:bCs w:val="0"/>
          <w:caps w:val="0"/>
          <w:color w:val="auto"/>
          <w:kern w:val="2"/>
          <w:sz w:val="24"/>
          <w:szCs w:val="24"/>
          <w:highlight w:val="none"/>
          <w:vertAlign w:val="baseline"/>
          <w:lang w:val="en-US" w:eastAsia="zh-CN" w:bidi="ar"/>
        </w:rPr>
        <w:t>（3）为确保网上操作合法、有效和安全，请投标人确保在电子投标过程中能够对相关数据电文进行加密和使用电子签章，妥善保管CA数字证书并使用有效的CA数字证书参与整个招标活动。</w:t>
      </w:r>
    </w:p>
    <w:p w14:paraId="7F220355">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b w:val="0"/>
          <w:bCs w:val="0"/>
          <w:caps w:val="0"/>
          <w:color w:val="auto"/>
          <w:kern w:val="2"/>
          <w:sz w:val="24"/>
          <w:szCs w:val="24"/>
          <w:highlight w:val="none"/>
          <w:vertAlign w:val="baseline"/>
          <w:lang w:val="en-US" w:eastAsia="zh-CN" w:bidi="ar"/>
        </w:rPr>
      </w:pPr>
      <w:r>
        <w:rPr>
          <w:rFonts w:hint="eastAsia" w:ascii="宋体" w:hAnsi="宋体" w:eastAsia="宋体" w:cs="宋体"/>
          <w:b w:val="0"/>
          <w:bCs w:val="0"/>
          <w:caps w:val="0"/>
          <w:color w:val="auto"/>
          <w:kern w:val="2"/>
          <w:sz w:val="24"/>
          <w:szCs w:val="24"/>
          <w:highlight w:val="none"/>
          <w:vertAlign w:val="baseline"/>
          <w:lang w:val="en-US" w:eastAsia="zh-CN" w:bidi="ar"/>
        </w:rPr>
        <w:t>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政采云”平台将予以拒收。</w:t>
      </w:r>
    </w:p>
    <w:p w14:paraId="21736FAD">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b w:val="0"/>
          <w:bCs w:val="0"/>
          <w:caps w:val="0"/>
          <w:color w:val="auto"/>
          <w:kern w:val="2"/>
          <w:sz w:val="24"/>
          <w:szCs w:val="24"/>
          <w:highlight w:val="none"/>
          <w:vertAlign w:val="baseline"/>
          <w:lang w:val="en-US" w:eastAsia="zh-CN" w:bidi="ar"/>
        </w:rPr>
      </w:pPr>
      <w:r>
        <w:rPr>
          <w:rFonts w:hint="eastAsia" w:ascii="宋体" w:hAnsi="宋体" w:eastAsia="宋体" w:cs="宋体"/>
          <w:b w:val="0"/>
          <w:bCs w:val="0"/>
          <w:caps w:val="0"/>
          <w:color w:val="auto"/>
          <w:kern w:val="2"/>
          <w:sz w:val="24"/>
          <w:szCs w:val="24"/>
          <w:highlight w:val="none"/>
          <w:vertAlign w:val="baseline"/>
          <w:lang w:val="en-US" w:eastAsia="zh-CN" w:bidi="ar"/>
        </w:rPr>
        <w:t>（4）CA 证书解密：投标人持制作该电子投标文件的同一数字证书（CA 锁）及电脑进行远程解密（各投标人开标前及网上开评标系统公布投标人名单前，不要提前进行远程解密；建议供应商自行使用电脑进行远程解密。</w:t>
      </w:r>
    </w:p>
    <w:p w14:paraId="771C23D4">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eastAsia" w:ascii="宋体" w:hAnsi="宋体" w:eastAsia="宋体" w:cs="宋体"/>
          <w:b/>
          <w:bCs/>
          <w:caps w:val="0"/>
          <w:color w:val="auto"/>
          <w:kern w:val="2"/>
          <w:sz w:val="24"/>
          <w:szCs w:val="24"/>
          <w:highlight w:val="none"/>
          <w:vertAlign w:val="baseline"/>
        </w:rPr>
      </w:pPr>
      <w:r>
        <w:rPr>
          <w:rFonts w:hint="eastAsia" w:ascii="宋体" w:hAnsi="宋体" w:eastAsia="宋体" w:cs="宋体"/>
          <w:b/>
          <w:bCs/>
          <w:caps w:val="0"/>
          <w:color w:val="auto"/>
          <w:kern w:val="2"/>
          <w:sz w:val="24"/>
          <w:szCs w:val="24"/>
          <w:highlight w:val="none"/>
          <w:vertAlign w:val="baseline"/>
          <w:lang w:val="en-US" w:eastAsia="zh-CN" w:bidi="ar"/>
        </w:rPr>
        <w:t>五、公告期限</w:t>
      </w:r>
    </w:p>
    <w:p w14:paraId="4FF06CD1">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b w:val="0"/>
          <w:bCs w:val="0"/>
          <w:caps w:val="0"/>
          <w:color w:val="auto"/>
          <w:kern w:val="2"/>
          <w:sz w:val="24"/>
          <w:szCs w:val="24"/>
          <w:highlight w:val="none"/>
          <w:vertAlign w:val="baseline"/>
          <w:lang w:val="en-US" w:eastAsia="zh-CN" w:bidi="ar"/>
        </w:rPr>
      </w:pPr>
      <w:r>
        <w:rPr>
          <w:rFonts w:hint="eastAsia" w:ascii="宋体" w:hAnsi="宋体" w:eastAsia="宋体" w:cs="宋体"/>
          <w:b w:val="0"/>
          <w:bCs w:val="0"/>
          <w:caps w:val="0"/>
          <w:color w:val="auto"/>
          <w:kern w:val="2"/>
          <w:sz w:val="24"/>
          <w:szCs w:val="24"/>
          <w:highlight w:val="none"/>
          <w:vertAlign w:val="baseline"/>
          <w:lang w:val="en-US" w:eastAsia="zh-CN" w:bidi="ar"/>
        </w:rPr>
        <w:t>自本公告发布之日起5个工作日。</w:t>
      </w:r>
    </w:p>
    <w:p w14:paraId="4876DFCD">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eastAsia" w:ascii="宋体" w:hAnsi="宋体" w:eastAsia="宋体" w:cs="宋体"/>
          <w:caps w:val="0"/>
          <w:color w:val="auto"/>
          <w:kern w:val="2"/>
          <w:sz w:val="24"/>
          <w:szCs w:val="24"/>
          <w:highlight w:val="none"/>
          <w:vertAlign w:val="baseline"/>
        </w:rPr>
      </w:pPr>
      <w:r>
        <w:rPr>
          <w:rFonts w:hint="eastAsia" w:ascii="宋体" w:hAnsi="宋体" w:eastAsia="宋体" w:cs="宋体"/>
          <w:b/>
          <w:bCs/>
          <w:caps w:val="0"/>
          <w:color w:val="auto"/>
          <w:kern w:val="2"/>
          <w:sz w:val="24"/>
          <w:szCs w:val="24"/>
          <w:highlight w:val="none"/>
          <w:vertAlign w:val="baseline"/>
          <w:lang w:val="en-US" w:eastAsia="zh-CN" w:bidi="ar"/>
        </w:rPr>
        <w:t>六、其他补充事宜</w:t>
      </w:r>
    </w:p>
    <w:p w14:paraId="3D329747">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b w:val="0"/>
          <w:bCs w:val="0"/>
          <w:caps w:val="0"/>
          <w:color w:val="auto"/>
          <w:kern w:val="2"/>
          <w:sz w:val="24"/>
          <w:szCs w:val="24"/>
          <w:highlight w:val="none"/>
          <w:vertAlign w:val="baseline"/>
          <w:lang w:val="en-US" w:eastAsia="zh-CN" w:bidi="ar"/>
        </w:rPr>
      </w:pPr>
      <w:r>
        <w:rPr>
          <w:rFonts w:hint="eastAsia" w:ascii="宋体" w:hAnsi="宋体" w:eastAsia="宋体" w:cs="宋体"/>
          <w:b w:val="0"/>
          <w:bCs w:val="0"/>
          <w:caps w:val="0"/>
          <w:color w:val="auto"/>
          <w:kern w:val="2"/>
          <w:sz w:val="24"/>
          <w:szCs w:val="24"/>
          <w:highlight w:val="none"/>
          <w:vertAlign w:val="baseline"/>
          <w:lang w:val="en-US" w:eastAsia="zh-CN" w:bidi="ar"/>
        </w:rPr>
        <w:t>发布媒介：本次竞争性磋商公告同时在“政采云”平台（https://www.zcygov.cn/）（同步推送到吉林省政府采购网、长春市公共资源交易网、中国政府采购网）发布。</w:t>
      </w:r>
    </w:p>
    <w:p w14:paraId="6A440079">
      <w:pPr>
        <w:keepNext w:val="0"/>
        <w:keepLines w:val="0"/>
        <w:pageBreakBefore w:val="0"/>
        <w:widowControl w:val="0"/>
        <w:suppressLineNumbers w:val="0"/>
        <w:suppressAutoHyphens w:val="0"/>
        <w:kinsoku/>
        <w:wordWrap/>
        <w:overflowPunct/>
        <w:topLinePunct w:val="0"/>
        <w:autoSpaceDE w:val="0"/>
        <w:autoSpaceDN/>
        <w:bidi w:val="0"/>
        <w:adjustRightInd/>
        <w:snapToGrid/>
        <w:spacing w:before="0" w:beforeAutospacing="0" w:after="0" w:afterAutospacing="0" w:line="360" w:lineRule="auto"/>
        <w:ind w:left="0" w:right="0" w:firstLine="480" w:firstLineChars="200"/>
        <w:jc w:val="both"/>
        <w:textAlignment w:val="auto"/>
        <w:outlineLvl w:val="9"/>
        <w:rPr>
          <w:rFonts w:hint="eastAsia"/>
          <w:sz w:val="24"/>
          <w:szCs w:val="24"/>
          <w:highlight w:val="none"/>
          <w:lang w:val="en-US" w:eastAsia="zh-CN"/>
        </w:rPr>
      </w:pPr>
      <w:r>
        <w:rPr>
          <w:rFonts w:hint="eastAsia" w:ascii="宋体" w:eastAsia="宋体" w:cs="宋体"/>
          <w:bCs/>
          <w:color w:val="auto"/>
          <w:kern w:val="2"/>
          <w:sz w:val="24"/>
          <w:szCs w:val="24"/>
          <w:highlight w:val="none"/>
          <w:vertAlign w:val="baseline"/>
          <w:lang w:val="en-US" w:eastAsia="zh-CN" w:bidi="ar-SA"/>
        </w:rPr>
        <w:t>若对项目采购电子交易系统操作有疑问，可登录“政采云”平台（https://www.zcygov.cn/），点击右侧咨询小采，获取采小蜜智能服务管家帮助，或拨打政采云服务热线</w:t>
      </w:r>
      <w:r>
        <w:rPr>
          <w:rFonts w:hint="eastAsia" w:ascii="宋体" w:cs="宋体"/>
          <w:bCs/>
          <w:color w:val="auto"/>
          <w:kern w:val="2"/>
          <w:sz w:val="24"/>
          <w:szCs w:val="24"/>
          <w:highlight w:val="none"/>
          <w:vertAlign w:val="baseline"/>
          <w:lang w:val="en-US" w:eastAsia="zh-CN" w:bidi="ar-SA"/>
        </w:rPr>
        <w:t>95763</w:t>
      </w:r>
      <w:r>
        <w:rPr>
          <w:rFonts w:hint="eastAsia" w:ascii="宋体" w:eastAsia="宋体" w:cs="宋体"/>
          <w:bCs/>
          <w:color w:val="auto"/>
          <w:kern w:val="2"/>
          <w:sz w:val="24"/>
          <w:szCs w:val="24"/>
          <w:highlight w:val="none"/>
          <w:vertAlign w:val="baseline"/>
          <w:lang w:val="en-US" w:eastAsia="zh-CN" w:bidi="ar-SA"/>
        </w:rPr>
        <w:t>获取热线服务帮助。</w:t>
      </w:r>
    </w:p>
    <w:p w14:paraId="0D3ABB20">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eastAsia" w:ascii="宋体" w:hAnsi="宋体" w:eastAsia="宋体" w:cs="宋体"/>
          <w:caps w:val="0"/>
          <w:color w:val="auto"/>
          <w:kern w:val="2"/>
          <w:sz w:val="24"/>
          <w:szCs w:val="24"/>
          <w:highlight w:val="none"/>
          <w:vertAlign w:val="baseline"/>
        </w:rPr>
      </w:pPr>
      <w:r>
        <w:rPr>
          <w:rFonts w:hint="eastAsia" w:ascii="宋体" w:hAnsi="宋体" w:eastAsia="宋体" w:cs="宋体"/>
          <w:b/>
          <w:bCs/>
          <w:caps w:val="0"/>
          <w:color w:val="auto"/>
          <w:kern w:val="2"/>
          <w:sz w:val="24"/>
          <w:szCs w:val="24"/>
          <w:highlight w:val="none"/>
          <w:vertAlign w:val="baseline"/>
          <w:lang w:val="en-US" w:eastAsia="zh-CN" w:bidi="ar"/>
        </w:rPr>
        <w:t>七、对本次招标提出询问，请按以下方式联系</w:t>
      </w:r>
    </w:p>
    <w:p w14:paraId="29FF5DBF">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b w:val="0"/>
          <w:bCs w:val="0"/>
          <w:caps w:val="0"/>
          <w:color w:val="auto"/>
          <w:kern w:val="2"/>
          <w:sz w:val="24"/>
          <w:szCs w:val="24"/>
          <w:highlight w:val="none"/>
          <w:vertAlign w:val="baseline"/>
          <w:lang w:val="en-US" w:eastAsia="zh-CN" w:bidi="ar"/>
        </w:rPr>
      </w:pPr>
      <w:r>
        <w:rPr>
          <w:rFonts w:hint="eastAsia" w:ascii="宋体" w:hAnsi="宋体" w:eastAsia="宋体" w:cs="宋体"/>
          <w:b w:val="0"/>
          <w:bCs w:val="0"/>
          <w:caps w:val="0"/>
          <w:color w:val="auto"/>
          <w:kern w:val="2"/>
          <w:sz w:val="24"/>
          <w:szCs w:val="24"/>
          <w:highlight w:val="none"/>
          <w:vertAlign w:val="baseline"/>
          <w:lang w:val="en-US" w:eastAsia="zh-CN" w:bidi="ar"/>
        </w:rPr>
        <w:t>1.采购人信息</w:t>
      </w:r>
    </w:p>
    <w:p w14:paraId="2C65DE93">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b w:val="0"/>
          <w:bCs w:val="0"/>
          <w:caps w:val="0"/>
          <w:color w:val="auto"/>
          <w:kern w:val="2"/>
          <w:sz w:val="24"/>
          <w:szCs w:val="24"/>
          <w:highlight w:val="none"/>
          <w:vertAlign w:val="baseline"/>
          <w:lang w:val="en-US" w:eastAsia="zh-CN" w:bidi="ar"/>
        </w:rPr>
      </w:pPr>
      <w:r>
        <w:rPr>
          <w:rFonts w:hint="eastAsia" w:ascii="宋体" w:hAnsi="宋体" w:eastAsia="宋体" w:cs="宋体"/>
          <w:b w:val="0"/>
          <w:bCs w:val="0"/>
          <w:caps w:val="0"/>
          <w:color w:val="auto"/>
          <w:kern w:val="2"/>
          <w:sz w:val="24"/>
          <w:szCs w:val="24"/>
          <w:highlight w:val="none"/>
          <w:vertAlign w:val="baseline"/>
          <w:lang w:val="en-US" w:eastAsia="zh-CN" w:bidi="ar"/>
        </w:rPr>
        <w:t>名称：长春绿园经济开发区管理委员会</w:t>
      </w:r>
    </w:p>
    <w:p w14:paraId="300A53BB">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b w:val="0"/>
          <w:bCs w:val="0"/>
          <w:caps w:val="0"/>
          <w:color w:val="auto"/>
          <w:kern w:val="2"/>
          <w:sz w:val="24"/>
          <w:szCs w:val="24"/>
          <w:highlight w:val="none"/>
          <w:vertAlign w:val="baseline"/>
          <w:lang w:val="en-US" w:eastAsia="zh-CN" w:bidi="ar"/>
        </w:rPr>
      </w:pPr>
      <w:r>
        <w:rPr>
          <w:rFonts w:hint="eastAsia" w:ascii="宋体" w:hAnsi="宋体" w:eastAsia="宋体" w:cs="宋体"/>
          <w:b w:val="0"/>
          <w:bCs w:val="0"/>
          <w:caps w:val="0"/>
          <w:color w:val="auto"/>
          <w:kern w:val="2"/>
          <w:sz w:val="24"/>
          <w:szCs w:val="24"/>
          <w:highlight w:val="none"/>
          <w:vertAlign w:val="baseline"/>
          <w:lang w:val="en-US" w:eastAsia="zh-CN" w:bidi="ar"/>
        </w:rPr>
        <w:t>地址：长白公路7777号</w:t>
      </w:r>
    </w:p>
    <w:p w14:paraId="67C40C66">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b w:val="0"/>
          <w:bCs w:val="0"/>
          <w:caps w:val="0"/>
          <w:color w:val="auto"/>
          <w:kern w:val="2"/>
          <w:sz w:val="24"/>
          <w:szCs w:val="24"/>
          <w:highlight w:val="none"/>
          <w:vertAlign w:val="baseline"/>
          <w:lang w:val="en-US" w:eastAsia="zh-CN" w:bidi="ar"/>
        </w:rPr>
      </w:pPr>
      <w:r>
        <w:rPr>
          <w:rFonts w:hint="eastAsia" w:ascii="宋体" w:hAnsi="宋体" w:eastAsia="宋体" w:cs="宋体"/>
          <w:b w:val="0"/>
          <w:bCs w:val="0"/>
          <w:caps w:val="0"/>
          <w:color w:val="auto"/>
          <w:kern w:val="2"/>
          <w:sz w:val="24"/>
          <w:szCs w:val="24"/>
          <w:highlight w:val="none"/>
          <w:vertAlign w:val="baseline"/>
          <w:lang w:val="en-US" w:eastAsia="zh-CN" w:bidi="ar"/>
        </w:rPr>
        <w:t>联系人：李可</w:t>
      </w:r>
    </w:p>
    <w:p w14:paraId="647692D8">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80" w:firstLineChars="200"/>
        <w:jc w:val="both"/>
        <w:textAlignment w:val="auto"/>
        <w:outlineLvl w:val="9"/>
        <w:rPr>
          <w:rFonts w:hint="default" w:ascii="宋体" w:hAnsi="宋体" w:eastAsia="宋体" w:cs="宋体"/>
          <w:b w:val="0"/>
          <w:bCs w:val="0"/>
          <w:caps w:val="0"/>
          <w:color w:val="auto"/>
          <w:kern w:val="2"/>
          <w:sz w:val="24"/>
          <w:szCs w:val="24"/>
          <w:highlight w:val="none"/>
          <w:vertAlign w:val="baseline"/>
          <w:lang w:val="en-US" w:eastAsia="zh-CN" w:bidi="ar"/>
        </w:rPr>
      </w:pPr>
      <w:r>
        <w:rPr>
          <w:rFonts w:hint="eastAsia" w:ascii="宋体" w:hAnsi="宋体" w:eastAsia="宋体" w:cs="宋体"/>
          <w:b w:val="0"/>
          <w:bCs w:val="0"/>
          <w:caps w:val="0"/>
          <w:color w:val="auto"/>
          <w:kern w:val="2"/>
          <w:sz w:val="24"/>
          <w:szCs w:val="24"/>
          <w:highlight w:val="none"/>
          <w:vertAlign w:val="baseline"/>
          <w:lang w:val="en-US" w:eastAsia="zh-CN" w:bidi="ar"/>
        </w:rPr>
        <w:t>联系方式：18004440626</w:t>
      </w:r>
    </w:p>
    <w:p w14:paraId="06EAF3F7">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b w:val="0"/>
          <w:bCs w:val="0"/>
          <w:caps w:val="0"/>
          <w:color w:val="auto"/>
          <w:kern w:val="2"/>
          <w:sz w:val="24"/>
          <w:szCs w:val="24"/>
          <w:highlight w:val="none"/>
          <w:vertAlign w:val="baseline"/>
          <w:lang w:val="en-US" w:eastAsia="zh-CN" w:bidi="ar"/>
        </w:rPr>
      </w:pPr>
      <w:r>
        <w:rPr>
          <w:rFonts w:hint="eastAsia" w:ascii="宋体" w:hAnsi="宋体" w:eastAsia="宋体" w:cs="宋体"/>
          <w:b w:val="0"/>
          <w:bCs w:val="0"/>
          <w:caps w:val="0"/>
          <w:color w:val="auto"/>
          <w:kern w:val="2"/>
          <w:sz w:val="24"/>
          <w:szCs w:val="24"/>
          <w:highlight w:val="none"/>
          <w:vertAlign w:val="baseline"/>
          <w:lang w:val="en-US" w:eastAsia="zh-CN" w:bidi="ar"/>
        </w:rPr>
        <w:t>2.采购代理机构信息</w:t>
      </w:r>
    </w:p>
    <w:p w14:paraId="41099CCB">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b w:val="0"/>
          <w:bCs w:val="0"/>
          <w:caps w:val="0"/>
          <w:color w:val="auto"/>
          <w:kern w:val="2"/>
          <w:sz w:val="24"/>
          <w:szCs w:val="24"/>
          <w:highlight w:val="none"/>
          <w:vertAlign w:val="baseline"/>
          <w:lang w:val="en-US" w:eastAsia="zh-CN" w:bidi="ar"/>
        </w:rPr>
      </w:pPr>
      <w:r>
        <w:rPr>
          <w:rFonts w:hint="eastAsia" w:ascii="宋体" w:hAnsi="宋体" w:eastAsia="宋体" w:cs="宋体"/>
          <w:b w:val="0"/>
          <w:bCs w:val="0"/>
          <w:caps w:val="0"/>
          <w:color w:val="auto"/>
          <w:kern w:val="2"/>
          <w:sz w:val="24"/>
          <w:szCs w:val="24"/>
          <w:highlight w:val="none"/>
          <w:vertAlign w:val="baseline"/>
          <w:lang w:val="en-US" w:eastAsia="zh-CN" w:bidi="ar"/>
        </w:rPr>
        <w:t>名 称：吉林省中鎏工程管理有限公司</w:t>
      </w:r>
    </w:p>
    <w:p w14:paraId="35AB52A5">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b w:val="0"/>
          <w:bCs w:val="0"/>
          <w:caps w:val="0"/>
          <w:color w:val="auto"/>
          <w:kern w:val="2"/>
          <w:sz w:val="24"/>
          <w:szCs w:val="24"/>
          <w:highlight w:val="none"/>
          <w:vertAlign w:val="baseline"/>
          <w:lang w:val="en-US" w:eastAsia="zh-CN" w:bidi="ar"/>
        </w:rPr>
      </w:pPr>
      <w:r>
        <w:rPr>
          <w:rFonts w:hint="eastAsia" w:ascii="宋体" w:hAnsi="宋体" w:eastAsia="宋体" w:cs="宋体"/>
          <w:b w:val="0"/>
          <w:bCs w:val="0"/>
          <w:caps w:val="0"/>
          <w:color w:val="auto"/>
          <w:kern w:val="2"/>
          <w:sz w:val="24"/>
          <w:szCs w:val="24"/>
          <w:highlight w:val="none"/>
          <w:vertAlign w:val="baseline"/>
          <w:lang w:val="en-US" w:eastAsia="zh-CN" w:bidi="ar"/>
        </w:rPr>
        <w:t>地 址：长春市绿园区皓月大路龙城御苑2栋431号房</w:t>
      </w:r>
    </w:p>
    <w:p w14:paraId="46ADF3CF">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b w:val="0"/>
          <w:bCs w:val="0"/>
          <w:caps w:val="0"/>
          <w:color w:val="auto"/>
          <w:kern w:val="2"/>
          <w:sz w:val="24"/>
          <w:szCs w:val="24"/>
          <w:highlight w:val="none"/>
          <w:vertAlign w:val="baseline"/>
          <w:lang w:val="en-US" w:eastAsia="zh-CN" w:bidi="ar"/>
        </w:rPr>
      </w:pPr>
      <w:r>
        <w:rPr>
          <w:rFonts w:hint="eastAsia" w:ascii="宋体" w:hAnsi="宋体" w:eastAsia="宋体" w:cs="宋体"/>
          <w:b w:val="0"/>
          <w:bCs w:val="0"/>
          <w:caps w:val="0"/>
          <w:color w:val="auto"/>
          <w:kern w:val="2"/>
          <w:sz w:val="24"/>
          <w:szCs w:val="24"/>
          <w:highlight w:val="none"/>
          <w:vertAlign w:val="baseline"/>
          <w:lang w:val="en-US" w:eastAsia="zh-CN" w:bidi="ar"/>
        </w:rPr>
        <w:t>联系方式：18143102625</w:t>
      </w:r>
    </w:p>
    <w:p w14:paraId="2AA175EB">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b w:val="0"/>
          <w:bCs w:val="0"/>
          <w:caps w:val="0"/>
          <w:color w:val="auto"/>
          <w:kern w:val="2"/>
          <w:sz w:val="24"/>
          <w:szCs w:val="24"/>
          <w:highlight w:val="none"/>
          <w:vertAlign w:val="baseline"/>
          <w:lang w:val="en-US" w:eastAsia="zh-CN" w:bidi="ar"/>
        </w:rPr>
      </w:pPr>
      <w:r>
        <w:rPr>
          <w:rFonts w:hint="eastAsia" w:ascii="宋体" w:hAnsi="宋体" w:eastAsia="宋体" w:cs="宋体"/>
          <w:b w:val="0"/>
          <w:bCs w:val="0"/>
          <w:caps w:val="0"/>
          <w:color w:val="auto"/>
          <w:kern w:val="2"/>
          <w:sz w:val="24"/>
          <w:szCs w:val="24"/>
          <w:highlight w:val="none"/>
          <w:vertAlign w:val="baseline"/>
          <w:lang w:val="en-US" w:eastAsia="zh-CN" w:bidi="ar"/>
        </w:rPr>
        <w:t>3.项目联系方式</w:t>
      </w:r>
    </w:p>
    <w:p w14:paraId="6A1CE75C">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80" w:firstLineChars="200"/>
        <w:jc w:val="both"/>
        <w:textAlignment w:val="auto"/>
        <w:outlineLvl w:val="9"/>
        <w:rPr>
          <w:rFonts w:hint="default" w:ascii="宋体" w:hAnsi="宋体" w:eastAsia="宋体" w:cs="宋体"/>
          <w:b w:val="0"/>
          <w:bCs w:val="0"/>
          <w:caps w:val="0"/>
          <w:color w:val="auto"/>
          <w:kern w:val="2"/>
          <w:sz w:val="24"/>
          <w:szCs w:val="24"/>
          <w:highlight w:val="none"/>
          <w:vertAlign w:val="baseline"/>
          <w:lang w:val="en-US" w:eastAsia="zh-CN" w:bidi="ar"/>
        </w:rPr>
      </w:pPr>
      <w:r>
        <w:rPr>
          <w:rFonts w:hint="eastAsia" w:ascii="宋体" w:hAnsi="宋体" w:eastAsia="宋体" w:cs="宋体"/>
          <w:b w:val="0"/>
          <w:bCs w:val="0"/>
          <w:caps w:val="0"/>
          <w:color w:val="auto"/>
          <w:kern w:val="2"/>
          <w:sz w:val="24"/>
          <w:szCs w:val="24"/>
          <w:highlight w:val="none"/>
          <w:vertAlign w:val="baseline"/>
          <w:lang w:val="en-US" w:eastAsia="zh-CN" w:bidi="ar"/>
        </w:rPr>
        <w:t>项目联系人：刘兰艳</w:t>
      </w:r>
    </w:p>
    <w:p w14:paraId="2D2FA222">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b w:val="0"/>
          <w:bCs w:val="0"/>
          <w:caps w:val="0"/>
          <w:color w:val="auto"/>
          <w:kern w:val="2"/>
          <w:sz w:val="24"/>
          <w:szCs w:val="24"/>
          <w:highlight w:val="none"/>
          <w:vertAlign w:val="baseline"/>
          <w:lang w:val="en-US" w:eastAsia="zh-CN" w:bidi="ar"/>
        </w:rPr>
      </w:pPr>
      <w:r>
        <w:rPr>
          <w:rFonts w:hint="eastAsia" w:ascii="宋体" w:hAnsi="宋体" w:eastAsia="宋体" w:cs="宋体"/>
          <w:b w:val="0"/>
          <w:bCs w:val="0"/>
          <w:caps w:val="0"/>
          <w:color w:val="auto"/>
          <w:kern w:val="2"/>
          <w:sz w:val="24"/>
          <w:szCs w:val="24"/>
          <w:highlight w:val="none"/>
          <w:vertAlign w:val="baseline"/>
          <w:lang w:val="en-US" w:eastAsia="zh-CN" w:bidi="ar"/>
        </w:rPr>
        <w:t>电 话：18143102625</w:t>
      </w:r>
    </w:p>
    <w:p w14:paraId="612E45F4">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420" w:firstLineChars="200"/>
        <w:jc w:val="both"/>
        <w:textAlignment w:val="auto"/>
        <w:outlineLvl w:val="9"/>
        <w:rPr>
          <w:rFonts w:hint="eastAsia" w:ascii="宋体" w:hAnsi="宋体" w:eastAsia="宋体" w:cs="宋体"/>
          <w:b w:val="0"/>
          <w:bCs w:val="0"/>
          <w:caps w:val="0"/>
          <w:color w:val="auto"/>
          <w:kern w:val="2"/>
          <w:sz w:val="21"/>
          <w:szCs w:val="21"/>
          <w:highlight w:val="none"/>
          <w:vertAlign w:val="baseline"/>
          <w:lang w:val="en-US" w:eastAsia="zh-CN" w:bidi="ar"/>
        </w:rPr>
      </w:pPr>
    </w:p>
    <w:p w14:paraId="24F6A195">
      <w:pPr>
        <w:rPr>
          <w:rFonts w:hint="eastAsia" w:ascii="宋体" w:hAnsi="宋体" w:eastAsia="宋体" w:cs="宋体"/>
          <w:b w:val="0"/>
          <w:bCs w:val="0"/>
          <w:caps w:val="0"/>
          <w:color w:val="auto"/>
          <w:kern w:val="2"/>
          <w:sz w:val="21"/>
          <w:szCs w:val="21"/>
          <w:highlight w:val="none"/>
          <w:vertAlign w:val="baseline"/>
          <w:lang w:val="en-US" w:eastAsia="zh-CN" w:bidi="ar"/>
        </w:rPr>
      </w:pPr>
      <w:r>
        <w:rPr>
          <w:rFonts w:hint="eastAsia" w:ascii="宋体" w:hAnsi="宋体" w:eastAsia="宋体" w:cs="宋体"/>
          <w:b w:val="0"/>
          <w:bCs w:val="0"/>
          <w:caps w:val="0"/>
          <w:color w:val="auto"/>
          <w:kern w:val="2"/>
          <w:sz w:val="21"/>
          <w:szCs w:val="21"/>
          <w:highlight w:val="none"/>
          <w:vertAlign w:val="baseline"/>
          <w:lang w:val="en-US" w:eastAsia="zh-CN" w:bidi="ar"/>
        </w:rPr>
        <w:br w:type="page"/>
      </w:r>
    </w:p>
    <w:p w14:paraId="487BC66B">
      <w:pPr>
        <w:jc w:val="center"/>
        <w:rPr>
          <w:rFonts w:hint="default" w:ascii="Calibri" w:hAnsi="Calibri" w:eastAsia="宋体" w:cs="Times New Roman"/>
          <w:caps w:val="0"/>
          <w:color w:val="auto"/>
          <w:kern w:val="2"/>
          <w:sz w:val="32"/>
          <w:szCs w:val="32"/>
          <w:highlight w:val="none"/>
          <w:vertAlign w:val="baseline"/>
          <w:lang w:bidi="ar"/>
        </w:rPr>
      </w:pPr>
      <w:r>
        <w:rPr>
          <w:rStyle w:val="39"/>
          <w:rFonts w:hint="eastAsia"/>
          <w:b/>
          <w:bCs/>
          <w:highlight w:val="none"/>
          <w:lang w:val="en-US" w:eastAsia="zh-CN"/>
        </w:rPr>
        <w:t>第二章</w:t>
      </w:r>
      <w:r>
        <w:rPr>
          <w:rStyle w:val="39"/>
          <w:rFonts w:hint="default"/>
          <w:b/>
          <w:bCs/>
          <w:highlight w:val="none"/>
          <w:lang w:val="en-US" w:eastAsia="zh-CN"/>
        </w:rPr>
        <w:t xml:space="preserve">  </w:t>
      </w:r>
      <w:r>
        <w:rPr>
          <w:rStyle w:val="39"/>
          <w:rFonts w:hint="eastAsia"/>
          <w:b/>
          <w:bCs/>
          <w:highlight w:val="none"/>
          <w:lang w:val="en-US" w:eastAsia="zh-CN"/>
        </w:rPr>
        <w:t>供应商须知</w:t>
      </w:r>
      <w:bookmarkEnd w:id="7"/>
    </w:p>
    <w:p w14:paraId="6A7FEF3D">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eastAsia" w:ascii="宋体" w:hAnsi="宋体" w:eastAsia="宋体" w:cs="Times New Roman"/>
          <w:b w:val="0"/>
          <w:bCs w:val="0"/>
          <w:caps w:val="0"/>
          <w:color w:val="auto"/>
          <w:kern w:val="2"/>
          <w:sz w:val="21"/>
          <w:szCs w:val="21"/>
          <w:highlight w:val="none"/>
          <w:vertAlign w:val="baseline"/>
          <w:lang w:val="en-US" w:eastAsia="zh-CN" w:bidi="ar"/>
        </w:rPr>
        <w:t>一、供应商须知前附表</w:t>
      </w:r>
    </w:p>
    <w:tbl>
      <w:tblPr>
        <w:tblStyle w:val="30"/>
        <w:tblW w:w="9078"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571"/>
        <w:gridCol w:w="1767"/>
        <w:gridCol w:w="6740"/>
      </w:tblGrid>
      <w:tr w14:paraId="465E139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737" w:hRule="atLeast"/>
          <w:jc w:val="center"/>
        </w:trPr>
        <w:tc>
          <w:tcPr>
            <w:tcW w:w="5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F1EB8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eastAsia" w:ascii="宋体" w:hAnsi="宋体" w:eastAsia="宋体" w:cs="Times New Roman"/>
                <w:b w:val="0"/>
                <w:bCs w:val="0"/>
                <w:caps w:val="0"/>
                <w:color w:val="auto"/>
                <w:kern w:val="2"/>
                <w:sz w:val="21"/>
                <w:szCs w:val="21"/>
                <w:highlight w:val="none"/>
                <w:vertAlign w:val="baseline"/>
                <w:lang w:val="en-US" w:eastAsia="zh-CN" w:bidi="ar"/>
              </w:rPr>
              <w:t>项</w:t>
            </w:r>
          </w:p>
          <w:p w14:paraId="71727EE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eastAsia" w:ascii="宋体" w:hAnsi="宋体" w:eastAsia="宋体" w:cs="Times New Roman"/>
                <w:b w:val="0"/>
                <w:bCs w:val="0"/>
                <w:caps w:val="0"/>
                <w:color w:val="auto"/>
                <w:kern w:val="2"/>
                <w:sz w:val="21"/>
                <w:szCs w:val="21"/>
                <w:highlight w:val="none"/>
                <w:vertAlign w:val="baseline"/>
                <w:lang w:val="en-US" w:eastAsia="zh-CN" w:bidi="ar"/>
              </w:rPr>
              <w:t>号</w:t>
            </w:r>
          </w:p>
        </w:tc>
        <w:tc>
          <w:tcPr>
            <w:tcW w:w="1767" w:type="dxa"/>
            <w:tcBorders>
              <w:top w:val="single" w:color="auto" w:sz="4" w:space="0"/>
              <w:left w:val="nil"/>
              <w:bottom w:val="single" w:color="auto" w:sz="4" w:space="0"/>
              <w:right w:val="single" w:color="auto" w:sz="4" w:space="0"/>
            </w:tcBorders>
            <w:shd w:val="clear" w:color="auto" w:fill="auto"/>
            <w:noWrap/>
            <w:vAlign w:val="center"/>
          </w:tcPr>
          <w:p w14:paraId="29391C6C">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default" w:ascii="Calibri" w:hAnsi="Calibri" w:eastAsia="宋体" w:cs="Times New Roman"/>
                <w:caps w:val="0"/>
                <w:color w:val="auto"/>
                <w:kern w:val="2"/>
                <w:sz w:val="21"/>
                <w:szCs w:val="21"/>
                <w:highlight w:val="none"/>
                <w:vertAlign w:val="baseline"/>
                <w:lang w:bidi="ar"/>
              </w:rPr>
            </w:pPr>
            <w:r>
              <w:rPr>
                <w:rFonts w:hint="eastAsia" w:ascii="宋体" w:hAnsi="宋体" w:eastAsia="宋体" w:cs="Times New Roman"/>
                <w:b w:val="0"/>
                <w:bCs w:val="0"/>
                <w:caps w:val="0"/>
                <w:color w:val="auto"/>
                <w:kern w:val="2"/>
                <w:sz w:val="21"/>
                <w:szCs w:val="21"/>
                <w:highlight w:val="none"/>
                <w:vertAlign w:val="baseline"/>
                <w:lang w:val="en-US" w:eastAsia="zh-CN" w:bidi="ar"/>
              </w:rPr>
              <w:t>内容</w:t>
            </w:r>
          </w:p>
        </w:tc>
        <w:tc>
          <w:tcPr>
            <w:tcW w:w="6740" w:type="dxa"/>
            <w:tcBorders>
              <w:top w:val="single" w:color="auto" w:sz="4" w:space="0"/>
              <w:left w:val="nil"/>
              <w:bottom w:val="single" w:color="auto" w:sz="4" w:space="0"/>
              <w:right w:val="single" w:color="auto" w:sz="4" w:space="0"/>
            </w:tcBorders>
            <w:shd w:val="clear" w:color="auto" w:fill="auto"/>
            <w:noWrap/>
            <w:vAlign w:val="center"/>
          </w:tcPr>
          <w:p w14:paraId="5EE95A6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eastAsia" w:ascii="宋体" w:hAnsi="宋体" w:eastAsia="宋体" w:cs="Times New Roman"/>
                <w:b w:val="0"/>
                <w:bCs w:val="0"/>
                <w:caps w:val="0"/>
                <w:color w:val="auto"/>
                <w:kern w:val="2"/>
                <w:sz w:val="21"/>
                <w:szCs w:val="21"/>
                <w:highlight w:val="none"/>
                <w:vertAlign w:val="baseline"/>
                <w:lang w:val="en-US" w:eastAsia="zh-CN" w:bidi="ar"/>
              </w:rPr>
              <w:t>说明与要求</w:t>
            </w:r>
          </w:p>
        </w:tc>
      </w:tr>
      <w:tr w14:paraId="07273986">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737" w:hRule="atLeast"/>
          <w:jc w:val="center"/>
        </w:trPr>
        <w:tc>
          <w:tcPr>
            <w:tcW w:w="5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151A1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default" w:ascii="Calibri" w:hAnsi="Calibri" w:eastAsia="宋体" w:cs="Times New Roman"/>
                <w:b w:val="0"/>
                <w:bCs w:val="0"/>
                <w:caps w:val="0"/>
                <w:color w:val="auto"/>
                <w:kern w:val="2"/>
                <w:sz w:val="21"/>
                <w:szCs w:val="21"/>
                <w:highlight w:val="none"/>
                <w:vertAlign w:val="baseline"/>
                <w:lang w:val="en-US" w:eastAsia="zh-CN" w:bidi="ar"/>
              </w:rPr>
              <w:t>1</w:t>
            </w:r>
          </w:p>
        </w:tc>
        <w:tc>
          <w:tcPr>
            <w:tcW w:w="1767" w:type="dxa"/>
            <w:tcBorders>
              <w:top w:val="single" w:color="auto" w:sz="4" w:space="0"/>
              <w:left w:val="nil"/>
              <w:bottom w:val="single" w:color="auto" w:sz="4" w:space="0"/>
              <w:right w:val="single" w:color="auto" w:sz="4" w:space="0"/>
            </w:tcBorders>
            <w:shd w:val="clear" w:color="auto" w:fill="auto"/>
            <w:noWrap/>
            <w:vAlign w:val="center"/>
          </w:tcPr>
          <w:p w14:paraId="14E1A58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default" w:ascii="Calibri" w:hAnsi="Calibri" w:eastAsia="宋体" w:cs="Times New Roman"/>
                <w:caps w:val="0"/>
                <w:color w:val="auto"/>
                <w:kern w:val="2"/>
                <w:sz w:val="21"/>
                <w:szCs w:val="21"/>
                <w:highlight w:val="none"/>
                <w:vertAlign w:val="baseline"/>
                <w:lang w:bidi="ar"/>
              </w:rPr>
            </w:pPr>
            <w:r>
              <w:rPr>
                <w:rFonts w:hint="eastAsia" w:ascii="宋体" w:hAnsi="宋体" w:eastAsia="宋体" w:cs="Times New Roman"/>
                <w:b w:val="0"/>
                <w:bCs w:val="0"/>
                <w:caps w:val="0"/>
                <w:color w:val="auto"/>
                <w:kern w:val="2"/>
                <w:sz w:val="21"/>
                <w:szCs w:val="21"/>
                <w:highlight w:val="none"/>
                <w:vertAlign w:val="baseline"/>
                <w:lang w:val="en-US" w:eastAsia="zh-CN" w:bidi="ar"/>
              </w:rPr>
              <w:t>采购人</w:t>
            </w:r>
          </w:p>
        </w:tc>
        <w:tc>
          <w:tcPr>
            <w:tcW w:w="6740" w:type="dxa"/>
            <w:tcBorders>
              <w:top w:val="single" w:color="auto" w:sz="4" w:space="0"/>
              <w:left w:val="nil"/>
              <w:bottom w:val="single" w:color="auto" w:sz="4" w:space="0"/>
              <w:right w:val="single" w:color="auto" w:sz="4" w:space="0"/>
            </w:tcBorders>
            <w:shd w:val="clear" w:color="auto" w:fill="auto"/>
            <w:noWrap/>
            <w:vAlign w:val="center"/>
          </w:tcPr>
          <w:p w14:paraId="2A1D4F0D">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right="0"/>
              <w:jc w:val="both"/>
              <w:outlineLvl w:val="9"/>
              <w:rPr>
                <w:rFonts w:hint="default" w:ascii="宋体" w:hAnsi="宋体" w:eastAsia="宋体" w:cs="宋体"/>
                <w:b w:val="0"/>
                <w:bCs w:val="0"/>
                <w:caps w:val="0"/>
                <w:color w:val="auto"/>
                <w:kern w:val="2"/>
                <w:sz w:val="21"/>
                <w:szCs w:val="21"/>
                <w:highlight w:val="none"/>
                <w:vertAlign w:val="baseline"/>
                <w:lang w:val="en-US" w:eastAsia="zh-CN" w:bidi="ar"/>
              </w:rPr>
            </w:pPr>
            <w:r>
              <w:rPr>
                <w:rFonts w:hint="default" w:ascii="宋体" w:hAnsi="宋体" w:eastAsia="宋体" w:cs="宋体"/>
                <w:b w:val="0"/>
                <w:bCs w:val="0"/>
                <w:caps w:val="0"/>
                <w:color w:val="auto"/>
                <w:kern w:val="2"/>
                <w:sz w:val="21"/>
                <w:szCs w:val="21"/>
                <w:highlight w:val="none"/>
                <w:vertAlign w:val="baseline"/>
                <w:lang w:val="en-US" w:eastAsia="zh-CN" w:bidi="ar"/>
              </w:rPr>
              <w:t>名称：长春绿园经济开发区管理委员会</w:t>
            </w:r>
          </w:p>
          <w:p w14:paraId="0732B668">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right="0"/>
              <w:jc w:val="both"/>
              <w:outlineLvl w:val="9"/>
              <w:rPr>
                <w:rFonts w:hint="default" w:ascii="宋体" w:hAnsi="宋体" w:eastAsia="宋体" w:cs="宋体"/>
                <w:b w:val="0"/>
                <w:bCs w:val="0"/>
                <w:caps w:val="0"/>
                <w:color w:val="auto"/>
                <w:kern w:val="2"/>
                <w:sz w:val="21"/>
                <w:szCs w:val="21"/>
                <w:highlight w:val="none"/>
                <w:vertAlign w:val="baseline"/>
                <w:lang w:val="en-US" w:eastAsia="zh-CN" w:bidi="ar"/>
              </w:rPr>
            </w:pPr>
            <w:r>
              <w:rPr>
                <w:rFonts w:hint="default" w:ascii="宋体" w:hAnsi="宋体" w:eastAsia="宋体" w:cs="宋体"/>
                <w:b w:val="0"/>
                <w:bCs w:val="0"/>
                <w:caps w:val="0"/>
                <w:color w:val="auto"/>
                <w:kern w:val="2"/>
                <w:sz w:val="21"/>
                <w:szCs w:val="21"/>
                <w:highlight w:val="none"/>
                <w:vertAlign w:val="baseline"/>
                <w:lang w:val="en-US" w:eastAsia="zh-CN" w:bidi="ar"/>
              </w:rPr>
              <w:t>地址：长白公路7777号</w:t>
            </w:r>
          </w:p>
          <w:p w14:paraId="446D8068">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right="0"/>
              <w:jc w:val="both"/>
              <w:outlineLvl w:val="9"/>
              <w:rPr>
                <w:rFonts w:hint="default" w:ascii="宋体" w:hAnsi="宋体" w:eastAsia="宋体" w:cs="宋体"/>
                <w:b w:val="0"/>
                <w:bCs w:val="0"/>
                <w:caps w:val="0"/>
                <w:color w:val="auto"/>
                <w:kern w:val="2"/>
                <w:sz w:val="21"/>
                <w:szCs w:val="21"/>
                <w:highlight w:val="none"/>
                <w:vertAlign w:val="baseline"/>
                <w:lang w:val="en-US" w:eastAsia="zh-CN" w:bidi="ar"/>
              </w:rPr>
            </w:pPr>
            <w:r>
              <w:rPr>
                <w:rFonts w:hint="default" w:ascii="宋体" w:hAnsi="宋体" w:eastAsia="宋体" w:cs="宋体"/>
                <w:b w:val="0"/>
                <w:bCs w:val="0"/>
                <w:caps w:val="0"/>
                <w:color w:val="auto"/>
                <w:kern w:val="2"/>
                <w:sz w:val="21"/>
                <w:szCs w:val="21"/>
                <w:highlight w:val="none"/>
                <w:vertAlign w:val="baseline"/>
                <w:lang w:val="en-US" w:eastAsia="zh-CN" w:bidi="ar"/>
              </w:rPr>
              <w:t>联系人：李可</w:t>
            </w:r>
          </w:p>
          <w:p w14:paraId="3DEAEDD9">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right="0"/>
              <w:jc w:val="both"/>
              <w:outlineLvl w:val="9"/>
              <w:rPr>
                <w:rFonts w:hint="default" w:ascii="宋体" w:hAnsi="宋体" w:eastAsia="宋体" w:cs="宋体"/>
                <w:b w:val="0"/>
                <w:bCs w:val="0"/>
                <w:caps w:val="0"/>
                <w:color w:val="auto"/>
                <w:kern w:val="2"/>
                <w:sz w:val="21"/>
                <w:szCs w:val="21"/>
                <w:highlight w:val="none"/>
                <w:vertAlign w:val="baseline"/>
                <w:lang w:val="en-US" w:eastAsia="zh-CN" w:bidi="ar"/>
              </w:rPr>
            </w:pPr>
            <w:r>
              <w:rPr>
                <w:rFonts w:hint="default" w:ascii="宋体" w:hAnsi="宋体" w:eastAsia="宋体" w:cs="宋体"/>
                <w:b w:val="0"/>
                <w:bCs w:val="0"/>
                <w:caps w:val="0"/>
                <w:color w:val="auto"/>
                <w:kern w:val="2"/>
                <w:sz w:val="21"/>
                <w:szCs w:val="21"/>
                <w:highlight w:val="none"/>
                <w:vertAlign w:val="baseline"/>
                <w:lang w:val="en-US" w:eastAsia="zh-CN" w:bidi="ar"/>
              </w:rPr>
              <w:t>联系方式：18004440626</w:t>
            </w:r>
          </w:p>
        </w:tc>
      </w:tr>
      <w:tr w14:paraId="21A703AB">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90" w:hRule="atLeast"/>
          <w:jc w:val="center"/>
        </w:trPr>
        <w:tc>
          <w:tcPr>
            <w:tcW w:w="5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8F775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default" w:ascii="Calibri" w:hAnsi="Calibri" w:eastAsia="宋体" w:cs="Times New Roman"/>
                <w:b w:val="0"/>
                <w:bCs w:val="0"/>
                <w:caps w:val="0"/>
                <w:color w:val="auto"/>
                <w:kern w:val="2"/>
                <w:sz w:val="21"/>
                <w:szCs w:val="21"/>
                <w:highlight w:val="none"/>
                <w:vertAlign w:val="baseline"/>
                <w:lang w:val="en-US" w:eastAsia="zh-CN" w:bidi="ar"/>
              </w:rPr>
              <w:t>2</w:t>
            </w:r>
          </w:p>
        </w:tc>
        <w:tc>
          <w:tcPr>
            <w:tcW w:w="1767" w:type="dxa"/>
            <w:tcBorders>
              <w:top w:val="single" w:color="auto" w:sz="4" w:space="0"/>
              <w:left w:val="nil"/>
              <w:bottom w:val="single" w:color="auto" w:sz="4" w:space="0"/>
              <w:right w:val="single" w:color="auto" w:sz="4" w:space="0"/>
            </w:tcBorders>
            <w:shd w:val="clear" w:color="auto" w:fill="auto"/>
            <w:noWrap/>
            <w:vAlign w:val="center"/>
          </w:tcPr>
          <w:p w14:paraId="6195C64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default" w:ascii="Calibri" w:hAnsi="Calibri" w:eastAsia="宋体" w:cs="Times New Roman"/>
                <w:caps w:val="0"/>
                <w:color w:val="auto"/>
                <w:kern w:val="2"/>
                <w:sz w:val="21"/>
                <w:szCs w:val="21"/>
                <w:highlight w:val="none"/>
                <w:vertAlign w:val="baseline"/>
                <w:lang w:bidi="ar"/>
              </w:rPr>
            </w:pPr>
            <w:r>
              <w:rPr>
                <w:rFonts w:hint="eastAsia" w:ascii="宋体" w:hAnsi="宋体" w:eastAsia="宋体" w:cs="Times New Roman"/>
                <w:b w:val="0"/>
                <w:bCs w:val="0"/>
                <w:caps w:val="0"/>
                <w:color w:val="auto"/>
                <w:kern w:val="2"/>
                <w:sz w:val="21"/>
                <w:szCs w:val="21"/>
                <w:highlight w:val="none"/>
                <w:vertAlign w:val="baseline"/>
                <w:lang w:val="en-US" w:eastAsia="zh-CN" w:bidi="ar"/>
              </w:rPr>
              <w:t>采购代理机构</w:t>
            </w:r>
          </w:p>
        </w:tc>
        <w:tc>
          <w:tcPr>
            <w:tcW w:w="6740" w:type="dxa"/>
            <w:tcBorders>
              <w:top w:val="single" w:color="auto" w:sz="4" w:space="0"/>
              <w:left w:val="nil"/>
              <w:bottom w:val="single" w:color="auto" w:sz="4" w:space="0"/>
              <w:right w:val="single" w:color="auto" w:sz="4" w:space="0"/>
            </w:tcBorders>
            <w:shd w:val="clear" w:color="auto" w:fill="auto"/>
            <w:noWrap/>
            <w:vAlign w:val="center"/>
          </w:tcPr>
          <w:p w14:paraId="1FD9D145">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right="0"/>
              <w:jc w:val="both"/>
              <w:outlineLvl w:val="9"/>
              <w:rPr>
                <w:rFonts w:hint="eastAsia" w:ascii="宋体" w:hAnsi="宋体" w:eastAsia="宋体" w:cs="宋体"/>
                <w:b w:val="0"/>
                <w:bCs w:val="0"/>
                <w:caps w:val="0"/>
                <w:color w:val="auto"/>
                <w:kern w:val="2"/>
                <w:sz w:val="21"/>
                <w:szCs w:val="21"/>
                <w:highlight w:val="none"/>
                <w:vertAlign w:val="baseline"/>
                <w:lang w:val="en-US" w:eastAsia="zh-CN" w:bidi="ar"/>
              </w:rPr>
            </w:pPr>
            <w:r>
              <w:rPr>
                <w:rFonts w:hint="eastAsia" w:ascii="宋体" w:hAnsi="宋体" w:eastAsia="宋体" w:cs="宋体"/>
                <w:b w:val="0"/>
                <w:bCs w:val="0"/>
                <w:caps w:val="0"/>
                <w:color w:val="auto"/>
                <w:kern w:val="2"/>
                <w:sz w:val="21"/>
                <w:szCs w:val="21"/>
                <w:highlight w:val="none"/>
                <w:vertAlign w:val="baseline"/>
                <w:lang w:val="en-US" w:eastAsia="zh-CN" w:bidi="ar"/>
              </w:rPr>
              <w:t>名 称：吉林省中鎏工程管理有限公司</w:t>
            </w:r>
          </w:p>
          <w:p w14:paraId="34705DA9">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right="0"/>
              <w:jc w:val="both"/>
              <w:outlineLvl w:val="9"/>
              <w:rPr>
                <w:rFonts w:hint="eastAsia" w:ascii="宋体" w:hAnsi="宋体" w:eastAsia="宋体" w:cs="宋体"/>
                <w:b w:val="0"/>
                <w:bCs w:val="0"/>
                <w:caps w:val="0"/>
                <w:color w:val="auto"/>
                <w:kern w:val="2"/>
                <w:sz w:val="21"/>
                <w:szCs w:val="21"/>
                <w:highlight w:val="none"/>
                <w:vertAlign w:val="baseline"/>
                <w:lang w:val="en-US" w:eastAsia="zh-CN" w:bidi="ar"/>
              </w:rPr>
            </w:pPr>
            <w:r>
              <w:rPr>
                <w:rFonts w:hint="eastAsia" w:ascii="宋体" w:hAnsi="宋体" w:eastAsia="宋体" w:cs="宋体"/>
                <w:b w:val="0"/>
                <w:bCs w:val="0"/>
                <w:caps w:val="0"/>
                <w:color w:val="auto"/>
                <w:kern w:val="2"/>
                <w:sz w:val="21"/>
                <w:szCs w:val="21"/>
                <w:highlight w:val="none"/>
                <w:vertAlign w:val="baseline"/>
                <w:lang w:val="en-US" w:eastAsia="zh-CN" w:bidi="ar"/>
              </w:rPr>
              <w:t>地 址：长春市绿园区皓月大路龙城御苑2栋431号房</w:t>
            </w:r>
          </w:p>
          <w:p w14:paraId="14E0A4F5">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right="0"/>
              <w:jc w:val="both"/>
              <w:outlineLvl w:val="9"/>
              <w:rPr>
                <w:rFonts w:hint="default" w:ascii="宋体" w:hAnsi="宋体" w:eastAsia="宋体" w:cs="宋体"/>
                <w:b w:val="0"/>
                <w:bCs w:val="0"/>
                <w:caps w:val="0"/>
                <w:color w:val="auto"/>
                <w:kern w:val="2"/>
                <w:sz w:val="21"/>
                <w:szCs w:val="21"/>
                <w:highlight w:val="none"/>
                <w:vertAlign w:val="baseline"/>
                <w:lang w:val="en-US" w:eastAsia="zh-CN" w:bidi="ar"/>
              </w:rPr>
            </w:pPr>
            <w:r>
              <w:rPr>
                <w:rFonts w:hint="eastAsia" w:ascii="宋体" w:hAnsi="宋体" w:eastAsia="宋体" w:cs="宋体"/>
                <w:b w:val="0"/>
                <w:bCs w:val="0"/>
                <w:caps w:val="0"/>
                <w:color w:val="auto"/>
                <w:kern w:val="2"/>
                <w:sz w:val="21"/>
                <w:szCs w:val="21"/>
                <w:highlight w:val="none"/>
                <w:vertAlign w:val="baseline"/>
                <w:lang w:val="en-US" w:eastAsia="zh-CN" w:bidi="ar"/>
              </w:rPr>
              <w:t>联系方式：18143102625</w:t>
            </w:r>
          </w:p>
        </w:tc>
      </w:tr>
      <w:tr w14:paraId="30D5BAEF">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519" w:hRule="atLeast"/>
          <w:jc w:val="center"/>
        </w:trPr>
        <w:tc>
          <w:tcPr>
            <w:tcW w:w="5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3A32F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default" w:ascii="Calibri" w:hAnsi="Calibri" w:eastAsia="宋体" w:cs="Times New Roman"/>
                <w:b w:val="0"/>
                <w:bCs w:val="0"/>
                <w:caps w:val="0"/>
                <w:color w:val="auto"/>
                <w:kern w:val="2"/>
                <w:sz w:val="21"/>
                <w:szCs w:val="21"/>
                <w:highlight w:val="none"/>
                <w:vertAlign w:val="baseline"/>
                <w:lang w:val="en-US" w:eastAsia="zh-CN" w:bidi="ar"/>
              </w:rPr>
              <w:t>3</w:t>
            </w:r>
          </w:p>
        </w:tc>
        <w:tc>
          <w:tcPr>
            <w:tcW w:w="1767" w:type="dxa"/>
            <w:tcBorders>
              <w:top w:val="single" w:color="auto" w:sz="4" w:space="0"/>
              <w:left w:val="nil"/>
              <w:bottom w:val="single" w:color="auto" w:sz="4" w:space="0"/>
              <w:right w:val="single" w:color="auto" w:sz="4" w:space="0"/>
            </w:tcBorders>
            <w:shd w:val="clear" w:color="auto" w:fill="auto"/>
            <w:noWrap/>
            <w:vAlign w:val="center"/>
          </w:tcPr>
          <w:p w14:paraId="194D7AC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default" w:ascii="Calibri" w:hAnsi="Calibri" w:eastAsia="宋体" w:cs="Times New Roman"/>
                <w:caps w:val="0"/>
                <w:color w:val="auto"/>
                <w:kern w:val="2"/>
                <w:sz w:val="21"/>
                <w:szCs w:val="21"/>
                <w:highlight w:val="none"/>
                <w:vertAlign w:val="baseline"/>
                <w:lang w:bidi="ar"/>
              </w:rPr>
            </w:pPr>
            <w:r>
              <w:rPr>
                <w:rFonts w:hint="eastAsia" w:ascii="宋体" w:hAnsi="宋体" w:eastAsia="宋体" w:cs="Times New Roman"/>
                <w:b w:val="0"/>
                <w:bCs w:val="0"/>
                <w:caps w:val="0"/>
                <w:color w:val="auto"/>
                <w:kern w:val="2"/>
                <w:sz w:val="21"/>
                <w:szCs w:val="21"/>
                <w:highlight w:val="none"/>
                <w:vertAlign w:val="baseline"/>
                <w:lang w:val="en-US" w:eastAsia="zh-CN" w:bidi="ar"/>
              </w:rPr>
              <w:t>项目名称</w:t>
            </w:r>
          </w:p>
        </w:tc>
        <w:tc>
          <w:tcPr>
            <w:tcW w:w="6740" w:type="dxa"/>
            <w:tcBorders>
              <w:top w:val="single" w:color="auto" w:sz="4" w:space="0"/>
              <w:left w:val="nil"/>
              <w:bottom w:val="single" w:color="auto" w:sz="4" w:space="0"/>
              <w:right w:val="single" w:color="auto" w:sz="4" w:space="0"/>
            </w:tcBorders>
            <w:shd w:val="clear" w:color="auto" w:fill="auto"/>
            <w:noWrap/>
            <w:vAlign w:val="center"/>
          </w:tcPr>
          <w:p w14:paraId="239C0907">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right="0"/>
              <w:jc w:val="both"/>
              <w:outlineLvl w:val="9"/>
              <w:rPr>
                <w:rFonts w:hint="default" w:ascii="宋体" w:hAnsi="宋体" w:eastAsia="宋体" w:cs="宋体"/>
                <w:b w:val="0"/>
                <w:bCs w:val="0"/>
                <w:caps w:val="0"/>
                <w:color w:val="auto"/>
                <w:kern w:val="2"/>
                <w:sz w:val="21"/>
                <w:szCs w:val="21"/>
                <w:highlight w:val="none"/>
                <w:vertAlign w:val="baseline"/>
                <w:lang w:val="en-US" w:eastAsia="zh-CN" w:bidi="ar"/>
              </w:rPr>
            </w:pPr>
            <w:r>
              <w:rPr>
                <w:rFonts w:hint="default" w:ascii="宋体" w:hAnsi="宋体" w:eastAsia="宋体" w:cs="宋体"/>
                <w:b w:val="0"/>
                <w:bCs w:val="0"/>
                <w:caps w:val="0"/>
                <w:color w:val="auto"/>
                <w:kern w:val="2"/>
                <w:sz w:val="21"/>
                <w:szCs w:val="21"/>
                <w:highlight w:val="none"/>
                <w:vertAlign w:val="baseline"/>
                <w:lang w:val="en-US" w:eastAsia="zh-CN" w:bidi="ar"/>
              </w:rPr>
              <w:t>绿园经济开发区管委会、合心镇职工食堂服务集中带量采购</w:t>
            </w:r>
          </w:p>
        </w:tc>
      </w:tr>
      <w:tr w14:paraId="3E67EC44">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489" w:hRule="atLeast"/>
          <w:jc w:val="center"/>
        </w:trPr>
        <w:tc>
          <w:tcPr>
            <w:tcW w:w="5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23280B">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default" w:ascii="Calibri" w:hAnsi="Calibri" w:eastAsia="宋体" w:cs="Times New Roman"/>
                <w:b w:val="0"/>
                <w:bCs w:val="0"/>
                <w:caps w:val="0"/>
                <w:color w:val="auto"/>
                <w:kern w:val="2"/>
                <w:sz w:val="21"/>
                <w:szCs w:val="21"/>
                <w:highlight w:val="none"/>
                <w:vertAlign w:val="baseline"/>
                <w:lang w:val="en-US" w:eastAsia="zh-CN" w:bidi="ar"/>
              </w:rPr>
              <w:t>4</w:t>
            </w:r>
          </w:p>
        </w:tc>
        <w:tc>
          <w:tcPr>
            <w:tcW w:w="1767" w:type="dxa"/>
            <w:tcBorders>
              <w:top w:val="single" w:color="auto" w:sz="4" w:space="0"/>
              <w:left w:val="nil"/>
              <w:bottom w:val="single" w:color="auto" w:sz="4" w:space="0"/>
              <w:right w:val="single" w:color="auto" w:sz="4" w:space="0"/>
            </w:tcBorders>
            <w:shd w:val="clear" w:color="auto" w:fill="auto"/>
            <w:noWrap/>
            <w:vAlign w:val="center"/>
          </w:tcPr>
          <w:p w14:paraId="06C28D69">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right="0"/>
              <w:jc w:val="center"/>
              <w:outlineLvl w:val="9"/>
              <w:rPr>
                <w:rFonts w:hint="default" w:ascii="宋体" w:hAnsi="宋体" w:eastAsia="宋体" w:cs="宋体"/>
                <w:b w:val="0"/>
                <w:bCs w:val="0"/>
                <w:caps w:val="0"/>
                <w:color w:val="auto"/>
                <w:kern w:val="2"/>
                <w:sz w:val="21"/>
                <w:szCs w:val="21"/>
                <w:highlight w:val="none"/>
                <w:vertAlign w:val="baseline"/>
                <w:lang w:val="en-US" w:eastAsia="zh-CN" w:bidi="ar"/>
              </w:rPr>
            </w:pPr>
            <w:r>
              <w:rPr>
                <w:rFonts w:hint="eastAsia" w:ascii="宋体" w:hAnsi="宋体" w:eastAsia="宋体" w:cs="宋体"/>
                <w:b w:val="0"/>
                <w:bCs w:val="0"/>
                <w:caps w:val="0"/>
                <w:color w:val="auto"/>
                <w:kern w:val="2"/>
                <w:sz w:val="21"/>
                <w:szCs w:val="21"/>
                <w:highlight w:val="none"/>
                <w:vertAlign w:val="baseline"/>
                <w:lang w:val="en-US" w:eastAsia="zh-CN" w:bidi="ar"/>
              </w:rPr>
              <w:t>项目编号</w:t>
            </w:r>
          </w:p>
        </w:tc>
        <w:tc>
          <w:tcPr>
            <w:tcW w:w="6740" w:type="dxa"/>
            <w:tcBorders>
              <w:top w:val="single" w:color="auto" w:sz="4" w:space="0"/>
              <w:left w:val="nil"/>
              <w:bottom w:val="single" w:color="auto" w:sz="4" w:space="0"/>
              <w:right w:val="single" w:color="auto" w:sz="4" w:space="0"/>
            </w:tcBorders>
            <w:shd w:val="clear" w:color="auto" w:fill="auto"/>
            <w:noWrap/>
            <w:vAlign w:val="center"/>
          </w:tcPr>
          <w:p w14:paraId="6A9CC2FC">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right="0"/>
              <w:jc w:val="both"/>
              <w:outlineLvl w:val="9"/>
              <w:rPr>
                <w:rFonts w:hint="default" w:ascii="宋体" w:hAnsi="宋体" w:eastAsia="宋体" w:cs="宋体"/>
                <w:b w:val="0"/>
                <w:bCs w:val="0"/>
                <w:caps w:val="0"/>
                <w:color w:val="auto"/>
                <w:kern w:val="2"/>
                <w:sz w:val="21"/>
                <w:szCs w:val="21"/>
                <w:highlight w:val="none"/>
                <w:vertAlign w:val="baseline"/>
                <w:lang w:val="en-US" w:eastAsia="zh-CN" w:bidi="ar"/>
              </w:rPr>
            </w:pPr>
            <w:r>
              <w:rPr>
                <w:rFonts w:hint="eastAsia" w:ascii="宋体" w:hAnsi="宋体" w:eastAsia="宋体" w:cs="宋体"/>
                <w:b w:val="0"/>
                <w:bCs w:val="0"/>
                <w:caps w:val="0"/>
                <w:color w:val="auto"/>
                <w:kern w:val="2"/>
                <w:sz w:val="21"/>
                <w:szCs w:val="21"/>
                <w:highlight w:val="none"/>
                <w:vertAlign w:val="baseline"/>
                <w:lang w:val="en-US" w:eastAsia="zh-CN" w:bidi="ar"/>
              </w:rPr>
              <w:fldChar w:fldCharType="begin"/>
            </w:r>
            <w:r>
              <w:rPr>
                <w:rFonts w:hint="eastAsia" w:ascii="宋体" w:hAnsi="宋体" w:eastAsia="宋体" w:cs="宋体"/>
                <w:b w:val="0"/>
                <w:bCs w:val="0"/>
                <w:caps w:val="0"/>
                <w:color w:val="auto"/>
                <w:kern w:val="2"/>
                <w:sz w:val="21"/>
                <w:szCs w:val="21"/>
                <w:highlight w:val="none"/>
                <w:vertAlign w:val="baseline"/>
                <w:lang w:val="en-US" w:eastAsia="zh-CN" w:bidi="ar"/>
              </w:rPr>
              <w:instrText xml:space="preserve"> HYPERLINK "https://pay.zcygov.cn/purchaseplan_front/" \l "/plan/list/view?id=1000000000016015618&amp;_app_=zcy.procurement" \t "https://www.zcygov.cn/project-center/_procurement_/purchasePlans/_blank" </w:instrText>
            </w:r>
            <w:r>
              <w:rPr>
                <w:rFonts w:hint="eastAsia" w:ascii="宋体" w:hAnsi="宋体" w:eastAsia="宋体" w:cs="宋体"/>
                <w:b w:val="0"/>
                <w:bCs w:val="0"/>
                <w:caps w:val="0"/>
                <w:color w:val="auto"/>
                <w:kern w:val="2"/>
                <w:sz w:val="21"/>
                <w:szCs w:val="21"/>
                <w:highlight w:val="none"/>
                <w:vertAlign w:val="baseline"/>
                <w:lang w:val="en-US" w:eastAsia="zh-CN" w:bidi="ar"/>
              </w:rPr>
              <w:fldChar w:fldCharType="separate"/>
            </w:r>
            <w:r>
              <w:rPr>
                <w:rFonts w:hint="eastAsia" w:ascii="宋体" w:hAnsi="宋体" w:eastAsia="宋体" w:cs="宋体"/>
                <w:b w:val="0"/>
                <w:bCs w:val="0"/>
                <w:caps w:val="0"/>
                <w:color w:val="auto"/>
                <w:kern w:val="2"/>
                <w:sz w:val="21"/>
                <w:szCs w:val="21"/>
                <w:highlight w:val="none"/>
                <w:vertAlign w:val="baseline"/>
                <w:lang w:val="en-US" w:eastAsia="zh-CN" w:bidi="ar"/>
              </w:rPr>
              <w:t>采购计划-[2025]-00047号</w:t>
            </w:r>
            <w:r>
              <w:rPr>
                <w:rFonts w:hint="eastAsia" w:ascii="宋体" w:hAnsi="宋体" w:eastAsia="宋体" w:cs="宋体"/>
                <w:b w:val="0"/>
                <w:bCs w:val="0"/>
                <w:caps w:val="0"/>
                <w:color w:val="auto"/>
                <w:kern w:val="2"/>
                <w:sz w:val="21"/>
                <w:szCs w:val="21"/>
                <w:highlight w:val="none"/>
                <w:vertAlign w:val="baseline"/>
                <w:lang w:val="en-US" w:eastAsia="zh-CN" w:bidi="ar"/>
              </w:rPr>
              <w:fldChar w:fldCharType="end"/>
            </w:r>
            <w:r>
              <w:rPr>
                <w:rFonts w:hint="eastAsia" w:ascii="宋体" w:hAnsi="宋体" w:eastAsia="宋体" w:cs="宋体"/>
                <w:b w:val="0"/>
                <w:bCs w:val="0"/>
                <w:caps w:val="0"/>
                <w:color w:val="auto"/>
                <w:kern w:val="2"/>
                <w:sz w:val="21"/>
                <w:szCs w:val="21"/>
                <w:highlight w:val="none"/>
                <w:vertAlign w:val="baseline"/>
                <w:lang w:val="en-US" w:eastAsia="zh-CN" w:bidi="ar"/>
              </w:rPr>
              <w:t>-LY202506-034</w:t>
            </w:r>
          </w:p>
        </w:tc>
      </w:tr>
      <w:tr w14:paraId="7F773F0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779" w:hRule="atLeast"/>
          <w:jc w:val="center"/>
        </w:trPr>
        <w:tc>
          <w:tcPr>
            <w:tcW w:w="5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BF484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default" w:ascii="Calibri" w:hAnsi="Calibri" w:eastAsia="宋体" w:cs="Times New Roman"/>
                <w:b w:val="0"/>
                <w:bCs w:val="0"/>
                <w:caps w:val="0"/>
                <w:color w:val="auto"/>
                <w:kern w:val="2"/>
                <w:sz w:val="21"/>
                <w:szCs w:val="21"/>
                <w:highlight w:val="none"/>
                <w:vertAlign w:val="baseline"/>
                <w:lang w:val="en-US" w:eastAsia="zh-CN" w:bidi="ar"/>
              </w:rPr>
              <w:t>5</w:t>
            </w:r>
          </w:p>
        </w:tc>
        <w:tc>
          <w:tcPr>
            <w:tcW w:w="1767" w:type="dxa"/>
            <w:tcBorders>
              <w:top w:val="single" w:color="auto" w:sz="4" w:space="0"/>
              <w:left w:val="nil"/>
              <w:bottom w:val="single" w:color="auto" w:sz="4" w:space="0"/>
              <w:right w:val="single" w:color="auto" w:sz="4" w:space="0"/>
            </w:tcBorders>
            <w:shd w:val="clear" w:color="auto" w:fill="auto"/>
            <w:noWrap/>
            <w:vAlign w:val="center"/>
          </w:tcPr>
          <w:p w14:paraId="57BE0FE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default" w:ascii="Calibri" w:hAnsi="Calibri" w:eastAsia="宋体" w:cs="Times New Roman"/>
                <w:caps w:val="0"/>
                <w:color w:val="auto"/>
                <w:kern w:val="2"/>
                <w:sz w:val="21"/>
                <w:szCs w:val="21"/>
                <w:highlight w:val="none"/>
                <w:vertAlign w:val="baseline"/>
                <w:lang w:bidi="ar"/>
              </w:rPr>
            </w:pPr>
            <w:r>
              <w:rPr>
                <w:rFonts w:hint="eastAsia" w:ascii="宋体" w:hAnsi="宋体" w:eastAsia="宋体" w:cs="Times New Roman"/>
                <w:b w:val="0"/>
                <w:bCs w:val="0"/>
                <w:caps w:val="0"/>
                <w:color w:val="auto"/>
                <w:kern w:val="2"/>
                <w:sz w:val="21"/>
                <w:szCs w:val="21"/>
                <w:highlight w:val="none"/>
                <w:vertAlign w:val="baseline"/>
                <w:lang w:val="en-US" w:eastAsia="zh-CN" w:bidi="ar"/>
              </w:rPr>
              <w:t>采购预算</w:t>
            </w:r>
          </w:p>
        </w:tc>
        <w:tc>
          <w:tcPr>
            <w:tcW w:w="6740" w:type="dxa"/>
            <w:tcBorders>
              <w:top w:val="single" w:color="auto" w:sz="4" w:space="0"/>
              <w:left w:val="nil"/>
              <w:bottom w:val="single" w:color="auto" w:sz="4" w:space="0"/>
              <w:right w:val="single" w:color="auto" w:sz="4" w:space="0"/>
            </w:tcBorders>
            <w:shd w:val="clear" w:color="auto" w:fill="auto"/>
            <w:noWrap/>
            <w:vAlign w:val="center"/>
          </w:tcPr>
          <w:p w14:paraId="6B48A383">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right="0"/>
              <w:jc w:val="both"/>
              <w:outlineLvl w:val="9"/>
              <w:rPr>
                <w:rFonts w:hint="default" w:ascii="宋体" w:hAnsi="宋体" w:eastAsia="宋体" w:cs="宋体"/>
                <w:b w:val="0"/>
                <w:bCs w:val="0"/>
                <w:caps w:val="0"/>
                <w:color w:val="auto"/>
                <w:kern w:val="2"/>
                <w:sz w:val="21"/>
                <w:szCs w:val="21"/>
                <w:highlight w:val="none"/>
                <w:vertAlign w:val="baseline"/>
                <w:lang w:val="en-US" w:eastAsia="zh-CN" w:bidi="ar"/>
              </w:rPr>
            </w:pPr>
            <w:r>
              <w:rPr>
                <w:rFonts w:hint="eastAsia" w:ascii="宋体" w:hAnsi="宋体" w:eastAsia="宋体" w:cs="宋体"/>
                <w:b w:val="0"/>
                <w:bCs w:val="0"/>
                <w:caps w:val="0"/>
                <w:color w:val="auto"/>
                <w:kern w:val="2"/>
                <w:sz w:val="21"/>
                <w:szCs w:val="21"/>
                <w:highlight w:val="none"/>
                <w:vertAlign w:val="baseline"/>
                <w:lang w:val="zh-CN" w:eastAsia="zh-CN" w:bidi="ar"/>
              </w:rPr>
              <w:t>1,550,000.00元/年(其中早餐9元/人/天，午餐16.5元/人/天，费用结算以实际发生为准,且不超过总预算)（最高限价）</w:t>
            </w:r>
          </w:p>
        </w:tc>
      </w:tr>
      <w:tr w14:paraId="222BF35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489" w:hRule="atLeast"/>
          <w:jc w:val="center"/>
        </w:trPr>
        <w:tc>
          <w:tcPr>
            <w:tcW w:w="5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E8B3E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default" w:ascii="Calibri" w:hAnsi="Calibri" w:eastAsia="宋体" w:cs="Times New Roman"/>
                <w:b w:val="0"/>
                <w:bCs w:val="0"/>
                <w:caps w:val="0"/>
                <w:color w:val="auto"/>
                <w:kern w:val="2"/>
                <w:sz w:val="21"/>
                <w:szCs w:val="21"/>
                <w:highlight w:val="none"/>
                <w:vertAlign w:val="baseline"/>
                <w:lang w:val="en-US" w:eastAsia="zh-CN" w:bidi="ar"/>
              </w:rPr>
              <w:t>6</w:t>
            </w:r>
          </w:p>
        </w:tc>
        <w:tc>
          <w:tcPr>
            <w:tcW w:w="1767" w:type="dxa"/>
            <w:tcBorders>
              <w:top w:val="single" w:color="auto" w:sz="4" w:space="0"/>
              <w:left w:val="nil"/>
              <w:bottom w:val="single" w:color="auto" w:sz="4" w:space="0"/>
              <w:right w:val="single" w:color="auto" w:sz="4" w:space="0"/>
            </w:tcBorders>
            <w:shd w:val="clear" w:color="auto" w:fill="auto"/>
            <w:noWrap/>
            <w:vAlign w:val="center"/>
          </w:tcPr>
          <w:p w14:paraId="3212089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center"/>
              <w:outlineLvl w:val="9"/>
              <w:rPr>
                <w:rFonts w:hint="default" w:ascii="Calibri" w:hAnsi="Calibri" w:eastAsia="宋体" w:cs="Times New Roman"/>
                <w:caps w:val="0"/>
                <w:color w:val="auto"/>
                <w:kern w:val="2"/>
                <w:sz w:val="21"/>
                <w:szCs w:val="21"/>
                <w:highlight w:val="none"/>
                <w:vertAlign w:val="baseline"/>
                <w:lang w:val="en-US" w:eastAsia="zh-CN" w:bidi="ar"/>
              </w:rPr>
            </w:pPr>
            <w:r>
              <w:rPr>
                <w:rFonts w:hint="eastAsia" w:ascii="宋体" w:hAnsi="宋体" w:eastAsia="宋体" w:cs="Times New Roman"/>
                <w:b w:val="0"/>
                <w:bCs w:val="0"/>
                <w:caps w:val="0"/>
                <w:color w:val="auto"/>
                <w:kern w:val="2"/>
                <w:sz w:val="21"/>
                <w:szCs w:val="21"/>
                <w:highlight w:val="none"/>
                <w:vertAlign w:val="baseline"/>
                <w:lang w:val="en-US" w:eastAsia="zh-CN" w:bidi="ar"/>
              </w:rPr>
              <w:t>资金来源</w:t>
            </w:r>
          </w:p>
        </w:tc>
        <w:tc>
          <w:tcPr>
            <w:tcW w:w="6740" w:type="dxa"/>
            <w:tcBorders>
              <w:top w:val="single" w:color="auto" w:sz="4" w:space="0"/>
              <w:left w:val="nil"/>
              <w:bottom w:val="single" w:color="auto" w:sz="4" w:space="0"/>
              <w:right w:val="single" w:color="auto" w:sz="4" w:space="0"/>
            </w:tcBorders>
            <w:shd w:val="clear" w:color="auto" w:fill="auto"/>
            <w:noWrap/>
            <w:vAlign w:val="center"/>
          </w:tcPr>
          <w:p w14:paraId="1C58CB54">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right="0"/>
              <w:jc w:val="both"/>
              <w:outlineLvl w:val="9"/>
              <w:rPr>
                <w:rFonts w:hint="default" w:ascii="宋体" w:hAnsi="宋体" w:eastAsia="宋体" w:cs="宋体"/>
                <w:b w:val="0"/>
                <w:bCs w:val="0"/>
                <w:caps w:val="0"/>
                <w:color w:val="auto"/>
                <w:kern w:val="2"/>
                <w:sz w:val="21"/>
                <w:szCs w:val="21"/>
                <w:highlight w:val="none"/>
                <w:vertAlign w:val="baseline"/>
                <w:lang w:val="en-US" w:eastAsia="zh-CN" w:bidi="ar"/>
              </w:rPr>
            </w:pPr>
            <w:r>
              <w:rPr>
                <w:rFonts w:hint="eastAsia" w:ascii="宋体" w:hAnsi="宋体" w:eastAsia="宋体" w:cs="宋体"/>
                <w:b w:val="0"/>
                <w:bCs w:val="0"/>
                <w:caps w:val="0"/>
                <w:color w:val="auto"/>
                <w:kern w:val="2"/>
                <w:sz w:val="21"/>
                <w:szCs w:val="21"/>
                <w:highlight w:val="none"/>
                <w:vertAlign w:val="baseline"/>
                <w:lang w:val="en-US" w:eastAsia="zh-CN" w:bidi="ar"/>
              </w:rPr>
              <w:t>财政资金</w:t>
            </w:r>
          </w:p>
        </w:tc>
      </w:tr>
      <w:tr w14:paraId="19E8832B">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489" w:hRule="atLeast"/>
          <w:jc w:val="center"/>
        </w:trPr>
        <w:tc>
          <w:tcPr>
            <w:tcW w:w="5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0DFFE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default" w:ascii="Calibri" w:hAnsi="Calibri" w:eastAsia="宋体" w:cs="Times New Roman"/>
                <w:b w:val="0"/>
                <w:bCs w:val="0"/>
                <w:caps w:val="0"/>
                <w:color w:val="auto"/>
                <w:kern w:val="2"/>
                <w:sz w:val="21"/>
                <w:szCs w:val="21"/>
                <w:highlight w:val="none"/>
                <w:vertAlign w:val="baseline"/>
                <w:lang w:val="en-US" w:eastAsia="zh-CN" w:bidi="ar"/>
              </w:rPr>
              <w:t>7</w:t>
            </w:r>
          </w:p>
        </w:tc>
        <w:tc>
          <w:tcPr>
            <w:tcW w:w="1767" w:type="dxa"/>
            <w:tcBorders>
              <w:top w:val="single" w:color="auto" w:sz="4" w:space="0"/>
              <w:left w:val="nil"/>
              <w:bottom w:val="single" w:color="auto" w:sz="4" w:space="0"/>
              <w:right w:val="single" w:color="auto" w:sz="4" w:space="0"/>
            </w:tcBorders>
            <w:shd w:val="clear" w:color="auto" w:fill="auto"/>
            <w:noWrap/>
            <w:vAlign w:val="center"/>
          </w:tcPr>
          <w:p w14:paraId="0E9269AE">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367" w:firstLineChars="175"/>
              <w:jc w:val="both"/>
              <w:outlineLvl w:val="9"/>
              <w:rPr>
                <w:rFonts w:hint="default" w:ascii="宋体" w:hAnsi="宋体" w:eastAsia="宋体" w:cs="宋体"/>
                <w:b w:val="0"/>
                <w:bCs w:val="0"/>
                <w:caps w:val="0"/>
                <w:color w:val="auto"/>
                <w:kern w:val="2"/>
                <w:sz w:val="21"/>
                <w:szCs w:val="21"/>
                <w:highlight w:val="none"/>
                <w:vertAlign w:val="baseline"/>
                <w:lang w:val="en-US" w:eastAsia="zh-CN" w:bidi="ar"/>
              </w:rPr>
            </w:pPr>
            <w:r>
              <w:rPr>
                <w:rFonts w:hint="eastAsia" w:ascii="宋体" w:hAnsi="宋体" w:eastAsia="宋体" w:cs="宋体"/>
                <w:b w:val="0"/>
                <w:bCs w:val="0"/>
                <w:caps w:val="0"/>
                <w:color w:val="auto"/>
                <w:kern w:val="2"/>
                <w:sz w:val="21"/>
                <w:szCs w:val="21"/>
                <w:highlight w:val="none"/>
                <w:vertAlign w:val="baseline"/>
                <w:lang w:val="en-US" w:eastAsia="zh-CN" w:bidi="ar"/>
              </w:rPr>
              <w:t>采购需求</w:t>
            </w:r>
          </w:p>
        </w:tc>
        <w:tc>
          <w:tcPr>
            <w:tcW w:w="6740" w:type="dxa"/>
            <w:tcBorders>
              <w:top w:val="single" w:color="auto" w:sz="4" w:space="0"/>
              <w:left w:val="nil"/>
              <w:bottom w:val="single" w:color="auto" w:sz="4" w:space="0"/>
              <w:right w:val="single" w:color="auto" w:sz="4" w:space="0"/>
            </w:tcBorders>
            <w:shd w:val="clear" w:color="auto" w:fill="auto"/>
            <w:noWrap/>
            <w:vAlign w:val="center"/>
          </w:tcPr>
          <w:p w14:paraId="49BE3447">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right="0"/>
              <w:jc w:val="both"/>
              <w:outlineLvl w:val="9"/>
              <w:rPr>
                <w:rFonts w:hint="default" w:ascii="宋体" w:hAnsi="宋体" w:eastAsia="宋体" w:cs="宋体"/>
                <w:b w:val="0"/>
                <w:bCs w:val="0"/>
                <w:caps w:val="0"/>
                <w:color w:val="auto"/>
                <w:kern w:val="2"/>
                <w:sz w:val="21"/>
                <w:szCs w:val="21"/>
                <w:highlight w:val="none"/>
                <w:vertAlign w:val="baseline"/>
                <w:lang w:val="en-US" w:eastAsia="zh-CN" w:bidi="ar"/>
              </w:rPr>
            </w:pPr>
            <w:r>
              <w:rPr>
                <w:rFonts w:hint="default" w:ascii="宋体" w:hAnsi="宋体" w:eastAsia="宋体" w:cs="宋体"/>
                <w:b w:val="0"/>
                <w:bCs w:val="0"/>
                <w:caps w:val="0"/>
                <w:color w:val="auto"/>
                <w:kern w:val="2"/>
                <w:sz w:val="21"/>
                <w:szCs w:val="21"/>
                <w:highlight w:val="none"/>
                <w:vertAlign w:val="baseline"/>
                <w:lang w:val="en-US" w:eastAsia="zh-CN" w:bidi="ar"/>
              </w:rPr>
              <w:t>早餐应保证两个种类以上面食，两个种类以上粥品及豆浆、牛奶等两种以上饮品，两个种类炒菜、两个种类炝拌菜及多样小咸菜。午餐保证5菜1汤（2荤3素），主食每餐有米饭和面食，餐后有水果；一周内副食、水果不重样。具体详见文件采购需求部分</w:t>
            </w:r>
            <w:r>
              <w:rPr>
                <w:rFonts w:hint="eastAsia" w:ascii="宋体" w:hAnsi="宋体" w:eastAsia="宋体" w:cs="宋体"/>
                <w:b w:val="0"/>
                <w:bCs w:val="0"/>
                <w:caps w:val="0"/>
                <w:color w:val="auto"/>
                <w:kern w:val="2"/>
                <w:sz w:val="21"/>
                <w:szCs w:val="21"/>
                <w:highlight w:val="none"/>
                <w:vertAlign w:val="baseline"/>
                <w:lang w:val="en-US" w:eastAsia="zh-CN" w:bidi="ar"/>
              </w:rPr>
              <w:t>。</w:t>
            </w:r>
          </w:p>
        </w:tc>
      </w:tr>
      <w:tr w14:paraId="04110FD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489" w:hRule="atLeast"/>
          <w:jc w:val="center"/>
        </w:trPr>
        <w:tc>
          <w:tcPr>
            <w:tcW w:w="5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AC9C3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default" w:ascii="Calibri" w:hAnsi="Calibri" w:eastAsia="宋体" w:cs="Times New Roman"/>
                <w:b w:val="0"/>
                <w:bCs w:val="0"/>
                <w:caps w:val="0"/>
                <w:color w:val="auto"/>
                <w:kern w:val="2"/>
                <w:sz w:val="21"/>
                <w:szCs w:val="21"/>
                <w:highlight w:val="none"/>
                <w:vertAlign w:val="baseline"/>
                <w:lang w:val="en-US" w:eastAsia="zh-CN" w:bidi="ar"/>
              </w:rPr>
              <w:t>8</w:t>
            </w:r>
          </w:p>
        </w:tc>
        <w:tc>
          <w:tcPr>
            <w:tcW w:w="1767" w:type="dxa"/>
            <w:tcBorders>
              <w:top w:val="single" w:color="auto" w:sz="4" w:space="0"/>
              <w:left w:val="nil"/>
              <w:bottom w:val="single" w:color="auto" w:sz="4" w:space="0"/>
              <w:right w:val="single" w:color="auto" w:sz="4" w:space="0"/>
            </w:tcBorders>
            <w:shd w:val="clear" w:color="auto" w:fill="auto"/>
            <w:noWrap/>
            <w:vAlign w:val="center"/>
          </w:tcPr>
          <w:p w14:paraId="4B8F78E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default" w:ascii="Calibri" w:hAnsi="Calibri" w:eastAsia="宋体" w:cs="Times New Roman"/>
                <w:caps w:val="0"/>
                <w:color w:val="auto"/>
                <w:kern w:val="2"/>
                <w:sz w:val="21"/>
                <w:szCs w:val="21"/>
                <w:highlight w:val="none"/>
                <w:vertAlign w:val="baseline"/>
                <w:lang w:bidi="ar"/>
              </w:rPr>
            </w:pPr>
            <w:r>
              <w:rPr>
                <w:rFonts w:hint="default" w:ascii="Calibri" w:hAnsi="Calibri" w:eastAsia="宋体" w:cs="Times New Roman"/>
                <w:caps w:val="0"/>
                <w:color w:val="auto"/>
                <w:kern w:val="2"/>
                <w:sz w:val="21"/>
                <w:szCs w:val="21"/>
                <w:highlight w:val="none"/>
                <w:vertAlign w:val="baseline"/>
                <w:lang w:val="en-US" w:eastAsia="zh-CN" w:bidi="ar"/>
              </w:rPr>
              <w:t>服务期</w:t>
            </w:r>
          </w:p>
        </w:tc>
        <w:tc>
          <w:tcPr>
            <w:tcW w:w="6740" w:type="dxa"/>
            <w:tcBorders>
              <w:top w:val="single" w:color="auto" w:sz="4" w:space="0"/>
              <w:left w:val="nil"/>
              <w:bottom w:val="single" w:color="auto" w:sz="4" w:space="0"/>
              <w:right w:val="single" w:color="auto" w:sz="4" w:space="0"/>
            </w:tcBorders>
            <w:shd w:val="clear" w:color="auto" w:fill="auto"/>
            <w:noWrap/>
            <w:vAlign w:val="center"/>
          </w:tcPr>
          <w:p w14:paraId="3D9F6708">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right="0"/>
              <w:jc w:val="both"/>
              <w:outlineLvl w:val="9"/>
              <w:rPr>
                <w:rFonts w:hint="default" w:ascii="Calibri" w:hAnsi="Calibri" w:eastAsia="宋体" w:cs="Times New Roman"/>
                <w:caps w:val="0"/>
                <w:color w:val="auto"/>
                <w:kern w:val="2"/>
                <w:sz w:val="21"/>
                <w:szCs w:val="21"/>
                <w:highlight w:val="none"/>
                <w:vertAlign w:val="baseline"/>
                <w:lang w:bidi="ar"/>
              </w:rPr>
            </w:pPr>
            <w:r>
              <w:rPr>
                <w:rFonts w:hint="default" w:ascii="Calibri" w:hAnsi="Calibri" w:eastAsia="宋体" w:cs="Times New Roman"/>
                <w:caps w:val="0"/>
                <w:color w:val="auto"/>
                <w:kern w:val="2"/>
                <w:sz w:val="21"/>
                <w:szCs w:val="21"/>
                <w:highlight w:val="none"/>
                <w:vertAlign w:val="baseline"/>
                <w:lang w:val="en-US" w:eastAsia="zh-CN" w:bidi="ar"/>
              </w:rPr>
              <w:t>自合同签订之日起一年。服务期满后若预算资金有保障、服务质量不变、服务价格不变的前提下，经双方协商可</w:t>
            </w:r>
            <w:r>
              <w:rPr>
                <w:rFonts w:hint="eastAsia" w:ascii="宋体" w:hAnsi="宋体" w:eastAsia="宋体" w:cs="宋体"/>
                <w:caps w:val="0"/>
                <w:color w:val="auto"/>
                <w:kern w:val="2"/>
                <w:sz w:val="21"/>
                <w:szCs w:val="21"/>
                <w:highlight w:val="none"/>
                <w:vertAlign w:val="baseline"/>
                <w:lang w:val="en-US" w:eastAsia="zh-CN" w:bidi="ar"/>
              </w:rPr>
              <w:t>续签1年。</w:t>
            </w:r>
          </w:p>
        </w:tc>
      </w:tr>
      <w:tr w14:paraId="3F8CF1D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489" w:hRule="atLeast"/>
          <w:jc w:val="center"/>
        </w:trPr>
        <w:tc>
          <w:tcPr>
            <w:tcW w:w="5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5B42C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default" w:ascii="Calibri" w:hAnsi="Calibri" w:eastAsia="宋体" w:cs="Times New Roman"/>
                <w:b w:val="0"/>
                <w:bCs w:val="0"/>
                <w:caps w:val="0"/>
                <w:color w:val="auto"/>
                <w:kern w:val="2"/>
                <w:sz w:val="21"/>
                <w:szCs w:val="21"/>
                <w:highlight w:val="none"/>
                <w:vertAlign w:val="baseline"/>
                <w:lang w:val="en-US" w:eastAsia="zh-CN" w:bidi="ar"/>
              </w:rPr>
              <w:t>9</w:t>
            </w:r>
          </w:p>
        </w:tc>
        <w:tc>
          <w:tcPr>
            <w:tcW w:w="1767" w:type="dxa"/>
            <w:tcBorders>
              <w:top w:val="single" w:color="auto" w:sz="4" w:space="0"/>
              <w:left w:val="nil"/>
              <w:bottom w:val="single" w:color="auto" w:sz="4" w:space="0"/>
              <w:right w:val="single" w:color="auto" w:sz="4" w:space="0"/>
            </w:tcBorders>
            <w:shd w:val="clear" w:color="auto" w:fill="auto"/>
            <w:noWrap/>
            <w:vAlign w:val="center"/>
          </w:tcPr>
          <w:p w14:paraId="228F050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default" w:ascii="Calibri" w:hAnsi="Calibri" w:eastAsia="宋体" w:cs="Times New Roman"/>
                <w:caps w:val="0"/>
                <w:color w:val="auto"/>
                <w:kern w:val="2"/>
                <w:sz w:val="21"/>
                <w:szCs w:val="21"/>
                <w:highlight w:val="none"/>
                <w:vertAlign w:val="baseline"/>
                <w:lang w:val="en-US" w:bidi="ar"/>
              </w:rPr>
            </w:pPr>
            <w:r>
              <w:rPr>
                <w:rFonts w:hint="default" w:ascii="Calibri" w:hAnsi="Calibri" w:eastAsia="宋体" w:cs="Times New Roman"/>
                <w:caps w:val="0"/>
                <w:color w:val="auto"/>
                <w:kern w:val="2"/>
                <w:sz w:val="21"/>
                <w:szCs w:val="21"/>
                <w:highlight w:val="none"/>
                <w:vertAlign w:val="baseline"/>
                <w:lang w:val="en-US" w:eastAsia="zh-CN" w:bidi="ar"/>
              </w:rPr>
              <w:t>服务标准</w:t>
            </w:r>
          </w:p>
        </w:tc>
        <w:tc>
          <w:tcPr>
            <w:tcW w:w="6740" w:type="dxa"/>
            <w:tcBorders>
              <w:top w:val="single" w:color="auto" w:sz="4" w:space="0"/>
              <w:left w:val="nil"/>
              <w:bottom w:val="single" w:color="auto" w:sz="4" w:space="0"/>
              <w:right w:val="single" w:color="auto" w:sz="4" w:space="0"/>
            </w:tcBorders>
            <w:shd w:val="clear" w:color="auto" w:fill="auto"/>
            <w:noWrap/>
            <w:vAlign w:val="center"/>
          </w:tcPr>
          <w:p w14:paraId="2F26A92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eastAsia" w:ascii="Calibri" w:hAnsi="Calibri" w:eastAsia="宋体" w:cs="Times New Roman"/>
                <w:caps w:val="0"/>
                <w:color w:val="auto"/>
                <w:kern w:val="2"/>
                <w:sz w:val="21"/>
                <w:szCs w:val="21"/>
                <w:highlight w:val="none"/>
                <w:vertAlign w:val="baseline"/>
                <w:lang w:val="en-US" w:eastAsia="zh-CN" w:bidi="ar"/>
              </w:rPr>
              <w:t>优质服务</w:t>
            </w:r>
          </w:p>
        </w:tc>
      </w:tr>
      <w:tr w14:paraId="0A88527E">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1404" w:hRule="atLeast"/>
          <w:jc w:val="center"/>
        </w:trPr>
        <w:tc>
          <w:tcPr>
            <w:tcW w:w="571" w:type="dxa"/>
            <w:tcBorders>
              <w:top w:val="single" w:color="auto" w:sz="4" w:space="0"/>
              <w:left w:val="single" w:color="auto" w:sz="4" w:space="0"/>
              <w:bottom w:val="nil"/>
              <w:right w:val="single" w:color="auto" w:sz="4" w:space="0"/>
            </w:tcBorders>
            <w:shd w:val="clear" w:color="auto" w:fill="auto"/>
            <w:noWrap/>
            <w:vAlign w:val="center"/>
          </w:tcPr>
          <w:p w14:paraId="394734C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default" w:ascii="Calibri" w:hAnsi="Calibri" w:eastAsia="宋体" w:cs="Times New Roman"/>
                <w:b w:val="0"/>
                <w:bCs w:val="0"/>
                <w:caps w:val="0"/>
                <w:color w:val="auto"/>
                <w:kern w:val="2"/>
                <w:sz w:val="21"/>
                <w:szCs w:val="21"/>
                <w:highlight w:val="none"/>
                <w:vertAlign w:val="baseline"/>
                <w:lang w:val="en-US" w:eastAsia="zh-CN" w:bidi="ar"/>
              </w:rPr>
              <w:t>10</w:t>
            </w:r>
          </w:p>
        </w:tc>
        <w:tc>
          <w:tcPr>
            <w:tcW w:w="1767" w:type="dxa"/>
            <w:tcBorders>
              <w:top w:val="single" w:color="auto" w:sz="4" w:space="0"/>
              <w:left w:val="nil"/>
              <w:bottom w:val="nil"/>
              <w:right w:val="single" w:color="auto" w:sz="4" w:space="0"/>
            </w:tcBorders>
            <w:shd w:val="clear" w:color="auto" w:fill="auto"/>
            <w:noWrap/>
            <w:vAlign w:val="center"/>
          </w:tcPr>
          <w:p w14:paraId="01298A0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eastAsia" w:ascii="宋体" w:hAnsi="宋体" w:eastAsia="宋体" w:cs="Times New Roman"/>
                <w:b w:val="0"/>
                <w:bCs w:val="0"/>
                <w:caps w:val="0"/>
                <w:color w:val="auto"/>
                <w:kern w:val="2"/>
                <w:sz w:val="21"/>
                <w:szCs w:val="21"/>
                <w:highlight w:val="none"/>
                <w:vertAlign w:val="baseline"/>
                <w:lang w:val="en-US" w:eastAsia="zh-CN" w:bidi="ar"/>
              </w:rPr>
              <w:t>供应商资格要求</w:t>
            </w:r>
          </w:p>
        </w:tc>
        <w:tc>
          <w:tcPr>
            <w:tcW w:w="6740" w:type="dxa"/>
            <w:tcBorders>
              <w:top w:val="single" w:color="auto" w:sz="4" w:space="0"/>
              <w:left w:val="nil"/>
              <w:bottom w:val="nil"/>
              <w:right w:val="single" w:color="auto" w:sz="4" w:space="0"/>
            </w:tcBorders>
            <w:shd w:val="clear" w:color="auto" w:fill="auto"/>
            <w:noWrap/>
            <w:vAlign w:val="center"/>
          </w:tcPr>
          <w:p w14:paraId="18728E2D">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367" w:firstLineChars="175"/>
              <w:jc w:val="both"/>
              <w:outlineLvl w:val="9"/>
              <w:rPr>
                <w:rFonts w:hint="default" w:ascii="Calibri" w:hAnsi="Calibri" w:eastAsia="宋体" w:cs="Times New Roman"/>
                <w:caps w:val="0"/>
                <w:color w:val="auto"/>
                <w:kern w:val="2"/>
                <w:sz w:val="21"/>
                <w:szCs w:val="21"/>
                <w:highlight w:val="none"/>
                <w:vertAlign w:val="baseline"/>
                <w:lang w:val="zh-CN" w:bidi="ar"/>
              </w:rPr>
            </w:pPr>
            <w:r>
              <w:rPr>
                <w:rFonts w:hint="default" w:ascii="Calibri" w:hAnsi="Calibri" w:eastAsia="宋体" w:cs="Times New Roman"/>
                <w:caps w:val="0"/>
                <w:color w:val="auto"/>
                <w:kern w:val="2"/>
                <w:sz w:val="21"/>
                <w:szCs w:val="21"/>
                <w:highlight w:val="none"/>
                <w:vertAlign w:val="baseline"/>
                <w:lang w:bidi="ar"/>
              </w:rPr>
              <w:t>1.满足《中华人民共和国政府采购法》第二十二条规定；</w:t>
            </w:r>
          </w:p>
          <w:p w14:paraId="66F68450">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367" w:firstLineChars="175"/>
              <w:jc w:val="both"/>
              <w:outlineLvl w:val="9"/>
              <w:rPr>
                <w:rFonts w:hint="default" w:ascii="Calibri" w:hAnsi="Calibri" w:eastAsia="宋体" w:cs="Times New Roman"/>
                <w:caps w:val="0"/>
                <w:color w:val="auto"/>
                <w:kern w:val="2"/>
                <w:sz w:val="21"/>
                <w:szCs w:val="21"/>
                <w:highlight w:val="none"/>
                <w:vertAlign w:val="baseline"/>
                <w:lang w:bidi="ar"/>
              </w:rPr>
            </w:pPr>
            <w:r>
              <w:rPr>
                <w:rFonts w:hint="default" w:ascii="Calibri" w:hAnsi="Calibri" w:eastAsia="宋体" w:cs="Times New Roman"/>
                <w:caps w:val="0"/>
                <w:color w:val="auto"/>
                <w:kern w:val="2"/>
                <w:sz w:val="21"/>
                <w:szCs w:val="21"/>
                <w:highlight w:val="none"/>
                <w:vertAlign w:val="baseline"/>
                <w:lang w:bidi="ar"/>
              </w:rPr>
              <w:t>2.落实政府采购政策需满足的资格要求：属于专门面向中小企业采购的项目（供应商应为中小微企业、监狱企业、残疾人福利性单位。中小微企业投标的应按照《政府采购促进中小企业发展管理办法》（财库〔2020〕46号）文件规定提供中小企业声明函或残疾人福利性单位投标的应按照《三部门联合发布关于促进残疾人就业政府采购政策的通知》（财库〔2017〕141号）文件规定提供残疾人福利性单位声明函或监狱企业投标的应按照《财政部司法部关于政府采购支持监狱企业发展有关问题的通知》（财库〔2014〕68号）文件规定提供由省级以上监狱管理局、戒毒管理局（含新疆生产建设兵团）出具的属于监狱企业的证明文件）；</w:t>
            </w:r>
          </w:p>
          <w:p w14:paraId="70096D18">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367" w:firstLineChars="175"/>
              <w:jc w:val="both"/>
              <w:outlineLvl w:val="9"/>
              <w:rPr>
                <w:rFonts w:hint="default" w:ascii="Calibri" w:hAnsi="Calibri" w:eastAsia="宋体" w:cs="Times New Roman"/>
                <w:caps w:val="0"/>
                <w:color w:val="auto"/>
                <w:kern w:val="2"/>
                <w:sz w:val="21"/>
                <w:szCs w:val="21"/>
                <w:highlight w:val="none"/>
                <w:vertAlign w:val="baseline"/>
                <w:lang w:bidi="ar"/>
              </w:rPr>
            </w:pPr>
            <w:r>
              <w:rPr>
                <w:rFonts w:hint="default" w:ascii="Calibri" w:hAnsi="Calibri" w:eastAsia="宋体" w:cs="Times New Roman"/>
                <w:caps w:val="0"/>
                <w:color w:val="auto"/>
                <w:kern w:val="2"/>
                <w:sz w:val="21"/>
                <w:szCs w:val="21"/>
                <w:highlight w:val="none"/>
                <w:vertAlign w:val="baseline"/>
                <w:lang w:bidi="ar"/>
              </w:rPr>
              <w:t>3.本项目的特定资格要求：</w:t>
            </w:r>
          </w:p>
          <w:p w14:paraId="4043E7E8">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367" w:firstLineChars="175"/>
              <w:jc w:val="both"/>
              <w:outlineLvl w:val="9"/>
              <w:rPr>
                <w:rFonts w:hint="default" w:ascii="Calibri" w:hAnsi="Calibri" w:eastAsia="宋体" w:cs="Times New Roman"/>
                <w:caps w:val="0"/>
                <w:color w:val="auto"/>
                <w:kern w:val="2"/>
                <w:sz w:val="21"/>
                <w:szCs w:val="21"/>
                <w:highlight w:val="none"/>
                <w:vertAlign w:val="baseline"/>
                <w:lang w:bidi="ar"/>
              </w:rPr>
            </w:pPr>
            <w:r>
              <w:rPr>
                <w:rFonts w:hint="default" w:ascii="Calibri" w:hAnsi="Calibri" w:eastAsia="宋体" w:cs="Times New Roman"/>
                <w:caps w:val="0"/>
                <w:color w:val="auto"/>
                <w:kern w:val="2"/>
                <w:sz w:val="21"/>
                <w:szCs w:val="21"/>
                <w:highlight w:val="none"/>
                <w:vertAlign w:val="baseline"/>
                <w:lang w:val="en-US" w:eastAsia="zh-CN" w:bidi="ar"/>
              </w:rPr>
              <w:t>3</w:t>
            </w:r>
            <w:r>
              <w:rPr>
                <w:rFonts w:hint="default" w:ascii="Calibri" w:hAnsi="Calibri" w:eastAsia="宋体" w:cs="Times New Roman"/>
                <w:caps w:val="0"/>
                <w:color w:val="auto"/>
                <w:kern w:val="2"/>
                <w:sz w:val="21"/>
                <w:szCs w:val="21"/>
                <w:highlight w:val="none"/>
                <w:vertAlign w:val="baseline"/>
                <w:lang w:bidi="ar"/>
              </w:rPr>
              <w:t>.</w:t>
            </w:r>
            <w:r>
              <w:rPr>
                <w:rFonts w:hint="default" w:ascii="Calibri" w:hAnsi="Calibri" w:eastAsia="宋体" w:cs="Times New Roman"/>
                <w:caps w:val="0"/>
                <w:color w:val="auto"/>
                <w:kern w:val="2"/>
                <w:sz w:val="21"/>
                <w:szCs w:val="21"/>
                <w:highlight w:val="none"/>
                <w:vertAlign w:val="baseline"/>
                <w:lang w:val="en-US" w:eastAsia="zh-CN" w:bidi="ar"/>
              </w:rPr>
              <w:t>1</w:t>
            </w:r>
            <w:r>
              <w:rPr>
                <w:rFonts w:hint="default" w:ascii="Calibri" w:hAnsi="Calibri" w:eastAsia="宋体" w:cs="Times New Roman"/>
                <w:caps w:val="0"/>
                <w:color w:val="auto"/>
                <w:kern w:val="2"/>
                <w:sz w:val="21"/>
                <w:szCs w:val="21"/>
                <w:highlight w:val="none"/>
                <w:vertAlign w:val="baseline"/>
                <w:lang w:bidi="ar"/>
              </w:rPr>
              <w:t>投标人应是具有能够完成本项目的独立法人或者其他组织，具备有效的营业执照，经营范围包含本项目采购内容，并在人员、设备、资金等方面具有相应的</w:t>
            </w:r>
            <w:r>
              <w:rPr>
                <w:rFonts w:hint="default" w:ascii="Calibri" w:hAnsi="Calibri" w:eastAsia="宋体" w:cs="Times New Roman"/>
                <w:caps w:val="0"/>
                <w:color w:val="auto"/>
                <w:kern w:val="2"/>
                <w:sz w:val="21"/>
                <w:szCs w:val="21"/>
                <w:highlight w:val="none"/>
                <w:vertAlign w:val="baseline"/>
                <w:lang w:eastAsia="zh-CN" w:bidi="ar"/>
              </w:rPr>
              <w:t>服务</w:t>
            </w:r>
            <w:r>
              <w:rPr>
                <w:rFonts w:hint="default" w:ascii="Calibri" w:hAnsi="Calibri" w:eastAsia="宋体" w:cs="Times New Roman"/>
                <w:caps w:val="0"/>
                <w:color w:val="auto"/>
                <w:kern w:val="2"/>
                <w:sz w:val="21"/>
                <w:szCs w:val="21"/>
                <w:highlight w:val="none"/>
                <w:vertAlign w:val="baseline"/>
                <w:lang w:bidi="ar"/>
              </w:rPr>
              <w:t>能力；具备所购置货物的性能、技术要求等专业解释能力，便于沟通和解决货物所出现的技术问题；</w:t>
            </w:r>
          </w:p>
          <w:p w14:paraId="0665C00F">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367" w:firstLineChars="175"/>
              <w:jc w:val="both"/>
              <w:outlineLvl w:val="9"/>
              <w:rPr>
                <w:rFonts w:hint="default" w:ascii="Calibri" w:hAnsi="Calibri" w:eastAsia="宋体" w:cs="Times New Roman"/>
                <w:caps w:val="0"/>
                <w:color w:val="auto"/>
                <w:kern w:val="2"/>
                <w:sz w:val="21"/>
                <w:szCs w:val="21"/>
                <w:highlight w:val="none"/>
                <w:vertAlign w:val="baseline"/>
                <w:lang w:val="en-US" w:eastAsia="zh-CN" w:bidi="ar"/>
              </w:rPr>
            </w:pPr>
            <w:r>
              <w:rPr>
                <w:rFonts w:hint="default" w:ascii="Calibri" w:hAnsi="Calibri" w:eastAsia="宋体" w:cs="Times New Roman"/>
                <w:caps w:val="0"/>
                <w:color w:val="auto"/>
                <w:kern w:val="2"/>
                <w:sz w:val="21"/>
                <w:szCs w:val="21"/>
                <w:highlight w:val="none"/>
                <w:vertAlign w:val="baseline"/>
                <w:lang w:val="en-US" w:eastAsia="zh-CN" w:bidi="ar"/>
              </w:rPr>
              <w:t>3.2供应商须具有在有效期内的食品经营许可证；</w:t>
            </w:r>
          </w:p>
          <w:p w14:paraId="6ACC7A04">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367" w:firstLineChars="175"/>
              <w:jc w:val="both"/>
              <w:outlineLvl w:val="9"/>
              <w:rPr>
                <w:rFonts w:hint="default" w:ascii="Calibri" w:hAnsi="Calibri" w:eastAsia="宋体" w:cs="Times New Roman"/>
                <w:caps w:val="0"/>
                <w:color w:val="auto"/>
                <w:kern w:val="2"/>
                <w:sz w:val="21"/>
                <w:szCs w:val="21"/>
                <w:highlight w:val="none"/>
                <w:vertAlign w:val="baseline"/>
                <w:lang w:val="en-US" w:eastAsia="zh-CN" w:bidi="ar"/>
              </w:rPr>
            </w:pPr>
            <w:r>
              <w:rPr>
                <w:rFonts w:hint="default" w:ascii="Calibri" w:hAnsi="Calibri" w:eastAsia="宋体" w:cs="Times New Roman"/>
                <w:caps w:val="0"/>
                <w:color w:val="auto"/>
                <w:kern w:val="2"/>
                <w:sz w:val="21"/>
                <w:szCs w:val="21"/>
                <w:highlight w:val="none"/>
                <w:vertAlign w:val="baseline"/>
                <w:lang w:val="en-US" w:eastAsia="zh-CN" w:bidi="ar"/>
              </w:rPr>
              <w:t>3.3供应商须具备厨师和面案师各一名并提供职业资格证及健康证；</w:t>
            </w:r>
          </w:p>
          <w:p w14:paraId="3D0BD556">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367" w:firstLineChars="175"/>
              <w:jc w:val="both"/>
              <w:outlineLvl w:val="9"/>
              <w:rPr>
                <w:rFonts w:hint="default" w:ascii="Calibri" w:hAnsi="Calibri" w:eastAsia="宋体" w:cs="Times New Roman"/>
                <w:caps w:val="0"/>
                <w:color w:val="auto"/>
                <w:kern w:val="2"/>
                <w:sz w:val="21"/>
                <w:szCs w:val="21"/>
                <w:highlight w:val="none"/>
                <w:vertAlign w:val="baseline"/>
                <w:lang w:val="zh-CN" w:eastAsia="zh-CN" w:bidi="ar"/>
              </w:rPr>
            </w:pPr>
            <w:r>
              <w:rPr>
                <w:rFonts w:hint="default" w:ascii="Calibri" w:hAnsi="Calibri" w:eastAsia="宋体" w:cs="Times New Roman"/>
                <w:caps w:val="0"/>
                <w:color w:val="auto"/>
                <w:kern w:val="2"/>
                <w:sz w:val="21"/>
                <w:szCs w:val="21"/>
                <w:highlight w:val="none"/>
                <w:vertAlign w:val="baseline"/>
                <w:lang w:val="zh-CN" w:eastAsia="zh-CN" w:bidi="ar"/>
              </w:rPr>
              <w:t>3.</w:t>
            </w:r>
            <w:r>
              <w:rPr>
                <w:rFonts w:hint="default" w:ascii="Calibri" w:hAnsi="Calibri" w:eastAsia="宋体" w:cs="Times New Roman"/>
                <w:caps w:val="0"/>
                <w:color w:val="auto"/>
                <w:kern w:val="2"/>
                <w:sz w:val="21"/>
                <w:szCs w:val="21"/>
                <w:highlight w:val="none"/>
                <w:vertAlign w:val="baseline"/>
                <w:lang w:val="en-US" w:eastAsia="zh-CN" w:bidi="ar"/>
              </w:rPr>
              <w:t>4</w:t>
            </w:r>
            <w:r>
              <w:rPr>
                <w:rFonts w:hint="default" w:ascii="Calibri" w:hAnsi="Calibri" w:eastAsia="宋体" w:cs="Times New Roman"/>
                <w:caps w:val="0"/>
                <w:color w:val="auto"/>
                <w:kern w:val="2"/>
                <w:sz w:val="21"/>
                <w:szCs w:val="21"/>
                <w:highlight w:val="none"/>
                <w:vertAlign w:val="baseline"/>
                <w:lang w:val="zh-CN" w:eastAsia="zh-CN" w:bidi="ar"/>
              </w:rPr>
              <w:t>财务要求：供应商参加采购活动应当提交反映其财务状况、依法缴纳税收和社保保障资金情况的资格条件承诺函（《长春市财政局关于加强政府采购信用体系建设简化供应商资格条件有关事项的通知》（长财采购〔2022〕2066 号））。</w:t>
            </w:r>
          </w:p>
          <w:p w14:paraId="53832F1B">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367" w:firstLineChars="175"/>
              <w:jc w:val="both"/>
              <w:outlineLvl w:val="9"/>
              <w:rPr>
                <w:rFonts w:hint="default" w:ascii="Calibri" w:hAnsi="Calibri" w:eastAsia="宋体" w:cs="Times New Roman"/>
                <w:caps w:val="0"/>
                <w:color w:val="auto"/>
                <w:kern w:val="2"/>
                <w:sz w:val="21"/>
                <w:szCs w:val="21"/>
                <w:highlight w:val="none"/>
                <w:vertAlign w:val="baseline"/>
                <w:lang w:val="zh-CN" w:eastAsia="zh-CN" w:bidi="ar"/>
              </w:rPr>
            </w:pPr>
            <w:r>
              <w:rPr>
                <w:rFonts w:hint="default" w:ascii="Calibri" w:hAnsi="Calibri" w:eastAsia="宋体" w:cs="Times New Roman"/>
                <w:caps w:val="0"/>
                <w:color w:val="auto"/>
                <w:kern w:val="2"/>
                <w:sz w:val="21"/>
                <w:szCs w:val="21"/>
                <w:highlight w:val="none"/>
                <w:vertAlign w:val="baseline"/>
                <w:lang w:val="zh-CN" w:eastAsia="zh-CN" w:bidi="ar"/>
              </w:rPr>
              <w:t>3.</w:t>
            </w:r>
            <w:r>
              <w:rPr>
                <w:rFonts w:hint="default" w:ascii="Calibri" w:hAnsi="Calibri" w:eastAsia="宋体" w:cs="Times New Roman"/>
                <w:caps w:val="0"/>
                <w:color w:val="auto"/>
                <w:kern w:val="2"/>
                <w:sz w:val="21"/>
                <w:szCs w:val="21"/>
                <w:highlight w:val="none"/>
                <w:vertAlign w:val="baseline"/>
                <w:lang w:val="en-US" w:eastAsia="zh-CN" w:bidi="ar"/>
              </w:rPr>
              <w:t>5</w:t>
            </w:r>
            <w:r>
              <w:rPr>
                <w:rFonts w:hint="default" w:ascii="Calibri" w:hAnsi="Calibri" w:eastAsia="宋体" w:cs="Times New Roman"/>
                <w:caps w:val="0"/>
                <w:color w:val="auto"/>
                <w:kern w:val="2"/>
                <w:sz w:val="21"/>
                <w:szCs w:val="21"/>
                <w:highlight w:val="none"/>
                <w:vertAlign w:val="baseline"/>
                <w:lang w:val="zh-CN" w:eastAsia="zh-CN" w:bidi="ar"/>
              </w:rPr>
              <w:t>信誉要求：①拒绝列入政府不良行为记录期间的企业或个人投标；②投标人近三年内在经营活动中没有重大违法记录；③在信用中国网（www.creditchina.gov.cn）和中国政府采购网（www.ccgp.gov.cn）中被列入失信被执行人、重大税收违法案件当事人名单、政府采购严重违法失信企业名单的投标人，不得参加本次项目投标活动。</w:t>
            </w:r>
          </w:p>
          <w:p w14:paraId="555B9398">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367" w:firstLineChars="175"/>
              <w:jc w:val="both"/>
              <w:outlineLvl w:val="9"/>
              <w:rPr>
                <w:rFonts w:hint="default" w:ascii="Calibri" w:hAnsi="Calibri" w:eastAsia="宋体" w:cs="Times New Roman"/>
                <w:caps w:val="0"/>
                <w:color w:val="auto"/>
                <w:kern w:val="2"/>
                <w:sz w:val="21"/>
                <w:szCs w:val="21"/>
                <w:highlight w:val="none"/>
                <w:vertAlign w:val="baseline"/>
                <w:lang w:val="zh-CN" w:eastAsia="zh-CN" w:bidi="ar"/>
              </w:rPr>
            </w:pPr>
            <w:r>
              <w:rPr>
                <w:rFonts w:hint="default" w:ascii="Calibri" w:hAnsi="Calibri" w:eastAsia="宋体" w:cs="Times New Roman"/>
                <w:caps w:val="0"/>
                <w:color w:val="auto"/>
                <w:kern w:val="2"/>
                <w:sz w:val="21"/>
                <w:szCs w:val="21"/>
                <w:highlight w:val="none"/>
                <w:vertAlign w:val="baseline"/>
                <w:lang w:val="zh-CN" w:eastAsia="zh-CN" w:bidi="ar"/>
              </w:rPr>
              <w:t>3.</w:t>
            </w:r>
            <w:r>
              <w:rPr>
                <w:rFonts w:hint="default" w:ascii="Calibri" w:hAnsi="Calibri" w:eastAsia="宋体" w:cs="Times New Roman"/>
                <w:caps w:val="0"/>
                <w:color w:val="auto"/>
                <w:kern w:val="2"/>
                <w:sz w:val="21"/>
                <w:szCs w:val="21"/>
                <w:highlight w:val="none"/>
                <w:vertAlign w:val="baseline"/>
                <w:lang w:val="en-US" w:eastAsia="zh-CN" w:bidi="ar"/>
              </w:rPr>
              <w:t>6</w:t>
            </w:r>
            <w:r>
              <w:rPr>
                <w:rFonts w:hint="default" w:ascii="Calibri" w:hAnsi="Calibri" w:eastAsia="宋体" w:cs="Times New Roman"/>
                <w:caps w:val="0"/>
                <w:color w:val="auto"/>
                <w:kern w:val="2"/>
                <w:sz w:val="21"/>
                <w:szCs w:val="21"/>
                <w:highlight w:val="none"/>
                <w:vertAlign w:val="baseline"/>
                <w:lang w:val="zh-CN" w:eastAsia="zh-CN" w:bidi="ar"/>
              </w:rPr>
              <w:t>拒绝列入政府取消投标资格记录期间的企业或个人投标。</w:t>
            </w:r>
          </w:p>
          <w:p w14:paraId="7801E012">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367" w:firstLineChars="175"/>
              <w:jc w:val="both"/>
              <w:outlineLvl w:val="9"/>
              <w:rPr>
                <w:rFonts w:hint="default" w:ascii="Calibri" w:hAnsi="Calibri" w:eastAsia="宋体" w:cs="Times New Roman"/>
                <w:caps w:val="0"/>
                <w:color w:val="auto"/>
                <w:kern w:val="2"/>
                <w:sz w:val="21"/>
                <w:szCs w:val="21"/>
                <w:highlight w:val="none"/>
                <w:vertAlign w:val="baseline"/>
                <w:lang w:bidi="ar"/>
              </w:rPr>
            </w:pPr>
            <w:r>
              <w:rPr>
                <w:rFonts w:hint="default" w:ascii="Calibri" w:hAnsi="Calibri" w:eastAsia="宋体" w:cs="Times New Roman"/>
                <w:caps w:val="0"/>
                <w:color w:val="auto"/>
                <w:kern w:val="2"/>
                <w:sz w:val="21"/>
                <w:szCs w:val="21"/>
                <w:highlight w:val="none"/>
                <w:vertAlign w:val="baseline"/>
                <w:lang w:val="en-US" w:eastAsia="zh-CN" w:bidi="ar"/>
              </w:rPr>
              <w:t>3.7</w:t>
            </w:r>
            <w:r>
              <w:rPr>
                <w:rFonts w:hint="default" w:ascii="Calibri" w:hAnsi="Calibri" w:eastAsia="宋体" w:cs="Times New Roman"/>
                <w:caps w:val="0"/>
                <w:color w:val="auto"/>
                <w:kern w:val="2"/>
                <w:sz w:val="21"/>
                <w:szCs w:val="21"/>
                <w:highlight w:val="none"/>
                <w:vertAlign w:val="baseline"/>
                <w:lang w:val="zh-CN" w:eastAsia="zh-CN" w:bidi="ar"/>
              </w:rPr>
              <w:t>与招标人存在利害关系可能影响招标公正性的法人、其他组织或者个人，不得参加投标。单位负责人为同一人或者存在控股、管理关系的不同单位，不得参加同一包投标。违反这两款规定的，相关投标均无效。</w:t>
            </w:r>
          </w:p>
        </w:tc>
      </w:tr>
      <w:tr w14:paraId="3C5CD2A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541" w:hRule="atLeast"/>
          <w:jc w:val="center"/>
        </w:trPr>
        <w:tc>
          <w:tcPr>
            <w:tcW w:w="5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DD7A7C">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default" w:ascii="Calibri" w:hAnsi="Calibri" w:eastAsia="宋体" w:cs="Times New Roman"/>
                <w:b w:val="0"/>
                <w:bCs w:val="0"/>
                <w:caps w:val="0"/>
                <w:color w:val="auto"/>
                <w:kern w:val="2"/>
                <w:sz w:val="21"/>
                <w:szCs w:val="21"/>
                <w:highlight w:val="none"/>
                <w:vertAlign w:val="baseline"/>
                <w:lang w:val="en-US" w:eastAsia="zh-CN" w:bidi="ar"/>
              </w:rPr>
              <w:t>11</w:t>
            </w:r>
          </w:p>
        </w:tc>
        <w:tc>
          <w:tcPr>
            <w:tcW w:w="1767" w:type="dxa"/>
            <w:tcBorders>
              <w:top w:val="single" w:color="auto" w:sz="4" w:space="0"/>
              <w:left w:val="nil"/>
              <w:bottom w:val="single" w:color="auto" w:sz="4" w:space="0"/>
              <w:right w:val="single" w:color="auto" w:sz="4" w:space="0"/>
            </w:tcBorders>
            <w:shd w:val="clear" w:color="auto" w:fill="auto"/>
            <w:noWrap/>
            <w:vAlign w:val="center"/>
          </w:tcPr>
          <w:p w14:paraId="66812AA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eastAsia" w:ascii="宋体" w:hAnsi="宋体" w:eastAsia="宋体" w:cs="Times New Roman"/>
                <w:b w:val="0"/>
                <w:bCs w:val="0"/>
                <w:caps w:val="0"/>
                <w:color w:val="auto"/>
                <w:kern w:val="2"/>
                <w:sz w:val="21"/>
                <w:szCs w:val="21"/>
                <w:highlight w:val="none"/>
                <w:vertAlign w:val="baseline"/>
                <w:lang w:val="en-US" w:eastAsia="zh-CN" w:bidi="ar"/>
              </w:rPr>
              <w:t>是否接受联合体投标</w:t>
            </w:r>
          </w:p>
        </w:tc>
        <w:tc>
          <w:tcPr>
            <w:tcW w:w="6740" w:type="dxa"/>
            <w:tcBorders>
              <w:top w:val="single" w:color="auto" w:sz="4" w:space="0"/>
              <w:left w:val="nil"/>
              <w:bottom w:val="single" w:color="auto" w:sz="4" w:space="0"/>
              <w:right w:val="single" w:color="auto" w:sz="4" w:space="0"/>
            </w:tcBorders>
            <w:shd w:val="clear" w:color="auto" w:fill="auto"/>
            <w:noWrap/>
            <w:vAlign w:val="center"/>
          </w:tcPr>
          <w:p w14:paraId="55D8B4A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eastAsia" w:ascii="宋体" w:hAnsi="宋体" w:eastAsia="宋体" w:cs="Times New Roman"/>
                <w:b w:val="0"/>
                <w:bCs w:val="0"/>
                <w:caps w:val="0"/>
                <w:color w:val="auto"/>
                <w:kern w:val="2"/>
                <w:sz w:val="21"/>
                <w:szCs w:val="21"/>
                <w:highlight w:val="none"/>
                <w:vertAlign w:val="baseline"/>
                <w:lang w:val="en-US" w:eastAsia="zh-CN" w:bidi="ar"/>
              </w:rPr>
              <w:t>否</w:t>
            </w:r>
          </w:p>
        </w:tc>
      </w:tr>
      <w:tr w14:paraId="50A6832B">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90" w:hRule="atLeast"/>
          <w:jc w:val="center"/>
        </w:trPr>
        <w:tc>
          <w:tcPr>
            <w:tcW w:w="5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BE4D9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default" w:ascii="Calibri" w:hAnsi="Calibri" w:eastAsia="宋体" w:cs="Times New Roman"/>
                <w:b w:val="0"/>
                <w:bCs w:val="0"/>
                <w:caps w:val="0"/>
                <w:color w:val="auto"/>
                <w:kern w:val="2"/>
                <w:sz w:val="21"/>
                <w:szCs w:val="21"/>
                <w:highlight w:val="none"/>
                <w:vertAlign w:val="baseline"/>
                <w:lang w:val="en-US" w:eastAsia="zh-CN" w:bidi="ar"/>
              </w:rPr>
              <w:t>12</w:t>
            </w:r>
          </w:p>
        </w:tc>
        <w:tc>
          <w:tcPr>
            <w:tcW w:w="1767" w:type="dxa"/>
            <w:tcBorders>
              <w:top w:val="single" w:color="auto" w:sz="4" w:space="0"/>
              <w:left w:val="nil"/>
              <w:bottom w:val="single" w:color="auto" w:sz="4" w:space="0"/>
              <w:right w:val="single" w:color="auto" w:sz="4" w:space="0"/>
            </w:tcBorders>
            <w:shd w:val="clear" w:color="auto" w:fill="auto"/>
            <w:noWrap/>
            <w:vAlign w:val="center"/>
          </w:tcPr>
          <w:p w14:paraId="56EECA3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eastAsia" w:ascii="宋体" w:hAnsi="宋体" w:eastAsia="宋体" w:cs="Times New Roman"/>
                <w:b w:val="0"/>
                <w:bCs w:val="0"/>
                <w:caps w:val="0"/>
                <w:color w:val="auto"/>
                <w:kern w:val="2"/>
                <w:sz w:val="21"/>
                <w:szCs w:val="21"/>
                <w:highlight w:val="none"/>
                <w:vertAlign w:val="baseline"/>
                <w:lang w:val="en-US" w:eastAsia="zh-CN" w:bidi="ar"/>
              </w:rPr>
              <w:t>踏勘现场</w:t>
            </w:r>
          </w:p>
        </w:tc>
        <w:tc>
          <w:tcPr>
            <w:tcW w:w="6740" w:type="dxa"/>
            <w:tcBorders>
              <w:top w:val="single" w:color="auto" w:sz="4" w:space="0"/>
              <w:left w:val="nil"/>
              <w:bottom w:val="single" w:color="auto" w:sz="4" w:space="0"/>
              <w:right w:val="single" w:color="auto" w:sz="4" w:space="0"/>
            </w:tcBorders>
            <w:shd w:val="clear" w:color="auto" w:fill="auto"/>
            <w:noWrap/>
            <w:vAlign w:val="center"/>
          </w:tcPr>
          <w:p w14:paraId="0C06EBB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default" w:ascii="Wingdings 2" w:hAnsi="Wingdings 2" w:eastAsia="宋体" w:cs="Wingdings 2"/>
                <w:b w:val="0"/>
                <w:bCs w:val="0"/>
                <w:caps w:val="0"/>
                <w:color w:val="auto"/>
                <w:kern w:val="2"/>
                <w:sz w:val="21"/>
                <w:szCs w:val="21"/>
                <w:highlight w:val="none"/>
                <w:vertAlign w:val="baseline"/>
                <w:lang w:val="en-US" w:eastAsia="zh-CN" w:bidi="ar"/>
              </w:rPr>
              <w:sym w:font="Wingdings 2" w:char="0052"/>
            </w:r>
            <w:r>
              <w:rPr>
                <w:rFonts w:hint="eastAsia" w:ascii="宋体" w:hAnsi="宋体" w:eastAsia="宋体" w:cs="Times New Roman"/>
                <w:b w:val="0"/>
                <w:bCs w:val="0"/>
                <w:caps w:val="0"/>
                <w:color w:val="auto"/>
                <w:kern w:val="2"/>
                <w:sz w:val="21"/>
                <w:szCs w:val="21"/>
                <w:highlight w:val="none"/>
                <w:vertAlign w:val="baseline"/>
                <w:lang w:val="en-US" w:eastAsia="zh-CN" w:bidi="ar"/>
              </w:rPr>
              <w:t>不组织</w:t>
            </w:r>
          </w:p>
        </w:tc>
      </w:tr>
      <w:tr w14:paraId="69D82FA8">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90" w:hRule="atLeast"/>
          <w:jc w:val="center"/>
        </w:trPr>
        <w:tc>
          <w:tcPr>
            <w:tcW w:w="571" w:type="dxa"/>
            <w:tcBorders>
              <w:top w:val="single" w:color="auto" w:sz="4" w:space="0"/>
              <w:left w:val="single" w:color="auto" w:sz="4" w:space="0"/>
              <w:bottom w:val="nil"/>
              <w:right w:val="single" w:color="auto" w:sz="4" w:space="0"/>
            </w:tcBorders>
            <w:shd w:val="clear" w:color="auto" w:fill="auto"/>
            <w:noWrap/>
            <w:vAlign w:val="center"/>
          </w:tcPr>
          <w:p w14:paraId="237526D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default" w:ascii="Calibri" w:hAnsi="Calibri" w:eastAsia="宋体" w:cs="Times New Roman"/>
                <w:b w:val="0"/>
                <w:bCs w:val="0"/>
                <w:caps w:val="0"/>
                <w:color w:val="auto"/>
                <w:kern w:val="2"/>
                <w:sz w:val="21"/>
                <w:szCs w:val="21"/>
                <w:highlight w:val="none"/>
                <w:vertAlign w:val="baseline"/>
                <w:lang w:val="en-US" w:eastAsia="zh-CN" w:bidi="ar"/>
              </w:rPr>
              <w:t>13</w:t>
            </w:r>
          </w:p>
        </w:tc>
        <w:tc>
          <w:tcPr>
            <w:tcW w:w="1767" w:type="dxa"/>
            <w:tcBorders>
              <w:top w:val="single" w:color="auto" w:sz="4" w:space="0"/>
              <w:left w:val="nil"/>
              <w:bottom w:val="nil"/>
              <w:right w:val="single" w:color="auto" w:sz="4" w:space="0"/>
            </w:tcBorders>
            <w:shd w:val="clear" w:color="auto" w:fill="auto"/>
            <w:noWrap/>
            <w:vAlign w:val="center"/>
          </w:tcPr>
          <w:p w14:paraId="2640787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eastAsia" w:ascii="宋体" w:hAnsi="宋体" w:eastAsia="宋体" w:cs="Times New Roman"/>
                <w:b w:val="0"/>
                <w:bCs w:val="0"/>
                <w:caps w:val="0"/>
                <w:color w:val="auto"/>
                <w:kern w:val="2"/>
                <w:sz w:val="21"/>
                <w:szCs w:val="21"/>
                <w:highlight w:val="none"/>
                <w:vertAlign w:val="baseline"/>
                <w:lang w:val="en-US" w:eastAsia="zh-CN" w:bidi="ar"/>
              </w:rPr>
              <w:t>答疑会时间及地点</w:t>
            </w:r>
          </w:p>
        </w:tc>
        <w:tc>
          <w:tcPr>
            <w:tcW w:w="6740" w:type="dxa"/>
            <w:tcBorders>
              <w:top w:val="single" w:color="auto" w:sz="4" w:space="0"/>
              <w:left w:val="nil"/>
              <w:bottom w:val="nil"/>
              <w:right w:val="single" w:color="auto" w:sz="4" w:space="0"/>
            </w:tcBorders>
            <w:shd w:val="clear" w:color="auto" w:fill="auto"/>
            <w:noWrap/>
            <w:vAlign w:val="center"/>
          </w:tcPr>
          <w:p w14:paraId="5E74399C">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default" w:ascii="Wingdings 2" w:hAnsi="Wingdings 2" w:eastAsia="宋体" w:cs="Wingdings 2"/>
                <w:b w:val="0"/>
                <w:bCs w:val="0"/>
                <w:caps w:val="0"/>
                <w:color w:val="auto"/>
                <w:kern w:val="2"/>
                <w:sz w:val="21"/>
                <w:szCs w:val="21"/>
                <w:highlight w:val="none"/>
                <w:vertAlign w:val="baseline"/>
                <w:lang w:val="en-US" w:eastAsia="zh-CN" w:bidi="ar"/>
              </w:rPr>
              <w:sym w:font="Wingdings 2" w:char="0052"/>
            </w:r>
            <w:r>
              <w:rPr>
                <w:rFonts w:hint="eastAsia" w:ascii="宋体" w:hAnsi="宋体" w:eastAsia="宋体" w:cs="Times New Roman"/>
                <w:b w:val="0"/>
                <w:bCs w:val="0"/>
                <w:caps w:val="0"/>
                <w:color w:val="auto"/>
                <w:kern w:val="2"/>
                <w:sz w:val="21"/>
                <w:szCs w:val="21"/>
                <w:highlight w:val="none"/>
                <w:vertAlign w:val="baseline"/>
                <w:lang w:val="en-US" w:eastAsia="zh-CN" w:bidi="ar"/>
              </w:rPr>
              <w:t>不召开</w:t>
            </w:r>
          </w:p>
        </w:tc>
      </w:tr>
      <w:tr w14:paraId="133D5684">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447" w:hRule="atLeast"/>
          <w:jc w:val="center"/>
        </w:trPr>
        <w:tc>
          <w:tcPr>
            <w:tcW w:w="5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BC68D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default" w:ascii="Calibri" w:hAnsi="Calibri" w:eastAsia="宋体" w:cs="Times New Roman"/>
                <w:b w:val="0"/>
                <w:bCs w:val="0"/>
                <w:caps w:val="0"/>
                <w:color w:val="auto"/>
                <w:kern w:val="2"/>
                <w:sz w:val="21"/>
                <w:szCs w:val="21"/>
                <w:highlight w:val="none"/>
                <w:vertAlign w:val="baseline"/>
                <w:lang w:val="en-US" w:eastAsia="zh-CN" w:bidi="ar"/>
              </w:rPr>
              <w:t>14</w:t>
            </w:r>
          </w:p>
        </w:tc>
        <w:tc>
          <w:tcPr>
            <w:tcW w:w="1767" w:type="dxa"/>
            <w:tcBorders>
              <w:top w:val="single" w:color="auto" w:sz="4" w:space="0"/>
              <w:left w:val="nil"/>
              <w:bottom w:val="single" w:color="auto" w:sz="4" w:space="0"/>
              <w:right w:val="single" w:color="auto" w:sz="4" w:space="0"/>
            </w:tcBorders>
            <w:shd w:val="clear" w:color="auto" w:fill="auto"/>
            <w:noWrap/>
            <w:vAlign w:val="center"/>
          </w:tcPr>
          <w:p w14:paraId="1EAE5A6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eastAsia" w:ascii="宋体" w:hAnsi="宋体" w:eastAsia="宋体" w:cs="Times New Roman"/>
                <w:b w:val="0"/>
                <w:bCs w:val="0"/>
                <w:caps w:val="0"/>
                <w:color w:val="auto"/>
                <w:kern w:val="2"/>
                <w:sz w:val="21"/>
                <w:szCs w:val="21"/>
                <w:highlight w:val="none"/>
                <w:vertAlign w:val="baseline"/>
                <w:lang w:val="en-US" w:eastAsia="zh-CN" w:bidi="ar"/>
              </w:rPr>
              <w:t>分包、转包</w:t>
            </w:r>
          </w:p>
        </w:tc>
        <w:tc>
          <w:tcPr>
            <w:tcW w:w="6740" w:type="dxa"/>
            <w:tcBorders>
              <w:top w:val="single" w:color="auto" w:sz="4" w:space="0"/>
              <w:left w:val="nil"/>
              <w:bottom w:val="single" w:color="auto" w:sz="4" w:space="0"/>
              <w:right w:val="single" w:color="auto" w:sz="4" w:space="0"/>
            </w:tcBorders>
            <w:shd w:val="clear" w:color="auto" w:fill="auto"/>
            <w:noWrap/>
            <w:vAlign w:val="center"/>
          </w:tcPr>
          <w:p w14:paraId="6C766B5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eastAsia" w:ascii="宋体" w:hAnsi="宋体" w:eastAsia="宋体" w:cs="Times New Roman"/>
                <w:b w:val="0"/>
                <w:bCs w:val="0"/>
                <w:caps w:val="0"/>
                <w:color w:val="auto"/>
                <w:kern w:val="2"/>
                <w:sz w:val="21"/>
                <w:szCs w:val="21"/>
                <w:highlight w:val="none"/>
                <w:vertAlign w:val="baseline"/>
                <w:lang w:val="en-US" w:eastAsia="zh-CN" w:bidi="ar"/>
              </w:rPr>
              <w:t>不允许</w:t>
            </w:r>
          </w:p>
        </w:tc>
      </w:tr>
      <w:tr w14:paraId="23D6A10F">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737" w:hRule="atLeast"/>
          <w:jc w:val="center"/>
        </w:trPr>
        <w:tc>
          <w:tcPr>
            <w:tcW w:w="5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20849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default" w:ascii="Calibri" w:hAnsi="Calibri" w:eastAsia="宋体" w:cs="Times New Roman"/>
                <w:b w:val="0"/>
                <w:bCs w:val="0"/>
                <w:caps w:val="0"/>
                <w:color w:val="auto"/>
                <w:kern w:val="2"/>
                <w:sz w:val="21"/>
                <w:szCs w:val="21"/>
                <w:highlight w:val="none"/>
                <w:vertAlign w:val="baseline"/>
                <w:lang w:val="en-US" w:eastAsia="zh-CN" w:bidi="ar"/>
              </w:rPr>
              <w:t>15</w:t>
            </w:r>
          </w:p>
        </w:tc>
        <w:tc>
          <w:tcPr>
            <w:tcW w:w="1767" w:type="dxa"/>
            <w:tcBorders>
              <w:top w:val="single" w:color="auto" w:sz="4" w:space="0"/>
              <w:left w:val="nil"/>
              <w:bottom w:val="single" w:color="auto" w:sz="4" w:space="0"/>
              <w:right w:val="single" w:color="auto" w:sz="4" w:space="0"/>
            </w:tcBorders>
            <w:shd w:val="clear" w:color="auto" w:fill="auto"/>
            <w:noWrap/>
            <w:vAlign w:val="center"/>
          </w:tcPr>
          <w:p w14:paraId="36FFF71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eastAsia" w:ascii="宋体" w:hAnsi="宋体" w:eastAsia="宋体" w:cs="Times New Roman"/>
                <w:b w:val="0"/>
                <w:bCs w:val="0"/>
                <w:caps w:val="0"/>
                <w:color w:val="auto"/>
                <w:kern w:val="2"/>
                <w:sz w:val="21"/>
                <w:szCs w:val="21"/>
                <w:highlight w:val="none"/>
                <w:vertAlign w:val="baseline"/>
                <w:lang w:val="en-US" w:eastAsia="zh-CN" w:bidi="ar"/>
              </w:rPr>
              <w:t>偏离</w:t>
            </w:r>
          </w:p>
        </w:tc>
        <w:tc>
          <w:tcPr>
            <w:tcW w:w="6740" w:type="dxa"/>
            <w:tcBorders>
              <w:top w:val="single" w:color="auto" w:sz="4" w:space="0"/>
              <w:left w:val="nil"/>
              <w:bottom w:val="single" w:color="auto" w:sz="4" w:space="0"/>
              <w:right w:val="single" w:color="auto" w:sz="4" w:space="0"/>
            </w:tcBorders>
            <w:shd w:val="clear" w:color="auto" w:fill="auto"/>
            <w:noWrap/>
            <w:vAlign w:val="center"/>
          </w:tcPr>
          <w:p w14:paraId="1C33A70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default" w:ascii="Wingdings 2" w:hAnsi="Wingdings 2" w:eastAsia="宋体" w:cs="Wingdings 2"/>
                <w:b w:val="0"/>
                <w:bCs w:val="0"/>
                <w:caps w:val="0"/>
                <w:color w:val="auto"/>
                <w:kern w:val="2"/>
                <w:sz w:val="21"/>
                <w:szCs w:val="21"/>
                <w:highlight w:val="none"/>
                <w:vertAlign w:val="baseline"/>
                <w:lang w:val="en-US" w:eastAsia="zh-CN" w:bidi="ar"/>
              </w:rPr>
              <w:sym w:font="Wingdings 2" w:char="0052"/>
            </w:r>
            <w:r>
              <w:rPr>
                <w:rFonts w:hint="eastAsia" w:ascii="宋体" w:hAnsi="宋体" w:eastAsia="宋体" w:cs="Times New Roman"/>
                <w:b w:val="0"/>
                <w:bCs w:val="0"/>
                <w:caps w:val="0"/>
                <w:color w:val="auto"/>
                <w:kern w:val="2"/>
                <w:sz w:val="21"/>
                <w:szCs w:val="21"/>
                <w:highlight w:val="none"/>
                <w:vertAlign w:val="baseline"/>
                <w:lang w:val="en-US" w:eastAsia="zh-CN" w:bidi="ar"/>
              </w:rPr>
              <w:t>允许正偏离</w:t>
            </w:r>
          </w:p>
          <w:p w14:paraId="389AB42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eastAsia" w:ascii="宋体" w:hAnsi="宋体" w:eastAsia="宋体" w:cs="Times New Roman"/>
                <w:b w:val="0"/>
                <w:bCs w:val="0"/>
                <w:caps w:val="0"/>
                <w:color w:val="auto"/>
                <w:kern w:val="2"/>
                <w:sz w:val="21"/>
                <w:szCs w:val="21"/>
                <w:highlight w:val="none"/>
                <w:vertAlign w:val="baseline"/>
                <w:lang w:val="en-US" w:eastAsia="zh-CN" w:bidi="ar"/>
              </w:rPr>
              <w:t>□不接受任何偏离</w:t>
            </w:r>
          </w:p>
        </w:tc>
      </w:tr>
      <w:tr w14:paraId="6122F458">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501" w:hRule="atLeast"/>
          <w:jc w:val="center"/>
        </w:trPr>
        <w:tc>
          <w:tcPr>
            <w:tcW w:w="5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71E83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default" w:ascii="Calibri" w:hAnsi="Calibri" w:eastAsia="宋体" w:cs="Times New Roman"/>
                <w:b w:val="0"/>
                <w:bCs w:val="0"/>
                <w:caps w:val="0"/>
                <w:color w:val="auto"/>
                <w:kern w:val="2"/>
                <w:sz w:val="21"/>
                <w:szCs w:val="21"/>
                <w:highlight w:val="none"/>
                <w:vertAlign w:val="baseline"/>
                <w:lang w:val="en-US" w:eastAsia="zh-CN" w:bidi="ar"/>
              </w:rPr>
              <w:t>16</w:t>
            </w:r>
          </w:p>
        </w:tc>
        <w:tc>
          <w:tcPr>
            <w:tcW w:w="1767" w:type="dxa"/>
            <w:tcBorders>
              <w:top w:val="single" w:color="auto" w:sz="4" w:space="0"/>
              <w:left w:val="nil"/>
              <w:bottom w:val="single" w:color="auto" w:sz="4" w:space="0"/>
              <w:right w:val="single" w:color="auto" w:sz="4" w:space="0"/>
            </w:tcBorders>
            <w:shd w:val="clear" w:color="auto" w:fill="auto"/>
            <w:noWrap/>
            <w:vAlign w:val="center"/>
          </w:tcPr>
          <w:p w14:paraId="4029256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eastAsia" w:ascii="宋体" w:hAnsi="宋体" w:eastAsia="宋体" w:cs="Times New Roman"/>
                <w:b w:val="0"/>
                <w:bCs w:val="0"/>
                <w:caps w:val="0"/>
                <w:color w:val="auto"/>
                <w:kern w:val="2"/>
                <w:sz w:val="21"/>
                <w:szCs w:val="21"/>
                <w:highlight w:val="none"/>
                <w:vertAlign w:val="baseline"/>
                <w:lang w:val="en-US" w:eastAsia="zh-CN" w:bidi="ar"/>
              </w:rPr>
              <w:t>构成招标文件</w:t>
            </w:r>
          </w:p>
          <w:p w14:paraId="478221B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eastAsia" w:ascii="宋体" w:hAnsi="宋体" w:eastAsia="宋体" w:cs="Times New Roman"/>
                <w:b w:val="0"/>
                <w:bCs w:val="0"/>
                <w:caps w:val="0"/>
                <w:color w:val="auto"/>
                <w:kern w:val="2"/>
                <w:sz w:val="21"/>
                <w:szCs w:val="21"/>
                <w:highlight w:val="none"/>
                <w:vertAlign w:val="baseline"/>
                <w:lang w:val="en-US" w:eastAsia="zh-CN" w:bidi="ar"/>
              </w:rPr>
              <w:t>的其他材料</w:t>
            </w:r>
          </w:p>
        </w:tc>
        <w:tc>
          <w:tcPr>
            <w:tcW w:w="6740" w:type="dxa"/>
            <w:tcBorders>
              <w:top w:val="single" w:color="auto" w:sz="4" w:space="0"/>
              <w:left w:val="nil"/>
              <w:bottom w:val="single" w:color="auto" w:sz="4" w:space="0"/>
              <w:right w:val="single" w:color="auto" w:sz="4" w:space="0"/>
            </w:tcBorders>
            <w:shd w:val="clear" w:color="auto" w:fill="auto"/>
            <w:noWrap/>
            <w:vAlign w:val="center"/>
          </w:tcPr>
          <w:p w14:paraId="3DF7C64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eastAsia" w:ascii="宋体" w:hAnsi="宋体" w:cs="宋体"/>
                <w:sz w:val="21"/>
                <w:szCs w:val="21"/>
                <w:highlight w:val="none"/>
                <w:lang w:val="en-US" w:eastAsia="zh-CN" w:bidi="ar-SA"/>
              </w:rPr>
              <w:t>/</w:t>
            </w:r>
          </w:p>
        </w:tc>
      </w:tr>
      <w:tr w14:paraId="0051E9E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737" w:hRule="atLeast"/>
          <w:jc w:val="center"/>
        </w:trPr>
        <w:tc>
          <w:tcPr>
            <w:tcW w:w="5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D1F14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val="en-US" w:bidi="ar"/>
              </w:rPr>
            </w:pPr>
            <w:r>
              <w:rPr>
                <w:rFonts w:hint="default" w:ascii="Calibri" w:hAnsi="Calibri" w:eastAsia="宋体" w:cs="Times New Roman"/>
                <w:b w:val="0"/>
                <w:bCs w:val="0"/>
                <w:caps w:val="0"/>
                <w:color w:val="auto"/>
                <w:kern w:val="2"/>
                <w:sz w:val="21"/>
                <w:szCs w:val="21"/>
                <w:highlight w:val="none"/>
                <w:vertAlign w:val="baseline"/>
                <w:lang w:val="en-US" w:eastAsia="zh-CN" w:bidi="ar"/>
              </w:rPr>
              <w:t>1</w:t>
            </w:r>
            <w:r>
              <w:rPr>
                <w:rFonts w:hint="eastAsia" w:ascii="Calibri" w:hAnsi="Calibri" w:eastAsia="宋体" w:cs="Times New Roman"/>
                <w:b w:val="0"/>
                <w:bCs w:val="0"/>
                <w:caps w:val="0"/>
                <w:color w:val="auto"/>
                <w:kern w:val="2"/>
                <w:sz w:val="21"/>
                <w:szCs w:val="21"/>
                <w:highlight w:val="none"/>
                <w:vertAlign w:val="baseline"/>
                <w:lang w:val="en-US" w:eastAsia="zh-CN" w:bidi="ar"/>
              </w:rPr>
              <w:t>7</w:t>
            </w:r>
          </w:p>
        </w:tc>
        <w:tc>
          <w:tcPr>
            <w:tcW w:w="1767" w:type="dxa"/>
            <w:tcBorders>
              <w:top w:val="single" w:color="auto" w:sz="4" w:space="0"/>
              <w:left w:val="nil"/>
              <w:bottom w:val="single" w:color="auto" w:sz="4" w:space="0"/>
              <w:right w:val="single" w:color="auto" w:sz="4" w:space="0"/>
            </w:tcBorders>
            <w:shd w:val="clear" w:color="auto" w:fill="auto"/>
            <w:noWrap/>
            <w:vAlign w:val="center"/>
          </w:tcPr>
          <w:p w14:paraId="652CC37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eastAsia" w:ascii="宋体" w:hAnsi="宋体" w:eastAsia="宋体" w:cs="Times New Roman"/>
                <w:b w:val="0"/>
                <w:bCs w:val="0"/>
                <w:caps w:val="0"/>
                <w:color w:val="auto"/>
                <w:kern w:val="2"/>
                <w:sz w:val="21"/>
                <w:szCs w:val="21"/>
                <w:highlight w:val="none"/>
                <w:vertAlign w:val="baseline"/>
                <w:lang w:val="en-US" w:eastAsia="zh-CN" w:bidi="ar"/>
              </w:rPr>
              <w:t>投标有效期</w:t>
            </w:r>
          </w:p>
        </w:tc>
        <w:tc>
          <w:tcPr>
            <w:tcW w:w="6740" w:type="dxa"/>
            <w:tcBorders>
              <w:top w:val="single" w:color="auto" w:sz="4" w:space="0"/>
              <w:left w:val="nil"/>
              <w:bottom w:val="single" w:color="auto" w:sz="4" w:space="0"/>
              <w:right w:val="single" w:color="auto" w:sz="4" w:space="0"/>
            </w:tcBorders>
            <w:shd w:val="clear" w:color="auto" w:fill="auto"/>
            <w:noWrap/>
            <w:vAlign w:val="center"/>
          </w:tcPr>
          <w:p w14:paraId="67DB250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default" w:ascii="Calibri" w:hAnsi="Calibri" w:eastAsia="宋体" w:cs="Times New Roman"/>
                <w:b w:val="0"/>
                <w:bCs w:val="0"/>
                <w:caps w:val="0"/>
                <w:color w:val="auto"/>
                <w:kern w:val="2"/>
                <w:sz w:val="21"/>
                <w:szCs w:val="21"/>
                <w:highlight w:val="none"/>
                <w:vertAlign w:val="baseline"/>
                <w:lang w:val="en-US" w:eastAsia="zh-CN" w:bidi="ar"/>
              </w:rPr>
              <w:t>90</w:t>
            </w:r>
            <w:r>
              <w:rPr>
                <w:rFonts w:hint="eastAsia" w:ascii="宋体" w:hAnsi="宋体" w:eastAsia="宋体" w:cs="Times New Roman"/>
                <w:b w:val="0"/>
                <w:bCs w:val="0"/>
                <w:caps w:val="0"/>
                <w:color w:val="auto"/>
                <w:kern w:val="2"/>
                <w:sz w:val="21"/>
                <w:szCs w:val="21"/>
                <w:highlight w:val="none"/>
                <w:vertAlign w:val="baseline"/>
                <w:lang w:val="en-US" w:eastAsia="zh-CN" w:bidi="ar"/>
              </w:rPr>
              <w:t>日历天（从投标截止之日算起）</w:t>
            </w:r>
          </w:p>
        </w:tc>
      </w:tr>
      <w:tr w14:paraId="71EBDE0F">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737" w:hRule="atLeast"/>
          <w:jc w:val="center"/>
        </w:trPr>
        <w:tc>
          <w:tcPr>
            <w:tcW w:w="5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71B2C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val="en-US" w:bidi="ar"/>
              </w:rPr>
            </w:pPr>
            <w:r>
              <w:rPr>
                <w:rFonts w:hint="default" w:ascii="Calibri" w:hAnsi="Calibri" w:eastAsia="宋体" w:cs="Times New Roman"/>
                <w:b w:val="0"/>
                <w:bCs w:val="0"/>
                <w:caps w:val="0"/>
                <w:color w:val="auto"/>
                <w:kern w:val="2"/>
                <w:sz w:val="21"/>
                <w:szCs w:val="21"/>
                <w:highlight w:val="none"/>
                <w:vertAlign w:val="baseline"/>
                <w:lang w:val="en-US" w:eastAsia="zh-CN" w:bidi="ar"/>
              </w:rPr>
              <w:t>1</w:t>
            </w:r>
            <w:r>
              <w:rPr>
                <w:rFonts w:hint="eastAsia" w:ascii="Calibri" w:hAnsi="Calibri" w:eastAsia="宋体" w:cs="Times New Roman"/>
                <w:b w:val="0"/>
                <w:bCs w:val="0"/>
                <w:caps w:val="0"/>
                <w:color w:val="auto"/>
                <w:kern w:val="2"/>
                <w:sz w:val="21"/>
                <w:szCs w:val="21"/>
                <w:highlight w:val="none"/>
                <w:vertAlign w:val="baseline"/>
                <w:lang w:val="en-US" w:eastAsia="zh-CN" w:bidi="ar"/>
              </w:rPr>
              <w:t>8</w:t>
            </w:r>
          </w:p>
        </w:tc>
        <w:tc>
          <w:tcPr>
            <w:tcW w:w="1767" w:type="dxa"/>
            <w:tcBorders>
              <w:top w:val="single" w:color="auto" w:sz="4" w:space="0"/>
              <w:left w:val="nil"/>
              <w:bottom w:val="single" w:color="auto" w:sz="4" w:space="0"/>
              <w:right w:val="single" w:color="auto" w:sz="4" w:space="0"/>
            </w:tcBorders>
            <w:shd w:val="clear" w:color="auto" w:fill="auto"/>
            <w:noWrap/>
            <w:vAlign w:val="center"/>
          </w:tcPr>
          <w:p w14:paraId="7C9C204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eastAsia" w:ascii="宋体" w:hAnsi="宋体" w:eastAsia="宋体" w:cs="Times New Roman"/>
                <w:b w:val="0"/>
                <w:bCs w:val="0"/>
                <w:caps w:val="0"/>
                <w:color w:val="auto"/>
                <w:kern w:val="2"/>
                <w:sz w:val="21"/>
                <w:szCs w:val="21"/>
                <w:highlight w:val="none"/>
                <w:vertAlign w:val="baseline"/>
                <w:lang w:val="en-US" w:eastAsia="zh-CN" w:bidi="ar"/>
              </w:rPr>
              <w:t>投标保证金</w:t>
            </w:r>
          </w:p>
        </w:tc>
        <w:tc>
          <w:tcPr>
            <w:tcW w:w="6740" w:type="dxa"/>
            <w:tcBorders>
              <w:top w:val="single" w:color="auto" w:sz="4" w:space="0"/>
              <w:left w:val="nil"/>
              <w:bottom w:val="single" w:color="auto" w:sz="4" w:space="0"/>
              <w:right w:val="single" w:color="auto" w:sz="4" w:space="0"/>
            </w:tcBorders>
            <w:shd w:val="clear" w:color="auto" w:fill="auto"/>
            <w:noWrap/>
            <w:vAlign w:val="top"/>
          </w:tcPr>
          <w:p w14:paraId="59095AEC">
            <w:pPr>
              <w:spacing w:line="360" w:lineRule="exact"/>
              <w:rPr>
                <w:rFonts w:hint="eastAsia" w:ascii="宋体" w:hAnsi="宋体" w:eastAsia="宋体" w:cs="宋体"/>
                <w:bCs/>
                <w:color w:val="auto"/>
                <w:kern w:val="15"/>
                <w:sz w:val="21"/>
                <w:szCs w:val="21"/>
                <w:highlight w:val="none"/>
              </w:rPr>
            </w:pPr>
            <w:r>
              <w:rPr>
                <w:rFonts w:hint="eastAsia" w:ascii="宋体" w:hAnsi="宋体" w:eastAsia="宋体" w:cs="宋体"/>
                <w:bCs/>
                <w:color w:val="auto"/>
                <w:kern w:val="15"/>
                <w:sz w:val="21"/>
                <w:szCs w:val="21"/>
                <w:highlight w:val="none"/>
              </w:rPr>
              <w:t>为进一步深化“放管服”改革，切实减轻企业负担，加快推动企业诚信体系建设，优化营商环境，推动我市经济高质量发展，对政府采购货物和服务招标投标活动及非招标采购方式采购货物、工程和服务不向诚信记录良好的供应商收取投标保证金，根据《中华人民共和国政府采购法》第二十二条有关规定，经采购代理机构“信用中国”网站查询，</w:t>
            </w:r>
            <w:r>
              <w:rPr>
                <w:rFonts w:hint="eastAsia" w:ascii="宋体" w:hAnsi="宋体" w:eastAsia="宋体" w:cs="宋体"/>
                <w:b/>
                <w:bCs w:val="0"/>
                <w:color w:val="auto"/>
                <w:kern w:val="15"/>
                <w:sz w:val="21"/>
                <w:szCs w:val="21"/>
                <w:highlight w:val="none"/>
              </w:rPr>
              <w:t>诚信记录良好的供应商不收取投标保证金</w:t>
            </w:r>
            <w:r>
              <w:rPr>
                <w:rFonts w:hint="eastAsia" w:ascii="宋体" w:hAnsi="宋体" w:eastAsia="宋体" w:cs="宋体"/>
                <w:bCs/>
                <w:color w:val="auto"/>
                <w:kern w:val="15"/>
                <w:sz w:val="21"/>
                <w:szCs w:val="21"/>
                <w:highlight w:val="none"/>
              </w:rPr>
              <w:t>，存在行政处罚信息的供应商，采购代理机构按规定收取以下数额投标保证金</w:t>
            </w:r>
            <w:r>
              <w:rPr>
                <w:rFonts w:hint="eastAsia" w:ascii="宋体" w:hAnsi="宋体" w:eastAsia="宋体" w:cs="宋体"/>
                <w:b/>
                <w:bCs w:val="0"/>
                <w:color w:val="auto"/>
                <w:kern w:val="15"/>
                <w:sz w:val="21"/>
                <w:szCs w:val="21"/>
                <w:highlight w:val="none"/>
                <w:lang w:val="en-US" w:eastAsia="zh-CN"/>
              </w:rPr>
              <w:t>30000</w:t>
            </w:r>
            <w:r>
              <w:rPr>
                <w:rFonts w:hint="eastAsia" w:ascii="宋体" w:hAnsi="宋体" w:eastAsia="宋体" w:cs="宋体"/>
                <w:b/>
                <w:bCs w:val="0"/>
                <w:color w:val="auto"/>
                <w:kern w:val="15"/>
                <w:sz w:val="21"/>
                <w:szCs w:val="21"/>
                <w:highlight w:val="none"/>
              </w:rPr>
              <w:t>元</w:t>
            </w:r>
            <w:r>
              <w:rPr>
                <w:rFonts w:hint="eastAsia" w:ascii="宋体" w:hAnsi="宋体" w:eastAsia="宋体" w:cs="宋体"/>
                <w:bCs/>
                <w:color w:val="auto"/>
                <w:kern w:val="15"/>
                <w:sz w:val="21"/>
                <w:szCs w:val="21"/>
                <w:highlight w:val="none"/>
              </w:rPr>
              <w:t>；</w:t>
            </w:r>
          </w:p>
          <w:p w14:paraId="4AB72C13">
            <w:pPr>
              <w:spacing w:line="360" w:lineRule="exact"/>
              <w:rPr>
                <w:rFonts w:hint="eastAsia" w:ascii="宋体" w:hAnsi="宋体" w:eastAsia="宋体" w:cs="宋体"/>
                <w:bCs/>
                <w:color w:val="auto"/>
                <w:kern w:val="15"/>
                <w:sz w:val="21"/>
                <w:szCs w:val="21"/>
                <w:highlight w:val="none"/>
              </w:rPr>
            </w:pPr>
            <w:r>
              <w:rPr>
                <w:rFonts w:hint="eastAsia" w:ascii="宋体" w:hAnsi="宋体" w:eastAsia="宋体" w:cs="宋体"/>
                <w:bCs/>
                <w:color w:val="auto"/>
                <w:kern w:val="15"/>
                <w:sz w:val="21"/>
                <w:szCs w:val="21"/>
                <w:highlight w:val="none"/>
              </w:rPr>
              <w:t>投标保证金的形式</w:t>
            </w:r>
            <w:r>
              <w:rPr>
                <w:rFonts w:hint="eastAsia" w:ascii="宋体" w:hAnsi="宋体" w:eastAsia="宋体" w:cs="宋体"/>
                <w:bCs/>
                <w:color w:val="auto"/>
                <w:kern w:val="15"/>
                <w:sz w:val="21"/>
                <w:szCs w:val="21"/>
                <w:highlight w:val="none"/>
                <w:lang w:eastAsia="zh-CN"/>
              </w:rPr>
              <w:t>：以</w:t>
            </w:r>
            <w:r>
              <w:rPr>
                <w:rFonts w:hint="eastAsia" w:ascii="宋体" w:hAnsi="宋体" w:eastAsia="宋体" w:cs="宋体"/>
                <w:bCs/>
                <w:color w:val="auto"/>
                <w:kern w:val="15"/>
                <w:sz w:val="21"/>
                <w:szCs w:val="21"/>
                <w:highlight w:val="none"/>
              </w:rPr>
              <w:t>银行出具的现金支票、保兑支票、银行汇票、银行或专业担保公司或保险公司出具的保函、转账、电汇等形式提交；以支票形式提交的投标保证金须从投标单位的基本账户转出；</w:t>
            </w:r>
          </w:p>
          <w:p w14:paraId="668E1592">
            <w:pPr>
              <w:spacing w:line="360" w:lineRule="exact"/>
              <w:rPr>
                <w:rFonts w:hint="eastAsia" w:ascii="宋体" w:hAnsi="宋体" w:eastAsia="宋体" w:cs="宋体"/>
                <w:bCs/>
                <w:color w:val="auto"/>
                <w:kern w:val="15"/>
                <w:sz w:val="21"/>
                <w:szCs w:val="21"/>
                <w:highlight w:val="none"/>
              </w:rPr>
            </w:pPr>
            <w:r>
              <w:rPr>
                <w:rFonts w:hint="eastAsia" w:ascii="宋体" w:hAnsi="宋体" w:eastAsia="宋体" w:cs="宋体"/>
                <w:bCs/>
                <w:color w:val="auto"/>
                <w:kern w:val="15"/>
                <w:sz w:val="21"/>
                <w:szCs w:val="21"/>
                <w:highlight w:val="none"/>
              </w:rPr>
              <w:t>注：</w:t>
            </w:r>
            <w:r>
              <w:rPr>
                <w:rFonts w:hint="eastAsia" w:ascii="宋体" w:hAnsi="宋体" w:eastAsia="宋体" w:cs="宋体"/>
                <w:bCs/>
                <w:color w:val="auto"/>
                <w:kern w:val="15"/>
                <w:sz w:val="21"/>
                <w:szCs w:val="21"/>
                <w:highlight w:val="none"/>
                <w:lang w:eastAsia="zh-CN"/>
              </w:rPr>
              <w:t>供应商</w:t>
            </w:r>
            <w:r>
              <w:rPr>
                <w:rFonts w:hint="eastAsia" w:ascii="宋体" w:hAnsi="宋体" w:eastAsia="宋体" w:cs="宋体"/>
                <w:bCs/>
                <w:color w:val="auto"/>
                <w:kern w:val="15"/>
                <w:sz w:val="21"/>
                <w:szCs w:val="21"/>
                <w:highlight w:val="none"/>
              </w:rPr>
              <w:t>须在</w:t>
            </w:r>
            <w:r>
              <w:rPr>
                <w:rFonts w:hint="eastAsia" w:ascii="宋体" w:hAnsi="宋体" w:eastAsia="宋体" w:cs="宋体"/>
                <w:bCs/>
                <w:color w:val="auto"/>
                <w:kern w:val="15"/>
                <w:sz w:val="21"/>
                <w:szCs w:val="21"/>
                <w:highlight w:val="none"/>
                <w:lang w:val="en-US" w:eastAsia="zh-CN"/>
              </w:rPr>
              <w:t>投标截止</w:t>
            </w:r>
            <w:r>
              <w:rPr>
                <w:rFonts w:hint="eastAsia" w:ascii="宋体" w:hAnsi="宋体" w:eastAsia="宋体" w:cs="宋体"/>
                <w:bCs/>
                <w:color w:val="auto"/>
                <w:kern w:val="15"/>
                <w:sz w:val="21"/>
                <w:szCs w:val="21"/>
                <w:highlight w:val="none"/>
              </w:rPr>
              <w:t>一个工作日之前递交至指定账户，以银行到账时间为准。</w:t>
            </w:r>
          </w:p>
          <w:p w14:paraId="6CD18C68">
            <w:pPr>
              <w:spacing w:line="360" w:lineRule="exact"/>
              <w:rPr>
                <w:rFonts w:hint="eastAsia" w:ascii="宋体" w:hAnsi="宋体" w:eastAsia="宋体" w:cs="宋体"/>
                <w:bCs/>
                <w:color w:val="auto"/>
                <w:kern w:val="15"/>
                <w:sz w:val="21"/>
                <w:szCs w:val="21"/>
                <w:highlight w:val="none"/>
                <w:lang w:val="zh-CN"/>
              </w:rPr>
            </w:pPr>
            <w:r>
              <w:rPr>
                <w:rFonts w:hint="eastAsia" w:ascii="宋体" w:hAnsi="宋体" w:eastAsia="宋体" w:cs="宋体"/>
                <w:bCs/>
                <w:color w:val="auto"/>
                <w:kern w:val="15"/>
                <w:sz w:val="21"/>
                <w:szCs w:val="21"/>
                <w:highlight w:val="none"/>
                <w:lang w:val="zh-CN"/>
              </w:rPr>
              <w:t>单 位 名  称：</w:t>
            </w:r>
            <w:r>
              <w:rPr>
                <w:rFonts w:hint="eastAsia" w:ascii="宋体" w:hAnsi="宋体" w:eastAsia="宋体" w:cs="宋体"/>
                <w:bCs/>
                <w:color w:val="auto"/>
                <w:kern w:val="15"/>
                <w:sz w:val="21"/>
                <w:szCs w:val="21"/>
                <w:highlight w:val="none"/>
                <w:lang w:val="en-US" w:eastAsia="zh-CN"/>
              </w:rPr>
              <w:t>吉林省中鎏工程管理有限公司</w:t>
            </w:r>
          </w:p>
          <w:p w14:paraId="74B468C1">
            <w:pPr>
              <w:spacing w:line="360" w:lineRule="exact"/>
              <w:rPr>
                <w:rFonts w:hint="eastAsia" w:ascii="宋体" w:hAnsi="宋体" w:eastAsia="宋体" w:cs="宋体"/>
                <w:bCs/>
                <w:color w:val="auto"/>
                <w:kern w:val="15"/>
                <w:sz w:val="21"/>
                <w:szCs w:val="21"/>
                <w:highlight w:val="none"/>
              </w:rPr>
            </w:pPr>
            <w:r>
              <w:rPr>
                <w:rFonts w:hint="eastAsia" w:ascii="宋体" w:hAnsi="宋体" w:eastAsia="宋体" w:cs="宋体"/>
                <w:bCs/>
                <w:color w:val="auto"/>
                <w:kern w:val="15"/>
                <w:sz w:val="21"/>
                <w:szCs w:val="21"/>
                <w:highlight w:val="none"/>
                <w:lang w:val="zh-CN"/>
              </w:rPr>
              <w:t>开户行及账号：</w:t>
            </w:r>
            <w:r>
              <w:rPr>
                <w:rFonts w:hint="eastAsia" w:ascii="宋体" w:hAnsi="宋体" w:eastAsia="宋体" w:cs="宋体"/>
                <w:bCs/>
                <w:color w:val="auto"/>
                <w:kern w:val="15"/>
                <w:sz w:val="21"/>
                <w:szCs w:val="21"/>
                <w:highlight w:val="none"/>
                <w:lang w:val="en-US" w:eastAsia="zh-CN"/>
              </w:rPr>
              <w:t>中国建设银行股份有限公司长春铁路支行22050147030000001337</w:t>
            </w:r>
          </w:p>
          <w:p w14:paraId="5C3CFC33">
            <w:pPr>
              <w:spacing w:line="360" w:lineRule="exact"/>
              <w:rPr>
                <w:rFonts w:hint="eastAsia" w:ascii="宋体" w:hAnsi="宋体" w:eastAsia="宋体" w:cs="宋体"/>
                <w:bCs/>
                <w:color w:val="auto"/>
                <w:kern w:val="15"/>
                <w:sz w:val="21"/>
                <w:szCs w:val="21"/>
                <w:highlight w:val="none"/>
              </w:rPr>
            </w:pPr>
            <w:r>
              <w:rPr>
                <w:rFonts w:hint="eastAsia" w:ascii="宋体" w:hAnsi="宋体" w:eastAsia="宋体" w:cs="宋体"/>
                <w:bCs/>
                <w:color w:val="auto"/>
                <w:kern w:val="15"/>
                <w:sz w:val="21"/>
                <w:szCs w:val="21"/>
                <w:highlight w:val="none"/>
              </w:rPr>
              <w:t>※请在汇款单据上标明项目名称并且发送至邮箱</w:t>
            </w:r>
            <w:r>
              <w:rPr>
                <w:rFonts w:hint="eastAsia" w:ascii="宋体" w:hAnsi="宋体" w:eastAsia="宋体" w:cs="宋体"/>
                <w:bCs/>
                <w:szCs w:val="21"/>
                <w:highlight w:val="none"/>
                <w:lang w:val="zh-CN" w:eastAsia="zh-CN"/>
              </w:rPr>
              <w:t>1259481030@qq.com</w:t>
            </w:r>
            <w:r>
              <w:rPr>
                <w:rFonts w:hint="eastAsia" w:ascii="宋体" w:hAnsi="宋体" w:eastAsia="宋体" w:cs="宋体"/>
                <w:bCs/>
                <w:color w:val="auto"/>
                <w:kern w:val="15"/>
                <w:sz w:val="21"/>
                <w:szCs w:val="21"/>
                <w:highlight w:val="none"/>
              </w:rPr>
              <w:t>以便核查。</w:t>
            </w:r>
          </w:p>
          <w:p w14:paraId="5BC4DBBF">
            <w:pPr>
              <w:spacing w:line="360" w:lineRule="exact"/>
              <w:rPr>
                <w:rFonts w:hint="eastAsia" w:ascii="宋体" w:hAnsi="宋体" w:eastAsia="宋体" w:cs="宋体"/>
                <w:bCs/>
                <w:color w:val="auto"/>
                <w:kern w:val="15"/>
                <w:sz w:val="21"/>
                <w:szCs w:val="21"/>
                <w:highlight w:val="none"/>
              </w:rPr>
            </w:pPr>
            <w:r>
              <w:rPr>
                <w:rFonts w:hint="eastAsia" w:ascii="宋体" w:hAnsi="宋体" w:eastAsia="宋体" w:cs="宋体"/>
                <w:bCs/>
                <w:color w:val="auto"/>
                <w:kern w:val="15"/>
                <w:sz w:val="21"/>
                <w:szCs w:val="21"/>
                <w:highlight w:val="none"/>
              </w:rPr>
              <w:t>投标保证金联系电话：</w:t>
            </w:r>
            <w:r>
              <w:rPr>
                <w:rFonts w:hint="eastAsia" w:ascii="宋体" w:hAnsi="宋体" w:eastAsia="宋体" w:cs="宋体"/>
                <w:bCs/>
                <w:szCs w:val="21"/>
                <w:highlight w:val="none"/>
                <w:lang w:val="zh-CN" w:eastAsia="zh-CN"/>
              </w:rPr>
              <w:t>0431-81131878</w:t>
            </w:r>
          </w:p>
          <w:p w14:paraId="323F70F1">
            <w:pPr>
              <w:spacing w:line="360" w:lineRule="exact"/>
              <w:rPr>
                <w:rFonts w:hint="eastAsia" w:ascii="宋体" w:hAnsi="宋体" w:eastAsia="宋体" w:cs="宋体"/>
                <w:bCs/>
                <w:color w:val="auto"/>
                <w:kern w:val="15"/>
                <w:sz w:val="21"/>
                <w:szCs w:val="21"/>
                <w:highlight w:val="none"/>
              </w:rPr>
            </w:pPr>
            <w:r>
              <w:rPr>
                <w:rFonts w:hint="eastAsia" w:ascii="宋体" w:hAnsi="宋体" w:eastAsia="宋体" w:cs="宋体"/>
                <w:bCs/>
                <w:color w:val="auto"/>
                <w:kern w:val="15"/>
                <w:sz w:val="21"/>
                <w:szCs w:val="21"/>
                <w:highlight w:val="none"/>
              </w:rPr>
              <w:t>注：（1）</w:t>
            </w:r>
            <w:r>
              <w:rPr>
                <w:rFonts w:hint="eastAsia" w:ascii="宋体" w:hAnsi="宋体" w:eastAsia="宋体" w:cs="宋体"/>
                <w:bCs/>
                <w:color w:val="auto"/>
                <w:kern w:val="15"/>
                <w:sz w:val="21"/>
                <w:szCs w:val="21"/>
                <w:highlight w:val="none"/>
                <w:lang w:eastAsia="zh-CN"/>
              </w:rPr>
              <w:t>供应商</w:t>
            </w:r>
            <w:r>
              <w:rPr>
                <w:rFonts w:hint="eastAsia" w:ascii="宋体" w:hAnsi="宋体" w:eastAsia="宋体" w:cs="宋体"/>
                <w:bCs/>
                <w:color w:val="auto"/>
                <w:kern w:val="15"/>
                <w:sz w:val="21"/>
                <w:szCs w:val="21"/>
                <w:highlight w:val="none"/>
              </w:rPr>
              <w:t>以转账或电汇形式提交的投标保证金应当从</w:t>
            </w:r>
            <w:r>
              <w:rPr>
                <w:rFonts w:hint="eastAsia" w:ascii="宋体" w:hAnsi="宋体" w:eastAsia="宋体" w:cs="宋体"/>
                <w:bCs/>
                <w:color w:val="auto"/>
                <w:kern w:val="15"/>
                <w:sz w:val="21"/>
                <w:szCs w:val="21"/>
                <w:highlight w:val="none"/>
                <w:lang w:eastAsia="zh-CN"/>
              </w:rPr>
              <w:t>供应商</w:t>
            </w:r>
            <w:r>
              <w:rPr>
                <w:rFonts w:hint="eastAsia" w:ascii="宋体" w:hAnsi="宋体" w:eastAsia="宋体" w:cs="宋体"/>
                <w:bCs/>
                <w:color w:val="auto"/>
                <w:kern w:val="15"/>
                <w:sz w:val="21"/>
                <w:szCs w:val="21"/>
                <w:highlight w:val="none"/>
              </w:rPr>
              <w:t>基本账户转出，须提供基本账户开户许可证或银行基本账户信息及投标保证金汇款凭证原件，并将复印件一并装入到</w:t>
            </w:r>
            <w:r>
              <w:rPr>
                <w:rFonts w:hint="eastAsia" w:ascii="宋体" w:hAnsi="宋体" w:eastAsia="宋体" w:cs="宋体"/>
                <w:bCs/>
                <w:color w:val="auto"/>
                <w:kern w:val="15"/>
                <w:sz w:val="21"/>
                <w:szCs w:val="21"/>
                <w:highlight w:val="none"/>
                <w:lang w:eastAsia="zh-CN"/>
              </w:rPr>
              <w:t>响应文件内</w:t>
            </w:r>
            <w:r>
              <w:rPr>
                <w:rFonts w:hint="eastAsia" w:ascii="宋体" w:hAnsi="宋体" w:eastAsia="宋体" w:cs="宋体"/>
                <w:bCs/>
                <w:color w:val="auto"/>
                <w:kern w:val="15"/>
                <w:sz w:val="21"/>
                <w:szCs w:val="21"/>
                <w:highlight w:val="none"/>
              </w:rPr>
              <w:t>。</w:t>
            </w:r>
          </w:p>
          <w:p w14:paraId="0EE97100">
            <w:pPr>
              <w:spacing w:line="360" w:lineRule="exact"/>
              <w:rPr>
                <w:rFonts w:hint="eastAsia" w:ascii="宋体" w:hAnsi="宋体" w:eastAsia="宋体" w:cs="宋体"/>
                <w:bCs/>
                <w:color w:val="auto"/>
                <w:kern w:val="15"/>
                <w:sz w:val="21"/>
                <w:szCs w:val="21"/>
                <w:highlight w:val="none"/>
              </w:rPr>
            </w:pPr>
            <w:r>
              <w:rPr>
                <w:rFonts w:hint="eastAsia" w:ascii="宋体" w:hAnsi="宋体" w:eastAsia="宋体" w:cs="宋体"/>
                <w:bCs/>
                <w:color w:val="auto"/>
                <w:kern w:val="15"/>
                <w:sz w:val="21"/>
                <w:szCs w:val="21"/>
                <w:highlight w:val="none"/>
              </w:rPr>
              <w:t>投标保证金以保函担保方式缴纳的，保函担保原件由</w:t>
            </w:r>
            <w:r>
              <w:rPr>
                <w:rFonts w:hint="eastAsia" w:ascii="宋体" w:hAnsi="宋体" w:eastAsia="宋体" w:cs="宋体"/>
                <w:bCs/>
                <w:color w:val="auto"/>
                <w:kern w:val="15"/>
                <w:sz w:val="21"/>
                <w:szCs w:val="21"/>
                <w:highlight w:val="none"/>
                <w:lang w:val="en-US" w:eastAsia="zh-CN"/>
              </w:rPr>
              <w:t>采购人</w:t>
            </w:r>
            <w:r>
              <w:rPr>
                <w:rFonts w:hint="eastAsia" w:ascii="宋体" w:hAnsi="宋体" w:eastAsia="宋体" w:cs="宋体"/>
                <w:bCs/>
                <w:color w:val="auto"/>
                <w:kern w:val="15"/>
                <w:sz w:val="21"/>
                <w:szCs w:val="21"/>
                <w:highlight w:val="none"/>
              </w:rPr>
              <w:t>或</w:t>
            </w:r>
            <w:r>
              <w:rPr>
                <w:rFonts w:hint="eastAsia" w:ascii="宋体" w:hAnsi="宋体" w:eastAsia="宋体" w:cs="宋体"/>
                <w:bCs/>
                <w:color w:val="auto"/>
                <w:kern w:val="15"/>
                <w:sz w:val="21"/>
                <w:szCs w:val="21"/>
                <w:highlight w:val="none"/>
                <w:lang w:val="en-US" w:eastAsia="zh-CN"/>
              </w:rPr>
              <w:t>采购人</w:t>
            </w:r>
            <w:r>
              <w:rPr>
                <w:rFonts w:hint="eastAsia" w:ascii="宋体" w:hAnsi="宋体" w:eastAsia="宋体" w:cs="宋体"/>
                <w:bCs/>
                <w:color w:val="auto"/>
                <w:kern w:val="15"/>
                <w:sz w:val="21"/>
                <w:szCs w:val="21"/>
                <w:highlight w:val="none"/>
              </w:rPr>
              <w:t>委托的代理机构保管。</w:t>
            </w:r>
          </w:p>
          <w:p w14:paraId="3583F533">
            <w:pPr>
              <w:spacing w:line="360" w:lineRule="exact"/>
              <w:rPr>
                <w:rFonts w:hint="eastAsia" w:ascii="宋体" w:hAnsi="宋体" w:eastAsia="宋体" w:cs="宋体"/>
                <w:bCs/>
                <w:color w:val="auto"/>
                <w:kern w:val="15"/>
                <w:sz w:val="21"/>
                <w:szCs w:val="21"/>
                <w:highlight w:val="none"/>
              </w:rPr>
            </w:pPr>
            <w:r>
              <w:rPr>
                <w:rFonts w:hint="eastAsia" w:ascii="宋体" w:hAnsi="宋体" w:eastAsia="宋体" w:cs="宋体"/>
                <w:bCs/>
                <w:color w:val="auto"/>
                <w:kern w:val="15"/>
                <w:sz w:val="21"/>
                <w:szCs w:val="21"/>
                <w:highlight w:val="none"/>
              </w:rPr>
              <w:t>若是保函，开标前一个工作日，将原件送到</w:t>
            </w:r>
            <w:r>
              <w:rPr>
                <w:rFonts w:hint="eastAsia" w:ascii="宋体" w:hAnsi="宋体" w:eastAsia="宋体" w:cs="宋体"/>
                <w:bCs/>
                <w:color w:val="auto"/>
                <w:kern w:val="15"/>
                <w:sz w:val="21"/>
                <w:szCs w:val="21"/>
                <w:highlight w:val="none"/>
                <w:lang w:val="en-US" w:eastAsia="zh-CN"/>
              </w:rPr>
              <w:t>采购</w:t>
            </w:r>
            <w:r>
              <w:rPr>
                <w:rFonts w:hint="eastAsia" w:ascii="宋体" w:hAnsi="宋体" w:eastAsia="宋体" w:cs="宋体"/>
                <w:bCs/>
                <w:color w:val="auto"/>
                <w:kern w:val="15"/>
                <w:sz w:val="21"/>
                <w:szCs w:val="21"/>
                <w:highlight w:val="none"/>
              </w:rPr>
              <w:t>代理公司。</w:t>
            </w:r>
          </w:p>
          <w:p w14:paraId="3C2A0E77">
            <w:pPr>
              <w:spacing w:line="360" w:lineRule="exac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注：供应商应根据本单位信用情况考虑是否需要递交投标保证金，如属于应交未交的情况将否决其投标。</w:t>
            </w:r>
          </w:p>
          <w:p w14:paraId="1C0FD87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eastAsia" w:ascii="宋体" w:hAnsi="宋体" w:eastAsia="宋体" w:cs="宋体"/>
                <w:b/>
                <w:bCs/>
                <w:color w:val="auto"/>
                <w:sz w:val="21"/>
                <w:szCs w:val="21"/>
                <w:highlight w:val="none"/>
                <w:lang w:val="en-US" w:eastAsia="zh-CN"/>
              </w:rPr>
              <w:t>保函受益人：长春绿园经济开发区管理委员会</w:t>
            </w:r>
          </w:p>
        </w:tc>
      </w:tr>
      <w:tr w14:paraId="571FBE2F">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354" w:hRule="atLeast"/>
          <w:jc w:val="center"/>
        </w:trPr>
        <w:tc>
          <w:tcPr>
            <w:tcW w:w="5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EBCCDB">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val="en-US" w:eastAsia="zh-CN" w:bidi="ar"/>
              </w:rPr>
            </w:pPr>
            <w:r>
              <w:rPr>
                <w:rFonts w:hint="eastAsia" w:ascii="Calibri" w:hAnsi="Calibri" w:eastAsia="宋体" w:cs="Times New Roman"/>
                <w:caps w:val="0"/>
                <w:color w:val="auto"/>
                <w:kern w:val="2"/>
                <w:sz w:val="21"/>
                <w:szCs w:val="21"/>
                <w:highlight w:val="none"/>
                <w:vertAlign w:val="baseline"/>
                <w:lang w:val="en-US" w:eastAsia="zh-CN" w:bidi="ar"/>
              </w:rPr>
              <w:t>19</w:t>
            </w:r>
          </w:p>
        </w:tc>
        <w:tc>
          <w:tcPr>
            <w:tcW w:w="1767" w:type="dxa"/>
            <w:tcBorders>
              <w:top w:val="single" w:color="auto" w:sz="4" w:space="0"/>
              <w:left w:val="nil"/>
              <w:bottom w:val="single" w:color="auto" w:sz="4" w:space="0"/>
              <w:right w:val="single" w:color="auto" w:sz="4" w:space="0"/>
            </w:tcBorders>
            <w:shd w:val="clear" w:color="auto" w:fill="auto"/>
            <w:noWrap/>
            <w:vAlign w:val="center"/>
          </w:tcPr>
          <w:p w14:paraId="2046A42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eastAsia" w:ascii="宋体" w:hAnsi="宋体" w:eastAsia="宋体" w:cs="Times New Roman"/>
                <w:b w:val="0"/>
                <w:bCs w:val="0"/>
                <w:caps w:val="0"/>
                <w:color w:val="auto"/>
                <w:kern w:val="2"/>
                <w:sz w:val="21"/>
                <w:szCs w:val="21"/>
                <w:highlight w:val="none"/>
                <w:vertAlign w:val="baseline"/>
                <w:lang w:val="en-US" w:eastAsia="zh-CN" w:bidi="ar"/>
              </w:rPr>
              <w:t>投标文件提交截止时间</w:t>
            </w:r>
          </w:p>
        </w:tc>
        <w:tc>
          <w:tcPr>
            <w:tcW w:w="6740" w:type="dxa"/>
            <w:tcBorders>
              <w:top w:val="single" w:color="auto" w:sz="4" w:space="0"/>
              <w:left w:val="nil"/>
              <w:bottom w:val="single" w:color="auto" w:sz="4" w:space="0"/>
              <w:right w:val="single" w:color="auto" w:sz="4" w:space="0"/>
            </w:tcBorders>
            <w:shd w:val="clear" w:color="auto" w:fill="auto"/>
            <w:noWrap/>
            <w:vAlign w:val="center"/>
          </w:tcPr>
          <w:p w14:paraId="13AC4210">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eastAsia" w:ascii="宋体" w:hAnsi="宋体" w:eastAsia="宋体" w:cs="Times New Roman"/>
                <w:b w:val="0"/>
                <w:bCs w:val="0"/>
                <w:caps w:val="0"/>
                <w:color w:val="auto"/>
                <w:kern w:val="2"/>
                <w:sz w:val="21"/>
                <w:szCs w:val="21"/>
                <w:highlight w:val="none"/>
                <w:vertAlign w:val="baseline"/>
                <w:lang w:val="en-US" w:eastAsia="zh-CN" w:bidi="ar"/>
              </w:rPr>
              <w:t>同招标公告</w:t>
            </w:r>
          </w:p>
        </w:tc>
      </w:tr>
      <w:tr w14:paraId="1B6AFEB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737" w:hRule="atLeast"/>
          <w:jc w:val="center"/>
        </w:trPr>
        <w:tc>
          <w:tcPr>
            <w:tcW w:w="5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17D92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val="en-US" w:bidi="ar"/>
              </w:rPr>
            </w:pPr>
            <w:r>
              <w:rPr>
                <w:rFonts w:hint="default" w:ascii="Calibri" w:hAnsi="Calibri" w:eastAsia="宋体" w:cs="Times New Roman"/>
                <w:b w:val="0"/>
                <w:bCs w:val="0"/>
                <w:caps w:val="0"/>
                <w:color w:val="auto"/>
                <w:kern w:val="2"/>
                <w:sz w:val="21"/>
                <w:szCs w:val="21"/>
                <w:highlight w:val="none"/>
                <w:vertAlign w:val="baseline"/>
                <w:lang w:val="en-US" w:eastAsia="zh-CN" w:bidi="ar"/>
              </w:rPr>
              <w:t>2</w:t>
            </w:r>
            <w:r>
              <w:rPr>
                <w:rFonts w:hint="eastAsia" w:ascii="Calibri" w:hAnsi="Calibri" w:eastAsia="宋体" w:cs="Times New Roman"/>
                <w:b w:val="0"/>
                <w:bCs w:val="0"/>
                <w:caps w:val="0"/>
                <w:color w:val="auto"/>
                <w:kern w:val="2"/>
                <w:sz w:val="21"/>
                <w:szCs w:val="21"/>
                <w:highlight w:val="none"/>
                <w:vertAlign w:val="baseline"/>
                <w:lang w:val="en-US" w:eastAsia="zh-CN" w:bidi="ar"/>
              </w:rPr>
              <w:t>0</w:t>
            </w:r>
          </w:p>
        </w:tc>
        <w:tc>
          <w:tcPr>
            <w:tcW w:w="1767" w:type="dxa"/>
            <w:tcBorders>
              <w:top w:val="single" w:color="auto" w:sz="4" w:space="0"/>
              <w:left w:val="nil"/>
              <w:bottom w:val="single" w:color="auto" w:sz="4" w:space="0"/>
              <w:right w:val="single" w:color="auto" w:sz="4" w:space="0"/>
            </w:tcBorders>
            <w:shd w:val="clear" w:color="auto" w:fill="auto"/>
            <w:noWrap/>
            <w:vAlign w:val="center"/>
          </w:tcPr>
          <w:p w14:paraId="6327E7D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eastAsia" w:ascii="宋体" w:hAnsi="宋体" w:eastAsia="宋体" w:cs="Times New Roman"/>
                <w:b w:val="0"/>
                <w:bCs w:val="0"/>
                <w:caps w:val="0"/>
                <w:color w:val="auto"/>
                <w:kern w:val="2"/>
                <w:sz w:val="21"/>
                <w:szCs w:val="21"/>
                <w:highlight w:val="none"/>
                <w:vertAlign w:val="baseline"/>
                <w:lang w:val="en-US" w:eastAsia="zh-CN" w:bidi="ar"/>
              </w:rPr>
              <w:t>开标</w:t>
            </w:r>
          </w:p>
        </w:tc>
        <w:tc>
          <w:tcPr>
            <w:tcW w:w="6740" w:type="dxa"/>
            <w:tcBorders>
              <w:top w:val="single" w:color="auto" w:sz="4" w:space="0"/>
              <w:left w:val="nil"/>
              <w:bottom w:val="single" w:color="auto" w:sz="4" w:space="0"/>
              <w:right w:val="single" w:color="auto" w:sz="4" w:space="0"/>
            </w:tcBorders>
            <w:shd w:val="clear" w:color="auto" w:fill="auto"/>
            <w:noWrap/>
            <w:vAlign w:val="center"/>
          </w:tcPr>
          <w:p w14:paraId="7E8B8D7E">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eastAsia" w:ascii="宋体" w:hAnsi="宋体" w:eastAsia="宋体" w:cs="Times New Roman"/>
                <w:b w:val="0"/>
                <w:bCs w:val="0"/>
                <w:caps w:val="0"/>
                <w:color w:val="auto"/>
                <w:kern w:val="2"/>
                <w:sz w:val="21"/>
                <w:szCs w:val="21"/>
                <w:highlight w:val="none"/>
                <w:vertAlign w:val="baseline"/>
                <w:lang w:val="en-US" w:eastAsia="zh-CN" w:bidi="ar"/>
              </w:rPr>
              <w:t>同招标公告</w:t>
            </w:r>
          </w:p>
        </w:tc>
      </w:tr>
      <w:tr w14:paraId="4A8E8D03">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436" w:hRule="atLeast"/>
          <w:jc w:val="center"/>
        </w:trPr>
        <w:tc>
          <w:tcPr>
            <w:tcW w:w="5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3D398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val="en-US" w:bidi="ar"/>
              </w:rPr>
            </w:pPr>
            <w:r>
              <w:rPr>
                <w:rFonts w:hint="default" w:ascii="Calibri" w:hAnsi="Calibri" w:eastAsia="宋体" w:cs="Times New Roman"/>
                <w:b w:val="0"/>
                <w:bCs w:val="0"/>
                <w:caps w:val="0"/>
                <w:color w:val="auto"/>
                <w:kern w:val="2"/>
                <w:sz w:val="21"/>
                <w:szCs w:val="21"/>
                <w:highlight w:val="none"/>
                <w:vertAlign w:val="baseline"/>
                <w:lang w:val="en-US" w:eastAsia="zh-CN" w:bidi="ar"/>
              </w:rPr>
              <w:t>2</w:t>
            </w:r>
            <w:r>
              <w:rPr>
                <w:rFonts w:hint="eastAsia" w:ascii="Calibri" w:hAnsi="Calibri" w:eastAsia="宋体" w:cs="Times New Roman"/>
                <w:b w:val="0"/>
                <w:bCs w:val="0"/>
                <w:caps w:val="0"/>
                <w:color w:val="auto"/>
                <w:kern w:val="2"/>
                <w:sz w:val="21"/>
                <w:szCs w:val="21"/>
                <w:highlight w:val="none"/>
                <w:vertAlign w:val="baseline"/>
                <w:lang w:val="en-US" w:eastAsia="zh-CN" w:bidi="ar"/>
              </w:rPr>
              <w:t>1</w:t>
            </w:r>
          </w:p>
        </w:tc>
        <w:tc>
          <w:tcPr>
            <w:tcW w:w="1767" w:type="dxa"/>
            <w:tcBorders>
              <w:top w:val="single" w:color="auto" w:sz="4" w:space="0"/>
              <w:left w:val="nil"/>
              <w:bottom w:val="single" w:color="auto" w:sz="4" w:space="0"/>
              <w:right w:val="single" w:color="auto" w:sz="4" w:space="0"/>
            </w:tcBorders>
            <w:shd w:val="clear" w:color="auto" w:fill="auto"/>
            <w:noWrap/>
            <w:vAlign w:val="center"/>
          </w:tcPr>
          <w:p w14:paraId="592A38E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eastAsia" w:ascii="宋体" w:hAnsi="宋体" w:eastAsia="宋体" w:cs="Times New Roman"/>
                <w:b w:val="0"/>
                <w:bCs w:val="0"/>
                <w:caps w:val="0"/>
                <w:color w:val="auto"/>
                <w:kern w:val="2"/>
                <w:sz w:val="21"/>
                <w:szCs w:val="21"/>
                <w:highlight w:val="none"/>
                <w:vertAlign w:val="baseline"/>
                <w:lang w:val="en-US" w:eastAsia="zh-CN" w:bidi="ar"/>
              </w:rPr>
              <w:t>评标方法及标准</w:t>
            </w:r>
          </w:p>
        </w:tc>
        <w:tc>
          <w:tcPr>
            <w:tcW w:w="6740" w:type="dxa"/>
            <w:tcBorders>
              <w:top w:val="single" w:color="auto" w:sz="4" w:space="0"/>
              <w:left w:val="nil"/>
              <w:bottom w:val="single" w:color="auto" w:sz="4" w:space="0"/>
              <w:right w:val="single" w:color="auto" w:sz="4" w:space="0"/>
            </w:tcBorders>
            <w:shd w:val="clear" w:color="auto" w:fill="auto"/>
            <w:noWrap/>
            <w:vAlign w:val="center"/>
          </w:tcPr>
          <w:p w14:paraId="7A82F4A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eastAsia" w:ascii="宋体" w:hAnsi="宋体" w:eastAsia="宋体" w:cs="Times New Roman"/>
                <w:b w:val="0"/>
                <w:bCs w:val="0"/>
                <w:caps w:val="0"/>
                <w:color w:val="auto"/>
                <w:kern w:val="2"/>
                <w:sz w:val="21"/>
                <w:szCs w:val="21"/>
                <w:highlight w:val="none"/>
                <w:vertAlign w:val="baseline"/>
                <w:lang w:val="en-US" w:eastAsia="zh-CN" w:bidi="ar"/>
              </w:rPr>
              <w:t>综合评分法</w:t>
            </w:r>
          </w:p>
        </w:tc>
      </w:tr>
      <w:tr w14:paraId="009D858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436" w:hRule="atLeast"/>
          <w:jc w:val="center"/>
        </w:trPr>
        <w:tc>
          <w:tcPr>
            <w:tcW w:w="5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BC8B8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val="en-US" w:bidi="ar"/>
              </w:rPr>
            </w:pPr>
            <w:r>
              <w:rPr>
                <w:rFonts w:hint="default" w:ascii="Calibri" w:hAnsi="Calibri" w:eastAsia="宋体" w:cs="Times New Roman"/>
                <w:b w:val="0"/>
                <w:bCs w:val="0"/>
                <w:caps w:val="0"/>
                <w:color w:val="auto"/>
                <w:kern w:val="2"/>
                <w:sz w:val="21"/>
                <w:szCs w:val="21"/>
                <w:highlight w:val="none"/>
                <w:vertAlign w:val="baseline"/>
                <w:lang w:val="en-US" w:eastAsia="zh-CN" w:bidi="ar"/>
              </w:rPr>
              <w:t>2</w:t>
            </w:r>
            <w:r>
              <w:rPr>
                <w:rFonts w:hint="eastAsia" w:ascii="Calibri" w:hAnsi="Calibri" w:eastAsia="宋体" w:cs="Times New Roman"/>
                <w:b w:val="0"/>
                <w:bCs w:val="0"/>
                <w:caps w:val="0"/>
                <w:color w:val="auto"/>
                <w:kern w:val="2"/>
                <w:sz w:val="21"/>
                <w:szCs w:val="21"/>
                <w:highlight w:val="none"/>
                <w:vertAlign w:val="baseline"/>
                <w:lang w:val="en-US" w:eastAsia="zh-CN" w:bidi="ar"/>
              </w:rPr>
              <w:t>2</w:t>
            </w:r>
          </w:p>
        </w:tc>
        <w:tc>
          <w:tcPr>
            <w:tcW w:w="1767" w:type="dxa"/>
            <w:tcBorders>
              <w:top w:val="single" w:color="auto" w:sz="4" w:space="0"/>
              <w:left w:val="nil"/>
              <w:bottom w:val="single" w:color="auto" w:sz="4" w:space="0"/>
              <w:right w:val="single" w:color="auto" w:sz="4" w:space="0"/>
            </w:tcBorders>
            <w:shd w:val="clear" w:color="auto" w:fill="auto"/>
            <w:noWrap/>
            <w:vAlign w:val="center"/>
          </w:tcPr>
          <w:p w14:paraId="0771325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eastAsia" w:ascii="宋体" w:hAnsi="宋体" w:eastAsia="宋体" w:cs="Times New Roman"/>
                <w:b w:val="0"/>
                <w:bCs w:val="0"/>
                <w:caps w:val="0"/>
                <w:color w:val="auto"/>
                <w:kern w:val="2"/>
                <w:sz w:val="21"/>
                <w:szCs w:val="21"/>
                <w:highlight w:val="none"/>
                <w:vertAlign w:val="baseline"/>
                <w:lang w:val="en-US" w:eastAsia="zh-CN" w:bidi="ar"/>
              </w:rPr>
              <w:t>资格审查方式</w:t>
            </w:r>
          </w:p>
        </w:tc>
        <w:tc>
          <w:tcPr>
            <w:tcW w:w="6740" w:type="dxa"/>
            <w:tcBorders>
              <w:top w:val="single" w:color="auto" w:sz="4" w:space="0"/>
              <w:left w:val="nil"/>
              <w:bottom w:val="single" w:color="auto" w:sz="4" w:space="0"/>
              <w:right w:val="single" w:color="auto" w:sz="4" w:space="0"/>
            </w:tcBorders>
            <w:shd w:val="clear" w:color="auto" w:fill="auto"/>
            <w:noWrap/>
            <w:vAlign w:val="center"/>
          </w:tcPr>
          <w:p w14:paraId="31F8DBC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eastAsia" w:ascii="宋体" w:hAnsi="宋体" w:eastAsia="宋体" w:cs="Times New Roman"/>
                <w:b w:val="0"/>
                <w:bCs w:val="0"/>
                <w:caps w:val="0"/>
                <w:color w:val="auto"/>
                <w:kern w:val="2"/>
                <w:sz w:val="21"/>
                <w:szCs w:val="21"/>
                <w:highlight w:val="none"/>
                <w:vertAlign w:val="baseline"/>
                <w:lang w:val="en-US" w:eastAsia="zh-CN" w:bidi="ar"/>
              </w:rPr>
              <w:t>资格后审</w:t>
            </w:r>
          </w:p>
        </w:tc>
      </w:tr>
      <w:tr w14:paraId="38B4E7E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90" w:hRule="atLeast"/>
          <w:jc w:val="center"/>
        </w:trPr>
        <w:tc>
          <w:tcPr>
            <w:tcW w:w="5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0E693C">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val="en-US" w:bidi="ar"/>
              </w:rPr>
            </w:pPr>
            <w:r>
              <w:rPr>
                <w:rFonts w:hint="default" w:ascii="Calibri" w:hAnsi="Calibri" w:eastAsia="宋体" w:cs="Times New Roman"/>
                <w:b w:val="0"/>
                <w:bCs w:val="0"/>
                <w:caps w:val="0"/>
                <w:color w:val="auto"/>
                <w:kern w:val="2"/>
                <w:sz w:val="21"/>
                <w:szCs w:val="21"/>
                <w:highlight w:val="none"/>
                <w:vertAlign w:val="baseline"/>
                <w:lang w:val="en-US" w:eastAsia="zh-CN" w:bidi="ar"/>
              </w:rPr>
              <w:t>2</w:t>
            </w:r>
            <w:r>
              <w:rPr>
                <w:rFonts w:hint="eastAsia" w:ascii="Calibri" w:hAnsi="Calibri" w:eastAsia="宋体" w:cs="Times New Roman"/>
                <w:b w:val="0"/>
                <w:bCs w:val="0"/>
                <w:caps w:val="0"/>
                <w:color w:val="auto"/>
                <w:kern w:val="2"/>
                <w:sz w:val="21"/>
                <w:szCs w:val="21"/>
                <w:highlight w:val="none"/>
                <w:vertAlign w:val="baseline"/>
                <w:lang w:val="en-US" w:eastAsia="zh-CN" w:bidi="ar"/>
              </w:rPr>
              <w:t>3</w:t>
            </w:r>
          </w:p>
        </w:tc>
        <w:tc>
          <w:tcPr>
            <w:tcW w:w="1767" w:type="dxa"/>
            <w:tcBorders>
              <w:top w:val="single" w:color="auto" w:sz="4" w:space="0"/>
              <w:left w:val="nil"/>
              <w:bottom w:val="single" w:color="auto" w:sz="4" w:space="0"/>
              <w:right w:val="single" w:color="auto" w:sz="4" w:space="0"/>
            </w:tcBorders>
            <w:shd w:val="clear" w:color="auto" w:fill="auto"/>
            <w:noWrap/>
            <w:vAlign w:val="center"/>
          </w:tcPr>
          <w:p w14:paraId="591D53A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eastAsia" w:ascii="宋体" w:hAnsi="宋体" w:eastAsia="宋体" w:cs="Times New Roman"/>
                <w:b w:val="0"/>
                <w:bCs w:val="0"/>
                <w:caps w:val="0"/>
                <w:color w:val="auto"/>
                <w:kern w:val="2"/>
                <w:sz w:val="21"/>
                <w:szCs w:val="21"/>
                <w:highlight w:val="none"/>
                <w:vertAlign w:val="baseline"/>
                <w:lang w:val="en-US" w:eastAsia="zh-CN" w:bidi="ar"/>
              </w:rPr>
              <w:t>评标委员会的组建</w:t>
            </w:r>
          </w:p>
        </w:tc>
        <w:tc>
          <w:tcPr>
            <w:tcW w:w="6740" w:type="dxa"/>
            <w:tcBorders>
              <w:top w:val="single" w:color="auto" w:sz="4" w:space="0"/>
              <w:left w:val="nil"/>
              <w:bottom w:val="single" w:color="auto" w:sz="4" w:space="0"/>
              <w:right w:val="single" w:color="auto" w:sz="4" w:space="0"/>
            </w:tcBorders>
            <w:shd w:val="clear" w:color="auto" w:fill="auto"/>
            <w:noWrap/>
            <w:vAlign w:val="center"/>
          </w:tcPr>
          <w:p w14:paraId="22D5B2A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eastAsia" w:ascii="宋体" w:hAnsi="宋体" w:eastAsia="宋体" w:cs="Times New Roman"/>
                <w:b w:val="0"/>
                <w:bCs w:val="0"/>
                <w:caps w:val="0"/>
                <w:color w:val="auto"/>
                <w:kern w:val="2"/>
                <w:sz w:val="21"/>
                <w:szCs w:val="21"/>
                <w:highlight w:val="none"/>
                <w:vertAlign w:val="baseline"/>
                <w:lang w:val="en-US" w:eastAsia="zh-CN" w:bidi="ar"/>
              </w:rPr>
              <w:t>评标委员会构成：</w:t>
            </w:r>
            <w:r>
              <w:rPr>
                <w:rFonts w:hint="eastAsia" w:ascii="Calibri" w:hAnsi="Calibri" w:eastAsia="宋体" w:cs="Times New Roman"/>
                <w:b w:val="0"/>
                <w:bCs w:val="0"/>
                <w:caps w:val="0"/>
                <w:color w:val="auto"/>
                <w:kern w:val="2"/>
                <w:sz w:val="21"/>
                <w:szCs w:val="21"/>
                <w:highlight w:val="none"/>
                <w:vertAlign w:val="baseline"/>
                <w:lang w:val="en-US" w:eastAsia="zh-CN" w:bidi="ar"/>
              </w:rPr>
              <w:t>5</w:t>
            </w:r>
            <w:r>
              <w:rPr>
                <w:rFonts w:hint="eastAsia" w:ascii="宋体" w:hAnsi="宋体" w:eastAsia="宋体" w:cs="Times New Roman"/>
                <w:b w:val="0"/>
                <w:bCs w:val="0"/>
                <w:caps w:val="0"/>
                <w:color w:val="auto"/>
                <w:kern w:val="2"/>
                <w:sz w:val="21"/>
                <w:szCs w:val="21"/>
                <w:highlight w:val="none"/>
                <w:vertAlign w:val="baseline"/>
                <w:lang w:val="en-US" w:eastAsia="zh-CN" w:bidi="ar"/>
              </w:rPr>
              <w:t>人，评标委员会专家确定方式：从政府采购评审专家库中随机抽取产生。</w:t>
            </w:r>
          </w:p>
        </w:tc>
      </w:tr>
      <w:tr w14:paraId="6A228144">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90" w:hRule="atLeast"/>
          <w:jc w:val="center"/>
        </w:trPr>
        <w:tc>
          <w:tcPr>
            <w:tcW w:w="5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CE088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val="en-US" w:bidi="ar"/>
              </w:rPr>
            </w:pPr>
            <w:r>
              <w:rPr>
                <w:rFonts w:hint="default" w:ascii="Calibri" w:hAnsi="Calibri" w:eastAsia="宋体" w:cs="Times New Roman"/>
                <w:b w:val="0"/>
                <w:bCs w:val="0"/>
                <w:caps w:val="0"/>
                <w:color w:val="auto"/>
                <w:kern w:val="2"/>
                <w:sz w:val="21"/>
                <w:szCs w:val="21"/>
                <w:highlight w:val="none"/>
                <w:vertAlign w:val="baseline"/>
                <w:lang w:val="en-US" w:eastAsia="zh-CN" w:bidi="ar"/>
              </w:rPr>
              <w:t>2</w:t>
            </w:r>
            <w:r>
              <w:rPr>
                <w:rFonts w:hint="eastAsia" w:ascii="Calibri" w:hAnsi="Calibri" w:eastAsia="宋体" w:cs="Times New Roman"/>
                <w:b w:val="0"/>
                <w:bCs w:val="0"/>
                <w:caps w:val="0"/>
                <w:color w:val="auto"/>
                <w:kern w:val="2"/>
                <w:sz w:val="21"/>
                <w:szCs w:val="21"/>
                <w:highlight w:val="none"/>
                <w:vertAlign w:val="baseline"/>
                <w:lang w:val="en-US" w:eastAsia="zh-CN" w:bidi="ar"/>
              </w:rPr>
              <w:t>4</w:t>
            </w:r>
          </w:p>
        </w:tc>
        <w:tc>
          <w:tcPr>
            <w:tcW w:w="1767" w:type="dxa"/>
            <w:tcBorders>
              <w:top w:val="single" w:color="auto" w:sz="4" w:space="0"/>
              <w:left w:val="nil"/>
              <w:bottom w:val="single" w:color="auto" w:sz="4" w:space="0"/>
              <w:right w:val="single" w:color="auto" w:sz="4" w:space="0"/>
            </w:tcBorders>
            <w:shd w:val="clear" w:color="auto" w:fill="auto"/>
            <w:noWrap/>
            <w:vAlign w:val="center"/>
          </w:tcPr>
          <w:p w14:paraId="0093BF0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eastAsia" w:ascii="宋体" w:hAnsi="宋体" w:eastAsia="宋体" w:cs="Times New Roman"/>
                <w:b w:val="0"/>
                <w:bCs w:val="0"/>
                <w:caps w:val="0"/>
                <w:color w:val="auto"/>
                <w:kern w:val="2"/>
                <w:sz w:val="21"/>
                <w:szCs w:val="21"/>
                <w:highlight w:val="none"/>
                <w:vertAlign w:val="baseline"/>
                <w:lang w:val="en-US" w:eastAsia="zh-CN" w:bidi="ar"/>
              </w:rPr>
              <w:t>是否授权评标委员会确定中标人</w:t>
            </w:r>
          </w:p>
        </w:tc>
        <w:tc>
          <w:tcPr>
            <w:tcW w:w="6740" w:type="dxa"/>
            <w:tcBorders>
              <w:top w:val="single" w:color="auto" w:sz="4" w:space="0"/>
              <w:left w:val="nil"/>
              <w:bottom w:val="single" w:color="auto" w:sz="4" w:space="0"/>
              <w:right w:val="single" w:color="auto" w:sz="4" w:space="0"/>
            </w:tcBorders>
            <w:shd w:val="clear" w:color="auto" w:fill="auto"/>
            <w:noWrap/>
            <w:vAlign w:val="center"/>
          </w:tcPr>
          <w:p w14:paraId="3A02F76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eastAsia" w:ascii="宋体" w:hAnsi="宋体" w:cs="宋体"/>
                <w:bCs/>
                <w:color w:val="000000"/>
                <w:szCs w:val="24"/>
                <w:highlight w:val="none"/>
                <w:lang w:val="en-US" w:eastAsia="zh-CN"/>
              </w:rPr>
              <w:t>是</w:t>
            </w:r>
            <w:r>
              <w:rPr>
                <w:rFonts w:hint="eastAsia" w:ascii="宋体" w:hAnsi="宋体" w:cs="宋体"/>
                <w:bCs/>
                <w:color w:val="000000"/>
                <w:szCs w:val="24"/>
                <w:highlight w:val="none"/>
              </w:rPr>
              <w:t>。</w:t>
            </w:r>
          </w:p>
        </w:tc>
      </w:tr>
      <w:tr w14:paraId="0A890F36">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587" w:hRule="atLeast"/>
          <w:jc w:val="center"/>
        </w:trPr>
        <w:tc>
          <w:tcPr>
            <w:tcW w:w="5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526CE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val="en-US" w:bidi="ar"/>
              </w:rPr>
            </w:pPr>
            <w:r>
              <w:rPr>
                <w:rFonts w:hint="default" w:ascii="Calibri" w:hAnsi="Calibri" w:eastAsia="宋体" w:cs="Times New Roman"/>
                <w:b w:val="0"/>
                <w:bCs w:val="0"/>
                <w:caps w:val="0"/>
                <w:color w:val="auto"/>
                <w:kern w:val="2"/>
                <w:sz w:val="21"/>
                <w:szCs w:val="21"/>
                <w:highlight w:val="none"/>
                <w:vertAlign w:val="baseline"/>
                <w:lang w:val="en-US" w:eastAsia="zh-CN" w:bidi="ar"/>
              </w:rPr>
              <w:t>2</w:t>
            </w:r>
            <w:r>
              <w:rPr>
                <w:rFonts w:hint="eastAsia" w:ascii="Calibri" w:hAnsi="Calibri" w:eastAsia="宋体" w:cs="Times New Roman"/>
                <w:b w:val="0"/>
                <w:bCs w:val="0"/>
                <w:caps w:val="0"/>
                <w:color w:val="auto"/>
                <w:kern w:val="2"/>
                <w:sz w:val="21"/>
                <w:szCs w:val="21"/>
                <w:highlight w:val="none"/>
                <w:vertAlign w:val="baseline"/>
                <w:lang w:val="en-US" w:eastAsia="zh-CN" w:bidi="ar"/>
              </w:rPr>
              <w:t>5</w:t>
            </w:r>
          </w:p>
        </w:tc>
        <w:tc>
          <w:tcPr>
            <w:tcW w:w="1767" w:type="dxa"/>
            <w:tcBorders>
              <w:top w:val="single" w:color="auto" w:sz="4" w:space="0"/>
              <w:left w:val="nil"/>
              <w:bottom w:val="single" w:color="auto" w:sz="4" w:space="0"/>
              <w:right w:val="single" w:color="auto" w:sz="4" w:space="0"/>
            </w:tcBorders>
            <w:shd w:val="clear" w:color="auto" w:fill="auto"/>
            <w:noWrap/>
            <w:vAlign w:val="center"/>
          </w:tcPr>
          <w:p w14:paraId="288FDE9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eastAsia" w:ascii="宋体" w:hAnsi="宋体" w:eastAsia="宋体" w:cs="Times New Roman"/>
                <w:b w:val="0"/>
                <w:bCs w:val="0"/>
                <w:caps w:val="0"/>
                <w:color w:val="auto"/>
                <w:kern w:val="2"/>
                <w:sz w:val="21"/>
                <w:szCs w:val="21"/>
                <w:highlight w:val="none"/>
                <w:vertAlign w:val="baseline"/>
                <w:lang w:val="en-US" w:eastAsia="zh-CN" w:bidi="ar"/>
              </w:rPr>
              <w:t>履约担保</w:t>
            </w:r>
          </w:p>
        </w:tc>
        <w:tc>
          <w:tcPr>
            <w:tcW w:w="6740" w:type="dxa"/>
            <w:tcBorders>
              <w:top w:val="single" w:color="auto" w:sz="4" w:space="0"/>
              <w:left w:val="nil"/>
              <w:bottom w:val="single" w:color="auto" w:sz="4" w:space="0"/>
              <w:right w:val="single" w:color="auto" w:sz="4" w:space="0"/>
            </w:tcBorders>
            <w:shd w:val="clear" w:color="auto" w:fill="auto"/>
            <w:noWrap/>
            <w:vAlign w:val="center"/>
          </w:tcPr>
          <w:p w14:paraId="2FD2C25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eastAsia" w:ascii="宋体" w:hAnsi="宋体" w:eastAsia="宋体" w:cs="Times New Roman"/>
                <w:color w:val="auto"/>
                <w:szCs w:val="21"/>
                <w:highlight w:val="none"/>
                <w:lang w:val="en-US" w:eastAsia="zh-CN"/>
              </w:rPr>
              <w:t>以实际与业主签订的合同内容为准</w:t>
            </w:r>
          </w:p>
        </w:tc>
      </w:tr>
      <w:tr w14:paraId="37A58C43">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587" w:hRule="atLeast"/>
          <w:jc w:val="center"/>
        </w:trPr>
        <w:tc>
          <w:tcPr>
            <w:tcW w:w="5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0EDB7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val="en-US" w:bidi="ar"/>
              </w:rPr>
            </w:pPr>
            <w:r>
              <w:rPr>
                <w:rFonts w:hint="eastAsia" w:ascii="Calibri" w:hAnsi="Calibri" w:eastAsia="宋体" w:cs="Times New Roman"/>
                <w:b w:val="0"/>
                <w:bCs w:val="0"/>
                <w:caps w:val="0"/>
                <w:color w:val="auto"/>
                <w:kern w:val="2"/>
                <w:sz w:val="21"/>
                <w:szCs w:val="21"/>
                <w:highlight w:val="none"/>
                <w:vertAlign w:val="baseline"/>
                <w:lang w:val="en-US" w:eastAsia="zh-CN" w:bidi="ar"/>
              </w:rPr>
              <w:t>26</w:t>
            </w:r>
          </w:p>
        </w:tc>
        <w:tc>
          <w:tcPr>
            <w:tcW w:w="1767" w:type="dxa"/>
            <w:tcBorders>
              <w:top w:val="single" w:color="auto" w:sz="4" w:space="0"/>
              <w:left w:val="nil"/>
              <w:bottom w:val="single" w:color="auto" w:sz="4" w:space="0"/>
              <w:right w:val="single" w:color="auto" w:sz="4" w:space="0"/>
            </w:tcBorders>
            <w:shd w:val="clear" w:color="auto" w:fill="auto"/>
            <w:noWrap/>
            <w:vAlign w:val="center"/>
          </w:tcPr>
          <w:p w14:paraId="3F26ED9C">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eastAsia" w:ascii="宋体" w:hAnsi="宋体" w:eastAsia="宋体" w:cs="Times New Roman"/>
                <w:b w:val="0"/>
                <w:bCs w:val="0"/>
                <w:caps w:val="0"/>
                <w:color w:val="auto"/>
                <w:kern w:val="2"/>
                <w:sz w:val="21"/>
                <w:szCs w:val="21"/>
                <w:highlight w:val="none"/>
                <w:vertAlign w:val="baseline"/>
                <w:lang w:val="en-US" w:eastAsia="zh-CN" w:bidi="ar"/>
              </w:rPr>
              <w:t>付款方式</w:t>
            </w:r>
          </w:p>
        </w:tc>
        <w:tc>
          <w:tcPr>
            <w:tcW w:w="6740" w:type="dxa"/>
            <w:tcBorders>
              <w:top w:val="single" w:color="auto" w:sz="4" w:space="0"/>
              <w:left w:val="nil"/>
              <w:bottom w:val="single" w:color="auto" w:sz="4" w:space="0"/>
              <w:right w:val="single" w:color="auto" w:sz="4" w:space="0"/>
            </w:tcBorders>
            <w:shd w:val="clear" w:color="auto" w:fill="auto"/>
            <w:noWrap/>
            <w:vAlign w:val="center"/>
          </w:tcPr>
          <w:p w14:paraId="7E0572A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default" w:ascii="宋体" w:hAnsi="宋体" w:eastAsia="宋体" w:cs="Times New Roman"/>
                <w:caps w:val="0"/>
                <w:color w:val="auto"/>
                <w:kern w:val="2"/>
                <w:sz w:val="21"/>
                <w:szCs w:val="21"/>
                <w:highlight w:val="none"/>
                <w:vertAlign w:val="baseline"/>
                <w:lang w:val="en-US" w:eastAsia="zh-CN" w:bidi="ar"/>
              </w:rPr>
            </w:pPr>
            <w:r>
              <w:rPr>
                <w:rFonts w:hint="eastAsia" w:ascii="宋体" w:hAnsi="宋体" w:eastAsia="宋体" w:cs="Times New Roman"/>
                <w:caps w:val="0"/>
                <w:color w:val="auto"/>
                <w:kern w:val="2"/>
                <w:sz w:val="21"/>
                <w:szCs w:val="21"/>
                <w:highlight w:val="none"/>
                <w:vertAlign w:val="baseline"/>
                <w:lang w:val="en-US" w:eastAsia="zh-CN" w:bidi="ar"/>
              </w:rPr>
              <w:t>已签订合同为准</w:t>
            </w:r>
          </w:p>
        </w:tc>
      </w:tr>
      <w:tr w14:paraId="5787E0F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587" w:hRule="atLeast"/>
          <w:jc w:val="center"/>
        </w:trPr>
        <w:tc>
          <w:tcPr>
            <w:tcW w:w="5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86024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val="en-US" w:eastAsia="zh-CN" w:bidi="ar"/>
              </w:rPr>
            </w:pPr>
            <w:r>
              <w:rPr>
                <w:rFonts w:hint="eastAsia" w:ascii="Calibri" w:hAnsi="Calibri" w:eastAsia="宋体" w:cs="Times New Roman"/>
                <w:caps w:val="0"/>
                <w:color w:val="auto"/>
                <w:kern w:val="2"/>
                <w:sz w:val="21"/>
                <w:szCs w:val="21"/>
                <w:highlight w:val="none"/>
                <w:vertAlign w:val="baseline"/>
                <w:lang w:val="en-US" w:eastAsia="zh-CN" w:bidi="ar"/>
              </w:rPr>
              <w:t>27</w:t>
            </w:r>
          </w:p>
        </w:tc>
        <w:tc>
          <w:tcPr>
            <w:tcW w:w="1767" w:type="dxa"/>
            <w:tcBorders>
              <w:top w:val="single" w:color="auto" w:sz="4" w:space="0"/>
              <w:left w:val="nil"/>
              <w:bottom w:val="single" w:color="auto" w:sz="4" w:space="0"/>
              <w:right w:val="single" w:color="auto" w:sz="4" w:space="0"/>
            </w:tcBorders>
            <w:shd w:val="clear" w:color="auto" w:fill="auto"/>
            <w:noWrap/>
            <w:vAlign w:val="center"/>
          </w:tcPr>
          <w:p w14:paraId="3CD5114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eastAsia" w:ascii="宋体" w:hAnsi="宋体" w:eastAsia="宋体" w:cs="Times New Roman"/>
                <w:b w:val="0"/>
                <w:bCs w:val="0"/>
                <w:caps w:val="0"/>
                <w:color w:val="auto"/>
                <w:kern w:val="2"/>
                <w:sz w:val="21"/>
                <w:szCs w:val="21"/>
                <w:highlight w:val="none"/>
                <w:vertAlign w:val="baseline"/>
                <w:lang w:val="en-US" w:eastAsia="zh-CN" w:bidi="ar"/>
              </w:rPr>
              <w:t>签订合同</w:t>
            </w:r>
          </w:p>
        </w:tc>
        <w:tc>
          <w:tcPr>
            <w:tcW w:w="6740" w:type="dxa"/>
            <w:tcBorders>
              <w:top w:val="single" w:color="auto" w:sz="4" w:space="0"/>
              <w:left w:val="nil"/>
              <w:bottom w:val="single" w:color="auto" w:sz="4" w:space="0"/>
              <w:right w:val="single" w:color="auto" w:sz="4" w:space="0"/>
            </w:tcBorders>
            <w:shd w:val="clear" w:color="auto" w:fill="auto"/>
            <w:noWrap/>
            <w:vAlign w:val="center"/>
          </w:tcPr>
          <w:p w14:paraId="39D2D3B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eastAsia" w:ascii="宋体" w:hAnsi="宋体" w:eastAsia="宋体" w:cs="Times New Roman"/>
                <w:b w:val="0"/>
                <w:bCs w:val="0"/>
                <w:caps w:val="0"/>
                <w:color w:val="auto"/>
                <w:kern w:val="2"/>
                <w:sz w:val="21"/>
                <w:szCs w:val="21"/>
                <w:highlight w:val="none"/>
                <w:vertAlign w:val="baseline"/>
                <w:lang w:val="en-US" w:eastAsia="zh-CN" w:bidi="ar"/>
              </w:rPr>
              <w:t>中标人应在中标结果确定后</w:t>
            </w:r>
            <w:r>
              <w:rPr>
                <w:rFonts w:hint="default" w:ascii="宋体" w:hAnsi="宋体" w:eastAsia="宋体" w:cs="Times New Roman"/>
                <w:b w:val="0"/>
                <w:bCs w:val="0"/>
                <w:caps w:val="0"/>
                <w:color w:val="auto"/>
                <w:kern w:val="2"/>
                <w:sz w:val="21"/>
                <w:szCs w:val="21"/>
                <w:highlight w:val="none"/>
                <w:vertAlign w:val="baseline"/>
                <w:lang w:val="en-US" w:eastAsia="zh-CN" w:bidi="ar"/>
              </w:rPr>
              <w:t xml:space="preserve"> 30 </w:t>
            </w:r>
            <w:r>
              <w:rPr>
                <w:rFonts w:hint="eastAsia" w:ascii="宋体" w:hAnsi="宋体" w:eastAsia="宋体" w:cs="Times New Roman"/>
                <w:b w:val="0"/>
                <w:bCs w:val="0"/>
                <w:caps w:val="0"/>
                <w:color w:val="auto"/>
                <w:kern w:val="2"/>
                <w:sz w:val="21"/>
                <w:szCs w:val="21"/>
                <w:highlight w:val="none"/>
                <w:vertAlign w:val="baseline"/>
                <w:lang w:val="en-US" w:eastAsia="zh-CN" w:bidi="ar"/>
              </w:rPr>
              <w:t>天内签订采购合同。</w:t>
            </w:r>
          </w:p>
        </w:tc>
      </w:tr>
      <w:tr w14:paraId="69450744">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737" w:hRule="atLeast"/>
          <w:jc w:val="center"/>
        </w:trPr>
        <w:tc>
          <w:tcPr>
            <w:tcW w:w="5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0CAE1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val="en-US" w:eastAsia="zh-CN" w:bidi="ar"/>
              </w:rPr>
            </w:pPr>
            <w:r>
              <w:rPr>
                <w:rFonts w:hint="eastAsia" w:ascii="Calibri" w:hAnsi="Calibri" w:eastAsia="宋体" w:cs="Times New Roman"/>
                <w:caps w:val="0"/>
                <w:color w:val="auto"/>
                <w:kern w:val="2"/>
                <w:sz w:val="21"/>
                <w:szCs w:val="21"/>
                <w:highlight w:val="none"/>
                <w:vertAlign w:val="baseline"/>
                <w:lang w:val="en-US" w:eastAsia="zh-CN" w:bidi="ar"/>
              </w:rPr>
              <w:t>28</w:t>
            </w:r>
          </w:p>
        </w:tc>
        <w:tc>
          <w:tcPr>
            <w:tcW w:w="1767" w:type="dxa"/>
            <w:tcBorders>
              <w:top w:val="single" w:color="auto" w:sz="4" w:space="0"/>
              <w:left w:val="nil"/>
              <w:bottom w:val="single" w:color="auto" w:sz="4" w:space="0"/>
              <w:right w:val="single" w:color="auto" w:sz="4" w:space="0"/>
            </w:tcBorders>
            <w:shd w:val="clear" w:color="auto" w:fill="auto"/>
            <w:noWrap/>
            <w:vAlign w:val="center"/>
          </w:tcPr>
          <w:p w14:paraId="478713E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eastAsia" w:ascii="宋体" w:hAnsi="宋体" w:eastAsia="宋体" w:cs="Times New Roman"/>
                <w:b w:val="0"/>
                <w:bCs w:val="0"/>
                <w:caps w:val="0"/>
                <w:color w:val="auto"/>
                <w:kern w:val="2"/>
                <w:sz w:val="21"/>
                <w:szCs w:val="21"/>
                <w:highlight w:val="none"/>
                <w:vertAlign w:val="baseline"/>
                <w:lang w:val="en-US" w:eastAsia="zh-CN" w:bidi="ar"/>
              </w:rPr>
              <w:t>合同存档</w:t>
            </w:r>
          </w:p>
        </w:tc>
        <w:tc>
          <w:tcPr>
            <w:tcW w:w="6740" w:type="dxa"/>
            <w:tcBorders>
              <w:top w:val="single" w:color="auto" w:sz="4" w:space="0"/>
              <w:left w:val="nil"/>
              <w:bottom w:val="single" w:color="auto" w:sz="4" w:space="0"/>
              <w:right w:val="single" w:color="auto" w:sz="4" w:space="0"/>
            </w:tcBorders>
            <w:shd w:val="clear" w:color="auto" w:fill="auto"/>
            <w:noWrap/>
            <w:vAlign w:val="center"/>
          </w:tcPr>
          <w:p w14:paraId="54C18FC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eastAsia" w:ascii="宋体" w:hAnsi="宋体" w:eastAsia="宋体" w:cs="Times New Roman"/>
                <w:b w:val="0"/>
                <w:bCs w:val="0"/>
                <w:caps w:val="0"/>
                <w:color w:val="auto"/>
                <w:kern w:val="2"/>
                <w:sz w:val="21"/>
                <w:szCs w:val="21"/>
                <w:highlight w:val="none"/>
                <w:vertAlign w:val="baseline"/>
                <w:lang w:val="en-US" w:eastAsia="zh-CN" w:bidi="ar"/>
              </w:rPr>
              <w:t>中标单位与采购人签订合同后</w:t>
            </w:r>
            <w:r>
              <w:rPr>
                <w:rFonts w:hint="default" w:ascii="Calibri" w:hAnsi="Calibri" w:eastAsia="宋体" w:cs="Times New Roman"/>
                <w:b w:val="0"/>
                <w:bCs w:val="0"/>
                <w:caps w:val="0"/>
                <w:color w:val="auto"/>
                <w:kern w:val="2"/>
                <w:sz w:val="21"/>
                <w:szCs w:val="21"/>
                <w:highlight w:val="none"/>
                <w:vertAlign w:val="baseline"/>
                <w:lang w:val="en-US" w:eastAsia="zh-CN" w:bidi="ar"/>
              </w:rPr>
              <w:t xml:space="preserve"> 5 </w:t>
            </w:r>
            <w:r>
              <w:rPr>
                <w:rFonts w:hint="eastAsia" w:ascii="宋体" w:hAnsi="宋体" w:eastAsia="宋体" w:cs="Times New Roman"/>
                <w:b w:val="0"/>
                <w:bCs w:val="0"/>
                <w:caps w:val="0"/>
                <w:color w:val="auto"/>
                <w:kern w:val="2"/>
                <w:sz w:val="21"/>
                <w:szCs w:val="21"/>
                <w:highlight w:val="none"/>
                <w:vertAlign w:val="baseline"/>
                <w:lang w:val="en-US" w:eastAsia="zh-CN" w:bidi="ar"/>
              </w:rPr>
              <w:t>个工作日内将采购合同复印件送至采购代理机构存档。</w:t>
            </w:r>
          </w:p>
        </w:tc>
      </w:tr>
      <w:tr w14:paraId="1F4917C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737" w:hRule="atLeast"/>
          <w:jc w:val="center"/>
        </w:trPr>
        <w:tc>
          <w:tcPr>
            <w:tcW w:w="5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87707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val="en-US" w:eastAsia="zh-CN" w:bidi="ar"/>
              </w:rPr>
            </w:pPr>
            <w:r>
              <w:rPr>
                <w:rFonts w:hint="eastAsia" w:ascii="Calibri" w:hAnsi="Calibri" w:eastAsia="宋体" w:cs="Times New Roman"/>
                <w:caps w:val="0"/>
                <w:color w:val="auto"/>
                <w:kern w:val="2"/>
                <w:sz w:val="21"/>
                <w:szCs w:val="21"/>
                <w:highlight w:val="none"/>
                <w:vertAlign w:val="baseline"/>
                <w:lang w:val="en-US" w:eastAsia="zh-CN" w:bidi="ar"/>
              </w:rPr>
              <w:t>29</w:t>
            </w:r>
          </w:p>
        </w:tc>
        <w:tc>
          <w:tcPr>
            <w:tcW w:w="1767" w:type="dxa"/>
            <w:tcBorders>
              <w:top w:val="single" w:color="auto" w:sz="4" w:space="0"/>
              <w:left w:val="nil"/>
              <w:bottom w:val="single" w:color="auto" w:sz="4" w:space="0"/>
              <w:right w:val="single" w:color="auto" w:sz="4" w:space="0"/>
            </w:tcBorders>
            <w:shd w:val="clear" w:color="auto" w:fill="auto"/>
            <w:noWrap/>
            <w:vAlign w:val="center"/>
          </w:tcPr>
          <w:p w14:paraId="30A9856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eastAsia" w:ascii="宋体" w:hAnsi="宋体" w:eastAsia="宋体" w:cs="Times New Roman"/>
                <w:b w:val="0"/>
                <w:bCs w:val="0"/>
                <w:caps w:val="0"/>
                <w:color w:val="auto"/>
                <w:kern w:val="2"/>
                <w:sz w:val="21"/>
                <w:szCs w:val="21"/>
                <w:highlight w:val="none"/>
                <w:vertAlign w:val="baseline"/>
                <w:lang w:val="en-US" w:eastAsia="zh-CN" w:bidi="ar"/>
              </w:rPr>
              <w:t>招标代理服务费</w:t>
            </w:r>
          </w:p>
        </w:tc>
        <w:tc>
          <w:tcPr>
            <w:tcW w:w="6740" w:type="dxa"/>
            <w:tcBorders>
              <w:top w:val="single" w:color="auto" w:sz="4" w:space="0"/>
              <w:left w:val="nil"/>
              <w:bottom w:val="single" w:color="auto" w:sz="4" w:space="0"/>
              <w:right w:val="single" w:color="auto" w:sz="4" w:space="0"/>
            </w:tcBorders>
            <w:shd w:val="clear" w:color="auto" w:fill="auto"/>
            <w:noWrap/>
            <w:vAlign w:val="center"/>
          </w:tcPr>
          <w:p w14:paraId="773A7B6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eastAsia" w:ascii="Calibri" w:hAnsi="Calibri" w:eastAsia="宋体" w:cs="Times New Roman"/>
                <w:caps w:val="0"/>
                <w:color w:val="auto"/>
                <w:kern w:val="2"/>
                <w:sz w:val="21"/>
                <w:szCs w:val="21"/>
                <w:highlight w:val="none"/>
                <w:vertAlign w:val="baseline"/>
                <w:lang w:eastAsia="zh-CN" w:bidi="ar"/>
              </w:rPr>
            </w:pPr>
            <w:r>
              <w:rPr>
                <w:rFonts w:hint="eastAsia" w:ascii="宋体" w:hAnsi="宋体" w:cs="Times New Roman"/>
                <w:color w:val="auto"/>
                <w:szCs w:val="21"/>
                <w:highlight w:val="none"/>
                <w:lang w:val="en-US" w:eastAsia="zh-CN"/>
              </w:rPr>
              <w:t>采购</w:t>
            </w:r>
            <w:r>
              <w:rPr>
                <w:rFonts w:hint="default" w:ascii="宋体" w:hAnsi="宋体" w:eastAsia="宋体" w:cs="Times New Roman"/>
                <w:color w:val="auto"/>
                <w:szCs w:val="21"/>
                <w:highlight w:val="none"/>
                <w:lang w:val="en-US" w:eastAsia="zh-CN"/>
              </w:rPr>
              <w:t>代理服务费依据国家发展改革委《关于进一步放开建设项目专业服务价格的通知》（发改价格〔2015〕299号）标准，按中标金额的2%收取，由中标人支付。中标人应在中标结果公示结束后、中标通知书发出前一次性支付给</w:t>
            </w:r>
            <w:r>
              <w:rPr>
                <w:rFonts w:hint="eastAsia" w:ascii="宋体" w:hAnsi="宋体" w:cs="Times New Roman"/>
                <w:color w:val="auto"/>
                <w:szCs w:val="21"/>
                <w:highlight w:val="none"/>
                <w:lang w:val="en-US" w:eastAsia="zh-CN"/>
              </w:rPr>
              <w:t>采购</w:t>
            </w:r>
            <w:r>
              <w:rPr>
                <w:rFonts w:hint="default" w:ascii="宋体" w:hAnsi="宋体" w:eastAsia="宋体" w:cs="Times New Roman"/>
                <w:color w:val="auto"/>
                <w:szCs w:val="21"/>
                <w:highlight w:val="none"/>
                <w:lang w:val="en-US" w:eastAsia="zh-CN"/>
              </w:rPr>
              <w:t>代理机构。</w:t>
            </w:r>
          </w:p>
        </w:tc>
      </w:tr>
      <w:tr w14:paraId="05D270F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5491" w:hRule="atLeast"/>
          <w:jc w:val="center"/>
        </w:trPr>
        <w:tc>
          <w:tcPr>
            <w:tcW w:w="5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5E853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default" w:ascii="Calibri" w:hAnsi="Calibri" w:eastAsia="宋体" w:cs="Times New Roman"/>
                <w:b w:val="0"/>
                <w:bCs w:val="0"/>
                <w:caps w:val="0"/>
                <w:color w:val="auto"/>
                <w:kern w:val="2"/>
                <w:sz w:val="21"/>
                <w:szCs w:val="21"/>
                <w:highlight w:val="none"/>
                <w:vertAlign w:val="baseline"/>
                <w:lang w:val="en-US" w:eastAsia="zh-CN" w:bidi="ar"/>
              </w:rPr>
            </w:pPr>
            <w:r>
              <w:rPr>
                <w:rFonts w:hint="eastAsia" w:ascii="Calibri" w:hAnsi="Calibri" w:eastAsia="宋体" w:cs="Times New Roman"/>
                <w:b w:val="0"/>
                <w:bCs w:val="0"/>
                <w:caps w:val="0"/>
                <w:color w:val="auto"/>
                <w:kern w:val="2"/>
                <w:sz w:val="21"/>
                <w:szCs w:val="21"/>
                <w:highlight w:val="none"/>
                <w:vertAlign w:val="baseline"/>
                <w:lang w:val="en-US" w:eastAsia="zh-CN" w:bidi="ar"/>
              </w:rPr>
              <w:t>30</w:t>
            </w:r>
          </w:p>
        </w:tc>
        <w:tc>
          <w:tcPr>
            <w:tcW w:w="1767" w:type="dxa"/>
            <w:tcBorders>
              <w:top w:val="single" w:color="auto" w:sz="4" w:space="0"/>
              <w:left w:val="nil"/>
              <w:bottom w:val="single" w:color="auto" w:sz="4" w:space="0"/>
              <w:right w:val="single" w:color="auto" w:sz="4" w:space="0"/>
            </w:tcBorders>
            <w:shd w:val="clear" w:color="auto" w:fill="auto"/>
            <w:noWrap/>
            <w:vAlign w:val="center"/>
          </w:tcPr>
          <w:p w14:paraId="0722AE9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center"/>
              <w:outlineLvl w:val="9"/>
              <w:rPr>
                <w:rFonts w:hint="default" w:ascii="宋体" w:hAnsi="宋体" w:eastAsia="宋体" w:cs="Times New Roman"/>
                <w:b w:val="0"/>
                <w:bCs w:val="0"/>
                <w:caps w:val="0"/>
                <w:color w:val="auto"/>
                <w:kern w:val="2"/>
                <w:sz w:val="21"/>
                <w:szCs w:val="21"/>
                <w:highlight w:val="none"/>
                <w:vertAlign w:val="baseline"/>
                <w:lang w:val="en-US" w:eastAsia="zh-CN" w:bidi="ar"/>
              </w:rPr>
            </w:pPr>
            <w:r>
              <w:rPr>
                <w:rFonts w:hint="eastAsia" w:ascii="宋体" w:hAnsi="宋体" w:eastAsia="宋体" w:cs="Times New Roman"/>
                <w:b w:val="0"/>
                <w:bCs w:val="0"/>
                <w:caps w:val="0"/>
                <w:color w:val="auto"/>
                <w:kern w:val="2"/>
                <w:sz w:val="21"/>
                <w:szCs w:val="21"/>
                <w:highlight w:val="none"/>
                <w:vertAlign w:val="baseline"/>
                <w:lang w:val="en-US" w:eastAsia="zh-CN" w:bidi="ar"/>
              </w:rPr>
              <w:t>响应文件递交地点及方式</w:t>
            </w:r>
          </w:p>
        </w:tc>
        <w:tc>
          <w:tcPr>
            <w:tcW w:w="6740" w:type="dxa"/>
            <w:tcBorders>
              <w:top w:val="single" w:color="auto" w:sz="4" w:space="0"/>
              <w:left w:val="nil"/>
              <w:bottom w:val="single" w:color="auto" w:sz="4" w:space="0"/>
              <w:right w:val="single" w:color="auto" w:sz="4" w:space="0"/>
            </w:tcBorders>
            <w:shd w:val="clear" w:color="auto" w:fill="auto"/>
            <w:noWrap/>
            <w:vAlign w:val="center"/>
          </w:tcPr>
          <w:p w14:paraId="57B9352A">
            <w:pPr>
              <w:pStyle w:val="45"/>
              <w:spacing w:before="33"/>
              <w:ind w:left="107"/>
              <w:rPr>
                <w:rFonts w:hint="default" w:ascii="宋体" w:hAnsi="宋体" w:eastAsia="宋体" w:cs="Times New Roman"/>
                <w:color w:val="auto"/>
                <w:kern w:val="2"/>
                <w:sz w:val="21"/>
                <w:szCs w:val="21"/>
                <w:highlight w:val="none"/>
                <w:lang w:val="en-US" w:eastAsia="zh-CN" w:bidi="ar-SA"/>
              </w:rPr>
            </w:pPr>
            <w:r>
              <w:rPr>
                <w:rFonts w:hint="default" w:ascii="宋体" w:hAnsi="宋体" w:eastAsia="宋体" w:cs="Times New Roman"/>
                <w:color w:val="auto"/>
                <w:kern w:val="2"/>
                <w:sz w:val="21"/>
                <w:szCs w:val="21"/>
                <w:highlight w:val="none"/>
                <w:lang w:val="en-US" w:eastAsia="zh-CN" w:bidi="ar-SA"/>
              </w:rPr>
              <w:t>递交响应文件地点：</w:t>
            </w:r>
          </w:p>
          <w:p w14:paraId="59D0228B">
            <w:pPr>
              <w:pStyle w:val="45"/>
              <w:spacing w:before="33" w:line="266" w:lineRule="auto"/>
              <w:ind w:left="107" w:right="97"/>
              <w:jc w:val="both"/>
              <w:rPr>
                <w:rFonts w:hint="default" w:ascii="宋体" w:hAnsi="宋体" w:eastAsia="宋体" w:cs="Times New Roman"/>
                <w:color w:val="auto"/>
                <w:kern w:val="2"/>
                <w:sz w:val="21"/>
                <w:szCs w:val="21"/>
                <w:highlight w:val="none"/>
                <w:lang w:val="en-US" w:eastAsia="zh-CN" w:bidi="ar-SA"/>
              </w:rPr>
            </w:pPr>
            <w:r>
              <w:rPr>
                <w:rFonts w:hint="default" w:ascii="宋体" w:hAnsi="宋体" w:eastAsia="宋体" w:cs="Times New Roman"/>
                <w:color w:val="auto"/>
                <w:kern w:val="2"/>
                <w:sz w:val="21"/>
                <w:szCs w:val="21"/>
                <w:highlight w:val="none"/>
                <w:lang w:val="en-US" w:eastAsia="zh-CN" w:bidi="ar-SA"/>
              </w:rPr>
              <w:t>1.本项目开标方式为远程磋商，供应商不到开标现场。供应商磋商时，需携带制作响应文件时用来加密的有效数字证书（CA 认证）登录“政采云”平台电子开标大厅现场按规定时间对加密的响应文件进行解密，如无故离开远程磋商会议室，后果自负。供应商在收到采购代理机构或平台推送的通知后才可以在“政采云”平台进行二次报价。解密方式：响应文件递交截止时间后 30 分钟内完成解密工作，供应商磋商时，需携带制作响应文件时用来加密的有效数字证书（CA 认证）登录“政采云”平台电子开标大厅现场按规定时间对加密的响应文件进行解密。因供应商自身原因未能按时完成解密的，视为逾期未提交响应文件，其投标无效。</w:t>
            </w:r>
          </w:p>
          <w:p w14:paraId="12ED817E">
            <w:pPr>
              <w:pStyle w:val="45"/>
              <w:spacing w:line="303" w:lineRule="exact"/>
              <w:ind w:left="107"/>
              <w:rPr>
                <w:rFonts w:hint="default" w:ascii="宋体" w:hAnsi="宋体" w:eastAsia="宋体" w:cs="Times New Roman"/>
                <w:color w:val="auto"/>
                <w:kern w:val="2"/>
                <w:sz w:val="21"/>
                <w:szCs w:val="21"/>
                <w:highlight w:val="none"/>
                <w:lang w:val="en-US" w:eastAsia="zh-CN" w:bidi="ar-SA"/>
              </w:rPr>
            </w:pPr>
            <w:r>
              <w:rPr>
                <w:rFonts w:hint="default" w:ascii="宋体" w:hAnsi="宋体" w:eastAsia="宋体" w:cs="Times New Roman"/>
                <w:color w:val="auto"/>
                <w:kern w:val="2"/>
                <w:sz w:val="21"/>
                <w:szCs w:val="21"/>
                <w:highlight w:val="none"/>
                <w:lang w:val="en-US" w:eastAsia="zh-CN" w:bidi="ar-SA"/>
              </w:rPr>
              <w:t>2.响应文件提交方式：本项目为全流程电子化项目，通过“政采云”平台</w:t>
            </w:r>
          </w:p>
          <w:p w14:paraId="3278E82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eastAsia" w:ascii="宋体" w:hAnsi="宋体" w:cs="Times New Roman"/>
                <w:color w:val="auto"/>
                <w:szCs w:val="21"/>
                <w:highlight w:val="none"/>
                <w:lang w:val="en-US" w:eastAsia="zh-CN"/>
              </w:rPr>
            </w:pPr>
            <w:r>
              <w:rPr>
                <w:rFonts w:hint="default" w:ascii="宋体" w:hAnsi="宋体" w:eastAsia="宋体" w:cs="Times New Roman"/>
                <w:color w:val="auto"/>
                <w:kern w:val="2"/>
                <w:sz w:val="21"/>
                <w:szCs w:val="21"/>
                <w:highlight w:val="none"/>
                <w:lang w:val="en-US" w:eastAsia="zh-CN" w:bidi="ar-SA"/>
              </w:rPr>
              <w:t>（http</w:t>
            </w:r>
            <w:r>
              <w:rPr>
                <w:rFonts w:hint="default" w:ascii="宋体" w:hAnsi="宋体" w:eastAsia="宋体" w:cs="Times New Roman"/>
                <w:color w:val="auto"/>
                <w:kern w:val="2"/>
                <w:sz w:val="21"/>
                <w:szCs w:val="21"/>
                <w:highlight w:val="none"/>
                <w:lang w:val="en-US" w:eastAsia="zh-CN" w:bidi="ar-SA"/>
              </w:rPr>
              <w:fldChar w:fldCharType="begin"/>
            </w:r>
            <w:r>
              <w:rPr>
                <w:rFonts w:hint="default" w:ascii="宋体" w:hAnsi="宋体" w:eastAsia="宋体" w:cs="Times New Roman"/>
                <w:color w:val="auto"/>
                <w:kern w:val="2"/>
                <w:sz w:val="21"/>
                <w:szCs w:val="21"/>
                <w:highlight w:val="none"/>
                <w:lang w:val="en-US" w:eastAsia="zh-CN" w:bidi="ar-SA"/>
              </w:rPr>
              <w:instrText xml:space="preserve"> HYPERLINK "http://www.zcygov.cn/" \h </w:instrText>
            </w:r>
            <w:r>
              <w:rPr>
                <w:rFonts w:hint="default" w:ascii="宋体" w:hAnsi="宋体" w:eastAsia="宋体" w:cs="Times New Roman"/>
                <w:color w:val="auto"/>
                <w:kern w:val="2"/>
                <w:sz w:val="21"/>
                <w:szCs w:val="21"/>
                <w:highlight w:val="none"/>
                <w:lang w:val="en-US" w:eastAsia="zh-CN" w:bidi="ar-SA"/>
              </w:rPr>
              <w:fldChar w:fldCharType="separate"/>
            </w:r>
            <w:r>
              <w:rPr>
                <w:rFonts w:hint="default" w:ascii="宋体" w:hAnsi="宋体" w:eastAsia="宋体" w:cs="Times New Roman"/>
                <w:color w:val="auto"/>
                <w:kern w:val="2"/>
                <w:sz w:val="21"/>
                <w:szCs w:val="21"/>
                <w:highlight w:val="none"/>
                <w:lang w:val="en-US" w:eastAsia="zh-CN" w:bidi="ar-SA"/>
              </w:rPr>
              <w:t>：//www.zcygov.cn</w:t>
            </w:r>
            <w:r>
              <w:rPr>
                <w:rFonts w:hint="default" w:ascii="宋体" w:hAnsi="宋体" w:eastAsia="宋体" w:cs="Times New Roman"/>
                <w:color w:val="auto"/>
                <w:kern w:val="2"/>
                <w:sz w:val="21"/>
                <w:szCs w:val="21"/>
                <w:highlight w:val="none"/>
                <w:lang w:val="en-US" w:eastAsia="zh-CN" w:bidi="ar-SA"/>
              </w:rPr>
              <w:fldChar w:fldCharType="end"/>
            </w:r>
            <w:r>
              <w:rPr>
                <w:rFonts w:hint="default" w:ascii="宋体" w:hAnsi="宋体" w:eastAsia="宋体" w:cs="Times New Roman"/>
                <w:color w:val="auto"/>
                <w:kern w:val="2"/>
                <w:sz w:val="21"/>
                <w:szCs w:val="21"/>
                <w:highlight w:val="none"/>
                <w:lang w:val="en-US" w:eastAsia="zh-CN" w:bidi="ar-SA"/>
              </w:rPr>
              <w:t>）实行在线电子磋商，供应商应先安装“政采云电子交易客户端”（请自行前往“政采云”平台进行下载），并按照本项目竞争性磋商文件和“政采云”平台的要求编制、加密后在提交响应文件截止时间前通过网络上传至“政采云”平台，供应商在“政采云</w:t>
            </w:r>
          </w:p>
        </w:tc>
      </w:tr>
      <w:tr w14:paraId="42E1A0A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737" w:hRule="atLeast"/>
          <w:jc w:val="center"/>
        </w:trPr>
        <w:tc>
          <w:tcPr>
            <w:tcW w:w="5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8B607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val="en-US" w:bidi="ar"/>
              </w:rPr>
            </w:pPr>
            <w:r>
              <w:rPr>
                <w:rFonts w:hint="default" w:ascii="Calibri" w:hAnsi="Calibri" w:eastAsia="宋体" w:cs="Times New Roman"/>
                <w:b w:val="0"/>
                <w:bCs w:val="0"/>
                <w:caps w:val="0"/>
                <w:color w:val="auto"/>
                <w:kern w:val="2"/>
                <w:sz w:val="21"/>
                <w:szCs w:val="21"/>
                <w:highlight w:val="none"/>
                <w:vertAlign w:val="baseline"/>
                <w:lang w:val="en-US" w:eastAsia="zh-CN" w:bidi="ar"/>
              </w:rPr>
              <w:t>3</w:t>
            </w:r>
            <w:r>
              <w:rPr>
                <w:rFonts w:hint="eastAsia" w:ascii="Calibri" w:hAnsi="Calibri" w:eastAsia="宋体" w:cs="Times New Roman"/>
                <w:b w:val="0"/>
                <w:bCs w:val="0"/>
                <w:caps w:val="0"/>
                <w:color w:val="auto"/>
                <w:kern w:val="2"/>
                <w:sz w:val="21"/>
                <w:szCs w:val="21"/>
                <w:highlight w:val="none"/>
                <w:vertAlign w:val="baseline"/>
                <w:lang w:val="en-US" w:eastAsia="zh-CN" w:bidi="ar"/>
              </w:rPr>
              <w:t>1</w:t>
            </w:r>
          </w:p>
        </w:tc>
        <w:tc>
          <w:tcPr>
            <w:tcW w:w="1767" w:type="dxa"/>
            <w:tcBorders>
              <w:top w:val="single" w:color="auto" w:sz="4" w:space="0"/>
              <w:left w:val="nil"/>
              <w:bottom w:val="single" w:color="auto" w:sz="4" w:space="0"/>
              <w:right w:val="single" w:color="auto" w:sz="4" w:space="0"/>
            </w:tcBorders>
            <w:shd w:val="clear" w:color="auto" w:fill="auto"/>
            <w:noWrap/>
            <w:vAlign w:val="center"/>
          </w:tcPr>
          <w:p w14:paraId="7A6CB88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val="en-US" w:bidi="ar"/>
              </w:rPr>
            </w:pPr>
            <w:r>
              <w:rPr>
                <w:rFonts w:hint="eastAsia" w:ascii="宋体" w:hAnsi="宋体" w:eastAsia="宋体" w:cs="宋体"/>
                <w:bCs/>
                <w:color w:val="000000" w:themeColor="text1"/>
                <w:szCs w:val="21"/>
                <w:highlight w:val="none"/>
                <w:lang w:val="zh-CN"/>
                <w14:textFill>
                  <w14:solidFill>
                    <w14:schemeClr w14:val="tx1"/>
                  </w14:solidFill>
                </w14:textFill>
              </w:rPr>
              <w:t>需要补充的其他内容</w:t>
            </w:r>
          </w:p>
        </w:tc>
        <w:tc>
          <w:tcPr>
            <w:tcW w:w="6740" w:type="dxa"/>
            <w:tcBorders>
              <w:top w:val="single" w:color="auto" w:sz="4" w:space="0"/>
              <w:left w:val="nil"/>
              <w:bottom w:val="single" w:color="auto" w:sz="4" w:space="0"/>
              <w:right w:val="single" w:color="auto" w:sz="4" w:space="0"/>
            </w:tcBorders>
            <w:shd w:val="clear" w:color="auto" w:fill="auto"/>
            <w:noWrap/>
            <w:vAlign w:val="center"/>
          </w:tcPr>
          <w:p w14:paraId="4C84001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eastAsia" w:ascii="宋体" w:hAnsi="宋体" w:eastAsia="宋体" w:cs="宋体"/>
                <w:color w:val="000000" w:themeColor="text1"/>
                <w:highlight w:val="none"/>
                <w14:textFill>
                  <w14:solidFill>
                    <w14:schemeClr w14:val="tx1"/>
                  </w14:solidFill>
                </w14:textFill>
              </w:rPr>
              <w:t>1.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r>
      <w:tr w14:paraId="75B36A74">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737" w:hRule="atLeast"/>
          <w:jc w:val="center"/>
        </w:trPr>
        <w:tc>
          <w:tcPr>
            <w:tcW w:w="571" w:type="dxa"/>
            <w:vMerge w:val="restart"/>
            <w:tcBorders>
              <w:top w:val="nil"/>
              <w:left w:val="single" w:color="auto" w:sz="4" w:space="0"/>
              <w:bottom w:val="single" w:color="auto" w:sz="4" w:space="0"/>
              <w:right w:val="single" w:color="auto" w:sz="4" w:space="0"/>
            </w:tcBorders>
            <w:shd w:val="clear" w:color="auto" w:fill="auto"/>
            <w:noWrap/>
            <w:vAlign w:val="center"/>
          </w:tcPr>
          <w:p w14:paraId="6C2B236B">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val="en-US" w:bidi="ar"/>
              </w:rPr>
            </w:pPr>
            <w:r>
              <w:rPr>
                <w:rFonts w:hint="default" w:ascii="Calibri" w:hAnsi="Calibri" w:eastAsia="宋体" w:cs="Times New Roman"/>
                <w:b w:val="0"/>
                <w:bCs w:val="0"/>
                <w:caps w:val="0"/>
                <w:color w:val="auto"/>
                <w:kern w:val="2"/>
                <w:sz w:val="21"/>
                <w:szCs w:val="21"/>
                <w:highlight w:val="none"/>
                <w:vertAlign w:val="baseline"/>
                <w:lang w:val="en-US" w:eastAsia="zh-CN" w:bidi="ar"/>
              </w:rPr>
              <w:t>3</w:t>
            </w:r>
            <w:r>
              <w:rPr>
                <w:rFonts w:hint="eastAsia" w:ascii="Calibri" w:hAnsi="Calibri" w:eastAsia="宋体" w:cs="Times New Roman"/>
                <w:b w:val="0"/>
                <w:bCs w:val="0"/>
                <w:caps w:val="0"/>
                <w:color w:val="auto"/>
                <w:kern w:val="2"/>
                <w:sz w:val="21"/>
                <w:szCs w:val="21"/>
                <w:highlight w:val="none"/>
                <w:vertAlign w:val="baseline"/>
                <w:lang w:val="en-US" w:eastAsia="zh-CN" w:bidi="ar"/>
              </w:rPr>
              <w:t>2</w:t>
            </w:r>
          </w:p>
        </w:tc>
        <w:tc>
          <w:tcPr>
            <w:tcW w:w="1767" w:type="dxa"/>
            <w:vMerge w:val="restart"/>
            <w:tcBorders>
              <w:top w:val="nil"/>
              <w:left w:val="nil"/>
              <w:bottom w:val="single" w:color="auto" w:sz="4" w:space="0"/>
              <w:right w:val="single" w:color="auto" w:sz="4" w:space="0"/>
            </w:tcBorders>
            <w:shd w:val="clear" w:color="auto" w:fill="auto"/>
            <w:noWrap/>
            <w:vAlign w:val="center"/>
          </w:tcPr>
          <w:p w14:paraId="2FB5751C">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eastAsia" w:ascii="宋体" w:hAnsi="宋体" w:eastAsia="宋体" w:cs="Times New Roman"/>
                <w:b w:val="0"/>
                <w:bCs w:val="0"/>
                <w:caps w:val="0"/>
                <w:color w:val="auto"/>
                <w:kern w:val="2"/>
                <w:sz w:val="21"/>
                <w:szCs w:val="21"/>
                <w:highlight w:val="none"/>
                <w:vertAlign w:val="baseline"/>
                <w:lang w:val="en-US" w:eastAsia="zh-CN" w:bidi="ar"/>
              </w:rPr>
              <w:t>其他要求</w:t>
            </w:r>
          </w:p>
        </w:tc>
        <w:tc>
          <w:tcPr>
            <w:tcW w:w="6740" w:type="dxa"/>
            <w:tcBorders>
              <w:top w:val="single" w:color="auto" w:sz="4" w:space="0"/>
              <w:left w:val="nil"/>
              <w:bottom w:val="single" w:color="auto" w:sz="4" w:space="0"/>
              <w:right w:val="single" w:color="auto" w:sz="4" w:space="0"/>
            </w:tcBorders>
            <w:shd w:val="clear" w:color="auto" w:fill="auto"/>
            <w:noWrap/>
            <w:vAlign w:val="center"/>
          </w:tcPr>
          <w:p w14:paraId="5932435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eastAsia" w:ascii="宋体" w:hAnsi="宋体" w:eastAsia="宋体" w:cs="Times New Roman"/>
                <w:b w:val="0"/>
                <w:bCs w:val="0"/>
                <w:caps w:val="0"/>
                <w:color w:val="auto"/>
                <w:kern w:val="2"/>
                <w:sz w:val="21"/>
                <w:szCs w:val="21"/>
                <w:highlight w:val="none"/>
                <w:vertAlign w:val="baseline"/>
                <w:lang w:val="en-US" w:eastAsia="zh-CN" w:bidi="ar"/>
              </w:rPr>
              <w:t>投标人必须保证投标时所报资料真实有效，采购人保留对资料的核查权力，一旦发现资料有虚假现象将没收投标人投标保证金，并移交有关部门处理。</w:t>
            </w:r>
          </w:p>
        </w:tc>
      </w:tr>
      <w:tr w14:paraId="08DC59C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737" w:hRule="atLeast"/>
          <w:jc w:val="center"/>
        </w:trPr>
        <w:tc>
          <w:tcPr>
            <w:tcW w:w="571" w:type="dxa"/>
            <w:vMerge w:val="continue"/>
            <w:tcBorders>
              <w:top w:val="nil"/>
              <w:left w:val="single" w:color="auto" w:sz="4" w:space="0"/>
              <w:bottom w:val="single" w:color="auto" w:sz="4" w:space="0"/>
              <w:right w:val="single" w:color="auto" w:sz="4" w:space="0"/>
            </w:tcBorders>
            <w:shd w:val="clear" w:color="auto" w:fill="auto"/>
            <w:noWrap/>
            <w:vAlign w:val="center"/>
          </w:tcPr>
          <w:p w14:paraId="20CE6835">
            <w:pPr>
              <w:spacing w:line="360" w:lineRule="auto"/>
              <w:rPr>
                <w:rFonts w:hint="eastAsia" w:ascii="宋体"/>
                <w:sz w:val="24"/>
                <w:szCs w:val="24"/>
                <w:highlight w:val="none"/>
              </w:rPr>
            </w:pPr>
          </w:p>
        </w:tc>
        <w:tc>
          <w:tcPr>
            <w:tcW w:w="1767" w:type="dxa"/>
            <w:vMerge w:val="continue"/>
            <w:tcBorders>
              <w:top w:val="nil"/>
              <w:left w:val="nil"/>
              <w:bottom w:val="single" w:color="auto" w:sz="4" w:space="0"/>
              <w:right w:val="single" w:color="auto" w:sz="4" w:space="0"/>
            </w:tcBorders>
            <w:shd w:val="clear" w:color="auto" w:fill="auto"/>
            <w:noWrap/>
            <w:vAlign w:val="center"/>
          </w:tcPr>
          <w:p w14:paraId="77759D02">
            <w:pPr>
              <w:spacing w:line="360" w:lineRule="auto"/>
              <w:rPr>
                <w:rFonts w:hint="eastAsia" w:ascii="宋体"/>
                <w:sz w:val="24"/>
                <w:szCs w:val="24"/>
                <w:highlight w:val="none"/>
              </w:rPr>
            </w:pPr>
          </w:p>
        </w:tc>
        <w:tc>
          <w:tcPr>
            <w:tcW w:w="6740" w:type="dxa"/>
            <w:tcBorders>
              <w:top w:val="single" w:color="auto" w:sz="4" w:space="0"/>
              <w:left w:val="nil"/>
              <w:bottom w:val="single" w:color="auto" w:sz="4" w:space="0"/>
              <w:right w:val="single" w:color="auto" w:sz="4" w:space="0"/>
            </w:tcBorders>
            <w:shd w:val="clear" w:color="auto" w:fill="auto"/>
            <w:noWrap/>
            <w:vAlign w:val="center"/>
          </w:tcPr>
          <w:p w14:paraId="62AD8F1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eastAsia" w:ascii="宋体" w:hAnsi="宋体" w:eastAsia="宋体" w:cs="Times New Roman"/>
                <w:b w:val="0"/>
                <w:bCs w:val="0"/>
                <w:caps w:val="0"/>
                <w:color w:val="auto"/>
                <w:kern w:val="2"/>
                <w:sz w:val="21"/>
                <w:szCs w:val="21"/>
                <w:highlight w:val="none"/>
                <w:vertAlign w:val="baseline"/>
                <w:lang w:val="en-US" w:eastAsia="zh-CN" w:bidi="ar"/>
              </w:rPr>
              <w:t>按照财政部、发展改革委最新发布执行的《节能产品政府采购清单》的规定，《货物需求及技术规格要求》中凡包含强制采购产品的，投标人必须提供列入《节能产品政府采购清单》的产品，否则投标无效。</w:t>
            </w:r>
          </w:p>
        </w:tc>
      </w:tr>
      <w:tr w14:paraId="41A1103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754" w:hRule="atLeast"/>
          <w:jc w:val="center"/>
        </w:trPr>
        <w:tc>
          <w:tcPr>
            <w:tcW w:w="571" w:type="dxa"/>
            <w:vMerge w:val="continue"/>
            <w:tcBorders>
              <w:top w:val="nil"/>
              <w:left w:val="single" w:color="auto" w:sz="4" w:space="0"/>
              <w:bottom w:val="single" w:color="auto" w:sz="4" w:space="0"/>
              <w:right w:val="single" w:color="auto" w:sz="4" w:space="0"/>
            </w:tcBorders>
            <w:shd w:val="clear" w:color="auto" w:fill="auto"/>
            <w:noWrap/>
            <w:vAlign w:val="center"/>
          </w:tcPr>
          <w:p w14:paraId="1C6A2571">
            <w:pPr>
              <w:spacing w:line="360" w:lineRule="auto"/>
              <w:rPr>
                <w:rFonts w:hint="eastAsia" w:ascii="宋体"/>
                <w:sz w:val="24"/>
                <w:szCs w:val="24"/>
                <w:highlight w:val="none"/>
              </w:rPr>
            </w:pPr>
          </w:p>
        </w:tc>
        <w:tc>
          <w:tcPr>
            <w:tcW w:w="1767" w:type="dxa"/>
            <w:vMerge w:val="continue"/>
            <w:tcBorders>
              <w:top w:val="nil"/>
              <w:left w:val="nil"/>
              <w:bottom w:val="single" w:color="auto" w:sz="4" w:space="0"/>
              <w:right w:val="single" w:color="auto" w:sz="4" w:space="0"/>
            </w:tcBorders>
            <w:shd w:val="clear" w:color="auto" w:fill="auto"/>
            <w:noWrap/>
            <w:vAlign w:val="center"/>
          </w:tcPr>
          <w:p w14:paraId="14E06F4B">
            <w:pPr>
              <w:spacing w:line="360" w:lineRule="auto"/>
              <w:rPr>
                <w:rFonts w:hint="eastAsia" w:ascii="宋体"/>
                <w:sz w:val="24"/>
                <w:szCs w:val="24"/>
                <w:highlight w:val="none"/>
              </w:rPr>
            </w:pPr>
          </w:p>
        </w:tc>
        <w:tc>
          <w:tcPr>
            <w:tcW w:w="6740" w:type="dxa"/>
            <w:tcBorders>
              <w:top w:val="single" w:color="auto" w:sz="4" w:space="0"/>
              <w:left w:val="nil"/>
              <w:bottom w:val="single" w:color="auto" w:sz="4" w:space="0"/>
              <w:right w:val="single" w:color="auto" w:sz="4" w:space="0"/>
            </w:tcBorders>
            <w:shd w:val="clear" w:color="auto" w:fill="auto"/>
            <w:noWrap/>
            <w:vAlign w:val="center"/>
          </w:tcPr>
          <w:p w14:paraId="26EFD3D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eastAsia" w:ascii="宋体" w:hAnsi="宋体" w:eastAsia="宋体" w:cs="Times New Roman"/>
                <w:b w:val="0"/>
                <w:bCs w:val="0"/>
                <w:caps w:val="0"/>
                <w:color w:val="auto"/>
                <w:kern w:val="2"/>
                <w:sz w:val="21"/>
                <w:szCs w:val="21"/>
                <w:highlight w:val="none"/>
                <w:vertAlign w:val="baseline"/>
                <w:lang w:val="en-US" w:eastAsia="zh-CN" w:bidi="ar"/>
              </w:rPr>
              <w:t>只接受以书面形式向采购人、采购代理机构提出质疑，不接受以其他形式提出的质疑。</w:t>
            </w:r>
          </w:p>
        </w:tc>
      </w:tr>
      <w:tr w14:paraId="206FFA5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573" w:hRule="atLeast"/>
          <w:jc w:val="center"/>
        </w:trPr>
        <w:tc>
          <w:tcPr>
            <w:tcW w:w="907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63D8836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eastAsia" w:ascii="宋体" w:hAnsi="宋体" w:eastAsia="宋体" w:cs="Times New Roman"/>
                <w:b w:val="0"/>
                <w:bCs w:val="0"/>
                <w:caps w:val="0"/>
                <w:color w:val="auto"/>
                <w:kern w:val="2"/>
                <w:sz w:val="21"/>
                <w:szCs w:val="21"/>
                <w:highlight w:val="none"/>
                <w:vertAlign w:val="baseline"/>
                <w:lang w:val="en-US" w:eastAsia="zh-CN" w:bidi="ar"/>
              </w:rPr>
              <w:t>注意事项：本项目招标公告与招标文件中内容有不符之处，以本招标文件中内容为准。</w:t>
            </w:r>
          </w:p>
          <w:p w14:paraId="7128FF6A">
            <w:pPr>
              <w:pStyle w:val="14"/>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1" w:after="0" w:afterAutospacing="0" w:line="240" w:lineRule="auto"/>
              <w:ind w:left="420" w:leftChars="20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default" w:ascii="Calibri" w:hAnsi="Calibri" w:eastAsia="宋体" w:cs="Times New Roman"/>
                <w:caps w:val="0"/>
                <w:color w:val="auto"/>
                <w:kern w:val="2"/>
                <w:sz w:val="21"/>
                <w:szCs w:val="21"/>
                <w:highlight w:val="none"/>
                <w:vertAlign w:val="baseline"/>
                <w:lang w:bidi="ar"/>
              </w:rPr>
              <w:t>1</w:t>
            </w:r>
            <w:r>
              <w:rPr>
                <w:rFonts w:hint="eastAsia" w:ascii="宋体" w:hAnsi="宋体" w:eastAsia="宋体" w:cs="Times New Roman"/>
                <w:caps w:val="0"/>
                <w:color w:val="auto"/>
                <w:kern w:val="2"/>
                <w:sz w:val="21"/>
                <w:szCs w:val="21"/>
                <w:highlight w:val="none"/>
                <w:vertAlign w:val="baseline"/>
                <w:lang w:bidi="ar"/>
              </w:rPr>
              <w:t xml:space="preserve">、在评审过程中，投标人报价过低，有可能影响产品质量或者不能诚信履约的，评标委员会应当要求其在评审现场合理的时间内提供书面说明，并提交相关证明材料，投标人不能证明其报价合理性的，评标委员会应当将其作为无效处理。 </w:t>
            </w:r>
          </w:p>
          <w:p w14:paraId="13BBA1F9">
            <w:pPr>
              <w:pStyle w:val="14"/>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1" w:after="0" w:afterAutospacing="0" w:line="240" w:lineRule="auto"/>
              <w:ind w:left="420" w:leftChars="20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eastAsia" w:ascii="宋体" w:hAnsi="宋体" w:eastAsia="宋体" w:cs="Times New Roman"/>
                <w:caps w:val="0"/>
                <w:color w:val="auto"/>
                <w:kern w:val="2"/>
                <w:sz w:val="21"/>
                <w:szCs w:val="21"/>
                <w:highlight w:val="none"/>
                <w:vertAlign w:val="baseline"/>
                <w:lang w:bidi="ar"/>
              </w:rPr>
              <w:t>投标人的书面说明材料应当按照国家财务会计制度的规定要求，逐项就投标人提供的货物、工程和服务的主营业务成本、税金及附加、销售费用、管理费用、财务费用等成本构成事项详细陈述。</w:t>
            </w:r>
            <w:r>
              <w:rPr>
                <w:rFonts w:hint="default" w:ascii="Calibri" w:hAnsi="Calibri" w:eastAsia="宋体" w:cs="Times New Roman"/>
                <w:caps w:val="0"/>
                <w:color w:val="auto"/>
                <w:kern w:val="2"/>
                <w:sz w:val="21"/>
                <w:szCs w:val="21"/>
                <w:highlight w:val="none"/>
                <w:vertAlign w:val="baseline"/>
                <w:lang w:bidi="ar"/>
              </w:rPr>
              <w:t xml:space="preserve"> </w:t>
            </w:r>
          </w:p>
          <w:p w14:paraId="532944DB">
            <w:pPr>
              <w:pStyle w:val="14"/>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1" w:after="0" w:afterAutospacing="0" w:line="240" w:lineRule="auto"/>
              <w:ind w:left="420" w:leftChars="20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default" w:ascii="Calibri" w:hAnsi="Calibri" w:eastAsia="宋体" w:cs="Times New Roman"/>
                <w:caps w:val="0"/>
                <w:color w:val="auto"/>
                <w:kern w:val="2"/>
                <w:sz w:val="21"/>
                <w:szCs w:val="21"/>
                <w:highlight w:val="none"/>
                <w:vertAlign w:val="baseline"/>
                <w:lang w:bidi="ar"/>
              </w:rPr>
              <w:t>2</w:t>
            </w:r>
            <w:r>
              <w:rPr>
                <w:rFonts w:hint="eastAsia" w:ascii="宋体" w:hAnsi="宋体" w:eastAsia="宋体" w:cs="Times New Roman"/>
                <w:caps w:val="0"/>
                <w:color w:val="auto"/>
                <w:kern w:val="2"/>
                <w:sz w:val="21"/>
                <w:szCs w:val="21"/>
                <w:highlight w:val="none"/>
                <w:vertAlign w:val="baseline"/>
                <w:lang w:bidi="ar"/>
              </w:rPr>
              <w:t xml:space="preserve">、投标人书面说明应当签字确认或者加盖公章，否则无效。 </w:t>
            </w:r>
          </w:p>
          <w:p w14:paraId="70038A74">
            <w:pPr>
              <w:pStyle w:val="14"/>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1" w:after="0" w:afterAutospacing="0" w:line="240" w:lineRule="auto"/>
              <w:ind w:left="420" w:leftChars="20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eastAsia" w:ascii="宋体" w:hAnsi="宋体" w:eastAsia="宋体" w:cs="Times New Roman"/>
                <w:caps w:val="0"/>
                <w:color w:val="auto"/>
                <w:kern w:val="2"/>
                <w:sz w:val="21"/>
                <w:szCs w:val="21"/>
                <w:highlight w:val="none"/>
                <w:vertAlign w:val="baseline"/>
                <w:lang w:bidi="ar"/>
              </w:rPr>
              <w:t>书面说明的签字确认，由其法定代表人</w:t>
            </w:r>
            <w:r>
              <w:rPr>
                <w:rFonts w:hint="default" w:ascii="Calibri" w:hAnsi="Calibri" w:eastAsia="宋体" w:cs="Times New Roman"/>
                <w:caps w:val="0"/>
                <w:color w:val="auto"/>
                <w:kern w:val="2"/>
                <w:sz w:val="21"/>
                <w:szCs w:val="21"/>
                <w:highlight w:val="none"/>
                <w:vertAlign w:val="baseline"/>
                <w:lang w:bidi="ar"/>
              </w:rPr>
              <w:t>/</w:t>
            </w:r>
            <w:r>
              <w:rPr>
                <w:rFonts w:hint="eastAsia" w:ascii="宋体" w:hAnsi="宋体" w:eastAsia="宋体" w:cs="Times New Roman"/>
                <w:caps w:val="0"/>
                <w:color w:val="auto"/>
                <w:kern w:val="2"/>
                <w:sz w:val="21"/>
                <w:szCs w:val="21"/>
                <w:highlight w:val="none"/>
                <w:vertAlign w:val="baseline"/>
                <w:lang w:bidi="ar"/>
              </w:rPr>
              <w:t>主要负责人</w:t>
            </w:r>
            <w:r>
              <w:rPr>
                <w:rFonts w:hint="default" w:ascii="Calibri" w:hAnsi="Calibri" w:eastAsia="宋体" w:cs="Times New Roman"/>
                <w:caps w:val="0"/>
                <w:color w:val="auto"/>
                <w:kern w:val="2"/>
                <w:sz w:val="21"/>
                <w:szCs w:val="21"/>
                <w:highlight w:val="none"/>
                <w:vertAlign w:val="baseline"/>
                <w:lang w:bidi="ar"/>
              </w:rPr>
              <w:t>/</w:t>
            </w:r>
            <w:r>
              <w:rPr>
                <w:rFonts w:hint="eastAsia" w:ascii="宋体" w:hAnsi="宋体" w:eastAsia="宋体" w:cs="Times New Roman"/>
                <w:caps w:val="0"/>
                <w:color w:val="auto"/>
                <w:kern w:val="2"/>
                <w:sz w:val="21"/>
                <w:szCs w:val="21"/>
                <w:highlight w:val="none"/>
                <w:vertAlign w:val="baseline"/>
                <w:lang w:bidi="ar"/>
              </w:rPr>
              <w:t xml:space="preserve">本人或者其授权代表签字确认。 </w:t>
            </w:r>
          </w:p>
          <w:p w14:paraId="7D1958DB">
            <w:pPr>
              <w:pStyle w:val="14"/>
              <w:keepNext w:val="0"/>
              <w:keepLines w:val="0"/>
              <w:pageBreakBefore w:val="0"/>
              <w:widowControl/>
              <w:numPr>
                <w:ilvl w:val="0"/>
                <w:numId w:val="3"/>
              </w:numPr>
              <w:suppressLineNumbers w:val="0"/>
              <w:suppressAutoHyphens w:val="0"/>
              <w:kinsoku/>
              <w:wordWrap/>
              <w:overflowPunct/>
              <w:topLinePunct w:val="0"/>
              <w:autoSpaceDE/>
              <w:autoSpaceDN w:val="0"/>
              <w:bidi w:val="0"/>
              <w:adjustRightInd/>
              <w:snapToGrid/>
              <w:spacing w:before="0" w:beforeAutospacing="1" w:after="0" w:afterAutospacing="0" w:line="240" w:lineRule="auto"/>
              <w:ind w:left="420" w:leftChars="20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eastAsia" w:ascii="宋体" w:hAnsi="宋体" w:eastAsia="宋体" w:cs="Times New Roman"/>
                <w:caps w:val="0"/>
                <w:color w:val="auto"/>
                <w:kern w:val="2"/>
                <w:sz w:val="21"/>
                <w:szCs w:val="21"/>
                <w:highlight w:val="none"/>
                <w:vertAlign w:val="baseline"/>
                <w:lang w:bidi="ar"/>
              </w:rPr>
              <w:t>投标人提供书面说明后，评标委员会应当结合采购项目采购需求、专业实际情况、投标人财务状况报告、与其他投标人比较情况等就投标人书面说明进行审查评价。投标人拒绝或者变相拒绝提供有效书面说明或者书面说明不能证明其报价合理性的或未在规定时间内递交有效书面说明书的，评标委员会应当将其投标文件作为无效处理。</w:t>
            </w:r>
          </w:p>
          <w:p w14:paraId="4715F6C9">
            <w:pPr>
              <w:pStyle w:val="14"/>
              <w:keepNext w:val="0"/>
              <w:keepLines w:val="0"/>
              <w:pageBreakBefore w:val="0"/>
              <w:widowControl/>
              <w:numPr>
                <w:ilvl w:val="0"/>
                <w:numId w:val="3"/>
              </w:numPr>
              <w:suppressLineNumbers w:val="0"/>
              <w:suppressAutoHyphens w:val="0"/>
              <w:kinsoku/>
              <w:wordWrap/>
              <w:overflowPunct/>
              <w:topLinePunct w:val="0"/>
              <w:autoSpaceDE/>
              <w:autoSpaceDN w:val="0"/>
              <w:bidi w:val="0"/>
              <w:adjustRightInd/>
              <w:snapToGrid/>
              <w:spacing w:before="0" w:beforeAutospacing="1" w:after="0" w:afterAutospacing="0" w:line="240" w:lineRule="auto"/>
              <w:ind w:left="420" w:leftChars="20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eastAsia" w:ascii="宋体" w:hAnsi="宋体" w:eastAsia="宋体" w:cs="Times New Roman"/>
                <w:caps w:val="0"/>
                <w:color w:val="auto"/>
                <w:kern w:val="2"/>
                <w:sz w:val="21"/>
                <w:szCs w:val="21"/>
                <w:highlight w:val="none"/>
                <w:vertAlign w:val="baseline"/>
                <w:lang w:bidi="ar"/>
              </w:rPr>
              <w:t>电子投标文件编制及报送要求：</w:t>
            </w:r>
          </w:p>
          <w:p w14:paraId="2C1C5C26">
            <w:pPr>
              <w:pStyle w:val="14"/>
              <w:keepNext w:val="0"/>
              <w:keepLines w:val="0"/>
              <w:pageBreakBefore w:val="0"/>
              <w:widowControl/>
              <w:numPr>
                <w:ilvl w:val="0"/>
                <w:numId w:val="3"/>
              </w:numPr>
              <w:suppressLineNumbers w:val="0"/>
              <w:suppressAutoHyphens w:val="0"/>
              <w:kinsoku/>
              <w:wordWrap/>
              <w:overflowPunct/>
              <w:topLinePunct w:val="0"/>
              <w:autoSpaceDE/>
              <w:autoSpaceDN w:val="0"/>
              <w:bidi w:val="0"/>
              <w:adjustRightInd/>
              <w:snapToGrid/>
              <w:spacing w:before="0" w:beforeAutospacing="1" w:after="0" w:afterAutospacing="0" w:line="240" w:lineRule="auto"/>
              <w:ind w:left="420" w:leftChars="20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eastAsia" w:ascii="宋体" w:hAnsi="宋体" w:eastAsia="宋体" w:cs="Times New Roman"/>
                <w:caps w:val="0"/>
                <w:color w:val="auto"/>
                <w:kern w:val="2"/>
                <w:sz w:val="21"/>
                <w:szCs w:val="21"/>
                <w:highlight w:val="none"/>
                <w:vertAlign w:val="baseline"/>
                <w:lang w:bidi="ar"/>
              </w:rPr>
              <w:t>投标人应按招标文件要求编制投标文件，将所有投标文件内容上传至</w:t>
            </w:r>
            <w:r>
              <w:rPr>
                <w:rFonts w:hint="default" w:ascii="Calibri" w:hAnsi="Calibri" w:eastAsia="宋体" w:cs="Times New Roman"/>
                <w:caps w:val="0"/>
                <w:color w:val="auto"/>
                <w:kern w:val="2"/>
                <w:sz w:val="21"/>
                <w:szCs w:val="21"/>
                <w:highlight w:val="none"/>
                <w:vertAlign w:val="baseline"/>
                <w:lang w:bidi="ar"/>
              </w:rPr>
              <w:t>“</w:t>
            </w:r>
            <w:r>
              <w:rPr>
                <w:rFonts w:hint="eastAsia" w:ascii="宋体" w:hAnsi="宋体" w:eastAsia="宋体" w:cs="Times New Roman"/>
                <w:caps w:val="0"/>
                <w:color w:val="auto"/>
                <w:kern w:val="2"/>
                <w:sz w:val="21"/>
                <w:szCs w:val="21"/>
                <w:highlight w:val="none"/>
                <w:vertAlign w:val="baseline"/>
                <w:lang w:bidi="ar"/>
              </w:rPr>
              <w:t>政采云</w:t>
            </w:r>
            <w:r>
              <w:rPr>
                <w:rFonts w:hint="default" w:ascii="Calibri" w:hAnsi="Calibri" w:eastAsia="宋体" w:cs="Times New Roman"/>
                <w:caps w:val="0"/>
                <w:color w:val="auto"/>
                <w:kern w:val="2"/>
                <w:sz w:val="21"/>
                <w:szCs w:val="21"/>
                <w:highlight w:val="none"/>
                <w:vertAlign w:val="baseline"/>
                <w:lang w:bidi="ar"/>
              </w:rPr>
              <w:t>”</w:t>
            </w:r>
            <w:r>
              <w:rPr>
                <w:rFonts w:hint="eastAsia" w:ascii="宋体" w:hAnsi="宋体" w:eastAsia="宋体" w:cs="Times New Roman"/>
                <w:caps w:val="0"/>
                <w:color w:val="auto"/>
                <w:kern w:val="2"/>
                <w:sz w:val="21"/>
                <w:szCs w:val="21"/>
                <w:highlight w:val="none"/>
                <w:vertAlign w:val="baseline"/>
                <w:lang w:bidi="ar"/>
              </w:rPr>
              <w:t>平台，并在开标现场持制作投标文件时用来加密的有效数字证书（</w:t>
            </w:r>
            <w:r>
              <w:rPr>
                <w:rFonts w:hint="default" w:ascii="Calibri" w:hAnsi="Calibri" w:eastAsia="宋体" w:cs="Times New Roman"/>
                <w:caps w:val="0"/>
                <w:color w:val="auto"/>
                <w:kern w:val="2"/>
                <w:sz w:val="21"/>
                <w:szCs w:val="21"/>
                <w:highlight w:val="none"/>
                <w:vertAlign w:val="baseline"/>
                <w:lang w:bidi="ar"/>
              </w:rPr>
              <w:t>CA</w:t>
            </w:r>
            <w:r>
              <w:rPr>
                <w:rFonts w:hint="eastAsia" w:ascii="宋体" w:hAnsi="宋体" w:eastAsia="宋体" w:cs="Times New Roman"/>
                <w:caps w:val="0"/>
                <w:color w:val="auto"/>
                <w:kern w:val="2"/>
                <w:sz w:val="21"/>
                <w:szCs w:val="21"/>
                <w:highlight w:val="none"/>
                <w:vertAlign w:val="baseline"/>
                <w:lang w:bidi="ar"/>
              </w:rPr>
              <w:t>认证）对投标文件进行解密。</w:t>
            </w:r>
          </w:p>
          <w:p w14:paraId="07600EE0">
            <w:pPr>
              <w:pStyle w:val="14"/>
              <w:keepNext w:val="0"/>
              <w:keepLines w:val="0"/>
              <w:pageBreakBefore w:val="0"/>
              <w:widowControl/>
              <w:numPr>
                <w:ilvl w:val="0"/>
                <w:numId w:val="3"/>
              </w:numPr>
              <w:suppressLineNumbers w:val="0"/>
              <w:suppressAutoHyphens w:val="0"/>
              <w:kinsoku/>
              <w:wordWrap/>
              <w:overflowPunct/>
              <w:topLinePunct w:val="0"/>
              <w:autoSpaceDE/>
              <w:autoSpaceDN w:val="0"/>
              <w:bidi w:val="0"/>
              <w:adjustRightInd/>
              <w:snapToGrid/>
              <w:spacing w:before="0" w:beforeAutospacing="1" w:after="0" w:afterAutospacing="0" w:line="240" w:lineRule="auto"/>
              <w:ind w:left="420" w:leftChars="20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eastAsia" w:ascii="宋体" w:hAnsi="宋体" w:eastAsia="宋体" w:cs="Times New Roman"/>
                <w:caps w:val="0"/>
                <w:color w:val="auto"/>
                <w:kern w:val="2"/>
                <w:sz w:val="21"/>
                <w:szCs w:val="21"/>
                <w:highlight w:val="none"/>
                <w:vertAlign w:val="baseline"/>
                <w:lang w:bidi="ar"/>
              </w:rPr>
              <w:t>电子投标文件中反应投标人资格审查的图片、扫描件、文字描述等，必须清晰可见。其中所有证书和执照必须为原件扫描。</w:t>
            </w:r>
          </w:p>
          <w:p w14:paraId="112FCDB0">
            <w:pPr>
              <w:pStyle w:val="14"/>
              <w:keepNext w:val="0"/>
              <w:keepLines w:val="0"/>
              <w:pageBreakBefore w:val="0"/>
              <w:widowControl/>
              <w:numPr>
                <w:ilvl w:val="0"/>
                <w:numId w:val="3"/>
              </w:numPr>
              <w:suppressLineNumbers w:val="0"/>
              <w:suppressAutoHyphens w:val="0"/>
              <w:kinsoku/>
              <w:wordWrap/>
              <w:overflowPunct/>
              <w:topLinePunct w:val="0"/>
              <w:autoSpaceDE/>
              <w:autoSpaceDN w:val="0"/>
              <w:bidi w:val="0"/>
              <w:adjustRightInd/>
              <w:snapToGrid/>
              <w:spacing w:before="0" w:beforeAutospacing="1" w:after="0" w:afterAutospacing="0" w:line="240" w:lineRule="auto"/>
              <w:ind w:left="420" w:leftChars="20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eastAsia" w:ascii="宋体" w:hAnsi="宋体" w:eastAsia="宋体" w:cs="Times New Roman"/>
                <w:caps w:val="0"/>
                <w:color w:val="auto"/>
                <w:kern w:val="2"/>
                <w:sz w:val="21"/>
                <w:szCs w:val="21"/>
                <w:highlight w:val="none"/>
                <w:vertAlign w:val="baseline"/>
                <w:lang w:bidi="ar"/>
              </w:rPr>
              <w:t>若投标人上传的电子投标文件因无法解密而对投标文件无法进行评价的，招标人可以拒绝该投标人投标。</w:t>
            </w:r>
          </w:p>
        </w:tc>
      </w:tr>
    </w:tbl>
    <w:p w14:paraId="1E8BBE81">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p>
    <w:p w14:paraId="508ADBE9">
      <w:pPr>
        <w:pStyle w:val="22"/>
        <w:rPr>
          <w:rFonts w:hint="default"/>
          <w:highlight w:val="none"/>
        </w:rPr>
      </w:pPr>
    </w:p>
    <w:p w14:paraId="124AFE03">
      <w:pPr>
        <w:rPr>
          <w:rFonts w:hint="eastAsia" w:ascii="宋体" w:hAnsi="宋体" w:eastAsia="宋体" w:cs="Times New Roman"/>
          <w:b/>
          <w:bCs/>
          <w:caps w:val="0"/>
          <w:color w:val="auto"/>
          <w:kern w:val="2"/>
          <w:sz w:val="28"/>
          <w:szCs w:val="28"/>
          <w:highlight w:val="none"/>
          <w:vertAlign w:val="baseline"/>
          <w:lang w:val="en-US" w:eastAsia="zh-CN" w:bidi="ar"/>
        </w:rPr>
      </w:pPr>
      <w:r>
        <w:rPr>
          <w:rFonts w:hint="eastAsia" w:ascii="宋体" w:hAnsi="宋体" w:eastAsia="宋体" w:cs="Times New Roman"/>
          <w:b/>
          <w:bCs/>
          <w:caps w:val="0"/>
          <w:color w:val="auto"/>
          <w:kern w:val="2"/>
          <w:sz w:val="28"/>
          <w:szCs w:val="28"/>
          <w:highlight w:val="none"/>
          <w:vertAlign w:val="baseline"/>
          <w:lang w:val="en-US" w:eastAsia="zh-CN" w:bidi="ar"/>
        </w:rPr>
        <w:br w:type="page"/>
      </w:r>
    </w:p>
    <w:p w14:paraId="5650B3ED">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b/>
          <w:bCs/>
          <w:caps w:val="0"/>
          <w:color w:val="auto"/>
          <w:kern w:val="2"/>
          <w:sz w:val="28"/>
          <w:szCs w:val="28"/>
          <w:highlight w:val="none"/>
          <w:vertAlign w:val="baseline"/>
          <w:lang w:bidi="ar"/>
        </w:rPr>
      </w:pPr>
      <w:r>
        <w:rPr>
          <w:rFonts w:hint="eastAsia" w:ascii="宋体" w:hAnsi="宋体" w:eastAsia="宋体" w:cs="Times New Roman"/>
          <w:b/>
          <w:bCs/>
          <w:caps w:val="0"/>
          <w:color w:val="auto"/>
          <w:kern w:val="2"/>
          <w:sz w:val="28"/>
          <w:szCs w:val="28"/>
          <w:highlight w:val="none"/>
          <w:vertAlign w:val="baseline"/>
          <w:lang w:val="en-US" w:eastAsia="zh-CN" w:bidi="ar"/>
        </w:rPr>
        <w:t>二</w:t>
      </w:r>
      <w:r>
        <w:rPr>
          <w:rFonts w:hint="default" w:ascii="Calibri" w:hAnsi="Calibri" w:eastAsia="宋体" w:cs="Times New Roman"/>
          <w:b/>
          <w:bCs/>
          <w:caps w:val="0"/>
          <w:color w:val="auto"/>
          <w:kern w:val="2"/>
          <w:sz w:val="28"/>
          <w:szCs w:val="28"/>
          <w:highlight w:val="none"/>
          <w:vertAlign w:val="baseline"/>
          <w:lang w:val="en-US" w:eastAsia="zh-CN" w:bidi="ar"/>
        </w:rPr>
        <w:t xml:space="preserve"> </w:t>
      </w:r>
      <w:r>
        <w:rPr>
          <w:rFonts w:hint="eastAsia" w:ascii="宋体" w:hAnsi="宋体" w:eastAsia="宋体" w:cs="Times New Roman"/>
          <w:b/>
          <w:bCs/>
          <w:caps w:val="0"/>
          <w:color w:val="auto"/>
          <w:kern w:val="2"/>
          <w:sz w:val="28"/>
          <w:szCs w:val="28"/>
          <w:highlight w:val="none"/>
          <w:vertAlign w:val="baseline"/>
          <w:lang w:val="en-US" w:eastAsia="zh-CN" w:bidi="ar"/>
        </w:rPr>
        <w:t>供应商须知</w:t>
      </w:r>
    </w:p>
    <w:p w14:paraId="57E19ECB">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eastAsia" w:ascii="宋体" w:hAnsi="宋体" w:eastAsia="宋体" w:cs="Times New Roman"/>
          <w:b w:val="0"/>
          <w:bCs w:val="0"/>
          <w:caps w:val="0"/>
          <w:color w:val="auto"/>
          <w:kern w:val="2"/>
          <w:sz w:val="21"/>
          <w:szCs w:val="21"/>
          <w:highlight w:val="none"/>
          <w:vertAlign w:val="baseline"/>
          <w:lang w:val="en-US" w:eastAsia="zh-CN" w:bidi="ar"/>
        </w:rPr>
        <w:t>本项目招标依据为《中华人民共和国政府采购法》、《中华人民共和国政府采购法实施条例》、《政府采购货物和服务招标投标管理办法》国家发展计划委员会等七部委《评标委员会和评标方法暂行规定》等有关法律、法规及规定。</w:t>
      </w:r>
    </w:p>
    <w:p w14:paraId="789D1A17">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default" w:ascii="Calibri" w:hAnsi="Calibri" w:eastAsia="宋体" w:cs="Times New Roman"/>
          <w:b w:val="0"/>
          <w:bCs w:val="0"/>
          <w:caps w:val="0"/>
          <w:color w:val="auto"/>
          <w:kern w:val="2"/>
          <w:sz w:val="21"/>
          <w:szCs w:val="21"/>
          <w:highlight w:val="none"/>
          <w:vertAlign w:val="baseline"/>
          <w:lang w:val="en-US" w:eastAsia="zh-CN" w:bidi="ar"/>
        </w:rPr>
        <w:t xml:space="preserve">A </w:t>
      </w:r>
      <w:r>
        <w:rPr>
          <w:rFonts w:hint="eastAsia" w:ascii="宋体" w:hAnsi="宋体" w:eastAsia="宋体" w:cs="Times New Roman"/>
          <w:b w:val="0"/>
          <w:bCs w:val="0"/>
          <w:caps w:val="0"/>
          <w:color w:val="auto"/>
          <w:kern w:val="2"/>
          <w:sz w:val="21"/>
          <w:szCs w:val="21"/>
          <w:highlight w:val="none"/>
          <w:vertAlign w:val="baseline"/>
          <w:lang w:val="en-US" w:eastAsia="zh-CN" w:bidi="ar"/>
        </w:rPr>
        <w:t>说明</w:t>
      </w:r>
    </w:p>
    <w:p w14:paraId="5B430249">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default" w:ascii="Calibri" w:hAnsi="Calibri" w:eastAsia="宋体" w:cs="Times New Roman"/>
          <w:b w:val="0"/>
          <w:bCs w:val="0"/>
          <w:caps w:val="0"/>
          <w:color w:val="auto"/>
          <w:kern w:val="2"/>
          <w:sz w:val="21"/>
          <w:szCs w:val="21"/>
          <w:highlight w:val="none"/>
          <w:vertAlign w:val="baseline"/>
          <w:lang w:val="en-US" w:eastAsia="zh-CN" w:bidi="ar"/>
        </w:rPr>
        <w:t>1.</w:t>
      </w:r>
      <w:r>
        <w:rPr>
          <w:rFonts w:hint="eastAsia" w:ascii="宋体" w:hAnsi="宋体" w:eastAsia="宋体" w:cs="Times New Roman"/>
          <w:b w:val="0"/>
          <w:bCs w:val="0"/>
          <w:caps w:val="0"/>
          <w:color w:val="auto"/>
          <w:kern w:val="2"/>
          <w:sz w:val="21"/>
          <w:szCs w:val="21"/>
          <w:highlight w:val="none"/>
          <w:vertAlign w:val="baseline"/>
          <w:lang w:val="en-US" w:eastAsia="zh-CN" w:bidi="ar"/>
        </w:rPr>
        <w:t>适用范围</w:t>
      </w:r>
    </w:p>
    <w:p w14:paraId="54F03961">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eastAsia" w:ascii="宋体" w:hAnsi="宋体" w:eastAsia="宋体" w:cs="Times New Roman"/>
          <w:b w:val="0"/>
          <w:bCs w:val="0"/>
          <w:caps w:val="0"/>
          <w:color w:val="auto"/>
          <w:kern w:val="2"/>
          <w:sz w:val="21"/>
          <w:szCs w:val="21"/>
          <w:highlight w:val="none"/>
          <w:vertAlign w:val="baseline"/>
          <w:lang w:val="en-US" w:eastAsia="zh-CN" w:bidi="ar"/>
        </w:rPr>
        <w:t>本文件是受采购人委托，对采购人委托采购项目的规范性招标文件，适用于本项目招标公告所述的标的采购及服务，是供应商编制投标文件的依据。</w:t>
      </w:r>
    </w:p>
    <w:p w14:paraId="4CCB05D4">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default" w:ascii="Calibri" w:hAnsi="Calibri" w:eastAsia="宋体" w:cs="Times New Roman"/>
          <w:b w:val="0"/>
          <w:bCs w:val="0"/>
          <w:caps w:val="0"/>
          <w:color w:val="auto"/>
          <w:kern w:val="2"/>
          <w:sz w:val="21"/>
          <w:szCs w:val="21"/>
          <w:highlight w:val="none"/>
          <w:vertAlign w:val="baseline"/>
          <w:lang w:val="en-US" w:eastAsia="zh-CN" w:bidi="ar"/>
        </w:rPr>
        <w:t>2.</w:t>
      </w:r>
      <w:r>
        <w:rPr>
          <w:rFonts w:hint="eastAsia" w:ascii="宋体" w:hAnsi="宋体" w:eastAsia="宋体" w:cs="Times New Roman"/>
          <w:b w:val="0"/>
          <w:bCs w:val="0"/>
          <w:caps w:val="0"/>
          <w:color w:val="auto"/>
          <w:kern w:val="2"/>
          <w:sz w:val="21"/>
          <w:szCs w:val="21"/>
          <w:highlight w:val="none"/>
          <w:vertAlign w:val="baseline"/>
          <w:lang w:val="en-US" w:eastAsia="zh-CN" w:bidi="ar"/>
        </w:rPr>
        <w:t>法律适用</w:t>
      </w:r>
    </w:p>
    <w:p w14:paraId="29E1F89C">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eastAsia" w:ascii="宋体" w:hAnsi="宋体" w:eastAsia="宋体" w:cs="Times New Roman"/>
          <w:b w:val="0"/>
          <w:bCs w:val="0"/>
          <w:caps w:val="0"/>
          <w:color w:val="auto"/>
          <w:kern w:val="2"/>
          <w:sz w:val="21"/>
          <w:szCs w:val="21"/>
          <w:highlight w:val="none"/>
          <w:vertAlign w:val="baseline"/>
          <w:lang w:val="en-US" w:eastAsia="zh-CN" w:bidi="ar"/>
        </w:rPr>
        <w:t>本招标文件及由本次招标产生的合同适用中华人民共和国法律。</w:t>
      </w:r>
    </w:p>
    <w:p w14:paraId="5D5FD55C">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default" w:ascii="Calibri" w:hAnsi="Calibri" w:eastAsia="宋体" w:cs="Times New Roman"/>
          <w:b w:val="0"/>
          <w:bCs w:val="0"/>
          <w:caps w:val="0"/>
          <w:color w:val="auto"/>
          <w:kern w:val="2"/>
          <w:sz w:val="21"/>
          <w:szCs w:val="21"/>
          <w:highlight w:val="none"/>
          <w:vertAlign w:val="baseline"/>
          <w:lang w:val="en-US" w:eastAsia="zh-CN" w:bidi="ar"/>
        </w:rPr>
        <w:t>3.</w:t>
      </w:r>
      <w:r>
        <w:rPr>
          <w:rFonts w:hint="eastAsia" w:ascii="宋体" w:hAnsi="宋体" w:eastAsia="宋体" w:cs="Times New Roman"/>
          <w:b w:val="0"/>
          <w:bCs w:val="0"/>
          <w:caps w:val="0"/>
          <w:color w:val="auto"/>
          <w:kern w:val="2"/>
          <w:sz w:val="21"/>
          <w:szCs w:val="21"/>
          <w:highlight w:val="none"/>
          <w:vertAlign w:val="baseline"/>
          <w:lang w:val="en-US" w:eastAsia="zh-CN" w:bidi="ar"/>
        </w:rPr>
        <w:t>定义</w:t>
      </w:r>
    </w:p>
    <w:p w14:paraId="3AB27193">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eastAsia" w:ascii="宋体" w:hAnsi="宋体" w:eastAsia="宋体" w:cs="Times New Roman"/>
          <w:b w:val="0"/>
          <w:bCs w:val="0"/>
          <w:caps w:val="0"/>
          <w:color w:val="auto"/>
          <w:kern w:val="2"/>
          <w:sz w:val="21"/>
          <w:szCs w:val="21"/>
          <w:highlight w:val="none"/>
          <w:vertAlign w:val="baseline"/>
          <w:lang w:val="en-US" w:eastAsia="zh-CN" w:bidi="ar"/>
        </w:rPr>
        <w:t>“招标机构”系指组织本次招标的代理机构；</w:t>
      </w:r>
    </w:p>
    <w:p w14:paraId="78A84487">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eastAsia" w:ascii="宋体" w:hAnsi="宋体" w:eastAsia="宋体" w:cs="Times New Roman"/>
          <w:b w:val="0"/>
          <w:bCs w:val="0"/>
          <w:caps w:val="0"/>
          <w:color w:val="auto"/>
          <w:kern w:val="2"/>
          <w:sz w:val="21"/>
          <w:szCs w:val="21"/>
          <w:highlight w:val="none"/>
          <w:vertAlign w:val="baseline"/>
          <w:lang w:val="en-US" w:eastAsia="zh-CN" w:bidi="ar"/>
        </w:rPr>
        <w:t>“供应商”系指向招标机构提交投标文件的投标商；</w:t>
      </w:r>
    </w:p>
    <w:p w14:paraId="7770448E">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eastAsia" w:ascii="宋体" w:hAnsi="宋体" w:eastAsia="宋体" w:cs="Times New Roman"/>
          <w:b w:val="0"/>
          <w:bCs w:val="0"/>
          <w:caps w:val="0"/>
          <w:color w:val="auto"/>
          <w:kern w:val="2"/>
          <w:sz w:val="21"/>
          <w:szCs w:val="21"/>
          <w:highlight w:val="none"/>
          <w:vertAlign w:val="baseline"/>
          <w:lang w:val="en-US" w:eastAsia="zh-CN" w:bidi="ar"/>
        </w:rPr>
        <w:t>“买方”系指采购单位，合同一方当事人；</w:t>
      </w:r>
    </w:p>
    <w:p w14:paraId="35C9963B">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eastAsia" w:ascii="宋体" w:hAnsi="宋体" w:eastAsia="宋体" w:cs="Times New Roman"/>
          <w:b w:val="0"/>
          <w:bCs w:val="0"/>
          <w:caps w:val="0"/>
          <w:color w:val="auto"/>
          <w:kern w:val="2"/>
          <w:sz w:val="21"/>
          <w:szCs w:val="21"/>
          <w:highlight w:val="none"/>
          <w:vertAlign w:val="baseline"/>
          <w:lang w:val="en-US" w:eastAsia="zh-CN" w:bidi="ar"/>
        </w:rPr>
        <w:t>“服务”系指招标文件规定须完成的服务和其他的类似义务；</w:t>
      </w:r>
    </w:p>
    <w:p w14:paraId="7C1902EA">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eastAsia" w:ascii="宋体" w:hAnsi="宋体" w:eastAsia="宋体" w:cs="Times New Roman"/>
          <w:b w:val="0"/>
          <w:bCs w:val="0"/>
          <w:caps w:val="0"/>
          <w:color w:val="auto"/>
          <w:kern w:val="2"/>
          <w:sz w:val="21"/>
          <w:szCs w:val="21"/>
          <w:highlight w:val="none"/>
          <w:vertAlign w:val="baseline"/>
          <w:lang w:val="en-US" w:eastAsia="zh-CN" w:bidi="ar"/>
        </w:rPr>
        <w:t>“日”、“天”系指日历日；</w:t>
      </w:r>
    </w:p>
    <w:p w14:paraId="2B9A48A8">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default" w:ascii="Calibri" w:hAnsi="Calibri" w:eastAsia="宋体" w:cs="Times New Roman"/>
          <w:b w:val="0"/>
          <w:bCs w:val="0"/>
          <w:caps w:val="0"/>
          <w:color w:val="auto"/>
          <w:kern w:val="2"/>
          <w:sz w:val="21"/>
          <w:szCs w:val="21"/>
          <w:highlight w:val="none"/>
          <w:vertAlign w:val="baseline"/>
          <w:lang w:val="en-US" w:eastAsia="zh-CN" w:bidi="ar"/>
        </w:rPr>
        <w:t xml:space="preserve"> </w:t>
      </w:r>
      <w:r>
        <w:rPr>
          <w:rFonts w:hint="eastAsia" w:ascii="宋体" w:hAnsi="宋体" w:eastAsia="宋体" w:cs="Times New Roman"/>
          <w:b w:val="0"/>
          <w:bCs w:val="0"/>
          <w:caps w:val="0"/>
          <w:color w:val="auto"/>
          <w:kern w:val="2"/>
          <w:sz w:val="21"/>
          <w:szCs w:val="21"/>
          <w:highlight w:val="none"/>
          <w:vertAlign w:val="baseline"/>
          <w:lang w:val="en-US" w:eastAsia="zh-CN" w:bidi="ar"/>
        </w:rPr>
        <w:t>“合同”是买方与中标人共同以招标文件、投标文件为依据，经过协商签订的具备法律效力的文件。招标文件、投标文件及其共同确定的补充文件是合同的有效组成部分，与合同具备同等的法律效力。</w:t>
      </w:r>
    </w:p>
    <w:p w14:paraId="5D7434D4">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default" w:ascii="Calibri" w:hAnsi="Calibri" w:eastAsia="宋体" w:cs="Times New Roman"/>
          <w:b w:val="0"/>
          <w:bCs w:val="0"/>
          <w:caps w:val="0"/>
          <w:color w:val="auto"/>
          <w:kern w:val="2"/>
          <w:sz w:val="21"/>
          <w:szCs w:val="21"/>
          <w:highlight w:val="none"/>
          <w:vertAlign w:val="baseline"/>
          <w:lang w:val="en-US" w:eastAsia="zh-CN" w:bidi="ar"/>
        </w:rPr>
        <w:t>4.</w:t>
      </w:r>
      <w:r>
        <w:rPr>
          <w:rFonts w:hint="eastAsia" w:ascii="宋体" w:hAnsi="宋体" w:eastAsia="宋体" w:cs="Times New Roman"/>
          <w:b w:val="0"/>
          <w:bCs w:val="0"/>
          <w:caps w:val="0"/>
          <w:color w:val="auto"/>
          <w:kern w:val="2"/>
          <w:sz w:val="21"/>
          <w:szCs w:val="21"/>
          <w:highlight w:val="none"/>
          <w:vertAlign w:val="baseline"/>
          <w:lang w:val="en-US" w:eastAsia="zh-CN" w:bidi="ar"/>
        </w:rPr>
        <w:t>合格的供应商</w:t>
      </w:r>
    </w:p>
    <w:p w14:paraId="2B2F0AE7">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default" w:ascii="Calibri" w:hAnsi="Calibri" w:eastAsia="宋体" w:cs="Times New Roman"/>
          <w:b w:val="0"/>
          <w:bCs w:val="0"/>
          <w:caps w:val="0"/>
          <w:color w:val="auto"/>
          <w:kern w:val="2"/>
          <w:sz w:val="21"/>
          <w:szCs w:val="21"/>
          <w:highlight w:val="none"/>
          <w:vertAlign w:val="baseline"/>
          <w:lang w:val="en-US" w:eastAsia="zh-CN" w:bidi="ar"/>
        </w:rPr>
        <w:t>4.1</w:t>
      </w:r>
      <w:r>
        <w:rPr>
          <w:rFonts w:hint="eastAsia" w:ascii="宋体" w:hAnsi="宋体" w:eastAsia="宋体" w:cs="Times New Roman"/>
          <w:b w:val="0"/>
          <w:bCs w:val="0"/>
          <w:caps w:val="0"/>
          <w:color w:val="auto"/>
          <w:kern w:val="2"/>
          <w:sz w:val="21"/>
          <w:szCs w:val="21"/>
          <w:highlight w:val="none"/>
          <w:vertAlign w:val="baseline"/>
          <w:lang w:val="en-US" w:eastAsia="zh-CN" w:bidi="ar"/>
        </w:rPr>
        <w:t>合格供应商必须符合供应商须知前附表第</w:t>
      </w:r>
      <w:r>
        <w:rPr>
          <w:rFonts w:hint="default" w:ascii="Calibri" w:hAnsi="Calibri" w:eastAsia="宋体" w:cs="Times New Roman"/>
          <w:b w:val="0"/>
          <w:bCs w:val="0"/>
          <w:caps w:val="0"/>
          <w:color w:val="auto"/>
          <w:kern w:val="2"/>
          <w:sz w:val="21"/>
          <w:szCs w:val="21"/>
          <w:highlight w:val="none"/>
          <w:vertAlign w:val="baseline"/>
          <w:lang w:val="en-US" w:eastAsia="zh-CN" w:bidi="ar"/>
        </w:rPr>
        <w:t>10</w:t>
      </w:r>
      <w:r>
        <w:rPr>
          <w:rFonts w:hint="eastAsia" w:ascii="宋体" w:hAnsi="宋体" w:eastAsia="宋体" w:cs="Times New Roman"/>
          <w:b w:val="0"/>
          <w:bCs w:val="0"/>
          <w:caps w:val="0"/>
          <w:color w:val="auto"/>
          <w:kern w:val="2"/>
          <w:sz w:val="21"/>
          <w:szCs w:val="21"/>
          <w:highlight w:val="none"/>
          <w:vertAlign w:val="baseline"/>
          <w:lang w:val="en-US" w:eastAsia="zh-CN" w:bidi="ar"/>
        </w:rPr>
        <w:t>项下各项要求，并在投标时提供以下文件，若有遗漏或不符合要求均为资格审查不合格；</w:t>
      </w:r>
    </w:p>
    <w:p w14:paraId="359733EC">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default" w:ascii="Calibri" w:hAnsi="Calibri" w:eastAsia="宋体" w:cs="Times New Roman"/>
          <w:b w:val="0"/>
          <w:bCs w:val="0"/>
          <w:caps w:val="0"/>
          <w:color w:val="auto"/>
          <w:kern w:val="2"/>
          <w:sz w:val="21"/>
          <w:szCs w:val="21"/>
          <w:highlight w:val="none"/>
          <w:vertAlign w:val="baseline"/>
          <w:lang w:val="en-US" w:eastAsia="zh-CN" w:bidi="ar"/>
        </w:rPr>
        <w:t>4.2</w:t>
      </w:r>
      <w:r>
        <w:rPr>
          <w:rFonts w:hint="eastAsia" w:ascii="宋体" w:hAnsi="宋体" w:eastAsia="宋体" w:cs="Times New Roman"/>
          <w:b w:val="0"/>
          <w:bCs w:val="0"/>
          <w:caps w:val="0"/>
          <w:color w:val="auto"/>
          <w:kern w:val="2"/>
          <w:sz w:val="21"/>
          <w:szCs w:val="21"/>
          <w:highlight w:val="none"/>
          <w:vertAlign w:val="baseline"/>
          <w:lang w:val="en-US" w:eastAsia="zh-CN" w:bidi="ar"/>
        </w:rPr>
        <w:t>供应商应仔细阅读招标文件的所有内容，按招标文件的要求提供投标文件，并保证所提供的全部资料的真实性，使其投标对招标文件做出实质性响应，否则，其投标将被拒绝。招标机构保留进一步要求供应商补充提供有关材料的权利，拒绝补充材料或提供材料不真实，将被视为自动放弃投标资格。</w:t>
      </w:r>
    </w:p>
    <w:p w14:paraId="547AF8A0">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default" w:ascii="Calibri" w:hAnsi="Calibri" w:eastAsia="宋体" w:cs="Times New Roman"/>
          <w:b w:val="0"/>
          <w:bCs w:val="0"/>
          <w:caps w:val="0"/>
          <w:color w:val="auto"/>
          <w:kern w:val="2"/>
          <w:sz w:val="21"/>
          <w:szCs w:val="21"/>
          <w:highlight w:val="none"/>
          <w:vertAlign w:val="baseline"/>
          <w:lang w:val="en-US" w:eastAsia="zh-CN" w:bidi="ar"/>
        </w:rPr>
        <w:t>5</w:t>
      </w:r>
      <w:r>
        <w:rPr>
          <w:rFonts w:hint="eastAsia" w:ascii="宋体" w:hAnsi="宋体" w:eastAsia="宋体" w:cs="Times New Roman"/>
          <w:b w:val="0"/>
          <w:bCs w:val="0"/>
          <w:caps w:val="0"/>
          <w:color w:val="auto"/>
          <w:kern w:val="2"/>
          <w:sz w:val="21"/>
          <w:szCs w:val="21"/>
          <w:highlight w:val="none"/>
          <w:vertAlign w:val="baseline"/>
          <w:lang w:val="en-US" w:eastAsia="zh-CN" w:bidi="ar"/>
        </w:rPr>
        <w:t>．投标费用</w:t>
      </w:r>
    </w:p>
    <w:p w14:paraId="0BAB3E62">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eastAsia" w:ascii="宋体" w:hAnsi="宋体" w:eastAsia="宋体" w:cs="Times New Roman"/>
          <w:b w:val="0"/>
          <w:bCs w:val="0"/>
          <w:caps w:val="0"/>
          <w:color w:val="auto"/>
          <w:kern w:val="2"/>
          <w:sz w:val="21"/>
          <w:szCs w:val="21"/>
          <w:highlight w:val="none"/>
          <w:vertAlign w:val="baseline"/>
          <w:lang w:val="en-US" w:eastAsia="zh-CN" w:bidi="ar"/>
        </w:rPr>
        <w:t>供应商应承担其在投标准备、编制、递交投标文件和签订合同协议书的整个过程中发生的一切费用而不论其投标结果如何。</w:t>
      </w:r>
    </w:p>
    <w:p w14:paraId="6C96B208">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default" w:ascii="Calibri" w:hAnsi="Calibri" w:eastAsia="宋体" w:cs="Times New Roman"/>
          <w:b w:val="0"/>
          <w:bCs w:val="0"/>
          <w:caps w:val="0"/>
          <w:color w:val="auto"/>
          <w:kern w:val="2"/>
          <w:sz w:val="21"/>
          <w:szCs w:val="21"/>
          <w:highlight w:val="none"/>
          <w:vertAlign w:val="baseline"/>
          <w:lang w:val="en-US" w:eastAsia="zh-CN" w:bidi="ar"/>
        </w:rPr>
        <w:t>B.</w:t>
      </w:r>
      <w:r>
        <w:rPr>
          <w:rFonts w:hint="eastAsia" w:ascii="宋体" w:hAnsi="宋体" w:eastAsia="宋体" w:cs="Times New Roman"/>
          <w:b w:val="0"/>
          <w:bCs w:val="0"/>
          <w:caps w:val="0"/>
          <w:color w:val="auto"/>
          <w:kern w:val="2"/>
          <w:sz w:val="21"/>
          <w:szCs w:val="21"/>
          <w:highlight w:val="none"/>
          <w:vertAlign w:val="baseline"/>
          <w:lang w:val="en-US" w:eastAsia="zh-CN" w:bidi="ar"/>
        </w:rPr>
        <w:t>招标文件说明</w:t>
      </w:r>
    </w:p>
    <w:p w14:paraId="7AA644EF">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default" w:ascii="Calibri" w:hAnsi="Calibri" w:eastAsia="宋体" w:cs="Times New Roman"/>
          <w:b w:val="0"/>
          <w:bCs w:val="0"/>
          <w:caps w:val="0"/>
          <w:color w:val="auto"/>
          <w:kern w:val="2"/>
          <w:sz w:val="21"/>
          <w:szCs w:val="21"/>
          <w:highlight w:val="none"/>
          <w:vertAlign w:val="baseline"/>
          <w:lang w:val="en-US" w:eastAsia="zh-CN" w:bidi="ar"/>
        </w:rPr>
        <w:t>6.</w:t>
      </w:r>
      <w:r>
        <w:rPr>
          <w:rFonts w:hint="eastAsia" w:ascii="宋体" w:hAnsi="宋体" w:eastAsia="宋体" w:cs="Times New Roman"/>
          <w:b w:val="0"/>
          <w:bCs w:val="0"/>
          <w:caps w:val="0"/>
          <w:color w:val="auto"/>
          <w:kern w:val="2"/>
          <w:sz w:val="21"/>
          <w:szCs w:val="21"/>
          <w:highlight w:val="none"/>
          <w:vertAlign w:val="baseline"/>
          <w:lang w:val="en-US" w:eastAsia="zh-CN" w:bidi="ar"/>
        </w:rPr>
        <w:t>招标文件</w:t>
      </w:r>
    </w:p>
    <w:p w14:paraId="3BD2E4DA">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eastAsia" w:ascii="宋体" w:hAnsi="宋体" w:eastAsia="宋体" w:cs="Times New Roman"/>
          <w:b w:val="0"/>
          <w:bCs w:val="0"/>
          <w:caps w:val="0"/>
          <w:color w:val="auto"/>
          <w:kern w:val="2"/>
          <w:sz w:val="21"/>
          <w:szCs w:val="21"/>
          <w:highlight w:val="none"/>
          <w:vertAlign w:val="baseline"/>
          <w:lang w:val="en-US" w:eastAsia="zh-CN" w:bidi="ar"/>
        </w:rPr>
        <w:t>招标文件用以阐明所需货物及服务、招标投标程序和投标文件格式。招标文件由以下部分组成：</w:t>
      </w:r>
    </w:p>
    <w:p w14:paraId="0E28DF7F">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eastAsia" w:ascii="宋体" w:hAnsi="宋体" w:eastAsia="宋体" w:cs="Times New Roman"/>
          <w:b w:val="0"/>
          <w:bCs w:val="0"/>
          <w:caps w:val="0"/>
          <w:color w:val="auto"/>
          <w:kern w:val="2"/>
          <w:sz w:val="21"/>
          <w:szCs w:val="21"/>
          <w:highlight w:val="none"/>
          <w:vertAlign w:val="baseline"/>
          <w:lang w:val="en-US" w:eastAsia="zh-CN" w:bidi="ar"/>
        </w:rPr>
        <w:t>第一章</w:t>
      </w:r>
      <w:r>
        <w:rPr>
          <w:rFonts w:hint="default" w:ascii="Calibri" w:hAnsi="Calibri" w:eastAsia="宋体" w:cs="Times New Roman"/>
          <w:b w:val="0"/>
          <w:bCs w:val="0"/>
          <w:caps w:val="0"/>
          <w:color w:val="auto"/>
          <w:kern w:val="2"/>
          <w:sz w:val="21"/>
          <w:szCs w:val="21"/>
          <w:highlight w:val="none"/>
          <w:vertAlign w:val="baseline"/>
          <w:lang w:val="en-US" w:eastAsia="zh-CN" w:bidi="ar"/>
        </w:rPr>
        <w:t xml:space="preserve">   </w:t>
      </w:r>
      <w:r>
        <w:rPr>
          <w:rFonts w:hint="eastAsia" w:ascii="宋体" w:hAnsi="宋体" w:eastAsia="宋体" w:cs="Times New Roman"/>
          <w:b w:val="0"/>
          <w:bCs w:val="0"/>
          <w:caps w:val="0"/>
          <w:color w:val="auto"/>
          <w:kern w:val="2"/>
          <w:sz w:val="21"/>
          <w:szCs w:val="21"/>
          <w:highlight w:val="none"/>
          <w:vertAlign w:val="baseline"/>
          <w:lang w:val="en-US" w:eastAsia="zh-CN" w:bidi="ar"/>
        </w:rPr>
        <w:t>招标公告</w:t>
      </w:r>
    </w:p>
    <w:p w14:paraId="01196D5B">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eastAsia" w:ascii="宋体" w:hAnsi="宋体" w:eastAsia="宋体" w:cs="Times New Roman"/>
          <w:b w:val="0"/>
          <w:bCs w:val="0"/>
          <w:caps w:val="0"/>
          <w:color w:val="auto"/>
          <w:kern w:val="2"/>
          <w:sz w:val="21"/>
          <w:szCs w:val="21"/>
          <w:highlight w:val="none"/>
          <w:vertAlign w:val="baseline"/>
          <w:lang w:val="en-US" w:eastAsia="zh-CN" w:bidi="ar"/>
        </w:rPr>
        <w:t>第二章</w:t>
      </w:r>
      <w:r>
        <w:rPr>
          <w:rFonts w:hint="default" w:ascii="Calibri" w:hAnsi="Calibri" w:eastAsia="宋体" w:cs="Times New Roman"/>
          <w:b w:val="0"/>
          <w:bCs w:val="0"/>
          <w:caps w:val="0"/>
          <w:color w:val="auto"/>
          <w:kern w:val="2"/>
          <w:sz w:val="21"/>
          <w:szCs w:val="21"/>
          <w:highlight w:val="none"/>
          <w:vertAlign w:val="baseline"/>
          <w:lang w:val="en-US" w:eastAsia="zh-CN" w:bidi="ar"/>
        </w:rPr>
        <w:t xml:space="preserve">   </w:t>
      </w:r>
      <w:r>
        <w:rPr>
          <w:rFonts w:hint="eastAsia" w:ascii="宋体" w:hAnsi="宋体" w:eastAsia="宋体" w:cs="Times New Roman"/>
          <w:b w:val="0"/>
          <w:bCs w:val="0"/>
          <w:caps w:val="0"/>
          <w:color w:val="auto"/>
          <w:kern w:val="2"/>
          <w:sz w:val="21"/>
          <w:szCs w:val="21"/>
          <w:highlight w:val="none"/>
          <w:vertAlign w:val="baseline"/>
          <w:lang w:val="en-US" w:eastAsia="zh-CN" w:bidi="ar"/>
        </w:rPr>
        <w:t>供应商须知</w:t>
      </w:r>
    </w:p>
    <w:p w14:paraId="6153EB17">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eastAsia" w:ascii="宋体" w:hAnsi="宋体" w:eastAsia="宋体" w:cs="Times New Roman"/>
          <w:b w:val="0"/>
          <w:bCs w:val="0"/>
          <w:caps w:val="0"/>
          <w:color w:val="auto"/>
          <w:kern w:val="2"/>
          <w:sz w:val="21"/>
          <w:szCs w:val="21"/>
          <w:highlight w:val="none"/>
          <w:vertAlign w:val="baseline"/>
          <w:lang w:val="en-US" w:eastAsia="zh-CN" w:bidi="ar"/>
        </w:rPr>
        <w:t>第三章</w:t>
      </w:r>
      <w:r>
        <w:rPr>
          <w:rFonts w:hint="default" w:ascii="Calibri" w:hAnsi="Calibri" w:eastAsia="宋体" w:cs="Times New Roman"/>
          <w:b w:val="0"/>
          <w:bCs w:val="0"/>
          <w:caps w:val="0"/>
          <w:color w:val="auto"/>
          <w:kern w:val="2"/>
          <w:sz w:val="21"/>
          <w:szCs w:val="21"/>
          <w:highlight w:val="none"/>
          <w:vertAlign w:val="baseline"/>
          <w:lang w:val="en-US" w:eastAsia="zh-CN" w:bidi="ar"/>
        </w:rPr>
        <w:t xml:space="preserve">   </w:t>
      </w:r>
      <w:r>
        <w:rPr>
          <w:rFonts w:hint="eastAsia" w:ascii="宋体" w:hAnsi="宋体" w:eastAsia="宋体" w:cs="Times New Roman"/>
          <w:b w:val="0"/>
          <w:bCs w:val="0"/>
          <w:caps w:val="0"/>
          <w:color w:val="auto"/>
          <w:kern w:val="2"/>
          <w:sz w:val="21"/>
          <w:szCs w:val="21"/>
          <w:highlight w:val="none"/>
          <w:vertAlign w:val="baseline"/>
          <w:lang w:val="en-US" w:eastAsia="zh-CN" w:bidi="ar"/>
        </w:rPr>
        <w:t>评标办法</w:t>
      </w:r>
    </w:p>
    <w:p w14:paraId="3468E610">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eastAsia" w:ascii="宋体" w:hAnsi="宋体" w:eastAsia="宋体" w:cs="Times New Roman"/>
          <w:b w:val="0"/>
          <w:bCs w:val="0"/>
          <w:caps w:val="0"/>
          <w:color w:val="auto"/>
          <w:kern w:val="2"/>
          <w:sz w:val="21"/>
          <w:szCs w:val="21"/>
          <w:highlight w:val="none"/>
          <w:vertAlign w:val="baseline"/>
          <w:lang w:val="en-US" w:eastAsia="zh-CN" w:bidi="ar"/>
        </w:rPr>
        <w:t>第四章</w:t>
      </w:r>
      <w:r>
        <w:rPr>
          <w:rFonts w:hint="default" w:ascii="Calibri" w:hAnsi="Calibri" w:eastAsia="宋体" w:cs="Times New Roman"/>
          <w:b w:val="0"/>
          <w:bCs w:val="0"/>
          <w:caps w:val="0"/>
          <w:color w:val="auto"/>
          <w:kern w:val="2"/>
          <w:sz w:val="21"/>
          <w:szCs w:val="21"/>
          <w:highlight w:val="none"/>
          <w:vertAlign w:val="baseline"/>
          <w:lang w:val="en-US" w:eastAsia="zh-CN" w:bidi="ar"/>
        </w:rPr>
        <w:t xml:space="preserve">   </w:t>
      </w:r>
      <w:r>
        <w:rPr>
          <w:rFonts w:hint="eastAsia" w:ascii="宋体" w:hAnsi="宋体" w:eastAsia="宋体" w:cs="Times New Roman"/>
          <w:b w:val="0"/>
          <w:bCs w:val="0"/>
          <w:caps w:val="0"/>
          <w:color w:val="auto"/>
          <w:kern w:val="2"/>
          <w:sz w:val="21"/>
          <w:szCs w:val="21"/>
          <w:highlight w:val="none"/>
          <w:vertAlign w:val="baseline"/>
          <w:lang w:val="en-US" w:eastAsia="zh-CN" w:bidi="ar"/>
        </w:rPr>
        <w:t>采购需求</w:t>
      </w:r>
    </w:p>
    <w:p w14:paraId="272114FF">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Times New Roman"/>
          <w:b w:val="0"/>
          <w:bCs w:val="0"/>
          <w:caps w:val="0"/>
          <w:color w:val="auto"/>
          <w:kern w:val="2"/>
          <w:sz w:val="21"/>
          <w:szCs w:val="21"/>
          <w:highlight w:val="none"/>
          <w:vertAlign w:val="baseline"/>
          <w:lang w:val="en-US" w:eastAsia="zh-CN" w:bidi="ar"/>
        </w:rPr>
      </w:pPr>
      <w:r>
        <w:rPr>
          <w:rFonts w:hint="eastAsia" w:ascii="宋体" w:hAnsi="宋体" w:eastAsia="宋体" w:cs="Times New Roman"/>
          <w:b w:val="0"/>
          <w:bCs w:val="0"/>
          <w:caps w:val="0"/>
          <w:color w:val="auto"/>
          <w:kern w:val="2"/>
          <w:sz w:val="21"/>
          <w:szCs w:val="21"/>
          <w:highlight w:val="none"/>
          <w:vertAlign w:val="baseline"/>
          <w:lang w:val="en-US" w:eastAsia="zh-CN" w:bidi="ar"/>
        </w:rPr>
        <w:t>第五章</w:t>
      </w:r>
      <w:r>
        <w:rPr>
          <w:rFonts w:hint="default" w:ascii="Calibri" w:hAnsi="Calibri" w:eastAsia="宋体" w:cs="Times New Roman"/>
          <w:b w:val="0"/>
          <w:bCs w:val="0"/>
          <w:caps w:val="0"/>
          <w:color w:val="auto"/>
          <w:kern w:val="2"/>
          <w:sz w:val="21"/>
          <w:szCs w:val="21"/>
          <w:highlight w:val="none"/>
          <w:vertAlign w:val="baseline"/>
          <w:lang w:val="en-US" w:eastAsia="zh-CN" w:bidi="ar"/>
        </w:rPr>
        <w:t xml:space="preserve">   </w:t>
      </w:r>
      <w:r>
        <w:rPr>
          <w:rFonts w:hint="eastAsia" w:ascii="宋体" w:hAnsi="宋体" w:eastAsia="宋体" w:cs="Times New Roman"/>
          <w:b w:val="0"/>
          <w:bCs w:val="0"/>
          <w:caps w:val="0"/>
          <w:color w:val="auto"/>
          <w:kern w:val="2"/>
          <w:sz w:val="21"/>
          <w:szCs w:val="21"/>
          <w:highlight w:val="none"/>
          <w:vertAlign w:val="baseline"/>
          <w:lang w:val="en-US" w:eastAsia="zh-CN" w:bidi="ar"/>
        </w:rPr>
        <w:t>合同条款及格式</w:t>
      </w:r>
    </w:p>
    <w:p w14:paraId="1B75EE90">
      <w:pPr>
        <w:pStyle w:val="23"/>
        <w:ind w:left="0" w:leftChars="0" w:firstLine="0" w:firstLineChars="0"/>
        <w:rPr>
          <w:rFonts w:hint="default"/>
          <w:highlight w:val="none"/>
          <w:lang w:val="en-US"/>
        </w:rPr>
      </w:pPr>
      <w:r>
        <w:rPr>
          <w:rFonts w:hint="eastAsia" w:ascii="宋体" w:hAnsi="宋体" w:eastAsia="宋体" w:cs="Times New Roman"/>
          <w:b w:val="0"/>
          <w:bCs w:val="0"/>
          <w:caps w:val="0"/>
          <w:color w:val="auto"/>
          <w:kern w:val="2"/>
          <w:sz w:val="21"/>
          <w:szCs w:val="21"/>
          <w:highlight w:val="none"/>
          <w:vertAlign w:val="baseline"/>
          <w:lang w:val="en-US" w:eastAsia="zh-CN" w:bidi="ar"/>
        </w:rPr>
        <w:t>第六章 投标文件格式</w:t>
      </w:r>
    </w:p>
    <w:p w14:paraId="539F6E12">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default" w:ascii="Calibri" w:hAnsi="Calibri" w:eastAsia="宋体" w:cs="Times New Roman"/>
          <w:b w:val="0"/>
          <w:bCs w:val="0"/>
          <w:caps w:val="0"/>
          <w:color w:val="auto"/>
          <w:kern w:val="2"/>
          <w:sz w:val="21"/>
          <w:szCs w:val="21"/>
          <w:highlight w:val="none"/>
          <w:vertAlign w:val="baseline"/>
          <w:lang w:val="en-US" w:eastAsia="zh-CN" w:bidi="ar"/>
        </w:rPr>
        <w:t>7.</w:t>
      </w:r>
      <w:r>
        <w:rPr>
          <w:rFonts w:hint="eastAsia" w:ascii="宋体" w:hAnsi="宋体" w:eastAsia="宋体" w:cs="Times New Roman"/>
          <w:b w:val="0"/>
          <w:bCs w:val="0"/>
          <w:caps w:val="0"/>
          <w:color w:val="auto"/>
          <w:kern w:val="2"/>
          <w:sz w:val="21"/>
          <w:szCs w:val="21"/>
          <w:highlight w:val="none"/>
          <w:vertAlign w:val="baseline"/>
          <w:lang w:val="en-US" w:eastAsia="zh-CN" w:bidi="ar"/>
        </w:rPr>
        <w:t>招标文件的澄清</w:t>
      </w:r>
    </w:p>
    <w:p w14:paraId="5B7E8325">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eastAsia" w:ascii="宋体" w:hAnsi="宋体" w:eastAsia="宋体" w:cs="Times New Roman"/>
          <w:b w:val="0"/>
          <w:bCs w:val="0"/>
          <w:caps w:val="0"/>
          <w:color w:val="auto"/>
          <w:kern w:val="2"/>
          <w:sz w:val="21"/>
          <w:szCs w:val="21"/>
          <w:highlight w:val="none"/>
          <w:vertAlign w:val="baseline"/>
          <w:lang w:val="en-US" w:eastAsia="zh-CN" w:bidi="ar"/>
        </w:rPr>
        <w:t>供应商对本次招标文件的内容有疑问时，可要求澄清，但应在距投标截止日</w:t>
      </w:r>
      <w:r>
        <w:rPr>
          <w:rFonts w:hint="default" w:ascii="Calibri" w:hAnsi="Calibri" w:eastAsia="宋体" w:cs="Times New Roman"/>
          <w:b w:val="0"/>
          <w:bCs w:val="0"/>
          <w:caps w:val="0"/>
          <w:color w:val="auto"/>
          <w:kern w:val="2"/>
          <w:sz w:val="21"/>
          <w:szCs w:val="21"/>
          <w:highlight w:val="none"/>
          <w:vertAlign w:val="baseline"/>
          <w:lang w:val="en-US" w:eastAsia="zh-CN" w:bidi="ar"/>
        </w:rPr>
        <w:t>15</w:t>
      </w:r>
      <w:r>
        <w:rPr>
          <w:rFonts w:hint="eastAsia" w:ascii="宋体" w:hAnsi="宋体" w:eastAsia="宋体" w:cs="Times New Roman"/>
          <w:b w:val="0"/>
          <w:bCs w:val="0"/>
          <w:caps w:val="0"/>
          <w:color w:val="auto"/>
          <w:kern w:val="2"/>
          <w:sz w:val="21"/>
          <w:szCs w:val="21"/>
          <w:highlight w:val="none"/>
          <w:vertAlign w:val="baseline"/>
          <w:lang w:val="en-US" w:eastAsia="zh-CN" w:bidi="ar"/>
        </w:rPr>
        <w:t>日前，按供应商须知注明的联系地址以书面形式（包括信函、传真，下同）通知到招标机构。招标机构将视情况确定采用其认为适当的方式予以澄清或以书面形式予以答复，并在其认为必要时，将不标明查询来源的书面答复发给所有购买招标文件的每一供应商。</w:t>
      </w:r>
    </w:p>
    <w:p w14:paraId="31C2BA91">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default" w:ascii="Calibri" w:hAnsi="Calibri" w:eastAsia="宋体" w:cs="Times New Roman"/>
          <w:b w:val="0"/>
          <w:bCs w:val="0"/>
          <w:caps w:val="0"/>
          <w:color w:val="auto"/>
          <w:kern w:val="2"/>
          <w:sz w:val="21"/>
          <w:szCs w:val="21"/>
          <w:highlight w:val="none"/>
          <w:vertAlign w:val="baseline"/>
          <w:lang w:val="en-US" w:eastAsia="zh-CN" w:bidi="ar"/>
        </w:rPr>
        <w:t>8.</w:t>
      </w:r>
      <w:r>
        <w:rPr>
          <w:rFonts w:hint="eastAsia" w:ascii="宋体" w:hAnsi="宋体" w:eastAsia="宋体" w:cs="Times New Roman"/>
          <w:b w:val="0"/>
          <w:bCs w:val="0"/>
          <w:caps w:val="0"/>
          <w:color w:val="auto"/>
          <w:kern w:val="2"/>
          <w:sz w:val="21"/>
          <w:szCs w:val="21"/>
          <w:highlight w:val="none"/>
          <w:vertAlign w:val="baseline"/>
          <w:lang w:val="en-US" w:eastAsia="zh-CN" w:bidi="ar"/>
        </w:rPr>
        <w:t>招标文件的修改</w:t>
      </w:r>
    </w:p>
    <w:p w14:paraId="1B34FF39">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default" w:ascii="Calibri" w:hAnsi="Calibri" w:eastAsia="宋体" w:cs="Times New Roman"/>
          <w:b w:val="0"/>
          <w:bCs w:val="0"/>
          <w:caps w:val="0"/>
          <w:color w:val="auto"/>
          <w:kern w:val="2"/>
          <w:sz w:val="21"/>
          <w:szCs w:val="21"/>
          <w:highlight w:val="none"/>
          <w:vertAlign w:val="baseline"/>
          <w:lang w:val="en-US" w:eastAsia="zh-CN" w:bidi="ar"/>
        </w:rPr>
        <w:t>8.1</w:t>
      </w:r>
      <w:r>
        <w:rPr>
          <w:rFonts w:hint="eastAsia" w:ascii="宋体" w:hAnsi="宋体" w:eastAsia="宋体" w:cs="Times New Roman"/>
          <w:b w:val="0"/>
          <w:bCs w:val="0"/>
          <w:caps w:val="0"/>
          <w:color w:val="auto"/>
          <w:kern w:val="2"/>
          <w:sz w:val="21"/>
          <w:szCs w:val="21"/>
          <w:highlight w:val="none"/>
          <w:vertAlign w:val="baseline"/>
          <w:lang w:val="en-US" w:eastAsia="zh-CN" w:bidi="ar"/>
        </w:rPr>
        <w:t>在投标截止时间前，招标机构可根据需要和（或）依据供应商要求澄清的问题而修改招标文件，并以书面形式通知所有购买招标文件的供应商，供应商在收到该通知后应立即以传真的形式予以确认；</w:t>
      </w:r>
    </w:p>
    <w:p w14:paraId="2C663ECF">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default" w:ascii="Calibri" w:hAnsi="Calibri" w:eastAsia="宋体" w:cs="Times New Roman"/>
          <w:b w:val="0"/>
          <w:bCs w:val="0"/>
          <w:caps w:val="0"/>
          <w:color w:val="auto"/>
          <w:kern w:val="2"/>
          <w:sz w:val="21"/>
          <w:szCs w:val="21"/>
          <w:highlight w:val="none"/>
          <w:vertAlign w:val="baseline"/>
          <w:lang w:val="en-US" w:eastAsia="zh-CN" w:bidi="ar"/>
        </w:rPr>
        <w:t xml:space="preserve">8.2 </w:t>
      </w:r>
      <w:r>
        <w:rPr>
          <w:rFonts w:hint="eastAsia" w:ascii="宋体" w:hAnsi="宋体" w:eastAsia="宋体" w:cs="Times New Roman"/>
          <w:b w:val="0"/>
          <w:bCs w:val="0"/>
          <w:caps w:val="0"/>
          <w:color w:val="auto"/>
          <w:kern w:val="2"/>
          <w:sz w:val="21"/>
          <w:szCs w:val="21"/>
          <w:highlight w:val="none"/>
          <w:vertAlign w:val="baseline"/>
          <w:lang w:val="en-US" w:eastAsia="zh-CN" w:bidi="ar"/>
        </w:rPr>
        <w:t>招标文件的修改书将构成招标文件的一部分，对供应商具有同样的约束力。</w:t>
      </w:r>
    </w:p>
    <w:p w14:paraId="4329B4CA">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default" w:ascii="Calibri" w:hAnsi="Calibri" w:eastAsia="宋体" w:cs="Times New Roman"/>
          <w:b w:val="0"/>
          <w:bCs w:val="0"/>
          <w:caps w:val="0"/>
          <w:color w:val="auto"/>
          <w:kern w:val="2"/>
          <w:sz w:val="21"/>
          <w:szCs w:val="21"/>
          <w:highlight w:val="none"/>
          <w:vertAlign w:val="baseline"/>
          <w:lang w:val="en-US" w:eastAsia="zh-CN" w:bidi="ar"/>
        </w:rPr>
        <w:t>8.3</w:t>
      </w:r>
      <w:r>
        <w:rPr>
          <w:rFonts w:hint="eastAsia" w:ascii="宋体" w:hAnsi="宋体" w:eastAsia="宋体" w:cs="Times New Roman"/>
          <w:b w:val="0"/>
          <w:bCs w:val="0"/>
          <w:caps w:val="0"/>
          <w:color w:val="auto"/>
          <w:kern w:val="2"/>
          <w:sz w:val="21"/>
          <w:szCs w:val="21"/>
          <w:highlight w:val="none"/>
          <w:vertAlign w:val="baseline"/>
          <w:lang w:val="en-US" w:eastAsia="zh-CN" w:bidi="ar"/>
        </w:rPr>
        <w:t>为使供应商有足够的时间按招标文件的修改要求考虑修正投标文件，招标机构可酌情推迟投标的截止时间和开标时间，并以书面形式通知已购买招标文件的每一供应商。</w:t>
      </w:r>
    </w:p>
    <w:p w14:paraId="678D1675">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default" w:ascii="Calibri" w:hAnsi="Calibri" w:eastAsia="宋体" w:cs="Times New Roman"/>
          <w:b w:val="0"/>
          <w:bCs w:val="0"/>
          <w:caps w:val="0"/>
          <w:color w:val="auto"/>
          <w:kern w:val="2"/>
          <w:sz w:val="21"/>
          <w:szCs w:val="21"/>
          <w:highlight w:val="none"/>
          <w:vertAlign w:val="baseline"/>
          <w:lang w:val="en-US" w:eastAsia="zh-CN" w:bidi="ar"/>
        </w:rPr>
        <w:t>C</w:t>
      </w:r>
      <w:r>
        <w:rPr>
          <w:rFonts w:hint="eastAsia" w:ascii="宋体" w:hAnsi="宋体" w:eastAsia="宋体" w:cs="Times New Roman"/>
          <w:b w:val="0"/>
          <w:bCs w:val="0"/>
          <w:caps w:val="0"/>
          <w:color w:val="auto"/>
          <w:kern w:val="2"/>
          <w:sz w:val="21"/>
          <w:szCs w:val="21"/>
          <w:highlight w:val="none"/>
          <w:vertAlign w:val="baseline"/>
          <w:lang w:val="en-US" w:eastAsia="zh-CN" w:bidi="ar"/>
        </w:rPr>
        <w:t>投标文件的编写</w:t>
      </w:r>
    </w:p>
    <w:p w14:paraId="12FD5D5B">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default" w:ascii="Calibri" w:hAnsi="Calibri" w:eastAsia="宋体" w:cs="Times New Roman"/>
          <w:b w:val="0"/>
          <w:bCs w:val="0"/>
          <w:caps w:val="0"/>
          <w:color w:val="auto"/>
          <w:kern w:val="2"/>
          <w:sz w:val="21"/>
          <w:szCs w:val="21"/>
          <w:highlight w:val="none"/>
          <w:vertAlign w:val="baseline"/>
          <w:lang w:val="en-US" w:eastAsia="zh-CN" w:bidi="ar"/>
        </w:rPr>
        <w:t>9.</w:t>
      </w:r>
      <w:r>
        <w:rPr>
          <w:rFonts w:hint="eastAsia" w:ascii="宋体" w:hAnsi="宋体" w:eastAsia="宋体" w:cs="Times New Roman"/>
          <w:b w:val="0"/>
          <w:bCs w:val="0"/>
          <w:caps w:val="0"/>
          <w:color w:val="auto"/>
          <w:kern w:val="2"/>
          <w:sz w:val="21"/>
          <w:szCs w:val="21"/>
          <w:highlight w:val="none"/>
          <w:vertAlign w:val="baseline"/>
          <w:lang w:val="en-US" w:eastAsia="zh-CN" w:bidi="ar"/>
        </w:rPr>
        <w:t>投标语言及计量单位</w:t>
      </w:r>
    </w:p>
    <w:p w14:paraId="60BDA098">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default" w:ascii="Calibri" w:hAnsi="Calibri" w:eastAsia="宋体" w:cs="Times New Roman"/>
          <w:b w:val="0"/>
          <w:bCs w:val="0"/>
          <w:caps w:val="0"/>
          <w:color w:val="auto"/>
          <w:kern w:val="2"/>
          <w:sz w:val="21"/>
          <w:szCs w:val="21"/>
          <w:highlight w:val="none"/>
          <w:vertAlign w:val="baseline"/>
          <w:lang w:val="en-US" w:eastAsia="zh-CN" w:bidi="ar"/>
        </w:rPr>
        <w:t>9.1</w:t>
      </w:r>
      <w:r>
        <w:rPr>
          <w:rFonts w:hint="eastAsia" w:ascii="宋体" w:hAnsi="宋体" w:eastAsia="宋体" w:cs="Times New Roman"/>
          <w:b w:val="0"/>
          <w:bCs w:val="0"/>
          <w:caps w:val="0"/>
          <w:color w:val="auto"/>
          <w:kern w:val="2"/>
          <w:sz w:val="21"/>
          <w:szCs w:val="21"/>
          <w:highlight w:val="none"/>
          <w:vertAlign w:val="baseline"/>
          <w:lang w:val="en-US" w:eastAsia="zh-CN" w:bidi="ar"/>
        </w:rPr>
        <w:t>投标文件及供应商和招标机构就投标交换的文件和来往信件，以中文书写（专有名词除外）；</w:t>
      </w:r>
    </w:p>
    <w:p w14:paraId="149B4A17">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default" w:ascii="Calibri" w:hAnsi="Calibri" w:eastAsia="宋体" w:cs="Times New Roman"/>
          <w:b w:val="0"/>
          <w:bCs w:val="0"/>
          <w:caps w:val="0"/>
          <w:color w:val="auto"/>
          <w:kern w:val="2"/>
          <w:sz w:val="21"/>
          <w:szCs w:val="21"/>
          <w:highlight w:val="none"/>
          <w:vertAlign w:val="baseline"/>
          <w:lang w:val="en-US" w:eastAsia="zh-CN" w:bidi="ar"/>
        </w:rPr>
        <w:t>9.2</w:t>
      </w:r>
      <w:r>
        <w:rPr>
          <w:rFonts w:hint="eastAsia" w:ascii="宋体" w:hAnsi="宋体" w:eastAsia="宋体" w:cs="Times New Roman"/>
          <w:b w:val="0"/>
          <w:bCs w:val="0"/>
          <w:caps w:val="0"/>
          <w:color w:val="auto"/>
          <w:kern w:val="2"/>
          <w:sz w:val="21"/>
          <w:szCs w:val="21"/>
          <w:highlight w:val="none"/>
          <w:vertAlign w:val="baseline"/>
          <w:lang w:val="en-US" w:eastAsia="zh-CN" w:bidi="ar"/>
        </w:rPr>
        <w:t>除在招标文件的“技术要求”中另有规定外， 计量单位应使用中华人民共和国法定计量单位（国际单位制和国家选定的其他计量单位）。</w:t>
      </w:r>
    </w:p>
    <w:p w14:paraId="44186222">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default" w:ascii="Calibri" w:hAnsi="Calibri" w:eastAsia="宋体" w:cs="Times New Roman"/>
          <w:b w:val="0"/>
          <w:bCs w:val="0"/>
          <w:caps w:val="0"/>
          <w:color w:val="auto"/>
          <w:kern w:val="2"/>
          <w:sz w:val="21"/>
          <w:szCs w:val="21"/>
          <w:highlight w:val="none"/>
          <w:vertAlign w:val="baseline"/>
          <w:lang w:val="en-US" w:eastAsia="zh-CN" w:bidi="ar"/>
        </w:rPr>
        <w:t>10</w:t>
      </w:r>
      <w:r>
        <w:rPr>
          <w:rFonts w:hint="eastAsia" w:ascii="宋体" w:hAnsi="宋体" w:eastAsia="宋体" w:cs="Times New Roman"/>
          <w:b w:val="0"/>
          <w:bCs w:val="0"/>
          <w:caps w:val="0"/>
          <w:color w:val="auto"/>
          <w:kern w:val="2"/>
          <w:sz w:val="21"/>
          <w:szCs w:val="21"/>
          <w:highlight w:val="none"/>
          <w:vertAlign w:val="baseline"/>
          <w:lang w:val="en-US" w:eastAsia="zh-CN" w:bidi="ar"/>
        </w:rPr>
        <w:t>．投标文件的组成</w:t>
      </w:r>
    </w:p>
    <w:p w14:paraId="1848EAD0">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eastAsia" w:ascii="宋体" w:hAnsi="宋体" w:eastAsia="宋体" w:cs="Times New Roman"/>
          <w:b w:val="0"/>
          <w:bCs w:val="0"/>
          <w:caps w:val="0"/>
          <w:color w:val="auto"/>
          <w:kern w:val="2"/>
          <w:sz w:val="21"/>
          <w:szCs w:val="21"/>
          <w:highlight w:val="none"/>
          <w:vertAlign w:val="baseline"/>
          <w:lang w:val="en-US" w:eastAsia="zh-CN" w:bidi="ar"/>
        </w:rPr>
        <w:t>详见第五章：合同条款及格式。</w:t>
      </w:r>
    </w:p>
    <w:p w14:paraId="57CA4832">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default" w:ascii="Calibri" w:hAnsi="Calibri" w:eastAsia="宋体" w:cs="Times New Roman"/>
          <w:b w:val="0"/>
          <w:bCs w:val="0"/>
          <w:caps w:val="0"/>
          <w:color w:val="auto"/>
          <w:kern w:val="2"/>
          <w:sz w:val="21"/>
          <w:szCs w:val="21"/>
          <w:highlight w:val="none"/>
          <w:vertAlign w:val="baseline"/>
          <w:lang w:val="en-US" w:eastAsia="zh-CN" w:bidi="ar"/>
        </w:rPr>
        <w:t>11.</w:t>
      </w:r>
      <w:r>
        <w:rPr>
          <w:rFonts w:hint="eastAsia" w:ascii="宋体" w:hAnsi="宋体" w:eastAsia="宋体" w:cs="Times New Roman"/>
          <w:b w:val="0"/>
          <w:bCs w:val="0"/>
          <w:caps w:val="0"/>
          <w:color w:val="auto"/>
          <w:kern w:val="2"/>
          <w:sz w:val="21"/>
          <w:szCs w:val="21"/>
          <w:highlight w:val="none"/>
          <w:vertAlign w:val="baseline"/>
          <w:lang w:val="en-US" w:eastAsia="zh-CN" w:bidi="ar"/>
        </w:rPr>
        <w:t>投标文件内容填写说明</w:t>
      </w:r>
    </w:p>
    <w:p w14:paraId="49B6AA26">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default" w:ascii="Calibri" w:hAnsi="Calibri" w:eastAsia="宋体" w:cs="Times New Roman"/>
          <w:b w:val="0"/>
          <w:bCs w:val="0"/>
          <w:caps w:val="0"/>
          <w:color w:val="auto"/>
          <w:kern w:val="2"/>
          <w:sz w:val="21"/>
          <w:szCs w:val="21"/>
          <w:highlight w:val="none"/>
          <w:vertAlign w:val="baseline"/>
          <w:lang w:val="en-US" w:eastAsia="zh-CN" w:bidi="ar"/>
        </w:rPr>
        <w:t>11.1</w:t>
      </w:r>
      <w:r>
        <w:rPr>
          <w:rFonts w:hint="eastAsia" w:ascii="宋体" w:hAnsi="宋体" w:eastAsia="宋体" w:cs="Times New Roman"/>
          <w:b w:val="0"/>
          <w:bCs w:val="0"/>
          <w:caps w:val="0"/>
          <w:color w:val="auto"/>
          <w:kern w:val="2"/>
          <w:sz w:val="21"/>
          <w:szCs w:val="21"/>
          <w:highlight w:val="none"/>
          <w:vertAlign w:val="baseline"/>
          <w:lang w:val="en-US" w:eastAsia="zh-CN" w:bidi="ar"/>
        </w:rPr>
        <w:t>供应商应严格按招标文件要求的内容逐项填写编制投标文件，有规定格式的按规定格式填写，无规定格式的由供应商自拟，并胶装成册。</w:t>
      </w:r>
    </w:p>
    <w:p w14:paraId="7A3D4A2F">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default" w:ascii="Calibri" w:hAnsi="Calibri" w:eastAsia="宋体" w:cs="Times New Roman"/>
          <w:b w:val="0"/>
          <w:bCs w:val="0"/>
          <w:caps w:val="0"/>
          <w:color w:val="auto"/>
          <w:kern w:val="2"/>
          <w:sz w:val="21"/>
          <w:szCs w:val="21"/>
          <w:highlight w:val="none"/>
          <w:vertAlign w:val="baseline"/>
          <w:lang w:val="en-US" w:eastAsia="zh-CN" w:bidi="ar"/>
        </w:rPr>
        <w:t>11.2</w:t>
      </w:r>
      <w:r>
        <w:rPr>
          <w:rFonts w:hint="eastAsia" w:ascii="宋体" w:hAnsi="宋体" w:eastAsia="宋体" w:cs="Times New Roman"/>
          <w:b w:val="0"/>
          <w:bCs w:val="0"/>
          <w:caps w:val="0"/>
          <w:color w:val="auto"/>
          <w:kern w:val="2"/>
          <w:sz w:val="21"/>
          <w:szCs w:val="21"/>
          <w:highlight w:val="none"/>
          <w:vertAlign w:val="baseline"/>
          <w:lang w:val="en-US" w:eastAsia="zh-CN" w:bidi="ar"/>
        </w:rPr>
        <w:t>开标一览表为在开标仪式上唱标的内容，要求按格式填写、统一规范，不得自行增减内容。投标文件不得漏项或虚报，否则将可能导致其投标被拒绝。</w:t>
      </w:r>
    </w:p>
    <w:p w14:paraId="4F53D10B">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default" w:ascii="Calibri" w:hAnsi="Calibri" w:eastAsia="宋体" w:cs="Times New Roman"/>
          <w:b w:val="0"/>
          <w:bCs w:val="0"/>
          <w:caps w:val="0"/>
          <w:color w:val="auto"/>
          <w:kern w:val="2"/>
          <w:sz w:val="21"/>
          <w:szCs w:val="21"/>
          <w:highlight w:val="none"/>
          <w:vertAlign w:val="baseline"/>
          <w:lang w:val="en-US" w:eastAsia="zh-CN" w:bidi="ar"/>
        </w:rPr>
        <w:t xml:space="preserve">11.3 </w:t>
      </w:r>
      <w:r>
        <w:rPr>
          <w:rFonts w:hint="eastAsia" w:ascii="宋体" w:hAnsi="宋体" w:eastAsia="宋体" w:cs="Times New Roman"/>
          <w:b w:val="0"/>
          <w:bCs w:val="0"/>
          <w:caps w:val="0"/>
          <w:color w:val="auto"/>
          <w:kern w:val="2"/>
          <w:sz w:val="21"/>
          <w:szCs w:val="21"/>
          <w:highlight w:val="none"/>
          <w:vertAlign w:val="baseline"/>
          <w:lang w:val="en-US" w:eastAsia="zh-CN" w:bidi="ar"/>
        </w:rPr>
        <w:t>供应商应保证其所提供文件的真实性，并应对招标文件的实质性要求作出完全响应，否则其投标可能被拒绝。</w:t>
      </w:r>
    </w:p>
    <w:p w14:paraId="5E73CBD9">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default" w:ascii="Calibri" w:hAnsi="Calibri" w:eastAsia="宋体" w:cs="Times New Roman"/>
          <w:b w:val="0"/>
          <w:bCs w:val="0"/>
          <w:caps w:val="0"/>
          <w:color w:val="auto"/>
          <w:kern w:val="2"/>
          <w:sz w:val="21"/>
          <w:szCs w:val="21"/>
          <w:highlight w:val="none"/>
          <w:vertAlign w:val="baseline"/>
          <w:lang w:val="en-US" w:eastAsia="zh-CN" w:bidi="ar"/>
        </w:rPr>
        <w:t>11.4</w:t>
      </w:r>
      <w:r>
        <w:rPr>
          <w:rFonts w:hint="eastAsia" w:ascii="宋体" w:hAnsi="宋体" w:eastAsia="宋体" w:cs="Times New Roman"/>
          <w:b w:val="0"/>
          <w:bCs w:val="0"/>
          <w:caps w:val="0"/>
          <w:color w:val="auto"/>
          <w:kern w:val="2"/>
          <w:sz w:val="21"/>
          <w:szCs w:val="21"/>
          <w:highlight w:val="none"/>
          <w:vertAlign w:val="baseline"/>
          <w:lang w:val="en-US" w:eastAsia="zh-CN" w:bidi="ar"/>
        </w:rPr>
        <w:t>供应商视需要自行编制技术文件的补充附件。规格幅面应与正文一致，附于正文之后，与正文页码统一编目编码装订。</w:t>
      </w:r>
    </w:p>
    <w:p w14:paraId="710195A2">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default" w:ascii="Calibri" w:hAnsi="Calibri" w:eastAsia="宋体" w:cs="Times New Roman"/>
          <w:b w:val="0"/>
          <w:bCs w:val="0"/>
          <w:caps w:val="0"/>
          <w:color w:val="auto"/>
          <w:kern w:val="2"/>
          <w:sz w:val="21"/>
          <w:szCs w:val="21"/>
          <w:highlight w:val="none"/>
          <w:vertAlign w:val="baseline"/>
          <w:lang w:val="en-US" w:eastAsia="zh-CN" w:bidi="ar"/>
        </w:rPr>
        <w:t>12.</w:t>
      </w:r>
      <w:r>
        <w:rPr>
          <w:rFonts w:hint="eastAsia" w:ascii="宋体" w:hAnsi="宋体" w:eastAsia="宋体" w:cs="Times New Roman"/>
          <w:b w:val="0"/>
          <w:bCs w:val="0"/>
          <w:caps w:val="0"/>
          <w:color w:val="auto"/>
          <w:kern w:val="2"/>
          <w:sz w:val="21"/>
          <w:szCs w:val="21"/>
          <w:highlight w:val="none"/>
          <w:vertAlign w:val="baseline"/>
          <w:lang w:val="en-US" w:eastAsia="zh-CN" w:bidi="ar"/>
        </w:rPr>
        <w:t>投标报价</w:t>
      </w:r>
    </w:p>
    <w:p w14:paraId="1E405C07">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default" w:ascii="Calibri" w:hAnsi="Calibri" w:eastAsia="宋体" w:cs="Times New Roman"/>
          <w:b w:val="0"/>
          <w:bCs w:val="0"/>
          <w:caps w:val="0"/>
          <w:color w:val="auto"/>
          <w:kern w:val="2"/>
          <w:sz w:val="21"/>
          <w:szCs w:val="21"/>
          <w:highlight w:val="none"/>
          <w:vertAlign w:val="baseline"/>
          <w:lang w:val="en-US" w:eastAsia="zh-CN" w:bidi="ar"/>
        </w:rPr>
        <w:t xml:space="preserve">12.1 </w:t>
      </w:r>
      <w:r>
        <w:rPr>
          <w:rFonts w:hint="eastAsia" w:ascii="宋体" w:hAnsi="宋体" w:eastAsia="宋体" w:cs="Times New Roman"/>
          <w:b w:val="0"/>
          <w:bCs w:val="0"/>
          <w:caps w:val="0"/>
          <w:color w:val="auto"/>
          <w:kern w:val="2"/>
          <w:sz w:val="21"/>
          <w:szCs w:val="21"/>
          <w:highlight w:val="none"/>
          <w:vertAlign w:val="baseline"/>
          <w:lang w:val="en-US" w:eastAsia="zh-CN" w:bidi="ar"/>
        </w:rPr>
        <w:t>所有投标均以人民币报价；</w:t>
      </w:r>
    </w:p>
    <w:p w14:paraId="20489D00">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default" w:ascii="Calibri" w:hAnsi="Calibri" w:eastAsia="宋体" w:cs="Times New Roman"/>
          <w:b w:val="0"/>
          <w:bCs w:val="0"/>
          <w:caps w:val="0"/>
          <w:color w:val="auto"/>
          <w:kern w:val="2"/>
          <w:sz w:val="21"/>
          <w:szCs w:val="21"/>
          <w:highlight w:val="none"/>
          <w:vertAlign w:val="baseline"/>
          <w:lang w:val="en-US" w:eastAsia="zh-CN" w:bidi="ar"/>
        </w:rPr>
        <w:t>12.2</w:t>
      </w:r>
      <w:r>
        <w:rPr>
          <w:rFonts w:hint="eastAsia" w:ascii="宋体" w:hAnsi="宋体" w:eastAsia="宋体" w:cs="Times New Roman"/>
          <w:b w:val="0"/>
          <w:bCs w:val="0"/>
          <w:caps w:val="0"/>
          <w:color w:val="auto"/>
          <w:kern w:val="2"/>
          <w:sz w:val="21"/>
          <w:szCs w:val="21"/>
          <w:highlight w:val="none"/>
          <w:vertAlign w:val="baseline"/>
          <w:lang w:val="en-US" w:eastAsia="zh-CN" w:bidi="ar"/>
        </w:rPr>
        <w:t>供应商应在填写分项报价表时注明各项单价、总价。如果单价与总价有出入，以单价为准。招标机构不接受有任何选择的报价；报价须有法人代表或授权代表签署。</w:t>
      </w:r>
    </w:p>
    <w:p w14:paraId="7C14685A">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default" w:ascii="Calibri" w:hAnsi="Calibri" w:eastAsia="宋体" w:cs="Times New Roman"/>
          <w:b w:val="0"/>
          <w:bCs w:val="0"/>
          <w:caps w:val="0"/>
          <w:color w:val="auto"/>
          <w:kern w:val="2"/>
          <w:sz w:val="21"/>
          <w:szCs w:val="21"/>
          <w:highlight w:val="none"/>
          <w:vertAlign w:val="baseline"/>
          <w:lang w:val="en-US" w:eastAsia="zh-CN" w:bidi="ar"/>
        </w:rPr>
        <w:t>12.3</w:t>
      </w:r>
      <w:r>
        <w:rPr>
          <w:rFonts w:hint="eastAsia" w:ascii="宋体" w:hAnsi="宋体" w:eastAsia="宋体" w:cs="Times New Roman"/>
          <w:b w:val="0"/>
          <w:bCs w:val="0"/>
          <w:caps w:val="0"/>
          <w:color w:val="auto"/>
          <w:kern w:val="2"/>
          <w:sz w:val="21"/>
          <w:szCs w:val="21"/>
          <w:highlight w:val="none"/>
          <w:vertAlign w:val="baseline"/>
          <w:lang w:val="en-US" w:eastAsia="zh-CN" w:bidi="ar"/>
        </w:rPr>
        <w:t>供应商应按上述</w:t>
      </w:r>
      <w:r>
        <w:rPr>
          <w:rFonts w:hint="default" w:ascii="Calibri" w:hAnsi="Calibri" w:eastAsia="宋体" w:cs="Times New Roman"/>
          <w:b w:val="0"/>
          <w:bCs w:val="0"/>
          <w:caps w:val="0"/>
          <w:color w:val="auto"/>
          <w:kern w:val="2"/>
          <w:sz w:val="21"/>
          <w:szCs w:val="21"/>
          <w:highlight w:val="none"/>
          <w:vertAlign w:val="baseline"/>
          <w:lang w:val="en-US" w:eastAsia="zh-CN" w:bidi="ar"/>
        </w:rPr>
        <w:t>12.1-12.3</w:t>
      </w:r>
      <w:r>
        <w:rPr>
          <w:rFonts w:hint="eastAsia" w:ascii="宋体" w:hAnsi="宋体" w:eastAsia="宋体" w:cs="Times New Roman"/>
          <w:b w:val="0"/>
          <w:bCs w:val="0"/>
          <w:caps w:val="0"/>
          <w:color w:val="auto"/>
          <w:kern w:val="2"/>
          <w:sz w:val="21"/>
          <w:szCs w:val="21"/>
          <w:highlight w:val="none"/>
          <w:vertAlign w:val="baseline"/>
          <w:lang w:val="en-US" w:eastAsia="zh-CN" w:bidi="ar"/>
        </w:rPr>
        <w:t>条款要求填写投标报价，以供评标委员会比较评价。</w:t>
      </w:r>
    </w:p>
    <w:p w14:paraId="64F6FA5D">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default" w:ascii="Calibri" w:hAnsi="Calibri" w:eastAsia="宋体" w:cs="Times New Roman"/>
          <w:b w:val="0"/>
          <w:bCs w:val="0"/>
          <w:caps w:val="0"/>
          <w:color w:val="auto"/>
          <w:kern w:val="2"/>
          <w:sz w:val="21"/>
          <w:szCs w:val="21"/>
          <w:highlight w:val="none"/>
          <w:vertAlign w:val="baseline"/>
          <w:lang w:val="en-US" w:eastAsia="zh-CN" w:bidi="ar"/>
        </w:rPr>
        <w:t>12.4</w:t>
      </w:r>
      <w:r>
        <w:rPr>
          <w:rFonts w:hint="eastAsia" w:ascii="宋体" w:hAnsi="宋体" w:eastAsia="宋体" w:cs="Times New Roman"/>
          <w:b w:val="0"/>
          <w:bCs w:val="0"/>
          <w:caps w:val="0"/>
          <w:color w:val="auto"/>
          <w:kern w:val="2"/>
          <w:sz w:val="21"/>
          <w:szCs w:val="21"/>
          <w:highlight w:val="none"/>
          <w:vertAlign w:val="baseline"/>
          <w:lang w:val="en-US" w:eastAsia="zh-CN" w:bidi="ar"/>
        </w:rPr>
        <w:t>供应商因承包本项目需支付的一切费用，并包含在所报的单价或总额价内。</w:t>
      </w:r>
    </w:p>
    <w:p w14:paraId="1BE5A234">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default" w:ascii="Calibri" w:hAnsi="Calibri" w:eastAsia="宋体" w:cs="Times New Roman"/>
          <w:b w:val="0"/>
          <w:bCs w:val="0"/>
          <w:caps w:val="0"/>
          <w:color w:val="auto"/>
          <w:kern w:val="2"/>
          <w:sz w:val="21"/>
          <w:szCs w:val="21"/>
          <w:highlight w:val="none"/>
          <w:vertAlign w:val="baseline"/>
          <w:lang w:val="en-US" w:eastAsia="zh-CN" w:bidi="ar"/>
        </w:rPr>
        <w:t>13.</w:t>
      </w:r>
      <w:r>
        <w:rPr>
          <w:rFonts w:hint="eastAsia" w:ascii="宋体" w:hAnsi="宋体" w:eastAsia="宋体" w:cs="Times New Roman"/>
          <w:b w:val="0"/>
          <w:bCs w:val="0"/>
          <w:caps w:val="0"/>
          <w:color w:val="auto"/>
          <w:kern w:val="2"/>
          <w:sz w:val="21"/>
          <w:szCs w:val="21"/>
          <w:highlight w:val="none"/>
          <w:vertAlign w:val="baseline"/>
          <w:lang w:val="en-US" w:eastAsia="zh-CN" w:bidi="ar"/>
        </w:rPr>
        <w:t>投标保证金（如有）</w:t>
      </w:r>
    </w:p>
    <w:p w14:paraId="4B8EE489">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default" w:ascii="Calibri" w:hAnsi="Calibri" w:eastAsia="宋体" w:cs="Times New Roman"/>
          <w:b w:val="0"/>
          <w:bCs w:val="0"/>
          <w:caps w:val="0"/>
          <w:color w:val="auto"/>
          <w:kern w:val="2"/>
          <w:sz w:val="21"/>
          <w:szCs w:val="21"/>
          <w:highlight w:val="none"/>
          <w:vertAlign w:val="baseline"/>
          <w:lang w:val="en-US" w:eastAsia="zh-CN" w:bidi="ar"/>
        </w:rPr>
        <w:t>13.1</w:t>
      </w:r>
      <w:r>
        <w:rPr>
          <w:rFonts w:hint="eastAsia" w:ascii="宋体" w:hAnsi="宋体" w:eastAsia="宋体" w:cs="Times New Roman"/>
          <w:b w:val="0"/>
          <w:bCs w:val="0"/>
          <w:caps w:val="0"/>
          <w:color w:val="auto"/>
          <w:kern w:val="2"/>
          <w:sz w:val="21"/>
          <w:szCs w:val="21"/>
          <w:highlight w:val="none"/>
          <w:vertAlign w:val="baseline"/>
          <w:lang w:val="en-US" w:eastAsia="zh-CN" w:bidi="ar"/>
        </w:rPr>
        <w:t>投标保证金的形式：现金支票、保兑支票、银行汇票及银行、专业担保公司、保险公司出具的保函等形式，以支票形式提交的投标保证金应当从供应商的基本账户转出。</w:t>
      </w:r>
    </w:p>
    <w:p w14:paraId="29D4259C">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default" w:ascii="Calibri" w:hAnsi="Calibri" w:eastAsia="宋体" w:cs="Times New Roman"/>
          <w:b w:val="0"/>
          <w:bCs w:val="0"/>
          <w:caps w:val="0"/>
          <w:color w:val="auto"/>
          <w:kern w:val="2"/>
          <w:sz w:val="21"/>
          <w:szCs w:val="21"/>
          <w:highlight w:val="none"/>
          <w:vertAlign w:val="baseline"/>
          <w:lang w:val="en-US" w:eastAsia="zh-CN" w:bidi="ar"/>
        </w:rPr>
        <w:t>13.2</w:t>
      </w:r>
      <w:r>
        <w:rPr>
          <w:rFonts w:hint="eastAsia" w:ascii="宋体" w:hAnsi="宋体" w:eastAsia="宋体" w:cs="Times New Roman"/>
          <w:b w:val="0"/>
          <w:bCs w:val="0"/>
          <w:caps w:val="0"/>
          <w:color w:val="auto"/>
          <w:kern w:val="2"/>
          <w:sz w:val="21"/>
          <w:szCs w:val="21"/>
          <w:highlight w:val="none"/>
          <w:vertAlign w:val="baseline"/>
          <w:lang w:val="en-US" w:eastAsia="zh-CN" w:bidi="ar"/>
        </w:rPr>
        <w:t>投标保证金的金额：见供应商须知前附表第</w:t>
      </w:r>
      <w:r>
        <w:rPr>
          <w:rFonts w:hint="default" w:ascii="Calibri" w:hAnsi="Calibri" w:eastAsia="宋体" w:cs="Times New Roman"/>
          <w:b w:val="0"/>
          <w:bCs w:val="0"/>
          <w:caps w:val="0"/>
          <w:color w:val="auto"/>
          <w:kern w:val="2"/>
          <w:sz w:val="21"/>
          <w:szCs w:val="21"/>
          <w:highlight w:val="none"/>
          <w:vertAlign w:val="baseline"/>
          <w:lang w:val="en-US" w:eastAsia="zh-CN" w:bidi="ar"/>
        </w:rPr>
        <w:t>19</w:t>
      </w:r>
      <w:r>
        <w:rPr>
          <w:rFonts w:hint="eastAsia" w:ascii="宋体" w:hAnsi="宋体" w:eastAsia="宋体" w:cs="Times New Roman"/>
          <w:b w:val="0"/>
          <w:bCs w:val="0"/>
          <w:caps w:val="0"/>
          <w:color w:val="auto"/>
          <w:kern w:val="2"/>
          <w:sz w:val="21"/>
          <w:szCs w:val="21"/>
          <w:highlight w:val="none"/>
          <w:vertAlign w:val="baseline"/>
          <w:lang w:val="en-US" w:eastAsia="zh-CN" w:bidi="ar"/>
        </w:rPr>
        <w:t xml:space="preserve">项； </w:t>
      </w:r>
    </w:p>
    <w:p w14:paraId="6FAAF3DC">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default" w:ascii="Calibri" w:hAnsi="Calibri" w:eastAsia="宋体" w:cs="Times New Roman"/>
          <w:b w:val="0"/>
          <w:bCs w:val="0"/>
          <w:caps w:val="0"/>
          <w:color w:val="auto"/>
          <w:kern w:val="2"/>
          <w:sz w:val="21"/>
          <w:szCs w:val="21"/>
          <w:highlight w:val="none"/>
          <w:vertAlign w:val="baseline"/>
          <w:lang w:val="en-US" w:eastAsia="zh-CN" w:bidi="ar"/>
        </w:rPr>
        <w:t>13.3</w:t>
      </w:r>
      <w:r>
        <w:rPr>
          <w:rFonts w:hint="eastAsia" w:ascii="宋体" w:hAnsi="宋体" w:eastAsia="宋体" w:cs="Times New Roman"/>
          <w:b w:val="0"/>
          <w:bCs w:val="0"/>
          <w:caps w:val="0"/>
          <w:color w:val="auto"/>
          <w:kern w:val="2"/>
          <w:sz w:val="21"/>
          <w:szCs w:val="21"/>
          <w:highlight w:val="none"/>
          <w:vertAlign w:val="baseline"/>
          <w:lang w:val="en-US" w:eastAsia="zh-CN" w:bidi="ar"/>
        </w:rPr>
        <w:t>递交方式：见供应商须知前附表第</w:t>
      </w:r>
      <w:r>
        <w:rPr>
          <w:rFonts w:hint="default" w:ascii="Calibri" w:hAnsi="Calibri" w:eastAsia="宋体" w:cs="Times New Roman"/>
          <w:b w:val="0"/>
          <w:bCs w:val="0"/>
          <w:caps w:val="0"/>
          <w:color w:val="auto"/>
          <w:kern w:val="2"/>
          <w:sz w:val="21"/>
          <w:szCs w:val="21"/>
          <w:highlight w:val="none"/>
          <w:vertAlign w:val="baseline"/>
          <w:lang w:val="en-US" w:eastAsia="zh-CN" w:bidi="ar"/>
        </w:rPr>
        <w:t>19</w:t>
      </w:r>
      <w:r>
        <w:rPr>
          <w:rFonts w:hint="eastAsia" w:ascii="宋体" w:hAnsi="宋体" w:eastAsia="宋体" w:cs="Times New Roman"/>
          <w:b w:val="0"/>
          <w:bCs w:val="0"/>
          <w:caps w:val="0"/>
          <w:color w:val="auto"/>
          <w:kern w:val="2"/>
          <w:sz w:val="21"/>
          <w:szCs w:val="21"/>
          <w:highlight w:val="none"/>
          <w:vertAlign w:val="baseline"/>
          <w:lang w:val="en-US" w:eastAsia="zh-CN" w:bidi="ar"/>
        </w:rPr>
        <w:t>项；</w:t>
      </w:r>
    </w:p>
    <w:p w14:paraId="4981A735">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default" w:ascii="Calibri" w:hAnsi="Calibri" w:eastAsia="宋体" w:cs="Times New Roman"/>
          <w:b w:val="0"/>
          <w:bCs w:val="0"/>
          <w:caps w:val="0"/>
          <w:color w:val="auto"/>
          <w:kern w:val="2"/>
          <w:sz w:val="21"/>
          <w:szCs w:val="21"/>
          <w:highlight w:val="none"/>
          <w:vertAlign w:val="baseline"/>
          <w:lang w:val="en-US" w:eastAsia="zh-CN" w:bidi="ar"/>
        </w:rPr>
        <w:t>13.4</w:t>
      </w:r>
      <w:r>
        <w:rPr>
          <w:rFonts w:hint="eastAsia" w:ascii="宋体" w:hAnsi="宋体" w:eastAsia="宋体" w:cs="Times New Roman"/>
          <w:b w:val="0"/>
          <w:bCs w:val="0"/>
          <w:caps w:val="0"/>
          <w:color w:val="auto"/>
          <w:kern w:val="2"/>
          <w:sz w:val="21"/>
          <w:szCs w:val="21"/>
          <w:highlight w:val="none"/>
          <w:vertAlign w:val="baseline"/>
          <w:lang w:val="en-US" w:eastAsia="zh-CN" w:bidi="ar"/>
        </w:rPr>
        <w:t>投标保证金用于保护本次招标免受因供应商不履行投标承诺及合同等行为而引起的风险；</w:t>
      </w:r>
    </w:p>
    <w:p w14:paraId="5AD66DBB">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default" w:ascii="Calibri" w:hAnsi="Calibri" w:eastAsia="宋体" w:cs="Times New Roman"/>
          <w:b w:val="0"/>
          <w:bCs w:val="0"/>
          <w:caps w:val="0"/>
          <w:color w:val="auto"/>
          <w:kern w:val="2"/>
          <w:sz w:val="21"/>
          <w:szCs w:val="21"/>
          <w:highlight w:val="none"/>
          <w:vertAlign w:val="baseline"/>
          <w:lang w:val="en-US" w:eastAsia="zh-CN" w:bidi="ar"/>
        </w:rPr>
        <w:t>13.5</w:t>
      </w:r>
      <w:r>
        <w:rPr>
          <w:rFonts w:hint="eastAsia" w:ascii="宋体" w:hAnsi="宋体" w:eastAsia="宋体" w:cs="Times New Roman"/>
          <w:b w:val="0"/>
          <w:bCs w:val="0"/>
          <w:caps w:val="0"/>
          <w:color w:val="auto"/>
          <w:kern w:val="2"/>
          <w:sz w:val="21"/>
          <w:szCs w:val="21"/>
          <w:highlight w:val="none"/>
          <w:vertAlign w:val="baseline"/>
          <w:lang w:val="en-US" w:eastAsia="zh-CN" w:bidi="ar"/>
        </w:rPr>
        <w:t>未按</w:t>
      </w:r>
      <w:r>
        <w:rPr>
          <w:rFonts w:hint="default" w:ascii="Calibri" w:hAnsi="Calibri" w:eastAsia="宋体" w:cs="Times New Roman"/>
          <w:b w:val="0"/>
          <w:bCs w:val="0"/>
          <w:caps w:val="0"/>
          <w:color w:val="auto"/>
          <w:kern w:val="2"/>
          <w:sz w:val="21"/>
          <w:szCs w:val="21"/>
          <w:highlight w:val="none"/>
          <w:vertAlign w:val="baseline"/>
          <w:lang w:val="en-US" w:eastAsia="zh-CN" w:bidi="ar"/>
        </w:rPr>
        <w:t>13.1</w:t>
      </w:r>
      <w:r>
        <w:rPr>
          <w:rFonts w:hint="eastAsia" w:ascii="宋体" w:hAnsi="宋体" w:eastAsia="宋体" w:cs="Times New Roman"/>
          <w:b w:val="0"/>
          <w:bCs w:val="0"/>
          <w:caps w:val="0"/>
          <w:color w:val="auto"/>
          <w:kern w:val="2"/>
          <w:sz w:val="21"/>
          <w:szCs w:val="21"/>
          <w:highlight w:val="none"/>
          <w:vertAlign w:val="baseline"/>
          <w:lang w:val="en-US" w:eastAsia="zh-CN" w:bidi="ar"/>
        </w:rPr>
        <w:t>和</w:t>
      </w:r>
      <w:r>
        <w:rPr>
          <w:rFonts w:hint="default" w:ascii="Calibri" w:hAnsi="Calibri" w:eastAsia="宋体" w:cs="Times New Roman"/>
          <w:b w:val="0"/>
          <w:bCs w:val="0"/>
          <w:caps w:val="0"/>
          <w:color w:val="auto"/>
          <w:kern w:val="2"/>
          <w:sz w:val="21"/>
          <w:szCs w:val="21"/>
          <w:highlight w:val="none"/>
          <w:vertAlign w:val="baseline"/>
          <w:lang w:val="en-US" w:eastAsia="zh-CN" w:bidi="ar"/>
        </w:rPr>
        <w:t>13.2</w:t>
      </w:r>
      <w:r>
        <w:rPr>
          <w:rFonts w:hint="eastAsia" w:ascii="宋体" w:hAnsi="宋体" w:eastAsia="宋体" w:cs="Times New Roman"/>
          <w:b w:val="0"/>
          <w:bCs w:val="0"/>
          <w:caps w:val="0"/>
          <w:color w:val="auto"/>
          <w:kern w:val="2"/>
          <w:sz w:val="21"/>
          <w:szCs w:val="21"/>
          <w:highlight w:val="none"/>
          <w:vertAlign w:val="baseline"/>
          <w:lang w:val="en-US" w:eastAsia="zh-CN" w:bidi="ar"/>
        </w:rPr>
        <w:t>条款要求提交投标保证金的投标将被视为投标无效；</w:t>
      </w:r>
    </w:p>
    <w:p w14:paraId="196BBA50">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default" w:ascii="Calibri" w:hAnsi="Calibri" w:eastAsia="宋体" w:cs="Times New Roman"/>
          <w:b w:val="0"/>
          <w:bCs w:val="0"/>
          <w:caps w:val="0"/>
          <w:color w:val="auto"/>
          <w:kern w:val="2"/>
          <w:sz w:val="21"/>
          <w:szCs w:val="21"/>
          <w:highlight w:val="none"/>
          <w:vertAlign w:val="baseline"/>
          <w:lang w:val="en-US" w:eastAsia="zh-CN" w:bidi="ar"/>
        </w:rPr>
        <w:t>13.6</w:t>
      </w:r>
      <w:r>
        <w:rPr>
          <w:rFonts w:hint="eastAsia" w:ascii="宋体" w:hAnsi="宋体" w:eastAsia="宋体" w:cs="Times New Roman"/>
          <w:b w:val="0"/>
          <w:bCs w:val="0"/>
          <w:caps w:val="0"/>
          <w:color w:val="auto"/>
          <w:kern w:val="2"/>
          <w:sz w:val="21"/>
          <w:szCs w:val="21"/>
          <w:highlight w:val="none"/>
          <w:vertAlign w:val="baseline"/>
          <w:lang w:val="en-US" w:eastAsia="zh-CN" w:bidi="ar"/>
        </w:rPr>
        <w:t>未中标投标人的投标保证金将按</w:t>
      </w:r>
      <w:r>
        <w:rPr>
          <w:rFonts w:hint="default" w:ascii="Calibri" w:hAnsi="Calibri" w:eastAsia="宋体" w:cs="Times New Roman"/>
          <w:b w:val="0"/>
          <w:bCs w:val="0"/>
          <w:caps w:val="0"/>
          <w:color w:val="auto"/>
          <w:kern w:val="2"/>
          <w:sz w:val="21"/>
          <w:szCs w:val="21"/>
          <w:highlight w:val="none"/>
          <w:vertAlign w:val="baseline"/>
          <w:lang w:val="en-US" w:eastAsia="zh-CN" w:bidi="ar"/>
        </w:rPr>
        <w:t>25.2</w:t>
      </w:r>
      <w:r>
        <w:rPr>
          <w:rFonts w:hint="eastAsia" w:ascii="宋体" w:hAnsi="宋体" w:eastAsia="宋体" w:cs="Times New Roman"/>
          <w:b w:val="0"/>
          <w:bCs w:val="0"/>
          <w:caps w:val="0"/>
          <w:color w:val="auto"/>
          <w:kern w:val="2"/>
          <w:sz w:val="21"/>
          <w:szCs w:val="21"/>
          <w:highlight w:val="none"/>
          <w:vertAlign w:val="baseline"/>
          <w:lang w:val="en-US" w:eastAsia="zh-CN" w:bidi="ar"/>
        </w:rPr>
        <w:t>条规定予以无息退还；</w:t>
      </w:r>
    </w:p>
    <w:p w14:paraId="012D1D94">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default" w:ascii="Calibri" w:hAnsi="Calibri" w:eastAsia="宋体" w:cs="Times New Roman"/>
          <w:b w:val="0"/>
          <w:bCs w:val="0"/>
          <w:caps w:val="0"/>
          <w:color w:val="auto"/>
          <w:kern w:val="2"/>
          <w:sz w:val="21"/>
          <w:szCs w:val="21"/>
          <w:highlight w:val="none"/>
          <w:vertAlign w:val="baseline"/>
          <w:lang w:val="en-US" w:eastAsia="zh-CN" w:bidi="ar"/>
        </w:rPr>
        <w:t>13.7</w:t>
      </w:r>
      <w:r>
        <w:rPr>
          <w:rFonts w:hint="eastAsia" w:ascii="宋体" w:hAnsi="宋体" w:eastAsia="宋体" w:cs="Times New Roman"/>
          <w:b w:val="0"/>
          <w:bCs w:val="0"/>
          <w:caps w:val="0"/>
          <w:color w:val="auto"/>
          <w:kern w:val="2"/>
          <w:sz w:val="21"/>
          <w:szCs w:val="21"/>
          <w:highlight w:val="none"/>
          <w:vertAlign w:val="baseline"/>
          <w:lang w:val="en-US" w:eastAsia="zh-CN" w:bidi="ar"/>
        </w:rPr>
        <w:t>中标人的投标保证金，在中标人交纳中标服务费后予以无息退还；</w:t>
      </w:r>
    </w:p>
    <w:p w14:paraId="2874FC71">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default" w:ascii="Calibri" w:hAnsi="Calibri" w:eastAsia="宋体" w:cs="Times New Roman"/>
          <w:b w:val="0"/>
          <w:bCs w:val="0"/>
          <w:caps w:val="0"/>
          <w:color w:val="auto"/>
          <w:kern w:val="2"/>
          <w:sz w:val="21"/>
          <w:szCs w:val="21"/>
          <w:highlight w:val="none"/>
          <w:vertAlign w:val="baseline"/>
          <w:lang w:val="en-US" w:eastAsia="zh-CN" w:bidi="ar"/>
        </w:rPr>
        <w:t xml:space="preserve">13.8 </w:t>
      </w:r>
      <w:r>
        <w:rPr>
          <w:rFonts w:hint="eastAsia" w:ascii="宋体" w:hAnsi="宋体" w:eastAsia="宋体" w:cs="Times New Roman"/>
          <w:b w:val="0"/>
          <w:bCs w:val="0"/>
          <w:caps w:val="0"/>
          <w:color w:val="auto"/>
          <w:kern w:val="2"/>
          <w:sz w:val="21"/>
          <w:szCs w:val="21"/>
          <w:highlight w:val="none"/>
          <w:vertAlign w:val="baseline"/>
          <w:lang w:val="en-US" w:eastAsia="zh-CN" w:bidi="ar"/>
        </w:rPr>
        <w:t>发生下列情况之一，投标保证金将被没收：</w:t>
      </w:r>
    </w:p>
    <w:p w14:paraId="62CB9C72">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eastAsia" w:ascii="宋体" w:hAnsi="宋体" w:eastAsia="宋体" w:cs="Times New Roman"/>
          <w:b w:val="0"/>
          <w:bCs w:val="0"/>
          <w:caps w:val="0"/>
          <w:color w:val="auto"/>
          <w:kern w:val="2"/>
          <w:sz w:val="21"/>
          <w:szCs w:val="21"/>
          <w:highlight w:val="none"/>
          <w:vertAlign w:val="baseline"/>
          <w:lang w:val="en-US" w:eastAsia="zh-CN" w:bidi="ar"/>
        </w:rPr>
        <w:t>（</w:t>
      </w:r>
      <w:r>
        <w:rPr>
          <w:rFonts w:hint="default" w:ascii="Calibri" w:hAnsi="Calibri" w:eastAsia="宋体" w:cs="Times New Roman"/>
          <w:b w:val="0"/>
          <w:bCs w:val="0"/>
          <w:caps w:val="0"/>
          <w:color w:val="auto"/>
          <w:kern w:val="2"/>
          <w:sz w:val="21"/>
          <w:szCs w:val="21"/>
          <w:highlight w:val="none"/>
          <w:vertAlign w:val="baseline"/>
          <w:lang w:val="en-US" w:eastAsia="zh-CN" w:bidi="ar"/>
        </w:rPr>
        <w:t>1</w:t>
      </w:r>
      <w:r>
        <w:rPr>
          <w:rFonts w:hint="eastAsia" w:ascii="宋体" w:hAnsi="宋体" w:eastAsia="宋体" w:cs="Times New Roman"/>
          <w:b w:val="0"/>
          <w:bCs w:val="0"/>
          <w:caps w:val="0"/>
          <w:color w:val="auto"/>
          <w:kern w:val="2"/>
          <w:sz w:val="21"/>
          <w:szCs w:val="21"/>
          <w:highlight w:val="none"/>
          <w:vertAlign w:val="baseline"/>
          <w:lang w:val="en-US" w:eastAsia="zh-CN" w:bidi="ar"/>
        </w:rPr>
        <w:t>）供应商在提交投标文件截止时间后撤回投标文件的；</w:t>
      </w:r>
    </w:p>
    <w:p w14:paraId="6917AD0B">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eastAsia" w:ascii="宋体" w:hAnsi="宋体" w:eastAsia="宋体" w:cs="Times New Roman"/>
          <w:b w:val="0"/>
          <w:bCs w:val="0"/>
          <w:caps w:val="0"/>
          <w:color w:val="auto"/>
          <w:kern w:val="2"/>
          <w:sz w:val="21"/>
          <w:szCs w:val="21"/>
          <w:highlight w:val="none"/>
          <w:vertAlign w:val="baseline"/>
          <w:lang w:val="en-US" w:eastAsia="zh-CN" w:bidi="ar"/>
        </w:rPr>
        <w:t>（</w:t>
      </w:r>
      <w:r>
        <w:rPr>
          <w:rFonts w:hint="default" w:ascii="Calibri" w:hAnsi="Calibri" w:eastAsia="宋体" w:cs="Times New Roman"/>
          <w:b w:val="0"/>
          <w:bCs w:val="0"/>
          <w:caps w:val="0"/>
          <w:color w:val="auto"/>
          <w:kern w:val="2"/>
          <w:sz w:val="21"/>
          <w:szCs w:val="21"/>
          <w:highlight w:val="none"/>
          <w:vertAlign w:val="baseline"/>
          <w:lang w:val="en-US" w:eastAsia="zh-CN" w:bidi="ar"/>
        </w:rPr>
        <w:t>2</w:t>
      </w:r>
      <w:r>
        <w:rPr>
          <w:rFonts w:hint="eastAsia" w:ascii="宋体" w:hAnsi="宋体" w:eastAsia="宋体" w:cs="Times New Roman"/>
          <w:b w:val="0"/>
          <w:bCs w:val="0"/>
          <w:caps w:val="0"/>
          <w:color w:val="auto"/>
          <w:kern w:val="2"/>
          <w:sz w:val="21"/>
          <w:szCs w:val="21"/>
          <w:highlight w:val="none"/>
          <w:vertAlign w:val="baseline"/>
          <w:lang w:val="en-US" w:eastAsia="zh-CN" w:bidi="ar"/>
        </w:rPr>
        <w:t>）供应商在投标文件中提供虚假材料的；</w:t>
      </w:r>
    </w:p>
    <w:p w14:paraId="592B6428">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eastAsia" w:ascii="宋体" w:hAnsi="宋体" w:eastAsia="宋体" w:cs="Times New Roman"/>
          <w:b w:val="0"/>
          <w:bCs w:val="0"/>
          <w:caps w:val="0"/>
          <w:color w:val="auto"/>
          <w:kern w:val="2"/>
          <w:sz w:val="21"/>
          <w:szCs w:val="21"/>
          <w:highlight w:val="none"/>
          <w:vertAlign w:val="baseline"/>
          <w:lang w:val="en-US" w:eastAsia="zh-CN" w:bidi="ar"/>
        </w:rPr>
        <w:t>（</w:t>
      </w:r>
      <w:r>
        <w:rPr>
          <w:rFonts w:hint="default" w:ascii="Calibri" w:hAnsi="Calibri" w:eastAsia="宋体" w:cs="Times New Roman"/>
          <w:b w:val="0"/>
          <w:bCs w:val="0"/>
          <w:caps w:val="0"/>
          <w:color w:val="auto"/>
          <w:kern w:val="2"/>
          <w:sz w:val="21"/>
          <w:szCs w:val="21"/>
          <w:highlight w:val="none"/>
          <w:vertAlign w:val="baseline"/>
          <w:lang w:val="en-US" w:eastAsia="zh-CN" w:bidi="ar"/>
        </w:rPr>
        <w:t>3</w:t>
      </w:r>
      <w:r>
        <w:rPr>
          <w:rFonts w:hint="eastAsia" w:ascii="宋体" w:hAnsi="宋体" w:eastAsia="宋体" w:cs="Times New Roman"/>
          <w:b w:val="0"/>
          <w:bCs w:val="0"/>
          <w:caps w:val="0"/>
          <w:color w:val="auto"/>
          <w:kern w:val="2"/>
          <w:sz w:val="21"/>
          <w:szCs w:val="21"/>
          <w:highlight w:val="none"/>
          <w:vertAlign w:val="baseline"/>
          <w:lang w:val="en-US" w:eastAsia="zh-CN" w:bidi="ar"/>
        </w:rPr>
        <w:t>）除因不可抗力或招标判文件的情形以外，成交供应商不与采购人签订合同的；</w:t>
      </w:r>
    </w:p>
    <w:p w14:paraId="51A7D7FD">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eastAsia" w:ascii="宋体" w:hAnsi="宋体" w:eastAsia="宋体" w:cs="Times New Roman"/>
          <w:b w:val="0"/>
          <w:bCs w:val="0"/>
          <w:caps w:val="0"/>
          <w:color w:val="auto"/>
          <w:kern w:val="2"/>
          <w:sz w:val="21"/>
          <w:szCs w:val="21"/>
          <w:highlight w:val="none"/>
          <w:vertAlign w:val="baseline"/>
          <w:lang w:val="en-US" w:eastAsia="zh-CN" w:bidi="ar"/>
        </w:rPr>
        <w:t>（</w:t>
      </w:r>
      <w:r>
        <w:rPr>
          <w:rFonts w:hint="default" w:ascii="Calibri" w:hAnsi="Calibri" w:eastAsia="宋体" w:cs="Times New Roman"/>
          <w:b w:val="0"/>
          <w:bCs w:val="0"/>
          <w:caps w:val="0"/>
          <w:color w:val="auto"/>
          <w:kern w:val="2"/>
          <w:sz w:val="21"/>
          <w:szCs w:val="21"/>
          <w:highlight w:val="none"/>
          <w:vertAlign w:val="baseline"/>
          <w:lang w:val="en-US" w:eastAsia="zh-CN" w:bidi="ar"/>
        </w:rPr>
        <w:t>4</w:t>
      </w:r>
      <w:r>
        <w:rPr>
          <w:rFonts w:hint="eastAsia" w:ascii="宋体" w:hAnsi="宋体" w:eastAsia="宋体" w:cs="Times New Roman"/>
          <w:b w:val="0"/>
          <w:bCs w:val="0"/>
          <w:caps w:val="0"/>
          <w:color w:val="auto"/>
          <w:kern w:val="2"/>
          <w:sz w:val="21"/>
          <w:szCs w:val="21"/>
          <w:highlight w:val="none"/>
          <w:vertAlign w:val="baseline"/>
          <w:lang w:val="en-US" w:eastAsia="zh-CN" w:bidi="ar"/>
        </w:rPr>
        <w:t>）供应商与采购人、其他供应商或者采购代理机构恶意串通的；</w:t>
      </w:r>
    </w:p>
    <w:p w14:paraId="164CA2D4">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eastAsia" w:ascii="宋体" w:hAnsi="宋体" w:eastAsia="宋体" w:cs="Times New Roman"/>
          <w:b w:val="0"/>
          <w:bCs w:val="0"/>
          <w:caps w:val="0"/>
          <w:color w:val="auto"/>
          <w:kern w:val="2"/>
          <w:sz w:val="21"/>
          <w:szCs w:val="21"/>
          <w:highlight w:val="none"/>
          <w:vertAlign w:val="baseline"/>
          <w:lang w:val="en-US" w:eastAsia="zh-CN" w:bidi="ar"/>
        </w:rPr>
        <w:t>（</w:t>
      </w:r>
      <w:r>
        <w:rPr>
          <w:rFonts w:hint="default" w:ascii="Calibri" w:hAnsi="Calibri" w:eastAsia="宋体" w:cs="Times New Roman"/>
          <w:b w:val="0"/>
          <w:bCs w:val="0"/>
          <w:caps w:val="0"/>
          <w:color w:val="auto"/>
          <w:kern w:val="2"/>
          <w:sz w:val="21"/>
          <w:szCs w:val="21"/>
          <w:highlight w:val="none"/>
          <w:vertAlign w:val="baseline"/>
          <w:lang w:val="en-US" w:eastAsia="zh-CN" w:bidi="ar"/>
        </w:rPr>
        <w:t>5</w:t>
      </w:r>
      <w:r>
        <w:rPr>
          <w:rFonts w:hint="eastAsia" w:ascii="宋体" w:hAnsi="宋体" w:eastAsia="宋体" w:cs="Times New Roman"/>
          <w:b w:val="0"/>
          <w:bCs w:val="0"/>
          <w:caps w:val="0"/>
          <w:color w:val="auto"/>
          <w:kern w:val="2"/>
          <w:sz w:val="21"/>
          <w:szCs w:val="21"/>
          <w:highlight w:val="none"/>
          <w:vertAlign w:val="baseline"/>
          <w:lang w:val="en-US" w:eastAsia="zh-CN" w:bidi="ar"/>
        </w:rPr>
        <w:t>）采购文件规定的其他情形。</w:t>
      </w:r>
    </w:p>
    <w:p w14:paraId="266178BD">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default" w:ascii="Calibri" w:hAnsi="Calibri" w:eastAsia="宋体" w:cs="Times New Roman"/>
          <w:b w:val="0"/>
          <w:bCs w:val="0"/>
          <w:caps w:val="0"/>
          <w:color w:val="auto"/>
          <w:kern w:val="2"/>
          <w:sz w:val="21"/>
          <w:szCs w:val="21"/>
          <w:highlight w:val="none"/>
          <w:vertAlign w:val="baseline"/>
          <w:lang w:val="en-US" w:eastAsia="zh-CN" w:bidi="ar"/>
        </w:rPr>
        <w:t>14.</w:t>
      </w:r>
      <w:r>
        <w:rPr>
          <w:rFonts w:hint="eastAsia" w:ascii="宋体" w:hAnsi="宋体" w:eastAsia="宋体" w:cs="Times New Roman"/>
          <w:b w:val="0"/>
          <w:bCs w:val="0"/>
          <w:caps w:val="0"/>
          <w:color w:val="auto"/>
          <w:kern w:val="2"/>
          <w:sz w:val="21"/>
          <w:szCs w:val="21"/>
          <w:highlight w:val="none"/>
          <w:vertAlign w:val="baseline"/>
          <w:lang w:val="en-US" w:eastAsia="zh-CN" w:bidi="ar"/>
        </w:rPr>
        <w:t>投标有效期</w:t>
      </w:r>
    </w:p>
    <w:p w14:paraId="01788FB4">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default" w:ascii="Calibri" w:hAnsi="Calibri" w:eastAsia="宋体" w:cs="Times New Roman"/>
          <w:b w:val="0"/>
          <w:bCs w:val="0"/>
          <w:caps w:val="0"/>
          <w:color w:val="auto"/>
          <w:kern w:val="2"/>
          <w:sz w:val="21"/>
          <w:szCs w:val="21"/>
          <w:highlight w:val="none"/>
          <w:vertAlign w:val="baseline"/>
          <w:lang w:val="en-US" w:eastAsia="zh-CN" w:bidi="ar"/>
        </w:rPr>
        <w:t>14.1</w:t>
      </w:r>
      <w:r>
        <w:rPr>
          <w:rFonts w:hint="eastAsia" w:ascii="宋体" w:hAnsi="宋体" w:eastAsia="宋体" w:cs="Times New Roman"/>
          <w:b w:val="0"/>
          <w:bCs w:val="0"/>
          <w:caps w:val="0"/>
          <w:color w:val="auto"/>
          <w:kern w:val="2"/>
          <w:sz w:val="21"/>
          <w:szCs w:val="21"/>
          <w:highlight w:val="none"/>
          <w:vertAlign w:val="baseline"/>
          <w:lang w:val="en-US" w:eastAsia="zh-CN" w:bidi="ar"/>
        </w:rPr>
        <w:t>从开标之日起，投标有效期为</w:t>
      </w:r>
      <w:r>
        <w:rPr>
          <w:rFonts w:hint="default" w:ascii="Calibri" w:hAnsi="Calibri" w:eastAsia="宋体" w:cs="Times New Roman"/>
          <w:b w:val="0"/>
          <w:bCs w:val="0"/>
          <w:caps w:val="0"/>
          <w:color w:val="auto"/>
          <w:kern w:val="2"/>
          <w:sz w:val="21"/>
          <w:szCs w:val="21"/>
          <w:highlight w:val="none"/>
          <w:vertAlign w:val="baseline"/>
          <w:lang w:val="en-US" w:eastAsia="zh-CN" w:bidi="ar"/>
        </w:rPr>
        <w:t>90</w:t>
      </w:r>
      <w:r>
        <w:rPr>
          <w:rFonts w:hint="eastAsia" w:ascii="宋体" w:hAnsi="宋体" w:eastAsia="宋体" w:cs="Times New Roman"/>
          <w:b w:val="0"/>
          <w:bCs w:val="0"/>
          <w:caps w:val="0"/>
          <w:color w:val="auto"/>
          <w:kern w:val="2"/>
          <w:sz w:val="21"/>
          <w:szCs w:val="21"/>
          <w:highlight w:val="none"/>
          <w:vertAlign w:val="baseline"/>
          <w:lang w:val="en-US" w:eastAsia="zh-CN" w:bidi="ar"/>
        </w:rPr>
        <w:t>天。不能满足投标有效期的投标，将被拒绝；</w:t>
      </w:r>
    </w:p>
    <w:p w14:paraId="5ED82B79">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default" w:ascii="Calibri" w:hAnsi="Calibri" w:eastAsia="宋体" w:cs="Times New Roman"/>
          <w:b w:val="0"/>
          <w:bCs w:val="0"/>
          <w:caps w:val="0"/>
          <w:color w:val="auto"/>
          <w:kern w:val="2"/>
          <w:sz w:val="21"/>
          <w:szCs w:val="21"/>
          <w:highlight w:val="none"/>
          <w:vertAlign w:val="baseline"/>
          <w:lang w:val="en-US" w:eastAsia="zh-CN" w:bidi="ar"/>
        </w:rPr>
        <w:t>14.2</w:t>
      </w:r>
      <w:r>
        <w:rPr>
          <w:rFonts w:hint="eastAsia" w:ascii="宋体" w:hAnsi="宋体" w:eastAsia="宋体" w:cs="Times New Roman"/>
          <w:b w:val="0"/>
          <w:bCs w:val="0"/>
          <w:caps w:val="0"/>
          <w:color w:val="auto"/>
          <w:kern w:val="2"/>
          <w:sz w:val="21"/>
          <w:szCs w:val="21"/>
          <w:highlight w:val="none"/>
          <w:vertAlign w:val="baseline"/>
          <w:lang w:val="en-US" w:eastAsia="zh-CN" w:bidi="ar"/>
        </w:rPr>
        <w:t>特殊情况下，招标机构可于投标有效期满之前要求供应商延长投标有效期，这种要求和答复都应以书面、传真的形式进行。供应商可以拒绝接受延期要求。同意延长有效期的供应商不能修改投标文件。</w:t>
      </w:r>
    </w:p>
    <w:p w14:paraId="158D4720">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default" w:ascii="Calibri" w:hAnsi="Calibri" w:eastAsia="宋体" w:cs="Times New Roman"/>
          <w:b w:val="0"/>
          <w:bCs w:val="0"/>
          <w:caps w:val="0"/>
          <w:color w:val="auto"/>
          <w:kern w:val="2"/>
          <w:sz w:val="21"/>
          <w:szCs w:val="21"/>
          <w:highlight w:val="none"/>
          <w:vertAlign w:val="baseline"/>
          <w:lang w:val="en-US" w:eastAsia="zh-CN" w:bidi="ar"/>
        </w:rPr>
        <w:t>15.</w:t>
      </w:r>
      <w:r>
        <w:rPr>
          <w:rFonts w:hint="eastAsia" w:ascii="宋体" w:hAnsi="宋体" w:eastAsia="宋体" w:cs="Times New Roman"/>
          <w:b w:val="0"/>
          <w:bCs w:val="0"/>
          <w:caps w:val="0"/>
          <w:color w:val="auto"/>
          <w:kern w:val="2"/>
          <w:sz w:val="21"/>
          <w:szCs w:val="21"/>
          <w:highlight w:val="none"/>
          <w:vertAlign w:val="baseline"/>
          <w:lang w:val="en-US" w:eastAsia="zh-CN" w:bidi="ar"/>
        </w:rPr>
        <w:t>投标文件的签署及规定</w:t>
      </w:r>
    </w:p>
    <w:p w14:paraId="72E66B99">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default" w:ascii="Calibri" w:hAnsi="Calibri" w:eastAsia="宋体" w:cs="Times New Roman"/>
          <w:b w:val="0"/>
          <w:bCs w:val="0"/>
          <w:caps w:val="0"/>
          <w:color w:val="auto"/>
          <w:kern w:val="2"/>
          <w:sz w:val="21"/>
          <w:szCs w:val="21"/>
          <w:highlight w:val="none"/>
          <w:vertAlign w:val="baseline"/>
          <w:lang w:val="en-US" w:eastAsia="zh-CN" w:bidi="ar"/>
        </w:rPr>
        <w:t xml:space="preserve">15.1 </w:t>
      </w:r>
      <w:r>
        <w:rPr>
          <w:rFonts w:hint="eastAsia" w:ascii="宋体" w:hAnsi="宋体" w:eastAsia="宋体" w:cs="Times New Roman"/>
          <w:b w:val="0"/>
          <w:bCs w:val="0"/>
          <w:caps w:val="0"/>
          <w:color w:val="auto"/>
          <w:kern w:val="2"/>
          <w:sz w:val="21"/>
          <w:szCs w:val="21"/>
          <w:highlight w:val="none"/>
          <w:vertAlign w:val="baseline"/>
          <w:lang w:val="en-US" w:eastAsia="zh-CN" w:bidi="ar"/>
        </w:rPr>
        <w:t>组成投标文件的各项资料均应遵守本须知第</w:t>
      </w:r>
      <w:r>
        <w:rPr>
          <w:rFonts w:hint="default" w:ascii="Calibri" w:hAnsi="Calibri" w:eastAsia="宋体" w:cs="Times New Roman"/>
          <w:b w:val="0"/>
          <w:bCs w:val="0"/>
          <w:caps w:val="0"/>
          <w:color w:val="auto"/>
          <w:kern w:val="2"/>
          <w:sz w:val="21"/>
          <w:szCs w:val="21"/>
          <w:highlight w:val="none"/>
          <w:vertAlign w:val="baseline"/>
          <w:lang w:val="en-US" w:eastAsia="zh-CN" w:bidi="ar"/>
        </w:rPr>
        <w:t>10</w:t>
      </w:r>
      <w:r>
        <w:rPr>
          <w:rFonts w:hint="eastAsia" w:ascii="宋体" w:hAnsi="宋体" w:eastAsia="宋体" w:cs="Times New Roman"/>
          <w:b w:val="0"/>
          <w:bCs w:val="0"/>
          <w:caps w:val="0"/>
          <w:color w:val="auto"/>
          <w:kern w:val="2"/>
          <w:sz w:val="21"/>
          <w:szCs w:val="21"/>
          <w:highlight w:val="none"/>
          <w:vertAlign w:val="baseline"/>
          <w:lang w:val="en-US" w:eastAsia="zh-CN" w:bidi="ar"/>
        </w:rPr>
        <w:t>条中所规定的内容。</w:t>
      </w:r>
    </w:p>
    <w:p w14:paraId="12EFB30F">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default" w:ascii="Calibri" w:hAnsi="Calibri" w:eastAsia="宋体" w:cs="Times New Roman"/>
          <w:b w:val="0"/>
          <w:bCs w:val="0"/>
          <w:caps w:val="0"/>
          <w:color w:val="auto"/>
          <w:kern w:val="2"/>
          <w:sz w:val="21"/>
          <w:szCs w:val="21"/>
          <w:highlight w:val="none"/>
          <w:vertAlign w:val="baseline"/>
          <w:lang w:val="en-US" w:eastAsia="zh-CN" w:bidi="ar"/>
        </w:rPr>
        <w:t xml:space="preserve">15.2 </w:t>
      </w:r>
      <w:r>
        <w:rPr>
          <w:rFonts w:hint="eastAsia" w:ascii="宋体" w:hAnsi="宋体" w:eastAsia="宋体" w:cs="Times New Roman"/>
          <w:b w:val="0"/>
          <w:bCs w:val="0"/>
          <w:caps w:val="0"/>
          <w:color w:val="auto"/>
          <w:kern w:val="2"/>
          <w:sz w:val="21"/>
          <w:szCs w:val="21"/>
          <w:highlight w:val="none"/>
          <w:vertAlign w:val="baseline"/>
          <w:lang w:val="en-US" w:eastAsia="zh-CN" w:bidi="ar"/>
        </w:rPr>
        <w:t>供应商应填写单位全称，同时加盖印章。</w:t>
      </w:r>
    </w:p>
    <w:p w14:paraId="60E9CCAE">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default" w:ascii="Calibri" w:hAnsi="Calibri" w:eastAsia="宋体" w:cs="Times New Roman"/>
          <w:b w:val="0"/>
          <w:bCs w:val="0"/>
          <w:caps w:val="0"/>
          <w:color w:val="auto"/>
          <w:kern w:val="2"/>
          <w:sz w:val="21"/>
          <w:szCs w:val="21"/>
          <w:highlight w:val="none"/>
          <w:vertAlign w:val="baseline"/>
          <w:lang w:val="en-US" w:eastAsia="zh-CN" w:bidi="ar"/>
        </w:rPr>
        <w:t xml:space="preserve">15.3 </w:t>
      </w:r>
      <w:r>
        <w:rPr>
          <w:rFonts w:hint="eastAsia" w:ascii="宋体" w:hAnsi="宋体" w:eastAsia="宋体" w:cs="Times New Roman"/>
          <w:b w:val="0"/>
          <w:bCs w:val="0"/>
          <w:caps w:val="0"/>
          <w:color w:val="auto"/>
          <w:kern w:val="2"/>
          <w:sz w:val="21"/>
          <w:szCs w:val="21"/>
          <w:highlight w:val="none"/>
          <w:vertAlign w:val="baseline"/>
          <w:lang w:val="en-US" w:eastAsia="zh-CN" w:bidi="ar"/>
        </w:rPr>
        <w:t>投标文件必须由法人代表或法人授权代表签署。</w:t>
      </w:r>
    </w:p>
    <w:p w14:paraId="058B45C3">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default" w:ascii="Calibri" w:hAnsi="Calibri" w:eastAsia="宋体" w:cs="Times New Roman"/>
          <w:b w:val="0"/>
          <w:bCs w:val="0"/>
          <w:caps w:val="0"/>
          <w:color w:val="auto"/>
          <w:kern w:val="2"/>
          <w:sz w:val="21"/>
          <w:szCs w:val="21"/>
          <w:highlight w:val="none"/>
          <w:vertAlign w:val="baseline"/>
          <w:lang w:val="en-US" w:eastAsia="zh-CN" w:bidi="ar"/>
        </w:rPr>
        <w:t>15.</w:t>
      </w:r>
      <w:r>
        <w:rPr>
          <w:rFonts w:hint="eastAsia" w:ascii="Calibri" w:hAnsi="Calibri" w:eastAsia="宋体" w:cs="Times New Roman"/>
          <w:b w:val="0"/>
          <w:bCs w:val="0"/>
          <w:caps w:val="0"/>
          <w:color w:val="auto"/>
          <w:kern w:val="2"/>
          <w:sz w:val="21"/>
          <w:szCs w:val="21"/>
          <w:highlight w:val="none"/>
          <w:vertAlign w:val="baseline"/>
          <w:lang w:val="en-US" w:eastAsia="zh-CN" w:bidi="ar"/>
        </w:rPr>
        <w:t>4</w:t>
      </w:r>
      <w:r>
        <w:rPr>
          <w:rFonts w:hint="default" w:ascii="Calibri" w:hAnsi="Calibri" w:eastAsia="宋体" w:cs="Times New Roman"/>
          <w:b w:val="0"/>
          <w:bCs w:val="0"/>
          <w:caps w:val="0"/>
          <w:color w:val="auto"/>
          <w:kern w:val="2"/>
          <w:sz w:val="21"/>
          <w:szCs w:val="21"/>
          <w:highlight w:val="none"/>
          <w:vertAlign w:val="baseline"/>
          <w:lang w:val="en-US" w:eastAsia="zh-CN" w:bidi="ar"/>
        </w:rPr>
        <w:t xml:space="preserve"> </w:t>
      </w:r>
      <w:r>
        <w:rPr>
          <w:rFonts w:hint="eastAsia" w:ascii="宋体" w:hAnsi="宋体" w:eastAsia="宋体" w:cs="Times New Roman"/>
          <w:b w:val="0"/>
          <w:bCs w:val="0"/>
          <w:caps w:val="0"/>
          <w:color w:val="auto"/>
          <w:kern w:val="2"/>
          <w:sz w:val="21"/>
          <w:szCs w:val="21"/>
          <w:highlight w:val="none"/>
          <w:vertAlign w:val="baseline"/>
          <w:lang w:val="en-US" w:eastAsia="zh-CN" w:bidi="ar"/>
        </w:rPr>
        <w:t>投标文件不得涂改和增删，如有修改错漏处，必须由同一签署人签字或盖章。</w:t>
      </w:r>
    </w:p>
    <w:p w14:paraId="6F674863">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default" w:ascii="Calibri" w:hAnsi="Calibri" w:eastAsia="宋体" w:cs="Times New Roman"/>
          <w:b w:val="0"/>
          <w:bCs w:val="0"/>
          <w:caps w:val="0"/>
          <w:color w:val="auto"/>
          <w:kern w:val="2"/>
          <w:sz w:val="21"/>
          <w:szCs w:val="21"/>
          <w:highlight w:val="none"/>
          <w:vertAlign w:val="baseline"/>
          <w:lang w:val="en-US" w:eastAsia="zh-CN" w:bidi="ar"/>
        </w:rPr>
        <w:t>15.</w:t>
      </w:r>
      <w:r>
        <w:rPr>
          <w:rFonts w:hint="eastAsia" w:ascii="Calibri" w:hAnsi="Calibri" w:eastAsia="宋体" w:cs="Times New Roman"/>
          <w:b w:val="0"/>
          <w:bCs w:val="0"/>
          <w:caps w:val="0"/>
          <w:color w:val="auto"/>
          <w:kern w:val="2"/>
          <w:sz w:val="21"/>
          <w:szCs w:val="21"/>
          <w:highlight w:val="none"/>
          <w:vertAlign w:val="baseline"/>
          <w:lang w:val="en-US" w:eastAsia="zh-CN" w:bidi="ar"/>
        </w:rPr>
        <w:t>5</w:t>
      </w:r>
      <w:r>
        <w:rPr>
          <w:rFonts w:hint="default" w:ascii="Calibri" w:hAnsi="Calibri" w:eastAsia="宋体" w:cs="Times New Roman"/>
          <w:b w:val="0"/>
          <w:bCs w:val="0"/>
          <w:caps w:val="0"/>
          <w:color w:val="auto"/>
          <w:kern w:val="2"/>
          <w:sz w:val="21"/>
          <w:szCs w:val="21"/>
          <w:highlight w:val="none"/>
          <w:vertAlign w:val="baseline"/>
          <w:lang w:val="en-US" w:eastAsia="zh-CN" w:bidi="ar"/>
        </w:rPr>
        <w:t xml:space="preserve"> </w:t>
      </w:r>
      <w:r>
        <w:rPr>
          <w:rFonts w:hint="eastAsia" w:ascii="宋体" w:hAnsi="宋体" w:eastAsia="宋体" w:cs="Times New Roman"/>
          <w:b w:val="0"/>
          <w:bCs w:val="0"/>
          <w:caps w:val="0"/>
          <w:color w:val="auto"/>
          <w:kern w:val="2"/>
          <w:sz w:val="21"/>
          <w:szCs w:val="21"/>
          <w:highlight w:val="none"/>
          <w:vertAlign w:val="baseline"/>
          <w:lang w:val="en-US" w:eastAsia="zh-CN" w:bidi="ar"/>
        </w:rPr>
        <w:t>投标文件因字迹潦草或表达不清所引起的后果由供应商负责。</w:t>
      </w:r>
    </w:p>
    <w:p w14:paraId="3D2478ED">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default" w:ascii="Calibri" w:hAnsi="Calibri" w:eastAsia="宋体" w:cs="Times New Roman"/>
          <w:b w:val="0"/>
          <w:bCs w:val="0"/>
          <w:caps w:val="0"/>
          <w:color w:val="auto"/>
          <w:kern w:val="2"/>
          <w:sz w:val="21"/>
          <w:szCs w:val="21"/>
          <w:highlight w:val="none"/>
          <w:vertAlign w:val="baseline"/>
          <w:lang w:val="en-US" w:eastAsia="zh-CN" w:bidi="ar"/>
        </w:rPr>
        <w:t>15.8</w:t>
      </w:r>
      <w:r>
        <w:rPr>
          <w:rFonts w:hint="eastAsia" w:ascii="宋体" w:hAnsi="宋体" w:eastAsia="宋体" w:cs="Times New Roman"/>
          <w:b w:val="0"/>
          <w:bCs w:val="0"/>
          <w:caps w:val="0"/>
          <w:color w:val="auto"/>
          <w:kern w:val="2"/>
          <w:sz w:val="21"/>
          <w:szCs w:val="21"/>
          <w:highlight w:val="none"/>
          <w:vertAlign w:val="baseline"/>
          <w:lang w:val="en-US" w:eastAsia="zh-CN" w:bidi="ar"/>
        </w:rPr>
        <w:t>招标机构概不接受以电话、传真形式的投标。</w:t>
      </w:r>
    </w:p>
    <w:p w14:paraId="004383F3">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default" w:ascii="Calibri" w:hAnsi="Calibri" w:eastAsia="宋体" w:cs="Times New Roman"/>
          <w:b w:val="0"/>
          <w:bCs w:val="0"/>
          <w:caps w:val="0"/>
          <w:color w:val="auto"/>
          <w:kern w:val="2"/>
          <w:sz w:val="21"/>
          <w:szCs w:val="21"/>
          <w:highlight w:val="none"/>
          <w:vertAlign w:val="baseline"/>
          <w:lang w:val="en-US" w:eastAsia="zh-CN" w:bidi="ar"/>
        </w:rPr>
        <w:t>D</w:t>
      </w:r>
      <w:r>
        <w:rPr>
          <w:rFonts w:hint="eastAsia" w:ascii="宋体" w:hAnsi="宋体" w:eastAsia="宋体" w:cs="Times New Roman"/>
          <w:b w:val="0"/>
          <w:bCs w:val="0"/>
          <w:caps w:val="0"/>
          <w:color w:val="auto"/>
          <w:kern w:val="2"/>
          <w:sz w:val="21"/>
          <w:szCs w:val="21"/>
          <w:highlight w:val="none"/>
          <w:vertAlign w:val="baseline"/>
          <w:lang w:val="en-US" w:eastAsia="zh-CN" w:bidi="ar"/>
        </w:rPr>
        <w:t>投标文件的递交</w:t>
      </w:r>
    </w:p>
    <w:p w14:paraId="5188AD24">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eastAsia" w:ascii="Calibri" w:hAnsi="Calibri" w:eastAsia="宋体" w:cs="Times New Roman"/>
          <w:caps w:val="0"/>
          <w:color w:val="auto"/>
          <w:kern w:val="2"/>
          <w:sz w:val="21"/>
          <w:szCs w:val="21"/>
          <w:highlight w:val="none"/>
          <w:vertAlign w:val="baseline"/>
          <w:lang w:val="en-US" w:eastAsia="zh-CN" w:bidi="ar"/>
        </w:rPr>
        <w:t>16</w:t>
      </w:r>
      <w:r>
        <w:rPr>
          <w:rFonts w:hint="default" w:ascii="Calibri" w:hAnsi="Calibri" w:eastAsia="宋体" w:cs="Times New Roman"/>
          <w:caps w:val="0"/>
          <w:color w:val="auto"/>
          <w:kern w:val="2"/>
          <w:sz w:val="21"/>
          <w:szCs w:val="21"/>
          <w:highlight w:val="none"/>
          <w:vertAlign w:val="baseline"/>
          <w:lang w:bidi="ar"/>
        </w:rPr>
        <w:t>递交响应文件地点：</w:t>
      </w:r>
    </w:p>
    <w:p w14:paraId="2792B5E4">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default" w:ascii="Calibri" w:hAnsi="Calibri" w:eastAsia="宋体" w:cs="Times New Roman"/>
          <w:caps w:val="0"/>
          <w:color w:val="auto"/>
          <w:kern w:val="2"/>
          <w:sz w:val="21"/>
          <w:szCs w:val="21"/>
          <w:highlight w:val="none"/>
          <w:vertAlign w:val="baseline"/>
          <w:lang w:bidi="ar"/>
        </w:rPr>
        <w:t>1</w:t>
      </w:r>
      <w:r>
        <w:rPr>
          <w:rFonts w:hint="eastAsia" w:ascii="Calibri" w:hAnsi="Calibri" w:eastAsia="宋体" w:cs="Times New Roman"/>
          <w:caps w:val="0"/>
          <w:color w:val="auto"/>
          <w:kern w:val="2"/>
          <w:sz w:val="21"/>
          <w:szCs w:val="21"/>
          <w:highlight w:val="none"/>
          <w:vertAlign w:val="baseline"/>
          <w:lang w:val="en-US" w:eastAsia="zh-CN" w:bidi="ar"/>
        </w:rPr>
        <w:t>6.1</w:t>
      </w:r>
      <w:r>
        <w:rPr>
          <w:rFonts w:hint="default" w:ascii="Calibri" w:hAnsi="Calibri" w:eastAsia="宋体" w:cs="Times New Roman"/>
          <w:caps w:val="0"/>
          <w:color w:val="auto"/>
          <w:kern w:val="2"/>
          <w:sz w:val="21"/>
          <w:szCs w:val="21"/>
          <w:highlight w:val="none"/>
          <w:vertAlign w:val="baseline"/>
          <w:lang w:bidi="ar"/>
        </w:rPr>
        <w:t>.本项目开标方式为远程磋商，供应商不到开标现场。供应商磋商时，需携带制作响应文件时用来加密的有效数字证书（CA 认证）登录“政采云”平台电子开标大厅现场按规定时间对加密的响应文件进行解密，如无故离开远程磋商会议室，后果自负。供应商在收到采购代理机构或平台推送的通知后才可以在“政采云”平台进行二次报价。解密方式：响应文件递交截止时间后 30 分钟内完成解密工作，供应商磋商时，需携带制作响应文件时用来加密的有效数字证书（CA 认证）登录“政采云”平台电子开标大厅现场按规定时间对加密的响应文件进行解密。因供应商自身原因未能按时完成解密的，视为逾期未提交响应文件，其投标无效。</w:t>
      </w:r>
    </w:p>
    <w:p w14:paraId="3067A0E6">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eastAsia" w:ascii="Calibri" w:hAnsi="Calibri" w:eastAsia="宋体" w:cs="Times New Roman"/>
          <w:caps w:val="0"/>
          <w:color w:val="auto"/>
          <w:kern w:val="2"/>
          <w:sz w:val="21"/>
          <w:szCs w:val="21"/>
          <w:highlight w:val="none"/>
          <w:vertAlign w:val="baseline"/>
          <w:lang w:val="en-US" w:eastAsia="zh-CN" w:bidi="ar"/>
        </w:rPr>
        <w:t>16.</w:t>
      </w:r>
      <w:r>
        <w:rPr>
          <w:rFonts w:hint="default" w:ascii="Calibri" w:hAnsi="Calibri" w:eastAsia="宋体" w:cs="Times New Roman"/>
          <w:caps w:val="0"/>
          <w:color w:val="auto"/>
          <w:kern w:val="2"/>
          <w:sz w:val="21"/>
          <w:szCs w:val="21"/>
          <w:highlight w:val="none"/>
          <w:vertAlign w:val="baseline"/>
          <w:lang w:bidi="ar"/>
        </w:rPr>
        <w:t>2.响应文件提交方式：本项目为全流程电子化项目，通过“政采云”平台</w:t>
      </w:r>
    </w:p>
    <w:p w14:paraId="5FEB17DA">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default" w:ascii="Calibri" w:hAnsi="Calibri" w:eastAsia="宋体" w:cs="Times New Roman"/>
          <w:caps w:val="0"/>
          <w:color w:val="auto"/>
          <w:kern w:val="2"/>
          <w:sz w:val="21"/>
          <w:szCs w:val="21"/>
          <w:highlight w:val="none"/>
          <w:vertAlign w:val="baseline"/>
          <w:lang w:bidi="ar"/>
        </w:rPr>
        <w:t>（http</w:t>
      </w:r>
      <w:r>
        <w:rPr>
          <w:rFonts w:hint="default" w:ascii="Calibri" w:hAnsi="Calibri" w:eastAsia="宋体" w:cs="Times New Roman"/>
          <w:caps w:val="0"/>
          <w:color w:val="auto"/>
          <w:kern w:val="2"/>
          <w:sz w:val="21"/>
          <w:szCs w:val="21"/>
          <w:highlight w:val="none"/>
          <w:vertAlign w:val="baseline"/>
          <w:lang w:bidi="ar"/>
        </w:rPr>
        <w:fldChar w:fldCharType="begin"/>
      </w:r>
      <w:r>
        <w:rPr>
          <w:rFonts w:hint="default" w:ascii="Calibri" w:hAnsi="Calibri" w:eastAsia="宋体" w:cs="Times New Roman"/>
          <w:caps w:val="0"/>
          <w:color w:val="auto"/>
          <w:kern w:val="2"/>
          <w:sz w:val="21"/>
          <w:szCs w:val="21"/>
          <w:highlight w:val="none"/>
          <w:vertAlign w:val="baseline"/>
          <w:lang w:bidi="ar"/>
        </w:rPr>
        <w:instrText xml:space="preserve"> HYPERLINK "http://www.zcygov.cn/" \h </w:instrText>
      </w:r>
      <w:r>
        <w:rPr>
          <w:rFonts w:hint="default" w:ascii="Calibri" w:hAnsi="Calibri" w:eastAsia="宋体" w:cs="Times New Roman"/>
          <w:caps w:val="0"/>
          <w:color w:val="auto"/>
          <w:kern w:val="2"/>
          <w:sz w:val="21"/>
          <w:szCs w:val="21"/>
          <w:highlight w:val="none"/>
          <w:vertAlign w:val="baseline"/>
          <w:lang w:bidi="ar"/>
        </w:rPr>
        <w:fldChar w:fldCharType="separate"/>
      </w:r>
      <w:r>
        <w:rPr>
          <w:rFonts w:hint="default" w:ascii="Calibri" w:hAnsi="Calibri" w:eastAsia="宋体" w:cs="Times New Roman"/>
          <w:caps w:val="0"/>
          <w:color w:val="auto"/>
          <w:kern w:val="2"/>
          <w:sz w:val="21"/>
          <w:szCs w:val="21"/>
          <w:highlight w:val="none"/>
          <w:vertAlign w:val="baseline"/>
          <w:lang w:bidi="ar"/>
        </w:rPr>
        <w:t>：//www.zcygov.cn</w:t>
      </w:r>
      <w:r>
        <w:rPr>
          <w:rFonts w:hint="default" w:ascii="Calibri" w:hAnsi="Calibri" w:eastAsia="宋体" w:cs="Times New Roman"/>
          <w:caps w:val="0"/>
          <w:color w:val="auto"/>
          <w:kern w:val="2"/>
          <w:sz w:val="21"/>
          <w:szCs w:val="21"/>
          <w:highlight w:val="none"/>
          <w:vertAlign w:val="baseline"/>
          <w:lang w:bidi="ar"/>
        </w:rPr>
        <w:fldChar w:fldCharType="end"/>
      </w:r>
      <w:r>
        <w:rPr>
          <w:rFonts w:hint="default" w:ascii="Calibri" w:hAnsi="Calibri" w:eastAsia="宋体" w:cs="Times New Roman"/>
          <w:caps w:val="0"/>
          <w:color w:val="auto"/>
          <w:kern w:val="2"/>
          <w:sz w:val="21"/>
          <w:szCs w:val="21"/>
          <w:highlight w:val="none"/>
          <w:vertAlign w:val="baseline"/>
          <w:lang w:bidi="ar"/>
        </w:rPr>
        <w:t>）实行在线电子磋商，供应商应先安装“政采云电子交易客户端”（请自行前往“政采云”平台进行下载），并按照本项目竞争性磋商文件和“政采云”平台的要求编制、加密后在提交响应文件截止时间前通过网络上传至“政采云”平台，供应商在“政采云</w:t>
      </w:r>
    </w:p>
    <w:p w14:paraId="25783F60">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default" w:ascii="Calibri" w:hAnsi="Calibri" w:eastAsia="宋体" w:cs="Times New Roman"/>
          <w:b w:val="0"/>
          <w:bCs w:val="0"/>
          <w:caps w:val="0"/>
          <w:color w:val="auto"/>
          <w:kern w:val="2"/>
          <w:sz w:val="21"/>
          <w:szCs w:val="21"/>
          <w:highlight w:val="none"/>
          <w:vertAlign w:val="baseline"/>
          <w:lang w:val="en-US" w:eastAsia="zh-CN" w:bidi="ar"/>
        </w:rPr>
        <w:t>E</w:t>
      </w:r>
      <w:r>
        <w:rPr>
          <w:rFonts w:hint="eastAsia" w:ascii="宋体" w:hAnsi="宋体" w:eastAsia="宋体" w:cs="Times New Roman"/>
          <w:b w:val="0"/>
          <w:bCs w:val="0"/>
          <w:caps w:val="0"/>
          <w:color w:val="auto"/>
          <w:kern w:val="2"/>
          <w:sz w:val="21"/>
          <w:szCs w:val="21"/>
          <w:highlight w:val="none"/>
          <w:vertAlign w:val="baseline"/>
          <w:lang w:val="en-US" w:eastAsia="zh-CN" w:bidi="ar"/>
        </w:rPr>
        <w:t>开标及评标</w:t>
      </w:r>
    </w:p>
    <w:p w14:paraId="652CE03D">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eastAsia" w:ascii="宋体" w:hAnsi="宋体" w:eastAsia="宋体" w:cs="Times New Roman"/>
          <w:b w:val="0"/>
          <w:bCs w:val="0"/>
          <w:caps w:val="0"/>
          <w:color w:val="auto"/>
          <w:kern w:val="2"/>
          <w:sz w:val="21"/>
          <w:szCs w:val="21"/>
          <w:highlight w:val="none"/>
          <w:vertAlign w:val="baseline"/>
          <w:lang w:val="en-US" w:eastAsia="zh-CN" w:bidi="ar"/>
        </w:rPr>
        <w:t>17开标</w:t>
      </w:r>
    </w:p>
    <w:p w14:paraId="409875D8">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val="zh-CN" w:bidi="ar"/>
        </w:rPr>
      </w:pPr>
      <w:bookmarkStart w:id="8" w:name="_Toc201719094"/>
      <w:bookmarkStart w:id="9" w:name="_Toc330463641"/>
      <w:r>
        <w:rPr>
          <w:rFonts w:hint="eastAsia" w:ascii="Calibri" w:hAnsi="Calibri" w:eastAsia="宋体" w:cs="Times New Roman"/>
          <w:caps w:val="0"/>
          <w:color w:val="auto"/>
          <w:kern w:val="2"/>
          <w:sz w:val="21"/>
          <w:szCs w:val="21"/>
          <w:highlight w:val="none"/>
          <w:vertAlign w:val="baseline"/>
          <w:lang w:val="en-US" w:eastAsia="zh-CN" w:bidi="ar"/>
        </w:rPr>
        <w:t>17.1</w:t>
      </w:r>
      <w:r>
        <w:rPr>
          <w:rFonts w:hint="default" w:ascii="Calibri" w:hAnsi="Calibri" w:eastAsia="宋体" w:cs="Times New Roman"/>
          <w:caps w:val="0"/>
          <w:color w:val="auto"/>
          <w:kern w:val="2"/>
          <w:sz w:val="21"/>
          <w:szCs w:val="21"/>
          <w:highlight w:val="none"/>
          <w:vertAlign w:val="baseline"/>
          <w:lang w:val="zh-CN" w:eastAsia="zh-CN" w:bidi="ar"/>
        </w:rPr>
        <w:t>开标时间和地点</w:t>
      </w:r>
      <w:bookmarkEnd w:id="8"/>
      <w:bookmarkEnd w:id="9"/>
    </w:p>
    <w:p w14:paraId="75745A17">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val="zh-CN" w:bidi="ar"/>
        </w:rPr>
      </w:pPr>
      <w:r>
        <w:rPr>
          <w:rFonts w:hint="default" w:ascii="Calibri" w:hAnsi="Calibri" w:eastAsia="宋体" w:cs="Times New Roman"/>
          <w:caps w:val="0"/>
          <w:color w:val="auto"/>
          <w:kern w:val="2"/>
          <w:sz w:val="21"/>
          <w:szCs w:val="21"/>
          <w:highlight w:val="none"/>
          <w:vertAlign w:val="baseline"/>
          <w:lang w:val="zh-CN" w:bidi="ar"/>
        </w:rPr>
        <w:t xml:space="preserve">    采购人在规定的投标截止时间(开标时间)和投标人须知前附表规定的地点公开开标，并邀请所有投标人的法定代表人或其委托代理人准时参加。</w:t>
      </w:r>
    </w:p>
    <w:p w14:paraId="3ED2538B">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val="zh-CN" w:bidi="ar"/>
        </w:rPr>
      </w:pPr>
      <w:bookmarkStart w:id="10" w:name="_Toc330463642"/>
      <w:bookmarkStart w:id="11" w:name="_Toc201719095"/>
      <w:r>
        <w:rPr>
          <w:rFonts w:hint="eastAsia" w:ascii="Calibri" w:hAnsi="Calibri" w:eastAsia="宋体" w:cs="Times New Roman"/>
          <w:caps w:val="0"/>
          <w:color w:val="auto"/>
          <w:kern w:val="2"/>
          <w:sz w:val="21"/>
          <w:szCs w:val="21"/>
          <w:highlight w:val="none"/>
          <w:vertAlign w:val="baseline"/>
          <w:lang w:val="en-US" w:eastAsia="zh-CN" w:bidi="ar"/>
        </w:rPr>
        <w:t>17.2</w:t>
      </w:r>
      <w:r>
        <w:rPr>
          <w:rFonts w:hint="default" w:ascii="Calibri" w:hAnsi="Calibri" w:eastAsia="宋体" w:cs="Times New Roman"/>
          <w:caps w:val="0"/>
          <w:color w:val="auto"/>
          <w:kern w:val="2"/>
          <w:sz w:val="21"/>
          <w:szCs w:val="21"/>
          <w:highlight w:val="none"/>
          <w:vertAlign w:val="baseline"/>
          <w:lang w:val="zh-CN" w:bidi="ar"/>
        </w:rPr>
        <w:t>开标程序</w:t>
      </w:r>
      <w:bookmarkEnd w:id="10"/>
      <w:bookmarkEnd w:id="11"/>
    </w:p>
    <w:p w14:paraId="6A2F4FA8">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val="zh-CN" w:bidi="ar"/>
        </w:rPr>
      </w:pPr>
      <w:r>
        <w:rPr>
          <w:rFonts w:hint="default" w:ascii="Calibri" w:hAnsi="Calibri" w:eastAsia="宋体" w:cs="Times New Roman"/>
          <w:caps w:val="0"/>
          <w:color w:val="auto"/>
          <w:kern w:val="2"/>
          <w:sz w:val="21"/>
          <w:szCs w:val="21"/>
          <w:highlight w:val="none"/>
          <w:vertAlign w:val="baseline"/>
          <w:lang w:val="zh-CN" w:bidi="ar"/>
        </w:rPr>
        <w:t xml:space="preserve">    主持人按下列程序进行开标：</w:t>
      </w:r>
    </w:p>
    <w:p w14:paraId="2FEDE335">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val="zh-CN" w:bidi="ar"/>
        </w:rPr>
      </w:pPr>
      <w:r>
        <w:rPr>
          <w:rFonts w:hint="default" w:ascii="Calibri" w:hAnsi="Calibri" w:eastAsia="宋体" w:cs="Times New Roman"/>
          <w:caps w:val="0"/>
          <w:color w:val="auto"/>
          <w:kern w:val="2"/>
          <w:sz w:val="21"/>
          <w:szCs w:val="21"/>
          <w:highlight w:val="none"/>
          <w:vertAlign w:val="baseline"/>
          <w:lang w:val="zh-CN" w:bidi="ar"/>
        </w:rPr>
        <w:t xml:space="preserve">    (1)宣布开标纪律；</w:t>
      </w:r>
    </w:p>
    <w:p w14:paraId="6F575555">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val="zh-CN" w:bidi="ar"/>
        </w:rPr>
      </w:pPr>
      <w:r>
        <w:rPr>
          <w:rFonts w:hint="default" w:ascii="Calibri" w:hAnsi="Calibri" w:eastAsia="宋体" w:cs="Times New Roman"/>
          <w:caps w:val="0"/>
          <w:color w:val="auto"/>
          <w:kern w:val="2"/>
          <w:sz w:val="21"/>
          <w:szCs w:val="21"/>
          <w:highlight w:val="none"/>
          <w:vertAlign w:val="baseline"/>
          <w:lang w:val="zh-CN" w:bidi="ar"/>
        </w:rPr>
        <w:t xml:space="preserve">    (2)公布在投标截止时间前递交投标文件的投标人名称，并点名确认投标人是否派人到场；</w:t>
      </w:r>
    </w:p>
    <w:p w14:paraId="5BB4EBCB">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val="zh-CN" w:bidi="ar"/>
        </w:rPr>
      </w:pPr>
      <w:r>
        <w:rPr>
          <w:rFonts w:hint="default" w:ascii="Calibri" w:hAnsi="Calibri" w:eastAsia="宋体" w:cs="Times New Roman"/>
          <w:caps w:val="0"/>
          <w:color w:val="auto"/>
          <w:kern w:val="2"/>
          <w:sz w:val="21"/>
          <w:szCs w:val="21"/>
          <w:highlight w:val="none"/>
          <w:vertAlign w:val="baseline"/>
          <w:lang w:val="zh-CN" w:bidi="ar"/>
        </w:rPr>
        <w:t xml:space="preserve">    (3)宣布开标人、唱标人、记录人等有关人员姓名；</w:t>
      </w:r>
    </w:p>
    <w:p w14:paraId="620EBC20">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val="zh-CN" w:bidi="ar"/>
        </w:rPr>
      </w:pPr>
      <w:r>
        <w:rPr>
          <w:rFonts w:hint="default" w:ascii="Calibri" w:hAnsi="Calibri" w:eastAsia="宋体" w:cs="Times New Roman"/>
          <w:caps w:val="0"/>
          <w:color w:val="auto"/>
          <w:kern w:val="2"/>
          <w:sz w:val="21"/>
          <w:szCs w:val="21"/>
          <w:highlight w:val="none"/>
          <w:vertAlign w:val="baseline"/>
          <w:lang w:val="zh-CN" w:bidi="ar"/>
        </w:rPr>
        <w:t xml:space="preserve">    (4)按照投标人须知前附表规定检查投标文件的密封情况；</w:t>
      </w:r>
    </w:p>
    <w:p w14:paraId="6222B62C">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val="zh-CN" w:bidi="ar"/>
        </w:rPr>
      </w:pPr>
      <w:r>
        <w:rPr>
          <w:rFonts w:hint="default" w:ascii="Calibri" w:hAnsi="Calibri" w:eastAsia="宋体" w:cs="Times New Roman"/>
          <w:caps w:val="0"/>
          <w:color w:val="auto"/>
          <w:kern w:val="2"/>
          <w:sz w:val="21"/>
          <w:szCs w:val="21"/>
          <w:highlight w:val="none"/>
          <w:vertAlign w:val="baseline"/>
          <w:lang w:val="zh-CN" w:bidi="ar"/>
        </w:rPr>
        <w:t xml:space="preserve">    (5)按照投标人须知前附表的规定确定并宣布投标文件开标顺序；</w:t>
      </w:r>
    </w:p>
    <w:p w14:paraId="41A8D606">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val="zh-CN" w:bidi="ar"/>
        </w:rPr>
      </w:pPr>
      <w:r>
        <w:rPr>
          <w:rFonts w:hint="default" w:ascii="Calibri" w:hAnsi="Calibri" w:eastAsia="宋体" w:cs="Times New Roman"/>
          <w:caps w:val="0"/>
          <w:color w:val="auto"/>
          <w:kern w:val="2"/>
          <w:sz w:val="21"/>
          <w:szCs w:val="21"/>
          <w:highlight w:val="none"/>
          <w:vertAlign w:val="baseline"/>
          <w:lang w:val="zh-CN" w:bidi="ar"/>
        </w:rPr>
        <w:t xml:space="preserve">    (6)设有标底的，公布标底；</w:t>
      </w:r>
    </w:p>
    <w:p w14:paraId="3CF594AC">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val="zh-CN" w:bidi="ar"/>
        </w:rPr>
      </w:pPr>
      <w:r>
        <w:rPr>
          <w:rFonts w:hint="default" w:ascii="Calibri" w:hAnsi="Calibri" w:eastAsia="宋体" w:cs="Times New Roman"/>
          <w:caps w:val="0"/>
          <w:color w:val="auto"/>
          <w:kern w:val="2"/>
          <w:sz w:val="21"/>
          <w:szCs w:val="21"/>
          <w:highlight w:val="none"/>
          <w:vertAlign w:val="baseline"/>
          <w:lang w:val="zh-CN" w:bidi="ar"/>
        </w:rPr>
        <w:t xml:space="preserve">    (7)按照宣布的开标顺序当众开标，公布投标人名称、投标保证金的递交情况、投标报价、服务质量要求、合同履行期限及其他内容，并记录在案；</w:t>
      </w:r>
    </w:p>
    <w:p w14:paraId="615AECB0">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val="zh-CN" w:bidi="ar"/>
        </w:rPr>
      </w:pPr>
      <w:r>
        <w:rPr>
          <w:rFonts w:hint="default" w:ascii="Calibri" w:hAnsi="Calibri" w:eastAsia="宋体" w:cs="Times New Roman"/>
          <w:caps w:val="0"/>
          <w:color w:val="auto"/>
          <w:kern w:val="2"/>
          <w:sz w:val="21"/>
          <w:szCs w:val="21"/>
          <w:highlight w:val="none"/>
          <w:vertAlign w:val="baseline"/>
          <w:lang w:val="zh-CN" w:bidi="ar"/>
        </w:rPr>
        <w:t xml:space="preserve">    (8)投标人代表、采购人代表、记录人等有关人员在开标记录上签字确认；</w:t>
      </w:r>
    </w:p>
    <w:p w14:paraId="0945A330">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val="zh-CN" w:bidi="ar"/>
        </w:rPr>
      </w:pPr>
      <w:r>
        <w:rPr>
          <w:rFonts w:hint="default" w:ascii="Calibri" w:hAnsi="Calibri" w:eastAsia="宋体" w:cs="Times New Roman"/>
          <w:caps w:val="0"/>
          <w:color w:val="auto"/>
          <w:kern w:val="2"/>
          <w:sz w:val="21"/>
          <w:szCs w:val="21"/>
          <w:highlight w:val="none"/>
          <w:vertAlign w:val="baseline"/>
          <w:lang w:val="zh-CN" w:bidi="ar"/>
        </w:rPr>
        <w:t xml:space="preserve">    (9)开标结束。</w:t>
      </w:r>
    </w:p>
    <w:p w14:paraId="6FE65737">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yellow"/>
          <w:vertAlign w:val="baseline"/>
          <w:lang w:bidi="ar"/>
        </w:rPr>
      </w:pPr>
    </w:p>
    <w:p w14:paraId="10CC08AB">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eastAsia" w:ascii="Calibri" w:hAnsi="Calibri" w:eastAsia="宋体" w:cs="Times New Roman"/>
          <w:b w:val="0"/>
          <w:bCs w:val="0"/>
          <w:caps w:val="0"/>
          <w:color w:val="auto"/>
          <w:kern w:val="2"/>
          <w:sz w:val="21"/>
          <w:szCs w:val="21"/>
          <w:highlight w:val="none"/>
          <w:vertAlign w:val="baseline"/>
          <w:lang w:val="en-US" w:eastAsia="zh-CN" w:bidi="ar"/>
        </w:rPr>
        <w:t>17.3</w:t>
      </w:r>
      <w:r>
        <w:rPr>
          <w:rFonts w:hint="default" w:ascii="Calibri" w:hAnsi="Calibri" w:eastAsia="宋体" w:cs="Times New Roman"/>
          <w:b w:val="0"/>
          <w:bCs w:val="0"/>
          <w:caps w:val="0"/>
          <w:color w:val="auto"/>
          <w:kern w:val="2"/>
          <w:sz w:val="21"/>
          <w:szCs w:val="21"/>
          <w:highlight w:val="none"/>
          <w:vertAlign w:val="baseline"/>
          <w:lang w:val="en-US" w:eastAsia="zh-CN" w:bidi="ar"/>
        </w:rPr>
        <w:t xml:space="preserve"> </w:t>
      </w:r>
      <w:r>
        <w:rPr>
          <w:rFonts w:hint="eastAsia" w:ascii="宋体" w:hAnsi="宋体" w:eastAsia="宋体" w:cs="Times New Roman"/>
          <w:b w:val="0"/>
          <w:bCs w:val="0"/>
          <w:caps w:val="0"/>
          <w:color w:val="auto"/>
          <w:kern w:val="2"/>
          <w:sz w:val="21"/>
          <w:szCs w:val="21"/>
          <w:highlight w:val="none"/>
          <w:vertAlign w:val="baseline"/>
          <w:lang w:val="en-US" w:eastAsia="zh-CN" w:bidi="ar"/>
        </w:rPr>
        <w:t>开标时有下列情形之一的为无效投标：</w:t>
      </w:r>
    </w:p>
    <w:p w14:paraId="2CE4ABA3">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eastAsia" w:ascii="宋体" w:hAnsi="宋体" w:eastAsia="宋体" w:cs="Times New Roman"/>
          <w:b w:val="0"/>
          <w:bCs w:val="0"/>
          <w:caps w:val="0"/>
          <w:color w:val="auto"/>
          <w:kern w:val="2"/>
          <w:sz w:val="21"/>
          <w:szCs w:val="21"/>
          <w:highlight w:val="none"/>
          <w:vertAlign w:val="baseline"/>
          <w:lang w:val="en-US" w:eastAsia="zh-CN" w:bidi="ar"/>
        </w:rPr>
        <w:t>（</w:t>
      </w:r>
      <w:r>
        <w:rPr>
          <w:rFonts w:hint="default" w:ascii="Calibri" w:hAnsi="Calibri" w:eastAsia="宋体" w:cs="Times New Roman"/>
          <w:b w:val="0"/>
          <w:bCs w:val="0"/>
          <w:caps w:val="0"/>
          <w:color w:val="auto"/>
          <w:kern w:val="2"/>
          <w:sz w:val="21"/>
          <w:szCs w:val="21"/>
          <w:highlight w:val="none"/>
          <w:vertAlign w:val="baseline"/>
          <w:lang w:val="en-US" w:eastAsia="zh-CN" w:bidi="ar"/>
        </w:rPr>
        <w:t>1</w:t>
      </w:r>
      <w:r>
        <w:rPr>
          <w:rFonts w:hint="eastAsia" w:ascii="宋体" w:hAnsi="宋体" w:eastAsia="宋体" w:cs="Times New Roman"/>
          <w:b w:val="0"/>
          <w:bCs w:val="0"/>
          <w:caps w:val="0"/>
          <w:color w:val="auto"/>
          <w:kern w:val="2"/>
          <w:sz w:val="21"/>
          <w:szCs w:val="21"/>
          <w:highlight w:val="none"/>
          <w:vertAlign w:val="baseline"/>
          <w:lang w:val="en-US" w:eastAsia="zh-CN" w:bidi="ar"/>
        </w:rPr>
        <w:t>）投标文件在规定的投标截止时间以后送达的；</w:t>
      </w:r>
    </w:p>
    <w:p w14:paraId="4D0AA2E5">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eastAsia" w:ascii="宋体" w:hAnsi="宋体" w:eastAsia="宋体" w:cs="Times New Roman"/>
          <w:b w:val="0"/>
          <w:bCs w:val="0"/>
          <w:caps w:val="0"/>
          <w:color w:val="auto"/>
          <w:kern w:val="2"/>
          <w:sz w:val="21"/>
          <w:szCs w:val="21"/>
          <w:highlight w:val="none"/>
          <w:vertAlign w:val="baseline"/>
          <w:lang w:val="en-US" w:eastAsia="zh-CN" w:bidi="ar"/>
        </w:rPr>
        <w:t>（</w:t>
      </w:r>
      <w:r>
        <w:rPr>
          <w:rFonts w:hint="default" w:ascii="Calibri" w:hAnsi="Calibri" w:eastAsia="宋体" w:cs="Times New Roman"/>
          <w:b w:val="0"/>
          <w:bCs w:val="0"/>
          <w:caps w:val="0"/>
          <w:color w:val="auto"/>
          <w:kern w:val="2"/>
          <w:sz w:val="21"/>
          <w:szCs w:val="21"/>
          <w:highlight w:val="none"/>
          <w:vertAlign w:val="baseline"/>
          <w:lang w:val="en-US" w:eastAsia="zh-CN" w:bidi="ar"/>
        </w:rPr>
        <w:t>2</w:t>
      </w:r>
      <w:r>
        <w:rPr>
          <w:rFonts w:hint="eastAsia" w:ascii="宋体" w:hAnsi="宋体" w:eastAsia="宋体" w:cs="Times New Roman"/>
          <w:b w:val="0"/>
          <w:bCs w:val="0"/>
          <w:caps w:val="0"/>
          <w:color w:val="auto"/>
          <w:kern w:val="2"/>
          <w:sz w:val="21"/>
          <w:szCs w:val="21"/>
          <w:highlight w:val="none"/>
          <w:vertAlign w:val="baseline"/>
          <w:lang w:val="en-US" w:eastAsia="zh-CN" w:bidi="ar"/>
        </w:rPr>
        <w:t>）未按招标文件规定提交投标保证金的；</w:t>
      </w:r>
    </w:p>
    <w:p w14:paraId="7BA55BF0">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eastAsia" w:ascii="宋体" w:hAnsi="宋体" w:eastAsia="宋体" w:cs="Times New Roman"/>
          <w:b w:val="0"/>
          <w:bCs w:val="0"/>
          <w:caps w:val="0"/>
          <w:color w:val="auto"/>
          <w:kern w:val="2"/>
          <w:sz w:val="21"/>
          <w:szCs w:val="21"/>
          <w:highlight w:val="none"/>
          <w:vertAlign w:val="baseline"/>
          <w:lang w:val="en-US" w:eastAsia="zh-CN" w:bidi="ar"/>
        </w:rPr>
        <w:t>（</w:t>
      </w:r>
      <w:r>
        <w:rPr>
          <w:rFonts w:hint="default" w:ascii="Calibri" w:hAnsi="Calibri" w:eastAsia="宋体" w:cs="Times New Roman"/>
          <w:b w:val="0"/>
          <w:bCs w:val="0"/>
          <w:caps w:val="0"/>
          <w:color w:val="auto"/>
          <w:kern w:val="2"/>
          <w:sz w:val="21"/>
          <w:szCs w:val="21"/>
          <w:highlight w:val="none"/>
          <w:vertAlign w:val="baseline"/>
          <w:lang w:val="en-US" w:eastAsia="zh-CN" w:bidi="ar"/>
        </w:rPr>
        <w:t>3</w:t>
      </w:r>
      <w:r>
        <w:rPr>
          <w:rFonts w:hint="eastAsia" w:ascii="宋体" w:hAnsi="宋体" w:eastAsia="宋体" w:cs="Times New Roman"/>
          <w:b w:val="0"/>
          <w:bCs w:val="0"/>
          <w:caps w:val="0"/>
          <w:color w:val="auto"/>
          <w:kern w:val="2"/>
          <w:sz w:val="21"/>
          <w:szCs w:val="21"/>
          <w:highlight w:val="none"/>
          <w:vertAlign w:val="baseline"/>
          <w:lang w:val="en-US" w:eastAsia="zh-CN" w:bidi="ar"/>
        </w:rPr>
        <w:t>）投标文件未按招标文件规定密封的；</w:t>
      </w:r>
    </w:p>
    <w:p w14:paraId="5C35D0BF">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eastAsia" w:ascii="宋体" w:hAnsi="宋体" w:eastAsia="宋体" w:cs="Times New Roman"/>
          <w:b w:val="0"/>
          <w:bCs w:val="0"/>
          <w:caps w:val="0"/>
          <w:color w:val="auto"/>
          <w:kern w:val="2"/>
          <w:sz w:val="21"/>
          <w:szCs w:val="21"/>
          <w:highlight w:val="none"/>
          <w:vertAlign w:val="baseline"/>
          <w:lang w:val="en-US" w:eastAsia="zh-CN" w:bidi="ar"/>
        </w:rPr>
        <w:t>（</w:t>
      </w:r>
      <w:r>
        <w:rPr>
          <w:rFonts w:hint="default" w:ascii="Calibri" w:hAnsi="Calibri" w:eastAsia="宋体" w:cs="Times New Roman"/>
          <w:b w:val="0"/>
          <w:bCs w:val="0"/>
          <w:caps w:val="0"/>
          <w:color w:val="auto"/>
          <w:kern w:val="2"/>
          <w:sz w:val="21"/>
          <w:szCs w:val="21"/>
          <w:highlight w:val="none"/>
          <w:vertAlign w:val="baseline"/>
          <w:lang w:val="en-US" w:eastAsia="zh-CN" w:bidi="ar"/>
        </w:rPr>
        <w:t>4</w:t>
      </w:r>
      <w:r>
        <w:rPr>
          <w:rFonts w:hint="eastAsia" w:ascii="宋体" w:hAnsi="宋体" w:eastAsia="宋体" w:cs="Times New Roman"/>
          <w:b w:val="0"/>
          <w:bCs w:val="0"/>
          <w:caps w:val="0"/>
          <w:color w:val="auto"/>
          <w:kern w:val="2"/>
          <w:sz w:val="21"/>
          <w:szCs w:val="21"/>
          <w:highlight w:val="none"/>
          <w:vertAlign w:val="baseline"/>
          <w:lang w:val="en-US" w:eastAsia="zh-CN" w:bidi="ar"/>
        </w:rPr>
        <w:t>）未提交单独密封的开标一览表或者开标一览表未按规定加盖公章和有效签署的；</w:t>
      </w:r>
    </w:p>
    <w:p w14:paraId="60E42791">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eastAsia" w:ascii="宋体" w:hAnsi="宋体" w:eastAsia="宋体" w:cs="Times New Roman"/>
          <w:b w:val="0"/>
          <w:bCs w:val="0"/>
          <w:caps w:val="0"/>
          <w:color w:val="auto"/>
          <w:kern w:val="2"/>
          <w:sz w:val="21"/>
          <w:szCs w:val="21"/>
          <w:highlight w:val="none"/>
          <w:vertAlign w:val="baseline"/>
          <w:lang w:val="en-US" w:eastAsia="zh-CN" w:bidi="ar"/>
        </w:rPr>
        <w:t>（</w:t>
      </w:r>
      <w:r>
        <w:rPr>
          <w:rFonts w:hint="default" w:ascii="Calibri" w:hAnsi="Calibri" w:eastAsia="宋体" w:cs="Times New Roman"/>
          <w:b w:val="0"/>
          <w:bCs w:val="0"/>
          <w:caps w:val="0"/>
          <w:color w:val="auto"/>
          <w:kern w:val="2"/>
          <w:sz w:val="21"/>
          <w:szCs w:val="21"/>
          <w:highlight w:val="none"/>
          <w:vertAlign w:val="baseline"/>
          <w:lang w:val="en-US" w:eastAsia="zh-CN" w:bidi="ar"/>
        </w:rPr>
        <w:t>5</w:t>
      </w:r>
      <w:r>
        <w:rPr>
          <w:rFonts w:hint="eastAsia" w:ascii="宋体" w:hAnsi="宋体" w:eastAsia="宋体" w:cs="Times New Roman"/>
          <w:b w:val="0"/>
          <w:bCs w:val="0"/>
          <w:caps w:val="0"/>
          <w:color w:val="auto"/>
          <w:kern w:val="2"/>
          <w:sz w:val="21"/>
          <w:szCs w:val="21"/>
          <w:highlight w:val="none"/>
          <w:vertAlign w:val="baseline"/>
          <w:lang w:val="en-US" w:eastAsia="zh-CN" w:bidi="ar"/>
        </w:rPr>
        <w:t>）招标文件规定开标时属于无效投标的其他情形。</w:t>
      </w:r>
    </w:p>
    <w:p w14:paraId="51AA5896">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eastAsia" w:ascii="Calibri" w:hAnsi="Calibri" w:eastAsia="宋体" w:cs="Times New Roman"/>
          <w:b w:val="0"/>
          <w:bCs w:val="0"/>
          <w:caps w:val="0"/>
          <w:color w:val="auto"/>
          <w:kern w:val="2"/>
          <w:sz w:val="21"/>
          <w:szCs w:val="21"/>
          <w:highlight w:val="none"/>
          <w:vertAlign w:val="baseline"/>
          <w:lang w:val="en-US" w:eastAsia="zh-CN" w:bidi="ar"/>
        </w:rPr>
        <w:t>17.4</w:t>
      </w:r>
      <w:r>
        <w:rPr>
          <w:rFonts w:hint="default" w:ascii="Calibri" w:hAnsi="Calibri" w:eastAsia="宋体" w:cs="Times New Roman"/>
          <w:b w:val="0"/>
          <w:bCs w:val="0"/>
          <w:caps w:val="0"/>
          <w:color w:val="auto"/>
          <w:kern w:val="2"/>
          <w:sz w:val="21"/>
          <w:szCs w:val="21"/>
          <w:highlight w:val="none"/>
          <w:vertAlign w:val="baseline"/>
          <w:lang w:val="en-US" w:eastAsia="zh-CN" w:bidi="ar"/>
        </w:rPr>
        <w:t xml:space="preserve"> </w:t>
      </w:r>
      <w:r>
        <w:rPr>
          <w:rFonts w:hint="eastAsia" w:ascii="宋体" w:hAnsi="宋体" w:eastAsia="宋体" w:cs="Times New Roman"/>
          <w:b w:val="0"/>
          <w:bCs w:val="0"/>
          <w:caps w:val="0"/>
          <w:color w:val="auto"/>
          <w:kern w:val="2"/>
          <w:sz w:val="21"/>
          <w:szCs w:val="21"/>
          <w:highlight w:val="none"/>
          <w:vertAlign w:val="baseline"/>
          <w:lang w:val="en-US" w:eastAsia="zh-CN" w:bidi="ar"/>
        </w:rPr>
        <w:t>开标时有下列情形之一的，招标代理机构有权宣布本项目招标失败：</w:t>
      </w:r>
    </w:p>
    <w:p w14:paraId="4F835AA8">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eastAsia" w:ascii="宋体" w:hAnsi="宋体" w:eastAsia="宋体" w:cs="Times New Roman"/>
          <w:b w:val="0"/>
          <w:bCs w:val="0"/>
          <w:caps w:val="0"/>
          <w:color w:val="auto"/>
          <w:kern w:val="2"/>
          <w:sz w:val="21"/>
          <w:szCs w:val="21"/>
          <w:highlight w:val="none"/>
          <w:vertAlign w:val="baseline"/>
          <w:lang w:val="en-US" w:eastAsia="zh-CN" w:bidi="ar"/>
        </w:rPr>
        <w:t>（</w:t>
      </w:r>
      <w:r>
        <w:rPr>
          <w:rFonts w:hint="default" w:ascii="Calibri" w:hAnsi="Calibri" w:eastAsia="宋体" w:cs="Times New Roman"/>
          <w:b w:val="0"/>
          <w:bCs w:val="0"/>
          <w:caps w:val="0"/>
          <w:color w:val="auto"/>
          <w:kern w:val="2"/>
          <w:sz w:val="21"/>
          <w:szCs w:val="21"/>
          <w:highlight w:val="none"/>
          <w:vertAlign w:val="baseline"/>
          <w:lang w:val="en-US" w:eastAsia="zh-CN" w:bidi="ar"/>
        </w:rPr>
        <w:t>1</w:t>
      </w:r>
      <w:r>
        <w:rPr>
          <w:rFonts w:hint="eastAsia" w:ascii="宋体" w:hAnsi="宋体" w:eastAsia="宋体" w:cs="Times New Roman"/>
          <w:b w:val="0"/>
          <w:bCs w:val="0"/>
          <w:caps w:val="0"/>
          <w:color w:val="auto"/>
          <w:kern w:val="2"/>
          <w:sz w:val="21"/>
          <w:szCs w:val="21"/>
          <w:highlight w:val="none"/>
          <w:vertAlign w:val="baseline"/>
          <w:lang w:val="en-US" w:eastAsia="zh-CN" w:bidi="ar"/>
        </w:rPr>
        <w:t>）交货时间符合招标文件要求的投标人不足三家的；</w:t>
      </w:r>
    </w:p>
    <w:p w14:paraId="450AB5EA">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eastAsia" w:ascii="宋体" w:hAnsi="宋体" w:eastAsia="宋体" w:cs="Times New Roman"/>
          <w:b w:val="0"/>
          <w:bCs w:val="0"/>
          <w:caps w:val="0"/>
          <w:color w:val="auto"/>
          <w:kern w:val="2"/>
          <w:sz w:val="21"/>
          <w:szCs w:val="21"/>
          <w:highlight w:val="none"/>
          <w:vertAlign w:val="baseline"/>
          <w:lang w:val="en-US" w:eastAsia="zh-CN" w:bidi="ar"/>
        </w:rPr>
        <w:t>（</w:t>
      </w:r>
      <w:r>
        <w:rPr>
          <w:rFonts w:hint="default" w:ascii="Calibri" w:hAnsi="Calibri" w:eastAsia="宋体" w:cs="Times New Roman"/>
          <w:b w:val="0"/>
          <w:bCs w:val="0"/>
          <w:caps w:val="0"/>
          <w:color w:val="auto"/>
          <w:kern w:val="2"/>
          <w:sz w:val="21"/>
          <w:szCs w:val="21"/>
          <w:highlight w:val="none"/>
          <w:vertAlign w:val="baseline"/>
          <w:lang w:val="en-US" w:eastAsia="zh-CN" w:bidi="ar"/>
        </w:rPr>
        <w:t>2</w:t>
      </w:r>
      <w:r>
        <w:rPr>
          <w:rFonts w:hint="eastAsia" w:ascii="宋体" w:hAnsi="宋体" w:eastAsia="宋体" w:cs="Times New Roman"/>
          <w:b w:val="0"/>
          <w:bCs w:val="0"/>
          <w:caps w:val="0"/>
          <w:color w:val="auto"/>
          <w:kern w:val="2"/>
          <w:sz w:val="21"/>
          <w:szCs w:val="21"/>
          <w:highlight w:val="none"/>
          <w:vertAlign w:val="baseline"/>
          <w:lang w:val="en-US" w:eastAsia="zh-CN" w:bidi="ar"/>
        </w:rPr>
        <w:t>）所有投标人的报价均超过采购项目预算，采购单位不能支付的。</w:t>
      </w:r>
    </w:p>
    <w:p w14:paraId="550C4256">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eastAsia" w:ascii="Calibri" w:hAnsi="Calibri" w:eastAsia="宋体" w:cs="Times New Roman"/>
          <w:b w:val="0"/>
          <w:bCs w:val="0"/>
          <w:caps w:val="0"/>
          <w:color w:val="auto"/>
          <w:kern w:val="2"/>
          <w:sz w:val="21"/>
          <w:szCs w:val="21"/>
          <w:highlight w:val="none"/>
          <w:vertAlign w:val="baseline"/>
          <w:lang w:val="en-US" w:eastAsia="zh-CN" w:bidi="ar"/>
        </w:rPr>
        <w:t>18</w:t>
      </w:r>
      <w:r>
        <w:rPr>
          <w:rFonts w:hint="default" w:ascii="Calibri" w:hAnsi="Calibri" w:eastAsia="宋体" w:cs="Times New Roman"/>
          <w:b w:val="0"/>
          <w:bCs w:val="0"/>
          <w:caps w:val="0"/>
          <w:color w:val="auto"/>
          <w:kern w:val="2"/>
          <w:sz w:val="21"/>
          <w:szCs w:val="21"/>
          <w:highlight w:val="none"/>
          <w:vertAlign w:val="baseline"/>
          <w:lang w:val="en-US" w:eastAsia="zh-CN" w:bidi="ar"/>
        </w:rPr>
        <w:t>.</w:t>
      </w:r>
      <w:r>
        <w:rPr>
          <w:rFonts w:hint="eastAsia" w:ascii="宋体" w:hAnsi="宋体" w:eastAsia="宋体" w:cs="Times New Roman"/>
          <w:b w:val="0"/>
          <w:bCs w:val="0"/>
          <w:caps w:val="0"/>
          <w:color w:val="auto"/>
          <w:kern w:val="2"/>
          <w:sz w:val="21"/>
          <w:szCs w:val="21"/>
          <w:highlight w:val="none"/>
          <w:vertAlign w:val="baseline"/>
          <w:lang w:val="en-US" w:eastAsia="zh-CN" w:bidi="ar"/>
        </w:rPr>
        <w:t>对投标文件的初审</w:t>
      </w:r>
    </w:p>
    <w:p w14:paraId="56CA426A">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eastAsia" w:ascii="Calibri" w:hAnsi="Calibri" w:eastAsia="宋体" w:cs="Times New Roman"/>
          <w:b w:val="0"/>
          <w:bCs w:val="0"/>
          <w:caps w:val="0"/>
          <w:color w:val="auto"/>
          <w:kern w:val="2"/>
          <w:sz w:val="21"/>
          <w:szCs w:val="21"/>
          <w:highlight w:val="none"/>
          <w:vertAlign w:val="baseline"/>
          <w:lang w:val="en-US" w:eastAsia="zh-CN" w:bidi="ar"/>
        </w:rPr>
        <w:t>18</w:t>
      </w:r>
      <w:r>
        <w:rPr>
          <w:rFonts w:hint="default" w:ascii="Calibri" w:hAnsi="Calibri" w:eastAsia="宋体" w:cs="Times New Roman"/>
          <w:b w:val="0"/>
          <w:bCs w:val="0"/>
          <w:caps w:val="0"/>
          <w:color w:val="auto"/>
          <w:kern w:val="2"/>
          <w:sz w:val="21"/>
          <w:szCs w:val="21"/>
          <w:highlight w:val="none"/>
          <w:vertAlign w:val="baseline"/>
          <w:lang w:val="en-US" w:eastAsia="zh-CN" w:bidi="ar"/>
        </w:rPr>
        <w:t xml:space="preserve">.1 </w:t>
      </w:r>
      <w:r>
        <w:rPr>
          <w:rFonts w:hint="eastAsia" w:ascii="宋体" w:hAnsi="宋体" w:eastAsia="宋体" w:cs="Times New Roman"/>
          <w:b w:val="0"/>
          <w:bCs w:val="0"/>
          <w:caps w:val="0"/>
          <w:color w:val="auto"/>
          <w:kern w:val="2"/>
          <w:sz w:val="21"/>
          <w:szCs w:val="21"/>
          <w:highlight w:val="none"/>
          <w:vertAlign w:val="baseline"/>
          <w:lang w:val="en-US" w:eastAsia="zh-CN" w:bidi="ar"/>
        </w:rPr>
        <w:t xml:space="preserve">采购人根据招标项目特点组建评标委员会，由采购人从专家库中抽取的专家组成。 </w:t>
      </w:r>
    </w:p>
    <w:p w14:paraId="20876864">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eastAsia" w:ascii="宋体" w:hAnsi="宋体" w:eastAsia="宋体" w:cs="Times New Roman"/>
          <w:b w:val="0"/>
          <w:bCs w:val="0"/>
          <w:caps w:val="0"/>
          <w:color w:val="auto"/>
          <w:kern w:val="2"/>
          <w:sz w:val="21"/>
          <w:szCs w:val="21"/>
          <w:highlight w:val="none"/>
          <w:vertAlign w:val="baseline"/>
          <w:lang w:val="en-US" w:eastAsia="zh-CN" w:bidi="ar"/>
        </w:rPr>
        <w:t>评标委员会对投标文件进行初审，初审内容为投标文件是否符合招标文件的要求、内容是否完整、价格构成有无计算错误、文件签署是否齐全及验证保证金以及投标文件是否具有实质响应性。</w:t>
      </w:r>
    </w:p>
    <w:p w14:paraId="1C076B93">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eastAsia" w:ascii="Calibri" w:hAnsi="Calibri" w:eastAsia="宋体" w:cs="Times New Roman"/>
          <w:b w:val="0"/>
          <w:bCs w:val="0"/>
          <w:caps w:val="0"/>
          <w:color w:val="auto"/>
          <w:kern w:val="2"/>
          <w:sz w:val="21"/>
          <w:szCs w:val="21"/>
          <w:highlight w:val="none"/>
          <w:vertAlign w:val="baseline"/>
          <w:lang w:val="en-US" w:eastAsia="zh-CN" w:bidi="ar"/>
        </w:rPr>
        <w:t>18</w:t>
      </w:r>
      <w:r>
        <w:rPr>
          <w:rFonts w:hint="default" w:ascii="Calibri" w:hAnsi="Calibri" w:eastAsia="宋体" w:cs="Times New Roman"/>
          <w:b w:val="0"/>
          <w:bCs w:val="0"/>
          <w:caps w:val="0"/>
          <w:color w:val="auto"/>
          <w:kern w:val="2"/>
          <w:sz w:val="21"/>
          <w:szCs w:val="21"/>
          <w:highlight w:val="none"/>
          <w:vertAlign w:val="baseline"/>
          <w:lang w:val="en-US" w:eastAsia="zh-CN" w:bidi="ar"/>
        </w:rPr>
        <w:t xml:space="preserve">.2 </w:t>
      </w:r>
      <w:r>
        <w:rPr>
          <w:rFonts w:hint="eastAsia" w:ascii="宋体" w:hAnsi="宋体" w:eastAsia="宋体" w:cs="Times New Roman"/>
          <w:b w:val="0"/>
          <w:bCs w:val="0"/>
          <w:caps w:val="0"/>
          <w:color w:val="auto"/>
          <w:kern w:val="2"/>
          <w:sz w:val="21"/>
          <w:szCs w:val="21"/>
          <w:highlight w:val="none"/>
          <w:vertAlign w:val="baseline"/>
          <w:lang w:val="en-US" w:eastAsia="zh-CN" w:bidi="ar"/>
        </w:rPr>
        <w:t>初审中，对价格的计算错误按下述原则修正：</w:t>
      </w:r>
    </w:p>
    <w:p w14:paraId="0DED319B">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eastAsia" w:ascii="宋体" w:hAnsi="宋体" w:eastAsia="宋体" w:cs="Times New Roman"/>
          <w:b w:val="0"/>
          <w:bCs w:val="0"/>
          <w:caps w:val="0"/>
          <w:color w:val="auto"/>
          <w:kern w:val="2"/>
          <w:sz w:val="21"/>
          <w:szCs w:val="21"/>
          <w:highlight w:val="none"/>
          <w:vertAlign w:val="baseline"/>
          <w:lang w:val="en-US" w:eastAsia="zh-CN" w:bidi="ar"/>
        </w:rPr>
        <w:t>（</w:t>
      </w:r>
      <w:r>
        <w:rPr>
          <w:rFonts w:hint="default" w:ascii="Calibri" w:hAnsi="Calibri" w:eastAsia="宋体" w:cs="Times New Roman"/>
          <w:b w:val="0"/>
          <w:bCs w:val="0"/>
          <w:caps w:val="0"/>
          <w:color w:val="auto"/>
          <w:kern w:val="2"/>
          <w:sz w:val="21"/>
          <w:szCs w:val="21"/>
          <w:highlight w:val="none"/>
          <w:vertAlign w:val="baseline"/>
          <w:lang w:val="en-US" w:eastAsia="zh-CN" w:bidi="ar"/>
        </w:rPr>
        <w:t>1</w:t>
      </w:r>
      <w:r>
        <w:rPr>
          <w:rFonts w:hint="eastAsia" w:ascii="宋体" w:hAnsi="宋体" w:eastAsia="宋体" w:cs="Times New Roman"/>
          <w:b w:val="0"/>
          <w:bCs w:val="0"/>
          <w:caps w:val="0"/>
          <w:color w:val="auto"/>
          <w:kern w:val="2"/>
          <w:sz w:val="21"/>
          <w:szCs w:val="21"/>
          <w:highlight w:val="none"/>
          <w:vertAlign w:val="baseline"/>
          <w:lang w:val="en-US" w:eastAsia="zh-CN" w:bidi="ar"/>
        </w:rPr>
        <w:t>）投标文件中开标一览表内容与投标文件中相应内容不一致的，以《开标一览表》的报价为准；</w:t>
      </w:r>
    </w:p>
    <w:p w14:paraId="360692CE">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eastAsia" w:ascii="宋体" w:hAnsi="宋体" w:eastAsia="宋体" w:cs="Times New Roman"/>
          <w:b w:val="0"/>
          <w:bCs w:val="0"/>
          <w:caps w:val="0"/>
          <w:color w:val="auto"/>
          <w:kern w:val="2"/>
          <w:sz w:val="21"/>
          <w:szCs w:val="21"/>
          <w:highlight w:val="none"/>
          <w:vertAlign w:val="baseline"/>
          <w:lang w:val="en-US" w:eastAsia="zh-CN" w:bidi="ar"/>
        </w:rPr>
        <w:t>（</w:t>
      </w:r>
      <w:r>
        <w:rPr>
          <w:rFonts w:hint="default" w:ascii="Calibri" w:hAnsi="Calibri" w:eastAsia="宋体" w:cs="Times New Roman"/>
          <w:b w:val="0"/>
          <w:bCs w:val="0"/>
          <w:caps w:val="0"/>
          <w:color w:val="auto"/>
          <w:kern w:val="2"/>
          <w:sz w:val="21"/>
          <w:szCs w:val="21"/>
          <w:highlight w:val="none"/>
          <w:vertAlign w:val="baseline"/>
          <w:lang w:val="en-US" w:eastAsia="zh-CN" w:bidi="ar"/>
        </w:rPr>
        <w:t>2</w:t>
      </w:r>
      <w:r>
        <w:rPr>
          <w:rFonts w:hint="eastAsia" w:ascii="宋体" w:hAnsi="宋体" w:eastAsia="宋体" w:cs="Times New Roman"/>
          <w:b w:val="0"/>
          <w:bCs w:val="0"/>
          <w:caps w:val="0"/>
          <w:color w:val="auto"/>
          <w:kern w:val="2"/>
          <w:sz w:val="21"/>
          <w:szCs w:val="21"/>
          <w:highlight w:val="none"/>
          <w:vertAlign w:val="baseline"/>
          <w:lang w:val="en-US" w:eastAsia="zh-CN" w:bidi="ar"/>
        </w:rPr>
        <w:t>）开标一览表内如果小写金额与大写金额不一致时，以大写金额为准；</w:t>
      </w:r>
    </w:p>
    <w:p w14:paraId="3B945B60">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eastAsia" w:ascii="宋体" w:hAnsi="宋体" w:eastAsia="宋体" w:cs="Times New Roman"/>
          <w:b w:val="0"/>
          <w:bCs w:val="0"/>
          <w:caps w:val="0"/>
          <w:color w:val="auto"/>
          <w:kern w:val="2"/>
          <w:sz w:val="21"/>
          <w:szCs w:val="21"/>
          <w:highlight w:val="none"/>
          <w:vertAlign w:val="baseline"/>
          <w:lang w:val="en-US" w:eastAsia="zh-CN" w:bidi="ar"/>
        </w:rPr>
        <w:t>（</w:t>
      </w:r>
      <w:r>
        <w:rPr>
          <w:rFonts w:hint="default" w:ascii="Calibri" w:hAnsi="Calibri" w:eastAsia="宋体" w:cs="Times New Roman"/>
          <w:b w:val="0"/>
          <w:bCs w:val="0"/>
          <w:caps w:val="0"/>
          <w:color w:val="auto"/>
          <w:kern w:val="2"/>
          <w:sz w:val="21"/>
          <w:szCs w:val="21"/>
          <w:highlight w:val="none"/>
          <w:vertAlign w:val="baseline"/>
          <w:lang w:val="en-US" w:eastAsia="zh-CN" w:bidi="ar"/>
        </w:rPr>
        <w:t>3</w:t>
      </w:r>
      <w:r>
        <w:rPr>
          <w:rFonts w:hint="eastAsia" w:ascii="宋体" w:hAnsi="宋体" w:eastAsia="宋体" w:cs="Times New Roman"/>
          <w:b w:val="0"/>
          <w:bCs w:val="0"/>
          <w:caps w:val="0"/>
          <w:color w:val="auto"/>
          <w:kern w:val="2"/>
          <w:sz w:val="21"/>
          <w:szCs w:val="21"/>
          <w:highlight w:val="none"/>
          <w:vertAlign w:val="baseline"/>
          <w:lang w:val="en-US" w:eastAsia="zh-CN" w:bidi="ar"/>
        </w:rPr>
        <w:t>）如果总价金额与单价金额不一致，以单价金额为准。</w:t>
      </w:r>
    </w:p>
    <w:p w14:paraId="32E993E7">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eastAsia" w:ascii="宋体" w:hAnsi="宋体" w:eastAsia="宋体" w:cs="Times New Roman"/>
          <w:b w:val="0"/>
          <w:bCs w:val="0"/>
          <w:caps w:val="0"/>
          <w:color w:val="auto"/>
          <w:kern w:val="2"/>
          <w:sz w:val="21"/>
          <w:szCs w:val="21"/>
          <w:highlight w:val="none"/>
          <w:vertAlign w:val="baseline"/>
          <w:lang w:val="en-US" w:eastAsia="zh-CN" w:bidi="ar"/>
        </w:rPr>
        <w:t>（</w:t>
      </w:r>
      <w:r>
        <w:rPr>
          <w:rFonts w:hint="default" w:ascii="Calibri" w:hAnsi="Calibri" w:eastAsia="宋体" w:cs="Times New Roman"/>
          <w:b w:val="0"/>
          <w:bCs w:val="0"/>
          <w:caps w:val="0"/>
          <w:color w:val="auto"/>
          <w:kern w:val="2"/>
          <w:sz w:val="21"/>
          <w:szCs w:val="21"/>
          <w:highlight w:val="none"/>
          <w:vertAlign w:val="baseline"/>
          <w:lang w:val="en-US" w:eastAsia="zh-CN" w:bidi="ar"/>
        </w:rPr>
        <w:t>4</w:t>
      </w:r>
      <w:r>
        <w:rPr>
          <w:rFonts w:hint="eastAsia" w:ascii="宋体" w:hAnsi="宋体" w:eastAsia="宋体" w:cs="Times New Roman"/>
          <w:b w:val="0"/>
          <w:bCs w:val="0"/>
          <w:caps w:val="0"/>
          <w:color w:val="auto"/>
          <w:kern w:val="2"/>
          <w:sz w:val="21"/>
          <w:szCs w:val="21"/>
          <w:highlight w:val="none"/>
          <w:vertAlign w:val="baseline"/>
          <w:lang w:val="en-US" w:eastAsia="zh-CN" w:bidi="ar"/>
        </w:rPr>
        <w:t>）除非单价有明显的小数点错位，此时应以该行标出的总额为准，并修改单价。</w:t>
      </w:r>
    </w:p>
    <w:p w14:paraId="2FC5A633">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eastAsia" w:ascii="宋体" w:hAnsi="宋体" w:eastAsia="宋体" w:cs="Times New Roman"/>
          <w:b w:val="0"/>
          <w:bCs w:val="0"/>
          <w:caps w:val="0"/>
          <w:color w:val="auto"/>
          <w:kern w:val="2"/>
          <w:sz w:val="21"/>
          <w:szCs w:val="21"/>
          <w:highlight w:val="none"/>
          <w:vertAlign w:val="baseline"/>
          <w:lang w:val="en-US" w:eastAsia="zh-CN" w:bidi="ar"/>
        </w:rPr>
        <w:t>按上述原则调整后的价格为评标价，经投标人法定代表人或授权代理人签字确认后对投标人具有约束力。如果投标人不按照上述原则修正其投标报价及分项报价，则其投标将被拒绝。</w:t>
      </w:r>
    </w:p>
    <w:p w14:paraId="739B2824">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eastAsia" w:ascii="Calibri" w:hAnsi="Calibri" w:eastAsia="宋体" w:cs="Times New Roman"/>
          <w:b w:val="0"/>
          <w:bCs w:val="0"/>
          <w:caps w:val="0"/>
          <w:color w:val="auto"/>
          <w:kern w:val="2"/>
          <w:sz w:val="21"/>
          <w:szCs w:val="21"/>
          <w:highlight w:val="none"/>
          <w:vertAlign w:val="baseline"/>
          <w:lang w:val="en-US" w:eastAsia="zh-CN" w:bidi="ar"/>
        </w:rPr>
        <w:t>19</w:t>
      </w:r>
      <w:r>
        <w:rPr>
          <w:rFonts w:hint="default" w:ascii="Calibri" w:hAnsi="Calibri" w:eastAsia="宋体" w:cs="Times New Roman"/>
          <w:b w:val="0"/>
          <w:bCs w:val="0"/>
          <w:caps w:val="0"/>
          <w:color w:val="auto"/>
          <w:kern w:val="2"/>
          <w:sz w:val="21"/>
          <w:szCs w:val="21"/>
          <w:highlight w:val="none"/>
          <w:vertAlign w:val="baseline"/>
          <w:lang w:val="en-US" w:eastAsia="zh-CN" w:bidi="ar"/>
        </w:rPr>
        <w:t xml:space="preserve">.3 </w:t>
      </w:r>
      <w:r>
        <w:rPr>
          <w:rFonts w:hint="eastAsia" w:ascii="宋体" w:hAnsi="宋体" w:eastAsia="宋体" w:cs="Times New Roman"/>
          <w:b w:val="0"/>
          <w:bCs w:val="0"/>
          <w:caps w:val="0"/>
          <w:color w:val="auto"/>
          <w:kern w:val="2"/>
          <w:sz w:val="21"/>
          <w:szCs w:val="21"/>
          <w:highlight w:val="none"/>
          <w:vertAlign w:val="baseline"/>
          <w:lang w:val="en-US" w:eastAsia="zh-CN" w:bidi="ar"/>
        </w:rPr>
        <w:t>与招标文件有重大偏离的投标文件将被视为具有非实质响应性的投标文件而被拒绝。</w:t>
      </w:r>
    </w:p>
    <w:p w14:paraId="24797ED5">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b/>
          <w:bCs/>
          <w:caps w:val="0"/>
          <w:color w:val="auto"/>
          <w:kern w:val="2"/>
          <w:sz w:val="21"/>
          <w:szCs w:val="21"/>
          <w:highlight w:val="none"/>
          <w:vertAlign w:val="baseline"/>
          <w:lang w:bidi="ar"/>
        </w:rPr>
      </w:pPr>
      <w:r>
        <w:rPr>
          <w:rFonts w:hint="eastAsia" w:ascii="Calibri" w:hAnsi="Calibri" w:eastAsia="宋体" w:cs="Times New Roman"/>
          <w:b w:val="0"/>
          <w:bCs w:val="0"/>
          <w:caps w:val="0"/>
          <w:color w:val="auto"/>
          <w:kern w:val="2"/>
          <w:sz w:val="21"/>
          <w:szCs w:val="21"/>
          <w:highlight w:val="none"/>
          <w:vertAlign w:val="baseline"/>
          <w:lang w:val="en-US" w:eastAsia="zh-CN" w:bidi="ar"/>
        </w:rPr>
        <w:t>19</w:t>
      </w:r>
      <w:r>
        <w:rPr>
          <w:rFonts w:hint="default" w:ascii="Calibri" w:hAnsi="Calibri" w:eastAsia="宋体" w:cs="Times New Roman"/>
          <w:b w:val="0"/>
          <w:bCs w:val="0"/>
          <w:caps w:val="0"/>
          <w:color w:val="auto"/>
          <w:kern w:val="2"/>
          <w:sz w:val="21"/>
          <w:szCs w:val="21"/>
          <w:highlight w:val="none"/>
          <w:vertAlign w:val="baseline"/>
          <w:lang w:val="en-US" w:eastAsia="zh-CN" w:bidi="ar"/>
        </w:rPr>
        <w:t xml:space="preserve">.4 </w:t>
      </w:r>
      <w:r>
        <w:rPr>
          <w:rFonts w:hint="eastAsia" w:ascii="宋体" w:hAnsi="宋体" w:eastAsia="宋体" w:cs="Times New Roman"/>
          <w:b w:val="0"/>
          <w:bCs w:val="0"/>
          <w:caps w:val="0"/>
          <w:color w:val="auto"/>
          <w:kern w:val="2"/>
          <w:sz w:val="21"/>
          <w:szCs w:val="21"/>
          <w:highlight w:val="none"/>
          <w:vertAlign w:val="baseline"/>
          <w:lang w:val="en-US" w:eastAsia="zh-CN" w:bidi="ar"/>
        </w:rPr>
        <w:t>投标有下列情况之一者，</w:t>
      </w:r>
      <w:r>
        <w:rPr>
          <w:rFonts w:hint="eastAsia" w:ascii="宋体" w:hAnsi="宋体" w:eastAsia="宋体" w:cs="Times New Roman"/>
          <w:b/>
          <w:bCs/>
          <w:caps w:val="0"/>
          <w:color w:val="auto"/>
          <w:kern w:val="2"/>
          <w:sz w:val="21"/>
          <w:szCs w:val="21"/>
          <w:highlight w:val="none"/>
          <w:vertAlign w:val="baseline"/>
          <w:lang w:val="en-US" w:eastAsia="zh-CN" w:bidi="ar"/>
        </w:rPr>
        <w:t>将被视为非实质性响应的投标而被拒绝：</w:t>
      </w:r>
    </w:p>
    <w:p w14:paraId="603186D6">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eastAsia" w:ascii="宋体" w:hAnsi="宋体" w:eastAsia="宋体" w:cs="Times New Roman"/>
          <w:b w:val="0"/>
          <w:bCs w:val="0"/>
          <w:caps w:val="0"/>
          <w:color w:val="auto"/>
          <w:kern w:val="2"/>
          <w:sz w:val="21"/>
          <w:szCs w:val="21"/>
          <w:highlight w:val="none"/>
          <w:vertAlign w:val="baseline"/>
          <w:lang w:val="en-US" w:eastAsia="zh-CN" w:bidi="ar"/>
        </w:rPr>
        <w:t>资格条件及证明文件不符合招标文件要求的；</w:t>
      </w:r>
    </w:p>
    <w:p w14:paraId="38E21A96">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eastAsia" w:ascii="宋体" w:hAnsi="宋体" w:eastAsia="宋体" w:cs="Times New Roman"/>
          <w:b w:val="0"/>
          <w:bCs w:val="0"/>
          <w:caps w:val="0"/>
          <w:color w:val="auto"/>
          <w:kern w:val="2"/>
          <w:sz w:val="21"/>
          <w:szCs w:val="21"/>
          <w:highlight w:val="none"/>
          <w:vertAlign w:val="baseline"/>
          <w:lang w:val="en-US" w:eastAsia="zh-CN" w:bidi="ar"/>
        </w:rPr>
        <w:t>投标文件无公章或无法定代表人签字，或签字人无法定代表人有效授权书的，或未按要求签字、盖公章的；</w:t>
      </w:r>
    </w:p>
    <w:p w14:paraId="2961B50E">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eastAsia" w:ascii="宋体" w:hAnsi="宋体" w:eastAsia="宋体" w:cs="Times New Roman"/>
          <w:b w:val="0"/>
          <w:bCs w:val="0"/>
          <w:caps w:val="0"/>
          <w:color w:val="auto"/>
          <w:kern w:val="2"/>
          <w:sz w:val="21"/>
          <w:szCs w:val="21"/>
          <w:highlight w:val="none"/>
          <w:vertAlign w:val="baseline"/>
          <w:lang w:val="en-US" w:eastAsia="zh-CN" w:bidi="ar"/>
        </w:rPr>
        <w:t>不能满足投标有效期的；</w:t>
      </w:r>
    </w:p>
    <w:p w14:paraId="7791F63B">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eastAsia" w:ascii="宋体" w:hAnsi="宋体" w:eastAsia="宋体" w:cs="Times New Roman"/>
          <w:b w:val="0"/>
          <w:bCs w:val="0"/>
          <w:caps w:val="0"/>
          <w:color w:val="auto"/>
          <w:kern w:val="2"/>
          <w:sz w:val="21"/>
          <w:szCs w:val="21"/>
          <w:highlight w:val="none"/>
          <w:vertAlign w:val="baseline"/>
          <w:lang w:val="en-US" w:eastAsia="zh-CN" w:bidi="ar"/>
        </w:rPr>
        <w:t>投标明显不符合技术规格、技术标准的要求；</w:t>
      </w:r>
    </w:p>
    <w:p w14:paraId="4C9D166D">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eastAsia" w:ascii="宋体" w:hAnsi="宋体" w:eastAsia="宋体" w:cs="Times New Roman"/>
          <w:b w:val="0"/>
          <w:bCs w:val="0"/>
          <w:caps w:val="0"/>
          <w:color w:val="auto"/>
          <w:kern w:val="2"/>
          <w:sz w:val="21"/>
          <w:szCs w:val="21"/>
          <w:highlight w:val="none"/>
          <w:vertAlign w:val="baseline"/>
          <w:lang w:val="en-US" w:eastAsia="zh-CN" w:bidi="ar"/>
        </w:rPr>
        <w:t>投标文件附有买方不能接受的条件；</w:t>
      </w:r>
    </w:p>
    <w:p w14:paraId="11357719">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eastAsia" w:ascii="宋体" w:hAnsi="宋体" w:eastAsia="宋体" w:cs="Times New Roman"/>
          <w:b w:val="0"/>
          <w:bCs w:val="0"/>
          <w:caps w:val="0"/>
          <w:color w:val="auto"/>
          <w:kern w:val="2"/>
          <w:sz w:val="21"/>
          <w:szCs w:val="21"/>
          <w:highlight w:val="none"/>
          <w:vertAlign w:val="baseline"/>
          <w:lang w:val="en-US" w:eastAsia="zh-CN" w:bidi="ar"/>
        </w:rPr>
        <w:t>投标报价超过采购预算的；</w:t>
      </w:r>
    </w:p>
    <w:p w14:paraId="0AD78B28">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eastAsia" w:ascii="宋体" w:hAnsi="宋体" w:eastAsia="宋体" w:cs="Times New Roman"/>
          <w:b w:val="0"/>
          <w:bCs w:val="0"/>
          <w:caps w:val="0"/>
          <w:color w:val="auto"/>
          <w:kern w:val="2"/>
          <w:sz w:val="21"/>
          <w:szCs w:val="21"/>
          <w:highlight w:val="none"/>
          <w:vertAlign w:val="baseline"/>
          <w:lang w:val="en-US" w:eastAsia="zh-CN" w:bidi="ar"/>
        </w:rPr>
        <w:t>未响应招标文件规定的其它实质性条款。</w:t>
      </w:r>
    </w:p>
    <w:p w14:paraId="2788B3D4">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default" w:ascii="Calibri" w:hAnsi="Calibri" w:eastAsia="宋体" w:cs="Times New Roman"/>
          <w:b w:val="0"/>
          <w:bCs w:val="0"/>
          <w:caps w:val="0"/>
          <w:color w:val="auto"/>
          <w:kern w:val="2"/>
          <w:sz w:val="21"/>
          <w:szCs w:val="21"/>
          <w:highlight w:val="none"/>
          <w:vertAlign w:val="baseline"/>
          <w:lang w:val="en-US" w:eastAsia="zh-CN" w:bidi="ar"/>
        </w:rPr>
        <w:t>2</w:t>
      </w:r>
      <w:r>
        <w:rPr>
          <w:rFonts w:hint="eastAsia" w:ascii="Calibri" w:hAnsi="Calibri" w:eastAsia="宋体" w:cs="Times New Roman"/>
          <w:b w:val="0"/>
          <w:bCs w:val="0"/>
          <w:caps w:val="0"/>
          <w:color w:val="auto"/>
          <w:kern w:val="2"/>
          <w:sz w:val="21"/>
          <w:szCs w:val="21"/>
          <w:highlight w:val="none"/>
          <w:vertAlign w:val="baseline"/>
          <w:lang w:val="en-US" w:eastAsia="zh-CN" w:bidi="ar"/>
        </w:rPr>
        <w:t>0</w:t>
      </w:r>
      <w:r>
        <w:rPr>
          <w:rFonts w:hint="default" w:ascii="Calibri" w:hAnsi="Calibri" w:eastAsia="宋体" w:cs="Times New Roman"/>
          <w:b w:val="0"/>
          <w:bCs w:val="0"/>
          <w:caps w:val="0"/>
          <w:color w:val="auto"/>
          <w:kern w:val="2"/>
          <w:sz w:val="21"/>
          <w:szCs w:val="21"/>
          <w:highlight w:val="none"/>
          <w:vertAlign w:val="baseline"/>
          <w:lang w:val="en-US" w:eastAsia="zh-CN" w:bidi="ar"/>
        </w:rPr>
        <w:t>.</w:t>
      </w:r>
      <w:r>
        <w:rPr>
          <w:rFonts w:hint="eastAsia" w:ascii="宋体" w:hAnsi="宋体" w:eastAsia="宋体" w:cs="Times New Roman"/>
          <w:b w:val="0"/>
          <w:bCs w:val="0"/>
          <w:caps w:val="0"/>
          <w:color w:val="auto"/>
          <w:kern w:val="2"/>
          <w:sz w:val="21"/>
          <w:szCs w:val="21"/>
          <w:highlight w:val="none"/>
          <w:vertAlign w:val="baseline"/>
          <w:lang w:val="en-US" w:eastAsia="zh-CN" w:bidi="ar"/>
        </w:rPr>
        <w:t>投标的澄清</w:t>
      </w:r>
    </w:p>
    <w:p w14:paraId="2647740B">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default" w:ascii="Calibri" w:hAnsi="Calibri" w:eastAsia="宋体" w:cs="Times New Roman"/>
          <w:b w:val="0"/>
          <w:bCs w:val="0"/>
          <w:caps w:val="0"/>
          <w:color w:val="auto"/>
          <w:kern w:val="2"/>
          <w:sz w:val="21"/>
          <w:szCs w:val="21"/>
          <w:highlight w:val="none"/>
          <w:vertAlign w:val="baseline"/>
          <w:lang w:val="en-US" w:eastAsia="zh-CN" w:bidi="ar"/>
        </w:rPr>
        <w:t>2</w:t>
      </w:r>
      <w:r>
        <w:rPr>
          <w:rFonts w:hint="eastAsia" w:ascii="Calibri" w:hAnsi="Calibri" w:eastAsia="宋体" w:cs="Times New Roman"/>
          <w:b w:val="0"/>
          <w:bCs w:val="0"/>
          <w:caps w:val="0"/>
          <w:color w:val="auto"/>
          <w:kern w:val="2"/>
          <w:sz w:val="21"/>
          <w:szCs w:val="21"/>
          <w:highlight w:val="none"/>
          <w:vertAlign w:val="baseline"/>
          <w:lang w:val="en-US" w:eastAsia="zh-CN" w:bidi="ar"/>
        </w:rPr>
        <w:t>0</w:t>
      </w:r>
      <w:r>
        <w:rPr>
          <w:rFonts w:hint="default" w:ascii="Calibri" w:hAnsi="Calibri" w:eastAsia="宋体" w:cs="Times New Roman"/>
          <w:b w:val="0"/>
          <w:bCs w:val="0"/>
          <w:caps w:val="0"/>
          <w:color w:val="auto"/>
          <w:kern w:val="2"/>
          <w:sz w:val="21"/>
          <w:szCs w:val="21"/>
          <w:highlight w:val="none"/>
          <w:vertAlign w:val="baseline"/>
          <w:lang w:val="en-US" w:eastAsia="zh-CN" w:bidi="ar"/>
        </w:rPr>
        <w:t xml:space="preserve">.1 </w:t>
      </w:r>
      <w:r>
        <w:rPr>
          <w:rFonts w:hint="eastAsia" w:ascii="宋体" w:hAnsi="宋体" w:eastAsia="宋体" w:cs="Times New Roman"/>
          <w:b w:val="0"/>
          <w:bCs w:val="0"/>
          <w:caps w:val="0"/>
          <w:color w:val="auto"/>
          <w:kern w:val="2"/>
          <w:sz w:val="21"/>
          <w:szCs w:val="21"/>
          <w:highlight w:val="none"/>
          <w:vertAlign w:val="baseline"/>
          <w:lang w:val="en-US" w:eastAsia="zh-CN" w:bidi="ar"/>
        </w:rPr>
        <w:t>招标机构有权就投标文件中含混之处向供应商提出询问或澄清要求，或要求其补充某些材料。供应商必须按照招标机构通知的时间、地点派技术和商务人员进行答疑和澄清。</w:t>
      </w:r>
    </w:p>
    <w:p w14:paraId="6BB23D97">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default" w:ascii="Calibri" w:hAnsi="Calibri" w:eastAsia="宋体" w:cs="Times New Roman"/>
          <w:b w:val="0"/>
          <w:bCs w:val="0"/>
          <w:caps w:val="0"/>
          <w:color w:val="auto"/>
          <w:kern w:val="2"/>
          <w:sz w:val="21"/>
          <w:szCs w:val="21"/>
          <w:highlight w:val="none"/>
          <w:vertAlign w:val="baseline"/>
          <w:lang w:val="en-US" w:eastAsia="zh-CN" w:bidi="ar"/>
        </w:rPr>
        <w:t>2</w:t>
      </w:r>
      <w:r>
        <w:rPr>
          <w:rFonts w:hint="eastAsia" w:ascii="Calibri" w:hAnsi="Calibri" w:eastAsia="宋体" w:cs="Times New Roman"/>
          <w:b w:val="0"/>
          <w:bCs w:val="0"/>
          <w:caps w:val="0"/>
          <w:color w:val="auto"/>
          <w:kern w:val="2"/>
          <w:sz w:val="21"/>
          <w:szCs w:val="21"/>
          <w:highlight w:val="none"/>
          <w:vertAlign w:val="baseline"/>
          <w:lang w:val="en-US" w:eastAsia="zh-CN" w:bidi="ar"/>
        </w:rPr>
        <w:t>0</w:t>
      </w:r>
      <w:r>
        <w:rPr>
          <w:rFonts w:hint="default" w:ascii="Calibri" w:hAnsi="Calibri" w:eastAsia="宋体" w:cs="Times New Roman"/>
          <w:b w:val="0"/>
          <w:bCs w:val="0"/>
          <w:caps w:val="0"/>
          <w:color w:val="auto"/>
          <w:kern w:val="2"/>
          <w:sz w:val="21"/>
          <w:szCs w:val="21"/>
          <w:highlight w:val="none"/>
          <w:vertAlign w:val="baseline"/>
          <w:lang w:val="en-US" w:eastAsia="zh-CN" w:bidi="ar"/>
        </w:rPr>
        <w:t xml:space="preserve">.2 </w:t>
      </w:r>
      <w:r>
        <w:rPr>
          <w:rFonts w:hint="eastAsia" w:ascii="宋体" w:hAnsi="宋体" w:eastAsia="宋体" w:cs="Times New Roman"/>
          <w:b w:val="0"/>
          <w:bCs w:val="0"/>
          <w:caps w:val="0"/>
          <w:color w:val="auto"/>
          <w:kern w:val="2"/>
          <w:sz w:val="21"/>
          <w:szCs w:val="21"/>
          <w:highlight w:val="none"/>
          <w:vertAlign w:val="baseline"/>
          <w:lang w:val="en-US" w:eastAsia="zh-CN" w:bidi="ar"/>
        </w:rPr>
        <w:t>投标人的澄清、说明或者补正应当采用书面形式，由投标人法定代表人或其授权代理人签字（须提交签字人身份证件并与投标文件签字人一致），并不得超出投标文件的范围或者改变投标文件的实质性内容。投标人拒不进行澄清、说明、补正的，或者不能在规定时间内作出书面澄清、说明、补正的，评标委员会将拒绝其投标。</w:t>
      </w:r>
    </w:p>
    <w:p w14:paraId="262B898D">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default" w:ascii="Calibri" w:hAnsi="Calibri" w:eastAsia="宋体" w:cs="Times New Roman"/>
          <w:b w:val="0"/>
          <w:bCs w:val="0"/>
          <w:caps w:val="0"/>
          <w:color w:val="auto"/>
          <w:kern w:val="2"/>
          <w:sz w:val="21"/>
          <w:szCs w:val="21"/>
          <w:highlight w:val="none"/>
          <w:vertAlign w:val="baseline"/>
          <w:lang w:val="en-US" w:eastAsia="zh-CN" w:bidi="ar"/>
        </w:rPr>
        <w:t>2</w:t>
      </w:r>
      <w:r>
        <w:rPr>
          <w:rFonts w:hint="eastAsia" w:ascii="Calibri" w:hAnsi="Calibri" w:eastAsia="宋体" w:cs="Times New Roman"/>
          <w:b w:val="0"/>
          <w:bCs w:val="0"/>
          <w:caps w:val="0"/>
          <w:color w:val="auto"/>
          <w:kern w:val="2"/>
          <w:sz w:val="21"/>
          <w:szCs w:val="21"/>
          <w:highlight w:val="none"/>
          <w:vertAlign w:val="baseline"/>
          <w:lang w:val="en-US" w:eastAsia="zh-CN" w:bidi="ar"/>
        </w:rPr>
        <w:t>1</w:t>
      </w:r>
      <w:r>
        <w:rPr>
          <w:rFonts w:hint="default" w:ascii="Calibri" w:hAnsi="Calibri" w:eastAsia="宋体" w:cs="Times New Roman"/>
          <w:b w:val="0"/>
          <w:bCs w:val="0"/>
          <w:caps w:val="0"/>
          <w:color w:val="auto"/>
          <w:kern w:val="2"/>
          <w:sz w:val="21"/>
          <w:szCs w:val="21"/>
          <w:highlight w:val="none"/>
          <w:vertAlign w:val="baseline"/>
          <w:lang w:val="en-US" w:eastAsia="zh-CN" w:bidi="ar"/>
        </w:rPr>
        <w:t>.</w:t>
      </w:r>
      <w:r>
        <w:rPr>
          <w:rFonts w:hint="eastAsia" w:ascii="宋体" w:hAnsi="宋体" w:eastAsia="宋体" w:cs="Times New Roman"/>
          <w:b w:val="0"/>
          <w:bCs w:val="0"/>
          <w:caps w:val="0"/>
          <w:color w:val="auto"/>
          <w:kern w:val="2"/>
          <w:sz w:val="21"/>
          <w:szCs w:val="21"/>
          <w:highlight w:val="none"/>
          <w:vertAlign w:val="baseline"/>
          <w:lang w:val="en-US" w:eastAsia="zh-CN" w:bidi="ar"/>
        </w:rPr>
        <w:t>评标</w:t>
      </w:r>
    </w:p>
    <w:p w14:paraId="009DE16C">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default" w:ascii="Calibri" w:hAnsi="Calibri" w:eastAsia="宋体" w:cs="Times New Roman"/>
          <w:b w:val="0"/>
          <w:bCs w:val="0"/>
          <w:caps w:val="0"/>
          <w:color w:val="auto"/>
          <w:kern w:val="2"/>
          <w:sz w:val="21"/>
          <w:szCs w:val="21"/>
          <w:highlight w:val="none"/>
          <w:vertAlign w:val="baseline"/>
          <w:lang w:val="en-US" w:eastAsia="zh-CN" w:bidi="ar"/>
        </w:rPr>
        <w:t>2</w:t>
      </w:r>
      <w:r>
        <w:rPr>
          <w:rFonts w:hint="eastAsia" w:ascii="Calibri" w:hAnsi="Calibri" w:eastAsia="宋体" w:cs="Times New Roman"/>
          <w:b w:val="0"/>
          <w:bCs w:val="0"/>
          <w:caps w:val="0"/>
          <w:color w:val="auto"/>
          <w:kern w:val="2"/>
          <w:sz w:val="21"/>
          <w:szCs w:val="21"/>
          <w:highlight w:val="none"/>
          <w:vertAlign w:val="baseline"/>
          <w:lang w:val="en-US" w:eastAsia="zh-CN" w:bidi="ar"/>
        </w:rPr>
        <w:t>1</w:t>
      </w:r>
      <w:r>
        <w:rPr>
          <w:rFonts w:hint="default" w:ascii="Calibri" w:hAnsi="Calibri" w:eastAsia="宋体" w:cs="Times New Roman"/>
          <w:b w:val="0"/>
          <w:bCs w:val="0"/>
          <w:caps w:val="0"/>
          <w:color w:val="auto"/>
          <w:kern w:val="2"/>
          <w:sz w:val="21"/>
          <w:szCs w:val="21"/>
          <w:highlight w:val="none"/>
          <w:vertAlign w:val="baseline"/>
          <w:lang w:val="en-US" w:eastAsia="zh-CN" w:bidi="ar"/>
        </w:rPr>
        <w:t xml:space="preserve">.1 </w:t>
      </w:r>
      <w:r>
        <w:rPr>
          <w:rFonts w:hint="eastAsia" w:ascii="宋体" w:hAnsi="宋体" w:eastAsia="宋体" w:cs="Times New Roman"/>
          <w:b w:val="0"/>
          <w:bCs w:val="0"/>
          <w:caps w:val="0"/>
          <w:color w:val="auto"/>
          <w:kern w:val="2"/>
          <w:sz w:val="21"/>
          <w:szCs w:val="21"/>
          <w:highlight w:val="none"/>
          <w:vertAlign w:val="baseline"/>
          <w:lang w:val="en-US" w:eastAsia="zh-CN" w:bidi="ar"/>
        </w:rPr>
        <w:t>原则：对所有供应商的投标评估，都采用相同的程序和标准。</w:t>
      </w:r>
    </w:p>
    <w:p w14:paraId="49237505">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default" w:ascii="Calibri" w:hAnsi="Calibri" w:eastAsia="宋体" w:cs="Times New Roman"/>
          <w:b w:val="0"/>
          <w:bCs w:val="0"/>
          <w:caps w:val="0"/>
          <w:color w:val="auto"/>
          <w:kern w:val="2"/>
          <w:sz w:val="21"/>
          <w:szCs w:val="21"/>
          <w:highlight w:val="none"/>
          <w:vertAlign w:val="baseline"/>
          <w:lang w:val="en-US" w:eastAsia="zh-CN" w:bidi="ar"/>
        </w:rPr>
        <w:t>2</w:t>
      </w:r>
      <w:r>
        <w:rPr>
          <w:rFonts w:hint="eastAsia" w:ascii="Calibri" w:hAnsi="Calibri" w:eastAsia="宋体" w:cs="Times New Roman"/>
          <w:b w:val="0"/>
          <w:bCs w:val="0"/>
          <w:caps w:val="0"/>
          <w:color w:val="auto"/>
          <w:kern w:val="2"/>
          <w:sz w:val="21"/>
          <w:szCs w:val="21"/>
          <w:highlight w:val="none"/>
          <w:vertAlign w:val="baseline"/>
          <w:lang w:val="en-US" w:eastAsia="zh-CN" w:bidi="ar"/>
        </w:rPr>
        <w:t>1</w:t>
      </w:r>
      <w:r>
        <w:rPr>
          <w:rFonts w:hint="default" w:ascii="Calibri" w:hAnsi="Calibri" w:eastAsia="宋体" w:cs="Times New Roman"/>
          <w:b w:val="0"/>
          <w:bCs w:val="0"/>
          <w:caps w:val="0"/>
          <w:color w:val="auto"/>
          <w:kern w:val="2"/>
          <w:sz w:val="21"/>
          <w:szCs w:val="21"/>
          <w:highlight w:val="none"/>
          <w:vertAlign w:val="baseline"/>
          <w:lang w:val="en-US" w:eastAsia="zh-CN" w:bidi="ar"/>
        </w:rPr>
        <w:t xml:space="preserve">.2 </w:t>
      </w:r>
      <w:r>
        <w:rPr>
          <w:rFonts w:hint="eastAsia" w:ascii="宋体" w:hAnsi="宋体" w:eastAsia="宋体" w:cs="Times New Roman"/>
          <w:b w:val="0"/>
          <w:bCs w:val="0"/>
          <w:caps w:val="0"/>
          <w:color w:val="auto"/>
          <w:kern w:val="2"/>
          <w:sz w:val="21"/>
          <w:szCs w:val="21"/>
          <w:highlight w:val="none"/>
          <w:vertAlign w:val="baseline"/>
          <w:lang w:val="en-US" w:eastAsia="zh-CN" w:bidi="ar"/>
        </w:rPr>
        <w:t>标准：评标严格按照招标文件的要求和条件进行。</w:t>
      </w:r>
    </w:p>
    <w:p w14:paraId="511C9B58">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default" w:ascii="Calibri" w:hAnsi="Calibri" w:eastAsia="宋体" w:cs="Times New Roman"/>
          <w:b w:val="0"/>
          <w:bCs w:val="0"/>
          <w:caps w:val="0"/>
          <w:color w:val="auto"/>
          <w:kern w:val="2"/>
          <w:sz w:val="21"/>
          <w:szCs w:val="21"/>
          <w:highlight w:val="none"/>
          <w:vertAlign w:val="baseline"/>
          <w:lang w:val="en-US" w:eastAsia="zh-CN" w:bidi="ar"/>
        </w:rPr>
        <w:t>2</w:t>
      </w:r>
      <w:r>
        <w:rPr>
          <w:rFonts w:hint="eastAsia" w:ascii="Calibri" w:hAnsi="Calibri" w:eastAsia="宋体" w:cs="Times New Roman"/>
          <w:b w:val="0"/>
          <w:bCs w:val="0"/>
          <w:caps w:val="0"/>
          <w:color w:val="auto"/>
          <w:kern w:val="2"/>
          <w:sz w:val="21"/>
          <w:szCs w:val="21"/>
          <w:highlight w:val="none"/>
          <w:vertAlign w:val="baseline"/>
          <w:lang w:val="en-US" w:eastAsia="zh-CN" w:bidi="ar"/>
        </w:rPr>
        <w:t>1</w:t>
      </w:r>
      <w:r>
        <w:rPr>
          <w:rFonts w:hint="default" w:ascii="Calibri" w:hAnsi="Calibri" w:eastAsia="宋体" w:cs="Times New Roman"/>
          <w:b w:val="0"/>
          <w:bCs w:val="0"/>
          <w:caps w:val="0"/>
          <w:color w:val="auto"/>
          <w:kern w:val="2"/>
          <w:sz w:val="21"/>
          <w:szCs w:val="21"/>
          <w:highlight w:val="none"/>
          <w:vertAlign w:val="baseline"/>
          <w:lang w:val="en-US" w:eastAsia="zh-CN" w:bidi="ar"/>
        </w:rPr>
        <w:t>.3</w:t>
      </w:r>
      <w:r>
        <w:rPr>
          <w:rFonts w:hint="eastAsia" w:ascii="宋体" w:hAnsi="宋体" w:eastAsia="宋体" w:cs="Times New Roman"/>
          <w:b w:val="0"/>
          <w:bCs w:val="0"/>
          <w:caps w:val="0"/>
          <w:color w:val="auto"/>
          <w:kern w:val="2"/>
          <w:sz w:val="21"/>
          <w:szCs w:val="21"/>
          <w:highlight w:val="none"/>
          <w:vertAlign w:val="baseline"/>
          <w:lang w:val="en-US" w:eastAsia="zh-CN" w:bidi="ar"/>
        </w:rPr>
        <w:t>本项目采用综合评分法：</w:t>
      </w:r>
    </w:p>
    <w:p w14:paraId="522AFEF0">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eastAsia" w:ascii="宋体" w:hAnsi="宋体" w:eastAsia="宋体" w:cs="Times New Roman"/>
          <w:b w:val="0"/>
          <w:bCs w:val="0"/>
          <w:caps w:val="0"/>
          <w:color w:val="auto"/>
          <w:kern w:val="2"/>
          <w:sz w:val="21"/>
          <w:szCs w:val="21"/>
          <w:highlight w:val="none"/>
          <w:vertAlign w:val="baseline"/>
          <w:lang w:val="en-US" w:eastAsia="zh-CN" w:bidi="ar"/>
        </w:rPr>
        <w:t>评标委员会将按第三章规定的评审因素和标准，按评审后投标人综合得分由高到低的顺序推荐中标候选人排序。</w:t>
      </w:r>
      <w:r>
        <w:rPr>
          <w:rFonts w:hint="default" w:ascii="Calibri" w:hAnsi="Calibri" w:eastAsia="宋体" w:cs="Times New Roman"/>
          <w:b w:val="0"/>
          <w:bCs w:val="0"/>
          <w:caps w:val="0"/>
          <w:color w:val="auto"/>
          <w:kern w:val="2"/>
          <w:sz w:val="21"/>
          <w:szCs w:val="21"/>
          <w:highlight w:val="none"/>
          <w:vertAlign w:val="baseline"/>
          <w:lang w:val="en-US" w:eastAsia="zh-CN" w:bidi="ar"/>
        </w:rPr>
        <w:t xml:space="preserve"> </w:t>
      </w:r>
    </w:p>
    <w:p w14:paraId="73D27C3B">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default" w:ascii="Calibri" w:hAnsi="Calibri" w:eastAsia="宋体" w:cs="Times New Roman"/>
          <w:b w:val="0"/>
          <w:bCs w:val="0"/>
          <w:caps w:val="0"/>
          <w:color w:val="auto"/>
          <w:kern w:val="2"/>
          <w:sz w:val="21"/>
          <w:szCs w:val="21"/>
          <w:highlight w:val="none"/>
          <w:vertAlign w:val="baseline"/>
          <w:lang w:val="en-US" w:eastAsia="zh-CN" w:bidi="ar"/>
        </w:rPr>
        <w:t>2</w:t>
      </w:r>
      <w:r>
        <w:rPr>
          <w:rFonts w:hint="eastAsia" w:ascii="Calibri" w:hAnsi="Calibri" w:eastAsia="宋体" w:cs="Times New Roman"/>
          <w:b w:val="0"/>
          <w:bCs w:val="0"/>
          <w:caps w:val="0"/>
          <w:color w:val="auto"/>
          <w:kern w:val="2"/>
          <w:sz w:val="21"/>
          <w:szCs w:val="21"/>
          <w:highlight w:val="none"/>
          <w:vertAlign w:val="baseline"/>
          <w:lang w:val="en-US" w:eastAsia="zh-CN" w:bidi="ar"/>
        </w:rPr>
        <w:t>2</w:t>
      </w:r>
      <w:r>
        <w:rPr>
          <w:rFonts w:hint="default" w:ascii="Calibri" w:hAnsi="Calibri" w:eastAsia="宋体" w:cs="Times New Roman"/>
          <w:b w:val="0"/>
          <w:bCs w:val="0"/>
          <w:caps w:val="0"/>
          <w:color w:val="auto"/>
          <w:kern w:val="2"/>
          <w:sz w:val="21"/>
          <w:szCs w:val="21"/>
          <w:highlight w:val="none"/>
          <w:vertAlign w:val="baseline"/>
          <w:lang w:val="en-US" w:eastAsia="zh-CN" w:bidi="ar"/>
        </w:rPr>
        <w:t>.</w:t>
      </w:r>
      <w:r>
        <w:rPr>
          <w:rFonts w:hint="eastAsia" w:ascii="宋体" w:hAnsi="宋体" w:eastAsia="宋体" w:cs="Times New Roman"/>
          <w:b w:val="0"/>
          <w:bCs w:val="0"/>
          <w:caps w:val="0"/>
          <w:color w:val="auto"/>
          <w:kern w:val="2"/>
          <w:sz w:val="21"/>
          <w:szCs w:val="21"/>
          <w:highlight w:val="none"/>
          <w:vertAlign w:val="baseline"/>
          <w:lang w:val="en-US" w:eastAsia="zh-CN" w:bidi="ar"/>
        </w:rPr>
        <w:t>评标过程保密</w:t>
      </w:r>
    </w:p>
    <w:p w14:paraId="358F5DAA">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default" w:ascii="Calibri" w:hAnsi="Calibri" w:eastAsia="宋体" w:cs="Times New Roman"/>
          <w:b w:val="0"/>
          <w:bCs w:val="0"/>
          <w:caps w:val="0"/>
          <w:color w:val="auto"/>
          <w:kern w:val="2"/>
          <w:sz w:val="21"/>
          <w:szCs w:val="21"/>
          <w:highlight w:val="none"/>
          <w:vertAlign w:val="baseline"/>
          <w:lang w:val="en-US" w:eastAsia="zh-CN" w:bidi="ar"/>
        </w:rPr>
        <w:t>2</w:t>
      </w:r>
      <w:r>
        <w:rPr>
          <w:rFonts w:hint="eastAsia" w:ascii="Calibri" w:hAnsi="Calibri" w:eastAsia="宋体" w:cs="Times New Roman"/>
          <w:b w:val="0"/>
          <w:bCs w:val="0"/>
          <w:caps w:val="0"/>
          <w:color w:val="auto"/>
          <w:kern w:val="2"/>
          <w:sz w:val="21"/>
          <w:szCs w:val="21"/>
          <w:highlight w:val="none"/>
          <w:vertAlign w:val="baseline"/>
          <w:lang w:val="en-US" w:eastAsia="zh-CN" w:bidi="ar"/>
        </w:rPr>
        <w:t>2</w:t>
      </w:r>
      <w:r>
        <w:rPr>
          <w:rFonts w:hint="default" w:ascii="Calibri" w:hAnsi="Calibri" w:eastAsia="宋体" w:cs="Times New Roman"/>
          <w:b w:val="0"/>
          <w:bCs w:val="0"/>
          <w:caps w:val="0"/>
          <w:color w:val="auto"/>
          <w:kern w:val="2"/>
          <w:sz w:val="21"/>
          <w:szCs w:val="21"/>
          <w:highlight w:val="none"/>
          <w:vertAlign w:val="baseline"/>
          <w:lang w:val="en-US" w:eastAsia="zh-CN" w:bidi="ar"/>
        </w:rPr>
        <w:t>.1</w:t>
      </w:r>
      <w:r>
        <w:rPr>
          <w:rFonts w:hint="eastAsia" w:ascii="宋体" w:hAnsi="宋体" w:eastAsia="宋体" w:cs="Times New Roman"/>
          <w:b w:val="0"/>
          <w:bCs w:val="0"/>
          <w:caps w:val="0"/>
          <w:color w:val="auto"/>
          <w:kern w:val="2"/>
          <w:sz w:val="21"/>
          <w:szCs w:val="21"/>
          <w:highlight w:val="none"/>
          <w:vertAlign w:val="baseline"/>
          <w:lang w:val="en-US" w:eastAsia="zh-CN" w:bidi="ar"/>
        </w:rPr>
        <w:t>有关投标文件的审查、澄清、评估和比较以及有关授予合同意向的一切情况均不得透露给任一供应商或与上述评标工作无关的人员；</w:t>
      </w:r>
    </w:p>
    <w:p w14:paraId="491D0314">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default" w:ascii="Calibri" w:hAnsi="Calibri" w:eastAsia="宋体" w:cs="Times New Roman"/>
          <w:b w:val="0"/>
          <w:bCs w:val="0"/>
          <w:caps w:val="0"/>
          <w:color w:val="auto"/>
          <w:kern w:val="2"/>
          <w:sz w:val="21"/>
          <w:szCs w:val="21"/>
          <w:highlight w:val="none"/>
          <w:vertAlign w:val="baseline"/>
          <w:lang w:val="en-US" w:eastAsia="zh-CN" w:bidi="ar"/>
        </w:rPr>
        <w:t>2</w:t>
      </w:r>
      <w:r>
        <w:rPr>
          <w:rFonts w:hint="eastAsia" w:ascii="Calibri" w:hAnsi="Calibri" w:eastAsia="宋体" w:cs="Times New Roman"/>
          <w:b w:val="0"/>
          <w:bCs w:val="0"/>
          <w:caps w:val="0"/>
          <w:color w:val="auto"/>
          <w:kern w:val="2"/>
          <w:sz w:val="21"/>
          <w:szCs w:val="21"/>
          <w:highlight w:val="none"/>
          <w:vertAlign w:val="baseline"/>
          <w:lang w:val="en-US" w:eastAsia="zh-CN" w:bidi="ar"/>
        </w:rPr>
        <w:t>2</w:t>
      </w:r>
      <w:r>
        <w:rPr>
          <w:rFonts w:hint="default" w:ascii="Calibri" w:hAnsi="Calibri" w:eastAsia="宋体" w:cs="Times New Roman"/>
          <w:b w:val="0"/>
          <w:bCs w:val="0"/>
          <w:caps w:val="0"/>
          <w:color w:val="auto"/>
          <w:kern w:val="2"/>
          <w:sz w:val="21"/>
          <w:szCs w:val="21"/>
          <w:highlight w:val="none"/>
          <w:vertAlign w:val="baseline"/>
          <w:lang w:val="en-US" w:eastAsia="zh-CN" w:bidi="ar"/>
        </w:rPr>
        <w:t>.2</w:t>
      </w:r>
      <w:r>
        <w:rPr>
          <w:rFonts w:hint="eastAsia" w:ascii="宋体" w:hAnsi="宋体" w:eastAsia="宋体" w:cs="Times New Roman"/>
          <w:b w:val="0"/>
          <w:bCs w:val="0"/>
          <w:caps w:val="0"/>
          <w:color w:val="auto"/>
          <w:kern w:val="2"/>
          <w:sz w:val="21"/>
          <w:szCs w:val="21"/>
          <w:highlight w:val="none"/>
          <w:vertAlign w:val="baseline"/>
          <w:lang w:val="en-US" w:eastAsia="zh-CN" w:bidi="ar"/>
        </w:rPr>
        <w:t>在评标期间，供应商企图影响招标方的任何活动，将导致投标被拒绝，并承担相应的法律责任。</w:t>
      </w:r>
    </w:p>
    <w:p w14:paraId="01B167AC">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default" w:ascii="Calibri" w:hAnsi="Calibri" w:eastAsia="宋体" w:cs="Times New Roman"/>
          <w:b w:val="0"/>
          <w:bCs w:val="0"/>
          <w:caps w:val="0"/>
          <w:color w:val="auto"/>
          <w:kern w:val="2"/>
          <w:sz w:val="21"/>
          <w:szCs w:val="21"/>
          <w:highlight w:val="none"/>
          <w:vertAlign w:val="baseline"/>
          <w:lang w:val="en-US" w:eastAsia="zh-CN" w:bidi="ar"/>
        </w:rPr>
        <w:t xml:space="preserve">F </w:t>
      </w:r>
      <w:r>
        <w:rPr>
          <w:rFonts w:hint="eastAsia" w:ascii="宋体" w:hAnsi="宋体" w:eastAsia="宋体" w:cs="Times New Roman"/>
          <w:b w:val="0"/>
          <w:bCs w:val="0"/>
          <w:caps w:val="0"/>
          <w:color w:val="auto"/>
          <w:kern w:val="2"/>
          <w:sz w:val="21"/>
          <w:szCs w:val="21"/>
          <w:highlight w:val="none"/>
          <w:vertAlign w:val="baseline"/>
          <w:lang w:val="en-US" w:eastAsia="zh-CN" w:bidi="ar"/>
        </w:rPr>
        <w:t>确定中标</w:t>
      </w:r>
    </w:p>
    <w:p w14:paraId="1976CA7F">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default" w:ascii="Calibri" w:hAnsi="Calibri" w:eastAsia="宋体" w:cs="Times New Roman"/>
          <w:b w:val="0"/>
          <w:bCs w:val="0"/>
          <w:caps w:val="0"/>
          <w:color w:val="auto"/>
          <w:kern w:val="2"/>
          <w:sz w:val="21"/>
          <w:szCs w:val="21"/>
          <w:highlight w:val="none"/>
          <w:vertAlign w:val="baseline"/>
          <w:lang w:val="en-US" w:eastAsia="zh-CN" w:bidi="ar"/>
        </w:rPr>
        <w:t>2</w:t>
      </w:r>
      <w:r>
        <w:rPr>
          <w:rFonts w:hint="eastAsia" w:ascii="Calibri" w:hAnsi="Calibri" w:eastAsia="宋体" w:cs="Times New Roman"/>
          <w:b w:val="0"/>
          <w:bCs w:val="0"/>
          <w:caps w:val="0"/>
          <w:color w:val="auto"/>
          <w:kern w:val="2"/>
          <w:sz w:val="21"/>
          <w:szCs w:val="21"/>
          <w:highlight w:val="none"/>
          <w:vertAlign w:val="baseline"/>
          <w:lang w:val="en-US" w:eastAsia="zh-CN" w:bidi="ar"/>
        </w:rPr>
        <w:t>3</w:t>
      </w:r>
      <w:r>
        <w:rPr>
          <w:rFonts w:hint="default" w:ascii="Calibri" w:hAnsi="Calibri" w:eastAsia="宋体" w:cs="Times New Roman"/>
          <w:b w:val="0"/>
          <w:bCs w:val="0"/>
          <w:caps w:val="0"/>
          <w:color w:val="auto"/>
          <w:kern w:val="2"/>
          <w:sz w:val="21"/>
          <w:szCs w:val="21"/>
          <w:highlight w:val="none"/>
          <w:vertAlign w:val="baseline"/>
          <w:lang w:val="en-US" w:eastAsia="zh-CN" w:bidi="ar"/>
        </w:rPr>
        <w:t>.</w:t>
      </w:r>
      <w:r>
        <w:rPr>
          <w:rFonts w:hint="eastAsia" w:ascii="宋体" w:hAnsi="宋体" w:eastAsia="宋体" w:cs="Times New Roman"/>
          <w:b w:val="0"/>
          <w:bCs w:val="0"/>
          <w:caps w:val="0"/>
          <w:color w:val="auto"/>
          <w:kern w:val="2"/>
          <w:sz w:val="21"/>
          <w:szCs w:val="21"/>
          <w:highlight w:val="none"/>
          <w:vertAlign w:val="baseline"/>
          <w:lang w:val="en-US" w:eastAsia="zh-CN" w:bidi="ar"/>
        </w:rPr>
        <w:t>最终审查</w:t>
      </w:r>
    </w:p>
    <w:p w14:paraId="5F64428B">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default" w:ascii="Calibri" w:hAnsi="Calibri" w:eastAsia="宋体" w:cs="Times New Roman"/>
          <w:b w:val="0"/>
          <w:bCs w:val="0"/>
          <w:caps w:val="0"/>
          <w:color w:val="auto"/>
          <w:kern w:val="2"/>
          <w:sz w:val="21"/>
          <w:szCs w:val="21"/>
          <w:highlight w:val="none"/>
          <w:vertAlign w:val="baseline"/>
          <w:lang w:val="en-US" w:eastAsia="zh-CN" w:bidi="ar"/>
        </w:rPr>
        <w:t>2</w:t>
      </w:r>
      <w:r>
        <w:rPr>
          <w:rFonts w:hint="eastAsia" w:ascii="Calibri" w:hAnsi="Calibri" w:eastAsia="宋体" w:cs="Times New Roman"/>
          <w:b w:val="0"/>
          <w:bCs w:val="0"/>
          <w:caps w:val="0"/>
          <w:color w:val="auto"/>
          <w:kern w:val="2"/>
          <w:sz w:val="21"/>
          <w:szCs w:val="21"/>
          <w:highlight w:val="none"/>
          <w:vertAlign w:val="baseline"/>
          <w:lang w:val="en-US" w:eastAsia="zh-CN" w:bidi="ar"/>
        </w:rPr>
        <w:t>3</w:t>
      </w:r>
      <w:r>
        <w:rPr>
          <w:rFonts w:hint="default" w:ascii="Calibri" w:hAnsi="Calibri" w:eastAsia="宋体" w:cs="Times New Roman"/>
          <w:b w:val="0"/>
          <w:bCs w:val="0"/>
          <w:caps w:val="0"/>
          <w:color w:val="auto"/>
          <w:kern w:val="2"/>
          <w:sz w:val="21"/>
          <w:szCs w:val="21"/>
          <w:highlight w:val="none"/>
          <w:vertAlign w:val="baseline"/>
          <w:lang w:val="en-US" w:eastAsia="zh-CN" w:bidi="ar"/>
        </w:rPr>
        <w:t>.1</w:t>
      </w:r>
      <w:r>
        <w:rPr>
          <w:rFonts w:hint="eastAsia" w:ascii="宋体" w:hAnsi="宋体" w:eastAsia="宋体" w:cs="Times New Roman"/>
          <w:b w:val="0"/>
          <w:bCs w:val="0"/>
          <w:caps w:val="0"/>
          <w:color w:val="auto"/>
          <w:kern w:val="2"/>
          <w:sz w:val="21"/>
          <w:szCs w:val="21"/>
          <w:highlight w:val="none"/>
          <w:vertAlign w:val="baseline"/>
          <w:lang w:val="en-US" w:eastAsia="zh-CN" w:bidi="ar"/>
        </w:rPr>
        <w:t xml:space="preserve">评标委员会按照招标文件确定的评标标准和方法，对投标文件进行评审，并提出书面评标报告，确定中标人。最终审查的对象是招标项目的合格的供应商。 </w:t>
      </w:r>
    </w:p>
    <w:p w14:paraId="5A9A8912">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default" w:ascii="Calibri" w:hAnsi="Calibri" w:eastAsia="宋体" w:cs="Times New Roman"/>
          <w:b w:val="0"/>
          <w:bCs w:val="0"/>
          <w:caps w:val="0"/>
          <w:color w:val="auto"/>
          <w:kern w:val="2"/>
          <w:sz w:val="21"/>
          <w:szCs w:val="21"/>
          <w:highlight w:val="none"/>
          <w:vertAlign w:val="baseline"/>
          <w:lang w:val="en-US" w:eastAsia="zh-CN" w:bidi="ar"/>
        </w:rPr>
        <w:t>2</w:t>
      </w:r>
      <w:r>
        <w:rPr>
          <w:rFonts w:hint="eastAsia" w:ascii="Calibri" w:hAnsi="Calibri" w:eastAsia="宋体" w:cs="Times New Roman"/>
          <w:b w:val="0"/>
          <w:bCs w:val="0"/>
          <w:caps w:val="0"/>
          <w:color w:val="auto"/>
          <w:kern w:val="2"/>
          <w:sz w:val="21"/>
          <w:szCs w:val="21"/>
          <w:highlight w:val="none"/>
          <w:vertAlign w:val="baseline"/>
          <w:lang w:val="en-US" w:eastAsia="zh-CN" w:bidi="ar"/>
        </w:rPr>
        <w:t>3</w:t>
      </w:r>
      <w:r>
        <w:rPr>
          <w:rFonts w:hint="default" w:ascii="Calibri" w:hAnsi="Calibri" w:eastAsia="宋体" w:cs="Times New Roman"/>
          <w:b w:val="0"/>
          <w:bCs w:val="0"/>
          <w:caps w:val="0"/>
          <w:color w:val="auto"/>
          <w:kern w:val="2"/>
          <w:sz w:val="21"/>
          <w:szCs w:val="21"/>
          <w:highlight w:val="none"/>
          <w:vertAlign w:val="baseline"/>
          <w:lang w:val="en-US" w:eastAsia="zh-CN" w:bidi="ar"/>
        </w:rPr>
        <w:t>.2</w:t>
      </w:r>
      <w:r>
        <w:rPr>
          <w:rFonts w:hint="eastAsia" w:ascii="宋体" w:hAnsi="宋体" w:eastAsia="宋体" w:cs="Times New Roman"/>
          <w:b w:val="0"/>
          <w:bCs w:val="0"/>
          <w:caps w:val="0"/>
          <w:color w:val="auto"/>
          <w:kern w:val="2"/>
          <w:sz w:val="21"/>
          <w:szCs w:val="21"/>
          <w:highlight w:val="none"/>
          <w:vertAlign w:val="baseline"/>
          <w:lang w:val="en-US" w:eastAsia="zh-CN" w:bidi="ar"/>
        </w:rPr>
        <w:t xml:space="preserve">最终审查的内容是对合格的供应商的财务状况、资格、信誉以及采购人认为有必要了解的其他问题作进一步的审查。  </w:t>
      </w:r>
    </w:p>
    <w:p w14:paraId="45D13D5E">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default" w:ascii="Calibri" w:hAnsi="Calibri" w:eastAsia="宋体" w:cs="Times New Roman"/>
          <w:b w:val="0"/>
          <w:bCs w:val="0"/>
          <w:caps w:val="0"/>
          <w:color w:val="auto"/>
          <w:kern w:val="2"/>
          <w:sz w:val="21"/>
          <w:szCs w:val="21"/>
          <w:highlight w:val="none"/>
          <w:vertAlign w:val="baseline"/>
          <w:lang w:val="en-US" w:eastAsia="zh-CN" w:bidi="ar"/>
        </w:rPr>
        <w:t>2</w:t>
      </w:r>
      <w:r>
        <w:rPr>
          <w:rFonts w:hint="eastAsia" w:ascii="Calibri" w:hAnsi="Calibri" w:eastAsia="宋体" w:cs="Times New Roman"/>
          <w:b w:val="0"/>
          <w:bCs w:val="0"/>
          <w:caps w:val="0"/>
          <w:color w:val="auto"/>
          <w:kern w:val="2"/>
          <w:sz w:val="21"/>
          <w:szCs w:val="21"/>
          <w:highlight w:val="none"/>
          <w:vertAlign w:val="baseline"/>
          <w:lang w:val="en-US" w:eastAsia="zh-CN" w:bidi="ar"/>
        </w:rPr>
        <w:t>3</w:t>
      </w:r>
      <w:r>
        <w:rPr>
          <w:rFonts w:hint="default" w:ascii="Calibri" w:hAnsi="Calibri" w:eastAsia="宋体" w:cs="Times New Roman"/>
          <w:b w:val="0"/>
          <w:bCs w:val="0"/>
          <w:caps w:val="0"/>
          <w:color w:val="auto"/>
          <w:kern w:val="2"/>
          <w:sz w:val="21"/>
          <w:szCs w:val="21"/>
          <w:highlight w:val="none"/>
          <w:vertAlign w:val="baseline"/>
          <w:lang w:val="en-US" w:eastAsia="zh-CN" w:bidi="ar"/>
        </w:rPr>
        <w:t xml:space="preserve">.3 </w:t>
      </w:r>
      <w:r>
        <w:rPr>
          <w:rFonts w:hint="eastAsia" w:ascii="宋体" w:hAnsi="宋体" w:eastAsia="宋体" w:cs="Times New Roman"/>
          <w:b w:val="0"/>
          <w:bCs w:val="0"/>
          <w:caps w:val="0"/>
          <w:color w:val="auto"/>
          <w:kern w:val="2"/>
          <w:sz w:val="21"/>
          <w:szCs w:val="21"/>
          <w:highlight w:val="none"/>
          <w:vertAlign w:val="baseline"/>
          <w:lang w:val="en-US" w:eastAsia="zh-CN" w:bidi="ar"/>
        </w:rPr>
        <w:t>接受最终审查的合格的供应商，必须如实回答和受理采购人的询问或考查，并提供所需的有关资料。</w:t>
      </w:r>
    </w:p>
    <w:p w14:paraId="3B53A24F">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default" w:ascii="Calibri" w:hAnsi="Calibri" w:eastAsia="宋体" w:cs="Times New Roman"/>
          <w:b w:val="0"/>
          <w:bCs w:val="0"/>
          <w:caps w:val="0"/>
          <w:color w:val="auto"/>
          <w:kern w:val="2"/>
          <w:sz w:val="21"/>
          <w:szCs w:val="21"/>
          <w:highlight w:val="none"/>
          <w:vertAlign w:val="baseline"/>
          <w:lang w:val="en-US" w:eastAsia="zh-CN" w:bidi="ar"/>
        </w:rPr>
        <w:t>2</w:t>
      </w:r>
      <w:r>
        <w:rPr>
          <w:rFonts w:hint="eastAsia" w:ascii="Calibri" w:hAnsi="Calibri" w:eastAsia="宋体" w:cs="Times New Roman"/>
          <w:b w:val="0"/>
          <w:bCs w:val="0"/>
          <w:caps w:val="0"/>
          <w:color w:val="auto"/>
          <w:kern w:val="2"/>
          <w:sz w:val="21"/>
          <w:szCs w:val="21"/>
          <w:highlight w:val="none"/>
          <w:vertAlign w:val="baseline"/>
          <w:lang w:val="en-US" w:eastAsia="zh-CN" w:bidi="ar"/>
        </w:rPr>
        <w:t>3</w:t>
      </w:r>
      <w:r>
        <w:rPr>
          <w:rFonts w:hint="default" w:ascii="Calibri" w:hAnsi="Calibri" w:eastAsia="宋体" w:cs="Times New Roman"/>
          <w:b w:val="0"/>
          <w:bCs w:val="0"/>
          <w:caps w:val="0"/>
          <w:color w:val="auto"/>
          <w:kern w:val="2"/>
          <w:sz w:val="21"/>
          <w:szCs w:val="21"/>
          <w:highlight w:val="none"/>
          <w:vertAlign w:val="baseline"/>
          <w:lang w:val="en-US" w:eastAsia="zh-CN" w:bidi="ar"/>
        </w:rPr>
        <w:t>.4</w:t>
      </w:r>
      <w:r>
        <w:rPr>
          <w:rFonts w:hint="eastAsia" w:ascii="宋体" w:hAnsi="宋体" w:eastAsia="宋体" w:cs="Times New Roman"/>
          <w:b w:val="0"/>
          <w:bCs w:val="0"/>
          <w:caps w:val="0"/>
          <w:color w:val="auto"/>
          <w:kern w:val="2"/>
          <w:sz w:val="21"/>
          <w:szCs w:val="21"/>
          <w:highlight w:val="none"/>
          <w:vertAlign w:val="baseline"/>
          <w:lang w:val="en-US" w:eastAsia="zh-CN" w:bidi="ar"/>
        </w:rPr>
        <w:t>评标委员会从合格的供应商中评出中标人，并写出完整的评标报告。</w:t>
      </w:r>
    </w:p>
    <w:p w14:paraId="3E10495A">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default" w:ascii="Calibri" w:hAnsi="Calibri" w:eastAsia="宋体" w:cs="Times New Roman"/>
          <w:b w:val="0"/>
          <w:bCs w:val="0"/>
          <w:caps w:val="0"/>
          <w:color w:val="auto"/>
          <w:kern w:val="2"/>
          <w:sz w:val="21"/>
          <w:szCs w:val="21"/>
          <w:highlight w:val="none"/>
          <w:vertAlign w:val="baseline"/>
          <w:lang w:val="en-US" w:eastAsia="zh-CN" w:bidi="ar"/>
        </w:rPr>
        <w:t>2</w:t>
      </w:r>
      <w:r>
        <w:rPr>
          <w:rFonts w:hint="eastAsia" w:ascii="Calibri" w:hAnsi="Calibri" w:eastAsia="宋体" w:cs="Times New Roman"/>
          <w:b w:val="0"/>
          <w:bCs w:val="0"/>
          <w:caps w:val="0"/>
          <w:color w:val="auto"/>
          <w:kern w:val="2"/>
          <w:sz w:val="21"/>
          <w:szCs w:val="21"/>
          <w:highlight w:val="none"/>
          <w:vertAlign w:val="baseline"/>
          <w:lang w:val="en-US" w:eastAsia="zh-CN" w:bidi="ar"/>
        </w:rPr>
        <w:t>4</w:t>
      </w:r>
      <w:r>
        <w:rPr>
          <w:rFonts w:hint="default" w:ascii="Calibri" w:hAnsi="Calibri" w:eastAsia="宋体" w:cs="Times New Roman"/>
          <w:b w:val="0"/>
          <w:bCs w:val="0"/>
          <w:caps w:val="0"/>
          <w:color w:val="auto"/>
          <w:kern w:val="2"/>
          <w:sz w:val="21"/>
          <w:szCs w:val="21"/>
          <w:highlight w:val="none"/>
          <w:vertAlign w:val="baseline"/>
          <w:lang w:val="en-US" w:eastAsia="zh-CN" w:bidi="ar"/>
        </w:rPr>
        <w:t>.</w:t>
      </w:r>
      <w:r>
        <w:rPr>
          <w:rFonts w:hint="eastAsia" w:ascii="宋体" w:hAnsi="宋体" w:eastAsia="宋体" w:cs="Times New Roman"/>
          <w:b w:val="0"/>
          <w:bCs w:val="0"/>
          <w:caps w:val="0"/>
          <w:color w:val="auto"/>
          <w:kern w:val="2"/>
          <w:sz w:val="21"/>
          <w:szCs w:val="21"/>
          <w:highlight w:val="none"/>
          <w:vertAlign w:val="baseline"/>
          <w:lang w:val="en-US" w:eastAsia="zh-CN" w:bidi="ar"/>
        </w:rPr>
        <w:t>中标通知</w:t>
      </w:r>
    </w:p>
    <w:p w14:paraId="21E7A7AF">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default" w:ascii="Calibri" w:hAnsi="Calibri" w:eastAsia="宋体" w:cs="Times New Roman"/>
          <w:b w:val="0"/>
          <w:bCs w:val="0"/>
          <w:caps w:val="0"/>
          <w:color w:val="auto"/>
          <w:kern w:val="2"/>
          <w:sz w:val="21"/>
          <w:szCs w:val="21"/>
          <w:highlight w:val="none"/>
          <w:vertAlign w:val="baseline"/>
          <w:lang w:val="en-US" w:eastAsia="zh-CN" w:bidi="ar"/>
        </w:rPr>
        <w:t>2</w:t>
      </w:r>
      <w:r>
        <w:rPr>
          <w:rFonts w:hint="eastAsia" w:ascii="Calibri" w:hAnsi="Calibri" w:eastAsia="宋体" w:cs="Times New Roman"/>
          <w:b w:val="0"/>
          <w:bCs w:val="0"/>
          <w:caps w:val="0"/>
          <w:color w:val="auto"/>
          <w:kern w:val="2"/>
          <w:sz w:val="21"/>
          <w:szCs w:val="21"/>
          <w:highlight w:val="none"/>
          <w:vertAlign w:val="baseline"/>
          <w:lang w:val="en-US" w:eastAsia="zh-CN" w:bidi="ar"/>
        </w:rPr>
        <w:t>4</w:t>
      </w:r>
      <w:r>
        <w:rPr>
          <w:rFonts w:hint="default" w:ascii="Calibri" w:hAnsi="Calibri" w:eastAsia="宋体" w:cs="Times New Roman"/>
          <w:b w:val="0"/>
          <w:bCs w:val="0"/>
          <w:caps w:val="0"/>
          <w:color w:val="auto"/>
          <w:kern w:val="2"/>
          <w:sz w:val="21"/>
          <w:szCs w:val="21"/>
          <w:highlight w:val="none"/>
          <w:vertAlign w:val="baseline"/>
          <w:lang w:val="en-US" w:eastAsia="zh-CN" w:bidi="ar"/>
        </w:rPr>
        <w:t>.1</w:t>
      </w:r>
      <w:r>
        <w:rPr>
          <w:rFonts w:hint="eastAsia" w:ascii="宋体" w:hAnsi="宋体" w:eastAsia="宋体" w:cs="Times New Roman"/>
          <w:b w:val="0"/>
          <w:bCs w:val="0"/>
          <w:caps w:val="0"/>
          <w:color w:val="auto"/>
          <w:kern w:val="2"/>
          <w:sz w:val="21"/>
          <w:szCs w:val="21"/>
          <w:highlight w:val="none"/>
          <w:vertAlign w:val="baseline"/>
          <w:lang w:val="en-US" w:eastAsia="zh-CN" w:bidi="ar"/>
        </w:rPr>
        <w:t>在投标有效期内，招标代理机构以书面形式通知所选定的中标人。通知也可以以传真的形式发出，但需要以书面形式最终确认。</w:t>
      </w:r>
    </w:p>
    <w:p w14:paraId="780E4D06">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default" w:ascii="Calibri" w:hAnsi="Calibri" w:eastAsia="宋体" w:cs="Times New Roman"/>
          <w:b w:val="0"/>
          <w:bCs w:val="0"/>
          <w:caps w:val="0"/>
          <w:color w:val="auto"/>
          <w:kern w:val="2"/>
          <w:sz w:val="21"/>
          <w:szCs w:val="21"/>
          <w:highlight w:val="none"/>
          <w:vertAlign w:val="baseline"/>
          <w:lang w:val="en-US" w:eastAsia="zh-CN" w:bidi="ar"/>
        </w:rPr>
        <w:t>2</w:t>
      </w:r>
      <w:r>
        <w:rPr>
          <w:rFonts w:hint="eastAsia" w:ascii="Calibri" w:hAnsi="Calibri" w:eastAsia="宋体" w:cs="Times New Roman"/>
          <w:b w:val="0"/>
          <w:bCs w:val="0"/>
          <w:caps w:val="0"/>
          <w:color w:val="auto"/>
          <w:kern w:val="2"/>
          <w:sz w:val="21"/>
          <w:szCs w:val="21"/>
          <w:highlight w:val="none"/>
          <w:vertAlign w:val="baseline"/>
          <w:lang w:val="en-US" w:eastAsia="zh-CN" w:bidi="ar"/>
        </w:rPr>
        <w:t>4</w:t>
      </w:r>
      <w:r>
        <w:rPr>
          <w:rFonts w:hint="default" w:ascii="Calibri" w:hAnsi="Calibri" w:eastAsia="宋体" w:cs="Times New Roman"/>
          <w:b w:val="0"/>
          <w:bCs w:val="0"/>
          <w:caps w:val="0"/>
          <w:color w:val="auto"/>
          <w:kern w:val="2"/>
          <w:sz w:val="21"/>
          <w:szCs w:val="21"/>
          <w:highlight w:val="none"/>
          <w:vertAlign w:val="baseline"/>
          <w:lang w:val="en-US" w:eastAsia="zh-CN" w:bidi="ar"/>
        </w:rPr>
        <w:t>.2</w:t>
      </w:r>
      <w:r>
        <w:rPr>
          <w:rFonts w:hint="eastAsia" w:ascii="宋体" w:hAnsi="宋体" w:eastAsia="宋体" w:cs="Times New Roman"/>
          <w:b w:val="0"/>
          <w:bCs w:val="0"/>
          <w:caps w:val="0"/>
          <w:color w:val="auto"/>
          <w:kern w:val="2"/>
          <w:sz w:val="21"/>
          <w:szCs w:val="21"/>
          <w:highlight w:val="none"/>
          <w:vertAlign w:val="baseline"/>
          <w:lang w:val="en-US" w:eastAsia="zh-CN" w:bidi="ar"/>
        </w:rPr>
        <w:t>招标代理机构将自中标通知书发出之日起</w:t>
      </w:r>
      <w:r>
        <w:rPr>
          <w:rFonts w:hint="default" w:ascii="Calibri" w:hAnsi="Calibri" w:eastAsia="宋体" w:cs="Times New Roman"/>
          <w:b w:val="0"/>
          <w:bCs w:val="0"/>
          <w:caps w:val="0"/>
          <w:color w:val="auto"/>
          <w:kern w:val="2"/>
          <w:sz w:val="21"/>
          <w:szCs w:val="21"/>
          <w:highlight w:val="none"/>
          <w:vertAlign w:val="baseline"/>
          <w:lang w:val="en-US" w:eastAsia="zh-CN" w:bidi="ar"/>
        </w:rPr>
        <w:t>5</w:t>
      </w:r>
      <w:r>
        <w:rPr>
          <w:rFonts w:hint="eastAsia" w:ascii="宋体" w:hAnsi="宋体" w:eastAsia="宋体" w:cs="Times New Roman"/>
          <w:b w:val="0"/>
          <w:bCs w:val="0"/>
          <w:caps w:val="0"/>
          <w:color w:val="auto"/>
          <w:kern w:val="2"/>
          <w:sz w:val="21"/>
          <w:szCs w:val="21"/>
          <w:highlight w:val="none"/>
          <w:vertAlign w:val="baseline"/>
          <w:lang w:val="en-US" w:eastAsia="zh-CN" w:bidi="ar"/>
        </w:rPr>
        <w:t>个工作日内退还未中标供应商的投标保证金，自政府采购合同签订之日起</w:t>
      </w:r>
      <w:r>
        <w:rPr>
          <w:rFonts w:hint="default" w:ascii="Calibri" w:hAnsi="Calibri" w:eastAsia="宋体" w:cs="Times New Roman"/>
          <w:b w:val="0"/>
          <w:bCs w:val="0"/>
          <w:caps w:val="0"/>
          <w:color w:val="auto"/>
          <w:kern w:val="2"/>
          <w:sz w:val="21"/>
          <w:szCs w:val="21"/>
          <w:highlight w:val="none"/>
          <w:vertAlign w:val="baseline"/>
          <w:lang w:val="en-US" w:eastAsia="zh-CN" w:bidi="ar"/>
        </w:rPr>
        <w:t>5</w:t>
      </w:r>
      <w:r>
        <w:rPr>
          <w:rFonts w:hint="eastAsia" w:ascii="宋体" w:hAnsi="宋体" w:eastAsia="宋体" w:cs="Times New Roman"/>
          <w:b w:val="0"/>
          <w:bCs w:val="0"/>
          <w:caps w:val="0"/>
          <w:color w:val="auto"/>
          <w:kern w:val="2"/>
          <w:sz w:val="21"/>
          <w:szCs w:val="21"/>
          <w:highlight w:val="none"/>
          <w:vertAlign w:val="baseline"/>
          <w:lang w:val="en-US" w:eastAsia="zh-CN" w:bidi="ar"/>
        </w:rPr>
        <w:t>个工作日内退还中标供应商的投标保证金。</w:t>
      </w:r>
    </w:p>
    <w:p w14:paraId="2F80E817">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default" w:ascii="Calibri" w:hAnsi="Calibri" w:eastAsia="宋体" w:cs="Times New Roman"/>
          <w:b w:val="0"/>
          <w:bCs w:val="0"/>
          <w:caps w:val="0"/>
          <w:color w:val="auto"/>
          <w:kern w:val="2"/>
          <w:sz w:val="21"/>
          <w:szCs w:val="21"/>
          <w:highlight w:val="none"/>
          <w:vertAlign w:val="baseline"/>
          <w:lang w:val="en-US" w:eastAsia="zh-CN" w:bidi="ar"/>
        </w:rPr>
        <w:t>2</w:t>
      </w:r>
      <w:r>
        <w:rPr>
          <w:rFonts w:hint="eastAsia" w:ascii="Calibri" w:hAnsi="Calibri" w:eastAsia="宋体" w:cs="Times New Roman"/>
          <w:b w:val="0"/>
          <w:bCs w:val="0"/>
          <w:caps w:val="0"/>
          <w:color w:val="auto"/>
          <w:kern w:val="2"/>
          <w:sz w:val="21"/>
          <w:szCs w:val="21"/>
          <w:highlight w:val="none"/>
          <w:vertAlign w:val="baseline"/>
          <w:lang w:val="en-US" w:eastAsia="zh-CN" w:bidi="ar"/>
        </w:rPr>
        <w:t>5</w:t>
      </w:r>
      <w:r>
        <w:rPr>
          <w:rFonts w:hint="default" w:ascii="Calibri" w:hAnsi="Calibri" w:eastAsia="宋体" w:cs="Times New Roman"/>
          <w:b w:val="0"/>
          <w:bCs w:val="0"/>
          <w:caps w:val="0"/>
          <w:color w:val="auto"/>
          <w:kern w:val="2"/>
          <w:sz w:val="21"/>
          <w:szCs w:val="21"/>
          <w:highlight w:val="none"/>
          <w:vertAlign w:val="baseline"/>
          <w:lang w:val="en-US" w:eastAsia="zh-CN" w:bidi="ar"/>
        </w:rPr>
        <w:t>.</w:t>
      </w:r>
      <w:r>
        <w:rPr>
          <w:rFonts w:hint="eastAsia" w:ascii="宋体" w:hAnsi="宋体" w:eastAsia="宋体" w:cs="Times New Roman"/>
          <w:b w:val="0"/>
          <w:bCs w:val="0"/>
          <w:caps w:val="0"/>
          <w:color w:val="auto"/>
          <w:kern w:val="2"/>
          <w:sz w:val="21"/>
          <w:szCs w:val="21"/>
          <w:highlight w:val="none"/>
          <w:vertAlign w:val="baseline"/>
          <w:lang w:val="en-US" w:eastAsia="zh-CN" w:bidi="ar"/>
        </w:rPr>
        <w:t>签定合同</w:t>
      </w:r>
    </w:p>
    <w:p w14:paraId="42FBFDA0">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default" w:ascii="Calibri" w:hAnsi="Calibri" w:eastAsia="宋体" w:cs="Times New Roman"/>
          <w:b w:val="0"/>
          <w:bCs w:val="0"/>
          <w:caps w:val="0"/>
          <w:color w:val="auto"/>
          <w:kern w:val="2"/>
          <w:sz w:val="21"/>
          <w:szCs w:val="21"/>
          <w:highlight w:val="none"/>
          <w:vertAlign w:val="baseline"/>
          <w:lang w:val="en-US" w:eastAsia="zh-CN" w:bidi="ar"/>
        </w:rPr>
        <w:t>2</w:t>
      </w:r>
      <w:r>
        <w:rPr>
          <w:rFonts w:hint="eastAsia" w:ascii="Calibri" w:hAnsi="Calibri" w:eastAsia="宋体" w:cs="Times New Roman"/>
          <w:b w:val="0"/>
          <w:bCs w:val="0"/>
          <w:caps w:val="0"/>
          <w:color w:val="auto"/>
          <w:kern w:val="2"/>
          <w:sz w:val="21"/>
          <w:szCs w:val="21"/>
          <w:highlight w:val="none"/>
          <w:vertAlign w:val="baseline"/>
          <w:lang w:val="en-US" w:eastAsia="zh-CN" w:bidi="ar"/>
        </w:rPr>
        <w:t>5</w:t>
      </w:r>
      <w:r>
        <w:rPr>
          <w:rFonts w:hint="default" w:ascii="Calibri" w:hAnsi="Calibri" w:eastAsia="宋体" w:cs="Times New Roman"/>
          <w:b w:val="0"/>
          <w:bCs w:val="0"/>
          <w:caps w:val="0"/>
          <w:color w:val="auto"/>
          <w:kern w:val="2"/>
          <w:sz w:val="21"/>
          <w:szCs w:val="21"/>
          <w:highlight w:val="none"/>
          <w:vertAlign w:val="baseline"/>
          <w:lang w:val="en-US" w:eastAsia="zh-CN" w:bidi="ar"/>
        </w:rPr>
        <w:t>.1</w:t>
      </w:r>
      <w:r>
        <w:rPr>
          <w:rFonts w:hint="eastAsia" w:ascii="宋体" w:hAnsi="宋体" w:eastAsia="宋体" w:cs="Times New Roman"/>
          <w:b w:val="0"/>
          <w:bCs w:val="0"/>
          <w:caps w:val="0"/>
          <w:color w:val="auto"/>
          <w:kern w:val="2"/>
          <w:sz w:val="21"/>
          <w:szCs w:val="21"/>
          <w:highlight w:val="none"/>
          <w:vertAlign w:val="baseline"/>
          <w:lang w:val="en-US" w:eastAsia="zh-CN" w:bidi="ar"/>
        </w:rPr>
        <w:t>中标通知书发出后，采购单位改变中标结果的，或者中标人放弃中标项目的，应当依法承担法律责任。</w:t>
      </w:r>
    </w:p>
    <w:p w14:paraId="740A4D07">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default" w:ascii="Calibri" w:hAnsi="Calibri" w:eastAsia="宋体" w:cs="Times New Roman"/>
          <w:b w:val="0"/>
          <w:bCs w:val="0"/>
          <w:caps w:val="0"/>
          <w:color w:val="auto"/>
          <w:kern w:val="2"/>
          <w:sz w:val="21"/>
          <w:szCs w:val="21"/>
          <w:highlight w:val="none"/>
          <w:vertAlign w:val="baseline"/>
          <w:lang w:val="en-US" w:eastAsia="zh-CN" w:bidi="ar"/>
        </w:rPr>
        <w:t>2</w:t>
      </w:r>
      <w:r>
        <w:rPr>
          <w:rFonts w:hint="eastAsia" w:ascii="Calibri" w:hAnsi="Calibri" w:eastAsia="宋体" w:cs="Times New Roman"/>
          <w:b w:val="0"/>
          <w:bCs w:val="0"/>
          <w:caps w:val="0"/>
          <w:color w:val="auto"/>
          <w:kern w:val="2"/>
          <w:sz w:val="21"/>
          <w:szCs w:val="21"/>
          <w:highlight w:val="none"/>
          <w:vertAlign w:val="baseline"/>
          <w:lang w:val="en-US" w:eastAsia="zh-CN" w:bidi="ar"/>
        </w:rPr>
        <w:t>5</w:t>
      </w:r>
      <w:r>
        <w:rPr>
          <w:rFonts w:hint="default" w:ascii="Calibri" w:hAnsi="Calibri" w:eastAsia="宋体" w:cs="Times New Roman"/>
          <w:b w:val="0"/>
          <w:bCs w:val="0"/>
          <w:caps w:val="0"/>
          <w:color w:val="auto"/>
          <w:kern w:val="2"/>
          <w:sz w:val="21"/>
          <w:szCs w:val="21"/>
          <w:highlight w:val="none"/>
          <w:vertAlign w:val="baseline"/>
          <w:lang w:val="en-US" w:eastAsia="zh-CN" w:bidi="ar"/>
        </w:rPr>
        <w:t>.2</w:t>
      </w:r>
      <w:r>
        <w:rPr>
          <w:rFonts w:hint="eastAsia" w:ascii="宋体" w:hAnsi="宋体" w:eastAsia="宋体" w:cs="Times New Roman"/>
          <w:b w:val="0"/>
          <w:bCs w:val="0"/>
          <w:caps w:val="0"/>
          <w:color w:val="auto"/>
          <w:kern w:val="2"/>
          <w:sz w:val="21"/>
          <w:szCs w:val="21"/>
          <w:highlight w:val="none"/>
          <w:vertAlign w:val="baseline"/>
          <w:lang w:val="en-US" w:eastAsia="zh-CN" w:bidi="ar"/>
        </w:rPr>
        <w:t>中标人应按中标通知书规定的时间与采购单位签订合同。如果中标人不在规定的时间内签署合同，视为自动放弃中标资格，其提交的投标保证金不予退还，列入不良行为记录名单，在一至三年内禁止参加政府采购活动并予以公告。投标人在被评标委员会评定为预中标人（中标人）之后、中标通知书发出之前放弃中标的，按本条规定处理。</w:t>
      </w:r>
    </w:p>
    <w:p w14:paraId="18AD23BB">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default" w:ascii="Calibri" w:hAnsi="Calibri" w:eastAsia="宋体" w:cs="Times New Roman"/>
          <w:b w:val="0"/>
          <w:bCs w:val="0"/>
          <w:caps w:val="0"/>
          <w:color w:val="auto"/>
          <w:kern w:val="2"/>
          <w:sz w:val="21"/>
          <w:szCs w:val="21"/>
          <w:highlight w:val="none"/>
          <w:vertAlign w:val="baseline"/>
          <w:lang w:val="en-US" w:eastAsia="zh-CN" w:bidi="ar"/>
        </w:rPr>
        <w:t>2</w:t>
      </w:r>
      <w:r>
        <w:rPr>
          <w:rFonts w:hint="eastAsia" w:ascii="Calibri" w:hAnsi="Calibri" w:eastAsia="宋体" w:cs="Times New Roman"/>
          <w:b w:val="0"/>
          <w:bCs w:val="0"/>
          <w:caps w:val="0"/>
          <w:color w:val="auto"/>
          <w:kern w:val="2"/>
          <w:sz w:val="21"/>
          <w:szCs w:val="21"/>
          <w:highlight w:val="none"/>
          <w:vertAlign w:val="baseline"/>
          <w:lang w:val="en-US" w:eastAsia="zh-CN" w:bidi="ar"/>
        </w:rPr>
        <w:t>5</w:t>
      </w:r>
      <w:r>
        <w:rPr>
          <w:rFonts w:hint="default" w:ascii="Calibri" w:hAnsi="Calibri" w:eastAsia="宋体" w:cs="Times New Roman"/>
          <w:b w:val="0"/>
          <w:bCs w:val="0"/>
          <w:caps w:val="0"/>
          <w:color w:val="auto"/>
          <w:kern w:val="2"/>
          <w:sz w:val="21"/>
          <w:szCs w:val="21"/>
          <w:highlight w:val="none"/>
          <w:vertAlign w:val="baseline"/>
          <w:lang w:val="en-US" w:eastAsia="zh-CN" w:bidi="ar"/>
        </w:rPr>
        <w:t>.3</w:t>
      </w:r>
      <w:r>
        <w:rPr>
          <w:rFonts w:hint="eastAsia" w:ascii="宋体" w:hAnsi="宋体" w:eastAsia="宋体" w:cs="Times New Roman"/>
          <w:b w:val="0"/>
          <w:bCs w:val="0"/>
          <w:caps w:val="0"/>
          <w:color w:val="auto"/>
          <w:kern w:val="2"/>
          <w:sz w:val="21"/>
          <w:szCs w:val="21"/>
          <w:highlight w:val="none"/>
          <w:vertAlign w:val="baseline"/>
          <w:lang w:val="en-US" w:eastAsia="zh-CN" w:bidi="ar"/>
        </w:rPr>
        <w:t>中标结果将在发布招标公告的同步网络媒介上公告，不再以书面方式通知未中标人。</w:t>
      </w:r>
    </w:p>
    <w:p w14:paraId="07469C7D">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default" w:ascii="Calibri" w:hAnsi="Calibri" w:eastAsia="宋体" w:cs="Times New Roman"/>
          <w:b w:val="0"/>
          <w:bCs w:val="0"/>
          <w:caps w:val="0"/>
          <w:color w:val="auto"/>
          <w:kern w:val="2"/>
          <w:sz w:val="21"/>
          <w:szCs w:val="21"/>
          <w:highlight w:val="none"/>
          <w:vertAlign w:val="baseline"/>
          <w:lang w:val="en-US" w:eastAsia="zh-CN" w:bidi="ar"/>
        </w:rPr>
        <w:t>2</w:t>
      </w:r>
      <w:r>
        <w:rPr>
          <w:rFonts w:hint="eastAsia" w:ascii="Calibri" w:hAnsi="Calibri" w:eastAsia="宋体" w:cs="Times New Roman"/>
          <w:b w:val="0"/>
          <w:bCs w:val="0"/>
          <w:caps w:val="0"/>
          <w:color w:val="auto"/>
          <w:kern w:val="2"/>
          <w:sz w:val="21"/>
          <w:szCs w:val="21"/>
          <w:highlight w:val="none"/>
          <w:vertAlign w:val="baseline"/>
          <w:lang w:val="en-US" w:eastAsia="zh-CN" w:bidi="ar"/>
        </w:rPr>
        <w:t>6</w:t>
      </w:r>
      <w:r>
        <w:rPr>
          <w:rFonts w:hint="default" w:ascii="Calibri" w:hAnsi="Calibri" w:eastAsia="宋体" w:cs="Times New Roman"/>
          <w:b w:val="0"/>
          <w:bCs w:val="0"/>
          <w:caps w:val="0"/>
          <w:color w:val="auto"/>
          <w:kern w:val="2"/>
          <w:sz w:val="21"/>
          <w:szCs w:val="21"/>
          <w:highlight w:val="none"/>
          <w:vertAlign w:val="baseline"/>
          <w:lang w:val="en-US" w:eastAsia="zh-CN" w:bidi="ar"/>
        </w:rPr>
        <w:t>.</w:t>
      </w:r>
      <w:r>
        <w:rPr>
          <w:rFonts w:hint="eastAsia" w:ascii="宋体" w:hAnsi="宋体" w:eastAsia="宋体" w:cs="Times New Roman"/>
          <w:b w:val="0"/>
          <w:bCs w:val="0"/>
          <w:caps w:val="0"/>
          <w:color w:val="auto"/>
          <w:kern w:val="2"/>
          <w:sz w:val="21"/>
          <w:szCs w:val="21"/>
          <w:highlight w:val="none"/>
          <w:vertAlign w:val="baseline"/>
          <w:lang w:val="en-US" w:eastAsia="zh-CN" w:bidi="ar"/>
        </w:rPr>
        <w:t>履约保证金</w:t>
      </w:r>
    </w:p>
    <w:p w14:paraId="6B0FD96F">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eastAsia" w:ascii="宋体" w:hAnsi="宋体" w:eastAsia="宋体" w:cs="Times New Roman"/>
          <w:b w:val="0"/>
          <w:bCs w:val="0"/>
          <w:caps w:val="0"/>
          <w:color w:val="auto"/>
          <w:kern w:val="2"/>
          <w:sz w:val="21"/>
          <w:szCs w:val="21"/>
          <w:highlight w:val="none"/>
          <w:vertAlign w:val="baseline"/>
          <w:lang w:val="en-US" w:eastAsia="zh-CN" w:bidi="ar"/>
        </w:rPr>
        <w:t>以实际与业主签订的合同内容为准。</w:t>
      </w:r>
    </w:p>
    <w:p w14:paraId="5E1FF94A">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default" w:ascii="Calibri" w:hAnsi="Calibri" w:eastAsia="宋体" w:cs="Times New Roman"/>
          <w:b w:val="0"/>
          <w:bCs w:val="0"/>
          <w:caps w:val="0"/>
          <w:color w:val="auto"/>
          <w:kern w:val="2"/>
          <w:sz w:val="21"/>
          <w:szCs w:val="21"/>
          <w:highlight w:val="none"/>
          <w:vertAlign w:val="baseline"/>
          <w:lang w:val="en-US" w:eastAsia="zh-CN" w:bidi="ar"/>
        </w:rPr>
        <w:t>2</w:t>
      </w:r>
      <w:r>
        <w:rPr>
          <w:rFonts w:hint="eastAsia" w:ascii="Calibri" w:hAnsi="Calibri" w:eastAsia="宋体" w:cs="Times New Roman"/>
          <w:b w:val="0"/>
          <w:bCs w:val="0"/>
          <w:caps w:val="0"/>
          <w:color w:val="auto"/>
          <w:kern w:val="2"/>
          <w:sz w:val="21"/>
          <w:szCs w:val="21"/>
          <w:highlight w:val="none"/>
          <w:vertAlign w:val="baseline"/>
          <w:lang w:val="en-US" w:eastAsia="zh-CN" w:bidi="ar"/>
        </w:rPr>
        <w:t>7</w:t>
      </w:r>
      <w:r>
        <w:rPr>
          <w:rFonts w:hint="default" w:ascii="Calibri" w:hAnsi="Calibri" w:eastAsia="宋体" w:cs="Times New Roman"/>
          <w:b w:val="0"/>
          <w:bCs w:val="0"/>
          <w:caps w:val="0"/>
          <w:color w:val="auto"/>
          <w:kern w:val="2"/>
          <w:sz w:val="21"/>
          <w:szCs w:val="21"/>
          <w:highlight w:val="none"/>
          <w:vertAlign w:val="baseline"/>
          <w:lang w:val="en-US" w:eastAsia="zh-CN" w:bidi="ar"/>
        </w:rPr>
        <w:t>.</w:t>
      </w:r>
      <w:r>
        <w:rPr>
          <w:rFonts w:hint="eastAsia" w:ascii="宋体" w:hAnsi="宋体" w:eastAsia="宋体" w:cs="Times New Roman"/>
          <w:b w:val="0"/>
          <w:bCs w:val="0"/>
          <w:caps w:val="0"/>
          <w:color w:val="auto"/>
          <w:kern w:val="2"/>
          <w:sz w:val="21"/>
          <w:szCs w:val="21"/>
          <w:highlight w:val="none"/>
          <w:vertAlign w:val="baseline"/>
          <w:lang w:val="en-US" w:eastAsia="zh-CN" w:bidi="ar"/>
        </w:rPr>
        <w:t>保密和披露</w:t>
      </w:r>
    </w:p>
    <w:p w14:paraId="387A64FD">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default" w:ascii="Calibri" w:hAnsi="Calibri" w:eastAsia="宋体" w:cs="Times New Roman"/>
          <w:b w:val="0"/>
          <w:bCs w:val="0"/>
          <w:caps w:val="0"/>
          <w:color w:val="auto"/>
          <w:kern w:val="2"/>
          <w:sz w:val="21"/>
          <w:szCs w:val="21"/>
          <w:highlight w:val="none"/>
          <w:vertAlign w:val="baseline"/>
          <w:lang w:val="en-US" w:eastAsia="zh-CN" w:bidi="ar"/>
        </w:rPr>
        <w:t>2</w:t>
      </w:r>
      <w:r>
        <w:rPr>
          <w:rFonts w:hint="eastAsia" w:ascii="Calibri" w:hAnsi="Calibri" w:eastAsia="宋体" w:cs="Times New Roman"/>
          <w:b w:val="0"/>
          <w:bCs w:val="0"/>
          <w:caps w:val="0"/>
          <w:color w:val="auto"/>
          <w:kern w:val="2"/>
          <w:sz w:val="21"/>
          <w:szCs w:val="21"/>
          <w:highlight w:val="none"/>
          <w:vertAlign w:val="baseline"/>
          <w:lang w:val="en-US" w:eastAsia="zh-CN" w:bidi="ar"/>
        </w:rPr>
        <w:t>7</w:t>
      </w:r>
      <w:r>
        <w:rPr>
          <w:rFonts w:hint="default" w:ascii="Calibri" w:hAnsi="Calibri" w:eastAsia="宋体" w:cs="Times New Roman"/>
          <w:b w:val="0"/>
          <w:bCs w:val="0"/>
          <w:caps w:val="0"/>
          <w:color w:val="auto"/>
          <w:kern w:val="2"/>
          <w:sz w:val="21"/>
          <w:szCs w:val="21"/>
          <w:highlight w:val="none"/>
          <w:vertAlign w:val="baseline"/>
          <w:lang w:val="en-US" w:eastAsia="zh-CN" w:bidi="ar"/>
        </w:rPr>
        <w:t>.1</w:t>
      </w:r>
      <w:r>
        <w:rPr>
          <w:rFonts w:hint="eastAsia" w:ascii="宋体" w:hAnsi="宋体" w:eastAsia="宋体" w:cs="Times New Roman"/>
          <w:b w:val="0"/>
          <w:bCs w:val="0"/>
          <w:caps w:val="0"/>
          <w:color w:val="auto"/>
          <w:kern w:val="2"/>
          <w:sz w:val="21"/>
          <w:szCs w:val="21"/>
          <w:highlight w:val="none"/>
          <w:vertAlign w:val="baseline"/>
          <w:lang w:val="en-US" w:eastAsia="zh-CN" w:bidi="ar"/>
        </w:rPr>
        <w:t>招标代理机构有权将投标人提供的所有资料向其他政府部门或有关的非政府机构负责评审标书的人员或与评标有关的人员披露。</w:t>
      </w:r>
    </w:p>
    <w:p w14:paraId="3605DA93">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default" w:ascii="Calibri" w:hAnsi="Calibri" w:eastAsia="宋体" w:cs="Times New Roman"/>
          <w:b w:val="0"/>
          <w:bCs w:val="0"/>
          <w:caps w:val="0"/>
          <w:color w:val="auto"/>
          <w:kern w:val="2"/>
          <w:sz w:val="21"/>
          <w:szCs w:val="21"/>
          <w:highlight w:val="none"/>
          <w:vertAlign w:val="baseline"/>
          <w:lang w:val="en-US" w:eastAsia="zh-CN" w:bidi="ar"/>
        </w:rPr>
        <w:t>2</w:t>
      </w:r>
      <w:r>
        <w:rPr>
          <w:rFonts w:hint="eastAsia" w:ascii="Calibri" w:hAnsi="Calibri" w:eastAsia="宋体" w:cs="Times New Roman"/>
          <w:b w:val="0"/>
          <w:bCs w:val="0"/>
          <w:caps w:val="0"/>
          <w:color w:val="auto"/>
          <w:kern w:val="2"/>
          <w:sz w:val="21"/>
          <w:szCs w:val="21"/>
          <w:highlight w:val="none"/>
          <w:vertAlign w:val="baseline"/>
          <w:lang w:val="en-US" w:eastAsia="zh-CN" w:bidi="ar"/>
        </w:rPr>
        <w:t>7</w:t>
      </w:r>
      <w:r>
        <w:rPr>
          <w:rFonts w:hint="default" w:ascii="Calibri" w:hAnsi="Calibri" w:eastAsia="宋体" w:cs="Times New Roman"/>
          <w:b w:val="0"/>
          <w:bCs w:val="0"/>
          <w:caps w:val="0"/>
          <w:color w:val="auto"/>
          <w:kern w:val="2"/>
          <w:sz w:val="21"/>
          <w:szCs w:val="21"/>
          <w:highlight w:val="none"/>
          <w:vertAlign w:val="baseline"/>
          <w:lang w:val="en-US" w:eastAsia="zh-CN" w:bidi="ar"/>
        </w:rPr>
        <w:t>.2</w:t>
      </w:r>
      <w:r>
        <w:rPr>
          <w:rFonts w:hint="eastAsia" w:ascii="宋体" w:hAnsi="宋体" w:eastAsia="宋体" w:cs="Times New Roman"/>
          <w:b w:val="0"/>
          <w:bCs w:val="0"/>
          <w:caps w:val="0"/>
          <w:color w:val="auto"/>
          <w:kern w:val="2"/>
          <w:sz w:val="21"/>
          <w:szCs w:val="21"/>
          <w:highlight w:val="none"/>
          <w:vertAlign w:val="baseline"/>
          <w:lang w:val="en-US" w:eastAsia="zh-CN" w:bidi="ar"/>
        </w:rPr>
        <w:t>在下列情形下：当发布中标公告和其它公告时，当国家机关调查、审查、审计时，以及在其他符合法律规定的情形下，招标代理机构无须事先征求投标人</w:t>
      </w:r>
      <w:r>
        <w:rPr>
          <w:rFonts w:hint="default" w:ascii="Calibri" w:hAnsi="Calibri" w:eastAsia="宋体" w:cs="Times New Roman"/>
          <w:b w:val="0"/>
          <w:bCs w:val="0"/>
          <w:caps w:val="0"/>
          <w:color w:val="auto"/>
          <w:kern w:val="2"/>
          <w:sz w:val="21"/>
          <w:szCs w:val="21"/>
          <w:highlight w:val="none"/>
          <w:vertAlign w:val="baseline"/>
          <w:lang w:val="en-US" w:eastAsia="zh-CN" w:bidi="ar"/>
        </w:rPr>
        <w:t>/</w:t>
      </w:r>
      <w:r>
        <w:rPr>
          <w:rFonts w:hint="eastAsia" w:ascii="宋体" w:hAnsi="宋体" w:eastAsia="宋体" w:cs="Times New Roman"/>
          <w:b w:val="0"/>
          <w:bCs w:val="0"/>
          <w:caps w:val="0"/>
          <w:color w:val="auto"/>
          <w:kern w:val="2"/>
          <w:sz w:val="21"/>
          <w:szCs w:val="21"/>
          <w:highlight w:val="none"/>
          <w:vertAlign w:val="baseline"/>
          <w:lang w:val="en-US" w:eastAsia="zh-CN" w:bidi="ar"/>
        </w:rPr>
        <w:t>中标人同意而可以披露关于采购过程、投标文件、合同文本、合同签署情况的资料、投标人</w:t>
      </w:r>
      <w:r>
        <w:rPr>
          <w:rFonts w:hint="default" w:ascii="Calibri" w:hAnsi="Calibri" w:eastAsia="宋体" w:cs="Times New Roman"/>
          <w:b w:val="0"/>
          <w:bCs w:val="0"/>
          <w:caps w:val="0"/>
          <w:color w:val="auto"/>
          <w:kern w:val="2"/>
          <w:sz w:val="21"/>
          <w:szCs w:val="21"/>
          <w:highlight w:val="none"/>
          <w:vertAlign w:val="baseline"/>
          <w:lang w:val="en-US" w:eastAsia="zh-CN" w:bidi="ar"/>
        </w:rPr>
        <w:t>/</w:t>
      </w:r>
      <w:r>
        <w:rPr>
          <w:rFonts w:hint="eastAsia" w:ascii="宋体" w:hAnsi="宋体" w:eastAsia="宋体" w:cs="Times New Roman"/>
          <w:b w:val="0"/>
          <w:bCs w:val="0"/>
          <w:caps w:val="0"/>
          <w:color w:val="auto"/>
          <w:kern w:val="2"/>
          <w:sz w:val="21"/>
          <w:szCs w:val="21"/>
          <w:highlight w:val="none"/>
          <w:vertAlign w:val="baseline"/>
          <w:lang w:val="en-US" w:eastAsia="zh-CN" w:bidi="ar"/>
        </w:rPr>
        <w:t>中标人的名称及地址、采购内容的有关信息以及补充条款等，并且对任何已经公布过的内容或与之内容相同的资料无须再承担保密责任。</w:t>
      </w:r>
    </w:p>
    <w:p w14:paraId="0F69C164">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default" w:ascii="Calibri" w:hAnsi="Calibri" w:eastAsia="宋体" w:cs="Times New Roman"/>
          <w:b w:val="0"/>
          <w:bCs w:val="0"/>
          <w:caps w:val="0"/>
          <w:color w:val="auto"/>
          <w:kern w:val="2"/>
          <w:sz w:val="21"/>
          <w:szCs w:val="21"/>
          <w:highlight w:val="none"/>
          <w:vertAlign w:val="baseline"/>
          <w:lang w:val="en-US" w:eastAsia="zh-CN" w:bidi="ar"/>
        </w:rPr>
        <w:t>2</w:t>
      </w:r>
      <w:r>
        <w:rPr>
          <w:rFonts w:hint="eastAsia" w:ascii="Calibri" w:hAnsi="Calibri" w:eastAsia="宋体" w:cs="Times New Roman"/>
          <w:b w:val="0"/>
          <w:bCs w:val="0"/>
          <w:caps w:val="0"/>
          <w:color w:val="auto"/>
          <w:kern w:val="2"/>
          <w:sz w:val="21"/>
          <w:szCs w:val="21"/>
          <w:highlight w:val="none"/>
          <w:vertAlign w:val="baseline"/>
          <w:lang w:val="en-US" w:eastAsia="zh-CN" w:bidi="ar"/>
        </w:rPr>
        <w:t>8</w:t>
      </w:r>
      <w:r>
        <w:rPr>
          <w:rFonts w:hint="eastAsia" w:ascii="宋体" w:hAnsi="宋体" w:eastAsia="宋体" w:cs="Times New Roman"/>
          <w:b w:val="0"/>
          <w:bCs w:val="0"/>
          <w:caps w:val="0"/>
          <w:color w:val="auto"/>
          <w:kern w:val="2"/>
          <w:sz w:val="21"/>
          <w:szCs w:val="21"/>
          <w:highlight w:val="none"/>
          <w:vertAlign w:val="baseline"/>
          <w:lang w:val="en-US" w:eastAsia="zh-CN" w:bidi="ar"/>
        </w:rPr>
        <w:t>、质疑和投诉</w:t>
      </w:r>
    </w:p>
    <w:p w14:paraId="5E586D5F">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default" w:ascii="Calibri" w:hAnsi="Calibri" w:eastAsia="宋体" w:cs="Times New Roman"/>
          <w:b w:val="0"/>
          <w:bCs w:val="0"/>
          <w:caps w:val="0"/>
          <w:color w:val="auto"/>
          <w:kern w:val="2"/>
          <w:sz w:val="21"/>
          <w:szCs w:val="21"/>
          <w:highlight w:val="none"/>
          <w:vertAlign w:val="baseline"/>
          <w:lang w:val="en-US" w:eastAsia="zh-CN" w:bidi="ar"/>
        </w:rPr>
        <w:t>2</w:t>
      </w:r>
      <w:r>
        <w:rPr>
          <w:rFonts w:hint="eastAsia" w:ascii="Calibri" w:hAnsi="Calibri" w:eastAsia="宋体" w:cs="Times New Roman"/>
          <w:b w:val="0"/>
          <w:bCs w:val="0"/>
          <w:caps w:val="0"/>
          <w:color w:val="auto"/>
          <w:kern w:val="2"/>
          <w:sz w:val="21"/>
          <w:szCs w:val="21"/>
          <w:highlight w:val="none"/>
          <w:vertAlign w:val="baseline"/>
          <w:lang w:val="en-US" w:eastAsia="zh-CN" w:bidi="ar"/>
        </w:rPr>
        <w:t>8</w:t>
      </w:r>
      <w:r>
        <w:rPr>
          <w:rFonts w:hint="default" w:ascii="Calibri" w:hAnsi="Calibri" w:eastAsia="宋体" w:cs="Times New Roman"/>
          <w:b w:val="0"/>
          <w:bCs w:val="0"/>
          <w:caps w:val="0"/>
          <w:color w:val="auto"/>
          <w:kern w:val="2"/>
          <w:sz w:val="21"/>
          <w:szCs w:val="21"/>
          <w:highlight w:val="none"/>
          <w:vertAlign w:val="baseline"/>
          <w:lang w:val="en-US" w:eastAsia="zh-CN" w:bidi="ar"/>
        </w:rPr>
        <w:t>.1</w:t>
      </w:r>
      <w:r>
        <w:rPr>
          <w:rFonts w:hint="eastAsia" w:ascii="宋体" w:hAnsi="宋体" w:eastAsia="宋体" w:cs="Times New Roman"/>
          <w:b w:val="0"/>
          <w:bCs w:val="0"/>
          <w:caps w:val="0"/>
          <w:color w:val="auto"/>
          <w:kern w:val="2"/>
          <w:sz w:val="21"/>
          <w:szCs w:val="21"/>
          <w:highlight w:val="none"/>
          <w:vertAlign w:val="baseline"/>
          <w:lang w:val="en-US" w:eastAsia="zh-CN" w:bidi="ar"/>
        </w:rPr>
        <w:t>投标人认为招标文件、招标过程和中标结果使自己的合法权益受到损害的，应当在知道或者应知其权益受到损害之日起七个工作日内，向招标方提出质疑。投标人对招标代理机构的质疑答复不满意或者招标代理机构未在规定时间内作出答复的，可以在答复期满后十五个工作日内向同级采购监管部门投诉。</w:t>
      </w:r>
    </w:p>
    <w:p w14:paraId="7507DF0E">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default" w:ascii="Calibri" w:hAnsi="Calibri" w:eastAsia="宋体" w:cs="Times New Roman"/>
          <w:b w:val="0"/>
          <w:bCs w:val="0"/>
          <w:caps w:val="0"/>
          <w:color w:val="auto"/>
          <w:kern w:val="2"/>
          <w:sz w:val="21"/>
          <w:szCs w:val="21"/>
          <w:highlight w:val="none"/>
          <w:vertAlign w:val="baseline"/>
          <w:lang w:val="en-US" w:eastAsia="zh-CN" w:bidi="ar"/>
        </w:rPr>
        <w:t>2</w:t>
      </w:r>
      <w:r>
        <w:rPr>
          <w:rFonts w:hint="eastAsia" w:ascii="Calibri" w:hAnsi="Calibri" w:eastAsia="宋体" w:cs="Times New Roman"/>
          <w:b w:val="0"/>
          <w:bCs w:val="0"/>
          <w:caps w:val="0"/>
          <w:color w:val="auto"/>
          <w:kern w:val="2"/>
          <w:sz w:val="21"/>
          <w:szCs w:val="21"/>
          <w:highlight w:val="none"/>
          <w:vertAlign w:val="baseline"/>
          <w:lang w:val="en-US" w:eastAsia="zh-CN" w:bidi="ar"/>
        </w:rPr>
        <w:t>9</w:t>
      </w:r>
      <w:r>
        <w:rPr>
          <w:rFonts w:hint="default" w:ascii="Calibri" w:hAnsi="Calibri" w:eastAsia="宋体" w:cs="Times New Roman"/>
          <w:b w:val="0"/>
          <w:bCs w:val="0"/>
          <w:caps w:val="0"/>
          <w:color w:val="auto"/>
          <w:kern w:val="2"/>
          <w:sz w:val="21"/>
          <w:szCs w:val="21"/>
          <w:highlight w:val="none"/>
          <w:vertAlign w:val="baseline"/>
          <w:lang w:val="en-US" w:eastAsia="zh-CN" w:bidi="ar"/>
        </w:rPr>
        <w:t>.2</w:t>
      </w:r>
      <w:r>
        <w:rPr>
          <w:rFonts w:hint="eastAsia" w:ascii="宋体" w:hAnsi="宋体" w:eastAsia="宋体" w:cs="Times New Roman"/>
          <w:b w:val="0"/>
          <w:bCs w:val="0"/>
          <w:caps w:val="0"/>
          <w:color w:val="auto"/>
          <w:kern w:val="2"/>
          <w:sz w:val="21"/>
          <w:szCs w:val="21"/>
          <w:highlight w:val="none"/>
          <w:vertAlign w:val="baseline"/>
          <w:lang w:val="en-US" w:eastAsia="zh-CN" w:bidi="ar"/>
        </w:rPr>
        <w:t>质疑书、投诉书均应明确阐述招标文件、招标过程和中标结果中使自己合法权益受到损害的实质性内容，提供相关事实、依据和证据及其来源或线索，便于有关单位调查、答复和处理。</w:t>
      </w:r>
    </w:p>
    <w:p w14:paraId="4BA8FE48">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p>
    <w:p w14:paraId="7509F7D3">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default" w:ascii="Calibri" w:hAnsi="Calibri" w:eastAsia="宋体" w:cs="Times New Roman"/>
          <w:b w:val="0"/>
          <w:bCs w:val="0"/>
          <w:caps w:val="0"/>
          <w:color w:val="auto"/>
          <w:kern w:val="2"/>
          <w:sz w:val="21"/>
          <w:szCs w:val="21"/>
          <w:highlight w:val="none"/>
          <w:vertAlign w:val="baseline"/>
          <w:lang w:val="en-US" w:eastAsia="zh-CN" w:bidi="ar"/>
        </w:rPr>
        <w:br w:type="page"/>
      </w:r>
    </w:p>
    <w:p w14:paraId="397FCDBD">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p>
    <w:p w14:paraId="3B28CCDA">
      <w:pPr>
        <w:pStyle w:val="2"/>
        <w:bidi w:val="0"/>
        <w:jc w:val="center"/>
        <w:rPr>
          <w:rFonts w:hint="default"/>
          <w:lang w:val="en-US" w:eastAsia="zh-CN"/>
        </w:rPr>
      </w:pPr>
      <w:bookmarkStart w:id="12" w:name="_Toc16920"/>
      <w:r>
        <w:rPr>
          <w:rFonts w:hint="eastAsia"/>
          <w:lang w:val="en-US" w:eastAsia="zh-CN"/>
        </w:rPr>
        <w:t>第三章</w:t>
      </w:r>
      <w:r>
        <w:rPr>
          <w:rFonts w:hint="default"/>
          <w:lang w:val="en-US" w:eastAsia="zh-CN"/>
        </w:rPr>
        <w:t xml:space="preserve">  </w:t>
      </w:r>
      <w:r>
        <w:rPr>
          <w:rFonts w:hint="eastAsia"/>
          <w:lang w:val="en-US" w:eastAsia="zh-CN"/>
        </w:rPr>
        <w:t>评标办法</w:t>
      </w:r>
      <w:bookmarkEnd w:id="12"/>
    </w:p>
    <w:p w14:paraId="24B32C1C">
      <w:pPr>
        <w:spacing w:line="440" w:lineRule="exact"/>
        <w:ind w:firstLine="420" w:firstLineChars="200"/>
        <w:rPr>
          <w:rFonts w:ascii="宋体" w:hAnsi="宋体"/>
          <w:sz w:val="21"/>
          <w:szCs w:val="21"/>
          <w:highlight w:val="none"/>
        </w:rPr>
      </w:pPr>
      <w:r>
        <w:rPr>
          <w:rFonts w:hint="eastAsia" w:ascii="宋体" w:hAnsi="宋体"/>
          <w:sz w:val="21"/>
          <w:szCs w:val="21"/>
          <w:highlight w:val="none"/>
        </w:rPr>
        <w:t>按照国家相关部门的规定，遵循公开、公平、公正和诚实信用的原则，结合本招标项目的实际情况，制定本招标项目评标办法。</w:t>
      </w:r>
    </w:p>
    <w:p w14:paraId="2BF9C2AC">
      <w:pPr>
        <w:spacing w:line="440" w:lineRule="exact"/>
        <w:jc w:val="center"/>
        <w:rPr>
          <w:rFonts w:ascii="宋体" w:hAnsi="宋体"/>
          <w:b/>
          <w:sz w:val="28"/>
          <w:szCs w:val="28"/>
          <w:highlight w:val="none"/>
        </w:rPr>
      </w:pPr>
      <w:r>
        <w:rPr>
          <w:rFonts w:hint="eastAsia" w:ascii="宋体" w:hAnsi="宋体"/>
          <w:b/>
          <w:sz w:val="28"/>
          <w:szCs w:val="28"/>
          <w:highlight w:val="none"/>
        </w:rPr>
        <w:t>一、评标程序</w:t>
      </w:r>
    </w:p>
    <w:p w14:paraId="3EB83FFA">
      <w:pPr>
        <w:spacing w:line="440" w:lineRule="exact"/>
        <w:rPr>
          <w:rFonts w:ascii="宋体" w:hAnsi="宋体"/>
          <w:b/>
          <w:bCs/>
          <w:sz w:val="21"/>
          <w:szCs w:val="21"/>
          <w:highlight w:val="none"/>
        </w:rPr>
      </w:pPr>
      <w:r>
        <w:rPr>
          <w:rFonts w:hint="eastAsia" w:ascii="宋体" w:hAnsi="宋体"/>
          <w:b/>
          <w:bCs/>
          <w:sz w:val="21"/>
          <w:szCs w:val="21"/>
          <w:highlight w:val="none"/>
        </w:rPr>
        <w:t>（一）组成评标委员会</w:t>
      </w:r>
    </w:p>
    <w:p w14:paraId="31592396">
      <w:pPr>
        <w:spacing w:line="440" w:lineRule="exact"/>
        <w:ind w:firstLine="420" w:firstLineChars="200"/>
        <w:rPr>
          <w:rFonts w:ascii="宋体" w:hAnsi="宋体"/>
          <w:sz w:val="21"/>
          <w:szCs w:val="21"/>
          <w:highlight w:val="none"/>
        </w:rPr>
      </w:pPr>
      <w:r>
        <w:rPr>
          <w:rFonts w:hint="eastAsia" w:ascii="宋体" w:hAnsi="宋体"/>
          <w:sz w:val="21"/>
          <w:szCs w:val="21"/>
          <w:highlight w:val="none"/>
        </w:rPr>
        <w:t>按照国家有关部委及省、市的相关规定，从专家库中随机抽取技术、经济等方面的专家共</w:t>
      </w:r>
      <w:r>
        <w:rPr>
          <w:rFonts w:hint="eastAsia" w:ascii="宋体" w:hAnsi="宋体"/>
          <w:sz w:val="21"/>
          <w:szCs w:val="21"/>
          <w:highlight w:val="none"/>
          <w:lang w:val="en-US" w:eastAsia="zh-CN"/>
        </w:rPr>
        <w:t>5</w:t>
      </w:r>
      <w:r>
        <w:rPr>
          <w:rFonts w:hint="eastAsia" w:ascii="宋体" w:hAnsi="宋体"/>
          <w:sz w:val="21"/>
          <w:szCs w:val="21"/>
          <w:highlight w:val="none"/>
        </w:rPr>
        <w:t>人组成评标委员会（以下简称“评委会”）。为保证评标工作的顺利进行，推荐一名评委担任评委会主任，负责评标全面工作。</w:t>
      </w:r>
    </w:p>
    <w:p w14:paraId="73BC7703">
      <w:pPr>
        <w:pStyle w:val="40"/>
        <w:spacing w:line="440" w:lineRule="exact"/>
        <w:rPr>
          <w:rFonts w:ascii="宋体" w:hAnsi="宋体" w:eastAsia="宋体"/>
          <w:b/>
          <w:bCs/>
          <w:sz w:val="21"/>
          <w:szCs w:val="21"/>
          <w:highlight w:val="none"/>
        </w:rPr>
      </w:pPr>
      <w:r>
        <w:rPr>
          <w:rFonts w:hint="eastAsia" w:ascii="宋体" w:hAnsi="宋体" w:eastAsia="宋体"/>
          <w:b/>
          <w:bCs/>
          <w:sz w:val="21"/>
          <w:szCs w:val="21"/>
          <w:highlight w:val="none"/>
        </w:rPr>
        <w:t>（二）评审方法：综合评分法</w:t>
      </w:r>
    </w:p>
    <w:p w14:paraId="15934AAE">
      <w:pPr>
        <w:spacing w:line="440" w:lineRule="exact"/>
        <w:ind w:firstLine="420" w:firstLineChars="200"/>
        <w:rPr>
          <w:rFonts w:ascii="宋体" w:hAnsi="宋体"/>
          <w:b/>
          <w:bCs/>
          <w:sz w:val="21"/>
          <w:szCs w:val="21"/>
          <w:highlight w:val="none"/>
        </w:rPr>
      </w:pPr>
      <w:r>
        <w:rPr>
          <w:rFonts w:hint="eastAsia" w:ascii="宋体" w:hAnsi="宋体"/>
          <w:sz w:val="21"/>
          <w:szCs w:val="21"/>
          <w:highlight w:val="none"/>
        </w:rPr>
        <w:t>综合评分法，是指投标文件满足招标文件全部实质性要求，且按照评审因素的量化指标评审得分最高的供应商为中标候选人的评标方法。</w:t>
      </w:r>
    </w:p>
    <w:p w14:paraId="121AAF55">
      <w:pPr>
        <w:pStyle w:val="40"/>
        <w:spacing w:line="440" w:lineRule="exact"/>
        <w:rPr>
          <w:rFonts w:ascii="宋体" w:hAnsi="宋体" w:eastAsia="宋体"/>
          <w:b/>
          <w:bCs/>
          <w:sz w:val="21"/>
          <w:szCs w:val="21"/>
          <w:highlight w:val="none"/>
        </w:rPr>
      </w:pPr>
      <w:r>
        <w:rPr>
          <w:rFonts w:hint="eastAsia" w:ascii="宋体" w:hAnsi="宋体" w:eastAsia="宋体"/>
          <w:b/>
          <w:bCs/>
          <w:sz w:val="21"/>
          <w:szCs w:val="21"/>
          <w:highlight w:val="none"/>
        </w:rPr>
        <w:t>（三）评标工作</w:t>
      </w:r>
    </w:p>
    <w:p w14:paraId="24889275">
      <w:pPr>
        <w:spacing w:line="440" w:lineRule="exact"/>
        <w:ind w:firstLine="420" w:firstLineChars="200"/>
        <w:rPr>
          <w:rFonts w:ascii="宋体" w:hAnsi="宋体"/>
          <w:sz w:val="21"/>
          <w:szCs w:val="21"/>
          <w:highlight w:val="none"/>
        </w:rPr>
      </w:pPr>
      <w:r>
        <w:rPr>
          <w:rFonts w:hint="eastAsia" w:ascii="宋体" w:hAnsi="宋体"/>
          <w:sz w:val="21"/>
          <w:szCs w:val="21"/>
          <w:highlight w:val="none"/>
        </w:rPr>
        <w:t>评标本着客观公正、公平竞争、择优推荐、规范合法的原则进行。评标工作分为资格审查、符合性审查和详细评审三个步骤。</w:t>
      </w:r>
    </w:p>
    <w:p w14:paraId="2E76F7ED">
      <w:pPr>
        <w:spacing w:line="440" w:lineRule="exact"/>
        <w:ind w:firstLine="420" w:firstLineChars="200"/>
        <w:rPr>
          <w:rFonts w:ascii="宋体" w:hAnsi="宋体"/>
          <w:sz w:val="21"/>
          <w:szCs w:val="21"/>
          <w:highlight w:val="none"/>
        </w:rPr>
      </w:pPr>
      <w:r>
        <w:rPr>
          <w:rFonts w:hint="eastAsia" w:ascii="宋体" w:hAnsi="宋体"/>
          <w:sz w:val="21"/>
          <w:szCs w:val="21"/>
          <w:highlight w:val="none"/>
        </w:rPr>
        <w:t>1.资格审查。采购人或代理机构对各供应商的资格进行审查。资格审查合格的供应商方可进入符合性审查。</w:t>
      </w:r>
      <w:r>
        <w:rPr>
          <w:rFonts w:hint="eastAsia" w:ascii="宋体" w:hAnsi="宋体" w:cs="宋体"/>
          <w:sz w:val="21"/>
          <w:szCs w:val="21"/>
          <w:highlight w:val="none"/>
        </w:rPr>
        <w:t>不具备招标文件中规定的资格要求的，投标无效。</w:t>
      </w:r>
    </w:p>
    <w:p w14:paraId="6ADCC4B5">
      <w:pPr>
        <w:spacing w:line="440" w:lineRule="exact"/>
        <w:ind w:firstLine="420" w:firstLineChars="200"/>
        <w:rPr>
          <w:rFonts w:ascii="宋体" w:hAnsi="宋体"/>
          <w:sz w:val="21"/>
          <w:szCs w:val="21"/>
          <w:highlight w:val="none"/>
        </w:rPr>
      </w:pPr>
      <w:r>
        <w:rPr>
          <w:rFonts w:hint="eastAsia" w:ascii="宋体" w:hAnsi="宋体"/>
          <w:sz w:val="21"/>
          <w:szCs w:val="21"/>
          <w:highlight w:val="none"/>
        </w:rPr>
        <w:t>2.符合性审查。评委会对供应商的投标文件进行符合性审查。符合性审查合格的供应商方可进入详细评审。</w:t>
      </w:r>
      <w:r>
        <w:rPr>
          <w:rFonts w:hint="eastAsia" w:ascii="宋体" w:hAnsi="宋体" w:cs="宋体"/>
          <w:sz w:val="21"/>
          <w:szCs w:val="21"/>
          <w:highlight w:val="none"/>
        </w:rPr>
        <w:t>有一项不符合的，投标无效。</w:t>
      </w:r>
    </w:p>
    <w:p w14:paraId="1EE0C30D">
      <w:pPr>
        <w:spacing w:line="440" w:lineRule="exact"/>
        <w:ind w:firstLine="420" w:firstLineChars="200"/>
        <w:rPr>
          <w:rFonts w:ascii="宋体" w:hAnsi="宋体" w:cs="宋体"/>
          <w:sz w:val="21"/>
          <w:szCs w:val="21"/>
          <w:highlight w:val="none"/>
        </w:rPr>
      </w:pPr>
      <w:r>
        <w:rPr>
          <w:rFonts w:hint="eastAsia" w:ascii="宋体" w:hAnsi="宋体" w:cs="宋体"/>
          <w:sz w:val="21"/>
          <w:szCs w:val="21"/>
          <w:highlight w:val="none"/>
        </w:rPr>
        <w:t>2.1</w:t>
      </w:r>
      <w:r>
        <w:rPr>
          <w:rFonts w:hint="eastAsia" w:ascii="宋体"/>
          <w:bCs/>
          <w:sz w:val="21"/>
          <w:szCs w:val="21"/>
          <w:highlight w:val="none"/>
        </w:rPr>
        <w:t>政府采购应当采购本国货物。按照财政部《政府采购进口产品管理办法》规定确需采购进口产品的，实行审核管理。经审核允许采购进口产品的，不得排斥符合要求的本国产品。在</w:t>
      </w:r>
      <w:r>
        <w:rPr>
          <w:rFonts w:hint="eastAsia" w:ascii="宋体" w:hAnsi="宋体" w:cs="宋体"/>
          <w:sz w:val="21"/>
          <w:szCs w:val="21"/>
          <w:highlight w:val="none"/>
        </w:rPr>
        <w:t>招标文件</w:t>
      </w:r>
      <w:r>
        <w:rPr>
          <w:rFonts w:hint="eastAsia" w:ascii="宋体"/>
          <w:bCs/>
          <w:sz w:val="21"/>
          <w:szCs w:val="21"/>
          <w:highlight w:val="none"/>
        </w:rPr>
        <w:t>中未标明采购进口产品的，均为采购本国产品。供应商必须投标本国产品，投标进口产品的，投标无效。进口产品是指通过中国海关报关验放进入中国境内且产自关境外的产品。</w:t>
      </w:r>
    </w:p>
    <w:p w14:paraId="688728E1">
      <w:pPr>
        <w:spacing w:line="440" w:lineRule="exact"/>
        <w:ind w:firstLine="420" w:firstLineChars="200"/>
        <w:rPr>
          <w:rFonts w:ascii="宋体" w:hAnsi="宋体"/>
          <w:sz w:val="21"/>
          <w:szCs w:val="21"/>
          <w:highlight w:val="none"/>
        </w:rPr>
      </w:pPr>
      <w:r>
        <w:rPr>
          <w:rFonts w:hint="eastAsia" w:ascii="宋体" w:hAnsi="宋体" w:cs="宋体"/>
          <w:sz w:val="21"/>
          <w:szCs w:val="21"/>
          <w:highlight w:val="none"/>
        </w:rPr>
        <w:t>2.2提供相同品牌核心产品且通过资格审查、符合性审查的不同投标人参加同一合同项下投标的，按一家投标人计算，评审后得分最高的同品牌投标人获得中标人推荐资格；评审得分相同的，参照5.1规定确定一个投标人获得中标人推荐资格，其他同品牌投标人不作为中标候选人。符合性审查后，因提供相同品牌产品的不同投标人按一家计算而导致有效投标人不足3家的，</w:t>
      </w:r>
      <w:r>
        <w:rPr>
          <w:rFonts w:hint="eastAsia" w:ascii="宋体" w:hAnsi="宋体" w:cs="仿宋_GB2312"/>
          <w:sz w:val="21"/>
          <w:szCs w:val="21"/>
          <w:highlight w:val="none"/>
        </w:rPr>
        <w:t>应予废标。</w:t>
      </w:r>
    </w:p>
    <w:p w14:paraId="6DBC1697">
      <w:pPr>
        <w:spacing w:line="440" w:lineRule="exact"/>
        <w:ind w:firstLine="420" w:firstLineChars="200"/>
        <w:rPr>
          <w:rFonts w:ascii="宋体" w:hAnsi="宋体" w:cs="仿宋_GB2312"/>
          <w:sz w:val="21"/>
          <w:szCs w:val="21"/>
          <w:highlight w:val="none"/>
        </w:rPr>
      </w:pPr>
      <w:r>
        <w:rPr>
          <w:rFonts w:hint="eastAsia" w:ascii="宋体" w:hAnsi="宋体"/>
          <w:sz w:val="21"/>
          <w:szCs w:val="21"/>
          <w:highlight w:val="none"/>
        </w:rPr>
        <w:t>3.详细评审。详细评审采用综合评分法。评委依据评标办法分别对各供应商的投标文件进行评审、赋分。如果通过资格审查和符合性审查的供应商不足三家，则采购人重新招标。</w:t>
      </w:r>
    </w:p>
    <w:p w14:paraId="36657C5E">
      <w:pPr>
        <w:spacing w:line="440" w:lineRule="exact"/>
        <w:rPr>
          <w:rFonts w:ascii="宋体" w:hAnsi="宋体"/>
          <w:b/>
          <w:sz w:val="21"/>
          <w:szCs w:val="21"/>
          <w:highlight w:val="none"/>
        </w:rPr>
      </w:pPr>
      <w:r>
        <w:rPr>
          <w:rFonts w:hint="eastAsia" w:ascii="宋体" w:hAnsi="宋体"/>
          <w:b/>
          <w:sz w:val="21"/>
          <w:szCs w:val="21"/>
          <w:highlight w:val="none"/>
        </w:rPr>
        <w:t>（四）询标（必要时）</w:t>
      </w:r>
    </w:p>
    <w:p w14:paraId="10E7F9CB">
      <w:pPr>
        <w:spacing w:line="440" w:lineRule="exact"/>
        <w:ind w:firstLine="420" w:firstLineChars="200"/>
        <w:rPr>
          <w:rFonts w:ascii="宋体" w:hAnsi="宋体"/>
          <w:sz w:val="21"/>
          <w:szCs w:val="21"/>
          <w:highlight w:val="none"/>
        </w:rPr>
      </w:pPr>
      <w:r>
        <w:rPr>
          <w:rFonts w:hint="eastAsia" w:ascii="宋体" w:hAnsi="宋体"/>
          <w:sz w:val="21"/>
          <w:szCs w:val="21"/>
          <w:highlight w:val="none"/>
        </w:rPr>
        <w:t>评标委员会对投标文件需要澄清的问题，采用集体询标方式进行。</w:t>
      </w:r>
    </w:p>
    <w:p w14:paraId="4A3B9A74">
      <w:pPr>
        <w:spacing w:line="440" w:lineRule="exact"/>
        <w:rPr>
          <w:rFonts w:ascii="宋体" w:hAnsi="宋体"/>
          <w:b/>
          <w:bCs/>
          <w:sz w:val="21"/>
          <w:szCs w:val="21"/>
          <w:highlight w:val="none"/>
        </w:rPr>
      </w:pPr>
      <w:r>
        <w:rPr>
          <w:rFonts w:hint="eastAsia" w:ascii="宋体" w:hAnsi="宋体"/>
          <w:b/>
          <w:bCs/>
          <w:sz w:val="21"/>
          <w:szCs w:val="21"/>
          <w:highlight w:val="none"/>
        </w:rPr>
        <w:t>（五）推荐中标候选人</w:t>
      </w:r>
    </w:p>
    <w:p w14:paraId="716245EC">
      <w:pPr>
        <w:spacing w:line="440" w:lineRule="exact"/>
        <w:ind w:firstLine="420" w:firstLineChars="200"/>
        <w:rPr>
          <w:rFonts w:ascii="宋体" w:hAnsi="宋体" w:cs="宋体"/>
          <w:sz w:val="21"/>
          <w:szCs w:val="21"/>
          <w:highlight w:val="none"/>
        </w:rPr>
      </w:pPr>
      <w:r>
        <w:rPr>
          <w:rFonts w:hint="eastAsia" w:ascii="宋体" w:hAnsi="宋体" w:cs="宋体"/>
          <w:sz w:val="21"/>
          <w:szCs w:val="21"/>
          <w:highlight w:val="none"/>
        </w:rPr>
        <w:t>5.1汇总各评委得分，投标人最终得分按各位评委打分平均值计取，保留小数点后两位。评标结果按评审后得分由高到低顺序排列。得分相同的，按投标报价由低到高顺序排列。投标文件满足招标文件全部实质性要求，且按照评审因素的量化指标评审得分最高的投标人为排名第一的中标候选人。评标委员会根据综合评审结果，按照综合得分由高到低的顺序，推荐三名中标候选人，由采购人确定排名第一的供应商为中标人。</w:t>
      </w:r>
    </w:p>
    <w:p w14:paraId="32ABA1A2">
      <w:pPr>
        <w:spacing w:line="440" w:lineRule="exact"/>
        <w:ind w:firstLine="420" w:firstLineChars="200"/>
        <w:rPr>
          <w:sz w:val="21"/>
          <w:szCs w:val="21"/>
          <w:highlight w:val="none"/>
        </w:rPr>
      </w:pPr>
      <w:r>
        <w:rPr>
          <w:rFonts w:hint="eastAsia" w:ascii="宋体" w:hAnsi="宋体" w:cs="宋体"/>
          <w:sz w:val="21"/>
          <w:szCs w:val="21"/>
          <w:highlight w:val="none"/>
        </w:rPr>
        <w:t>5.2评标委员会成员对需要共同认定的事项存在争议的，应当按照少数服从多数的原则作出结论。持不同意见的评标委员会成员应当在评标报告上签署不同意见及理由，否则视为同意评标报告。</w:t>
      </w:r>
    </w:p>
    <w:p w14:paraId="33EDF267">
      <w:pPr>
        <w:spacing w:line="440" w:lineRule="exact"/>
        <w:ind w:firstLine="420" w:firstLineChars="200"/>
        <w:rPr>
          <w:rFonts w:hint="eastAsia" w:ascii="宋体" w:hAnsi="宋体" w:eastAsia="宋体" w:cs="宋体"/>
          <w:sz w:val="24"/>
          <w:highlight w:val="none"/>
        </w:rPr>
      </w:pPr>
      <w:r>
        <w:rPr>
          <w:rFonts w:hint="eastAsia" w:ascii="宋体" w:hAnsi="宋体" w:eastAsia="宋体" w:cs="宋体"/>
          <w:sz w:val="21"/>
          <w:szCs w:val="21"/>
          <w:highlight w:val="none"/>
          <w:lang w:val="en-US" w:eastAsia="zh-CN"/>
        </w:rPr>
        <w:t>评标工作结束时，评委会将本项目综合评审结果向采购人提交书面“评标报告”，各评委对评标报告内容讨论通过后，在“评标报告”上签字，对评标结果予以确认。</w:t>
      </w:r>
    </w:p>
    <w:p w14:paraId="069BF004">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default" w:ascii="Calibri" w:hAnsi="Calibri" w:eastAsia="宋体" w:cs="Times New Roman"/>
          <w:b w:val="0"/>
          <w:bCs w:val="0"/>
          <w:caps w:val="0"/>
          <w:color w:val="auto"/>
          <w:kern w:val="2"/>
          <w:sz w:val="21"/>
          <w:szCs w:val="21"/>
          <w:highlight w:val="none"/>
          <w:vertAlign w:val="baseline"/>
          <w:lang w:val="en-US" w:eastAsia="zh-CN" w:bidi="ar"/>
        </w:rPr>
        <w:br w:type="page"/>
      </w:r>
    </w:p>
    <w:p w14:paraId="2A53B401">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default" w:ascii="Calibri" w:hAnsi="Calibri" w:eastAsia="宋体" w:cs="Times New Roman"/>
          <w:b/>
          <w:bCs/>
          <w:caps w:val="0"/>
          <w:color w:val="auto"/>
          <w:kern w:val="2"/>
          <w:sz w:val="32"/>
          <w:szCs w:val="32"/>
          <w:highlight w:val="none"/>
          <w:vertAlign w:val="baseline"/>
          <w:lang w:bidi="ar"/>
        </w:rPr>
      </w:pPr>
      <w:r>
        <w:rPr>
          <w:rFonts w:hint="eastAsia" w:ascii="宋体" w:hAnsi="宋体" w:eastAsia="宋体" w:cs="Times New Roman"/>
          <w:b/>
          <w:bCs/>
          <w:caps w:val="0"/>
          <w:color w:val="auto"/>
          <w:kern w:val="2"/>
          <w:sz w:val="32"/>
          <w:szCs w:val="32"/>
          <w:highlight w:val="none"/>
          <w:vertAlign w:val="baseline"/>
          <w:lang w:val="en-US" w:eastAsia="zh-CN" w:bidi="ar"/>
        </w:rPr>
        <w:t>二、评</w:t>
      </w:r>
      <w:r>
        <w:rPr>
          <w:rFonts w:hint="default" w:ascii="Calibri" w:hAnsi="Calibri" w:eastAsia="宋体" w:cs="Times New Roman"/>
          <w:b/>
          <w:bCs/>
          <w:caps w:val="0"/>
          <w:color w:val="auto"/>
          <w:kern w:val="2"/>
          <w:sz w:val="32"/>
          <w:szCs w:val="32"/>
          <w:highlight w:val="none"/>
          <w:vertAlign w:val="baseline"/>
          <w:lang w:val="en-US" w:eastAsia="zh-CN" w:bidi="ar"/>
        </w:rPr>
        <w:t xml:space="preserve"> </w:t>
      </w:r>
      <w:r>
        <w:rPr>
          <w:rFonts w:hint="eastAsia" w:ascii="宋体" w:hAnsi="宋体" w:eastAsia="宋体" w:cs="Times New Roman"/>
          <w:b/>
          <w:bCs/>
          <w:caps w:val="0"/>
          <w:color w:val="auto"/>
          <w:kern w:val="2"/>
          <w:sz w:val="32"/>
          <w:szCs w:val="32"/>
          <w:highlight w:val="none"/>
          <w:vertAlign w:val="baseline"/>
          <w:lang w:val="en-US" w:eastAsia="zh-CN" w:bidi="ar"/>
        </w:rPr>
        <w:t>标</w:t>
      </w:r>
      <w:r>
        <w:rPr>
          <w:rFonts w:hint="default" w:ascii="Calibri" w:hAnsi="Calibri" w:eastAsia="宋体" w:cs="Times New Roman"/>
          <w:b/>
          <w:bCs/>
          <w:caps w:val="0"/>
          <w:color w:val="auto"/>
          <w:kern w:val="2"/>
          <w:sz w:val="32"/>
          <w:szCs w:val="32"/>
          <w:highlight w:val="none"/>
          <w:vertAlign w:val="baseline"/>
          <w:lang w:val="en-US" w:eastAsia="zh-CN" w:bidi="ar"/>
        </w:rPr>
        <w:t xml:space="preserve"> </w:t>
      </w:r>
      <w:r>
        <w:rPr>
          <w:rFonts w:hint="eastAsia" w:ascii="宋体" w:hAnsi="宋体" w:eastAsia="宋体" w:cs="Times New Roman"/>
          <w:b/>
          <w:bCs/>
          <w:caps w:val="0"/>
          <w:color w:val="auto"/>
          <w:kern w:val="2"/>
          <w:sz w:val="32"/>
          <w:szCs w:val="32"/>
          <w:highlight w:val="none"/>
          <w:vertAlign w:val="baseline"/>
          <w:lang w:val="en-US" w:eastAsia="zh-CN" w:bidi="ar"/>
        </w:rPr>
        <w:t>办</w:t>
      </w:r>
      <w:r>
        <w:rPr>
          <w:rFonts w:hint="default" w:ascii="Calibri" w:hAnsi="Calibri" w:eastAsia="宋体" w:cs="Times New Roman"/>
          <w:b/>
          <w:bCs/>
          <w:caps w:val="0"/>
          <w:color w:val="auto"/>
          <w:kern w:val="2"/>
          <w:sz w:val="32"/>
          <w:szCs w:val="32"/>
          <w:highlight w:val="none"/>
          <w:vertAlign w:val="baseline"/>
          <w:lang w:val="en-US" w:eastAsia="zh-CN" w:bidi="ar"/>
        </w:rPr>
        <w:t xml:space="preserve"> </w:t>
      </w:r>
      <w:r>
        <w:rPr>
          <w:rFonts w:hint="eastAsia" w:ascii="宋体" w:hAnsi="宋体" w:eastAsia="宋体" w:cs="Times New Roman"/>
          <w:b/>
          <w:bCs/>
          <w:caps w:val="0"/>
          <w:color w:val="auto"/>
          <w:kern w:val="2"/>
          <w:sz w:val="32"/>
          <w:szCs w:val="32"/>
          <w:highlight w:val="none"/>
          <w:vertAlign w:val="baseline"/>
          <w:lang w:val="en-US" w:eastAsia="zh-CN" w:bidi="ar"/>
        </w:rPr>
        <w:t>法</w:t>
      </w:r>
    </w:p>
    <w:p w14:paraId="1C5A05AE">
      <w:pPr>
        <w:spacing w:line="240" w:lineRule="auto"/>
        <w:jc w:val="left"/>
        <w:outlineLvl w:val="1"/>
        <w:rPr>
          <w:rFonts w:hint="eastAsia" w:eastAsia="黑体"/>
          <w:b/>
          <w:bCs/>
          <w:color w:val="auto"/>
          <w:kern w:val="44"/>
          <w:sz w:val="24"/>
          <w:highlight w:val="none"/>
        </w:rPr>
      </w:pPr>
      <w:bookmarkStart w:id="13" w:name="_Toc28966"/>
      <w:r>
        <w:rPr>
          <w:rFonts w:hint="eastAsia" w:ascii="宋体" w:hAnsi="宋体"/>
          <w:b/>
          <w:color w:val="auto"/>
          <w:sz w:val="24"/>
          <w:highlight w:val="none"/>
        </w:rPr>
        <w:t>（一）初步评审前附表</w:t>
      </w:r>
      <w:bookmarkEnd w:id="13"/>
    </w:p>
    <w:p w14:paraId="3E007289">
      <w:pPr>
        <w:pStyle w:val="5"/>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资格性评审</w:t>
      </w:r>
    </w:p>
    <w:tbl>
      <w:tblPr>
        <w:tblStyle w:val="30"/>
        <w:tblpPr w:leftFromText="180" w:rightFromText="180" w:vertAnchor="text" w:horzAnchor="margin" w:tblpXSpec="center" w:tblpY="18"/>
        <w:tblW w:w="879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21"/>
        <w:gridCol w:w="1718"/>
        <w:gridCol w:w="6355"/>
      </w:tblGrid>
      <w:tr w14:paraId="2D1ABA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721" w:type="dxa"/>
            <w:noWrap w:val="0"/>
            <w:vAlign w:val="center"/>
          </w:tcPr>
          <w:p w14:paraId="60465D36">
            <w:pPr>
              <w:spacing w:line="360" w:lineRule="exact"/>
              <w:jc w:val="center"/>
              <w:rPr>
                <w:rFonts w:ascii="宋体" w:hAnsi="宋体" w:eastAsia="宋体" w:cs="宋体"/>
                <w:szCs w:val="21"/>
                <w:highlight w:val="none"/>
              </w:rPr>
            </w:pPr>
            <w:r>
              <w:rPr>
                <w:rFonts w:hint="eastAsia" w:ascii="宋体" w:hAnsi="宋体" w:eastAsia="宋体" w:cs="宋体"/>
                <w:szCs w:val="21"/>
                <w:highlight w:val="none"/>
              </w:rPr>
              <w:t>序号</w:t>
            </w:r>
          </w:p>
        </w:tc>
        <w:tc>
          <w:tcPr>
            <w:tcW w:w="1718" w:type="dxa"/>
            <w:noWrap w:val="0"/>
            <w:vAlign w:val="center"/>
          </w:tcPr>
          <w:p w14:paraId="36A9DB10">
            <w:pPr>
              <w:spacing w:line="360" w:lineRule="exact"/>
              <w:jc w:val="center"/>
              <w:rPr>
                <w:rFonts w:ascii="宋体" w:hAnsi="宋体" w:eastAsia="宋体" w:cs="宋体"/>
                <w:szCs w:val="21"/>
                <w:highlight w:val="none"/>
              </w:rPr>
            </w:pPr>
            <w:r>
              <w:rPr>
                <w:rFonts w:hint="eastAsia" w:ascii="宋体" w:hAnsi="宋体" w:eastAsia="宋体" w:cs="宋体"/>
                <w:szCs w:val="21"/>
                <w:highlight w:val="none"/>
              </w:rPr>
              <w:t>评审因素</w:t>
            </w:r>
          </w:p>
        </w:tc>
        <w:tc>
          <w:tcPr>
            <w:tcW w:w="6355" w:type="dxa"/>
            <w:noWrap w:val="0"/>
            <w:vAlign w:val="center"/>
          </w:tcPr>
          <w:p w14:paraId="6E3DD496">
            <w:pPr>
              <w:spacing w:line="360" w:lineRule="exact"/>
              <w:jc w:val="center"/>
              <w:rPr>
                <w:rFonts w:ascii="宋体" w:hAnsi="宋体" w:eastAsia="宋体" w:cs="宋体"/>
                <w:szCs w:val="21"/>
                <w:highlight w:val="none"/>
              </w:rPr>
            </w:pPr>
            <w:r>
              <w:rPr>
                <w:rFonts w:hint="eastAsia" w:ascii="宋体" w:hAnsi="宋体" w:eastAsia="宋体" w:cs="宋体"/>
                <w:b/>
                <w:bCs/>
                <w:szCs w:val="21"/>
                <w:highlight w:val="none"/>
              </w:rPr>
              <w:t>投标资格合格条件标准</w:t>
            </w:r>
          </w:p>
        </w:tc>
      </w:tr>
      <w:tr w14:paraId="54D4C2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721" w:type="dxa"/>
            <w:noWrap w:val="0"/>
            <w:vAlign w:val="center"/>
          </w:tcPr>
          <w:p w14:paraId="2B6FAF7C">
            <w:pPr>
              <w:spacing w:line="360" w:lineRule="exact"/>
              <w:jc w:val="center"/>
              <w:rPr>
                <w:rFonts w:ascii="宋体" w:hAnsi="宋体" w:eastAsia="宋体" w:cs="宋体"/>
                <w:szCs w:val="21"/>
                <w:highlight w:val="none"/>
                <w:lang w:val="zh-CN"/>
              </w:rPr>
            </w:pPr>
            <w:r>
              <w:rPr>
                <w:rFonts w:hint="eastAsia" w:ascii="宋体" w:hAnsi="宋体" w:eastAsia="宋体" w:cs="宋体"/>
                <w:szCs w:val="21"/>
                <w:highlight w:val="none"/>
                <w:lang w:val="zh-CN"/>
              </w:rPr>
              <w:t>1</w:t>
            </w:r>
          </w:p>
        </w:tc>
        <w:tc>
          <w:tcPr>
            <w:tcW w:w="1718" w:type="dxa"/>
            <w:noWrap w:val="0"/>
            <w:vAlign w:val="center"/>
          </w:tcPr>
          <w:p w14:paraId="586C0C27">
            <w:pPr>
              <w:spacing w:line="360" w:lineRule="exact"/>
              <w:jc w:val="center"/>
              <w:rPr>
                <w:rFonts w:ascii="宋体" w:hAnsi="宋体" w:eastAsia="宋体" w:cs="宋体"/>
                <w:szCs w:val="21"/>
                <w:highlight w:val="none"/>
                <w:lang w:val="zh-CN"/>
              </w:rPr>
            </w:pPr>
            <w:r>
              <w:rPr>
                <w:rFonts w:hint="eastAsia" w:ascii="宋体" w:hAnsi="宋体" w:eastAsia="宋体" w:cs="宋体"/>
                <w:szCs w:val="21"/>
                <w:highlight w:val="none"/>
                <w:lang w:val="zh-CN"/>
              </w:rPr>
              <w:t>营业执照副本</w:t>
            </w:r>
          </w:p>
        </w:tc>
        <w:tc>
          <w:tcPr>
            <w:tcW w:w="6355" w:type="dxa"/>
            <w:noWrap w:val="0"/>
            <w:vAlign w:val="center"/>
          </w:tcPr>
          <w:p w14:paraId="1F973FB3">
            <w:pPr>
              <w:autoSpaceDE w:val="0"/>
              <w:autoSpaceDN w:val="0"/>
              <w:adjustRightInd w:val="0"/>
              <w:jc w:val="left"/>
              <w:rPr>
                <w:rFonts w:ascii="宋体" w:hAnsi="宋体" w:eastAsia="宋体" w:cs="宋体"/>
                <w:bCs/>
                <w:szCs w:val="21"/>
                <w:highlight w:val="none"/>
                <w:lang w:val="zh-CN"/>
              </w:rPr>
            </w:pPr>
            <w:r>
              <w:rPr>
                <w:rFonts w:hint="eastAsia" w:ascii="宋体" w:hAnsi="宋体" w:eastAsia="宋体" w:cs="宋体"/>
                <w:szCs w:val="21"/>
                <w:highlight w:val="none"/>
              </w:rPr>
              <w:t>法人或者其他组织的营业执照等证明文件</w:t>
            </w:r>
            <w:r>
              <w:rPr>
                <w:rFonts w:hint="eastAsia" w:ascii="宋体" w:hAnsi="宋体" w:eastAsia="宋体" w:cs="宋体"/>
                <w:bCs/>
                <w:szCs w:val="21"/>
                <w:highlight w:val="none"/>
                <w:lang w:val="zh-CN"/>
              </w:rPr>
              <w:t>。</w:t>
            </w:r>
          </w:p>
          <w:p w14:paraId="508C6C0F">
            <w:pPr>
              <w:spacing w:line="360" w:lineRule="exact"/>
              <w:jc w:val="left"/>
              <w:rPr>
                <w:rFonts w:ascii="宋体" w:hAnsi="宋体" w:eastAsia="宋体" w:cs="宋体"/>
                <w:szCs w:val="21"/>
                <w:highlight w:val="none"/>
                <w:lang w:val="zh-CN"/>
              </w:rPr>
            </w:pPr>
            <w:r>
              <w:rPr>
                <w:rFonts w:hint="eastAsia" w:ascii="宋体" w:hAnsi="宋体" w:eastAsia="宋体" w:cs="宋体"/>
                <w:b/>
                <w:szCs w:val="21"/>
                <w:highlight w:val="none"/>
                <w:lang w:val="zh-CN"/>
              </w:rPr>
              <w:t>投标文件内提交证明资料并加盖公章</w:t>
            </w:r>
            <w:r>
              <w:rPr>
                <w:rFonts w:hint="eastAsia" w:ascii="宋体" w:hAnsi="宋体" w:eastAsia="宋体" w:cs="宋体"/>
                <w:bCs/>
                <w:szCs w:val="21"/>
                <w:highlight w:val="none"/>
                <w:lang w:val="zh-CN"/>
              </w:rPr>
              <w:t>。</w:t>
            </w:r>
          </w:p>
        </w:tc>
      </w:tr>
      <w:tr w14:paraId="38D68CF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721" w:type="dxa"/>
            <w:noWrap w:val="0"/>
            <w:vAlign w:val="center"/>
          </w:tcPr>
          <w:p w14:paraId="18EC5A06">
            <w:pPr>
              <w:spacing w:line="360" w:lineRule="exact"/>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2</w:t>
            </w:r>
          </w:p>
        </w:tc>
        <w:tc>
          <w:tcPr>
            <w:tcW w:w="1718" w:type="dxa"/>
            <w:noWrap w:val="0"/>
            <w:vAlign w:val="center"/>
          </w:tcPr>
          <w:p w14:paraId="661103ED">
            <w:pPr>
              <w:spacing w:line="360" w:lineRule="exact"/>
              <w:jc w:val="center"/>
              <w:rPr>
                <w:rFonts w:hint="eastAsia" w:ascii="宋体" w:hAnsi="宋体" w:eastAsia="宋体" w:cs="宋体"/>
                <w:szCs w:val="21"/>
                <w:highlight w:val="none"/>
                <w:lang w:val="zh-CN"/>
              </w:rPr>
            </w:pPr>
            <w:r>
              <w:rPr>
                <w:rFonts w:hint="eastAsia" w:ascii="宋体" w:hAnsi="宋体" w:eastAsia="宋体" w:cs="宋体"/>
                <w:color w:val="000000"/>
                <w:highlight w:val="none"/>
                <w:lang w:val="en-US"/>
              </w:rPr>
              <w:t>食品经营许可证</w:t>
            </w:r>
          </w:p>
        </w:tc>
        <w:tc>
          <w:tcPr>
            <w:tcW w:w="6355" w:type="dxa"/>
            <w:noWrap w:val="0"/>
            <w:vAlign w:val="center"/>
          </w:tcPr>
          <w:p w14:paraId="3F78E27F">
            <w:pPr>
              <w:spacing w:line="360" w:lineRule="exact"/>
              <w:jc w:val="left"/>
              <w:rPr>
                <w:rFonts w:hint="eastAsia" w:ascii="宋体" w:hAnsi="宋体" w:eastAsia="宋体" w:cs="宋体"/>
                <w:color w:val="000000"/>
                <w:highlight w:val="none"/>
                <w:lang w:val="en-US" w:eastAsia="zh-CN"/>
              </w:rPr>
            </w:pPr>
            <w:r>
              <w:rPr>
                <w:rFonts w:hint="eastAsia" w:ascii="宋体" w:hAnsi="宋体" w:eastAsia="宋体" w:cs="宋体"/>
                <w:color w:val="000000"/>
                <w:highlight w:val="none"/>
              </w:rPr>
              <w:t>具有有效的</w:t>
            </w:r>
            <w:r>
              <w:rPr>
                <w:rFonts w:hint="eastAsia" w:ascii="宋体" w:hAnsi="宋体" w:eastAsia="宋体" w:cs="宋体"/>
                <w:color w:val="000000"/>
                <w:highlight w:val="none"/>
                <w:lang w:val="en-US"/>
              </w:rPr>
              <w:t>食品经营许可证</w:t>
            </w:r>
            <w:r>
              <w:rPr>
                <w:rFonts w:hint="eastAsia" w:ascii="宋体" w:hAnsi="宋体" w:eastAsia="宋体" w:cs="宋体"/>
                <w:color w:val="000000"/>
                <w:highlight w:val="none"/>
                <w:lang w:val="en-US" w:eastAsia="zh-CN"/>
              </w:rPr>
              <w:t>。</w:t>
            </w:r>
          </w:p>
          <w:p w14:paraId="7A4374ED">
            <w:pPr>
              <w:pStyle w:val="34"/>
              <w:rPr>
                <w:rFonts w:hint="eastAsia"/>
                <w:highlight w:val="none"/>
                <w:lang w:val="zh-CN"/>
              </w:rPr>
            </w:pPr>
            <w:r>
              <w:rPr>
                <w:rFonts w:hint="eastAsia" w:ascii="宋体" w:hAnsi="宋体" w:eastAsia="宋体" w:cs="宋体"/>
                <w:b/>
                <w:color w:val="auto"/>
                <w:kern w:val="2"/>
                <w:sz w:val="21"/>
                <w:szCs w:val="21"/>
                <w:highlight w:val="none"/>
                <w:lang w:val="zh-CN" w:eastAsia="zh-CN" w:bidi="ar-SA"/>
              </w:rPr>
              <w:t>投标文件内提交证明资料并加盖公章。</w:t>
            </w:r>
          </w:p>
        </w:tc>
      </w:tr>
      <w:tr w14:paraId="58A444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721" w:type="dxa"/>
            <w:noWrap w:val="0"/>
            <w:vAlign w:val="center"/>
          </w:tcPr>
          <w:p w14:paraId="0BC5BFF1">
            <w:pPr>
              <w:spacing w:line="360" w:lineRule="exact"/>
              <w:jc w:val="center"/>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3</w:t>
            </w:r>
          </w:p>
        </w:tc>
        <w:tc>
          <w:tcPr>
            <w:tcW w:w="1718" w:type="dxa"/>
            <w:noWrap w:val="0"/>
            <w:vAlign w:val="center"/>
          </w:tcPr>
          <w:p w14:paraId="70155701">
            <w:pPr>
              <w:spacing w:line="360" w:lineRule="exact"/>
              <w:jc w:val="center"/>
              <w:rPr>
                <w:rFonts w:hint="eastAsia" w:ascii="宋体" w:hAnsi="宋体" w:eastAsia="宋体" w:cs="宋体"/>
                <w:color w:val="000000"/>
                <w:highlight w:val="none"/>
                <w:lang w:val="en-US"/>
              </w:rPr>
            </w:pPr>
            <w:r>
              <w:rPr>
                <w:spacing w:val="-2"/>
                <w:sz w:val="21"/>
                <w:szCs w:val="21"/>
              </w:rPr>
              <w:t>人员要求</w:t>
            </w:r>
          </w:p>
        </w:tc>
        <w:tc>
          <w:tcPr>
            <w:tcW w:w="6355" w:type="dxa"/>
            <w:noWrap w:val="0"/>
            <w:vAlign w:val="center"/>
          </w:tcPr>
          <w:p w14:paraId="5060D760">
            <w:pPr>
              <w:pStyle w:val="34"/>
              <w:rPr>
                <w:rFonts w:hint="eastAsia" w:ascii="宋体" w:hAnsi="宋体" w:eastAsia="宋体" w:cs="宋体"/>
                <w:b/>
                <w:color w:val="auto"/>
                <w:kern w:val="2"/>
                <w:sz w:val="21"/>
                <w:szCs w:val="21"/>
                <w:highlight w:val="none"/>
                <w:lang w:val="zh-CN" w:eastAsia="zh-CN" w:bidi="ar-SA"/>
              </w:rPr>
            </w:pPr>
            <w:r>
              <w:rPr>
                <w:spacing w:val="5"/>
                <w:sz w:val="21"/>
                <w:szCs w:val="21"/>
              </w:rPr>
              <w:t>供应商须具备厨师和面案师各一名并提供职业资格</w:t>
            </w:r>
            <w:r>
              <w:rPr>
                <w:spacing w:val="-1"/>
                <w:sz w:val="21"/>
                <w:szCs w:val="21"/>
              </w:rPr>
              <w:t>证及健康证，投标文件中附复印件加盖公章。</w:t>
            </w:r>
          </w:p>
        </w:tc>
      </w:tr>
      <w:tr w14:paraId="7A1A74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721" w:type="dxa"/>
            <w:noWrap w:val="0"/>
            <w:vAlign w:val="center"/>
          </w:tcPr>
          <w:p w14:paraId="087EC517">
            <w:pPr>
              <w:spacing w:line="360" w:lineRule="exact"/>
              <w:jc w:val="center"/>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4</w:t>
            </w:r>
          </w:p>
        </w:tc>
        <w:tc>
          <w:tcPr>
            <w:tcW w:w="1718" w:type="dxa"/>
            <w:noWrap w:val="0"/>
            <w:vAlign w:val="center"/>
          </w:tcPr>
          <w:p w14:paraId="25EEB845">
            <w:pPr>
              <w:spacing w:line="360" w:lineRule="exact"/>
              <w:jc w:val="center"/>
              <w:rPr>
                <w:rFonts w:ascii="宋体" w:hAnsi="宋体" w:eastAsia="宋体" w:cs="宋体"/>
                <w:szCs w:val="21"/>
                <w:highlight w:val="none"/>
                <w:lang w:val="zh-CN"/>
              </w:rPr>
            </w:pPr>
            <w:r>
              <w:rPr>
                <w:rFonts w:hint="eastAsia" w:ascii="宋体" w:hAnsi="宋体" w:eastAsia="宋体" w:cs="宋体"/>
                <w:szCs w:val="21"/>
                <w:highlight w:val="none"/>
                <w:lang w:val="zh-CN"/>
              </w:rPr>
              <w:t>投标报价</w:t>
            </w:r>
          </w:p>
        </w:tc>
        <w:tc>
          <w:tcPr>
            <w:tcW w:w="6355" w:type="dxa"/>
            <w:noWrap w:val="0"/>
            <w:vAlign w:val="center"/>
          </w:tcPr>
          <w:p w14:paraId="6ECB74A9">
            <w:pPr>
              <w:spacing w:line="360" w:lineRule="exact"/>
              <w:jc w:val="left"/>
              <w:rPr>
                <w:rFonts w:ascii="宋体" w:hAnsi="宋体" w:eastAsia="宋体" w:cs="宋体"/>
                <w:szCs w:val="21"/>
                <w:highlight w:val="none"/>
                <w:lang w:val="zh-CN"/>
              </w:rPr>
            </w:pPr>
            <w:r>
              <w:rPr>
                <w:rFonts w:hint="eastAsia" w:ascii="宋体" w:hAnsi="宋体" w:eastAsia="宋体" w:cs="宋体"/>
                <w:szCs w:val="21"/>
                <w:highlight w:val="none"/>
                <w:lang w:val="zh-CN"/>
              </w:rPr>
              <w:t>投标报价在采购预算或最高限价以内。</w:t>
            </w:r>
          </w:p>
        </w:tc>
      </w:tr>
      <w:tr w14:paraId="1E9212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noWrap w:val="0"/>
            <w:vAlign w:val="center"/>
          </w:tcPr>
          <w:p w14:paraId="530752DC">
            <w:pPr>
              <w:spacing w:line="360" w:lineRule="exact"/>
              <w:jc w:val="center"/>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5</w:t>
            </w:r>
          </w:p>
        </w:tc>
        <w:tc>
          <w:tcPr>
            <w:tcW w:w="1718" w:type="dxa"/>
            <w:noWrap w:val="0"/>
            <w:vAlign w:val="center"/>
          </w:tcPr>
          <w:p w14:paraId="65D07941">
            <w:pPr>
              <w:spacing w:line="360" w:lineRule="exact"/>
              <w:jc w:val="center"/>
              <w:rPr>
                <w:rFonts w:ascii="宋体" w:hAnsi="宋体" w:eastAsia="宋体" w:cs="宋体"/>
                <w:szCs w:val="21"/>
                <w:highlight w:val="none"/>
                <w:lang w:val="zh-CN"/>
              </w:rPr>
            </w:pPr>
            <w:r>
              <w:rPr>
                <w:rFonts w:hint="eastAsia" w:ascii="宋体" w:hAnsi="宋体" w:eastAsia="宋体" w:cs="宋体"/>
                <w:szCs w:val="21"/>
                <w:highlight w:val="none"/>
                <w:lang w:val="zh-CN"/>
              </w:rPr>
              <w:t>资格条件承诺函</w:t>
            </w:r>
          </w:p>
        </w:tc>
        <w:tc>
          <w:tcPr>
            <w:tcW w:w="6355" w:type="dxa"/>
            <w:noWrap w:val="0"/>
            <w:vAlign w:val="center"/>
          </w:tcPr>
          <w:p w14:paraId="570812FB">
            <w:pPr>
              <w:spacing w:line="360" w:lineRule="exact"/>
              <w:jc w:val="left"/>
              <w:rPr>
                <w:rFonts w:hint="eastAsia" w:ascii="宋体" w:hAnsi="宋体" w:eastAsia="宋体" w:cs="宋体"/>
                <w:szCs w:val="21"/>
                <w:highlight w:val="none"/>
                <w:lang w:val="zh-CN"/>
              </w:rPr>
            </w:pPr>
            <w:r>
              <w:rPr>
                <w:rFonts w:hint="eastAsia" w:ascii="宋体" w:hAnsi="宋体" w:eastAsia="宋体" w:cs="宋体"/>
                <w:bCs/>
                <w:szCs w:val="21"/>
                <w:highlight w:val="none"/>
                <w:lang w:eastAsia="zh-CN"/>
              </w:rPr>
              <w:t>按招标文件内格式提供</w:t>
            </w:r>
            <w:r>
              <w:rPr>
                <w:rFonts w:hint="eastAsia" w:ascii="宋体" w:hAnsi="宋体" w:eastAsia="宋体" w:cs="宋体"/>
                <w:szCs w:val="21"/>
                <w:highlight w:val="none"/>
                <w:lang w:val="zh-CN"/>
              </w:rPr>
              <w:t>资格条件承诺函。</w:t>
            </w:r>
          </w:p>
          <w:p w14:paraId="0C65401B">
            <w:pPr>
              <w:spacing w:line="360" w:lineRule="exact"/>
              <w:jc w:val="left"/>
              <w:rPr>
                <w:rFonts w:ascii="宋体" w:hAnsi="宋体" w:eastAsia="宋体" w:cs="宋体"/>
                <w:szCs w:val="21"/>
                <w:highlight w:val="none"/>
                <w:lang w:val="zh-CN"/>
              </w:rPr>
            </w:pPr>
            <w:r>
              <w:rPr>
                <w:rFonts w:hint="eastAsia" w:ascii="宋体" w:hAnsi="宋体" w:eastAsia="宋体" w:cs="宋体"/>
                <w:b/>
                <w:szCs w:val="21"/>
                <w:highlight w:val="none"/>
                <w:lang w:val="zh-CN"/>
              </w:rPr>
              <w:t>投标文件内提交证明资料并加盖公章。</w:t>
            </w:r>
          </w:p>
        </w:tc>
      </w:tr>
      <w:tr w14:paraId="793578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noWrap w:val="0"/>
            <w:vAlign w:val="center"/>
          </w:tcPr>
          <w:p w14:paraId="489F464E">
            <w:pPr>
              <w:spacing w:line="360" w:lineRule="exact"/>
              <w:jc w:val="center"/>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6</w:t>
            </w:r>
          </w:p>
        </w:tc>
        <w:tc>
          <w:tcPr>
            <w:tcW w:w="1718" w:type="dxa"/>
            <w:noWrap w:val="0"/>
            <w:vAlign w:val="center"/>
          </w:tcPr>
          <w:p w14:paraId="42E7BD1A">
            <w:pPr>
              <w:spacing w:line="360" w:lineRule="exact"/>
              <w:jc w:val="center"/>
              <w:rPr>
                <w:rFonts w:ascii="宋体" w:hAnsi="宋体" w:eastAsia="宋体" w:cs="宋体"/>
                <w:szCs w:val="21"/>
                <w:highlight w:val="none"/>
                <w:lang w:val="zh-CN"/>
              </w:rPr>
            </w:pPr>
            <w:r>
              <w:rPr>
                <w:rFonts w:hint="eastAsia" w:ascii="宋体" w:hAnsi="宋体" w:eastAsia="宋体" w:cs="宋体"/>
                <w:szCs w:val="21"/>
                <w:highlight w:val="none"/>
                <w:lang w:val="zh-CN"/>
              </w:rPr>
              <w:t>信用记录查询</w:t>
            </w:r>
          </w:p>
        </w:tc>
        <w:tc>
          <w:tcPr>
            <w:tcW w:w="6355" w:type="dxa"/>
            <w:noWrap w:val="0"/>
            <w:vAlign w:val="center"/>
          </w:tcPr>
          <w:p w14:paraId="5DC504E5">
            <w:pPr>
              <w:spacing w:line="360" w:lineRule="exact"/>
              <w:jc w:val="left"/>
              <w:rPr>
                <w:rFonts w:ascii="宋体" w:hAnsi="宋体" w:eastAsia="宋体" w:cs="宋体"/>
                <w:szCs w:val="21"/>
                <w:highlight w:val="none"/>
              </w:rPr>
            </w:pPr>
            <w:r>
              <w:rPr>
                <w:rFonts w:hint="eastAsia" w:ascii="宋体" w:hAnsi="宋体" w:eastAsia="宋体" w:cs="宋体"/>
                <w:bCs/>
                <w:szCs w:val="21"/>
                <w:highlight w:val="none"/>
                <w:lang w:val="zh-CN" w:eastAsia="zh-CN"/>
              </w:rPr>
              <w:t>①拒绝列入政府不良行为记录期间的企业或个人投标；②投标人近三年内在经营活动中没有重大违法记录；③在信用中国网（www.creditchina.gov.cn）和中国政府采购网（www.ccgp.gov.cn）中被列入失信被执行人、重大税收违法案件当事人名单的投标人，不得参加本次项目投标活动</w:t>
            </w:r>
            <w:r>
              <w:rPr>
                <w:rFonts w:hint="eastAsia" w:ascii="宋体" w:hAnsi="宋体" w:eastAsia="宋体" w:cs="宋体"/>
                <w:bCs/>
                <w:szCs w:val="21"/>
                <w:highlight w:val="none"/>
                <w:lang w:eastAsia="zh-CN"/>
              </w:rPr>
              <w:t>。</w:t>
            </w:r>
            <w:r>
              <w:rPr>
                <w:rFonts w:hint="eastAsia" w:ascii="宋体" w:hAnsi="宋体" w:eastAsia="宋体" w:cs="宋体"/>
                <w:b/>
                <w:szCs w:val="21"/>
                <w:highlight w:val="none"/>
                <w:lang w:val="zh-CN"/>
              </w:rPr>
              <w:t>投标文件内提交证明资料并加盖公章。</w:t>
            </w:r>
          </w:p>
        </w:tc>
      </w:tr>
      <w:tr w14:paraId="28ED3C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noWrap w:val="0"/>
            <w:vAlign w:val="center"/>
          </w:tcPr>
          <w:p w14:paraId="1F56D0A9">
            <w:pPr>
              <w:spacing w:line="360" w:lineRule="exact"/>
              <w:jc w:val="center"/>
              <w:rPr>
                <w:rFonts w:hint="default" w:ascii="宋体" w:hAnsi="宋体" w:eastAsia="宋体" w:cs="宋体"/>
                <w:szCs w:val="21"/>
                <w:lang w:val="en-US" w:eastAsia="zh-CN"/>
              </w:rPr>
            </w:pPr>
            <w:r>
              <w:rPr>
                <w:rFonts w:hint="eastAsia" w:ascii="宋体" w:hAnsi="宋体" w:eastAsia="宋体" w:cs="宋体"/>
                <w:szCs w:val="21"/>
                <w:lang w:val="en-US" w:eastAsia="zh-CN"/>
              </w:rPr>
              <w:t>7</w:t>
            </w:r>
          </w:p>
        </w:tc>
        <w:tc>
          <w:tcPr>
            <w:tcW w:w="1718" w:type="dxa"/>
            <w:noWrap w:val="0"/>
            <w:vAlign w:val="center"/>
          </w:tcPr>
          <w:p w14:paraId="1EC41877">
            <w:pPr>
              <w:spacing w:line="360" w:lineRule="exact"/>
              <w:jc w:val="center"/>
              <w:rPr>
                <w:rFonts w:hint="eastAsia" w:ascii="宋体" w:hAnsi="宋体" w:eastAsia="宋体" w:cs="宋体"/>
                <w:szCs w:val="21"/>
                <w:lang w:val="zh-CN"/>
              </w:rPr>
            </w:pPr>
            <w:r>
              <w:rPr>
                <w:rFonts w:hint="eastAsia" w:ascii="宋体" w:hAnsi="宋体" w:eastAsia="宋体" w:cs="宋体"/>
                <w:bCs/>
                <w:kern w:val="0"/>
                <w:sz w:val="21"/>
                <w:szCs w:val="21"/>
                <w:highlight w:val="none"/>
                <w:lang w:val="en-US" w:eastAsia="zh-CN"/>
              </w:rPr>
              <w:t>中小企业声明函</w:t>
            </w:r>
          </w:p>
        </w:tc>
        <w:tc>
          <w:tcPr>
            <w:tcW w:w="6355" w:type="dxa"/>
            <w:noWrap w:val="0"/>
            <w:vAlign w:val="center"/>
          </w:tcPr>
          <w:p w14:paraId="5FA30D41">
            <w:pPr>
              <w:spacing w:line="360" w:lineRule="exact"/>
              <w:jc w:val="left"/>
              <w:rPr>
                <w:rFonts w:hint="eastAsia" w:ascii="宋体" w:hAnsi="宋体" w:eastAsia="宋体" w:cs="宋体"/>
                <w:bCs/>
                <w:szCs w:val="21"/>
                <w:lang w:val="zh-CN" w:eastAsia="zh-CN"/>
              </w:rPr>
            </w:pPr>
            <w:r>
              <w:rPr>
                <w:rFonts w:hint="eastAsia" w:ascii="宋体" w:hAnsi="宋体" w:eastAsia="宋体" w:cs="宋体"/>
                <w:bCs/>
                <w:kern w:val="0"/>
                <w:sz w:val="21"/>
                <w:szCs w:val="21"/>
                <w:highlight w:val="none"/>
                <w:lang w:val="zh-CN" w:eastAsia="zh-CN"/>
              </w:rPr>
              <w:t>本项目专门面向中小企业，</w:t>
            </w:r>
            <w:r>
              <w:rPr>
                <w:rFonts w:hint="eastAsia" w:ascii="宋体" w:hAnsi="宋体" w:eastAsia="宋体" w:cs="宋体"/>
                <w:bCs/>
                <w:kern w:val="0"/>
                <w:sz w:val="21"/>
                <w:szCs w:val="21"/>
                <w:highlight w:val="none"/>
                <w:lang w:val="en-US" w:eastAsia="zh-CN"/>
              </w:rPr>
              <w:t>提供中小企业声明函，标书内附</w:t>
            </w:r>
            <w:r>
              <w:rPr>
                <w:rFonts w:hint="eastAsia" w:ascii="宋体" w:hAnsi="宋体" w:eastAsia="宋体" w:cs="宋体"/>
                <w:bCs/>
                <w:kern w:val="0"/>
                <w:sz w:val="21"/>
                <w:szCs w:val="21"/>
                <w:highlight w:val="none"/>
                <w:lang w:val="zh-CN" w:eastAsia="zh-CN"/>
              </w:rPr>
              <w:t>复印件加盖投标单位公章。</w:t>
            </w:r>
          </w:p>
        </w:tc>
      </w:tr>
    </w:tbl>
    <w:p w14:paraId="6F90053D">
      <w:pPr>
        <w:pStyle w:val="5"/>
        <w:spacing w:before="0" w:after="0" w:line="240" w:lineRule="auto"/>
        <w:jc w:val="both"/>
        <w:rPr>
          <w:rFonts w:hint="eastAsia"/>
          <w:sz w:val="24"/>
          <w:szCs w:val="24"/>
        </w:rPr>
      </w:pPr>
    </w:p>
    <w:p w14:paraId="41764B15">
      <w:pPr>
        <w:pStyle w:val="5"/>
        <w:spacing w:line="240" w:lineRule="auto"/>
        <w:jc w:val="center"/>
        <w:rPr>
          <w:rFonts w:hint="eastAsia"/>
          <w:sz w:val="24"/>
          <w:szCs w:val="24"/>
        </w:rPr>
      </w:pPr>
      <w:r>
        <w:rPr>
          <w:rFonts w:hint="eastAsia"/>
          <w:sz w:val="24"/>
          <w:szCs w:val="24"/>
        </w:rPr>
        <w:br w:type="page"/>
      </w:r>
      <w:r>
        <w:rPr>
          <w:rFonts w:hint="eastAsia" w:ascii="宋体" w:hAnsi="宋体" w:eastAsia="宋体" w:cs="宋体"/>
          <w:sz w:val="24"/>
          <w:szCs w:val="24"/>
        </w:rPr>
        <w:t>符合性评审</w:t>
      </w:r>
    </w:p>
    <w:tbl>
      <w:tblPr>
        <w:tblStyle w:val="30"/>
        <w:tblW w:w="8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737"/>
        <w:gridCol w:w="5835"/>
      </w:tblGrid>
      <w:tr w14:paraId="55898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6" w:hRule="atLeast"/>
          <w:jc w:val="center"/>
        </w:trPr>
        <w:tc>
          <w:tcPr>
            <w:tcW w:w="1008" w:type="dxa"/>
            <w:noWrap w:val="0"/>
            <w:vAlign w:val="center"/>
          </w:tcPr>
          <w:p w14:paraId="3F665A73">
            <w:pPr>
              <w:spacing w:line="400" w:lineRule="exact"/>
              <w:jc w:val="center"/>
              <w:rPr>
                <w:rFonts w:ascii="宋体" w:hAnsi="宋体" w:eastAsia="宋体" w:cs="宋体"/>
                <w:szCs w:val="21"/>
                <w:lang w:val="zh-CN"/>
              </w:rPr>
            </w:pPr>
            <w:r>
              <w:rPr>
                <w:rFonts w:hint="eastAsia" w:ascii="宋体" w:hAnsi="宋体" w:eastAsia="宋体" w:cs="宋体"/>
                <w:szCs w:val="21"/>
                <w:lang w:val="zh-CN"/>
              </w:rPr>
              <w:t>序号</w:t>
            </w:r>
          </w:p>
        </w:tc>
        <w:tc>
          <w:tcPr>
            <w:tcW w:w="1737" w:type="dxa"/>
            <w:noWrap w:val="0"/>
            <w:vAlign w:val="center"/>
          </w:tcPr>
          <w:p w14:paraId="3E37D199">
            <w:pPr>
              <w:spacing w:line="400" w:lineRule="exact"/>
              <w:jc w:val="center"/>
              <w:rPr>
                <w:rFonts w:ascii="宋体" w:hAnsi="宋体" w:eastAsia="宋体" w:cs="宋体"/>
                <w:szCs w:val="21"/>
                <w:lang w:val="zh-CN"/>
              </w:rPr>
            </w:pPr>
            <w:r>
              <w:rPr>
                <w:rFonts w:hint="eastAsia" w:ascii="宋体" w:hAnsi="宋体" w:eastAsia="宋体" w:cs="宋体"/>
                <w:szCs w:val="21"/>
                <w:lang w:val="zh-CN"/>
              </w:rPr>
              <w:t>评审因素</w:t>
            </w:r>
          </w:p>
        </w:tc>
        <w:tc>
          <w:tcPr>
            <w:tcW w:w="5835" w:type="dxa"/>
            <w:noWrap w:val="0"/>
            <w:vAlign w:val="center"/>
          </w:tcPr>
          <w:p w14:paraId="5BE2590F">
            <w:pPr>
              <w:spacing w:line="400" w:lineRule="exact"/>
              <w:jc w:val="center"/>
              <w:rPr>
                <w:rFonts w:ascii="宋体" w:hAnsi="宋体" w:eastAsia="宋体" w:cs="宋体"/>
                <w:szCs w:val="21"/>
                <w:lang w:val="zh-CN"/>
              </w:rPr>
            </w:pPr>
            <w:r>
              <w:rPr>
                <w:rFonts w:hint="eastAsia" w:ascii="宋体" w:hAnsi="宋体" w:eastAsia="宋体" w:cs="宋体"/>
                <w:szCs w:val="21"/>
                <w:lang w:val="zh-CN"/>
              </w:rPr>
              <w:t>评审标准</w:t>
            </w:r>
          </w:p>
        </w:tc>
      </w:tr>
      <w:tr w14:paraId="5A0CD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4" w:hRule="atLeast"/>
          <w:jc w:val="center"/>
        </w:trPr>
        <w:tc>
          <w:tcPr>
            <w:tcW w:w="1008" w:type="dxa"/>
            <w:noWrap w:val="0"/>
            <w:vAlign w:val="center"/>
          </w:tcPr>
          <w:p w14:paraId="296AD7C8">
            <w:pPr>
              <w:spacing w:line="360" w:lineRule="exact"/>
              <w:jc w:val="center"/>
              <w:rPr>
                <w:rFonts w:ascii="宋体" w:hAnsi="宋体" w:eastAsia="宋体" w:cs="宋体"/>
                <w:szCs w:val="21"/>
                <w:lang w:val="zh-CN"/>
              </w:rPr>
            </w:pPr>
            <w:r>
              <w:rPr>
                <w:rFonts w:hint="eastAsia" w:ascii="宋体" w:hAnsi="宋体" w:eastAsia="宋体" w:cs="宋体"/>
                <w:szCs w:val="21"/>
                <w:lang w:val="zh-CN"/>
              </w:rPr>
              <w:t>1</w:t>
            </w:r>
          </w:p>
        </w:tc>
        <w:tc>
          <w:tcPr>
            <w:tcW w:w="1737" w:type="dxa"/>
            <w:noWrap w:val="0"/>
            <w:vAlign w:val="center"/>
          </w:tcPr>
          <w:p w14:paraId="53CF1127">
            <w:pPr>
              <w:spacing w:line="360" w:lineRule="exact"/>
              <w:jc w:val="center"/>
              <w:rPr>
                <w:rFonts w:ascii="宋体" w:hAnsi="宋体" w:eastAsia="宋体" w:cs="宋体"/>
                <w:szCs w:val="21"/>
                <w:lang w:val="zh-CN"/>
              </w:rPr>
            </w:pPr>
            <w:r>
              <w:rPr>
                <w:rFonts w:hint="eastAsia" w:ascii="宋体" w:hAnsi="宋体" w:eastAsia="宋体" w:cs="宋体"/>
                <w:szCs w:val="21"/>
                <w:lang w:val="zh-CN"/>
              </w:rPr>
              <w:t>法人授权委托书</w:t>
            </w:r>
          </w:p>
        </w:tc>
        <w:tc>
          <w:tcPr>
            <w:tcW w:w="5835" w:type="dxa"/>
            <w:noWrap w:val="0"/>
            <w:vAlign w:val="center"/>
          </w:tcPr>
          <w:p w14:paraId="5BB8E9FA">
            <w:pPr>
              <w:spacing w:line="360" w:lineRule="exact"/>
              <w:jc w:val="left"/>
              <w:rPr>
                <w:rFonts w:ascii="宋体" w:hAnsi="宋体" w:eastAsia="宋体" w:cs="宋体"/>
                <w:bCs/>
                <w:szCs w:val="21"/>
                <w:lang w:val="zh-CN"/>
              </w:rPr>
            </w:pPr>
            <w:r>
              <w:rPr>
                <w:rFonts w:hint="eastAsia" w:ascii="宋体" w:hAnsi="宋体" w:eastAsia="宋体" w:cs="宋体"/>
                <w:bCs/>
                <w:szCs w:val="21"/>
                <w:lang w:val="zh-CN"/>
              </w:rPr>
              <w:t>法定代表人授权委托书（法定代表人直接参加投标不需要提供，须出示法定代表人身份证明）。</w:t>
            </w:r>
          </w:p>
        </w:tc>
      </w:tr>
      <w:tr w14:paraId="181F6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jc w:val="center"/>
        </w:trPr>
        <w:tc>
          <w:tcPr>
            <w:tcW w:w="1008" w:type="dxa"/>
            <w:noWrap w:val="0"/>
            <w:vAlign w:val="center"/>
          </w:tcPr>
          <w:p w14:paraId="7BA707D0">
            <w:pPr>
              <w:spacing w:line="360" w:lineRule="exact"/>
              <w:jc w:val="center"/>
              <w:rPr>
                <w:rFonts w:ascii="宋体" w:hAnsi="宋体" w:eastAsia="宋体" w:cs="宋体"/>
                <w:szCs w:val="21"/>
                <w:lang w:val="zh-CN"/>
              </w:rPr>
            </w:pPr>
            <w:r>
              <w:rPr>
                <w:rFonts w:hint="eastAsia" w:ascii="宋体" w:hAnsi="宋体" w:eastAsia="宋体" w:cs="宋体"/>
                <w:szCs w:val="21"/>
                <w:lang w:val="zh-CN"/>
              </w:rPr>
              <w:t>2</w:t>
            </w:r>
          </w:p>
        </w:tc>
        <w:tc>
          <w:tcPr>
            <w:tcW w:w="1737" w:type="dxa"/>
            <w:noWrap w:val="0"/>
            <w:vAlign w:val="center"/>
          </w:tcPr>
          <w:p w14:paraId="4C7414A6">
            <w:pPr>
              <w:spacing w:line="360" w:lineRule="exact"/>
              <w:jc w:val="center"/>
              <w:rPr>
                <w:rFonts w:hint="eastAsia" w:ascii="宋体" w:hAnsi="宋体" w:eastAsia="宋体" w:cs="宋体"/>
                <w:bCs/>
                <w:szCs w:val="21"/>
                <w:lang w:val="zh-CN"/>
              </w:rPr>
            </w:pPr>
            <w:r>
              <w:rPr>
                <w:rFonts w:hint="eastAsia" w:ascii="宋体" w:hAnsi="宋体" w:eastAsia="宋体" w:cs="宋体"/>
                <w:bCs/>
                <w:szCs w:val="21"/>
                <w:lang w:val="zh-CN"/>
              </w:rPr>
              <w:t>投标文件签章</w:t>
            </w:r>
          </w:p>
        </w:tc>
        <w:tc>
          <w:tcPr>
            <w:tcW w:w="5835" w:type="dxa"/>
            <w:noWrap w:val="0"/>
            <w:vAlign w:val="center"/>
          </w:tcPr>
          <w:p w14:paraId="11F63308">
            <w:pPr>
              <w:spacing w:line="360" w:lineRule="exact"/>
              <w:jc w:val="left"/>
              <w:rPr>
                <w:rFonts w:hint="eastAsia" w:ascii="宋体" w:hAnsi="宋体" w:eastAsia="宋体" w:cs="宋体"/>
                <w:bCs/>
                <w:szCs w:val="21"/>
                <w:lang w:val="zh-CN"/>
              </w:rPr>
            </w:pPr>
            <w:r>
              <w:rPr>
                <w:rFonts w:hint="eastAsia" w:ascii="宋体" w:hAnsi="宋体" w:eastAsia="宋体" w:cs="宋体"/>
                <w:bCs/>
                <w:szCs w:val="21"/>
                <w:lang w:val="zh-CN"/>
              </w:rPr>
              <w:t>投标文件按照招标文件规定要求密封、签署、盖章的。</w:t>
            </w:r>
          </w:p>
        </w:tc>
      </w:tr>
      <w:tr w14:paraId="33E9A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6" w:hRule="atLeast"/>
          <w:jc w:val="center"/>
        </w:trPr>
        <w:tc>
          <w:tcPr>
            <w:tcW w:w="1008" w:type="dxa"/>
            <w:noWrap w:val="0"/>
            <w:vAlign w:val="center"/>
          </w:tcPr>
          <w:p w14:paraId="42B48C73">
            <w:pPr>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3</w:t>
            </w:r>
          </w:p>
        </w:tc>
        <w:tc>
          <w:tcPr>
            <w:tcW w:w="1737" w:type="dxa"/>
            <w:noWrap w:val="0"/>
            <w:vAlign w:val="center"/>
          </w:tcPr>
          <w:p w14:paraId="60B28426">
            <w:pPr>
              <w:spacing w:line="360" w:lineRule="exact"/>
              <w:jc w:val="center"/>
              <w:rPr>
                <w:rFonts w:hint="eastAsia" w:ascii="宋体" w:hAnsi="宋体" w:eastAsia="宋体" w:cs="宋体"/>
                <w:bCs/>
                <w:szCs w:val="21"/>
                <w:lang w:val="zh-CN"/>
              </w:rPr>
            </w:pPr>
            <w:r>
              <w:rPr>
                <w:rFonts w:hint="eastAsia" w:ascii="宋体" w:hAnsi="宋体" w:eastAsia="宋体" w:cs="宋体"/>
                <w:bCs/>
                <w:szCs w:val="21"/>
                <w:lang w:val="zh-CN"/>
              </w:rPr>
              <w:t>投标有效期</w:t>
            </w:r>
          </w:p>
        </w:tc>
        <w:tc>
          <w:tcPr>
            <w:tcW w:w="5835" w:type="dxa"/>
            <w:noWrap w:val="0"/>
            <w:vAlign w:val="center"/>
          </w:tcPr>
          <w:p w14:paraId="1ABD1A58">
            <w:pPr>
              <w:spacing w:line="360" w:lineRule="exact"/>
              <w:jc w:val="left"/>
              <w:rPr>
                <w:rFonts w:hint="eastAsia" w:ascii="宋体" w:hAnsi="宋体" w:eastAsia="宋体" w:cs="宋体"/>
                <w:bCs/>
                <w:szCs w:val="21"/>
                <w:lang w:val="zh-CN"/>
              </w:rPr>
            </w:pPr>
            <w:r>
              <w:rPr>
                <w:rFonts w:hint="eastAsia" w:ascii="宋体" w:hAnsi="宋体" w:eastAsia="宋体" w:cs="宋体"/>
                <w:bCs/>
                <w:szCs w:val="21"/>
                <w:lang w:val="zh-CN"/>
              </w:rPr>
              <w:t>从提交投标文件的截止之日起90日（日历天）。</w:t>
            </w:r>
          </w:p>
        </w:tc>
      </w:tr>
      <w:tr w14:paraId="01EBE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1008" w:type="dxa"/>
            <w:noWrap w:val="0"/>
            <w:vAlign w:val="center"/>
          </w:tcPr>
          <w:p w14:paraId="71B5F454">
            <w:pPr>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4</w:t>
            </w:r>
          </w:p>
        </w:tc>
        <w:tc>
          <w:tcPr>
            <w:tcW w:w="1737" w:type="dxa"/>
            <w:noWrap w:val="0"/>
            <w:vAlign w:val="center"/>
          </w:tcPr>
          <w:p w14:paraId="3078E5A6">
            <w:pPr>
              <w:spacing w:line="360" w:lineRule="exact"/>
              <w:jc w:val="center"/>
              <w:rPr>
                <w:rFonts w:hint="eastAsia" w:ascii="宋体" w:hAnsi="宋体" w:eastAsia="宋体" w:cs="宋体"/>
                <w:bCs/>
                <w:szCs w:val="21"/>
                <w:lang w:val="zh-CN" w:eastAsia="zh-CN"/>
              </w:rPr>
            </w:pPr>
            <w:r>
              <w:rPr>
                <w:rFonts w:hint="eastAsia" w:ascii="宋体" w:hAnsi="宋体" w:eastAsia="宋体" w:cs="宋体"/>
                <w:bCs/>
                <w:szCs w:val="21"/>
                <w:lang w:val="zh-CN" w:eastAsia="zh-CN"/>
              </w:rPr>
              <w:t>服务标准</w:t>
            </w:r>
          </w:p>
        </w:tc>
        <w:tc>
          <w:tcPr>
            <w:tcW w:w="5835" w:type="dxa"/>
            <w:noWrap w:val="0"/>
            <w:vAlign w:val="center"/>
          </w:tcPr>
          <w:p w14:paraId="2EF25EB6">
            <w:pPr>
              <w:spacing w:line="360" w:lineRule="exact"/>
              <w:jc w:val="left"/>
              <w:rPr>
                <w:rFonts w:hint="eastAsia" w:ascii="宋体" w:hAnsi="宋体" w:eastAsia="宋体" w:cs="宋体"/>
                <w:bCs/>
                <w:szCs w:val="21"/>
                <w:lang w:val="en-US" w:eastAsia="zh-CN"/>
              </w:rPr>
            </w:pPr>
            <w:r>
              <w:rPr>
                <w:rFonts w:hint="eastAsia" w:ascii="宋体" w:hAnsi="宋体" w:eastAsia="宋体" w:cs="宋体"/>
                <w:bCs/>
                <w:szCs w:val="21"/>
                <w:lang w:val="en-US" w:eastAsia="zh-CN"/>
              </w:rPr>
              <w:t>优质服务。</w:t>
            </w:r>
          </w:p>
        </w:tc>
      </w:tr>
      <w:tr w14:paraId="6750A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8" w:hRule="atLeast"/>
          <w:jc w:val="center"/>
        </w:trPr>
        <w:tc>
          <w:tcPr>
            <w:tcW w:w="1008" w:type="dxa"/>
            <w:noWrap w:val="0"/>
            <w:vAlign w:val="center"/>
          </w:tcPr>
          <w:p w14:paraId="50B4FD0E">
            <w:pPr>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5</w:t>
            </w:r>
          </w:p>
        </w:tc>
        <w:tc>
          <w:tcPr>
            <w:tcW w:w="1737" w:type="dxa"/>
            <w:noWrap w:val="0"/>
            <w:vAlign w:val="center"/>
          </w:tcPr>
          <w:p w14:paraId="3B53C0B3">
            <w:pPr>
              <w:spacing w:line="360" w:lineRule="exact"/>
              <w:jc w:val="center"/>
              <w:rPr>
                <w:rFonts w:ascii="宋体" w:hAnsi="宋体" w:eastAsia="宋体" w:cs="宋体"/>
                <w:szCs w:val="21"/>
                <w:highlight w:val="none"/>
                <w:lang w:val="zh-CN"/>
              </w:rPr>
            </w:pPr>
            <w:r>
              <w:rPr>
                <w:rFonts w:hint="eastAsia" w:ascii="宋体" w:hAnsi="宋体" w:eastAsia="宋体" w:cs="宋体"/>
                <w:szCs w:val="21"/>
                <w:highlight w:val="none"/>
                <w:lang w:val="zh-CN"/>
              </w:rPr>
              <w:t>其他情形</w:t>
            </w:r>
          </w:p>
        </w:tc>
        <w:tc>
          <w:tcPr>
            <w:tcW w:w="5835" w:type="dxa"/>
            <w:noWrap w:val="0"/>
            <w:vAlign w:val="center"/>
          </w:tcPr>
          <w:p w14:paraId="52C29FA4">
            <w:pPr>
              <w:spacing w:line="360" w:lineRule="exact"/>
              <w:jc w:val="left"/>
              <w:rPr>
                <w:rFonts w:ascii="宋体" w:hAnsi="宋体" w:eastAsia="宋体" w:cs="宋体"/>
                <w:bCs/>
                <w:szCs w:val="21"/>
                <w:highlight w:val="none"/>
                <w:lang w:val="zh-CN"/>
              </w:rPr>
            </w:pPr>
            <w:r>
              <w:rPr>
                <w:rFonts w:hint="eastAsia" w:ascii="宋体" w:hAnsi="宋体" w:eastAsia="宋体" w:cs="宋体"/>
                <w:bCs/>
                <w:szCs w:val="21"/>
                <w:highlight w:val="none"/>
                <w:lang w:val="zh-CN"/>
              </w:rPr>
              <w:t>投标文件不有采购人不能接受的附加条件的；</w:t>
            </w:r>
          </w:p>
          <w:p w14:paraId="3DE637DD">
            <w:pPr>
              <w:spacing w:line="360" w:lineRule="exact"/>
              <w:jc w:val="left"/>
              <w:rPr>
                <w:rFonts w:ascii="宋体" w:hAnsi="宋体" w:eastAsia="宋体" w:cs="宋体"/>
                <w:bCs/>
                <w:szCs w:val="21"/>
                <w:highlight w:val="none"/>
                <w:lang w:val="zh-CN"/>
              </w:rPr>
            </w:pPr>
            <w:r>
              <w:rPr>
                <w:rFonts w:hint="eastAsia" w:ascii="宋体" w:hAnsi="宋体" w:eastAsia="宋体" w:cs="宋体"/>
                <w:bCs/>
                <w:szCs w:val="21"/>
                <w:highlight w:val="none"/>
                <w:lang w:val="zh-CN"/>
              </w:rPr>
              <w:t>符合法律、法规和招标文件规定的其他无效情形的。</w:t>
            </w:r>
          </w:p>
        </w:tc>
      </w:tr>
      <w:tr w14:paraId="1A744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jc w:val="center"/>
        </w:trPr>
        <w:tc>
          <w:tcPr>
            <w:tcW w:w="1008" w:type="dxa"/>
            <w:noWrap w:val="0"/>
            <w:vAlign w:val="center"/>
          </w:tcPr>
          <w:p w14:paraId="786DF427">
            <w:pPr>
              <w:spacing w:line="360" w:lineRule="exact"/>
              <w:jc w:val="center"/>
              <w:rPr>
                <w:rFonts w:hint="default" w:ascii="宋体" w:hAnsi="宋体" w:eastAsia="宋体" w:cs="宋体"/>
                <w:szCs w:val="21"/>
                <w:lang w:val="en-US" w:eastAsia="zh-CN"/>
              </w:rPr>
            </w:pPr>
            <w:r>
              <w:rPr>
                <w:rFonts w:hint="eastAsia" w:ascii="宋体" w:hAnsi="宋体" w:eastAsia="宋体" w:cs="宋体"/>
                <w:szCs w:val="21"/>
                <w:lang w:val="en-US" w:eastAsia="zh-CN"/>
              </w:rPr>
              <w:t>6</w:t>
            </w:r>
          </w:p>
        </w:tc>
        <w:tc>
          <w:tcPr>
            <w:tcW w:w="1737" w:type="dxa"/>
            <w:noWrap w:val="0"/>
            <w:vAlign w:val="center"/>
          </w:tcPr>
          <w:p w14:paraId="2BF92D27">
            <w:pPr>
              <w:spacing w:line="360" w:lineRule="exact"/>
              <w:jc w:val="center"/>
              <w:rPr>
                <w:rFonts w:hint="eastAsia" w:ascii="宋体" w:hAnsi="宋体" w:eastAsia="宋体" w:cs="宋体"/>
                <w:szCs w:val="21"/>
                <w:lang w:val="zh-CN"/>
              </w:rPr>
            </w:pPr>
            <w:r>
              <w:rPr>
                <w:rFonts w:hint="eastAsia" w:ascii="宋体" w:hAnsi="宋体" w:eastAsia="宋体" w:cs="宋体"/>
                <w:szCs w:val="21"/>
                <w:lang w:val="zh-CN"/>
              </w:rPr>
              <w:t>报价唯一</w:t>
            </w:r>
          </w:p>
        </w:tc>
        <w:tc>
          <w:tcPr>
            <w:tcW w:w="5835" w:type="dxa"/>
            <w:noWrap w:val="0"/>
            <w:vAlign w:val="center"/>
          </w:tcPr>
          <w:p w14:paraId="37F0CBCD">
            <w:pPr>
              <w:spacing w:line="360" w:lineRule="exact"/>
              <w:jc w:val="left"/>
              <w:rPr>
                <w:rFonts w:hint="eastAsia" w:ascii="宋体" w:hAnsi="宋体" w:eastAsia="宋体" w:cs="宋体"/>
                <w:bCs/>
                <w:szCs w:val="21"/>
                <w:lang w:val="zh-CN"/>
              </w:rPr>
            </w:pPr>
            <w:r>
              <w:rPr>
                <w:rFonts w:hint="eastAsia" w:ascii="宋体" w:hAnsi="宋体" w:eastAsia="宋体" w:cs="宋体"/>
                <w:bCs/>
                <w:szCs w:val="21"/>
                <w:lang w:val="zh-CN"/>
              </w:rPr>
              <w:t>只能有一个有效报价</w:t>
            </w:r>
          </w:p>
        </w:tc>
      </w:tr>
    </w:tbl>
    <w:p w14:paraId="41523CAA">
      <w:pPr>
        <w:rPr>
          <w:rFonts w:hint="eastAsia" w:ascii="宋体" w:hAnsi="宋体"/>
          <w:color w:val="auto"/>
          <w:sz w:val="18"/>
          <w:szCs w:val="18"/>
          <w:highlight w:val="none"/>
        </w:rPr>
      </w:pPr>
      <w:r>
        <w:rPr>
          <w:rFonts w:hint="eastAsia" w:ascii="宋体" w:hAnsi="宋体"/>
          <w:color w:val="auto"/>
          <w:sz w:val="18"/>
          <w:szCs w:val="18"/>
          <w:highlight w:val="none"/>
        </w:rPr>
        <w:t>注：评标委员会将依据上表标准对</w:t>
      </w:r>
      <w:r>
        <w:rPr>
          <w:rFonts w:hint="eastAsia" w:ascii="宋体" w:hAnsi="宋体"/>
          <w:color w:val="auto"/>
          <w:sz w:val="18"/>
          <w:szCs w:val="18"/>
          <w:highlight w:val="none"/>
          <w:lang w:eastAsia="zh-CN"/>
        </w:rPr>
        <w:t>响应文件</w:t>
      </w:r>
      <w:r>
        <w:rPr>
          <w:rFonts w:hint="eastAsia" w:ascii="宋体" w:hAnsi="宋体"/>
          <w:color w:val="auto"/>
          <w:sz w:val="18"/>
          <w:szCs w:val="18"/>
          <w:highlight w:val="none"/>
        </w:rPr>
        <w:t>进行初步评审。有一项不符合评审标准的，评标委员会应当否决其投标。</w:t>
      </w:r>
    </w:p>
    <w:p w14:paraId="63807265">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eastAsia" w:ascii="宋体" w:hAnsi="宋体" w:eastAsia="宋体" w:cs="Times New Roman"/>
          <w:b w:val="0"/>
          <w:bCs w:val="0"/>
          <w:caps w:val="0"/>
          <w:color w:val="auto"/>
          <w:kern w:val="2"/>
          <w:sz w:val="21"/>
          <w:szCs w:val="21"/>
          <w:highlight w:val="none"/>
          <w:vertAlign w:val="baseline"/>
          <w:lang w:val="en-US" w:eastAsia="zh-CN" w:bidi="ar"/>
        </w:rPr>
        <w:t>（</w:t>
      </w:r>
      <w:r>
        <w:rPr>
          <w:rFonts w:hint="default" w:ascii="Calibri" w:hAnsi="Calibri" w:eastAsia="宋体" w:cs="Times New Roman"/>
          <w:b w:val="0"/>
          <w:bCs w:val="0"/>
          <w:caps w:val="0"/>
          <w:color w:val="auto"/>
          <w:kern w:val="2"/>
          <w:sz w:val="21"/>
          <w:szCs w:val="21"/>
          <w:highlight w:val="none"/>
          <w:vertAlign w:val="baseline"/>
          <w:lang w:val="en-US" w:eastAsia="zh-CN" w:bidi="ar"/>
        </w:rPr>
        <w:t>1</w:t>
      </w:r>
      <w:r>
        <w:rPr>
          <w:rFonts w:hint="eastAsia" w:ascii="宋体" w:hAnsi="宋体" w:eastAsia="宋体" w:cs="Times New Roman"/>
          <w:b w:val="0"/>
          <w:bCs w:val="0"/>
          <w:caps w:val="0"/>
          <w:color w:val="auto"/>
          <w:kern w:val="2"/>
          <w:sz w:val="21"/>
          <w:szCs w:val="21"/>
          <w:highlight w:val="none"/>
          <w:vertAlign w:val="baseline"/>
          <w:lang w:val="en-US" w:eastAsia="zh-CN" w:bidi="ar"/>
        </w:rPr>
        <w:t>）供应商或其投标文件不符合上述情况之一的，则符合性审查不合格，不进入详细评审；</w:t>
      </w:r>
    </w:p>
    <w:p w14:paraId="2E561390">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eastAsia" w:ascii="宋体" w:hAnsi="宋体" w:eastAsia="宋体" w:cs="Times New Roman"/>
          <w:b w:val="0"/>
          <w:bCs w:val="0"/>
          <w:caps w:val="0"/>
          <w:color w:val="auto"/>
          <w:kern w:val="2"/>
          <w:sz w:val="21"/>
          <w:szCs w:val="21"/>
          <w:highlight w:val="none"/>
          <w:vertAlign w:val="baseline"/>
          <w:lang w:val="en-US" w:eastAsia="zh-CN" w:bidi="ar"/>
        </w:rPr>
        <w:t>（</w:t>
      </w:r>
      <w:r>
        <w:rPr>
          <w:rFonts w:hint="default" w:ascii="Calibri" w:hAnsi="Calibri" w:eastAsia="宋体" w:cs="Times New Roman"/>
          <w:b w:val="0"/>
          <w:bCs w:val="0"/>
          <w:caps w:val="0"/>
          <w:color w:val="auto"/>
          <w:kern w:val="2"/>
          <w:sz w:val="21"/>
          <w:szCs w:val="21"/>
          <w:highlight w:val="none"/>
          <w:vertAlign w:val="baseline"/>
          <w:lang w:val="en-US" w:eastAsia="zh-CN" w:bidi="ar"/>
        </w:rPr>
        <w:t>2</w:t>
      </w:r>
      <w:r>
        <w:rPr>
          <w:rFonts w:hint="eastAsia" w:ascii="宋体" w:hAnsi="宋体" w:eastAsia="宋体" w:cs="Times New Roman"/>
          <w:b w:val="0"/>
          <w:bCs w:val="0"/>
          <w:caps w:val="0"/>
          <w:color w:val="auto"/>
          <w:kern w:val="2"/>
          <w:sz w:val="21"/>
          <w:szCs w:val="21"/>
          <w:highlight w:val="none"/>
          <w:vertAlign w:val="baseline"/>
          <w:lang w:val="en-US" w:eastAsia="zh-CN" w:bidi="ar"/>
        </w:rPr>
        <w:t>）符合性审查结束后，合格的供应商进入详细评审。</w:t>
      </w:r>
    </w:p>
    <w:p w14:paraId="303E5A04">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eastAsia" w:ascii="宋体" w:hAnsi="宋体" w:eastAsia="宋体" w:cs="Times New Roman"/>
          <w:b w:val="0"/>
          <w:bCs w:val="0"/>
          <w:caps w:val="0"/>
          <w:color w:val="auto"/>
          <w:kern w:val="2"/>
          <w:sz w:val="21"/>
          <w:szCs w:val="21"/>
          <w:highlight w:val="none"/>
          <w:vertAlign w:val="baseline"/>
          <w:lang w:val="en-US" w:eastAsia="zh-CN" w:bidi="ar"/>
        </w:rPr>
        <w:t>除此之外的内容，不作为本次资格审查及符合性审查的内容。</w:t>
      </w:r>
    </w:p>
    <w:p w14:paraId="47C374D7">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eastAsia" w:ascii="宋体" w:hAnsi="宋体" w:eastAsia="宋体" w:cs="Times New Roman"/>
          <w:b w:val="0"/>
          <w:bCs w:val="0"/>
          <w:caps w:val="0"/>
          <w:color w:val="auto"/>
          <w:kern w:val="2"/>
          <w:sz w:val="21"/>
          <w:szCs w:val="21"/>
          <w:highlight w:val="none"/>
          <w:vertAlign w:val="baseline"/>
          <w:lang w:val="en-US" w:eastAsia="zh-CN" w:bidi="ar"/>
        </w:rPr>
        <w:t>投标文件属下列情况之一的，应当在资格性、符合性审查时按照无效投标处理：</w:t>
      </w:r>
    </w:p>
    <w:p w14:paraId="3D09449F">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default" w:ascii="Calibri" w:hAnsi="Calibri" w:eastAsia="宋体" w:cs="Times New Roman"/>
          <w:b w:val="0"/>
          <w:bCs w:val="0"/>
          <w:caps w:val="0"/>
          <w:color w:val="auto"/>
          <w:kern w:val="2"/>
          <w:sz w:val="21"/>
          <w:szCs w:val="21"/>
          <w:highlight w:val="none"/>
          <w:vertAlign w:val="baseline"/>
          <w:lang w:val="en-US" w:eastAsia="zh-CN" w:bidi="ar"/>
        </w:rPr>
        <w:t xml:space="preserve">( </w:t>
      </w:r>
      <w:r>
        <w:rPr>
          <w:rFonts w:hint="eastAsia" w:ascii="宋体" w:hAnsi="宋体" w:eastAsia="宋体" w:cs="Times New Roman"/>
          <w:b w:val="0"/>
          <w:bCs w:val="0"/>
          <w:caps w:val="0"/>
          <w:color w:val="auto"/>
          <w:kern w:val="2"/>
          <w:sz w:val="21"/>
          <w:szCs w:val="21"/>
          <w:highlight w:val="none"/>
          <w:vertAlign w:val="baseline"/>
          <w:lang w:val="en-US" w:eastAsia="zh-CN" w:bidi="ar"/>
        </w:rPr>
        <w:t>一</w:t>
      </w:r>
      <w:r>
        <w:rPr>
          <w:rFonts w:hint="default" w:ascii="Calibri" w:hAnsi="Calibri" w:eastAsia="宋体" w:cs="Times New Roman"/>
          <w:b w:val="0"/>
          <w:bCs w:val="0"/>
          <w:caps w:val="0"/>
          <w:color w:val="auto"/>
          <w:kern w:val="2"/>
          <w:sz w:val="21"/>
          <w:szCs w:val="21"/>
          <w:highlight w:val="none"/>
          <w:vertAlign w:val="baseline"/>
          <w:lang w:val="en-US" w:eastAsia="zh-CN" w:bidi="ar"/>
        </w:rPr>
        <w:t xml:space="preserve">) </w:t>
      </w:r>
      <w:r>
        <w:rPr>
          <w:rFonts w:hint="eastAsia" w:ascii="宋体" w:hAnsi="宋体" w:eastAsia="宋体" w:cs="Times New Roman"/>
          <w:b w:val="0"/>
          <w:bCs w:val="0"/>
          <w:caps w:val="0"/>
          <w:color w:val="auto"/>
          <w:kern w:val="2"/>
          <w:sz w:val="21"/>
          <w:szCs w:val="21"/>
          <w:highlight w:val="none"/>
          <w:vertAlign w:val="baseline"/>
          <w:lang w:val="en-US" w:eastAsia="zh-CN" w:bidi="ar"/>
        </w:rPr>
        <w:t>未按照招标文件的规定提交投标保证金的；</w:t>
      </w:r>
    </w:p>
    <w:p w14:paraId="7FE6573B">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default" w:ascii="Calibri" w:hAnsi="Calibri" w:eastAsia="宋体" w:cs="Times New Roman"/>
          <w:b w:val="0"/>
          <w:bCs w:val="0"/>
          <w:caps w:val="0"/>
          <w:color w:val="auto"/>
          <w:kern w:val="2"/>
          <w:sz w:val="21"/>
          <w:szCs w:val="21"/>
          <w:highlight w:val="none"/>
          <w:vertAlign w:val="baseline"/>
          <w:lang w:val="en-US" w:eastAsia="zh-CN" w:bidi="ar"/>
        </w:rPr>
        <w:t>(</w:t>
      </w:r>
      <w:r>
        <w:rPr>
          <w:rFonts w:hint="eastAsia" w:ascii="宋体" w:hAnsi="宋体" w:eastAsia="宋体" w:cs="Times New Roman"/>
          <w:b w:val="0"/>
          <w:bCs w:val="0"/>
          <w:caps w:val="0"/>
          <w:color w:val="auto"/>
          <w:kern w:val="2"/>
          <w:sz w:val="21"/>
          <w:szCs w:val="21"/>
          <w:highlight w:val="none"/>
          <w:vertAlign w:val="baseline"/>
          <w:lang w:val="en-US" w:eastAsia="zh-CN" w:bidi="ar"/>
        </w:rPr>
        <w:t>二</w:t>
      </w:r>
      <w:r>
        <w:rPr>
          <w:rFonts w:hint="default" w:ascii="Calibri" w:hAnsi="Calibri" w:eastAsia="宋体" w:cs="Times New Roman"/>
          <w:b w:val="0"/>
          <w:bCs w:val="0"/>
          <w:caps w:val="0"/>
          <w:color w:val="auto"/>
          <w:kern w:val="2"/>
          <w:sz w:val="21"/>
          <w:szCs w:val="21"/>
          <w:highlight w:val="none"/>
          <w:vertAlign w:val="baseline"/>
          <w:lang w:val="en-US" w:eastAsia="zh-CN" w:bidi="ar"/>
        </w:rPr>
        <w:t xml:space="preserve">) </w:t>
      </w:r>
      <w:r>
        <w:rPr>
          <w:rFonts w:hint="eastAsia" w:ascii="宋体" w:hAnsi="宋体" w:eastAsia="宋体" w:cs="Times New Roman"/>
          <w:b w:val="0"/>
          <w:bCs w:val="0"/>
          <w:caps w:val="0"/>
          <w:color w:val="auto"/>
          <w:kern w:val="2"/>
          <w:sz w:val="21"/>
          <w:szCs w:val="21"/>
          <w:highlight w:val="none"/>
          <w:vertAlign w:val="baseline"/>
          <w:lang w:val="en-US" w:eastAsia="zh-CN" w:bidi="ar"/>
        </w:rPr>
        <w:t>投标文件未按招标文件要求签署、盖章的；</w:t>
      </w:r>
    </w:p>
    <w:p w14:paraId="692DE3C1">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default" w:ascii="Calibri" w:hAnsi="Calibri" w:eastAsia="宋体" w:cs="Times New Roman"/>
          <w:b w:val="0"/>
          <w:bCs w:val="0"/>
          <w:caps w:val="0"/>
          <w:color w:val="auto"/>
          <w:kern w:val="2"/>
          <w:sz w:val="21"/>
          <w:szCs w:val="21"/>
          <w:highlight w:val="none"/>
          <w:vertAlign w:val="baseline"/>
          <w:lang w:val="en-US" w:eastAsia="zh-CN" w:bidi="ar"/>
        </w:rPr>
        <w:t>(</w:t>
      </w:r>
      <w:r>
        <w:rPr>
          <w:rFonts w:hint="eastAsia" w:ascii="宋体" w:hAnsi="宋体" w:eastAsia="宋体" w:cs="Times New Roman"/>
          <w:b w:val="0"/>
          <w:bCs w:val="0"/>
          <w:caps w:val="0"/>
          <w:color w:val="auto"/>
          <w:kern w:val="2"/>
          <w:sz w:val="21"/>
          <w:szCs w:val="21"/>
          <w:highlight w:val="none"/>
          <w:vertAlign w:val="baseline"/>
          <w:lang w:val="en-US" w:eastAsia="zh-CN" w:bidi="ar"/>
        </w:rPr>
        <w:t>三</w:t>
      </w:r>
      <w:r>
        <w:rPr>
          <w:rFonts w:hint="default" w:ascii="Calibri" w:hAnsi="Calibri" w:eastAsia="宋体" w:cs="Times New Roman"/>
          <w:b w:val="0"/>
          <w:bCs w:val="0"/>
          <w:caps w:val="0"/>
          <w:color w:val="auto"/>
          <w:kern w:val="2"/>
          <w:sz w:val="21"/>
          <w:szCs w:val="21"/>
          <w:highlight w:val="none"/>
          <w:vertAlign w:val="baseline"/>
          <w:lang w:val="en-US" w:eastAsia="zh-CN" w:bidi="ar"/>
        </w:rPr>
        <w:t xml:space="preserve">) </w:t>
      </w:r>
      <w:r>
        <w:rPr>
          <w:rFonts w:hint="eastAsia" w:ascii="宋体" w:hAnsi="宋体" w:eastAsia="宋体" w:cs="Times New Roman"/>
          <w:b w:val="0"/>
          <w:bCs w:val="0"/>
          <w:caps w:val="0"/>
          <w:color w:val="auto"/>
          <w:kern w:val="2"/>
          <w:sz w:val="21"/>
          <w:szCs w:val="21"/>
          <w:highlight w:val="none"/>
          <w:vertAlign w:val="baseline"/>
          <w:lang w:val="en-US" w:eastAsia="zh-CN" w:bidi="ar"/>
        </w:rPr>
        <w:t>不具备招标文件中规定资格要求的；</w:t>
      </w:r>
    </w:p>
    <w:p w14:paraId="0DEF82F7">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default" w:ascii="Calibri" w:hAnsi="Calibri" w:eastAsia="宋体" w:cs="Times New Roman"/>
          <w:b w:val="0"/>
          <w:bCs w:val="0"/>
          <w:caps w:val="0"/>
          <w:color w:val="auto"/>
          <w:kern w:val="2"/>
          <w:sz w:val="21"/>
          <w:szCs w:val="21"/>
          <w:highlight w:val="none"/>
          <w:vertAlign w:val="baseline"/>
          <w:lang w:val="en-US" w:eastAsia="zh-CN" w:bidi="ar"/>
        </w:rPr>
        <w:t>(</w:t>
      </w:r>
      <w:r>
        <w:rPr>
          <w:rFonts w:hint="eastAsia" w:ascii="宋体" w:hAnsi="宋体" w:eastAsia="宋体" w:cs="Times New Roman"/>
          <w:b w:val="0"/>
          <w:bCs w:val="0"/>
          <w:caps w:val="0"/>
          <w:color w:val="auto"/>
          <w:kern w:val="2"/>
          <w:sz w:val="21"/>
          <w:szCs w:val="21"/>
          <w:highlight w:val="none"/>
          <w:vertAlign w:val="baseline"/>
          <w:lang w:val="en-US" w:eastAsia="zh-CN" w:bidi="ar"/>
        </w:rPr>
        <w:t>四</w:t>
      </w:r>
      <w:r>
        <w:rPr>
          <w:rFonts w:hint="default" w:ascii="Calibri" w:hAnsi="Calibri" w:eastAsia="宋体" w:cs="Times New Roman"/>
          <w:b w:val="0"/>
          <w:bCs w:val="0"/>
          <w:caps w:val="0"/>
          <w:color w:val="auto"/>
          <w:kern w:val="2"/>
          <w:sz w:val="21"/>
          <w:szCs w:val="21"/>
          <w:highlight w:val="none"/>
          <w:vertAlign w:val="baseline"/>
          <w:lang w:val="en-US" w:eastAsia="zh-CN" w:bidi="ar"/>
        </w:rPr>
        <w:t xml:space="preserve">) </w:t>
      </w:r>
      <w:r>
        <w:rPr>
          <w:rFonts w:hint="eastAsia" w:ascii="宋体" w:hAnsi="宋体" w:eastAsia="宋体" w:cs="Times New Roman"/>
          <w:b w:val="0"/>
          <w:bCs w:val="0"/>
          <w:caps w:val="0"/>
          <w:color w:val="auto"/>
          <w:kern w:val="2"/>
          <w:sz w:val="21"/>
          <w:szCs w:val="21"/>
          <w:highlight w:val="none"/>
          <w:vertAlign w:val="baseline"/>
          <w:lang w:val="en-US" w:eastAsia="zh-CN" w:bidi="ar"/>
        </w:rPr>
        <w:t>报价超过招标文件中规定的预算金额或者最高限价的；</w:t>
      </w:r>
    </w:p>
    <w:p w14:paraId="1FF85A7B">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default" w:ascii="Calibri" w:hAnsi="Calibri" w:eastAsia="宋体" w:cs="Times New Roman"/>
          <w:b w:val="0"/>
          <w:bCs w:val="0"/>
          <w:caps w:val="0"/>
          <w:color w:val="auto"/>
          <w:kern w:val="2"/>
          <w:sz w:val="21"/>
          <w:szCs w:val="21"/>
          <w:highlight w:val="none"/>
          <w:vertAlign w:val="baseline"/>
          <w:lang w:val="en-US" w:eastAsia="zh-CN" w:bidi="ar"/>
        </w:rPr>
        <w:t>(</w:t>
      </w:r>
      <w:r>
        <w:rPr>
          <w:rFonts w:hint="eastAsia" w:ascii="宋体" w:hAnsi="宋体" w:eastAsia="宋体" w:cs="Times New Roman"/>
          <w:b w:val="0"/>
          <w:bCs w:val="0"/>
          <w:caps w:val="0"/>
          <w:color w:val="auto"/>
          <w:kern w:val="2"/>
          <w:sz w:val="21"/>
          <w:szCs w:val="21"/>
          <w:highlight w:val="none"/>
          <w:vertAlign w:val="baseline"/>
          <w:lang w:val="en-US" w:eastAsia="zh-CN" w:bidi="ar"/>
        </w:rPr>
        <w:t>五</w:t>
      </w:r>
      <w:r>
        <w:rPr>
          <w:rFonts w:hint="default" w:ascii="Calibri" w:hAnsi="Calibri" w:eastAsia="宋体" w:cs="Times New Roman"/>
          <w:b w:val="0"/>
          <w:bCs w:val="0"/>
          <w:caps w:val="0"/>
          <w:color w:val="auto"/>
          <w:kern w:val="2"/>
          <w:sz w:val="21"/>
          <w:szCs w:val="21"/>
          <w:highlight w:val="none"/>
          <w:vertAlign w:val="baseline"/>
          <w:lang w:val="en-US" w:eastAsia="zh-CN" w:bidi="ar"/>
        </w:rPr>
        <w:t xml:space="preserve">) </w:t>
      </w:r>
      <w:r>
        <w:rPr>
          <w:rFonts w:hint="eastAsia" w:ascii="宋体" w:hAnsi="宋体" w:eastAsia="宋体" w:cs="Times New Roman"/>
          <w:b w:val="0"/>
          <w:bCs w:val="0"/>
          <w:caps w:val="0"/>
          <w:color w:val="auto"/>
          <w:kern w:val="2"/>
          <w:sz w:val="21"/>
          <w:szCs w:val="21"/>
          <w:highlight w:val="none"/>
          <w:vertAlign w:val="baseline"/>
          <w:lang w:val="en-US" w:eastAsia="zh-CN" w:bidi="ar"/>
        </w:rPr>
        <w:t>投标文件含有采购人不能接受的附加条件的；</w:t>
      </w:r>
    </w:p>
    <w:p w14:paraId="2119FC34">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default" w:ascii="Calibri" w:hAnsi="Calibri" w:eastAsia="宋体" w:cs="Times New Roman"/>
          <w:b w:val="0"/>
          <w:bCs w:val="0"/>
          <w:caps w:val="0"/>
          <w:color w:val="auto"/>
          <w:kern w:val="2"/>
          <w:sz w:val="21"/>
          <w:szCs w:val="21"/>
          <w:highlight w:val="none"/>
          <w:vertAlign w:val="baseline"/>
          <w:lang w:val="en-US" w:eastAsia="zh-CN" w:bidi="ar"/>
        </w:rPr>
        <w:t>(</w:t>
      </w:r>
      <w:r>
        <w:rPr>
          <w:rFonts w:hint="eastAsia" w:ascii="宋体" w:hAnsi="宋体" w:eastAsia="宋体" w:cs="Times New Roman"/>
          <w:b w:val="0"/>
          <w:bCs w:val="0"/>
          <w:caps w:val="0"/>
          <w:color w:val="auto"/>
          <w:kern w:val="2"/>
          <w:sz w:val="21"/>
          <w:szCs w:val="21"/>
          <w:highlight w:val="none"/>
          <w:vertAlign w:val="baseline"/>
          <w:lang w:val="en-US" w:eastAsia="zh-CN" w:bidi="ar"/>
        </w:rPr>
        <w:t>六</w:t>
      </w:r>
      <w:r>
        <w:rPr>
          <w:rFonts w:hint="default" w:ascii="Calibri" w:hAnsi="Calibri" w:eastAsia="宋体" w:cs="Times New Roman"/>
          <w:b w:val="0"/>
          <w:bCs w:val="0"/>
          <w:caps w:val="0"/>
          <w:color w:val="auto"/>
          <w:kern w:val="2"/>
          <w:sz w:val="21"/>
          <w:szCs w:val="21"/>
          <w:highlight w:val="none"/>
          <w:vertAlign w:val="baseline"/>
          <w:lang w:val="en-US" w:eastAsia="zh-CN" w:bidi="ar"/>
        </w:rPr>
        <w:t xml:space="preserve">) </w:t>
      </w:r>
      <w:r>
        <w:rPr>
          <w:rFonts w:hint="eastAsia" w:ascii="宋体" w:hAnsi="宋体" w:eastAsia="宋体" w:cs="Times New Roman"/>
          <w:b w:val="0"/>
          <w:bCs w:val="0"/>
          <w:caps w:val="0"/>
          <w:color w:val="auto"/>
          <w:kern w:val="2"/>
          <w:sz w:val="21"/>
          <w:szCs w:val="21"/>
          <w:highlight w:val="none"/>
          <w:vertAlign w:val="baseline"/>
          <w:lang w:val="en-US" w:eastAsia="zh-CN" w:bidi="ar"/>
        </w:rPr>
        <w:t>法律、法规和招标文件规定的其他无效情形。</w:t>
      </w:r>
    </w:p>
    <w:p w14:paraId="6E801994">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eastAsia" w:ascii="宋体" w:hAnsi="宋体" w:eastAsia="宋体" w:cs="Times New Roman"/>
          <w:b w:val="0"/>
          <w:bCs w:val="0"/>
          <w:caps w:val="0"/>
          <w:color w:val="auto"/>
          <w:kern w:val="2"/>
          <w:sz w:val="21"/>
          <w:szCs w:val="21"/>
          <w:highlight w:val="none"/>
          <w:vertAlign w:val="baseline"/>
          <w:lang w:val="en-US" w:eastAsia="zh-CN" w:bidi="ar"/>
        </w:rPr>
        <w:t>审查投标人是否存在串通投标行为：评标委员会发现有下列情形之一的，视为投标人串通投标，其投标无效：</w:t>
      </w:r>
    </w:p>
    <w:p w14:paraId="09C61886">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eastAsia" w:ascii="宋体" w:hAnsi="宋体" w:eastAsia="宋体" w:cs="Times New Roman"/>
          <w:b w:val="0"/>
          <w:bCs w:val="0"/>
          <w:caps w:val="0"/>
          <w:color w:val="auto"/>
          <w:kern w:val="2"/>
          <w:sz w:val="21"/>
          <w:szCs w:val="21"/>
          <w:highlight w:val="none"/>
          <w:vertAlign w:val="baseline"/>
          <w:lang w:val="en-US" w:eastAsia="zh-CN" w:bidi="ar"/>
        </w:rPr>
        <w:t>一、有下列情形之一的，属于投标人相互串通投标：</w:t>
      </w:r>
    </w:p>
    <w:p w14:paraId="7F33FD5B">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default" w:ascii="Calibri" w:hAnsi="Calibri" w:eastAsia="宋体" w:cs="Times New Roman"/>
          <w:b w:val="0"/>
          <w:bCs w:val="0"/>
          <w:caps w:val="0"/>
          <w:color w:val="auto"/>
          <w:kern w:val="2"/>
          <w:sz w:val="21"/>
          <w:szCs w:val="21"/>
          <w:highlight w:val="none"/>
          <w:vertAlign w:val="baseline"/>
          <w:lang w:val="en-US" w:eastAsia="zh-CN" w:bidi="ar"/>
        </w:rPr>
        <w:t xml:space="preserve">( </w:t>
      </w:r>
      <w:r>
        <w:rPr>
          <w:rFonts w:hint="eastAsia" w:ascii="宋体" w:hAnsi="宋体" w:eastAsia="宋体" w:cs="Times New Roman"/>
          <w:b w:val="0"/>
          <w:bCs w:val="0"/>
          <w:caps w:val="0"/>
          <w:color w:val="auto"/>
          <w:kern w:val="2"/>
          <w:sz w:val="21"/>
          <w:szCs w:val="21"/>
          <w:highlight w:val="none"/>
          <w:vertAlign w:val="baseline"/>
          <w:lang w:val="en-US" w:eastAsia="zh-CN" w:bidi="ar"/>
        </w:rPr>
        <w:t>一</w:t>
      </w:r>
      <w:r>
        <w:rPr>
          <w:rFonts w:hint="default" w:ascii="Calibri" w:hAnsi="Calibri" w:eastAsia="宋体" w:cs="Times New Roman"/>
          <w:b w:val="0"/>
          <w:bCs w:val="0"/>
          <w:caps w:val="0"/>
          <w:color w:val="auto"/>
          <w:kern w:val="2"/>
          <w:sz w:val="21"/>
          <w:szCs w:val="21"/>
          <w:highlight w:val="none"/>
          <w:vertAlign w:val="baseline"/>
          <w:lang w:val="en-US" w:eastAsia="zh-CN" w:bidi="ar"/>
        </w:rPr>
        <w:t xml:space="preserve">) </w:t>
      </w:r>
      <w:r>
        <w:rPr>
          <w:rFonts w:hint="eastAsia" w:ascii="宋体" w:hAnsi="宋体" w:eastAsia="宋体" w:cs="Times New Roman"/>
          <w:b w:val="0"/>
          <w:bCs w:val="0"/>
          <w:caps w:val="0"/>
          <w:color w:val="auto"/>
          <w:kern w:val="2"/>
          <w:sz w:val="21"/>
          <w:szCs w:val="21"/>
          <w:highlight w:val="none"/>
          <w:vertAlign w:val="baseline"/>
          <w:lang w:val="en-US" w:eastAsia="zh-CN" w:bidi="ar"/>
        </w:rPr>
        <w:t>投标人之间协商投标报价等投标文件的实质性内容；</w:t>
      </w:r>
    </w:p>
    <w:p w14:paraId="6E576C27">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default" w:ascii="Calibri" w:hAnsi="Calibri" w:eastAsia="宋体" w:cs="Times New Roman"/>
          <w:b w:val="0"/>
          <w:bCs w:val="0"/>
          <w:caps w:val="0"/>
          <w:color w:val="auto"/>
          <w:kern w:val="2"/>
          <w:sz w:val="21"/>
          <w:szCs w:val="21"/>
          <w:highlight w:val="none"/>
          <w:vertAlign w:val="baseline"/>
          <w:lang w:val="en-US" w:eastAsia="zh-CN" w:bidi="ar"/>
        </w:rPr>
        <w:t>(</w:t>
      </w:r>
      <w:r>
        <w:rPr>
          <w:rFonts w:hint="eastAsia" w:ascii="宋体" w:hAnsi="宋体" w:eastAsia="宋体" w:cs="Times New Roman"/>
          <w:b w:val="0"/>
          <w:bCs w:val="0"/>
          <w:caps w:val="0"/>
          <w:color w:val="auto"/>
          <w:kern w:val="2"/>
          <w:sz w:val="21"/>
          <w:szCs w:val="21"/>
          <w:highlight w:val="none"/>
          <w:vertAlign w:val="baseline"/>
          <w:lang w:val="en-US" w:eastAsia="zh-CN" w:bidi="ar"/>
        </w:rPr>
        <w:t>二</w:t>
      </w:r>
      <w:r>
        <w:rPr>
          <w:rFonts w:hint="default" w:ascii="Calibri" w:hAnsi="Calibri" w:eastAsia="宋体" w:cs="Times New Roman"/>
          <w:b w:val="0"/>
          <w:bCs w:val="0"/>
          <w:caps w:val="0"/>
          <w:color w:val="auto"/>
          <w:kern w:val="2"/>
          <w:sz w:val="21"/>
          <w:szCs w:val="21"/>
          <w:highlight w:val="none"/>
          <w:vertAlign w:val="baseline"/>
          <w:lang w:val="en-US" w:eastAsia="zh-CN" w:bidi="ar"/>
        </w:rPr>
        <w:t xml:space="preserve">) </w:t>
      </w:r>
      <w:r>
        <w:rPr>
          <w:rFonts w:hint="eastAsia" w:ascii="宋体" w:hAnsi="宋体" w:eastAsia="宋体" w:cs="Times New Roman"/>
          <w:b w:val="0"/>
          <w:bCs w:val="0"/>
          <w:caps w:val="0"/>
          <w:color w:val="auto"/>
          <w:kern w:val="2"/>
          <w:sz w:val="21"/>
          <w:szCs w:val="21"/>
          <w:highlight w:val="none"/>
          <w:vertAlign w:val="baseline"/>
          <w:lang w:val="en-US" w:eastAsia="zh-CN" w:bidi="ar"/>
        </w:rPr>
        <w:t>投标人之间约定中标人；</w:t>
      </w:r>
    </w:p>
    <w:p w14:paraId="16FCFD0B">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default" w:ascii="Calibri" w:hAnsi="Calibri" w:eastAsia="宋体" w:cs="Times New Roman"/>
          <w:b w:val="0"/>
          <w:bCs w:val="0"/>
          <w:caps w:val="0"/>
          <w:color w:val="auto"/>
          <w:kern w:val="2"/>
          <w:sz w:val="21"/>
          <w:szCs w:val="21"/>
          <w:highlight w:val="none"/>
          <w:vertAlign w:val="baseline"/>
          <w:lang w:val="en-US" w:eastAsia="zh-CN" w:bidi="ar"/>
        </w:rPr>
        <w:t>(</w:t>
      </w:r>
      <w:r>
        <w:rPr>
          <w:rFonts w:hint="eastAsia" w:ascii="宋体" w:hAnsi="宋体" w:eastAsia="宋体" w:cs="Times New Roman"/>
          <w:b w:val="0"/>
          <w:bCs w:val="0"/>
          <w:caps w:val="0"/>
          <w:color w:val="auto"/>
          <w:kern w:val="2"/>
          <w:sz w:val="21"/>
          <w:szCs w:val="21"/>
          <w:highlight w:val="none"/>
          <w:vertAlign w:val="baseline"/>
          <w:lang w:val="en-US" w:eastAsia="zh-CN" w:bidi="ar"/>
        </w:rPr>
        <w:t>三</w:t>
      </w:r>
      <w:r>
        <w:rPr>
          <w:rFonts w:hint="default" w:ascii="Calibri" w:hAnsi="Calibri" w:eastAsia="宋体" w:cs="Times New Roman"/>
          <w:b w:val="0"/>
          <w:bCs w:val="0"/>
          <w:caps w:val="0"/>
          <w:color w:val="auto"/>
          <w:kern w:val="2"/>
          <w:sz w:val="21"/>
          <w:szCs w:val="21"/>
          <w:highlight w:val="none"/>
          <w:vertAlign w:val="baseline"/>
          <w:lang w:val="en-US" w:eastAsia="zh-CN" w:bidi="ar"/>
        </w:rPr>
        <w:t xml:space="preserve">) </w:t>
      </w:r>
      <w:r>
        <w:rPr>
          <w:rFonts w:hint="eastAsia" w:ascii="宋体" w:hAnsi="宋体" w:eastAsia="宋体" w:cs="Times New Roman"/>
          <w:b w:val="0"/>
          <w:bCs w:val="0"/>
          <w:caps w:val="0"/>
          <w:color w:val="auto"/>
          <w:kern w:val="2"/>
          <w:sz w:val="21"/>
          <w:szCs w:val="21"/>
          <w:highlight w:val="none"/>
          <w:vertAlign w:val="baseline"/>
          <w:lang w:val="en-US" w:eastAsia="zh-CN" w:bidi="ar"/>
        </w:rPr>
        <w:t>投标人之间约定部分投标人放弃投标或者中标；</w:t>
      </w:r>
    </w:p>
    <w:p w14:paraId="38CAAEF0">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default" w:ascii="Calibri" w:hAnsi="Calibri" w:eastAsia="宋体" w:cs="Times New Roman"/>
          <w:b w:val="0"/>
          <w:bCs w:val="0"/>
          <w:caps w:val="0"/>
          <w:color w:val="auto"/>
          <w:kern w:val="2"/>
          <w:sz w:val="21"/>
          <w:szCs w:val="21"/>
          <w:highlight w:val="none"/>
          <w:vertAlign w:val="baseline"/>
          <w:lang w:val="en-US" w:eastAsia="zh-CN" w:bidi="ar"/>
        </w:rPr>
        <w:t>(</w:t>
      </w:r>
      <w:r>
        <w:rPr>
          <w:rFonts w:hint="eastAsia" w:ascii="宋体" w:hAnsi="宋体" w:eastAsia="宋体" w:cs="Times New Roman"/>
          <w:b w:val="0"/>
          <w:bCs w:val="0"/>
          <w:caps w:val="0"/>
          <w:color w:val="auto"/>
          <w:kern w:val="2"/>
          <w:sz w:val="21"/>
          <w:szCs w:val="21"/>
          <w:highlight w:val="none"/>
          <w:vertAlign w:val="baseline"/>
          <w:lang w:val="en-US" w:eastAsia="zh-CN" w:bidi="ar"/>
        </w:rPr>
        <w:t>四</w:t>
      </w:r>
      <w:r>
        <w:rPr>
          <w:rFonts w:hint="default" w:ascii="Calibri" w:hAnsi="Calibri" w:eastAsia="宋体" w:cs="Times New Roman"/>
          <w:b w:val="0"/>
          <w:bCs w:val="0"/>
          <w:caps w:val="0"/>
          <w:color w:val="auto"/>
          <w:kern w:val="2"/>
          <w:sz w:val="21"/>
          <w:szCs w:val="21"/>
          <w:highlight w:val="none"/>
          <w:vertAlign w:val="baseline"/>
          <w:lang w:val="en-US" w:eastAsia="zh-CN" w:bidi="ar"/>
        </w:rPr>
        <w:t xml:space="preserve">) </w:t>
      </w:r>
      <w:r>
        <w:rPr>
          <w:rFonts w:hint="eastAsia" w:ascii="宋体" w:hAnsi="宋体" w:eastAsia="宋体" w:cs="Times New Roman"/>
          <w:b w:val="0"/>
          <w:bCs w:val="0"/>
          <w:caps w:val="0"/>
          <w:color w:val="auto"/>
          <w:kern w:val="2"/>
          <w:sz w:val="21"/>
          <w:szCs w:val="21"/>
          <w:highlight w:val="none"/>
          <w:vertAlign w:val="baseline"/>
          <w:lang w:val="en-US" w:eastAsia="zh-CN" w:bidi="ar"/>
        </w:rPr>
        <w:t>属于同一集团、协会、商会等组织成员的投标人按照该组织要求协同投标；</w:t>
      </w:r>
    </w:p>
    <w:p w14:paraId="3DD42747">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default" w:ascii="Calibri" w:hAnsi="Calibri" w:eastAsia="宋体" w:cs="Times New Roman"/>
          <w:b w:val="0"/>
          <w:bCs w:val="0"/>
          <w:caps w:val="0"/>
          <w:color w:val="auto"/>
          <w:kern w:val="2"/>
          <w:sz w:val="21"/>
          <w:szCs w:val="21"/>
          <w:highlight w:val="none"/>
          <w:vertAlign w:val="baseline"/>
          <w:lang w:val="en-US" w:eastAsia="zh-CN" w:bidi="ar"/>
        </w:rPr>
        <w:t>(</w:t>
      </w:r>
      <w:r>
        <w:rPr>
          <w:rFonts w:hint="eastAsia" w:ascii="宋体" w:hAnsi="宋体" w:eastAsia="宋体" w:cs="Times New Roman"/>
          <w:b w:val="0"/>
          <w:bCs w:val="0"/>
          <w:caps w:val="0"/>
          <w:color w:val="auto"/>
          <w:kern w:val="2"/>
          <w:sz w:val="21"/>
          <w:szCs w:val="21"/>
          <w:highlight w:val="none"/>
          <w:vertAlign w:val="baseline"/>
          <w:lang w:val="en-US" w:eastAsia="zh-CN" w:bidi="ar"/>
        </w:rPr>
        <w:t>五</w:t>
      </w:r>
      <w:r>
        <w:rPr>
          <w:rFonts w:hint="default" w:ascii="Calibri" w:hAnsi="Calibri" w:eastAsia="宋体" w:cs="Times New Roman"/>
          <w:b w:val="0"/>
          <w:bCs w:val="0"/>
          <w:caps w:val="0"/>
          <w:color w:val="auto"/>
          <w:kern w:val="2"/>
          <w:sz w:val="21"/>
          <w:szCs w:val="21"/>
          <w:highlight w:val="none"/>
          <w:vertAlign w:val="baseline"/>
          <w:lang w:val="en-US" w:eastAsia="zh-CN" w:bidi="ar"/>
        </w:rPr>
        <w:t xml:space="preserve">) </w:t>
      </w:r>
      <w:r>
        <w:rPr>
          <w:rFonts w:hint="eastAsia" w:ascii="宋体" w:hAnsi="宋体" w:eastAsia="宋体" w:cs="Times New Roman"/>
          <w:b w:val="0"/>
          <w:bCs w:val="0"/>
          <w:caps w:val="0"/>
          <w:color w:val="auto"/>
          <w:kern w:val="2"/>
          <w:sz w:val="21"/>
          <w:szCs w:val="21"/>
          <w:highlight w:val="none"/>
          <w:vertAlign w:val="baseline"/>
          <w:lang w:val="en-US" w:eastAsia="zh-CN" w:bidi="ar"/>
        </w:rPr>
        <w:t>投标人之间为谋取中标或者排斥特定投标人而采取的其他联合行动。</w:t>
      </w:r>
    </w:p>
    <w:p w14:paraId="3621B563">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eastAsia" w:ascii="宋体" w:hAnsi="宋体" w:eastAsia="宋体" w:cs="Times New Roman"/>
          <w:b w:val="0"/>
          <w:bCs w:val="0"/>
          <w:caps w:val="0"/>
          <w:color w:val="auto"/>
          <w:kern w:val="2"/>
          <w:sz w:val="21"/>
          <w:szCs w:val="21"/>
          <w:highlight w:val="none"/>
          <w:vertAlign w:val="baseline"/>
          <w:lang w:val="en-US" w:eastAsia="zh-CN" w:bidi="ar"/>
        </w:rPr>
        <w:t>二、有下列情形之一的，视为投标人相互串通投标：</w:t>
      </w:r>
    </w:p>
    <w:p w14:paraId="59835B62">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default" w:ascii="Calibri" w:hAnsi="Calibri" w:eastAsia="宋体" w:cs="Times New Roman"/>
          <w:b w:val="0"/>
          <w:bCs w:val="0"/>
          <w:caps w:val="0"/>
          <w:color w:val="auto"/>
          <w:kern w:val="2"/>
          <w:sz w:val="21"/>
          <w:szCs w:val="21"/>
          <w:highlight w:val="none"/>
          <w:vertAlign w:val="baseline"/>
          <w:lang w:val="en-US" w:eastAsia="zh-CN" w:bidi="ar"/>
        </w:rPr>
        <w:t xml:space="preserve">( </w:t>
      </w:r>
      <w:r>
        <w:rPr>
          <w:rFonts w:hint="eastAsia" w:ascii="宋体" w:hAnsi="宋体" w:eastAsia="宋体" w:cs="Times New Roman"/>
          <w:b w:val="0"/>
          <w:bCs w:val="0"/>
          <w:caps w:val="0"/>
          <w:color w:val="auto"/>
          <w:kern w:val="2"/>
          <w:sz w:val="21"/>
          <w:szCs w:val="21"/>
          <w:highlight w:val="none"/>
          <w:vertAlign w:val="baseline"/>
          <w:lang w:val="en-US" w:eastAsia="zh-CN" w:bidi="ar"/>
        </w:rPr>
        <w:t>一</w:t>
      </w:r>
      <w:r>
        <w:rPr>
          <w:rFonts w:hint="default" w:ascii="Calibri" w:hAnsi="Calibri" w:eastAsia="宋体" w:cs="Times New Roman"/>
          <w:b w:val="0"/>
          <w:bCs w:val="0"/>
          <w:caps w:val="0"/>
          <w:color w:val="auto"/>
          <w:kern w:val="2"/>
          <w:sz w:val="21"/>
          <w:szCs w:val="21"/>
          <w:highlight w:val="none"/>
          <w:vertAlign w:val="baseline"/>
          <w:lang w:val="en-US" w:eastAsia="zh-CN" w:bidi="ar"/>
        </w:rPr>
        <w:t xml:space="preserve">) </w:t>
      </w:r>
      <w:r>
        <w:rPr>
          <w:rFonts w:hint="eastAsia" w:ascii="宋体" w:hAnsi="宋体" w:eastAsia="宋体" w:cs="Times New Roman"/>
          <w:b w:val="0"/>
          <w:bCs w:val="0"/>
          <w:caps w:val="0"/>
          <w:color w:val="auto"/>
          <w:kern w:val="2"/>
          <w:sz w:val="21"/>
          <w:szCs w:val="21"/>
          <w:highlight w:val="none"/>
          <w:vertAlign w:val="baseline"/>
          <w:lang w:val="en-US" w:eastAsia="zh-CN" w:bidi="ar"/>
        </w:rPr>
        <w:t>不同投标人的投标文件由同一单位或者个人编制；</w:t>
      </w:r>
    </w:p>
    <w:p w14:paraId="728C07B2">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default" w:ascii="Calibri" w:hAnsi="Calibri" w:eastAsia="宋体" w:cs="Times New Roman"/>
          <w:b w:val="0"/>
          <w:bCs w:val="0"/>
          <w:caps w:val="0"/>
          <w:color w:val="auto"/>
          <w:kern w:val="2"/>
          <w:sz w:val="21"/>
          <w:szCs w:val="21"/>
          <w:highlight w:val="none"/>
          <w:vertAlign w:val="baseline"/>
          <w:lang w:val="en-US" w:eastAsia="zh-CN" w:bidi="ar"/>
        </w:rPr>
        <w:t>(</w:t>
      </w:r>
      <w:r>
        <w:rPr>
          <w:rFonts w:hint="eastAsia" w:ascii="宋体" w:hAnsi="宋体" w:eastAsia="宋体" w:cs="Times New Roman"/>
          <w:b w:val="0"/>
          <w:bCs w:val="0"/>
          <w:caps w:val="0"/>
          <w:color w:val="auto"/>
          <w:kern w:val="2"/>
          <w:sz w:val="21"/>
          <w:szCs w:val="21"/>
          <w:highlight w:val="none"/>
          <w:vertAlign w:val="baseline"/>
          <w:lang w:val="en-US" w:eastAsia="zh-CN" w:bidi="ar"/>
        </w:rPr>
        <w:t>二</w:t>
      </w:r>
      <w:r>
        <w:rPr>
          <w:rFonts w:hint="default" w:ascii="Calibri" w:hAnsi="Calibri" w:eastAsia="宋体" w:cs="Times New Roman"/>
          <w:b w:val="0"/>
          <w:bCs w:val="0"/>
          <w:caps w:val="0"/>
          <w:color w:val="auto"/>
          <w:kern w:val="2"/>
          <w:sz w:val="21"/>
          <w:szCs w:val="21"/>
          <w:highlight w:val="none"/>
          <w:vertAlign w:val="baseline"/>
          <w:lang w:val="en-US" w:eastAsia="zh-CN" w:bidi="ar"/>
        </w:rPr>
        <w:t xml:space="preserve">) </w:t>
      </w:r>
      <w:r>
        <w:rPr>
          <w:rFonts w:hint="eastAsia" w:ascii="宋体" w:hAnsi="宋体" w:eastAsia="宋体" w:cs="Times New Roman"/>
          <w:b w:val="0"/>
          <w:bCs w:val="0"/>
          <w:caps w:val="0"/>
          <w:color w:val="auto"/>
          <w:kern w:val="2"/>
          <w:sz w:val="21"/>
          <w:szCs w:val="21"/>
          <w:highlight w:val="none"/>
          <w:vertAlign w:val="baseline"/>
          <w:lang w:val="en-US" w:eastAsia="zh-CN" w:bidi="ar"/>
        </w:rPr>
        <w:t>不同投标人委托同一单位或者个人办理投标事宜；</w:t>
      </w:r>
    </w:p>
    <w:p w14:paraId="4D22981E">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default" w:ascii="Calibri" w:hAnsi="Calibri" w:eastAsia="宋体" w:cs="Times New Roman"/>
          <w:b w:val="0"/>
          <w:bCs w:val="0"/>
          <w:caps w:val="0"/>
          <w:color w:val="auto"/>
          <w:kern w:val="2"/>
          <w:sz w:val="21"/>
          <w:szCs w:val="21"/>
          <w:highlight w:val="none"/>
          <w:vertAlign w:val="baseline"/>
          <w:lang w:val="en-US" w:eastAsia="zh-CN" w:bidi="ar"/>
        </w:rPr>
        <w:t>(</w:t>
      </w:r>
      <w:r>
        <w:rPr>
          <w:rFonts w:hint="eastAsia" w:ascii="宋体" w:hAnsi="宋体" w:eastAsia="宋体" w:cs="Times New Roman"/>
          <w:b w:val="0"/>
          <w:bCs w:val="0"/>
          <w:caps w:val="0"/>
          <w:color w:val="auto"/>
          <w:kern w:val="2"/>
          <w:sz w:val="21"/>
          <w:szCs w:val="21"/>
          <w:highlight w:val="none"/>
          <w:vertAlign w:val="baseline"/>
          <w:lang w:val="en-US" w:eastAsia="zh-CN" w:bidi="ar"/>
        </w:rPr>
        <w:t>三</w:t>
      </w:r>
      <w:r>
        <w:rPr>
          <w:rFonts w:hint="default" w:ascii="Calibri" w:hAnsi="Calibri" w:eastAsia="宋体" w:cs="Times New Roman"/>
          <w:b w:val="0"/>
          <w:bCs w:val="0"/>
          <w:caps w:val="0"/>
          <w:color w:val="auto"/>
          <w:kern w:val="2"/>
          <w:sz w:val="21"/>
          <w:szCs w:val="21"/>
          <w:highlight w:val="none"/>
          <w:vertAlign w:val="baseline"/>
          <w:lang w:val="en-US" w:eastAsia="zh-CN" w:bidi="ar"/>
        </w:rPr>
        <w:t xml:space="preserve">) </w:t>
      </w:r>
      <w:r>
        <w:rPr>
          <w:rFonts w:hint="eastAsia" w:ascii="宋体" w:hAnsi="宋体" w:eastAsia="宋体" w:cs="Times New Roman"/>
          <w:b w:val="0"/>
          <w:bCs w:val="0"/>
          <w:caps w:val="0"/>
          <w:color w:val="auto"/>
          <w:kern w:val="2"/>
          <w:sz w:val="21"/>
          <w:szCs w:val="21"/>
          <w:highlight w:val="none"/>
          <w:vertAlign w:val="baseline"/>
          <w:lang w:val="en-US" w:eastAsia="zh-CN" w:bidi="ar"/>
        </w:rPr>
        <w:t>不同投标人的投标文件载明的项目管理成员为同一人；</w:t>
      </w:r>
    </w:p>
    <w:p w14:paraId="70C899D5">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default" w:ascii="Calibri" w:hAnsi="Calibri" w:eastAsia="宋体" w:cs="Times New Roman"/>
          <w:b w:val="0"/>
          <w:bCs w:val="0"/>
          <w:caps w:val="0"/>
          <w:color w:val="auto"/>
          <w:kern w:val="2"/>
          <w:sz w:val="21"/>
          <w:szCs w:val="21"/>
          <w:highlight w:val="none"/>
          <w:vertAlign w:val="baseline"/>
          <w:lang w:val="en-US" w:eastAsia="zh-CN" w:bidi="ar"/>
        </w:rPr>
        <w:t>(</w:t>
      </w:r>
      <w:r>
        <w:rPr>
          <w:rFonts w:hint="eastAsia" w:ascii="宋体" w:hAnsi="宋体" w:eastAsia="宋体" w:cs="Times New Roman"/>
          <w:b w:val="0"/>
          <w:bCs w:val="0"/>
          <w:caps w:val="0"/>
          <w:color w:val="auto"/>
          <w:kern w:val="2"/>
          <w:sz w:val="21"/>
          <w:szCs w:val="21"/>
          <w:highlight w:val="none"/>
          <w:vertAlign w:val="baseline"/>
          <w:lang w:val="en-US" w:eastAsia="zh-CN" w:bidi="ar"/>
        </w:rPr>
        <w:t>四</w:t>
      </w:r>
      <w:r>
        <w:rPr>
          <w:rFonts w:hint="default" w:ascii="Calibri" w:hAnsi="Calibri" w:eastAsia="宋体" w:cs="Times New Roman"/>
          <w:b w:val="0"/>
          <w:bCs w:val="0"/>
          <w:caps w:val="0"/>
          <w:color w:val="auto"/>
          <w:kern w:val="2"/>
          <w:sz w:val="21"/>
          <w:szCs w:val="21"/>
          <w:highlight w:val="none"/>
          <w:vertAlign w:val="baseline"/>
          <w:lang w:val="en-US" w:eastAsia="zh-CN" w:bidi="ar"/>
        </w:rPr>
        <w:t xml:space="preserve">) </w:t>
      </w:r>
      <w:r>
        <w:rPr>
          <w:rFonts w:hint="eastAsia" w:ascii="宋体" w:hAnsi="宋体" w:eastAsia="宋体" w:cs="Times New Roman"/>
          <w:b w:val="0"/>
          <w:bCs w:val="0"/>
          <w:caps w:val="0"/>
          <w:color w:val="auto"/>
          <w:kern w:val="2"/>
          <w:sz w:val="21"/>
          <w:szCs w:val="21"/>
          <w:highlight w:val="none"/>
          <w:vertAlign w:val="baseline"/>
          <w:lang w:val="en-US" w:eastAsia="zh-CN" w:bidi="ar"/>
        </w:rPr>
        <w:t>不同投标人的投标文件异常一致或者投标报价呈规律性差异；</w:t>
      </w:r>
    </w:p>
    <w:p w14:paraId="52BA92D9">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default" w:ascii="Calibri" w:hAnsi="Calibri" w:eastAsia="宋体" w:cs="Times New Roman"/>
          <w:b w:val="0"/>
          <w:bCs w:val="0"/>
          <w:caps w:val="0"/>
          <w:color w:val="auto"/>
          <w:kern w:val="2"/>
          <w:sz w:val="21"/>
          <w:szCs w:val="21"/>
          <w:highlight w:val="none"/>
          <w:vertAlign w:val="baseline"/>
          <w:lang w:val="en-US" w:eastAsia="zh-CN" w:bidi="ar"/>
        </w:rPr>
        <w:t>(</w:t>
      </w:r>
      <w:r>
        <w:rPr>
          <w:rFonts w:hint="eastAsia" w:ascii="宋体" w:hAnsi="宋体" w:eastAsia="宋体" w:cs="Times New Roman"/>
          <w:b w:val="0"/>
          <w:bCs w:val="0"/>
          <w:caps w:val="0"/>
          <w:color w:val="auto"/>
          <w:kern w:val="2"/>
          <w:sz w:val="21"/>
          <w:szCs w:val="21"/>
          <w:highlight w:val="none"/>
          <w:vertAlign w:val="baseline"/>
          <w:lang w:val="en-US" w:eastAsia="zh-CN" w:bidi="ar"/>
        </w:rPr>
        <w:t>五</w:t>
      </w:r>
      <w:r>
        <w:rPr>
          <w:rFonts w:hint="default" w:ascii="Calibri" w:hAnsi="Calibri" w:eastAsia="宋体" w:cs="Times New Roman"/>
          <w:b w:val="0"/>
          <w:bCs w:val="0"/>
          <w:caps w:val="0"/>
          <w:color w:val="auto"/>
          <w:kern w:val="2"/>
          <w:sz w:val="21"/>
          <w:szCs w:val="21"/>
          <w:highlight w:val="none"/>
          <w:vertAlign w:val="baseline"/>
          <w:lang w:val="en-US" w:eastAsia="zh-CN" w:bidi="ar"/>
        </w:rPr>
        <w:t xml:space="preserve">) </w:t>
      </w:r>
      <w:r>
        <w:rPr>
          <w:rFonts w:hint="eastAsia" w:ascii="宋体" w:hAnsi="宋体" w:eastAsia="宋体" w:cs="Times New Roman"/>
          <w:b w:val="0"/>
          <w:bCs w:val="0"/>
          <w:caps w:val="0"/>
          <w:color w:val="auto"/>
          <w:kern w:val="2"/>
          <w:sz w:val="21"/>
          <w:szCs w:val="21"/>
          <w:highlight w:val="none"/>
          <w:vertAlign w:val="baseline"/>
          <w:lang w:val="en-US" w:eastAsia="zh-CN" w:bidi="ar"/>
        </w:rPr>
        <w:t>不同投标人的投标文件相互混装；</w:t>
      </w:r>
    </w:p>
    <w:p w14:paraId="35AC66D1">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default" w:ascii="Calibri" w:hAnsi="Calibri" w:eastAsia="宋体" w:cs="Times New Roman"/>
          <w:b w:val="0"/>
          <w:bCs w:val="0"/>
          <w:caps w:val="0"/>
          <w:color w:val="auto"/>
          <w:kern w:val="2"/>
          <w:sz w:val="21"/>
          <w:szCs w:val="21"/>
          <w:highlight w:val="none"/>
          <w:vertAlign w:val="baseline"/>
          <w:lang w:val="en-US" w:eastAsia="zh-CN" w:bidi="ar"/>
        </w:rPr>
        <w:t>(</w:t>
      </w:r>
      <w:r>
        <w:rPr>
          <w:rFonts w:hint="eastAsia" w:ascii="宋体" w:hAnsi="宋体" w:eastAsia="宋体" w:cs="Times New Roman"/>
          <w:b w:val="0"/>
          <w:bCs w:val="0"/>
          <w:caps w:val="0"/>
          <w:color w:val="auto"/>
          <w:kern w:val="2"/>
          <w:sz w:val="21"/>
          <w:szCs w:val="21"/>
          <w:highlight w:val="none"/>
          <w:vertAlign w:val="baseline"/>
          <w:lang w:val="en-US" w:eastAsia="zh-CN" w:bidi="ar"/>
        </w:rPr>
        <w:t>六</w:t>
      </w:r>
      <w:r>
        <w:rPr>
          <w:rFonts w:hint="default" w:ascii="Calibri" w:hAnsi="Calibri" w:eastAsia="宋体" w:cs="Times New Roman"/>
          <w:b w:val="0"/>
          <w:bCs w:val="0"/>
          <w:caps w:val="0"/>
          <w:color w:val="auto"/>
          <w:kern w:val="2"/>
          <w:sz w:val="21"/>
          <w:szCs w:val="21"/>
          <w:highlight w:val="none"/>
          <w:vertAlign w:val="baseline"/>
          <w:lang w:val="en-US" w:eastAsia="zh-CN" w:bidi="ar"/>
        </w:rPr>
        <w:t xml:space="preserve">) </w:t>
      </w:r>
      <w:r>
        <w:rPr>
          <w:rFonts w:hint="eastAsia" w:ascii="宋体" w:hAnsi="宋体" w:eastAsia="宋体" w:cs="Times New Roman"/>
          <w:b w:val="0"/>
          <w:bCs w:val="0"/>
          <w:caps w:val="0"/>
          <w:color w:val="auto"/>
          <w:kern w:val="2"/>
          <w:sz w:val="21"/>
          <w:szCs w:val="21"/>
          <w:highlight w:val="none"/>
          <w:vertAlign w:val="baseline"/>
          <w:lang w:val="en-US" w:eastAsia="zh-CN" w:bidi="ar"/>
        </w:rPr>
        <w:t>不同投标人的投标保证金从同一单位或者个人的账户转出；</w:t>
      </w:r>
    </w:p>
    <w:p w14:paraId="687B4021">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default" w:ascii="Calibri" w:hAnsi="Calibri" w:eastAsia="宋体" w:cs="Times New Roman"/>
          <w:b w:val="0"/>
          <w:bCs w:val="0"/>
          <w:caps w:val="0"/>
          <w:color w:val="auto"/>
          <w:kern w:val="2"/>
          <w:sz w:val="21"/>
          <w:szCs w:val="21"/>
          <w:highlight w:val="none"/>
          <w:vertAlign w:val="baseline"/>
          <w:lang w:val="en-US" w:eastAsia="zh-CN" w:bidi="ar"/>
        </w:rPr>
        <w:t>(</w:t>
      </w:r>
      <w:r>
        <w:rPr>
          <w:rFonts w:hint="eastAsia" w:ascii="宋体" w:hAnsi="宋体" w:eastAsia="宋体" w:cs="Times New Roman"/>
          <w:b w:val="0"/>
          <w:bCs w:val="0"/>
          <w:caps w:val="0"/>
          <w:color w:val="auto"/>
          <w:kern w:val="2"/>
          <w:sz w:val="21"/>
          <w:szCs w:val="21"/>
          <w:highlight w:val="none"/>
          <w:vertAlign w:val="baseline"/>
          <w:lang w:val="en-US" w:eastAsia="zh-CN" w:bidi="ar"/>
        </w:rPr>
        <w:t>七</w:t>
      </w:r>
      <w:r>
        <w:rPr>
          <w:rFonts w:hint="default" w:ascii="Calibri" w:hAnsi="Calibri" w:eastAsia="宋体" w:cs="Times New Roman"/>
          <w:b w:val="0"/>
          <w:bCs w:val="0"/>
          <w:caps w:val="0"/>
          <w:color w:val="auto"/>
          <w:kern w:val="2"/>
          <w:sz w:val="21"/>
          <w:szCs w:val="21"/>
          <w:highlight w:val="none"/>
          <w:vertAlign w:val="baseline"/>
          <w:lang w:val="en-US" w:eastAsia="zh-CN" w:bidi="ar"/>
        </w:rPr>
        <w:t xml:space="preserve">)  </w:t>
      </w:r>
      <w:r>
        <w:rPr>
          <w:rFonts w:hint="eastAsia" w:ascii="宋体" w:hAnsi="宋体" w:eastAsia="宋体" w:cs="Times New Roman"/>
          <w:b w:val="0"/>
          <w:bCs w:val="0"/>
          <w:caps w:val="0"/>
          <w:color w:val="auto"/>
          <w:kern w:val="2"/>
          <w:sz w:val="21"/>
          <w:szCs w:val="21"/>
          <w:highlight w:val="none"/>
          <w:vertAlign w:val="baseline"/>
          <w:lang w:val="en-US" w:eastAsia="zh-CN" w:bidi="ar"/>
        </w:rPr>
        <w:t xml:space="preserve">《关于禁止串通招标投标行为的暂行规定》  </w:t>
      </w:r>
      <w:r>
        <w:rPr>
          <w:rFonts w:hint="default" w:ascii="Calibri" w:hAnsi="Calibri" w:eastAsia="宋体" w:cs="Times New Roman"/>
          <w:b w:val="0"/>
          <w:bCs w:val="0"/>
          <w:caps w:val="0"/>
          <w:color w:val="auto"/>
          <w:kern w:val="2"/>
          <w:sz w:val="21"/>
          <w:szCs w:val="21"/>
          <w:highlight w:val="none"/>
          <w:vertAlign w:val="baseline"/>
          <w:lang w:val="en-US" w:eastAsia="zh-CN" w:bidi="ar"/>
        </w:rPr>
        <w:t>(</w:t>
      </w:r>
      <w:r>
        <w:rPr>
          <w:rFonts w:hint="eastAsia" w:ascii="宋体" w:hAnsi="宋体" w:eastAsia="宋体" w:cs="Times New Roman"/>
          <w:b w:val="0"/>
          <w:bCs w:val="0"/>
          <w:caps w:val="0"/>
          <w:color w:val="auto"/>
          <w:kern w:val="2"/>
          <w:sz w:val="21"/>
          <w:szCs w:val="21"/>
          <w:highlight w:val="none"/>
          <w:vertAlign w:val="baseline"/>
          <w:lang w:val="en-US" w:eastAsia="zh-CN" w:bidi="ar"/>
        </w:rPr>
        <w:t xml:space="preserve">国家工商行政管理局令第 </w:t>
      </w:r>
      <w:r>
        <w:rPr>
          <w:rFonts w:hint="default" w:ascii="Calibri" w:hAnsi="Calibri" w:eastAsia="宋体" w:cs="Times New Roman"/>
          <w:b w:val="0"/>
          <w:bCs w:val="0"/>
          <w:caps w:val="0"/>
          <w:color w:val="auto"/>
          <w:kern w:val="2"/>
          <w:sz w:val="21"/>
          <w:szCs w:val="21"/>
          <w:highlight w:val="none"/>
          <w:vertAlign w:val="baseline"/>
          <w:lang w:val="en-US" w:eastAsia="zh-CN" w:bidi="ar"/>
        </w:rPr>
        <w:t xml:space="preserve">82 </w:t>
      </w:r>
      <w:r>
        <w:rPr>
          <w:rFonts w:hint="eastAsia" w:ascii="宋体" w:hAnsi="宋体" w:eastAsia="宋体" w:cs="Times New Roman"/>
          <w:b w:val="0"/>
          <w:bCs w:val="0"/>
          <w:caps w:val="0"/>
          <w:color w:val="auto"/>
          <w:kern w:val="2"/>
          <w:sz w:val="21"/>
          <w:szCs w:val="21"/>
          <w:highlight w:val="none"/>
          <w:vertAlign w:val="baseline"/>
          <w:lang w:val="en-US" w:eastAsia="zh-CN" w:bidi="ar"/>
        </w:rPr>
        <w:t>号</w:t>
      </w:r>
      <w:r>
        <w:rPr>
          <w:rFonts w:hint="default" w:ascii="Calibri" w:hAnsi="Calibri" w:eastAsia="宋体" w:cs="Times New Roman"/>
          <w:b w:val="0"/>
          <w:bCs w:val="0"/>
          <w:caps w:val="0"/>
          <w:color w:val="auto"/>
          <w:kern w:val="2"/>
          <w:sz w:val="21"/>
          <w:szCs w:val="21"/>
          <w:highlight w:val="none"/>
          <w:vertAlign w:val="baseline"/>
          <w:lang w:val="en-US" w:eastAsia="zh-CN" w:bidi="ar"/>
        </w:rPr>
        <w:t xml:space="preserve">) </w:t>
      </w:r>
      <w:r>
        <w:rPr>
          <w:rFonts w:hint="eastAsia" w:ascii="宋体" w:hAnsi="宋体" w:eastAsia="宋体" w:cs="Times New Roman"/>
          <w:b w:val="0"/>
          <w:bCs w:val="0"/>
          <w:caps w:val="0"/>
          <w:color w:val="auto"/>
          <w:kern w:val="2"/>
          <w:sz w:val="21"/>
          <w:szCs w:val="21"/>
          <w:highlight w:val="none"/>
          <w:vertAlign w:val="baseline"/>
          <w:lang w:val="en-US" w:eastAsia="zh-CN" w:bidi="ar"/>
        </w:rPr>
        <w:t>第三条规定的串通投标行为；</w:t>
      </w:r>
    </w:p>
    <w:p w14:paraId="4025E499">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default" w:ascii="Calibri" w:hAnsi="Calibri" w:eastAsia="宋体" w:cs="Times New Roman"/>
          <w:b w:val="0"/>
          <w:bCs w:val="0"/>
          <w:caps w:val="0"/>
          <w:color w:val="auto"/>
          <w:kern w:val="2"/>
          <w:sz w:val="21"/>
          <w:szCs w:val="21"/>
          <w:highlight w:val="none"/>
          <w:vertAlign w:val="baseline"/>
          <w:lang w:val="en-US" w:eastAsia="zh-CN" w:bidi="ar"/>
        </w:rPr>
        <w:t>(</w:t>
      </w:r>
      <w:r>
        <w:rPr>
          <w:rFonts w:hint="eastAsia" w:ascii="宋体" w:hAnsi="宋体" w:eastAsia="宋体" w:cs="Times New Roman"/>
          <w:b w:val="0"/>
          <w:bCs w:val="0"/>
          <w:caps w:val="0"/>
          <w:color w:val="auto"/>
          <w:kern w:val="2"/>
          <w:sz w:val="21"/>
          <w:szCs w:val="21"/>
          <w:highlight w:val="none"/>
          <w:vertAlign w:val="baseline"/>
          <w:lang w:val="en-US" w:eastAsia="zh-CN" w:bidi="ar"/>
        </w:rPr>
        <w:t>八</w:t>
      </w:r>
      <w:r>
        <w:rPr>
          <w:rFonts w:hint="default" w:ascii="Calibri" w:hAnsi="Calibri" w:eastAsia="宋体" w:cs="Times New Roman"/>
          <w:b w:val="0"/>
          <w:bCs w:val="0"/>
          <w:caps w:val="0"/>
          <w:color w:val="auto"/>
          <w:kern w:val="2"/>
          <w:sz w:val="21"/>
          <w:szCs w:val="21"/>
          <w:highlight w:val="none"/>
          <w:vertAlign w:val="baseline"/>
          <w:lang w:val="en-US" w:eastAsia="zh-CN" w:bidi="ar"/>
        </w:rPr>
        <w:t xml:space="preserve">) </w:t>
      </w:r>
      <w:r>
        <w:rPr>
          <w:rFonts w:hint="eastAsia" w:ascii="宋体" w:hAnsi="宋体" w:eastAsia="宋体" w:cs="Times New Roman"/>
          <w:b w:val="0"/>
          <w:bCs w:val="0"/>
          <w:caps w:val="0"/>
          <w:color w:val="auto"/>
          <w:kern w:val="2"/>
          <w:sz w:val="21"/>
          <w:szCs w:val="21"/>
          <w:highlight w:val="none"/>
          <w:vertAlign w:val="baseline"/>
          <w:lang w:val="en-US" w:eastAsia="zh-CN" w:bidi="ar"/>
        </w:rPr>
        <w:t>投标人串通投标的其他情形。</w:t>
      </w:r>
    </w:p>
    <w:p w14:paraId="511783EB">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eastAsia" w:ascii="宋体" w:hAnsi="宋体" w:eastAsia="宋体" w:cs="Times New Roman"/>
          <w:b w:val="0"/>
          <w:bCs w:val="0"/>
          <w:caps w:val="0"/>
          <w:color w:val="auto"/>
          <w:kern w:val="2"/>
          <w:sz w:val="21"/>
          <w:szCs w:val="21"/>
          <w:highlight w:val="none"/>
          <w:vertAlign w:val="baseline"/>
          <w:lang w:val="en-US" w:eastAsia="zh-CN" w:bidi="ar"/>
        </w:rPr>
        <w:t>三、有下列情形之一的，属于招标人与投标人串通投标：</w:t>
      </w:r>
    </w:p>
    <w:p w14:paraId="59E1AA99">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default" w:ascii="Calibri" w:hAnsi="Calibri" w:eastAsia="宋体" w:cs="Times New Roman"/>
          <w:b w:val="0"/>
          <w:bCs w:val="0"/>
          <w:caps w:val="0"/>
          <w:color w:val="auto"/>
          <w:kern w:val="2"/>
          <w:sz w:val="21"/>
          <w:szCs w:val="21"/>
          <w:highlight w:val="none"/>
          <w:vertAlign w:val="baseline"/>
          <w:lang w:val="en-US" w:eastAsia="zh-CN" w:bidi="ar"/>
        </w:rPr>
        <w:t xml:space="preserve">( </w:t>
      </w:r>
      <w:r>
        <w:rPr>
          <w:rFonts w:hint="eastAsia" w:ascii="宋体" w:hAnsi="宋体" w:eastAsia="宋体" w:cs="Times New Roman"/>
          <w:b w:val="0"/>
          <w:bCs w:val="0"/>
          <w:caps w:val="0"/>
          <w:color w:val="auto"/>
          <w:kern w:val="2"/>
          <w:sz w:val="21"/>
          <w:szCs w:val="21"/>
          <w:highlight w:val="none"/>
          <w:vertAlign w:val="baseline"/>
          <w:lang w:val="en-US" w:eastAsia="zh-CN" w:bidi="ar"/>
        </w:rPr>
        <w:t>一</w:t>
      </w:r>
      <w:r>
        <w:rPr>
          <w:rFonts w:hint="default" w:ascii="Calibri" w:hAnsi="Calibri" w:eastAsia="宋体" w:cs="Times New Roman"/>
          <w:b w:val="0"/>
          <w:bCs w:val="0"/>
          <w:caps w:val="0"/>
          <w:color w:val="auto"/>
          <w:kern w:val="2"/>
          <w:sz w:val="21"/>
          <w:szCs w:val="21"/>
          <w:highlight w:val="none"/>
          <w:vertAlign w:val="baseline"/>
          <w:lang w:val="en-US" w:eastAsia="zh-CN" w:bidi="ar"/>
        </w:rPr>
        <w:t xml:space="preserve">) </w:t>
      </w:r>
      <w:r>
        <w:rPr>
          <w:rFonts w:hint="eastAsia" w:ascii="宋体" w:hAnsi="宋体" w:eastAsia="宋体" w:cs="Times New Roman"/>
          <w:b w:val="0"/>
          <w:bCs w:val="0"/>
          <w:caps w:val="0"/>
          <w:color w:val="auto"/>
          <w:kern w:val="2"/>
          <w:sz w:val="21"/>
          <w:szCs w:val="21"/>
          <w:highlight w:val="none"/>
          <w:vertAlign w:val="baseline"/>
          <w:lang w:val="en-US" w:eastAsia="zh-CN" w:bidi="ar"/>
        </w:rPr>
        <w:t>招标人在开标前开启投标文件并将有关信息泄露给其他投标人；</w:t>
      </w:r>
    </w:p>
    <w:p w14:paraId="71A02C09">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default" w:ascii="Calibri" w:hAnsi="Calibri" w:eastAsia="宋体" w:cs="Times New Roman"/>
          <w:b w:val="0"/>
          <w:bCs w:val="0"/>
          <w:caps w:val="0"/>
          <w:color w:val="auto"/>
          <w:kern w:val="2"/>
          <w:sz w:val="21"/>
          <w:szCs w:val="21"/>
          <w:highlight w:val="none"/>
          <w:vertAlign w:val="baseline"/>
          <w:lang w:val="en-US" w:eastAsia="zh-CN" w:bidi="ar"/>
        </w:rPr>
        <w:t>(</w:t>
      </w:r>
      <w:r>
        <w:rPr>
          <w:rFonts w:hint="eastAsia" w:ascii="宋体" w:hAnsi="宋体" w:eastAsia="宋体" w:cs="Times New Roman"/>
          <w:b w:val="0"/>
          <w:bCs w:val="0"/>
          <w:caps w:val="0"/>
          <w:color w:val="auto"/>
          <w:kern w:val="2"/>
          <w:sz w:val="21"/>
          <w:szCs w:val="21"/>
          <w:highlight w:val="none"/>
          <w:vertAlign w:val="baseline"/>
          <w:lang w:val="en-US" w:eastAsia="zh-CN" w:bidi="ar"/>
        </w:rPr>
        <w:t>二</w:t>
      </w:r>
      <w:r>
        <w:rPr>
          <w:rFonts w:hint="default" w:ascii="Calibri" w:hAnsi="Calibri" w:eastAsia="宋体" w:cs="Times New Roman"/>
          <w:b w:val="0"/>
          <w:bCs w:val="0"/>
          <w:caps w:val="0"/>
          <w:color w:val="auto"/>
          <w:kern w:val="2"/>
          <w:sz w:val="21"/>
          <w:szCs w:val="21"/>
          <w:highlight w:val="none"/>
          <w:vertAlign w:val="baseline"/>
          <w:lang w:val="en-US" w:eastAsia="zh-CN" w:bidi="ar"/>
        </w:rPr>
        <w:t xml:space="preserve">) </w:t>
      </w:r>
      <w:r>
        <w:rPr>
          <w:rFonts w:hint="eastAsia" w:ascii="宋体" w:hAnsi="宋体" w:eastAsia="宋体" w:cs="Times New Roman"/>
          <w:b w:val="0"/>
          <w:bCs w:val="0"/>
          <w:caps w:val="0"/>
          <w:color w:val="auto"/>
          <w:kern w:val="2"/>
          <w:sz w:val="21"/>
          <w:szCs w:val="21"/>
          <w:highlight w:val="none"/>
          <w:vertAlign w:val="baseline"/>
          <w:lang w:val="en-US" w:eastAsia="zh-CN" w:bidi="ar"/>
        </w:rPr>
        <w:t>招标人直接或者间接向投标人泄露标底、评标委员会成员等信息；</w:t>
      </w:r>
    </w:p>
    <w:p w14:paraId="7674D042">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default" w:ascii="Calibri" w:hAnsi="Calibri" w:eastAsia="宋体" w:cs="Times New Roman"/>
          <w:b w:val="0"/>
          <w:bCs w:val="0"/>
          <w:caps w:val="0"/>
          <w:color w:val="auto"/>
          <w:kern w:val="2"/>
          <w:sz w:val="21"/>
          <w:szCs w:val="21"/>
          <w:highlight w:val="none"/>
          <w:vertAlign w:val="baseline"/>
          <w:lang w:val="en-US" w:eastAsia="zh-CN" w:bidi="ar"/>
        </w:rPr>
        <w:t>(</w:t>
      </w:r>
      <w:r>
        <w:rPr>
          <w:rFonts w:hint="eastAsia" w:ascii="宋体" w:hAnsi="宋体" w:eastAsia="宋体" w:cs="Times New Roman"/>
          <w:b w:val="0"/>
          <w:bCs w:val="0"/>
          <w:caps w:val="0"/>
          <w:color w:val="auto"/>
          <w:kern w:val="2"/>
          <w:sz w:val="21"/>
          <w:szCs w:val="21"/>
          <w:highlight w:val="none"/>
          <w:vertAlign w:val="baseline"/>
          <w:lang w:val="en-US" w:eastAsia="zh-CN" w:bidi="ar"/>
        </w:rPr>
        <w:t>三</w:t>
      </w:r>
      <w:r>
        <w:rPr>
          <w:rFonts w:hint="default" w:ascii="Calibri" w:hAnsi="Calibri" w:eastAsia="宋体" w:cs="Times New Roman"/>
          <w:b w:val="0"/>
          <w:bCs w:val="0"/>
          <w:caps w:val="0"/>
          <w:color w:val="auto"/>
          <w:kern w:val="2"/>
          <w:sz w:val="21"/>
          <w:szCs w:val="21"/>
          <w:highlight w:val="none"/>
          <w:vertAlign w:val="baseline"/>
          <w:lang w:val="en-US" w:eastAsia="zh-CN" w:bidi="ar"/>
        </w:rPr>
        <w:t xml:space="preserve">) </w:t>
      </w:r>
      <w:r>
        <w:rPr>
          <w:rFonts w:hint="eastAsia" w:ascii="宋体" w:hAnsi="宋体" w:eastAsia="宋体" w:cs="Times New Roman"/>
          <w:b w:val="0"/>
          <w:bCs w:val="0"/>
          <w:caps w:val="0"/>
          <w:color w:val="auto"/>
          <w:kern w:val="2"/>
          <w:sz w:val="21"/>
          <w:szCs w:val="21"/>
          <w:highlight w:val="none"/>
          <w:vertAlign w:val="baseline"/>
          <w:lang w:val="en-US" w:eastAsia="zh-CN" w:bidi="ar"/>
        </w:rPr>
        <w:t>招标人明示或者暗示投标人压低或者抬高投标报价；</w:t>
      </w:r>
    </w:p>
    <w:p w14:paraId="63781528">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default" w:ascii="Calibri" w:hAnsi="Calibri" w:eastAsia="宋体" w:cs="Times New Roman"/>
          <w:b w:val="0"/>
          <w:bCs w:val="0"/>
          <w:caps w:val="0"/>
          <w:color w:val="auto"/>
          <w:kern w:val="2"/>
          <w:sz w:val="21"/>
          <w:szCs w:val="21"/>
          <w:highlight w:val="none"/>
          <w:vertAlign w:val="baseline"/>
          <w:lang w:val="en-US" w:eastAsia="zh-CN" w:bidi="ar"/>
        </w:rPr>
        <w:t>(</w:t>
      </w:r>
      <w:r>
        <w:rPr>
          <w:rFonts w:hint="eastAsia" w:ascii="宋体" w:hAnsi="宋体" w:eastAsia="宋体" w:cs="Times New Roman"/>
          <w:b w:val="0"/>
          <w:bCs w:val="0"/>
          <w:caps w:val="0"/>
          <w:color w:val="auto"/>
          <w:kern w:val="2"/>
          <w:sz w:val="21"/>
          <w:szCs w:val="21"/>
          <w:highlight w:val="none"/>
          <w:vertAlign w:val="baseline"/>
          <w:lang w:val="en-US" w:eastAsia="zh-CN" w:bidi="ar"/>
        </w:rPr>
        <w:t>四</w:t>
      </w:r>
      <w:r>
        <w:rPr>
          <w:rFonts w:hint="default" w:ascii="Calibri" w:hAnsi="Calibri" w:eastAsia="宋体" w:cs="Times New Roman"/>
          <w:b w:val="0"/>
          <w:bCs w:val="0"/>
          <w:caps w:val="0"/>
          <w:color w:val="auto"/>
          <w:kern w:val="2"/>
          <w:sz w:val="21"/>
          <w:szCs w:val="21"/>
          <w:highlight w:val="none"/>
          <w:vertAlign w:val="baseline"/>
          <w:lang w:val="en-US" w:eastAsia="zh-CN" w:bidi="ar"/>
        </w:rPr>
        <w:t xml:space="preserve">) </w:t>
      </w:r>
      <w:r>
        <w:rPr>
          <w:rFonts w:hint="eastAsia" w:ascii="宋体" w:hAnsi="宋体" w:eastAsia="宋体" w:cs="Times New Roman"/>
          <w:b w:val="0"/>
          <w:bCs w:val="0"/>
          <w:caps w:val="0"/>
          <w:color w:val="auto"/>
          <w:kern w:val="2"/>
          <w:sz w:val="21"/>
          <w:szCs w:val="21"/>
          <w:highlight w:val="none"/>
          <w:vertAlign w:val="baseline"/>
          <w:lang w:val="en-US" w:eastAsia="zh-CN" w:bidi="ar"/>
        </w:rPr>
        <w:t>招标人授意投标人撤换、修改投标文件；</w:t>
      </w:r>
    </w:p>
    <w:p w14:paraId="26A59259">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default" w:ascii="Calibri" w:hAnsi="Calibri" w:eastAsia="宋体" w:cs="Times New Roman"/>
          <w:b w:val="0"/>
          <w:bCs w:val="0"/>
          <w:caps w:val="0"/>
          <w:color w:val="auto"/>
          <w:kern w:val="2"/>
          <w:sz w:val="21"/>
          <w:szCs w:val="21"/>
          <w:highlight w:val="none"/>
          <w:vertAlign w:val="baseline"/>
          <w:lang w:val="en-US" w:eastAsia="zh-CN" w:bidi="ar"/>
        </w:rPr>
        <w:t>(</w:t>
      </w:r>
      <w:r>
        <w:rPr>
          <w:rFonts w:hint="eastAsia" w:ascii="宋体" w:hAnsi="宋体" w:eastAsia="宋体" w:cs="Times New Roman"/>
          <w:b w:val="0"/>
          <w:bCs w:val="0"/>
          <w:caps w:val="0"/>
          <w:color w:val="auto"/>
          <w:kern w:val="2"/>
          <w:sz w:val="21"/>
          <w:szCs w:val="21"/>
          <w:highlight w:val="none"/>
          <w:vertAlign w:val="baseline"/>
          <w:lang w:val="en-US" w:eastAsia="zh-CN" w:bidi="ar"/>
        </w:rPr>
        <w:t>五</w:t>
      </w:r>
      <w:r>
        <w:rPr>
          <w:rFonts w:hint="default" w:ascii="Calibri" w:hAnsi="Calibri" w:eastAsia="宋体" w:cs="Times New Roman"/>
          <w:b w:val="0"/>
          <w:bCs w:val="0"/>
          <w:caps w:val="0"/>
          <w:color w:val="auto"/>
          <w:kern w:val="2"/>
          <w:sz w:val="21"/>
          <w:szCs w:val="21"/>
          <w:highlight w:val="none"/>
          <w:vertAlign w:val="baseline"/>
          <w:lang w:val="en-US" w:eastAsia="zh-CN" w:bidi="ar"/>
        </w:rPr>
        <w:t xml:space="preserve">) </w:t>
      </w:r>
      <w:r>
        <w:rPr>
          <w:rFonts w:hint="eastAsia" w:ascii="宋体" w:hAnsi="宋体" w:eastAsia="宋体" w:cs="Times New Roman"/>
          <w:b w:val="0"/>
          <w:bCs w:val="0"/>
          <w:caps w:val="0"/>
          <w:color w:val="auto"/>
          <w:kern w:val="2"/>
          <w:sz w:val="21"/>
          <w:szCs w:val="21"/>
          <w:highlight w:val="none"/>
          <w:vertAlign w:val="baseline"/>
          <w:lang w:val="en-US" w:eastAsia="zh-CN" w:bidi="ar"/>
        </w:rPr>
        <w:t>招标人明示或者暗示投标人为特定投标人中标提供方便；</w:t>
      </w:r>
    </w:p>
    <w:p w14:paraId="51FBD0C4">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default" w:ascii="Calibri" w:hAnsi="Calibri" w:eastAsia="宋体" w:cs="Times New Roman"/>
          <w:b w:val="0"/>
          <w:bCs w:val="0"/>
          <w:caps w:val="0"/>
          <w:color w:val="auto"/>
          <w:kern w:val="2"/>
          <w:sz w:val="21"/>
          <w:szCs w:val="21"/>
          <w:highlight w:val="none"/>
          <w:vertAlign w:val="baseline"/>
          <w:lang w:val="en-US" w:eastAsia="zh-CN" w:bidi="ar"/>
        </w:rPr>
        <w:t>(</w:t>
      </w:r>
      <w:r>
        <w:rPr>
          <w:rFonts w:hint="eastAsia" w:ascii="宋体" w:hAnsi="宋体" w:eastAsia="宋体" w:cs="Times New Roman"/>
          <w:b w:val="0"/>
          <w:bCs w:val="0"/>
          <w:caps w:val="0"/>
          <w:color w:val="auto"/>
          <w:kern w:val="2"/>
          <w:sz w:val="21"/>
          <w:szCs w:val="21"/>
          <w:highlight w:val="none"/>
          <w:vertAlign w:val="baseline"/>
          <w:lang w:val="en-US" w:eastAsia="zh-CN" w:bidi="ar"/>
        </w:rPr>
        <w:t>六</w:t>
      </w:r>
      <w:r>
        <w:rPr>
          <w:rFonts w:hint="default" w:ascii="Calibri" w:hAnsi="Calibri" w:eastAsia="宋体" w:cs="Times New Roman"/>
          <w:b w:val="0"/>
          <w:bCs w:val="0"/>
          <w:caps w:val="0"/>
          <w:color w:val="auto"/>
          <w:kern w:val="2"/>
          <w:sz w:val="21"/>
          <w:szCs w:val="21"/>
          <w:highlight w:val="none"/>
          <w:vertAlign w:val="baseline"/>
          <w:lang w:val="en-US" w:eastAsia="zh-CN" w:bidi="ar"/>
        </w:rPr>
        <w:t xml:space="preserve">) </w:t>
      </w:r>
      <w:r>
        <w:rPr>
          <w:rFonts w:hint="eastAsia" w:ascii="宋体" w:hAnsi="宋体" w:eastAsia="宋体" w:cs="Times New Roman"/>
          <w:b w:val="0"/>
          <w:bCs w:val="0"/>
          <w:caps w:val="0"/>
          <w:color w:val="auto"/>
          <w:kern w:val="2"/>
          <w:sz w:val="21"/>
          <w:szCs w:val="21"/>
          <w:highlight w:val="none"/>
          <w:vertAlign w:val="baseline"/>
          <w:lang w:val="en-US" w:eastAsia="zh-CN" w:bidi="ar"/>
        </w:rPr>
        <w:t>招标人与投标人为谋求特定投标人中标而采取的其他串通行为。</w:t>
      </w:r>
    </w:p>
    <w:p w14:paraId="1A206CA4">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eastAsia" w:ascii="宋体" w:hAnsi="宋体" w:eastAsia="宋体" w:cs="Times New Roman"/>
          <w:b w:val="0"/>
          <w:bCs w:val="0"/>
          <w:caps w:val="0"/>
          <w:color w:val="auto"/>
          <w:kern w:val="2"/>
          <w:sz w:val="21"/>
          <w:szCs w:val="21"/>
          <w:highlight w:val="none"/>
          <w:vertAlign w:val="baseline"/>
          <w:lang w:val="en-US" w:eastAsia="zh-CN" w:bidi="ar"/>
        </w:rPr>
        <w:t>注：经评标委员会评审合格投标商的家数不足三家，该项目废标，采购人有权委托采</w:t>
      </w:r>
      <w:r>
        <w:rPr>
          <w:rFonts w:hint="default" w:ascii="Calibri" w:hAnsi="Calibri" w:eastAsia="宋体" w:cs="Times New Roman"/>
          <w:b w:val="0"/>
          <w:bCs w:val="0"/>
          <w:caps w:val="0"/>
          <w:color w:val="auto"/>
          <w:kern w:val="2"/>
          <w:sz w:val="21"/>
          <w:szCs w:val="21"/>
          <w:highlight w:val="none"/>
          <w:vertAlign w:val="baseline"/>
          <w:lang w:val="en-US" w:eastAsia="zh-CN" w:bidi="ar"/>
        </w:rPr>
        <w:t xml:space="preserve"> </w:t>
      </w:r>
      <w:r>
        <w:rPr>
          <w:rFonts w:hint="eastAsia" w:ascii="宋体" w:hAnsi="宋体" w:eastAsia="宋体" w:cs="Times New Roman"/>
          <w:b w:val="0"/>
          <w:bCs w:val="0"/>
          <w:caps w:val="0"/>
          <w:color w:val="auto"/>
          <w:kern w:val="2"/>
          <w:sz w:val="21"/>
          <w:szCs w:val="21"/>
          <w:highlight w:val="none"/>
          <w:vertAlign w:val="baseline"/>
          <w:lang w:val="en-US" w:eastAsia="zh-CN" w:bidi="ar"/>
        </w:rPr>
        <w:t>购代理机构重新组织招标。</w:t>
      </w:r>
    </w:p>
    <w:p w14:paraId="120ABAA0">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default" w:ascii="Calibri" w:hAnsi="Calibri" w:eastAsia="宋体" w:cs="Times New Roman"/>
          <w:b w:val="0"/>
          <w:bCs w:val="0"/>
          <w:caps w:val="0"/>
          <w:color w:val="auto"/>
          <w:kern w:val="2"/>
          <w:sz w:val="21"/>
          <w:szCs w:val="21"/>
          <w:highlight w:val="none"/>
          <w:vertAlign w:val="baseline"/>
          <w:lang w:val="en-US" w:eastAsia="zh-CN" w:bidi="ar"/>
        </w:rPr>
        <w:t xml:space="preserve">3.2 </w:t>
      </w:r>
      <w:r>
        <w:rPr>
          <w:rFonts w:hint="eastAsia" w:ascii="宋体" w:hAnsi="宋体" w:eastAsia="宋体" w:cs="Times New Roman"/>
          <w:b w:val="0"/>
          <w:bCs w:val="0"/>
          <w:caps w:val="0"/>
          <w:color w:val="auto"/>
          <w:kern w:val="2"/>
          <w:sz w:val="21"/>
          <w:szCs w:val="21"/>
          <w:highlight w:val="none"/>
          <w:vertAlign w:val="baseline"/>
          <w:lang w:val="en-US" w:eastAsia="zh-CN" w:bidi="ar"/>
        </w:rPr>
        <w:t>澄清有关问题。对投标文件中含义不明确、同类问题表述不一致或者有明显文字和计 算错误的内容，评标委员会可以书面形式要求投标人做出必要的澄清、说明或者纠正。投 标人的澄清、说明或者补正不得超出投标文件的范围或者改变投标文件的实质性内容。投 标人的澄清、说明或者补正应当采用书面形式，由投标人单位负责人或其授权代理人签字</w:t>
      </w:r>
      <w:r>
        <w:rPr>
          <w:rFonts w:hint="default" w:ascii="Calibri" w:hAnsi="Calibri" w:eastAsia="宋体" w:cs="Times New Roman"/>
          <w:b w:val="0"/>
          <w:bCs w:val="0"/>
          <w:caps w:val="0"/>
          <w:color w:val="auto"/>
          <w:kern w:val="2"/>
          <w:sz w:val="21"/>
          <w:szCs w:val="21"/>
          <w:highlight w:val="none"/>
          <w:vertAlign w:val="baseline"/>
          <w:lang w:val="en-US" w:eastAsia="zh-CN" w:bidi="ar"/>
        </w:rPr>
        <w:t>(</w:t>
      </w:r>
      <w:r>
        <w:rPr>
          <w:rFonts w:hint="eastAsia" w:ascii="宋体" w:hAnsi="宋体" w:eastAsia="宋体" w:cs="Times New Roman"/>
          <w:b w:val="0"/>
          <w:bCs w:val="0"/>
          <w:caps w:val="0"/>
          <w:color w:val="auto"/>
          <w:kern w:val="2"/>
          <w:sz w:val="21"/>
          <w:szCs w:val="21"/>
          <w:highlight w:val="none"/>
          <w:vertAlign w:val="baseline"/>
          <w:lang w:val="en-US" w:eastAsia="zh-CN" w:bidi="ar"/>
        </w:rPr>
        <w:t>须提交签字人身份证件并与投标文件签字人一致</w:t>
      </w:r>
      <w:r>
        <w:rPr>
          <w:rFonts w:hint="default" w:ascii="Calibri" w:hAnsi="Calibri" w:eastAsia="宋体" w:cs="Times New Roman"/>
          <w:b w:val="0"/>
          <w:bCs w:val="0"/>
          <w:caps w:val="0"/>
          <w:color w:val="auto"/>
          <w:kern w:val="2"/>
          <w:sz w:val="21"/>
          <w:szCs w:val="21"/>
          <w:highlight w:val="none"/>
          <w:vertAlign w:val="baseline"/>
          <w:lang w:val="en-US" w:eastAsia="zh-CN" w:bidi="ar"/>
        </w:rPr>
        <w:t xml:space="preserve">) </w:t>
      </w:r>
      <w:r>
        <w:rPr>
          <w:rFonts w:hint="eastAsia" w:ascii="宋体" w:hAnsi="宋体" w:eastAsia="宋体" w:cs="Times New Roman"/>
          <w:b w:val="0"/>
          <w:bCs w:val="0"/>
          <w:caps w:val="0"/>
          <w:color w:val="auto"/>
          <w:kern w:val="2"/>
          <w:sz w:val="21"/>
          <w:szCs w:val="21"/>
          <w:highlight w:val="none"/>
          <w:vertAlign w:val="baseline"/>
          <w:lang w:val="en-US" w:eastAsia="zh-CN" w:bidi="ar"/>
        </w:rPr>
        <w:t>，并不得超出投标文件的范围或者改 变投标文件的实质性内容。投标人拒不进行澄清、说明、补正的，或者不能在规定时间内 作出书面澄清、说明、补正的，评标委员会将按最不利于投标人的方式处理。</w:t>
      </w:r>
    </w:p>
    <w:p w14:paraId="0D80EF8A">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default" w:ascii="Calibri" w:hAnsi="Calibri" w:eastAsia="宋体" w:cs="Times New Roman"/>
          <w:b w:val="0"/>
          <w:bCs w:val="0"/>
          <w:caps w:val="0"/>
          <w:color w:val="auto"/>
          <w:kern w:val="2"/>
          <w:sz w:val="21"/>
          <w:szCs w:val="21"/>
          <w:highlight w:val="none"/>
          <w:vertAlign w:val="baseline"/>
          <w:lang w:val="en-US" w:eastAsia="zh-CN" w:bidi="ar"/>
        </w:rPr>
        <w:t xml:space="preserve">3.2.1 </w:t>
      </w:r>
      <w:r>
        <w:rPr>
          <w:rFonts w:hint="eastAsia" w:ascii="宋体" w:hAnsi="宋体" w:eastAsia="宋体" w:cs="Times New Roman"/>
          <w:b w:val="0"/>
          <w:bCs w:val="0"/>
          <w:caps w:val="0"/>
          <w:color w:val="auto"/>
          <w:kern w:val="2"/>
          <w:sz w:val="21"/>
          <w:szCs w:val="21"/>
          <w:highlight w:val="none"/>
          <w:vertAlign w:val="baseline"/>
          <w:lang w:val="en-US" w:eastAsia="zh-CN" w:bidi="ar"/>
        </w:rPr>
        <w:t xml:space="preserve">评标委员会将允许修正投标文件中不构成重大偏离的细微偏离，但这些修正应不会 对实质上响应招标文件要求的投标人的竞争地位 </w:t>
      </w:r>
      <w:r>
        <w:rPr>
          <w:rFonts w:hint="default" w:ascii="Calibri" w:hAnsi="Calibri" w:eastAsia="宋体" w:cs="Times New Roman"/>
          <w:b w:val="0"/>
          <w:bCs w:val="0"/>
          <w:caps w:val="0"/>
          <w:color w:val="auto"/>
          <w:kern w:val="2"/>
          <w:sz w:val="21"/>
          <w:szCs w:val="21"/>
          <w:highlight w:val="none"/>
          <w:vertAlign w:val="baseline"/>
          <w:lang w:val="en-US" w:eastAsia="zh-CN" w:bidi="ar"/>
        </w:rPr>
        <w:t>(</w:t>
      </w:r>
      <w:r>
        <w:rPr>
          <w:rFonts w:hint="eastAsia" w:ascii="宋体" w:hAnsi="宋体" w:eastAsia="宋体" w:cs="Times New Roman"/>
          <w:b w:val="0"/>
          <w:bCs w:val="0"/>
          <w:caps w:val="0"/>
          <w:color w:val="auto"/>
          <w:kern w:val="2"/>
          <w:sz w:val="21"/>
          <w:szCs w:val="21"/>
          <w:highlight w:val="none"/>
          <w:vertAlign w:val="baseline"/>
          <w:lang w:val="en-US" w:eastAsia="zh-CN" w:bidi="ar"/>
        </w:rPr>
        <w:t>相互排序</w:t>
      </w:r>
      <w:r>
        <w:rPr>
          <w:rFonts w:hint="default" w:ascii="Calibri" w:hAnsi="Calibri" w:eastAsia="宋体" w:cs="Times New Roman"/>
          <w:b w:val="0"/>
          <w:bCs w:val="0"/>
          <w:caps w:val="0"/>
          <w:color w:val="auto"/>
          <w:kern w:val="2"/>
          <w:sz w:val="21"/>
          <w:szCs w:val="21"/>
          <w:highlight w:val="none"/>
          <w:vertAlign w:val="baseline"/>
          <w:lang w:val="en-US" w:eastAsia="zh-CN" w:bidi="ar"/>
        </w:rPr>
        <w:t xml:space="preserve">) </w:t>
      </w:r>
      <w:r>
        <w:rPr>
          <w:rFonts w:hint="eastAsia" w:ascii="宋体" w:hAnsi="宋体" w:eastAsia="宋体" w:cs="Times New Roman"/>
          <w:b w:val="0"/>
          <w:bCs w:val="0"/>
          <w:caps w:val="0"/>
          <w:color w:val="auto"/>
          <w:kern w:val="2"/>
          <w:sz w:val="21"/>
          <w:szCs w:val="21"/>
          <w:highlight w:val="none"/>
          <w:vertAlign w:val="baseline"/>
          <w:lang w:val="en-US" w:eastAsia="zh-CN" w:bidi="ar"/>
        </w:rPr>
        <w:t>产生不公正的影响。</w:t>
      </w:r>
    </w:p>
    <w:p w14:paraId="4CAE8AAB">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default" w:ascii="Calibri" w:hAnsi="Calibri" w:eastAsia="宋体" w:cs="Times New Roman"/>
          <w:b w:val="0"/>
          <w:bCs w:val="0"/>
          <w:caps w:val="0"/>
          <w:color w:val="auto"/>
          <w:kern w:val="2"/>
          <w:sz w:val="21"/>
          <w:szCs w:val="21"/>
          <w:highlight w:val="none"/>
          <w:vertAlign w:val="baseline"/>
          <w:lang w:val="en-US" w:eastAsia="zh-CN" w:bidi="ar"/>
        </w:rPr>
        <w:t xml:space="preserve">3.2.2 </w:t>
      </w:r>
      <w:r>
        <w:rPr>
          <w:rFonts w:hint="eastAsia" w:ascii="宋体" w:hAnsi="宋体" w:eastAsia="宋体" w:cs="Times New Roman"/>
          <w:b w:val="0"/>
          <w:bCs w:val="0"/>
          <w:caps w:val="0"/>
          <w:color w:val="auto"/>
          <w:kern w:val="2"/>
          <w:sz w:val="21"/>
          <w:szCs w:val="21"/>
          <w:highlight w:val="none"/>
          <w:vertAlign w:val="baseline"/>
          <w:lang w:val="en-US" w:eastAsia="zh-CN" w:bidi="ar"/>
        </w:rPr>
        <w:t>投标文件报价出现前后不一致的，除招标文件另有规定外，按照下列规定修正：</w:t>
      </w:r>
      <w:r>
        <w:rPr>
          <w:rFonts w:hint="default" w:ascii="Calibri" w:hAnsi="Calibri" w:eastAsia="宋体" w:cs="Times New Roman"/>
          <w:b w:val="0"/>
          <w:bCs w:val="0"/>
          <w:caps w:val="0"/>
          <w:color w:val="auto"/>
          <w:kern w:val="2"/>
          <w:sz w:val="21"/>
          <w:szCs w:val="21"/>
          <w:highlight w:val="none"/>
          <w:vertAlign w:val="baseline"/>
          <w:lang w:val="en-US" w:eastAsia="zh-CN" w:bidi="ar"/>
        </w:rPr>
        <w:t xml:space="preserve">( </w:t>
      </w:r>
      <w:r>
        <w:rPr>
          <w:rFonts w:hint="eastAsia" w:ascii="宋体" w:hAnsi="宋体" w:eastAsia="宋体" w:cs="Times New Roman"/>
          <w:b w:val="0"/>
          <w:bCs w:val="0"/>
          <w:caps w:val="0"/>
          <w:color w:val="auto"/>
          <w:kern w:val="2"/>
          <w:sz w:val="21"/>
          <w:szCs w:val="21"/>
          <w:highlight w:val="none"/>
          <w:vertAlign w:val="baseline"/>
          <w:lang w:val="en-US" w:eastAsia="zh-CN" w:bidi="ar"/>
        </w:rPr>
        <w:t>一</w:t>
      </w:r>
      <w:r>
        <w:rPr>
          <w:rFonts w:hint="default" w:ascii="Calibri" w:hAnsi="Calibri" w:eastAsia="宋体" w:cs="Times New Roman"/>
          <w:b w:val="0"/>
          <w:bCs w:val="0"/>
          <w:caps w:val="0"/>
          <w:color w:val="auto"/>
          <w:kern w:val="2"/>
          <w:sz w:val="21"/>
          <w:szCs w:val="21"/>
          <w:highlight w:val="none"/>
          <w:vertAlign w:val="baseline"/>
          <w:lang w:val="en-US" w:eastAsia="zh-CN" w:bidi="ar"/>
        </w:rPr>
        <w:t xml:space="preserve">) </w:t>
      </w:r>
      <w:r>
        <w:rPr>
          <w:rFonts w:hint="eastAsia" w:ascii="宋体" w:hAnsi="宋体" w:eastAsia="宋体" w:cs="Times New Roman"/>
          <w:b w:val="0"/>
          <w:bCs w:val="0"/>
          <w:caps w:val="0"/>
          <w:color w:val="auto"/>
          <w:kern w:val="2"/>
          <w:sz w:val="21"/>
          <w:szCs w:val="21"/>
          <w:highlight w:val="none"/>
          <w:vertAlign w:val="baseline"/>
          <w:lang w:val="en-US" w:eastAsia="zh-CN" w:bidi="ar"/>
        </w:rPr>
        <w:t>投标文件中开标一览表</w:t>
      </w:r>
      <w:r>
        <w:rPr>
          <w:rFonts w:hint="default" w:ascii="Calibri" w:hAnsi="Calibri" w:eastAsia="宋体" w:cs="Times New Roman"/>
          <w:b w:val="0"/>
          <w:bCs w:val="0"/>
          <w:caps w:val="0"/>
          <w:color w:val="auto"/>
          <w:kern w:val="2"/>
          <w:sz w:val="21"/>
          <w:szCs w:val="21"/>
          <w:highlight w:val="none"/>
          <w:vertAlign w:val="baseline"/>
          <w:lang w:val="en-US" w:eastAsia="zh-CN" w:bidi="ar"/>
        </w:rPr>
        <w:t>(</w:t>
      </w:r>
      <w:r>
        <w:rPr>
          <w:rFonts w:hint="eastAsia" w:ascii="宋体" w:hAnsi="宋体" w:eastAsia="宋体" w:cs="Times New Roman"/>
          <w:b w:val="0"/>
          <w:bCs w:val="0"/>
          <w:caps w:val="0"/>
          <w:color w:val="auto"/>
          <w:kern w:val="2"/>
          <w:sz w:val="21"/>
          <w:szCs w:val="21"/>
          <w:highlight w:val="none"/>
          <w:vertAlign w:val="baseline"/>
          <w:lang w:val="en-US" w:eastAsia="zh-CN" w:bidi="ar"/>
        </w:rPr>
        <w:t>报价表</w:t>
      </w:r>
      <w:r>
        <w:rPr>
          <w:rFonts w:hint="default" w:ascii="Calibri" w:hAnsi="Calibri" w:eastAsia="宋体" w:cs="Times New Roman"/>
          <w:b w:val="0"/>
          <w:bCs w:val="0"/>
          <w:caps w:val="0"/>
          <w:color w:val="auto"/>
          <w:kern w:val="2"/>
          <w:sz w:val="21"/>
          <w:szCs w:val="21"/>
          <w:highlight w:val="none"/>
          <w:vertAlign w:val="baseline"/>
          <w:lang w:val="en-US" w:eastAsia="zh-CN" w:bidi="ar"/>
        </w:rPr>
        <w:t xml:space="preserve">) </w:t>
      </w:r>
      <w:r>
        <w:rPr>
          <w:rFonts w:hint="eastAsia" w:ascii="宋体" w:hAnsi="宋体" w:eastAsia="宋体" w:cs="Times New Roman"/>
          <w:b w:val="0"/>
          <w:bCs w:val="0"/>
          <w:caps w:val="0"/>
          <w:color w:val="auto"/>
          <w:kern w:val="2"/>
          <w:sz w:val="21"/>
          <w:szCs w:val="21"/>
          <w:highlight w:val="none"/>
          <w:vertAlign w:val="baseline"/>
          <w:lang w:val="en-US" w:eastAsia="zh-CN" w:bidi="ar"/>
        </w:rPr>
        <w:t>内容与投标文件中相应内容不一致的，以开标一览表</w:t>
      </w:r>
      <w:r>
        <w:rPr>
          <w:rFonts w:hint="default" w:ascii="Calibri" w:hAnsi="Calibri" w:eastAsia="宋体" w:cs="Times New Roman"/>
          <w:b w:val="0"/>
          <w:bCs w:val="0"/>
          <w:caps w:val="0"/>
          <w:color w:val="auto"/>
          <w:kern w:val="2"/>
          <w:sz w:val="21"/>
          <w:szCs w:val="21"/>
          <w:highlight w:val="none"/>
          <w:vertAlign w:val="baseline"/>
          <w:lang w:val="en-US" w:eastAsia="zh-CN" w:bidi="ar"/>
        </w:rPr>
        <w:t>(</w:t>
      </w:r>
      <w:r>
        <w:rPr>
          <w:rFonts w:hint="eastAsia" w:ascii="宋体" w:hAnsi="宋体" w:eastAsia="宋体" w:cs="Times New Roman"/>
          <w:b w:val="0"/>
          <w:bCs w:val="0"/>
          <w:caps w:val="0"/>
          <w:color w:val="auto"/>
          <w:kern w:val="2"/>
          <w:sz w:val="21"/>
          <w:szCs w:val="21"/>
          <w:highlight w:val="none"/>
          <w:vertAlign w:val="baseline"/>
          <w:lang w:val="en-US" w:eastAsia="zh-CN" w:bidi="ar"/>
        </w:rPr>
        <w:t>报 价表</w:t>
      </w:r>
      <w:r>
        <w:rPr>
          <w:rFonts w:hint="default" w:ascii="Calibri" w:hAnsi="Calibri" w:eastAsia="宋体" w:cs="Times New Roman"/>
          <w:b w:val="0"/>
          <w:bCs w:val="0"/>
          <w:caps w:val="0"/>
          <w:color w:val="auto"/>
          <w:kern w:val="2"/>
          <w:sz w:val="21"/>
          <w:szCs w:val="21"/>
          <w:highlight w:val="none"/>
          <w:vertAlign w:val="baseline"/>
          <w:lang w:val="en-US" w:eastAsia="zh-CN" w:bidi="ar"/>
        </w:rPr>
        <w:t xml:space="preserve">) </w:t>
      </w:r>
      <w:r>
        <w:rPr>
          <w:rFonts w:hint="eastAsia" w:ascii="宋体" w:hAnsi="宋体" w:eastAsia="宋体" w:cs="Times New Roman"/>
          <w:b w:val="0"/>
          <w:bCs w:val="0"/>
          <w:caps w:val="0"/>
          <w:color w:val="auto"/>
          <w:kern w:val="2"/>
          <w:sz w:val="21"/>
          <w:szCs w:val="21"/>
          <w:highlight w:val="none"/>
          <w:vertAlign w:val="baseline"/>
          <w:lang w:val="en-US" w:eastAsia="zh-CN" w:bidi="ar"/>
        </w:rPr>
        <w:t xml:space="preserve">为准；  </w:t>
      </w:r>
      <w:r>
        <w:rPr>
          <w:rFonts w:hint="default" w:ascii="Calibri" w:hAnsi="Calibri" w:eastAsia="宋体" w:cs="Times New Roman"/>
          <w:b w:val="0"/>
          <w:bCs w:val="0"/>
          <w:caps w:val="0"/>
          <w:color w:val="auto"/>
          <w:kern w:val="2"/>
          <w:sz w:val="21"/>
          <w:szCs w:val="21"/>
          <w:highlight w:val="none"/>
          <w:vertAlign w:val="baseline"/>
          <w:lang w:val="en-US" w:eastAsia="zh-CN" w:bidi="ar"/>
        </w:rPr>
        <w:t>(</w:t>
      </w:r>
      <w:r>
        <w:rPr>
          <w:rFonts w:hint="eastAsia" w:ascii="宋体" w:hAnsi="宋体" w:eastAsia="宋体" w:cs="Times New Roman"/>
          <w:b w:val="0"/>
          <w:bCs w:val="0"/>
          <w:caps w:val="0"/>
          <w:color w:val="auto"/>
          <w:kern w:val="2"/>
          <w:sz w:val="21"/>
          <w:szCs w:val="21"/>
          <w:highlight w:val="none"/>
          <w:vertAlign w:val="baseline"/>
          <w:lang w:val="en-US" w:eastAsia="zh-CN" w:bidi="ar"/>
        </w:rPr>
        <w:t>二</w:t>
      </w:r>
      <w:r>
        <w:rPr>
          <w:rFonts w:hint="default" w:ascii="Calibri" w:hAnsi="Calibri" w:eastAsia="宋体" w:cs="Times New Roman"/>
          <w:b w:val="0"/>
          <w:bCs w:val="0"/>
          <w:caps w:val="0"/>
          <w:color w:val="auto"/>
          <w:kern w:val="2"/>
          <w:sz w:val="21"/>
          <w:szCs w:val="21"/>
          <w:highlight w:val="none"/>
          <w:vertAlign w:val="baseline"/>
          <w:lang w:val="en-US" w:eastAsia="zh-CN" w:bidi="ar"/>
        </w:rPr>
        <w:t xml:space="preserve">) </w:t>
      </w:r>
      <w:r>
        <w:rPr>
          <w:rFonts w:hint="eastAsia" w:ascii="宋体" w:hAnsi="宋体" w:eastAsia="宋体" w:cs="Times New Roman"/>
          <w:b w:val="0"/>
          <w:bCs w:val="0"/>
          <w:caps w:val="0"/>
          <w:color w:val="auto"/>
          <w:kern w:val="2"/>
          <w:sz w:val="21"/>
          <w:szCs w:val="21"/>
          <w:highlight w:val="none"/>
          <w:vertAlign w:val="baseline"/>
          <w:lang w:val="en-US" w:eastAsia="zh-CN" w:bidi="ar"/>
        </w:rPr>
        <w:t xml:space="preserve">大写金额和小写金额不一致的，以大写金额为准；  </w:t>
      </w:r>
      <w:r>
        <w:rPr>
          <w:rFonts w:hint="default" w:ascii="Calibri" w:hAnsi="Calibri" w:eastAsia="宋体" w:cs="Times New Roman"/>
          <w:b w:val="0"/>
          <w:bCs w:val="0"/>
          <w:caps w:val="0"/>
          <w:color w:val="auto"/>
          <w:kern w:val="2"/>
          <w:sz w:val="21"/>
          <w:szCs w:val="21"/>
          <w:highlight w:val="none"/>
          <w:vertAlign w:val="baseline"/>
          <w:lang w:val="en-US" w:eastAsia="zh-CN" w:bidi="ar"/>
        </w:rPr>
        <w:t>(</w:t>
      </w:r>
      <w:r>
        <w:rPr>
          <w:rFonts w:hint="eastAsia" w:ascii="宋体" w:hAnsi="宋体" w:eastAsia="宋体" w:cs="Times New Roman"/>
          <w:b w:val="0"/>
          <w:bCs w:val="0"/>
          <w:caps w:val="0"/>
          <w:color w:val="auto"/>
          <w:kern w:val="2"/>
          <w:sz w:val="21"/>
          <w:szCs w:val="21"/>
          <w:highlight w:val="none"/>
          <w:vertAlign w:val="baseline"/>
          <w:lang w:val="en-US" w:eastAsia="zh-CN" w:bidi="ar"/>
        </w:rPr>
        <w:t>三</w:t>
      </w:r>
      <w:r>
        <w:rPr>
          <w:rFonts w:hint="default" w:ascii="Calibri" w:hAnsi="Calibri" w:eastAsia="宋体" w:cs="Times New Roman"/>
          <w:b w:val="0"/>
          <w:bCs w:val="0"/>
          <w:caps w:val="0"/>
          <w:color w:val="auto"/>
          <w:kern w:val="2"/>
          <w:sz w:val="21"/>
          <w:szCs w:val="21"/>
          <w:highlight w:val="none"/>
          <w:vertAlign w:val="baseline"/>
          <w:lang w:val="en-US" w:eastAsia="zh-CN" w:bidi="ar"/>
        </w:rPr>
        <w:t xml:space="preserve">) </w:t>
      </w:r>
      <w:r>
        <w:rPr>
          <w:rFonts w:hint="eastAsia" w:ascii="宋体" w:hAnsi="宋体" w:eastAsia="宋体" w:cs="Times New Roman"/>
          <w:b w:val="0"/>
          <w:bCs w:val="0"/>
          <w:caps w:val="0"/>
          <w:color w:val="auto"/>
          <w:kern w:val="2"/>
          <w:sz w:val="21"/>
          <w:szCs w:val="21"/>
          <w:highlight w:val="none"/>
          <w:vertAlign w:val="baseline"/>
          <w:lang w:val="en-US" w:eastAsia="zh-CN" w:bidi="ar"/>
        </w:rPr>
        <w:t xml:space="preserve">单价金额小 数点或者百分比有明显错位的，以开标一览表的总价为准，并修改单价；  </w:t>
      </w:r>
      <w:r>
        <w:rPr>
          <w:rFonts w:hint="default" w:ascii="Calibri" w:hAnsi="Calibri" w:eastAsia="宋体" w:cs="Times New Roman"/>
          <w:b w:val="0"/>
          <w:bCs w:val="0"/>
          <w:caps w:val="0"/>
          <w:color w:val="auto"/>
          <w:kern w:val="2"/>
          <w:sz w:val="21"/>
          <w:szCs w:val="21"/>
          <w:highlight w:val="none"/>
          <w:vertAlign w:val="baseline"/>
          <w:lang w:val="en-US" w:eastAsia="zh-CN" w:bidi="ar"/>
        </w:rPr>
        <w:t>(</w:t>
      </w:r>
      <w:r>
        <w:rPr>
          <w:rFonts w:hint="eastAsia" w:ascii="宋体" w:hAnsi="宋体" w:eastAsia="宋体" w:cs="Times New Roman"/>
          <w:b w:val="0"/>
          <w:bCs w:val="0"/>
          <w:caps w:val="0"/>
          <w:color w:val="auto"/>
          <w:kern w:val="2"/>
          <w:sz w:val="21"/>
          <w:szCs w:val="21"/>
          <w:highlight w:val="none"/>
          <w:vertAlign w:val="baseline"/>
          <w:lang w:val="en-US" w:eastAsia="zh-CN" w:bidi="ar"/>
        </w:rPr>
        <w:t>四</w:t>
      </w:r>
      <w:r>
        <w:rPr>
          <w:rFonts w:hint="default" w:ascii="Calibri" w:hAnsi="Calibri" w:eastAsia="宋体" w:cs="Times New Roman"/>
          <w:b w:val="0"/>
          <w:bCs w:val="0"/>
          <w:caps w:val="0"/>
          <w:color w:val="auto"/>
          <w:kern w:val="2"/>
          <w:sz w:val="21"/>
          <w:szCs w:val="21"/>
          <w:highlight w:val="none"/>
          <w:vertAlign w:val="baseline"/>
          <w:lang w:val="en-US" w:eastAsia="zh-CN" w:bidi="ar"/>
        </w:rPr>
        <w:t xml:space="preserve">) </w:t>
      </w:r>
      <w:r>
        <w:rPr>
          <w:rFonts w:hint="eastAsia" w:ascii="宋体" w:hAnsi="宋体" w:eastAsia="宋体" w:cs="Times New Roman"/>
          <w:b w:val="0"/>
          <w:bCs w:val="0"/>
          <w:caps w:val="0"/>
          <w:color w:val="auto"/>
          <w:kern w:val="2"/>
          <w:sz w:val="21"/>
          <w:szCs w:val="21"/>
          <w:highlight w:val="none"/>
          <w:vertAlign w:val="baseline"/>
          <w:lang w:val="en-US" w:eastAsia="zh-CN" w:bidi="ar"/>
        </w:rPr>
        <w:t>总价金额 与按单价汇总金额不一致的，以单价金额计算结果为准。同时出现两种以上不一致的，按 照规定的顺序修正。修正后的报价经投标人确认后产生约束力，投标人不确认的，其投标 无效。</w:t>
      </w:r>
    </w:p>
    <w:p w14:paraId="3CECE1FF">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default" w:ascii="Calibri" w:hAnsi="Calibri" w:eastAsia="宋体" w:cs="Times New Roman"/>
          <w:b w:val="0"/>
          <w:bCs w:val="0"/>
          <w:caps w:val="0"/>
          <w:color w:val="auto"/>
          <w:kern w:val="2"/>
          <w:sz w:val="21"/>
          <w:szCs w:val="21"/>
          <w:highlight w:val="none"/>
          <w:vertAlign w:val="baseline"/>
          <w:lang w:val="en-US" w:eastAsia="zh-CN" w:bidi="ar"/>
        </w:rPr>
        <w:t xml:space="preserve">3.2.3 </w:t>
      </w:r>
      <w:r>
        <w:rPr>
          <w:rFonts w:hint="eastAsia" w:ascii="宋体" w:hAnsi="宋体" w:eastAsia="宋体" w:cs="Times New Roman"/>
          <w:b w:val="0"/>
          <w:bCs w:val="0"/>
          <w:caps w:val="0"/>
          <w:color w:val="auto"/>
          <w:kern w:val="2"/>
          <w:sz w:val="21"/>
          <w:szCs w:val="21"/>
          <w:highlight w:val="none"/>
          <w:vertAlign w:val="baseline"/>
          <w:lang w:val="en-US" w:eastAsia="zh-CN" w:bidi="ar"/>
        </w:rPr>
        <w:t>评标委员会认为投标人的报价明显低于其他通过符合性审查投标人的报价，有可能影响产品质量或者不能诚信履约的，应当要求其在评标现场合理的时间内提供书面说明， 必要时提交相关证明材料；投标人不能证明其报价合理性的，评标委员会应当将其作为无 效投标处理。</w:t>
      </w:r>
    </w:p>
    <w:p w14:paraId="4C0BB691">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default" w:ascii="Calibri" w:hAnsi="Calibri" w:eastAsia="宋体" w:cs="Times New Roman"/>
          <w:b w:val="0"/>
          <w:bCs w:val="0"/>
          <w:caps w:val="0"/>
          <w:color w:val="auto"/>
          <w:kern w:val="2"/>
          <w:sz w:val="21"/>
          <w:szCs w:val="21"/>
          <w:highlight w:val="none"/>
          <w:vertAlign w:val="baseline"/>
          <w:lang w:val="en-US" w:eastAsia="zh-CN" w:bidi="ar"/>
        </w:rPr>
        <w:t xml:space="preserve">3.3 </w:t>
      </w:r>
      <w:r>
        <w:rPr>
          <w:rFonts w:hint="eastAsia" w:ascii="宋体" w:hAnsi="宋体" w:eastAsia="宋体" w:cs="Times New Roman"/>
          <w:b w:val="0"/>
          <w:bCs w:val="0"/>
          <w:caps w:val="0"/>
          <w:color w:val="auto"/>
          <w:kern w:val="2"/>
          <w:sz w:val="21"/>
          <w:szCs w:val="21"/>
          <w:highlight w:val="none"/>
          <w:vertAlign w:val="baseline"/>
          <w:lang w:val="en-US" w:eastAsia="zh-CN" w:bidi="ar"/>
        </w:rPr>
        <w:t>评标委员会应当按照招标文件中规定的评标方法和标准，对符合性审查合格的投标文 件进行商务和技术评估，综合比较与评价。</w:t>
      </w:r>
    </w:p>
    <w:p w14:paraId="5E757898">
      <w:pPr>
        <w:rPr>
          <w:rFonts w:hint="eastAsia" w:ascii="宋体" w:hAnsi="宋体" w:eastAsia="宋体" w:cs="Times New Roman"/>
          <w:b w:val="0"/>
          <w:bCs w:val="0"/>
          <w:caps w:val="0"/>
          <w:color w:val="auto"/>
          <w:kern w:val="2"/>
          <w:sz w:val="21"/>
          <w:szCs w:val="21"/>
          <w:highlight w:val="none"/>
          <w:vertAlign w:val="baseline"/>
          <w:lang w:val="en-US" w:eastAsia="zh-CN" w:bidi="ar"/>
        </w:rPr>
      </w:pPr>
      <w:r>
        <w:rPr>
          <w:rFonts w:hint="default" w:ascii="Calibri" w:hAnsi="Calibri" w:eastAsia="宋体" w:cs="Times New Roman"/>
          <w:b w:val="0"/>
          <w:bCs w:val="0"/>
          <w:caps w:val="0"/>
          <w:color w:val="auto"/>
          <w:kern w:val="2"/>
          <w:sz w:val="21"/>
          <w:szCs w:val="21"/>
          <w:highlight w:val="none"/>
          <w:vertAlign w:val="baseline"/>
          <w:lang w:val="en-US" w:eastAsia="zh-CN" w:bidi="ar"/>
        </w:rPr>
        <w:t xml:space="preserve">3.3.2 </w:t>
      </w:r>
      <w:r>
        <w:rPr>
          <w:rFonts w:hint="eastAsia" w:ascii="宋体" w:hAnsi="宋体" w:eastAsia="宋体" w:cs="Times New Roman"/>
          <w:b w:val="0"/>
          <w:bCs w:val="0"/>
          <w:caps w:val="0"/>
          <w:color w:val="auto"/>
          <w:kern w:val="2"/>
          <w:sz w:val="21"/>
          <w:szCs w:val="21"/>
          <w:highlight w:val="none"/>
          <w:vertAlign w:val="baseline"/>
          <w:lang w:val="en-US" w:eastAsia="zh-CN" w:bidi="ar"/>
        </w:rPr>
        <w:t xml:space="preserve">综合评分法评分方法 </w:t>
      </w:r>
      <w:r>
        <w:rPr>
          <w:rFonts w:hint="default" w:ascii="Calibri" w:hAnsi="Calibri" w:eastAsia="宋体" w:cs="Times New Roman"/>
          <w:b w:val="0"/>
          <w:bCs w:val="0"/>
          <w:caps w:val="0"/>
          <w:color w:val="auto"/>
          <w:kern w:val="2"/>
          <w:sz w:val="21"/>
          <w:szCs w:val="21"/>
          <w:highlight w:val="none"/>
          <w:vertAlign w:val="baseline"/>
          <w:lang w:val="en-US" w:eastAsia="zh-CN" w:bidi="ar"/>
        </w:rPr>
        <w:t>(</w:t>
      </w:r>
      <w:r>
        <w:rPr>
          <w:rFonts w:hint="eastAsia" w:ascii="宋体" w:hAnsi="宋体" w:eastAsia="宋体" w:cs="Times New Roman"/>
          <w:b w:val="0"/>
          <w:bCs w:val="0"/>
          <w:caps w:val="0"/>
          <w:color w:val="auto"/>
          <w:kern w:val="2"/>
          <w:sz w:val="21"/>
          <w:szCs w:val="21"/>
          <w:highlight w:val="none"/>
          <w:vertAlign w:val="baseline"/>
          <w:lang w:val="en-US" w:eastAsia="zh-CN" w:bidi="ar"/>
        </w:rPr>
        <w:t>计算结果精确到小数点后两位</w:t>
      </w:r>
      <w:r>
        <w:rPr>
          <w:rFonts w:hint="default" w:ascii="Calibri" w:hAnsi="Calibri" w:eastAsia="宋体" w:cs="Times New Roman"/>
          <w:b w:val="0"/>
          <w:bCs w:val="0"/>
          <w:caps w:val="0"/>
          <w:color w:val="auto"/>
          <w:kern w:val="2"/>
          <w:sz w:val="21"/>
          <w:szCs w:val="21"/>
          <w:highlight w:val="none"/>
          <w:vertAlign w:val="baseline"/>
          <w:lang w:val="en-US" w:eastAsia="zh-CN" w:bidi="ar"/>
        </w:rPr>
        <w:t xml:space="preserve">) </w:t>
      </w:r>
      <w:r>
        <w:rPr>
          <w:rFonts w:hint="eastAsia" w:ascii="宋体" w:hAnsi="宋体" w:eastAsia="宋体" w:cs="Times New Roman"/>
          <w:b w:val="0"/>
          <w:bCs w:val="0"/>
          <w:caps w:val="0"/>
          <w:color w:val="auto"/>
          <w:kern w:val="2"/>
          <w:sz w:val="21"/>
          <w:szCs w:val="21"/>
          <w:highlight w:val="none"/>
          <w:vertAlign w:val="baseline"/>
          <w:lang w:val="en-US" w:eastAsia="zh-CN" w:bidi="ar"/>
        </w:rPr>
        <w:t>：</w:t>
      </w:r>
    </w:p>
    <w:p w14:paraId="1D7E601B">
      <w:pPr>
        <w:rPr>
          <w:rFonts w:hint="eastAsia" w:ascii="宋体" w:hAnsi="宋体"/>
          <w:b/>
          <w:color w:val="auto"/>
          <w:sz w:val="24"/>
          <w:szCs w:val="24"/>
          <w:highlight w:val="none"/>
        </w:rPr>
      </w:pPr>
      <w:r>
        <w:rPr>
          <w:rFonts w:hint="eastAsia" w:ascii="宋体" w:hAnsi="宋体"/>
          <w:b/>
          <w:color w:val="auto"/>
          <w:sz w:val="24"/>
          <w:szCs w:val="24"/>
          <w:highlight w:val="none"/>
        </w:rPr>
        <w:br w:type="page"/>
      </w:r>
    </w:p>
    <w:p w14:paraId="18768B4D">
      <w:pPr>
        <w:widowControl/>
        <w:jc w:val="left"/>
        <w:rPr>
          <w:rFonts w:ascii="宋体" w:hAnsi="宋体" w:cs="仿宋_GB2312"/>
        </w:rPr>
      </w:pPr>
      <w:r>
        <w:rPr>
          <w:rFonts w:hint="eastAsia" w:ascii="宋体" w:hAnsi="宋体"/>
          <w:b/>
          <w:color w:val="auto"/>
          <w:sz w:val="24"/>
          <w:szCs w:val="24"/>
          <w:highlight w:val="none"/>
        </w:rPr>
        <w:t>（三）详细评审</w:t>
      </w:r>
    </w:p>
    <w:tbl>
      <w:tblPr>
        <w:tblStyle w:val="30"/>
        <w:tblpPr w:leftFromText="180" w:rightFromText="180" w:vertAnchor="text" w:horzAnchor="page" w:tblpX="999" w:tblpY="298"/>
        <w:tblOverlap w:val="never"/>
        <w:tblW w:w="100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664"/>
        <w:gridCol w:w="692"/>
        <w:gridCol w:w="1486"/>
        <w:gridCol w:w="7248"/>
      </w:tblGrid>
      <w:tr w14:paraId="3B20C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95" w:hRule="atLeast"/>
        </w:trPr>
        <w:tc>
          <w:tcPr>
            <w:tcW w:w="664" w:type="dxa"/>
            <w:shd w:val="clear" w:color="auto" w:fill="FFFFFF"/>
            <w:noWrap w:val="0"/>
            <w:vAlign w:val="center"/>
          </w:tcPr>
          <w:p w14:paraId="1252FBB9">
            <w:pPr>
              <w:keepNext w:val="0"/>
              <w:keepLines w:val="0"/>
              <w:pageBreakBefore w:val="0"/>
              <w:kinsoku/>
              <w:wordWrap/>
              <w:overflowPunct/>
              <w:topLinePunct w:val="0"/>
              <w:bidi w:val="0"/>
              <w:spacing w:line="284" w:lineRule="exact"/>
              <w:textAlignment w:val="auto"/>
              <w:rPr>
                <w:rFonts w:hint="eastAsia" w:ascii="宋体" w:hAnsi="宋体" w:eastAsia="宋体" w:cs="宋体"/>
                <w:color w:val="000000"/>
                <w:szCs w:val="21"/>
              </w:rPr>
            </w:pPr>
            <w:r>
              <w:rPr>
                <w:rFonts w:hint="eastAsia" w:ascii="宋体" w:hAnsi="宋体" w:eastAsia="宋体" w:cs="宋体"/>
                <w:color w:val="000000"/>
                <w:szCs w:val="21"/>
              </w:rPr>
              <w:t>序号</w:t>
            </w:r>
          </w:p>
        </w:tc>
        <w:tc>
          <w:tcPr>
            <w:tcW w:w="692" w:type="dxa"/>
            <w:shd w:val="clear" w:color="auto" w:fill="FFFFFF"/>
            <w:noWrap w:val="0"/>
            <w:vAlign w:val="center"/>
          </w:tcPr>
          <w:p w14:paraId="249FF708">
            <w:pPr>
              <w:keepNext w:val="0"/>
              <w:keepLines w:val="0"/>
              <w:pageBreakBefore w:val="0"/>
              <w:kinsoku/>
              <w:wordWrap/>
              <w:overflowPunct/>
              <w:topLinePunct w:val="0"/>
              <w:bidi w:val="0"/>
              <w:spacing w:line="284" w:lineRule="exact"/>
              <w:jc w:val="center"/>
              <w:textAlignment w:val="auto"/>
              <w:rPr>
                <w:rFonts w:hint="eastAsia" w:ascii="宋体" w:hAnsi="宋体" w:eastAsia="宋体" w:cs="宋体"/>
                <w:bCs/>
                <w:color w:val="000000"/>
                <w:szCs w:val="21"/>
              </w:rPr>
            </w:pPr>
            <w:r>
              <w:rPr>
                <w:rFonts w:hint="eastAsia" w:ascii="宋体" w:hAnsi="宋体" w:eastAsia="宋体" w:cs="宋体"/>
                <w:bCs/>
                <w:color w:val="000000"/>
                <w:szCs w:val="21"/>
              </w:rPr>
              <w:t>内容</w:t>
            </w:r>
          </w:p>
        </w:tc>
        <w:tc>
          <w:tcPr>
            <w:tcW w:w="1486" w:type="dxa"/>
            <w:shd w:val="clear" w:color="auto" w:fill="FFFFFF"/>
            <w:noWrap w:val="0"/>
            <w:vAlign w:val="center"/>
          </w:tcPr>
          <w:p w14:paraId="78455EB9">
            <w:pPr>
              <w:keepNext w:val="0"/>
              <w:keepLines w:val="0"/>
              <w:pageBreakBefore w:val="0"/>
              <w:kinsoku/>
              <w:wordWrap/>
              <w:overflowPunct/>
              <w:topLinePunct w:val="0"/>
              <w:bidi w:val="0"/>
              <w:spacing w:line="284" w:lineRule="exact"/>
              <w:jc w:val="center"/>
              <w:textAlignment w:val="auto"/>
              <w:rPr>
                <w:rFonts w:hint="eastAsia" w:ascii="宋体" w:hAnsi="宋体" w:eastAsia="宋体" w:cs="宋体"/>
                <w:color w:val="000000"/>
                <w:szCs w:val="21"/>
              </w:rPr>
            </w:pPr>
            <w:r>
              <w:rPr>
                <w:rFonts w:hint="eastAsia" w:ascii="宋体" w:hAnsi="宋体" w:eastAsia="宋体" w:cs="宋体"/>
                <w:color w:val="000000"/>
                <w:szCs w:val="21"/>
              </w:rPr>
              <w:t>评分因素分项</w:t>
            </w:r>
          </w:p>
        </w:tc>
        <w:tc>
          <w:tcPr>
            <w:tcW w:w="7248" w:type="dxa"/>
            <w:shd w:val="clear" w:color="auto" w:fill="FFFFFF"/>
            <w:noWrap w:val="0"/>
            <w:vAlign w:val="center"/>
          </w:tcPr>
          <w:p w14:paraId="4E7011A2">
            <w:pPr>
              <w:keepNext w:val="0"/>
              <w:keepLines w:val="0"/>
              <w:pageBreakBefore w:val="0"/>
              <w:kinsoku/>
              <w:wordWrap/>
              <w:overflowPunct/>
              <w:topLinePunct w:val="0"/>
              <w:bidi w:val="0"/>
              <w:spacing w:line="284" w:lineRule="exact"/>
              <w:jc w:val="center"/>
              <w:textAlignment w:val="auto"/>
              <w:rPr>
                <w:rFonts w:hint="eastAsia" w:ascii="宋体" w:hAnsi="宋体" w:eastAsia="宋体" w:cs="宋体"/>
                <w:color w:val="000000"/>
                <w:szCs w:val="21"/>
              </w:rPr>
            </w:pPr>
            <w:r>
              <w:rPr>
                <w:rFonts w:hint="eastAsia" w:ascii="宋体" w:hAnsi="宋体" w:eastAsia="宋体" w:cs="宋体"/>
                <w:color w:val="000000"/>
                <w:szCs w:val="21"/>
              </w:rPr>
              <w:t>评审标准</w:t>
            </w:r>
          </w:p>
        </w:tc>
      </w:tr>
      <w:tr w14:paraId="184C8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7" w:hRule="atLeast"/>
        </w:trPr>
        <w:tc>
          <w:tcPr>
            <w:tcW w:w="664" w:type="dxa"/>
            <w:shd w:val="clear" w:color="auto" w:fill="FFFFFF"/>
            <w:noWrap w:val="0"/>
            <w:vAlign w:val="center"/>
          </w:tcPr>
          <w:p w14:paraId="3D6C1ADA">
            <w:pPr>
              <w:keepNext w:val="0"/>
              <w:keepLines w:val="0"/>
              <w:pageBreakBefore w:val="0"/>
              <w:kinsoku/>
              <w:wordWrap/>
              <w:overflowPunct/>
              <w:topLinePunct w:val="0"/>
              <w:bidi w:val="0"/>
              <w:snapToGrid w:val="0"/>
              <w:spacing w:line="320" w:lineRule="exact"/>
              <w:ind w:left="0" w:leftChars="0" w:right="0" w:rightChars="0"/>
              <w:jc w:val="center"/>
              <w:textAlignment w:val="auto"/>
              <w:rPr>
                <w:rFonts w:hint="eastAsia" w:ascii="宋体" w:hAnsi="宋体" w:eastAsia="宋体" w:cs="宋体"/>
                <w:color w:val="000000"/>
                <w:szCs w:val="21"/>
                <w:highlight w:val="none"/>
              </w:rPr>
            </w:pPr>
            <w:r>
              <w:rPr>
                <w:rFonts w:hint="eastAsia" w:ascii="宋体" w:hAnsi="宋体" w:eastAsia="宋体" w:cs="宋体"/>
                <w:color w:val="000000"/>
                <w:sz w:val="21"/>
                <w:szCs w:val="21"/>
                <w:highlight w:val="none"/>
              </w:rPr>
              <w:t>1</w:t>
            </w:r>
          </w:p>
        </w:tc>
        <w:tc>
          <w:tcPr>
            <w:tcW w:w="692" w:type="dxa"/>
            <w:shd w:val="clear" w:color="auto" w:fill="FFFFFF"/>
            <w:noWrap w:val="0"/>
            <w:vAlign w:val="center"/>
          </w:tcPr>
          <w:p w14:paraId="0F58BAF3">
            <w:pPr>
              <w:keepNext w:val="0"/>
              <w:keepLines w:val="0"/>
              <w:pageBreakBefore w:val="0"/>
              <w:kinsoku/>
              <w:wordWrap/>
              <w:overflowPunct/>
              <w:topLinePunct w:val="0"/>
              <w:bidi w:val="0"/>
              <w:snapToGrid w:val="0"/>
              <w:spacing w:line="320" w:lineRule="exact"/>
              <w:ind w:left="0" w:leftChars="0" w:right="0" w:rightChars="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价格</w:t>
            </w:r>
          </w:p>
          <w:p w14:paraId="2260FFA7">
            <w:pPr>
              <w:keepNext w:val="0"/>
              <w:keepLines w:val="0"/>
              <w:pageBreakBefore w:val="0"/>
              <w:kinsoku/>
              <w:wordWrap/>
              <w:overflowPunct/>
              <w:topLinePunct w:val="0"/>
              <w:bidi w:val="0"/>
              <w:snapToGrid w:val="0"/>
              <w:spacing w:line="320" w:lineRule="exact"/>
              <w:ind w:left="0" w:leftChars="0" w:right="0" w:rightChars="0"/>
              <w:jc w:val="center"/>
              <w:textAlignment w:val="auto"/>
              <w:rPr>
                <w:rFonts w:hint="eastAsia" w:ascii="宋体" w:hAnsi="宋体" w:eastAsia="宋体" w:cs="宋体"/>
                <w:color w:val="000000"/>
                <w:szCs w:val="21"/>
                <w:highlight w:val="none"/>
              </w:rPr>
            </w:pPr>
            <w:r>
              <w:rPr>
                <w:rFonts w:hint="eastAsia" w:ascii="宋体" w:hAnsi="宋体" w:eastAsia="宋体" w:cs="宋体"/>
                <w:color w:val="000000"/>
                <w:sz w:val="21"/>
                <w:szCs w:val="21"/>
                <w:highlight w:val="none"/>
              </w:rPr>
              <w:t>部分</w:t>
            </w:r>
          </w:p>
        </w:tc>
        <w:tc>
          <w:tcPr>
            <w:tcW w:w="1486" w:type="dxa"/>
            <w:shd w:val="clear" w:color="auto" w:fill="FFFFFF"/>
            <w:noWrap w:val="0"/>
            <w:vAlign w:val="center"/>
          </w:tcPr>
          <w:p w14:paraId="7EA1D8AB">
            <w:pPr>
              <w:keepNext w:val="0"/>
              <w:keepLines w:val="0"/>
              <w:pageBreakBefore w:val="0"/>
              <w:kinsoku/>
              <w:wordWrap/>
              <w:overflowPunct/>
              <w:topLinePunct w:val="0"/>
              <w:bidi w:val="0"/>
              <w:spacing w:line="320" w:lineRule="exact"/>
              <w:ind w:left="0" w:leftChars="0" w:right="0" w:rightChars="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eastAsia="zh-CN"/>
              </w:rPr>
              <w:t>评审</w:t>
            </w:r>
            <w:r>
              <w:rPr>
                <w:rFonts w:hint="eastAsia" w:ascii="宋体" w:hAnsi="宋体" w:eastAsia="宋体" w:cs="宋体"/>
                <w:color w:val="000000"/>
                <w:sz w:val="21"/>
                <w:szCs w:val="21"/>
                <w:highlight w:val="none"/>
              </w:rPr>
              <w:t>价格</w:t>
            </w:r>
          </w:p>
          <w:p w14:paraId="1E4BA81F">
            <w:pPr>
              <w:keepNext w:val="0"/>
              <w:keepLines w:val="0"/>
              <w:pageBreakBefore w:val="0"/>
              <w:kinsoku/>
              <w:wordWrap/>
              <w:overflowPunct/>
              <w:topLinePunct w:val="0"/>
              <w:bidi w:val="0"/>
              <w:spacing w:line="320" w:lineRule="exact"/>
              <w:ind w:left="0" w:leftChars="0" w:right="0" w:rightChars="0"/>
              <w:jc w:val="center"/>
              <w:textAlignment w:val="auto"/>
              <w:rPr>
                <w:rFonts w:hint="eastAsia" w:ascii="宋体" w:hAnsi="宋体" w:eastAsia="宋体" w:cs="宋体"/>
                <w:color w:val="000000"/>
                <w:szCs w:val="21"/>
                <w:highlight w:val="none"/>
              </w:rPr>
            </w:pPr>
            <w:r>
              <w:rPr>
                <w:rFonts w:hint="eastAsia" w:ascii="宋体" w:hAnsi="宋体" w:eastAsia="宋体" w:cs="宋体"/>
                <w:color w:val="000000"/>
                <w:sz w:val="21"/>
                <w:szCs w:val="21"/>
                <w:highlight w:val="none"/>
              </w:rPr>
              <w:t>（</w:t>
            </w:r>
            <w:r>
              <w:rPr>
                <w:rFonts w:hint="eastAsia" w:ascii="宋体" w:hAnsi="宋体" w:cs="宋体"/>
                <w:color w:val="000000"/>
                <w:sz w:val="21"/>
                <w:szCs w:val="21"/>
                <w:highlight w:val="none"/>
                <w:lang w:val="en-US" w:eastAsia="zh-CN"/>
              </w:rPr>
              <w:t>30</w:t>
            </w:r>
            <w:r>
              <w:rPr>
                <w:rFonts w:hint="eastAsia" w:ascii="宋体" w:hAnsi="宋体" w:eastAsia="宋体" w:cs="宋体"/>
                <w:color w:val="000000"/>
                <w:sz w:val="21"/>
                <w:szCs w:val="21"/>
                <w:highlight w:val="none"/>
              </w:rPr>
              <w:t>分）</w:t>
            </w:r>
          </w:p>
        </w:tc>
        <w:tc>
          <w:tcPr>
            <w:tcW w:w="7248" w:type="dxa"/>
            <w:shd w:val="clear" w:color="auto" w:fill="FFFFFF"/>
            <w:noWrap w:val="0"/>
            <w:vAlign w:val="center"/>
          </w:tcPr>
          <w:p w14:paraId="35918AB5">
            <w:pPr>
              <w:pStyle w:val="27"/>
              <w:keepNext w:val="0"/>
              <w:keepLines w:val="0"/>
              <w:pageBreakBefore w:val="0"/>
              <w:kinsoku/>
              <w:wordWrap/>
              <w:overflowPunct/>
              <w:topLinePunct w:val="0"/>
              <w:bidi w:val="0"/>
              <w:spacing w:before="0" w:after="0" w:line="320" w:lineRule="exact"/>
              <w:ind w:left="0" w:leftChars="0" w:right="0" w:rightChars="0"/>
              <w:jc w:val="both"/>
              <w:textAlignment w:val="auto"/>
              <w:rPr>
                <w:rFonts w:hint="eastAsia" w:ascii="宋体" w:hAnsi="宋体" w:eastAsia="宋体" w:cs="宋体"/>
                <w:b w:val="0"/>
                <w:bCs w:val="0"/>
                <w:color w:val="000000"/>
                <w:kern w:val="2"/>
                <w:sz w:val="21"/>
                <w:szCs w:val="24"/>
                <w:highlight w:val="none"/>
                <w:lang w:eastAsia="zh-CN"/>
              </w:rPr>
            </w:pPr>
            <w:r>
              <w:rPr>
                <w:rFonts w:hint="eastAsia" w:ascii="宋体" w:hAnsi="宋体" w:eastAsia="宋体" w:cs="宋体"/>
                <w:b w:val="0"/>
                <w:bCs w:val="0"/>
                <w:color w:val="000000"/>
                <w:kern w:val="2"/>
                <w:sz w:val="21"/>
                <w:szCs w:val="24"/>
                <w:highlight w:val="none"/>
                <w:lang w:eastAsia="zh-CN"/>
              </w:rPr>
              <w:t>1、满足采购文件要求有效报价算数最低的投标报价为评标基准价;</w:t>
            </w:r>
          </w:p>
          <w:p w14:paraId="4BDC89C1">
            <w:pPr>
              <w:pStyle w:val="27"/>
              <w:keepNext w:val="0"/>
              <w:keepLines w:val="0"/>
              <w:pageBreakBefore w:val="0"/>
              <w:kinsoku/>
              <w:wordWrap/>
              <w:overflowPunct/>
              <w:topLinePunct w:val="0"/>
              <w:bidi w:val="0"/>
              <w:spacing w:before="0" w:after="0" w:line="320" w:lineRule="exact"/>
              <w:ind w:left="0" w:leftChars="0" w:right="0" w:rightChars="0"/>
              <w:jc w:val="both"/>
              <w:textAlignment w:val="auto"/>
              <w:rPr>
                <w:rFonts w:hint="eastAsia" w:ascii="宋体" w:hAnsi="宋体" w:eastAsia="宋体" w:cs="宋体"/>
                <w:b w:val="0"/>
                <w:bCs w:val="0"/>
                <w:color w:val="000000"/>
                <w:kern w:val="2"/>
                <w:sz w:val="21"/>
                <w:szCs w:val="24"/>
                <w:highlight w:val="none"/>
                <w:lang w:eastAsia="zh-CN"/>
              </w:rPr>
            </w:pPr>
            <w:r>
              <w:rPr>
                <w:rFonts w:hint="eastAsia" w:ascii="宋体" w:hAnsi="宋体" w:eastAsia="宋体" w:cs="宋体"/>
                <w:b w:val="0"/>
                <w:bCs w:val="0"/>
                <w:color w:val="000000"/>
                <w:kern w:val="2"/>
                <w:sz w:val="21"/>
                <w:szCs w:val="24"/>
                <w:highlight w:val="none"/>
                <w:lang w:eastAsia="zh-CN"/>
              </w:rPr>
              <w:t>2、供应商的报价得分按照下列公式计算：</w:t>
            </w:r>
          </w:p>
          <w:p w14:paraId="6B260641">
            <w:pPr>
              <w:pStyle w:val="27"/>
              <w:keepNext w:val="0"/>
              <w:keepLines w:val="0"/>
              <w:pageBreakBefore w:val="0"/>
              <w:kinsoku/>
              <w:wordWrap/>
              <w:overflowPunct/>
              <w:topLinePunct w:val="0"/>
              <w:bidi w:val="0"/>
              <w:spacing w:before="0" w:after="0" w:line="320" w:lineRule="exact"/>
              <w:ind w:left="0" w:leftChars="0" w:right="0" w:rightChars="0"/>
              <w:jc w:val="both"/>
              <w:textAlignment w:val="auto"/>
              <w:rPr>
                <w:rFonts w:hint="eastAsia" w:ascii="宋体" w:hAnsi="宋体" w:eastAsia="宋体" w:cs="宋体"/>
                <w:color w:val="000000"/>
                <w:highlight w:val="none"/>
              </w:rPr>
            </w:pPr>
            <w:r>
              <w:rPr>
                <w:rFonts w:hint="eastAsia" w:ascii="宋体" w:hAnsi="宋体" w:eastAsia="宋体" w:cs="宋体"/>
                <w:b w:val="0"/>
                <w:bCs w:val="0"/>
                <w:color w:val="000000"/>
                <w:kern w:val="2"/>
                <w:sz w:val="21"/>
                <w:szCs w:val="24"/>
                <w:highlight w:val="none"/>
                <w:lang w:eastAsia="zh-CN"/>
              </w:rPr>
              <w:t>报价得分＝（评标基准价/供应商报价）×</w:t>
            </w:r>
            <w:r>
              <w:rPr>
                <w:rFonts w:hint="eastAsia" w:ascii="宋体" w:hAnsi="宋体" w:eastAsia="宋体" w:cs="宋体"/>
                <w:b w:val="0"/>
                <w:bCs w:val="0"/>
                <w:color w:val="000000"/>
                <w:kern w:val="2"/>
                <w:sz w:val="21"/>
                <w:szCs w:val="24"/>
                <w:highlight w:val="none"/>
                <w:lang w:val="en-US" w:eastAsia="zh-CN"/>
              </w:rPr>
              <w:t>30</w:t>
            </w:r>
            <w:r>
              <w:rPr>
                <w:rFonts w:hint="eastAsia" w:ascii="宋体" w:hAnsi="宋体" w:eastAsia="宋体" w:cs="宋体"/>
                <w:b w:val="0"/>
                <w:bCs w:val="0"/>
                <w:color w:val="000000"/>
                <w:kern w:val="2"/>
                <w:sz w:val="21"/>
                <w:szCs w:val="24"/>
                <w:highlight w:val="none"/>
                <w:lang w:eastAsia="zh-CN"/>
              </w:rPr>
              <w:t>（得分四舍五入保留至小数点后两位）。</w:t>
            </w:r>
          </w:p>
        </w:tc>
      </w:tr>
      <w:tr w14:paraId="067A0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664" w:type="dxa"/>
            <w:vMerge w:val="restart"/>
            <w:shd w:val="clear" w:color="auto" w:fill="FFFFFF"/>
            <w:noWrap w:val="0"/>
            <w:vAlign w:val="center"/>
          </w:tcPr>
          <w:p w14:paraId="03AE22F5">
            <w:pPr>
              <w:keepNext w:val="0"/>
              <w:keepLines w:val="0"/>
              <w:pageBreakBefore w:val="0"/>
              <w:kinsoku/>
              <w:wordWrap/>
              <w:overflowPunct/>
              <w:topLinePunct w:val="0"/>
              <w:bidi w:val="0"/>
              <w:snapToGrid w:val="0"/>
              <w:spacing w:line="320" w:lineRule="exact"/>
              <w:ind w:left="0" w:leftChars="0" w:right="0" w:rightChars="0"/>
              <w:jc w:val="center"/>
              <w:textAlignment w:val="auto"/>
              <w:rPr>
                <w:rFonts w:hint="eastAsia" w:ascii="宋体" w:hAnsi="宋体" w:eastAsia="宋体" w:cs="宋体"/>
                <w:color w:val="000000"/>
                <w:szCs w:val="21"/>
                <w:highlight w:val="none"/>
              </w:rPr>
            </w:pPr>
            <w:r>
              <w:rPr>
                <w:rFonts w:hint="eastAsia" w:ascii="宋体" w:hAnsi="宋体" w:eastAsia="宋体" w:cs="宋体"/>
                <w:color w:val="000000"/>
                <w:sz w:val="21"/>
                <w:szCs w:val="21"/>
                <w:highlight w:val="none"/>
              </w:rPr>
              <w:t>2</w:t>
            </w:r>
          </w:p>
        </w:tc>
        <w:tc>
          <w:tcPr>
            <w:tcW w:w="692" w:type="dxa"/>
            <w:vMerge w:val="restart"/>
            <w:shd w:val="clear" w:color="auto" w:fill="FFFFFF"/>
            <w:noWrap w:val="0"/>
            <w:vAlign w:val="center"/>
          </w:tcPr>
          <w:p w14:paraId="672E63DD">
            <w:pPr>
              <w:keepNext w:val="0"/>
              <w:keepLines w:val="0"/>
              <w:pageBreakBefore w:val="0"/>
              <w:kinsoku/>
              <w:wordWrap/>
              <w:overflowPunct/>
              <w:topLinePunct w:val="0"/>
              <w:bidi w:val="0"/>
              <w:snapToGrid w:val="0"/>
              <w:spacing w:line="320" w:lineRule="exact"/>
              <w:ind w:left="0" w:leftChars="0" w:right="0" w:rightChars="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商务</w:t>
            </w:r>
          </w:p>
          <w:p w14:paraId="26732569">
            <w:pPr>
              <w:keepNext w:val="0"/>
              <w:keepLines w:val="0"/>
              <w:pageBreakBefore w:val="0"/>
              <w:kinsoku/>
              <w:wordWrap/>
              <w:overflowPunct/>
              <w:topLinePunct w:val="0"/>
              <w:bidi w:val="0"/>
              <w:snapToGrid w:val="0"/>
              <w:spacing w:line="320" w:lineRule="exact"/>
              <w:ind w:left="0" w:leftChars="0" w:right="0" w:rightChars="0"/>
              <w:jc w:val="center"/>
              <w:textAlignment w:val="auto"/>
              <w:rPr>
                <w:rFonts w:hint="eastAsia" w:ascii="宋体" w:hAnsi="宋体" w:eastAsia="宋体" w:cs="宋体"/>
                <w:color w:val="000000"/>
                <w:szCs w:val="21"/>
                <w:highlight w:val="none"/>
              </w:rPr>
            </w:pPr>
            <w:r>
              <w:rPr>
                <w:rFonts w:hint="eastAsia" w:ascii="宋体" w:hAnsi="宋体" w:eastAsia="宋体" w:cs="宋体"/>
                <w:color w:val="000000"/>
                <w:sz w:val="21"/>
                <w:szCs w:val="21"/>
                <w:highlight w:val="none"/>
              </w:rPr>
              <w:t>部分</w:t>
            </w:r>
          </w:p>
        </w:tc>
        <w:tc>
          <w:tcPr>
            <w:tcW w:w="1486" w:type="dxa"/>
            <w:shd w:val="clear" w:color="auto" w:fill="FFFFFF"/>
            <w:noWrap w:val="0"/>
            <w:vAlign w:val="center"/>
          </w:tcPr>
          <w:p w14:paraId="4079615F">
            <w:pPr>
              <w:keepNext w:val="0"/>
              <w:keepLines w:val="0"/>
              <w:pageBreakBefore w:val="0"/>
              <w:kinsoku/>
              <w:wordWrap/>
              <w:overflowPunct/>
              <w:topLinePunct w:val="0"/>
              <w:bidi w:val="0"/>
              <w:spacing w:line="320" w:lineRule="exact"/>
              <w:ind w:left="0" w:leftChars="0" w:right="0" w:rightChars="0"/>
              <w:jc w:val="center"/>
              <w:textAlignment w:val="auto"/>
              <w:rPr>
                <w:rFonts w:hint="eastAsia" w:ascii="宋体" w:hAnsi="宋体" w:eastAsia="宋体" w:cs="宋体"/>
                <w:color w:val="000000"/>
                <w:szCs w:val="21"/>
                <w:highlight w:val="none"/>
              </w:rPr>
            </w:pPr>
            <w:r>
              <w:rPr>
                <w:rFonts w:hint="eastAsia" w:ascii="宋体" w:hAnsi="宋体" w:eastAsia="宋体" w:cs="宋体"/>
                <w:color w:val="000000"/>
                <w:sz w:val="21"/>
                <w:szCs w:val="21"/>
                <w:highlight w:val="none"/>
              </w:rPr>
              <w:t>业绩（</w:t>
            </w:r>
            <w:r>
              <w:rPr>
                <w:rFonts w:hint="eastAsia" w:ascii="宋体" w:hAnsi="宋体" w:eastAsia="宋体" w:cs="宋体"/>
                <w:color w:val="000000"/>
                <w:sz w:val="21"/>
                <w:szCs w:val="21"/>
                <w:highlight w:val="none"/>
                <w:lang w:val="en-US" w:eastAsia="zh-CN"/>
              </w:rPr>
              <w:t>6</w:t>
            </w:r>
            <w:r>
              <w:rPr>
                <w:rFonts w:hint="eastAsia" w:ascii="宋体" w:hAnsi="宋体" w:eastAsia="宋体" w:cs="宋体"/>
                <w:color w:val="000000"/>
                <w:sz w:val="21"/>
                <w:szCs w:val="21"/>
                <w:highlight w:val="none"/>
              </w:rPr>
              <w:t>分）</w:t>
            </w:r>
          </w:p>
        </w:tc>
        <w:tc>
          <w:tcPr>
            <w:tcW w:w="7248" w:type="dxa"/>
            <w:shd w:val="clear" w:color="auto" w:fill="FFFFFF"/>
            <w:noWrap w:val="0"/>
            <w:vAlign w:val="center"/>
          </w:tcPr>
          <w:p w14:paraId="3F6D2CBE">
            <w:pPr>
              <w:pStyle w:val="27"/>
              <w:keepNext w:val="0"/>
              <w:keepLines w:val="0"/>
              <w:pageBreakBefore w:val="0"/>
              <w:kinsoku/>
              <w:wordWrap/>
              <w:overflowPunct/>
              <w:topLinePunct w:val="0"/>
              <w:bidi w:val="0"/>
              <w:spacing w:before="0" w:after="0" w:line="320" w:lineRule="exact"/>
              <w:ind w:left="0" w:leftChars="0" w:right="0" w:rightChars="0"/>
              <w:jc w:val="both"/>
              <w:textAlignment w:val="auto"/>
              <w:rPr>
                <w:rFonts w:hint="eastAsia" w:ascii="宋体" w:hAnsi="宋体" w:eastAsia="宋体" w:cs="宋体"/>
                <w:b w:val="0"/>
                <w:bCs w:val="0"/>
                <w:color w:val="000000"/>
                <w:kern w:val="2"/>
                <w:sz w:val="21"/>
                <w:szCs w:val="24"/>
                <w:highlight w:val="none"/>
                <w:lang w:eastAsia="zh-CN"/>
              </w:rPr>
            </w:pPr>
            <w:r>
              <w:rPr>
                <w:rFonts w:hint="eastAsia" w:ascii="宋体" w:hAnsi="宋体" w:eastAsia="宋体" w:cs="宋体"/>
                <w:b w:val="0"/>
                <w:bCs w:val="0"/>
                <w:color w:val="000000"/>
                <w:kern w:val="2"/>
                <w:sz w:val="21"/>
                <w:szCs w:val="24"/>
                <w:highlight w:val="none"/>
                <w:lang w:eastAsia="zh-CN"/>
              </w:rPr>
              <w:t>投标人近三年（20</w:t>
            </w:r>
            <w:r>
              <w:rPr>
                <w:rFonts w:hint="eastAsia" w:ascii="宋体" w:hAnsi="宋体" w:eastAsia="宋体" w:cs="宋体"/>
                <w:b w:val="0"/>
                <w:bCs w:val="0"/>
                <w:color w:val="000000"/>
                <w:kern w:val="2"/>
                <w:sz w:val="21"/>
                <w:szCs w:val="24"/>
                <w:highlight w:val="none"/>
                <w:lang w:val="en-US" w:eastAsia="zh-CN"/>
              </w:rPr>
              <w:t>22</w:t>
            </w:r>
            <w:r>
              <w:rPr>
                <w:rFonts w:hint="eastAsia" w:ascii="宋体" w:hAnsi="宋体" w:eastAsia="宋体" w:cs="宋体"/>
                <w:b w:val="0"/>
                <w:bCs w:val="0"/>
                <w:color w:val="000000"/>
                <w:kern w:val="2"/>
                <w:sz w:val="21"/>
                <w:szCs w:val="24"/>
                <w:highlight w:val="none"/>
                <w:lang w:eastAsia="zh-CN"/>
              </w:rPr>
              <w:t>年-至今）完成过类似项目业绩，在一项基础上，每增加一项得</w:t>
            </w:r>
            <w:r>
              <w:rPr>
                <w:rFonts w:hint="eastAsia" w:ascii="宋体" w:hAnsi="宋体" w:eastAsia="宋体" w:cs="宋体"/>
                <w:b w:val="0"/>
                <w:bCs w:val="0"/>
                <w:color w:val="000000"/>
                <w:kern w:val="2"/>
                <w:sz w:val="21"/>
                <w:szCs w:val="24"/>
                <w:highlight w:val="none"/>
                <w:lang w:val="en-US" w:eastAsia="zh-CN"/>
              </w:rPr>
              <w:t>2</w:t>
            </w:r>
            <w:r>
              <w:rPr>
                <w:rFonts w:hint="eastAsia" w:ascii="宋体" w:hAnsi="宋体" w:eastAsia="宋体" w:cs="宋体"/>
                <w:b w:val="0"/>
                <w:bCs w:val="0"/>
                <w:color w:val="000000"/>
                <w:kern w:val="2"/>
                <w:sz w:val="21"/>
                <w:szCs w:val="24"/>
                <w:highlight w:val="none"/>
                <w:lang w:eastAsia="zh-CN"/>
              </w:rPr>
              <w:t>分，满分</w:t>
            </w:r>
            <w:r>
              <w:rPr>
                <w:rFonts w:hint="eastAsia" w:ascii="宋体" w:hAnsi="宋体" w:eastAsia="宋体" w:cs="宋体"/>
                <w:b w:val="0"/>
                <w:bCs w:val="0"/>
                <w:color w:val="000000"/>
                <w:kern w:val="2"/>
                <w:sz w:val="21"/>
                <w:szCs w:val="24"/>
                <w:highlight w:val="none"/>
                <w:lang w:val="en-US" w:eastAsia="zh-CN"/>
              </w:rPr>
              <w:t>6</w:t>
            </w:r>
            <w:r>
              <w:rPr>
                <w:rFonts w:hint="eastAsia" w:ascii="宋体" w:hAnsi="宋体" w:eastAsia="宋体" w:cs="宋体"/>
                <w:b w:val="0"/>
                <w:bCs w:val="0"/>
                <w:color w:val="000000"/>
                <w:kern w:val="2"/>
                <w:sz w:val="21"/>
                <w:szCs w:val="24"/>
                <w:highlight w:val="none"/>
                <w:lang w:eastAsia="zh-CN"/>
              </w:rPr>
              <w:t>分。标书内附中标通知书或合同复印件加盖公章。</w:t>
            </w:r>
          </w:p>
        </w:tc>
      </w:tr>
      <w:tr w14:paraId="56452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664" w:type="dxa"/>
            <w:vMerge w:val="continue"/>
            <w:shd w:val="clear" w:color="auto" w:fill="FFFFFF"/>
            <w:noWrap w:val="0"/>
            <w:vAlign w:val="center"/>
          </w:tcPr>
          <w:p w14:paraId="3D341695">
            <w:pPr>
              <w:keepNext w:val="0"/>
              <w:keepLines w:val="0"/>
              <w:pageBreakBefore w:val="0"/>
              <w:kinsoku/>
              <w:wordWrap/>
              <w:overflowPunct/>
              <w:topLinePunct w:val="0"/>
              <w:bidi w:val="0"/>
              <w:snapToGrid w:val="0"/>
              <w:spacing w:line="320" w:lineRule="exact"/>
              <w:ind w:left="0" w:leftChars="0" w:right="0" w:rightChars="0"/>
              <w:jc w:val="center"/>
              <w:textAlignment w:val="auto"/>
              <w:rPr>
                <w:rFonts w:hint="eastAsia" w:ascii="宋体" w:hAnsi="宋体" w:eastAsia="宋体" w:cs="宋体"/>
                <w:color w:val="000000"/>
                <w:sz w:val="21"/>
                <w:szCs w:val="21"/>
                <w:highlight w:val="none"/>
              </w:rPr>
            </w:pPr>
          </w:p>
        </w:tc>
        <w:tc>
          <w:tcPr>
            <w:tcW w:w="692" w:type="dxa"/>
            <w:vMerge w:val="continue"/>
            <w:shd w:val="clear" w:color="auto" w:fill="FFFFFF"/>
            <w:noWrap w:val="0"/>
            <w:vAlign w:val="center"/>
          </w:tcPr>
          <w:p w14:paraId="1B328F68">
            <w:pPr>
              <w:keepNext w:val="0"/>
              <w:keepLines w:val="0"/>
              <w:pageBreakBefore w:val="0"/>
              <w:kinsoku/>
              <w:wordWrap/>
              <w:overflowPunct/>
              <w:topLinePunct w:val="0"/>
              <w:bidi w:val="0"/>
              <w:snapToGrid w:val="0"/>
              <w:spacing w:line="320" w:lineRule="exact"/>
              <w:ind w:left="0" w:leftChars="0" w:right="0" w:rightChars="0"/>
              <w:jc w:val="center"/>
              <w:textAlignment w:val="auto"/>
              <w:rPr>
                <w:rFonts w:hint="eastAsia" w:ascii="宋体" w:hAnsi="宋体" w:eastAsia="宋体" w:cs="宋体"/>
                <w:color w:val="000000"/>
                <w:sz w:val="21"/>
                <w:szCs w:val="21"/>
                <w:highlight w:val="none"/>
              </w:rPr>
            </w:pPr>
          </w:p>
        </w:tc>
        <w:tc>
          <w:tcPr>
            <w:tcW w:w="1486" w:type="dxa"/>
            <w:shd w:val="clear" w:color="auto" w:fill="FFFFFF"/>
            <w:noWrap w:val="0"/>
            <w:vAlign w:val="center"/>
          </w:tcPr>
          <w:p w14:paraId="67DA7843">
            <w:pPr>
              <w:spacing w:line="276" w:lineRule="auto"/>
              <w:ind w:left="0" w:leftChars="0" w:firstLine="0" w:firstLineChars="0"/>
              <w:jc w:val="center"/>
              <w:rPr>
                <w:spacing w:val="-9"/>
                <w:sz w:val="21"/>
                <w:szCs w:val="21"/>
                <w:highlight w:val="none"/>
              </w:rPr>
            </w:pPr>
            <w:r>
              <w:rPr>
                <w:spacing w:val="-9"/>
                <w:sz w:val="21"/>
                <w:szCs w:val="21"/>
                <w:highlight w:val="none"/>
              </w:rPr>
              <w:t>管理人员</w:t>
            </w:r>
          </w:p>
          <w:p w14:paraId="43CE9317">
            <w:pPr>
              <w:spacing w:line="276" w:lineRule="auto"/>
              <w:ind w:left="0" w:lef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lang w:val="en-US" w:eastAsia="zh-CN"/>
              </w:rPr>
              <w:t>4</w:t>
            </w:r>
            <w:r>
              <w:rPr>
                <w:rFonts w:hint="eastAsia" w:ascii="宋体" w:hAnsi="宋体" w:eastAsia="宋体" w:cs="宋体"/>
                <w:color w:val="000000"/>
                <w:sz w:val="21"/>
                <w:szCs w:val="21"/>
                <w:highlight w:val="none"/>
              </w:rPr>
              <w:t>分）</w:t>
            </w:r>
          </w:p>
          <w:p w14:paraId="603E9845">
            <w:pPr>
              <w:keepNext w:val="0"/>
              <w:keepLines w:val="0"/>
              <w:pageBreakBefore w:val="0"/>
              <w:kinsoku/>
              <w:wordWrap/>
              <w:overflowPunct/>
              <w:topLinePunct w:val="0"/>
              <w:bidi w:val="0"/>
              <w:spacing w:line="320" w:lineRule="exact"/>
              <w:ind w:left="0" w:leftChars="0" w:right="0" w:rightChars="0"/>
              <w:jc w:val="center"/>
              <w:textAlignment w:val="auto"/>
              <w:rPr>
                <w:rFonts w:hint="eastAsia" w:ascii="宋体" w:hAnsi="宋体" w:eastAsia="宋体" w:cs="宋体"/>
                <w:color w:val="000000"/>
                <w:sz w:val="21"/>
                <w:szCs w:val="21"/>
                <w:highlight w:val="none"/>
              </w:rPr>
            </w:pPr>
          </w:p>
        </w:tc>
        <w:tc>
          <w:tcPr>
            <w:tcW w:w="7248" w:type="dxa"/>
            <w:shd w:val="clear" w:color="auto" w:fill="FFFFFF"/>
            <w:noWrap w:val="0"/>
            <w:vAlign w:val="center"/>
          </w:tcPr>
          <w:p w14:paraId="16DFFC2E">
            <w:pPr>
              <w:spacing w:line="276" w:lineRule="auto"/>
              <w:ind w:left="0" w:leftChars="0" w:firstLine="0" w:firstLineChars="0"/>
              <w:rPr>
                <w:rFonts w:hint="eastAsia" w:ascii="宋体" w:hAnsi="宋体" w:eastAsia="宋体" w:cs="宋体"/>
                <w:b w:val="0"/>
                <w:bCs w:val="0"/>
                <w:color w:val="000000"/>
                <w:kern w:val="2"/>
                <w:sz w:val="21"/>
                <w:szCs w:val="24"/>
                <w:highlight w:val="none"/>
                <w:lang w:eastAsia="zh-CN"/>
              </w:rPr>
            </w:pPr>
            <w:r>
              <w:rPr>
                <w:rFonts w:hint="eastAsia" w:ascii="宋体" w:hAnsi="宋体" w:eastAsia="宋体" w:cs="宋体"/>
                <w:color w:val="auto"/>
                <w:sz w:val="21"/>
                <w:szCs w:val="21"/>
                <w:highlight w:val="none"/>
              </w:rPr>
              <w:t>有较强的人员管理配置，在强制性工作人员</w:t>
            </w:r>
            <w:r>
              <w:rPr>
                <w:rFonts w:hint="eastAsia" w:ascii="宋体" w:hAnsi="宋体" w:eastAsia="宋体" w:cs="宋体"/>
                <w:color w:val="auto"/>
                <w:sz w:val="21"/>
                <w:szCs w:val="21"/>
                <w:highlight w:val="none"/>
                <w:lang w:eastAsia="zh-CN"/>
              </w:rPr>
              <w:t>（</w:t>
            </w:r>
            <w:r>
              <w:rPr>
                <w:spacing w:val="-2"/>
                <w:sz w:val="21"/>
                <w:szCs w:val="21"/>
                <w:highlight w:val="none"/>
              </w:rPr>
              <w:t>包括面点师、厨师</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标准的基础上，每增加1名相关人员且必须持有健康证得1分，最高得</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tc>
      </w:tr>
      <w:tr w14:paraId="6EEB1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664" w:type="dxa"/>
            <w:vMerge w:val="continue"/>
            <w:shd w:val="clear" w:color="auto" w:fill="FFFFFF"/>
            <w:noWrap w:val="0"/>
            <w:vAlign w:val="center"/>
          </w:tcPr>
          <w:p w14:paraId="161B314C">
            <w:pPr>
              <w:keepNext w:val="0"/>
              <w:keepLines w:val="0"/>
              <w:pageBreakBefore w:val="0"/>
              <w:kinsoku/>
              <w:wordWrap/>
              <w:overflowPunct/>
              <w:topLinePunct w:val="0"/>
              <w:bidi w:val="0"/>
              <w:snapToGrid w:val="0"/>
              <w:spacing w:line="320" w:lineRule="exact"/>
              <w:ind w:left="0" w:leftChars="0" w:right="0" w:rightChars="0"/>
              <w:jc w:val="center"/>
              <w:textAlignment w:val="auto"/>
              <w:rPr>
                <w:rFonts w:hint="eastAsia" w:ascii="宋体" w:hAnsi="宋体" w:eastAsia="宋体" w:cs="宋体"/>
                <w:color w:val="000000"/>
                <w:sz w:val="21"/>
                <w:szCs w:val="21"/>
                <w:highlight w:val="none"/>
              </w:rPr>
            </w:pPr>
          </w:p>
        </w:tc>
        <w:tc>
          <w:tcPr>
            <w:tcW w:w="692" w:type="dxa"/>
            <w:vMerge w:val="continue"/>
            <w:shd w:val="clear" w:color="auto" w:fill="FFFFFF"/>
            <w:noWrap w:val="0"/>
            <w:vAlign w:val="center"/>
          </w:tcPr>
          <w:p w14:paraId="3DDFC5EF">
            <w:pPr>
              <w:keepNext w:val="0"/>
              <w:keepLines w:val="0"/>
              <w:pageBreakBefore w:val="0"/>
              <w:kinsoku/>
              <w:wordWrap/>
              <w:overflowPunct/>
              <w:topLinePunct w:val="0"/>
              <w:bidi w:val="0"/>
              <w:snapToGrid w:val="0"/>
              <w:spacing w:line="320" w:lineRule="exact"/>
              <w:ind w:left="0" w:leftChars="0" w:right="0" w:rightChars="0"/>
              <w:jc w:val="center"/>
              <w:textAlignment w:val="auto"/>
              <w:rPr>
                <w:rFonts w:hint="eastAsia" w:ascii="宋体" w:hAnsi="宋体" w:eastAsia="宋体" w:cs="宋体"/>
                <w:color w:val="000000"/>
                <w:sz w:val="21"/>
                <w:szCs w:val="21"/>
                <w:highlight w:val="none"/>
              </w:rPr>
            </w:pPr>
          </w:p>
        </w:tc>
        <w:tc>
          <w:tcPr>
            <w:tcW w:w="1486" w:type="dxa"/>
            <w:shd w:val="clear" w:color="auto" w:fill="FFFFFF"/>
            <w:noWrap w:val="0"/>
            <w:vAlign w:val="center"/>
          </w:tcPr>
          <w:p w14:paraId="6512BCCD">
            <w:pPr>
              <w:keepNext w:val="0"/>
              <w:keepLines w:val="0"/>
              <w:pageBreakBefore w:val="0"/>
              <w:kinsoku/>
              <w:wordWrap/>
              <w:overflowPunct/>
              <w:topLinePunct w:val="0"/>
              <w:bidi w:val="0"/>
              <w:spacing w:line="320" w:lineRule="exact"/>
              <w:ind w:left="0" w:leftChars="0" w:right="0" w:rightChars="0"/>
              <w:jc w:val="center"/>
              <w:textAlignment w:val="auto"/>
              <w:rPr>
                <w:rFonts w:hint="eastAsia" w:ascii="宋体" w:hAnsi="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增值服务</w:t>
            </w:r>
          </w:p>
          <w:p w14:paraId="1C0CC48B">
            <w:pPr>
              <w:keepNext w:val="0"/>
              <w:keepLines w:val="0"/>
              <w:pageBreakBefore w:val="0"/>
              <w:kinsoku/>
              <w:wordWrap/>
              <w:overflowPunct/>
              <w:topLinePunct w:val="0"/>
              <w:bidi w:val="0"/>
              <w:spacing w:line="320" w:lineRule="exact"/>
              <w:ind w:left="0" w:leftChars="0" w:right="0" w:rightChars="0"/>
              <w:jc w:val="center"/>
              <w:textAlignment w:val="auto"/>
              <w:rPr>
                <w:rFonts w:hint="eastAsia"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（5分）</w:t>
            </w:r>
          </w:p>
        </w:tc>
        <w:tc>
          <w:tcPr>
            <w:tcW w:w="7248" w:type="dxa"/>
            <w:shd w:val="clear" w:color="auto" w:fill="FFFFFF"/>
            <w:noWrap w:val="0"/>
            <w:vAlign w:val="center"/>
          </w:tcPr>
          <w:p w14:paraId="05CAC843">
            <w:pPr>
              <w:pStyle w:val="27"/>
              <w:keepNext w:val="0"/>
              <w:keepLines w:val="0"/>
              <w:pageBreakBefore w:val="0"/>
              <w:kinsoku/>
              <w:wordWrap/>
              <w:overflowPunct/>
              <w:topLinePunct w:val="0"/>
              <w:bidi w:val="0"/>
              <w:spacing w:before="0" w:after="0" w:line="320" w:lineRule="exact"/>
              <w:ind w:left="0" w:leftChars="0" w:right="0" w:rightChars="0"/>
              <w:jc w:val="both"/>
              <w:textAlignment w:val="auto"/>
              <w:rPr>
                <w:rFonts w:hint="eastAsia" w:ascii="宋体" w:hAnsi="宋体" w:eastAsia="宋体" w:cs="宋体"/>
                <w:b w:val="0"/>
                <w:bCs w:val="0"/>
                <w:color w:val="000000"/>
                <w:kern w:val="2"/>
                <w:sz w:val="21"/>
                <w:szCs w:val="21"/>
                <w:highlight w:val="none"/>
              </w:rPr>
            </w:pPr>
            <w:r>
              <w:rPr>
                <w:rFonts w:hint="eastAsia" w:ascii="宋体" w:hAnsi="宋体" w:eastAsia="宋体" w:cs="宋体"/>
                <w:b w:val="0"/>
                <w:bCs w:val="0"/>
                <w:color w:val="000000"/>
                <w:kern w:val="2"/>
                <w:sz w:val="21"/>
                <w:szCs w:val="21"/>
                <w:highlight w:val="none"/>
              </w:rPr>
              <w:t>对投标人提出的合理的</w:t>
            </w:r>
            <w:r>
              <w:rPr>
                <w:rFonts w:hint="eastAsia" w:ascii="宋体" w:hAnsi="宋体" w:eastAsia="宋体" w:cs="宋体"/>
                <w:b w:val="0"/>
                <w:bCs w:val="0"/>
                <w:color w:val="000000"/>
                <w:kern w:val="2"/>
                <w:sz w:val="21"/>
                <w:szCs w:val="21"/>
                <w:highlight w:val="none"/>
                <w:lang w:val="en-US" w:eastAsia="zh-CN"/>
              </w:rPr>
              <w:t>增值服务</w:t>
            </w:r>
            <w:r>
              <w:rPr>
                <w:rFonts w:hint="eastAsia" w:ascii="宋体" w:hAnsi="宋体" w:eastAsia="宋体" w:cs="宋体"/>
                <w:b w:val="0"/>
                <w:bCs w:val="0"/>
                <w:color w:val="000000"/>
                <w:kern w:val="2"/>
                <w:sz w:val="21"/>
                <w:szCs w:val="21"/>
                <w:highlight w:val="none"/>
              </w:rPr>
              <w:t>进行综合评价，每有一项得1分，最高得</w:t>
            </w:r>
            <w:r>
              <w:rPr>
                <w:rFonts w:hint="eastAsia" w:ascii="宋体" w:hAnsi="宋体" w:eastAsia="宋体" w:cs="宋体"/>
                <w:b w:val="0"/>
                <w:bCs w:val="0"/>
                <w:color w:val="000000"/>
                <w:kern w:val="2"/>
                <w:sz w:val="21"/>
                <w:szCs w:val="21"/>
                <w:highlight w:val="none"/>
                <w:lang w:val="en-US" w:eastAsia="zh-CN"/>
              </w:rPr>
              <w:t>5</w:t>
            </w:r>
            <w:r>
              <w:rPr>
                <w:rFonts w:hint="eastAsia" w:ascii="宋体" w:hAnsi="宋体" w:eastAsia="宋体" w:cs="宋体"/>
                <w:b w:val="0"/>
                <w:bCs w:val="0"/>
                <w:color w:val="000000"/>
                <w:kern w:val="2"/>
                <w:sz w:val="21"/>
                <w:szCs w:val="21"/>
                <w:highlight w:val="none"/>
              </w:rPr>
              <w:t>分。</w:t>
            </w:r>
          </w:p>
        </w:tc>
      </w:tr>
      <w:tr w14:paraId="19043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664" w:type="dxa"/>
            <w:vMerge w:val="continue"/>
            <w:shd w:val="clear" w:color="auto" w:fill="FFFFFF"/>
            <w:noWrap w:val="0"/>
            <w:vAlign w:val="center"/>
          </w:tcPr>
          <w:p w14:paraId="08610C2D">
            <w:pPr>
              <w:keepNext w:val="0"/>
              <w:keepLines w:val="0"/>
              <w:pageBreakBefore w:val="0"/>
              <w:kinsoku/>
              <w:wordWrap/>
              <w:overflowPunct/>
              <w:topLinePunct w:val="0"/>
              <w:bidi w:val="0"/>
              <w:snapToGrid w:val="0"/>
              <w:spacing w:line="320" w:lineRule="exact"/>
              <w:ind w:left="0" w:leftChars="0" w:right="0" w:rightChars="0"/>
              <w:jc w:val="center"/>
              <w:textAlignment w:val="auto"/>
              <w:rPr>
                <w:rFonts w:hint="eastAsia" w:ascii="宋体" w:hAnsi="宋体" w:eastAsia="宋体" w:cs="宋体"/>
                <w:color w:val="000000"/>
                <w:sz w:val="21"/>
                <w:szCs w:val="21"/>
                <w:highlight w:val="none"/>
              </w:rPr>
            </w:pPr>
          </w:p>
        </w:tc>
        <w:tc>
          <w:tcPr>
            <w:tcW w:w="692" w:type="dxa"/>
            <w:vMerge w:val="continue"/>
            <w:shd w:val="clear" w:color="auto" w:fill="FFFFFF"/>
            <w:noWrap w:val="0"/>
            <w:vAlign w:val="center"/>
          </w:tcPr>
          <w:p w14:paraId="1BF98AF0">
            <w:pPr>
              <w:keepNext w:val="0"/>
              <w:keepLines w:val="0"/>
              <w:pageBreakBefore w:val="0"/>
              <w:kinsoku/>
              <w:wordWrap/>
              <w:overflowPunct/>
              <w:topLinePunct w:val="0"/>
              <w:bidi w:val="0"/>
              <w:snapToGrid w:val="0"/>
              <w:spacing w:line="320" w:lineRule="exact"/>
              <w:ind w:left="0" w:leftChars="0" w:right="0" w:rightChars="0"/>
              <w:jc w:val="center"/>
              <w:textAlignment w:val="auto"/>
              <w:rPr>
                <w:rFonts w:hint="eastAsia" w:ascii="宋体" w:hAnsi="宋体" w:eastAsia="宋体" w:cs="宋体"/>
                <w:color w:val="000000"/>
                <w:sz w:val="21"/>
                <w:szCs w:val="21"/>
                <w:highlight w:val="none"/>
              </w:rPr>
            </w:pPr>
          </w:p>
        </w:tc>
        <w:tc>
          <w:tcPr>
            <w:tcW w:w="1486" w:type="dxa"/>
            <w:shd w:val="clear" w:color="auto" w:fill="FFFFFF"/>
            <w:noWrap w:val="0"/>
            <w:vAlign w:val="center"/>
          </w:tcPr>
          <w:p w14:paraId="33932E86">
            <w:pPr>
              <w:keepNext w:val="0"/>
              <w:keepLines w:val="0"/>
              <w:pageBreakBefore w:val="0"/>
              <w:kinsoku/>
              <w:wordWrap/>
              <w:overflowPunct/>
              <w:topLinePunct w:val="0"/>
              <w:bidi w:val="0"/>
              <w:spacing w:line="320" w:lineRule="exact"/>
              <w:ind w:left="0" w:leftChars="0" w:right="0" w:rightChars="0"/>
              <w:jc w:val="center"/>
              <w:textAlignment w:val="auto"/>
              <w:rPr>
                <w:rFonts w:hint="eastAsia" w:ascii="宋体" w:hAnsi="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服务承诺</w:t>
            </w:r>
          </w:p>
          <w:p w14:paraId="1927E1E5">
            <w:pPr>
              <w:keepNext w:val="0"/>
              <w:keepLines w:val="0"/>
              <w:pageBreakBefore w:val="0"/>
              <w:kinsoku/>
              <w:wordWrap/>
              <w:overflowPunct/>
              <w:topLinePunct w:val="0"/>
              <w:bidi w:val="0"/>
              <w:spacing w:line="320" w:lineRule="exact"/>
              <w:ind w:left="0" w:leftChars="0" w:right="0" w:rightChars="0"/>
              <w:jc w:val="center"/>
              <w:textAlignment w:val="auto"/>
              <w:rPr>
                <w:rFonts w:hint="eastAsia"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（5分）</w:t>
            </w:r>
          </w:p>
        </w:tc>
        <w:tc>
          <w:tcPr>
            <w:tcW w:w="7248" w:type="dxa"/>
            <w:shd w:val="clear" w:color="auto" w:fill="FFFFFF"/>
            <w:noWrap w:val="0"/>
            <w:vAlign w:val="center"/>
          </w:tcPr>
          <w:p w14:paraId="4CC25A9C">
            <w:pPr>
              <w:pStyle w:val="27"/>
              <w:keepNext w:val="0"/>
              <w:keepLines w:val="0"/>
              <w:pageBreakBefore w:val="0"/>
              <w:kinsoku/>
              <w:wordWrap/>
              <w:overflowPunct/>
              <w:topLinePunct w:val="0"/>
              <w:bidi w:val="0"/>
              <w:spacing w:before="0" w:after="0" w:line="320" w:lineRule="exact"/>
              <w:ind w:left="0" w:leftChars="0" w:right="0" w:rightChars="0"/>
              <w:jc w:val="both"/>
              <w:textAlignment w:val="auto"/>
              <w:rPr>
                <w:rFonts w:hint="eastAsia" w:ascii="宋体" w:hAnsi="宋体" w:eastAsia="宋体" w:cs="宋体"/>
                <w:b w:val="0"/>
                <w:bCs w:val="0"/>
                <w:color w:val="000000"/>
                <w:kern w:val="2"/>
                <w:sz w:val="21"/>
                <w:szCs w:val="21"/>
                <w:highlight w:val="none"/>
              </w:rPr>
            </w:pPr>
            <w:r>
              <w:rPr>
                <w:rFonts w:hint="eastAsia" w:ascii="宋体" w:hAnsi="宋体" w:eastAsia="宋体" w:cs="宋体"/>
                <w:b w:val="0"/>
                <w:bCs w:val="0"/>
                <w:color w:val="000000"/>
                <w:kern w:val="2"/>
                <w:sz w:val="21"/>
                <w:szCs w:val="21"/>
                <w:highlight w:val="none"/>
              </w:rPr>
              <w:t>对投标人提出的合理的服务承诺进行综合评价，每有一项得1分，最高得</w:t>
            </w:r>
            <w:r>
              <w:rPr>
                <w:rFonts w:hint="eastAsia" w:ascii="宋体" w:hAnsi="宋体" w:eastAsia="宋体" w:cs="宋体"/>
                <w:b w:val="0"/>
                <w:bCs w:val="0"/>
                <w:color w:val="000000"/>
                <w:kern w:val="2"/>
                <w:sz w:val="21"/>
                <w:szCs w:val="21"/>
                <w:highlight w:val="none"/>
                <w:lang w:val="en-US" w:eastAsia="zh-CN"/>
              </w:rPr>
              <w:t>5</w:t>
            </w:r>
            <w:r>
              <w:rPr>
                <w:rFonts w:hint="eastAsia" w:ascii="宋体" w:hAnsi="宋体" w:eastAsia="宋体" w:cs="宋体"/>
                <w:b w:val="0"/>
                <w:bCs w:val="0"/>
                <w:color w:val="000000"/>
                <w:kern w:val="2"/>
                <w:sz w:val="21"/>
                <w:szCs w:val="21"/>
                <w:highlight w:val="none"/>
              </w:rPr>
              <w:t>分。</w:t>
            </w:r>
          </w:p>
        </w:tc>
      </w:tr>
      <w:tr w14:paraId="55042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664" w:type="dxa"/>
            <w:vMerge w:val="restart"/>
            <w:shd w:val="clear" w:color="auto" w:fill="FFFFFF"/>
            <w:noWrap w:val="0"/>
            <w:vAlign w:val="center"/>
          </w:tcPr>
          <w:p w14:paraId="76D204E2">
            <w:pPr>
              <w:keepNext w:val="0"/>
              <w:keepLines w:val="0"/>
              <w:pageBreakBefore w:val="0"/>
              <w:kinsoku/>
              <w:wordWrap/>
              <w:overflowPunct/>
              <w:topLinePunct w:val="0"/>
              <w:bidi w:val="0"/>
              <w:spacing w:line="320" w:lineRule="exact"/>
              <w:ind w:left="0" w:leftChars="0" w:right="0" w:rightChars="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w:t>
            </w:r>
          </w:p>
          <w:p w14:paraId="65435BF8">
            <w:pPr>
              <w:keepNext w:val="0"/>
              <w:keepLines w:val="0"/>
              <w:pageBreakBefore w:val="0"/>
              <w:kinsoku/>
              <w:wordWrap/>
              <w:overflowPunct/>
              <w:topLinePunct w:val="0"/>
              <w:bidi w:val="0"/>
              <w:spacing w:line="320" w:lineRule="exact"/>
              <w:ind w:left="0" w:leftChars="0" w:right="0" w:rightChars="0"/>
              <w:jc w:val="center"/>
              <w:textAlignment w:val="auto"/>
              <w:rPr>
                <w:rFonts w:hint="eastAsia" w:ascii="宋体" w:hAnsi="宋体" w:eastAsia="宋体" w:cs="宋体"/>
                <w:color w:val="000000"/>
                <w:highlight w:val="none"/>
              </w:rPr>
            </w:pPr>
          </w:p>
        </w:tc>
        <w:tc>
          <w:tcPr>
            <w:tcW w:w="692" w:type="dxa"/>
            <w:vMerge w:val="restart"/>
            <w:shd w:val="clear" w:color="auto" w:fill="FFFFFF"/>
            <w:noWrap w:val="0"/>
            <w:vAlign w:val="center"/>
          </w:tcPr>
          <w:p w14:paraId="111D4E9B">
            <w:pPr>
              <w:keepNext w:val="0"/>
              <w:keepLines w:val="0"/>
              <w:pageBreakBefore w:val="0"/>
              <w:kinsoku/>
              <w:wordWrap/>
              <w:overflowPunct/>
              <w:topLinePunct w:val="0"/>
              <w:bidi w:val="0"/>
              <w:spacing w:line="320" w:lineRule="exact"/>
              <w:ind w:left="0" w:leftChars="0" w:right="0" w:rightChars="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技术</w:t>
            </w:r>
          </w:p>
          <w:p w14:paraId="30F60722">
            <w:pPr>
              <w:keepNext w:val="0"/>
              <w:keepLines w:val="0"/>
              <w:pageBreakBefore w:val="0"/>
              <w:kinsoku/>
              <w:wordWrap/>
              <w:overflowPunct/>
              <w:topLinePunct w:val="0"/>
              <w:bidi w:val="0"/>
              <w:spacing w:line="320" w:lineRule="exact"/>
              <w:ind w:left="0" w:leftChars="0" w:right="0" w:rightChars="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部分</w:t>
            </w:r>
          </w:p>
          <w:p w14:paraId="7D66F41A">
            <w:pPr>
              <w:keepNext w:val="0"/>
              <w:keepLines w:val="0"/>
              <w:pageBreakBefore w:val="0"/>
              <w:kinsoku/>
              <w:wordWrap/>
              <w:overflowPunct/>
              <w:topLinePunct w:val="0"/>
              <w:bidi w:val="0"/>
              <w:spacing w:line="320" w:lineRule="exact"/>
              <w:ind w:left="0" w:leftChars="0" w:right="0" w:rightChars="0"/>
              <w:jc w:val="center"/>
              <w:textAlignment w:val="auto"/>
              <w:rPr>
                <w:rFonts w:hint="eastAsia" w:ascii="宋体" w:hAnsi="宋体" w:eastAsia="宋体" w:cs="宋体"/>
                <w:color w:val="000000"/>
                <w:szCs w:val="21"/>
                <w:highlight w:val="none"/>
              </w:rPr>
            </w:pPr>
          </w:p>
          <w:p w14:paraId="19AEF1F1">
            <w:pPr>
              <w:keepNext w:val="0"/>
              <w:keepLines w:val="0"/>
              <w:pageBreakBefore w:val="0"/>
              <w:kinsoku/>
              <w:wordWrap/>
              <w:overflowPunct/>
              <w:topLinePunct w:val="0"/>
              <w:bidi w:val="0"/>
              <w:spacing w:line="284" w:lineRule="exact"/>
              <w:ind w:left="-105" w:leftChars="-50" w:right="-105" w:rightChars="-50"/>
              <w:jc w:val="center"/>
              <w:textAlignment w:val="auto"/>
              <w:rPr>
                <w:rFonts w:hint="eastAsia" w:ascii="宋体" w:hAnsi="宋体" w:eastAsia="宋体" w:cs="宋体"/>
                <w:color w:val="000000"/>
                <w:szCs w:val="21"/>
                <w:highlight w:val="none"/>
              </w:rPr>
            </w:pPr>
          </w:p>
        </w:tc>
        <w:tc>
          <w:tcPr>
            <w:tcW w:w="1486" w:type="dxa"/>
            <w:shd w:val="clear" w:color="auto" w:fill="FFFFFF"/>
            <w:noWrap w:val="0"/>
            <w:vAlign w:val="center"/>
          </w:tcPr>
          <w:p w14:paraId="5E07F81B">
            <w:pPr>
              <w:keepNext w:val="0"/>
              <w:keepLines w:val="0"/>
              <w:pageBreakBefore w:val="0"/>
              <w:kinsoku/>
              <w:wordWrap/>
              <w:overflowPunct/>
              <w:topLinePunct w:val="0"/>
              <w:autoSpaceDE w:val="0"/>
              <w:autoSpaceDN w:val="0"/>
              <w:bidi w:val="0"/>
              <w:adjustRightInd w:val="0"/>
              <w:snapToGrid w:val="0"/>
              <w:spacing w:line="320" w:lineRule="exact"/>
              <w:ind w:left="0" w:leftChars="0" w:right="0" w:rightChars="0"/>
              <w:jc w:val="center"/>
              <w:textAlignment w:val="auto"/>
              <w:rPr>
                <w:rFonts w:hint="eastAsia" w:ascii="宋体" w:hAnsi="宋体" w:eastAsia="宋体" w:cs="宋体"/>
                <w:bCs/>
                <w:color w:val="000000"/>
                <w:szCs w:val="21"/>
                <w:highlight w:val="none"/>
                <w:lang w:val="en-US" w:eastAsia="zh-CN"/>
              </w:rPr>
            </w:pPr>
            <w:r>
              <w:rPr>
                <w:rFonts w:hint="eastAsia" w:ascii="宋体" w:hAnsi="宋体" w:eastAsia="宋体" w:cs="宋体"/>
                <w:b w:val="0"/>
                <w:color w:val="000000"/>
                <w:highlight w:val="none"/>
                <w:lang w:val="en-US" w:eastAsia="zh-CN"/>
              </w:rPr>
              <w:t>总体服务思路</w:t>
            </w:r>
            <w:r>
              <w:rPr>
                <w:rFonts w:hint="eastAsia" w:ascii="宋体" w:hAnsi="宋体" w:cs="宋体"/>
                <w:bCs/>
                <w:color w:val="000000"/>
                <w:szCs w:val="21"/>
                <w:highlight w:val="none"/>
                <w:lang w:val="en-US" w:eastAsia="zh-CN"/>
              </w:rPr>
              <w:t>（</w:t>
            </w:r>
            <w:r>
              <w:rPr>
                <w:rFonts w:hint="eastAsia" w:ascii="宋体" w:hAnsi="宋体" w:eastAsia="宋体" w:cs="宋体"/>
                <w:b w:val="0"/>
                <w:color w:val="000000"/>
                <w:highlight w:val="none"/>
                <w:lang w:val="en-US" w:eastAsia="zh-CN"/>
              </w:rPr>
              <w:t>5分</w:t>
            </w:r>
            <w:r>
              <w:rPr>
                <w:rFonts w:hint="eastAsia" w:ascii="宋体" w:hAnsi="宋体" w:cs="宋体"/>
                <w:bCs/>
                <w:color w:val="000000"/>
                <w:szCs w:val="21"/>
                <w:highlight w:val="none"/>
                <w:lang w:val="en-US" w:eastAsia="zh-CN"/>
              </w:rPr>
              <w:t>）</w:t>
            </w:r>
          </w:p>
        </w:tc>
        <w:tc>
          <w:tcPr>
            <w:tcW w:w="7248" w:type="dxa"/>
            <w:shd w:val="clear" w:color="auto" w:fill="FFFFFF"/>
            <w:noWrap w:val="0"/>
            <w:vAlign w:val="center"/>
          </w:tcPr>
          <w:p w14:paraId="08D97B76">
            <w:pPr>
              <w:keepNext w:val="0"/>
              <w:keepLines w:val="0"/>
              <w:pageBreakBefore w:val="0"/>
              <w:widowControl w:val="0"/>
              <w:tabs>
                <w:tab w:val="left" w:pos="312"/>
              </w:tabs>
              <w:kinsoku/>
              <w:wordWrap/>
              <w:overflowPunct/>
              <w:topLinePunct w:val="0"/>
              <w:autoSpaceDE/>
              <w:autoSpaceDN/>
              <w:bidi w:val="0"/>
              <w:adjustRightInd/>
              <w:spacing w:line="360" w:lineRule="exact"/>
              <w:jc w:val="left"/>
              <w:textAlignment w:val="auto"/>
              <w:rPr>
                <w:rFonts w:hint="eastAsia" w:ascii="宋体" w:hAnsi="宋体" w:eastAsia="宋体" w:cs="宋体"/>
                <w:b w:val="0"/>
                <w:color w:val="000000"/>
                <w:highlight w:val="none"/>
                <w:lang w:val="en-US" w:eastAsia="zh-CN"/>
              </w:rPr>
            </w:pPr>
            <w:r>
              <w:rPr>
                <w:rFonts w:hint="eastAsia" w:ascii="宋体" w:hAnsi="宋体" w:eastAsia="宋体" w:cs="宋体"/>
                <w:b w:val="0"/>
                <w:color w:val="000000"/>
                <w:highlight w:val="none"/>
                <w:lang w:val="en-US" w:eastAsia="zh-CN"/>
              </w:rPr>
              <w:t>总体服务思路清晰，符合项目实际情况，比较其全面性、合理性、经济性等内容，</w:t>
            </w:r>
          </w:p>
          <w:p w14:paraId="73907414">
            <w:pPr>
              <w:widowControl/>
              <w:spacing w:line="276" w:lineRule="auto"/>
              <w:ind w:left="0" w:leftChars="0" w:firstLine="0" w:firstLineChars="0"/>
              <w:jc w:val="left"/>
              <w:rPr>
                <w:rFonts w:hint="eastAsia" w:ascii="宋体" w:hAnsi="宋体" w:eastAsia="宋体" w:cs="宋体"/>
                <w:color w:val="000000"/>
                <w:sz w:val="21"/>
                <w:szCs w:val="21"/>
                <w:highlight w:val="none"/>
              </w:rPr>
            </w:pPr>
            <w:r>
              <w:rPr>
                <w:rFonts w:hint="eastAsia" w:ascii="宋体" w:hAnsi="宋体" w:eastAsia="宋体" w:cs="宋体"/>
                <w:b w:val="0"/>
                <w:color w:val="000000"/>
                <w:highlight w:val="none"/>
                <w:lang w:val="en-US" w:eastAsia="zh-CN"/>
              </w:rPr>
              <w:t>总体服务思路</w:t>
            </w:r>
            <w:r>
              <w:rPr>
                <w:rFonts w:hint="eastAsia" w:ascii="宋体" w:hAnsi="宋体" w:eastAsia="宋体" w:cs="宋体"/>
                <w:color w:val="000000"/>
                <w:sz w:val="21"/>
                <w:szCs w:val="21"/>
                <w:highlight w:val="none"/>
              </w:rPr>
              <w:t>内容较为完整、详细、合理，可操作性较强,得</w:t>
            </w:r>
            <w:r>
              <w:rPr>
                <w:rFonts w:hint="eastAsia" w:ascii="宋体" w:hAnsi="宋体" w:eastAsia="宋体" w:cs="宋体"/>
                <w:color w:val="000000"/>
                <w:sz w:val="21"/>
                <w:szCs w:val="21"/>
                <w:highlight w:val="none"/>
                <w:lang w:val="en-US" w:eastAsia="zh-CN"/>
              </w:rPr>
              <w:t>5</w:t>
            </w:r>
            <w:r>
              <w:rPr>
                <w:rFonts w:hint="eastAsia" w:ascii="宋体" w:hAnsi="宋体" w:eastAsia="宋体" w:cs="宋体"/>
                <w:color w:val="000000"/>
                <w:sz w:val="21"/>
                <w:szCs w:val="21"/>
                <w:highlight w:val="none"/>
              </w:rPr>
              <w:t>分；</w:t>
            </w:r>
          </w:p>
          <w:p w14:paraId="4DE12C69">
            <w:pPr>
              <w:spacing w:line="276" w:lineRule="auto"/>
              <w:ind w:left="0" w:leftChars="0" w:firstLine="0" w:firstLineChars="0"/>
              <w:jc w:val="left"/>
              <w:rPr>
                <w:rFonts w:hint="eastAsia" w:ascii="宋体" w:hAnsi="宋体" w:eastAsia="宋体" w:cs="宋体"/>
                <w:color w:val="000000"/>
                <w:sz w:val="21"/>
                <w:szCs w:val="21"/>
                <w:highlight w:val="none"/>
              </w:rPr>
            </w:pPr>
            <w:r>
              <w:rPr>
                <w:rFonts w:hint="eastAsia" w:ascii="宋体" w:hAnsi="宋体" w:eastAsia="宋体" w:cs="宋体"/>
                <w:b w:val="0"/>
                <w:color w:val="000000"/>
                <w:highlight w:val="none"/>
                <w:lang w:val="en-US" w:eastAsia="zh-CN"/>
              </w:rPr>
              <w:t>总体服务思路</w:t>
            </w:r>
            <w:r>
              <w:rPr>
                <w:rFonts w:hint="eastAsia" w:ascii="宋体" w:hAnsi="宋体" w:eastAsia="宋体" w:cs="宋体"/>
                <w:color w:val="000000"/>
                <w:sz w:val="21"/>
                <w:szCs w:val="21"/>
                <w:highlight w:val="none"/>
              </w:rPr>
              <w:t>内容基本完整、详细，可操作性一般,得</w:t>
            </w:r>
            <w:r>
              <w:rPr>
                <w:rFonts w:hint="eastAsia" w:ascii="宋体" w:hAnsi="宋体" w:eastAsia="宋体" w:cs="宋体"/>
                <w:color w:val="000000"/>
                <w:sz w:val="21"/>
                <w:szCs w:val="21"/>
                <w:highlight w:val="none"/>
                <w:lang w:val="en-US" w:eastAsia="zh-CN"/>
              </w:rPr>
              <w:t>3</w:t>
            </w:r>
            <w:r>
              <w:rPr>
                <w:rFonts w:hint="eastAsia" w:ascii="宋体" w:hAnsi="宋体" w:eastAsia="宋体" w:cs="宋体"/>
                <w:color w:val="000000"/>
                <w:sz w:val="21"/>
                <w:szCs w:val="21"/>
                <w:highlight w:val="none"/>
              </w:rPr>
              <w:t>分；</w:t>
            </w:r>
          </w:p>
          <w:p w14:paraId="5CC8D51E">
            <w:pPr>
              <w:spacing w:line="276" w:lineRule="auto"/>
              <w:ind w:left="0" w:leftChars="0" w:firstLine="0" w:firstLineChars="0"/>
              <w:jc w:val="left"/>
              <w:rPr>
                <w:rFonts w:hint="eastAsia" w:ascii="宋体" w:hAnsi="宋体" w:eastAsia="宋体" w:cs="宋体"/>
                <w:color w:val="000000"/>
                <w:sz w:val="21"/>
                <w:szCs w:val="21"/>
                <w:highlight w:val="none"/>
              </w:rPr>
            </w:pPr>
            <w:r>
              <w:rPr>
                <w:rFonts w:hint="eastAsia" w:ascii="宋体" w:hAnsi="宋体" w:eastAsia="宋体" w:cs="宋体"/>
                <w:b w:val="0"/>
                <w:color w:val="000000"/>
                <w:highlight w:val="none"/>
                <w:lang w:val="en-US" w:eastAsia="zh-CN"/>
              </w:rPr>
              <w:t>总体服务思路</w:t>
            </w:r>
            <w:r>
              <w:rPr>
                <w:rFonts w:hint="eastAsia" w:ascii="宋体" w:hAnsi="宋体" w:eastAsia="宋体" w:cs="宋体"/>
                <w:color w:val="000000"/>
                <w:sz w:val="21"/>
                <w:szCs w:val="21"/>
                <w:highlight w:val="none"/>
              </w:rPr>
              <w:t>内容不科学、内容不完整，可操作性查较差得</w:t>
            </w:r>
            <w:r>
              <w:rPr>
                <w:rFonts w:hint="eastAsia" w:ascii="宋体" w:hAnsi="宋体" w:eastAsia="宋体" w:cs="宋体"/>
                <w:color w:val="000000"/>
                <w:sz w:val="21"/>
                <w:szCs w:val="21"/>
                <w:highlight w:val="none"/>
                <w:lang w:val="en-US" w:eastAsia="zh-CN"/>
              </w:rPr>
              <w:t>1</w:t>
            </w:r>
            <w:r>
              <w:rPr>
                <w:rFonts w:hint="eastAsia" w:ascii="宋体" w:hAnsi="宋体" w:eastAsia="宋体" w:cs="宋体"/>
                <w:color w:val="000000"/>
                <w:sz w:val="21"/>
                <w:szCs w:val="21"/>
                <w:highlight w:val="none"/>
              </w:rPr>
              <w:t>分；</w:t>
            </w:r>
          </w:p>
          <w:p w14:paraId="0522D599">
            <w:pPr>
              <w:keepNext w:val="0"/>
              <w:keepLines w:val="0"/>
              <w:pageBreakBefore w:val="0"/>
              <w:widowControl w:val="0"/>
              <w:tabs>
                <w:tab w:val="left" w:pos="312"/>
              </w:tabs>
              <w:kinsoku/>
              <w:wordWrap/>
              <w:overflowPunct/>
              <w:topLinePunct w:val="0"/>
              <w:autoSpaceDE/>
              <w:autoSpaceDN/>
              <w:bidi w:val="0"/>
              <w:adjustRightInd/>
              <w:spacing w:line="360" w:lineRule="exact"/>
              <w:jc w:val="left"/>
              <w:textAlignment w:val="auto"/>
              <w:rPr>
                <w:rFonts w:hint="eastAsia" w:ascii="宋体" w:hAnsi="宋体" w:eastAsia="宋体" w:cs="宋体"/>
                <w:b w:val="0"/>
                <w:color w:val="000000"/>
                <w:highlight w:val="none"/>
                <w:lang w:val="zh-CN" w:eastAsia="zh-CN"/>
              </w:rPr>
            </w:pPr>
            <w:r>
              <w:rPr>
                <w:rFonts w:hint="eastAsia" w:ascii="宋体" w:hAnsi="宋体" w:eastAsia="宋体" w:cs="宋体"/>
                <w:color w:val="000000"/>
                <w:sz w:val="21"/>
                <w:szCs w:val="21"/>
                <w:highlight w:val="none"/>
              </w:rPr>
              <w:t>没有不得分。</w:t>
            </w:r>
          </w:p>
        </w:tc>
      </w:tr>
      <w:tr w14:paraId="16FB9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664" w:type="dxa"/>
            <w:vMerge w:val="continue"/>
            <w:shd w:val="clear" w:color="auto" w:fill="FFFFFF"/>
            <w:noWrap w:val="0"/>
            <w:vAlign w:val="center"/>
          </w:tcPr>
          <w:p w14:paraId="7E4D66C1">
            <w:pPr>
              <w:keepNext w:val="0"/>
              <w:keepLines w:val="0"/>
              <w:pageBreakBefore w:val="0"/>
              <w:kinsoku/>
              <w:wordWrap/>
              <w:overflowPunct/>
              <w:topLinePunct w:val="0"/>
              <w:bidi w:val="0"/>
              <w:spacing w:line="320" w:lineRule="exact"/>
              <w:ind w:left="0" w:leftChars="0" w:right="0" w:rightChars="0"/>
              <w:jc w:val="center"/>
              <w:textAlignment w:val="auto"/>
              <w:rPr>
                <w:rFonts w:hint="eastAsia" w:ascii="宋体" w:hAnsi="宋体" w:eastAsia="宋体" w:cs="宋体"/>
                <w:color w:val="000000"/>
                <w:highlight w:val="none"/>
              </w:rPr>
            </w:pPr>
          </w:p>
        </w:tc>
        <w:tc>
          <w:tcPr>
            <w:tcW w:w="692" w:type="dxa"/>
            <w:vMerge w:val="continue"/>
            <w:shd w:val="clear" w:color="auto" w:fill="FFFFFF"/>
            <w:noWrap w:val="0"/>
            <w:vAlign w:val="center"/>
          </w:tcPr>
          <w:p w14:paraId="7EBA911D">
            <w:pPr>
              <w:keepNext w:val="0"/>
              <w:keepLines w:val="0"/>
              <w:pageBreakBefore w:val="0"/>
              <w:kinsoku/>
              <w:wordWrap/>
              <w:overflowPunct/>
              <w:topLinePunct w:val="0"/>
              <w:bidi w:val="0"/>
              <w:spacing w:line="320" w:lineRule="exact"/>
              <w:ind w:left="0" w:leftChars="0" w:right="0" w:rightChars="0"/>
              <w:jc w:val="center"/>
              <w:textAlignment w:val="auto"/>
              <w:rPr>
                <w:rFonts w:hint="eastAsia" w:ascii="宋体" w:hAnsi="宋体" w:eastAsia="宋体" w:cs="宋体"/>
                <w:color w:val="000000"/>
                <w:szCs w:val="21"/>
                <w:highlight w:val="none"/>
              </w:rPr>
            </w:pPr>
          </w:p>
        </w:tc>
        <w:tc>
          <w:tcPr>
            <w:tcW w:w="1486" w:type="dxa"/>
            <w:shd w:val="clear" w:color="auto" w:fill="FFFFFF"/>
            <w:noWrap w:val="0"/>
            <w:vAlign w:val="center"/>
          </w:tcPr>
          <w:p w14:paraId="3DD9D94F">
            <w:pPr>
              <w:keepNext w:val="0"/>
              <w:keepLines w:val="0"/>
              <w:pageBreakBefore w:val="0"/>
              <w:kinsoku/>
              <w:wordWrap/>
              <w:overflowPunct/>
              <w:topLinePunct w:val="0"/>
              <w:autoSpaceDE w:val="0"/>
              <w:autoSpaceDN w:val="0"/>
              <w:bidi w:val="0"/>
              <w:adjustRightInd w:val="0"/>
              <w:snapToGrid w:val="0"/>
              <w:spacing w:line="320" w:lineRule="exact"/>
              <w:ind w:left="0" w:leftChars="0" w:right="0" w:rightChars="0"/>
              <w:jc w:val="center"/>
              <w:textAlignment w:val="auto"/>
              <w:rPr>
                <w:rFonts w:hint="eastAsia" w:ascii="宋体" w:hAnsi="宋体" w:eastAsia="宋体" w:cs="宋体"/>
                <w:b w:val="0"/>
                <w:color w:val="000000"/>
                <w:highlight w:val="none"/>
                <w:lang w:val="en-US" w:eastAsia="zh-CN"/>
              </w:rPr>
            </w:pPr>
            <w:r>
              <w:rPr>
                <w:rFonts w:hint="eastAsia" w:ascii="宋体" w:hAnsi="宋体" w:eastAsia="宋体" w:cs="宋体"/>
                <w:b w:val="0"/>
                <w:color w:val="000000"/>
                <w:highlight w:val="none"/>
                <w:lang w:val="en-US" w:eastAsia="zh-CN"/>
              </w:rPr>
              <w:t xml:space="preserve">服务方案 </w:t>
            </w:r>
          </w:p>
          <w:p w14:paraId="6AE134A3">
            <w:pPr>
              <w:keepNext w:val="0"/>
              <w:keepLines w:val="0"/>
              <w:pageBreakBefore w:val="0"/>
              <w:kinsoku/>
              <w:wordWrap/>
              <w:overflowPunct/>
              <w:topLinePunct w:val="0"/>
              <w:autoSpaceDE w:val="0"/>
              <w:autoSpaceDN w:val="0"/>
              <w:bidi w:val="0"/>
              <w:adjustRightInd w:val="0"/>
              <w:snapToGrid w:val="0"/>
              <w:spacing w:line="320" w:lineRule="exact"/>
              <w:ind w:left="0" w:leftChars="0" w:right="0" w:rightChars="0"/>
              <w:jc w:val="center"/>
              <w:textAlignment w:val="auto"/>
              <w:rPr>
                <w:rFonts w:hint="eastAsia" w:ascii="宋体" w:hAnsi="宋体" w:eastAsia="宋体" w:cs="宋体"/>
                <w:color w:val="000000"/>
                <w:kern w:val="0"/>
                <w:szCs w:val="21"/>
                <w:highlight w:val="none"/>
                <w:lang w:eastAsia="zh-CN"/>
              </w:rPr>
            </w:pPr>
            <w:r>
              <w:rPr>
                <w:rFonts w:hint="eastAsia" w:ascii="宋体" w:hAnsi="宋体" w:eastAsia="宋体" w:cs="宋体"/>
                <w:bCs/>
                <w:sz w:val="21"/>
                <w:szCs w:val="21"/>
                <w:highlight w:val="none"/>
                <w:lang w:eastAsia="zh-CN"/>
              </w:rPr>
              <w:t>（</w:t>
            </w:r>
            <w:r>
              <w:rPr>
                <w:rFonts w:hint="eastAsia" w:ascii="宋体" w:hAnsi="宋体" w:eastAsia="宋体" w:cs="宋体"/>
                <w:b w:val="0"/>
                <w:color w:val="000000"/>
                <w:highlight w:val="none"/>
                <w:lang w:val="en-US" w:eastAsia="zh-CN"/>
              </w:rPr>
              <w:t>5分</w:t>
            </w:r>
            <w:r>
              <w:rPr>
                <w:rFonts w:hint="eastAsia" w:ascii="宋体" w:hAnsi="宋体" w:eastAsia="宋体" w:cs="宋体"/>
                <w:bCs/>
                <w:sz w:val="21"/>
                <w:szCs w:val="21"/>
                <w:highlight w:val="none"/>
                <w:lang w:eastAsia="zh-CN"/>
              </w:rPr>
              <w:t>）</w:t>
            </w:r>
          </w:p>
        </w:tc>
        <w:tc>
          <w:tcPr>
            <w:tcW w:w="7248" w:type="dxa"/>
            <w:shd w:val="clear" w:color="auto" w:fill="FFFFFF"/>
            <w:noWrap w:val="0"/>
            <w:vAlign w:val="center"/>
          </w:tcPr>
          <w:p w14:paraId="05A85A1C">
            <w:pPr>
              <w:widowControl/>
              <w:spacing w:line="276" w:lineRule="auto"/>
              <w:ind w:left="0" w:leftChars="0" w:firstLine="0" w:firstLineChars="0"/>
              <w:jc w:val="left"/>
              <w:rPr>
                <w:rFonts w:hint="eastAsia" w:ascii="宋体" w:hAnsi="宋体" w:eastAsia="宋体" w:cs="宋体"/>
                <w:b w:val="0"/>
                <w:color w:val="000000"/>
                <w:highlight w:val="none"/>
                <w:lang w:val="en-US" w:eastAsia="zh-CN"/>
              </w:rPr>
            </w:pPr>
            <w:r>
              <w:rPr>
                <w:rFonts w:hint="eastAsia" w:ascii="宋体" w:hAnsi="宋体" w:eastAsia="宋体" w:cs="宋体"/>
                <w:b w:val="0"/>
                <w:color w:val="000000"/>
                <w:highlight w:val="none"/>
                <w:lang w:val="en-US" w:eastAsia="zh-CN"/>
              </w:rPr>
              <w:t>对项目工作范围和任务描述具体、准确，</w:t>
            </w:r>
          </w:p>
          <w:p w14:paraId="2F91BF88">
            <w:pPr>
              <w:widowControl/>
              <w:spacing w:line="276" w:lineRule="auto"/>
              <w:ind w:left="0" w:leftChars="0" w:firstLine="0" w:firstLineChars="0"/>
              <w:jc w:val="left"/>
              <w:rPr>
                <w:rFonts w:hint="eastAsia" w:ascii="宋体" w:hAnsi="宋体" w:eastAsia="宋体" w:cs="宋体"/>
                <w:color w:val="000000"/>
                <w:sz w:val="21"/>
                <w:szCs w:val="21"/>
                <w:highlight w:val="none"/>
              </w:rPr>
            </w:pPr>
            <w:r>
              <w:rPr>
                <w:rFonts w:hint="eastAsia" w:eastAsia="宋体" w:cs="宋体"/>
                <w:color w:val="000000"/>
                <w:sz w:val="21"/>
                <w:szCs w:val="21"/>
                <w:highlight w:val="none"/>
                <w:lang w:val="en-US" w:eastAsia="zh-CN"/>
              </w:rPr>
              <w:t>服务</w:t>
            </w:r>
            <w:r>
              <w:rPr>
                <w:rFonts w:hint="eastAsia" w:ascii="宋体" w:hAnsi="宋体" w:eastAsia="宋体" w:cs="宋体"/>
                <w:color w:val="000000"/>
                <w:sz w:val="21"/>
                <w:szCs w:val="21"/>
                <w:highlight w:val="none"/>
              </w:rPr>
              <w:t>方案内容较为完整、详细、合理，可操作性较强,得</w:t>
            </w:r>
            <w:r>
              <w:rPr>
                <w:rFonts w:hint="eastAsia" w:ascii="宋体" w:hAnsi="宋体" w:eastAsia="宋体" w:cs="宋体"/>
                <w:color w:val="000000"/>
                <w:sz w:val="21"/>
                <w:szCs w:val="21"/>
                <w:highlight w:val="none"/>
                <w:lang w:val="en-US" w:eastAsia="zh-CN"/>
              </w:rPr>
              <w:t>5</w:t>
            </w:r>
            <w:r>
              <w:rPr>
                <w:rFonts w:hint="eastAsia" w:ascii="宋体" w:hAnsi="宋体" w:eastAsia="宋体" w:cs="宋体"/>
                <w:color w:val="000000"/>
                <w:sz w:val="21"/>
                <w:szCs w:val="21"/>
                <w:highlight w:val="none"/>
              </w:rPr>
              <w:t>分；</w:t>
            </w:r>
          </w:p>
          <w:p w14:paraId="1F31EED7">
            <w:pPr>
              <w:spacing w:line="276" w:lineRule="auto"/>
              <w:ind w:left="0" w:leftChars="0" w:firstLine="0" w:firstLineChars="0"/>
              <w:jc w:val="left"/>
              <w:rPr>
                <w:rFonts w:hint="eastAsia" w:ascii="宋体" w:hAnsi="宋体" w:eastAsia="宋体" w:cs="宋体"/>
                <w:color w:val="000000"/>
                <w:sz w:val="21"/>
                <w:szCs w:val="21"/>
                <w:highlight w:val="none"/>
              </w:rPr>
            </w:pPr>
            <w:r>
              <w:rPr>
                <w:rFonts w:hint="eastAsia" w:eastAsia="宋体" w:cs="宋体"/>
                <w:color w:val="000000"/>
                <w:sz w:val="21"/>
                <w:szCs w:val="21"/>
                <w:highlight w:val="none"/>
                <w:lang w:val="en-US" w:eastAsia="zh-CN"/>
              </w:rPr>
              <w:t>服务</w:t>
            </w:r>
            <w:r>
              <w:rPr>
                <w:rFonts w:hint="eastAsia" w:ascii="宋体" w:hAnsi="宋体" w:eastAsia="宋体" w:cs="宋体"/>
                <w:color w:val="000000"/>
                <w:sz w:val="21"/>
                <w:szCs w:val="21"/>
                <w:highlight w:val="none"/>
              </w:rPr>
              <w:t>方案内容基本完整、详细，可操作性一般,得</w:t>
            </w:r>
            <w:r>
              <w:rPr>
                <w:rFonts w:hint="eastAsia" w:ascii="宋体" w:hAnsi="宋体" w:eastAsia="宋体" w:cs="宋体"/>
                <w:color w:val="000000"/>
                <w:sz w:val="21"/>
                <w:szCs w:val="21"/>
                <w:highlight w:val="none"/>
                <w:lang w:val="en-US" w:eastAsia="zh-CN"/>
              </w:rPr>
              <w:t>3</w:t>
            </w:r>
            <w:r>
              <w:rPr>
                <w:rFonts w:hint="eastAsia" w:ascii="宋体" w:hAnsi="宋体" w:eastAsia="宋体" w:cs="宋体"/>
                <w:color w:val="000000"/>
                <w:sz w:val="21"/>
                <w:szCs w:val="21"/>
                <w:highlight w:val="none"/>
              </w:rPr>
              <w:t>分；</w:t>
            </w:r>
          </w:p>
          <w:p w14:paraId="40726A11">
            <w:pPr>
              <w:spacing w:line="276" w:lineRule="auto"/>
              <w:ind w:left="0" w:leftChars="0" w:firstLine="0" w:firstLineChars="0"/>
              <w:jc w:val="left"/>
              <w:rPr>
                <w:rFonts w:hint="eastAsia" w:ascii="宋体" w:hAnsi="宋体" w:eastAsia="宋体" w:cs="宋体"/>
                <w:color w:val="000000"/>
                <w:sz w:val="21"/>
                <w:szCs w:val="21"/>
                <w:highlight w:val="none"/>
              </w:rPr>
            </w:pPr>
            <w:r>
              <w:rPr>
                <w:rFonts w:hint="eastAsia" w:eastAsia="宋体" w:cs="宋体"/>
                <w:color w:val="000000"/>
                <w:sz w:val="21"/>
                <w:szCs w:val="21"/>
                <w:highlight w:val="none"/>
                <w:lang w:val="en-US" w:eastAsia="zh-CN"/>
              </w:rPr>
              <w:t>服务</w:t>
            </w:r>
            <w:r>
              <w:rPr>
                <w:rFonts w:hint="eastAsia" w:ascii="宋体" w:hAnsi="宋体" w:eastAsia="宋体" w:cs="宋体"/>
                <w:color w:val="000000"/>
                <w:sz w:val="21"/>
                <w:szCs w:val="21"/>
                <w:highlight w:val="none"/>
              </w:rPr>
              <w:t>方案内容不科学、内容不完整，可操作性查较差得</w:t>
            </w:r>
            <w:r>
              <w:rPr>
                <w:rFonts w:hint="eastAsia" w:ascii="宋体" w:hAnsi="宋体" w:eastAsia="宋体" w:cs="宋体"/>
                <w:color w:val="000000"/>
                <w:sz w:val="21"/>
                <w:szCs w:val="21"/>
                <w:highlight w:val="none"/>
                <w:lang w:val="en-US" w:eastAsia="zh-CN"/>
              </w:rPr>
              <w:t>1</w:t>
            </w:r>
            <w:r>
              <w:rPr>
                <w:rFonts w:hint="eastAsia" w:ascii="宋体" w:hAnsi="宋体" w:eastAsia="宋体" w:cs="宋体"/>
                <w:color w:val="000000"/>
                <w:sz w:val="21"/>
                <w:szCs w:val="21"/>
                <w:highlight w:val="none"/>
              </w:rPr>
              <w:t>分；</w:t>
            </w:r>
          </w:p>
          <w:p w14:paraId="0A08D50F">
            <w:pPr>
              <w:keepNext w:val="0"/>
              <w:keepLines w:val="0"/>
              <w:pageBreakBefore w:val="0"/>
              <w:widowControl w:val="0"/>
              <w:tabs>
                <w:tab w:val="left" w:pos="312"/>
              </w:tabs>
              <w:kinsoku/>
              <w:wordWrap/>
              <w:overflowPunct/>
              <w:topLinePunct w:val="0"/>
              <w:autoSpaceDE/>
              <w:autoSpaceDN/>
              <w:bidi w:val="0"/>
              <w:adjustRightInd/>
              <w:spacing w:line="360" w:lineRule="exact"/>
              <w:jc w:val="left"/>
              <w:textAlignment w:val="auto"/>
              <w:rPr>
                <w:rFonts w:hint="eastAsia" w:ascii="宋体" w:hAnsi="宋体" w:eastAsia="宋体" w:cs="宋体"/>
                <w:b w:val="0"/>
                <w:bCs w:val="0"/>
                <w:color w:val="000000"/>
                <w:kern w:val="2"/>
                <w:sz w:val="21"/>
                <w:szCs w:val="21"/>
                <w:highlight w:val="none"/>
                <w:lang w:val="zh-CN" w:eastAsia="zh-CN"/>
              </w:rPr>
            </w:pPr>
            <w:r>
              <w:rPr>
                <w:rFonts w:hint="eastAsia" w:ascii="宋体" w:hAnsi="宋体" w:eastAsia="宋体" w:cs="宋体"/>
                <w:color w:val="000000"/>
                <w:sz w:val="21"/>
                <w:szCs w:val="21"/>
                <w:highlight w:val="none"/>
              </w:rPr>
              <w:t>没有不得分。</w:t>
            </w:r>
          </w:p>
        </w:tc>
      </w:tr>
      <w:tr w14:paraId="10491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664" w:type="dxa"/>
            <w:shd w:val="clear" w:color="auto" w:fill="FFFFFF"/>
            <w:noWrap w:val="0"/>
            <w:vAlign w:val="center"/>
          </w:tcPr>
          <w:p w14:paraId="3598F6DB">
            <w:pPr>
              <w:keepNext w:val="0"/>
              <w:keepLines w:val="0"/>
              <w:pageBreakBefore w:val="0"/>
              <w:kinsoku/>
              <w:wordWrap/>
              <w:overflowPunct/>
              <w:topLinePunct w:val="0"/>
              <w:bidi w:val="0"/>
              <w:spacing w:line="320" w:lineRule="exact"/>
              <w:ind w:left="0" w:leftChars="0" w:right="0" w:rightChars="0"/>
              <w:jc w:val="center"/>
              <w:textAlignment w:val="auto"/>
              <w:rPr>
                <w:rFonts w:hint="eastAsia" w:ascii="宋体" w:hAnsi="宋体" w:eastAsia="宋体" w:cs="宋体"/>
                <w:color w:val="000000"/>
                <w:highlight w:val="none"/>
                <w:lang w:val="en-US" w:eastAsia="zh-CN"/>
              </w:rPr>
            </w:pPr>
            <w:r>
              <w:rPr>
                <w:rFonts w:hint="eastAsia" w:ascii="宋体" w:hAnsi="宋体" w:cs="宋体"/>
                <w:color w:val="000000"/>
                <w:highlight w:val="none"/>
                <w:lang w:val="en-US" w:eastAsia="zh-CN"/>
              </w:rPr>
              <w:t>4</w:t>
            </w:r>
          </w:p>
        </w:tc>
        <w:tc>
          <w:tcPr>
            <w:tcW w:w="692" w:type="dxa"/>
            <w:vMerge w:val="continue"/>
            <w:shd w:val="clear" w:color="auto" w:fill="FFFFFF"/>
            <w:noWrap w:val="0"/>
            <w:vAlign w:val="center"/>
          </w:tcPr>
          <w:p w14:paraId="6A61C3DE">
            <w:pPr>
              <w:keepNext w:val="0"/>
              <w:keepLines w:val="0"/>
              <w:pageBreakBefore w:val="0"/>
              <w:kinsoku/>
              <w:wordWrap/>
              <w:overflowPunct/>
              <w:topLinePunct w:val="0"/>
              <w:bidi w:val="0"/>
              <w:spacing w:line="320" w:lineRule="exact"/>
              <w:ind w:left="0" w:leftChars="0" w:right="0" w:rightChars="0"/>
              <w:jc w:val="center"/>
              <w:textAlignment w:val="auto"/>
              <w:rPr>
                <w:rFonts w:hint="eastAsia" w:ascii="宋体" w:hAnsi="宋体" w:eastAsia="宋体" w:cs="宋体"/>
                <w:color w:val="000000"/>
                <w:szCs w:val="21"/>
                <w:highlight w:val="none"/>
              </w:rPr>
            </w:pPr>
          </w:p>
        </w:tc>
        <w:tc>
          <w:tcPr>
            <w:tcW w:w="1486" w:type="dxa"/>
            <w:shd w:val="clear" w:color="auto" w:fill="FFFFFF"/>
            <w:noWrap w:val="0"/>
            <w:vAlign w:val="center"/>
          </w:tcPr>
          <w:p w14:paraId="687E9299">
            <w:pPr>
              <w:keepNext w:val="0"/>
              <w:keepLines w:val="0"/>
              <w:pageBreakBefore w:val="0"/>
              <w:kinsoku/>
              <w:wordWrap/>
              <w:overflowPunct/>
              <w:topLinePunct w:val="0"/>
              <w:autoSpaceDE w:val="0"/>
              <w:autoSpaceDN w:val="0"/>
              <w:bidi w:val="0"/>
              <w:adjustRightInd w:val="0"/>
              <w:snapToGrid w:val="0"/>
              <w:spacing w:line="320" w:lineRule="exact"/>
              <w:ind w:left="0" w:leftChars="0" w:right="0" w:rightChars="0"/>
              <w:jc w:val="center"/>
              <w:textAlignment w:val="auto"/>
              <w:rPr>
                <w:rFonts w:hint="eastAsia" w:ascii="宋体" w:hAnsi="宋体" w:eastAsia="宋体" w:cs="宋体"/>
                <w:b w:val="0"/>
                <w:color w:val="000000"/>
                <w:highlight w:val="none"/>
                <w:lang w:val="en-US" w:eastAsia="zh-CN"/>
              </w:rPr>
            </w:pPr>
            <w:r>
              <w:rPr>
                <w:rFonts w:hint="eastAsia" w:ascii="宋体" w:hAnsi="宋体" w:eastAsia="宋体" w:cs="宋体"/>
                <w:b w:val="0"/>
                <w:color w:val="000000"/>
                <w:highlight w:val="none"/>
                <w:lang w:val="en-US" w:eastAsia="zh-CN"/>
              </w:rPr>
              <w:t>菜品要求</w:t>
            </w:r>
          </w:p>
          <w:p w14:paraId="0A3B9C1D">
            <w:pPr>
              <w:keepNext w:val="0"/>
              <w:keepLines w:val="0"/>
              <w:pageBreakBefore w:val="0"/>
              <w:kinsoku/>
              <w:wordWrap/>
              <w:overflowPunct/>
              <w:topLinePunct w:val="0"/>
              <w:autoSpaceDE w:val="0"/>
              <w:autoSpaceDN w:val="0"/>
              <w:bidi w:val="0"/>
              <w:adjustRightInd w:val="0"/>
              <w:snapToGrid w:val="0"/>
              <w:spacing w:line="320" w:lineRule="exact"/>
              <w:ind w:left="0" w:leftChars="0" w:right="0" w:rightChars="0"/>
              <w:jc w:val="center"/>
              <w:textAlignment w:val="auto"/>
              <w:rPr>
                <w:rFonts w:hint="default" w:ascii="宋体" w:hAnsi="宋体" w:eastAsia="宋体" w:cs="宋体"/>
                <w:bCs/>
                <w:sz w:val="21"/>
                <w:szCs w:val="21"/>
                <w:highlight w:val="none"/>
                <w:lang w:val="en-US" w:eastAsia="zh-CN"/>
              </w:rPr>
            </w:pPr>
            <w:r>
              <w:rPr>
                <w:rFonts w:hint="eastAsia" w:ascii="宋体" w:hAnsi="宋体" w:cs="宋体"/>
                <w:bCs/>
                <w:color w:val="000000"/>
                <w:szCs w:val="21"/>
                <w:highlight w:val="none"/>
                <w:lang w:val="en-US" w:eastAsia="zh-CN"/>
              </w:rPr>
              <w:t>（</w:t>
            </w:r>
            <w:r>
              <w:rPr>
                <w:rFonts w:hint="eastAsia" w:ascii="宋体" w:hAnsi="宋体" w:eastAsia="宋体" w:cs="宋体"/>
                <w:b w:val="0"/>
                <w:color w:val="000000"/>
                <w:highlight w:val="none"/>
                <w:lang w:val="en-US" w:eastAsia="zh-CN"/>
              </w:rPr>
              <w:t>5分</w:t>
            </w:r>
            <w:r>
              <w:rPr>
                <w:rFonts w:hint="eastAsia" w:ascii="宋体" w:hAnsi="宋体" w:cs="宋体"/>
                <w:bCs/>
                <w:color w:val="000000"/>
                <w:szCs w:val="21"/>
                <w:highlight w:val="none"/>
                <w:lang w:val="en-US" w:eastAsia="zh-CN"/>
              </w:rPr>
              <w:t>）</w:t>
            </w:r>
          </w:p>
        </w:tc>
        <w:tc>
          <w:tcPr>
            <w:tcW w:w="7248" w:type="dxa"/>
            <w:shd w:val="clear" w:color="auto" w:fill="FFFFFF"/>
            <w:noWrap w:val="0"/>
            <w:vAlign w:val="center"/>
          </w:tcPr>
          <w:p w14:paraId="29B9FF7E">
            <w:pPr>
              <w:keepNext w:val="0"/>
              <w:keepLines w:val="0"/>
              <w:pageBreakBefore w:val="0"/>
              <w:widowControl w:val="0"/>
              <w:tabs>
                <w:tab w:val="left" w:pos="312"/>
              </w:tabs>
              <w:kinsoku/>
              <w:wordWrap/>
              <w:overflowPunct/>
              <w:topLinePunct w:val="0"/>
              <w:autoSpaceDE/>
              <w:autoSpaceDN/>
              <w:bidi w:val="0"/>
              <w:adjustRightInd/>
              <w:spacing w:line="360" w:lineRule="exact"/>
              <w:jc w:val="left"/>
              <w:textAlignment w:val="auto"/>
              <w:rPr>
                <w:rFonts w:hint="eastAsia" w:ascii="宋体" w:hAnsi="宋体" w:eastAsia="宋体" w:cs="宋体"/>
                <w:b w:val="0"/>
                <w:color w:val="000000"/>
                <w:highlight w:val="none"/>
                <w:lang w:val="en-US" w:eastAsia="zh-CN"/>
              </w:rPr>
            </w:pPr>
            <w:r>
              <w:rPr>
                <w:rFonts w:hint="eastAsia" w:ascii="宋体" w:hAnsi="宋体" w:eastAsia="宋体" w:cs="宋体"/>
                <w:b w:val="0"/>
                <w:color w:val="000000"/>
                <w:highlight w:val="none"/>
                <w:lang w:val="en-US" w:eastAsia="zh-CN"/>
              </w:rPr>
              <w:t>食堂菜品搭配方案营养均衡、荤素搭配合理、实施性完善、切实可行，</w:t>
            </w:r>
          </w:p>
          <w:p w14:paraId="7239A10F">
            <w:pPr>
              <w:keepNext w:val="0"/>
              <w:keepLines w:val="0"/>
              <w:pageBreakBefore w:val="0"/>
              <w:kinsoku/>
              <w:wordWrap/>
              <w:overflowPunct/>
              <w:topLinePunct w:val="0"/>
              <w:autoSpaceDE w:val="0"/>
              <w:autoSpaceDN w:val="0"/>
              <w:bidi w:val="0"/>
              <w:adjustRightInd w:val="0"/>
              <w:snapToGrid w:val="0"/>
              <w:spacing w:line="320" w:lineRule="exact"/>
              <w:ind w:left="0" w:leftChars="0" w:right="0" w:rightChars="0"/>
              <w:jc w:val="both"/>
              <w:textAlignment w:val="auto"/>
              <w:rPr>
                <w:rFonts w:hint="eastAsia" w:ascii="宋体" w:hAnsi="宋体" w:eastAsia="宋体" w:cs="宋体"/>
                <w:color w:val="000000"/>
                <w:sz w:val="21"/>
                <w:szCs w:val="21"/>
                <w:highlight w:val="none"/>
              </w:rPr>
            </w:pPr>
            <w:r>
              <w:rPr>
                <w:rFonts w:hint="eastAsia" w:ascii="宋体" w:hAnsi="宋体" w:eastAsia="宋体" w:cs="宋体"/>
                <w:b w:val="0"/>
                <w:color w:val="000000"/>
                <w:highlight w:val="none"/>
                <w:lang w:val="en-US" w:eastAsia="zh-CN"/>
              </w:rPr>
              <w:t>菜品要求</w:t>
            </w:r>
            <w:r>
              <w:rPr>
                <w:rFonts w:hint="eastAsia" w:ascii="宋体" w:hAnsi="宋体" w:eastAsia="宋体" w:cs="宋体"/>
                <w:color w:val="000000"/>
                <w:sz w:val="21"/>
                <w:szCs w:val="21"/>
                <w:highlight w:val="none"/>
              </w:rPr>
              <w:t>内容较为完整、详细、合理，可操作性较强,得</w:t>
            </w:r>
            <w:r>
              <w:rPr>
                <w:rFonts w:hint="eastAsia" w:ascii="宋体" w:hAnsi="宋体" w:eastAsia="宋体" w:cs="宋体"/>
                <w:color w:val="000000"/>
                <w:sz w:val="21"/>
                <w:szCs w:val="21"/>
                <w:highlight w:val="none"/>
                <w:lang w:val="en-US" w:eastAsia="zh-CN"/>
              </w:rPr>
              <w:t>5</w:t>
            </w:r>
            <w:r>
              <w:rPr>
                <w:rFonts w:hint="eastAsia" w:ascii="宋体" w:hAnsi="宋体" w:eastAsia="宋体" w:cs="宋体"/>
                <w:color w:val="000000"/>
                <w:sz w:val="21"/>
                <w:szCs w:val="21"/>
                <w:highlight w:val="none"/>
              </w:rPr>
              <w:t>分；</w:t>
            </w:r>
          </w:p>
          <w:p w14:paraId="61E97FAD">
            <w:pPr>
              <w:keepNext w:val="0"/>
              <w:keepLines w:val="0"/>
              <w:pageBreakBefore w:val="0"/>
              <w:kinsoku/>
              <w:wordWrap/>
              <w:overflowPunct/>
              <w:topLinePunct w:val="0"/>
              <w:autoSpaceDE w:val="0"/>
              <w:autoSpaceDN w:val="0"/>
              <w:bidi w:val="0"/>
              <w:adjustRightInd w:val="0"/>
              <w:snapToGrid w:val="0"/>
              <w:spacing w:line="320" w:lineRule="exact"/>
              <w:ind w:left="0" w:leftChars="0" w:right="0" w:rightChars="0"/>
              <w:jc w:val="both"/>
              <w:textAlignment w:val="auto"/>
              <w:rPr>
                <w:rFonts w:hint="eastAsia" w:ascii="宋体" w:hAnsi="宋体" w:eastAsia="宋体" w:cs="宋体"/>
                <w:color w:val="000000"/>
                <w:sz w:val="21"/>
                <w:szCs w:val="21"/>
                <w:highlight w:val="none"/>
              </w:rPr>
            </w:pPr>
            <w:r>
              <w:rPr>
                <w:rFonts w:hint="eastAsia" w:ascii="宋体" w:hAnsi="宋体" w:eastAsia="宋体" w:cs="宋体"/>
                <w:b w:val="0"/>
                <w:color w:val="000000"/>
                <w:highlight w:val="none"/>
                <w:lang w:val="en-US" w:eastAsia="zh-CN"/>
              </w:rPr>
              <w:t>菜品要求</w:t>
            </w:r>
            <w:r>
              <w:rPr>
                <w:rFonts w:hint="eastAsia" w:ascii="宋体" w:hAnsi="宋体" w:eastAsia="宋体" w:cs="宋体"/>
                <w:color w:val="000000"/>
                <w:sz w:val="21"/>
                <w:szCs w:val="21"/>
                <w:highlight w:val="none"/>
              </w:rPr>
              <w:t>内容基本完整、详细，可操作性一般,得</w:t>
            </w:r>
            <w:r>
              <w:rPr>
                <w:rFonts w:hint="eastAsia" w:ascii="宋体" w:hAnsi="宋体" w:eastAsia="宋体" w:cs="宋体"/>
                <w:color w:val="000000"/>
                <w:sz w:val="21"/>
                <w:szCs w:val="21"/>
                <w:highlight w:val="none"/>
                <w:lang w:val="en-US" w:eastAsia="zh-CN"/>
              </w:rPr>
              <w:t>3</w:t>
            </w:r>
            <w:r>
              <w:rPr>
                <w:rFonts w:hint="eastAsia" w:ascii="宋体" w:hAnsi="宋体" w:eastAsia="宋体" w:cs="宋体"/>
                <w:color w:val="000000"/>
                <w:sz w:val="21"/>
                <w:szCs w:val="21"/>
                <w:highlight w:val="none"/>
              </w:rPr>
              <w:t>分；</w:t>
            </w:r>
          </w:p>
          <w:p w14:paraId="543DDACE">
            <w:pPr>
              <w:keepNext w:val="0"/>
              <w:keepLines w:val="0"/>
              <w:pageBreakBefore w:val="0"/>
              <w:kinsoku/>
              <w:wordWrap/>
              <w:overflowPunct/>
              <w:topLinePunct w:val="0"/>
              <w:autoSpaceDE w:val="0"/>
              <w:autoSpaceDN w:val="0"/>
              <w:bidi w:val="0"/>
              <w:adjustRightInd w:val="0"/>
              <w:snapToGrid w:val="0"/>
              <w:spacing w:line="320" w:lineRule="exact"/>
              <w:ind w:left="0" w:leftChars="0" w:right="0" w:rightChars="0"/>
              <w:jc w:val="both"/>
              <w:textAlignment w:val="auto"/>
              <w:rPr>
                <w:rFonts w:hint="eastAsia" w:ascii="宋体" w:hAnsi="宋体" w:eastAsia="宋体" w:cs="宋体"/>
                <w:color w:val="000000"/>
                <w:sz w:val="21"/>
                <w:szCs w:val="21"/>
                <w:highlight w:val="none"/>
              </w:rPr>
            </w:pPr>
            <w:r>
              <w:rPr>
                <w:rFonts w:hint="eastAsia" w:ascii="宋体" w:hAnsi="宋体" w:eastAsia="宋体" w:cs="宋体"/>
                <w:b w:val="0"/>
                <w:color w:val="000000"/>
                <w:highlight w:val="none"/>
                <w:lang w:val="en-US" w:eastAsia="zh-CN"/>
              </w:rPr>
              <w:t>菜品要求</w:t>
            </w:r>
            <w:r>
              <w:rPr>
                <w:rFonts w:hint="eastAsia" w:ascii="宋体" w:hAnsi="宋体" w:eastAsia="宋体" w:cs="宋体"/>
                <w:color w:val="000000"/>
                <w:sz w:val="21"/>
                <w:szCs w:val="21"/>
                <w:highlight w:val="none"/>
              </w:rPr>
              <w:t>内容不科学、内容不完整，可操作性查较差得</w:t>
            </w:r>
            <w:r>
              <w:rPr>
                <w:rFonts w:hint="eastAsia" w:ascii="宋体" w:hAnsi="宋体" w:eastAsia="宋体" w:cs="宋体"/>
                <w:color w:val="000000"/>
                <w:sz w:val="21"/>
                <w:szCs w:val="21"/>
                <w:highlight w:val="none"/>
                <w:lang w:val="en-US" w:eastAsia="zh-CN"/>
              </w:rPr>
              <w:t>1</w:t>
            </w:r>
            <w:r>
              <w:rPr>
                <w:rFonts w:hint="eastAsia" w:ascii="宋体" w:hAnsi="宋体" w:eastAsia="宋体" w:cs="宋体"/>
                <w:color w:val="000000"/>
                <w:sz w:val="21"/>
                <w:szCs w:val="21"/>
                <w:highlight w:val="none"/>
              </w:rPr>
              <w:t>分；</w:t>
            </w:r>
          </w:p>
          <w:p w14:paraId="2A1AE651">
            <w:pPr>
              <w:keepNext w:val="0"/>
              <w:keepLines w:val="0"/>
              <w:pageBreakBefore w:val="0"/>
              <w:widowControl w:val="0"/>
              <w:tabs>
                <w:tab w:val="left" w:pos="312"/>
              </w:tabs>
              <w:kinsoku/>
              <w:wordWrap/>
              <w:overflowPunct/>
              <w:topLinePunct w:val="0"/>
              <w:autoSpaceDE/>
              <w:autoSpaceDN/>
              <w:bidi w:val="0"/>
              <w:adjustRightInd/>
              <w:spacing w:line="360" w:lineRule="exact"/>
              <w:jc w:val="left"/>
              <w:textAlignment w:val="auto"/>
              <w:rPr>
                <w:rFonts w:hint="eastAsia" w:ascii="宋体" w:hAnsi="宋体" w:eastAsia="宋体" w:cs="宋体"/>
                <w:b w:val="0"/>
                <w:bCs w:val="0"/>
                <w:color w:val="000000"/>
                <w:kern w:val="2"/>
                <w:sz w:val="21"/>
                <w:szCs w:val="21"/>
                <w:highlight w:val="none"/>
                <w:lang w:val="zh-CN" w:eastAsia="zh-CN"/>
              </w:rPr>
            </w:pPr>
            <w:r>
              <w:rPr>
                <w:rFonts w:hint="eastAsia" w:ascii="宋体" w:hAnsi="宋体" w:eastAsia="宋体" w:cs="宋体"/>
                <w:color w:val="000000"/>
                <w:sz w:val="21"/>
                <w:szCs w:val="21"/>
                <w:highlight w:val="none"/>
              </w:rPr>
              <w:t>没有不得分。</w:t>
            </w:r>
          </w:p>
        </w:tc>
      </w:tr>
      <w:tr w14:paraId="4A76B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1" w:hRule="atLeast"/>
        </w:trPr>
        <w:tc>
          <w:tcPr>
            <w:tcW w:w="664" w:type="dxa"/>
            <w:shd w:val="clear" w:color="auto" w:fill="FFFFFF"/>
            <w:noWrap w:val="0"/>
            <w:vAlign w:val="center"/>
          </w:tcPr>
          <w:p w14:paraId="53E9B439">
            <w:pPr>
              <w:keepNext w:val="0"/>
              <w:keepLines w:val="0"/>
              <w:pageBreakBefore w:val="0"/>
              <w:kinsoku/>
              <w:wordWrap/>
              <w:overflowPunct/>
              <w:topLinePunct w:val="0"/>
              <w:bidi w:val="0"/>
              <w:spacing w:line="320" w:lineRule="exact"/>
              <w:ind w:left="0" w:leftChars="0" w:right="0" w:rightChars="0"/>
              <w:jc w:val="center"/>
              <w:textAlignment w:val="auto"/>
              <w:rPr>
                <w:rFonts w:hint="eastAsia" w:ascii="宋体" w:hAnsi="宋体" w:eastAsia="宋体" w:cs="宋体"/>
                <w:color w:val="000000"/>
                <w:highlight w:val="none"/>
                <w:lang w:val="en-US" w:eastAsia="zh-CN"/>
              </w:rPr>
            </w:pPr>
            <w:r>
              <w:rPr>
                <w:rFonts w:hint="eastAsia" w:ascii="宋体" w:hAnsi="宋体" w:cs="宋体"/>
                <w:color w:val="000000"/>
                <w:highlight w:val="none"/>
                <w:lang w:val="en-US" w:eastAsia="zh-CN"/>
              </w:rPr>
              <w:t>5</w:t>
            </w:r>
          </w:p>
        </w:tc>
        <w:tc>
          <w:tcPr>
            <w:tcW w:w="692" w:type="dxa"/>
            <w:vMerge w:val="continue"/>
            <w:shd w:val="clear" w:color="auto" w:fill="FFFFFF"/>
            <w:noWrap w:val="0"/>
            <w:vAlign w:val="center"/>
          </w:tcPr>
          <w:p w14:paraId="718A272D">
            <w:pPr>
              <w:keepNext w:val="0"/>
              <w:keepLines w:val="0"/>
              <w:pageBreakBefore w:val="0"/>
              <w:kinsoku/>
              <w:wordWrap/>
              <w:overflowPunct/>
              <w:topLinePunct w:val="0"/>
              <w:bidi w:val="0"/>
              <w:spacing w:line="320" w:lineRule="exact"/>
              <w:ind w:left="0" w:leftChars="0" w:right="0" w:rightChars="0"/>
              <w:jc w:val="center"/>
              <w:textAlignment w:val="auto"/>
              <w:rPr>
                <w:rFonts w:hint="eastAsia" w:ascii="宋体" w:hAnsi="宋体" w:eastAsia="宋体" w:cs="宋体"/>
                <w:color w:val="000000"/>
                <w:szCs w:val="21"/>
                <w:highlight w:val="none"/>
              </w:rPr>
            </w:pPr>
          </w:p>
        </w:tc>
        <w:tc>
          <w:tcPr>
            <w:tcW w:w="1486" w:type="dxa"/>
            <w:shd w:val="clear" w:color="auto" w:fill="FFFFFF"/>
            <w:noWrap w:val="0"/>
            <w:vAlign w:val="center"/>
          </w:tcPr>
          <w:p w14:paraId="0C4CF4E1">
            <w:pPr>
              <w:keepNext w:val="0"/>
              <w:keepLines w:val="0"/>
              <w:pageBreakBefore w:val="0"/>
              <w:kinsoku/>
              <w:wordWrap/>
              <w:overflowPunct/>
              <w:topLinePunct w:val="0"/>
              <w:autoSpaceDE w:val="0"/>
              <w:autoSpaceDN w:val="0"/>
              <w:bidi w:val="0"/>
              <w:adjustRightInd w:val="0"/>
              <w:snapToGrid w:val="0"/>
              <w:spacing w:line="320" w:lineRule="exact"/>
              <w:ind w:left="0" w:leftChars="0" w:right="0" w:rightChars="0"/>
              <w:jc w:val="center"/>
              <w:textAlignment w:val="auto"/>
              <w:rPr>
                <w:rFonts w:hint="default" w:ascii="宋体" w:hAnsi="宋体" w:eastAsia="宋体" w:cs="宋体"/>
                <w:bCs/>
                <w:sz w:val="21"/>
                <w:szCs w:val="21"/>
                <w:highlight w:val="none"/>
                <w:lang w:val="en-US" w:eastAsia="zh-CN"/>
              </w:rPr>
            </w:pPr>
            <w:r>
              <w:rPr>
                <w:rFonts w:hint="eastAsia" w:ascii="宋体" w:hAnsi="宋体" w:eastAsia="宋体" w:cs="宋体"/>
                <w:b w:val="0"/>
                <w:color w:val="000000"/>
                <w:highlight w:val="none"/>
              </w:rPr>
              <w:t>早餐午餐方案</w:t>
            </w:r>
            <w:r>
              <w:rPr>
                <w:rFonts w:hint="eastAsia" w:ascii="宋体" w:hAnsi="宋体" w:cs="宋体"/>
                <w:bCs/>
                <w:color w:val="000000"/>
                <w:szCs w:val="21"/>
                <w:highlight w:val="none"/>
                <w:lang w:val="en-US" w:eastAsia="zh-CN"/>
              </w:rPr>
              <w:t>（</w:t>
            </w:r>
            <w:r>
              <w:rPr>
                <w:rFonts w:hint="eastAsia" w:ascii="宋体" w:hAnsi="宋体" w:eastAsia="宋体" w:cs="宋体"/>
                <w:b w:val="0"/>
                <w:color w:val="000000"/>
                <w:highlight w:val="none"/>
                <w:lang w:val="en-US" w:eastAsia="zh-CN"/>
              </w:rPr>
              <w:t>5分</w:t>
            </w:r>
            <w:r>
              <w:rPr>
                <w:rFonts w:hint="eastAsia" w:ascii="宋体" w:hAnsi="宋体" w:cs="宋体"/>
                <w:bCs/>
                <w:color w:val="000000"/>
                <w:szCs w:val="21"/>
                <w:highlight w:val="none"/>
                <w:lang w:val="en-US" w:eastAsia="zh-CN"/>
              </w:rPr>
              <w:t>）</w:t>
            </w:r>
          </w:p>
        </w:tc>
        <w:tc>
          <w:tcPr>
            <w:tcW w:w="7248" w:type="dxa"/>
            <w:shd w:val="clear" w:color="auto" w:fill="FFFFFF"/>
            <w:noWrap w:val="0"/>
            <w:vAlign w:val="center"/>
          </w:tcPr>
          <w:p w14:paraId="6182EF75">
            <w:pPr>
              <w:keepNext w:val="0"/>
              <w:keepLines w:val="0"/>
              <w:pageBreakBefore w:val="0"/>
              <w:kinsoku/>
              <w:wordWrap/>
              <w:overflowPunct/>
              <w:topLinePunct w:val="0"/>
              <w:autoSpaceDE w:val="0"/>
              <w:autoSpaceDN w:val="0"/>
              <w:bidi w:val="0"/>
              <w:adjustRightInd w:val="0"/>
              <w:snapToGrid w:val="0"/>
              <w:spacing w:line="320" w:lineRule="exact"/>
              <w:ind w:left="0" w:leftChars="0" w:right="0" w:rightChars="0"/>
              <w:jc w:val="both"/>
              <w:textAlignment w:val="auto"/>
              <w:rPr>
                <w:rFonts w:hint="eastAsia" w:ascii="宋体" w:hAnsi="宋体" w:eastAsia="宋体" w:cs="宋体"/>
                <w:b w:val="0"/>
                <w:color w:val="000000"/>
                <w:highlight w:val="none"/>
              </w:rPr>
            </w:pPr>
            <w:r>
              <w:rPr>
                <w:rFonts w:hint="eastAsia" w:ascii="宋体" w:hAnsi="宋体" w:eastAsia="宋体" w:cs="宋体"/>
                <w:b w:val="0"/>
                <w:color w:val="000000"/>
                <w:highlight w:val="none"/>
              </w:rPr>
              <w:t>比较各投标人食堂基本伙食早餐、午餐供应种类、高低价位比例，</w:t>
            </w:r>
          </w:p>
          <w:p w14:paraId="488C7C51">
            <w:pPr>
              <w:keepNext w:val="0"/>
              <w:keepLines w:val="0"/>
              <w:pageBreakBefore w:val="0"/>
              <w:kinsoku/>
              <w:wordWrap/>
              <w:overflowPunct/>
              <w:topLinePunct w:val="0"/>
              <w:autoSpaceDE w:val="0"/>
              <w:autoSpaceDN w:val="0"/>
              <w:bidi w:val="0"/>
              <w:adjustRightInd w:val="0"/>
              <w:snapToGrid w:val="0"/>
              <w:spacing w:line="320" w:lineRule="exact"/>
              <w:ind w:left="0" w:leftChars="0" w:right="0" w:rightChars="0"/>
              <w:jc w:val="both"/>
              <w:textAlignment w:val="auto"/>
              <w:rPr>
                <w:rFonts w:hint="eastAsia" w:ascii="宋体" w:hAnsi="宋体" w:eastAsia="宋体" w:cs="宋体"/>
                <w:color w:val="000000"/>
                <w:sz w:val="21"/>
                <w:szCs w:val="21"/>
                <w:highlight w:val="none"/>
              </w:rPr>
            </w:pPr>
            <w:r>
              <w:rPr>
                <w:rFonts w:hint="eastAsia" w:ascii="宋体" w:hAnsi="宋体" w:eastAsia="宋体" w:cs="宋体"/>
                <w:b w:val="0"/>
                <w:color w:val="000000"/>
                <w:highlight w:val="none"/>
              </w:rPr>
              <w:t>早餐午餐方案</w:t>
            </w:r>
            <w:r>
              <w:rPr>
                <w:rFonts w:hint="eastAsia" w:ascii="宋体" w:hAnsi="宋体" w:eastAsia="宋体" w:cs="宋体"/>
                <w:color w:val="000000"/>
                <w:sz w:val="21"/>
                <w:szCs w:val="21"/>
                <w:highlight w:val="none"/>
              </w:rPr>
              <w:t>内容较为完整、详细、合理，可操作性较强,得</w:t>
            </w:r>
            <w:r>
              <w:rPr>
                <w:rFonts w:hint="eastAsia" w:ascii="宋体" w:hAnsi="宋体" w:eastAsia="宋体" w:cs="宋体"/>
                <w:color w:val="000000"/>
                <w:sz w:val="21"/>
                <w:szCs w:val="21"/>
                <w:highlight w:val="none"/>
                <w:lang w:val="en-US" w:eastAsia="zh-CN"/>
              </w:rPr>
              <w:t>5</w:t>
            </w:r>
            <w:r>
              <w:rPr>
                <w:rFonts w:hint="eastAsia" w:ascii="宋体" w:hAnsi="宋体" w:eastAsia="宋体" w:cs="宋体"/>
                <w:color w:val="000000"/>
                <w:sz w:val="21"/>
                <w:szCs w:val="21"/>
                <w:highlight w:val="none"/>
              </w:rPr>
              <w:t>分；</w:t>
            </w:r>
          </w:p>
          <w:p w14:paraId="75B3556C">
            <w:pPr>
              <w:keepNext w:val="0"/>
              <w:keepLines w:val="0"/>
              <w:pageBreakBefore w:val="0"/>
              <w:kinsoku/>
              <w:wordWrap/>
              <w:overflowPunct/>
              <w:topLinePunct w:val="0"/>
              <w:autoSpaceDE w:val="0"/>
              <w:autoSpaceDN w:val="0"/>
              <w:bidi w:val="0"/>
              <w:adjustRightInd w:val="0"/>
              <w:snapToGrid w:val="0"/>
              <w:spacing w:line="320" w:lineRule="exact"/>
              <w:ind w:left="0" w:leftChars="0" w:right="0" w:rightChars="0"/>
              <w:jc w:val="both"/>
              <w:textAlignment w:val="auto"/>
              <w:rPr>
                <w:rFonts w:hint="eastAsia" w:ascii="宋体" w:hAnsi="宋体" w:eastAsia="宋体" w:cs="宋体"/>
                <w:color w:val="000000"/>
                <w:sz w:val="21"/>
                <w:szCs w:val="21"/>
                <w:highlight w:val="none"/>
              </w:rPr>
            </w:pPr>
            <w:r>
              <w:rPr>
                <w:rFonts w:hint="eastAsia" w:ascii="宋体" w:hAnsi="宋体" w:eastAsia="宋体" w:cs="宋体"/>
                <w:b w:val="0"/>
                <w:color w:val="000000"/>
                <w:highlight w:val="none"/>
              </w:rPr>
              <w:t>早餐午餐方案</w:t>
            </w:r>
            <w:r>
              <w:rPr>
                <w:rFonts w:hint="eastAsia" w:ascii="宋体" w:hAnsi="宋体" w:eastAsia="宋体" w:cs="宋体"/>
                <w:color w:val="000000"/>
                <w:sz w:val="21"/>
                <w:szCs w:val="21"/>
                <w:highlight w:val="none"/>
              </w:rPr>
              <w:t>内容基本完整、详细，可操作性一般,得</w:t>
            </w:r>
            <w:r>
              <w:rPr>
                <w:rFonts w:hint="eastAsia" w:ascii="宋体" w:hAnsi="宋体" w:eastAsia="宋体" w:cs="宋体"/>
                <w:color w:val="000000"/>
                <w:sz w:val="21"/>
                <w:szCs w:val="21"/>
                <w:highlight w:val="none"/>
                <w:lang w:val="en-US" w:eastAsia="zh-CN"/>
              </w:rPr>
              <w:t>3</w:t>
            </w:r>
            <w:r>
              <w:rPr>
                <w:rFonts w:hint="eastAsia" w:ascii="宋体" w:hAnsi="宋体" w:eastAsia="宋体" w:cs="宋体"/>
                <w:color w:val="000000"/>
                <w:sz w:val="21"/>
                <w:szCs w:val="21"/>
                <w:highlight w:val="none"/>
              </w:rPr>
              <w:t>分；</w:t>
            </w:r>
          </w:p>
          <w:p w14:paraId="29834AC0">
            <w:pPr>
              <w:keepNext w:val="0"/>
              <w:keepLines w:val="0"/>
              <w:pageBreakBefore w:val="0"/>
              <w:kinsoku/>
              <w:wordWrap/>
              <w:overflowPunct/>
              <w:topLinePunct w:val="0"/>
              <w:autoSpaceDE w:val="0"/>
              <w:autoSpaceDN w:val="0"/>
              <w:bidi w:val="0"/>
              <w:adjustRightInd w:val="0"/>
              <w:snapToGrid w:val="0"/>
              <w:spacing w:line="320" w:lineRule="exact"/>
              <w:ind w:left="0" w:leftChars="0" w:right="0" w:rightChars="0"/>
              <w:jc w:val="both"/>
              <w:textAlignment w:val="auto"/>
              <w:rPr>
                <w:rFonts w:hint="eastAsia" w:ascii="宋体" w:hAnsi="宋体" w:eastAsia="宋体" w:cs="宋体"/>
                <w:color w:val="000000"/>
                <w:sz w:val="21"/>
                <w:szCs w:val="21"/>
                <w:highlight w:val="none"/>
              </w:rPr>
            </w:pPr>
            <w:r>
              <w:rPr>
                <w:rFonts w:hint="eastAsia" w:ascii="宋体" w:hAnsi="宋体" w:eastAsia="宋体" w:cs="宋体"/>
                <w:b w:val="0"/>
                <w:color w:val="000000"/>
                <w:highlight w:val="none"/>
              </w:rPr>
              <w:t>早餐午餐方案</w:t>
            </w:r>
            <w:r>
              <w:rPr>
                <w:rFonts w:hint="eastAsia" w:ascii="宋体" w:hAnsi="宋体" w:eastAsia="宋体" w:cs="宋体"/>
                <w:color w:val="000000"/>
                <w:sz w:val="21"/>
                <w:szCs w:val="21"/>
                <w:highlight w:val="none"/>
              </w:rPr>
              <w:t>内容不科学、内容不完整，可操作性查较差得</w:t>
            </w:r>
            <w:r>
              <w:rPr>
                <w:rFonts w:hint="eastAsia" w:ascii="宋体" w:hAnsi="宋体" w:eastAsia="宋体" w:cs="宋体"/>
                <w:color w:val="000000"/>
                <w:sz w:val="21"/>
                <w:szCs w:val="21"/>
                <w:highlight w:val="none"/>
                <w:lang w:val="en-US" w:eastAsia="zh-CN"/>
              </w:rPr>
              <w:t>1</w:t>
            </w:r>
            <w:r>
              <w:rPr>
                <w:rFonts w:hint="eastAsia" w:ascii="宋体" w:hAnsi="宋体" w:eastAsia="宋体" w:cs="宋体"/>
                <w:color w:val="000000"/>
                <w:sz w:val="21"/>
                <w:szCs w:val="21"/>
                <w:highlight w:val="none"/>
              </w:rPr>
              <w:t>分；</w:t>
            </w:r>
          </w:p>
          <w:p w14:paraId="2FBAF327">
            <w:pPr>
              <w:keepNext w:val="0"/>
              <w:keepLines w:val="0"/>
              <w:pageBreakBefore w:val="0"/>
              <w:widowControl w:val="0"/>
              <w:tabs>
                <w:tab w:val="left" w:pos="312"/>
              </w:tabs>
              <w:kinsoku/>
              <w:wordWrap/>
              <w:overflowPunct/>
              <w:topLinePunct w:val="0"/>
              <w:autoSpaceDE/>
              <w:autoSpaceDN/>
              <w:bidi w:val="0"/>
              <w:adjustRightInd/>
              <w:spacing w:line="360" w:lineRule="exact"/>
              <w:jc w:val="left"/>
              <w:textAlignment w:val="auto"/>
              <w:rPr>
                <w:rFonts w:hint="eastAsia" w:ascii="宋体" w:hAnsi="宋体" w:eastAsia="宋体" w:cs="宋体"/>
                <w:bCs/>
                <w:sz w:val="21"/>
                <w:szCs w:val="21"/>
                <w:highlight w:val="none"/>
              </w:rPr>
            </w:pPr>
            <w:r>
              <w:rPr>
                <w:rFonts w:hint="eastAsia" w:ascii="宋体" w:hAnsi="宋体" w:eastAsia="宋体" w:cs="宋体"/>
                <w:color w:val="000000"/>
                <w:sz w:val="21"/>
                <w:szCs w:val="21"/>
                <w:highlight w:val="none"/>
              </w:rPr>
              <w:t>没有不得分。</w:t>
            </w:r>
          </w:p>
        </w:tc>
      </w:tr>
      <w:tr w14:paraId="31DA6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trPr>
        <w:tc>
          <w:tcPr>
            <w:tcW w:w="664" w:type="dxa"/>
            <w:shd w:val="clear" w:color="auto" w:fill="FFFFFF"/>
            <w:noWrap w:val="0"/>
            <w:vAlign w:val="center"/>
          </w:tcPr>
          <w:p w14:paraId="07CD77A2">
            <w:pPr>
              <w:keepNext w:val="0"/>
              <w:keepLines w:val="0"/>
              <w:pageBreakBefore w:val="0"/>
              <w:kinsoku/>
              <w:wordWrap/>
              <w:overflowPunct/>
              <w:topLinePunct w:val="0"/>
              <w:bidi w:val="0"/>
              <w:spacing w:line="320" w:lineRule="exact"/>
              <w:ind w:left="0" w:leftChars="0" w:right="0" w:rightChars="0"/>
              <w:jc w:val="center"/>
              <w:textAlignment w:val="auto"/>
              <w:rPr>
                <w:rFonts w:hint="eastAsia"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6</w:t>
            </w:r>
          </w:p>
        </w:tc>
        <w:tc>
          <w:tcPr>
            <w:tcW w:w="692" w:type="dxa"/>
            <w:vMerge w:val="continue"/>
            <w:shd w:val="clear" w:color="auto" w:fill="FFFFFF"/>
            <w:noWrap w:val="0"/>
            <w:vAlign w:val="center"/>
          </w:tcPr>
          <w:p w14:paraId="1D0615E6">
            <w:pPr>
              <w:keepNext w:val="0"/>
              <w:keepLines w:val="0"/>
              <w:pageBreakBefore w:val="0"/>
              <w:kinsoku/>
              <w:wordWrap/>
              <w:overflowPunct/>
              <w:topLinePunct w:val="0"/>
              <w:bidi w:val="0"/>
              <w:spacing w:line="320" w:lineRule="exact"/>
              <w:ind w:left="0" w:leftChars="0" w:right="0" w:rightChars="0"/>
              <w:jc w:val="center"/>
              <w:textAlignment w:val="auto"/>
              <w:rPr>
                <w:rFonts w:hint="eastAsia" w:ascii="宋体" w:hAnsi="宋体" w:eastAsia="宋体" w:cs="宋体"/>
                <w:color w:val="000000"/>
                <w:szCs w:val="21"/>
                <w:highlight w:val="none"/>
              </w:rPr>
            </w:pPr>
          </w:p>
        </w:tc>
        <w:tc>
          <w:tcPr>
            <w:tcW w:w="1486" w:type="dxa"/>
            <w:shd w:val="clear" w:color="auto" w:fill="FFFFFF"/>
            <w:noWrap w:val="0"/>
            <w:vAlign w:val="center"/>
          </w:tcPr>
          <w:p w14:paraId="2DC6891F">
            <w:pPr>
              <w:keepNext w:val="0"/>
              <w:keepLines w:val="0"/>
              <w:pageBreakBefore w:val="0"/>
              <w:kinsoku/>
              <w:wordWrap/>
              <w:overflowPunct/>
              <w:topLinePunct w:val="0"/>
              <w:autoSpaceDE w:val="0"/>
              <w:autoSpaceDN w:val="0"/>
              <w:bidi w:val="0"/>
              <w:adjustRightInd w:val="0"/>
              <w:snapToGrid w:val="0"/>
              <w:spacing w:line="320" w:lineRule="exact"/>
              <w:ind w:left="0" w:leftChars="0" w:right="0" w:rightChars="0"/>
              <w:jc w:val="center"/>
              <w:textAlignment w:val="auto"/>
              <w:rPr>
                <w:rFonts w:hint="default" w:ascii="宋体" w:hAnsi="宋体" w:eastAsia="宋体" w:cs="宋体"/>
                <w:sz w:val="21"/>
                <w:szCs w:val="21"/>
                <w:highlight w:val="none"/>
                <w:lang w:val="en-US" w:eastAsia="zh-CN"/>
              </w:rPr>
            </w:pPr>
            <w:r>
              <w:rPr>
                <w:rFonts w:hint="eastAsia" w:ascii="宋体" w:hAnsi="宋体" w:eastAsia="宋体" w:cs="宋体"/>
                <w:b w:val="0"/>
                <w:color w:val="000000"/>
                <w:highlight w:val="none"/>
              </w:rPr>
              <w:t>原材料</w:t>
            </w:r>
            <w:r>
              <w:rPr>
                <w:rFonts w:hint="eastAsia" w:ascii="宋体" w:hAnsi="宋体" w:cs="宋体"/>
                <w:bCs/>
                <w:color w:val="000000"/>
                <w:szCs w:val="21"/>
                <w:highlight w:val="none"/>
                <w:lang w:val="en-US" w:eastAsia="zh-CN"/>
              </w:rPr>
              <w:t>（</w:t>
            </w:r>
            <w:r>
              <w:rPr>
                <w:rFonts w:hint="eastAsia" w:ascii="宋体" w:hAnsi="宋体" w:eastAsia="宋体" w:cs="宋体"/>
                <w:b w:val="0"/>
                <w:color w:val="000000"/>
                <w:highlight w:val="none"/>
                <w:lang w:val="en-US" w:eastAsia="zh-CN"/>
              </w:rPr>
              <w:t>5分</w:t>
            </w:r>
            <w:r>
              <w:rPr>
                <w:rFonts w:hint="eastAsia" w:ascii="宋体" w:hAnsi="宋体" w:cs="宋体"/>
                <w:bCs/>
                <w:color w:val="000000"/>
                <w:szCs w:val="21"/>
                <w:highlight w:val="none"/>
                <w:lang w:val="en-US" w:eastAsia="zh-CN"/>
              </w:rPr>
              <w:t>）</w:t>
            </w:r>
          </w:p>
        </w:tc>
        <w:tc>
          <w:tcPr>
            <w:tcW w:w="7248" w:type="dxa"/>
            <w:shd w:val="clear" w:color="auto" w:fill="FFFFFF"/>
            <w:noWrap w:val="0"/>
            <w:vAlign w:val="center"/>
          </w:tcPr>
          <w:p w14:paraId="085AAC06">
            <w:pPr>
              <w:keepNext w:val="0"/>
              <w:keepLines w:val="0"/>
              <w:pageBreakBefore w:val="0"/>
              <w:kinsoku/>
              <w:wordWrap/>
              <w:overflowPunct/>
              <w:topLinePunct w:val="0"/>
              <w:autoSpaceDE w:val="0"/>
              <w:autoSpaceDN w:val="0"/>
              <w:bidi w:val="0"/>
              <w:adjustRightInd w:val="0"/>
              <w:snapToGrid w:val="0"/>
              <w:spacing w:line="320" w:lineRule="exact"/>
              <w:ind w:left="0" w:leftChars="0" w:right="0" w:rightChars="0"/>
              <w:jc w:val="both"/>
              <w:textAlignment w:val="auto"/>
              <w:rPr>
                <w:rFonts w:hint="eastAsia" w:ascii="宋体" w:hAnsi="宋体" w:eastAsia="宋体" w:cs="宋体"/>
                <w:color w:val="000000"/>
                <w:sz w:val="21"/>
                <w:szCs w:val="21"/>
                <w:highlight w:val="none"/>
              </w:rPr>
            </w:pPr>
            <w:r>
              <w:rPr>
                <w:rFonts w:hint="eastAsia" w:ascii="宋体" w:hAnsi="宋体" w:eastAsia="宋体" w:cs="宋体"/>
                <w:b w:val="0"/>
                <w:color w:val="000000"/>
                <w:highlight w:val="none"/>
              </w:rPr>
              <w:t>食品原材料供应来源方案内容详细、</w:t>
            </w:r>
            <w:r>
              <w:rPr>
                <w:rFonts w:hint="eastAsia" w:ascii="宋体" w:hAnsi="宋体" w:eastAsia="宋体" w:cs="宋体"/>
                <w:b w:val="0"/>
                <w:color w:val="000000"/>
                <w:highlight w:val="none"/>
                <w:lang w:eastAsia="zh-CN"/>
              </w:rPr>
              <w:t>科学合理</w:t>
            </w:r>
            <w:r>
              <w:rPr>
                <w:rFonts w:hint="eastAsia" w:ascii="宋体" w:hAnsi="宋体" w:eastAsia="宋体" w:cs="宋体"/>
                <w:b w:val="0"/>
                <w:color w:val="000000"/>
                <w:highlight w:val="none"/>
              </w:rPr>
              <w:t>质、卫生、安全，切实可行，原材料</w:t>
            </w:r>
            <w:r>
              <w:rPr>
                <w:rFonts w:hint="eastAsia" w:ascii="宋体" w:hAnsi="宋体" w:eastAsia="宋体" w:cs="宋体"/>
                <w:color w:val="000000"/>
                <w:sz w:val="21"/>
                <w:szCs w:val="21"/>
                <w:highlight w:val="none"/>
              </w:rPr>
              <w:t>内容较为完整、详细、合理，可操作性较强,得</w:t>
            </w:r>
            <w:r>
              <w:rPr>
                <w:rFonts w:hint="eastAsia" w:ascii="宋体" w:hAnsi="宋体" w:eastAsia="宋体" w:cs="宋体"/>
                <w:color w:val="000000"/>
                <w:sz w:val="21"/>
                <w:szCs w:val="21"/>
                <w:highlight w:val="none"/>
                <w:lang w:val="en-US" w:eastAsia="zh-CN"/>
              </w:rPr>
              <w:t>5</w:t>
            </w:r>
            <w:r>
              <w:rPr>
                <w:rFonts w:hint="eastAsia" w:ascii="宋体" w:hAnsi="宋体" w:eastAsia="宋体" w:cs="宋体"/>
                <w:color w:val="000000"/>
                <w:sz w:val="21"/>
                <w:szCs w:val="21"/>
                <w:highlight w:val="none"/>
              </w:rPr>
              <w:t>分；</w:t>
            </w:r>
          </w:p>
          <w:p w14:paraId="438FEC79">
            <w:pPr>
              <w:keepNext w:val="0"/>
              <w:keepLines w:val="0"/>
              <w:pageBreakBefore w:val="0"/>
              <w:kinsoku/>
              <w:wordWrap/>
              <w:overflowPunct/>
              <w:topLinePunct w:val="0"/>
              <w:autoSpaceDE w:val="0"/>
              <w:autoSpaceDN w:val="0"/>
              <w:bidi w:val="0"/>
              <w:adjustRightInd w:val="0"/>
              <w:snapToGrid w:val="0"/>
              <w:spacing w:line="320" w:lineRule="exact"/>
              <w:ind w:left="0" w:leftChars="0" w:right="0" w:rightChars="0"/>
              <w:jc w:val="both"/>
              <w:textAlignment w:val="auto"/>
              <w:rPr>
                <w:rFonts w:hint="eastAsia" w:ascii="宋体" w:hAnsi="宋体" w:eastAsia="宋体" w:cs="宋体"/>
                <w:color w:val="000000"/>
                <w:sz w:val="21"/>
                <w:szCs w:val="21"/>
                <w:highlight w:val="none"/>
              </w:rPr>
            </w:pPr>
            <w:r>
              <w:rPr>
                <w:rFonts w:hint="eastAsia" w:ascii="宋体" w:hAnsi="宋体" w:eastAsia="宋体" w:cs="宋体"/>
                <w:b w:val="0"/>
                <w:color w:val="000000"/>
                <w:highlight w:val="none"/>
              </w:rPr>
              <w:t>原材料</w:t>
            </w:r>
            <w:r>
              <w:rPr>
                <w:rFonts w:hint="eastAsia" w:ascii="宋体" w:hAnsi="宋体" w:eastAsia="宋体" w:cs="宋体"/>
                <w:color w:val="000000"/>
                <w:sz w:val="21"/>
                <w:szCs w:val="21"/>
                <w:highlight w:val="none"/>
              </w:rPr>
              <w:t>内容基本完整、详细，可操作性一般,得</w:t>
            </w:r>
            <w:r>
              <w:rPr>
                <w:rFonts w:hint="eastAsia" w:ascii="宋体" w:hAnsi="宋体" w:eastAsia="宋体" w:cs="宋体"/>
                <w:color w:val="000000"/>
                <w:sz w:val="21"/>
                <w:szCs w:val="21"/>
                <w:highlight w:val="none"/>
                <w:lang w:val="en-US" w:eastAsia="zh-CN"/>
              </w:rPr>
              <w:t>3</w:t>
            </w:r>
            <w:r>
              <w:rPr>
                <w:rFonts w:hint="eastAsia" w:ascii="宋体" w:hAnsi="宋体" w:eastAsia="宋体" w:cs="宋体"/>
                <w:color w:val="000000"/>
                <w:sz w:val="21"/>
                <w:szCs w:val="21"/>
                <w:highlight w:val="none"/>
              </w:rPr>
              <w:t>分；</w:t>
            </w:r>
          </w:p>
          <w:p w14:paraId="53C95AAB">
            <w:pPr>
              <w:keepNext w:val="0"/>
              <w:keepLines w:val="0"/>
              <w:pageBreakBefore w:val="0"/>
              <w:kinsoku/>
              <w:wordWrap/>
              <w:overflowPunct/>
              <w:topLinePunct w:val="0"/>
              <w:autoSpaceDE w:val="0"/>
              <w:autoSpaceDN w:val="0"/>
              <w:bidi w:val="0"/>
              <w:adjustRightInd w:val="0"/>
              <w:snapToGrid w:val="0"/>
              <w:spacing w:line="320" w:lineRule="exact"/>
              <w:ind w:left="0" w:leftChars="0" w:right="0" w:rightChars="0"/>
              <w:jc w:val="both"/>
              <w:textAlignment w:val="auto"/>
              <w:rPr>
                <w:rFonts w:hint="eastAsia" w:ascii="宋体" w:hAnsi="宋体" w:eastAsia="宋体" w:cs="宋体"/>
                <w:color w:val="000000"/>
                <w:sz w:val="21"/>
                <w:szCs w:val="21"/>
                <w:highlight w:val="none"/>
              </w:rPr>
            </w:pPr>
            <w:r>
              <w:rPr>
                <w:rFonts w:hint="eastAsia" w:ascii="宋体" w:hAnsi="宋体" w:eastAsia="宋体" w:cs="宋体"/>
                <w:b w:val="0"/>
                <w:color w:val="000000"/>
                <w:highlight w:val="none"/>
              </w:rPr>
              <w:t>原材料</w:t>
            </w:r>
            <w:r>
              <w:rPr>
                <w:rFonts w:hint="eastAsia" w:ascii="宋体" w:hAnsi="宋体" w:eastAsia="宋体" w:cs="宋体"/>
                <w:color w:val="000000"/>
                <w:sz w:val="21"/>
                <w:szCs w:val="21"/>
                <w:highlight w:val="none"/>
              </w:rPr>
              <w:t>内容不科学、内容不完整，可操作性查较差得</w:t>
            </w:r>
            <w:r>
              <w:rPr>
                <w:rFonts w:hint="eastAsia" w:ascii="宋体" w:hAnsi="宋体" w:eastAsia="宋体" w:cs="宋体"/>
                <w:color w:val="000000"/>
                <w:sz w:val="21"/>
                <w:szCs w:val="21"/>
                <w:highlight w:val="none"/>
                <w:lang w:val="en-US" w:eastAsia="zh-CN"/>
              </w:rPr>
              <w:t>1</w:t>
            </w:r>
            <w:r>
              <w:rPr>
                <w:rFonts w:hint="eastAsia" w:ascii="宋体" w:hAnsi="宋体" w:eastAsia="宋体" w:cs="宋体"/>
                <w:color w:val="000000"/>
                <w:sz w:val="21"/>
                <w:szCs w:val="21"/>
                <w:highlight w:val="none"/>
              </w:rPr>
              <w:t>分；</w:t>
            </w:r>
          </w:p>
          <w:p w14:paraId="2229BCBB">
            <w:pPr>
              <w:keepNext w:val="0"/>
              <w:keepLines w:val="0"/>
              <w:pageBreakBefore w:val="0"/>
              <w:widowControl w:val="0"/>
              <w:tabs>
                <w:tab w:val="left" w:pos="312"/>
              </w:tabs>
              <w:kinsoku/>
              <w:wordWrap/>
              <w:overflowPunct/>
              <w:topLinePunct w:val="0"/>
              <w:autoSpaceDE/>
              <w:autoSpaceDN/>
              <w:bidi w:val="0"/>
              <w:adjustRightInd/>
              <w:spacing w:line="360" w:lineRule="exact"/>
              <w:jc w:val="left"/>
              <w:textAlignment w:val="auto"/>
              <w:rPr>
                <w:rFonts w:hint="eastAsia" w:ascii="宋体" w:hAnsi="宋体" w:eastAsia="宋体" w:cs="宋体"/>
                <w:sz w:val="21"/>
                <w:szCs w:val="21"/>
                <w:highlight w:val="none"/>
              </w:rPr>
            </w:pPr>
            <w:r>
              <w:rPr>
                <w:rFonts w:hint="eastAsia" w:ascii="宋体" w:hAnsi="宋体" w:eastAsia="宋体" w:cs="宋体"/>
                <w:color w:val="000000"/>
                <w:sz w:val="21"/>
                <w:szCs w:val="21"/>
                <w:highlight w:val="none"/>
              </w:rPr>
              <w:t>没有不得分。</w:t>
            </w:r>
          </w:p>
        </w:tc>
      </w:tr>
      <w:tr w14:paraId="2E7A7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trPr>
        <w:tc>
          <w:tcPr>
            <w:tcW w:w="664" w:type="dxa"/>
            <w:shd w:val="clear" w:color="auto" w:fill="FFFFFF"/>
            <w:noWrap w:val="0"/>
            <w:vAlign w:val="top"/>
          </w:tcPr>
          <w:p w14:paraId="6661E3FE">
            <w:pPr>
              <w:keepNext w:val="0"/>
              <w:keepLines w:val="0"/>
              <w:pageBreakBefore w:val="0"/>
              <w:kinsoku/>
              <w:wordWrap/>
              <w:overflowPunct/>
              <w:topLinePunct w:val="0"/>
              <w:bidi w:val="0"/>
              <w:spacing w:line="320" w:lineRule="exact"/>
              <w:ind w:left="0" w:leftChars="0" w:right="0" w:rightChars="0"/>
              <w:jc w:val="center"/>
              <w:textAlignment w:val="auto"/>
              <w:rPr>
                <w:rFonts w:hint="eastAsia" w:ascii="宋体" w:hAnsi="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7</w:t>
            </w:r>
          </w:p>
        </w:tc>
        <w:tc>
          <w:tcPr>
            <w:tcW w:w="692" w:type="dxa"/>
            <w:vMerge w:val="continue"/>
            <w:shd w:val="clear" w:color="auto" w:fill="FFFFFF"/>
            <w:noWrap w:val="0"/>
            <w:vAlign w:val="center"/>
          </w:tcPr>
          <w:p w14:paraId="38393C65">
            <w:pPr>
              <w:keepNext w:val="0"/>
              <w:keepLines w:val="0"/>
              <w:pageBreakBefore w:val="0"/>
              <w:kinsoku/>
              <w:wordWrap/>
              <w:overflowPunct/>
              <w:topLinePunct w:val="0"/>
              <w:bidi w:val="0"/>
              <w:spacing w:line="320" w:lineRule="exact"/>
              <w:ind w:left="0" w:leftChars="0" w:right="0" w:rightChars="0"/>
              <w:jc w:val="center"/>
              <w:textAlignment w:val="auto"/>
              <w:rPr>
                <w:rFonts w:hint="eastAsia" w:ascii="宋体" w:hAnsi="宋体" w:eastAsia="宋体" w:cs="宋体"/>
                <w:color w:val="000000"/>
                <w:szCs w:val="21"/>
                <w:highlight w:val="none"/>
              </w:rPr>
            </w:pPr>
          </w:p>
        </w:tc>
        <w:tc>
          <w:tcPr>
            <w:tcW w:w="1486" w:type="dxa"/>
            <w:shd w:val="clear" w:color="auto" w:fill="FFFFFF"/>
            <w:noWrap w:val="0"/>
            <w:vAlign w:val="center"/>
          </w:tcPr>
          <w:p w14:paraId="1B8253BA">
            <w:pPr>
              <w:keepNext w:val="0"/>
              <w:keepLines w:val="0"/>
              <w:pageBreakBefore w:val="0"/>
              <w:kinsoku/>
              <w:wordWrap/>
              <w:overflowPunct/>
              <w:topLinePunct w:val="0"/>
              <w:autoSpaceDE w:val="0"/>
              <w:autoSpaceDN w:val="0"/>
              <w:bidi w:val="0"/>
              <w:adjustRightInd w:val="0"/>
              <w:snapToGrid w:val="0"/>
              <w:spacing w:line="320" w:lineRule="exact"/>
              <w:ind w:left="0" w:leftChars="0" w:right="0" w:rightChars="0"/>
              <w:jc w:val="center"/>
              <w:textAlignment w:val="auto"/>
              <w:rPr>
                <w:rFonts w:hint="eastAsia" w:ascii="宋体" w:hAnsi="宋体" w:eastAsia="宋体" w:cs="宋体"/>
                <w:b w:val="0"/>
                <w:color w:val="000000"/>
                <w:highlight w:val="none"/>
              </w:rPr>
            </w:pPr>
            <w:r>
              <w:rPr>
                <w:rFonts w:hint="eastAsia" w:ascii="宋体" w:hAnsi="宋体" w:eastAsia="宋体" w:cs="宋体"/>
                <w:b w:val="0"/>
                <w:color w:val="000000"/>
                <w:highlight w:val="none"/>
              </w:rPr>
              <w:t>仓储管理</w:t>
            </w:r>
          </w:p>
          <w:p w14:paraId="6AC6FD30">
            <w:pPr>
              <w:keepNext w:val="0"/>
              <w:keepLines w:val="0"/>
              <w:pageBreakBefore w:val="0"/>
              <w:kinsoku/>
              <w:wordWrap/>
              <w:overflowPunct/>
              <w:topLinePunct w:val="0"/>
              <w:autoSpaceDE w:val="0"/>
              <w:autoSpaceDN w:val="0"/>
              <w:bidi w:val="0"/>
              <w:adjustRightInd w:val="0"/>
              <w:snapToGrid w:val="0"/>
              <w:spacing w:line="320" w:lineRule="exact"/>
              <w:ind w:left="0" w:leftChars="0" w:right="0" w:rightChars="0"/>
              <w:jc w:val="center"/>
              <w:textAlignment w:val="auto"/>
              <w:rPr>
                <w:rFonts w:hint="eastAsia" w:ascii="宋体" w:hAnsi="宋体" w:eastAsia="宋体" w:cs="宋体"/>
                <w:b w:val="0"/>
                <w:color w:val="000000"/>
                <w:highlight w:val="none"/>
              </w:rPr>
            </w:pPr>
            <w:r>
              <w:rPr>
                <w:rFonts w:hint="eastAsia" w:ascii="宋体" w:hAnsi="宋体" w:cs="宋体"/>
                <w:bCs/>
                <w:color w:val="000000"/>
                <w:szCs w:val="21"/>
                <w:highlight w:val="none"/>
                <w:lang w:val="en-US" w:eastAsia="zh-CN"/>
              </w:rPr>
              <w:t>（</w:t>
            </w:r>
            <w:r>
              <w:rPr>
                <w:rFonts w:hint="eastAsia" w:ascii="宋体" w:hAnsi="宋体" w:eastAsia="宋体" w:cs="宋体"/>
                <w:b w:val="0"/>
                <w:color w:val="000000"/>
                <w:highlight w:val="none"/>
                <w:lang w:val="en-US" w:eastAsia="zh-CN"/>
              </w:rPr>
              <w:t>5分</w:t>
            </w:r>
            <w:r>
              <w:rPr>
                <w:rFonts w:hint="eastAsia" w:ascii="宋体" w:hAnsi="宋体" w:cs="宋体"/>
                <w:bCs/>
                <w:color w:val="000000"/>
                <w:szCs w:val="21"/>
                <w:highlight w:val="none"/>
                <w:lang w:val="en-US" w:eastAsia="zh-CN"/>
              </w:rPr>
              <w:t>）</w:t>
            </w:r>
          </w:p>
        </w:tc>
        <w:tc>
          <w:tcPr>
            <w:tcW w:w="7248" w:type="dxa"/>
            <w:shd w:val="clear" w:color="auto" w:fill="FFFFFF"/>
            <w:noWrap w:val="0"/>
            <w:vAlign w:val="center"/>
          </w:tcPr>
          <w:p w14:paraId="4DFCBFC6">
            <w:pPr>
              <w:keepNext w:val="0"/>
              <w:keepLines w:val="0"/>
              <w:pageBreakBefore w:val="0"/>
              <w:kinsoku/>
              <w:wordWrap/>
              <w:overflowPunct/>
              <w:topLinePunct w:val="0"/>
              <w:autoSpaceDE w:val="0"/>
              <w:autoSpaceDN w:val="0"/>
              <w:bidi w:val="0"/>
              <w:adjustRightInd w:val="0"/>
              <w:snapToGrid w:val="0"/>
              <w:spacing w:line="320" w:lineRule="exact"/>
              <w:ind w:left="0" w:leftChars="0" w:right="0" w:rightChars="0"/>
              <w:jc w:val="left"/>
              <w:textAlignment w:val="auto"/>
              <w:rPr>
                <w:rFonts w:hint="eastAsia" w:ascii="宋体" w:hAnsi="宋体" w:eastAsia="宋体" w:cs="宋体"/>
                <w:b w:val="0"/>
                <w:color w:val="000000"/>
                <w:highlight w:val="none"/>
              </w:rPr>
            </w:pPr>
            <w:r>
              <w:rPr>
                <w:rFonts w:hint="eastAsia" w:ascii="宋体" w:hAnsi="宋体" w:eastAsia="宋体" w:cs="宋体"/>
                <w:b w:val="0"/>
                <w:color w:val="000000"/>
                <w:highlight w:val="none"/>
              </w:rPr>
              <w:t>比较各投标人仓储管理方案，卫生、安全，切实可行，</w:t>
            </w:r>
          </w:p>
          <w:p w14:paraId="12F96A1D">
            <w:pPr>
              <w:keepNext w:val="0"/>
              <w:keepLines w:val="0"/>
              <w:pageBreakBefore w:val="0"/>
              <w:kinsoku/>
              <w:wordWrap/>
              <w:overflowPunct/>
              <w:topLinePunct w:val="0"/>
              <w:autoSpaceDE w:val="0"/>
              <w:autoSpaceDN w:val="0"/>
              <w:bidi w:val="0"/>
              <w:adjustRightInd w:val="0"/>
              <w:snapToGrid w:val="0"/>
              <w:spacing w:line="320" w:lineRule="exact"/>
              <w:ind w:left="0" w:leftChars="0" w:right="0" w:rightChars="0"/>
              <w:jc w:val="both"/>
              <w:textAlignment w:val="auto"/>
              <w:rPr>
                <w:rFonts w:hint="eastAsia" w:ascii="宋体" w:hAnsi="宋体" w:eastAsia="宋体" w:cs="宋体"/>
                <w:color w:val="000000"/>
                <w:sz w:val="21"/>
                <w:szCs w:val="21"/>
                <w:highlight w:val="none"/>
              </w:rPr>
            </w:pPr>
            <w:r>
              <w:rPr>
                <w:rFonts w:hint="eastAsia" w:ascii="宋体" w:hAnsi="宋体" w:eastAsia="宋体" w:cs="宋体"/>
                <w:b w:val="0"/>
                <w:color w:val="000000"/>
                <w:highlight w:val="none"/>
              </w:rPr>
              <w:t>仓储管理</w:t>
            </w:r>
            <w:r>
              <w:rPr>
                <w:rFonts w:hint="eastAsia" w:ascii="宋体" w:hAnsi="宋体" w:eastAsia="宋体" w:cs="宋体"/>
                <w:color w:val="000000"/>
                <w:sz w:val="21"/>
                <w:szCs w:val="21"/>
                <w:highlight w:val="none"/>
              </w:rPr>
              <w:t>内容较为完整、详细、合理，可操作性较强,得</w:t>
            </w:r>
            <w:r>
              <w:rPr>
                <w:rFonts w:hint="eastAsia" w:ascii="宋体" w:hAnsi="宋体" w:eastAsia="宋体" w:cs="宋体"/>
                <w:color w:val="000000"/>
                <w:sz w:val="21"/>
                <w:szCs w:val="21"/>
                <w:highlight w:val="none"/>
                <w:lang w:val="en-US" w:eastAsia="zh-CN"/>
              </w:rPr>
              <w:t>5</w:t>
            </w:r>
            <w:r>
              <w:rPr>
                <w:rFonts w:hint="eastAsia" w:ascii="宋体" w:hAnsi="宋体" w:eastAsia="宋体" w:cs="宋体"/>
                <w:color w:val="000000"/>
                <w:sz w:val="21"/>
                <w:szCs w:val="21"/>
                <w:highlight w:val="none"/>
              </w:rPr>
              <w:t>分；</w:t>
            </w:r>
          </w:p>
          <w:p w14:paraId="0DA7CE54">
            <w:pPr>
              <w:keepNext w:val="0"/>
              <w:keepLines w:val="0"/>
              <w:pageBreakBefore w:val="0"/>
              <w:kinsoku/>
              <w:wordWrap/>
              <w:overflowPunct/>
              <w:topLinePunct w:val="0"/>
              <w:autoSpaceDE w:val="0"/>
              <w:autoSpaceDN w:val="0"/>
              <w:bidi w:val="0"/>
              <w:adjustRightInd w:val="0"/>
              <w:snapToGrid w:val="0"/>
              <w:spacing w:line="320" w:lineRule="exact"/>
              <w:ind w:left="0" w:leftChars="0" w:right="0" w:rightChars="0"/>
              <w:jc w:val="both"/>
              <w:textAlignment w:val="auto"/>
              <w:rPr>
                <w:rFonts w:hint="eastAsia" w:ascii="宋体" w:hAnsi="宋体" w:eastAsia="宋体" w:cs="宋体"/>
                <w:color w:val="000000"/>
                <w:sz w:val="21"/>
                <w:szCs w:val="21"/>
                <w:highlight w:val="none"/>
              </w:rPr>
            </w:pPr>
            <w:r>
              <w:rPr>
                <w:rFonts w:hint="eastAsia" w:ascii="宋体" w:hAnsi="宋体" w:eastAsia="宋体" w:cs="宋体"/>
                <w:b w:val="0"/>
                <w:color w:val="000000"/>
                <w:highlight w:val="none"/>
              </w:rPr>
              <w:t>仓储管理</w:t>
            </w:r>
            <w:r>
              <w:rPr>
                <w:rFonts w:hint="eastAsia" w:ascii="宋体" w:hAnsi="宋体" w:eastAsia="宋体" w:cs="宋体"/>
                <w:color w:val="000000"/>
                <w:sz w:val="21"/>
                <w:szCs w:val="21"/>
                <w:highlight w:val="none"/>
              </w:rPr>
              <w:t>内容基本完整、详细，可操作性一般,得</w:t>
            </w:r>
            <w:r>
              <w:rPr>
                <w:rFonts w:hint="eastAsia" w:ascii="宋体" w:hAnsi="宋体" w:eastAsia="宋体" w:cs="宋体"/>
                <w:color w:val="000000"/>
                <w:sz w:val="21"/>
                <w:szCs w:val="21"/>
                <w:highlight w:val="none"/>
                <w:lang w:val="en-US" w:eastAsia="zh-CN"/>
              </w:rPr>
              <w:t>3</w:t>
            </w:r>
            <w:r>
              <w:rPr>
                <w:rFonts w:hint="eastAsia" w:ascii="宋体" w:hAnsi="宋体" w:eastAsia="宋体" w:cs="宋体"/>
                <w:color w:val="000000"/>
                <w:sz w:val="21"/>
                <w:szCs w:val="21"/>
                <w:highlight w:val="none"/>
              </w:rPr>
              <w:t>分；</w:t>
            </w:r>
          </w:p>
          <w:p w14:paraId="71D19201">
            <w:pPr>
              <w:keepNext w:val="0"/>
              <w:keepLines w:val="0"/>
              <w:pageBreakBefore w:val="0"/>
              <w:kinsoku/>
              <w:wordWrap/>
              <w:overflowPunct/>
              <w:topLinePunct w:val="0"/>
              <w:autoSpaceDE w:val="0"/>
              <w:autoSpaceDN w:val="0"/>
              <w:bidi w:val="0"/>
              <w:adjustRightInd w:val="0"/>
              <w:snapToGrid w:val="0"/>
              <w:spacing w:line="320" w:lineRule="exact"/>
              <w:ind w:left="0" w:leftChars="0" w:right="0" w:rightChars="0"/>
              <w:jc w:val="both"/>
              <w:textAlignment w:val="auto"/>
              <w:rPr>
                <w:rFonts w:hint="eastAsia" w:ascii="宋体" w:hAnsi="宋体" w:eastAsia="宋体" w:cs="宋体"/>
                <w:color w:val="000000"/>
                <w:sz w:val="21"/>
                <w:szCs w:val="21"/>
                <w:highlight w:val="none"/>
              </w:rPr>
            </w:pPr>
            <w:r>
              <w:rPr>
                <w:rFonts w:hint="eastAsia" w:ascii="宋体" w:hAnsi="宋体" w:eastAsia="宋体" w:cs="宋体"/>
                <w:b w:val="0"/>
                <w:color w:val="000000"/>
                <w:highlight w:val="none"/>
              </w:rPr>
              <w:t>仓储管理</w:t>
            </w:r>
            <w:r>
              <w:rPr>
                <w:rFonts w:hint="eastAsia" w:ascii="宋体" w:hAnsi="宋体" w:eastAsia="宋体" w:cs="宋体"/>
                <w:color w:val="000000"/>
                <w:sz w:val="21"/>
                <w:szCs w:val="21"/>
                <w:highlight w:val="none"/>
              </w:rPr>
              <w:t>内容不科学、内容不完整，可操作性查较差得</w:t>
            </w:r>
            <w:r>
              <w:rPr>
                <w:rFonts w:hint="eastAsia" w:ascii="宋体" w:hAnsi="宋体" w:eastAsia="宋体" w:cs="宋体"/>
                <w:color w:val="000000"/>
                <w:sz w:val="21"/>
                <w:szCs w:val="21"/>
                <w:highlight w:val="none"/>
                <w:lang w:val="en-US" w:eastAsia="zh-CN"/>
              </w:rPr>
              <w:t>1</w:t>
            </w:r>
            <w:r>
              <w:rPr>
                <w:rFonts w:hint="eastAsia" w:ascii="宋体" w:hAnsi="宋体" w:eastAsia="宋体" w:cs="宋体"/>
                <w:color w:val="000000"/>
                <w:sz w:val="21"/>
                <w:szCs w:val="21"/>
                <w:highlight w:val="none"/>
              </w:rPr>
              <w:t>分；</w:t>
            </w:r>
          </w:p>
          <w:p w14:paraId="35C8CD40">
            <w:pPr>
              <w:keepNext w:val="0"/>
              <w:keepLines w:val="0"/>
              <w:pageBreakBefore w:val="0"/>
              <w:kinsoku/>
              <w:wordWrap/>
              <w:overflowPunct/>
              <w:topLinePunct w:val="0"/>
              <w:autoSpaceDE w:val="0"/>
              <w:autoSpaceDN w:val="0"/>
              <w:bidi w:val="0"/>
              <w:adjustRightInd w:val="0"/>
              <w:snapToGrid w:val="0"/>
              <w:spacing w:line="320" w:lineRule="exact"/>
              <w:ind w:left="0" w:leftChars="0" w:right="0" w:rightChars="0"/>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没有不得分。</w:t>
            </w:r>
          </w:p>
        </w:tc>
      </w:tr>
      <w:tr w14:paraId="5C284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trPr>
        <w:tc>
          <w:tcPr>
            <w:tcW w:w="664" w:type="dxa"/>
            <w:shd w:val="clear" w:color="auto" w:fill="FFFFFF"/>
            <w:noWrap w:val="0"/>
            <w:vAlign w:val="top"/>
          </w:tcPr>
          <w:p w14:paraId="54318BEC">
            <w:pPr>
              <w:keepNext w:val="0"/>
              <w:keepLines w:val="0"/>
              <w:pageBreakBefore w:val="0"/>
              <w:kinsoku/>
              <w:wordWrap/>
              <w:overflowPunct/>
              <w:topLinePunct w:val="0"/>
              <w:bidi w:val="0"/>
              <w:spacing w:line="320" w:lineRule="exact"/>
              <w:ind w:left="0" w:leftChars="0" w:right="0" w:rightChars="0"/>
              <w:jc w:val="center"/>
              <w:textAlignment w:val="auto"/>
              <w:rPr>
                <w:rFonts w:hint="eastAsia" w:ascii="宋体" w:hAnsi="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8</w:t>
            </w:r>
          </w:p>
        </w:tc>
        <w:tc>
          <w:tcPr>
            <w:tcW w:w="692" w:type="dxa"/>
            <w:vMerge w:val="continue"/>
            <w:shd w:val="clear" w:color="auto" w:fill="FFFFFF"/>
            <w:noWrap w:val="0"/>
            <w:vAlign w:val="center"/>
          </w:tcPr>
          <w:p w14:paraId="63D93D8C">
            <w:pPr>
              <w:keepNext w:val="0"/>
              <w:keepLines w:val="0"/>
              <w:pageBreakBefore w:val="0"/>
              <w:kinsoku/>
              <w:wordWrap/>
              <w:overflowPunct/>
              <w:topLinePunct w:val="0"/>
              <w:bidi w:val="0"/>
              <w:spacing w:line="320" w:lineRule="exact"/>
              <w:ind w:left="0" w:leftChars="0" w:right="0" w:rightChars="0"/>
              <w:jc w:val="center"/>
              <w:textAlignment w:val="auto"/>
              <w:rPr>
                <w:rFonts w:hint="eastAsia" w:ascii="宋体" w:hAnsi="宋体" w:eastAsia="宋体" w:cs="宋体"/>
                <w:color w:val="000000"/>
                <w:szCs w:val="21"/>
                <w:highlight w:val="none"/>
              </w:rPr>
            </w:pPr>
          </w:p>
        </w:tc>
        <w:tc>
          <w:tcPr>
            <w:tcW w:w="1486" w:type="dxa"/>
            <w:shd w:val="clear" w:color="auto" w:fill="FFFFFF"/>
            <w:noWrap w:val="0"/>
            <w:vAlign w:val="center"/>
          </w:tcPr>
          <w:p w14:paraId="44CFAB3A">
            <w:pPr>
              <w:keepNext w:val="0"/>
              <w:keepLines w:val="0"/>
              <w:pageBreakBefore w:val="0"/>
              <w:widowControl w:val="0"/>
              <w:tabs>
                <w:tab w:val="left" w:pos="312"/>
              </w:tabs>
              <w:kinsoku/>
              <w:wordWrap/>
              <w:overflowPunct/>
              <w:topLinePunct w:val="0"/>
              <w:autoSpaceDE/>
              <w:autoSpaceDN/>
              <w:bidi w:val="0"/>
              <w:adjustRightInd/>
              <w:spacing w:line="360" w:lineRule="exact"/>
              <w:jc w:val="left"/>
              <w:textAlignment w:val="auto"/>
              <w:rPr>
                <w:rFonts w:hint="eastAsia" w:ascii="宋体" w:hAnsi="宋体" w:eastAsia="宋体" w:cs="宋体"/>
                <w:b w:val="0"/>
                <w:color w:val="000000"/>
                <w:highlight w:val="none"/>
                <w:lang w:val="en-US" w:eastAsia="zh-CN"/>
              </w:rPr>
            </w:pPr>
            <w:r>
              <w:rPr>
                <w:rFonts w:hint="eastAsia" w:ascii="宋体" w:hAnsi="宋体" w:eastAsia="宋体" w:cs="宋体"/>
                <w:b w:val="0"/>
                <w:color w:val="000000"/>
                <w:highlight w:val="none"/>
              </w:rPr>
              <w:t>加工管理</w:t>
            </w:r>
            <w:r>
              <w:rPr>
                <w:rFonts w:hint="eastAsia" w:ascii="宋体" w:hAnsi="宋体" w:eastAsia="宋体" w:cs="宋体"/>
                <w:b w:val="0"/>
                <w:color w:val="000000"/>
                <w:highlight w:val="none"/>
                <w:lang w:val="en-US" w:eastAsia="zh-CN"/>
              </w:rPr>
              <w:t xml:space="preserve"> </w:t>
            </w:r>
          </w:p>
          <w:p w14:paraId="463B56D3">
            <w:pPr>
              <w:keepNext w:val="0"/>
              <w:keepLines w:val="0"/>
              <w:pageBreakBefore w:val="0"/>
              <w:widowControl w:val="0"/>
              <w:tabs>
                <w:tab w:val="left" w:pos="312"/>
              </w:tabs>
              <w:kinsoku/>
              <w:wordWrap/>
              <w:overflowPunct/>
              <w:topLinePunct w:val="0"/>
              <w:autoSpaceDE/>
              <w:autoSpaceDN/>
              <w:bidi w:val="0"/>
              <w:adjustRightInd/>
              <w:spacing w:line="360" w:lineRule="exact"/>
              <w:jc w:val="left"/>
              <w:textAlignment w:val="auto"/>
              <w:rPr>
                <w:rFonts w:hint="eastAsia" w:ascii="宋体" w:hAnsi="宋体" w:eastAsia="宋体" w:cs="宋体"/>
                <w:b w:val="0"/>
                <w:color w:val="000000"/>
                <w:highlight w:val="none"/>
              </w:rPr>
            </w:pPr>
            <w:r>
              <w:rPr>
                <w:rFonts w:hint="eastAsia" w:ascii="宋体" w:hAnsi="宋体" w:eastAsia="宋体" w:cs="宋体"/>
                <w:b w:val="0"/>
                <w:color w:val="000000"/>
                <w:highlight w:val="none"/>
                <w:lang w:val="en-US" w:eastAsia="zh-CN"/>
              </w:rPr>
              <w:t xml:space="preserve"> （5分）</w:t>
            </w:r>
          </w:p>
        </w:tc>
        <w:tc>
          <w:tcPr>
            <w:tcW w:w="7248" w:type="dxa"/>
            <w:shd w:val="clear" w:color="auto" w:fill="FFFFFF"/>
            <w:noWrap w:val="0"/>
            <w:vAlign w:val="center"/>
          </w:tcPr>
          <w:p w14:paraId="4EF18424">
            <w:pPr>
              <w:keepNext w:val="0"/>
              <w:keepLines w:val="0"/>
              <w:pageBreakBefore w:val="0"/>
              <w:kinsoku/>
              <w:wordWrap/>
              <w:overflowPunct/>
              <w:topLinePunct w:val="0"/>
              <w:autoSpaceDE w:val="0"/>
              <w:autoSpaceDN w:val="0"/>
              <w:bidi w:val="0"/>
              <w:adjustRightInd w:val="0"/>
              <w:snapToGrid w:val="0"/>
              <w:spacing w:line="320" w:lineRule="exact"/>
              <w:ind w:left="0" w:leftChars="0" w:right="0" w:rightChars="0"/>
              <w:jc w:val="both"/>
              <w:textAlignment w:val="auto"/>
              <w:rPr>
                <w:rFonts w:hint="eastAsia" w:ascii="宋体" w:hAnsi="宋体" w:eastAsia="宋体" w:cs="宋体"/>
                <w:color w:val="000000"/>
                <w:sz w:val="21"/>
                <w:szCs w:val="21"/>
                <w:highlight w:val="none"/>
              </w:rPr>
            </w:pPr>
            <w:r>
              <w:rPr>
                <w:rFonts w:hint="eastAsia" w:ascii="宋体" w:hAnsi="宋体" w:eastAsia="宋体" w:cs="宋体"/>
                <w:b w:val="0"/>
                <w:color w:val="000000"/>
                <w:highlight w:val="none"/>
              </w:rPr>
              <w:t>比较各投标人加工管理方案，卫生、安全，切实可行，加工管理</w:t>
            </w:r>
            <w:r>
              <w:rPr>
                <w:rFonts w:hint="eastAsia" w:ascii="宋体" w:hAnsi="宋体" w:eastAsia="宋体" w:cs="宋体"/>
                <w:color w:val="000000"/>
                <w:sz w:val="21"/>
                <w:szCs w:val="21"/>
                <w:highlight w:val="none"/>
              </w:rPr>
              <w:t>内容较为完整、详细、合理，可操作性较强,得</w:t>
            </w:r>
            <w:r>
              <w:rPr>
                <w:rFonts w:hint="eastAsia" w:ascii="宋体" w:hAnsi="宋体" w:eastAsia="宋体" w:cs="宋体"/>
                <w:color w:val="000000"/>
                <w:sz w:val="21"/>
                <w:szCs w:val="21"/>
                <w:highlight w:val="none"/>
                <w:lang w:val="en-US" w:eastAsia="zh-CN"/>
              </w:rPr>
              <w:t>5</w:t>
            </w:r>
            <w:r>
              <w:rPr>
                <w:rFonts w:hint="eastAsia" w:ascii="宋体" w:hAnsi="宋体" w:eastAsia="宋体" w:cs="宋体"/>
                <w:color w:val="000000"/>
                <w:sz w:val="21"/>
                <w:szCs w:val="21"/>
                <w:highlight w:val="none"/>
              </w:rPr>
              <w:t>分；</w:t>
            </w:r>
          </w:p>
          <w:p w14:paraId="2875DE36">
            <w:pPr>
              <w:keepNext w:val="0"/>
              <w:keepLines w:val="0"/>
              <w:pageBreakBefore w:val="0"/>
              <w:kinsoku/>
              <w:wordWrap/>
              <w:overflowPunct/>
              <w:topLinePunct w:val="0"/>
              <w:autoSpaceDE w:val="0"/>
              <w:autoSpaceDN w:val="0"/>
              <w:bidi w:val="0"/>
              <w:adjustRightInd w:val="0"/>
              <w:snapToGrid w:val="0"/>
              <w:spacing w:line="320" w:lineRule="exact"/>
              <w:ind w:left="0" w:leftChars="0" w:right="0" w:rightChars="0"/>
              <w:jc w:val="both"/>
              <w:textAlignment w:val="auto"/>
              <w:rPr>
                <w:rFonts w:hint="eastAsia" w:ascii="宋体" w:hAnsi="宋体" w:eastAsia="宋体" w:cs="宋体"/>
                <w:color w:val="000000"/>
                <w:sz w:val="21"/>
                <w:szCs w:val="21"/>
                <w:highlight w:val="none"/>
              </w:rPr>
            </w:pPr>
            <w:r>
              <w:rPr>
                <w:rFonts w:hint="eastAsia" w:ascii="宋体" w:hAnsi="宋体" w:eastAsia="宋体" w:cs="宋体"/>
                <w:b w:val="0"/>
                <w:color w:val="000000"/>
                <w:highlight w:val="none"/>
              </w:rPr>
              <w:t>加工管理</w:t>
            </w:r>
            <w:r>
              <w:rPr>
                <w:rFonts w:hint="eastAsia" w:ascii="宋体" w:hAnsi="宋体" w:eastAsia="宋体" w:cs="宋体"/>
                <w:color w:val="000000"/>
                <w:sz w:val="21"/>
                <w:szCs w:val="21"/>
                <w:highlight w:val="none"/>
              </w:rPr>
              <w:t>内容基本完整、详细，可操作性一般,得</w:t>
            </w:r>
            <w:r>
              <w:rPr>
                <w:rFonts w:hint="eastAsia" w:ascii="宋体" w:hAnsi="宋体" w:eastAsia="宋体" w:cs="宋体"/>
                <w:color w:val="000000"/>
                <w:sz w:val="21"/>
                <w:szCs w:val="21"/>
                <w:highlight w:val="none"/>
                <w:lang w:val="en-US" w:eastAsia="zh-CN"/>
              </w:rPr>
              <w:t>3</w:t>
            </w:r>
            <w:r>
              <w:rPr>
                <w:rFonts w:hint="eastAsia" w:ascii="宋体" w:hAnsi="宋体" w:eastAsia="宋体" w:cs="宋体"/>
                <w:color w:val="000000"/>
                <w:sz w:val="21"/>
                <w:szCs w:val="21"/>
                <w:highlight w:val="none"/>
              </w:rPr>
              <w:t>分；</w:t>
            </w:r>
          </w:p>
          <w:p w14:paraId="03AFC780">
            <w:pPr>
              <w:keepNext w:val="0"/>
              <w:keepLines w:val="0"/>
              <w:pageBreakBefore w:val="0"/>
              <w:kinsoku/>
              <w:wordWrap/>
              <w:overflowPunct/>
              <w:topLinePunct w:val="0"/>
              <w:autoSpaceDE w:val="0"/>
              <w:autoSpaceDN w:val="0"/>
              <w:bidi w:val="0"/>
              <w:adjustRightInd w:val="0"/>
              <w:snapToGrid w:val="0"/>
              <w:spacing w:line="320" w:lineRule="exact"/>
              <w:ind w:left="0" w:leftChars="0" w:right="0" w:rightChars="0"/>
              <w:jc w:val="both"/>
              <w:textAlignment w:val="auto"/>
              <w:rPr>
                <w:rFonts w:hint="eastAsia" w:ascii="宋体" w:hAnsi="宋体" w:eastAsia="宋体" w:cs="宋体"/>
                <w:color w:val="000000"/>
                <w:sz w:val="21"/>
                <w:szCs w:val="21"/>
                <w:highlight w:val="none"/>
              </w:rPr>
            </w:pPr>
            <w:r>
              <w:rPr>
                <w:rFonts w:hint="eastAsia" w:ascii="宋体" w:hAnsi="宋体" w:eastAsia="宋体" w:cs="宋体"/>
                <w:b w:val="0"/>
                <w:color w:val="000000"/>
                <w:highlight w:val="none"/>
              </w:rPr>
              <w:t>加工管理</w:t>
            </w:r>
            <w:r>
              <w:rPr>
                <w:rFonts w:hint="eastAsia" w:ascii="宋体" w:hAnsi="宋体" w:eastAsia="宋体" w:cs="宋体"/>
                <w:color w:val="000000"/>
                <w:sz w:val="21"/>
                <w:szCs w:val="21"/>
                <w:highlight w:val="none"/>
              </w:rPr>
              <w:t>内容不科学、内容不完整，可操作性查较差得</w:t>
            </w:r>
            <w:r>
              <w:rPr>
                <w:rFonts w:hint="eastAsia" w:ascii="宋体" w:hAnsi="宋体" w:eastAsia="宋体" w:cs="宋体"/>
                <w:color w:val="000000"/>
                <w:sz w:val="21"/>
                <w:szCs w:val="21"/>
                <w:highlight w:val="none"/>
                <w:lang w:val="en-US" w:eastAsia="zh-CN"/>
              </w:rPr>
              <w:t>1</w:t>
            </w:r>
            <w:r>
              <w:rPr>
                <w:rFonts w:hint="eastAsia" w:ascii="宋体" w:hAnsi="宋体" w:eastAsia="宋体" w:cs="宋体"/>
                <w:color w:val="000000"/>
                <w:sz w:val="21"/>
                <w:szCs w:val="21"/>
                <w:highlight w:val="none"/>
              </w:rPr>
              <w:t>分；</w:t>
            </w:r>
          </w:p>
          <w:p w14:paraId="51AF46ED">
            <w:pPr>
              <w:keepNext w:val="0"/>
              <w:keepLines w:val="0"/>
              <w:pageBreakBefore w:val="0"/>
              <w:widowControl w:val="0"/>
              <w:tabs>
                <w:tab w:val="left" w:pos="312"/>
              </w:tabs>
              <w:kinsoku/>
              <w:wordWrap/>
              <w:overflowPunct/>
              <w:topLinePunct w:val="0"/>
              <w:autoSpaceDE/>
              <w:autoSpaceDN/>
              <w:bidi w:val="0"/>
              <w:adjustRightInd/>
              <w:spacing w:line="360" w:lineRule="exact"/>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没有不得分。</w:t>
            </w:r>
          </w:p>
        </w:tc>
      </w:tr>
      <w:tr w14:paraId="42035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trPr>
        <w:tc>
          <w:tcPr>
            <w:tcW w:w="664" w:type="dxa"/>
            <w:shd w:val="clear" w:color="auto" w:fill="FFFFFF"/>
            <w:noWrap w:val="0"/>
            <w:vAlign w:val="top"/>
          </w:tcPr>
          <w:p w14:paraId="77963726">
            <w:pPr>
              <w:keepNext w:val="0"/>
              <w:keepLines w:val="0"/>
              <w:pageBreakBefore w:val="0"/>
              <w:kinsoku/>
              <w:wordWrap/>
              <w:overflowPunct/>
              <w:topLinePunct w:val="0"/>
              <w:bidi w:val="0"/>
              <w:spacing w:line="320" w:lineRule="exact"/>
              <w:ind w:left="0" w:leftChars="0" w:right="0" w:rightChars="0"/>
              <w:jc w:val="center"/>
              <w:textAlignment w:val="auto"/>
              <w:rPr>
                <w:rFonts w:hint="eastAsia" w:ascii="宋体" w:hAnsi="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9</w:t>
            </w:r>
          </w:p>
        </w:tc>
        <w:tc>
          <w:tcPr>
            <w:tcW w:w="692" w:type="dxa"/>
            <w:vMerge w:val="continue"/>
            <w:shd w:val="clear" w:color="auto" w:fill="FFFFFF"/>
            <w:noWrap w:val="0"/>
            <w:vAlign w:val="center"/>
          </w:tcPr>
          <w:p w14:paraId="13D28AF6">
            <w:pPr>
              <w:keepNext w:val="0"/>
              <w:keepLines w:val="0"/>
              <w:pageBreakBefore w:val="0"/>
              <w:kinsoku/>
              <w:wordWrap/>
              <w:overflowPunct/>
              <w:topLinePunct w:val="0"/>
              <w:bidi w:val="0"/>
              <w:spacing w:line="320" w:lineRule="exact"/>
              <w:ind w:left="0" w:leftChars="0" w:right="0" w:rightChars="0"/>
              <w:jc w:val="center"/>
              <w:textAlignment w:val="auto"/>
              <w:rPr>
                <w:rFonts w:hint="eastAsia" w:ascii="宋体" w:hAnsi="宋体" w:eastAsia="宋体" w:cs="宋体"/>
                <w:color w:val="000000"/>
                <w:szCs w:val="21"/>
                <w:highlight w:val="none"/>
              </w:rPr>
            </w:pPr>
          </w:p>
        </w:tc>
        <w:tc>
          <w:tcPr>
            <w:tcW w:w="1486" w:type="dxa"/>
            <w:shd w:val="clear" w:color="auto" w:fill="FFFFFF"/>
            <w:noWrap w:val="0"/>
            <w:vAlign w:val="center"/>
          </w:tcPr>
          <w:p w14:paraId="314B2DBC">
            <w:pPr>
              <w:keepNext w:val="0"/>
              <w:keepLines w:val="0"/>
              <w:pageBreakBefore w:val="0"/>
              <w:widowControl w:val="0"/>
              <w:tabs>
                <w:tab w:val="left" w:pos="312"/>
              </w:tabs>
              <w:kinsoku/>
              <w:wordWrap/>
              <w:overflowPunct/>
              <w:topLinePunct w:val="0"/>
              <w:autoSpaceDE/>
              <w:autoSpaceDN/>
              <w:bidi w:val="0"/>
              <w:adjustRightInd/>
              <w:spacing w:line="360" w:lineRule="exact"/>
              <w:jc w:val="left"/>
              <w:textAlignment w:val="auto"/>
              <w:rPr>
                <w:rFonts w:hint="eastAsia" w:ascii="宋体" w:hAnsi="宋体" w:eastAsia="宋体" w:cs="宋体"/>
                <w:b w:val="0"/>
                <w:color w:val="000000"/>
                <w:highlight w:val="none"/>
                <w:lang w:val="en-US" w:eastAsia="zh-CN"/>
              </w:rPr>
            </w:pPr>
            <w:r>
              <w:rPr>
                <w:rFonts w:hint="eastAsia" w:ascii="宋体" w:hAnsi="宋体" w:eastAsia="宋体" w:cs="宋体"/>
                <w:b w:val="0"/>
                <w:color w:val="000000"/>
                <w:highlight w:val="none"/>
              </w:rPr>
              <w:t>卫生管理</w:t>
            </w:r>
            <w:r>
              <w:rPr>
                <w:rFonts w:hint="eastAsia" w:ascii="宋体" w:hAnsi="宋体" w:eastAsia="宋体" w:cs="宋体"/>
                <w:b w:val="0"/>
                <w:color w:val="000000"/>
                <w:highlight w:val="none"/>
                <w:lang w:val="en-US" w:eastAsia="zh-CN"/>
              </w:rPr>
              <w:t xml:space="preserve"> </w:t>
            </w:r>
          </w:p>
          <w:p w14:paraId="354042AA">
            <w:pPr>
              <w:keepNext w:val="0"/>
              <w:keepLines w:val="0"/>
              <w:pageBreakBefore w:val="0"/>
              <w:widowControl w:val="0"/>
              <w:tabs>
                <w:tab w:val="left" w:pos="312"/>
              </w:tabs>
              <w:kinsoku/>
              <w:wordWrap/>
              <w:overflowPunct/>
              <w:topLinePunct w:val="0"/>
              <w:autoSpaceDE/>
              <w:autoSpaceDN/>
              <w:bidi w:val="0"/>
              <w:adjustRightInd/>
              <w:spacing w:line="360" w:lineRule="exact"/>
              <w:jc w:val="left"/>
              <w:textAlignment w:val="auto"/>
              <w:rPr>
                <w:rFonts w:hint="eastAsia" w:ascii="宋体" w:hAnsi="宋体" w:eastAsia="宋体" w:cs="宋体"/>
                <w:b w:val="0"/>
                <w:color w:val="000000"/>
                <w:highlight w:val="none"/>
              </w:rPr>
            </w:pPr>
            <w:r>
              <w:rPr>
                <w:rFonts w:hint="eastAsia" w:ascii="宋体" w:hAnsi="宋体" w:eastAsia="宋体" w:cs="宋体"/>
                <w:b w:val="0"/>
                <w:color w:val="000000"/>
                <w:highlight w:val="none"/>
                <w:lang w:val="en-US" w:eastAsia="zh-CN"/>
              </w:rPr>
              <w:t>（5分）</w:t>
            </w:r>
          </w:p>
        </w:tc>
        <w:tc>
          <w:tcPr>
            <w:tcW w:w="7248" w:type="dxa"/>
            <w:shd w:val="clear" w:color="auto" w:fill="FFFFFF"/>
            <w:noWrap w:val="0"/>
            <w:vAlign w:val="center"/>
          </w:tcPr>
          <w:p w14:paraId="3E772586">
            <w:pPr>
              <w:keepNext w:val="0"/>
              <w:keepLines w:val="0"/>
              <w:pageBreakBefore w:val="0"/>
              <w:kinsoku/>
              <w:wordWrap/>
              <w:overflowPunct/>
              <w:topLinePunct w:val="0"/>
              <w:autoSpaceDE w:val="0"/>
              <w:autoSpaceDN w:val="0"/>
              <w:bidi w:val="0"/>
              <w:adjustRightInd w:val="0"/>
              <w:snapToGrid w:val="0"/>
              <w:spacing w:line="320" w:lineRule="exact"/>
              <w:ind w:left="0" w:leftChars="0" w:right="0" w:rightChars="0"/>
              <w:jc w:val="both"/>
              <w:textAlignment w:val="auto"/>
              <w:rPr>
                <w:rFonts w:hint="eastAsia" w:ascii="宋体" w:hAnsi="宋体" w:eastAsia="宋体" w:cs="宋体"/>
                <w:color w:val="000000"/>
                <w:sz w:val="21"/>
                <w:szCs w:val="21"/>
                <w:highlight w:val="none"/>
              </w:rPr>
            </w:pPr>
            <w:r>
              <w:rPr>
                <w:rFonts w:hint="eastAsia" w:ascii="宋体" w:hAnsi="宋体" w:eastAsia="宋体" w:cs="宋体"/>
                <w:b w:val="0"/>
                <w:color w:val="000000"/>
                <w:highlight w:val="none"/>
              </w:rPr>
              <w:t>比较各投标人卫生管理方案，卫生、安全，切实可行，卫生管理</w:t>
            </w:r>
            <w:r>
              <w:rPr>
                <w:rFonts w:hint="eastAsia" w:ascii="宋体" w:hAnsi="宋体" w:eastAsia="宋体" w:cs="宋体"/>
                <w:color w:val="000000"/>
                <w:sz w:val="21"/>
                <w:szCs w:val="21"/>
                <w:highlight w:val="none"/>
              </w:rPr>
              <w:t>内容较为完整、详细、合理，可操作性较强,得</w:t>
            </w:r>
            <w:r>
              <w:rPr>
                <w:rFonts w:hint="eastAsia" w:ascii="宋体" w:hAnsi="宋体" w:eastAsia="宋体" w:cs="宋体"/>
                <w:color w:val="000000"/>
                <w:sz w:val="21"/>
                <w:szCs w:val="21"/>
                <w:highlight w:val="none"/>
                <w:lang w:val="en-US" w:eastAsia="zh-CN"/>
              </w:rPr>
              <w:t>5</w:t>
            </w:r>
            <w:r>
              <w:rPr>
                <w:rFonts w:hint="eastAsia" w:ascii="宋体" w:hAnsi="宋体" w:eastAsia="宋体" w:cs="宋体"/>
                <w:color w:val="000000"/>
                <w:sz w:val="21"/>
                <w:szCs w:val="21"/>
                <w:highlight w:val="none"/>
              </w:rPr>
              <w:t>分；</w:t>
            </w:r>
          </w:p>
          <w:p w14:paraId="296D4CD4">
            <w:pPr>
              <w:keepNext w:val="0"/>
              <w:keepLines w:val="0"/>
              <w:pageBreakBefore w:val="0"/>
              <w:kinsoku/>
              <w:wordWrap/>
              <w:overflowPunct/>
              <w:topLinePunct w:val="0"/>
              <w:autoSpaceDE w:val="0"/>
              <w:autoSpaceDN w:val="0"/>
              <w:bidi w:val="0"/>
              <w:adjustRightInd w:val="0"/>
              <w:snapToGrid w:val="0"/>
              <w:spacing w:line="320" w:lineRule="exact"/>
              <w:ind w:left="0" w:leftChars="0" w:right="0" w:rightChars="0"/>
              <w:jc w:val="both"/>
              <w:textAlignment w:val="auto"/>
              <w:rPr>
                <w:rFonts w:hint="eastAsia" w:ascii="宋体" w:hAnsi="宋体" w:eastAsia="宋体" w:cs="宋体"/>
                <w:color w:val="000000"/>
                <w:sz w:val="21"/>
                <w:szCs w:val="21"/>
                <w:highlight w:val="none"/>
              </w:rPr>
            </w:pPr>
            <w:r>
              <w:rPr>
                <w:rFonts w:hint="eastAsia" w:ascii="宋体" w:hAnsi="宋体" w:eastAsia="宋体" w:cs="宋体"/>
                <w:b w:val="0"/>
                <w:color w:val="000000"/>
                <w:highlight w:val="none"/>
              </w:rPr>
              <w:t>卫生管理</w:t>
            </w:r>
            <w:r>
              <w:rPr>
                <w:rFonts w:hint="eastAsia" w:ascii="宋体" w:hAnsi="宋体" w:eastAsia="宋体" w:cs="宋体"/>
                <w:color w:val="000000"/>
                <w:sz w:val="21"/>
                <w:szCs w:val="21"/>
                <w:highlight w:val="none"/>
              </w:rPr>
              <w:t>内容基本完整、详细，可操作性一般,得</w:t>
            </w:r>
            <w:r>
              <w:rPr>
                <w:rFonts w:hint="eastAsia" w:ascii="宋体" w:hAnsi="宋体" w:eastAsia="宋体" w:cs="宋体"/>
                <w:color w:val="000000"/>
                <w:sz w:val="21"/>
                <w:szCs w:val="21"/>
                <w:highlight w:val="none"/>
                <w:lang w:val="en-US" w:eastAsia="zh-CN"/>
              </w:rPr>
              <w:t>3</w:t>
            </w:r>
            <w:r>
              <w:rPr>
                <w:rFonts w:hint="eastAsia" w:ascii="宋体" w:hAnsi="宋体" w:eastAsia="宋体" w:cs="宋体"/>
                <w:color w:val="000000"/>
                <w:sz w:val="21"/>
                <w:szCs w:val="21"/>
                <w:highlight w:val="none"/>
              </w:rPr>
              <w:t>分；</w:t>
            </w:r>
          </w:p>
          <w:p w14:paraId="2F3D4B64">
            <w:pPr>
              <w:keepNext w:val="0"/>
              <w:keepLines w:val="0"/>
              <w:pageBreakBefore w:val="0"/>
              <w:kinsoku/>
              <w:wordWrap/>
              <w:overflowPunct/>
              <w:topLinePunct w:val="0"/>
              <w:autoSpaceDE w:val="0"/>
              <w:autoSpaceDN w:val="0"/>
              <w:bidi w:val="0"/>
              <w:adjustRightInd w:val="0"/>
              <w:snapToGrid w:val="0"/>
              <w:spacing w:line="320" w:lineRule="exact"/>
              <w:ind w:left="0" w:leftChars="0" w:right="0" w:rightChars="0"/>
              <w:jc w:val="both"/>
              <w:textAlignment w:val="auto"/>
              <w:rPr>
                <w:rFonts w:hint="eastAsia" w:ascii="宋体" w:hAnsi="宋体" w:eastAsia="宋体" w:cs="宋体"/>
                <w:color w:val="000000"/>
                <w:sz w:val="21"/>
                <w:szCs w:val="21"/>
                <w:highlight w:val="none"/>
              </w:rPr>
            </w:pPr>
            <w:r>
              <w:rPr>
                <w:rFonts w:hint="eastAsia" w:ascii="宋体" w:hAnsi="宋体" w:eastAsia="宋体" w:cs="宋体"/>
                <w:b w:val="0"/>
                <w:color w:val="000000"/>
                <w:highlight w:val="none"/>
              </w:rPr>
              <w:t>卫生管理</w:t>
            </w:r>
            <w:r>
              <w:rPr>
                <w:rFonts w:hint="eastAsia" w:ascii="宋体" w:hAnsi="宋体" w:eastAsia="宋体" w:cs="宋体"/>
                <w:color w:val="000000"/>
                <w:sz w:val="21"/>
                <w:szCs w:val="21"/>
                <w:highlight w:val="none"/>
              </w:rPr>
              <w:t>内容不科学、内容不完整，可操作性查较差得</w:t>
            </w:r>
            <w:r>
              <w:rPr>
                <w:rFonts w:hint="eastAsia" w:ascii="宋体" w:hAnsi="宋体" w:eastAsia="宋体" w:cs="宋体"/>
                <w:color w:val="000000"/>
                <w:sz w:val="21"/>
                <w:szCs w:val="21"/>
                <w:highlight w:val="none"/>
                <w:lang w:val="en-US" w:eastAsia="zh-CN"/>
              </w:rPr>
              <w:t>1</w:t>
            </w:r>
            <w:r>
              <w:rPr>
                <w:rFonts w:hint="eastAsia" w:ascii="宋体" w:hAnsi="宋体" w:eastAsia="宋体" w:cs="宋体"/>
                <w:color w:val="000000"/>
                <w:sz w:val="21"/>
                <w:szCs w:val="21"/>
                <w:highlight w:val="none"/>
              </w:rPr>
              <w:t>分；</w:t>
            </w:r>
          </w:p>
          <w:p w14:paraId="44FD1426">
            <w:pPr>
              <w:keepNext w:val="0"/>
              <w:keepLines w:val="0"/>
              <w:pageBreakBefore w:val="0"/>
              <w:widowControl w:val="0"/>
              <w:tabs>
                <w:tab w:val="left" w:pos="312"/>
              </w:tabs>
              <w:kinsoku/>
              <w:wordWrap/>
              <w:overflowPunct/>
              <w:topLinePunct w:val="0"/>
              <w:autoSpaceDE/>
              <w:autoSpaceDN/>
              <w:bidi w:val="0"/>
              <w:adjustRightInd/>
              <w:spacing w:line="360" w:lineRule="exact"/>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没有不得分。</w:t>
            </w:r>
          </w:p>
        </w:tc>
      </w:tr>
      <w:tr w14:paraId="3AD9A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trPr>
        <w:tc>
          <w:tcPr>
            <w:tcW w:w="664" w:type="dxa"/>
            <w:shd w:val="clear" w:color="auto" w:fill="FFFFFF"/>
            <w:noWrap w:val="0"/>
            <w:vAlign w:val="top"/>
          </w:tcPr>
          <w:p w14:paraId="6524D2C7">
            <w:pPr>
              <w:keepNext w:val="0"/>
              <w:keepLines w:val="0"/>
              <w:pageBreakBefore w:val="0"/>
              <w:kinsoku/>
              <w:wordWrap/>
              <w:overflowPunct/>
              <w:topLinePunct w:val="0"/>
              <w:bidi w:val="0"/>
              <w:spacing w:line="320" w:lineRule="exact"/>
              <w:ind w:left="0" w:leftChars="0" w:right="0" w:rightChars="0"/>
              <w:jc w:val="center"/>
              <w:textAlignment w:val="auto"/>
              <w:rPr>
                <w:rFonts w:hint="eastAsia" w:ascii="宋体" w:hAnsi="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10</w:t>
            </w:r>
          </w:p>
        </w:tc>
        <w:tc>
          <w:tcPr>
            <w:tcW w:w="692" w:type="dxa"/>
            <w:vMerge w:val="continue"/>
            <w:shd w:val="clear" w:color="auto" w:fill="FFFFFF"/>
            <w:noWrap w:val="0"/>
            <w:vAlign w:val="center"/>
          </w:tcPr>
          <w:p w14:paraId="05AE4764">
            <w:pPr>
              <w:keepNext w:val="0"/>
              <w:keepLines w:val="0"/>
              <w:pageBreakBefore w:val="0"/>
              <w:kinsoku/>
              <w:wordWrap/>
              <w:overflowPunct/>
              <w:topLinePunct w:val="0"/>
              <w:bidi w:val="0"/>
              <w:spacing w:line="320" w:lineRule="exact"/>
              <w:ind w:left="0" w:leftChars="0" w:right="0" w:rightChars="0"/>
              <w:jc w:val="center"/>
              <w:textAlignment w:val="auto"/>
              <w:rPr>
                <w:rFonts w:hint="eastAsia" w:ascii="宋体" w:hAnsi="宋体" w:eastAsia="宋体" w:cs="宋体"/>
                <w:color w:val="000000"/>
                <w:szCs w:val="21"/>
                <w:highlight w:val="none"/>
              </w:rPr>
            </w:pPr>
          </w:p>
        </w:tc>
        <w:tc>
          <w:tcPr>
            <w:tcW w:w="1486" w:type="dxa"/>
            <w:shd w:val="clear" w:color="auto" w:fill="FFFFFF"/>
            <w:noWrap w:val="0"/>
            <w:vAlign w:val="center"/>
          </w:tcPr>
          <w:p w14:paraId="79DEAE5F">
            <w:pPr>
              <w:keepNext w:val="0"/>
              <w:keepLines w:val="0"/>
              <w:pageBreakBefore w:val="0"/>
              <w:widowControl w:val="0"/>
              <w:tabs>
                <w:tab w:val="left" w:pos="312"/>
              </w:tabs>
              <w:kinsoku/>
              <w:wordWrap/>
              <w:overflowPunct/>
              <w:topLinePunct w:val="0"/>
              <w:autoSpaceDE/>
              <w:autoSpaceDN/>
              <w:bidi w:val="0"/>
              <w:adjustRightInd/>
              <w:spacing w:line="360" w:lineRule="exact"/>
              <w:jc w:val="left"/>
              <w:textAlignment w:val="auto"/>
              <w:rPr>
                <w:rFonts w:hint="eastAsia" w:ascii="宋体" w:hAnsi="宋体" w:eastAsia="宋体" w:cs="宋体"/>
                <w:b w:val="0"/>
                <w:color w:val="000000"/>
                <w:highlight w:val="none"/>
              </w:rPr>
            </w:pPr>
            <w:r>
              <w:rPr>
                <w:rFonts w:hint="eastAsia" w:ascii="宋体" w:hAnsi="宋体" w:eastAsia="宋体" w:cs="宋体"/>
                <w:b w:val="0"/>
                <w:color w:val="000000"/>
                <w:highlight w:val="none"/>
              </w:rPr>
              <w:t>质量保证措施</w:t>
            </w:r>
            <w:r>
              <w:rPr>
                <w:rFonts w:hint="eastAsia" w:ascii="宋体" w:hAnsi="宋体" w:eastAsia="宋体" w:cs="宋体"/>
                <w:b w:val="0"/>
                <w:color w:val="000000"/>
                <w:highlight w:val="none"/>
                <w:lang w:eastAsia="zh-CN"/>
              </w:rPr>
              <w:t>（</w:t>
            </w:r>
            <w:r>
              <w:rPr>
                <w:rFonts w:hint="eastAsia" w:ascii="宋体" w:hAnsi="宋体" w:eastAsia="宋体" w:cs="宋体"/>
                <w:b w:val="0"/>
                <w:color w:val="000000"/>
                <w:highlight w:val="none"/>
                <w:lang w:val="en-US" w:eastAsia="zh-CN"/>
              </w:rPr>
              <w:t>5分</w:t>
            </w:r>
            <w:r>
              <w:rPr>
                <w:rFonts w:hint="eastAsia" w:ascii="宋体" w:hAnsi="宋体" w:eastAsia="宋体" w:cs="宋体"/>
                <w:b w:val="0"/>
                <w:color w:val="000000"/>
                <w:highlight w:val="none"/>
                <w:lang w:eastAsia="zh-CN"/>
              </w:rPr>
              <w:t>）</w:t>
            </w:r>
          </w:p>
        </w:tc>
        <w:tc>
          <w:tcPr>
            <w:tcW w:w="7248" w:type="dxa"/>
            <w:shd w:val="clear" w:color="auto" w:fill="FFFFFF"/>
            <w:noWrap w:val="0"/>
            <w:vAlign w:val="center"/>
          </w:tcPr>
          <w:p w14:paraId="1EFC896C">
            <w:pPr>
              <w:keepNext w:val="0"/>
              <w:keepLines w:val="0"/>
              <w:pageBreakBefore w:val="0"/>
              <w:widowControl w:val="0"/>
              <w:tabs>
                <w:tab w:val="left" w:pos="312"/>
              </w:tabs>
              <w:kinsoku/>
              <w:wordWrap/>
              <w:overflowPunct/>
              <w:topLinePunct w:val="0"/>
              <w:autoSpaceDE/>
              <w:autoSpaceDN/>
              <w:bidi w:val="0"/>
              <w:adjustRightInd/>
              <w:spacing w:line="360" w:lineRule="exact"/>
              <w:jc w:val="left"/>
              <w:textAlignment w:val="auto"/>
              <w:rPr>
                <w:rFonts w:hint="eastAsia" w:ascii="宋体" w:hAnsi="宋体" w:eastAsia="宋体" w:cs="宋体"/>
                <w:b w:val="0"/>
                <w:color w:val="000000"/>
                <w:highlight w:val="none"/>
              </w:rPr>
            </w:pPr>
            <w:r>
              <w:rPr>
                <w:rFonts w:hint="eastAsia" w:ascii="宋体" w:hAnsi="宋体" w:eastAsia="宋体" w:cs="宋体"/>
                <w:b w:val="0"/>
                <w:color w:val="000000"/>
                <w:highlight w:val="none"/>
              </w:rPr>
              <w:t>措施具体可靠，可实施性强，</w:t>
            </w:r>
          </w:p>
          <w:p w14:paraId="305CD530">
            <w:pPr>
              <w:keepNext w:val="0"/>
              <w:keepLines w:val="0"/>
              <w:pageBreakBefore w:val="0"/>
              <w:kinsoku/>
              <w:wordWrap/>
              <w:overflowPunct/>
              <w:topLinePunct w:val="0"/>
              <w:autoSpaceDE w:val="0"/>
              <w:autoSpaceDN w:val="0"/>
              <w:bidi w:val="0"/>
              <w:adjustRightInd w:val="0"/>
              <w:snapToGrid w:val="0"/>
              <w:spacing w:line="320" w:lineRule="exact"/>
              <w:ind w:left="0" w:leftChars="0" w:right="0" w:rightChars="0"/>
              <w:jc w:val="both"/>
              <w:textAlignment w:val="auto"/>
              <w:rPr>
                <w:rFonts w:hint="eastAsia" w:ascii="宋体" w:hAnsi="宋体" w:eastAsia="宋体" w:cs="宋体"/>
                <w:color w:val="000000"/>
                <w:sz w:val="21"/>
                <w:szCs w:val="21"/>
                <w:highlight w:val="none"/>
              </w:rPr>
            </w:pPr>
            <w:r>
              <w:rPr>
                <w:rFonts w:hint="eastAsia" w:ascii="宋体" w:hAnsi="宋体" w:eastAsia="宋体" w:cs="宋体"/>
                <w:b w:val="0"/>
                <w:color w:val="000000"/>
                <w:highlight w:val="none"/>
              </w:rPr>
              <w:t>质量保证措施</w:t>
            </w:r>
            <w:r>
              <w:rPr>
                <w:rFonts w:hint="eastAsia" w:ascii="宋体" w:hAnsi="宋体" w:eastAsia="宋体" w:cs="宋体"/>
                <w:color w:val="000000"/>
                <w:sz w:val="21"/>
                <w:szCs w:val="21"/>
                <w:highlight w:val="none"/>
              </w:rPr>
              <w:t>内容较为完整、详细、合理，可操作性较强,得</w:t>
            </w:r>
            <w:r>
              <w:rPr>
                <w:rFonts w:hint="eastAsia" w:ascii="宋体" w:hAnsi="宋体" w:eastAsia="宋体" w:cs="宋体"/>
                <w:color w:val="000000"/>
                <w:sz w:val="21"/>
                <w:szCs w:val="21"/>
                <w:highlight w:val="none"/>
                <w:lang w:val="en-US" w:eastAsia="zh-CN"/>
              </w:rPr>
              <w:t>5</w:t>
            </w:r>
            <w:r>
              <w:rPr>
                <w:rFonts w:hint="eastAsia" w:ascii="宋体" w:hAnsi="宋体" w:eastAsia="宋体" w:cs="宋体"/>
                <w:color w:val="000000"/>
                <w:sz w:val="21"/>
                <w:szCs w:val="21"/>
                <w:highlight w:val="none"/>
              </w:rPr>
              <w:t>分；</w:t>
            </w:r>
          </w:p>
          <w:p w14:paraId="7158F076">
            <w:pPr>
              <w:keepNext w:val="0"/>
              <w:keepLines w:val="0"/>
              <w:pageBreakBefore w:val="0"/>
              <w:kinsoku/>
              <w:wordWrap/>
              <w:overflowPunct/>
              <w:topLinePunct w:val="0"/>
              <w:autoSpaceDE w:val="0"/>
              <w:autoSpaceDN w:val="0"/>
              <w:bidi w:val="0"/>
              <w:adjustRightInd w:val="0"/>
              <w:snapToGrid w:val="0"/>
              <w:spacing w:line="320" w:lineRule="exact"/>
              <w:ind w:left="0" w:leftChars="0" w:right="0" w:rightChars="0"/>
              <w:jc w:val="both"/>
              <w:textAlignment w:val="auto"/>
              <w:rPr>
                <w:rFonts w:hint="eastAsia" w:ascii="宋体" w:hAnsi="宋体" w:eastAsia="宋体" w:cs="宋体"/>
                <w:color w:val="000000"/>
                <w:sz w:val="21"/>
                <w:szCs w:val="21"/>
                <w:highlight w:val="none"/>
              </w:rPr>
            </w:pPr>
            <w:r>
              <w:rPr>
                <w:rFonts w:hint="eastAsia" w:ascii="宋体" w:hAnsi="宋体" w:eastAsia="宋体" w:cs="宋体"/>
                <w:b w:val="0"/>
                <w:color w:val="000000"/>
                <w:highlight w:val="none"/>
              </w:rPr>
              <w:t>质量保证措施</w:t>
            </w:r>
            <w:r>
              <w:rPr>
                <w:rFonts w:hint="eastAsia" w:ascii="宋体" w:hAnsi="宋体" w:eastAsia="宋体" w:cs="宋体"/>
                <w:color w:val="000000"/>
                <w:sz w:val="21"/>
                <w:szCs w:val="21"/>
                <w:highlight w:val="none"/>
              </w:rPr>
              <w:t>内容基本完整、详细，可操作性一般,得</w:t>
            </w:r>
            <w:r>
              <w:rPr>
                <w:rFonts w:hint="eastAsia" w:ascii="宋体" w:hAnsi="宋体" w:eastAsia="宋体" w:cs="宋体"/>
                <w:color w:val="000000"/>
                <w:sz w:val="21"/>
                <w:szCs w:val="21"/>
                <w:highlight w:val="none"/>
                <w:lang w:val="en-US" w:eastAsia="zh-CN"/>
              </w:rPr>
              <w:t>3</w:t>
            </w:r>
            <w:r>
              <w:rPr>
                <w:rFonts w:hint="eastAsia" w:ascii="宋体" w:hAnsi="宋体" w:eastAsia="宋体" w:cs="宋体"/>
                <w:color w:val="000000"/>
                <w:sz w:val="21"/>
                <w:szCs w:val="21"/>
                <w:highlight w:val="none"/>
              </w:rPr>
              <w:t>分；</w:t>
            </w:r>
          </w:p>
          <w:p w14:paraId="16882D04">
            <w:pPr>
              <w:keepNext w:val="0"/>
              <w:keepLines w:val="0"/>
              <w:pageBreakBefore w:val="0"/>
              <w:kinsoku/>
              <w:wordWrap/>
              <w:overflowPunct/>
              <w:topLinePunct w:val="0"/>
              <w:autoSpaceDE w:val="0"/>
              <w:autoSpaceDN w:val="0"/>
              <w:bidi w:val="0"/>
              <w:adjustRightInd w:val="0"/>
              <w:snapToGrid w:val="0"/>
              <w:spacing w:line="320" w:lineRule="exact"/>
              <w:ind w:left="0" w:leftChars="0" w:right="0" w:rightChars="0"/>
              <w:jc w:val="both"/>
              <w:textAlignment w:val="auto"/>
              <w:rPr>
                <w:rFonts w:hint="eastAsia" w:ascii="宋体" w:hAnsi="宋体" w:eastAsia="宋体" w:cs="宋体"/>
                <w:color w:val="000000"/>
                <w:sz w:val="21"/>
                <w:szCs w:val="21"/>
                <w:highlight w:val="none"/>
              </w:rPr>
            </w:pPr>
            <w:r>
              <w:rPr>
                <w:rFonts w:hint="eastAsia" w:ascii="宋体" w:hAnsi="宋体" w:eastAsia="宋体" w:cs="宋体"/>
                <w:b w:val="0"/>
                <w:color w:val="000000"/>
                <w:highlight w:val="none"/>
              </w:rPr>
              <w:t>质量保证措施</w:t>
            </w:r>
            <w:r>
              <w:rPr>
                <w:rFonts w:hint="eastAsia" w:ascii="宋体" w:hAnsi="宋体" w:eastAsia="宋体" w:cs="宋体"/>
                <w:color w:val="000000"/>
                <w:sz w:val="21"/>
                <w:szCs w:val="21"/>
                <w:highlight w:val="none"/>
              </w:rPr>
              <w:t>内容不科学、内容不完整，可操作性查较差得</w:t>
            </w:r>
            <w:r>
              <w:rPr>
                <w:rFonts w:hint="eastAsia" w:ascii="宋体" w:hAnsi="宋体" w:eastAsia="宋体" w:cs="宋体"/>
                <w:color w:val="000000"/>
                <w:sz w:val="21"/>
                <w:szCs w:val="21"/>
                <w:highlight w:val="none"/>
                <w:lang w:val="en-US" w:eastAsia="zh-CN"/>
              </w:rPr>
              <w:t>1</w:t>
            </w:r>
            <w:r>
              <w:rPr>
                <w:rFonts w:hint="eastAsia" w:ascii="宋体" w:hAnsi="宋体" w:eastAsia="宋体" w:cs="宋体"/>
                <w:color w:val="000000"/>
                <w:sz w:val="21"/>
                <w:szCs w:val="21"/>
                <w:highlight w:val="none"/>
              </w:rPr>
              <w:t>分；</w:t>
            </w:r>
          </w:p>
          <w:p w14:paraId="03426B6F">
            <w:pPr>
              <w:keepNext w:val="0"/>
              <w:keepLines w:val="0"/>
              <w:pageBreakBefore w:val="0"/>
              <w:widowControl w:val="0"/>
              <w:tabs>
                <w:tab w:val="left" w:pos="312"/>
              </w:tabs>
              <w:kinsoku/>
              <w:wordWrap/>
              <w:overflowPunct/>
              <w:topLinePunct w:val="0"/>
              <w:autoSpaceDE/>
              <w:autoSpaceDN/>
              <w:bidi w:val="0"/>
              <w:adjustRightInd/>
              <w:spacing w:line="360" w:lineRule="exact"/>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没有不得分。</w:t>
            </w:r>
          </w:p>
        </w:tc>
      </w:tr>
      <w:tr w14:paraId="5990D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trPr>
        <w:tc>
          <w:tcPr>
            <w:tcW w:w="664" w:type="dxa"/>
            <w:shd w:val="clear" w:color="auto" w:fill="FFFFFF"/>
            <w:noWrap w:val="0"/>
            <w:vAlign w:val="top"/>
          </w:tcPr>
          <w:p w14:paraId="21987D48">
            <w:pPr>
              <w:keepNext w:val="0"/>
              <w:keepLines w:val="0"/>
              <w:pageBreakBefore w:val="0"/>
              <w:kinsoku/>
              <w:wordWrap/>
              <w:overflowPunct/>
              <w:topLinePunct w:val="0"/>
              <w:bidi w:val="0"/>
              <w:spacing w:line="320" w:lineRule="exact"/>
              <w:ind w:left="0" w:leftChars="0" w:right="0" w:rightChars="0"/>
              <w:jc w:val="center"/>
              <w:textAlignment w:val="auto"/>
              <w:rPr>
                <w:rFonts w:hint="eastAsia" w:ascii="宋体" w:hAnsi="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11</w:t>
            </w:r>
          </w:p>
        </w:tc>
        <w:tc>
          <w:tcPr>
            <w:tcW w:w="692" w:type="dxa"/>
            <w:vMerge w:val="continue"/>
            <w:shd w:val="clear" w:color="auto" w:fill="FFFFFF"/>
            <w:noWrap w:val="0"/>
            <w:vAlign w:val="center"/>
          </w:tcPr>
          <w:p w14:paraId="2A9888E1">
            <w:pPr>
              <w:keepNext w:val="0"/>
              <w:keepLines w:val="0"/>
              <w:pageBreakBefore w:val="0"/>
              <w:kinsoku/>
              <w:wordWrap/>
              <w:overflowPunct/>
              <w:topLinePunct w:val="0"/>
              <w:bidi w:val="0"/>
              <w:spacing w:line="320" w:lineRule="exact"/>
              <w:ind w:left="0" w:leftChars="0" w:right="0" w:rightChars="0"/>
              <w:jc w:val="center"/>
              <w:textAlignment w:val="auto"/>
              <w:rPr>
                <w:rFonts w:hint="eastAsia" w:ascii="宋体" w:hAnsi="宋体" w:eastAsia="宋体" w:cs="宋体"/>
                <w:color w:val="000000"/>
                <w:szCs w:val="21"/>
                <w:highlight w:val="none"/>
              </w:rPr>
            </w:pPr>
          </w:p>
        </w:tc>
        <w:tc>
          <w:tcPr>
            <w:tcW w:w="1486" w:type="dxa"/>
            <w:shd w:val="clear" w:color="auto" w:fill="FFFFFF"/>
            <w:noWrap w:val="0"/>
            <w:vAlign w:val="center"/>
          </w:tcPr>
          <w:p w14:paraId="53B2EF16">
            <w:pPr>
              <w:keepNext w:val="0"/>
              <w:keepLines w:val="0"/>
              <w:pageBreakBefore w:val="0"/>
              <w:widowControl w:val="0"/>
              <w:tabs>
                <w:tab w:val="left" w:pos="312"/>
              </w:tabs>
              <w:kinsoku/>
              <w:wordWrap/>
              <w:overflowPunct/>
              <w:topLinePunct w:val="0"/>
              <w:autoSpaceDE/>
              <w:autoSpaceDN/>
              <w:bidi w:val="0"/>
              <w:adjustRightInd/>
              <w:spacing w:line="360" w:lineRule="exact"/>
              <w:jc w:val="left"/>
              <w:textAlignment w:val="auto"/>
              <w:rPr>
                <w:rFonts w:hint="eastAsia" w:ascii="宋体" w:hAnsi="宋体" w:eastAsia="宋体" w:cs="宋体"/>
                <w:b w:val="0"/>
                <w:color w:val="000000"/>
                <w:highlight w:val="none"/>
              </w:rPr>
            </w:pPr>
            <w:r>
              <w:rPr>
                <w:rFonts w:hint="eastAsia" w:ascii="宋体" w:hAnsi="宋体" w:eastAsia="宋体" w:cs="宋体"/>
                <w:b w:val="0"/>
                <w:color w:val="000000"/>
                <w:highlight w:val="none"/>
              </w:rPr>
              <w:t>工作组织及技术服务</w:t>
            </w:r>
            <w:r>
              <w:rPr>
                <w:rFonts w:hint="eastAsia" w:ascii="宋体" w:hAnsi="宋体" w:eastAsia="宋体" w:cs="宋体"/>
                <w:b w:val="0"/>
                <w:color w:val="000000"/>
                <w:highlight w:val="none"/>
                <w:lang w:eastAsia="zh-CN"/>
              </w:rPr>
              <w:t>（</w:t>
            </w:r>
            <w:r>
              <w:rPr>
                <w:rFonts w:hint="eastAsia" w:ascii="宋体" w:hAnsi="宋体" w:eastAsia="宋体" w:cs="宋体"/>
                <w:b w:val="0"/>
                <w:color w:val="000000"/>
                <w:highlight w:val="none"/>
                <w:lang w:val="en-US" w:eastAsia="zh-CN"/>
              </w:rPr>
              <w:t>5分</w:t>
            </w:r>
            <w:r>
              <w:rPr>
                <w:rFonts w:hint="eastAsia" w:ascii="宋体" w:hAnsi="宋体" w:eastAsia="宋体" w:cs="宋体"/>
                <w:b w:val="0"/>
                <w:color w:val="000000"/>
                <w:highlight w:val="none"/>
                <w:lang w:eastAsia="zh-CN"/>
              </w:rPr>
              <w:t>）</w:t>
            </w:r>
          </w:p>
        </w:tc>
        <w:tc>
          <w:tcPr>
            <w:tcW w:w="7248" w:type="dxa"/>
            <w:shd w:val="clear" w:color="auto" w:fill="FFFFFF"/>
            <w:noWrap w:val="0"/>
            <w:vAlign w:val="center"/>
          </w:tcPr>
          <w:p w14:paraId="06A89462">
            <w:pPr>
              <w:keepNext w:val="0"/>
              <w:keepLines w:val="0"/>
              <w:pageBreakBefore w:val="0"/>
              <w:kinsoku/>
              <w:wordWrap/>
              <w:overflowPunct/>
              <w:topLinePunct w:val="0"/>
              <w:autoSpaceDE w:val="0"/>
              <w:autoSpaceDN w:val="0"/>
              <w:bidi w:val="0"/>
              <w:adjustRightInd w:val="0"/>
              <w:snapToGrid w:val="0"/>
              <w:spacing w:line="320" w:lineRule="exact"/>
              <w:ind w:left="0" w:leftChars="0" w:right="0" w:rightChars="0"/>
              <w:jc w:val="both"/>
              <w:textAlignment w:val="auto"/>
              <w:rPr>
                <w:rFonts w:hint="eastAsia" w:ascii="宋体" w:hAnsi="宋体" w:eastAsia="宋体" w:cs="宋体"/>
                <w:b w:val="0"/>
                <w:color w:val="000000"/>
                <w:highlight w:val="none"/>
              </w:rPr>
            </w:pPr>
            <w:bookmarkStart w:id="210" w:name="_GoBack"/>
            <w:r>
              <w:rPr>
                <w:rFonts w:hint="eastAsia" w:ascii="宋体" w:hAnsi="宋体" w:eastAsia="宋体" w:cs="宋体"/>
                <w:b w:val="0"/>
                <w:color w:val="000000"/>
                <w:highlight w:val="none"/>
              </w:rPr>
              <w:t>工作组织及技术服务保证措施。</w:t>
            </w:r>
          </w:p>
          <w:p w14:paraId="729FE5F1">
            <w:pPr>
              <w:keepNext w:val="0"/>
              <w:keepLines w:val="0"/>
              <w:pageBreakBefore w:val="0"/>
              <w:kinsoku/>
              <w:wordWrap/>
              <w:overflowPunct/>
              <w:topLinePunct w:val="0"/>
              <w:autoSpaceDE w:val="0"/>
              <w:autoSpaceDN w:val="0"/>
              <w:bidi w:val="0"/>
              <w:adjustRightInd w:val="0"/>
              <w:snapToGrid w:val="0"/>
              <w:spacing w:line="320" w:lineRule="exact"/>
              <w:ind w:left="0" w:leftChars="0" w:right="0" w:rightChars="0"/>
              <w:jc w:val="both"/>
              <w:textAlignment w:val="auto"/>
              <w:rPr>
                <w:rFonts w:hint="eastAsia" w:ascii="宋体" w:hAnsi="宋体" w:eastAsia="宋体" w:cs="宋体"/>
                <w:color w:val="000000"/>
                <w:sz w:val="21"/>
                <w:szCs w:val="21"/>
                <w:highlight w:val="none"/>
              </w:rPr>
            </w:pPr>
            <w:r>
              <w:rPr>
                <w:rFonts w:hint="eastAsia" w:ascii="宋体" w:hAnsi="宋体" w:eastAsia="宋体" w:cs="宋体"/>
                <w:b w:val="0"/>
                <w:color w:val="000000"/>
                <w:highlight w:val="none"/>
              </w:rPr>
              <w:t>工作组织及技术服务</w:t>
            </w:r>
            <w:r>
              <w:rPr>
                <w:rFonts w:hint="eastAsia" w:ascii="宋体" w:hAnsi="宋体" w:eastAsia="宋体" w:cs="宋体"/>
                <w:color w:val="000000"/>
                <w:sz w:val="21"/>
                <w:szCs w:val="21"/>
                <w:highlight w:val="none"/>
              </w:rPr>
              <w:t>内容较为完整、详细、合理，可操作性较强,得</w:t>
            </w:r>
            <w:r>
              <w:rPr>
                <w:rFonts w:hint="eastAsia" w:ascii="宋体" w:hAnsi="宋体" w:eastAsia="宋体" w:cs="宋体"/>
                <w:color w:val="000000"/>
                <w:sz w:val="21"/>
                <w:szCs w:val="21"/>
                <w:highlight w:val="none"/>
                <w:lang w:val="en-US" w:eastAsia="zh-CN"/>
              </w:rPr>
              <w:t>5</w:t>
            </w:r>
            <w:r>
              <w:rPr>
                <w:rFonts w:hint="eastAsia" w:ascii="宋体" w:hAnsi="宋体" w:eastAsia="宋体" w:cs="宋体"/>
                <w:color w:val="000000"/>
                <w:sz w:val="21"/>
                <w:szCs w:val="21"/>
                <w:highlight w:val="none"/>
              </w:rPr>
              <w:t>分；</w:t>
            </w:r>
          </w:p>
          <w:p w14:paraId="7FF8926B">
            <w:pPr>
              <w:keepNext w:val="0"/>
              <w:keepLines w:val="0"/>
              <w:pageBreakBefore w:val="0"/>
              <w:kinsoku/>
              <w:wordWrap/>
              <w:overflowPunct/>
              <w:topLinePunct w:val="0"/>
              <w:autoSpaceDE w:val="0"/>
              <w:autoSpaceDN w:val="0"/>
              <w:bidi w:val="0"/>
              <w:adjustRightInd w:val="0"/>
              <w:snapToGrid w:val="0"/>
              <w:spacing w:line="320" w:lineRule="exact"/>
              <w:ind w:left="0" w:leftChars="0" w:right="0" w:rightChars="0"/>
              <w:jc w:val="both"/>
              <w:textAlignment w:val="auto"/>
              <w:rPr>
                <w:rFonts w:hint="eastAsia" w:ascii="宋体" w:hAnsi="宋体" w:eastAsia="宋体" w:cs="宋体"/>
                <w:color w:val="000000"/>
                <w:sz w:val="21"/>
                <w:szCs w:val="21"/>
                <w:highlight w:val="none"/>
              </w:rPr>
            </w:pPr>
            <w:r>
              <w:rPr>
                <w:rFonts w:hint="eastAsia" w:ascii="宋体" w:hAnsi="宋体" w:eastAsia="宋体" w:cs="宋体"/>
                <w:b w:val="0"/>
                <w:color w:val="000000"/>
                <w:highlight w:val="none"/>
              </w:rPr>
              <w:t>工作组织及技术服务</w:t>
            </w:r>
            <w:r>
              <w:rPr>
                <w:rFonts w:hint="eastAsia" w:ascii="宋体" w:hAnsi="宋体" w:eastAsia="宋体" w:cs="宋体"/>
                <w:color w:val="000000"/>
                <w:sz w:val="21"/>
                <w:szCs w:val="21"/>
                <w:highlight w:val="none"/>
              </w:rPr>
              <w:t>内容基本完整、详细，可操作性一般,得</w:t>
            </w:r>
            <w:r>
              <w:rPr>
                <w:rFonts w:hint="eastAsia" w:ascii="宋体" w:hAnsi="宋体" w:eastAsia="宋体" w:cs="宋体"/>
                <w:color w:val="000000"/>
                <w:sz w:val="21"/>
                <w:szCs w:val="21"/>
                <w:highlight w:val="none"/>
                <w:lang w:val="en-US" w:eastAsia="zh-CN"/>
              </w:rPr>
              <w:t>3</w:t>
            </w:r>
            <w:r>
              <w:rPr>
                <w:rFonts w:hint="eastAsia" w:ascii="宋体" w:hAnsi="宋体" w:eastAsia="宋体" w:cs="宋体"/>
                <w:color w:val="000000"/>
                <w:sz w:val="21"/>
                <w:szCs w:val="21"/>
                <w:highlight w:val="none"/>
              </w:rPr>
              <w:t>分；</w:t>
            </w:r>
          </w:p>
          <w:p w14:paraId="257A207C">
            <w:pPr>
              <w:keepNext w:val="0"/>
              <w:keepLines w:val="0"/>
              <w:pageBreakBefore w:val="0"/>
              <w:kinsoku/>
              <w:wordWrap/>
              <w:overflowPunct/>
              <w:topLinePunct w:val="0"/>
              <w:autoSpaceDE w:val="0"/>
              <w:autoSpaceDN w:val="0"/>
              <w:bidi w:val="0"/>
              <w:adjustRightInd w:val="0"/>
              <w:snapToGrid w:val="0"/>
              <w:spacing w:line="320" w:lineRule="exact"/>
              <w:ind w:left="0" w:leftChars="0" w:right="0" w:rightChars="0"/>
              <w:jc w:val="both"/>
              <w:textAlignment w:val="auto"/>
              <w:rPr>
                <w:rFonts w:hint="eastAsia" w:ascii="宋体" w:hAnsi="宋体" w:eastAsia="宋体" w:cs="宋体"/>
                <w:color w:val="000000"/>
                <w:sz w:val="21"/>
                <w:szCs w:val="21"/>
                <w:highlight w:val="none"/>
              </w:rPr>
            </w:pPr>
            <w:r>
              <w:rPr>
                <w:rFonts w:hint="eastAsia" w:ascii="宋体" w:hAnsi="宋体" w:eastAsia="宋体" w:cs="宋体"/>
                <w:b w:val="0"/>
                <w:color w:val="000000"/>
                <w:highlight w:val="none"/>
              </w:rPr>
              <w:t>工作组织及技术服务</w:t>
            </w:r>
            <w:r>
              <w:rPr>
                <w:rFonts w:hint="eastAsia" w:ascii="宋体" w:hAnsi="宋体" w:eastAsia="宋体" w:cs="宋体"/>
                <w:color w:val="000000"/>
                <w:sz w:val="21"/>
                <w:szCs w:val="21"/>
                <w:highlight w:val="none"/>
              </w:rPr>
              <w:t>内容不科学、内容不完整，可操作性查较差得</w:t>
            </w:r>
            <w:r>
              <w:rPr>
                <w:rFonts w:hint="eastAsia" w:ascii="宋体" w:hAnsi="宋体" w:eastAsia="宋体" w:cs="宋体"/>
                <w:color w:val="000000"/>
                <w:sz w:val="21"/>
                <w:szCs w:val="21"/>
                <w:highlight w:val="none"/>
                <w:lang w:val="en-US" w:eastAsia="zh-CN"/>
              </w:rPr>
              <w:t>1</w:t>
            </w:r>
            <w:r>
              <w:rPr>
                <w:rFonts w:hint="eastAsia" w:ascii="宋体" w:hAnsi="宋体" w:eastAsia="宋体" w:cs="宋体"/>
                <w:color w:val="000000"/>
                <w:sz w:val="21"/>
                <w:szCs w:val="21"/>
                <w:highlight w:val="none"/>
              </w:rPr>
              <w:t>分；</w:t>
            </w:r>
          </w:p>
          <w:p w14:paraId="277C4A8E">
            <w:pPr>
              <w:keepNext w:val="0"/>
              <w:keepLines w:val="0"/>
              <w:pageBreakBefore w:val="0"/>
              <w:widowControl w:val="0"/>
              <w:tabs>
                <w:tab w:val="left" w:pos="312"/>
              </w:tabs>
              <w:kinsoku/>
              <w:wordWrap/>
              <w:overflowPunct/>
              <w:topLinePunct w:val="0"/>
              <w:autoSpaceDE/>
              <w:autoSpaceDN/>
              <w:bidi w:val="0"/>
              <w:adjustRightInd/>
              <w:spacing w:line="360" w:lineRule="exact"/>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没有不得分。</w:t>
            </w:r>
            <w:bookmarkEnd w:id="210"/>
          </w:p>
        </w:tc>
      </w:tr>
    </w:tbl>
    <w:p w14:paraId="77796274">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Times New Roman"/>
          <w:b w:val="0"/>
          <w:bCs w:val="0"/>
          <w:caps w:val="0"/>
          <w:color w:val="auto"/>
          <w:kern w:val="2"/>
          <w:sz w:val="21"/>
          <w:szCs w:val="21"/>
          <w:highlight w:val="none"/>
          <w:vertAlign w:val="baseline"/>
          <w:lang w:val="en-US" w:eastAsia="zh-CN" w:bidi="ar"/>
        </w:rPr>
      </w:pPr>
    </w:p>
    <w:p w14:paraId="22E91934">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eastAsia" w:ascii="宋体" w:hAnsi="宋体" w:eastAsia="宋体" w:cs="Times New Roman"/>
          <w:b w:val="0"/>
          <w:bCs w:val="0"/>
          <w:caps w:val="0"/>
          <w:color w:val="auto"/>
          <w:kern w:val="2"/>
          <w:sz w:val="21"/>
          <w:szCs w:val="21"/>
          <w:highlight w:val="none"/>
          <w:vertAlign w:val="baseline"/>
          <w:lang w:val="en-US" w:eastAsia="zh-CN" w:bidi="ar"/>
        </w:rPr>
        <w:t>综合评分表：</w:t>
      </w:r>
    </w:p>
    <w:p w14:paraId="1A838D5C">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default" w:ascii="Calibri" w:hAnsi="Calibri" w:eastAsia="宋体" w:cs="Times New Roman"/>
          <w:b w:val="0"/>
          <w:bCs w:val="0"/>
          <w:caps w:val="0"/>
          <w:color w:val="auto"/>
          <w:kern w:val="2"/>
          <w:sz w:val="21"/>
          <w:szCs w:val="21"/>
          <w:highlight w:val="none"/>
          <w:vertAlign w:val="baseline"/>
          <w:lang w:val="en-US" w:eastAsia="zh-CN" w:bidi="ar"/>
        </w:rPr>
        <w:t xml:space="preserve"> (</w:t>
      </w:r>
      <w:r>
        <w:rPr>
          <w:rFonts w:hint="eastAsia" w:ascii="宋体" w:hAnsi="宋体" w:eastAsia="宋体" w:cs="Times New Roman"/>
          <w:b w:val="0"/>
          <w:bCs w:val="0"/>
          <w:caps w:val="0"/>
          <w:color w:val="auto"/>
          <w:kern w:val="2"/>
          <w:sz w:val="21"/>
          <w:szCs w:val="21"/>
          <w:highlight w:val="none"/>
          <w:vertAlign w:val="baseline"/>
          <w:lang w:val="en-US" w:eastAsia="zh-CN" w:bidi="ar"/>
        </w:rPr>
        <w:t>四</w:t>
      </w:r>
      <w:r>
        <w:rPr>
          <w:rFonts w:hint="default" w:ascii="Calibri" w:hAnsi="Calibri" w:eastAsia="宋体" w:cs="Times New Roman"/>
          <w:b w:val="0"/>
          <w:bCs w:val="0"/>
          <w:caps w:val="0"/>
          <w:color w:val="auto"/>
          <w:kern w:val="2"/>
          <w:sz w:val="21"/>
          <w:szCs w:val="21"/>
          <w:highlight w:val="none"/>
          <w:vertAlign w:val="baseline"/>
          <w:lang w:val="en-US" w:eastAsia="zh-CN" w:bidi="ar"/>
        </w:rPr>
        <w:t xml:space="preserve">) </w:t>
      </w:r>
      <w:r>
        <w:rPr>
          <w:rFonts w:hint="eastAsia" w:ascii="宋体" w:hAnsi="宋体" w:eastAsia="宋体" w:cs="Times New Roman"/>
          <w:b w:val="0"/>
          <w:bCs w:val="0"/>
          <w:caps w:val="0"/>
          <w:color w:val="auto"/>
          <w:kern w:val="2"/>
          <w:sz w:val="21"/>
          <w:szCs w:val="21"/>
          <w:highlight w:val="none"/>
          <w:vertAlign w:val="baseline"/>
          <w:lang w:val="en-US" w:eastAsia="zh-CN" w:bidi="ar"/>
        </w:rPr>
        <w:t>说  明</w:t>
      </w:r>
    </w:p>
    <w:p w14:paraId="76CA6F50">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pPr>
      <w:r>
        <w:rPr>
          <w:rFonts w:hint="default"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1</w:t>
      </w: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、按最终得分由高到低的顺序推荐预中标候选人</w:t>
      </w:r>
      <w:r>
        <w:rPr>
          <w:rFonts w:hint="default"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3</w:t>
      </w: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名，最终推荐排名第</w:t>
      </w:r>
      <w:r>
        <w:rPr>
          <w:rFonts w:hint="default"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1</w:t>
      </w: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名的为中标候选人。得分相同的，按投标报价（指投标报价经算术修正和落实政府采购政策需进行的价格扣除后的投标价格）由低到高顺序排列；得分且投标报价（指投标报价经算术修正和落实政府采购政策需进行的价格扣除后的投标价格）相同的，按技术服务评分由高到低顺序排列；得分、投标报价（指投标报价经算术修正和落实政府采购政策需进行的价格扣除后的投标价格）且技术服务评分相同的，按所投产品列入政府优先采购产品类别认证证书多少顺序排列；以上均相同的，按解密投标文件时间先后顺序（以递交投标文件登记表为准）排列。分包采购的，每包评标结果按上述规则排列。提供相同品牌产品且通过资格审查、符合性审查的不同投标人参加同一合同项下投标的，按一家投标人计算，评审后得分最高的同品牌投标人获得中标人推荐资格；评审得分相同的，由评标委员会采取随机抽取方式确定，其他同品牌投标人不作为中标候选人。</w:t>
      </w:r>
    </w:p>
    <w:p w14:paraId="28B73DD0">
      <w:pPr>
        <w:pStyle w:val="2"/>
        <w:numPr>
          <w:ilvl w:val="0"/>
          <w:numId w:val="4"/>
        </w:numPr>
        <w:bidi w:val="0"/>
        <w:jc w:val="center"/>
        <w:rPr>
          <w:rFonts w:hint="eastAsia"/>
          <w:highlight w:val="none"/>
          <w:lang w:val="en-US" w:eastAsia="zh-CN"/>
        </w:rPr>
      </w:pPr>
      <w:bookmarkStart w:id="14" w:name="_Toc2592"/>
      <w:r>
        <w:rPr>
          <w:rFonts w:hint="default"/>
          <w:highlight w:val="none"/>
          <w:lang w:val="en-US" w:eastAsia="zh-CN"/>
        </w:rPr>
        <w:t xml:space="preserve"> </w:t>
      </w:r>
      <w:r>
        <w:rPr>
          <w:rFonts w:hint="eastAsia"/>
          <w:highlight w:val="none"/>
          <w:lang w:val="en-US" w:eastAsia="zh-CN"/>
        </w:rPr>
        <w:t>采购需求</w:t>
      </w:r>
      <w:bookmarkEnd w:id="14"/>
    </w:p>
    <w:p w14:paraId="7E9C4806">
      <w:pPr>
        <w:spacing w:before="1" w:line="359" w:lineRule="auto"/>
        <w:ind w:left="111" w:right="156" w:firstLine="482"/>
        <w:rPr>
          <w:rFonts w:ascii="宋体" w:hAnsi="宋体" w:eastAsia="宋体" w:cs="宋体"/>
          <w:spacing w:val="-4"/>
          <w:sz w:val="24"/>
          <w:szCs w:val="24"/>
        </w:rPr>
      </w:pPr>
      <w:bookmarkStart w:id="15" w:name="_Toc28095"/>
      <w:r>
        <w:rPr>
          <w:rFonts w:ascii="宋体" w:hAnsi="宋体" w:eastAsia="宋体" w:cs="宋体"/>
          <w:spacing w:val="-4"/>
          <w:sz w:val="24"/>
          <w:szCs w:val="24"/>
        </w:rPr>
        <w:t>按时提供职工营养健康的饮食；提供优质周到的餐饮服务。</w:t>
      </w:r>
    </w:p>
    <w:p w14:paraId="4B66F2D1">
      <w:pPr>
        <w:spacing w:before="1" w:line="359" w:lineRule="auto"/>
        <w:ind w:left="111" w:right="156" w:firstLine="482"/>
        <w:rPr>
          <w:rFonts w:ascii="宋体" w:hAnsi="宋体" w:eastAsia="宋体" w:cs="宋体"/>
          <w:spacing w:val="-4"/>
          <w:sz w:val="24"/>
          <w:szCs w:val="24"/>
        </w:rPr>
      </w:pPr>
      <w:r>
        <w:rPr>
          <w:rFonts w:ascii="宋体" w:hAnsi="宋体" w:eastAsia="宋体" w:cs="宋体"/>
          <w:spacing w:val="-4"/>
          <w:sz w:val="24"/>
          <w:szCs w:val="24"/>
        </w:rPr>
        <w:t>（一）具体内容：</w:t>
      </w:r>
    </w:p>
    <w:p w14:paraId="46E41B34">
      <w:pPr>
        <w:spacing w:before="1" w:line="359" w:lineRule="auto"/>
        <w:ind w:left="111" w:right="156" w:firstLine="482"/>
        <w:rPr>
          <w:rFonts w:ascii="宋体" w:hAnsi="宋体" w:eastAsia="宋体" w:cs="宋体"/>
          <w:spacing w:val="-4"/>
          <w:sz w:val="24"/>
          <w:szCs w:val="24"/>
        </w:rPr>
      </w:pPr>
      <w:r>
        <w:rPr>
          <w:rFonts w:ascii="宋体" w:hAnsi="宋体" w:eastAsia="宋体" w:cs="宋体"/>
          <w:spacing w:val="-4"/>
          <w:sz w:val="24"/>
          <w:szCs w:val="24"/>
        </w:rPr>
        <w:t>1、用餐标准：</w:t>
      </w:r>
    </w:p>
    <w:p w14:paraId="7E24CCFF">
      <w:pPr>
        <w:spacing w:before="1" w:line="359" w:lineRule="auto"/>
        <w:ind w:left="111" w:right="156" w:firstLine="482"/>
        <w:rPr>
          <w:rFonts w:ascii="宋体" w:hAnsi="宋体" w:eastAsia="宋体" w:cs="宋体"/>
          <w:spacing w:val="-4"/>
          <w:sz w:val="24"/>
          <w:szCs w:val="24"/>
        </w:rPr>
      </w:pPr>
      <w:r>
        <w:rPr>
          <w:rFonts w:ascii="宋体" w:hAnsi="宋体" w:eastAsia="宋体" w:cs="宋体"/>
          <w:spacing w:val="-4"/>
          <w:sz w:val="24"/>
          <w:szCs w:val="24"/>
        </w:rPr>
        <w:t>1)</w:t>
      </w:r>
      <w:r>
        <w:rPr>
          <w:rFonts w:hint="eastAsia" w:ascii="宋体" w:hAnsi="宋体" w:eastAsia="宋体" w:cs="宋体"/>
          <w:spacing w:val="-4"/>
          <w:sz w:val="24"/>
          <w:szCs w:val="24"/>
        </w:rPr>
        <w:t>早餐9元/人</w:t>
      </w:r>
      <w:r>
        <w:rPr>
          <w:rFonts w:hint="eastAsia" w:ascii="宋体" w:hAnsi="宋体" w:eastAsia="宋体" w:cs="宋体"/>
          <w:spacing w:val="-4"/>
          <w:sz w:val="24"/>
          <w:szCs w:val="24"/>
          <w:lang w:val="en-US" w:eastAsia="zh-CN"/>
        </w:rPr>
        <w:t>/天</w:t>
      </w:r>
      <w:r>
        <w:rPr>
          <w:rFonts w:hint="eastAsia" w:ascii="宋体" w:hAnsi="宋体" w:eastAsia="宋体" w:cs="宋体"/>
          <w:spacing w:val="-4"/>
          <w:sz w:val="24"/>
          <w:szCs w:val="24"/>
        </w:rPr>
        <w:t>，午餐16</w:t>
      </w:r>
      <w:r>
        <w:rPr>
          <w:rFonts w:hint="eastAsia" w:ascii="宋体" w:hAnsi="宋体" w:eastAsia="宋体" w:cs="宋体"/>
          <w:spacing w:val="-4"/>
          <w:sz w:val="24"/>
          <w:szCs w:val="24"/>
          <w:lang w:val="en-US" w:eastAsia="zh-CN"/>
        </w:rPr>
        <w:t>.5</w:t>
      </w:r>
      <w:r>
        <w:rPr>
          <w:rFonts w:hint="eastAsia" w:ascii="宋体" w:hAnsi="宋体" w:eastAsia="宋体" w:cs="宋体"/>
          <w:spacing w:val="-4"/>
          <w:sz w:val="24"/>
          <w:szCs w:val="24"/>
        </w:rPr>
        <w:t>元/人</w:t>
      </w:r>
      <w:r>
        <w:rPr>
          <w:rFonts w:hint="eastAsia" w:ascii="宋体" w:hAnsi="宋体" w:eastAsia="宋体" w:cs="宋体"/>
          <w:spacing w:val="-4"/>
          <w:sz w:val="24"/>
          <w:szCs w:val="24"/>
          <w:lang w:val="en-US" w:eastAsia="zh-CN"/>
        </w:rPr>
        <w:t>/天</w:t>
      </w:r>
      <w:r>
        <w:rPr>
          <w:rFonts w:hint="eastAsia" w:ascii="宋体" w:hAnsi="宋体" w:eastAsia="宋体" w:cs="宋体"/>
          <w:spacing w:val="-4"/>
          <w:sz w:val="24"/>
          <w:szCs w:val="24"/>
        </w:rPr>
        <w:t>，合计25</w:t>
      </w:r>
      <w:r>
        <w:rPr>
          <w:rFonts w:hint="eastAsia" w:ascii="宋体" w:hAnsi="宋体" w:eastAsia="宋体" w:cs="宋体"/>
          <w:spacing w:val="-4"/>
          <w:sz w:val="24"/>
          <w:szCs w:val="24"/>
          <w:lang w:val="en-US" w:eastAsia="zh-CN"/>
        </w:rPr>
        <w:t>.5</w:t>
      </w:r>
      <w:r>
        <w:rPr>
          <w:rFonts w:hint="eastAsia" w:ascii="宋体" w:hAnsi="宋体" w:eastAsia="宋体" w:cs="宋体"/>
          <w:spacing w:val="-4"/>
          <w:sz w:val="24"/>
          <w:szCs w:val="24"/>
        </w:rPr>
        <w:t>元/人</w:t>
      </w:r>
      <w:r>
        <w:rPr>
          <w:rFonts w:hint="eastAsia" w:ascii="宋体" w:hAnsi="宋体" w:eastAsia="宋体" w:cs="宋体"/>
          <w:spacing w:val="-4"/>
          <w:sz w:val="24"/>
          <w:szCs w:val="24"/>
          <w:lang w:val="en-US" w:eastAsia="zh-CN"/>
        </w:rPr>
        <w:t>/天</w:t>
      </w:r>
      <w:r>
        <w:rPr>
          <w:rFonts w:ascii="宋体" w:hAnsi="宋体" w:eastAsia="宋体" w:cs="宋体"/>
          <w:spacing w:val="-4"/>
          <w:sz w:val="24"/>
          <w:szCs w:val="24"/>
        </w:rPr>
        <w:t>。</w:t>
      </w:r>
    </w:p>
    <w:p w14:paraId="1172935F">
      <w:pPr>
        <w:spacing w:before="1" w:line="359" w:lineRule="auto"/>
        <w:ind w:left="111" w:right="156" w:firstLine="482"/>
        <w:rPr>
          <w:rFonts w:ascii="宋体" w:hAnsi="宋体" w:eastAsia="宋体" w:cs="宋体"/>
          <w:spacing w:val="-4"/>
          <w:sz w:val="24"/>
          <w:szCs w:val="24"/>
        </w:rPr>
      </w:pPr>
      <w:r>
        <w:rPr>
          <w:rFonts w:ascii="宋体" w:hAnsi="宋体" w:eastAsia="宋体" w:cs="宋体"/>
          <w:spacing w:val="-4"/>
          <w:sz w:val="24"/>
          <w:szCs w:val="24"/>
        </w:rPr>
        <w:t>2)早餐应保证两个种类以上面食，两个种类以上粥品及豆浆、牛奶等两种以上饮品，两个种类炒菜、两个种类炝拌菜及多样小咸菜。午餐保证5菜1汤（2荤3素），主食每餐有米饭和面食，餐后有水果；一周内副食、水果不重样。</w:t>
      </w:r>
    </w:p>
    <w:p w14:paraId="4E6D0881">
      <w:pPr>
        <w:spacing w:before="1" w:line="359" w:lineRule="auto"/>
        <w:ind w:left="111" w:right="156" w:firstLine="482"/>
        <w:rPr>
          <w:rFonts w:ascii="宋体" w:hAnsi="宋体" w:eastAsia="宋体" w:cs="宋体"/>
          <w:spacing w:val="-4"/>
          <w:sz w:val="24"/>
          <w:szCs w:val="24"/>
        </w:rPr>
      </w:pPr>
      <w:r>
        <w:rPr>
          <w:rFonts w:ascii="宋体" w:hAnsi="宋体" w:eastAsia="宋体" w:cs="宋体"/>
          <w:spacing w:val="-4"/>
          <w:sz w:val="24"/>
          <w:szCs w:val="24"/>
        </w:rPr>
        <w:t>每餐保证做到色、香、味、形俱佳， 食谱应在膳食合理、荤素搭配及营养均衡的基础上制定。提前制定一周食谱向职工公布，每餐供应餐品必须为现场加工， 要保证食材新鲜。职工餐厅供餐服务满意率不低于 80%。一周之内，尽量做到菜 品不重复。不吃速冻食品。</w:t>
      </w:r>
    </w:p>
    <w:p w14:paraId="151A8325">
      <w:pPr>
        <w:spacing w:before="1" w:line="359" w:lineRule="auto"/>
        <w:ind w:left="111" w:right="156" w:firstLine="482"/>
        <w:rPr>
          <w:rFonts w:ascii="宋体" w:hAnsi="宋体" w:eastAsia="宋体" w:cs="宋体"/>
          <w:spacing w:val="-4"/>
          <w:sz w:val="24"/>
          <w:szCs w:val="24"/>
        </w:rPr>
      </w:pPr>
      <w:r>
        <w:rPr>
          <w:rFonts w:ascii="宋体" w:hAnsi="宋体" w:eastAsia="宋体" w:cs="宋体"/>
          <w:spacing w:val="-4"/>
          <w:sz w:val="24"/>
          <w:szCs w:val="24"/>
        </w:rPr>
        <w:t>4）供餐模式：采取自助、打餐相结合的方式。</w:t>
      </w:r>
    </w:p>
    <w:p w14:paraId="3673964A">
      <w:pPr>
        <w:spacing w:before="1" w:line="359" w:lineRule="auto"/>
        <w:ind w:left="111" w:right="156" w:firstLine="482"/>
        <w:rPr>
          <w:rFonts w:ascii="宋体" w:hAnsi="宋体" w:eastAsia="宋体" w:cs="宋体"/>
          <w:sz w:val="24"/>
          <w:szCs w:val="24"/>
        </w:rPr>
      </w:pPr>
      <w:r>
        <w:rPr>
          <w:rFonts w:ascii="宋体" w:hAnsi="宋体" w:eastAsia="宋体" w:cs="宋体"/>
          <w:spacing w:val="-4"/>
          <w:sz w:val="24"/>
          <w:szCs w:val="24"/>
        </w:rPr>
        <w:t>4、因工作需</w:t>
      </w:r>
      <w:r>
        <w:rPr>
          <w:rFonts w:ascii="宋体" w:hAnsi="宋体" w:eastAsia="宋体" w:cs="宋体"/>
          <w:sz w:val="24"/>
          <w:szCs w:val="24"/>
        </w:rPr>
        <w:t>要临时加餐，如公务接待、应急加班等，甲方应提前向乙方提</w:t>
      </w:r>
      <w:r>
        <w:rPr>
          <w:rFonts w:ascii="宋体" w:hAnsi="宋体" w:eastAsia="宋体" w:cs="宋体"/>
          <w:spacing w:val="-1"/>
          <w:sz w:val="24"/>
          <w:szCs w:val="24"/>
        </w:rPr>
        <w:t>供用餐时间、人数及标准，乙方应按时提供服务。所产生的</w:t>
      </w:r>
      <w:r>
        <w:rPr>
          <w:rFonts w:ascii="宋体" w:hAnsi="宋体" w:eastAsia="宋体" w:cs="宋体"/>
          <w:spacing w:val="-2"/>
          <w:sz w:val="24"/>
          <w:szCs w:val="24"/>
        </w:rPr>
        <w:t>费用，另行计算。</w:t>
      </w:r>
    </w:p>
    <w:p w14:paraId="2CD32352">
      <w:pPr>
        <w:spacing w:line="219" w:lineRule="auto"/>
        <w:ind w:left="597"/>
        <w:rPr>
          <w:rFonts w:ascii="宋体" w:hAnsi="宋体" w:eastAsia="宋体" w:cs="宋体"/>
          <w:sz w:val="24"/>
          <w:szCs w:val="24"/>
        </w:rPr>
      </w:pPr>
      <w:r>
        <w:rPr>
          <w:rFonts w:ascii="宋体" w:hAnsi="宋体" w:eastAsia="宋体" w:cs="宋体"/>
          <w:spacing w:val="-6"/>
          <w:sz w:val="24"/>
          <w:szCs w:val="24"/>
        </w:rPr>
        <w:t>（二）</w:t>
      </w:r>
      <w:r>
        <w:rPr>
          <w:rFonts w:ascii="宋体" w:hAnsi="宋体" w:eastAsia="宋体" w:cs="宋体"/>
          <w:spacing w:val="-5"/>
          <w:sz w:val="24"/>
          <w:szCs w:val="24"/>
        </w:rPr>
        <w:t>服务工作标准及保证措施：</w:t>
      </w:r>
    </w:p>
    <w:p w14:paraId="01CB19E7">
      <w:pPr>
        <w:spacing w:before="179" w:line="220" w:lineRule="auto"/>
        <w:ind w:left="609"/>
        <w:rPr>
          <w:rFonts w:ascii="宋体" w:hAnsi="宋体" w:eastAsia="宋体" w:cs="宋体"/>
          <w:sz w:val="24"/>
          <w:szCs w:val="24"/>
        </w:rPr>
      </w:pPr>
      <w:r>
        <w:rPr>
          <w:rFonts w:ascii="宋体" w:hAnsi="宋体" w:eastAsia="宋体" w:cs="宋体"/>
          <w:spacing w:val="-11"/>
          <w:sz w:val="24"/>
          <w:szCs w:val="24"/>
        </w:rPr>
        <w:t>1、服务内容：</w:t>
      </w:r>
    </w:p>
    <w:p w14:paraId="5C6C06AA">
      <w:pPr>
        <w:spacing w:before="182" w:line="219" w:lineRule="auto"/>
        <w:ind w:left="609"/>
        <w:rPr>
          <w:rFonts w:ascii="宋体" w:hAnsi="宋体" w:eastAsia="宋体" w:cs="宋体"/>
          <w:sz w:val="24"/>
          <w:szCs w:val="24"/>
        </w:rPr>
      </w:pPr>
      <w:r>
        <w:rPr>
          <w:rFonts w:ascii="宋体" w:hAnsi="宋体" w:eastAsia="宋体" w:cs="宋体"/>
          <w:spacing w:val="-5"/>
          <w:sz w:val="24"/>
          <w:szCs w:val="24"/>
        </w:rPr>
        <w:t>1）按时提供职工营养健康的饮食；</w:t>
      </w:r>
    </w:p>
    <w:p w14:paraId="6255434D">
      <w:pPr>
        <w:spacing w:before="181" w:line="219" w:lineRule="auto"/>
        <w:ind w:left="594"/>
        <w:rPr>
          <w:rFonts w:ascii="宋体" w:hAnsi="宋体" w:eastAsia="宋体" w:cs="宋体"/>
          <w:sz w:val="24"/>
          <w:szCs w:val="24"/>
        </w:rPr>
      </w:pPr>
      <w:r>
        <w:rPr>
          <w:rFonts w:ascii="宋体" w:hAnsi="宋体" w:eastAsia="宋体" w:cs="宋体"/>
          <w:spacing w:val="-5"/>
          <w:sz w:val="24"/>
          <w:szCs w:val="24"/>
        </w:rPr>
        <w:t>2）提供优质周到的餐饮服务；</w:t>
      </w:r>
    </w:p>
    <w:p w14:paraId="1EF1D8B6">
      <w:pPr>
        <w:spacing w:before="184" w:line="219" w:lineRule="auto"/>
        <w:ind w:left="596"/>
        <w:rPr>
          <w:rFonts w:ascii="宋体" w:hAnsi="宋体" w:eastAsia="宋体" w:cs="宋体"/>
          <w:sz w:val="24"/>
          <w:szCs w:val="24"/>
        </w:rPr>
      </w:pPr>
      <w:r>
        <w:rPr>
          <w:rFonts w:ascii="宋体" w:hAnsi="宋体" w:eastAsia="宋体" w:cs="宋体"/>
          <w:spacing w:val="-5"/>
          <w:sz w:val="24"/>
          <w:szCs w:val="24"/>
        </w:rPr>
        <w:t>3）提供优雅卫生的就餐环境；</w:t>
      </w:r>
    </w:p>
    <w:p w14:paraId="4549DC1F">
      <w:pPr>
        <w:spacing w:before="181" w:line="219" w:lineRule="auto"/>
        <w:ind w:left="590"/>
        <w:rPr>
          <w:rFonts w:ascii="宋体" w:hAnsi="宋体" w:eastAsia="宋体" w:cs="宋体"/>
          <w:sz w:val="24"/>
          <w:szCs w:val="24"/>
        </w:rPr>
      </w:pPr>
      <w:r>
        <w:rPr>
          <w:rFonts w:ascii="宋体" w:hAnsi="宋体" w:eastAsia="宋体" w:cs="宋体"/>
          <w:spacing w:val="-2"/>
          <w:sz w:val="24"/>
          <w:szCs w:val="24"/>
        </w:rPr>
        <w:t>4）提供公务接待及应急加班处理等方面的餐饮服务。</w:t>
      </w:r>
    </w:p>
    <w:p w14:paraId="72ECA5F7">
      <w:pPr>
        <w:spacing w:before="184" w:line="220" w:lineRule="auto"/>
        <w:ind w:left="594"/>
        <w:rPr>
          <w:rFonts w:ascii="宋体" w:hAnsi="宋体" w:eastAsia="宋体" w:cs="宋体"/>
          <w:sz w:val="24"/>
          <w:szCs w:val="24"/>
        </w:rPr>
      </w:pPr>
      <w:r>
        <w:rPr>
          <w:rFonts w:ascii="宋体" w:hAnsi="宋体" w:eastAsia="宋体" w:cs="宋体"/>
          <w:spacing w:val="-6"/>
          <w:sz w:val="24"/>
          <w:szCs w:val="24"/>
        </w:rPr>
        <w:t>2、食品卫生控制标准：</w:t>
      </w:r>
    </w:p>
    <w:p w14:paraId="76377E82">
      <w:pPr>
        <w:spacing w:before="181" w:line="359" w:lineRule="auto"/>
        <w:ind w:left="113" w:right="68" w:firstLine="478"/>
        <w:jc w:val="both"/>
        <w:rPr>
          <w:rFonts w:ascii="宋体" w:hAnsi="宋体" w:eastAsia="宋体" w:cs="宋体"/>
          <w:sz w:val="24"/>
          <w:szCs w:val="24"/>
        </w:rPr>
      </w:pPr>
      <w:r>
        <w:rPr>
          <w:rFonts w:ascii="宋体" w:hAnsi="宋体" w:eastAsia="宋体" w:cs="宋体"/>
          <w:spacing w:val="-6"/>
          <w:sz w:val="24"/>
          <w:szCs w:val="24"/>
        </w:rPr>
        <w:t>严格执行《中华人民共和国食品安全法》的规定和</w:t>
      </w:r>
      <w:r>
        <w:rPr>
          <w:rFonts w:ascii="宋体" w:hAnsi="宋体" w:eastAsia="宋体" w:cs="宋体"/>
          <w:spacing w:val="-7"/>
          <w:sz w:val="24"/>
          <w:szCs w:val="24"/>
        </w:rPr>
        <w:t>要求， 坚持“超洁净”卫</w:t>
      </w:r>
      <w:r>
        <w:rPr>
          <w:rFonts w:ascii="宋体" w:hAnsi="宋体" w:eastAsia="宋体" w:cs="宋体"/>
          <w:sz w:val="24"/>
          <w:szCs w:val="24"/>
        </w:rPr>
        <w:t xml:space="preserve"> </w:t>
      </w:r>
      <w:r>
        <w:rPr>
          <w:rFonts w:ascii="宋体" w:hAnsi="宋体" w:eastAsia="宋体" w:cs="宋体"/>
          <w:spacing w:val="-7"/>
          <w:sz w:val="24"/>
          <w:szCs w:val="24"/>
        </w:rPr>
        <w:t>生操作，彻底消除食品卫生安全隐患。依照中国烹饪协会《餐饮业</w:t>
      </w:r>
      <w:r>
        <w:rPr>
          <w:rFonts w:ascii="宋体" w:hAnsi="宋体" w:eastAsia="宋体" w:cs="宋体"/>
          <w:spacing w:val="-8"/>
          <w:sz w:val="24"/>
          <w:szCs w:val="24"/>
        </w:rPr>
        <w:t>食品卫生规范》</w:t>
      </w:r>
      <w:r>
        <w:rPr>
          <w:rFonts w:ascii="宋体" w:hAnsi="宋体" w:eastAsia="宋体" w:cs="宋体"/>
          <w:sz w:val="24"/>
          <w:szCs w:val="24"/>
        </w:rPr>
        <w:t xml:space="preserve"> </w:t>
      </w:r>
      <w:r>
        <w:rPr>
          <w:rFonts w:ascii="宋体" w:hAnsi="宋体" w:eastAsia="宋体" w:cs="宋体"/>
          <w:spacing w:val="-2"/>
          <w:sz w:val="24"/>
          <w:szCs w:val="24"/>
        </w:rPr>
        <w:t>与</w:t>
      </w:r>
      <w:r>
        <w:rPr>
          <w:rFonts w:ascii="宋体" w:hAnsi="宋体" w:eastAsia="宋体" w:cs="宋体"/>
          <w:spacing w:val="-36"/>
          <w:sz w:val="24"/>
          <w:szCs w:val="24"/>
        </w:rPr>
        <w:t xml:space="preserve"> </w:t>
      </w:r>
      <w:r>
        <w:rPr>
          <w:rFonts w:ascii="宋体" w:hAnsi="宋体" w:eastAsia="宋体" w:cs="宋体"/>
          <w:spacing w:val="-2"/>
          <w:sz w:val="24"/>
          <w:szCs w:val="24"/>
        </w:rPr>
        <w:t>ISO9001</w:t>
      </w:r>
      <w:r>
        <w:rPr>
          <w:rFonts w:ascii="宋体" w:hAnsi="宋体" w:eastAsia="宋体" w:cs="宋体"/>
          <w:spacing w:val="-27"/>
          <w:sz w:val="24"/>
          <w:szCs w:val="24"/>
        </w:rPr>
        <w:t xml:space="preserve"> </w:t>
      </w:r>
      <w:r>
        <w:rPr>
          <w:rFonts w:ascii="宋体" w:hAnsi="宋体" w:eastAsia="宋体" w:cs="宋体"/>
          <w:spacing w:val="-2"/>
          <w:sz w:val="24"/>
          <w:szCs w:val="24"/>
        </w:rPr>
        <w:t>国际质量要求的过程控制标准，对各工作流程严格控制，规范操作。</w:t>
      </w:r>
    </w:p>
    <w:p w14:paraId="104D1A15">
      <w:pPr>
        <w:spacing w:line="220" w:lineRule="auto"/>
        <w:ind w:left="609"/>
        <w:rPr>
          <w:rFonts w:ascii="宋体" w:hAnsi="宋体" w:eastAsia="宋体" w:cs="宋体"/>
          <w:sz w:val="24"/>
          <w:szCs w:val="24"/>
        </w:rPr>
      </w:pPr>
      <w:r>
        <w:rPr>
          <w:rFonts w:ascii="宋体" w:hAnsi="宋体" w:eastAsia="宋体" w:cs="宋体"/>
          <w:spacing w:val="-7"/>
          <w:sz w:val="24"/>
          <w:szCs w:val="24"/>
        </w:rPr>
        <w:t>1）食品卫生控制措施：</w:t>
      </w:r>
    </w:p>
    <w:p w14:paraId="521EFE20">
      <w:pPr>
        <w:spacing w:before="181" w:line="289" w:lineRule="auto"/>
        <w:ind w:left="110" w:right="148" w:firstLine="523"/>
        <w:rPr>
          <w:rFonts w:ascii="宋体" w:hAnsi="宋体" w:eastAsia="宋体" w:cs="宋体"/>
          <w:sz w:val="24"/>
          <w:szCs w:val="24"/>
        </w:rPr>
      </w:pPr>
      <w:r>
        <w:rPr>
          <w:rFonts w:ascii="宋体" w:hAnsi="宋体" w:eastAsia="宋体" w:cs="宋体"/>
          <w:spacing w:val="-1"/>
          <w:sz w:val="24"/>
          <w:szCs w:val="24"/>
        </w:rPr>
        <w:t>(1)严把原材料入口关，不准“三无”产品及变质原料进入，每年按甲方财</w:t>
      </w:r>
      <w:r>
        <w:rPr>
          <w:rFonts w:ascii="宋体" w:hAnsi="宋体" w:eastAsia="宋体" w:cs="宋体"/>
          <w:spacing w:val="16"/>
          <w:sz w:val="24"/>
          <w:szCs w:val="24"/>
        </w:rPr>
        <w:t xml:space="preserve"> </w:t>
      </w:r>
      <w:r>
        <w:rPr>
          <w:rFonts w:ascii="宋体" w:hAnsi="宋体" w:eastAsia="宋体" w:cs="宋体"/>
          <w:spacing w:val="-1"/>
          <w:sz w:val="24"/>
          <w:szCs w:val="24"/>
        </w:rPr>
        <w:t>政要求比例在扶贫网上采购脱贫地区农副产品。</w:t>
      </w:r>
    </w:p>
    <w:p w14:paraId="33B36B4B">
      <w:pPr>
        <w:spacing w:before="181" w:line="219" w:lineRule="auto"/>
        <w:ind w:left="633"/>
        <w:rPr>
          <w:rFonts w:ascii="宋体" w:hAnsi="宋体" w:eastAsia="宋体" w:cs="宋体"/>
          <w:sz w:val="24"/>
          <w:szCs w:val="24"/>
        </w:rPr>
      </w:pPr>
      <w:r>
        <w:rPr>
          <w:rFonts w:ascii="宋体" w:hAnsi="宋体" w:eastAsia="宋体" w:cs="宋体"/>
          <w:spacing w:val="-3"/>
          <w:sz w:val="24"/>
          <w:szCs w:val="24"/>
        </w:rPr>
        <w:t>(2)坚持蔬菜类原材料加工前浸泡</w:t>
      </w:r>
      <w:r>
        <w:rPr>
          <w:rFonts w:ascii="宋体" w:hAnsi="宋体" w:eastAsia="宋体" w:cs="宋体"/>
          <w:spacing w:val="-46"/>
          <w:sz w:val="24"/>
          <w:szCs w:val="24"/>
        </w:rPr>
        <w:t xml:space="preserve"> </w:t>
      </w:r>
      <w:r>
        <w:rPr>
          <w:rFonts w:ascii="宋体" w:hAnsi="宋体" w:eastAsia="宋体" w:cs="宋体"/>
          <w:spacing w:val="-3"/>
          <w:sz w:val="24"/>
          <w:szCs w:val="24"/>
        </w:rPr>
        <w:t>30</w:t>
      </w:r>
      <w:r>
        <w:rPr>
          <w:rFonts w:ascii="宋体" w:hAnsi="宋体" w:eastAsia="宋体" w:cs="宋体"/>
          <w:spacing w:val="-47"/>
          <w:sz w:val="24"/>
          <w:szCs w:val="24"/>
        </w:rPr>
        <w:t xml:space="preserve"> </w:t>
      </w:r>
      <w:r>
        <w:rPr>
          <w:rFonts w:ascii="宋体" w:hAnsi="宋体" w:eastAsia="宋体" w:cs="宋体"/>
          <w:spacing w:val="-3"/>
          <w:sz w:val="24"/>
          <w:szCs w:val="24"/>
        </w:rPr>
        <w:t>分钟，洗</w:t>
      </w:r>
      <w:r>
        <w:rPr>
          <w:rFonts w:ascii="宋体" w:hAnsi="宋体" w:eastAsia="宋体" w:cs="宋体"/>
          <w:spacing w:val="-4"/>
          <w:sz w:val="24"/>
          <w:szCs w:val="24"/>
        </w:rPr>
        <w:t>净去污，减少农药残留。</w:t>
      </w:r>
    </w:p>
    <w:p w14:paraId="30FAF641">
      <w:pPr>
        <w:spacing w:before="183" w:line="220" w:lineRule="auto"/>
        <w:ind w:left="633"/>
        <w:rPr>
          <w:rFonts w:ascii="宋体" w:hAnsi="宋体" w:eastAsia="宋体" w:cs="宋体"/>
          <w:sz w:val="24"/>
          <w:szCs w:val="24"/>
        </w:rPr>
      </w:pPr>
      <w:r>
        <w:rPr>
          <w:rFonts w:ascii="宋体" w:hAnsi="宋体" w:eastAsia="宋体" w:cs="宋体"/>
          <w:spacing w:val="-8"/>
          <w:sz w:val="24"/>
          <w:szCs w:val="24"/>
        </w:rPr>
        <w:t>(3)严格洗消保洁程序，公用餐具坚持每餐浸泡清洗、高温消毒，保洁</w:t>
      </w:r>
      <w:r>
        <w:rPr>
          <w:rFonts w:ascii="宋体" w:hAnsi="宋体" w:eastAsia="宋体" w:cs="宋体"/>
          <w:spacing w:val="-9"/>
          <w:sz w:val="24"/>
          <w:szCs w:val="24"/>
        </w:rPr>
        <w:t>存放。</w:t>
      </w:r>
    </w:p>
    <w:p w14:paraId="38B424C5">
      <w:pPr>
        <w:spacing w:before="182" w:line="220" w:lineRule="auto"/>
        <w:ind w:left="633"/>
        <w:rPr>
          <w:rFonts w:ascii="宋体" w:hAnsi="宋体" w:eastAsia="宋体" w:cs="宋体"/>
          <w:sz w:val="24"/>
          <w:szCs w:val="24"/>
        </w:rPr>
      </w:pPr>
      <w:r>
        <w:rPr>
          <w:rFonts w:ascii="宋体" w:hAnsi="宋体" w:eastAsia="宋体" w:cs="宋体"/>
          <w:spacing w:val="-3"/>
          <w:sz w:val="24"/>
          <w:szCs w:val="24"/>
        </w:rPr>
        <w:t>(4)坚持食品加工“生进熟出一条龙”作业，杜绝交叉感染。</w:t>
      </w:r>
    </w:p>
    <w:p w14:paraId="51FC3ADF">
      <w:pPr>
        <w:spacing w:before="179" w:line="220" w:lineRule="auto"/>
        <w:ind w:left="633"/>
        <w:rPr>
          <w:rFonts w:ascii="宋体" w:hAnsi="宋体" w:eastAsia="宋体" w:cs="宋体"/>
          <w:sz w:val="24"/>
          <w:szCs w:val="24"/>
        </w:rPr>
      </w:pPr>
      <w:r>
        <w:rPr>
          <w:rFonts w:ascii="宋体" w:hAnsi="宋体" w:eastAsia="宋体" w:cs="宋体"/>
          <w:spacing w:val="-2"/>
          <w:sz w:val="24"/>
          <w:szCs w:val="24"/>
        </w:rPr>
        <w:t>(5)每餐主、副食品留样48</w:t>
      </w:r>
      <w:r>
        <w:rPr>
          <w:rFonts w:ascii="宋体" w:hAnsi="宋体" w:eastAsia="宋体" w:cs="宋体"/>
          <w:spacing w:val="-36"/>
          <w:sz w:val="24"/>
          <w:szCs w:val="24"/>
        </w:rPr>
        <w:t xml:space="preserve"> </w:t>
      </w:r>
      <w:r>
        <w:rPr>
          <w:rFonts w:ascii="宋体" w:hAnsi="宋体" w:eastAsia="宋体" w:cs="宋体"/>
          <w:spacing w:val="-2"/>
          <w:sz w:val="24"/>
          <w:szCs w:val="24"/>
        </w:rPr>
        <w:t>小时，以备查验。</w:t>
      </w:r>
    </w:p>
    <w:p w14:paraId="29C2FD6D">
      <w:pPr>
        <w:spacing w:before="182" w:line="220" w:lineRule="auto"/>
        <w:ind w:left="633"/>
        <w:rPr>
          <w:rFonts w:ascii="宋体" w:hAnsi="宋体" w:eastAsia="宋体" w:cs="宋体"/>
          <w:sz w:val="24"/>
          <w:szCs w:val="24"/>
        </w:rPr>
      </w:pPr>
      <w:r>
        <w:rPr>
          <w:rFonts w:ascii="宋体" w:hAnsi="宋体" w:eastAsia="宋体" w:cs="宋体"/>
          <w:spacing w:val="-3"/>
          <w:sz w:val="24"/>
          <w:szCs w:val="24"/>
        </w:rPr>
        <w:t>(6)所有工作人员的个人卫生都要岗前检查，不达标的不允许上岗。</w:t>
      </w:r>
    </w:p>
    <w:p w14:paraId="01211EC6">
      <w:pPr>
        <w:spacing w:before="181" w:line="220" w:lineRule="auto"/>
        <w:ind w:left="594"/>
        <w:rPr>
          <w:rFonts w:ascii="宋体" w:hAnsi="宋体" w:eastAsia="宋体" w:cs="宋体"/>
          <w:sz w:val="24"/>
          <w:szCs w:val="24"/>
        </w:rPr>
      </w:pPr>
      <w:r>
        <w:rPr>
          <w:rFonts w:ascii="宋体" w:hAnsi="宋体" w:eastAsia="宋体" w:cs="宋体"/>
          <w:spacing w:val="-6"/>
          <w:sz w:val="24"/>
          <w:szCs w:val="24"/>
        </w:rPr>
        <w:t>2）环境卫生控制措施：</w:t>
      </w:r>
    </w:p>
    <w:p w14:paraId="78DB52EA">
      <w:pPr>
        <w:spacing w:before="182" w:line="220" w:lineRule="auto"/>
        <w:ind w:left="633"/>
        <w:rPr>
          <w:rFonts w:ascii="宋体" w:hAnsi="宋体" w:eastAsia="宋体" w:cs="宋体"/>
          <w:sz w:val="24"/>
          <w:szCs w:val="24"/>
        </w:rPr>
      </w:pPr>
      <w:r>
        <w:rPr>
          <w:rFonts w:ascii="宋体" w:hAnsi="宋体" w:eastAsia="宋体" w:cs="宋体"/>
          <w:spacing w:val="-8"/>
          <w:sz w:val="24"/>
          <w:szCs w:val="24"/>
        </w:rPr>
        <w:t>(1)空气清新无异味。</w:t>
      </w:r>
    </w:p>
    <w:p w14:paraId="3AE65773">
      <w:pPr>
        <w:spacing w:before="179" w:line="220" w:lineRule="auto"/>
        <w:ind w:left="633"/>
        <w:rPr>
          <w:rFonts w:ascii="宋体" w:hAnsi="宋体" w:eastAsia="宋体" w:cs="宋体"/>
          <w:sz w:val="24"/>
          <w:szCs w:val="24"/>
        </w:rPr>
      </w:pPr>
      <w:r>
        <w:rPr>
          <w:rFonts w:ascii="宋体" w:hAnsi="宋体" w:eastAsia="宋体" w:cs="宋体"/>
          <w:spacing w:val="-3"/>
          <w:sz w:val="24"/>
          <w:szCs w:val="24"/>
        </w:rPr>
        <w:t>(2)无蝇、无鼠、无垃圾、无污水沉积，泔水桶洁净并加</w:t>
      </w:r>
      <w:r>
        <w:rPr>
          <w:rFonts w:ascii="宋体" w:hAnsi="宋体" w:eastAsia="宋体" w:cs="宋体"/>
          <w:spacing w:val="-4"/>
          <w:sz w:val="24"/>
          <w:szCs w:val="24"/>
        </w:rPr>
        <w:t>盖。</w:t>
      </w:r>
    </w:p>
    <w:p w14:paraId="31351B9F">
      <w:pPr>
        <w:spacing w:before="182" w:line="220" w:lineRule="auto"/>
        <w:ind w:left="633"/>
        <w:rPr>
          <w:rFonts w:ascii="宋体" w:hAnsi="宋体" w:eastAsia="宋体" w:cs="宋体"/>
          <w:sz w:val="24"/>
          <w:szCs w:val="24"/>
        </w:rPr>
      </w:pPr>
      <w:r>
        <w:rPr>
          <w:rFonts w:ascii="宋体" w:hAnsi="宋体" w:eastAsia="宋体" w:cs="宋体"/>
          <w:spacing w:val="-5"/>
          <w:sz w:val="24"/>
          <w:szCs w:val="24"/>
        </w:rPr>
        <w:t>(3)污水排放畅通，地面无积水、无杂物。</w:t>
      </w:r>
    </w:p>
    <w:p w14:paraId="07A06B75">
      <w:pPr>
        <w:spacing w:before="180" w:line="220" w:lineRule="auto"/>
        <w:ind w:left="633"/>
        <w:rPr>
          <w:rFonts w:ascii="宋体" w:hAnsi="宋体" w:eastAsia="宋体" w:cs="宋体"/>
          <w:sz w:val="24"/>
          <w:szCs w:val="24"/>
        </w:rPr>
      </w:pPr>
      <w:r>
        <w:rPr>
          <w:rFonts w:ascii="宋体" w:hAnsi="宋体" w:eastAsia="宋体" w:cs="宋体"/>
          <w:spacing w:val="-5"/>
          <w:sz w:val="24"/>
          <w:szCs w:val="24"/>
        </w:rPr>
        <w:t>(4)门窗洁净，墙壁无尘土、无蜘蛛网。</w:t>
      </w:r>
    </w:p>
    <w:p w14:paraId="11B12004">
      <w:pPr>
        <w:spacing w:before="182" w:line="219" w:lineRule="auto"/>
        <w:ind w:left="633"/>
        <w:rPr>
          <w:rFonts w:ascii="宋体" w:hAnsi="宋体" w:eastAsia="宋体" w:cs="宋体"/>
          <w:sz w:val="24"/>
          <w:szCs w:val="24"/>
        </w:rPr>
      </w:pPr>
      <w:r>
        <w:rPr>
          <w:rFonts w:ascii="宋体" w:hAnsi="宋体" w:eastAsia="宋体" w:cs="宋体"/>
          <w:spacing w:val="-4"/>
          <w:sz w:val="24"/>
          <w:szCs w:val="24"/>
        </w:rPr>
        <w:t>(5)机械设备、排风扇、照明用具保持洁净。</w:t>
      </w:r>
    </w:p>
    <w:p w14:paraId="2886D66C">
      <w:pPr>
        <w:spacing w:before="181" w:line="220" w:lineRule="auto"/>
        <w:ind w:left="633"/>
        <w:rPr>
          <w:rFonts w:ascii="宋体" w:hAnsi="宋体" w:eastAsia="宋体" w:cs="宋体"/>
          <w:sz w:val="24"/>
          <w:szCs w:val="24"/>
        </w:rPr>
      </w:pPr>
      <w:r>
        <w:rPr>
          <w:rFonts w:ascii="宋体" w:hAnsi="宋体" w:eastAsia="宋体" w:cs="宋体"/>
          <w:spacing w:val="-3"/>
          <w:sz w:val="24"/>
          <w:szCs w:val="24"/>
        </w:rPr>
        <w:t>(6)水池、保洁柜、消毒柜、蒸箱洁净，无污垢</w:t>
      </w:r>
      <w:r>
        <w:rPr>
          <w:rFonts w:ascii="宋体" w:hAnsi="宋体" w:eastAsia="宋体" w:cs="宋体"/>
          <w:spacing w:val="-4"/>
          <w:sz w:val="24"/>
          <w:szCs w:val="24"/>
        </w:rPr>
        <w:t>，无杂物。</w:t>
      </w:r>
    </w:p>
    <w:p w14:paraId="2498E4D3">
      <w:pPr>
        <w:spacing w:before="182" w:line="220" w:lineRule="auto"/>
        <w:ind w:left="633"/>
        <w:rPr>
          <w:rFonts w:ascii="宋体" w:hAnsi="宋体" w:eastAsia="宋体" w:cs="宋体"/>
          <w:sz w:val="24"/>
          <w:szCs w:val="24"/>
        </w:rPr>
      </w:pPr>
      <w:r>
        <w:rPr>
          <w:rFonts w:ascii="宋体" w:hAnsi="宋体" w:eastAsia="宋体" w:cs="宋体"/>
          <w:spacing w:val="-4"/>
          <w:sz w:val="24"/>
          <w:szCs w:val="24"/>
        </w:rPr>
        <w:t>(7)清洁用具定位放置，分区管理，责任到人。</w:t>
      </w:r>
    </w:p>
    <w:p w14:paraId="1CE07840">
      <w:pPr>
        <w:pStyle w:val="13"/>
        <w:spacing w:line="605" w:lineRule="exact"/>
      </w:pPr>
      <w:r>
        <w:rPr>
          <w:rFonts w:ascii="宋体" w:hAnsi="宋体" w:eastAsia="宋体" w:cs="宋体"/>
          <w:spacing w:val="-7"/>
          <w:sz w:val="24"/>
          <w:szCs w:val="24"/>
        </w:rPr>
        <w:t>3）工作人员的卫生：</w:t>
      </w:r>
    </w:p>
    <w:p w14:paraId="3A841214">
      <w:pPr>
        <w:spacing w:before="247" w:line="289" w:lineRule="auto"/>
        <w:ind w:left="110" w:right="152" w:firstLine="523"/>
        <w:rPr>
          <w:rFonts w:ascii="宋体" w:hAnsi="宋体" w:eastAsia="宋体" w:cs="宋体"/>
          <w:sz w:val="24"/>
          <w:szCs w:val="24"/>
        </w:rPr>
      </w:pPr>
      <w:r>
        <w:rPr>
          <w:rFonts w:ascii="宋体" w:hAnsi="宋体" w:eastAsia="宋体" w:cs="宋体"/>
          <w:spacing w:val="-1"/>
          <w:sz w:val="24"/>
          <w:szCs w:val="24"/>
        </w:rPr>
        <w:t>(1)工作人员身体必须健康，并有良好的卫生习惯。严禁任何带有传染性疾病的人员从事餐厅工作，所有员工招聘或上岗前必须经</w:t>
      </w:r>
      <w:r>
        <w:rPr>
          <w:rFonts w:ascii="宋体" w:hAnsi="宋体" w:eastAsia="宋体" w:cs="宋体"/>
          <w:spacing w:val="-2"/>
          <w:sz w:val="24"/>
          <w:szCs w:val="24"/>
        </w:rPr>
        <w:t>体检合格持证上岗。</w:t>
      </w:r>
    </w:p>
    <w:p w14:paraId="0860704B">
      <w:pPr>
        <w:spacing w:before="180" w:line="313" w:lineRule="auto"/>
        <w:ind w:left="113" w:right="148" w:firstLine="520"/>
        <w:rPr>
          <w:rFonts w:ascii="宋体" w:hAnsi="宋体" w:eastAsia="宋体" w:cs="宋体"/>
          <w:sz w:val="24"/>
          <w:szCs w:val="24"/>
        </w:rPr>
      </w:pPr>
      <w:r>
        <w:rPr>
          <w:rFonts w:ascii="宋体" w:hAnsi="宋体" w:eastAsia="宋体" w:cs="宋体"/>
          <w:spacing w:val="-1"/>
          <w:sz w:val="24"/>
          <w:szCs w:val="24"/>
        </w:rPr>
        <w:t>(2)工作人员在上班前必须要清洁整理个人卫生，穿戴工作衣帽。工作时必</w:t>
      </w:r>
      <w:r>
        <w:rPr>
          <w:rFonts w:ascii="宋体" w:hAnsi="宋体" w:eastAsia="宋体" w:cs="宋体"/>
          <w:spacing w:val="-3"/>
          <w:sz w:val="24"/>
          <w:szCs w:val="24"/>
        </w:rPr>
        <w:t>须随时保持手部的清洁，必要时应穿戴一次性工作手套。出现化脓性感染或腹泻</w:t>
      </w:r>
      <w:r>
        <w:rPr>
          <w:rFonts w:ascii="宋体" w:hAnsi="宋体" w:eastAsia="宋体" w:cs="宋体"/>
          <w:spacing w:val="-5"/>
          <w:sz w:val="24"/>
          <w:szCs w:val="24"/>
        </w:rPr>
        <w:t>等病症不得上岗。</w:t>
      </w:r>
    </w:p>
    <w:p w14:paraId="5F563F95">
      <w:pPr>
        <w:spacing w:before="182" w:line="220" w:lineRule="auto"/>
        <w:ind w:left="633"/>
        <w:rPr>
          <w:rFonts w:ascii="宋体" w:hAnsi="宋体" w:eastAsia="宋体" w:cs="宋体"/>
          <w:sz w:val="24"/>
          <w:szCs w:val="24"/>
        </w:rPr>
      </w:pPr>
      <w:r>
        <w:rPr>
          <w:rFonts w:ascii="宋体" w:hAnsi="宋体" w:eastAsia="宋体" w:cs="宋体"/>
          <w:spacing w:val="-8"/>
          <w:sz w:val="24"/>
          <w:szCs w:val="24"/>
        </w:rPr>
        <w:t>(3)任何人严禁在生产区吸烟、嚼口香糖等，禁止坐工作</w:t>
      </w:r>
      <w:r>
        <w:rPr>
          <w:rFonts w:ascii="宋体" w:hAnsi="宋体" w:eastAsia="宋体" w:cs="宋体"/>
          <w:spacing w:val="-9"/>
          <w:sz w:val="24"/>
          <w:szCs w:val="24"/>
        </w:rPr>
        <w:t>台或其它食品容器。</w:t>
      </w:r>
    </w:p>
    <w:p w14:paraId="402C8FBB">
      <w:pPr>
        <w:spacing w:before="179" w:line="220" w:lineRule="auto"/>
        <w:ind w:left="590"/>
        <w:rPr>
          <w:rFonts w:ascii="宋体" w:hAnsi="宋体" w:eastAsia="宋体" w:cs="宋体"/>
          <w:sz w:val="24"/>
          <w:szCs w:val="24"/>
        </w:rPr>
      </w:pPr>
      <w:r>
        <w:rPr>
          <w:rFonts w:ascii="宋体" w:hAnsi="宋体" w:eastAsia="宋体" w:cs="宋体"/>
          <w:spacing w:val="-5"/>
          <w:sz w:val="24"/>
          <w:szCs w:val="24"/>
        </w:rPr>
        <w:t>4）食品生产阶段的控制：</w:t>
      </w:r>
    </w:p>
    <w:p w14:paraId="2B1295F8">
      <w:pPr>
        <w:spacing w:before="182" w:line="324" w:lineRule="auto"/>
        <w:ind w:left="110" w:right="149" w:firstLine="523"/>
        <w:rPr>
          <w:rFonts w:ascii="宋体" w:hAnsi="宋体" w:eastAsia="宋体" w:cs="宋体"/>
          <w:sz w:val="24"/>
          <w:szCs w:val="24"/>
        </w:rPr>
      </w:pPr>
      <w:r>
        <w:rPr>
          <w:rFonts w:ascii="宋体" w:hAnsi="宋体" w:eastAsia="宋体" w:cs="宋体"/>
          <w:spacing w:val="-1"/>
          <w:sz w:val="24"/>
          <w:szCs w:val="24"/>
        </w:rPr>
        <w:t>(1)原料领用与加工：严格计划领料，检查各类须加工用的原料质量，确认</w:t>
      </w:r>
      <w:r>
        <w:rPr>
          <w:rFonts w:ascii="宋体" w:hAnsi="宋体" w:eastAsia="宋体" w:cs="宋体"/>
          <w:spacing w:val="-6"/>
          <w:sz w:val="24"/>
          <w:szCs w:val="24"/>
        </w:rPr>
        <w:t>可靠后才可进行加工。对须切割加工的原料</w:t>
      </w:r>
      <w:r>
        <w:rPr>
          <w:rFonts w:hint="eastAsia" w:ascii="宋体" w:hAnsi="宋体" w:eastAsia="宋体" w:cs="宋体"/>
          <w:spacing w:val="-6"/>
          <w:sz w:val="24"/>
          <w:szCs w:val="24"/>
          <w:lang w:eastAsia="zh-CN"/>
        </w:rPr>
        <w:t>，</w:t>
      </w:r>
      <w:r>
        <w:rPr>
          <w:rFonts w:ascii="宋体" w:hAnsi="宋体" w:eastAsia="宋体" w:cs="宋体"/>
          <w:spacing w:val="-6"/>
          <w:sz w:val="24"/>
          <w:szCs w:val="24"/>
        </w:rPr>
        <w:t xml:space="preserve"> 应根据烹调的需要，事先明确规定</w:t>
      </w:r>
      <w:r>
        <w:rPr>
          <w:rFonts w:ascii="宋体" w:hAnsi="宋体" w:eastAsia="宋体" w:cs="宋体"/>
          <w:spacing w:val="-3"/>
          <w:sz w:val="24"/>
          <w:szCs w:val="24"/>
        </w:rPr>
        <w:t>切料加工的规格标准，编制原料切割规格表，作为加工人员操作依据和管理人员</w:t>
      </w:r>
      <w:r>
        <w:rPr>
          <w:rFonts w:ascii="宋体" w:hAnsi="宋体" w:eastAsia="宋体" w:cs="宋体"/>
          <w:spacing w:val="-6"/>
          <w:sz w:val="24"/>
          <w:szCs w:val="24"/>
        </w:rPr>
        <w:t>检查监督依据。</w:t>
      </w:r>
    </w:p>
    <w:p w14:paraId="42CB55FC">
      <w:pPr>
        <w:spacing w:before="185" w:line="312" w:lineRule="auto"/>
        <w:ind w:left="111" w:right="149" w:firstLine="522"/>
        <w:rPr>
          <w:rFonts w:ascii="宋体" w:hAnsi="宋体" w:eastAsia="宋体" w:cs="宋体"/>
          <w:sz w:val="24"/>
          <w:szCs w:val="24"/>
        </w:rPr>
      </w:pPr>
      <w:r>
        <w:rPr>
          <w:rFonts w:ascii="宋体" w:hAnsi="宋体" w:eastAsia="宋体" w:cs="宋体"/>
          <w:spacing w:val="-1"/>
          <w:sz w:val="24"/>
          <w:szCs w:val="24"/>
        </w:rPr>
        <w:t>(2)原料配份：原料配份人员应严格按菜肴配份价格表或标准菜谱，称量取</w:t>
      </w:r>
      <w:r>
        <w:rPr>
          <w:rFonts w:ascii="宋体" w:hAnsi="宋体" w:eastAsia="宋体" w:cs="宋体"/>
          <w:spacing w:val="11"/>
          <w:sz w:val="24"/>
          <w:szCs w:val="24"/>
        </w:rPr>
        <w:t xml:space="preserve"> </w:t>
      </w:r>
      <w:r>
        <w:rPr>
          <w:rFonts w:ascii="宋体" w:hAnsi="宋体" w:eastAsia="宋体" w:cs="宋体"/>
          <w:spacing w:val="-6"/>
          <w:sz w:val="24"/>
          <w:szCs w:val="24"/>
        </w:rPr>
        <w:t>用各类原料，保证菜肴风味。根据菜式的更新和菜肴成本的变化，餐饮管理人员</w:t>
      </w:r>
      <w:r>
        <w:rPr>
          <w:rFonts w:ascii="宋体" w:hAnsi="宋体" w:eastAsia="宋体" w:cs="宋体"/>
          <w:spacing w:val="-2"/>
          <w:sz w:val="24"/>
          <w:szCs w:val="24"/>
        </w:rPr>
        <w:t>应及时测试用料比例，调整用量与成本，并监督制定。</w:t>
      </w:r>
    </w:p>
    <w:p w14:paraId="0EC3AD71">
      <w:pPr>
        <w:spacing w:before="184" w:line="324" w:lineRule="auto"/>
        <w:ind w:left="111" w:right="149" w:firstLine="522"/>
        <w:rPr>
          <w:rFonts w:ascii="宋体" w:hAnsi="宋体" w:eastAsia="宋体" w:cs="宋体"/>
          <w:sz w:val="24"/>
          <w:szCs w:val="24"/>
        </w:rPr>
      </w:pPr>
      <w:r>
        <w:rPr>
          <w:rFonts w:ascii="宋体" w:hAnsi="宋体" w:eastAsia="宋体" w:cs="宋体"/>
          <w:spacing w:val="-1"/>
          <w:sz w:val="24"/>
          <w:szCs w:val="24"/>
        </w:rPr>
        <w:t>(3)食品烹调：在开餐前，将经常使用的主要的调味汁，批量集中兑制，以</w:t>
      </w:r>
      <w:r>
        <w:rPr>
          <w:rFonts w:ascii="宋体" w:hAnsi="宋体" w:eastAsia="宋体" w:cs="宋体"/>
          <w:spacing w:val="-3"/>
          <w:sz w:val="24"/>
          <w:szCs w:val="24"/>
        </w:rPr>
        <w:t>便烹调时各炉头随时取用，以减少偏差，保证菜品口味的一致性。调味汁的调兑</w:t>
      </w:r>
      <w:r>
        <w:rPr>
          <w:rFonts w:ascii="宋体" w:hAnsi="宋体" w:eastAsia="宋体" w:cs="宋体"/>
          <w:spacing w:val="-5"/>
          <w:sz w:val="24"/>
          <w:szCs w:val="24"/>
        </w:rPr>
        <w:t>应由专人负责。调兑用料规格比例在标准菜谱中应事先规定，</w:t>
      </w:r>
      <w:r>
        <w:rPr>
          <w:rFonts w:ascii="宋体" w:hAnsi="宋体" w:eastAsia="宋体" w:cs="宋体"/>
          <w:spacing w:val="-39"/>
          <w:sz w:val="24"/>
          <w:szCs w:val="24"/>
        </w:rPr>
        <w:t xml:space="preserve"> </w:t>
      </w:r>
      <w:r>
        <w:rPr>
          <w:rFonts w:ascii="宋体" w:hAnsi="宋体" w:eastAsia="宋体" w:cs="宋体"/>
          <w:spacing w:val="-5"/>
          <w:sz w:val="24"/>
          <w:szCs w:val="24"/>
        </w:rPr>
        <w:t>如无标准菜</w:t>
      </w:r>
      <w:r>
        <w:rPr>
          <w:rFonts w:ascii="宋体" w:hAnsi="宋体" w:eastAsia="宋体" w:cs="宋体"/>
          <w:spacing w:val="-6"/>
          <w:sz w:val="24"/>
          <w:szCs w:val="24"/>
        </w:rPr>
        <w:t>谱也可</w:t>
      </w:r>
      <w:r>
        <w:rPr>
          <w:rFonts w:ascii="宋体" w:hAnsi="宋体" w:eastAsia="宋体" w:cs="宋体"/>
          <w:spacing w:val="-4"/>
          <w:sz w:val="24"/>
          <w:szCs w:val="24"/>
        </w:rPr>
        <w:t>独立制定用料规格表。</w:t>
      </w:r>
    </w:p>
    <w:p w14:paraId="3FA6DECA">
      <w:pPr>
        <w:spacing w:before="183" w:line="220" w:lineRule="auto"/>
        <w:ind w:left="596"/>
        <w:rPr>
          <w:rFonts w:ascii="宋体" w:hAnsi="宋体" w:eastAsia="宋体" w:cs="宋体"/>
          <w:sz w:val="24"/>
          <w:szCs w:val="24"/>
        </w:rPr>
      </w:pPr>
      <w:r>
        <w:rPr>
          <w:rFonts w:ascii="宋体" w:hAnsi="宋体" w:eastAsia="宋体" w:cs="宋体"/>
          <w:spacing w:val="-6"/>
          <w:sz w:val="24"/>
          <w:szCs w:val="24"/>
        </w:rPr>
        <w:t>5）食品消费阶段的控制：</w:t>
      </w:r>
    </w:p>
    <w:p w14:paraId="6F97F6DC">
      <w:pPr>
        <w:spacing w:before="179" w:line="313" w:lineRule="auto"/>
        <w:ind w:left="113" w:right="149" w:firstLine="520"/>
        <w:rPr>
          <w:rFonts w:ascii="宋体" w:hAnsi="宋体" w:eastAsia="宋体" w:cs="宋体"/>
          <w:sz w:val="24"/>
          <w:szCs w:val="24"/>
        </w:rPr>
      </w:pPr>
      <w:r>
        <w:rPr>
          <w:rFonts w:ascii="宋体" w:hAnsi="宋体" w:eastAsia="宋体" w:cs="宋体"/>
          <w:spacing w:val="-1"/>
          <w:sz w:val="24"/>
          <w:szCs w:val="24"/>
        </w:rPr>
        <w:t>(1)备餐服务：实行严格的质量检查制度，每一道工序的员工，必须针对上</w:t>
      </w:r>
      <w:r>
        <w:rPr>
          <w:rFonts w:ascii="宋体" w:hAnsi="宋体" w:eastAsia="宋体" w:cs="宋体"/>
          <w:spacing w:val="-3"/>
          <w:sz w:val="24"/>
          <w:szCs w:val="24"/>
        </w:rPr>
        <w:t>一道工序的食品加工制作质量进行检查，如发现不合标准，应予返工，以免影响</w:t>
      </w:r>
      <w:r>
        <w:rPr>
          <w:rFonts w:ascii="宋体" w:hAnsi="宋体" w:eastAsia="宋体" w:cs="宋体"/>
          <w:spacing w:val="-8"/>
          <w:sz w:val="24"/>
          <w:szCs w:val="24"/>
        </w:rPr>
        <w:t>成品质量。</w:t>
      </w:r>
    </w:p>
    <w:p w14:paraId="3E2C15D2">
      <w:pPr>
        <w:spacing w:before="183" w:line="288" w:lineRule="auto"/>
        <w:ind w:left="112" w:right="152" w:firstLine="521"/>
        <w:rPr>
          <w:rFonts w:ascii="宋体" w:hAnsi="宋体" w:eastAsia="宋体" w:cs="宋体"/>
          <w:sz w:val="24"/>
          <w:szCs w:val="24"/>
        </w:rPr>
      </w:pPr>
      <w:r>
        <w:rPr>
          <w:rFonts w:ascii="宋体" w:hAnsi="宋体" w:eastAsia="宋体" w:cs="宋体"/>
          <w:spacing w:val="-1"/>
          <w:sz w:val="24"/>
          <w:szCs w:val="24"/>
        </w:rPr>
        <w:t>(2)打餐服务：服务员在开餐前作好餐前准备，服装穿戴整齐，佩带好工号</w:t>
      </w:r>
      <w:r>
        <w:rPr>
          <w:rFonts w:ascii="宋体" w:hAnsi="宋体" w:eastAsia="宋体" w:cs="宋体"/>
          <w:spacing w:val="-2"/>
          <w:sz w:val="24"/>
          <w:szCs w:val="24"/>
        </w:rPr>
        <w:t>牌，手戴一次性卫生塑胶手套，按序打餐，使用礼貌用语。</w:t>
      </w:r>
    </w:p>
    <w:p w14:paraId="4BF3E3DE">
      <w:pPr>
        <w:spacing w:before="184" w:line="313" w:lineRule="auto"/>
        <w:ind w:left="112" w:right="147" w:firstLine="521"/>
        <w:rPr>
          <w:rFonts w:ascii="宋体" w:hAnsi="宋体" w:eastAsia="宋体" w:cs="宋体"/>
          <w:sz w:val="24"/>
          <w:szCs w:val="24"/>
        </w:rPr>
      </w:pPr>
      <w:r>
        <w:rPr>
          <w:rFonts w:ascii="宋体" w:hAnsi="宋体" w:eastAsia="宋体" w:cs="宋体"/>
          <w:spacing w:val="-1"/>
          <w:sz w:val="24"/>
          <w:szCs w:val="24"/>
        </w:rPr>
        <w:t>(3)保证措施：实行严格质量管理，取得卫生许可证方可加工餐饮食物，杜</w:t>
      </w:r>
      <w:r>
        <w:rPr>
          <w:rFonts w:ascii="宋体" w:hAnsi="宋体" w:eastAsia="宋体" w:cs="宋体"/>
          <w:spacing w:val="-3"/>
          <w:sz w:val="24"/>
          <w:szCs w:val="24"/>
        </w:rPr>
        <w:t>绝食品卫生安全事故，消除安全隐患，并对标准化和规范化的操作进行不断的细</w:t>
      </w:r>
      <w:r>
        <w:rPr>
          <w:rFonts w:ascii="宋体" w:hAnsi="宋体" w:eastAsia="宋体" w:cs="宋体"/>
          <w:spacing w:val="-8"/>
          <w:sz w:val="24"/>
          <w:szCs w:val="24"/>
        </w:rPr>
        <w:t>化和量化。</w:t>
      </w:r>
    </w:p>
    <w:p w14:paraId="322A34D6">
      <w:pPr>
        <w:spacing w:before="178" w:line="290" w:lineRule="auto"/>
        <w:ind w:left="116" w:right="71" w:firstLine="474"/>
        <w:rPr>
          <w:rFonts w:ascii="宋体" w:hAnsi="宋体" w:eastAsia="宋体" w:cs="宋体"/>
          <w:sz w:val="24"/>
          <w:szCs w:val="24"/>
        </w:rPr>
      </w:pPr>
      <w:r>
        <w:rPr>
          <w:rFonts w:ascii="宋体" w:hAnsi="宋体" w:eastAsia="宋体" w:cs="宋体"/>
          <w:spacing w:val="-1"/>
          <w:sz w:val="24"/>
          <w:szCs w:val="24"/>
        </w:rPr>
        <w:t>①质量监控：应设置品控专业岗位人员，全面负责餐厅内部的卫生、质量、</w:t>
      </w:r>
      <w:r>
        <w:rPr>
          <w:rFonts w:ascii="宋体" w:hAnsi="宋体" w:eastAsia="宋体" w:cs="宋体"/>
          <w:spacing w:val="-3"/>
          <w:sz w:val="24"/>
          <w:szCs w:val="24"/>
        </w:rPr>
        <w:t>安全等工作，对餐厅实施全程监控。</w:t>
      </w:r>
    </w:p>
    <w:p w14:paraId="2C58F664">
      <w:pPr>
        <w:pStyle w:val="13"/>
        <w:spacing w:line="605" w:lineRule="exact"/>
        <w:rPr>
          <w:rFonts w:ascii="宋体" w:hAnsi="宋体" w:eastAsia="宋体" w:cs="宋体"/>
          <w:sz w:val="24"/>
          <w:szCs w:val="24"/>
        </w:rPr>
      </w:pPr>
      <w:r>
        <w:rPr>
          <w:rFonts w:ascii="宋体" w:hAnsi="宋体" w:eastAsia="宋体" w:cs="宋体"/>
          <w:spacing w:val="-3"/>
          <w:sz w:val="24"/>
          <w:szCs w:val="24"/>
        </w:rPr>
        <w:t>②巡检：此外，实行日常巡检制度，并严格执行相应的检查表格，每天各项</w:t>
      </w:r>
      <w:r>
        <w:rPr>
          <w:rFonts w:ascii="宋体" w:hAnsi="宋体" w:eastAsia="宋体" w:cs="宋体"/>
          <w:spacing w:val="-6"/>
          <w:sz w:val="24"/>
          <w:szCs w:val="24"/>
        </w:rPr>
        <w:t>表格由专人负责，认真执行。各项制度要每天执行， 发现问题责令责任人马上整</w:t>
      </w:r>
      <w:r>
        <w:rPr>
          <w:rFonts w:ascii="宋体" w:hAnsi="宋体" w:eastAsia="宋体" w:cs="宋体"/>
          <w:spacing w:val="-2"/>
          <w:sz w:val="24"/>
          <w:szCs w:val="24"/>
        </w:rPr>
        <w:t>改，对于整改有困难的问题要限期整改，保证餐厅内无各项卫生安全隐患。</w:t>
      </w:r>
    </w:p>
    <w:p w14:paraId="1B7E63A2">
      <w:pPr>
        <w:spacing w:line="219" w:lineRule="auto"/>
        <w:ind w:left="593"/>
        <w:rPr>
          <w:rFonts w:ascii="宋体" w:hAnsi="宋体" w:eastAsia="宋体" w:cs="宋体"/>
          <w:sz w:val="24"/>
          <w:szCs w:val="24"/>
        </w:rPr>
      </w:pPr>
      <w:r>
        <w:rPr>
          <w:rFonts w:ascii="宋体" w:hAnsi="宋体" w:eastAsia="宋体" w:cs="宋体"/>
          <w:spacing w:val="-4"/>
          <w:sz w:val="24"/>
          <w:szCs w:val="24"/>
        </w:rPr>
        <w:t>6）食品留样</w:t>
      </w:r>
    </w:p>
    <w:p w14:paraId="47B3199C">
      <w:pPr>
        <w:spacing w:before="182" w:line="220" w:lineRule="auto"/>
        <w:ind w:left="591"/>
        <w:rPr>
          <w:rFonts w:ascii="宋体" w:hAnsi="宋体" w:eastAsia="宋体" w:cs="宋体"/>
          <w:sz w:val="24"/>
          <w:szCs w:val="24"/>
        </w:rPr>
      </w:pPr>
      <w:r>
        <w:rPr>
          <w:rFonts w:ascii="宋体" w:hAnsi="宋体" w:eastAsia="宋体" w:cs="宋体"/>
          <w:spacing w:val="-8"/>
          <w:sz w:val="24"/>
          <w:szCs w:val="24"/>
        </w:rPr>
        <w:t>检查是否做到：</w:t>
      </w:r>
    </w:p>
    <w:p w14:paraId="18D583FD">
      <w:pPr>
        <w:spacing w:before="179" w:line="220" w:lineRule="auto"/>
        <w:ind w:left="591"/>
        <w:rPr>
          <w:rFonts w:ascii="宋体" w:hAnsi="宋体" w:eastAsia="宋体" w:cs="宋体"/>
          <w:sz w:val="24"/>
          <w:szCs w:val="24"/>
        </w:rPr>
      </w:pPr>
      <w:r>
        <w:rPr>
          <w:rFonts w:ascii="宋体" w:hAnsi="宋体" w:eastAsia="宋体" w:cs="宋体"/>
          <w:spacing w:val="-2"/>
          <w:sz w:val="24"/>
          <w:szCs w:val="24"/>
        </w:rPr>
        <w:t>⑴职工餐厅专用食品留样冰箱和留样盒的配备满足实际需要。</w:t>
      </w:r>
    </w:p>
    <w:p w14:paraId="43076B28">
      <w:pPr>
        <w:spacing w:before="183" w:line="359" w:lineRule="auto"/>
        <w:ind w:left="112" w:right="207" w:firstLine="478"/>
        <w:rPr>
          <w:rFonts w:ascii="宋体" w:hAnsi="宋体" w:eastAsia="宋体" w:cs="宋体"/>
          <w:sz w:val="24"/>
          <w:szCs w:val="24"/>
        </w:rPr>
      </w:pPr>
      <w:r>
        <w:rPr>
          <w:rFonts w:ascii="宋体" w:hAnsi="宋体" w:eastAsia="宋体" w:cs="宋体"/>
          <w:spacing w:val="-3"/>
          <w:sz w:val="24"/>
          <w:szCs w:val="24"/>
        </w:rPr>
        <w:t>⑵留样食品范围为每日餐厅所供应的全部主副食品，不缺样，留样记录健全</w:t>
      </w:r>
      <w:r>
        <w:rPr>
          <w:rFonts w:ascii="宋体" w:hAnsi="宋体" w:eastAsia="宋体" w:cs="宋体"/>
          <w:spacing w:val="-10"/>
          <w:sz w:val="24"/>
          <w:szCs w:val="24"/>
        </w:rPr>
        <w:t>规范。</w:t>
      </w:r>
    </w:p>
    <w:p w14:paraId="73E6606B">
      <w:pPr>
        <w:spacing w:line="359" w:lineRule="auto"/>
        <w:ind w:left="113" w:right="205" w:firstLine="478"/>
        <w:rPr>
          <w:rFonts w:ascii="宋体" w:hAnsi="宋体" w:eastAsia="宋体" w:cs="宋体"/>
          <w:sz w:val="24"/>
          <w:szCs w:val="24"/>
        </w:rPr>
      </w:pPr>
      <w:r>
        <w:rPr>
          <w:rFonts w:ascii="宋体" w:hAnsi="宋体" w:eastAsia="宋体" w:cs="宋体"/>
          <w:spacing w:val="-4"/>
          <w:sz w:val="24"/>
          <w:szCs w:val="24"/>
        </w:rPr>
        <w:t>⑶每种食品留样量不少于</w:t>
      </w:r>
      <w:r>
        <w:rPr>
          <w:rFonts w:ascii="宋体" w:hAnsi="宋体" w:eastAsia="宋体" w:cs="宋体"/>
          <w:spacing w:val="-31"/>
          <w:sz w:val="24"/>
          <w:szCs w:val="24"/>
        </w:rPr>
        <w:t xml:space="preserve"> </w:t>
      </w:r>
      <w:r>
        <w:rPr>
          <w:rFonts w:ascii="宋体" w:hAnsi="宋体" w:eastAsia="宋体" w:cs="宋体"/>
          <w:spacing w:val="-4"/>
          <w:sz w:val="24"/>
          <w:szCs w:val="24"/>
        </w:rPr>
        <w:t>200g，冷藏温度为</w:t>
      </w:r>
      <w:r>
        <w:rPr>
          <w:rFonts w:ascii="宋体" w:hAnsi="宋体" w:eastAsia="宋体" w:cs="宋体"/>
          <w:spacing w:val="-49"/>
          <w:sz w:val="24"/>
          <w:szCs w:val="24"/>
        </w:rPr>
        <w:t xml:space="preserve"> </w:t>
      </w:r>
      <w:r>
        <w:rPr>
          <w:rFonts w:ascii="宋体" w:hAnsi="宋体" w:eastAsia="宋体" w:cs="宋体"/>
          <w:spacing w:val="-4"/>
          <w:sz w:val="24"/>
          <w:szCs w:val="24"/>
        </w:rPr>
        <w:t>0℃—10℃,</w:t>
      </w:r>
      <w:r>
        <w:rPr>
          <w:rFonts w:ascii="宋体" w:hAnsi="宋体" w:eastAsia="宋体" w:cs="宋体"/>
          <w:spacing w:val="36"/>
          <w:sz w:val="24"/>
          <w:szCs w:val="24"/>
        </w:rPr>
        <w:t xml:space="preserve"> </w:t>
      </w:r>
      <w:r>
        <w:rPr>
          <w:rFonts w:ascii="宋体" w:hAnsi="宋体" w:eastAsia="宋体" w:cs="宋体"/>
          <w:spacing w:val="-4"/>
          <w:sz w:val="24"/>
          <w:szCs w:val="24"/>
        </w:rPr>
        <w:t>留样时间在48h</w:t>
      </w:r>
      <w:r>
        <w:rPr>
          <w:rFonts w:ascii="宋体" w:hAnsi="宋体" w:eastAsia="宋体" w:cs="宋体"/>
          <w:spacing w:val="-24"/>
          <w:sz w:val="24"/>
          <w:szCs w:val="24"/>
        </w:rPr>
        <w:t xml:space="preserve"> </w:t>
      </w:r>
      <w:r>
        <w:rPr>
          <w:rFonts w:ascii="宋体" w:hAnsi="宋体" w:eastAsia="宋体" w:cs="宋体"/>
          <w:spacing w:val="-4"/>
          <w:sz w:val="24"/>
          <w:szCs w:val="24"/>
        </w:rPr>
        <w:t>以</w:t>
      </w:r>
      <w:r>
        <w:rPr>
          <w:rFonts w:ascii="宋体" w:hAnsi="宋体" w:eastAsia="宋体" w:cs="宋体"/>
          <w:spacing w:val="-12"/>
          <w:sz w:val="24"/>
          <w:szCs w:val="24"/>
        </w:rPr>
        <w:t>上。</w:t>
      </w:r>
    </w:p>
    <w:p w14:paraId="757A6985">
      <w:pPr>
        <w:spacing w:before="1" w:line="219" w:lineRule="auto"/>
        <w:ind w:left="597"/>
        <w:rPr>
          <w:rFonts w:ascii="宋体" w:hAnsi="宋体" w:eastAsia="宋体" w:cs="宋体"/>
          <w:sz w:val="24"/>
          <w:szCs w:val="24"/>
        </w:rPr>
      </w:pPr>
      <w:r>
        <w:rPr>
          <w:rFonts w:ascii="宋体" w:hAnsi="宋体" w:eastAsia="宋体" w:cs="宋体"/>
          <w:spacing w:val="-3"/>
          <w:sz w:val="24"/>
          <w:szCs w:val="24"/>
        </w:rPr>
        <w:t>7）残剩饭菜的处理</w:t>
      </w:r>
    </w:p>
    <w:p w14:paraId="3FF9455B">
      <w:pPr>
        <w:spacing w:before="180" w:line="220" w:lineRule="auto"/>
        <w:jc w:val="right"/>
        <w:rPr>
          <w:rFonts w:ascii="宋体" w:hAnsi="宋体" w:eastAsia="宋体" w:cs="宋体"/>
          <w:sz w:val="24"/>
          <w:szCs w:val="24"/>
        </w:rPr>
      </w:pPr>
      <w:r>
        <w:rPr>
          <w:rFonts w:ascii="宋体" w:hAnsi="宋体" w:eastAsia="宋体" w:cs="宋体"/>
          <w:spacing w:val="-5"/>
          <w:sz w:val="24"/>
          <w:szCs w:val="24"/>
        </w:rPr>
        <w:t>检查是否做到每日残剩饭菜在用餐结束后</w:t>
      </w:r>
      <w:r>
        <w:rPr>
          <w:rFonts w:ascii="宋体" w:hAnsi="宋体" w:eastAsia="宋体" w:cs="宋体"/>
          <w:spacing w:val="-32"/>
          <w:sz w:val="24"/>
          <w:szCs w:val="24"/>
        </w:rPr>
        <w:t xml:space="preserve"> </w:t>
      </w:r>
      <w:r>
        <w:rPr>
          <w:rFonts w:ascii="宋体" w:hAnsi="宋体" w:eastAsia="宋体" w:cs="宋体"/>
          <w:spacing w:val="-5"/>
          <w:sz w:val="24"/>
          <w:szCs w:val="24"/>
        </w:rPr>
        <w:t>1</w:t>
      </w:r>
      <w:r>
        <w:rPr>
          <w:rFonts w:ascii="宋体" w:hAnsi="宋体" w:eastAsia="宋体" w:cs="宋体"/>
          <w:spacing w:val="-44"/>
          <w:sz w:val="24"/>
          <w:szCs w:val="24"/>
        </w:rPr>
        <w:t xml:space="preserve"> </w:t>
      </w:r>
      <w:r>
        <w:rPr>
          <w:rFonts w:ascii="宋体" w:hAnsi="宋体" w:eastAsia="宋体" w:cs="宋体"/>
          <w:spacing w:val="-5"/>
          <w:sz w:val="24"/>
          <w:szCs w:val="24"/>
        </w:rPr>
        <w:t>小时内清理扔掉，不能二</w:t>
      </w:r>
      <w:r>
        <w:rPr>
          <w:rFonts w:ascii="宋体" w:hAnsi="宋体" w:eastAsia="宋体" w:cs="宋体"/>
          <w:spacing w:val="-6"/>
          <w:sz w:val="24"/>
          <w:szCs w:val="24"/>
        </w:rPr>
        <w:t>次食用。</w:t>
      </w:r>
    </w:p>
    <w:p w14:paraId="79783B84">
      <w:pPr>
        <w:spacing w:before="182" w:line="220" w:lineRule="auto"/>
        <w:ind w:left="597"/>
        <w:rPr>
          <w:rFonts w:ascii="宋体" w:hAnsi="宋体" w:eastAsia="宋体" w:cs="宋体"/>
          <w:sz w:val="24"/>
          <w:szCs w:val="24"/>
        </w:rPr>
      </w:pPr>
      <w:r>
        <w:rPr>
          <w:rFonts w:ascii="宋体" w:hAnsi="宋体" w:eastAsia="宋体" w:cs="宋体"/>
          <w:spacing w:val="-6"/>
          <w:sz w:val="24"/>
          <w:szCs w:val="24"/>
        </w:rPr>
        <w:t>（</w:t>
      </w:r>
      <w:r>
        <w:rPr>
          <w:rFonts w:hint="eastAsia" w:ascii="宋体" w:hAnsi="宋体" w:eastAsia="宋体" w:cs="宋体"/>
          <w:spacing w:val="-6"/>
          <w:sz w:val="24"/>
          <w:szCs w:val="24"/>
          <w:lang w:eastAsia="zh-CN"/>
        </w:rPr>
        <w:t>三</w:t>
      </w:r>
      <w:r>
        <w:rPr>
          <w:rFonts w:ascii="宋体" w:hAnsi="宋体" w:eastAsia="宋体" w:cs="宋体"/>
          <w:spacing w:val="-6"/>
          <w:sz w:val="24"/>
          <w:szCs w:val="24"/>
        </w:rPr>
        <w:t>）餐饮事故的处理：</w:t>
      </w:r>
    </w:p>
    <w:p w14:paraId="19DDFC7F">
      <w:pPr>
        <w:spacing w:before="181" w:line="359" w:lineRule="auto"/>
        <w:ind w:left="110" w:right="207" w:firstLine="481"/>
        <w:rPr>
          <w:rFonts w:ascii="宋体" w:hAnsi="宋体" w:eastAsia="宋体" w:cs="宋体"/>
          <w:sz w:val="24"/>
          <w:szCs w:val="24"/>
        </w:rPr>
      </w:pPr>
      <w:r>
        <w:rPr>
          <w:rFonts w:ascii="宋体" w:hAnsi="宋体" w:eastAsia="宋体" w:cs="宋体"/>
          <w:spacing w:val="-3"/>
          <w:sz w:val="24"/>
          <w:szCs w:val="24"/>
        </w:rPr>
        <w:t>杜绝食品卫生安全事故，把食品卫生安全事故的预防工作作为首要工作进行</w:t>
      </w:r>
      <w:r>
        <w:rPr>
          <w:rFonts w:ascii="宋体" w:hAnsi="宋体" w:eastAsia="宋体" w:cs="宋体"/>
          <w:spacing w:val="-2"/>
          <w:sz w:val="24"/>
          <w:szCs w:val="24"/>
        </w:rPr>
        <w:t>对待，并且把有无食品卫生安全事故作为对乙方考核的首要指标。</w:t>
      </w:r>
    </w:p>
    <w:p w14:paraId="66BE7351">
      <w:pPr>
        <w:spacing w:before="1" w:line="359" w:lineRule="auto"/>
        <w:ind w:left="110" w:right="207" w:firstLine="500"/>
        <w:jc w:val="both"/>
        <w:rPr>
          <w:rFonts w:ascii="宋体" w:hAnsi="宋体" w:eastAsia="宋体" w:cs="宋体"/>
          <w:sz w:val="24"/>
          <w:szCs w:val="24"/>
        </w:rPr>
      </w:pPr>
      <w:r>
        <w:rPr>
          <w:rFonts w:ascii="宋体" w:hAnsi="宋体" w:eastAsia="宋体" w:cs="宋体"/>
          <w:spacing w:val="-4"/>
          <w:sz w:val="24"/>
          <w:szCs w:val="24"/>
        </w:rPr>
        <w:t>乙方应制定完善的应急预案，一旦发生卫生安全事故，需迅速启动预案积极</w:t>
      </w:r>
      <w:r>
        <w:rPr>
          <w:rFonts w:ascii="宋体" w:hAnsi="宋体" w:eastAsia="宋体" w:cs="宋体"/>
          <w:spacing w:val="-6"/>
          <w:sz w:val="24"/>
          <w:szCs w:val="24"/>
        </w:rPr>
        <w:t>处理事故。经国家权威部门鉴定， 确认事故是由乙方造成，乙方将承担甲方单位</w:t>
      </w:r>
      <w:r>
        <w:rPr>
          <w:rFonts w:ascii="宋体" w:hAnsi="宋体" w:eastAsia="宋体" w:cs="宋体"/>
          <w:spacing w:val="-2"/>
          <w:sz w:val="24"/>
          <w:szCs w:val="24"/>
        </w:rPr>
        <w:t>及受害者一切损失，必要时承担相应的法律责任。</w:t>
      </w:r>
    </w:p>
    <w:p w14:paraId="3BA1F51D">
      <w:pPr>
        <w:spacing w:before="1" w:line="315" w:lineRule="auto"/>
        <w:ind w:left="112" w:right="207" w:firstLine="496"/>
        <w:rPr>
          <w:rFonts w:ascii="宋体" w:hAnsi="宋体" w:eastAsia="宋体" w:cs="宋体"/>
          <w:sz w:val="24"/>
          <w:szCs w:val="24"/>
        </w:rPr>
      </w:pPr>
      <w:r>
        <w:rPr>
          <w:rFonts w:ascii="宋体" w:hAnsi="宋体" w:eastAsia="宋体" w:cs="宋体"/>
          <w:spacing w:val="-3"/>
          <w:sz w:val="24"/>
          <w:szCs w:val="24"/>
        </w:rPr>
        <w:t>1)严格服从单位领导，食堂所有员工严格执行</w:t>
      </w:r>
      <w:r>
        <w:rPr>
          <w:rFonts w:ascii="宋体" w:hAnsi="宋体" w:eastAsia="宋体" w:cs="宋体"/>
          <w:spacing w:val="-4"/>
          <w:sz w:val="24"/>
          <w:szCs w:val="24"/>
        </w:rPr>
        <w:t>单位的规章制度。食堂在经营</w:t>
      </w:r>
      <w:r>
        <w:rPr>
          <w:rFonts w:ascii="宋体" w:hAnsi="宋体" w:eastAsia="宋体" w:cs="宋体"/>
          <w:sz w:val="24"/>
          <w:szCs w:val="24"/>
        </w:rPr>
        <w:t xml:space="preserve"> </w:t>
      </w:r>
      <w:r>
        <w:rPr>
          <w:rFonts w:ascii="宋体" w:hAnsi="宋体" w:eastAsia="宋体" w:cs="宋体"/>
          <w:spacing w:val="-3"/>
          <w:sz w:val="24"/>
          <w:szCs w:val="24"/>
        </w:rPr>
        <w:t>过程中的一切流程接受单位的监督，对单位提出的意见努力改进，让单位员工满</w:t>
      </w:r>
      <w:r>
        <w:rPr>
          <w:rFonts w:ascii="宋体" w:hAnsi="宋体" w:eastAsia="宋体" w:cs="宋体"/>
          <w:spacing w:val="7"/>
          <w:sz w:val="24"/>
          <w:szCs w:val="24"/>
        </w:rPr>
        <w:t xml:space="preserve"> </w:t>
      </w:r>
      <w:r>
        <w:rPr>
          <w:rFonts w:ascii="宋体" w:hAnsi="宋体" w:eastAsia="宋体" w:cs="宋体"/>
          <w:spacing w:val="-12"/>
          <w:sz w:val="24"/>
          <w:szCs w:val="24"/>
        </w:rPr>
        <w:t>意。</w:t>
      </w:r>
    </w:p>
    <w:p w14:paraId="121CF722">
      <w:pPr>
        <w:spacing w:before="171" w:line="313" w:lineRule="auto"/>
        <w:ind w:left="111" w:right="207" w:firstLine="482"/>
        <w:rPr>
          <w:rFonts w:ascii="宋体" w:hAnsi="宋体" w:eastAsia="宋体" w:cs="宋体"/>
          <w:sz w:val="24"/>
          <w:szCs w:val="24"/>
        </w:rPr>
      </w:pPr>
      <w:r>
        <w:rPr>
          <w:rFonts w:ascii="宋体" w:hAnsi="宋体" w:eastAsia="宋体" w:cs="宋体"/>
          <w:spacing w:val="-10"/>
          <w:sz w:val="24"/>
          <w:szCs w:val="24"/>
        </w:rPr>
        <w:t>2)若发生食物中毒、设备安全、人身安全等重大事故，经国家权威部门鉴定，</w:t>
      </w:r>
      <w:r>
        <w:rPr>
          <w:rFonts w:ascii="宋体" w:hAnsi="宋体" w:eastAsia="宋体" w:cs="宋体"/>
          <w:spacing w:val="-3"/>
          <w:sz w:val="24"/>
          <w:szCs w:val="24"/>
        </w:rPr>
        <w:t>确认事故责任，责任方将承担甲方单位及受害者的一切损失，必要时承担相应的</w:t>
      </w:r>
      <w:r>
        <w:rPr>
          <w:rFonts w:ascii="宋体" w:hAnsi="宋体" w:eastAsia="宋体" w:cs="宋体"/>
          <w:spacing w:val="-7"/>
          <w:sz w:val="24"/>
          <w:szCs w:val="24"/>
        </w:rPr>
        <w:t>法律责任。</w:t>
      </w:r>
    </w:p>
    <w:p w14:paraId="72D6251D">
      <w:pPr>
        <w:spacing w:before="181" w:line="290" w:lineRule="auto"/>
        <w:ind w:left="112" w:right="203" w:firstLine="483"/>
        <w:rPr>
          <w:rFonts w:ascii="宋体" w:hAnsi="宋体" w:eastAsia="宋体" w:cs="宋体"/>
          <w:sz w:val="24"/>
          <w:szCs w:val="24"/>
        </w:rPr>
      </w:pPr>
      <w:r>
        <w:rPr>
          <w:rFonts w:ascii="宋体" w:hAnsi="宋体" w:eastAsia="宋体" w:cs="宋体"/>
          <w:spacing w:val="-5"/>
          <w:sz w:val="24"/>
          <w:szCs w:val="24"/>
        </w:rPr>
        <w:t>3)保证就餐环境、生产流程卫生安全，将整个加工、服务过程全部按</w:t>
      </w:r>
      <w:r>
        <w:rPr>
          <w:rFonts w:ascii="宋体" w:hAnsi="宋体" w:eastAsia="宋体" w:cs="宋体"/>
          <w:spacing w:val="-33"/>
          <w:sz w:val="24"/>
          <w:szCs w:val="24"/>
        </w:rPr>
        <w:t xml:space="preserve"> </w:t>
      </w:r>
      <w:r>
        <w:rPr>
          <w:rFonts w:ascii="宋体" w:hAnsi="宋体" w:eastAsia="宋体" w:cs="宋体"/>
          <w:spacing w:val="-5"/>
          <w:sz w:val="24"/>
          <w:szCs w:val="24"/>
        </w:rPr>
        <w:t>IS9001</w:t>
      </w:r>
      <w:r>
        <w:rPr>
          <w:rFonts w:ascii="宋体" w:hAnsi="宋体" w:eastAsia="宋体" w:cs="宋体"/>
          <w:spacing w:val="-6"/>
          <w:sz w:val="24"/>
          <w:szCs w:val="24"/>
        </w:rPr>
        <w:t>标准受控进行。</w:t>
      </w:r>
    </w:p>
    <w:p w14:paraId="22B325F5">
      <w:pPr>
        <w:spacing w:before="180" w:line="289" w:lineRule="auto"/>
        <w:ind w:left="133" w:right="207" w:firstLine="456"/>
        <w:rPr>
          <w:rFonts w:ascii="宋体" w:hAnsi="宋体" w:eastAsia="宋体" w:cs="宋体"/>
          <w:sz w:val="24"/>
          <w:szCs w:val="24"/>
        </w:rPr>
      </w:pPr>
      <w:r>
        <w:rPr>
          <w:rFonts w:ascii="宋体" w:hAnsi="宋体" w:eastAsia="宋体" w:cs="宋体"/>
          <w:spacing w:val="-6"/>
          <w:sz w:val="24"/>
          <w:szCs w:val="24"/>
        </w:rPr>
        <w:t>4)科学、营养配餐， 保证就餐者营养合理搭配。针对东北地区</w:t>
      </w:r>
      <w:r>
        <w:rPr>
          <w:rFonts w:ascii="宋体" w:hAnsi="宋体" w:eastAsia="宋体" w:cs="宋体"/>
          <w:spacing w:val="-7"/>
          <w:sz w:val="24"/>
          <w:szCs w:val="24"/>
        </w:rPr>
        <w:t>的主流口味和</w:t>
      </w:r>
      <w:r>
        <w:rPr>
          <w:rFonts w:ascii="宋体" w:hAnsi="宋体" w:eastAsia="宋体" w:cs="宋体"/>
          <w:spacing w:val="-2"/>
          <w:sz w:val="24"/>
          <w:szCs w:val="24"/>
        </w:rPr>
        <w:t>中国烹饪协会规定的营养标准，制定出符合单位饮</w:t>
      </w:r>
      <w:r>
        <w:rPr>
          <w:rFonts w:ascii="宋体" w:hAnsi="宋体" w:eastAsia="宋体" w:cs="宋体"/>
          <w:spacing w:val="-3"/>
          <w:sz w:val="24"/>
          <w:szCs w:val="24"/>
        </w:rPr>
        <w:t>食结构的食谱。</w:t>
      </w:r>
    </w:p>
    <w:p w14:paraId="4845992B">
      <w:pPr>
        <w:spacing w:before="182" w:line="290" w:lineRule="auto"/>
        <w:ind w:left="110" w:right="207" w:firstLine="485"/>
        <w:rPr>
          <w:rFonts w:ascii="宋体" w:hAnsi="宋体" w:eastAsia="宋体" w:cs="宋体"/>
          <w:sz w:val="24"/>
          <w:szCs w:val="24"/>
        </w:rPr>
      </w:pPr>
      <w:r>
        <w:rPr>
          <w:rFonts w:ascii="宋体" w:hAnsi="宋体" w:eastAsia="宋体" w:cs="宋体"/>
          <w:spacing w:val="-3"/>
          <w:sz w:val="24"/>
          <w:szCs w:val="24"/>
        </w:rPr>
        <w:t>5)为保证饭菜加工和销售的质量，公司应委派餐饮职业经理和考核员不定期</w:t>
      </w:r>
      <w:r>
        <w:rPr>
          <w:rFonts w:ascii="宋体" w:hAnsi="宋体" w:eastAsia="宋体" w:cs="宋体"/>
          <w:sz w:val="24"/>
          <w:szCs w:val="24"/>
        </w:rPr>
        <w:t xml:space="preserve"> </w:t>
      </w:r>
      <w:r>
        <w:rPr>
          <w:rFonts w:ascii="宋体" w:hAnsi="宋体" w:eastAsia="宋体" w:cs="宋体"/>
          <w:spacing w:val="-3"/>
          <w:sz w:val="24"/>
          <w:szCs w:val="24"/>
        </w:rPr>
        <w:t>对食堂加工的卫生安全进行监督和抽查。</w:t>
      </w:r>
    </w:p>
    <w:p w14:paraId="4D14CFD2">
      <w:pPr>
        <w:pStyle w:val="13"/>
        <w:spacing w:line="605" w:lineRule="exact"/>
        <w:rPr>
          <w:rFonts w:ascii="宋体" w:hAnsi="宋体" w:eastAsia="宋体" w:cs="宋体"/>
          <w:sz w:val="24"/>
          <w:szCs w:val="24"/>
        </w:rPr>
      </w:pPr>
      <w:r>
        <w:rPr>
          <w:rFonts w:ascii="宋体" w:hAnsi="宋体" w:eastAsia="宋体" w:cs="宋体"/>
          <w:spacing w:val="-6"/>
          <w:sz w:val="24"/>
          <w:szCs w:val="24"/>
        </w:rPr>
        <w:t>6)公司应选派有经验、技术好、能力强的餐饮保障队伍，</w:t>
      </w:r>
      <w:r>
        <w:rPr>
          <w:rFonts w:ascii="宋体" w:hAnsi="宋体" w:eastAsia="宋体" w:cs="宋体"/>
          <w:spacing w:val="-7"/>
          <w:sz w:val="24"/>
          <w:szCs w:val="24"/>
        </w:rPr>
        <w:t>保证就餐人员对饭菜的质量、口味满意。在服务上要做到微笑服</w:t>
      </w:r>
      <w:r>
        <w:rPr>
          <w:rFonts w:ascii="宋体" w:hAnsi="宋体" w:eastAsia="宋体" w:cs="宋体"/>
          <w:spacing w:val="-8"/>
          <w:sz w:val="24"/>
          <w:szCs w:val="24"/>
        </w:rPr>
        <w:t>务、文明用语，开展超值服务，柔</w:t>
      </w:r>
      <w:r>
        <w:rPr>
          <w:rFonts w:ascii="宋体" w:hAnsi="宋体" w:eastAsia="宋体" w:cs="宋体"/>
          <w:spacing w:val="-6"/>
          <w:sz w:val="24"/>
          <w:szCs w:val="24"/>
        </w:rPr>
        <w:t>性服务活动。</w:t>
      </w:r>
    </w:p>
    <w:p w14:paraId="4A060A96">
      <w:pPr>
        <w:spacing w:before="1" w:line="218" w:lineRule="auto"/>
        <w:ind w:left="597"/>
        <w:rPr>
          <w:rFonts w:ascii="宋体" w:hAnsi="宋体" w:eastAsia="宋体" w:cs="宋体"/>
          <w:sz w:val="24"/>
          <w:szCs w:val="24"/>
        </w:rPr>
      </w:pPr>
      <w:r>
        <w:rPr>
          <w:rFonts w:ascii="宋体" w:hAnsi="宋体" w:eastAsia="宋体" w:cs="宋体"/>
          <w:spacing w:val="-2"/>
          <w:sz w:val="24"/>
          <w:szCs w:val="24"/>
        </w:rPr>
        <w:t>7)坚持“安全第一、服务为上”的原则，一切从服务员工角度出发。</w:t>
      </w:r>
    </w:p>
    <w:p w14:paraId="23AE18B8">
      <w:pPr>
        <w:spacing w:before="184" w:line="289" w:lineRule="auto"/>
        <w:ind w:left="113" w:right="149" w:firstLine="478"/>
        <w:rPr>
          <w:rFonts w:ascii="宋体" w:hAnsi="宋体" w:eastAsia="宋体" w:cs="宋体"/>
          <w:sz w:val="24"/>
          <w:szCs w:val="24"/>
        </w:rPr>
      </w:pPr>
      <w:r>
        <w:rPr>
          <w:rFonts w:ascii="宋体" w:hAnsi="宋体" w:eastAsia="宋体" w:cs="宋体"/>
          <w:spacing w:val="-3"/>
          <w:sz w:val="24"/>
          <w:szCs w:val="24"/>
        </w:rPr>
        <w:t>8)具有规范的管理体系及系统人员配置，具有食品安全事故突发事件应急预</w:t>
      </w:r>
      <w:r>
        <w:rPr>
          <w:rFonts w:ascii="宋体" w:hAnsi="宋体" w:eastAsia="宋体" w:cs="宋体"/>
          <w:spacing w:val="-12"/>
          <w:sz w:val="24"/>
          <w:szCs w:val="24"/>
        </w:rPr>
        <w:t>案。</w:t>
      </w:r>
    </w:p>
    <w:p w14:paraId="1880E0BF"/>
    <w:p w14:paraId="2CA89D9F"/>
    <w:p w14:paraId="20CDBB0F">
      <w:pPr>
        <w:rPr>
          <w:rFonts w:hint="eastAsia" w:ascii="宋体" w:hAnsi="宋体" w:eastAsia="宋体" w:cs="Times New Roman"/>
          <w:sz w:val="24"/>
          <w:szCs w:val="24"/>
        </w:rPr>
      </w:pPr>
      <w:r>
        <w:rPr>
          <w:rFonts w:hint="eastAsia" w:ascii="宋体" w:hAnsi="宋体" w:eastAsia="宋体" w:cs="Times New Roman"/>
          <w:sz w:val="24"/>
          <w:szCs w:val="24"/>
        </w:rPr>
        <w:br w:type="page"/>
      </w:r>
    </w:p>
    <w:p w14:paraId="6C1D4F1D">
      <w:pPr>
        <w:pStyle w:val="2"/>
        <w:bidi w:val="0"/>
        <w:rPr>
          <w:rFonts w:hint="default"/>
        </w:rPr>
      </w:pPr>
      <w:r>
        <w:rPr>
          <w:rFonts w:hint="eastAsia"/>
          <w:lang w:val="en-US" w:eastAsia="zh-CN"/>
        </w:rPr>
        <w:t>第五章</w:t>
      </w:r>
      <w:r>
        <w:rPr>
          <w:rFonts w:hint="default"/>
          <w:lang w:val="en-US" w:eastAsia="zh-CN"/>
        </w:rPr>
        <w:t xml:space="preserve"> </w:t>
      </w:r>
      <w:r>
        <w:rPr>
          <w:rFonts w:hint="eastAsia"/>
          <w:lang w:val="en-US" w:eastAsia="zh-CN"/>
        </w:rPr>
        <w:t>合同条款及格式</w:t>
      </w:r>
      <w:bookmarkEnd w:id="15"/>
    </w:p>
    <w:p w14:paraId="0BB21019">
      <w:pPr>
        <w:rPr>
          <w:rFonts w:ascii="楷体" w:hAnsi="楷体" w:eastAsia="楷体"/>
          <w:sz w:val="24"/>
          <w:u w:val="single"/>
        </w:rPr>
      </w:pPr>
      <w:r>
        <w:rPr>
          <w:rFonts w:hint="default" w:ascii="Calibri" w:hAnsi="Calibri" w:eastAsia="宋体" w:cs="Times New Roman"/>
          <w:b w:val="0"/>
          <w:bCs w:val="0"/>
          <w:caps w:val="0"/>
          <w:color w:val="auto"/>
          <w:kern w:val="2"/>
          <w:sz w:val="21"/>
          <w:szCs w:val="21"/>
          <w:highlight w:val="none"/>
          <w:vertAlign w:val="baseline"/>
          <w:lang w:val="en-US" w:eastAsia="zh-CN" w:bidi="ar"/>
        </w:rPr>
        <w:t xml:space="preserve">       </w:t>
      </w:r>
      <w:r>
        <w:rPr>
          <w:rFonts w:hint="eastAsia" w:ascii="楷体" w:hAnsi="楷体" w:eastAsia="楷体"/>
          <w:sz w:val="24"/>
        </w:rPr>
        <w:t>合同编号：</w:t>
      </w:r>
      <w:r>
        <w:rPr>
          <w:rFonts w:ascii="楷体" w:hAnsi="楷体" w:eastAsia="楷体"/>
          <w:sz w:val="24"/>
          <w:u w:val="single"/>
        </w:rPr>
        <w:t xml:space="preserve">        </w:t>
      </w:r>
      <w:r>
        <w:rPr>
          <w:rFonts w:hint="eastAsia" w:ascii="楷体" w:hAnsi="楷体" w:eastAsia="楷体"/>
          <w:sz w:val="24"/>
          <w:u w:val="single"/>
        </w:rPr>
        <w:t xml:space="preserve">   </w:t>
      </w:r>
    </w:p>
    <w:p w14:paraId="68E920A1">
      <w:pPr>
        <w:spacing w:line="480" w:lineRule="auto"/>
        <w:jc w:val="center"/>
        <w:rPr>
          <w:rFonts w:ascii="楷体" w:hAnsi="楷体" w:eastAsia="楷体"/>
          <w:b/>
          <w:sz w:val="28"/>
          <w:szCs w:val="28"/>
        </w:rPr>
      </w:pPr>
    </w:p>
    <w:p w14:paraId="4DB23592">
      <w:pPr>
        <w:spacing w:line="480" w:lineRule="auto"/>
        <w:jc w:val="center"/>
        <w:rPr>
          <w:rFonts w:ascii="楷体" w:hAnsi="楷体" w:eastAsia="楷体"/>
          <w:b/>
          <w:sz w:val="28"/>
          <w:szCs w:val="28"/>
        </w:rPr>
      </w:pPr>
    </w:p>
    <w:p w14:paraId="2B9FC071">
      <w:pPr>
        <w:spacing w:line="480" w:lineRule="auto"/>
        <w:jc w:val="center"/>
        <w:rPr>
          <w:rFonts w:ascii="楷体" w:hAnsi="楷体" w:eastAsia="楷体"/>
          <w:b/>
          <w:sz w:val="28"/>
          <w:szCs w:val="28"/>
        </w:rPr>
      </w:pPr>
    </w:p>
    <w:p w14:paraId="4E1F1D06">
      <w:pPr>
        <w:spacing w:line="480" w:lineRule="auto"/>
        <w:jc w:val="center"/>
        <w:rPr>
          <w:rFonts w:ascii="楷体" w:hAnsi="楷体" w:eastAsia="楷体"/>
          <w:b/>
          <w:sz w:val="44"/>
          <w:szCs w:val="44"/>
        </w:rPr>
      </w:pPr>
      <w:r>
        <w:rPr>
          <w:rFonts w:ascii="楷体" w:hAnsi="楷体" w:eastAsia="楷体"/>
          <w:b/>
          <w:sz w:val="44"/>
          <w:szCs w:val="44"/>
        </w:rPr>
        <w:t>政府采购合同</w:t>
      </w:r>
      <w:r>
        <w:rPr>
          <w:rFonts w:hint="eastAsia" w:ascii="楷体" w:hAnsi="楷体" w:eastAsia="楷体"/>
          <w:b/>
          <w:sz w:val="44"/>
          <w:szCs w:val="44"/>
        </w:rPr>
        <w:t>参考范本</w:t>
      </w:r>
    </w:p>
    <w:p w14:paraId="427A3DD5">
      <w:pPr>
        <w:spacing w:line="480" w:lineRule="auto"/>
        <w:jc w:val="center"/>
        <w:rPr>
          <w:rFonts w:ascii="楷体" w:hAnsi="楷体" w:eastAsia="楷体"/>
          <w:b/>
          <w:sz w:val="24"/>
        </w:rPr>
      </w:pPr>
      <w:r>
        <w:rPr>
          <w:rFonts w:hint="eastAsia" w:ascii="楷体" w:hAnsi="楷体" w:eastAsia="楷体"/>
          <w:b/>
          <w:sz w:val="24"/>
        </w:rPr>
        <w:t>（服务类）</w:t>
      </w:r>
    </w:p>
    <w:p w14:paraId="07F5C3B8">
      <w:pPr>
        <w:pStyle w:val="37"/>
        <w:ind w:firstLine="0"/>
        <w:rPr>
          <w:rFonts w:ascii="楷体" w:hAnsi="楷体" w:eastAsia="楷体"/>
          <w:szCs w:val="24"/>
        </w:rPr>
      </w:pPr>
    </w:p>
    <w:p w14:paraId="7740037B">
      <w:pPr>
        <w:pStyle w:val="37"/>
        <w:ind w:firstLine="0"/>
        <w:rPr>
          <w:rFonts w:ascii="楷体" w:hAnsi="楷体" w:eastAsia="楷体"/>
          <w:szCs w:val="24"/>
        </w:rPr>
      </w:pPr>
    </w:p>
    <w:p w14:paraId="7771096D">
      <w:pPr>
        <w:pStyle w:val="37"/>
        <w:ind w:firstLine="0"/>
        <w:rPr>
          <w:rFonts w:ascii="楷体" w:hAnsi="楷体" w:eastAsia="楷体"/>
          <w:szCs w:val="24"/>
        </w:rPr>
      </w:pPr>
    </w:p>
    <w:p w14:paraId="215717AD">
      <w:pPr>
        <w:pStyle w:val="37"/>
        <w:ind w:firstLine="0"/>
        <w:jc w:val="center"/>
        <w:rPr>
          <w:rFonts w:ascii="楷体" w:hAnsi="楷体" w:eastAsia="楷体"/>
          <w:b/>
          <w:szCs w:val="24"/>
        </w:rPr>
      </w:pPr>
      <w:r>
        <w:rPr>
          <w:rFonts w:hint="eastAsia" w:ascii="楷体" w:hAnsi="楷体" w:eastAsia="楷体"/>
          <w:b/>
          <w:szCs w:val="24"/>
        </w:rPr>
        <w:t>第一部分 合同书</w:t>
      </w:r>
    </w:p>
    <w:p w14:paraId="330D8053">
      <w:pPr>
        <w:pStyle w:val="37"/>
        <w:ind w:firstLine="0"/>
        <w:rPr>
          <w:rFonts w:ascii="楷体" w:hAnsi="楷体" w:eastAsia="楷体"/>
          <w:szCs w:val="24"/>
        </w:rPr>
      </w:pPr>
    </w:p>
    <w:p w14:paraId="114B44EE">
      <w:pPr>
        <w:pStyle w:val="37"/>
        <w:ind w:firstLine="0"/>
        <w:rPr>
          <w:rFonts w:ascii="楷体" w:hAnsi="楷体" w:eastAsia="楷体"/>
          <w:szCs w:val="24"/>
        </w:rPr>
      </w:pPr>
    </w:p>
    <w:p w14:paraId="2159AB16">
      <w:pPr>
        <w:spacing w:before="120" w:line="22" w:lineRule="atLeast"/>
        <w:rPr>
          <w:rFonts w:ascii="楷体" w:hAnsi="楷体" w:eastAsia="楷体"/>
          <w:sz w:val="24"/>
        </w:rPr>
      </w:pPr>
    </w:p>
    <w:p w14:paraId="5A63BB03">
      <w:pPr>
        <w:spacing w:before="120" w:line="22" w:lineRule="atLeast"/>
        <w:ind w:left="960"/>
        <w:rPr>
          <w:rFonts w:ascii="楷体" w:hAnsi="楷体" w:eastAsia="楷体"/>
          <w:sz w:val="24"/>
        </w:rPr>
      </w:pPr>
      <w:r>
        <w:rPr>
          <w:rFonts w:hint="eastAsia" w:ascii="楷体" w:hAnsi="楷体" w:eastAsia="楷体"/>
          <w:sz w:val="24"/>
        </w:rPr>
        <w:t>项目名称：</w:t>
      </w:r>
      <w:r>
        <w:rPr>
          <w:rFonts w:hint="eastAsia" w:ascii="楷体" w:hAnsi="楷体" w:eastAsia="楷体"/>
          <w:sz w:val="24"/>
          <w:u w:val="single"/>
        </w:rPr>
        <w:t xml:space="preserve">                                   </w:t>
      </w:r>
    </w:p>
    <w:p w14:paraId="3E76A3C3">
      <w:pPr>
        <w:pStyle w:val="48"/>
        <w:spacing w:before="120" w:line="22" w:lineRule="atLeast"/>
        <w:rPr>
          <w:rFonts w:ascii="楷体" w:hAnsi="楷体" w:eastAsia="楷体"/>
          <w:szCs w:val="24"/>
        </w:rPr>
      </w:pPr>
    </w:p>
    <w:p w14:paraId="6B5454BC">
      <w:pPr>
        <w:pStyle w:val="48"/>
        <w:spacing w:before="120" w:line="22" w:lineRule="atLeast"/>
        <w:rPr>
          <w:rFonts w:ascii="楷体" w:hAnsi="楷体" w:eastAsia="楷体"/>
          <w:szCs w:val="24"/>
        </w:rPr>
      </w:pPr>
    </w:p>
    <w:p w14:paraId="507DAA9D"/>
    <w:p w14:paraId="670ED274">
      <w:pPr>
        <w:spacing w:before="120" w:line="22" w:lineRule="atLeast"/>
        <w:ind w:left="960"/>
        <w:rPr>
          <w:rFonts w:ascii="楷体" w:hAnsi="楷体" w:eastAsia="楷体"/>
          <w:sz w:val="24"/>
          <w:u w:val="single"/>
        </w:rPr>
      </w:pPr>
      <w:r>
        <w:rPr>
          <w:rFonts w:hint="eastAsia" w:ascii="楷体" w:hAnsi="楷体" w:eastAsia="楷体"/>
          <w:sz w:val="24"/>
        </w:rPr>
        <w:t>甲方：</w:t>
      </w:r>
      <w:r>
        <w:rPr>
          <w:rFonts w:hint="eastAsia" w:ascii="楷体" w:hAnsi="楷体" w:eastAsia="楷体"/>
          <w:sz w:val="24"/>
          <w:u w:val="single"/>
        </w:rPr>
        <w:t xml:space="preserve">                                       </w:t>
      </w:r>
    </w:p>
    <w:p w14:paraId="02D9461B">
      <w:pPr>
        <w:spacing w:before="120" w:line="22" w:lineRule="atLeast"/>
        <w:rPr>
          <w:rFonts w:ascii="楷体" w:hAnsi="楷体" w:eastAsia="楷体"/>
          <w:sz w:val="24"/>
        </w:rPr>
      </w:pPr>
    </w:p>
    <w:p w14:paraId="4EC3B806">
      <w:pPr>
        <w:spacing w:before="120" w:line="22" w:lineRule="atLeast"/>
        <w:ind w:left="960"/>
        <w:rPr>
          <w:rFonts w:ascii="楷体" w:hAnsi="楷体" w:eastAsia="楷体"/>
          <w:sz w:val="24"/>
          <w:u w:val="single"/>
        </w:rPr>
      </w:pPr>
      <w:r>
        <w:rPr>
          <w:rFonts w:hint="eastAsia" w:ascii="楷体" w:hAnsi="楷体" w:eastAsia="楷体"/>
          <w:sz w:val="24"/>
        </w:rPr>
        <w:t>乙方：</w:t>
      </w:r>
      <w:r>
        <w:rPr>
          <w:rFonts w:ascii="楷体" w:hAnsi="楷体" w:eastAsia="楷体"/>
          <w:sz w:val="24"/>
          <w:u w:val="single"/>
        </w:rPr>
        <w:t xml:space="preserve">        </w:t>
      </w:r>
      <w:r>
        <w:rPr>
          <w:rFonts w:hint="eastAsia" w:ascii="楷体" w:hAnsi="楷体" w:eastAsia="楷体"/>
          <w:sz w:val="24"/>
          <w:u w:val="single"/>
        </w:rPr>
        <w:t xml:space="preserve"> </w:t>
      </w:r>
      <w:r>
        <w:rPr>
          <w:rFonts w:ascii="楷体" w:hAnsi="楷体" w:eastAsia="楷体"/>
          <w:sz w:val="24"/>
          <w:u w:val="single"/>
        </w:rPr>
        <w:t xml:space="preserve">   </w:t>
      </w:r>
      <w:r>
        <w:rPr>
          <w:rFonts w:hint="eastAsia" w:ascii="楷体" w:hAnsi="楷体" w:eastAsia="楷体"/>
          <w:sz w:val="24"/>
          <w:u w:val="single"/>
        </w:rPr>
        <w:t xml:space="preserve">                     </w:t>
      </w:r>
      <w:r>
        <w:rPr>
          <w:rFonts w:ascii="楷体" w:hAnsi="楷体" w:eastAsia="楷体"/>
          <w:sz w:val="24"/>
          <w:u w:val="single"/>
        </w:rPr>
        <w:t xml:space="preserve">      </w:t>
      </w:r>
    </w:p>
    <w:p w14:paraId="56ADE708">
      <w:pPr>
        <w:spacing w:before="120" w:line="22" w:lineRule="atLeast"/>
        <w:rPr>
          <w:rFonts w:ascii="楷体" w:hAnsi="楷体" w:eastAsia="楷体"/>
          <w:sz w:val="24"/>
        </w:rPr>
      </w:pPr>
    </w:p>
    <w:p w14:paraId="5B55BAAA">
      <w:pPr>
        <w:spacing w:before="120" w:line="22" w:lineRule="atLeast"/>
        <w:ind w:firstLine="960" w:firstLineChars="400"/>
        <w:rPr>
          <w:rFonts w:ascii="楷体" w:hAnsi="楷体" w:eastAsia="楷体"/>
          <w:sz w:val="24"/>
          <w:u w:val="single"/>
        </w:rPr>
      </w:pPr>
      <w:r>
        <w:rPr>
          <w:rFonts w:hint="eastAsia" w:ascii="楷体" w:hAnsi="楷体" w:eastAsia="楷体"/>
          <w:sz w:val="24"/>
        </w:rPr>
        <w:t>签订地：</w:t>
      </w:r>
      <w:r>
        <w:rPr>
          <w:rFonts w:hint="eastAsia" w:ascii="楷体" w:hAnsi="楷体" w:eastAsia="楷体"/>
          <w:sz w:val="24"/>
          <w:u w:val="single"/>
        </w:rPr>
        <w:t xml:space="preserve">                                     </w:t>
      </w:r>
    </w:p>
    <w:p w14:paraId="0B10E7F4">
      <w:pPr>
        <w:spacing w:before="120" w:line="22" w:lineRule="atLeast"/>
        <w:rPr>
          <w:rFonts w:ascii="楷体" w:hAnsi="楷体" w:eastAsia="楷体"/>
          <w:sz w:val="24"/>
        </w:rPr>
      </w:pPr>
    </w:p>
    <w:p w14:paraId="487EF8B3">
      <w:pPr>
        <w:spacing w:before="120" w:line="22" w:lineRule="atLeast"/>
        <w:ind w:firstLine="960" w:firstLineChars="400"/>
        <w:rPr>
          <w:rFonts w:ascii="楷体" w:hAnsi="楷体" w:eastAsia="楷体"/>
          <w:sz w:val="24"/>
          <w:u w:val="single"/>
        </w:rPr>
      </w:pPr>
      <w:r>
        <w:rPr>
          <w:rFonts w:hint="eastAsia" w:ascii="楷体" w:hAnsi="楷体" w:eastAsia="楷体"/>
          <w:sz w:val="24"/>
        </w:rPr>
        <w:t>签订日期：</w:t>
      </w:r>
      <w:r>
        <w:rPr>
          <w:rFonts w:hint="eastAsia" w:ascii="楷体" w:hAnsi="楷体" w:eastAsia="楷体"/>
          <w:sz w:val="24"/>
          <w:u w:val="single"/>
        </w:rPr>
        <w:t xml:space="preserve">               </w:t>
      </w:r>
      <w:r>
        <w:rPr>
          <w:rFonts w:hint="eastAsia" w:ascii="楷体" w:hAnsi="楷体" w:eastAsia="楷体"/>
          <w:sz w:val="24"/>
        </w:rPr>
        <w:t>年</w:t>
      </w:r>
      <w:r>
        <w:rPr>
          <w:rFonts w:hint="eastAsia" w:ascii="楷体" w:hAnsi="楷体" w:eastAsia="楷体"/>
          <w:sz w:val="24"/>
          <w:u w:val="single"/>
        </w:rPr>
        <w:t xml:space="preserve">       </w:t>
      </w:r>
      <w:r>
        <w:rPr>
          <w:rFonts w:hint="eastAsia" w:ascii="楷体" w:hAnsi="楷体" w:eastAsia="楷体"/>
          <w:sz w:val="24"/>
        </w:rPr>
        <w:t>月</w:t>
      </w:r>
      <w:r>
        <w:rPr>
          <w:rFonts w:hint="eastAsia" w:ascii="楷体" w:hAnsi="楷体" w:eastAsia="楷体"/>
          <w:sz w:val="24"/>
          <w:u w:val="single"/>
        </w:rPr>
        <w:t xml:space="preserve">       </w:t>
      </w:r>
      <w:r>
        <w:rPr>
          <w:rFonts w:hint="eastAsia" w:ascii="楷体" w:hAnsi="楷体" w:eastAsia="楷体"/>
          <w:sz w:val="24"/>
        </w:rPr>
        <w:t>日</w:t>
      </w:r>
    </w:p>
    <w:p w14:paraId="4DD4C438">
      <w:pPr>
        <w:autoSpaceDE w:val="0"/>
        <w:autoSpaceDN w:val="0"/>
        <w:adjustRightInd w:val="0"/>
        <w:spacing w:line="600" w:lineRule="exact"/>
        <w:ind w:firstLine="640"/>
        <w:jc w:val="center"/>
        <w:rPr>
          <w:rFonts w:ascii="宋体" w:hAnsi="宋体"/>
          <w:sz w:val="24"/>
        </w:rPr>
        <w:sectPr>
          <w:headerReference r:id="rId3" w:type="default"/>
          <w:footerReference r:id="rId4" w:type="default"/>
          <w:pgSz w:w="11907" w:h="16840"/>
          <w:pgMar w:top="1474" w:right="1814" w:bottom="1474" w:left="1814" w:header="851" w:footer="851" w:gutter="0"/>
          <w:pgNumType w:fmt="decimal"/>
          <w:cols w:space="720" w:num="1"/>
          <w:docGrid w:linePitch="462" w:charSpace="0"/>
        </w:sectPr>
      </w:pPr>
    </w:p>
    <w:p w14:paraId="1727E7A7">
      <w:pPr>
        <w:spacing w:line="560" w:lineRule="exact"/>
        <w:ind w:firstLine="480" w:firstLineChars="200"/>
        <w:rPr>
          <w:rFonts w:ascii="楷体" w:hAnsi="楷体" w:eastAsia="楷体"/>
          <w:sz w:val="24"/>
        </w:rPr>
      </w:pPr>
      <w:r>
        <w:rPr>
          <w:rFonts w:hint="eastAsia" w:ascii="楷体" w:hAnsi="楷体" w:eastAsia="楷体"/>
          <w:sz w:val="24"/>
          <w:u w:val="single"/>
          <w:lang w:val="zh-CN"/>
        </w:rPr>
        <w:t xml:space="preserve">        </w:t>
      </w:r>
      <w:r>
        <w:rPr>
          <w:rFonts w:hint="eastAsia" w:ascii="楷体" w:hAnsi="楷体" w:eastAsia="楷体"/>
          <w:sz w:val="24"/>
          <w:lang w:val="zh-CN"/>
        </w:rPr>
        <w:t>年</w:t>
      </w:r>
      <w:r>
        <w:rPr>
          <w:rFonts w:hint="eastAsia" w:ascii="楷体" w:hAnsi="楷体" w:eastAsia="楷体"/>
          <w:sz w:val="24"/>
          <w:u w:val="single"/>
          <w:lang w:val="zh-CN"/>
        </w:rPr>
        <w:t xml:space="preserve">    </w:t>
      </w:r>
      <w:r>
        <w:rPr>
          <w:rFonts w:hint="eastAsia" w:ascii="楷体" w:hAnsi="楷体" w:eastAsia="楷体"/>
          <w:sz w:val="24"/>
          <w:lang w:val="zh-CN"/>
        </w:rPr>
        <w:t>月</w:t>
      </w:r>
      <w:r>
        <w:rPr>
          <w:rFonts w:hint="eastAsia" w:ascii="楷体" w:hAnsi="楷体" w:eastAsia="楷体"/>
          <w:sz w:val="24"/>
          <w:u w:val="single"/>
          <w:lang w:val="zh-CN"/>
        </w:rPr>
        <w:t xml:space="preserve">    </w:t>
      </w:r>
      <w:r>
        <w:rPr>
          <w:rFonts w:hint="eastAsia" w:ascii="楷体" w:hAnsi="楷体" w:eastAsia="楷体"/>
          <w:sz w:val="24"/>
          <w:lang w:val="zh-CN"/>
        </w:rPr>
        <w:t>日</w:t>
      </w:r>
      <w:r>
        <w:rPr>
          <w:rFonts w:hint="eastAsia" w:ascii="楷体" w:hAnsi="楷体" w:eastAsia="楷体"/>
          <w:sz w:val="24"/>
        </w:rPr>
        <w:t>，</w:t>
      </w:r>
      <w:r>
        <w:rPr>
          <w:rFonts w:hint="eastAsia" w:ascii="楷体" w:hAnsi="楷体" w:eastAsia="楷体"/>
          <w:sz w:val="24"/>
          <w:u w:val="single"/>
        </w:rPr>
        <w:t xml:space="preserve">   （采购人名称）   </w:t>
      </w:r>
      <w:r>
        <w:rPr>
          <w:rFonts w:hint="eastAsia" w:ascii="楷体" w:hAnsi="楷体" w:eastAsia="楷体"/>
          <w:sz w:val="24"/>
        </w:rPr>
        <w:t>以</w:t>
      </w:r>
      <w:r>
        <w:rPr>
          <w:rFonts w:hint="eastAsia" w:ascii="楷体" w:hAnsi="楷体" w:eastAsia="楷体"/>
          <w:sz w:val="24"/>
          <w:u w:val="single"/>
        </w:rPr>
        <w:t xml:space="preserve">   （政府采购方式）  </w:t>
      </w:r>
      <w:r>
        <w:rPr>
          <w:rFonts w:hint="eastAsia" w:ascii="楷体" w:hAnsi="楷体" w:eastAsia="楷体"/>
          <w:sz w:val="24"/>
        </w:rPr>
        <w:t>对</w:t>
      </w:r>
      <w:r>
        <w:rPr>
          <w:rFonts w:hint="eastAsia" w:ascii="楷体" w:hAnsi="楷体" w:eastAsia="楷体"/>
          <w:sz w:val="24"/>
          <w:u w:val="single"/>
        </w:rPr>
        <w:t xml:space="preserve">   （同前页项目名称）   </w:t>
      </w:r>
      <w:r>
        <w:rPr>
          <w:rFonts w:hint="eastAsia" w:ascii="楷体" w:hAnsi="楷体" w:eastAsia="楷体"/>
          <w:sz w:val="24"/>
        </w:rPr>
        <w:t>项目进行了采购。经</w:t>
      </w:r>
      <w:r>
        <w:rPr>
          <w:rFonts w:hint="eastAsia" w:ascii="楷体" w:hAnsi="楷体" w:eastAsia="楷体"/>
          <w:sz w:val="24"/>
          <w:u w:val="single"/>
        </w:rPr>
        <w:t xml:space="preserve">   （相关评定主体名称）   </w:t>
      </w:r>
      <w:r>
        <w:rPr>
          <w:rFonts w:hint="eastAsia" w:ascii="楷体" w:hAnsi="楷体" w:eastAsia="楷体"/>
          <w:sz w:val="24"/>
        </w:rPr>
        <w:t>评定，</w:t>
      </w:r>
      <w:r>
        <w:rPr>
          <w:rFonts w:hint="eastAsia" w:ascii="楷体" w:hAnsi="楷体" w:eastAsia="楷体"/>
          <w:sz w:val="24"/>
          <w:u w:val="single"/>
        </w:rPr>
        <w:t xml:space="preserve">   （中标供应商名称） </w:t>
      </w:r>
      <w:r>
        <w:rPr>
          <w:rFonts w:hint="eastAsia" w:ascii="楷体" w:hAnsi="楷体" w:eastAsia="楷体"/>
          <w:sz w:val="24"/>
        </w:rPr>
        <w:t>为该项目中标供应商。现于中标通知书发出之日起三十日内，按照采购文件确定的事项签订本合同。</w:t>
      </w:r>
    </w:p>
    <w:p w14:paraId="40C7CF3F">
      <w:pPr>
        <w:spacing w:line="560" w:lineRule="exact"/>
        <w:ind w:firstLine="480" w:firstLineChars="200"/>
        <w:rPr>
          <w:rFonts w:ascii="楷体" w:hAnsi="楷体" w:eastAsia="楷体"/>
          <w:sz w:val="24"/>
        </w:rPr>
      </w:pPr>
      <w:r>
        <w:rPr>
          <w:rFonts w:hint="eastAsia" w:ascii="楷体" w:hAnsi="楷体" w:eastAsia="楷体"/>
          <w:sz w:val="24"/>
          <w:lang w:val="zh-CN"/>
        </w:rPr>
        <w:t>根据《中华人民共和国合同法》、《中华人民共和国政府采购法》等相关法律法规之规定，按照平等、自愿、公平和诚实信用的原则，经</w:t>
      </w:r>
      <w:r>
        <w:rPr>
          <w:rFonts w:hint="eastAsia" w:ascii="楷体" w:hAnsi="楷体" w:eastAsia="楷体"/>
          <w:sz w:val="24"/>
          <w:u w:val="single"/>
        </w:rPr>
        <w:t xml:space="preserve">   （采购人名称）   </w:t>
      </w:r>
      <w:r>
        <w:rPr>
          <w:rFonts w:hint="eastAsia" w:ascii="楷体" w:hAnsi="楷体" w:eastAsia="楷体"/>
          <w:sz w:val="24"/>
          <w:lang w:val="zh-CN"/>
        </w:rPr>
        <w:t>(以下简称：甲方)和</w:t>
      </w:r>
      <w:r>
        <w:rPr>
          <w:rFonts w:hint="eastAsia" w:ascii="楷体" w:hAnsi="楷体" w:eastAsia="楷体"/>
          <w:sz w:val="24"/>
          <w:u w:val="single"/>
        </w:rPr>
        <w:t xml:space="preserve">   （中标供应商名称）   </w:t>
      </w:r>
      <w:r>
        <w:rPr>
          <w:rFonts w:hint="eastAsia" w:ascii="楷体" w:hAnsi="楷体" w:eastAsia="楷体"/>
          <w:sz w:val="24"/>
          <w:lang w:val="zh-CN"/>
        </w:rPr>
        <w:t>(以下简称：乙方)协商一致，约定以下合同</w:t>
      </w:r>
      <w:r>
        <w:rPr>
          <w:rFonts w:hint="eastAsia" w:ascii="楷体" w:hAnsi="楷体" w:eastAsia="楷体"/>
          <w:sz w:val="24"/>
        </w:rPr>
        <w:t>条款，以兹共同遵守、全面履行。</w:t>
      </w:r>
    </w:p>
    <w:p w14:paraId="10B547CA">
      <w:pPr>
        <w:spacing w:line="560" w:lineRule="exact"/>
        <w:ind w:firstLine="482" w:firstLineChars="200"/>
        <w:outlineLvl w:val="0"/>
        <w:rPr>
          <w:rFonts w:ascii="楷体" w:hAnsi="楷体" w:eastAsia="楷体"/>
          <w:sz w:val="24"/>
        </w:rPr>
      </w:pPr>
      <w:bookmarkStart w:id="16" w:name="_Toc19273"/>
      <w:bookmarkStart w:id="17" w:name="_Toc22967"/>
      <w:bookmarkStart w:id="18" w:name="_Toc20421"/>
      <w:bookmarkStart w:id="19" w:name="_Toc15367"/>
      <w:bookmarkStart w:id="20" w:name="_Toc28855"/>
      <w:r>
        <w:rPr>
          <w:rFonts w:hint="eastAsia" w:ascii="楷体" w:hAnsi="楷体" w:eastAsia="楷体"/>
          <w:b/>
          <w:sz w:val="24"/>
        </w:rPr>
        <w:t>1.1 合同组成部分</w:t>
      </w:r>
      <w:bookmarkEnd w:id="16"/>
      <w:bookmarkEnd w:id="17"/>
      <w:bookmarkEnd w:id="18"/>
      <w:bookmarkEnd w:id="19"/>
      <w:bookmarkEnd w:id="20"/>
    </w:p>
    <w:p w14:paraId="1E8544DC">
      <w:pPr>
        <w:spacing w:line="560" w:lineRule="exact"/>
        <w:ind w:firstLine="480" w:firstLineChars="200"/>
        <w:rPr>
          <w:rFonts w:ascii="楷体" w:hAnsi="楷体" w:eastAsia="楷体"/>
          <w:sz w:val="24"/>
        </w:rPr>
      </w:pPr>
      <w:r>
        <w:rPr>
          <w:rFonts w:hint="eastAsia" w:ascii="楷体" w:hAnsi="楷体" w:eastAsia="楷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3132FF43">
      <w:pPr>
        <w:spacing w:line="560" w:lineRule="exact"/>
        <w:ind w:firstLine="480" w:firstLineChars="200"/>
        <w:rPr>
          <w:rFonts w:ascii="楷体" w:hAnsi="楷体" w:eastAsia="楷体"/>
          <w:sz w:val="24"/>
        </w:rPr>
      </w:pPr>
      <w:r>
        <w:rPr>
          <w:rFonts w:hint="eastAsia" w:ascii="楷体" w:hAnsi="楷体" w:eastAsia="楷体"/>
          <w:sz w:val="24"/>
        </w:rPr>
        <w:t>1.1.1 本合同及其补充合同、变更协议；</w:t>
      </w:r>
    </w:p>
    <w:p w14:paraId="1F09E7C3">
      <w:pPr>
        <w:spacing w:line="560" w:lineRule="exact"/>
        <w:ind w:firstLine="480" w:firstLineChars="200"/>
        <w:rPr>
          <w:rFonts w:ascii="楷体" w:hAnsi="楷体" w:eastAsia="楷体"/>
          <w:sz w:val="24"/>
        </w:rPr>
      </w:pPr>
      <w:r>
        <w:rPr>
          <w:rFonts w:hint="eastAsia" w:ascii="楷体" w:hAnsi="楷体" w:eastAsia="楷体"/>
          <w:sz w:val="24"/>
        </w:rPr>
        <w:t>1.1.2 中标通知书；</w:t>
      </w:r>
    </w:p>
    <w:p w14:paraId="71B3FBE9">
      <w:pPr>
        <w:spacing w:line="560" w:lineRule="exact"/>
        <w:ind w:firstLine="480" w:firstLineChars="200"/>
        <w:rPr>
          <w:rFonts w:ascii="楷体" w:hAnsi="楷体" w:eastAsia="楷体"/>
          <w:sz w:val="24"/>
        </w:rPr>
      </w:pPr>
      <w:r>
        <w:rPr>
          <w:rFonts w:hint="eastAsia" w:ascii="楷体" w:hAnsi="楷体" w:eastAsia="楷体"/>
          <w:sz w:val="24"/>
        </w:rPr>
        <w:t>1.1.3 投标文件（含澄清或者说明文件）；</w:t>
      </w:r>
    </w:p>
    <w:p w14:paraId="634AF4C9">
      <w:pPr>
        <w:spacing w:line="560" w:lineRule="exact"/>
        <w:ind w:firstLine="480" w:firstLineChars="200"/>
        <w:rPr>
          <w:rFonts w:ascii="楷体" w:hAnsi="楷体" w:eastAsia="楷体"/>
          <w:sz w:val="24"/>
        </w:rPr>
      </w:pPr>
      <w:r>
        <w:rPr>
          <w:rFonts w:hint="eastAsia" w:ascii="楷体" w:hAnsi="楷体" w:eastAsia="楷体"/>
          <w:sz w:val="24"/>
        </w:rPr>
        <w:t>1.1.4 招标文件（含澄清或者修改文件）；</w:t>
      </w:r>
    </w:p>
    <w:p w14:paraId="798D8BFC">
      <w:pPr>
        <w:spacing w:line="560" w:lineRule="exact"/>
        <w:ind w:firstLine="480" w:firstLineChars="200"/>
        <w:rPr>
          <w:rFonts w:ascii="楷体" w:hAnsi="楷体" w:eastAsia="楷体"/>
          <w:sz w:val="24"/>
        </w:rPr>
      </w:pPr>
      <w:r>
        <w:rPr>
          <w:rFonts w:hint="eastAsia" w:ascii="楷体" w:hAnsi="楷体" w:eastAsia="楷体"/>
          <w:sz w:val="24"/>
        </w:rPr>
        <w:t>1.1.5 其他相关采购文件。</w:t>
      </w:r>
    </w:p>
    <w:p w14:paraId="7BB76093">
      <w:pPr>
        <w:spacing w:line="560" w:lineRule="exact"/>
        <w:ind w:firstLine="482" w:firstLineChars="200"/>
        <w:outlineLvl w:val="0"/>
        <w:rPr>
          <w:rFonts w:ascii="楷体" w:hAnsi="楷体" w:eastAsia="楷体"/>
          <w:b/>
          <w:sz w:val="24"/>
        </w:rPr>
      </w:pPr>
      <w:bookmarkStart w:id="21" w:name="_Toc6311"/>
      <w:bookmarkStart w:id="22" w:name="_Toc18585"/>
      <w:bookmarkStart w:id="23" w:name="_Toc2918"/>
      <w:bookmarkStart w:id="24" w:name="_Toc6773"/>
      <w:bookmarkStart w:id="25" w:name="_Toc22185"/>
      <w:r>
        <w:rPr>
          <w:rFonts w:hint="eastAsia" w:ascii="楷体" w:hAnsi="楷体" w:eastAsia="楷体"/>
          <w:b/>
          <w:sz w:val="24"/>
        </w:rPr>
        <w:t>1.2 标的</w:t>
      </w:r>
      <w:bookmarkEnd w:id="21"/>
      <w:bookmarkEnd w:id="22"/>
      <w:bookmarkEnd w:id="23"/>
      <w:bookmarkEnd w:id="24"/>
      <w:bookmarkEnd w:id="25"/>
    </w:p>
    <w:p w14:paraId="17644365">
      <w:pPr>
        <w:spacing w:line="560" w:lineRule="exact"/>
        <w:ind w:firstLine="480" w:firstLineChars="200"/>
        <w:rPr>
          <w:rFonts w:ascii="楷体" w:hAnsi="楷体" w:eastAsia="楷体"/>
          <w:sz w:val="24"/>
          <w:u w:val="single"/>
        </w:rPr>
      </w:pPr>
      <w:r>
        <w:rPr>
          <w:rFonts w:hint="eastAsia" w:ascii="楷体" w:hAnsi="楷体" w:eastAsia="楷体"/>
          <w:sz w:val="24"/>
        </w:rPr>
        <w:t>1.2.1 标的</w:t>
      </w:r>
      <w:r>
        <w:rPr>
          <w:rFonts w:ascii="楷体" w:hAnsi="楷体" w:eastAsia="楷体"/>
          <w:sz w:val="24"/>
        </w:rPr>
        <w:t>名称：</w:t>
      </w:r>
      <w:r>
        <w:rPr>
          <w:rFonts w:hint="eastAsia" w:ascii="楷体" w:hAnsi="楷体" w:eastAsia="楷体"/>
          <w:sz w:val="24"/>
          <w:u w:val="single"/>
        </w:rPr>
        <w:t xml:space="preserve">                                                </w:t>
      </w:r>
      <w:r>
        <w:rPr>
          <w:rFonts w:hint="eastAsia" w:ascii="楷体" w:hAnsi="楷体" w:eastAsia="楷体"/>
          <w:sz w:val="24"/>
        </w:rPr>
        <w:t>；</w:t>
      </w:r>
    </w:p>
    <w:p w14:paraId="60C3114D">
      <w:pPr>
        <w:spacing w:line="560" w:lineRule="exact"/>
        <w:ind w:firstLine="480" w:firstLineChars="200"/>
        <w:rPr>
          <w:rFonts w:ascii="楷体" w:hAnsi="楷体" w:eastAsia="楷体"/>
          <w:sz w:val="24"/>
          <w:u w:val="single"/>
        </w:rPr>
      </w:pPr>
      <w:r>
        <w:rPr>
          <w:rFonts w:hint="eastAsia" w:ascii="楷体" w:hAnsi="楷体" w:eastAsia="楷体"/>
          <w:sz w:val="24"/>
        </w:rPr>
        <w:t>1.2.2 标的</w:t>
      </w:r>
      <w:r>
        <w:rPr>
          <w:rFonts w:ascii="楷体" w:hAnsi="楷体" w:eastAsia="楷体"/>
          <w:sz w:val="24"/>
        </w:rPr>
        <w:t>数量：</w:t>
      </w:r>
      <w:r>
        <w:rPr>
          <w:rFonts w:hint="eastAsia" w:ascii="楷体" w:hAnsi="楷体" w:eastAsia="楷体"/>
          <w:sz w:val="24"/>
          <w:u w:val="single"/>
        </w:rPr>
        <w:t xml:space="preserve">                                                </w:t>
      </w:r>
      <w:r>
        <w:rPr>
          <w:rFonts w:hint="eastAsia" w:ascii="楷体" w:hAnsi="楷体" w:eastAsia="楷体"/>
          <w:sz w:val="24"/>
        </w:rPr>
        <w:t>；</w:t>
      </w:r>
    </w:p>
    <w:p w14:paraId="43CDC0EA">
      <w:pPr>
        <w:spacing w:line="560" w:lineRule="exact"/>
        <w:ind w:firstLine="480" w:firstLineChars="200"/>
        <w:rPr>
          <w:rFonts w:ascii="楷体" w:hAnsi="楷体" w:eastAsia="楷体"/>
          <w:sz w:val="24"/>
        </w:rPr>
      </w:pPr>
      <w:r>
        <w:rPr>
          <w:rFonts w:hint="eastAsia" w:ascii="楷体" w:hAnsi="楷体" w:eastAsia="楷体"/>
          <w:sz w:val="24"/>
        </w:rPr>
        <w:t>1.2.3 标的质量：</w:t>
      </w:r>
      <w:r>
        <w:rPr>
          <w:rFonts w:ascii="楷体" w:hAnsi="楷体" w:eastAsia="楷体"/>
          <w:sz w:val="24"/>
          <w:u w:val="single"/>
        </w:rPr>
        <w:t>　　　　　　　　　</w:t>
      </w:r>
      <w:r>
        <w:rPr>
          <w:rFonts w:hint="eastAsia" w:ascii="楷体" w:hAnsi="楷体" w:eastAsia="楷体"/>
          <w:sz w:val="24"/>
          <w:u w:val="single"/>
        </w:rPr>
        <w:t xml:space="preserve">                      </w:t>
      </w:r>
      <w:r>
        <w:rPr>
          <w:rFonts w:ascii="楷体" w:hAnsi="楷体" w:eastAsia="楷体"/>
          <w:sz w:val="24"/>
          <w:u w:val="single"/>
        </w:rPr>
        <w:t xml:space="preserve">　      </w:t>
      </w:r>
      <w:r>
        <w:rPr>
          <w:rFonts w:hint="eastAsia" w:ascii="楷体" w:hAnsi="楷体" w:eastAsia="楷体"/>
          <w:sz w:val="24"/>
        </w:rPr>
        <w:t>。</w:t>
      </w:r>
    </w:p>
    <w:p w14:paraId="0E3B2098">
      <w:pPr>
        <w:spacing w:line="560" w:lineRule="exact"/>
        <w:ind w:firstLine="482" w:firstLineChars="200"/>
        <w:outlineLvl w:val="0"/>
        <w:rPr>
          <w:rFonts w:ascii="楷体" w:hAnsi="楷体" w:eastAsia="楷体"/>
          <w:b/>
          <w:sz w:val="24"/>
        </w:rPr>
      </w:pPr>
      <w:bookmarkStart w:id="26" w:name="_Toc21124"/>
      <w:bookmarkStart w:id="27" w:name="_Toc5635"/>
      <w:bookmarkStart w:id="28" w:name="_Toc4929"/>
      <w:bookmarkStart w:id="29" w:name="_Toc13918"/>
      <w:bookmarkStart w:id="30" w:name="_Toc1386"/>
      <w:r>
        <w:rPr>
          <w:rFonts w:hint="eastAsia" w:ascii="楷体" w:hAnsi="楷体" w:eastAsia="楷体"/>
          <w:b/>
          <w:sz w:val="24"/>
        </w:rPr>
        <w:t>1.</w:t>
      </w:r>
      <w:r>
        <w:rPr>
          <w:rFonts w:ascii="楷体" w:hAnsi="楷体" w:eastAsia="楷体"/>
          <w:b/>
          <w:sz w:val="24"/>
        </w:rPr>
        <w:t>3</w:t>
      </w:r>
      <w:r>
        <w:rPr>
          <w:rFonts w:hint="eastAsia" w:ascii="楷体" w:hAnsi="楷体" w:eastAsia="楷体"/>
          <w:b/>
          <w:sz w:val="24"/>
        </w:rPr>
        <w:t xml:space="preserve"> 价款</w:t>
      </w:r>
      <w:bookmarkEnd w:id="26"/>
      <w:bookmarkEnd w:id="27"/>
      <w:bookmarkEnd w:id="28"/>
      <w:bookmarkEnd w:id="29"/>
      <w:bookmarkEnd w:id="30"/>
    </w:p>
    <w:p w14:paraId="715BC072">
      <w:pPr>
        <w:spacing w:line="560" w:lineRule="exact"/>
        <w:ind w:firstLine="480" w:firstLineChars="200"/>
        <w:rPr>
          <w:rFonts w:ascii="楷体" w:hAnsi="楷体" w:eastAsia="楷体"/>
          <w:sz w:val="24"/>
        </w:rPr>
      </w:pPr>
      <w:r>
        <w:rPr>
          <w:rFonts w:ascii="楷体" w:hAnsi="楷体" w:eastAsia="楷体"/>
          <w:sz w:val="24"/>
        </w:rPr>
        <w:t>本合同总价为</w:t>
      </w:r>
      <w:r>
        <w:rPr>
          <w:rFonts w:hint="eastAsia" w:ascii="楷体" w:hAnsi="楷体" w:eastAsia="楷体"/>
          <w:sz w:val="24"/>
        </w:rPr>
        <w:t>：￥</w:t>
      </w:r>
      <w:r>
        <w:rPr>
          <w:rFonts w:hint="eastAsia" w:ascii="楷体" w:hAnsi="楷体" w:eastAsia="楷体"/>
          <w:sz w:val="24"/>
          <w:u w:val="single"/>
        </w:rPr>
        <w:t xml:space="preserve">           </w:t>
      </w:r>
      <w:r>
        <w:rPr>
          <w:rFonts w:ascii="楷体" w:hAnsi="楷体" w:eastAsia="楷体"/>
          <w:sz w:val="24"/>
        </w:rPr>
        <w:t>元</w:t>
      </w:r>
      <w:r>
        <w:rPr>
          <w:rFonts w:hint="eastAsia" w:ascii="楷体" w:hAnsi="楷体" w:eastAsia="楷体"/>
          <w:sz w:val="24"/>
        </w:rPr>
        <w:t>（大写：</w:t>
      </w:r>
      <w:r>
        <w:rPr>
          <w:rFonts w:hint="eastAsia" w:ascii="楷体" w:hAnsi="楷体" w:eastAsia="楷体"/>
          <w:sz w:val="24"/>
          <w:u w:val="single"/>
        </w:rPr>
        <w:t xml:space="preserve">                 </w:t>
      </w:r>
      <w:r>
        <w:rPr>
          <w:rFonts w:hint="eastAsia" w:ascii="楷体" w:hAnsi="楷体" w:eastAsia="楷体"/>
          <w:sz w:val="24"/>
        </w:rPr>
        <w:t>元人民币）</w:t>
      </w:r>
      <w:r>
        <w:rPr>
          <w:rFonts w:ascii="楷体" w:hAnsi="楷体" w:eastAsia="楷体"/>
          <w:sz w:val="24"/>
        </w:rPr>
        <w:t>。</w:t>
      </w:r>
    </w:p>
    <w:p w14:paraId="292C0EB0">
      <w:pPr>
        <w:spacing w:line="560" w:lineRule="exact"/>
        <w:ind w:firstLine="480" w:firstLineChars="200"/>
        <w:rPr>
          <w:rFonts w:ascii="楷体" w:hAnsi="楷体" w:eastAsia="楷体"/>
          <w:sz w:val="24"/>
          <w:u w:val="single"/>
        </w:rPr>
      </w:pPr>
      <w:r>
        <w:rPr>
          <w:rFonts w:ascii="楷体" w:hAnsi="楷体" w:eastAsia="楷体"/>
          <w:sz w:val="24"/>
        </w:rPr>
        <w:t>分项价格：</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65E29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2ECA7B9D">
            <w:pPr>
              <w:pStyle w:val="49"/>
              <w:spacing w:line="560" w:lineRule="exact"/>
              <w:jc w:val="center"/>
              <w:rPr>
                <w:rFonts w:ascii="楷体" w:hAnsi="楷体" w:eastAsia="楷体"/>
                <w:color w:val="000000"/>
                <w:sz w:val="24"/>
                <w:szCs w:val="24"/>
              </w:rPr>
            </w:pPr>
            <w:r>
              <w:rPr>
                <w:rFonts w:ascii="楷体" w:hAnsi="楷体" w:eastAsia="楷体"/>
                <w:color w:val="000000"/>
                <w:sz w:val="24"/>
                <w:szCs w:val="24"/>
              </w:rPr>
              <w:t>序号</w:t>
            </w:r>
          </w:p>
        </w:tc>
        <w:tc>
          <w:tcPr>
            <w:tcW w:w="3402" w:type="dxa"/>
            <w:noWrap w:val="0"/>
            <w:vAlign w:val="center"/>
          </w:tcPr>
          <w:p w14:paraId="76CB7B96">
            <w:pPr>
              <w:pStyle w:val="49"/>
              <w:spacing w:line="560" w:lineRule="exact"/>
              <w:ind w:firstLine="200"/>
              <w:jc w:val="center"/>
              <w:rPr>
                <w:rFonts w:ascii="楷体" w:hAnsi="楷体" w:eastAsia="楷体"/>
                <w:color w:val="000000"/>
                <w:sz w:val="24"/>
                <w:szCs w:val="24"/>
              </w:rPr>
            </w:pPr>
            <w:r>
              <w:rPr>
                <w:rFonts w:hint="eastAsia" w:ascii="楷体" w:hAnsi="楷体" w:eastAsia="楷体"/>
                <w:color w:val="000000"/>
                <w:sz w:val="24"/>
                <w:szCs w:val="24"/>
              </w:rPr>
              <w:t>分项名称</w:t>
            </w:r>
          </w:p>
        </w:tc>
        <w:tc>
          <w:tcPr>
            <w:tcW w:w="2552" w:type="dxa"/>
            <w:noWrap w:val="0"/>
            <w:vAlign w:val="center"/>
          </w:tcPr>
          <w:p w14:paraId="0D9AAAA4">
            <w:pPr>
              <w:pStyle w:val="49"/>
              <w:spacing w:line="560" w:lineRule="exact"/>
              <w:jc w:val="center"/>
              <w:rPr>
                <w:rFonts w:ascii="楷体" w:hAnsi="楷体" w:eastAsia="楷体"/>
                <w:color w:val="000000"/>
                <w:sz w:val="24"/>
                <w:szCs w:val="24"/>
              </w:rPr>
            </w:pPr>
            <w:r>
              <w:rPr>
                <w:rFonts w:ascii="楷体" w:hAnsi="楷体" w:eastAsia="楷体"/>
                <w:color w:val="000000"/>
                <w:sz w:val="24"/>
                <w:szCs w:val="24"/>
              </w:rPr>
              <w:t>分项价格</w:t>
            </w:r>
          </w:p>
        </w:tc>
      </w:tr>
      <w:tr w14:paraId="723B8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33B94F7A">
            <w:pPr>
              <w:pStyle w:val="49"/>
              <w:spacing w:line="560" w:lineRule="exact"/>
              <w:ind w:firstLine="200"/>
              <w:jc w:val="center"/>
              <w:rPr>
                <w:rFonts w:ascii="楷体" w:hAnsi="楷体" w:eastAsia="楷体"/>
                <w:color w:val="000000"/>
                <w:sz w:val="24"/>
                <w:szCs w:val="24"/>
              </w:rPr>
            </w:pPr>
          </w:p>
        </w:tc>
        <w:tc>
          <w:tcPr>
            <w:tcW w:w="3402" w:type="dxa"/>
            <w:noWrap w:val="0"/>
            <w:vAlign w:val="center"/>
          </w:tcPr>
          <w:p w14:paraId="3D6D3824">
            <w:pPr>
              <w:pStyle w:val="49"/>
              <w:spacing w:line="560" w:lineRule="exact"/>
              <w:ind w:firstLine="200"/>
              <w:jc w:val="center"/>
              <w:rPr>
                <w:rFonts w:ascii="楷体" w:hAnsi="楷体" w:eastAsia="楷体"/>
                <w:color w:val="000000"/>
                <w:sz w:val="24"/>
                <w:szCs w:val="24"/>
              </w:rPr>
            </w:pPr>
          </w:p>
        </w:tc>
        <w:tc>
          <w:tcPr>
            <w:tcW w:w="2552" w:type="dxa"/>
            <w:noWrap w:val="0"/>
            <w:vAlign w:val="center"/>
          </w:tcPr>
          <w:p w14:paraId="5CF84CAA">
            <w:pPr>
              <w:pStyle w:val="49"/>
              <w:spacing w:line="560" w:lineRule="exact"/>
              <w:ind w:firstLine="200"/>
              <w:jc w:val="center"/>
              <w:rPr>
                <w:rFonts w:ascii="楷体" w:hAnsi="楷体" w:eastAsia="楷体"/>
                <w:color w:val="000000"/>
                <w:sz w:val="24"/>
                <w:szCs w:val="24"/>
              </w:rPr>
            </w:pPr>
          </w:p>
        </w:tc>
      </w:tr>
      <w:tr w14:paraId="2C917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5B43D547">
            <w:pPr>
              <w:pStyle w:val="49"/>
              <w:spacing w:line="560" w:lineRule="exact"/>
              <w:ind w:firstLine="200"/>
              <w:jc w:val="center"/>
              <w:rPr>
                <w:rFonts w:ascii="楷体" w:hAnsi="楷体" w:eastAsia="楷体"/>
                <w:color w:val="000000"/>
                <w:sz w:val="24"/>
                <w:szCs w:val="24"/>
              </w:rPr>
            </w:pPr>
          </w:p>
        </w:tc>
        <w:tc>
          <w:tcPr>
            <w:tcW w:w="3402" w:type="dxa"/>
            <w:noWrap w:val="0"/>
            <w:vAlign w:val="center"/>
          </w:tcPr>
          <w:p w14:paraId="19A5EF53">
            <w:pPr>
              <w:pStyle w:val="49"/>
              <w:spacing w:line="560" w:lineRule="exact"/>
              <w:ind w:firstLine="200"/>
              <w:jc w:val="center"/>
              <w:rPr>
                <w:rFonts w:ascii="楷体" w:hAnsi="楷体" w:eastAsia="楷体"/>
                <w:color w:val="000000"/>
                <w:sz w:val="24"/>
                <w:szCs w:val="24"/>
              </w:rPr>
            </w:pPr>
          </w:p>
        </w:tc>
        <w:tc>
          <w:tcPr>
            <w:tcW w:w="2552" w:type="dxa"/>
            <w:noWrap w:val="0"/>
            <w:vAlign w:val="center"/>
          </w:tcPr>
          <w:p w14:paraId="0F76537B">
            <w:pPr>
              <w:pStyle w:val="49"/>
              <w:spacing w:line="560" w:lineRule="exact"/>
              <w:ind w:firstLine="200"/>
              <w:jc w:val="center"/>
              <w:rPr>
                <w:rFonts w:ascii="楷体" w:hAnsi="楷体" w:eastAsia="楷体"/>
                <w:color w:val="000000"/>
                <w:sz w:val="24"/>
                <w:szCs w:val="24"/>
              </w:rPr>
            </w:pPr>
          </w:p>
        </w:tc>
      </w:tr>
      <w:tr w14:paraId="017AA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36ABB05B">
            <w:pPr>
              <w:pStyle w:val="49"/>
              <w:spacing w:line="560" w:lineRule="exact"/>
              <w:ind w:firstLine="200"/>
              <w:jc w:val="center"/>
              <w:rPr>
                <w:rFonts w:ascii="楷体" w:hAnsi="楷体" w:eastAsia="楷体"/>
                <w:color w:val="000000"/>
                <w:sz w:val="24"/>
                <w:szCs w:val="24"/>
              </w:rPr>
            </w:pPr>
          </w:p>
        </w:tc>
        <w:tc>
          <w:tcPr>
            <w:tcW w:w="3402" w:type="dxa"/>
            <w:noWrap w:val="0"/>
            <w:vAlign w:val="center"/>
          </w:tcPr>
          <w:p w14:paraId="296B77C9">
            <w:pPr>
              <w:pStyle w:val="49"/>
              <w:spacing w:line="560" w:lineRule="exact"/>
              <w:ind w:firstLine="200"/>
              <w:jc w:val="center"/>
              <w:rPr>
                <w:rFonts w:ascii="楷体" w:hAnsi="楷体" w:eastAsia="楷体"/>
                <w:color w:val="000000"/>
                <w:sz w:val="24"/>
                <w:szCs w:val="24"/>
              </w:rPr>
            </w:pPr>
          </w:p>
        </w:tc>
        <w:tc>
          <w:tcPr>
            <w:tcW w:w="2552" w:type="dxa"/>
            <w:noWrap w:val="0"/>
            <w:vAlign w:val="center"/>
          </w:tcPr>
          <w:p w14:paraId="2F5286E9">
            <w:pPr>
              <w:pStyle w:val="49"/>
              <w:spacing w:line="560" w:lineRule="exact"/>
              <w:ind w:firstLine="200"/>
              <w:jc w:val="center"/>
              <w:rPr>
                <w:rFonts w:ascii="楷体" w:hAnsi="楷体" w:eastAsia="楷体"/>
                <w:color w:val="000000"/>
                <w:sz w:val="24"/>
                <w:szCs w:val="24"/>
              </w:rPr>
            </w:pPr>
          </w:p>
        </w:tc>
      </w:tr>
      <w:tr w14:paraId="23D97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24B20380">
            <w:pPr>
              <w:pStyle w:val="49"/>
              <w:spacing w:line="560" w:lineRule="exact"/>
              <w:ind w:firstLine="200"/>
              <w:jc w:val="center"/>
              <w:rPr>
                <w:rFonts w:ascii="楷体" w:hAnsi="楷体" w:eastAsia="楷体"/>
                <w:color w:val="000000"/>
                <w:sz w:val="24"/>
                <w:szCs w:val="24"/>
              </w:rPr>
            </w:pPr>
          </w:p>
        </w:tc>
        <w:tc>
          <w:tcPr>
            <w:tcW w:w="3402" w:type="dxa"/>
            <w:noWrap w:val="0"/>
            <w:vAlign w:val="center"/>
          </w:tcPr>
          <w:p w14:paraId="78C3CC20">
            <w:pPr>
              <w:pStyle w:val="49"/>
              <w:spacing w:line="560" w:lineRule="exact"/>
              <w:ind w:firstLine="200"/>
              <w:jc w:val="center"/>
              <w:rPr>
                <w:rFonts w:ascii="楷体" w:hAnsi="楷体" w:eastAsia="楷体"/>
                <w:color w:val="000000"/>
                <w:sz w:val="24"/>
                <w:szCs w:val="24"/>
              </w:rPr>
            </w:pPr>
          </w:p>
        </w:tc>
        <w:tc>
          <w:tcPr>
            <w:tcW w:w="2552" w:type="dxa"/>
            <w:noWrap w:val="0"/>
            <w:vAlign w:val="center"/>
          </w:tcPr>
          <w:p w14:paraId="1935CDC0">
            <w:pPr>
              <w:pStyle w:val="49"/>
              <w:spacing w:line="560" w:lineRule="exact"/>
              <w:ind w:firstLine="200"/>
              <w:jc w:val="center"/>
              <w:rPr>
                <w:rFonts w:ascii="楷体" w:hAnsi="楷体" w:eastAsia="楷体"/>
                <w:color w:val="000000"/>
                <w:sz w:val="24"/>
                <w:szCs w:val="24"/>
              </w:rPr>
            </w:pPr>
          </w:p>
        </w:tc>
      </w:tr>
      <w:tr w14:paraId="2B63A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noWrap w:val="0"/>
            <w:vAlign w:val="center"/>
          </w:tcPr>
          <w:p w14:paraId="39FFCDB9">
            <w:pPr>
              <w:pStyle w:val="49"/>
              <w:spacing w:line="560" w:lineRule="exact"/>
              <w:ind w:firstLine="200"/>
              <w:jc w:val="center"/>
              <w:rPr>
                <w:rFonts w:ascii="楷体" w:hAnsi="楷体" w:eastAsia="楷体"/>
                <w:color w:val="000000"/>
                <w:sz w:val="24"/>
                <w:szCs w:val="24"/>
              </w:rPr>
            </w:pPr>
            <w:r>
              <w:rPr>
                <w:rFonts w:hint="eastAsia" w:ascii="楷体" w:hAnsi="楷体" w:eastAsia="楷体"/>
                <w:color w:val="000000"/>
                <w:sz w:val="24"/>
                <w:szCs w:val="24"/>
              </w:rPr>
              <w:t>总价</w:t>
            </w:r>
          </w:p>
        </w:tc>
        <w:tc>
          <w:tcPr>
            <w:tcW w:w="2552" w:type="dxa"/>
            <w:noWrap w:val="0"/>
            <w:vAlign w:val="center"/>
          </w:tcPr>
          <w:p w14:paraId="11482FA7">
            <w:pPr>
              <w:pStyle w:val="49"/>
              <w:spacing w:line="560" w:lineRule="exact"/>
              <w:ind w:firstLine="200"/>
              <w:jc w:val="center"/>
              <w:rPr>
                <w:rFonts w:ascii="楷体" w:hAnsi="楷体" w:eastAsia="楷体"/>
                <w:color w:val="000000"/>
                <w:sz w:val="24"/>
                <w:szCs w:val="24"/>
              </w:rPr>
            </w:pPr>
          </w:p>
        </w:tc>
      </w:tr>
    </w:tbl>
    <w:p w14:paraId="3915CB5E">
      <w:pPr>
        <w:spacing w:line="560" w:lineRule="exact"/>
        <w:ind w:firstLine="482" w:firstLineChars="200"/>
        <w:outlineLvl w:val="0"/>
        <w:rPr>
          <w:rFonts w:ascii="楷体" w:hAnsi="楷体" w:eastAsia="楷体"/>
          <w:b/>
          <w:sz w:val="24"/>
        </w:rPr>
      </w:pPr>
      <w:bookmarkStart w:id="31" w:name="_Toc30158"/>
      <w:bookmarkStart w:id="32" w:name="_Toc3654"/>
      <w:bookmarkStart w:id="33" w:name="_Toc26916"/>
      <w:bookmarkStart w:id="34" w:name="_Toc14993"/>
      <w:bookmarkStart w:id="35" w:name="_Toc30506"/>
      <w:r>
        <w:rPr>
          <w:rFonts w:hint="eastAsia" w:ascii="楷体" w:hAnsi="楷体" w:eastAsia="楷体"/>
          <w:b/>
          <w:sz w:val="24"/>
        </w:rPr>
        <w:t>1.</w:t>
      </w:r>
      <w:r>
        <w:rPr>
          <w:rFonts w:ascii="楷体" w:hAnsi="楷体" w:eastAsia="楷体"/>
          <w:b/>
          <w:sz w:val="24"/>
        </w:rPr>
        <w:t>4</w:t>
      </w:r>
      <w:r>
        <w:rPr>
          <w:rFonts w:hint="eastAsia" w:ascii="楷体" w:hAnsi="楷体" w:eastAsia="楷体"/>
          <w:b/>
          <w:sz w:val="24"/>
        </w:rPr>
        <w:t xml:space="preserve"> </w:t>
      </w:r>
      <w:r>
        <w:rPr>
          <w:rFonts w:ascii="楷体" w:hAnsi="楷体" w:eastAsia="楷体"/>
          <w:b/>
          <w:sz w:val="24"/>
        </w:rPr>
        <w:t>付款方式和发票开具方式</w:t>
      </w:r>
      <w:bookmarkEnd w:id="31"/>
      <w:bookmarkEnd w:id="32"/>
      <w:bookmarkEnd w:id="33"/>
      <w:bookmarkEnd w:id="34"/>
      <w:bookmarkEnd w:id="35"/>
    </w:p>
    <w:p w14:paraId="2E14EEE4">
      <w:pPr>
        <w:spacing w:line="560" w:lineRule="exact"/>
        <w:ind w:firstLine="480" w:firstLineChars="200"/>
        <w:rPr>
          <w:rFonts w:ascii="楷体" w:hAnsi="楷体" w:eastAsia="楷体"/>
          <w:sz w:val="24"/>
        </w:rPr>
      </w:pPr>
      <w:r>
        <w:rPr>
          <w:rFonts w:hint="eastAsia" w:ascii="楷体" w:hAnsi="楷体" w:eastAsia="楷体"/>
          <w:sz w:val="24"/>
        </w:rPr>
        <w:t>1.4.1</w:t>
      </w:r>
      <w:r>
        <w:rPr>
          <w:rFonts w:ascii="楷体" w:hAnsi="楷体" w:eastAsia="楷体"/>
          <w:sz w:val="24"/>
        </w:rPr>
        <w:t>付款方式：</w:t>
      </w:r>
      <w:r>
        <w:rPr>
          <w:rFonts w:hint="eastAsia" w:ascii="楷体" w:hAnsi="楷体" w:eastAsia="楷体"/>
          <w:sz w:val="24"/>
          <w:u w:val="single"/>
        </w:rPr>
        <w:t xml:space="preserve">                                                </w:t>
      </w:r>
      <w:r>
        <w:rPr>
          <w:rFonts w:hint="eastAsia" w:ascii="楷体" w:hAnsi="楷体" w:eastAsia="楷体"/>
          <w:sz w:val="24"/>
        </w:rPr>
        <w:t>；</w:t>
      </w:r>
    </w:p>
    <w:p w14:paraId="17CAB455">
      <w:pPr>
        <w:spacing w:line="560" w:lineRule="exact"/>
        <w:ind w:firstLine="480" w:firstLineChars="200"/>
        <w:rPr>
          <w:rFonts w:ascii="楷体" w:hAnsi="楷体" w:eastAsia="楷体"/>
          <w:sz w:val="24"/>
        </w:rPr>
      </w:pPr>
      <w:r>
        <w:rPr>
          <w:rFonts w:hint="eastAsia" w:ascii="楷体" w:hAnsi="楷体" w:eastAsia="楷体"/>
          <w:sz w:val="24"/>
        </w:rPr>
        <w:t>1.4.2 发票开具方式：</w:t>
      </w:r>
      <w:r>
        <w:rPr>
          <w:rFonts w:hint="eastAsia" w:ascii="楷体" w:hAnsi="楷体" w:eastAsia="楷体"/>
          <w:sz w:val="24"/>
          <w:u w:val="single"/>
        </w:rPr>
        <w:t xml:space="preserve">                                            </w:t>
      </w:r>
      <w:r>
        <w:rPr>
          <w:rFonts w:hint="eastAsia" w:ascii="楷体" w:hAnsi="楷体" w:eastAsia="楷体"/>
          <w:sz w:val="24"/>
        </w:rPr>
        <w:t>。</w:t>
      </w:r>
    </w:p>
    <w:p w14:paraId="431397F9">
      <w:pPr>
        <w:spacing w:line="560" w:lineRule="exact"/>
        <w:ind w:firstLine="482" w:firstLineChars="200"/>
        <w:outlineLvl w:val="0"/>
        <w:rPr>
          <w:rFonts w:ascii="楷体" w:hAnsi="楷体" w:eastAsia="楷体"/>
          <w:b/>
          <w:sz w:val="24"/>
        </w:rPr>
      </w:pPr>
      <w:bookmarkStart w:id="36" w:name="_Toc11108"/>
      <w:bookmarkStart w:id="37" w:name="_Toc8772"/>
      <w:bookmarkStart w:id="38" w:name="_Toc3625"/>
      <w:bookmarkStart w:id="39" w:name="_Toc31421"/>
      <w:bookmarkStart w:id="40" w:name="_Toc4760"/>
      <w:r>
        <w:rPr>
          <w:rFonts w:hint="eastAsia" w:ascii="楷体" w:hAnsi="楷体" w:eastAsia="楷体"/>
          <w:b/>
          <w:sz w:val="24"/>
        </w:rPr>
        <w:t>1.</w:t>
      </w:r>
      <w:r>
        <w:rPr>
          <w:rFonts w:ascii="楷体" w:hAnsi="楷体" w:eastAsia="楷体"/>
          <w:b/>
          <w:sz w:val="24"/>
        </w:rPr>
        <w:t>5</w:t>
      </w:r>
      <w:r>
        <w:rPr>
          <w:rFonts w:hint="eastAsia" w:ascii="楷体" w:hAnsi="楷体" w:eastAsia="楷体"/>
          <w:b/>
          <w:sz w:val="24"/>
        </w:rPr>
        <w:t xml:space="preserve"> 履行</w:t>
      </w:r>
      <w:r>
        <w:rPr>
          <w:rFonts w:ascii="楷体" w:hAnsi="楷体" w:eastAsia="楷体"/>
          <w:b/>
          <w:sz w:val="24"/>
        </w:rPr>
        <w:t>期限</w:t>
      </w:r>
      <w:r>
        <w:rPr>
          <w:rFonts w:hint="eastAsia" w:ascii="楷体" w:hAnsi="楷体" w:eastAsia="楷体"/>
          <w:b/>
          <w:sz w:val="24"/>
        </w:rPr>
        <w:t>、地点和方式</w:t>
      </w:r>
      <w:bookmarkEnd w:id="36"/>
      <w:bookmarkEnd w:id="37"/>
      <w:bookmarkEnd w:id="38"/>
      <w:bookmarkEnd w:id="39"/>
      <w:bookmarkEnd w:id="40"/>
    </w:p>
    <w:p w14:paraId="64EBBD9A">
      <w:pPr>
        <w:spacing w:line="560" w:lineRule="exact"/>
        <w:ind w:firstLine="480" w:firstLineChars="200"/>
        <w:rPr>
          <w:rFonts w:ascii="楷体" w:hAnsi="楷体" w:eastAsia="楷体"/>
          <w:sz w:val="24"/>
          <w:u w:val="single"/>
        </w:rPr>
      </w:pPr>
      <w:r>
        <w:rPr>
          <w:rFonts w:hint="eastAsia" w:ascii="楷体" w:hAnsi="楷体" w:eastAsia="楷体"/>
          <w:sz w:val="24"/>
        </w:rPr>
        <w:t>1.5.1 履行期限</w:t>
      </w:r>
      <w:r>
        <w:rPr>
          <w:rFonts w:ascii="楷体" w:hAnsi="楷体" w:eastAsia="楷体"/>
          <w:sz w:val="24"/>
        </w:rPr>
        <w:t>：</w:t>
      </w:r>
      <w:r>
        <w:rPr>
          <w:rFonts w:hint="eastAsia" w:ascii="楷体" w:hAnsi="楷体" w:eastAsia="楷体"/>
          <w:sz w:val="24"/>
          <w:u w:val="single"/>
        </w:rPr>
        <w:t xml:space="preserve">                                                </w:t>
      </w:r>
      <w:r>
        <w:rPr>
          <w:rFonts w:hint="eastAsia" w:ascii="楷体" w:hAnsi="楷体" w:eastAsia="楷体"/>
          <w:sz w:val="24"/>
        </w:rPr>
        <w:t>；</w:t>
      </w:r>
    </w:p>
    <w:p w14:paraId="14244402">
      <w:pPr>
        <w:spacing w:line="560" w:lineRule="exact"/>
        <w:ind w:firstLine="480" w:firstLineChars="200"/>
        <w:rPr>
          <w:rFonts w:ascii="楷体" w:hAnsi="楷体" w:eastAsia="楷体"/>
          <w:sz w:val="24"/>
        </w:rPr>
      </w:pPr>
      <w:r>
        <w:rPr>
          <w:rFonts w:hint="eastAsia" w:ascii="楷体" w:hAnsi="楷体" w:eastAsia="楷体"/>
          <w:sz w:val="24"/>
        </w:rPr>
        <w:t>1.5.2 履行地点</w:t>
      </w:r>
      <w:r>
        <w:rPr>
          <w:rFonts w:ascii="楷体" w:hAnsi="楷体" w:eastAsia="楷体"/>
          <w:sz w:val="24"/>
        </w:rPr>
        <w:t>：</w:t>
      </w:r>
      <w:r>
        <w:rPr>
          <w:rFonts w:hint="eastAsia" w:ascii="楷体" w:hAnsi="楷体" w:eastAsia="楷体"/>
          <w:sz w:val="24"/>
          <w:u w:val="single"/>
        </w:rPr>
        <w:t xml:space="preserve">                                                </w:t>
      </w:r>
      <w:r>
        <w:rPr>
          <w:rFonts w:hint="eastAsia" w:ascii="楷体" w:hAnsi="楷体" w:eastAsia="楷体"/>
          <w:sz w:val="24"/>
        </w:rPr>
        <w:t>；</w:t>
      </w:r>
    </w:p>
    <w:p w14:paraId="55D93AB8">
      <w:pPr>
        <w:spacing w:line="560" w:lineRule="exact"/>
        <w:ind w:firstLine="480" w:firstLineChars="200"/>
        <w:rPr>
          <w:rFonts w:ascii="楷体" w:hAnsi="楷体" w:eastAsia="楷体"/>
          <w:sz w:val="24"/>
        </w:rPr>
      </w:pPr>
      <w:r>
        <w:rPr>
          <w:rFonts w:hint="eastAsia" w:ascii="楷体" w:hAnsi="楷体" w:eastAsia="楷体"/>
          <w:sz w:val="24"/>
        </w:rPr>
        <w:t>1.5.3 履行方式：</w:t>
      </w:r>
      <w:r>
        <w:rPr>
          <w:rFonts w:ascii="楷体" w:hAnsi="楷体" w:eastAsia="楷体"/>
          <w:sz w:val="24"/>
          <w:u w:val="single"/>
        </w:rPr>
        <w:t>　　　　　　　　　</w:t>
      </w:r>
      <w:r>
        <w:rPr>
          <w:rFonts w:hint="eastAsia" w:ascii="楷体" w:hAnsi="楷体" w:eastAsia="楷体"/>
          <w:sz w:val="24"/>
          <w:u w:val="single"/>
        </w:rPr>
        <w:t xml:space="preserve">                      </w:t>
      </w:r>
      <w:r>
        <w:rPr>
          <w:rFonts w:ascii="楷体" w:hAnsi="楷体" w:eastAsia="楷体"/>
          <w:sz w:val="24"/>
          <w:u w:val="single"/>
        </w:rPr>
        <w:t xml:space="preserve">　      </w:t>
      </w:r>
      <w:r>
        <w:rPr>
          <w:rFonts w:hint="eastAsia" w:ascii="楷体" w:hAnsi="楷体" w:eastAsia="楷体"/>
          <w:sz w:val="24"/>
        </w:rPr>
        <w:t>。</w:t>
      </w:r>
    </w:p>
    <w:p w14:paraId="76DCF87E">
      <w:pPr>
        <w:spacing w:line="560" w:lineRule="exact"/>
        <w:ind w:firstLine="482" w:firstLineChars="200"/>
        <w:outlineLvl w:val="0"/>
        <w:rPr>
          <w:rFonts w:ascii="楷体" w:hAnsi="楷体" w:eastAsia="楷体"/>
          <w:sz w:val="24"/>
          <w:u w:val="single"/>
        </w:rPr>
      </w:pPr>
      <w:bookmarkStart w:id="41" w:name="_Toc8586"/>
      <w:bookmarkStart w:id="42" w:name="_Toc2375"/>
      <w:bookmarkStart w:id="43" w:name="_Toc24662"/>
      <w:bookmarkStart w:id="44" w:name="_Toc3079"/>
      <w:bookmarkStart w:id="45" w:name="_Toc5698"/>
      <w:r>
        <w:rPr>
          <w:rFonts w:hint="eastAsia" w:ascii="楷体" w:hAnsi="楷体" w:eastAsia="楷体"/>
          <w:b/>
          <w:sz w:val="24"/>
        </w:rPr>
        <w:t>1.6 违约责任</w:t>
      </w:r>
      <w:bookmarkEnd w:id="41"/>
      <w:bookmarkEnd w:id="42"/>
      <w:bookmarkEnd w:id="43"/>
      <w:bookmarkEnd w:id="44"/>
      <w:bookmarkEnd w:id="45"/>
    </w:p>
    <w:p w14:paraId="66F3562F">
      <w:pPr>
        <w:spacing w:line="560" w:lineRule="exact"/>
        <w:ind w:firstLine="480" w:firstLineChars="200"/>
        <w:rPr>
          <w:rFonts w:ascii="楷体" w:hAnsi="楷体" w:eastAsia="楷体"/>
          <w:sz w:val="24"/>
        </w:rPr>
      </w:pPr>
      <w:r>
        <w:rPr>
          <w:rFonts w:hint="eastAsia" w:ascii="楷体" w:hAnsi="楷体" w:eastAsia="楷体"/>
          <w:sz w:val="24"/>
        </w:rPr>
        <w:t xml:space="preserve">1.6.1 </w:t>
      </w:r>
      <w:r>
        <w:rPr>
          <w:rFonts w:ascii="楷体" w:hAnsi="楷体" w:eastAsia="楷体"/>
          <w:sz w:val="24"/>
        </w:rPr>
        <w:t>除不可抗力外，如果乙方没有按照本合同约定的期限</w:t>
      </w:r>
      <w:r>
        <w:rPr>
          <w:rFonts w:hint="eastAsia" w:ascii="楷体" w:hAnsi="楷体" w:eastAsia="楷体"/>
          <w:sz w:val="24"/>
        </w:rPr>
        <w:t>、</w:t>
      </w:r>
      <w:r>
        <w:rPr>
          <w:rFonts w:ascii="楷体" w:hAnsi="楷体" w:eastAsia="楷体"/>
          <w:sz w:val="24"/>
        </w:rPr>
        <w:t>地点和方式</w:t>
      </w:r>
      <w:r>
        <w:rPr>
          <w:rFonts w:hint="eastAsia" w:ascii="楷体" w:hAnsi="楷体" w:eastAsia="楷体"/>
          <w:sz w:val="24"/>
        </w:rPr>
        <w:t>履行</w:t>
      </w:r>
      <w:r>
        <w:rPr>
          <w:rFonts w:ascii="楷体" w:hAnsi="楷体" w:eastAsia="楷体"/>
          <w:sz w:val="24"/>
        </w:rPr>
        <w:t>，那么甲方可要求乙方支付违约金</w:t>
      </w:r>
      <w:r>
        <w:rPr>
          <w:rFonts w:hint="eastAsia" w:ascii="楷体" w:hAnsi="楷体" w:eastAsia="楷体"/>
          <w:sz w:val="24"/>
        </w:rPr>
        <w:t>，</w:t>
      </w:r>
      <w:r>
        <w:rPr>
          <w:rFonts w:ascii="楷体" w:hAnsi="楷体" w:eastAsia="楷体"/>
          <w:sz w:val="24"/>
        </w:rPr>
        <w:t>违约金按每迟延</w:t>
      </w:r>
      <w:r>
        <w:rPr>
          <w:rFonts w:hint="eastAsia" w:ascii="楷体" w:hAnsi="楷体" w:eastAsia="楷体"/>
          <w:sz w:val="24"/>
        </w:rPr>
        <w:t>履行</w:t>
      </w:r>
      <w:r>
        <w:rPr>
          <w:rFonts w:ascii="楷体" w:hAnsi="楷体" w:eastAsia="楷体"/>
          <w:sz w:val="24"/>
        </w:rPr>
        <w:t>一日的应提供而未</w:t>
      </w:r>
      <w:r>
        <w:rPr>
          <w:rFonts w:hint="eastAsia" w:ascii="楷体" w:hAnsi="楷体" w:eastAsia="楷体"/>
          <w:sz w:val="24"/>
        </w:rPr>
        <w:t>提供</w:t>
      </w:r>
      <w:r>
        <w:rPr>
          <w:rFonts w:ascii="楷体" w:hAnsi="楷体" w:eastAsia="楷体"/>
          <w:sz w:val="24"/>
        </w:rPr>
        <w:t>服务价格的</w:t>
      </w:r>
      <w:r>
        <w:rPr>
          <w:rFonts w:hint="eastAsia" w:ascii="楷体" w:hAnsi="楷体" w:eastAsia="楷体"/>
          <w:sz w:val="24"/>
          <w:u w:val="single"/>
        </w:rPr>
        <w:t xml:space="preserve">    </w:t>
      </w:r>
      <w:r>
        <w:rPr>
          <w:rFonts w:ascii="楷体" w:hAnsi="楷体" w:eastAsia="楷体"/>
          <w:sz w:val="24"/>
        </w:rPr>
        <w:t>%计算</w:t>
      </w:r>
      <w:r>
        <w:rPr>
          <w:rFonts w:hint="eastAsia" w:ascii="楷体" w:hAnsi="楷体" w:eastAsia="楷体"/>
          <w:sz w:val="24"/>
        </w:rPr>
        <w:t>，</w:t>
      </w:r>
      <w:r>
        <w:rPr>
          <w:rFonts w:ascii="楷体" w:hAnsi="楷体" w:eastAsia="楷体"/>
          <w:sz w:val="24"/>
        </w:rPr>
        <w:t>最高限额为</w:t>
      </w:r>
      <w:r>
        <w:rPr>
          <w:rFonts w:hint="eastAsia" w:ascii="楷体" w:hAnsi="楷体" w:eastAsia="楷体"/>
          <w:sz w:val="24"/>
        </w:rPr>
        <w:t>本</w:t>
      </w:r>
      <w:r>
        <w:rPr>
          <w:rFonts w:ascii="楷体" w:hAnsi="楷体" w:eastAsia="楷体"/>
          <w:sz w:val="24"/>
        </w:rPr>
        <w:t>合同总价的</w:t>
      </w:r>
      <w:r>
        <w:rPr>
          <w:rFonts w:hint="eastAsia" w:ascii="楷体" w:hAnsi="楷体" w:eastAsia="楷体"/>
          <w:sz w:val="24"/>
          <w:u w:val="single"/>
        </w:rPr>
        <w:t xml:space="preserve">     </w:t>
      </w:r>
      <w:r>
        <w:rPr>
          <w:rFonts w:ascii="楷体" w:hAnsi="楷体" w:eastAsia="楷体"/>
          <w:sz w:val="24"/>
        </w:rPr>
        <w:t>%</w:t>
      </w:r>
      <w:r>
        <w:rPr>
          <w:rFonts w:hint="eastAsia" w:ascii="楷体" w:hAnsi="楷体" w:eastAsia="楷体"/>
          <w:sz w:val="24"/>
        </w:rPr>
        <w:t>；</w:t>
      </w:r>
      <w:r>
        <w:rPr>
          <w:rFonts w:ascii="楷体" w:hAnsi="楷体" w:eastAsia="楷体"/>
          <w:sz w:val="24"/>
        </w:rPr>
        <w:t>迟延</w:t>
      </w:r>
      <w:r>
        <w:rPr>
          <w:rFonts w:hint="eastAsia" w:ascii="楷体" w:hAnsi="楷体" w:eastAsia="楷体"/>
          <w:sz w:val="24"/>
        </w:rPr>
        <w:t>履行</w:t>
      </w:r>
      <w:r>
        <w:rPr>
          <w:rFonts w:ascii="楷体" w:hAnsi="楷体" w:eastAsia="楷体"/>
          <w:sz w:val="24"/>
        </w:rPr>
        <w:t>的违约金计算数额达到前述最高限额之日起</w:t>
      </w:r>
      <w:r>
        <w:rPr>
          <w:rFonts w:hint="eastAsia" w:ascii="楷体" w:hAnsi="楷体" w:eastAsia="楷体"/>
          <w:sz w:val="24"/>
        </w:rPr>
        <w:t>，</w:t>
      </w:r>
      <w:r>
        <w:rPr>
          <w:rFonts w:ascii="楷体" w:hAnsi="楷体" w:eastAsia="楷体"/>
          <w:sz w:val="24"/>
        </w:rPr>
        <w:t>甲方有权在要求乙方支付违约金的同时</w:t>
      </w:r>
      <w:r>
        <w:rPr>
          <w:rFonts w:hint="eastAsia" w:ascii="楷体" w:hAnsi="楷体" w:eastAsia="楷体"/>
          <w:sz w:val="24"/>
        </w:rPr>
        <w:t>，书面通知乙方</w:t>
      </w:r>
      <w:r>
        <w:rPr>
          <w:rFonts w:ascii="楷体" w:hAnsi="楷体" w:eastAsia="楷体"/>
          <w:sz w:val="24"/>
        </w:rPr>
        <w:t>解除本合同</w:t>
      </w:r>
      <w:r>
        <w:rPr>
          <w:rFonts w:hint="eastAsia" w:ascii="楷体" w:hAnsi="楷体" w:eastAsia="楷体"/>
          <w:sz w:val="24"/>
        </w:rPr>
        <w:t>；</w:t>
      </w:r>
    </w:p>
    <w:p w14:paraId="0B24B34D">
      <w:pPr>
        <w:spacing w:line="560" w:lineRule="exact"/>
        <w:ind w:firstLine="480" w:firstLineChars="200"/>
        <w:rPr>
          <w:rFonts w:ascii="楷体" w:hAnsi="楷体" w:eastAsia="楷体"/>
          <w:sz w:val="24"/>
        </w:rPr>
      </w:pPr>
      <w:r>
        <w:rPr>
          <w:rFonts w:hint="eastAsia" w:ascii="楷体" w:hAnsi="楷体" w:eastAsia="楷体"/>
          <w:sz w:val="24"/>
        </w:rPr>
        <w:t xml:space="preserve">1.6.2 </w:t>
      </w:r>
      <w:r>
        <w:rPr>
          <w:rFonts w:ascii="楷体" w:hAnsi="楷体" w:eastAsia="楷体"/>
          <w:sz w:val="24"/>
        </w:rPr>
        <w:t>除不可抗力外，如果甲方没有按照本合同约定的付款方式付款，那么乙方可要求甲方支付违约金</w:t>
      </w:r>
      <w:r>
        <w:rPr>
          <w:rFonts w:hint="eastAsia" w:ascii="楷体" w:hAnsi="楷体" w:eastAsia="楷体"/>
          <w:sz w:val="24"/>
        </w:rPr>
        <w:t>，</w:t>
      </w:r>
      <w:r>
        <w:rPr>
          <w:rFonts w:ascii="楷体" w:hAnsi="楷体" w:eastAsia="楷体"/>
          <w:sz w:val="24"/>
        </w:rPr>
        <w:t>违约金按每迟延</w:t>
      </w:r>
      <w:r>
        <w:rPr>
          <w:rFonts w:hint="eastAsia" w:ascii="楷体" w:hAnsi="楷体" w:eastAsia="楷体"/>
          <w:sz w:val="24"/>
        </w:rPr>
        <w:t>付款</w:t>
      </w:r>
      <w:r>
        <w:rPr>
          <w:rFonts w:ascii="楷体" w:hAnsi="楷体" w:eastAsia="楷体"/>
          <w:sz w:val="24"/>
        </w:rPr>
        <w:t>一日的应付而未付款的</w:t>
      </w:r>
      <w:r>
        <w:rPr>
          <w:rFonts w:hint="eastAsia" w:ascii="楷体" w:hAnsi="楷体" w:eastAsia="楷体"/>
          <w:sz w:val="24"/>
          <w:u w:val="single"/>
        </w:rPr>
        <w:t xml:space="preserve">    </w:t>
      </w:r>
      <w:r>
        <w:rPr>
          <w:rFonts w:ascii="楷体" w:hAnsi="楷体" w:eastAsia="楷体"/>
          <w:sz w:val="24"/>
        </w:rPr>
        <w:t>%计算</w:t>
      </w:r>
      <w:r>
        <w:rPr>
          <w:rFonts w:hint="eastAsia" w:ascii="楷体" w:hAnsi="楷体" w:eastAsia="楷体"/>
          <w:sz w:val="24"/>
        </w:rPr>
        <w:t>，</w:t>
      </w:r>
      <w:r>
        <w:rPr>
          <w:rFonts w:ascii="楷体" w:hAnsi="楷体" w:eastAsia="楷体"/>
          <w:sz w:val="24"/>
        </w:rPr>
        <w:t>最高限额为</w:t>
      </w:r>
      <w:r>
        <w:rPr>
          <w:rFonts w:hint="eastAsia" w:ascii="楷体" w:hAnsi="楷体" w:eastAsia="楷体"/>
          <w:sz w:val="24"/>
        </w:rPr>
        <w:t>本</w:t>
      </w:r>
      <w:r>
        <w:rPr>
          <w:rFonts w:ascii="楷体" w:hAnsi="楷体" w:eastAsia="楷体"/>
          <w:sz w:val="24"/>
        </w:rPr>
        <w:t>合同总价的</w:t>
      </w:r>
      <w:r>
        <w:rPr>
          <w:rFonts w:hint="eastAsia" w:ascii="楷体" w:hAnsi="楷体" w:eastAsia="楷体"/>
          <w:sz w:val="24"/>
          <w:u w:val="single"/>
        </w:rPr>
        <w:t xml:space="preserve">     </w:t>
      </w:r>
      <w:r>
        <w:rPr>
          <w:rFonts w:ascii="楷体" w:hAnsi="楷体" w:eastAsia="楷体"/>
          <w:sz w:val="24"/>
        </w:rPr>
        <w:t>%</w:t>
      </w:r>
      <w:r>
        <w:rPr>
          <w:rFonts w:hint="eastAsia" w:ascii="楷体" w:hAnsi="楷体" w:eastAsia="楷体"/>
          <w:sz w:val="24"/>
        </w:rPr>
        <w:t>；</w:t>
      </w:r>
      <w:r>
        <w:rPr>
          <w:rFonts w:ascii="楷体" w:hAnsi="楷体" w:eastAsia="楷体"/>
          <w:sz w:val="24"/>
        </w:rPr>
        <w:t>迟延</w:t>
      </w:r>
      <w:r>
        <w:rPr>
          <w:rFonts w:hint="eastAsia" w:ascii="楷体" w:hAnsi="楷体" w:eastAsia="楷体"/>
          <w:sz w:val="24"/>
        </w:rPr>
        <w:t>付款</w:t>
      </w:r>
      <w:r>
        <w:rPr>
          <w:rFonts w:ascii="楷体" w:hAnsi="楷体" w:eastAsia="楷体"/>
          <w:sz w:val="24"/>
        </w:rPr>
        <w:t>的违约金计算数额达到前述最高限额之日起</w:t>
      </w:r>
      <w:r>
        <w:rPr>
          <w:rFonts w:hint="eastAsia" w:ascii="楷体" w:hAnsi="楷体" w:eastAsia="楷体"/>
          <w:sz w:val="24"/>
        </w:rPr>
        <w:t>，乙</w:t>
      </w:r>
      <w:r>
        <w:rPr>
          <w:rFonts w:ascii="楷体" w:hAnsi="楷体" w:eastAsia="楷体"/>
          <w:sz w:val="24"/>
        </w:rPr>
        <w:t>方有权在要求甲方支付违约金的同时</w:t>
      </w:r>
      <w:r>
        <w:rPr>
          <w:rFonts w:hint="eastAsia" w:ascii="楷体" w:hAnsi="楷体" w:eastAsia="楷体"/>
          <w:sz w:val="24"/>
        </w:rPr>
        <w:t>，书面通知甲方</w:t>
      </w:r>
      <w:r>
        <w:rPr>
          <w:rFonts w:ascii="楷体" w:hAnsi="楷体" w:eastAsia="楷体"/>
          <w:sz w:val="24"/>
        </w:rPr>
        <w:t>解除本合同</w:t>
      </w:r>
      <w:r>
        <w:rPr>
          <w:rFonts w:hint="eastAsia" w:ascii="楷体" w:hAnsi="楷体" w:eastAsia="楷体"/>
          <w:sz w:val="24"/>
        </w:rPr>
        <w:t>；</w:t>
      </w:r>
    </w:p>
    <w:p w14:paraId="2801BFBA">
      <w:pPr>
        <w:spacing w:line="560" w:lineRule="exact"/>
        <w:ind w:firstLine="480" w:firstLineChars="200"/>
        <w:rPr>
          <w:rFonts w:ascii="楷体" w:hAnsi="楷体" w:eastAsia="楷体"/>
          <w:sz w:val="24"/>
        </w:rPr>
      </w:pPr>
      <w:r>
        <w:rPr>
          <w:rFonts w:hint="eastAsia" w:ascii="楷体" w:hAnsi="楷体" w:eastAsia="楷体"/>
          <w:sz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0E363C75">
      <w:pPr>
        <w:spacing w:line="560" w:lineRule="exact"/>
        <w:ind w:firstLine="480" w:firstLineChars="200"/>
        <w:rPr>
          <w:rFonts w:ascii="楷体" w:hAnsi="楷体" w:eastAsia="楷体"/>
          <w:sz w:val="24"/>
        </w:rPr>
      </w:pPr>
      <w:r>
        <w:rPr>
          <w:rFonts w:hint="eastAsia" w:ascii="楷体" w:hAnsi="楷体" w:eastAsia="楷体"/>
          <w:sz w:val="24"/>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5F2882F6">
      <w:pPr>
        <w:spacing w:line="560" w:lineRule="exact"/>
        <w:ind w:firstLine="480" w:firstLineChars="200"/>
        <w:rPr>
          <w:rFonts w:ascii="楷体" w:hAnsi="楷体" w:eastAsia="楷体"/>
          <w:sz w:val="24"/>
        </w:rPr>
      </w:pPr>
      <w:r>
        <w:rPr>
          <w:rFonts w:hint="eastAsia" w:ascii="楷体" w:hAnsi="楷体" w:eastAsia="楷体"/>
          <w:sz w:val="24"/>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4E528990">
      <w:pPr>
        <w:spacing w:line="560" w:lineRule="exact"/>
        <w:ind w:firstLine="480" w:firstLineChars="200"/>
        <w:rPr>
          <w:rFonts w:ascii="楷体" w:hAnsi="楷体" w:eastAsia="楷体"/>
          <w:sz w:val="24"/>
        </w:rPr>
      </w:pPr>
      <w:r>
        <w:rPr>
          <w:rFonts w:hint="eastAsia" w:ascii="楷体" w:hAnsi="楷体" w:eastAsia="楷体"/>
          <w:sz w:val="24"/>
        </w:rPr>
        <w:t>1.6.6 如果出现政府采购监督管理部门在处理投诉事项期间，书面通知甲方暂停采购活动的情形，或者询问或质疑事项可能影响中标结果的，导致甲方中止履行合同的情形，均不视为甲方违约。</w:t>
      </w:r>
    </w:p>
    <w:p w14:paraId="7C1E863C">
      <w:pPr>
        <w:spacing w:line="560" w:lineRule="exact"/>
        <w:ind w:firstLine="482" w:firstLineChars="200"/>
        <w:outlineLvl w:val="0"/>
        <w:rPr>
          <w:rFonts w:ascii="楷体" w:hAnsi="楷体" w:eastAsia="楷体"/>
          <w:b/>
          <w:sz w:val="24"/>
        </w:rPr>
      </w:pPr>
      <w:bookmarkStart w:id="46" w:name="_Toc32454"/>
      <w:bookmarkStart w:id="47" w:name="_Toc30329"/>
      <w:bookmarkStart w:id="48" w:name="_Toc18683"/>
      <w:bookmarkStart w:id="49" w:name="_Toc26807"/>
      <w:bookmarkStart w:id="50" w:name="_Toc9497"/>
      <w:r>
        <w:rPr>
          <w:rFonts w:hint="eastAsia" w:ascii="楷体" w:hAnsi="楷体" w:eastAsia="楷体"/>
          <w:b/>
          <w:sz w:val="24"/>
        </w:rPr>
        <w:t>1.7 合同</w:t>
      </w:r>
      <w:r>
        <w:rPr>
          <w:rFonts w:ascii="楷体" w:hAnsi="楷体" w:eastAsia="楷体"/>
          <w:b/>
          <w:sz w:val="24"/>
        </w:rPr>
        <w:t>争议的解决</w:t>
      </w:r>
      <w:bookmarkEnd w:id="46"/>
      <w:bookmarkEnd w:id="47"/>
      <w:bookmarkEnd w:id="48"/>
      <w:bookmarkEnd w:id="49"/>
      <w:bookmarkEnd w:id="50"/>
    </w:p>
    <w:p w14:paraId="339F5E76">
      <w:pPr>
        <w:spacing w:line="560" w:lineRule="exact"/>
        <w:ind w:firstLine="480" w:firstLineChars="200"/>
        <w:rPr>
          <w:rFonts w:ascii="楷体" w:hAnsi="楷体" w:eastAsia="楷体"/>
          <w:sz w:val="24"/>
        </w:rPr>
      </w:pPr>
      <w:r>
        <w:rPr>
          <w:rFonts w:hint="eastAsia" w:ascii="楷体" w:hAnsi="楷体" w:eastAsia="楷体"/>
          <w:sz w:val="24"/>
        </w:rPr>
        <w:t>本合</w:t>
      </w:r>
      <w:r>
        <w:rPr>
          <w:rFonts w:ascii="楷体" w:hAnsi="楷体" w:eastAsia="楷体"/>
          <w:sz w:val="24"/>
        </w:rPr>
        <w:t>同履行过程中发生的任何争议，双方当事人均可</w:t>
      </w:r>
      <w:r>
        <w:rPr>
          <w:rFonts w:hint="eastAsia" w:ascii="楷体" w:hAnsi="楷体" w:eastAsia="楷体"/>
          <w:sz w:val="24"/>
        </w:rPr>
        <w:t>通过和解或者调解解决；不愿和解、调解或者和解、调解不成的，可以选择下列第</w:t>
      </w:r>
      <w:r>
        <w:rPr>
          <w:rFonts w:hint="eastAsia" w:ascii="楷体" w:hAnsi="楷体" w:eastAsia="楷体"/>
          <w:sz w:val="24"/>
          <w:u w:val="single"/>
        </w:rPr>
        <w:t xml:space="preserve">    </w:t>
      </w:r>
      <w:r>
        <w:rPr>
          <w:rFonts w:hint="eastAsia" w:ascii="楷体" w:hAnsi="楷体" w:eastAsia="楷体"/>
          <w:sz w:val="24"/>
        </w:rPr>
        <w:t>种方式解决：</w:t>
      </w:r>
    </w:p>
    <w:p w14:paraId="75A65A91">
      <w:pPr>
        <w:spacing w:line="560" w:lineRule="exact"/>
        <w:ind w:firstLine="480" w:firstLineChars="200"/>
        <w:rPr>
          <w:rFonts w:ascii="楷体" w:hAnsi="楷体" w:eastAsia="楷体"/>
          <w:sz w:val="24"/>
        </w:rPr>
      </w:pPr>
      <w:r>
        <w:rPr>
          <w:rFonts w:hint="eastAsia" w:ascii="楷体" w:hAnsi="楷体" w:eastAsia="楷体"/>
          <w:sz w:val="24"/>
        </w:rPr>
        <w:t>1.7.1 将争议提交</w:t>
      </w:r>
      <w:r>
        <w:rPr>
          <w:rFonts w:hint="eastAsia" w:ascii="楷体" w:hAnsi="楷体" w:eastAsia="楷体"/>
          <w:sz w:val="24"/>
          <w:u w:val="single"/>
        </w:rPr>
        <w:t xml:space="preserve">              </w:t>
      </w:r>
      <w:r>
        <w:rPr>
          <w:rFonts w:hint="eastAsia" w:ascii="楷体" w:hAnsi="楷体" w:eastAsia="楷体"/>
          <w:sz w:val="24"/>
        </w:rPr>
        <w:t>仲裁委员会依申请仲裁时其现行有效的仲裁规则裁决；</w:t>
      </w:r>
    </w:p>
    <w:p w14:paraId="4BFAF97F">
      <w:pPr>
        <w:spacing w:line="560" w:lineRule="exact"/>
        <w:ind w:firstLine="480" w:firstLineChars="200"/>
        <w:rPr>
          <w:rFonts w:ascii="楷体" w:hAnsi="楷体" w:eastAsia="楷体"/>
          <w:sz w:val="24"/>
        </w:rPr>
      </w:pPr>
      <w:r>
        <w:rPr>
          <w:rFonts w:hint="eastAsia" w:ascii="楷体" w:hAnsi="楷体" w:eastAsia="楷体"/>
          <w:sz w:val="24"/>
        </w:rPr>
        <w:t>1.7.2 向</w:t>
      </w:r>
      <w:r>
        <w:rPr>
          <w:rFonts w:hint="eastAsia" w:ascii="楷体" w:hAnsi="楷体" w:eastAsia="楷体"/>
          <w:sz w:val="24"/>
          <w:u w:val="single"/>
        </w:rPr>
        <w:t xml:space="preserve">   （被告住所地、合同履行地、合同签订地、原告住所地、标的物所在地等与争议有实际联系的地点中选出的人民法院名称）    </w:t>
      </w:r>
      <w:r>
        <w:rPr>
          <w:rFonts w:hint="eastAsia" w:ascii="楷体" w:hAnsi="楷体" w:eastAsia="楷体"/>
          <w:sz w:val="24"/>
        </w:rPr>
        <w:t>人民法院起诉。</w:t>
      </w:r>
    </w:p>
    <w:p w14:paraId="2C45A1AC">
      <w:pPr>
        <w:spacing w:line="560" w:lineRule="exact"/>
        <w:ind w:firstLine="482" w:firstLineChars="200"/>
        <w:outlineLvl w:val="0"/>
        <w:rPr>
          <w:rFonts w:ascii="楷体" w:hAnsi="楷体" w:eastAsia="楷体"/>
          <w:b/>
          <w:sz w:val="24"/>
        </w:rPr>
      </w:pPr>
      <w:bookmarkStart w:id="51" w:name="_Toc23784"/>
      <w:bookmarkStart w:id="52" w:name="_Toc12273"/>
      <w:bookmarkStart w:id="53" w:name="_Toc15827"/>
      <w:bookmarkStart w:id="54" w:name="_Toc26227"/>
      <w:bookmarkStart w:id="55" w:name="_Toc16417"/>
      <w:r>
        <w:rPr>
          <w:rFonts w:hint="eastAsia" w:ascii="楷体" w:hAnsi="楷体" w:eastAsia="楷体"/>
          <w:b/>
          <w:sz w:val="24"/>
        </w:rPr>
        <w:t xml:space="preserve">1.8 </w:t>
      </w:r>
      <w:r>
        <w:rPr>
          <w:rFonts w:ascii="楷体" w:hAnsi="楷体" w:eastAsia="楷体"/>
          <w:b/>
          <w:sz w:val="24"/>
        </w:rPr>
        <w:t>合同生效</w:t>
      </w:r>
      <w:bookmarkEnd w:id="51"/>
      <w:bookmarkEnd w:id="52"/>
      <w:bookmarkEnd w:id="53"/>
      <w:bookmarkEnd w:id="54"/>
      <w:bookmarkEnd w:id="55"/>
    </w:p>
    <w:p w14:paraId="0B81A641">
      <w:pPr>
        <w:spacing w:line="560" w:lineRule="exact"/>
        <w:ind w:firstLine="480" w:firstLineChars="200"/>
        <w:rPr>
          <w:rFonts w:ascii="楷体" w:hAnsi="楷体" w:eastAsia="楷体"/>
          <w:b/>
          <w:sz w:val="24"/>
        </w:rPr>
      </w:pPr>
      <w:r>
        <w:rPr>
          <w:rFonts w:ascii="楷体" w:hAnsi="楷体" w:eastAsia="楷体"/>
          <w:sz w:val="24"/>
        </w:rPr>
        <w:t>本合同自</w:t>
      </w:r>
      <w:r>
        <w:rPr>
          <w:rFonts w:hint="eastAsia" w:ascii="楷体" w:hAnsi="楷体" w:eastAsia="楷体"/>
          <w:sz w:val="24"/>
        </w:rPr>
        <w:t>双方当事人盖章或者签字时</w:t>
      </w:r>
      <w:r>
        <w:rPr>
          <w:rFonts w:ascii="楷体" w:hAnsi="楷体" w:eastAsia="楷体"/>
          <w:sz w:val="24"/>
        </w:rPr>
        <w:t>生效。</w:t>
      </w:r>
    </w:p>
    <w:p w14:paraId="7F1D6786">
      <w:pPr>
        <w:autoSpaceDE w:val="0"/>
        <w:autoSpaceDN w:val="0"/>
        <w:adjustRightInd w:val="0"/>
        <w:spacing w:line="560" w:lineRule="exact"/>
        <w:rPr>
          <w:rFonts w:ascii="楷体" w:hAnsi="楷体" w:eastAsia="楷体"/>
          <w:sz w:val="24"/>
          <w:lang w:val="zh-CN"/>
        </w:rPr>
      </w:pPr>
    </w:p>
    <w:p w14:paraId="7C8B65E7">
      <w:pPr>
        <w:autoSpaceDE w:val="0"/>
        <w:autoSpaceDN w:val="0"/>
        <w:adjustRightInd w:val="0"/>
        <w:spacing w:line="560" w:lineRule="exact"/>
        <w:rPr>
          <w:rFonts w:ascii="楷体" w:hAnsi="楷体" w:eastAsia="楷体"/>
          <w:sz w:val="24"/>
          <w:lang w:val="zh-CN"/>
        </w:rPr>
      </w:pPr>
      <w:r>
        <w:rPr>
          <w:rFonts w:hint="eastAsia" w:ascii="楷体" w:hAnsi="楷体" w:eastAsia="楷体"/>
          <w:b/>
          <w:sz w:val="24"/>
          <w:lang w:val="zh-CN"/>
        </w:rPr>
        <w:t>甲方</w:t>
      </w:r>
      <w:r>
        <w:rPr>
          <w:rFonts w:hint="eastAsia" w:ascii="楷体" w:hAnsi="楷体" w:eastAsia="楷体"/>
          <w:sz w:val="24"/>
          <w:lang w:val="zh-CN"/>
        </w:rPr>
        <w:t xml:space="preserve">：                             </w:t>
      </w:r>
      <w:r>
        <w:rPr>
          <w:rFonts w:hint="eastAsia" w:ascii="楷体" w:hAnsi="楷体" w:eastAsia="楷体"/>
          <w:b/>
          <w:sz w:val="24"/>
          <w:lang w:val="zh-CN"/>
        </w:rPr>
        <w:t xml:space="preserve">      乙方</w:t>
      </w:r>
      <w:r>
        <w:rPr>
          <w:rFonts w:hint="eastAsia" w:ascii="楷体" w:hAnsi="楷体" w:eastAsia="楷体"/>
          <w:sz w:val="24"/>
          <w:lang w:val="zh-CN"/>
        </w:rPr>
        <w:t>：</w:t>
      </w:r>
    </w:p>
    <w:p w14:paraId="598E2A7C">
      <w:pPr>
        <w:autoSpaceDE w:val="0"/>
        <w:autoSpaceDN w:val="0"/>
        <w:adjustRightInd w:val="0"/>
        <w:spacing w:line="560" w:lineRule="exact"/>
        <w:rPr>
          <w:rFonts w:ascii="楷体" w:hAnsi="楷体" w:eastAsia="楷体"/>
          <w:sz w:val="24"/>
          <w:lang w:val="zh-CN"/>
        </w:rPr>
      </w:pPr>
      <w:r>
        <w:rPr>
          <w:rFonts w:hint="eastAsia" w:ascii="楷体" w:hAnsi="楷体" w:eastAsia="楷体"/>
          <w:sz w:val="24"/>
          <w:lang w:val="zh-CN"/>
        </w:rPr>
        <w:t>统一社会信用代码：                        统一社会信用代码或身份证号码：</w:t>
      </w:r>
    </w:p>
    <w:p w14:paraId="59B44656">
      <w:pPr>
        <w:autoSpaceDE w:val="0"/>
        <w:autoSpaceDN w:val="0"/>
        <w:adjustRightInd w:val="0"/>
        <w:spacing w:line="560" w:lineRule="exact"/>
        <w:rPr>
          <w:rFonts w:ascii="楷体" w:hAnsi="楷体" w:eastAsia="楷体"/>
          <w:sz w:val="24"/>
          <w:lang w:val="zh-CN"/>
        </w:rPr>
      </w:pPr>
    </w:p>
    <w:p w14:paraId="6C95822D">
      <w:pPr>
        <w:autoSpaceDE w:val="0"/>
        <w:autoSpaceDN w:val="0"/>
        <w:adjustRightInd w:val="0"/>
        <w:spacing w:line="560" w:lineRule="exact"/>
        <w:rPr>
          <w:rFonts w:ascii="楷体" w:hAnsi="楷体" w:eastAsia="楷体"/>
          <w:sz w:val="24"/>
          <w:lang w:val="zh-CN"/>
        </w:rPr>
      </w:pPr>
      <w:r>
        <w:rPr>
          <w:rFonts w:hint="eastAsia" w:ascii="楷体" w:hAnsi="楷体" w:eastAsia="楷体"/>
          <w:sz w:val="24"/>
          <w:lang w:val="zh-CN"/>
        </w:rPr>
        <w:t>住所：                                   住所：</w:t>
      </w:r>
    </w:p>
    <w:p w14:paraId="2A84BFC3">
      <w:pPr>
        <w:autoSpaceDE w:val="0"/>
        <w:autoSpaceDN w:val="0"/>
        <w:adjustRightInd w:val="0"/>
        <w:spacing w:line="560" w:lineRule="exact"/>
        <w:rPr>
          <w:rFonts w:ascii="楷体" w:hAnsi="楷体" w:eastAsia="楷体"/>
          <w:sz w:val="24"/>
          <w:lang w:val="zh-CN"/>
        </w:rPr>
      </w:pPr>
      <w:r>
        <w:rPr>
          <w:rFonts w:hint="eastAsia" w:ascii="楷体" w:hAnsi="楷体" w:eastAsia="楷体"/>
          <w:sz w:val="24"/>
          <w:lang w:val="zh-CN"/>
        </w:rPr>
        <w:t>法定代表人或                             法定代表人</w:t>
      </w:r>
    </w:p>
    <w:p w14:paraId="77C74C42">
      <w:pPr>
        <w:autoSpaceDE w:val="0"/>
        <w:autoSpaceDN w:val="0"/>
        <w:adjustRightInd w:val="0"/>
        <w:spacing w:line="560" w:lineRule="exact"/>
        <w:rPr>
          <w:rFonts w:ascii="楷体" w:hAnsi="楷体" w:eastAsia="楷体"/>
          <w:sz w:val="24"/>
          <w:lang w:val="zh-CN"/>
        </w:rPr>
      </w:pPr>
      <w:r>
        <w:rPr>
          <w:rFonts w:hint="eastAsia" w:ascii="楷体" w:hAnsi="楷体" w:eastAsia="楷体"/>
          <w:sz w:val="24"/>
          <w:lang w:val="zh-CN"/>
        </w:rPr>
        <w:t xml:space="preserve">授权代表（签字）：                        或授权代表（签字）: </w:t>
      </w:r>
    </w:p>
    <w:p w14:paraId="401CAAB7">
      <w:pPr>
        <w:autoSpaceDE w:val="0"/>
        <w:autoSpaceDN w:val="0"/>
        <w:adjustRightInd w:val="0"/>
        <w:spacing w:line="560" w:lineRule="exact"/>
        <w:rPr>
          <w:rFonts w:ascii="楷体" w:hAnsi="楷体" w:eastAsia="楷体"/>
          <w:sz w:val="24"/>
          <w:lang w:val="zh-CN"/>
        </w:rPr>
      </w:pPr>
      <w:r>
        <w:rPr>
          <w:rFonts w:hint="eastAsia" w:ascii="楷体" w:hAnsi="楷体" w:eastAsia="楷体"/>
          <w:sz w:val="24"/>
          <w:lang w:val="zh-CN"/>
        </w:rPr>
        <w:t>联系人：                                 联系人：</w:t>
      </w:r>
    </w:p>
    <w:p w14:paraId="02DC8026">
      <w:pPr>
        <w:autoSpaceDE w:val="0"/>
        <w:autoSpaceDN w:val="0"/>
        <w:adjustRightInd w:val="0"/>
        <w:spacing w:line="560" w:lineRule="exact"/>
        <w:rPr>
          <w:rFonts w:ascii="楷体" w:hAnsi="楷体" w:eastAsia="楷体"/>
          <w:sz w:val="24"/>
          <w:lang w:val="zh-CN"/>
        </w:rPr>
      </w:pPr>
      <w:r>
        <w:rPr>
          <w:rFonts w:hint="eastAsia" w:ascii="楷体" w:hAnsi="楷体" w:eastAsia="楷体"/>
          <w:sz w:val="24"/>
          <w:lang w:val="zh-CN"/>
        </w:rPr>
        <w:t>约定送达地址：                           约定送达地址：</w:t>
      </w:r>
    </w:p>
    <w:p w14:paraId="6B636225">
      <w:pPr>
        <w:autoSpaceDE w:val="0"/>
        <w:autoSpaceDN w:val="0"/>
        <w:adjustRightInd w:val="0"/>
        <w:spacing w:line="560" w:lineRule="exact"/>
        <w:rPr>
          <w:rFonts w:ascii="楷体" w:hAnsi="楷体" w:eastAsia="楷体"/>
          <w:sz w:val="24"/>
          <w:lang w:val="zh-CN"/>
        </w:rPr>
      </w:pPr>
      <w:r>
        <w:rPr>
          <w:rFonts w:hint="eastAsia" w:ascii="楷体" w:hAnsi="楷体" w:eastAsia="楷体"/>
          <w:sz w:val="24"/>
          <w:lang w:val="zh-CN"/>
        </w:rPr>
        <w:t>邮政编码：                               邮政编码：</w:t>
      </w:r>
    </w:p>
    <w:p w14:paraId="54C3C775">
      <w:pPr>
        <w:autoSpaceDE w:val="0"/>
        <w:autoSpaceDN w:val="0"/>
        <w:adjustRightInd w:val="0"/>
        <w:spacing w:line="560" w:lineRule="exact"/>
        <w:rPr>
          <w:rFonts w:ascii="楷体" w:hAnsi="楷体" w:eastAsia="楷体"/>
          <w:sz w:val="24"/>
          <w:lang w:val="zh-CN"/>
        </w:rPr>
      </w:pPr>
      <w:r>
        <w:rPr>
          <w:rFonts w:hint="eastAsia" w:ascii="楷体" w:hAnsi="楷体" w:eastAsia="楷体"/>
          <w:sz w:val="24"/>
          <w:lang w:val="zh-CN"/>
        </w:rPr>
        <w:t xml:space="preserve">电话:                                    电话: </w:t>
      </w:r>
    </w:p>
    <w:p w14:paraId="3784D0D9">
      <w:pPr>
        <w:autoSpaceDE w:val="0"/>
        <w:autoSpaceDN w:val="0"/>
        <w:adjustRightInd w:val="0"/>
        <w:spacing w:line="560" w:lineRule="exact"/>
        <w:rPr>
          <w:rFonts w:ascii="楷体" w:hAnsi="楷体" w:eastAsia="楷体"/>
          <w:sz w:val="24"/>
          <w:lang w:val="zh-CN"/>
        </w:rPr>
      </w:pPr>
      <w:r>
        <w:rPr>
          <w:rFonts w:hint="eastAsia" w:ascii="楷体" w:hAnsi="楷体" w:eastAsia="楷体"/>
          <w:sz w:val="24"/>
          <w:lang w:val="zh-CN"/>
        </w:rPr>
        <w:t>传真:                                    传真:</w:t>
      </w:r>
    </w:p>
    <w:p w14:paraId="3D4F3B9F">
      <w:pPr>
        <w:autoSpaceDE w:val="0"/>
        <w:autoSpaceDN w:val="0"/>
        <w:adjustRightInd w:val="0"/>
        <w:spacing w:line="560" w:lineRule="exact"/>
        <w:rPr>
          <w:rFonts w:ascii="楷体" w:hAnsi="楷体" w:eastAsia="楷体"/>
          <w:sz w:val="24"/>
        </w:rPr>
      </w:pPr>
      <w:r>
        <w:rPr>
          <w:rFonts w:hint="eastAsia" w:ascii="楷体" w:hAnsi="楷体" w:eastAsia="楷体"/>
          <w:sz w:val="24"/>
          <w:lang w:val="zh-CN"/>
        </w:rPr>
        <w:t>电子邮箱：                               电子邮箱：</w:t>
      </w:r>
    </w:p>
    <w:p w14:paraId="4C8B72DA">
      <w:pPr>
        <w:autoSpaceDE w:val="0"/>
        <w:autoSpaceDN w:val="0"/>
        <w:adjustRightInd w:val="0"/>
        <w:spacing w:line="560" w:lineRule="exact"/>
        <w:rPr>
          <w:rFonts w:ascii="楷体" w:hAnsi="楷体" w:eastAsia="楷体"/>
          <w:sz w:val="24"/>
        </w:rPr>
      </w:pPr>
      <w:r>
        <w:rPr>
          <w:rFonts w:hint="eastAsia" w:ascii="楷体" w:hAnsi="楷体" w:eastAsia="楷体"/>
          <w:sz w:val="24"/>
        </w:rPr>
        <w:t xml:space="preserve">开户银行：                               开户银行： </w:t>
      </w:r>
    </w:p>
    <w:p w14:paraId="04F65B53">
      <w:pPr>
        <w:autoSpaceDE w:val="0"/>
        <w:autoSpaceDN w:val="0"/>
        <w:adjustRightInd w:val="0"/>
        <w:spacing w:line="560" w:lineRule="exact"/>
        <w:rPr>
          <w:rFonts w:ascii="楷体" w:hAnsi="楷体" w:eastAsia="楷体"/>
          <w:sz w:val="24"/>
        </w:rPr>
      </w:pPr>
      <w:r>
        <w:rPr>
          <w:rFonts w:hint="eastAsia" w:ascii="楷体" w:hAnsi="楷体" w:eastAsia="楷体"/>
          <w:sz w:val="24"/>
        </w:rPr>
        <w:t xml:space="preserve">开户名称：                               开户名称： </w:t>
      </w:r>
    </w:p>
    <w:p w14:paraId="5FB9673C">
      <w:pPr>
        <w:autoSpaceDE w:val="0"/>
        <w:autoSpaceDN w:val="0"/>
        <w:adjustRightInd w:val="0"/>
        <w:spacing w:line="560" w:lineRule="exact"/>
        <w:rPr>
          <w:rFonts w:ascii="楷体" w:hAnsi="楷体" w:eastAsia="楷体"/>
          <w:sz w:val="24"/>
        </w:rPr>
      </w:pPr>
      <w:r>
        <w:rPr>
          <w:rFonts w:hint="eastAsia" w:ascii="楷体" w:hAnsi="楷体" w:eastAsia="楷体"/>
          <w:sz w:val="24"/>
        </w:rPr>
        <w:t>开户账号：</w:t>
      </w:r>
      <w:r>
        <w:rPr>
          <w:rFonts w:hint="eastAsia" w:ascii="楷体" w:hAnsi="楷体" w:eastAsia="楷体"/>
          <w:sz w:val="24"/>
          <w:lang w:val="zh-CN"/>
        </w:rPr>
        <w:t xml:space="preserve">                               </w:t>
      </w:r>
      <w:r>
        <w:rPr>
          <w:rFonts w:hint="eastAsia" w:ascii="楷体" w:hAnsi="楷体" w:eastAsia="楷体"/>
          <w:sz w:val="24"/>
        </w:rPr>
        <w:t>开户账号：</w:t>
      </w:r>
    </w:p>
    <w:p w14:paraId="7B6F1CFA">
      <w:pPr>
        <w:widowControl/>
        <w:spacing w:line="560" w:lineRule="exact"/>
        <w:jc w:val="left"/>
        <w:rPr>
          <w:rFonts w:ascii="楷体" w:hAnsi="楷体" w:eastAsia="楷体"/>
          <w:b/>
        </w:rPr>
      </w:pPr>
      <w:bookmarkStart w:id="56" w:name="_Toc331685783"/>
    </w:p>
    <w:p w14:paraId="08A58B25">
      <w:pPr>
        <w:widowControl/>
        <w:spacing w:line="560" w:lineRule="exact"/>
        <w:jc w:val="left"/>
        <w:rPr>
          <w:rFonts w:ascii="楷体" w:hAnsi="楷体" w:eastAsia="楷体"/>
          <w:b/>
        </w:rPr>
      </w:pPr>
    </w:p>
    <w:p w14:paraId="5736BAEF">
      <w:pPr>
        <w:widowControl/>
        <w:spacing w:line="560" w:lineRule="exact"/>
        <w:jc w:val="left"/>
        <w:rPr>
          <w:rFonts w:ascii="楷体" w:hAnsi="楷体" w:eastAsia="楷体"/>
          <w:b/>
          <w:kern w:val="0"/>
          <w:sz w:val="24"/>
        </w:rPr>
      </w:pPr>
    </w:p>
    <w:p w14:paraId="341A041C">
      <w:pPr>
        <w:widowControl/>
        <w:spacing w:line="560" w:lineRule="exact"/>
        <w:jc w:val="left"/>
        <w:rPr>
          <w:rFonts w:ascii="楷体" w:hAnsi="楷体" w:eastAsia="楷体"/>
          <w:b/>
          <w:kern w:val="0"/>
          <w:sz w:val="24"/>
        </w:rPr>
      </w:pPr>
    </w:p>
    <w:p w14:paraId="0A4DC1A6">
      <w:pPr>
        <w:widowControl/>
        <w:spacing w:line="560" w:lineRule="exact"/>
        <w:jc w:val="left"/>
        <w:rPr>
          <w:rFonts w:ascii="楷体" w:hAnsi="楷体" w:eastAsia="楷体"/>
          <w:b/>
          <w:kern w:val="0"/>
          <w:sz w:val="24"/>
        </w:rPr>
      </w:pPr>
    </w:p>
    <w:p w14:paraId="2C6C88B1">
      <w:pPr>
        <w:widowControl/>
        <w:spacing w:line="560" w:lineRule="exact"/>
        <w:jc w:val="left"/>
        <w:rPr>
          <w:rFonts w:ascii="楷体" w:hAnsi="楷体" w:eastAsia="楷体"/>
          <w:b/>
          <w:kern w:val="0"/>
          <w:sz w:val="24"/>
        </w:rPr>
      </w:pPr>
    </w:p>
    <w:p w14:paraId="25DA4F17">
      <w:pPr>
        <w:pStyle w:val="37"/>
        <w:spacing w:line="560" w:lineRule="exact"/>
        <w:ind w:firstLine="200"/>
        <w:jc w:val="center"/>
        <w:rPr>
          <w:rFonts w:ascii="楷体" w:hAnsi="楷体" w:eastAsia="楷体"/>
          <w:b/>
          <w:szCs w:val="24"/>
        </w:rPr>
      </w:pPr>
      <w:r>
        <w:rPr>
          <w:rFonts w:hint="eastAsia" w:ascii="楷体" w:hAnsi="楷体" w:eastAsia="楷体"/>
          <w:b/>
          <w:szCs w:val="24"/>
        </w:rPr>
        <w:br w:type="page"/>
      </w:r>
      <w:r>
        <w:rPr>
          <w:rFonts w:hint="eastAsia" w:ascii="楷体" w:hAnsi="楷体" w:eastAsia="楷体"/>
          <w:b/>
          <w:szCs w:val="24"/>
        </w:rPr>
        <w:t>第二部分 合同一般条款</w:t>
      </w:r>
      <w:bookmarkEnd w:id="56"/>
    </w:p>
    <w:p w14:paraId="183D51F7">
      <w:pPr>
        <w:spacing w:line="560" w:lineRule="exact"/>
        <w:ind w:firstLine="482" w:firstLineChars="200"/>
        <w:outlineLvl w:val="0"/>
        <w:rPr>
          <w:rFonts w:ascii="楷体" w:hAnsi="楷体" w:eastAsia="楷体"/>
          <w:b/>
          <w:sz w:val="24"/>
        </w:rPr>
      </w:pPr>
      <w:bookmarkStart w:id="57" w:name="_Ref467379101"/>
      <w:bookmarkStart w:id="58" w:name="_Ref467379225"/>
      <w:bookmarkStart w:id="59" w:name="_Ref467378404"/>
      <w:bookmarkStart w:id="60" w:name="_Ref467379109"/>
      <w:bookmarkStart w:id="61" w:name="_Toc487900349"/>
      <w:bookmarkStart w:id="62" w:name="_Toc25079"/>
      <w:bookmarkStart w:id="63" w:name="_Toc279701240"/>
      <w:bookmarkStart w:id="64" w:name="_Ref467378463"/>
      <w:bookmarkStart w:id="65" w:name="_Toc259093669"/>
      <w:bookmarkStart w:id="66" w:name="_Ref467379214"/>
      <w:bookmarkStart w:id="67" w:name="_Ref467378499"/>
      <w:bookmarkStart w:id="68" w:name="_Ref467379205"/>
      <w:bookmarkStart w:id="69" w:name="_Ref467379195"/>
      <w:bookmarkStart w:id="70" w:name="_Toc14021"/>
      <w:bookmarkStart w:id="71" w:name="_Ref467379094"/>
      <w:bookmarkStart w:id="72" w:name="_Toc19680"/>
      <w:bookmarkStart w:id="73" w:name="_Toc31297"/>
      <w:bookmarkStart w:id="74" w:name="_Toc5228"/>
      <w:r>
        <w:rPr>
          <w:rFonts w:hint="eastAsia" w:ascii="楷体" w:hAnsi="楷体" w:eastAsia="楷体"/>
          <w:b/>
          <w:sz w:val="24"/>
        </w:rPr>
        <w:t xml:space="preserve">2.1 </w:t>
      </w:r>
      <w:r>
        <w:rPr>
          <w:rFonts w:ascii="楷体" w:hAnsi="楷体" w:eastAsia="楷体"/>
          <w:b/>
          <w:sz w:val="24"/>
        </w:rPr>
        <w:t>定义</w:t>
      </w:r>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p>
    <w:p w14:paraId="4C86B1E1">
      <w:pPr>
        <w:spacing w:line="560" w:lineRule="exact"/>
        <w:ind w:firstLine="480" w:firstLineChars="200"/>
        <w:rPr>
          <w:rFonts w:ascii="楷体" w:hAnsi="楷体" w:eastAsia="楷体"/>
          <w:sz w:val="24"/>
        </w:rPr>
      </w:pPr>
      <w:r>
        <w:rPr>
          <w:rFonts w:ascii="楷体" w:hAnsi="楷体" w:eastAsia="楷体"/>
          <w:sz w:val="24"/>
        </w:rPr>
        <w:t>本合同中的下列</w:t>
      </w:r>
      <w:r>
        <w:rPr>
          <w:rFonts w:hint="eastAsia" w:ascii="楷体" w:hAnsi="楷体" w:eastAsia="楷体"/>
          <w:sz w:val="24"/>
        </w:rPr>
        <w:t>词</w:t>
      </w:r>
      <w:r>
        <w:rPr>
          <w:rFonts w:ascii="楷体" w:hAnsi="楷体" w:eastAsia="楷体"/>
          <w:sz w:val="24"/>
        </w:rPr>
        <w:t>语应</w:t>
      </w:r>
      <w:r>
        <w:rPr>
          <w:rFonts w:hint="eastAsia" w:ascii="楷体" w:hAnsi="楷体" w:eastAsia="楷体"/>
          <w:sz w:val="24"/>
        </w:rPr>
        <w:t>按以下内容进行</w:t>
      </w:r>
      <w:r>
        <w:rPr>
          <w:rFonts w:ascii="楷体" w:hAnsi="楷体" w:eastAsia="楷体"/>
          <w:sz w:val="24"/>
        </w:rPr>
        <w:t>解释：</w:t>
      </w:r>
    </w:p>
    <w:p w14:paraId="0C845D17">
      <w:pPr>
        <w:spacing w:line="560" w:lineRule="exact"/>
        <w:ind w:firstLine="480" w:firstLineChars="200"/>
        <w:rPr>
          <w:rFonts w:ascii="楷体" w:hAnsi="楷体" w:eastAsia="楷体"/>
          <w:sz w:val="24"/>
        </w:rPr>
      </w:pPr>
      <w:r>
        <w:rPr>
          <w:rFonts w:hint="eastAsia" w:ascii="楷体" w:hAnsi="楷体" w:eastAsia="楷体"/>
          <w:sz w:val="24"/>
        </w:rPr>
        <w:t>2</w:t>
      </w:r>
      <w:r>
        <w:rPr>
          <w:rFonts w:ascii="楷体" w:hAnsi="楷体" w:eastAsia="楷体"/>
          <w:sz w:val="24"/>
        </w:rPr>
        <w:t>.1</w:t>
      </w:r>
      <w:r>
        <w:rPr>
          <w:rFonts w:hint="eastAsia" w:ascii="楷体" w:hAnsi="楷体" w:eastAsia="楷体"/>
          <w:sz w:val="24"/>
        </w:rPr>
        <w:t>.1</w:t>
      </w:r>
      <w:r>
        <w:rPr>
          <w:rFonts w:ascii="楷体" w:hAnsi="楷体" w:eastAsia="楷体"/>
          <w:sz w:val="24"/>
        </w:rPr>
        <w:t xml:space="preserve"> “合同”系指采购人和中标供应商签订的载明双方当事人所达成的协议，并包括所有的附件、附录和构成合同的其他文件。</w:t>
      </w:r>
    </w:p>
    <w:p w14:paraId="32BD4A2D">
      <w:pPr>
        <w:spacing w:line="560" w:lineRule="exact"/>
        <w:ind w:firstLine="480" w:firstLineChars="200"/>
        <w:rPr>
          <w:rFonts w:ascii="楷体" w:hAnsi="楷体" w:eastAsia="楷体"/>
          <w:sz w:val="24"/>
        </w:rPr>
      </w:pPr>
      <w:r>
        <w:rPr>
          <w:rFonts w:hint="eastAsia" w:ascii="楷体" w:hAnsi="楷体" w:eastAsia="楷体"/>
          <w:sz w:val="24"/>
        </w:rPr>
        <w:t>2.</w:t>
      </w:r>
      <w:r>
        <w:rPr>
          <w:rFonts w:ascii="楷体" w:hAnsi="楷体" w:eastAsia="楷体"/>
          <w:sz w:val="24"/>
        </w:rPr>
        <w:t>1.2 “合同价”系指根据合同约定，中标供应商在完全履行合同义务后</w:t>
      </w:r>
      <w:r>
        <w:rPr>
          <w:rFonts w:hint="eastAsia" w:ascii="楷体" w:hAnsi="楷体" w:eastAsia="楷体"/>
          <w:sz w:val="24"/>
        </w:rPr>
        <w:t>，</w:t>
      </w:r>
      <w:r>
        <w:rPr>
          <w:rFonts w:ascii="楷体" w:hAnsi="楷体" w:eastAsia="楷体"/>
          <w:sz w:val="24"/>
        </w:rPr>
        <w:t>采购人应支付给中标供应商的价格。</w:t>
      </w:r>
    </w:p>
    <w:p w14:paraId="1BDE387E">
      <w:pPr>
        <w:spacing w:line="560" w:lineRule="exact"/>
        <w:ind w:firstLine="480" w:firstLineChars="200"/>
        <w:rPr>
          <w:rFonts w:ascii="楷体" w:hAnsi="楷体" w:eastAsia="楷体"/>
          <w:sz w:val="24"/>
        </w:rPr>
      </w:pPr>
      <w:r>
        <w:rPr>
          <w:rFonts w:hint="eastAsia" w:ascii="楷体" w:hAnsi="楷体" w:eastAsia="楷体"/>
          <w:sz w:val="24"/>
        </w:rPr>
        <w:t>2.</w:t>
      </w:r>
      <w:r>
        <w:rPr>
          <w:rFonts w:ascii="楷体" w:hAnsi="楷体" w:eastAsia="楷体"/>
          <w:sz w:val="24"/>
        </w:rPr>
        <w:t>1.3 “</w:t>
      </w:r>
      <w:r>
        <w:rPr>
          <w:rFonts w:hint="eastAsia" w:ascii="楷体" w:hAnsi="楷体" w:eastAsia="楷体"/>
          <w:sz w:val="24"/>
        </w:rPr>
        <w:t>服务</w:t>
      </w:r>
      <w:r>
        <w:rPr>
          <w:rFonts w:ascii="楷体" w:hAnsi="楷体" w:eastAsia="楷体"/>
          <w:sz w:val="24"/>
        </w:rPr>
        <w:t>”系指</w:t>
      </w:r>
      <w:r>
        <w:rPr>
          <w:rFonts w:hint="eastAsia" w:ascii="楷体" w:hAnsi="楷体" w:eastAsia="楷体"/>
          <w:sz w:val="24"/>
        </w:rPr>
        <w:t>中标供应商</w:t>
      </w:r>
      <w:r>
        <w:rPr>
          <w:rFonts w:ascii="楷体" w:hAnsi="楷体" w:eastAsia="楷体"/>
          <w:sz w:val="24"/>
        </w:rPr>
        <w:t>根据合同约定应向采购人</w:t>
      </w:r>
      <w:r>
        <w:rPr>
          <w:rFonts w:hint="eastAsia" w:ascii="楷体" w:hAnsi="楷体" w:eastAsia="楷体"/>
          <w:sz w:val="24"/>
        </w:rPr>
        <w:t>履行</w:t>
      </w:r>
      <w:r>
        <w:rPr>
          <w:rFonts w:ascii="楷体" w:hAnsi="楷体" w:eastAsia="楷体"/>
          <w:sz w:val="24"/>
        </w:rPr>
        <w:t>的</w:t>
      </w:r>
      <w:r>
        <w:rPr>
          <w:rFonts w:hint="eastAsia" w:ascii="楷体" w:hAnsi="楷体" w:eastAsia="楷体"/>
          <w:sz w:val="24"/>
        </w:rPr>
        <w:t>除货物和工程以外的其他政府采购对象，包括采购人自身需要的服务和向社会公众提供的公共服务。</w:t>
      </w:r>
    </w:p>
    <w:p w14:paraId="3FEC3FFE">
      <w:pPr>
        <w:spacing w:line="560" w:lineRule="exact"/>
        <w:ind w:firstLine="480" w:firstLineChars="200"/>
        <w:rPr>
          <w:rFonts w:ascii="楷体" w:hAnsi="楷体" w:eastAsia="楷体"/>
          <w:sz w:val="24"/>
        </w:rPr>
      </w:pPr>
      <w:bookmarkStart w:id="75" w:name="_Ref467378840"/>
      <w:r>
        <w:rPr>
          <w:rFonts w:hint="eastAsia" w:ascii="楷体" w:hAnsi="楷体" w:eastAsia="楷体"/>
          <w:sz w:val="24"/>
        </w:rPr>
        <w:t>2.</w:t>
      </w:r>
      <w:r>
        <w:rPr>
          <w:rFonts w:ascii="楷体" w:hAnsi="楷体" w:eastAsia="楷体"/>
          <w:sz w:val="24"/>
        </w:rPr>
        <w:t>1.</w:t>
      </w:r>
      <w:r>
        <w:rPr>
          <w:rFonts w:hint="eastAsia" w:ascii="楷体" w:hAnsi="楷体" w:eastAsia="楷体"/>
          <w:sz w:val="24"/>
        </w:rPr>
        <w:t>4</w:t>
      </w:r>
      <w:r>
        <w:rPr>
          <w:rFonts w:ascii="楷体" w:hAnsi="楷体" w:eastAsia="楷体"/>
          <w:sz w:val="24"/>
        </w:rPr>
        <w:t xml:space="preserve"> “</w:t>
      </w:r>
      <w:r>
        <w:rPr>
          <w:rFonts w:hint="eastAsia" w:ascii="楷体" w:hAnsi="楷体" w:eastAsia="楷体"/>
          <w:sz w:val="24"/>
        </w:rPr>
        <w:t>甲方</w:t>
      </w:r>
      <w:r>
        <w:rPr>
          <w:rFonts w:ascii="楷体" w:hAnsi="楷体" w:eastAsia="楷体"/>
          <w:sz w:val="24"/>
        </w:rPr>
        <w:t>”系指与</w:t>
      </w:r>
      <w:r>
        <w:rPr>
          <w:rFonts w:hint="eastAsia" w:ascii="楷体" w:hAnsi="楷体" w:eastAsia="楷体"/>
          <w:sz w:val="24"/>
        </w:rPr>
        <w:t>中标供应商</w:t>
      </w:r>
      <w:r>
        <w:rPr>
          <w:rFonts w:ascii="楷体" w:hAnsi="楷体" w:eastAsia="楷体"/>
          <w:sz w:val="24"/>
        </w:rPr>
        <w:t>签署合同的采购人</w:t>
      </w:r>
      <w:bookmarkEnd w:id="75"/>
      <w:r>
        <w:rPr>
          <w:rFonts w:hint="eastAsia" w:ascii="楷体" w:hAnsi="楷体" w:eastAsia="楷体"/>
          <w:sz w:val="24"/>
        </w:rPr>
        <w:t>；采购人委托采购代理机构代表其与乙方签订合同的，采购人的授权委托书作为合同附件。</w:t>
      </w:r>
    </w:p>
    <w:p w14:paraId="28AF7B25">
      <w:pPr>
        <w:spacing w:line="560" w:lineRule="exact"/>
        <w:ind w:firstLine="480" w:firstLineChars="200"/>
        <w:rPr>
          <w:rFonts w:ascii="楷体" w:hAnsi="楷体" w:eastAsia="楷体"/>
          <w:sz w:val="24"/>
        </w:rPr>
      </w:pPr>
      <w:bookmarkStart w:id="76" w:name="_Ref467379400"/>
      <w:r>
        <w:rPr>
          <w:rFonts w:hint="eastAsia" w:ascii="楷体" w:hAnsi="楷体" w:eastAsia="楷体"/>
          <w:sz w:val="24"/>
        </w:rPr>
        <w:t>2.</w:t>
      </w:r>
      <w:r>
        <w:rPr>
          <w:rFonts w:ascii="楷体" w:hAnsi="楷体" w:eastAsia="楷体"/>
          <w:sz w:val="24"/>
        </w:rPr>
        <w:t>1.</w:t>
      </w:r>
      <w:r>
        <w:rPr>
          <w:rFonts w:hint="eastAsia" w:ascii="楷体" w:hAnsi="楷体" w:eastAsia="楷体"/>
          <w:sz w:val="24"/>
        </w:rPr>
        <w:t>5</w:t>
      </w:r>
      <w:r>
        <w:rPr>
          <w:rFonts w:ascii="楷体" w:hAnsi="楷体" w:eastAsia="楷体"/>
          <w:sz w:val="24"/>
        </w:rPr>
        <w:t xml:space="preserve"> “乙方”系指根据合同约定提供服务的中标供应商</w:t>
      </w:r>
      <w:bookmarkEnd w:id="76"/>
      <w:r>
        <w:rPr>
          <w:rFonts w:hint="eastAsia" w:ascii="楷体" w:hAnsi="楷体" w:eastAsia="楷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42CF70E0">
      <w:pPr>
        <w:spacing w:line="560" w:lineRule="exact"/>
        <w:ind w:firstLine="480" w:firstLineChars="200"/>
        <w:rPr>
          <w:rFonts w:ascii="楷体" w:hAnsi="楷体" w:eastAsia="楷体"/>
          <w:sz w:val="24"/>
        </w:rPr>
      </w:pPr>
      <w:bookmarkStart w:id="77" w:name="_Ref467379436"/>
      <w:r>
        <w:rPr>
          <w:rFonts w:hint="eastAsia" w:ascii="楷体" w:hAnsi="楷体" w:eastAsia="楷体"/>
          <w:sz w:val="24"/>
        </w:rPr>
        <w:t>2.</w:t>
      </w:r>
      <w:r>
        <w:rPr>
          <w:rFonts w:ascii="楷体" w:hAnsi="楷体" w:eastAsia="楷体"/>
          <w:sz w:val="24"/>
        </w:rPr>
        <w:t>1.</w:t>
      </w:r>
      <w:r>
        <w:rPr>
          <w:rFonts w:hint="eastAsia" w:ascii="楷体" w:hAnsi="楷体" w:eastAsia="楷体"/>
          <w:sz w:val="24"/>
        </w:rPr>
        <w:t>6</w:t>
      </w:r>
      <w:r>
        <w:rPr>
          <w:rFonts w:ascii="楷体" w:hAnsi="楷体" w:eastAsia="楷体"/>
          <w:sz w:val="24"/>
        </w:rPr>
        <w:t xml:space="preserve"> “现场”系指合同约定提供服务的地点。</w:t>
      </w:r>
      <w:bookmarkEnd w:id="77"/>
    </w:p>
    <w:p w14:paraId="69D7F584">
      <w:pPr>
        <w:spacing w:line="560" w:lineRule="exact"/>
        <w:ind w:firstLine="482" w:firstLineChars="200"/>
        <w:outlineLvl w:val="0"/>
        <w:rPr>
          <w:rFonts w:ascii="楷体" w:hAnsi="楷体" w:eastAsia="楷体"/>
          <w:b/>
          <w:sz w:val="24"/>
        </w:rPr>
      </w:pPr>
      <w:bookmarkStart w:id="78" w:name="_Toc31402"/>
      <w:bookmarkStart w:id="79" w:name="_Toc279701241"/>
      <w:bookmarkStart w:id="80" w:name="_Toc487900350"/>
      <w:bookmarkStart w:id="81" w:name="_Toc23289"/>
      <w:bookmarkStart w:id="82" w:name="_Toc16752"/>
      <w:bookmarkStart w:id="83" w:name="_Toc3769"/>
      <w:bookmarkStart w:id="84" w:name="_Toc19539"/>
      <w:bookmarkStart w:id="85" w:name="_Toc259093670"/>
      <w:r>
        <w:rPr>
          <w:rFonts w:hint="eastAsia" w:ascii="楷体" w:hAnsi="楷体" w:eastAsia="楷体"/>
          <w:b/>
          <w:sz w:val="24"/>
        </w:rPr>
        <w:t>2.</w:t>
      </w:r>
      <w:r>
        <w:rPr>
          <w:rFonts w:ascii="楷体" w:hAnsi="楷体" w:eastAsia="楷体"/>
          <w:b/>
          <w:sz w:val="24"/>
        </w:rPr>
        <w:t>2</w:t>
      </w:r>
      <w:r>
        <w:rPr>
          <w:rFonts w:hint="eastAsia" w:ascii="楷体" w:hAnsi="楷体" w:eastAsia="楷体"/>
          <w:b/>
          <w:sz w:val="24"/>
        </w:rPr>
        <w:t xml:space="preserve"> </w:t>
      </w:r>
      <w:r>
        <w:rPr>
          <w:rFonts w:ascii="楷体" w:hAnsi="楷体" w:eastAsia="楷体"/>
          <w:b/>
          <w:sz w:val="24"/>
        </w:rPr>
        <w:t>技术规范</w:t>
      </w:r>
      <w:bookmarkEnd w:id="78"/>
      <w:bookmarkEnd w:id="79"/>
      <w:bookmarkEnd w:id="80"/>
      <w:bookmarkEnd w:id="81"/>
      <w:bookmarkEnd w:id="82"/>
      <w:bookmarkEnd w:id="83"/>
      <w:bookmarkEnd w:id="84"/>
      <w:bookmarkEnd w:id="85"/>
    </w:p>
    <w:p w14:paraId="314B6488">
      <w:pPr>
        <w:spacing w:line="560" w:lineRule="exact"/>
        <w:ind w:firstLine="480" w:firstLineChars="200"/>
        <w:rPr>
          <w:rFonts w:ascii="楷体" w:hAnsi="楷体" w:eastAsia="楷体"/>
          <w:sz w:val="24"/>
        </w:rPr>
      </w:pPr>
      <w:r>
        <w:rPr>
          <w:rFonts w:hint="eastAsia" w:ascii="楷体" w:hAnsi="楷体" w:eastAsia="楷体"/>
          <w:sz w:val="24"/>
        </w:rPr>
        <w:t>服务</w:t>
      </w:r>
      <w:r>
        <w:rPr>
          <w:rFonts w:ascii="楷体" w:hAnsi="楷体" w:eastAsia="楷体"/>
          <w:sz w:val="24"/>
        </w:rPr>
        <w:t>所应遵守的技术规范应与采购文件规定的技术规范和技术规范附件(如果有的话)及其技术规范偏差表(如果被甲方接受的话)相一致</w:t>
      </w:r>
      <w:r>
        <w:rPr>
          <w:rFonts w:hint="eastAsia" w:ascii="楷体" w:hAnsi="楷体" w:eastAsia="楷体"/>
          <w:sz w:val="24"/>
        </w:rPr>
        <w:t>；</w:t>
      </w:r>
      <w:r>
        <w:rPr>
          <w:rFonts w:ascii="楷体" w:hAnsi="楷体" w:eastAsia="楷体"/>
          <w:sz w:val="24"/>
        </w:rPr>
        <w:t>如果采购文件中没有技术规范的相应说明，那么应以国家有关部门最新颁布的相应标准</w:t>
      </w:r>
      <w:r>
        <w:rPr>
          <w:rFonts w:hint="eastAsia" w:ascii="楷体" w:hAnsi="楷体" w:eastAsia="楷体"/>
          <w:sz w:val="24"/>
        </w:rPr>
        <w:t>和</w:t>
      </w:r>
      <w:r>
        <w:rPr>
          <w:rFonts w:ascii="楷体" w:hAnsi="楷体" w:eastAsia="楷体"/>
          <w:sz w:val="24"/>
        </w:rPr>
        <w:t>规范为准。</w:t>
      </w:r>
    </w:p>
    <w:p w14:paraId="591C1311">
      <w:pPr>
        <w:spacing w:line="560" w:lineRule="exact"/>
        <w:ind w:firstLine="482" w:firstLineChars="200"/>
        <w:outlineLvl w:val="0"/>
        <w:rPr>
          <w:rFonts w:ascii="楷体" w:hAnsi="楷体" w:eastAsia="楷体"/>
          <w:b/>
          <w:sz w:val="24"/>
        </w:rPr>
      </w:pPr>
      <w:bookmarkStart w:id="86" w:name="_Toc9161"/>
      <w:bookmarkStart w:id="87" w:name="_Toc4133"/>
      <w:bookmarkStart w:id="88" w:name="_Toc12412"/>
      <w:bookmarkStart w:id="89" w:name="_Toc279701242"/>
      <w:bookmarkStart w:id="90" w:name="_Toc487900351"/>
      <w:bookmarkStart w:id="91" w:name="_Toc259093671"/>
      <w:bookmarkStart w:id="92" w:name="_Toc13673"/>
      <w:r>
        <w:rPr>
          <w:rFonts w:hint="eastAsia" w:ascii="楷体" w:hAnsi="楷体" w:eastAsia="楷体"/>
          <w:b/>
          <w:sz w:val="24"/>
        </w:rPr>
        <w:t>2.</w:t>
      </w:r>
      <w:r>
        <w:rPr>
          <w:rFonts w:ascii="楷体" w:hAnsi="楷体" w:eastAsia="楷体"/>
          <w:b/>
          <w:sz w:val="24"/>
        </w:rPr>
        <w:t>3</w:t>
      </w:r>
      <w:r>
        <w:rPr>
          <w:rFonts w:hint="eastAsia" w:ascii="楷体" w:hAnsi="楷体" w:eastAsia="楷体"/>
          <w:b/>
          <w:sz w:val="24"/>
        </w:rPr>
        <w:t xml:space="preserve"> </w:t>
      </w:r>
      <w:r>
        <w:rPr>
          <w:rFonts w:ascii="楷体" w:hAnsi="楷体" w:eastAsia="楷体"/>
          <w:b/>
          <w:sz w:val="24"/>
        </w:rPr>
        <w:t>知识产权</w:t>
      </w:r>
      <w:bookmarkEnd w:id="86"/>
      <w:bookmarkEnd w:id="87"/>
      <w:bookmarkEnd w:id="88"/>
      <w:bookmarkEnd w:id="89"/>
      <w:bookmarkEnd w:id="90"/>
      <w:bookmarkEnd w:id="91"/>
      <w:bookmarkEnd w:id="92"/>
    </w:p>
    <w:p w14:paraId="3D20B6CB">
      <w:pPr>
        <w:spacing w:line="560" w:lineRule="exact"/>
        <w:ind w:firstLine="480" w:firstLineChars="200"/>
        <w:rPr>
          <w:rFonts w:ascii="楷体" w:hAnsi="楷体" w:eastAsia="楷体"/>
          <w:sz w:val="24"/>
        </w:rPr>
      </w:pPr>
      <w:r>
        <w:rPr>
          <w:rFonts w:hint="eastAsia" w:ascii="楷体" w:hAnsi="楷体" w:eastAsia="楷体"/>
          <w:sz w:val="24"/>
        </w:rPr>
        <w:t>2.3.1 乙</w:t>
      </w:r>
      <w:r>
        <w:rPr>
          <w:rFonts w:ascii="楷体" w:hAnsi="楷体" w:eastAsia="楷体"/>
          <w:sz w:val="24"/>
        </w:rPr>
        <w:t>方应保证</w:t>
      </w:r>
      <w:r>
        <w:rPr>
          <w:rFonts w:hint="eastAsia" w:ascii="楷体" w:hAnsi="楷体" w:eastAsia="楷体"/>
          <w:sz w:val="24"/>
        </w:rPr>
        <w:t>其提供的服务</w:t>
      </w:r>
      <w:r>
        <w:rPr>
          <w:rFonts w:ascii="楷体" w:hAnsi="楷体" w:eastAsia="楷体"/>
          <w:sz w:val="24"/>
        </w:rPr>
        <w:t>不受任何第三方提出的侵犯其著作权、商标权、专利权等知识产权方面的起诉</w:t>
      </w:r>
      <w:r>
        <w:rPr>
          <w:rFonts w:hint="eastAsia" w:ascii="楷体" w:hAnsi="楷体" w:eastAsia="楷体"/>
          <w:sz w:val="24"/>
        </w:rPr>
        <w:t>；</w:t>
      </w:r>
      <w:r>
        <w:rPr>
          <w:rFonts w:ascii="楷体" w:hAnsi="楷体" w:eastAsia="楷体"/>
          <w:sz w:val="24"/>
        </w:rPr>
        <w:t>如果任何第三方提出侵权</w:t>
      </w:r>
      <w:r>
        <w:rPr>
          <w:rFonts w:hint="eastAsia" w:ascii="楷体" w:hAnsi="楷体" w:eastAsia="楷体"/>
          <w:sz w:val="24"/>
        </w:rPr>
        <w:t>指控</w:t>
      </w:r>
      <w:r>
        <w:rPr>
          <w:rFonts w:ascii="楷体" w:hAnsi="楷体" w:eastAsia="楷体"/>
          <w:sz w:val="24"/>
        </w:rPr>
        <w:t>，那么乙方须与该第三方交涉并承担由此发生的一切责任、费用和赔偿</w:t>
      </w:r>
      <w:r>
        <w:rPr>
          <w:rFonts w:hint="eastAsia" w:ascii="楷体" w:hAnsi="楷体" w:eastAsia="楷体"/>
          <w:sz w:val="24"/>
        </w:rPr>
        <w:t>；</w:t>
      </w:r>
    </w:p>
    <w:p w14:paraId="7F2D2E5B">
      <w:pPr>
        <w:spacing w:line="560" w:lineRule="exact"/>
        <w:ind w:firstLine="480" w:firstLineChars="200"/>
        <w:rPr>
          <w:rFonts w:ascii="楷体" w:hAnsi="楷体" w:eastAsia="楷体"/>
          <w:sz w:val="24"/>
        </w:rPr>
      </w:pPr>
      <w:r>
        <w:rPr>
          <w:rFonts w:hint="eastAsia" w:ascii="楷体" w:hAnsi="楷体" w:eastAsia="楷体"/>
          <w:sz w:val="24"/>
        </w:rPr>
        <w:t>2.3.2 合同涉及技术成果的归属和收益的分成办法的，</w:t>
      </w:r>
      <w:r>
        <w:rPr>
          <w:rFonts w:ascii="楷体" w:hAnsi="楷体" w:eastAsia="楷体"/>
          <w:sz w:val="24"/>
        </w:rPr>
        <w:t>详见</w:t>
      </w:r>
      <w:r>
        <w:rPr>
          <w:rFonts w:ascii="楷体" w:hAnsi="楷体" w:eastAsia="楷体"/>
          <w:b/>
          <w:i/>
          <w:sz w:val="24"/>
          <w:u w:val="single"/>
        </w:rPr>
        <w:t>合同专用条款</w:t>
      </w:r>
      <w:r>
        <w:rPr>
          <w:rFonts w:ascii="楷体" w:hAnsi="楷体" w:eastAsia="楷体"/>
          <w:sz w:val="24"/>
        </w:rPr>
        <w:t>。</w:t>
      </w:r>
    </w:p>
    <w:p w14:paraId="7018BEF8">
      <w:pPr>
        <w:spacing w:line="560" w:lineRule="exact"/>
        <w:ind w:firstLine="482" w:firstLineChars="200"/>
        <w:rPr>
          <w:rFonts w:ascii="楷体" w:hAnsi="楷体" w:eastAsia="楷体"/>
          <w:b/>
          <w:sz w:val="24"/>
        </w:rPr>
      </w:pPr>
      <w:r>
        <w:rPr>
          <w:rFonts w:hint="eastAsia" w:ascii="楷体" w:hAnsi="楷体" w:eastAsia="楷体"/>
          <w:b/>
          <w:sz w:val="24"/>
        </w:rPr>
        <w:t>2.4 履约检查和问题反馈</w:t>
      </w:r>
    </w:p>
    <w:p w14:paraId="363F77B9">
      <w:pPr>
        <w:spacing w:line="560" w:lineRule="exact"/>
        <w:ind w:firstLine="480" w:firstLineChars="200"/>
        <w:rPr>
          <w:rFonts w:ascii="楷体" w:hAnsi="楷体" w:eastAsia="楷体"/>
          <w:sz w:val="24"/>
        </w:rPr>
      </w:pPr>
      <w:bookmarkStart w:id="93" w:name="_Ref467379657"/>
      <w:r>
        <w:rPr>
          <w:rFonts w:hint="eastAsia" w:ascii="楷体" w:hAnsi="楷体" w:eastAsia="楷体"/>
          <w:sz w:val="24"/>
        </w:rPr>
        <w:t>2.4</w:t>
      </w:r>
      <w:r>
        <w:rPr>
          <w:rFonts w:ascii="楷体" w:hAnsi="楷体" w:eastAsia="楷体"/>
          <w:sz w:val="24"/>
        </w:rPr>
        <w:t>.1</w:t>
      </w:r>
      <w:bookmarkEnd w:id="93"/>
      <w:bookmarkStart w:id="94" w:name="_Toc186431854"/>
      <w:bookmarkStart w:id="95" w:name="_Toc487900357"/>
      <w:bookmarkStart w:id="96" w:name="_Toc259093676"/>
      <w:bookmarkStart w:id="97" w:name="_Ref467379793"/>
      <w:bookmarkStart w:id="98" w:name="_Toc279701247"/>
      <w:bookmarkStart w:id="99" w:name="_Ref467379807"/>
      <w:r>
        <w:rPr>
          <w:rFonts w:ascii="楷体" w:hAnsi="楷体" w:eastAsia="楷体"/>
          <w:sz w:val="24"/>
        </w:rPr>
        <w:t>甲方</w:t>
      </w:r>
      <w:r>
        <w:rPr>
          <w:rFonts w:hint="eastAsia" w:ascii="楷体" w:hAnsi="楷体" w:eastAsia="楷体"/>
          <w:sz w:val="24"/>
        </w:rPr>
        <w:t>有权</w:t>
      </w:r>
      <w:r>
        <w:rPr>
          <w:rFonts w:ascii="楷体" w:hAnsi="楷体" w:eastAsia="楷体"/>
          <w:sz w:val="24"/>
        </w:rPr>
        <w:t>在其认为必要时</w:t>
      </w:r>
      <w:r>
        <w:rPr>
          <w:rFonts w:hint="eastAsia" w:ascii="楷体" w:hAnsi="楷体" w:eastAsia="楷体"/>
          <w:sz w:val="24"/>
        </w:rPr>
        <w:t>，对乙方是否能够按照合同约定提供服务进行履约检查，以确保乙方所提供的服务能够依约满足甲方之项目需求，但不得因履约检查妨碍乙方的正常工作，乙方应予积极配合；</w:t>
      </w:r>
    </w:p>
    <w:p w14:paraId="161C7318">
      <w:pPr>
        <w:spacing w:line="560" w:lineRule="exact"/>
        <w:ind w:firstLine="480" w:firstLineChars="200"/>
        <w:rPr>
          <w:rFonts w:ascii="楷体" w:hAnsi="楷体" w:eastAsia="楷体"/>
          <w:sz w:val="24"/>
        </w:rPr>
      </w:pPr>
      <w:r>
        <w:rPr>
          <w:rFonts w:hint="eastAsia" w:ascii="楷体" w:hAnsi="楷体" w:eastAsia="楷体"/>
          <w:sz w:val="24"/>
        </w:rPr>
        <w:t>2.4.2 合同履行期间，甲方有权将履行过程中出现的问题反馈给乙方，双方当事人应以书面形式约定需要完善和改进的内容</w:t>
      </w:r>
      <w:bookmarkEnd w:id="94"/>
      <w:bookmarkStart w:id="100" w:name="_Toc186431855"/>
      <w:r>
        <w:rPr>
          <w:rFonts w:hint="eastAsia" w:ascii="楷体" w:hAnsi="楷体" w:eastAsia="楷体"/>
          <w:sz w:val="24"/>
        </w:rPr>
        <w:t>。</w:t>
      </w:r>
    </w:p>
    <w:bookmarkEnd w:id="100"/>
    <w:p w14:paraId="28828F01">
      <w:pPr>
        <w:spacing w:line="560" w:lineRule="exact"/>
        <w:ind w:firstLine="482" w:firstLineChars="200"/>
        <w:outlineLvl w:val="0"/>
        <w:rPr>
          <w:rFonts w:ascii="楷体" w:hAnsi="楷体" w:eastAsia="楷体"/>
          <w:b/>
          <w:sz w:val="24"/>
        </w:rPr>
      </w:pPr>
      <w:bookmarkStart w:id="101" w:name="_Toc22011"/>
      <w:bookmarkStart w:id="102" w:name="_Toc15447"/>
      <w:bookmarkStart w:id="103" w:name="_Toc32670"/>
      <w:bookmarkStart w:id="104" w:name="_Toc31233"/>
      <w:r>
        <w:rPr>
          <w:rFonts w:hint="eastAsia" w:ascii="楷体" w:hAnsi="楷体" w:eastAsia="楷体"/>
          <w:b/>
          <w:sz w:val="24"/>
        </w:rPr>
        <w:t xml:space="preserve">2.5 </w:t>
      </w:r>
      <w:r>
        <w:rPr>
          <w:rFonts w:ascii="楷体" w:hAnsi="楷体" w:eastAsia="楷体"/>
          <w:b/>
          <w:sz w:val="24"/>
        </w:rPr>
        <w:t>结算方式和付款条件</w:t>
      </w:r>
      <w:bookmarkEnd w:id="95"/>
      <w:bookmarkEnd w:id="96"/>
      <w:bookmarkEnd w:id="97"/>
      <w:bookmarkEnd w:id="98"/>
      <w:bookmarkEnd w:id="99"/>
      <w:bookmarkEnd w:id="101"/>
      <w:bookmarkEnd w:id="102"/>
      <w:bookmarkEnd w:id="103"/>
      <w:bookmarkEnd w:id="104"/>
    </w:p>
    <w:p w14:paraId="39FC8F94">
      <w:pPr>
        <w:spacing w:line="560" w:lineRule="exact"/>
        <w:ind w:firstLine="480" w:firstLineChars="200"/>
        <w:rPr>
          <w:rFonts w:ascii="楷体" w:hAnsi="楷体" w:eastAsia="楷体"/>
          <w:sz w:val="24"/>
        </w:rPr>
      </w:pPr>
      <w:r>
        <w:rPr>
          <w:rFonts w:ascii="楷体" w:hAnsi="楷体" w:eastAsia="楷体"/>
          <w:sz w:val="24"/>
        </w:rPr>
        <w:t>详见</w:t>
      </w:r>
      <w:r>
        <w:rPr>
          <w:rFonts w:ascii="楷体" w:hAnsi="楷体" w:eastAsia="楷体"/>
          <w:b/>
          <w:i/>
          <w:sz w:val="24"/>
          <w:u w:val="single"/>
        </w:rPr>
        <w:t>合同专用条款</w:t>
      </w:r>
      <w:r>
        <w:rPr>
          <w:rFonts w:ascii="楷体" w:hAnsi="楷体" w:eastAsia="楷体"/>
          <w:sz w:val="24"/>
        </w:rPr>
        <w:t>。</w:t>
      </w:r>
    </w:p>
    <w:p w14:paraId="52D211BF">
      <w:pPr>
        <w:spacing w:line="560" w:lineRule="exact"/>
        <w:ind w:firstLine="482" w:firstLineChars="200"/>
        <w:outlineLvl w:val="0"/>
        <w:rPr>
          <w:rFonts w:ascii="楷体" w:hAnsi="楷体" w:eastAsia="楷体"/>
          <w:b/>
          <w:sz w:val="24"/>
        </w:rPr>
      </w:pPr>
      <w:bookmarkStart w:id="105" w:name="_Toc279701248"/>
      <w:bookmarkStart w:id="106" w:name="_Ref467379923"/>
      <w:bookmarkStart w:id="107" w:name="_Ref467379863"/>
      <w:bookmarkStart w:id="108" w:name="_Toc487900358"/>
      <w:bookmarkStart w:id="109" w:name="_Toc259093677"/>
      <w:bookmarkStart w:id="110" w:name="_Ref467379852"/>
      <w:bookmarkStart w:id="111" w:name="_Toc18990"/>
      <w:bookmarkStart w:id="112" w:name="_Toc30507"/>
      <w:bookmarkStart w:id="113" w:name="_Toc13467"/>
      <w:bookmarkStart w:id="114" w:name="_Toc13154"/>
      <w:bookmarkStart w:id="115" w:name="_Toc16163"/>
      <w:r>
        <w:rPr>
          <w:rFonts w:hint="eastAsia" w:ascii="楷体" w:hAnsi="楷体" w:eastAsia="楷体"/>
          <w:b/>
          <w:sz w:val="24"/>
        </w:rPr>
        <w:t xml:space="preserve">2.6 </w:t>
      </w:r>
      <w:r>
        <w:rPr>
          <w:rFonts w:ascii="楷体" w:hAnsi="楷体" w:eastAsia="楷体"/>
          <w:b/>
          <w:sz w:val="24"/>
        </w:rPr>
        <w:t>技术资料</w:t>
      </w:r>
      <w:bookmarkEnd w:id="105"/>
      <w:bookmarkEnd w:id="106"/>
      <w:bookmarkEnd w:id="107"/>
      <w:bookmarkEnd w:id="108"/>
      <w:bookmarkEnd w:id="109"/>
      <w:bookmarkEnd w:id="110"/>
      <w:r>
        <w:rPr>
          <w:rFonts w:ascii="楷体" w:hAnsi="楷体" w:eastAsia="楷体"/>
          <w:b/>
          <w:sz w:val="24"/>
        </w:rPr>
        <w:t>和保密义务</w:t>
      </w:r>
      <w:bookmarkEnd w:id="111"/>
      <w:bookmarkEnd w:id="112"/>
      <w:bookmarkEnd w:id="113"/>
      <w:bookmarkEnd w:id="114"/>
      <w:bookmarkEnd w:id="115"/>
    </w:p>
    <w:p w14:paraId="14B8D98E">
      <w:pPr>
        <w:spacing w:line="560" w:lineRule="exact"/>
        <w:ind w:firstLine="480" w:firstLineChars="200"/>
        <w:rPr>
          <w:rFonts w:ascii="楷体" w:hAnsi="楷体" w:eastAsia="楷体"/>
          <w:sz w:val="24"/>
        </w:rPr>
      </w:pPr>
      <w:r>
        <w:rPr>
          <w:rFonts w:hint="eastAsia" w:ascii="楷体" w:hAnsi="楷体" w:eastAsia="楷体"/>
          <w:sz w:val="24"/>
        </w:rPr>
        <w:t>2.6</w:t>
      </w:r>
      <w:r>
        <w:rPr>
          <w:rFonts w:ascii="楷体" w:hAnsi="楷体" w:eastAsia="楷体"/>
          <w:sz w:val="24"/>
        </w:rPr>
        <w:t>.1</w:t>
      </w:r>
      <w:r>
        <w:rPr>
          <w:rFonts w:hint="eastAsia" w:ascii="楷体" w:hAnsi="楷体" w:eastAsia="楷体"/>
          <w:sz w:val="24"/>
        </w:rPr>
        <w:t xml:space="preserve"> 乙方有权依据合同约定和项目需要，向甲方了解有关情况，调阅有关资料等，甲方应予积极配合；</w:t>
      </w:r>
    </w:p>
    <w:p w14:paraId="737D14AA">
      <w:pPr>
        <w:spacing w:line="560" w:lineRule="exact"/>
        <w:ind w:firstLine="480" w:firstLineChars="200"/>
        <w:rPr>
          <w:rFonts w:ascii="楷体" w:hAnsi="楷体" w:eastAsia="楷体"/>
          <w:sz w:val="24"/>
        </w:rPr>
      </w:pPr>
      <w:r>
        <w:rPr>
          <w:rFonts w:hint="eastAsia" w:ascii="楷体" w:hAnsi="楷体" w:eastAsia="楷体"/>
          <w:sz w:val="24"/>
        </w:rPr>
        <w:t>2.6.2 乙方有义务妥善保管和保护由甲方提供的前款信息和资料等；</w:t>
      </w:r>
    </w:p>
    <w:p w14:paraId="44C7DEDF">
      <w:pPr>
        <w:spacing w:line="560" w:lineRule="exact"/>
        <w:ind w:firstLine="480" w:firstLineChars="200"/>
        <w:rPr>
          <w:rFonts w:ascii="楷体" w:hAnsi="楷体" w:eastAsia="楷体"/>
          <w:sz w:val="24"/>
        </w:rPr>
      </w:pPr>
      <w:r>
        <w:rPr>
          <w:rFonts w:hint="eastAsia" w:ascii="楷体" w:hAnsi="楷体" w:eastAsia="楷体"/>
          <w:sz w:val="24"/>
        </w:rPr>
        <w:t>2.6</w:t>
      </w:r>
      <w:r>
        <w:rPr>
          <w:rFonts w:ascii="楷体" w:hAnsi="楷体" w:eastAsia="楷体"/>
          <w:sz w:val="24"/>
        </w:rPr>
        <w:t>.</w:t>
      </w:r>
      <w:r>
        <w:rPr>
          <w:rFonts w:hint="eastAsia" w:ascii="楷体" w:hAnsi="楷体" w:eastAsia="楷体"/>
          <w:sz w:val="24"/>
        </w:rPr>
        <w:t>3 除非依照法律规定或者对方当事人的书面同意，任何一方均应保证不向任何第三方提供或披露有关合同的或者履行合同过程中知悉的对方当事人任何未公开的信息和资料，包括但不限于</w:t>
      </w:r>
      <w:r>
        <w:rPr>
          <w:rFonts w:ascii="楷体" w:hAnsi="楷体" w:eastAsia="楷体"/>
          <w:sz w:val="24"/>
        </w:rPr>
        <w:t>技术情报</w:t>
      </w:r>
      <w:r>
        <w:rPr>
          <w:rFonts w:hint="eastAsia" w:ascii="楷体" w:hAnsi="楷体" w:eastAsia="楷体"/>
          <w:sz w:val="24"/>
        </w:rPr>
        <w:t>、</w:t>
      </w:r>
      <w:r>
        <w:rPr>
          <w:rFonts w:ascii="楷体" w:hAnsi="楷体" w:eastAsia="楷体"/>
          <w:sz w:val="24"/>
        </w:rPr>
        <w:t>技术资料</w:t>
      </w:r>
      <w:r>
        <w:rPr>
          <w:rFonts w:hint="eastAsia" w:ascii="楷体" w:hAnsi="楷体" w:eastAsia="楷体"/>
          <w:sz w:val="24"/>
        </w:rPr>
        <w:t>、商业秘密和商业信息等，并采取一切合理和必要措施和方式防止任何第三方接触到对方当事人的上述保密信息和资料。</w:t>
      </w:r>
    </w:p>
    <w:p w14:paraId="7751B789">
      <w:pPr>
        <w:spacing w:line="560" w:lineRule="exact"/>
        <w:ind w:firstLine="482" w:firstLineChars="200"/>
        <w:outlineLvl w:val="0"/>
        <w:rPr>
          <w:rFonts w:ascii="楷体" w:hAnsi="楷体" w:eastAsia="楷体"/>
          <w:b/>
          <w:sz w:val="24"/>
        </w:rPr>
      </w:pPr>
      <w:bookmarkStart w:id="116" w:name="_Toc19069"/>
      <w:bookmarkStart w:id="117" w:name="_Toc279701252"/>
      <w:bookmarkStart w:id="118" w:name="_Toc259093681"/>
      <w:bookmarkStart w:id="119" w:name="_Toc487900362"/>
      <w:r>
        <w:rPr>
          <w:rFonts w:hint="eastAsia" w:ascii="楷体" w:hAnsi="楷体" w:eastAsia="楷体"/>
          <w:b/>
          <w:sz w:val="24"/>
        </w:rPr>
        <w:t>2.7 质量保证</w:t>
      </w:r>
      <w:bookmarkEnd w:id="116"/>
    </w:p>
    <w:p w14:paraId="1A042609">
      <w:pPr>
        <w:spacing w:line="560" w:lineRule="exact"/>
        <w:ind w:firstLine="480" w:firstLineChars="200"/>
        <w:rPr>
          <w:rFonts w:ascii="楷体" w:hAnsi="楷体" w:eastAsia="楷体"/>
          <w:sz w:val="24"/>
        </w:rPr>
      </w:pPr>
      <w:r>
        <w:rPr>
          <w:rFonts w:hint="eastAsia" w:ascii="楷体" w:hAnsi="楷体" w:eastAsia="楷体"/>
          <w:sz w:val="24"/>
        </w:rPr>
        <w:t>2.7.1 乙方应建立和完善履行合同的内部质量保证体系，并提供相关内部规章制度给甲方，以便甲方进行监督检查；</w:t>
      </w:r>
    </w:p>
    <w:p w14:paraId="7B7C4F00">
      <w:pPr>
        <w:spacing w:line="560" w:lineRule="exact"/>
        <w:ind w:firstLine="480" w:firstLineChars="200"/>
        <w:rPr>
          <w:rFonts w:ascii="楷体" w:hAnsi="楷体" w:eastAsia="楷体"/>
          <w:sz w:val="24"/>
        </w:rPr>
      </w:pPr>
      <w:r>
        <w:rPr>
          <w:rFonts w:hint="eastAsia" w:ascii="楷体" w:hAnsi="楷体" w:eastAsia="楷体"/>
          <w:sz w:val="24"/>
        </w:rPr>
        <w:t>2.7.2 乙方应保证履行合同的人员数量和素质、软件和硬件设备的配置、场地、环境和设施等满足全面履行合同的要求，并应接受甲方的监督检查。</w:t>
      </w:r>
    </w:p>
    <w:p w14:paraId="29D10B70">
      <w:pPr>
        <w:spacing w:line="560" w:lineRule="exact"/>
        <w:ind w:firstLine="482" w:firstLineChars="200"/>
        <w:outlineLvl w:val="0"/>
        <w:rPr>
          <w:rFonts w:ascii="楷体" w:hAnsi="楷体" w:eastAsia="楷体"/>
          <w:b/>
          <w:sz w:val="24"/>
        </w:rPr>
      </w:pPr>
      <w:bookmarkStart w:id="120" w:name="_Toc22267"/>
      <w:r>
        <w:rPr>
          <w:rFonts w:hint="eastAsia" w:ascii="楷体" w:hAnsi="楷体" w:eastAsia="楷体"/>
          <w:b/>
          <w:sz w:val="24"/>
        </w:rPr>
        <w:t>2.8 延迟</w:t>
      </w:r>
      <w:bookmarkEnd w:id="117"/>
      <w:bookmarkEnd w:id="118"/>
      <w:bookmarkEnd w:id="119"/>
      <w:r>
        <w:rPr>
          <w:rFonts w:hint="eastAsia" w:ascii="楷体" w:hAnsi="楷体" w:eastAsia="楷体"/>
          <w:b/>
          <w:sz w:val="24"/>
        </w:rPr>
        <w:t>履行</w:t>
      </w:r>
      <w:bookmarkEnd w:id="120"/>
    </w:p>
    <w:p w14:paraId="1090B9A6">
      <w:pPr>
        <w:spacing w:line="560" w:lineRule="exact"/>
        <w:ind w:firstLine="480" w:firstLineChars="200"/>
        <w:rPr>
          <w:rFonts w:ascii="楷体" w:hAnsi="楷体" w:eastAsia="楷体"/>
          <w:sz w:val="24"/>
        </w:rPr>
      </w:pPr>
      <w:r>
        <w:rPr>
          <w:rFonts w:ascii="楷体" w:hAnsi="楷体" w:eastAsia="楷体"/>
          <w:sz w:val="24"/>
        </w:rPr>
        <w:t>在合同履行过程中，如果乙方遇到不能按时</w:t>
      </w:r>
      <w:r>
        <w:rPr>
          <w:rFonts w:hint="eastAsia" w:ascii="楷体" w:hAnsi="楷体" w:eastAsia="楷体"/>
          <w:sz w:val="24"/>
        </w:rPr>
        <w:t>提供服务</w:t>
      </w:r>
      <w:r>
        <w:rPr>
          <w:rFonts w:ascii="楷体" w:hAnsi="楷体" w:eastAsia="楷体"/>
          <w:sz w:val="24"/>
        </w:rPr>
        <w:t>的情况，应及时以书面形式将不能按时</w:t>
      </w:r>
      <w:r>
        <w:rPr>
          <w:rFonts w:hint="eastAsia" w:ascii="楷体" w:hAnsi="楷体" w:eastAsia="楷体"/>
          <w:sz w:val="24"/>
        </w:rPr>
        <w:t>提供服务</w:t>
      </w:r>
      <w:r>
        <w:rPr>
          <w:rFonts w:ascii="楷体" w:hAnsi="楷体" w:eastAsia="楷体"/>
          <w:sz w:val="24"/>
        </w:rPr>
        <w:t>的理由、预期延误时间通知甲方</w:t>
      </w:r>
      <w:r>
        <w:rPr>
          <w:rFonts w:hint="eastAsia" w:ascii="楷体" w:hAnsi="楷体" w:eastAsia="楷体"/>
          <w:sz w:val="24"/>
        </w:rPr>
        <w:t>；甲</w:t>
      </w:r>
      <w:r>
        <w:rPr>
          <w:rFonts w:ascii="楷体" w:hAnsi="楷体" w:eastAsia="楷体"/>
          <w:sz w:val="24"/>
        </w:rPr>
        <w:t>方收到乙方通知后，认为其理由正当的，可以书面形式酌情同意乙方可以延长</w:t>
      </w:r>
      <w:r>
        <w:rPr>
          <w:rFonts w:hint="eastAsia" w:ascii="楷体" w:hAnsi="楷体" w:eastAsia="楷体"/>
          <w:sz w:val="24"/>
        </w:rPr>
        <w:t>履行</w:t>
      </w:r>
      <w:r>
        <w:rPr>
          <w:rFonts w:ascii="楷体" w:hAnsi="楷体" w:eastAsia="楷体"/>
          <w:sz w:val="24"/>
        </w:rPr>
        <w:t>的具体时间。</w:t>
      </w:r>
    </w:p>
    <w:p w14:paraId="1ECCEEA2">
      <w:pPr>
        <w:spacing w:line="560" w:lineRule="exact"/>
        <w:ind w:firstLine="482" w:firstLineChars="200"/>
        <w:outlineLvl w:val="0"/>
        <w:rPr>
          <w:rFonts w:ascii="楷体" w:hAnsi="楷体" w:eastAsia="楷体"/>
          <w:b/>
          <w:sz w:val="24"/>
        </w:rPr>
      </w:pPr>
      <w:bookmarkStart w:id="121" w:name="_Toc10611"/>
      <w:bookmarkStart w:id="122" w:name="_Toc487900364"/>
      <w:bookmarkStart w:id="123" w:name="_Toc259093683"/>
      <w:bookmarkStart w:id="124" w:name="_Toc279701254"/>
      <w:bookmarkStart w:id="125" w:name="_Ref467378121"/>
      <w:r>
        <w:rPr>
          <w:rFonts w:hint="eastAsia" w:ascii="楷体" w:hAnsi="楷体" w:eastAsia="楷体"/>
          <w:b/>
          <w:sz w:val="24"/>
        </w:rPr>
        <w:t>2.9 合同变更</w:t>
      </w:r>
      <w:bookmarkEnd w:id="121"/>
    </w:p>
    <w:p w14:paraId="6BBB1B38">
      <w:pPr>
        <w:spacing w:line="560" w:lineRule="exact"/>
        <w:ind w:firstLine="480" w:firstLineChars="200"/>
        <w:rPr>
          <w:rFonts w:ascii="楷体" w:hAnsi="楷体" w:eastAsia="楷体"/>
          <w:sz w:val="24"/>
        </w:rPr>
      </w:pPr>
      <w:r>
        <w:rPr>
          <w:rFonts w:hint="eastAsia" w:ascii="楷体" w:hAnsi="楷体" w:eastAsia="楷体"/>
          <w:sz w:val="24"/>
        </w:rPr>
        <w:t>2.9.1 双方当事人协商一致，可以签订书面补充合同的形式变更合同，但不得违背采购文件确定的事项，且如果系追加与合同标的相同的服务的，那么所有补充合同的采购金额不得超过原合同价的10%；</w:t>
      </w:r>
    </w:p>
    <w:p w14:paraId="397F0FD6">
      <w:pPr>
        <w:spacing w:line="560" w:lineRule="exact"/>
        <w:ind w:firstLine="480" w:firstLineChars="200"/>
        <w:rPr>
          <w:rFonts w:ascii="楷体" w:hAnsi="楷体" w:eastAsia="楷体"/>
          <w:sz w:val="24"/>
        </w:rPr>
      </w:pPr>
      <w:r>
        <w:rPr>
          <w:rFonts w:hint="eastAsia" w:ascii="楷体" w:hAnsi="楷体" w:eastAsia="楷体"/>
          <w:sz w:val="24"/>
        </w:rPr>
        <w:t>2.9.2 合同继续履行将损害国家利益和社会公共利益的，双方当事人应当以书面形式变更合同。有过错的一方应当承担赔偿责任，双方当事人都有过错的，各自承担相应的责任。</w:t>
      </w:r>
      <w:bookmarkStart w:id="126" w:name="_Toc279701259"/>
      <w:bookmarkStart w:id="127" w:name="_Toc487900369"/>
      <w:bookmarkStart w:id="128" w:name="_Toc259093688"/>
    </w:p>
    <w:p w14:paraId="1C5859C8">
      <w:pPr>
        <w:spacing w:line="560" w:lineRule="exact"/>
        <w:ind w:firstLine="482" w:firstLineChars="200"/>
        <w:outlineLvl w:val="0"/>
        <w:rPr>
          <w:rFonts w:ascii="楷体" w:hAnsi="楷体" w:eastAsia="楷体"/>
          <w:b/>
          <w:sz w:val="24"/>
        </w:rPr>
      </w:pPr>
      <w:bookmarkStart w:id="129" w:name="_Toc26689"/>
      <w:bookmarkStart w:id="130" w:name="_Toc10663"/>
      <w:bookmarkStart w:id="131" w:name="_Toc42"/>
      <w:bookmarkStart w:id="132" w:name="_Toc21830"/>
      <w:bookmarkStart w:id="133" w:name="_Toc23368"/>
      <w:r>
        <w:rPr>
          <w:rFonts w:hint="eastAsia" w:ascii="楷体" w:hAnsi="楷体" w:eastAsia="楷体"/>
          <w:b/>
          <w:sz w:val="24"/>
        </w:rPr>
        <w:t xml:space="preserve">2.10 </w:t>
      </w:r>
      <w:r>
        <w:rPr>
          <w:rFonts w:ascii="楷体" w:hAnsi="楷体" w:eastAsia="楷体"/>
          <w:b/>
          <w:sz w:val="24"/>
        </w:rPr>
        <w:t>合同转让</w:t>
      </w:r>
      <w:bookmarkEnd w:id="126"/>
      <w:bookmarkEnd w:id="127"/>
      <w:bookmarkEnd w:id="128"/>
      <w:r>
        <w:rPr>
          <w:rFonts w:ascii="楷体" w:hAnsi="楷体" w:eastAsia="楷体"/>
          <w:b/>
          <w:sz w:val="24"/>
        </w:rPr>
        <w:t>和分包</w:t>
      </w:r>
      <w:bookmarkEnd w:id="129"/>
      <w:bookmarkEnd w:id="130"/>
      <w:bookmarkEnd w:id="131"/>
      <w:bookmarkEnd w:id="132"/>
      <w:bookmarkEnd w:id="133"/>
    </w:p>
    <w:p w14:paraId="4F54C1D1">
      <w:pPr>
        <w:spacing w:line="560" w:lineRule="exact"/>
        <w:ind w:firstLine="480" w:firstLineChars="200"/>
        <w:rPr>
          <w:rFonts w:ascii="楷体" w:hAnsi="楷体" w:eastAsia="楷体"/>
          <w:sz w:val="24"/>
        </w:rPr>
      </w:pPr>
      <w:r>
        <w:rPr>
          <w:rFonts w:ascii="楷体" w:hAnsi="楷体" w:eastAsia="楷体"/>
          <w:sz w:val="24"/>
        </w:rPr>
        <w:t>合同的权利义务依法不</w:t>
      </w:r>
      <w:r>
        <w:rPr>
          <w:rFonts w:hint="eastAsia" w:ascii="楷体" w:hAnsi="楷体" w:eastAsia="楷体"/>
          <w:sz w:val="24"/>
        </w:rPr>
        <w:t>得</w:t>
      </w:r>
      <w:r>
        <w:rPr>
          <w:rFonts w:ascii="楷体" w:hAnsi="楷体" w:eastAsia="楷体"/>
          <w:sz w:val="24"/>
        </w:rPr>
        <w:t>转让</w:t>
      </w:r>
      <w:r>
        <w:rPr>
          <w:rFonts w:hint="eastAsia" w:ascii="楷体" w:hAnsi="楷体" w:eastAsia="楷体"/>
          <w:sz w:val="24"/>
        </w:rPr>
        <w:t>，</w:t>
      </w:r>
      <w:r>
        <w:rPr>
          <w:rFonts w:ascii="楷体" w:hAnsi="楷体" w:eastAsia="楷体"/>
          <w:sz w:val="24"/>
        </w:rPr>
        <w:t>但经甲方</w:t>
      </w:r>
      <w:r>
        <w:rPr>
          <w:rFonts w:hint="eastAsia" w:ascii="楷体" w:hAnsi="楷体" w:eastAsia="楷体"/>
          <w:sz w:val="24"/>
        </w:rPr>
        <w:t>同意，乙方可以依法采取分包方式履行合同，即：依法可以</w:t>
      </w:r>
      <w:r>
        <w:rPr>
          <w:rFonts w:ascii="楷体" w:hAnsi="楷体" w:eastAsia="楷体"/>
          <w:sz w:val="24"/>
        </w:rPr>
        <w:t>将合同项下的部分非主体、非关键性工作分包给他人完成</w:t>
      </w:r>
      <w:r>
        <w:rPr>
          <w:rFonts w:hint="eastAsia" w:ascii="楷体" w:hAnsi="楷体" w:eastAsia="楷体"/>
          <w:sz w:val="24"/>
        </w:rPr>
        <w:t>，</w:t>
      </w:r>
      <w:r>
        <w:rPr>
          <w:rFonts w:ascii="楷体" w:hAnsi="楷体" w:eastAsia="楷体"/>
          <w:sz w:val="24"/>
        </w:rPr>
        <w:t>接受分包的人应当具备相应的资格条件，并不得再次分包</w:t>
      </w:r>
      <w:r>
        <w:rPr>
          <w:rFonts w:hint="eastAsia" w:ascii="楷体" w:hAnsi="楷体" w:eastAsia="楷体"/>
          <w:sz w:val="24"/>
        </w:rPr>
        <w:t>，</w:t>
      </w:r>
      <w:r>
        <w:rPr>
          <w:rFonts w:ascii="楷体" w:hAnsi="楷体" w:eastAsia="楷体"/>
          <w:sz w:val="24"/>
        </w:rPr>
        <w:t>且乙方应就分包项目向甲方负责</w:t>
      </w:r>
      <w:r>
        <w:rPr>
          <w:rFonts w:hint="eastAsia" w:ascii="楷体" w:hAnsi="楷体" w:eastAsia="楷体"/>
          <w:sz w:val="24"/>
        </w:rPr>
        <w:t>，</w:t>
      </w:r>
      <w:r>
        <w:rPr>
          <w:rFonts w:ascii="楷体" w:hAnsi="楷体" w:eastAsia="楷体"/>
          <w:sz w:val="24"/>
        </w:rPr>
        <w:t>并</w:t>
      </w:r>
      <w:r>
        <w:rPr>
          <w:rFonts w:hint="eastAsia" w:ascii="楷体" w:hAnsi="楷体" w:eastAsia="楷体"/>
          <w:sz w:val="24"/>
        </w:rPr>
        <w:t>与分包供应商就分包项目向甲方承担连带责任。</w:t>
      </w:r>
    </w:p>
    <w:p w14:paraId="709254D0">
      <w:pPr>
        <w:spacing w:line="560" w:lineRule="exact"/>
        <w:ind w:firstLine="482" w:firstLineChars="200"/>
        <w:outlineLvl w:val="0"/>
        <w:rPr>
          <w:rFonts w:ascii="楷体" w:hAnsi="楷体" w:eastAsia="楷体"/>
          <w:b/>
          <w:sz w:val="24"/>
        </w:rPr>
      </w:pPr>
      <w:bookmarkStart w:id="134" w:name="_Toc25571"/>
      <w:bookmarkStart w:id="135" w:name="_Toc26633"/>
      <w:bookmarkStart w:id="136" w:name="_Toc32494"/>
      <w:bookmarkStart w:id="137" w:name="_Toc14371"/>
      <w:bookmarkStart w:id="138" w:name="_Toc4720"/>
      <w:r>
        <w:rPr>
          <w:rFonts w:hint="eastAsia" w:ascii="楷体" w:hAnsi="楷体" w:eastAsia="楷体"/>
          <w:b/>
          <w:sz w:val="24"/>
        </w:rPr>
        <w:t>2.11</w:t>
      </w:r>
      <w:r>
        <w:rPr>
          <w:rFonts w:ascii="楷体" w:hAnsi="楷体" w:eastAsia="楷体"/>
          <w:b/>
          <w:sz w:val="24"/>
        </w:rPr>
        <w:t xml:space="preserve"> 不可抗力</w:t>
      </w:r>
      <w:bookmarkEnd w:id="134"/>
      <w:bookmarkEnd w:id="135"/>
      <w:bookmarkEnd w:id="136"/>
      <w:bookmarkEnd w:id="137"/>
      <w:bookmarkEnd w:id="138"/>
    </w:p>
    <w:p w14:paraId="5F0F5719">
      <w:pPr>
        <w:spacing w:line="560" w:lineRule="exact"/>
        <w:ind w:firstLine="480" w:firstLineChars="200"/>
        <w:rPr>
          <w:rFonts w:ascii="楷体" w:hAnsi="楷体" w:eastAsia="楷体"/>
          <w:sz w:val="24"/>
        </w:rPr>
      </w:pPr>
      <w:r>
        <w:rPr>
          <w:rFonts w:hint="eastAsia" w:ascii="楷体" w:hAnsi="楷体" w:eastAsia="楷体"/>
          <w:sz w:val="24"/>
        </w:rPr>
        <w:t>2.11</w:t>
      </w:r>
      <w:r>
        <w:rPr>
          <w:rFonts w:ascii="楷体" w:hAnsi="楷体" w:eastAsia="楷体"/>
          <w:sz w:val="24"/>
        </w:rPr>
        <w:t>.1如果任何一方遭遇法律规定的不可抗力，致使合同履行受阻时，履行合同的期限应予延长，延长的期限应相当于不可抗力所影响的时间</w:t>
      </w:r>
      <w:r>
        <w:rPr>
          <w:rFonts w:hint="eastAsia" w:ascii="楷体" w:hAnsi="楷体" w:eastAsia="楷体"/>
          <w:sz w:val="24"/>
        </w:rPr>
        <w:t>；</w:t>
      </w:r>
    </w:p>
    <w:p w14:paraId="3D4E49FD">
      <w:pPr>
        <w:spacing w:line="560" w:lineRule="exact"/>
        <w:ind w:firstLine="480" w:firstLineChars="200"/>
        <w:rPr>
          <w:rFonts w:ascii="楷体" w:hAnsi="楷体" w:eastAsia="楷体"/>
          <w:sz w:val="24"/>
        </w:rPr>
      </w:pPr>
      <w:r>
        <w:rPr>
          <w:rFonts w:hint="eastAsia" w:ascii="楷体" w:hAnsi="楷体" w:eastAsia="楷体"/>
          <w:sz w:val="24"/>
        </w:rPr>
        <w:t>2.11.2 因不可抗力致使不能实现合同目的的，当事人可以解除合同；</w:t>
      </w:r>
    </w:p>
    <w:p w14:paraId="58002542">
      <w:pPr>
        <w:spacing w:line="560" w:lineRule="exact"/>
        <w:ind w:firstLine="480" w:firstLineChars="200"/>
        <w:rPr>
          <w:rFonts w:ascii="楷体" w:hAnsi="楷体" w:eastAsia="楷体"/>
          <w:sz w:val="24"/>
        </w:rPr>
      </w:pPr>
      <w:r>
        <w:rPr>
          <w:rFonts w:hint="eastAsia" w:ascii="楷体" w:hAnsi="楷体" w:eastAsia="楷体"/>
          <w:sz w:val="24"/>
        </w:rPr>
        <w:t>2.11.3 因</w:t>
      </w:r>
      <w:r>
        <w:rPr>
          <w:rFonts w:ascii="楷体" w:hAnsi="楷体" w:eastAsia="楷体"/>
          <w:sz w:val="24"/>
        </w:rPr>
        <w:t>不可抗力致使合同有变更必要的，双方当事人应在</w:t>
      </w:r>
      <w:r>
        <w:rPr>
          <w:rFonts w:ascii="楷体" w:hAnsi="楷体" w:eastAsia="楷体"/>
          <w:b/>
          <w:i/>
          <w:sz w:val="24"/>
          <w:u w:val="single"/>
        </w:rPr>
        <w:t>合同专用条款</w:t>
      </w:r>
      <w:r>
        <w:rPr>
          <w:rFonts w:ascii="楷体" w:hAnsi="楷体" w:eastAsia="楷体"/>
          <w:sz w:val="24"/>
        </w:rPr>
        <w:t>约定时间内以书面形式变更合同</w:t>
      </w:r>
      <w:r>
        <w:rPr>
          <w:rFonts w:hint="eastAsia" w:ascii="楷体" w:hAnsi="楷体" w:eastAsia="楷体"/>
          <w:sz w:val="24"/>
        </w:rPr>
        <w:t>；</w:t>
      </w:r>
    </w:p>
    <w:p w14:paraId="6D9BE034">
      <w:pPr>
        <w:spacing w:line="560" w:lineRule="exact"/>
        <w:ind w:firstLine="480" w:firstLineChars="200"/>
        <w:rPr>
          <w:rFonts w:ascii="楷体" w:hAnsi="楷体" w:eastAsia="楷体"/>
          <w:sz w:val="24"/>
        </w:rPr>
      </w:pPr>
      <w:r>
        <w:rPr>
          <w:rFonts w:hint="eastAsia" w:ascii="楷体" w:hAnsi="楷体" w:eastAsia="楷体"/>
          <w:sz w:val="24"/>
        </w:rPr>
        <w:t>2.11</w:t>
      </w:r>
      <w:r>
        <w:rPr>
          <w:rFonts w:ascii="楷体" w:hAnsi="楷体" w:eastAsia="楷体"/>
          <w:sz w:val="24"/>
        </w:rPr>
        <w:t>.</w:t>
      </w:r>
      <w:r>
        <w:rPr>
          <w:rFonts w:hint="eastAsia" w:ascii="楷体" w:hAnsi="楷体" w:eastAsia="楷体"/>
          <w:sz w:val="24"/>
        </w:rPr>
        <w:t>4</w:t>
      </w:r>
      <w:r>
        <w:rPr>
          <w:rFonts w:ascii="楷体" w:hAnsi="楷体" w:eastAsia="楷体"/>
          <w:sz w:val="24"/>
        </w:rPr>
        <w:t>受</w:t>
      </w:r>
      <w:r>
        <w:rPr>
          <w:rFonts w:hint="eastAsia" w:ascii="楷体" w:hAnsi="楷体" w:eastAsia="楷体"/>
          <w:sz w:val="24"/>
        </w:rPr>
        <w:t>不可抗力</w:t>
      </w:r>
      <w:r>
        <w:rPr>
          <w:rFonts w:ascii="楷体" w:hAnsi="楷体" w:eastAsia="楷体"/>
          <w:sz w:val="24"/>
        </w:rPr>
        <w:t>影响的一方在不可抗力发生后</w:t>
      </w:r>
      <w:r>
        <w:rPr>
          <w:rFonts w:hint="eastAsia" w:ascii="楷体" w:hAnsi="楷体" w:eastAsia="楷体"/>
          <w:sz w:val="24"/>
        </w:rPr>
        <w:t>，</w:t>
      </w:r>
      <w:r>
        <w:rPr>
          <w:rFonts w:ascii="楷体" w:hAnsi="楷体" w:eastAsia="楷体"/>
          <w:sz w:val="24"/>
        </w:rPr>
        <w:t>应在</w:t>
      </w:r>
      <w:r>
        <w:rPr>
          <w:rFonts w:ascii="楷体" w:hAnsi="楷体" w:eastAsia="楷体"/>
          <w:b/>
          <w:i/>
          <w:sz w:val="24"/>
          <w:u w:val="single"/>
        </w:rPr>
        <w:t>合同专用条款</w:t>
      </w:r>
      <w:r>
        <w:rPr>
          <w:rFonts w:ascii="楷体" w:hAnsi="楷体" w:eastAsia="楷体"/>
          <w:sz w:val="24"/>
        </w:rPr>
        <w:t>约定时间内以书面形式通知</w:t>
      </w:r>
      <w:r>
        <w:rPr>
          <w:rFonts w:hint="eastAsia" w:ascii="楷体" w:hAnsi="楷体" w:eastAsia="楷体"/>
          <w:sz w:val="24"/>
        </w:rPr>
        <w:t>对</w:t>
      </w:r>
      <w:r>
        <w:rPr>
          <w:rFonts w:ascii="楷体" w:hAnsi="楷体" w:eastAsia="楷体"/>
          <w:sz w:val="24"/>
        </w:rPr>
        <w:t>方当事人，并在</w:t>
      </w:r>
      <w:r>
        <w:rPr>
          <w:rFonts w:ascii="楷体" w:hAnsi="楷体" w:eastAsia="楷体"/>
          <w:b/>
          <w:i/>
          <w:sz w:val="24"/>
          <w:u w:val="single"/>
        </w:rPr>
        <w:t>合同专用条款</w:t>
      </w:r>
      <w:r>
        <w:rPr>
          <w:rFonts w:ascii="楷体" w:hAnsi="楷体" w:eastAsia="楷体"/>
          <w:sz w:val="24"/>
        </w:rPr>
        <w:t>约定时间内，将有关部门出具的证明文件送达</w:t>
      </w:r>
      <w:r>
        <w:rPr>
          <w:rFonts w:hint="eastAsia" w:ascii="楷体" w:hAnsi="楷体" w:eastAsia="楷体"/>
          <w:sz w:val="24"/>
        </w:rPr>
        <w:t>对方当事人</w:t>
      </w:r>
      <w:r>
        <w:rPr>
          <w:rFonts w:ascii="楷体" w:hAnsi="楷体" w:eastAsia="楷体"/>
          <w:sz w:val="24"/>
        </w:rPr>
        <w:t>。</w:t>
      </w:r>
    </w:p>
    <w:p w14:paraId="76CCD790">
      <w:pPr>
        <w:spacing w:line="560" w:lineRule="exact"/>
        <w:ind w:firstLine="482" w:firstLineChars="200"/>
        <w:outlineLvl w:val="0"/>
        <w:rPr>
          <w:rFonts w:ascii="楷体" w:hAnsi="楷体" w:eastAsia="楷体"/>
          <w:b/>
          <w:sz w:val="24"/>
        </w:rPr>
      </w:pPr>
      <w:bookmarkStart w:id="139" w:name="_Toc14115"/>
      <w:bookmarkStart w:id="140" w:name="_Toc487900365"/>
      <w:bookmarkStart w:id="141" w:name="_Toc3638"/>
      <w:bookmarkStart w:id="142" w:name="_Toc24465"/>
      <w:bookmarkStart w:id="143" w:name="_Toc25783"/>
      <w:bookmarkStart w:id="144" w:name="_Toc259093684"/>
      <w:bookmarkStart w:id="145" w:name="_Toc23854"/>
      <w:bookmarkStart w:id="146" w:name="_Toc279701255"/>
      <w:r>
        <w:rPr>
          <w:rFonts w:hint="eastAsia" w:ascii="楷体" w:hAnsi="楷体" w:eastAsia="楷体"/>
          <w:b/>
          <w:sz w:val="24"/>
        </w:rPr>
        <w:t>2.</w:t>
      </w:r>
      <w:r>
        <w:rPr>
          <w:rFonts w:ascii="楷体" w:hAnsi="楷体" w:eastAsia="楷体"/>
          <w:b/>
          <w:sz w:val="24"/>
        </w:rPr>
        <w:t>1</w:t>
      </w:r>
      <w:r>
        <w:rPr>
          <w:rFonts w:hint="eastAsia" w:ascii="楷体" w:hAnsi="楷体" w:eastAsia="楷体"/>
          <w:b/>
          <w:sz w:val="24"/>
        </w:rPr>
        <w:t xml:space="preserve">2 </w:t>
      </w:r>
      <w:r>
        <w:rPr>
          <w:rFonts w:ascii="楷体" w:hAnsi="楷体" w:eastAsia="楷体"/>
          <w:b/>
          <w:sz w:val="24"/>
        </w:rPr>
        <w:t>税费</w:t>
      </w:r>
      <w:bookmarkEnd w:id="139"/>
      <w:bookmarkEnd w:id="140"/>
      <w:bookmarkEnd w:id="141"/>
      <w:bookmarkEnd w:id="142"/>
      <w:bookmarkEnd w:id="143"/>
      <w:bookmarkEnd w:id="144"/>
      <w:bookmarkEnd w:id="145"/>
      <w:bookmarkEnd w:id="146"/>
    </w:p>
    <w:p w14:paraId="1F5C9DF5">
      <w:pPr>
        <w:spacing w:line="560" w:lineRule="exact"/>
        <w:ind w:firstLine="480" w:firstLineChars="200"/>
        <w:rPr>
          <w:rFonts w:ascii="楷体" w:hAnsi="楷体" w:eastAsia="楷体"/>
          <w:sz w:val="24"/>
        </w:rPr>
      </w:pPr>
      <w:r>
        <w:rPr>
          <w:rFonts w:ascii="楷体" w:hAnsi="楷体" w:eastAsia="楷体"/>
          <w:sz w:val="24"/>
        </w:rPr>
        <w:t>与合同有关的一切税费</w:t>
      </w:r>
      <w:r>
        <w:rPr>
          <w:rFonts w:hint="eastAsia" w:ascii="楷体" w:hAnsi="楷体" w:eastAsia="楷体"/>
          <w:sz w:val="24"/>
        </w:rPr>
        <w:t>，</w:t>
      </w:r>
      <w:r>
        <w:rPr>
          <w:rFonts w:ascii="楷体" w:hAnsi="楷体" w:eastAsia="楷体"/>
          <w:sz w:val="24"/>
        </w:rPr>
        <w:t>均按照中华人民共和国法律的相关规定缴纳。</w:t>
      </w:r>
    </w:p>
    <w:p w14:paraId="5C3FCD62">
      <w:pPr>
        <w:spacing w:line="560" w:lineRule="exact"/>
        <w:ind w:firstLine="482" w:firstLineChars="200"/>
        <w:outlineLvl w:val="0"/>
        <w:rPr>
          <w:rFonts w:ascii="楷体" w:hAnsi="楷体" w:eastAsia="楷体"/>
          <w:b/>
          <w:sz w:val="24"/>
        </w:rPr>
      </w:pPr>
      <w:bookmarkStart w:id="147" w:name="_Toc30105"/>
      <w:bookmarkStart w:id="148" w:name="_Toc7315"/>
      <w:bookmarkStart w:id="149" w:name="_Toc487900368"/>
      <w:bookmarkStart w:id="150" w:name="_Toc14814"/>
      <w:bookmarkStart w:id="151" w:name="_Toc25525"/>
      <w:bookmarkStart w:id="152" w:name="_Toc259093687"/>
      <w:bookmarkStart w:id="153" w:name="_Toc279701258"/>
      <w:bookmarkStart w:id="154" w:name="_Toc26883"/>
      <w:r>
        <w:rPr>
          <w:rFonts w:hint="eastAsia" w:ascii="楷体" w:hAnsi="楷体" w:eastAsia="楷体"/>
          <w:b/>
          <w:sz w:val="24"/>
        </w:rPr>
        <w:t>2.</w:t>
      </w:r>
      <w:r>
        <w:rPr>
          <w:rFonts w:ascii="楷体" w:hAnsi="楷体" w:eastAsia="楷体"/>
          <w:b/>
          <w:sz w:val="24"/>
        </w:rPr>
        <w:t>1</w:t>
      </w:r>
      <w:r>
        <w:rPr>
          <w:rFonts w:hint="eastAsia" w:ascii="楷体" w:hAnsi="楷体" w:eastAsia="楷体"/>
          <w:b/>
          <w:sz w:val="24"/>
        </w:rPr>
        <w:t xml:space="preserve">3 </w:t>
      </w:r>
      <w:r>
        <w:rPr>
          <w:rFonts w:ascii="楷体" w:hAnsi="楷体" w:eastAsia="楷体"/>
          <w:b/>
          <w:sz w:val="24"/>
        </w:rPr>
        <w:t>乙方破产</w:t>
      </w:r>
      <w:bookmarkEnd w:id="147"/>
      <w:bookmarkEnd w:id="148"/>
      <w:bookmarkEnd w:id="149"/>
      <w:bookmarkEnd w:id="150"/>
      <w:bookmarkEnd w:id="151"/>
      <w:bookmarkEnd w:id="152"/>
      <w:bookmarkEnd w:id="153"/>
      <w:bookmarkEnd w:id="154"/>
    </w:p>
    <w:p w14:paraId="49D201CA">
      <w:pPr>
        <w:spacing w:line="560" w:lineRule="exact"/>
        <w:ind w:firstLine="480" w:firstLineChars="200"/>
        <w:rPr>
          <w:rFonts w:ascii="楷体" w:hAnsi="楷体" w:eastAsia="楷体"/>
          <w:sz w:val="24"/>
        </w:rPr>
      </w:pPr>
      <w:r>
        <w:rPr>
          <w:rFonts w:ascii="楷体" w:hAnsi="楷体" w:eastAsia="楷体"/>
          <w:sz w:val="24"/>
        </w:rPr>
        <w:t>如果乙方破产导致合同无法履行时，甲方可以书面形式通知乙方终止合同且不给予乙方任何补偿和赔偿</w:t>
      </w:r>
      <w:r>
        <w:rPr>
          <w:rFonts w:hint="eastAsia" w:ascii="楷体" w:hAnsi="楷体" w:eastAsia="楷体"/>
          <w:sz w:val="24"/>
        </w:rPr>
        <w:t>，但合同的</w:t>
      </w:r>
      <w:r>
        <w:rPr>
          <w:rFonts w:ascii="楷体" w:hAnsi="楷体" w:eastAsia="楷体"/>
          <w:sz w:val="24"/>
        </w:rPr>
        <w:t>终止不损害或不影响甲方已经采取或将要采取的任何要求乙方支付违约金</w:t>
      </w:r>
      <w:r>
        <w:rPr>
          <w:rFonts w:hint="eastAsia" w:ascii="楷体" w:hAnsi="楷体" w:eastAsia="楷体"/>
          <w:sz w:val="24"/>
        </w:rPr>
        <w:t>、</w:t>
      </w:r>
      <w:r>
        <w:rPr>
          <w:rFonts w:ascii="楷体" w:hAnsi="楷体" w:eastAsia="楷体"/>
          <w:sz w:val="24"/>
        </w:rPr>
        <w:t>赔偿损失等的行动或补救措施的权利</w:t>
      </w:r>
      <w:r>
        <w:rPr>
          <w:rFonts w:hint="eastAsia" w:ascii="楷体" w:hAnsi="楷体" w:eastAsia="楷体"/>
          <w:sz w:val="24"/>
        </w:rPr>
        <w:t>。</w:t>
      </w:r>
    </w:p>
    <w:p w14:paraId="03AAA91F">
      <w:pPr>
        <w:spacing w:line="560" w:lineRule="exact"/>
        <w:ind w:firstLine="482" w:firstLineChars="200"/>
        <w:outlineLvl w:val="0"/>
        <w:rPr>
          <w:rFonts w:ascii="楷体" w:hAnsi="楷体" w:eastAsia="楷体"/>
          <w:b/>
          <w:sz w:val="24"/>
        </w:rPr>
      </w:pPr>
      <w:bookmarkStart w:id="155" w:name="_Toc1123"/>
      <w:bookmarkStart w:id="156" w:name="_Toc23323"/>
      <w:bookmarkStart w:id="157" w:name="_Toc2016"/>
      <w:r>
        <w:rPr>
          <w:rFonts w:ascii="楷体" w:hAnsi="楷体" w:eastAsia="楷体"/>
          <w:b/>
          <w:sz w:val="24"/>
        </w:rPr>
        <w:t>2.14 合同中止、终止</w:t>
      </w:r>
      <w:bookmarkEnd w:id="155"/>
      <w:bookmarkEnd w:id="156"/>
      <w:bookmarkEnd w:id="157"/>
    </w:p>
    <w:p w14:paraId="4A86740D">
      <w:pPr>
        <w:spacing w:line="560" w:lineRule="exact"/>
        <w:ind w:firstLine="480" w:firstLineChars="200"/>
        <w:rPr>
          <w:rFonts w:ascii="楷体" w:hAnsi="楷体" w:eastAsia="楷体"/>
          <w:sz w:val="24"/>
        </w:rPr>
      </w:pPr>
      <w:r>
        <w:rPr>
          <w:rFonts w:hint="eastAsia" w:ascii="楷体" w:hAnsi="楷体" w:eastAsia="楷体"/>
          <w:sz w:val="24"/>
        </w:rPr>
        <w:t>2.14.1 双方当事人不得擅自中止或者终止合同；</w:t>
      </w:r>
    </w:p>
    <w:p w14:paraId="1F3205DD">
      <w:pPr>
        <w:spacing w:line="560" w:lineRule="exact"/>
        <w:ind w:firstLine="480" w:firstLineChars="200"/>
        <w:rPr>
          <w:rFonts w:ascii="楷体" w:hAnsi="楷体" w:eastAsia="楷体"/>
          <w:sz w:val="24"/>
        </w:rPr>
      </w:pPr>
      <w:r>
        <w:rPr>
          <w:rFonts w:hint="eastAsia" w:ascii="楷体" w:hAnsi="楷体" w:eastAsia="楷体"/>
          <w:sz w:val="24"/>
        </w:rPr>
        <w:t>2.14.2合同继续履行将损害国家利益和社会公共利益的，双方当事人应当中止或者终止合同。有过错的一方应当承担赔偿责任，双方当事人都有过错的，各自承担相应的责任。</w:t>
      </w:r>
    </w:p>
    <w:p w14:paraId="14A99D12">
      <w:pPr>
        <w:spacing w:line="560" w:lineRule="exact"/>
        <w:ind w:firstLine="482" w:firstLineChars="200"/>
        <w:outlineLvl w:val="0"/>
        <w:rPr>
          <w:rFonts w:ascii="楷体" w:hAnsi="楷体" w:eastAsia="楷体"/>
          <w:b/>
          <w:sz w:val="24"/>
        </w:rPr>
      </w:pPr>
      <w:bookmarkStart w:id="158" w:name="_Toc14525"/>
      <w:bookmarkStart w:id="159" w:name="_Toc17363"/>
      <w:bookmarkStart w:id="160" w:name="_Toc1969"/>
      <w:r>
        <w:rPr>
          <w:rFonts w:ascii="楷体" w:hAnsi="楷体" w:eastAsia="楷体"/>
          <w:b/>
          <w:sz w:val="24"/>
        </w:rPr>
        <w:t>2.15 检验和验收</w:t>
      </w:r>
      <w:bookmarkEnd w:id="158"/>
      <w:bookmarkEnd w:id="159"/>
      <w:bookmarkEnd w:id="160"/>
    </w:p>
    <w:p w14:paraId="481059C0">
      <w:pPr>
        <w:tabs>
          <w:tab w:val="left" w:pos="360"/>
          <w:tab w:val="left" w:pos="540"/>
          <w:tab w:val="left" w:pos="1080"/>
        </w:tabs>
        <w:spacing w:line="560" w:lineRule="exact"/>
        <w:ind w:firstLine="480" w:firstLineChars="200"/>
        <w:rPr>
          <w:rFonts w:ascii="楷体" w:hAnsi="楷体" w:eastAsia="楷体"/>
          <w:sz w:val="24"/>
        </w:rPr>
      </w:pPr>
      <w:r>
        <w:rPr>
          <w:rFonts w:hint="eastAsia" w:ascii="楷体" w:hAnsi="楷体" w:eastAsia="楷体"/>
          <w:sz w:val="24"/>
        </w:rPr>
        <w:t>2.</w:t>
      </w:r>
      <w:r>
        <w:rPr>
          <w:rFonts w:ascii="楷体" w:hAnsi="楷体" w:eastAsia="楷体"/>
          <w:sz w:val="24"/>
        </w:rPr>
        <w:t>1</w:t>
      </w:r>
      <w:r>
        <w:rPr>
          <w:rFonts w:hint="eastAsia" w:ascii="楷体" w:hAnsi="楷体" w:eastAsia="楷体"/>
          <w:sz w:val="24"/>
        </w:rPr>
        <w:t>5</w:t>
      </w:r>
      <w:r>
        <w:rPr>
          <w:rFonts w:ascii="楷体" w:hAnsi="楷体" w:eastAsia="楷体"/>
          <w:sz w:val="24"/>
        </w:rPr>
        <w:t>.</w:t>
      </w:r>
      <w:r>
        <w:rPr>
          <w:rFonts w:hint="eastAsia" w:ascii="楷体" w:hAnsi="楷体" w:eastAsia="楷体"/>
          <w:sz w:val="24"/>
        </w:rPr>
        <w:t>1 乙方按照</w:t>
      </w:r>
      <w:r>
        <w:rPr>
          <w:rFonts w:ascii="楷体" w:hAnsi="楷体" w:eastAsia="楷体"/>
          <w:b/>
          <w:i/>
          <w:sz w:val="24"/>
          <w:u w:val="single"/>
        </w:rPr>
        <w:t>合同专用条款</w:t>
      </w:r>
      <w:r>
        <w:rPr>
          <w:rFonts w:ascii="楷体" w:hAnsi="楷体" w:eastAsia="楷体"/>
          <w:sz w:val="24"/>
        </w:rPr>
        <w:t>的约定</w:t>
      </w:r>
      <w:r>
        <w:rPr>
          <w:rFonts w:hint="eastAsia" w:ascii="楷体" w:hAnsi="楷体" w:eastAsia="楷体"/>
          <w:sz w:val="24"/>
        </w:rPr>
        <w:t>，</w:t>
      </w:r>
      <w:r>
        <w:rPr>
          <w:rFonts w:ascii="楷体" w:hAnsi="楷体" w:eastAsia="楷体"/>
          <w:sz w:val="24"/>
        </w:rPr>
        <w:t>定期提交服务报告</w:t>
      </w:r>
      <w:r>
        <w:rPr>
          <w:rFonts w:hint="eastAsia" w:ascii="楷体" w:hAnsi="楷体" w:eastAsia="楷体"/>
          <w:sz w:val="24"/>
        </w:rPr>
        <w:t>，甲方按照</w:t>
      </w:r>
      <w:r>
        <w:rPr>
          <w:rFonts w:ascii="楷体" w:hAnsi="楷体" w:eastAsia="楷体"/>
          <w:b/>
          <w:i/>
          <w:sz w:val="24"/>
          <w:u w:val="single"/>
        </w:rPr>
        <w:t>合同专用条款</w:t>
      </w:r>
      <w:r>
        <w:rPr>
          <w:rFonts w:ascii="楷体" w:hAnsi="楷体" w:eastAsia="楷体"/>
          <w:sz w:val="24"/>
        </w:rPr>
        <w:t>的约定进行定期验收</w:t>
      </w:r>
      <w:r>
        <w:rPr>
          <w:rFonts w:hint="eastAsia" w:ascii="楷体" w:hAnsi="楷体" w:eastAsia="楷体"/>
          <w:sz w:val="24"/>
        </w:rPr>
        <w:t>；</w:t>
      </w:r>
    </w:p>
    <w:p w14:paraId="7B65DA2E">
      <w:pPr>
        <w:tabs>
          <w:tab w:val="left" w:pos="360"/>
          <w:tab w:val="left" w:pos="540"/>
          <w:tab w:val="left" w:pos="1080"/>
        </w:tabs>
        <w:spacing w:line="560" w:lineRule="exact"/>
        <w:ind w:firstLine="480" w:firstLineChars="200"/>
        <w:rPr>
          <w:rFonts w:ascii="楷体" w:hAnsi="楷体" w:eastAsia="楷体"/>
          <w:sz w:val="24"/>
        </w:rPr>
      </w:pPr>
      <w:r>
        <w:rPr>
          <w:rFonts w:hint="eastAsia" w:ascii="楷体" w:hAnsi="楷体" w:eastAsia="楷体"/>
          <w:sz w:val="24"/>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68969BE3">
      <w:pPr>
        <w:tabs>
          <w:tab w:val="left" w:pos="360"/>
          <w:tab w:val="left" w:pos="540"/>
          <w:tab w:val="left" w:pos="1080"/>
        </w:tabs>
        <w:spacing w:line="560" w:lineRule="exact"/>
        <w:ind w:firstLine="480" w:firstLineChars="200"/>
        <w:rPr>
          <w:rFonts w:ascii="楷体" w:hAnsi="楷体" w:eastAsia="楷体"/>
          <w:sz w:val="24"/>
        </w:rPr>
      </w:pPr>
      <w:r>
        <w:rPr>
          <w:rFonts w:hint="eastAsia" w:ascii="楷体" w:hAnsi="楷体" w:eastAsia="楷体"/>
          <w:sz w:val="24"/>
        </w:rPr>
        <w:t>2.15.3 检验和验收标准、程序等具体内容以及前述验收书的效力详见</w:t>
      </w:r>
      <w:r>
        <w:rPr>
          <w:rFonts w:ascii="楷体" w:hAnsi="楷体" w:eastAsia="楷体"/>
          <w:b/>
          <w:i/>
          <w:sz w:val="24"/>
          <w:u w:val="single"/>
        </w:rPr>
        <w:t>合同专用条款</w:t>
      </w:r>
      <w:r>
        <w:rPr>
          <w:rFonts w:hint="eastAsia" w:ascii="楷体" w:hAnsi="楷体" w:eastAsia="楷体"/>
          <w:i/>
          <w:sz w:val="24"/>
        </w:rPr>
        <w:t>。</w:t>
      </w:r>
    </w:p>
    <w:bookmarkEnd w:id="122"/>
    <w:bookmarkEnd w:id="123"/>
    <w:bookmarkEnd w:id="124"/>
    <w:bookmarkEnd w:id="125"/>
    <w:p w14:paraId="4991DFAE">
      <w:pPr>
        <w:spacing w:line="560" w:lineRule="exact"/>
        <w:ind w:firstLine="482" w:firstLineChars="200"/>
        <w:outlineLvl w:val="0"/>
        <w:rPr>
          <w:rFonts w:ascii="楷体" w:hAnsi="楷体" w:eastAsia="楷体"/>
          <w:b/>
          <w:sz w:val="24"/>
        </w:rPr>
      </w:pPr>
      <w:bookmarkStart w:id="161" w:name="_Toc279701261"/>
      <w:bookmarkStart w:id="162" w:name="_Toc487900371"/>
      <w:bookmarkStart w:id="163" w:name="_Toc259093690"/>
      <w:bookmarkStart w:id="164" w:name="_Toc2308"/>
      <w:bookmarkStart w:id="165" w:name="_Toc12666"/>
      <w:bookmarkStart w:id="166" w:name="_Toc25198"/>
      <w:bookmarkStart w:id="167" w:name="_Toc9808"/>
      <w:bookmarkStart w:id="168" w:name="_Toc31892"/>
      <w:r>
        <w:rPr>
          <w:rFonts w:hint="eastAsia" w:ascii="楷体" w:hAnsi="楷体" w:eastAsia="楷体"/>
          <w:b/>
          <w:sz w:val="24"/>
        </w:rPr>
        <w:t xml:space="preserve">2.16 </w:t>
      </w:r>
      <w:r>
        <w:rPr>
          <w:rFonts w:ascii="楷体" w:hAnsi="楷体" w:eastAsia="楷体"/>
          <w:b/>
          <w:sz w:val="24"/>
        </w:rPr>
        <w:t>通知</w:t>
      </w:r>
      <w:bookmarkEnd w:id="161"/>
      <w:bookmarkEnd w:id="162"/>
      <w:bookmarkEnd w:id="163"/>
      <w:r>
        <w:rPr>
          <w:rFonts w:ascii="楷体" w:hAnsi="楷体" w:eastAsia="楷体"/>
          <w:b/>
          <w:sz w:val="24"/>
        </w:rPr>
        <w:t>和送达</w:t>
      </w:r>
      <w:bookmarkEnd w:id="164"/>
      <w:bookmarkEnd w:id="165"/>
      <w:bookmarkEnd w:id="166"/>
      <w:bookmarkEnd w:id="167"/>
      <w:bookmarkEnd w:id="168"/>
    </w:p>
    <w:p w14:paraId="4B5EB8F3">
      <w:pPr>
        <w:spacing w:line="560" w:lineRule="exact"/>
        <w:ind w:firstLine="480" w:firstLineChars="200"/>
        <w:rPr>
          <w:rFonts w:ascii="楷体" w:hAnsi="楷体" w:eastAsia="楷体"/>
          <w:sz w:val="24"/>
        </w:rPr>
      </w:pPr>
      <w:bookmarkStart w:id="169" w:name="_Toc29220"/>
      <w:bookmarkStart w:id="170" w:name="_Toc7073"/>
      <w:bookmarkStart w:id="171" w:name="_Toc279701262"/>
      <w:bookmarkStart w:id="172" w:name="_Toc259093691"/>
      <w:bookmarkStart w:id="173" w:name="_Toc487900372"/>
      <w:r>
        <w:rPr>
          <w:rFonts w:hint="eastAsia" w:ascii="楷体" w:hAnsi="楷体" w:eastAsia="楷体"/>
          <w:sz w:val="24"/>
        </w:rPr>
        <w:t>2.16.1 任何一方因履行合同而以合同第一部分尾部所列明的</w:t>
      </w:r>
      <w:r>
        <w:rPr>
          <w:rFonts w:hint="eastAsia" w:ascii="楷体" w:hAnsi="楷体" w:eastAsia="楷体"/>
          <w:sz w:val="24"/>
          <w:u w:val="single"/>
        </w:rPr>
        <w:t xml:space="preserve">          </w:t>
      </w:r>
      <w:r>
        <w:rPr>
          <w:rFonts w:hint="eastAsia" w:ascii="楷体" w:hAnsi="楷体" w:eastAsia="楷体"/>
          <w:sz w:val="24"/>
        </w:rPr>
        <w:t>发出的所有通知、文件、材料，均视为已向对方当事人送达；任何一方变更上述送达方式或者地址的，应于</w:t>
      </w:r>
      <w:r>
        <w:rPr>
          <w:rFonts w:hint="eastAsia" w:ascii="楷体" w:hAnsi="楷体" w:eastAsia="楷体"/>
          <w:sz w:val="24"/>
          <w:u w:val="single"/>
        </w:rPr>
        <w:t xml:space="preserve">   </w:t>
      </w:r>
      <w:r>
        <w:rPr>
          <w:rFonts w:hint="eastAsia" w:ascii="楷体" w:hAnsi="楷体" w:eastAsia="楷体"/>
          <w:sz w:val="24"/>
        </w:rPr>
        <w:t>个工作日内书面通知对方当事人，在对方当事人收到有关变更通知之前，变更前的约定送达方式或者地址仍视为有效。</w:t>
      </w:r>
      <w:bookmarkEnd w:id="169"/>
      <w:bookmarkEnd w:id="170"/>
    </w:p>
    <w:p w14:paraId="3224B927">
      <w:pPr>
        <w:spacing w:line="560" w:lineRule="exact"/>
        <w:ind w:firstLine="480" w:firstLineChars="200"/>
        <w:rPr>
          <w:rFonts w:ascii="楷体" w:hAnsi="楷体" w:eastAsia="楷体"/>
          <w:sz w:val="24"/>
        </w:rPr>
      </w:pPr>
      <w:bookmarkStart w:id="174" w:name="_Toc27674"/>
      <w:bookmarkStart w:id="175" w:name="_Toc18401"/>
      <w:r>
        <w:rPr>
          <w:rFonts w:hint="eastAsia" w:ascii="楷体" w:hAnsi="楷体" w:eastAsia="楷体"/>
          <w:sz w:val="24"/>
        </w:rPr>
        <w:t>2.16.2以当面交付方式送达的，交付之时视为送达；以电子邮件方式送达的，发出电子邮件之时视为送达；以传真方式送达的，发出传真之时视为送达；以邮寄方式送达的，邮件挂号寄出或者交邮之日之次日视为送达。</w:t>
      </w:r>
      <w:bookmarkEnd w:id="174"/>
      <w:bookmarkEnd w:id="175"/>
    </w:p>
    <w:bookmarkEnd w:id="171"/>
    <w:bookmarkEnd w:id="172"/>
    <w:bookmarkEnd w:id="173"/>
    <w:p w14:paraId="5BC036F1">
      <w:pPr>
        <w:spacing w:line="560" w:lineRule="exact"/>
        <w:ind w:firstLine="482" w:firstLineChars="200"/>
        <w:outlineLvl w:val="0"/>
        <w:rPr>
          <w:rFonts w:ascii="楷体" w:hAnsi="楷体" w:eastAsia="楷体"/>
          <w:b/>
          <w:sz w:val="24"/>
        </w:rPr>
      </w:pPr>
      <w:bookmarkStart w:id="176" w:name="_Toc279701263"/>
      <w:bookmarkStart w:id="177" w:name="_Toc259093692"/>
      <w:bookmarkStart w:id="178" w:name="_Toc20808"/>
      <w:bookmarkStart w:id="179" w:name="_Toc28906"/>
      <w:bookmarkStart w:id="180" w:name="_Toc12254"/>
      <w:bookmarkStart w:id="181" w:name="_Toc5063"/>
      <w:bookmarkStart w:id="182" w:name="_Toc487900373"/>
      <w:bookmarkStart w:id="183" w:name="_Toc27644"/>
      <w:r>
        <w:rPr>
          <w:rFonts w:hint="eastAsia" w:ascii="楷体" w:hAnsi="楷体" w:eastAsia="楷体"/>
          <w:b/>
          <w:sz w:val="24"/>
        </w:rPr>
        <w:t>2.17 合同使用的文字和</w:t>
      </w:r>
      <w:r>
        <w:rPr>
          <w:rFonts w:ascii="楷体" w:hAnsi="楷体" w:eastAsia="楷体"/>
          <w:b/>
          <w:sz w:val="24"/>
        </w:rPr>
        <w:t>适用的法律</w:t>
      </w:r>
      <w:bookmarkEnd w:id="176"/>
      <w:bookmarkEnd w:id="177"/>
      <w:bookmarkEnd w:id="178"/>
      <w:bookmarkEnd w:id="179"/>
      <w:bookmarkEnd w:id="180"/>
      <w:bookmarkEnd w:id="181"/>
      <w:bookmarkEnd w:id="182"/>
      <w:bookmarkEnd w:id="183"/>
    </w:p>
    <w:p w14:paraId="34FAF5D6">
      <w:pPr>
        <w:spacing w:line="560" w:lineRule="exact"/>
        <w:ind w:firstLine="480" w:firstLineChars="200"/>
        <w:rPr>
          <w:rFonts w:ascii="楷体" w:hAnsi="楷体" w:eastAsia="楷体"/>
          <w:sz w:val="24"/>
        </w:rPr>
      </w:pPr>
      <w:r>
        <w:rPr>
          <w:rFonts w:hint="eastAsia" w:ascii="楷体" w:hAnsi="楷体" w:eastAsia="楷体"/>
          <w:sz w:val="24"/>
        </w:rPr>
        <w:t>2.17</w:t>
      </w:r>
      <w:r>
        <w:rPr>
          <w:rFonts w:ascii="楷体" w:hAnsi="楷体" w:eastAsia="楷体"/>
          <w:sz w:val="24"/>
        </w:rPr>
        <w:t>.1</w:t>
      </w:r>
      <w:r>
        <w:rPr>
          <w:rFonts w:hint="eastAsia" w:ascii="楷体" w:hAnsi="楷体" w:eastAsia="楷体"/>
          <w:sz w:val="24"/>
        </w:rPr>
        <w:t xml:space="preserve"> </w:t>
      </w:r>
      <w:r>
        <w:rPr>
          <w:rFonts w:ascii="楷体" w:hAnsi="楷体" w:eastAsia="楷体"/>
          <w:sz w:val="24"/>
        </w:rPr>
        <w:t>合同使用汉语书就</w:t>
      </w:r>
      <w:r>
        <w:rPr>
          <w:rFonts w:hint="eastAsia" w:ascii="楷体" w:hAnsi="楷体" w:eastAsia="楷体"/>
          <w:sz w:val="24"/>
        </w:rPr>
        <w:t>、</w:t>
      </w:r>
      <w:r>
        <w:rPr>
          <w:rFonts w:ascii="楷体" w:hAnsi="楷体" w:eastAsia="楷体"/>
          <w:sz w:val="24"/>
        </w:rPr>
        <w:t>变更和解释</w:t>
      </w:r>
      <w:r>
        <w:rPr>
          <w:rFonts w:hint="eastAsia" w:ascii="楷体" w:hAnsi="楷体" w:eastAsia="楷体"/>
          <w:sz w:val="24"/>
        </w:rPr>
        <w:t>；</w:t>
      </w:r>
    </w:p>
    <w:p w14:paraId="4EA0CC03">
      <w:pPr>
        <w:spacing w:line="560" w:lineRule="exact"/>
        <w:ind w:firstLine="480" w:firstLineChars="200"/>
        <w:rPr>
          <w:rFonts w:ascii="楷体" w:hAnsi="楷体" w:eastAsia="楷体"/>
          <w:sz w:val="24"/>
        </w:rPr>
      </w:pPr>
      <w:r>
        <w:rPr>
          <w:rFonts w:hint="eastAsia" w:ascii="楷体" w:hAnsi="楷体" w:eastAsia="楷体"/>
          <w:sz w:val="24"/>
        </w:rPr>
        <w:t>2.17.2 合同适用</w:t>
      </w:r>
      <w:r>
        <w:rPr>
          <w:rFonts w:ascii="楷体" w:hAnsi="楷体" w:eastAsia="楷体"/>
          <w:sz w:val="24"/>
        </w:rPr>
        <w:t>中华人民共和国法律。</w:t>
      </w:r>
    </w:p>
    <w:p w14:paraId="411DBFCB">
      <w:pPr>
        <w:spacing w:line="560" w:lineRule="exact"/>
        <w:ind w:firstLine="482" w:firstLineChars="200"/>
        <w:outlineLvl w:val="0"/>
        <w:rPr>
          <w:rFonts w:ascii="楷体" w:hAnsi="楷体" w:eastAsia="楷体"/>
          <w:b/>
          <w:sz w:val="24"/>
        </w:rPr>
      </w:pPr>
      <w:bookmarkStart w:id="184" w:name="_Toc259093693"/>
      <w:bookmarkStart w:id="185" w:name="_Toc27403"/>
      <w:bookmarkStart w:id="186" w:name="_Toc279701264"/>
      <w:bookmarkStart w:id="187" w:name="_Toc1492"/>
      <w:bookmarkStart w:id="188" w:name="_Toc30096"/>
      <w:bookmarkStart w:id="189" w:name="_Toc27127"/>
      <w:bookmarkStart w:id="190" w:name="_Toc22266"/>
      <w:bookmarkStart w:id="191" w:name="_Toc487900374"/>
      <w:r>
        <w:rPr>
          <w:rFonts w:hint="eastAsia" w:ascii="楷体" w:hAnsi="楷体" w:eastAsia="楷体"/>
          <w:b/>
          <w:sz w:val="24"/>
        </w:rPr>
        <w:t xml:space="preserve">2.18 </w:t>
      </w:r>
      <w:r>
        <w:rPr>
          <w:rFonts w:ascii="楷体" w:hAnsi="楷体" w:eastAsia="楷体"/>
          <w:b/>
          <w:sz w:val="24"/>
        </w:rPr>
        <w:t>履约保证金</w:t>
      </w:r>
      <w:bookmarkEnd w:id="184"/>
      <w:bookmarkEnd w:id="185"/>
      <w:bookmarkEnd w:id="186"/>
      <w:bookmarkEnd w:id="187"/>
      <w:bookmarkEnd w:id="188"/>
      <w:bookmarkEnd w:id="189"/>
      <w:bookmarkEnd w:id="190"/>
    </w:p>
    <w:p w14:paraId="4CEE3E7B">
      <w:pPr>
        <w:spacing w:line="560" w:lineRule="exact"/>
        <w:ind w:firstLine="480" w:firstLineChars="200"/>
        <w:rPr>
          <w:rFonts w:ascii="楷体" w:hAnsi="楷体" w:eastAsia="楷体"/>
          <w:sz w:val="24"/>
        </w:rPr>
      </w:pPr>
      <w:r>
        <w:rPr>
          <w:rFonts w:hint="eastAsia" w:ascii="楷体" w:hAnsi="楷体" w:eastAsia="楷体"/>
          <w:sz w:val="24"/>
        </w:rPr>
        <w:t>2.18.1 采购文件要求乙方提交履约保证金的，乙方</w:t>
      </w:r>
      <w:r>
        <w:rPr>
          <w:rFonts w:ascii="楷体" w:hAnsi="楷体" w:eastAsia="楷体"/>
          <w:sz w:val="24"/>
        </w:rPr>
        <w:t>应按</w:t>
      </w:r>
      <w:r>
        <w:rPr>
          <w:rFonts w:ascii="楷体" w:hAnsi="楷体" w:eastAsia="楷体"/>
          <w:b/>
          <w:i/>
          <w:sz w:val="24"/>
          <w:u w:val="single"/>
        </w:rPr>
        <w:t>合同专用条款</w:t>
      </w:r>
      <w:r>
        <w:rPr>
          <w:rFonts w:ascii="楷体" w:hAnsi="楷体" w:eastAsia="楷体"/>
          <w:sz w:val="24"/>
        </w:rPr>
        <w:t>约定的方式</w:t>
      </w:r>
      <w:r>
        <w:rPr>
          <w:rFonts w:hint="eastAsia" w:ascii="楷体" w:hAnsi="楷体" w:eastAsia="楷体"/>
          <w:sz w:val="24"/>
        </w:rPr>
        <w:t>，以支票、汇票、本票或者金融机构、担保机构出具的保函等非现金形式，提交不超过合同价10%的履约保证金；</w:t>
      </w:r>
    </w:p>
    <w:p w14:paraId="436599AB">
      <w:pPr>
        <w:spacing w:line="560" w:lineRule="exact"/>
        <w:ind w:firstLine="480" w:firstLineChars="200"/>
        <w:rPr>
          <w:rFonts w:ascii="楷体" w:hAnsi="楷体" w:eastAsia="楷体"/>
          <w:sz w:val="24"/>
        </w:rPr>
      </w:pPr>
      <w:r>
        <w:rPr>
          <w:rFonts w:hint="eastAsia" w:ascii="楷体" w:hAnsi="楷体" w:eastAsia="楷体"/>
          <w:sz w:val="24"/>
        </w:rPr>
        <w:t>2.18</w:t>
      </w:r>
      <w:r>
        <w:rPr>
          <w:rFonts w:ascii="楷体" w:hAnsi="楷体" w:eastAsia="楷体"/>
          <w:sz w:val="24"/>
        </w:rPr>
        <w:t>.2</w:t>
      </w:r>
      <w:r>
        <w:rPr>
          <w:rFonts w:hint="eastAsia" w:ascii="楷体" w:hAnsi="楷体" w:eastAsia="楷体"/>
          <w:sz w:val="24"/>
        </w:rPr>
        <w:t xml:space="preserve"> </w:t>
      </w:r>
      <w:r>
        <w:rPr>
          <w:rFonts w:ascii="楷体" w:hAnsi="楷体" w:eastAsia="楷体"/>
          <w:sz w:val="24"/>
        </w:rPr>
        <w:t>履约保证金在</w:t>
      </w:r>
      <w:r>
        <w:rPr>
          <w:rFonts w:ascii="楷体" w:hAnsi="楷体" w:eastAsia="楷体"/>
          <w:b/>
          <w:i/>
          <w:sz w:val="24"/>
          <w:u w:val="single"/>
        </w:rPr>
        <w:t>合同专用条款</w:t>
      </w:r>
      <w:r>
        <w:rPr>
          <w:rFonts w:ascii="楷体" w:hAnsi="楷体" w:eastAsia="楷体"/>
          <w:sz w:val="24"/>
        </w:rPr>
        <w:t>约定期间</w:t>
      </w:r>
      <w:r>
        <w:rPr>
          <w:rFonts w:hint="eastAsia" w:ascii="楷体" w:hAnsi="楷体" w:eastAsia="楷体"/>
          <w:sz w:val="24"/>
        </w:rPr>
        <w:t>内</w:t>
      </w:r>
      <w:r>
        <w:rPr>
          <w:rFonts w:ascii="楷体" w:hAnsi="楷体" w:eastAsia="楷体"/>
          <w:sz w:val="24"/>
        </w:rPr>
        <w:t>不予退还或者应完全有效</w:t>
      </w:r>
      <w:r>
        <w:rPr>
          <w:rFonts w:hint="eastAsia" w:ascii="楷体" w:hAnsi="楷体" w:eastAsia="楷体"/>
          <w:sz w:val="24"/>
        </w:rPr>
        <w:t>，前述约定期间</w:t>
      </w:r>
      <w:r>
        <w:rPr>
          <w:rFonts w:ascii="楷体" w:hAnsi="楷体" w:eastAsia="楷体"/>
          <w:sz w:val="24"/>
        </w:rPr>
        <w:t>届满之日起</w:t>
      </w:r>
      <w:r>
        <w:rPr>
          <w:rFonts w:hint="eastAsia" w:ascii="楷体" w:hAnsi="楷体" w:eastAsia="楷体"/>
          <w:sz w:val="24"/>
          <w:u w:val="single"/>
        </w:rPr>
        <w:t xml:space="preserve">    </w:t>
      </w:r>
      <w:r>
        <w:rPr>
          <w:rFonts w:hint="eastAsia" w:ascii="楷体" w:hAnsi="楷体" w:eastAsia="楷体"/>
          <w:sz w:val="24"/>
        </w:rPr>
        <w:t>个</w:t>
      </w:r>
      <w:r>
        <w:rPr>
          <w:rFonts w:ascii="楷体" w:hAnsi="楷体" w:eastAsia="楷体"/>
          <w:sz w:val="24"/>
        </w:rPr>
        <w:t>工作日内，甲方应将履约保证金退还乙方</w:t>
      </w:r>
      <w:r>
        <w:rPr>
          <w:rFonts w:hint="eastAsia" w:ascii="楷体" w:hAnsi="楷体" w:eastAsia="楷体"/>
          <w:sz w:val="24"/>
        </w:rPr>
        <w:t>；</w:t>
      </w:r>
    </w:p>
    <w:p w14:paraId="484798D8">
      <w:pPr>
        <w:spacing w:line="560" w:lineRule="exact"/>
        <w:ind w:firstLine="480" w:firstLineChars="200"/>
        <w:rPr>
          <w:rFonts w:ascii="楷体" w:hAnsi="楷体" w:eastAsia="楷体"/>
          <w:sz w:val="24"/>
        </w:rPr>
      </w:pPr>
      <w:r>
        <w:rPr>
          <w:rFonts w:hint="eastAsia" w:ascii="楷体" w:hAnsi="楷体" w:eastAsia="楷体"/>
          <w:sz w:val="24"/>
        </w:rPr>
        <w:t xml:space="preserve">2.18.3 </w:t>
      </w:r>
      <w:r>
        <w:rPr>
          <w:rFonts w:ascii="楷体" w:hAnsi="楷体" w:eastAsia="楷体"/>
          <w:sz w:val="24"/>
        </w:rPr>
        <w:t>如果乙方不履行合同</w:t>
      </w:r>
      <w:r>
        <w:rPr>
          <w:rFonts w:hint="eastAsia" w:ascii="楷体" w:hAnsi="楷体" w:eastAsia="楷体"/>
          <w:sz w:val="24"/>
        </w:rPr>
        <w:t>，履约保证金不予退还；如果乙方</w:t>
      </w:r>
      <w:r>
        <w:rPr>
          <w:rFonts w:ascii="楷体" w:hAnsi="楷体" w:eastAsia="楷体"/>
          <w:sz w:val="24"/>
        </w:rPr>
        <w:t>未能按合同</w:t>
      </w:r>
      <w:r>
        <w:rPr>
          <w:rFonts w:hint="eastAsia" w:ascii="楷体" w:hAnsi="楷体" w:eastAsia="楷体"/>
          <w:sz w:val="24"/>
        </w:rPr>
        <w:t>约</w:t>
      </w:r>
      <w:r>
        <w:rPr>
          <w:rFonts w:ascii="楷体" w:hAnsi="楷体" w:eastAsia="楷体"/>
          <w:sz w:val="24"/>
        </w:rPr>
        <w:t>定全面履行义务，那么甲方有权从履约保证金中取得补偿或赔偿</w:t>
      </w:r>
      <w:r>
        <w:rPr>
          <w:rFonts w:hint="eastAsia" w:ascii="楷体" w:hAnsi="楷体" w:eastAsia="楷体"/>
          <w:sz w:val="24"/>
        </w:rPr>
        <w:t>，同时不影响甲方要求乙方承担合同约定的超过履约保证金的违约责任的权利。</w:t>
      </w:r>
    </w:p>
    <w:bookmarkEnd w:id="191"/>
    <w:p w14:paraId="29370D43">
      <w:pPr>
        <w:spacing w:line="560" w:lineRule="exact"/>
        <w:ind w:firstLine="482" w:firstLineChars="200"/>
        <w:rPr>
          <w:rFonts w:ascii="楷体" w:hAnsi="楷体" w:eastAsia="楷体"/>
          <w:b/>
          <w:sz w:val="24"/>
        </w:rPr>
      </w:pPr>
      <w:r>
        <w:rPr>
          <w:rFonts w:hint="eastAsia" w:ascii="楷体" w:hAnsi="楷体" w:eastAsia="楷体"/>
          <w:b/>
          <w:sz w:val="24"/>
        </w:rPr>
        <w:t>2.19 合同份数</w:t>
      </w:r>
    </w:p>
    <w:p w14:paraId="5487BE5F">
      <w:pPr>
        <w:spacing w:line="560" w:lineRule="exact"/>
        <w:ind w:firstLine="480" w:firstLineChars="200"/>
        <w:rPr>
          <w:rFonts w:ascii="楷体" w:hAnsi="楷体" w:eastAsia="楷体"/>
          <w:sz w:val="24"/>
        </w:rPr>
      </w:pPr>
      <w:r>
        <w:rPr>
          <w:rFonts w:ascii="楷体" w:hAnsi="楷体" w:eastAsia="楷体"/>
          <w:sz w:val="24"/>
        </w:rPr>
        <w:t>合同份数按</w:t>
      </w:r>
      <w:r>
        <w:rPr>
          <w:rFonts w:ascii="楷体" w:hAnsi="楷体" w:eastAsia="楷体"/>
          <w:b/>
          <w:i/>
          <w:sz w:val="24"/>
          <w:u w:val="single"/>
        </w:rPr>
        <w:t>合同专用条款</w:t>
      </w:r>
      <w:r>
        <w:rPr>
          <w:rFonts w:ascii="楷体" w:hAnsi="楷体" w:eastAsia="楷体"/>
          <w:sz w:val="24"/>
        </w:rPr>
        <w:t>规定</w:t>
      </w:r>
      <w:r>
        <w:rPr>
          <w:rFonts w:hint="eastAsia" w:ascii="楷体" w:hAnsi="楷体" w:eastAsia="楷体"/>
          <w:sz w:val="24"/>
        </w:rPr>
        <w:t>，</w:t>
      </w:r>
      <w:r>
        <w:rPr>
          <w:rFonts w:ascii="楷体" w:hAnsi="楷体" w:eastAsia="楷体"/>
          <w:sz w:val="24"/>
        </w:rPr>
        <w:t>每份均具有同等法律效力</w:t>
      </w:r>
      <w:r>
        <w:rPr>
          <w:rFonts w:hint="eastAsia" w:ascii="楷体" w:hAnsi="楷体" w:eastAsia="楷体"/>
          <w:sz w:val="24"/>
        </w:rPr>
        <w:t>。</w:t>
      </w:r>
    </w:p>
    <w:p w14:paraId="09C21C75">
      <w:pPr>
        <w:pStyle w:val="37"/>
        <w:spacing w:line="560" w:lineRule="exact"/>
        <w:ind w:firstLine="0"/>
        <w:jc w:val="center"/>
        <w:rPr>
          <w:rFonts w:ascii="楷体" w:hAnsi="楷体" w:eastAsia="楷体"/>
          <w:b/>
          <w:szCs w:val="24"/>
        </w:rPr>
      </w:pPr>
      <w:r>
        <w:rPr>
          <w:rFonts w:ascii="楷体" w:hAnsi="楷体" w:eastAsia="楷体"/>
          <w:szCs w:val="24"/>
        </w:rPr>
        <w:br w:type="page"/>
      </w:r>
      <w:bookmarkStart w:id="192" w:name="_Toc331685784"/>
      <w:r>
        <w:rPr>
          <w:rFonts w:hint="eastAsia" w:ascii="楷体" w:hAnsi="楷体" w:eastAsia="楷体"/>
          <w:b/>
          <w:szCs w:val="24"/>
        </w:rPr>
        <w:t>第三部分  合同专用条款</w:t>
      </w:r>
      <w:bookmarkEnd w:id="192"/>
    </w:p>
    <w:p w14:paraId="11D185FF">
      <w:pPr>
        <w:spacing w:line="560" w:lineRule="exact"/>
        <w:ind w:firstLine="480" w:firstLineChars="200"/>
        <w:rPr>
          <w:rFonts w:ascii="楷体" w:hAnsi="楷体" w:eastAsia="楷体"/>
          <w:sz w:val="24"/>
        </w:rPr>
      </w:pPr>
      <w:r>
        <w:rPr>
          <w:rFonts w:hint="eastAsia" w:ascii="楷体" w:hAnsi="楷体" w:eastAsia="楷体"/>
          <w:sz w:val="24"/>
        </w:rPr>
        <w:t>本部分</w:t>
      </w:r>
      <w:r>
        <w:rPr>
          <w:rFonts w:ascii="楷体" w:hAnsi="楷体" w:eastAsia="楷体"/>
          <w:sz w:val="24"/>
        </w:rPr>
        <w:t>是对</w:t>
      </w:r>
      <w:r>
        <w:rPr>
          <w:rFonts w:hint="eastAsia" w:ascii="楷体" w:hAnsi="楷体" w:eastAsia="楷体"/>
          <w:sz w:val="24"/>
        </w:rPr>
        <w:t>前两</w:t>
      </w:r>
      <w:r>
        <w:rPr>
          <w:rFonts w:ascii="楷体" w:hAnsi="楷体" w:eastAsia="楷体"/>
          <w:sz w:val="24"/>
        </w:rPr>
        <w:t>部分的补充和修改</w:t>
      </w:r>
      <w:r>
        <w:rPr>
          <w:rFonts w:hint="eastAsia" w:ascii="楷体" w:hAnsi="楷体" w:eastAsia="楷体"/>
          <w:sz w:val="24"/>
        </w:rPr>
        <w:t>，</w:t>
      </w:r>
      <w:r>
        <w:rPr>
          <w:rFonts w:ascii="楷体" w:hAnsi="楷体" w:eastAsia="楷体"/>
          <w:sz w:val="24"/>
        </w:rPr>
        <w:t>如果</w:t>
      </w:r>
      <w:r>
        <w:rPr>
          <w:rFonts w:hint="eastAsia" w:ascii="楷体" w:hAnsi="楷体" w:eastAsia="楷体"/>
          <w:sz w:val="24"/>
        </w:rPr>
        <w:t>前两</w:t>
      </w:r>
      <w:r>
        <w:rPr>
          <w:rFonts w:ascii="楷体" w:hAnsi="楷体" w:eastAsia="楷体"/>
          <w:sz w:val="24"/>
        </w:rPr>
        <w:t>部分和本部分的约定不一致</w:t>
      </w:r>
      <w:r>
        <w:rPr>
          <w:rFonts w:hint="eastAsia" w:ascii="楷体" w:hAnsi="楷体" w:eastAsia="楷体"/>
          <w:sz w:val="24"/>
        </w:rPr>
        <w:t>，</w:t>
      </w:r>
      <w:r>
        <w:rPr>
          <w:rFonts w:ascii="楷体" w:hAnsi="楷体" w:eastAsia="楷体"/>
          <w:sz w:val="24"/>
        </w:rPr>
        <w:t>应以本部分的约定为准</w:t>
      </w:r>
      <w:r>
        <w:rPr>
          <w:rFonts w:hint="eastAsia" w:ascii="楷体" w:hAnsi="楷体" w:eastAsia="楷体"/>
          <w:sz w:val="24"/>
        </w:rPr>
        <w:t>。</w:t>
      </w:r>
      <w:r>
        <w:rPr>
          <w:rFonts w:ascii="楷体" w:hAnsi="楷体" w:eastAsia="楷体"/>
          <w:sz w:val="24"/>
        </w:rPr>
        <w:t>本部分的条款号应与</w:t>
      </w:r>
      <w:r>
        <w:rPr>
          <w:rFonts w:hint="eastAsia" w:ascii="楷体" w:hAnsi="楷体" w:eastAsia="楷体"/>
          <w:sz w:val="24"/>
        </w:rPr>
        <w:t>前两部分</w:t>
      </w:r>
      <w:r>
        <w:rPr>
          <w:rFonts w:ascii="楷体" w:hAnsi="楷体" w:eastAsia="楷体"/>
          <w:sz w:val="24"/>
        </w:rPr>
        <w:t>的条款号保持对应</w:t>
      </w:r>
      <w:r>
        <w:rPr>
          <w:rFonts w:hint="eastAsia" w:ascii="楷体" w:hAnsi="楷体" w:eastAsia="楷体"/>
          <w:sz w:val="24"/>
        </w:rPr>
        <w:t>；与前两部分</w:t>
      </w:r>
      <w:r>
        <w:rPr>
          <w:rFonts w:ascii="楷体" w:hAnsi="楷体" w:eastAsia="楷体"/>
          <w:sz w:val="24"/>
        </w:rPr>
        <w:t>无对应关系的内容可另行编制条款号</w:t>
      </w:r>
      <w:r>
        <w:rPr>
          <w:rFonts w:hint="eastAsia" w:ascii="楷体" w:hAnsi="楷体" w:eastAsia="楷体"/>
          <w:sz w:val="24"/>
        </w:rPr>
        <w:t>。</w:t>
      </w:r>
    </w:p>
    <w:tbl>
      <w:tblPr>
        <w:tblStyle w:val="30"/>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01"/>
        <w:gridCol w:w="7633"/>
      </w:tblGrid>
      <w:tr w14:paraId="0F83AF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01" w:type="dxa"/>
            <w:tcBorders>
              <w:left w:val="single" w:color="auto" w:sz="4" w:space="0"/>
            </w:tcBorders>
            <w:noWrap w:val="0"/>
            <w:vAlign w:val="center"/>
          </w:tcPr>
          <w:p w14:paraId="196A8126">
            <w:pPr>
              <w:spacing w:line="560" w:lineRule="exact"/>
              <w:jc w:val="center"/>
              <w:rPr>
                <w:rFonts w:ascii="楷体" w:hAnsi="楷体" w:eastAsia="楷体"/>
                <w:b/>
                <w:sz w:val="24"/>
              </w:rPr>
            </w:pPr>
            <w:r>
              <w:rPr>
                <w:rFonts w:ascii="楷体" w:hAnsi="楷体" w:eastAsia="楷体"/>
                <w:b/>
                <w:sz w:val="24"/>
              </w:rPr>
              <w:t>条款号</w:t>
            </w:r>
          </w:p>
        </w:tc>
        <w:tc>
          <w:tcPr>
            <w:tcW w:w="7633" w:type="dxa"/>
            <w:noWrap w:val="0"/>
            <w:vAlign w:val="center"/>
          </w:tcPr>
          <w:p w14:paraId="79FE2AE9">
            <w:pPr>
              <w:spacing w:line="560" w:lineRule="exact"/>
              <w:jc w:val="center"/>
              <w:rPr>
                <w:rFonts w:ascii="楷体" w:hAnsi="楷体" w:eastAsia="楷体"/>
                <w:b/>
                <w:sz w:val="24"/>
              </w:rPr>
            </w:pPr>
            <w:r>
              <w:rPr>
                <w:rFonts w:ascii="楷体" w:hAnsi="楷体" w:eastAsia="楷体"/>
                <w:b/>
                <w:sz w:val="24"/>
              </w:rPr>
              <w:t>约定内容</w:t>
            </w:r>
          </w:p>
        </w:tc>
      </w:tr>
      <w:tr w14:paraId="59DDB8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01" w:type="dxa"/>
            <w:tcBorders>
              <w:left w:val="single" w:color="auto" w:sz="4" w:space="0"/>
            </w:tcBorders>
            <w:noWrap w:val="0"/>
            <w:vAlign w:val="center"/>
          </w:tcPr>
          <w:p w14:paraId="4C2C3B8C">
            <w:pPr>
              <w:spacing w:line="560" w:lineRule="exact"/>
              <w:rPr>
                <w:rFonts w:ascii="楷体" w:hAnsi="楷体" w:eastAsia="楷体"/>
                <w:sz w:val="24"/>
              </w:rPr>
            </w:pPr>
          </w:p>
        </w:tc>
        <w:tc>
          <w:tcPr>
            <w:tcW w:w="7633" w:type="dxa"/>
            <w:noWrap w:val="0"/>
            <w:vAlign w:val="center"/>
          </w:tcPr>
          <w:p w14:paraId="47A3827E">
            <w:pPr>
              <w:spacing w:line="560" w:lineRule="exact"/>
              <w:rPr>
                <w:rFonts w:ascii="楷体" w:hAnsi="楷体" w:eastAsia="楷体"/>
                <w:sz w:val="24"/>
              </w:rPr>
            </w:pPr>
          </w:p>
        </w:tc>
      </w:tr>
      <w:tr w14:paraId="6D4FB6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noWrap w:val="0"/>
            <w:vAlign w:val="center"/>
          </w:tcPr>
          <w:p w14:paraId="247065AD">
            <w:pPr>
              <w:spacing w:line="560" w:lineRule="exact"/>
              <w:rPr>
                <w:rFonts w:ascii="楷体" w:hAnsi="楷体" w:eastAsia="楷体"/>
                <w:sz w:val="24"/>
              </w:rPr>
            </w:pPr>
          </w:p>
        </w:tc>
        <w:tc>
          <w:tcPr>
            <w:tcW w:w="7633" w:type="dxa"/>
            <w:noWrap w:val="0"/>
            <w:vAlign w:val="center"/>
          </w:tcPr>
          <w:p w14:paraId="0E7DF8D4">
            <w:pPr>
              <w:spacing w:line="560" w:lineRule="exact"/>
              <w:rPr>
                <w:rFonts w:ascii="楷体" w:hAnsi="楷体" w:eastAsia="楷体"/>
                <w:sz w:val="24"/>
              </w:rPr>
            </w:pPr>
          </w:p>
        </w:tc>
      </w:tr>
      <w:tr w14:paraId="5CF5AE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noWrap w:val="0"/>
            <w:vAlign w:val="center"/>
          </w:tcPr>
          <w:p w14:paraId="7C1B9C7F">
            <w:pPr>
              <w:spacing w:line="560" w:lineRule="exact"/>
              <w:rPr>
                <w:rFonts w:ascii="楷体" w:hAnsi="楷体" w:eastAsia="楷体"/>
                <w:sz w:val="24"/>
              </w:rPr>
            </w:pPr>
          </w:p>
        </w:tc>
        <w:tc>
          <w:tcPr>
            <w:tcW w:w="7633" w:type="dxa"/>
            <w:noWrap w:val="0"/>
            <w:vAlign w:val="center"/>
          </w:tcPr>
          <w:p w14:paraId="7C904F4F">
            <w:pPr>
              <w:spacing w:line="560" w:lineRule="exact"/>
              <w:rPr>
                <w:rFonts w:ascii="楷体" w:hAnsi="楷体" w:eastAsia="楷体"/>
                <w:sz w:val="24"/>
              </w:rPr>
            </w:pPr>
          </w:p>
        </w:tc>
      </w:tr>
      <w:tr w14:paraId="3E8D9B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noWrap w:val="0"/>
            <w:vAlign w:val="center"/>
          </w:tcPr>
          <w:p w14:paraId="4AD21A9A">
            <w:pPr>
              <w:spacing w:line="560" w:lineRule="exact"/>
              <w:rPr>
                <w:rFonts w:ascii="楷体" w:hAnsi="楷体" w:eastAsia="楷体"/>
                <w:sz w:val="24"/>
              </w:rPr>
            </w:pPr>
          </w:p>
        </w:tc>
        <w:tc>
          <w:tcPr>
            <w:tcW w:w="7633" w:type="dxa"/>
            <w:noWrap w:val="0"/>
            <w:vAlign w:val="center"/>
          </w:tcPr>
          <w:p w14:paraId="338B32E9">
            <w:pPr>
              <w:spacing w:line="560" w:lineRule="exact"/>
              <w:rPr>
                <w:rFonts w:ascii="楷体" w:hAnsi="楷体" w:eastAsia="楷体"/>
                <w:sz w:val="24"/>
              </w:rPr>
            </w:pPr>
          </w:p>
        </w:tc>
      </w:tr>
      <w:tr w14:paraId="3E67B8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0C2A6ADA">
            <w:pPr>
              <w:spacing w:line="560" w:lineRule="exact"/>
              <w:rPr>
                <w:rFonts w:ascii="楷体" w:hAnsi="楷体" w:eastAsia="楷体"/>
                <w:sz w:val="24"/>
              </w:rPr>
            </w:pPr>
          </w:p>
        </w:tc>
        <w:tc>
          <w:tcPr>
            <w:tcW w:w="7633" w:type="dxa"/>
            <w:noWrap w:val="0"/>
            <w:vAlign w:val="center"/>
          </w:tcPr>
          <w:p w14:paraId="046D2D5B">
            <w:pPr>
              <w:spacing w:line="560" w:lineRule="exact"/>
              <w:rPr>
                <w:rFonts w:ascii="楷体" w:hAnsi="楷体" w:eastAsia="楷体"/>
                <w:sz w:val="24"/>
                <w:u w:val="single"/>
              </w:rPr>
            </w:pPr>
          </w:p>
        </w:tc>
      </w:tr>
      <w:tr w14:paraId="0E30D2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55CE0148">
            <w:pPr>
              <w:spacing w:line="560" w:lineRule="exact"/>
              <w:rPr>
                <w:rFonts w:ascii="楷体" w:hAnsi="楷体" w:eastAsia="楷体"/>
                <w:sz w:val="24"/>
              </w:rPr>
            </w:pPr>
          </w:p>
        </w:tc>
        <w:tc>
          <w:tcPr>
            <w:tcW w:w="7633" w:type="dxa"/>
            <w:noWrap w:val="0"/>
            <w:vAlign w:val="center"/>
          </w:tcPr>
          <w:p w14:paraId="573A62DF">
            <w:pPr>
              <w:spacing w:line="560" w:lineRule="exact"/>
              <w:rPr>
                <w:rFonts w:ascii="楷体" w:hAnsi="楷体" w:eastAsia="楷体"/>
                <w:sz w:val="24"/>
              </w:rPr>
            </w:pPr>
          </w:p>
        </w:tc>
      </w:tr>
      <w:tr w14:paraId="6913FD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noWrap w:val="0"/>
            <w:vAlign w:val="center"/>
          </w:tcPr>
          <w:p w14:paraId="13D993B1">
            <w:pPr>
              <w:spacing w:line="560" w:lineRule="exact"/>
              <w:rPr>
                <w:rFonts w:ascii="楷体" w:hAnsi="楷体" w:eastAsia="楷体"/>
                <w:sz w:val="24"/>
              </w:rPr>
            </w:pPr>
          </w:p>
        </w:tc>
        <w:tc>
          <w:tcPr>
            <w:tcW w:w="7633" w:type="dxa"/>
            <w:noWrap w:val="0"/>
            <w:vAlign w:val="center"/>
          </w:tcPr>
          <w:p w14:paraId="6D691EDE">
            <w:pPr>
              <w:spacing w:line="560" w:lineRule="exact"/>
              <w:rPr>
                <w:rFonts w:ascii="楷体" w:hAnsi="楷体" w:eastAsia="楷体"/>
                <w:sz w:val="24"/>
                <w:u w:val="single"/>
              </w:rPr>
            </w:pPr>
          </w:p>
        </w:tc>
      </w:tr>
      <w:tr w14:paraId="2CC615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233CC678">
            <w:pPr>
              <w:spacing w:line="560" w:lineRule="exact"/>
              <w:rPr>
                <w:rFonts w:ascii="楷体" w:hAnsi="楷体" w:eastAsia="楷体"/>
                <w:sz w:val="24"/>
              </w:rPr>
            </w:pPr>
          </w:p>
        </w:tc>
        <w:tc>
          <w:tcPr>
            <w:tcW w:w="7633" w:type="dxa"/>
            <w:noWrap w:val="0"/>
            <w:vAlign w:val="center"/>
          </w:tcPr>
          <w:p w14:paraId="1E3B8B79">
            <w:pPr>
              <w:spacing w:line="560" w:lineRule="exact"/>
              <w:rPr>
                <w:rFonts w:ascii="楷体" w:hAnsi="楷体" w:eastAsia="楷体"/>
                <w:sz w:val="24"/>
              </w:rPr>
            </w:pPr>
          </w:p>
        </w:tc>
      </w:tr>
      <w:tr w14:paraId="7E6D77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39EC5A84">
            <w:pPr>
              <w:spacing w:line="560" w:lineRule="exact"/>
              <w:rPr>
                <w:rFonts w:ascii="楷体" w:hAnsi="楷体" w:eastAsia="楷体"/>
                <w:sz w:val="24"/>
              </w:rPr>
            </w:pPr>
          </w:p>
        </w:tc>
        <w:tc>
          <w:tcPr>
            <w:tcW w:w="7633" w:type="dxa"/>
            <w:noWrap w:val="0"/>
            <w:vAlign w:val="center"/>
          </w:tcPr>
          <w:p w14:paraId="6A1E0FCF">
            <w:pPr>
              <w:spacing w:line="560" w:lineRule="exact"/>
              <w:rPr>
                <w:rFonts w:ascii="楷体" w:hAnsi="楷体" w:eastAsia="楷体"/>
                <w:sz w:val="24"/>
              </w:rPr>
            </w:pPr>
          </w:p>
        </w:tc>
      </w:tr>
      <w:tr w14:paraId="56D55E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5A74ED42">
            <w:pPr>
              <w:spacing w:line="560" w:lineRule="exact"/>
              <w:rPr>
                <w:rFonts w:ascii="楷体" w:hAnsi="楷体" w:eastAsia="楷体"/>
                <w:sz w:val="24"/>
              </w:rPr>
            </w:pPr>
          </w:p>
        </w:tc>
        <w:tc>
          <w:tcPr>
            <w:tcW w:w="7633" w:type="dxa"/>
            <w:noWrap w:val="0"/>
            <w:vAlign w:val="center"/>
          </w:tcPr>
          <w:p w14:paraId="1BE03B1E">
            <w:pPr>
              <w:spacing w:line="560" w:lineRule="exact"/>
              <w:rPr>
                <w:rFonts w:ascii="楷体" w:hAnsi="楷体" w:eastAsia="楷体"/>
                <w:sz w:val="24"/>
              </w:rPr>
            </w:pPr>
          </w:p>
        </w:tc>
      </w:tr>
      <w:tr w14:paraId="63A0CE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top w:val="single" w:color="auto" w:sz="6" w:space="0"/>
              <w:left w:val="single" w:color="auto" w:sz="4" w:space="0"/>
              <w:bottom w:val="single" w:color="auto" w:sz="6" w:space="0"/>
              <w:right w:val="single" w:color="auto" w:sz="6" w:space="0"/>
            </w:tcBorders>
            <w:noWrap w:val="0"/>
            <w:vAlign w:val="center"/>
          </w:tcPr>
          <w:p w14:paraId="5B829710">
            <w:pPr>
              <w:spacing w:line="560" w:lineRule="exact"/>
              <w:rPr>
                <w:rFonts w:ascii="楷体" w:hAnsi="楷体" w:eastAsia="楷体"/>
                <w:sz w:val="24"/>
              </w:rPr>
            </w:pPr>
          </w:p>
        </w:tc>
        <w:tc>
          <w:tcPr>
            <w:tcW w:w="7633" w:type="dxa"/>
            <w:tcBorders>
              <w:top w:val="single" w:color="auto" w:sz="6" w:space="0"/>
              <w:left w:val="single" w:color="auto" w:sz="6" w:space="0"/>
              <w:bottom w:val="single" w:color="auto" w:sz="6" w:space="0"/>
              <w:right w:val="single" w:color="auto" w:sz="6" w:space="0"/>
            </w:tcBorders>
            <w:noWrap w:val="0"/>
            <w:vAlign w:val="center"/>
          </w:tcPr>
          <w:p w14:paraId="6C1696C2">
            <w:pPr>
              <w:spacing w:line="560" w:lineRule="exact"/>
              <w:rPr>
                <w:rFonts w:ascii="楷体" w:hAnsi="楷体" w:eastAsia="楷体"/>
                <w:sz w:val="24"/>
              </w:rPr>
            </w:pPr>
          </w:p>
        </w:tc>
      </w:tr>
      <w:tr w14:paraId="643B99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top w:val="single" w:color="auto" w:sz="6" w:space="0"/>
              <w:left w:val="single" w:color="auto" w:sz="4" w:space="0"/>
              <w:bottom w:val="single" w:color="auto" w:sz="6" w:space="0"/>
              <w:right w:val="single" w:color="auto" w:sz="6" w:space="0"/>
            </w:tcBorders>
            <w:noWrap w:val="0"/>
            <w:vAlign w:val="center"/>
          </w:tcPr>
          <w:p w14:paraId="58B15CB7">
            <w:pPr>
              <w:spacing w:line="560" w:lineRule="exact"/>
              <w:rPr>
                <w:rFonts w:ascii="楷体" w:hAnsi="楷体" w:eastAsia="楷体"/>
                <w:sz w:val="24"/>
              </w:rPr>
            </w:pPr>
          </w:p>
        </w:tc>
        <w:tc>
          <w:tcPr>
            <w:tcW w:w="7633" w:type="dxa"/>
            <w:tcBorders>
              <w:top w:val="single" w:color="auto" w:sz="6" w:space="0"/>
              <w:left w:val="single" w:color="auto" w:sz="6" w:space="0"/>
              <w:bottom w:val="single" w:color="auto" w:sz="6" w:space="0"/>
              <w:right w:val="single" w:color="auto" w:sz="6" w:space="0"/>
            </w:tcBorders>
            <w:noWrap w:val="0"/>
            <w:vAlign w:val="center"/>
          </w:tcPr>
          <w:p w14:paraId="2E8DEADA">
            <w:pPr>
              <w:spacing w:line="560" w:lineRule="exact"/>
              <w:rPr>
                <w:rFonts w:ascii="楷体" w:hAnsi="楷体" w:eastAsia="楷体"/>
                <w:sz w:val="24"/>
              </w:rPr>
            </w:pPr>
          </w:p>
        </w:tc>
      </w:tr>
    </w:tbl>
    <w:p w14:paraId="2D103D43">
      <w:pPr>
        <w:spacing w:after="156" w:line="560" w:lineRule="exact"/>
        <w:ind w:firstLine="480"/>
      </w:pPr>
    </w:p>
    <w:p w14:paraId="0524B112">
      <w:pPr>
        <w:pStyle w:val="3"/>
        <w:spacing w:before="0" w:line="240" w:lineRule="atLeast"/>
        <w:ind w:left="1080" w:leftChars="257" w:hanging="540"/>
        <w:rPr>
          <w:rFonts w:ascii="仿宋_GB2312" w:hAnsi="宋体" w:eastAsia="仿宋_GB2312"/>
          <w:sz w:val="24"/>
        </w:rPr>
      </w:pPr>
    </w:p>
    <w:p w14:paraId="2ECA7289"/>
    <w:p w14:paraId="4275F62D">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p>
    <w:p w14:paraId="77CE7E50">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p>
    <w:p w14:paraId="35C6EB34">
      <w:pPr>
        <w:rPr>
          <w:rFonts w:hint="eastAsia" w:ascii="宋体" w:hAnsi="宋体" w:eastAsia="宋体" w:cs="Times New Roman"/>
          <w:b/>
          <w:bCs/>
          <w:caps w:val="0"/>
          <w:color w:val="auto"/>
          <w:kern w:val="2"/>
          <w:sz w:val="44"/>
          <w:szCs w:val="44"/>
          <w:highlight w:val="none"/>
          <w:vertAlign w:val="baseline"/>
          <w:lang w:val="en-US" w:eastAsia="zh-CN" w:bidi="ar"/>
        </w:rPr>
      </w:pPr>
      <w:bookmarkStart w:id="193" w:name="_Toc16556"/>
      <w:r>
        <w:rPr>
          <w:rFonts w:hint="eastAsia" w:ascii="宋体" w:hAnsi="宋体" w:eastAsia="宋体" w:cs="Times New Roman"/>
          <w:b/>
          <w:bCs/>
          <w:caps w:val="0"/>
          <w:color w:val="auto"/>
          <w:kern w:val="2"/>
          <w:sz w:val="44"/>
          <w:szCs w:val="44"/>
          <w:highlight w:val="none"/>
          <w:vertAlign w:val="baseline"/>
          <w:lang w:val="en-US" w:eastAsia="zh-CN" w:bidi="ar"/>
        </w:rPr>
        <w:br w:type="page"/>
      </w:r>
    </w:p>
    <w:p w14:paraId="77571AA8">
      <w:pPr>
        <w:pStyle w:val="2"/>
        <w:bidi w:val="0"/>
        <w:jc w:val="center"/>
        <w:rPr>
          <w:rFonts w:hint="default" w:ascii="Calibri" w:hAnsi="Calibri" w:eastAsia="宋体" w:cs="Times New Roman"/>
          <w:b/>
          <w:bCs/>
          <w:caps w:val="0"/>
          <w:color w:val="auto"/>
          <w:kern w:val="2"/>
          <w:sz w:val="44"/>
          <w:szCs w:val="44"/>
          <w:highlight w:val="none"/>
          <w:vertAlign w:val="baseline"/>
          <w:lang w:bidi="ar"/>
        </w:rPr>
      </w:pPr>
      <w:r>
        <w:rPr>
          <w:rFonts w:hint="eastAsia" w:ascii="宋体" w:hAnsi="宋体" w:eastAsia="宋体" w:cs="Times New Roman"/>
          <w:b/>
          <w:bCs/>
          <w:caps w:val="0"/>
          <w:color w:val="auto"/>
          <w:kern w:val="2"/>
          <w:sz w:val="44"/>
          <w:szCs w:val="44"/>
          <w:highlight w:val="none"/>
          <w:vertAlign w:val="baseline"/>
          <w:lang w:val="en-US" w:eastAsia="zh-CN" w:bidi="ar"/>
        </w:rPr>
        <w:t>第六章</w:t>
      </w:r>
      <w:r>
        <w:rPr>
          <w:rFonts w:hint="default" w:ascii="Calibri" w:hAnsi="Calibri" w:eastAsia="宋体" w:cs="Times New Roman"/>
          <w:b/>
          <w:bCs/>
          <w:caps w:val="0"/>
          <w:color w:val="auto"/>
          <w:kern w:val="2"/>
          <w:sz w:val="44"/>
          <w:szCs w:val="44"/>
          <w:highlight w:val="none"/>
          <w:vertAlign w:val="baseline"/>
          <w:lang w:val="en-US" w:eastAsia="zh-CN" w:bidi="ar"/>
        </w:rPr>
        <w:t xml:space="preserve">  </w:t>
      </w:r>
      <w:r>
        <w:rPr>
          <w:rFonts w:hint="eastAsia" w:ascii="宋体" w:hAnsi="宋体" w:eastAsia="宋体" w:cs="Times New Roman"/>
          <w:b/>
          <w:bCs/>
          <w:caps w:val="0"/>
          <w:color w:val="auto"/>
          <w:kern w:val="2"/>
          <w:sz w:val="44"/>
          <w:szCs w:val="44"/>
          <w:highlight w:val="none"/>
          <w:vertAlign w:val="baseline"/>
          <w:lang w:val="en-US" w:eastAsia="zh-CN" w:bidi="ar"/>
        </w:rPr>
        <w:t>投标文件格式</w:t>
      </w:r>
      <w:bookmarkEnd w:id="193"/>
    </w:p>
    <w:p w14:paraId="409D3470">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p>
    <w:p w14:paraId="1BAD0F54">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p>
    <w:p w14:paraId="7E66DD0F">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p>
    <w:bookmarkEnd w:id="0"/>
    <w:bookmarkEnd w:id="1"/>
    <w:bookmarkEnd w:id="2"/>
    <w:p w14:paraId="014E3955">
      <w:pPr>
        <w:pStyle w:val="18"/>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1" w:after="0" w:afterAutospacing="0" w:line="480" w:lineRule="auto"/>
        <w:ind w:left="420" w:leftChars="200" w:right="0" w:firstLine="0"/>
        <w:jc w:val="both"/>
        <w:outlineLvl w:val="9"/>
        <w:rPr>
          <w:rFonts w:hint="default" w:ascii="Calibri" w:hAnsi="Calibri" w:eastAsia="宋体" w:cs="Times New Roman"/>
          <w:caps w:val="0"/>
          <w:color w:val="auto"/>
          <w:kern w:val="2"/>
          <w:sz w:val="21"/>
          <w:szCs w:val="21"/>
          <w:highlight w:val="none"/>
          <w:vertAlign w:val="baseline"/>
          <w:lang w:bidi="ar"/>
        </w:rPr>
      </w:pPr>
    </w:p>
    <w:p w14:paraId="05BD51BB">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default" w:ascii="Calibri" w:hAnsi="Calibri" w:eastAsia="宋体" w:cs="Times New Roman"/>
          <w:caps w:val="0"/>
          <w:color w:val="auto"/>
          <w:kern w:val="2"/>
          <w:sz w:val="44"/>
          <w:szCs w:val="44"/>
          <w:highlight w:val="none"/>
          <w:u w:val="single"/>
          <w:vertAlign w:val="baseline"/>
          <w:lang w:val="en-US" w:bidi="ar"/>
        </w:rPr>
      </w:pPr>
      <w:r>
        <w:rPr>
          <w:rFonts w:hint="eastAsia" w:ascii="宋体" w:hAnsi="宋体" w:eastAsia="宋体" w:cs="Times New Roman"/>
          <w:b w:val="0"/>
          <w:bCs w:val="0"/>
          <w:caps w:val="0"/>
          <w:color w:val="auto"/>
          <w:kern w:val="2"/>
          <w:sz w:val="44"/>
          <w:szCs w:val="44"/>
          <w:highlight w:val="none"/>
          <w:vertAlign w:val="baseline"/>
          <w:lang w:val="en-US" w:eastAsia="zh-CN" w:bidi="ar"/>
        </w:rPr>
        <w:t>（项目名称）</w:t>
      </w:r>
    </w:p>
    <w:p w14:paraId="5186900E">
      <w:pPr>
        <w:pStyle w:val="18"/>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1" w:after="0" w:afterAutospacing="0" w:line="480" w:lineRule="auto"/>
        <w:ind w:left="420" w:leftChars="200" w:right="0" w:firstLine="0"/>
        <w:jc w:val="both"/>
        <w:outlineLvl w:val="9"/>
        <w:rPr>
          <w:rFonts w:hint="default" w:ascii="Calibri" w:hAnsi="Calibri" w:eastAsia="宋体" w:cs="Times New Roman"/>
          <w:caps w:val="0"/>
          <w:color w:val="auto"/>
          <w:kern w:val="2"/>
          <w:sz w:val="44"/>
          <w:szCs w:val="44"/>
          <w:highlight w:val="none"/>
          <w:vertAlign w:val="baseline"/>
          <w:lang w:bidi="ar"/>
        </w:rPr>
      </w:pPr>
    </w:p>
    <w:p w14:paraId="54103917">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44"/>
          <w:szCs w:val="44"/>
          <w:highlight w:val="none"/>
          <w:vertAlign w:val="baseline"/>
          <w:lang w:bidi="ar"/>
        </w:rPr>
      </w:pPr>
    </w:p>
    <w:p w14:paraId="171A1885">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default" w:ascii="Calibri" w:hAnsi="Calibri" w:eastAsia="宋体" w:cs="Times New Roman"/>
          <w:caps w:val="0"/>
          <w:color w:val="auto"/>
          <w:kern w:val="2"/>
          <w:sz w:val="44"/>
          <w:szCs w:val="44"/>
          <w:highlight w:val="none"/>
          <w:vertAlign w:val="baseline"/>
          <w:lang w:bidi="ar"/>
        </w:rPr>
      </w:pPr>
      <w:r>
        <w:rPr>
          <w:rFonts w:hint="eastAsia" w:ascii="宋体" w:hAnsi="宋体" w:eastAsia="宋体" w:cs="Times New Roman"/>
          <w:b w:val="0"/>
          <w:bCs w:val="0"/>
          <w:caps w:val="0"/>
          <w:color w:val="auto"/>
          <w:kern w:val="2"/>
          <w:sz w:val="44"/>
          <w:szCs w:val="44"/>
          <w:highlight w:val="none"/>
          <w:vertAlign w:val="baseline"/>
          <w:lang w:val="en-US" w:eastAsia="zh-CN" w:bidi="ar"/>
        </w:rPr>
        <w:t>投</w:t>
      </w:r>
      <w:r>
        <w:rPr>
          <w:rFonts w:hint="default" w:ascii="Calibri" w:hAnsi="Calibri" w:eastAsia="宋体" w:cs="Times New Roman"/>
          <w:b w:val="0"/>
          <w:bCs w:val="0"/>
          <w:caps w:val="0"/>
          <w:color w:val="auto"/>
          <w:kern w:val="2"/>
          <w:sz w:val="44"/>
          <w:szCs w:val="44"/>
          <w:highlight w:val="none"/>
          <w:vertAlign w:val="baseline"/>
          <w:lang w:val="en-US" w:eastAsia="zh-CN" w:bidi="ar"/>
        </w:rPr>
        <w:t xml:space="preserve">  </w:t>
      </w:r>
      <w:r>
        <w:rPr>
          <w:rFonts w:hint="eastAsia" w:ascii="宋体" w:hAnsi="宋体" w:eastAsia="宋体" w:cs="Times New Roman"/>
          <w:b w:val="0"/>
          <w:bCs w:val="0"/>
          <w:caps w:val="0"/>
          <w:color w:val="auto"/>
          <w:kern w:val="2"/>
          <w:sz w:val="44"/>
          <w:szCs w:val="44"/>
          <w:highlight w:val="none"/>
          <w:vertAlign w:val="baseline"/>
          <w:lang w:val="en-US" w:eastAsia="zh-CN" w:bidi="ar"/>
        </w:rPr>
        <w:t>标</w:t>
      </w:r>
      <w:r>
        <w:rPr>
          <w:rFonts w:hint="default" w:ascii="Calibri" w:hAnsi="Calibri" w:eastAsia="宋体" w:cs="Times New Roman"/>
          <w:b w:val="0"/>
          <w:bCs w:val="0"/>
          <w:caps w:val="0"/>
          <w:color w:val="auto"/>
          <w:kern w:val="2"/>
          <w:sz w:val="44"/>
          <w:szCs w:val="44"/>
          <w:highlight w:val="none"/>
          <w:vertAlign w:val="baseline"/>
          <w:lang w:val="en-US" w:eastAsia="zh-CN" w:bidi="ar"/>
        </w:rPr>
        <w:t xml:space="preserve">  </w:t>
      </w:r>
      <w:r>
        <w:rPr>
          <w:rFonts w:hint="eastAsia" w:ascii="宋体" w:hAnsi="宋体" w:eastAsia="宋体" w:cs="Times New Roman"/>
          <w:b w:val="0"/>
          <w:bCs w:val="0"/>
          <w:caps w:val="0"/>
          <w:color w:val="auto"/>
          <w:kern w:val="2"/>
          <w:sz w:val="44"/>
          <w:szCs w:val="44"/>
          <w:highlight w:val="none"/>
          <w:vertAlign w:val="baseline"/>
          <w:lang w:val="en-US" w:eastAsia="zh-CN" w:bidi="ar"/>
        </w:rPr>
        <w:t>文</w:t>
      </w:r>
      <w:r>
        <w:rPr>
          <w:rFonts w:hint="default" w:ascii="Calibri" w:hAnsi="Calibri" w:eastAsia="宋体" w:cs="Times New Roman"/>
          <w:b w:val="0"/>
          <w:bCs w:val="0"/>
          <w:caps w:val="0"/>
          <w:color w:val="auto"/>
          <w:kern w:val="2"/>
          <w:sz w:val="44"/>
          <w:szCs w:val="44"/>
          <w:highlight w:val="none"/>
          <w:vertAlign w:val="baseline"/>
          <w:lang w:val="en-US" w:eastAsia="zh-CN" w:bidi="ar"/>
        </w:rPr>
        <w:t xml:space="preserve">  </w:t>
      </w:r>
      <w:r>
        <w:rPr>
          <w:rFonts w:hint="eastAsia" w:ascii="宋体" w:hAnsi="宋体" w:eastAsia="宋体" w:cs="Times New Roman"/>
          <w:b w:val="0"/>
          <w:bCs w:val="0"/>
          <w:caps w:val="0"/>
          <w:color w:val="auto"/>
          <w:kern w:val="2"/>
          <w:sz w:val="44"/>
          <w:szCs w:val="44"/>
          <w:highlight w:val="none"/>
          <w:vertAlign w:val="baseline"/>
          <w:lang w:val="en-US" w:eastAsia="zh-CN" w:bidi="ar"/>
        </w:rPr>
        <w:t>件</w:t>
      </w:r>
    </w:p>
    <w:p w14:paraId="17761254">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44"/>
          <w:szCs w:val="44"/>
          <w:highlight w:val="none"/>
          <w:vertAlign w:val="baseline"/>
          <w:lang w:bidi="ar"/>
        </w:rPr>
      </w:pPr>
    </w:p>
    <w:p w14:paraId="4BA596BA">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44"/>
          <w:szCs w:val="44"/>
          <w:highlight w:val="none"/>
          <w:vertAlign w:val="baseline"/>
          <w:lang w:bidi="ar"/>
        </w:rPr>
      </w:pPr>
    </w:p>
    <w:p w14:paraId="47BF57B4">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44"/>
          <w:szCs w:val="44"/>
          <w:highlight w:val="none"/>
          <w:vertAlign w:val="baseline"/>
          <w:lang w:bidi="ar"/>
        </w:rPr>
      </w:pPr>
    </w:p>
    <w:p w14:paraId="1F3BAE1D">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44"/>
          <w:szCs w:val="44"/>
          <w:highlight w:val="none"/>
          <w:vertAlign w:val="baseline"/>
          <w:lang w:bidi="ar"/>
        </w:rPr>
      </w:pPr>
    </w:p>
    <w:p w14:paraId="7BB185C5">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44"/>
          <w:szCs w:val="44"/>
          <w:highlight w:val="none"/>
          <w:vertAlign w:val="baseline"/>
          <w:lang w:bidi="ar"/>
        </w:rPr>
      </w:pPr>
    </w:p>
    <w:p w14:paraId="43CCCD6C">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44"/>
          <w:szCs w:val="44"/>
          <w:highlight w:val="none"/>
          <w:vertAlign w:val="baseline"/>
          <w:lang w:bidi="ar"/>
        </w:rPr>
      </w:pPr>
    </w:p>
    <w:p w14:paraId="49C49790">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32"/>
          <w:szCs w:val="32"/>
          <w:highlight w:val="none"/>
          <w:vertAlign w:val="baseline"/>
          <w:lang w:bidi="ar"/>
        </w:rPr>
      </w:pPr>
      <w:r>
        <w:rPr>
          <w:rFonts w:hint="eastAsia" w:ascii="宋体" w:hAnsi="宋体" w:eastAsia="宋体" w:cs="Times New Roman"/>
          <w:b w:val="0"/>
          <w:bCs w:val="0"/>
          <w:caps w:val="0"/>
          <w:color w:val="auto"/>
          <w:kern w:val="2"/>
          <w:sz w:val="32"/>
          <w:szCs w:val="32"/>
          <w:highlight w:val="none"/>
          <w:vertAlign w:val="baseline"/>
          <w:lang w:val="en-US" w:eastAsia="zh-CN" w:bidi="ar"/>
        </w:rPr>
        <w:t>供应商：</w:t>
      </w:r>
      <w:r>
        <w:rPr>
          <w:rFonts w:hint="default" w:ascii="Calibri" w:hAnsi="Calibri" w:eastAsia="宋体" w:cs="Times New Roman"/>
          <w:b w:val="0"/>
          <w:bCs w:val="0"/>
          <w:caps w:val="0"/>
          <w:color w:val="auto"/>
          <w:kern w:val="2"/>
          <w:sz w:val="32"/>
          <w:szCs w:val="32"/>
          <w:highlight w:val="none"/>
          <w:vertAlign w:val="baseline"/>
          <w:lang w:val="en-US" w:eastAsia="zh-CN" w:bidi="ar"/>
        </w:rPr>
        <w:t xml:space="preserve">                </w:t>
      </w:r>
      <w:r>
        <w:rPr>
          <w:rFonts w:hint="eastAsia" w:ascii="宋体" w:hAnsi="宋体" w:eastAsia="宋体" w:cs="Times New Roman"/>
          <w:b w:val="0"/>
          <w:bCs w:val="0"/>
          <w:caps w:val="0"/>
          <w:color w:val="auto"/>
          <w:kern w:val="2"/>
          <w:sz w:val="32"/>
          <w:szCs w:val="32"/>
          <w:highlight w:val="none"/>
          <w:vertAlign w:val="baseline"/>
          <w:lang w:val="en-US" w:eastAsia="zh-CN" w:bidi="ar"/>
        </w:rPr>
        <w:t>（盖单位章）</w:t>
      </w:r>
    </w:p>
    <w:p w14:paraId="4BFA5325">
      <w:pPr>
        <w:pStyle w:val="18"/>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1" w:after="0" w:afterAutospacing="0" w:line="480" w:lineRule="auto"/>
        <w:ind w:left="420" w:leftChars="200" w:right="0" w:firstLine="0"/>
        <w:jc w:val="both"/>
        <w:outlineLvl w:val="9"/>
        <w:rPr>
          <w:rFonts w:hint="default" w:ascii="Calibri" w:hAnsi="Calibri" w:eastAsia="宋体" w:cs="Times New Roman"/>
          <w:caps w:val="0"/>
          <w:color w:val="auto"/>
          <w:kern w:val="2"/>
          <w:sz w:val="21"/>
          <w:szCs w:val="21"/>
          <w:highlight w:val="none"/>
          <w:vertAlign w:val="baseline"/>
          <w:lang w:bidi="ar"/>
        </w:rPr>
      </w:pPr>
    </w:p>
    <w:p w14:paraId="29A113CC">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32"/>
          <w:szCs w:val="32"/>
          <w:highlight w:val="none"/>
          <w:vertAlign w:val="baseline"/>
          <w:lang w:bidi="ar"/>
        </w:rPr>
      </w:pPr>
      <w:r>
        <w:rPr>
          <w:rFonts w:hint="eastAsia" w:ascii="宋体" w:hAnsi="宋体" w:eastAsia="宋体" w:cs="Times New Roman"/>
          <w:b w:val="0"/>
          <w:bCs w:val="0"/>
          <w:caps w:val="0"/>
          <w:color w:val="auto"/>
          <w:kern w:val="2"/>
          <w:sz w:val="32"/>
          <w:szCs w:val="32"/>
          <w:highlight w:val="none"/>
          <w:vertAlign w:val="baseline"/>
          <w:lang w:val="en-US" w:eastAsia="zh-CN" w:bidi="ar"/>
        </w:rPr>
        <w:t>法定代表人或其委托代理人：</w:t>
      </w:r>
      <w:r>
        <w:rPr>
          <w:rFonts w:hint="default" w:ascii="Calibri" w:hAnsi="Calibri" w:eastAsia="宋体" w:cs="Times New Roman"/>
          <w:b w:val="0"/>
          <w:bCs w:val="0"/>
          <w:caps w:val="0"/>
          <w:color w:val="auto"/>
          <w:kern w:val="2"/>
          <w:sz w:val="32"/>
          <w:szCs w:val="32"/>
          <w:highlight w:val="none"/>
          <w:vertAlign w:val="baseline"/>
          <w:lang w:val="en-US" w:eastAsia="zh-CN" w:bidi="ar"/>
        </w:rPr>
        <w:t xml:space="preserve">                </w:t>
      </w:r>
      <w:r>
        <w:rPr>
          <w:rFonts w:hint="eastAsia" w:ascii="宋体" w:hAnsi="宋体" w:eastAsia="宋体" w:cs="Times New Roman"/>
          <w:b w:val="0"/>
          <w:bCs w:val="0"/>
          <w:caps w:val="0"/>
          <w:color w:val="auto"/>
          <w:kern w:val="2"/>
          <w:sz w:val="32"/>
          <w:szCs w:val="32"/>
          <w:highlight w:val="none"/>
          <w:vertAlign w:val="baseline"/>
          <w:lang w:val="en-US" w:eastAsia="zh-CN" w:bidi="ar"/>
        </w:rPr>
        <w:t>（签字）</w:t>
      </w:r>
    </w:p>
    <w:p w14:paraId="472CBD1A">
      <w:pPr>
        <w:pStyle w:val="18"/>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1" w:after="0" w:afterAutospacing="0" w:line="480" w:lineRule="auto"/>
        <w:ind w:left="420" w:leftChars="200" w:right="0" w:firstLine="0"/>
        <w:jc w:val="both"/>
        <w:outlineLvl w:val="9"/>
        <w:rPr>
          <w:rFonts w:hint="default" w:ascii="Calibri" w:hAnsi="Calibri" w:eastAsia="宋体" w:cs="Times New Roman"/>
          <w:caps w:val="0"/>
          <w:color w:val="auto"/>
          <w:kern w:val="2"/>
          <w:sz w:val="21"/>
          <w:szCs w:val="21"/>
          <w:highlight w:val="none"/>
          <w:vertAlign w:val="baseline"/>
          <w:lang w:bidi="ar"/>
        </w:rPr>
      </w:pPr>
    </w:p>
    <w:p w14:paraId="4C2B279E">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32"/>
          <w:szCs w:val="32"/>
          <w:highlight w:val="none"/>
          <w:vertAlign w:val="baseline"/>
          <w:lang w:bidi="ar"/>
        </w:rPr>
      </w:pPr>
      <w:r>
        <w:rPr>
          <w:rFonts w:hint="default" w:ascii="Calibri" w:hAnsi="Calibri" w:eastAsia="宋体" w:cs="Times New Roman"/>
          <w:b w:val="0"/>
          <w:bCs w:val="0"/>
          <w:caps w:val="0"/>
          <w:color w:val="auto"/>
          <w:kern w:val="2"/>
          <w:sz w:val="32"/>
          <w:szCs w:val="32"/>
          <w:highlight w:val="none"/>
          <w:vertAlign w:val="baseline"/>
          <w:lang w:val="en-US" w:eastAsia="zh-CN" w:bidi="ar"/>
        </w:rPr>
        <w:t xml:space="preserve">        </w:t>
      </w:r>
      <w:r>
        <w:rPr>
          <w:rFonts w:hint="eastAsia" w:ascii="宋体" w:hAnsi="宋体" w:eastAsia="宋体" w:cs="Times New Roman"/>
          <w:b w:val="0"/>
          <w:bCs w:val="0"/>
          <w:caps w:val="0"/>
          <w:color w:val="auto"/>
          <w:kern w:val="2"/>
          <w:sz w:val="32"/>
          <w:szCs w:val="32"/>
          <w:highlight w:val="none"/>
          <w:vertAlign w:val="baseline"/>
          <w:lang w:val="en-US" w:eastAsia="zh-CN" w:bidi="ar"/>
        </w:rPr>
        <w:t>年</w:t>
      </w:r>
      <w:r>
        <w:rPr>
          <w:rFonts w:hint="default" w:ascii="Calibri" w:hAnsi="Calibri" w:eastAsia="宋体" w:cs="Times New Roman"/>
          <w:b w:val="0"/>
          <w:bCs w:val="0"/>
          <w:caps w:val="0"/>
          <w:color w:val="auto"/>
          <w:kern w:val="2"/>
          <w:sz w:val="32"/>
          <w:szCs w:val="32"/>
          <w:highlight w:val="none"/>
          <w:vertAlign w:val="baseline"/>
          <w:lang w:val="en-US" w:eastAsia="zh-CN" w:bidi="ar"/>
        </w:rPr>
        <w:t xml:space="preserve">        </w:t>
      </w:r>
      <w:r>
        <w:rPr>
          <w:rFonts w:hint="eastAsia" w:ascii="宋体" w:hAnsi="宋体" w:eastAsia="宋体" w:cs="Times New Roman"/>
          <w:b w:val="0"/>
          <w:bCs w:val="0"/>
          <w:caps w:val="0"/>
          <w:color w:val="auto"/>
          <w:kern w:val="2"/>
          <w:sz w:val="32"/>
          <w:szCs w:val="32"/>
          <w:highlight w:val="none"/>
          <w:vertAlign w:val="baseline"/>
          <w:lang w:val="en-US" w:eastAsia="zh-CN" w:bidi="ar"/>
        </w:rPr>
        <w:t>月</w:t>
      </w:r>
      <w:r>
        <w:rPr>
          <w:rFonts w:hint="default" w:ascii="Calibri" w:hAnsi="Calibri" w:eastAsia="宋体" w:cs="Times New Roman"/>
          <w:b w:val="0"/>
          <w:bCs w:val="0"/>
          <w:caps w:val="0"/>
          <w:color w:val="auto"/>
          <w:kern w:val="2"/>
          <w:sz w:val="32"/>
          <w:szCs w:val="32"/>
          <w:highlight w:val="none"/>
          <w:vertAlign w:val="baseline"/>
          <w:lang w:val="en-US" w:eastAsia="zh-CN" w:bidi="ar"/>
        </w:rPr>
        <w:t xml:space="preserve">        </w:t>
      </w:r>
      <w:r>
        <w:rPr>
          <w:rFonts w:hint="eastAsia" w:ascii="宋体" w:hAnsi="宋体" w:eastAsia="宋体" w:cs="Times New Roman"/>
          <w:b w:val="0"/>
          <w:bCs w:val="0"/>
          <w:caps w:val="0"/>
          <w:color w:val="auto"/>
          <w:kern w:val="2"/>
          <w:sz w:val="32"/>
          <w:szCs w:val="32"/>
          <w:highlight w:val="none"/>
          <w:vertAlign w:val="baseline"/>
          <w:lang w:val="en-US" w:eastAsia="zh-CN" w:bidi="ar"/>
        </w:rPr>
        <w:t>日</w:t>
      </w:r>
    </w:p>
    <w:p w14:paraId="6D38B7BD">
      <w:pPr>
        <w:spacing w:line="360" w:lineRule="auto"/>
        <w:jc w:val="center"/>
        <w:outlineLvl w:val="2"/>
        <w:rPr>
          <w:rFonts w:hint="eastAsia" w:ascii="宋体" w:hAnsi="宋体" w:eastAsia="宋体" w:cs="宋体"/>
          <w:b/>
          <w:bCs/>
          <w:caps w:val="0"/>
          <w:color w:val="000000" w:themeColor="text1"/>
          <w:kern w:val="2"/>
          <w:sz w:val="32"/>
          <w:szCs w:val="32"/>
          <w:highlight w:val="none"/>
          <w:vertAlign w:val="baseline"/>
          <w:lang w:val="en-US" w:eastAsia="zh-CN" w:bidi="ar"/>
          <w14:textFill>
            <w14:solidFill>
              <w14:schemeClr w14:val="tx1"/>
            </w14:solidFill>
          </w14:textFill>
        </w:rPr>
      </w:pPr>
      <w:r>
        <w:rPr>
          <w:rFonts w:hint="default" w:ascii="Calibri" w:hAnsi="Calibri" w:eastAsia="宋体" w:cs="Times New Roman"/>
          <w:b w:val="0"/>
          <w:bCs w:val="0"/>
          <w:caps w:val="0"/>
          <w:color w:val="auto"/>
          <w:kern w:val="2"/>
          <w:sz w:val="21"/>
          <w:szCs w:val="21"/>
          <w:highlight w:val="none"/>
          <w:vertAlign w:val="baseline"/>
          <w:lang w:val="en-US" w:eastAsia="zh-CN" w:bidi="ar"/>
        </w:rPr>
        <w:br w:type="page"/>
      </w:r>
      <w:r>
        <w:rPr>
          <w:rFonts w:hint="eastAsia" w:ascii="宋体" w:hAnsi="宋体" w:eastAsia="宋体" w:cs="宋体"/>
          <w:b/>
          <w:bCs/>
          <w:caps w:val="0"/>
          <w:color w:val="000000" w:themeColor="text1"/>
          <w:kern w:val="2"/>
          <w:sz w:val="32"/>
          <w:szCs w:val="32"/>
          <w:highlight w:val="none"/>
          <w:vertAlign w:val="baseline"/>
          <w:lang w:val="en-US" w:eastAsia="zh-CN" w:bidi="ar"/>
          <w14:textFill>
            <w14:solidFill>
              <w14:schemeClr w14:val="tx1"/>
            </w14:solidFill>
          </w14:textFill>
        </w:rPr>
        <w:t>一、法定代表人身份证明</w:t>
      </w:r>
    </w:p>
    <w:p w14:paraId="4C95D7CF">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eastAsia" w:ascii="宋体" w:hAnsi="宋体" w:eastAsia="宋体" w:cs="宋体"/>
          <w:caps w:val="0"/>
          <w:color w:val="000000" w:themeColor="text1"/>
          <w:kern w:val="2"/>
          <w:sz w:val="28"/>
          <w:szCs w:val="28"/>
          <w:highlight w:val="none"/>
          <w:vertAlign w:val="baseline"/>
          <w:lang w:bidi="ar"/>
          <w14:textFill>
            <w14:solidFill>
              <w14:schemeClr w14:val="tx1"/>
            </w14:solidFill>
          </w14:textFill>
        </w:rPr>
      </w:pPr>
    </w:p>
    <w:p w14:paraId="72E6DA56">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 xml:space="preserve">投标人名称：                            </w:t>
      </w:r>
    </w:p>
    <w:p w14:paraId="0A2AEB6B">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 xml:space="preserve">单位性质：                               </w:t>
      </w:r>
    </w:p>
    <w:p w14:paraId="27E2991F">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 xml:space="preserve">地址：                                   </w:t>
      </w:r>
    </w:p>
    <w:p w14:paraId="184D65AF">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成立时间：          年        月        日</w:t>
      </w:r>
    </w:p>
    <w:p w14:paraId="0001A6A9">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 xml:space="preserve">经营期限：                               </w:t>
      </w:r>
    </w:p>
    <w:p w14:paraId="5A2EADC0">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 xml:space="preserve">姓名：         性别：         年龄：        职务：        </w:t>
      </w:r>
    </w:p>
    <w:p w14:paraId="4EBF9D6F">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系                             （投标人名称）的法定代表人。</w:t>
      </w:r>
    </w:p>
    <w:p w14:paraId="7F271584">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特此证明。</w:t>
      </w:r>
    </w:p>
    <w:p w14:paraId="5D26F06C">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lang w:bidi="ar"/>
          <w14:textFill>
            <w14:solidFill>
              <w14:schemeClr w14:val="tx1"/>
            </w14:solidFill>
          </w14:textFill>
        </w:rPr>
      </w:pPr>
    </w:p>
    <w:p w14:paraId="5D352584">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lang w:bidi="ar"/>
          <w14:textFill>
            <w14:solidFill>
              <w14:schemeClr w14:val="tx1"/>
            </w14:solidFill>
          </w14:textFill>
        </w:rPr>
      </w:pPr>
    </w:p>
    <w:p w14:paraId="12B9BD35">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 xml:space="preserve">                          供应商：  （盖单位章）</w:t>
      </w:r>
    </w:p>
    <w:p w14:paraId="4C090069">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 xml:space="preserve">                          年       月       日           </w:t>
      </w:r>
    </w:p>
    <w:p w14:paraId="66675516">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lang w:bidi="ar"/>
          <w14:textFill>
            <w14:solidFill>
              <w14:schemeClr w14:val="tx1"/>
            </w14:solidFill>
          </w14:textFill>
        </w:rPr>
      </w:pPr>
    </w:p>
    <w:p w14:paraId="6A66CDFA">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lang w:bidi="ar"/>
          <w14:textFill>
            <w14:solidFill>
              <w14:schemeClr w14:val="tx1"/>
            </w14:solidFill>
          </w14:textFill>
        </w:rPr>
      </w:pPr>
    </w:p>
    <w:p w14:paraId="709E0C0A">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lang w:bidi="ar"/>
          <w14:textFill>
            <w14:solidFill>
              <w14:schemeClr w14:val="tx1"/>
            </w14:solidFill>
          </w14:textFill>
        </w:rPr>
      </w:pPr>
    </w:p>
    <w:p w14:paraId="62743E4B">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注：本法定代表人身份证明后必须附上法定代表人的身份证复印件。</w:t>
      </w:r>
    </w:p>
    <w:p w14:paraId="5EACEB29">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lang w:bidi="ar"/>
          <w14:textFill>
            <w14:solidFill>
              <w14:schemeClr w14:val="tx1"/>
            </w14:solidFill>
          </w14:textFill>
        </w:rPr>
      </w:pPr>
    </w:p>
    <w:p w14:paraId="41303ABB">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br w:type="page"/>
      </w:r>
    </w:p>
    <w:p w14:paraId="0370C7F1">
      <w:pPr>
        <w:spacing w:line="360" w:lineRule="auto"/>
        <w:jc w:val="center"/>
        <w:outlineLvl w:val="2"/>
        <w:rPr>
          <w:rFonts w:hint="eastAsia" w:ascii="宋体" w:hAnsi="宋体" w:eastAsia="宋体" w:cs="宋体"/>
          <w:b/>
          <w:bCs/>
          <w:caps w:val="0"/>
          <w:color w:val="000000" w:themeColor="text1"/>
          <w:kern w:val="2"/>
          <w:sz w:val="32"/>
          <w:szCs w:val="32"/>
          <w:highlight w:val="none"/>
          <w:vertAlign w:val="baseline"/>
          <w:lang w:val="en-US" w:eastAsia="zh-CN" w:bidi="ar"/>
          <w14:textFill>
            <w14:solidFill>
              <w14:schemeClr w14:val="tx1"/>
            </w14:solidFill>
          </w14:textFill>
        </w:rPr>
      </w:pPr>
      <w:r>
        <w:rPr>
          <w:rFonts w:hint="eastAsia" w:ascii="宋体" w:hAnsi="宋体" w:eastAsia="宋体" w:cs="宋体"/>
          <w:b/>
          <w:bCs/>
          <w:caps w:val="0"/>
          <w:color w:val="000000" w:themeColor="text1"/>
          <w:kern w:val="2"/>
          <w:sz w:val="32"/>
          <w:szCs w:val="32"/>
          <w:highlight w:val="none"/>
          <w:vertAlign w:val="baseline"/>
          <w:lang w:val="en-US" w:eastAsia="zh-CN" w:bidi="ar"/>
          <w14:textFill>
            <w14:solidFill>
              <w14:schemeClr w14:val="tx1"/>
            </w14:solidFill>
          </w14:textFill>
        </w:rPr>
        <w:t>二、授权委托书</w:t>
      </w:r>
    </w:p>
    <w:p w14:paraId="6BE14788">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eastAsia" w:ascii="宋体" w:hAnsi="宋体" w:eastAsia="宋体" w:cs="宋体"/>
          <w:caps w:val="0"/>
          <w:color w:val="000000" w:themeColor="text1"/>
          <w:kern w:val="2"/>
          <w:sz w:val="28"/>
          <w:szCs w:val="28"/>
          <w:highlight w:val="none"/>
          <w:vertAlign w:val="baseline"/>
          <w:lang w:bidi="ar"/>
          <w14:textFill>
            <w14:solidFill>
              <w14:schemeClr w14:val="tx1"/>
            </w14:solidFill>
          </w14:textFill>
        </w:rPr>
      </w:pPr>
    </w:p>
    <w:p w14:paraId="79EE5E6E">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本人       （姓名）系        （投标人名称）的法定代表人，现委托        （姓名）为我方代理人。代理人根据授权，以我方名义签署、澄清、说明、补正、递交、撤回、修改           （项目名称）    标段投标文件、签订合同和处理有关事宜，其法律后果由我方承担。</w:t>
      </w:r>
    </w:p>
    <w:p w14:paraId="1F7E5A88">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 xml:space="preserve">    委托期限：             。</w:t>
      </w:r>
    </w:p>
    <w:p w14:paraId="1289C626">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代理人无转委托权。</w:t>
      </w:r>
    </w:p>
    <w:p w14:paraId="03B213C8">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附：法定代表人身份证明</w:t>
      </w:r>
    </w:p>
    <w:p w14:paraId="6D942358">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lang w:bidi="ar"/>
          <w14:textFill>
            <w14:solidFill>
              <w14:schemeClr w14:val="tx1"/>
            </w14:solidFill>
          </w14:textFill>
        </w:rPr>
      </w:pPr>
    </w:p>
    <w:p w14:paraId="6CCB6094">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供应商：                          （盖单位章）</w:t>
      </w:r>
    </w:p>
    <w:p w14:paraId="20F3C88F">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法定代表人：                      （签字）</w:t>
      </w:r>
    </w:p>
    <w:p w14:paraId="01E8C38E">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 xml:space="preserve">身份证号码：                                     </w:t>
      </w:r>
    </w:p>
    <w:p w14:paraId="36B1A497">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 xml:space="preserve">委托代理人：                       （签字） </w:t>
      </w:r>
    </w:p>
    <w:p w14:paraId="7FA04F92">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 xml:space="preserve">身份证号码：                                      </w:t>
      </w:r>
    </w:p>
    <w:p w14:paraId="58F84F92">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lang w:bidi="ar"/>
          <w14:textFill>
            <w14:solidFill>
              <w14:schemeClr w14:val="tx1"/>
            </w14:solidFill>
          </w14:textFill>
        </w:rPr>
      </w:pPr>
    </w:p>
    <w:p w14:paraId="40191F4F">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 xml:space="preserve">       年       月       日</w:t>
      </w:r>
    </w:p>
    <w:p w14:paraId="06C4EBF3">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lang w:bidi="ar"/>
          <w14:textFill>
            <w14:solidFill>
              <w14:schemeClr w14:val="tx1"/>
            </w14:solidFill>
          </w14:textFill>
        </w:rPr>
      </w:pPr>
    </w:p>
    <w:p w14:paraId="501E8F20">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lang w:bidi="ar"/>
          <w14:textFill>
            <w14:solidFill>
              <w14:schemeClr w14:val="tx1"/>
            </w14:solidFill>
          </w14:textFill>
        </w:rPr>
      </w:pPr>
    </w:p>
    <w:p w14:paraId="5CC866C7">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注：本授权委托书后必须附上获授权代理人的身份证复印件。</w:t>
      </w:r>
    </w:p>
    <w:p w14:paraId="3388CA11">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p>
    <w:p w14:paraId="1AB3493C">
      <w:pPr>
        <w:spacing w:line="360" w:lineRule="auto"/>
        <w:jc w:val="center"/>
        <w:outlineLvl w:val="2"/>
        <w:rPr>
          <w:rFonts w:hint="eastAsia" w:ascii="宋体" w:hAnsi="宋体" w:eastAsia="宋体" w:cs="宋体"/>
          <w:caps w:val="0"/>
          <w:color w:val="000000" w:themeColor="text1"/>
          <w:kern w:val="2"/>
          <w:sz w:val="28"/>
          <w:szCs w:val="28"/>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br w:type="page"/>
      </w:r>
      <w:r>
        <w:rPr>
          <w:rFonts w:hint="eastAsia" w:ascii="宋体" w:hAnsi="宋体" w:eastAsia="宋体" w:cs="宋体"/>
          <w:b/>
          <w:bCs/>
          <w:caps w:val="0"/>
          <w:color w:val="000000" w:themeColor="text1"/>
          <w:kern w:val="2"/>
          <w:sz w:val="32"/>
          <w:szCs w:val="32"/>
          <w:highlight w:val="none"/>
          <w:vertAlign w:val="baseline"/>
          <w:lang w:val="en-US" w:eastAsia="zh-CN" w:bidi="ar"/>
          <w14:textFill>
            <w14:solidFill>
              <w14:schemeClr w14:val="tx1"/>
            </w14:solidFill>
          </w14:textFill>
        </w:rPr>
        <w:t>三、投  标  函</w:t>
      </w:r>
    </w:p>
    <w:p w14:paraId="7B052957">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 xml:space="preserve">致：                     </w:t>
      </w:r>
    </w:p>
    <w:p w14:paraId="77539FF3">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80"/>
        <w:jc w:val="both"/>
        <w:outlineLvl w:val="9"/>
        <w:rPr>
          <w:rFonts w:hint="eastAsia" w:ascii="宋体" w:hAnsi="宋体" w:eastAsia="宋体" w:cs="宋体"/>
          <w:caps w:val="0"/>
          <w:color w:val="000000" w:themeColor="text1"/>
          <w:kern w:val="2"/>
          <w:sz w:val="24"/>
          <w:szCs w:val="24"/>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1．根据你方招标的</w:t>
      </w:r>
      <w:r>
        <w:rPr>
          <w:rFonts w:hint="eastAsia" w:ascii="宋体" w:hAnsi="宋体" w:eastAsia="宋体" w:cs="宋体"/>
          <w:b w:val="0"/>
          <w:bCs w:val="0"/>
          <w:caps w:val="0"/>
          <w:color w:val="000000" w:themeColor="text1"/>
          <w:kern w:val="2"/>
          <w:sz w:val="24"/>
          <w:szCs w:val="24"/>
          <w:highlight w:val="none"/>
          <w:u w:val="none"/>
          <w:vertAlign w:val="baseline"/>
          <w:lang w:val="en-US" w:eastAsia="zh-CN" w:bidi="ar"/>
          <w14:textFill>
            <w14:solidFill>
              <w14:schemeClr w14:val="tx1"/>
            </w14:solidFill>
          </w14:textFill>
        </w:rPr>
        <w:t xml:space="preserve">            </w:t>
      </w: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 xml:space="preserve"> 的招标文件，遵照《中华人民共和国政府采购法》等有关规定，经研究上述招标文件的投标须知、合同条款、技术需求标准及其他有关文件后，我方愿以             （大写）             （小写）      的投标报价，并按上述招标文件条款、合同条款和技术标准的条件等要求承包上述项目的全部内容，并承担任何质量缺陷保修责任。</w:t>
      </w:r>
    </w:p>
    <w:p w14:paraId="4EDCB8F4">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2．我方已详细审核全部招标文件，包括修改文件（如有时）及有关附件。</w:t>
      </w:r>
    </w:p>
    <w:p w14:paraId="1D5C62BC">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3．一旦我方中标，我方将按照投标文件中的承诺组建项目组，由投标文件所承诺的人员完成本项目的全部工作，保证在未征得采购人同意的前提下不变更主要人员，保证按投标函附表中承诺的服务周期完成工作并提供相应的服务。</w:t>
      </w:r>
    </w:p>
    <w:p w14:paraId="26E66142">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4．我方同意所提交的投标文件在招标文件的投标须知中规定的投标有效期内有效，在此期间内如果中标，我方将受此约束。</w:t>
      </w:r>
    </w:p>
    <w:p w14:paraId="2CE4CB78">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5. 除非另外达成协议并生效，你方的中标通知书和本投标文件将成为约束双方的合同文件的组成部分。</w:t>
      </w:r>
    </w:p>
    <w:p w14:paraId="305AD24C">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lang w:bidi="ar"/>
          <w14:textFill>
            <w14:solidFill>
              <w14:schemeClr w14:val="tx1"/>
            </w14:solidFill>
          </w14:textFill>
        </w:rPr>
      </w:pPr>
    </w:p>
    <w:p w14:paraId="735F8268">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lang w:bidi="ar"/>
          <w14:textFill>
            <w14:solidFill>
              <w14:schemeClr w14:val="tx1"/>
            </w14:solidFill>
          </w14:textFill>
        </w:rPr>
      </w:pPr>
    </w:p>
    <w:p w14:paraId="1991CE32">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供应商：                                              （盖章）</w:t>
      </w:r>
    </w:p>
    <w:p w14:paraId="41D4173E">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 xml:space="preserve">单位地址：                                               </w:t>
      </w:r>
    </w:p>
    <w:p w14:paraId="2A9B74CF">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法定代表人或其委托代理人：            （签字或盖章）</w:t>
      </w:r>
    </w:p>
    <w:p w14:paraId="10EF7D10">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 xml:space="preserve">邮政编码：            </w:t>
      </w:r>
    </w:p>
    <w:p w14:paraId="2FB3BDCE">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 xml:space="preserve">电话：            </w:t>
      </w:r>
    </w:p>
    <w:p w14:paraId="58767C27">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 xml:space="preserve">传真：            </w:t>
      </w:r>
    </w:p>
    <w:p w14:paraId="117C5BDD">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日期：     年     月    日</w:t>
      </w:r>
    </w:p>
    <w:p w14:paraId="236BD058">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eastAsia" w:ascii="宋体" w:hAnsi="宋体" w:eastAsia="宋体" w:cs="宋体"/>
          <w:caps w:val="0"/>
          <w:color w:val="000000" w:themeColor="text1"/>
          <w:kern w:val="2"/>
          <w:sz w:val="28"/>
          <w:szCs w:val="28"/>
          <w:highlight w:val="none"/>
          <w:vertAlign w:val="baseline"/>
          <w:lang w:bidi="ar"/>
          <w14:textFill>
            <w14:solidFill>
              <w14:schemeClr w14:val="tx1"/>
            </w14:solidFill>
          </w14:textFill>
        </w:rPr>
      </w:pPr>
    </w:p>
    <w:p w14:paraId="6A4F6EFB">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eastAsia" w:ascii="宋体" w:hAnsi="宋体" w:eastAsia="宋体" w:cs="宋体"/>
          <w:caps w:val="0"/>
          <w:color w:val="000000" w:themeColor="text1"/>
          <w:kern w:val="2"/>
          <w:sz w:val="28"/>
          <w:szCs w:val="28"/>
          <w:highlight w:val="none"/>
          <w:vertAlign w:val="baseline"/>
          <w:lang w:bidi="ar"/>
          <w14:textFill>
            <w14:solidFill>
              <w14:schemeClr w14:val="tx1"/>
            </w14:solidFill>
          </w14:textFill>
        </w:rPr>
      </w:pPr>
    </w:p>
    <w:p w14:paraId="4BD8F545">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eastAsia" w:ascii="宋体" w:hAnsi="宋体" w:eastAsia="宋体" w:cs="宋体"/>
          <w:caps w:val="0"/>
          <w:color w:val="000000" w:themeColor="text1"/>
          <w:kern w:val="2"/>
          <w:sz w:val="28"/>
          <w:szCs w:val="28"/>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8"/>
          <w:szCs w:val="28"/>
          <w:highlight w:val="none"/>
          <w:vertAlign w:val="baseline"/>
          <w:lang w:val="en-US" w:eastAsia="zh-CN" w:bidi="ar"/>
          <w14:textFill>
            <w14:solidFill>
              <w14:schemeClr w14:val="tx1"/>
            </w14:solidFill>
          </w14:textFill>
        </w:rPr>
        <w:br w:type="page"/>
      </w:r>
    </w:p>
    <w:p w14:paraId="1764BDB4">
      <w:pPr>
        <w:spacing w:line="360" w:lineRule="auto"/>
        <w:jc w:val="center"/>
        <w:outlineLvl w:val="2"/>
        <w:rPr>
          <w:rFonts w:hint="eastAsia" w:ascii="宋体" w:hAnsi="宋体" w:eastAsia="宋体" w:cs="宋体"/>
          <w:b/>
          <w:bCs/>
          <w:caps w:val="0"/>
          <w:color w:val="000000" w:themeColor="text1"/>
          <w:kern w:val="2"/>
          <w:sz w:val="32"/>
          <w:szCs w:val="32"/>
          <w:highlight w:val="none"/>
          <w:vertAlign w:val="baseline"/>
          <w:lang w:val="en-US" w:eastAsia="zh-CN" w:bidi="ar"/>
          <w14:textFill>
            <w14:solidFill>
              <w14:schemeClr w14:val="tx1"/>
            </w14:solidFill>
          </w14:textFill>
        </w:rPr>
      </w:pPr>
      <w:r>
        <w:rPr>
          <w:rFonts w:hint="eastAsia" w:ascii="宋体" w:hAnsi="宋体" w:eastAsia="宋体" w:cs="宋体"/>
          <w:b/>
          <w:bCs/>
          <w:caps w:val="0"/>
          <w:color w:val="000000" w:themeColor="text1"/>
          <w:kern w:val="2"/>
          <w:sz w:val="32"/>
          <w:szCs w:val="32"/>
          <w:highlight w:val="none"/>
          <w:vertAlign w:val="baseline"/>
          <w:lang w:val="en-US" w:eastAsia="zh-CN" w:bidi="ar"/>
          <w14:textFill>
            <w14:solidFill>
              <w14:schemeClr w14:val="tx1"/>
            </w14:solidFill>
          </w14:textFill>
        </w:rPr>
        <w:t>四、投标一览表</w:t>
      </w:r>
    </w:p>
    <w:p w14:paraId="6726A45C">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185" w:beforeAutospacing="0" w:after="0" w:afterAutospacing="0" w:line="240" w:lineRule="auto"/>
        <w:ind w:left="3688" w:right="0" w:firstLine="0"/>
        <w:jc w:val="left"/>
        <w:textAlignment w:val="baseline"/>
        <w:outlineLvl w:val="9"/>
        <w:rPr>
          <w:rFonts w:hint="eastAsia" w:ascii="宋体" w:hAnsi="宋体" w:eastAsia="宋体" w:cs="宋体"/>
          <w:caps w:val="0"/>
          <w:color w:val="000000" w:themeColor="text1"/>
          <w:kern w:val="0"/>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spacing w:val="13"/>
          <w:kern w:val="0"/>
          <w:sz w:val="24"/>
          <w:szCs w:val="24"/>
          <w:highlight w:val="none"/>
          <w:vertAlign w:val="baseline"/>
          <w:lang w:val="en-US" w:eastAsia="zh-CN" w:bidi="ar"/>
          <w14:textFill>
            <w14:solidFill>
              <w14:schemeClr w14:val="tx1"/>
            </w14:solidFill>
          </w14:textFill>
        </w:rPr>
        <w:t>开</w:t>
      </w:r>
      <w:r>
        <w:rPr>
          <w:rFonts w:hint="eastAsia" w:ascii="宋体" w:hAnsi="宋体" w:eastAsia="宋体" w:cs="宋体"/>
          <w:b w:val="0"/>
          <w:bCs w:val="0"/>
          <w:caps w:val="0"/>
          <w:color w:val="000000" w:themeColor="text1"/>
          <w:spacing w:val="7"/>
          <w:kern w:val="0"/>
          <w:sz w:val="24"/>
          <w:szCs w:val="24"/>
          <w:highlight w:val="none"/>
          <w:vertAlign w:val="baseline"/>
          <w:lang w:val="en-US" w:eastAsia="zh-CN" w:bidi="ar"/>
          <w14:textFill>
            <w14:solidFill>
              <w14:schemeClr w14:val="tx1"/>
            </w14:solidFill>
          </w14:textFill>
        </w:rPr>
        <w:t>标一览表 (以政采云系统格式为准)</w:t>
      </w:r>
    </w:p>
    <w:p w14:paraId="20DB44C4">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182" w:beforeAutospacing="0" w:after="0" w:afterAutospacing="0" w:line="468" w:lineRule="exact"/>
        <w:ind w:left="605" w:leftChars="0" w:right="0" w:firstLine="0"/>
        <w:jc w:val="left"/>
        <w:textAlignment w:val="baseline"/>
        <w:outlineLvl w:val="9"/>
        <w:rPr>
          <w:rFonts w:hint="eastAsia" w:ascii="宋体" w:hAnsi="宋体" w:eastAsia="宋体" w:cs="宋体"/>
          <w:caps w:val="0"/>
          <w:color w:val="000000" w:themeColor="text1"/>
          <w:kern w:val="0"/>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spacing w:val="6"/>
          <w:kern w:val="0"/>
          <w:position w:val="17"/>
          <w:sz w:val="24"/>
          <w:szCs w:val="24"/>
          <w:highlight w:val="none"/>
          <w:vertAlign w:val="baseline"/>
          <w:lang w:val="en-US" w:eastAsia="zh-CN" w:bidi="ar"/>
          <w14:textFill>
            <w14:solidFill>
              <w14:schemeClr w14:val="tx1"/>
            </w14:solidFill>
          </w14:textFill>
        </w:rPr>
        <w:t>标段</w:t>
      </w:r>
      <w:r>
        <w:rPr>
          <w:rFonts w:hint="eastAsia" w:ascii="宋体" w:hAnsi="宋体" w:eastAsia="宋体" w:cs="宋体"/>
          <w:b w:val="0"/>
          <w:bCs w:val="0"/>
          <w:caps w:val="0"/>
          <w:color w:val="000000" w:themeColor="text1"/>
          <w:spacing w:val="5"/>
          <w:kern w:val="0"/>
          <w:position w:val="17"/>
          <w:sz w:val="24"/>
          <w:szCs w:val="24"/>
          <w:highlight w:val="none"/>
          <w:vertAlign w:val="baseline"/>
          <w:lang w:val="en-US" w:eastAsia="zh-CN" w:bidi="ar"/>
          <w14:textFill>
            <w14:solidFill>
              <w14:schemeClr w14:val="tx1"/>
            </w14:solidFill>
          </w14:textFill>
        </w:rPr>
        <w:t>名称：</w:t>
      </w:r>
    </w:p>
    <w:p w14:paraId="61126123">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0" w:beforeAutospacing="0" w:after="0" w:afterAutospacing="0" w:line="240" w:lineRule="auto"/>
        <w:ind w:left="605" w:leftChars="0" w:right="0" w:firstLine="0"/>
        <w:jc w:val="left"/>
        <w:textAlignment w:val="baseline"/>
        <w:outlineLvl w:val="9"/>
        <w:rPr>
          <w:rFonts w:hint="eastAsia" w:ascii="宋体" w:hAnsi="宋体" w:eastAsia="宋体" w:cs="宋体"/>
          <w:caps w:val="0"/>
          <w:color w:val="000000" w:themeColor="text1"/>
          <w:kern w:val="0"/>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spacing w:val="6"/>
          <w:kern w:val="0"/>
          <w:sz w:val="24"/>
          <w:szCs w:val="24"/>
          <w:highlight w:val="none"/>
          <w:vertAlign w:val="baseline"/>
          <w:lang w:val="en-US" w:eastAsia="zh-CN" w:bidi="ar"/>
          <w14:textFill>
            <w14:solidFill>
              <w14:schemeClr w14:val="tx1"/>
            </w14:solidFill>
          </w14:textFill>
        </w:rPr>
        <w:t>标段</w:t>
      </w:r>
      <w:r>
        <w:rPr>
          <w:rFonts w:hint="eastAsia" w:ascii="宋体" w:hAnsi="宋体" w:eastAsia="宋体" w:cs="宋体"/>
          <w:b w:val="0"/>
          <w:bCs w:val="0"/>
          <w:caps w:val="0"/>
          <w:color w:val="000000" w:themeColor="text1"/>
          <w:spacing w:val="5"/>
          <w:kern w:val="0"/>
          <w:sz w:val="24"/>
          <w:szCs w:val="24"/>
          <w:highlight w:val="none"/>
          <w:vertAlign w:val="baseline"/>
          <w:lang w:val="en-US" w:eastAsia="zh-CN" w:bidi="ar"/>
          <w14:textFill>
            <w14:solidFill>
              <w14:schemeClr w14:val="tx1"/>
            </w14:solidFill>
          </w14:textFill>
        </w:rPr>
        <w:t>编号：</w:t>
      </w:r>
    </w:p>
    <w:p w14:paraId="4F6A2525">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182" w:beforeAutospacing="0" w:after="0" w:afterAutospacing="0" w:line="240" w:lineRule="auto"/>
        <w:ind w:left="604" w:leftChars="0" w:right="0" w:firstLine="0"/>
        <w:jc w:val="left"/>
        <w:textAlignment w:val="baseline"/>
        <w:outlineLvl w:val="9"/>
        <w:rPr>
          <w:rFonts w:hint="eastAsia" w:ascii="宋体" w:hAnsi="宋体" w:eastAsia="宋体" w:cs="宋体"/>
          <w:caps w:val="0"/>
          <w:color w:val="000000" w:themeColor="text1"/>
          <w:kern w:val="0"/>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spacing w:val="8"/>
          <w:kern w:val="0"/>
          <w:sz w:val="24"/>
          <w:szCs w:val="24"/>
          <w:highlight w:val="none"/>
          <w:vertAlign w:val="baseline"/>
          <w:lang w:val="en-US" w:eastAsia="zh-CN" w:bidi="ar"/>
          <w14:textFill>
            <w14:solidFill>
              <w14:schemeClr w14:val="tx1"/>
            </w14:solidFill>
          </w14:textFill>
        </w:rPr>
        <w:t>投</w:t>
      </w:r>
      <w:r>
        <w:rPr>
          <w:rFonts w:hint="eastAsia" w:ascii="宋体" w:hAnsi="宋体" w:eastAsia="宋体" w:cs="宋体"/>
          <w:b w:val="0"/>
          <w:bCs w:val="0"/>
          <w:caps w:val="0"/>
          <w:color w:val="000000" w:themeColor="text1"/>
          <w:spacing w:val="7"/>
          <w:kern w:val="0"/>
          <w:sz w:val="24"/>
          <w:szCs w:val="24"/>
          <w:highlight w:val="none"/>
          <w:vertAlign w:val="baseline"/>
          <w:lang w:val="en-US" w:eastAsia="zh-CN" w:bidi="ar"/>
          <w14:textFill>
            <w14:solidFill>
              <w14:schemeClr w14:val="tx1"/>
            </w14:solidFill>
          </w14:textFill>
        </w:rPr>
        <w:t>标人名称 (加盖公章) ：</w:t>
      </w:r>
    </w:p>
    <w:p w14:paraId="3D8B56E9">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185" w:beforeAutospacing="0" w:after="0" w:afterAutospacing="0" w:line="240" w:lineRule="auto"/>
        <w:ind w:left="603" w:leftChars="0" w:right="0" w:firstLine="0"/>
        <w:jc w:val="left"/>
        <w:textAlignment w:val="baseline"/>
        <w:outlineLvl w:val="9"/>
        <w:rPr>
          <w:rFonts w:hint="eastAsia" w:ascii="宋体" w:hAnsi="宋体" w:eastAsia="宋体" w:cs="宋体"/>
          <w:caps w:val="0"/>
          <w:color w:val="000000" w:themeColor="text1"/>
          <w:kern w:val="0"/>
          <w:sz w:val="28"/>
          <w:szCs w:val="28"/>
          <w:highlight w:val="none"/>
          <w:vertAlign w:val="baseline"/>
          <w14:textFill>
            <w14:solidFill>
              <w14:schemeClr w14:val="tx1"/>
            </w14:solidFill>
          </w14:textFill>
        </w:rPr>
      </w:pPr>
      <w:r>
        <w:rPr>
          <w:rFonts w:hint="eastAsia" w:ascii="宋体" w:hAnsi="宋体" w:eastAsia="宋体" w:cs="宋体"/>
          <w:b w:val="0"/>
          <w:bCs w:val="0"/>
          <w:caps w:val="0"/>
          <w:color w:val="000000" w:themeColor="text1"/>
          <w:spacing w:val="14"/>
          <w:kern w:val="0"/>
          <w:sz w:val="24"/>
          <w:szCs w:val="24"/>
          <w:highlight w:val="none"/>
          <w:vertAlign w:val="baseline"/>
          <w:lang w:val="en-US" w:eastAsia="zh-CN" w:bidi="ar"/>
          <w14:textFill>
            <w14:solidFill>
              <w14:schemeClr w14:val="tx1"/>
            </w14:solidFill>
          </w14:textFill>
        </w:rPr>
        <w:t>单</w:t>
      </w:r>
      <w:r>
        <w:rPr>
          <w:rFonts w:hint="eastAsia" w:ascii="宋体" w:hAnsi="宋体" w:eastAsia="宋体" w:cs="宋体"/>
          <w:b w:val="0"/>
          <w:bCs w:val="0"/>
          <w:caps w:val="0"/>
          <w:color w:val="000000" w:themeColor="text1"/>
          <w:spacing w:val="13"/>
          <w:kern w:val="0"/>
          <w:sz w:val="24"/>
          <w:szCs w:val="24"/>
          <w:highlight w:val="none"/>
          <w:vertAlign w:val="baseline"/>
          <w:lang w:val="en-US" w:eastAsia="zh-CN" w:bidi="ar"/>
          <w14:textFill>
            <w14:solidFill>
              <w14:schemeClr w14:val="tx1"/>
            </w14:solidFill>
          </w14:textFill>
        </w:rPr>
        <w:t>位</w:t>
      </w:r>
      <w:r>
        <w:rPr>
          <w:rFonts w:hint="eastAsia" w:ascii="宋体" w:hAnsi="宋体" w:eastAsia="宋体" w:cs="宋体"/>
          <w:b w:val="0"/>
          <w:bCs w:val="0"/>
          <w:caps w:val="0"/>
          <w:color w:val="000000" w:themeColor="text1"/>
          <w:spacing w:val="7"/>
          <w:kern w:val="0"/>
          <w:sz w:val="24"/>
          <w:szCs w:val="24"/>
          <w:highlight w:val="none"/>
          <w:vertAlign w:val="baseline"/>
          <w:lang w:val="en-US" w:eastAsia="zh-CN" w:bidi="ar"/>
          <w14:textFill>
            <w14:solidFill>
              <w14:schemeClr w14:val="tx1"/>
            </w14:solidFill>
          </w14:textFill>
        </w:rPr>
        <w:t>负责人或授权代理人 (签字) ：</w:t>
      </w:r>
    </w:p>
    <w:p w14:paraId="7FD17884">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188" w:beforeAutospacing="0" w:after="0" w:afterAutospacing="0" w:line="240" w:lineRule="auto"/>
        <w:ind w:left="612" w:leftChars="0" w:right="0" w:firstLine="0"/>
        <w:jc w:val="left"/>
        <w:textAlignment w:val="baseline"/>
        <w:outlineLvl w:val="9"/>
        <w:rPr>
          <w:rFonts w:hint="eastAsia" w:ascii="宋体" w:hAnsi="宋体" w:eastAsia="宋体" w:cs="宋体"/>
          <w:caps w:val="0"/>
          <w:color w:val="000000" w:themeColor="text1"/>
          <w:kern w:val="0"/>
          <w:sz w:val="24"/>
          <w:szCs w:val="24"/>
          <w:highlight w:val="none"/>
          <w:u w:val="single"/>
          <w:vertAlign w:val="baseline"/>
          <w14:textFill>
            <w14:solidFill>
              <w14:schemeClr w14:val="tx1"/>
            </w14:solidFill>
          </w14:textFill>
        </w:rPr>
      </w:pPr>
      <w:r>
        <w:rPr>
          <w:rFonts w:hint="eastAsia" w:ascii="宋体" w:hAnsi="宋体" w:eastAsia="宋体" w:cs="宋体"/>
          <w:b w:val="0"/>
          <w:bCs w:val="0"/>
          <w:caps w:val="0"/>
          <w:color w:val="000000" w:themeColor="text1"/>
          <w:spacing w:val="1"/>
          <w:kern w:val="0"/>
          <w:sz w:val="24"/>
          <w:szCs w:val="24"/>
          <w:highlight w:val="none"/>
          <w:vertAlign w:val="baseline"/>
          <w:lang w:val="en-US" w:eastAsia="zh-CN" w:bidi="ar"/>
          <w14:textFill>
            <w14:solidFill>
              <w14:schemeClr w14:val="tx1"/>
            </w14:solidFill>
          </w14:textFill>
        </w:rPr>
        <w:t xml:space="preserve">时间：    年    月   日           </w:t>
      </w:r>
      <w:r>
        <w:rPr>
          <w:rFonts w:hint="eastAsia" w:ascii="宋体" w:hAnsi="宋体" w:eastAsia="宋体" w:cs="宋体"/>
          <w:b w:val="0"/>
          <w:bCs w:val="0"/>
          <w:caps w:val="0"/>
          <w:color w:val="000000" w:themeColor="text1"/>
          <w:kern w:val="0"/>
          <w:sz w:val="24"/>
          <w:szCs w:val="24"/>
          <w:highlight w:val="none"/>
          <w:vertAlign w:val="baseline"/>
          <w:lang w:val="en-US" w:eastAsia="zh-CN" w:bidi="ar"/>
          <w14:textFill>
            <w14:solidFill>
              <w14:schemeClr w14:val="tx1"/>
            </w14:solidFill>
          </w14:textFill>
        </w:rPr>
        <w:t xml:space="preserve">  货币单位：</w:t>
      </w:r>
      <w:r>
        <w:rPr>
          <w:rFonts w:hint="eastAsia" w:ascii="宋体" w:hAnsi="宋体" w:eastAsia="宋体" w:cs="宋体"/>
          <w:b w:val="0"/>
          <w:bCs w:val="0"/>
          <w:caps w:val="0"/>
          <w:color w:val="000000" w:themeColor="text1"/>
          <w:kern w:val="0"/>
          <w:sz w:val="24"/>
          <w:szCs w:val="24"/>
          <w:highlight w:val="none"/>
          <w:u w:val="single"/>
          <w:vertAlign w:val="baseline"/>
          <w:lang w:val="en-US" w:eastAsia="zh-CN" w:bidi="ar"/>
          <w14:textFill>
            <w14:solidFill>
              <w14:schemeClr w14:val="tx1"/>
            </w14:solidFill>
          </w14:textFill>
        </w:rPr>
        <w:t>元（保留小数点后2位）</w:t>
      </w:r>
    </w:p>
    <w:p w14:paraId="6C25A554">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0" w:beforeAutospacing="0" w:after="0" w:afterAutospacing="0" w:line="143" w:lineRule="exact"/>
        <w:ind w:left="0" w:right="0" w:firstLine="0"/>
        <w:jc w:val="left"/>
        <w:textAlignment w:val="baseline"/>
        <w:outlineLvl w:val="9"/>
        <w:rPr>
          <w:rFonts w:hint="eastAsia" w:ascii="宋体" w:hAnsi="宋体" w:eastAsia="宋体" w:cs="宋体"/>
          <w:caps w:val="0"/>
          <w:color w:val="000000" w:themeColor="text1"/>
          <w:kern w:val="0"/>
          <w:sz w:val="24"/>
          <w:szCs w:val="24"/>
          <w:highlight w:val="none"/>
          <w:vertAlign w:val="baseline"/>
          <w14:textFill>
            <w14:solidFill>
              <w14:schemeClr w14:val="tx1"/>
            </w14:solidFill>
          </w14:textFill>
        </w:rPr>
      </w:pPr>
    </w:p>
    <w:tbl>
      <w:tblPr>
        <w:tblStyle w:val="30"/>
        <w:tblW w:w="8447" w:type="dxa"/>
        <w:tblInd w:w="135"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2831"/>
        <w:gridCol w:w="2430"/>
        <w:gridCol w:w="2351"/>
        <w:gridCol w:w="835"/>
      </w:tblGrid>
      <w:tr w14:paraId="3B43E946">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cantSplit/>
          <w:trHeight w:val="1327" w:hRule="atLeast"/>
        </w:trPr>
        <w:tc>
          <w:tcPr>
            <w:tcW w:w="2831" w:type="dxa"/>
            <w:tcBorders>
              <w:top w:val="single" w:color="auto" w:sz="4" w:space="0"/>
              <w:left w:val="single" w:color="auto" w:sz="4" w:space="0"/>
              <w:bottom w:val="single" w:color="auto" w:sz="4" w:space="0"/>
              <w:right w:val="single" w:color="auto" w:sz="4" w:space="0"/>
            </w:tcBorders>
            <w:shd w:val="clear" w:color="auto" w:fill="auto"/>
            <w:vAlign w:val="center"/>
          </w:tcPr>
          <w:p w14:paraId="19A1B04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center"/>
              <w:outlineLvl w:val="9"/>
              <w:rPr>
                <w:rFonts w:hint="eastAsia" w:ascii="宋体" w:hAnsi="宋体" w:eastAsia="宋体" w:cs="宋体"/>
                <w:b/>
                <w:bCs w:val="0"/>
                <w:caps w:val="0"/>
                <w:color w:val="000000" w:themeColor="text1"/>
                <w:kern w:val="2"/>
                <w:sz w:val="24"/>
                <w:szCs w:val="24"/>
                <w:highlight w:val="none"/>
                <w:vertAlign w:val="baseline"/>
                <w14:textFill>
                  <w14:solidFill>
                    <w14:schemeClr w14:val="tx1"/>
                  </w14:solidFill>
                </w14:textFill>
              </w:rPr>
            </w:pPr>
            <w:r>
              <w:rPr>
                <w:rFonts w:hint="eastAsia" w:ascii="宋体" w:hAnsi="宋体" w:eastAsia="宋体" w:cs="宋体"/>
                <w:b/>
                <w:bCs w:val="0"/>
                <w:caps w:val="0"/>
                <w:color w:val="000000" w:themeColor="text1"/>
                <w:kern w:val="2"/>
                <w:sz w:val="24"/>
                <w:szCs w:val="24"/>
                <w:highlight w:val="none"/>
                <w:vertAlign w:val="baseline"/>
                <w:lang w:val="en-US" w:eastAsia="zh-CN" w:bidi="ar"/>
                <w14:textFill>
                  <w14:solidFill>
                    <w14:schemeClr w14:val="tx1"/>
                  </w14:solidFill>
                </w14:textFill>
              </w:rPr>
              <w:t>投标报价</w:t>
            </w:r>
          </w:p>
        </w:tc>
        <w:tc>
          <w:tcPr>
            <w:tcW w:w="2430" w:type="dxa"/>
            <w:tcBorders>
              <w:top w:val="single" w:color="auto" w:sz="4" w:space="0"/>
              <w:left w:val="single" w:color="auto" w:sz="4" w:space="0"/>
              <w:bottom w:val="single" w:color="auto" w:sz="4" w:space="0"/>
              <w:right w:val="single" w:color="auto" w:sz="4" w:space="0"/>
            </w:tcBorders>
            <w:shd w:val="clear" w:color="auto" w:fill="auto"/>
            <w:vAlign w:val="center"/>
          </w:tcPr>
          <w:p w14:paraId="25159AD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center"/>
              <w:outlineLvl w:val="9"/>
              <w:rPr>
                <w:rFonts w:hint="eastAsia" w:ascii="宋体" w:hAnsi="宋体" w:eastAsia="宋体" w:cs="宋体"/>
                <w:b/>
                <w:bCs w:val="0"/>
                <w:caps w:val="0"/>
                <w:color w:val="000000" w:themeColor="text1"/>
                <w:kern w:val="2"/>
                <w:sz w:val="24"/>
                <w:szCs w:val="24"/>
                <w:highlight w:val="none"/>
                <w:vertAlign w:val="baseline"/>
                <w14:textFill>
                  <w14:solidFill>
                    <w14:schemeClr w14:val="tx1"/>
                  </w14:solidFill>
                </w14:textFill>
              </w:rPr>
            </w:pPr>
            <w:r>
              <w:rPr>
                <w:rFonts w:hint="eastAsia" w:ascii="宋体" w:hAnsi="宋体" w:eastAsia="宋体" w:cs="宋体"/>
                <w:b/>
                <w:bCs w:val="0"/>
                <w:caps w:val="0"/>
                <w:color w:val="000000" w:themeColor="text1"/>
                <w:kern w:val="2"/>
                <w:sz w:val="24"/>
                <w:szCs w:val="24"/>
                <w:highlight w:val="none"/>
                <w:vertAlign w:val="baseline"/>
                <w:lang w:val="en-US" w:eastAsia="zh-CN"/>
                <w14:textFill>
                  <w14:solidFill>
                    <w14:schemeClr w14:val="tx1"/>
                  </w14:solidFill>
                </w14:textFill>
              </w:rPr>
              <w:t>服务标准</w:t>
            </w:r>
          </w:p>
        </w:tc>
        <w:tc>
          <w:tcPr>
            <w:tcW w:w="2351" w:type="dxa"/>
            <w:tcBorders>
              <w:top w:val="single" w:color="auto" w:sz="4" w:space="0"/>
              <w:left w:val="single" w:color="auto" w:sz="4" w:space="0"/>
              <w:bottom w:val="single" w:color="auto" w:sz="4" w:space="0"/>
              <w:right w:val="single" w:color="auto" w:sz="4" w:space="0"/>
            </w:tcBorders>
            <w:shd w:val="clear" w:color="auto" w:fill="auto"/>
            <w:vAlign w:val="center"/>
          </w:tcPr>
          <w:p w14:paraId="4E08A03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center"/>
              <w:outlineLvl w:val="9"/>
              <w:rPr>
                <w:rFonts w:hint="eastAsia" w:ascii="宋体" w:hAnsi="宋体" w:eastAsia="宋体" w:cs="宋体"/>
                <w:b/>
                <w:bCs w:val="0"/>
                <w:caps w:val="0"/>
                <w:color w:val="000000" w:themeColor="text1"/>
                <w:kern w:val="2"/>
                <w:sz w:val="24"/>
                <w:szCs w:val="24"/>
                <w:highlight w:val="none"/>
                <w:vertAlign w:val="baseline"/>
                <w14:textFill>
                  <w14:solidFill>
                    <w14:schemeClr w14:val="tx1"/>
                  </w14:solidFill>
                </w14:textFill>
              </w:rPr>
            </w:pPr>
            <w:r>
              <w:rPr>
                <w:rFonts w:hint="eastAsia" w:ascii="宋体" w:hAnsi="宋体" w:eastAsia="宋体" w:cs="宋体"/>
                <w:b/>
                <w:bCs w:val="0"/>
                <w:caps w:val="0"/>
                <w:color w:val="000000" w:themeColor="text1"/>
                <w:kern w:val="2"/>
                <w:sz w:val="24"/>
                <w:szCs w:val="24"/>
                <w:highlight w:val="none"/>
                <w:vertAlign w:val="baseline"/>
                <w:lang w:val="en-US" w:eastAsia="zh-CN"/>
                <w14:textFill>
                  <w14:solidFill>
                    <w14:schemeClr w14:val="tx1"/>
                  </w14:solidFill>
                </w14:textFill>
              </w:rPr>
              <w:t>服务期</w:t>
            </w:r>
          </w:p>
        </w:tc>
        <w:tc>
          <w:tcPr>
            <w:tcW w:w="835" w:type="dxa"/>
            <w:tcBorders>
              <w:top w:val="single" w:color="auto" w:sz="4" w:space="0"/>
              <w:left w:val="single" w:color="auto" w:sz="4" w:space="0"/>
              <w:bottom w:val="single" w:color="auto" w:sz="4" w:space="0"/>
              <w:right w:val="single" w:color="auto" w:sz="4" w:space="0"/>
            </w:tcBorders>
            <w:shd w:val="clear" w:color="auto" w:fill="auto"/>
            <w:vAlign w:val="center"/>
          </w:tcPr>
          <w:p w14:paraId="7634F35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eastAsia" w:ascii="宋体" w:hAnsi="宋体" w:eastAsia="宋体" w:cs="宋体"/>
                <w:b/>
                <w:bCs w:val="0"/>
                <w:caps w:val="0"/>
                <w:color w:val="000000" w:themeColor="text1"/>
                <w:kern w:val="2"/>
                <w:sz w:val="24"/>
                <w:szCs w:val="24"/>
                <w:highlight w:val="none"/>
                <w:vertAlign w:val="baseline"/>
                <w14:textFill>
                  <w14:solidFill>
                    <w14:schemeClr w14:val="tx1"/>
                  </w14:solidFill>
                </w14:textFill>
              </w:rPr>
            </w:pPr>
            <w:r>
              <w:rPr>
                <w:rFonts w:hint="eastAsia" w:ascii="宋体" w:hAnsi="宋体" w:eastAsia="宋体" w:cs="宋体"/>
                <w:b/>
                <w:bCs w:val="0"/>
                <w:caps w:val="0"/>
                <w:color w:val="000000" w:themeColor="text1"/>
                <w:kern w:val="2"/>
                <w:sz w:val="24"/>
                <w:szCs w:val="24"/>
                <w:highlight w:val="none"/>
                <w:vertAlign w:val="baseline"/>
                <w:lang w:val="en-US" w:eastAsia="zh-CN" w:bidi="ar"/>
                <w14:textFill>
                  <w14:solidFill>
                    <w14:schemeClr w14:val="tx1"/>
                  </w14:solidFill>
                </w14:textFill>
              </w:rPr>
              <w:t>备注</w:t>
            </w:r>
          </w:p>
        </w:tc>
      </w:tr>
      <w:tr w14:paraId="0E45940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1064" w:hRule="atLeast"/>
        </w:trPr>
        <w:tc>
          <w:tcPr>
            <w:tcW w:w="2831" w:type="dxa"/>
            <w:tcBorders>
              <w:top w:val="single" w:color="auto" w:sz="4" w:space="0"/>
              <w:left w:val="single" w:color="auto" w:sz="4" w:space="0"/>
              <w:bottom w:val="single" w:color="auto" w:sz="4" w:space="0"/>
              <w:right w:val="single" w:color="auto" w:sz="4" w:space="0"/>
            </w:tcBorders>
            <w:shd w:val="clear" w:color="auto" w:fill="auto"/>
            <w:vAlign w:val="top"/>
          </w:tcPr>
          <w:p w14:paraId="4286DE4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eastAsia" w:ascii="宋体" w:hAnsi="宋体" w:eastAsia="宋体" w:cs="宋体"/>
                <w:bCs/>
                <w:caps w:val="0"/>
                <w:color w:val="000000" w:themeColor="text1"/>
                <w:kern w:val="2"/>
                <w:sz w:val="24"/>
                <w:szCs w:val="24"/>
                <w:highlight w:val="none"/>
                <w:vertAlign w:val="baseline"/>
                <w:lang w:eastAsia="zh-CN"/>
                <w14:textFill>
                  <w14:solidFill>
                    <w14:schemeClr w14:val="tx1"/>
                  </w14:solidFill>
                </w14:textFill>
              </w:rPr>
            </w:pPr>
            <w:r>
              <w:rPr>
                <w:rFonts w:hint="eastAsia" w:ascii="宋体" w:hAnsi="宋体" w:eastAsia="宋体" w:cs="宋体"/>
                <w:bCs/>
                <w:caps w:val="0"/>
                <w:color w:val="000000" w:themeColor="text1"/>
                <w:kern w:val="2"/>
                <w:sz w:val="24"/>
                <w:szCs w:val="24"/>
                <w:highlight w:val="none"/>
                <w:vertAlign w:val="baseline"/>
                <w:lang w:eastAsia="zh-CN"/>
                <w14:textFill>
                  <w14:solidFill>
                    <w14:schemeClr w14:val="tx1"/>
                  </w14:solidFill>
                </w14:textFill>
              </w:rPr>
              <w:t>大写：</w:t>
            </w:r>
          </w:p>
          <w:p w14:paraId="618B0256">
            <w:pPr>
              <w:pStyle w:val="34"/>
              <w:rPr>
                <w:rFonts w:hint="eastAsia"/>
                <w:lang w:eastAsia="zh-CN"/>
              </w:rPr>
            </w:pPr>
            <w:r>
              <w:rPr>
                <w:rFonts w:hint="eastAsia"/>
                <w:lang w:eastAsia="zh-CN"/>
              </w:rPr>
              <w:t>小写：</w:t>
            </w:r>
          </w:p>
        </w:tc>
        <w:tc>
          <w:tcPr>
            <w:tcW w:w="2430" w:type="dxa"/>
            <w:tcBorders>
              <w:top w:val="single" w:color="auto" w:sz="4" w:space="0"/>
              <w:left w:val="single" w:color="auto" w:sz="4" w:space="0"/>
              <w:bottom w:val="single" w:color="auto" w:sz="4" w:space="0"/>
              <w:right w:val="single" w:color="auto" w:sz="4" w:space="0"/>
            </w:tcBorders>
            <w:shd w:val="clear" w:color="auto" w:fill="auto"/>
            <w:vAlign w:val="top"/>
          </w:tcPr>
          <w:p w14:paraId="4AEAFE9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eastAsia" w:ascii="宋体" w:hAnsi="宋体" w:eastAsia="宋体" w:cs="宋体"/>
                <w:bCs/>
                <w:caps w:val="0"/>
                <w:color w:val="000000" w:themeColor="text1"/>
                <w:kern w:val="2"/>
                <w:sz w:val="24"/>
                <w:szCs w:val="24"/>
                <w:highlight w:val="none"/>
                <w:vertAlign w:val="baseline"/>
                <w14:textFill>
                  <w14:solidFill>
                    <w14:schemeClr w14:val="tx1"/>
                  </w14:solidFill>
                </w14:textFill>
              </w:rPr>
            </w:pPr>
          </w:p>
        </w:tc>
        <w:tc>
          <w:tcPr>
            <w:tcW w:w="2351" w:type="dxa"/>
            <w:tcBorders>
              <w:top w:val="single" w:color="auto" w:sz="4" w:space="0"/>
              <w:left w:val="single" w:color="auto" w:sz="4" w:space="0"/>
              <w:bottom w:val="single" w:color="auto" w:sz="4" w:space="0"/>
              <w:right w:val="single" w:color="auto" w:sz="4" w:space="0"/>
            </w:tcBorders>
            <w:shd w:val="clear" w:color="auto" w:fill="auto"/>
            <w:vAlign w:val="top"/>
          </w:tcPr>
          <w:p w14:paraId="36DB179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eastAsia" w:ascii="宋体" w:hAnsi="宋体" w:eastAsia="宋体" w:cs="宋体"/>
                <w:bCs/>
                <w:caps w:val="0"/>
                <w:color w:val="000000" w:themeColor="text1"/>
                <w:kern w:val="2"/>
                <w:sz w:val="24"/>
                <w:szCs w:val="24"/>
                <w:highlight w:val="none"/>
                <w:vertAlign w:val="baseline"/>
                <w14:textFill>
                  <w14:solidFill>
                    <w14:schemeClr w14:val="tx1"/>
                  </w14:solidFill>
                </w14:textFill>
              </w:rPr>
            </w:pPr>
          </w:p>
        </w:tc>
        <w:tc>
          <w:tcPr>
            <w:tcW w:w="835" w:type="dxa"/>
            <w:tcBorders>
              <w:top w:val="single" w:color="auto" w:sz="4" w:space="0"/>
              <w:left w:val="single" w:color="auto" w:sz="4" w:space="0"/>
              <w:bottom w:val="single" w:color="auto" w:sz="4" w:space="0"/>
              <w:right w:val="single" w:color="auto" w:sz="4" w:space="0"/>
            </w:tcBorders>
            <w:shd w:val="clear" w:color="auto" w:fill="auto"/>
            <w:vAlign w:val="top"/>
          </w:tcPr>
          <w:p w14:paraId="26AB6A2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eastAsia" w:ascii="宋体" w:hAnsi="宋体" w:eastAsia="宋体" w:cs="宋体"/>
                <w:bCs/>
                <w:caps w:val="0"/>
                <w:color w:val="000000" w:themeColor="text1"/>
                <w:kern w:val="2"/>
                <w:sz w:val="24"/>
                <w:szCs w:val="24"/>
                <w:highlight w:val="none"/>
                <w:vertAlign w:val="baseline"/>
                <w14:textFill>
                  <w14:solidFill>
                    <w14:schemeClr w14:val="tx1"/>
                  </w14:solidFill>
                </w14:textFill>
              </w:rPr>
            </w:pPr>
          </w:p>
        </w:tc>
      </w:tr>
    </w:tbl>
    <w:p w14:paraId="6BFAA313">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34" w:beforeAutospacing="0" w:after="0" w:afterAutospacing="0" w:line="240" w:lineRule="auto"/>
        <w:ind w:left="124" w:right="0" w:firstLine="0"/>
        <w:jc w:val="left"/>
        <w:textAlignment w:val="baseline"/>
        <w:outlineLvl w:val="9"/>
        <w:rPr>
          <w:rFonts w:hint="eastAsia" w:ascii="宋体" w:hAnsi="宋体" w:eastAsia="宋体" w:cs="宋体"/>
          <w:caps w:val="0"/>
          <w:color w:val="000000" w:themeColor="text1"/>
          <w:spacing w:val="3"/>
          <w:kern w:val="0"/>
          <w:sz w:val="24"/>
          <w:szCs w:val="24"/>
          <w:highlight w:val="none"/>
          <w:vertAlign w:val="baseline"/>
          <w14:textFill>
            <w14:solidFill>
              <w14:schemeClr w14:val="tx1"/>
            </w14:solidFill>
          </w14:textFill>
        </w:rPr>
      </w:pPr>
    </w:p>
    <w:p w14:paraId="3EEE7DC6">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34" w:beforeAutospacing="0" w:after="0" w:afterAutospacing="0" w:line="240" w:lineRule="auto"/>
        <w:ind w:left="124" w:right="0" w:firstLine="0"/>
        <w:jc w:val="left"/>
        <w:textAlignment w:val="baseline"/>
        <w:outlineLvl w:val="9"/>
        <w:rPr>
          <w:rFonts w:hint="eastAsia" w:ascii="宋体" w:hAnsi="宋体" w:eastAsia="宋体" w:cs="宋体"/>
          <w:caps w:val="0"/>
          <w:color w:val="000000" w:themeColor="text1"/>
          <w:spacing w:val="3"/>
          <w:kern w:val="0"/>
          <w:sz w:val="24"/>
          <w:szCs w:val="24"/>
          <w:highlight w:val="none"/>
          <w:vertAlign w:val="baseline"/>
          <w14:textFill>
            <w14:solidFill>
              <w14:schemeClr w14:val="tx1"/>
            </w14:solidFill>
          </w14:textFill>
        </w:rPr>
      </w:pPr>
    </w:p>
    <w:p w14:paraId="33F2843C">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34" w:beforeAutospacing="0" w:after="0" w:afterAutospacing="0" w:line="240" w:lineRule="auto"/>
        <w:ind w:left="124" w:right="0" w:firstLine="0"/>
        <w:jc w:val="left"/>
        <w:textAlignment w:val="baseline"/>
        <w:outlineLvl w:val="9"/>
        <w:rPr>
          <w:rFonts w:hint="eastAsia" w:ascii="宋体" w:hAnsi="宋体" w:eastAsia="宋体" w:cs="宋体"/>
          <w:caps w:val="0"/>
          <w:color w:val="000000" w:themeColor="text1"/>
          <w:spacing w:val="2"/>
          <w:kern w:val="0"/>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spacing w:val="3"/>
          <w:kern w:val="0"/>
          <w:sz w:val="24"/>
          <w:szCs w:val="24"/>
          <w:highlight w:val="none"/>
          <w:vertAlign w:val="baseline"/>
          <w:lang w:val="en-US" w:eastAsia="zh-CN" w:bidi="ar"/>
          <w14:textFill>
            <w14:solidFill>
              <w14:schemeClr w14:val="tx1"/>
            </w14:solidFill>
          </w14:textFill>
        </w:rPr>
        <w:t>说</w:t>
      </w:r>
      <w:r>
        <w:rPr>
          <w:rFonts w:hint="eastAsia" w:ascii="宋体" w:hAnsi="宋体" w:eastAsia="宋体" w:cs="宋体"/>
          <w:b w:val="0"/>
          <w:bCs w:val="0"/>
          <w:caps w:val="0"/>
          <w:color w:val="000000" w:themeColor="text1"/>
          <w:spacing w:val="2"/>
          <w:kern w:val="0"/>
          <w:sz w:val="24"/>
          <w:szCs w:val="24"/>
          <w:highlight w:val="none"/>
          <w:vertAlign w:val="baseline"/>
          <w:lang w:val="en-US" w:eastAsia="zh-CN" w:bidi="ar"/>
          <w14:textFill>
            <w14:solidFill>
              <w14:schemeClr w14:val="tx1"/>
            </w14:solidFill>
          </w14:textFill>
        </w:rPr>
        <w:t>明：</w:t>
      </w:r>
    </w:p>
    <w:p w14:paraId="6E1026C4">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34" w:beforeAutospacing="0" w:after="0" w:afterAutospacing="0" w:line="240" w:lineRule="auto"/>
        <w:ind w:left="124" w:right="0" w:firstLine="536" w:firstLineChars="200"/>
        <w:jc w:val="left"/>
        <w:textAlignment w:val="baseline"/>
        <w:outlineLvl w:val="9"/>
        <w:rPr>
          <w:rFonts w:hint="eastAsia" w:ascii="宋体" w:hAnsi="宋体" w:eastAsia="宋体" w:cs="宋体"/>
          <w:caps w:val="0"/>
          <w:color w:val="000000" w:themeColor="text1"/>
          <w:kern w:val="0"/>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spacing w:val="14"/>
          <w:kern w:val="0"/>
          <w:position w:val="17"/>
          <w:sz w:val="24"/>
          <w:szCs w:val="24"/>
          <w:highlight w:val="none"/>
          <w:vertAlign w:val="baseline"/>
          <w:lang w:val="en-US" w:eastAsia="zh-CN" w:bidi="ar"/>
          <w14:textFill>
            <w14:solidFill>
              <w14:schemeClr w14:val="tx1"/>
            </w14:solidFill>
          </w14:textFill>
        </w:rPr>
        <w:t>1</w:t>
      </w:r>
      <w:r>
        <w:rPr>
          <w:rFonts w:hint="eastAsia" w:ascii="宋体" w:hAnsi="宋体" w:eastAsia="宋体" w:cs="宋体"/>
          <w:b w:val="0"/>
          <w:bCs w:val="0"/>
          <w:caps w:val="0"/>
          <w:color w:val="000000" w:themeColor="text1"/>
          <w:spacing w:val="12"/>
          <w:kern w:val="0"/>
          <w:position w:val="17"/>
          <w:sz w:val="24"/>
          <w:szCs w:val="24"/>
          <w:highlight w:val="none"/>
          <w:vertAlign w:val="baseline"/>
          <w:lang w:val="en-US" w:eastAsia="zh-CN" w:bidi="ar"/>
          <w14:textFill>
            <w14:solidFill>
              <w14:schemeClr w14:val="tx1"/>
            </w14:solidFill>
          </w14:textFill>
        </w:rPr>
        <w:t>.</w:t>
      </w:r>
      <w:r>
        <w:rPr>
          <w:rFonts w:hint="eastAsia" w:ascii="宋体" w:hAnsi="宋体" w:eastAsia="宋体" w:cs="宋体"/>
          <w:b w:val="0"/>
          <w:bCs w:val="0"/>
          <w:caps w:val="0"/>
          <w:color w:val="000000" w:themeColor="text1"/>
          <w:spacing w:val="7"/>
          <w:kern w:val="0"/>
          <w:position w:val="17"/>
          <w:sz w:val="24"/>
          <w:szCs w:val="24"/>
          <w:highlight w:val="none"/>
          <w:vertAlign w:val="baseline"/>
          <w:lang w:val="en-US" w:eastAsia="zh-CN" w:bidi="ar"/>
          <w14:textFill>
            <w14:solidFill>
              <w14:schemeClr w14:val="tx1"/>
            </w14:solidFill>
          </w14:textFill>
        </w:rPr>
        <w:t>本“开标一览表”用于开标时唱标使用。</w:t>
      </w:r>
    </w:p>
    <w:p w14:paraId="4A402964">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0" w:beforeAutospacing="0" w:after="0" w:afterAutospacing="0" w:line="311" w:lineRule="exact"/>
        <w:ind w:left="604" w:right="0" w:firstLine="0"/>
        <w:jc w:val="left"/>
        <w:textAlignment w:val="baseline"/>
        <w:outlineLvl w:val="9"/>
        <w:rPr>
          <w:rFonts w:hint="eastAsia" w:ascii="宋体" w:hAnsi="宋体" w:eastAsia="宋体" w:cs="宋体"/>
          <w:caps w:val="0"/>
          <w:color w:val="000000" w:themeColor="text1"/>
          <w:kern w:val="0"/>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spacing w:val="16"/>
          <w:kern w:val="0"/>
          <w:position w:val="1"/>
          <w:sz w:val="24"/>
          <w:szCs w:val="24"/>
          <w:highlight w:val="none"/>
          <w:vertAlign w:val="baseline"/>
          <w:lang w:val="en-US" w:eastAsia="zh-CN" w:bidi="ar"/>
          <w14:textFill>
            <w14:solidFill>
              <w14:schemeClr w14:val="tx1"/>
            </w14:solidFill>
          </w14:textFill>
        </w:rPr>
        <w:t>2</w:t>
      </w:r>
      <w:r>
        <w:rPr>
          <w:rFonts w:hint="eastAsia" w:ascii="宋体" w:hAnsi="宋体" w:eastAsia="宋体" w:cs="宋体"/>
          <w:b w:val="0"/>
          <w:bCs w:val="0"/>
          <w:caps w:val="0"/>
          <w:color w:val="000000" w:themeColor="text1"/>
          <w:spacing w:val="15"/>
          <w:kern w:val="0"/>
          <w:position w:val="1"/>
          <w:sz w:val="24"/>
          <w:szCs w:val="24"/>
          <w:highlight w:val="none"/>
          <w:vertAlign w:val="baseline"/>
          <w:lang w:val="en-US" w:eastAsia="zh-CN" w:bidi="ar"/>
          <w14:textFill>
            <w14:solidFill>
              <w14:schemeClr w14:val="tx1"/>
            </w14:solidFill>
          </w14:textFill>
        </w:rPr>
        <w:t>.</w:t>
      </w:r>
      <w:r>
        <w:rPr>
          <w:rFonts w:hint="eastAsia" w:ascii="宋体" w:hAnsi="宋体" w:eastAsia="宋体" w:cs="宋体"/>
          <w:b w:val="0"/>
          <w:bCs w:val="0"/>
          <w:caps w:val="0"/>
          <w:color w:val="000000" w:themeColor="text1"/>
          <w:spacing w:val="8"/>
          <w:kern w:val="0"/>
          <w:position w:val="1"/>
          <w:sz w:val="24"/>
          <w:szCs w:val="24"/>
          <w:highlight w:val="none"/>
          <w:vertAlign w:val="baseline"/>
          <w:lang w:val="en-US" w:eastAsia="zh-CN" w:bidi="ar"/>
          <w14:textFill>
            <w14:solidFill>
              <w14:schemeClr w14:val="tx1"/>
            </w14:solidFill>
          </w14:textFill>
        </w:rPr>
        <w:t>此表中的各项内容应与投标文件的相应内容一致。</w:t>
      </w:r>
    </w:p>
    <w:p w14:paraId="1B0F21E0">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154" w:beforeAutospacing="0" w:after="0" w:afterAutospacing="0" w:line="340" w:lineRule="auto"/>
        <w:ind w:left="111" w:right="2" w:firstLine="494"/>
        <w:jc w:val="left"/>
        <w:textAlignment w:val="baseline"/>
        <w:outlineLvl w:val="9"/>
        <w:rPr>
          <w:rFonts w:hint="eastAsia" w:ascii="宋体" w:hAnsi="宋体" w:eastAsia="宋体" w:cs="宋体"/>
          <w:b/>
          <w:bCs/>
          <w:caps w:val="0"/>
          <w:color w:val="000000" w:themeColor="text1"/>
          <w:kern w:val="0"/>
          <w:sz w:val="24"/>
          <w:szCs w:val="24"/>
          <w:highlight w:val="none"/>
          <w:vertAlign w:val="baseline"/>
          <w14:textFill>
            <w14:solidFill>
              <w14:schemeClr w14:val="tx1"/>
            </w14:solidFill>
          </w14:textFill>
        </w:rPr>
      </w:pPr>
      <w:r>
        <w:rPr>
          <w:rFonts w:hint="eastAsia" w:ascii="宋体" w:hAnsi="宋体" w:eastAsia="宋体" w:cs="宋体"/>
          <w:b/>
          <w:bCs/>
          <w:caps w:val="0"/>
          <w:color w:val="000000" w:themeColor="text1"/>
          <w:spacing w:val="-18"/>
          <w:kern w:val="0"/>
          <w:sz w:val="24"/>
          <w:szCs w:val="24"/>
          <w:highlight w:val="none"/>
          <w:vertAlign w:val="baseline"/>
          <w:lang w:val="en-US" w:eastAsia="zh-CN" w:bidi="ar"/>
          <w14:textFill>
            <w14:solidFill>
              <w14:schemeClr w14:val="tx1"/>
            </w14:solidFill>
          </w14:textFill>
        </w:rPr>
        <w:t>3.</w:t>
      </w:r>
      <w:r>
        <w:rPr>
          <w:rFonts w:hint="eastAsia" w:ascii="宋体" w:hAnsi="宋体" w:eastAsia="宋体" w:cs="宋体"/>
          <w:b/>
          <w:bCs/>
          <w:i/>
          <w:iCs/>
          <w:caps w:val="0"/>
          <w:color w:val="000000" w:themeColor="text1"/>
          <w:spacing w:val="-10"/>
          <w:kern w:val="0"/>
          <w:sz w:val="24"/>
          <w:szCs w:val="24"/>
          <w:highlight w:val="none"/>
          <w:u w:val="single"/>
          <w:vertAlign w:val="baseline"/>
          <w:lang w:val="en-US" w:eastAsia="zh-CN" w:bidi="ar"/>
          <w14:textFill>
            <w14:solidFill>
              <w14:schemeClr w14:val="tx1"/>
            </w14:solidFill>
          </w14:textFill>
        </w:rPr>
        <w:t>此</w:t>
      </w:r>
      <w:r>
        <w:rPr>
          <w:rFonts w:hint="eastAsia" w:ascii="宋体" w:hAnsi="宋体" w:eastAsia="宋体" w:cs="宋体"/>
          <w:b/>
          <w:bCs/>
          <w:i/>
          <w:iCs/>
          <w:caps w:val="0"/>
          <w:color w:val="000000" w:themeColor="text1"/>
          <w:spacing w:val="-9"/>
          <w:kern w:val="0"/>
          <w:sz w:val="24"/>
          <w:szCs w:val="24"/>
          <w:highlight w:val="none"/>
          <w:u w:val="single"/>
          <w:vertAlign w:val="baseline"/>
          <w:lang w:val="en-US" w:eastAsia="zh-CN" w:bidi="ar"/>
          <w14:textFill>
            <w14:solidFill>
              <w14:schemeClr w14:val="tx1"/>
            </w14:solidFill>
          </w14:textFill>
        </w:rPr>
        <w:t>表应按投标人须知的要求单独密封和标记，并按目录顺序加入投标文件中，与</w:t>
      </w:r>
      <w:r>
        <w:rPr>
          <w:rFonts w:hint="eastAsia" w:ascii="宋体" w:hAnsi="宋体" w:eastAsia="宋体" w:cs="宋体"/>
          <w:b/>
          <w:bCs/>
          <w:i/>
          <w:iCs/>
          <w:caps w:val="0"/>
          <w:color w:val="000000" w:themeColor="text1"/>
          <w:spacing w:val="-9"/>
          <w:kern w:val="0"/>
          <w:sz w:val="24"/>
          <w:szCs w:val="24"/>
          <w:highlight w:val="none"/>
          <w:vertAlign w:val="baseline"/>
          <w:lang w:val="en-US" w:eastAsia="zh-CN" w:bidi="ar"/>
          <w14:textFill>
            <w14:solidFill>
              <w14:schemeClr w14:val="tx1"/>
            </w14:solidFill>
          </w14:textFill>
        </w:rPr>
        <w:t>投</w:t>
      </w:r>
      <w:r>
        <w:rPr>
          <w:rFonts w:hint="eastAsia" w:ascii="宋体" w:hAnsi="宋体" w:eastAsia="宋体" w:cs="宋体"/>
          <w:b/>
          <w:bCs/>
          <w:caps w:val="0"/>
          <w:color w:val="000000" w:themeColor="text1"/>
          <w:kern w:val="0"/>
          <w:sz w:val="24"/>
          <w:szCs w:val="24"/>
          <w:highlight w:val="none"/>
          <w:vertAlign w:val="baseline"/>
          <w:lang w:val="en-US" w:eastAsia="zh-CN" w:bidi="ar"/>
          <w14:textFill>
            <w14:solidFill>
              <w14:schemeClr w14:val="tx1"/>
            </w14:solidFill>
          </w14:textFill>
        </w:rPr>
        <w:t xml:space="preserve"> </w:t>
      </w:r>
      <w:r>
        <w:rPr>
          <w:rFonts w:hint="eastAsia" w:ascii="宋体" w:hAnsi="宋体" w:eastAsia="宋体" w:cs="宋体"/>
          <w:b/>
          <w:bCs/>
          <w:i/>
          <w:iCs/>
          <w:caps w:val="0"/>
          <w:color w:val="000000" w:themeColor="text1"/>
          <w:spacing w:val="-1"/>
          <w:kern w:val="0"/>
          <w:sz w:val="24"/>
          <w:szCs w:val="24"/>
          <w:highlight w:val="none"/>
          <w:u w:val="single"/>
          <w:vertAlign w:val="baseline"/>
          <w:lang w:val="en-US" w:eastAsia="zh-CN" w:bidi="ar"/>
          <w14:textFill>
            <w14:solidFill>
              <w14:schemeClr w14:val="tx1"/>
            </w14:solidFill>
          </w14:textFill>
        </w:rPr>
        <w:t>标文件同</w:t>
      </w:r>
      <w:r>
        <w:rPr>
          <w:rFonts w:hint="eastAsia" w:ascii="宋体" w:hAnsi="宋体" w:eastAsia="宋体" w:cs="宋体"/>
          <w:b/>
          <w:bCs/>
          <w:i/>
          <w:iCs/>
          <w:caps w:val="0"/>
          <w:color w:val="000000" w:themeColor="text1"/>
          <w:kern w:val="0"/>
          <w:sz w:val="24"/>
          <w:szCs w:val="24"/>
          <w:highlight w:val="none"/>
          <w:u w:val="single"/>
          <w:vertAlign w:val="baseline"/>
          <w:lang w:val="en-US" w:eastAsia="zh-CN" w:bidi="ar"/>
          <w14:textFill>
            <w14:solidFill>
              <w14:schemeClr w14:val="tx1"/>
            </w14:solidFill>
          </w14:textFill>
        </w:rPr>
        <w:t>时递交。</w:t>
      </w:r>
    </w:p>
    <w:p w14:paraId="143BB98E">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0" w:beforeAutospacing="0" w:after="0" w:afterAutospacing="0" w:line="240" w:lineRule="auto"/>
        <w:ind w:left="600" w:right="0" w:firstLine="0"/>
        <w:jc w:val="left"/>
        <w:textAlignment w:val="baseline"/>
        <w:outlineLvl w:val="9"/>
        <w:rPr>
          <w:rFonts w:hint="eastAsia" w:ascii="宋体" w:hAnsi="宋体" w:eastAsia="宋体" w:cs="宋体"/>
          <w:caps w:val="0"/>
          <w:color w:val="000000" w:themeColor="text1"/>
          <w:kern w:val="0"/>
          <w:sz w:val="24"/>
          <w:szCs w:val="24"/>
          <w:highlight w:val="none"/>
          <w:vertAlign w:val="baseline"/>
          <w14:textFill>
            <w14:solidFill>
              <w14:schemeClr w14:val="tx1"/>
            </w14:solidFill>
          </w14:textFill>
        </w:rPr>
      </w:pPr>
      <w:bookmarkStart w:id="194" w:name="_Toc4771"/>
      <w:bookmarkStart w:id="195" w:name="_Toc23632"/>
      <w:r>
        <w:rPr>
          <w:rFonts w:hint="eastAsia" w:ascii="宋体" w:hAnsi="宋体" w:eastAsia="宋体" w:cs="宋体"/>
          <w:b w:val="0"/>
          <w:bCs w:val="0"/>
          <w:caps w:val="0"/>
          <w:color w:val="000000" w:themeColor="text1"/>
          <w:spacing w:val="8"/>
          <w:kern w:val="0"/>
          <w:sz w:val="24"/>
          <w:szCs w:val="24"/>
          <w:highlight w:val="none"/>
          <w:vertAlign w:val="baseline"/>
          <w:lang w:val="en-US" w:eastAsia="zh-CN" w:bidi="ar"/>
          <w14:textFill>
            <w14:solidFill>
              <w14:schemeClr w14:val="tx1"/>
            </w14:solidFill>
          </w14:textFill>
        </w:rPr>
        <w:t>4.</w:t>
      </w:r>
      <w:r>
        <w:rPr>
          <w:rFonts w:hint="eastAsia" w:ascii="宋体" w:hAnsi="宋体" w:eastAsia="宋体" w:cs="宋体"/>
          <w:b w:val="0"/>
          <w:bCs w:val="0"/>
          <w:caps w:val="0"/>
          <w:color w:val="000000" w:themeColor="text1"/>
          <w:spacing w:val="6"/>
          <w:kern w:val="0"/>
          <w:sz w:val="24"/>
          <w:szCs w:val="24"/>
          <w:highlight w:val="none"/>
          <w:vertAlign w:val="baseline"/>
          <w:lang w:val="en-US" w:eastAsia="zh-CN" w:bidi="ar"/>
          <w14:textFill>
            <w14:solidFill>
              <w14:schemeClr w14:val="tx1"/>
            </w14:solidFill>
          </w14:textFill>
        </w:rPr>
        <w:t>此</w:t>
      </w:r>
      <w:r>
        <w:rPr>
          <w:rFonts w:hint="eastAsia" w:ascii="宋体" w:hAnsi="宋体" w:eastAsia="宋体" w:cs="宋体"/>
          <w:b w:val="0"/>
          <w:bCs w:val="0"/>
          <w:caps w:val="0"/>
          <w:color w:val="000000" w:themeColor="text1"/>
          <w:spacing w:val="4"/>
          <w:kern w:val="0"/>
          <w:sz w:val="24"/>
          <w:szCs w:val="24"/>
          <w:highlight w:val="none"/>
          <w:vertAlign w:val="baseline"/>
          <w:lang w:val="en-US" w:eastAsia="zh-CN" w:bidi="ar"/>
          <w14:textFill>
            <w14:solidFill>
              <w14:schemeClr w14:val="tx1"/>
            </w14:solidFill>
          </w14:textFill>
        </w:rPr>
        <w:t>表可根据需要自行拉长加宽。  (可根据实际情况调整)</w:t>
      </w:r>
      <w:bookmarkEnd w:id="194"/>
      <w:bookmarkEnd w:id="195"/>
    </w:p>
    <w:p w14:paraId="5546F6DE">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189" w:beforeAutospacing="0" w:after="0" w:afterAutospacing="0" w:line="309" w:lineRule="exact"/>
        <w:ind w:left="606" w:right="0" w:firstLine="0"/>
        <w:jc w:val="left"/>
        <w:textAlignment w:val="baseline"/>
        <w:outlineLvl w:val="9"/>
        <w:rPr>
          <w:rFonts w:hint="eastAsia" w:ascii="宋体" w:hAnsi="宋体" w:eastAsia="宋体" w:cs="宋体"/>
          <w:caps w:val="0"/>
          <w:color w:val="000000" w:themeColor="text1"/>
          <w:kern w:val="0"/>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spacing w:val="14"/>
          <w:kern w:val="0"/>
          <w:position w:val="1"/>
          <w:sz w:val="24"/>
          <w:szCs w:val="24"/>
          <w:highlight w:val="none"/>
          <w:vertAlign w:val="baseline"/>
          <w:lang w:val="en-US" w:eastAsia="zh-CN" w:bidi="ar"/>
          <w14:textFill>
            <w14:solidFill>
              <w14:schemeClr w14:val="tx1"/>
            </w14:solidFill>
          </w14:textFill>
        </w:rPr>
        <w:t>5.投</w:t>
      </w:r>
      <w:r>
        <w:rPr>
          <w:rFonts w:hint="eastAsia" w:ascii="宋体" w:hAnsi="宋体" w:eastAsia="宋体" w:cs="宋体"/>
          <w:b w:val="0"/>
          <w:bCs w:val="0"/>
          <w:caps w:val="0"/>
          <w:color w:val="000000" w:themeColor="text1"/>
          <w:spacing w:val="13"/>
          <w:kern w:val="0"/>
          <w:position w:val="1"/>
          <w:sz w:val="24"/>
          <w:szCs w:val="24"/>
          <w:highlight w:val="none"/>
          <w:vertAlign w:val="baseline"/>
          <w:lang w:val="en-US" w:eastAsia="zh-CN" w:bidi="ar"/>
          <w14:textFill>
            <w14:solidFill>
              <w14:schemeClr w14:val="tx1"/>
            </w14:solidFill>
          </w14:textFill>
        </w:rPr>
        <w:t>标</w:t>
      </w:r>
      <w:r>
        <w:rPr>
          <w:rFonts w:hint="eastAsia" w:ascii="宋体" w:hAnsi="宋体" w:eastAsia="宋体" w:cs="宋体"/>
          <w:b w:val="0"/>
          <w:bCs w:val="0"/>
          <w:caps w:val="0"/>
          <w:color w:val="000000" w:themeColor="text1"/>
          <w:spacing w:val="7"/>
          <w:kern w:val="0"/>
          <w:position w:val="1"/>
          <w:sz w:val="24"/>
          <w:szCs w:val="24"/>
          <w:highlight w:val="none"/>
          <w:vertAlign w:val="baseline"/>
          <w:lang w:val="en-US" w:eastAsia="zh-CN" w:bidi="ar"/>
          <w14:textFill>
            <w14:solidFill>
              <w14:schemeClr w14:val="tx1"/>
            </w14:solidFill>
          </w14:textFill>
        </w:rPr>
        <w:t>人报价应为优惠条件折算后的最终价格。评标过程中不再接受价优惠条件的价</w:t>
      </w:r>
      <w:bookmarkStart w:id="196" w:name="_Toc2329"/>
      <w:bookmarkStart w:id="197" w:name="_Toc5583"/>
      <w:r>
        <w:rPr>
          <w:rFonts w:hint="eastAsia" w:ascii="宋体" w:hAnsi="宋体" w:eastAsia="宋体" w:cs="宋体"/>
          <w:b w:val="0"/>
          <w:bCs w:val="0"/>
          <w:caps w:val="0"/>
          <w:color w:val="000000" w:themeColor="text1"/>
          <w:spacing w:val="5"/>
          <w:kern w:val="0"/>
          <w:sz w:val="24"/>
          <w:szCs w:val="24"/>
          <w:highlight w:val="none"/>
          <w:vertAlign w:val="baseline"/>
          <w:lang w:val="en-US" w:eastAsia="zh-CN" w:bidi="ar"/>
          <w14:textFill>
            <w14:solidFill>
              <w14:schemeClr w14:val="tx1"/>
            </w14:solidFill>
          </w14:textFill>
        </w:rPr>
        <w:t>格折算。</w:t>
      </w:r>
      <w:bookmarkEnd w:id="196"/>
      <w:bookmarkEnd w:id="197"/>
    </w:p>
    <w:p w14:paraId="58C7BBFE">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184" w:beforeAutospacing="0" w:after="0" w:afterAutospacing="0" w:line="310" w:lineRule="exact"/>
        <w:ind w:left="603" w:right="0" w:firstLine="0"/>
        <w:jc w:val="left"/>
        <w:textAlignment w:val="baseline"/>
        <w:outlineLvl w:val="9"/>
        <w:rPr>
          <w:rFonts w:hint="eastAsia" w:ascii="宋体" w:hAnsi="宋体" w:eastAsia="宋体" w:cs="宋体"/>
          <w:caps w:val="0"/>
          <w:color w:val="000000" w:themeColor="text1"/>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spacing w:val="22"/>
          <w:kern w:val="0"/>
          <w:position w:val="1"/>
          <w:sz w:val="24"/>
          <w:szCs w:val="24"/>
          <w:highlight w:val="none"/>
          <w:vertAlign w:val="baseline"/>
          <w:lang w:val="en-US" w:eastAsia="zh-CN" w:bidi="ar"/>
          <w14:textFill>
            <w14:solidFill>
              <w14:schemeClr w14:val="tx1"/>
            </w14:solidFill>
          </w14:textFill>
        </w:rPr>
        <w:t>6</w:t>
      </w:r>
      <w:r>
        <w:rPr>
          <w:rFonts w:hint="eastAsia" w:ascii="宋体" w:hAnsi="宋体" w:eastAsia="宋体" w:cs="宋体"/>
          <w:b w:val="0"/>
          <w:bCs w:val="0"/>
          <w:caps w:val="0"/>
          <w:color w:val="000000" w:themeColor="text1"/>
          <w:spacing w:val="14"/>
          <w:kern w:val="0"/>
          <w:position w:val="1"/>
          <w:sz w:val="24"/>
          <w:szCs w:val="24"/>
          <w:highlight w:val="none"/>
          <w:vertAlign w:val="baseline"/>
          <w:lang w:val="en-US" w:eastAsia="zh-CN" w:bidi="ar"/>
          <w14:textFill>
            <w14:solidFill>
              <w14:schemeClr w14:val="tx1"/>
            </w14:solidFill>
          </w14:textFill>
        </w:rPr>
        <w:t>.只允许有一个报价，任何有选择性的报价或者有附加条件的报价采购人将不予接</w:t>
      </w:r>
      <w:r>
        <w:rPr>
          <w:rFonts w:hint="eastAsia" w:ascii="宋体" w:hAnsi="宋体" w:eastAsia="宋体" w:cs="宋体"/>
          <w:b w:val="0"/>
          <w:bCs w:val="0"/>
          <w:caps w:val="0"/>
          <w:color w:val="000000" w:themeColor="text1"/>
          <w:spacing w:val="-3"/>
          <w:kern w:val="0"/>
          <w:sz w:val="24"/>
          <w:szCs w:val="24"/>
          <w:highlight w:val="none"/>
          <w:vertAlign w:val="baseline"/>
          <w:lang w:val="en-US" w:eastAsia="zh-CN" w:bidi="ar"/>
          <w14:textFill>
            <w14:solidFill>
              <w14:schemeClr w14:val="tx1"/>
            </w14:solidFill>
          </w14:textFill>
        </w:rPr>
        <w:t>受</w:t>
      </w:r>
      <w:r>
        <w:rPr>
          <w:rFonts w:hint="eastAsia" w:ascii="宋体" w:hAnsi="宋体" w:eastAsia="宋体" w:cs="宋体"/>
          <w:b w:val="0"/>
          <w:bCs w:val="0"/>
          <w:caps w:val="0"/>
          <w:color w:val="000000" w:themeColor="text1"/>
          <w:spacing w:val="-2"/>
          <w:kern w:val="0"/>
          <w:sz w:val="24"/>
          <w:szCs w:val="24"/>
          <w:highlight w:val="none"/>
          <w:vertAlign w:val="baseline"/>
          <w:lang w:val="en-US" w:eastAsia="zh-CN" w:bidi="ar"/>
          <w14:textFill>
            <w14:solidFill>
              <w14:schemeClr w14:val="tx1"/>
            </w14:solidFill>
          </w14:textFill>
        </w:rPr>
        <w:t>。</w:t>
      </w:r>
    </w:p>
    <w:p w14:paraId="44A7FA0C">
      <w:pPr>
        <w:rPr>
          <w:rFonts w:hint="eastAsia" w:ascii="宋体" w:hAnsi="宋体" w:eastAsia="宋体" w:cs="宋体"/>
          <w:color w:val="000000" w:themeColor="text1"/>
          <w:sz w:val="24"/>
          <w:szCs w:val="24"/>
          <w:highlight w:val="none"/>
          <w14:textFill>
            <w14:solidFill>
              <w14:schemeClr w14:val="tx1"/>
            </w14:solidFill>
          </w14:textFill>
        </w:rPr>
        <w:sectPr>
          <w:headerReference r:id="rId5" w:type="default"/>
          <w:footerReference r:id="rId6" w:type="default"/>
          <w:pgSz w:w="11906" w:h="16839"/>
          <w:pgMar w:top="1440" w:right="1800" w:bottom="1440" w:left="1800" w:header="1" w:footer="660" w:gutter="1"/>
          <w:pgBorders w:offsetFrom="page">
            <w:top w:val="none" w:sz="0" w:space="0"/>
            <w:left w:val="none" w:sz="0" w:space="0"/>
            <w:bottom w:val="none" w:sz="0" w:space="0"/>
            <w:right w:val="none" w:sz="0" w:space="0"/>
          </w:pgBorders>
          <w:pgNumType w:fmt="decimal"/>
          <w:cols w:space="425" w:num="1"/>
          <w:docGrid w:type="lines" w:linePitch="312" w:charSpace="0"/>
        </w:sectPr>
      </w:pPr>
    </w:p>
    <w:p w14:paraId="0CFB8801">
      <w:pPr>
        <w:spacing w:line="360" w:lineRule="auto"/>
        <w:jc w:val="center"/>
        <w:outlineLvl w:val="0"/>
        <w:rPr>
          <w:rFonts w:hint="eastAsia" w:ascii="宋体" w:hAnsi="宋体" w:eastAsia="宋体" w:cs="宋体"/>
          <w:color w:val="auto"/>
          <w:sz w:val="21"/>
          <w:szCs w:val="21"/>
          <w:highlight w:val="none"/>
          <w:u w:val="single"/>
          <w:lang w:val="zh-CN"/>
        </w:rPr>
      </w:pPr>
      <w:r>
        <w:rPr>
          <w:rFonts w:hint="eastAsia" w:ascii="宋体" w:hAnsi="宋体" w:eastAsia="宋体" w:cs="宋体"/>
          <w:b/>
          <w:bCs/>
          <w:caps w:val="0"/>
          <w:color w:val="000000" w:themeColor="text1"/>
          <w:kern w:val="2"/>
          <w:sz w:val="32"/>
          <w:szCs w:val="32"/>
          <w:highlight w:val="none"/>
          <w:vertAlign w:val="baseline"/>
          <w:lang w:val="en-US" w:eastAsia="zh-CN" w:bidi="ar"/>
          <w14:textFill>
            <w14:solidFill>
              <w14:schemeClr w14:val="tx1"/>
            </w14:solidFill>
          </w14:textFill>
        </w:rPr>
        <w:t>五、投标</w:t>
      </w:r>
      <w:r>
        <w:rPr>
          <w:rFonts w:hint="eastAsia" w:ascii="宋体" w:hAnsi="宋体" w:eastAsia="宋体" w:cs="宋体"/>
          <w:b/>
          <w:color w:val="auto"/>
          <w:sz w:val="32"/>
          <w:szCs w:val="32"/>
          <w:highlight w:val="none"/>
          <w:lang w:eastAsia="zh-CN"/>
        </w:rPr>
        <w:t>保证金（如有）</w:t>
      </w:r>
      <w:r>
        <w:rPr>
          <w:rFonts w:hint="eastAsia" w:ascii="宋体" w:hAnsi="宋体" w:eastAsia="宋体" w:cs="宋体"/>
          <w:b/>
          <w:color w:val="auto"/>
          <w:sz w:val="32"/>
          <w:szCs w:val="32"/>
          <w:highlight w:val="none"/>
          <w:lang w:val="en-US" w:eastAsia="zh-CN"/>
        </w:rPr>
        <w:t xml:space="preserve"> </w:t>
      </w:r>
    </w:p>
    <w:p w14:paraId="731591CB">
      <w:pPr>
        <w:spacing w:line="360" w:lineRule="auto"/>
        <w:rPr>
          <w:rFonts w:hint="eastAsia" w:ascii="宋体" w:hAnsi="宋体" w:eastAsia="宋体" w:cs="宋体"/>
          <w:color w:val="auto"/>
          <w:sz w:val="21"/>
          <w:szCs w:val="21"/>
          <w:highlight w:val="none"/>
        </w:rPr>
      </w:pPr>
      <w:bookmarkStart w:id="198" w:name="_Toc476591082"/>
      <w:r>
        <w:rPr>
          <w:rFonts w:hint="eastAsia" w:ascii="宋体" w:hAnsi="宋体" w:eastAsia="宋体" w:cs="宋体"/>
          <w:color w:val="auto"/>
          <w:sz w:val="21"/>
          <w:szCs w:val="21"/>
          <w:highlight w:val="none"/>
        </w:rPr>
        <w:t xml:space="preserve">致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（采购代理机构名称）：</w:t>
      </w:r>
      <w:bookmarkEnd w:id="198"/>
    </w:p>
    <w:p w14:paraId="2792E700">
      <w:pPr>
        <w:spacing w:line="360" w:lineRule="auto"/>
        <w:rPr>
          <w:rFonts w:hint="eastAsia" w:ascii="宋体" w:hAnsi="宋体" w:eastAsia="宋体" w:cs="宋体"/>
          <w:color w:val="auto"/>
          <w:sz w:val="21"/>
          <w:szCs w:val="21"/>
          <w:highlight w:val="none"/>
        </w:rPr>
      </w:pPr>
    </w:p>
    <w:p w14:paraId="00C7A239">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bookmarkStart w:id="199" w:name="_Toc476591083"/>
      <w:r>
        <w:rPr>
          <w:rFonts w:hint="eastAsia" w:ascii="宋体" w:hAnsi="宋体" w:eastAsia="宋体" w:cs="宋体"/>
          <w:color w:val="auto"/>
          <w:sz w:val="21"/>
          <w:szCs w:val="21"/>
          <w:highlight w:val="none"/>
        </w:rPr>
        <w:t>[供应商名称]（以下称“供应商”）于  年  月  日递交了</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 xml:space="preserve"> (项目名称)的响应文件。并附有人民币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元做为</w:t>
      </w:r>
      <w:r>
        <w:rPr>
          <w:rFonts w:hint="eastAsia" w:ascii="宋体" w:hAnsi="宋体" w:eastAsia="宋体" w:cs="宋体"/>
          <w:color w:val="auto"/>
          <w:sz w:val="21"/>
          <w:szCs w:val="21"/>
          <w:highlight w:val="none"/>
          <w:lang w:eastAsia="zh-CN"/>
        </w:rPr>
        <w:t>保证金</w:t>
      </w:r>
      <w:r>
        <w:rPr>
          <w:rFonts w:hint="eastAsia" w:ascii="宋体" w:hAnsi="宋体" w:eastAsia="宋体" w:cs="宋体"/>
          <w:color w:val="auto"/>
          <w:sz w:val="21"/>
          <w:szCs w:val="21"/>
          <w:highlight w:val="none"/>
        </w:rPr>
        <w:t>。</w:t>
      </w:r>
      <w:bookmarkEnd w:id="199"/>
    </w:p>
    <w:p w14:paraId="21D52C39">
      <w:pPr>
        <w:spacing w:line="360" w:lineRule="auto"/>
        <w:rPr>
          <w:rFonts w:hint="eastAsia" w:ascii="宋体" w:hAnsi="宋体" w:eastAsia="宋体" w:cs="宋体"/>
          <w:color w:val="auto"/>
          <w:sz w:val="21"/>
          <w:szCs w:val="21"/>
          <w:highlight w:val="none"/>
        </w:rPr>
      </w:pPr>
      <w:bookmarkStart w:id="200" w:name="_Toc476591084"/>
      <w:r>
        <w:rPr>
          <w:rFonts w:hint="eastAsia" w:ascii="宋体" w:hAnsi="宋体" w:eastAsia="宋体" w:cs="宋体"/>
          <w:color w:val="auto"/>
          <w:sz w:val="21"/>
          <w:szCs w:val="21"/>
          <w:highlight w:val="none"/>
        </w:rPr>
        <w:t>我方同意</w:t>
      </w:r>
      <w:r>
        <w:rPr>
          <w:rFonts w:hint="eastAsia" w:ascii="宋体" w:hAnsi="宋体" w:eastAsia="宋体" w:cs="宋体"/>
          <w:color w:val="auto"/>
          <w:sz w:val="21"/>
          <w:szCs w:val="21"/>
          <w:highlight w:val="none"/>
          <w:lang w:eastAsia="zh-CN"/>
        </w:rPr>
        <w:t>招标</w:t>
      </w:r>
      <w:r>
        <w:rPr>
          <w:rFonts w:hint="eastAsia" w:ascii="宋体" w:hAnsi="宋体" w:eastAsia="宋体" w:cs="宋体"/>
          <w:color w:val="auto"/>
          <w:sz w:val="21"/>
          <w:szCs w:val="21"/>
          <w:highlight w:val="none"/>
        </w:rPr>
        <w:t>文件中有关</w:t>
      </w:r>
      <w:r>
        <w:rPr>
          <w:rFonts w:hint="eastAsia" w:ascii="宋体" w:hAnsi="宋体" w:eastAsia="宋体" w:cs="宋体"/>
          <w:color w:val="auto"/>
          <w:sz w:val="21"/>
          <w:szCs w:val="21"/>
          <w:highlight w:val="none"/>
          <w:lang w:eastAsia="zh-CN"/>
        </w:rPr>
        <w:t>投标保证金</w:t>
      </w:r>
      <w:r>
        <w:rPr>
          <w:rFonts w:hint="eastAsia" w:ascii="宋体" w:hAnsi="宋体" w:eastAsia="宋体" w:cs="宋体"/>
          <w:color w:val="auto"/>
          <w:sz w:val="21"/>
          <w:szCs w:val="21"/>
          <w:highlight w:val="none"/>
        </w:rPr>
        <w:t>的规定，并对我方有约束力。</w:t>
      </w:r>
      <w:bookmarkEnd w:id="200"/>
    </w:p>
    <w:p w14:paraId="4B497A5D">
      <w:pPr>
        <w:spacing w:line="360" w:lineRule="auto"/>
        <w:rPr>
          <w:rFonts w:hint="eastAsia" w:ascii="宋体" w:hAnsi="宋体" w:eastAsia="宋体" w:cs="宋体"/>
          <w:color w:val="auto"/>
          <w:sz w:val="21"/>
          <w:szCs w:val="21"/>
          <w:highlight w:val="none"/>
        </w:rPr>
      </w:pPr>
    </w:p>
    <w:tbl>
      <w:tblPr>
        <w:tblStyle w:val="3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2"/>
      </w:tblGrid>
      <w:tr w14:paraId="263FC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2" w:hRule="atLeast"/>
        </w:trPr>
        <w:tc>
          <w:tcPr>
            <w:tcW w:w="9072" w:type="dxa"/>
            <w:noWrap w:val="0"/>
            <w:vAlign w:val="top"/>
          </w:tcPr>
          <w:p w14:paraId="5A3AF272">
            <w:pPr>
              <w:spacing w:line="360" w:lineRule="auto"/>
              <w:rPr>
                <w:rFonts w:hint="eastAsia" w:ascii="宋体" w:hAnsi="宋体" w:eastAsia="宋体" w:cs="宋体"/>
                <w:color w:val="auto"/>
                <w:sz w:val="21"/>
                <w:szCs w:val="21"/>
                <w:highlight w:val="none"/>
              </w:rPr>
            </w:pPr>
          </w:p>
          <w:p w14:paraId="0BBA72C6">
            <w:pPr>
              <w:spacing w:line="360" w:lineRule="auto"/>
              <w:rPr>
                <w:rFonts w:hint="eastAsia" w:ascii="宋体" w:hAnsi="宋体" w:eastAsia="宋体" w:cs="宋体"/>
                <w:color w:val="auto"/>
                <w:sz w:val="21"/>
                <w:szCs w:val="21"/>
                <w:highlight w:val="none"/>
              </w:rPr>
            </w:pPr>
          </w:p>
          <w:p w14:paraId="3ADB50C6">
            <w:pPr>
              <w:spacing w:line="360" w:lineRule="auto"/>
              <w:rPr>
                <w:rFonts w:hint="eastAsia" w:ascii="宋体" w:hAnsi="宋体" w:eastAsia="宋体" w:cs="宋体"/>
                <w:color w:val="auto"/>
                <w:sz w:val="21"/>
                <w:szCs w:val="21"/>
                <w:highlight w:val="none"/>
              </w:rPr>
            </w:pPr>
          </w:p>
          <w:p w14:paraId="315FB847">
            <w:pPr>
              <w:spacing w:line="360" w:lineRule="auto"/>
              <w:rPr>
                <w:rFonts w:hint="eastAsia" w:ascii="宋体" w:hAnsi="宋体" w:eastAsia="宋体" w:cs="宋体"/>
                <w:color w:val="auto"/>
                <w:sz w:val="21"/>
                <w:szCs w:val="21"/>
                <w:highlight w:val="none"/>
              </w:rPr>
            </w:pPr>
          </w:p>
          <w:p w14:paraId="20956741">
            <w:pPr>
              <w:spacing w:line="360" w:lineRule="auto"/>
              <w:ind w:left="360"/>
              <w:jc w:val="center"/>
              <w:rPr>
                <w:rFonts w:hint="eastAsia" w:ascii="宋体" w:hAnsi="宋体" w:eastAsia="宋体" w:cs="宋体"/>
                <w:color w:val="auto"/>
                <w:sz w:val="21"/>
                <w:szCs w:val="21"/>
                <w:highlight w:val="none"/>
              </w:rPr>
            </w:pPr>
            <w:bookmarkStart w:id="201" w:name="_Toc476591085"/>
            <w:r>
              <w:rPr>
                <w:rFonts w:hint="eastAsia" w:ascii="宋体" w:hAnsi="宋体" w:eastAsia="宋体" w:cs="宋体"/>
                <w:color w:val="auto"/>
                <w:sz w:val="21"/>
                <w:szCs w:val="21"/>
                <w:highlight w:val="none"/>
              </w:rPr>
              <w:t>附：</w:t>
            </w:r>
            <w:r>
              <w:rPr>
                <w:rFonts w:hint="eastAsia" w:ascii="宋体" w:hAnsi="宋体" w:eastAsia="宋体" w:cs="宋体"/>
                <w:color w:val="auto"/>
                <w:sz w:val="21"/>
                <w:szCs w:val="21"/>
                <w:highlight w:val="none"/>
                <w:lang w:eastAsia="zh-CN"/>
              </w:rPr>
              <w:t>投标保证金</w:t>
            </w:r>
            <w:r>
              <w:rPr>
                <w:rFonts w:hint="eastAsia" w:ascii="宋体" w:hAnsi="宋体" w:eastAsia="宋体" w:cs="宋体"/>
                <w:color w:val="auto"/>
                <w:sz w:val="21"/>
                <w:szCs w:val="21"/>
                <w:highlight w:val="none"/>
              </w:rPr>
              <w:t>递交证明和开户许可证或银行开户证明复印件。</w:t>
            </w:r>
            <w:bookmarkEnd w:id="201"/>
          </w:p>
          <w:p w14:paraId="24764F21">
            <w:pPr>
              <w:spacing w:line="360" w:lineRule="auto"/>
              <w:rPr>
                <w:rFonts w:hint="eastAsia" w:ascii="宋体" w:hAnsi="宋体" w:eastAsia="宋体" w:cs="宋体"/>
                <w:color w:val="auto"/>
                <w:sz w:val="21"/>
                <w:szCs w:val="21"/>
                <w:highlight w:val="none"/>
              </w:rPr>
            </w:pPr>
          </w:p>
          <w:p w14:paraId="7EE651FD">
            <w:pPr>
              <w:spacing w:line="360" w:lineRule="auto"/>
              <w:rPr>
                <w:rFonts w:hint="eastAsia" w:ascii="宋体" w:hAnsi="宋体" w:eastAsia="宋体" w:cs="宋体"/>
                <w:color w:val="auto"/>
                <w:sz w:val="21"/>
                <w:szCs w:val="21"/>
                <w:highlight w:val="none"/>
              </w:rPr>
            </w:pPr>
          </w:p>
          <w:p w14:paraId="7E6664A0">
            <w:pPr>
              <w:spacing w:line="360" w:lineRule="auto"/>
              <w:rPr>
                <w:rFonts w:hint="eastAsia" w:ascii="宋体" w:hAnsi="宋体" w:eastAsia="宋体" w:cs="宋体"/>
                <w:color w:val="auto"/>
                <w:sz w:val="21"/>
                <w:szCs w:val="21"/>
                <w:highlight w:val="none"/>
              </w:rPr>
            </w:pPr>
          </w:p>
          <w:p w14:paraId="1B9A5A85">
            <w:pPr>
              <w:spacing w:line="360" w:lineRule="auto"/>
              <w:rPr>
                <w:rFonts w:hint="eastAsia" w:ascii="宋体" w:hAnsi="宋体" w:eastAsia="宋体" w:cs="宋体"/>
                <w:color w:val="auto"/>
                <w:sz w:val="21"/>
                <w:szCs w:val="21"/>
                <w:highlight w:val="none"/>
              </w:rPr>
            </w:pPr>
          </w:p>
          <w:p w14:paraId="261B27E5">
            <w:pPr>
              <w:spacing w:line="360" w:lineRule="auto"/>
              <w:rPr>
                <w:rFonts w:hint="eastAsia" w:ascii="宋体" w:hAnsi="宋体" w:eastAsia="宋体" w:cs="宋体"/>
                <w:color w:val="auto"/>
                <w:sz w:val="21"/>
                <w:szCs w:val="21"/>
                <w:highlight w:val="none"/>
              </w:rPr>
            </w:pPr>
          </w:p>
        </w:tc>
      </w:tr>
    </w:tbl>
    <w:p w14:paraId="0DE908C6">
      <w:pPr>
        <w:spacing w:line="360" w:lineRule="auto"/>
        <w:rPr>
          <w:rFonts w:hint="eastAsia" w:ascii="宋体" w:hAnsi="宋体" w:eastAsia="宋体" w:cs="宋体"/>
          <w:color w:val="auto"/>
          <w:sz w:val="21"/>
          <w:szCs w:val="21"/>
          <w:highlight w:val="none"/>
        </w:rPr>
      </w:pPr>
    </w:p>
    <w:p w14:paraId="4D02A30A">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5E99168A">
      <w:pPr>
        <w:spacing w:line="360" w:lineRule="auto"/>
        <w:ind w:firstLine="420" w:firstLineChars="200"/>
        <w:rPr>
          <w:rFonts w:hint="eastAsia" w:ascii="宋体" w:hAnsi="宋体" w:eastAsia="宋体" w:cs="宋体"/>
          <w:color w:val="auto"/>
          <w:sz w:val="21"/>
          <w:szCs w:val="21"/>
          <w:highlight w:val="none"/>
        </w:rPr>
      </w:pPr>
    </w:p>
    <w:p w14:paraId="27355214">
      <w:pPr>
        <w:spacing w:line="360" w:lineRule="auto"/>
        <w:ind w:firstLine="420" w:firstLineChars="200"/>
        <w:rPr>
          <w:rFonts w:hint="eastAsia" w:ascii="宋体" w:hAnsi="宋体" w:eastAsia="宋体" w:cs="宋体"/>
          <w:color w:val="auto"/>
          <w:sz w:val="21"/>
          <w:szCs w:val="21"/>
          <w:highlight w:val="none"/>
        </w:rPr>
      </w:pPr>
    </w:p>
    <w:p w14:paraId="120FC03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供应商名称：                                         （公章）</w:t>
      </w:r>
    </w:p>
    <w:p w14:paraId="5184534C">
      <w:pPr>
        <w:spacing w:line="360" w:lineRule="auto"/>
        <w:ind w:firstLine="420" w:firstLineChars="200"/>
        <w:rPr>
          <w:rFonts w:hint="eastAsia" w:ascii="宋体" w:hAnsi="宋体" w:eastAsia="宋体" w:cs="宋体"/>
          <w:color w:val="auto"/>
          <w:sz w:val="21"/>
          <w:szCs w:val="21"/>
          <w:highlight w:val="none"/>
        </w:rPr>
      </w:pPr>
    </w:p>
    <w:p w14:paraId="79ECF18E">
      <w:pPr>
        <w:spacing w:line="360" w:lineRule="auto"/>
        <w:ind w:firstLine="420" w:firstLineChars="200"/>
        <w:rPr>
          <w:rFonts w:hint="eastAsia" w:ascii="宋体" w:hAnsi="宋体" w:eastAsia="宋体" w:cs="宋体"/>
          <w:color w:val="auto"/>
          <w:sz w:val="21"/>
          <w:szCs w:val="21"/>
          <w:highlight w:val="none"/>
        </w:rPr>
      </w:pPr>
    </w:p>
    <w:p w14:paraId="5B3A556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法定代表人（负责人）（或授权代表人）：                          （签字）</w:t>
      </w:r>
    </w:p>
    <w:p w14:paraId="34A8A23E">
      <w:pPr>
        <w:spacing w:line="360" w:lineRule="auto"/>
        <w:ind w:firstLine="420" w:firstLineChars="200"/>
        <w:rPr>
          <w:rFonts w:hint="eastAsia" w:ascii="宋体" w:hAnsi="宋体" w:eastAsia="宋体" w:cs="宋体"/>
          <w:color w:val="auto"/>
          <w:sz w:val="21"/>
          <w:szCs w:val="21"/>
          <w:highlight w:val="none"/>
        </w:rPr>
      </w:pPr>
    </w:p>
    <w:p w14:paraId="131BDA9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2A59B204">
      <w:pPr>
        <w:spacing w:line="360" w:lineRule="auto"/>
        <w:ind w:firstLine="420" w:firstLineChars="20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日   期：    年    月    日</w:t>
      </w:r>
    </w:p>
    <w:p w14:paraId="3C54B6CF">
      <w:pPr>
        <w:widowControl w:val="0"/>
        <w:autoSpaceDE w:val="0"/>
        <w:autoSpaceDN w:val="0"/>
        <w:adjustRightInd w:val="0"/>
        <w:snapToGrid w:val="0"/>
        <w:spacing w:after="100" w:afterAutospacing="1" w:line="360" w:lineRule="auto"/>
        <w:jc w:val="both"/>
        <w:rPr>
          <w:rFonts w:hint="eastAsia" w:ascii="宋体" w:hAnsi="宋体" w:eastAsia="宋体" w:cs="宋体"/>
          <w:b w:val="0"/>
          <w:color w:val="000000"/>
          <w:kern w:val="2"/>
          <w:sz w:val="24"/>
          <w:szCs w:val="24"/>
          <w:highlight w:val="none"/>
        </w:rPr>
      </w:pPr>
    </w:p>
    <w:p w14:paraId="10E2B80B">
      <w:pPr>
        <w:spacing w:line="360" w:lineRule="auto"/>
        <w:jc w:val="center"/>
        <w:outlineLvl w:val="2"/>
        <w:rPr>
          <w:rFonts w:hint="eastAsia" w:ascii="宋体" w:hAnsi="宋体" w:eastAsia="宋体" w:cs="宋体"/>
          <w:b/>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aps w:val="0"/>
          <w:color w:val="000000" w:themeColor="text1"/>
          <w:kern w:val="2"/>
          <w:sz w:val="44"/>
          <w:szCs w:val="44"/>
          <w:highlight w:val="none"/>
          <w:vertAlign w:val="baseline"/>
          <w:lang w:val="en-US" w:eastAsia="zh-CN" w:bidi="ar"/>
          <w14:textFill>
            <w14:solidFill>
              <w14:schemeClr w14:val="tx1"/>
            </w14:solidFill>
          </w14:textFill>
        </w:rPr>
        <w:br w:type="page"/>
      </w:r>
      <w:bookmarkStart w:id="202" w:name="_Toc27681"/>
      <w:bookmarkStart w:id="203" w:name="_Toc2403"/>
      <w:r>
        <w:rPr>
          <w:rFonts w:hint="eastAsia" w:ascii="宋体" w:hAnsi="宋体" w:eastAsia="宋体" w:cs="宋体"/>
          <w:b/>
          <w:bCs/>
          <w:caps w:val="0"/>
          <w:color w:val="000000" w:themeColor="text1"/>
          <w:kern w:val="2"/>
          <w:sz w:val="32"/>
          <w:szCs w:val="32"/>
          <w:highlight w:val="none"/>
          <w:vertAlign w:val="baseline"/>
          <w:lang w:val="en-US" w:eastAsia="zh-CN" w:bidi="ar"/>
          <w14:textFill>
            <w14:solidFill>
              <w14:schemeClr w14:val="tx1"/>
            </w14:solidFill>
          </w14:textFill>
        </w:rPr>
        <w:t>六、承诺函</w:t>
      </w:r>
    </w:p>
    <w:bookmarkEnd w:id="202"/>
    <w:bookmarkEnd w:id="203"/>
    <w:p w14:paraId="677DD5F2">
      <w:pPr>
        <w:adjustRightInd w:val="0"/>
        <w:snapToGrid w:val="0"/>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pacing w:val="4"/>
          <w:sz w:val="24"/>
          <w:szCs w:val="24"/>
          <w:highlight w:val="none"/>
          <w:lang w:eastAsia="zh-CN"/>
          <w14:textFill>
            <w14:solidFill>
              <w14:schemeClr w14:val="tx1"/>
            </w14:solidFill>
          </w14:textFill>
        </w:rPr>
        <w:t>资格条件承诺函</w:t>
      </w:r>
    </w:p>
    <w:p w14:paraId="2DDAB67A">
      <w:pPr>
        <w:adjustRightInd w:val="0"/>
        <w:snapToGrid w:val="0"/>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p>
    <w:p w14:paraId="154A8DBA">
      <w:pPr>
        <w:adjustRightInd w:val="0"/>
        <w:snapToGrid w:val="0"/>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p>
    <w:p w14:paraId="388AE31B">
      <w:pPr>
        <w:widowControl/>
        <w:topLinePunct/>
        <w:spacing w:line="360" w:lineRule="auto"/>
        <w:ind w:firstLine="480"/>
        <w:jc w:val="both"/>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 xml:space="preserve">致 ： </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 xml:space="preserve">( 采 购 人 、 采 购 代 理 机 构 )  </w:t>
      </w:r>
      <w:r>
        <w:rPr>
          <w:rFonts w:hint="eastAsia" w:ascii="宋体" w:hAnsi="宋体" w:eastAsia="宋体" w:cs="宋体"/>
          <w:color w:val="000000" w:themeColor="text1"/>
          <w:sz w:val="24"/>
          <w:szCs w:val="24"/>
          <w:highlight w:val="none"/>
          <w:lang w:eastAsia="zh-CN"/>
          <w14:textFill>
            <w14:solidFill>
              <w14:schemeClr w14:val="tx1"/>
            </w14:solidFill>
          </w14:textFill>
        </w:rPr>
        <w:t xml:space="preserve"> :</w:t>
      </w:r>
    </w:p>
    <w:p w14:paraId="1DA4011A">
      <w:pPr>
        <w:widowControl/>
        <w:topLinePunct/>
        <w:spacing w:line="360" w:lineRule="auto"/>
        <w:ind w:firstLine="480"/>
        <w:jc w:val="both"/>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我单位(公司)参与</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 xml:space="preserve">    ( 采购项目名称、项目编号 )</w:t>
      </w:r>
      <w:r>
        <w:rPr>
          <w:rFonts w:hint="eastAsia" w:ascii="宋体" w:hAnsi="宋体" w:eastAsia="宋体" w:cs="宋体"/>
          <w:color w:val="000000" w:themeColor="text1"/>
          <w:sz w:val="24"/>
          <w:szCs w:val="24"/>
          <w:highlight w:val="none"/>
          <w:lang w:eastAsia="zh-CN"/>
          <w14:textFill>
            <w14:solidFill>
              <w14:schemeClr w14:val="tx1"/>
            </w14:solidFill>
          </w14:textFill>
        </w:rPr>
        <w:t>采购项目的政府采购活动，现承诺如下：</w:t>
      </w:r>
    </w:p>
    <w:p w14:paraId="2BEC6CEB">
      <w:pPr>
        <w:widowControl/>
        <w:topLinePunct/>
        <w:spacing w:line="360" w:lineRule="auto"/>
        <w:ind w:firstLine="480"/>
        <w:jc w:val="both"/>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1. 具有良好的商业信誉和健全的财务会计制度；</w:t>
      </w:r>
    </w:p>
    <w:p w14:paraId="6EBA2993">
      <w:pPr>
        <w:widowControl/>
        <w:topLinePunct/>
        <w:spacing w:line="360" w:lineRule="auto"/>
        <w:ind w:firstLine="480"/>
        <w:jc w:val="both"/>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2. 具有依法缴纳税收的良好记录；</w:t>
      </w:r>
    </w:p>
    <w:p w14:paraId="606EE754">
      <w:pPr>
        <w:widowControl/>
        <w:topLinePunct/>
        <w:spacing w:line="360" w:lineRule="auto"/>
        <w:ind w:firstLine="480"/>
        <w:jc w:val="both"/>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3.具有依法缴纳社会保障金的良好记录。</w:t>
      </w:r>
    </w:p>
    <w:p w14:paraId="131D376E">
      <w:pPr>
        <w:widowControl/>
        <w:topLinePunct/>
        <w:spacing w:line="360" w:lineRule="auto"/>
        <w:ind w:firstLine="480"/>
        <w:jc w:val="both"/>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我方在采购项目评审(评标)环节结束后，随时接受采购人、采购代理机构的检查验证，配合提供相关证明材料，证明符合《中华人民共和国政府采购法》规定的供应商基本资格条件。</w:t>
      </w:r>
    </w:p>
    <w:p w14:paraId="3B48EFCB">
      <w:pPr>
        <w:widowControl/>
        <w:topLinePunct/>
        <w:spacing w:line="360" w:lineRule="auto"/>
        <w:ind w:firstLine="480"/>
        <w:jc w:val="both"/>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我单位(公司)对上述承诺的真实性负责。如有虚假，将依法承担相应责任。</w:t>
      </w:r>
    </w:p>
    <w:p w14:paraId="7AF00052">
      <w:pPr>
        <w:widowControl/>
        <w:topLinePunct/>
        <w:spacing w:line="360" w:lineRule="auto"/>
        <w:ind w:firstLine="480"/>
        <w:jc w:val="both"/>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特此承诺。</w:t>
      </w:r>
    </w:p>
    <w:p w14:paraId="4B1CE8CB">
      <w:pPr>
        <w:widowControl/>
        <w:topLinePunct/>
        <w:spacing w:line="360" w:lineRule="auto"/>
        <w:ind w:firstLine="480"/>
        <w:jc w:val="both"/>
        <w:rPr>
          <w:rFonts w:hint="eastAsia" w:ascii="宋体" w:hAnsi="宋体" w:eastAsia="宋体" w:cs="宋体"/>
          <w:color w:val="000000" w:themeColor="text1"/>
          <w:sz w:val="24"/>
          <w:szCs w:val="24"/>
          <w:highlight w:val="none"/>
          <w:lang w:eastAsia="zh-CN"/>
          <w14:textFill>
            <w14:solidFill>
              <w14:schemeClr w14:val="tx1"/>
            </w14:solidFill>
          </w14:textFill>
        </w:rPr>
      </w:pPr>
    </w:p>
    <w:p w14:paraId="15E09A76">
      <w:pPr>
        <w:spacing w:line="480" w:lineRule="auto"/>
        <w:ind w:firstLine="420" w:firstLineChars="0"/>
        <w:jc w:val="both"/>
        <w:rPr>
          <w:rFonts w:hint="eastAsia" w:ascii="宋体" w:hAnsi="宋体" w:eastAsia="宋体" w:cs="宋体"/>
          <w:color w:val="000000" w:themeColor="text1"/>
          <w:kern w:val="2"/>
          <w:sz w:val="24"/>
          <w:szCs w:val="24"/>
          <w:highlight w:val="none"/>
          <w:u w:val="single"/>
          <w:lang w:eastAsia="zh-CN"/>
          <w14:textFill>
            <w14:solidFill>
              <w14:schemeClr w14:val="tx1"/>
            </w14:solidFill>
          </w14:textFill>
        </w:rPr>
      </w:pPr>
      <w:r>
        <w:rPr>
          <w:rFonts w:hint="eastAsia" w:ascii="宋体" w:hAnsi="宋体" w:eastAsia="宋体" w:cs="宋体"/>
          <w:color w:val="000000" w:themeColor="text1"/>
          <w:kern w:val="2"/>
          <w:sz w:val="24"/>
          <w:szCs w:val="24"/>
          <w:highlight w:val="none"/>
          <w:lang w:eastAsia="zh-CN"/>
          <w14:textFill>
            <w14:solidFill>
              <w14:schemeClr w14:val="tx1"/>
            </w14:solidFill>
          </w14:textFill>
        </w:rPr>
        <w:t>投标人名称：</w:t>
      </w:r>
      <w:r>
        <w:rPr>
          <w:rFonts w:hint="eastAsia" w:ascii="宋体" w:hAnsi="宋体" w:eastAsia="宋体" w:cs="宋体"/>
          <w:color w:val="000000" w:themeColor="text1"/>
          <w:kern w:val="2"/>
          <w:sz w:val="24"/>
          <w:szCs w:val="24"/>
          <w:highlight w:val="none"/>
          <w:u w:val="single"/>
          <w:lang w:eastAsia="zh-CN"/>
          <w14:textFill>
            <w14:solidFill>
              <w14:schemeClr w14:val="tx1"/>
            </w14:solidFill>
          </w14:textFill>
        </w:rPr>
        <w:t xml:space="preserve">                       （公章）</w:t>
      </w:r>
    </w:p>
    <w:p w14:paraId="7BABFFC6">
      <w:pPr>
        <w:spacing w:line="480" w:lineRule="auto"/>
        <w:ind w:firstLine="420" w:firstLineChars="0"/>
        <w:jc w:val="both"/>
        <w:rPr>
          <w:rFonts w:hint="eastAsia" w:ascii="宋体" w:hAnsi="宋体" w:eastAsia="宋体" w:cs="宋体"/>
          <w:color w:val="000000" w:themeColor="text1"/>
          <w:kern w:val="2"/>
          <w:sz w:val="24"/>
          <w:szCs w:val="24"/>
          <w:highlight w:val="none"/>
          <w:u w:val="single"/>
          <w:lang w:eastAsia="zh-CN"/>
          <w14:textFill>
            <w14:solidFill>
              <w14:schemeClr w14:val="tx1"/>
            </w14:solidFill>
          </w14:textFill>
        </w:rPr>
      </w:pPr>
      <w:r>
        <w:rPr>
          <w:rFonts w:hint="eastAsia" w:ascii="宋体" w:hAnsi="宋体" w:eastAsia="宋体" w:cs="宋体"/>
          <w:color w:val="000000" w:themeColor="text1"/>
          <w:kern w:val="2"/>
          <w:sz w:val="24"/>
          <w:szCs w:val="24"/>
          <w:highlight w:val="none"/>
          <w:lang w:eastAsia="zh-CN"/>
          <w14:textFill>
            <w14:solidFill>
              <w14:schemeClr w14:val="tx1"/>
            </w14:solidFill>
          </w14:textFill>
        </w:rPr>
        <w:t>法定代表人或授权代表</w:t>
      </w:r>
      <w:r>
        <w:rPr>
          <w:rFonts w:hint="eastAsia" w:ascii="宋体" w:hAnsi="宋体" w:eastAsia="宋体" w:cs="宋体"/>
          <w:color w:val="000000" w:themeColor="text1"/>
          <w:kern w:val="2"/>
          <w:sz w:val="24"/>
          <w:szCs w:val="24"/>
          <w:highlight w:val="none"/>
          <w:u w:val="single"/>
          <w:lang w:eastAsia="zh-CN"/>
          <w14:textFill>
            <w14:solidFill>
              <w14:schemeClr w14:val="tx1"/>
            </w14:solidFill>
          </w14:textFill>
        </w:rPr>
        <w:t>：                     （签字）</w:t>
      </w:r>
    </w:p>
    <w:p w14:paraId="223C8293">
      <w:pPr>
        <w:spacing w:line="480" w:lineRule="auto"/>
        <w:ind w:firstLine="420" w:firstLineChars="0"/>
        <w:jc w:val="both"/>
        <w:rPr>
          <w:rFonts w:hint="eastAsia" w:ascii="宋体" w:hAnsi="宋体" w:eastAsia="宋体" w:cs="宋体"/>
          <w:color w:val="000000" w:themeColor="text1"/>
          <w:kern w:val="2"/>
          <w:sz w:val="24"/>
          <w:szCs w:val="24"/>
          <w:highlight w:val="none"/>
          <w:u w:val="single"/>
          <w:lang w:eastAsia="zh-CN"/>
          <w14:textFill>
            <w14:solidFill>
              <w14:schemeClr w14:val="tx1"/>
            </w14:solidFill>
          </w14:textFill>
        </w:rPr>
      </w:pPr>
      <w:r>
        <w:rPr>
          <w:rFonts w:hint="eastAsia" w:ascii="宋体" w:hAnsi="宋体" w:eastAsia="宋体" w:cs="宋体"/>
          <w:color w:val="000000" w:themeColor="text1"/>
          <w:kern w:val="2"/>
          <w:sz w:val="24"/>
          <w:szCs w:val="24"/>
          <w:highlight w:val="none"/>
          <w:lang w:eastAsia="zh-CN"/>
          <w14:textFill>
            <w14:solidFill>
              <w14:schemeClr w14:val="tx1"/>
            </w14:solidFill>
          </w14:textFill>
        </w:rPr>
        <w:t>日期 ：</w:t>
      </w:r>
      <w:r>
        <w:rPr>
          <w:rFonts w:hint="eastAsia" w:ascii="宋体" w:hAnsi="宋体" w:eastAsia="宋体" w:cs="宋体"/>
          <w:color w:val="000000" w:themeColor="text1"/>
          <w:kern w:val="2"/>
          <w:sz w:val="24"/>
          <w:szCs w:val="24"/>
          <w:highlight w:val="none"/>
          <w:u w:val="single"/>
          <w:lang w:eastAsia="zh-CN"/>
          <w14:textFill>
            <w14:solidFill>
              <w14:schemeClr w14:val="tx1"/>
            </w14:solidFill>
          </w14:textFill>
        </w:rPr>
        <w:t xml:space="preserve">                                            </w:t>
      </w:r>
    </w:p>
    <w:p w14:paraId="5E849DFA">
      <w:pPr>
        <w:spacing w:line="480" w:lineRule="auto"/>
        <w:jc w:val="both"/>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注：不适用信用承诺的情形：</w:t>
      </w:r>
    </w:p>
    <w:p w14:paraId="619D6568">
      <w:pPr>
        <w:widowControl/>
        <w:topLinePunct/>
        <w:spacing w:line="360" w:lineRule="auto"/>
        <w:ind w:firstLine="480"/>
        <w:jc w:val="both"/>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1.被列入政府采购不良行为记录名单的，被禁止参加政府采购活动且尚在处罚有效期内的；</w:t>
      </w:r>
    </w:p>
    <w:p w14:paraId="335D2C34">
      <w:pPr>
        <w:widowControl/>
        <w:topLinePunct/>
        <w:spacing w:line="360" w:lineRule="auto"/>
        <w:ind w:firstLine="480"/>
        <w:jc w:val="both"/>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2.被有关部门列入失信被执行人、联合惩戒对象、严重违法失信行为记录等情形的；</w:t>
      </w:r>
    </w:p>
    <w:p w14:paraId="0F479E24">
      <w:pPr>
        <w:widowControl/>
        <w:topLinePunct/>
        <w:spacing w:line="360" w:lineRule="auto"/>
        <w:ind w:firstLine="480"/>
        <w:jc w:val="both"/>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3.其他法律法规规定的不适用于资格条件信用承诺的情。</w:t>
      </w:r>
    </w:p>
    <w:p w14:paraId="3E3A78DB">
      <w:pPr>
        <w:widowControl/>
        <w:topLinePunct/>
        <w:spacing w:line="360" w:lineRule="auto"/>
        <w:ind w:firstLine="480"/>
        <w:jc w:val="both"/>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4.不适用于信用承诺的企业应按要求提供其他证明文件，以证明其资格符合招标文件规定。</w:t>
      </w:r>
      <w:bookmarkStart w:id="204" w:name="_Toc29052"/>
    </w:p>
    <w:p w14:paraId="0DDCD694">
      <w:pPr>
        <w:widowControl/>
        <w:topLinePunct/>
        <w:spacing w:line="360" w:lineRule="auto"/>
        <w:ind w:firstLine="480"/>
        <w:jc w:val="both"/>
        <w:rPr>
          <w:rFonts w:hint="eastAsia" w:ascii="宋体" w:hAnsi="宋体" w:eastAsia="宋体" w:cs="宋体"/>
          <w:b/>
          <w:color w:val="000000" w:themeColor="text1"/>
          <w:sz w:val="24"/>
          <w:szCs w:val="24"/>
          <w:highlight w:val="none"/>
          <w:lang w:eastAsia="zh-CN"/>
          <w14:textFill>
            <w14:solidFill>
              <w14:schemeClr w14:val="tx1"/>
            </w14:solidFill>
          </w14:textFill>
        </w:rPr>
        <w:sectPr>
          <w:footerReference r:id="rId7" w:type="default"/>
          <w:pgSz w:w="11849" w:h="16781"/>
          <w:pgMar w:top="1134" w:right="1134" w:bottom="1134" w:left="1417" w:header="850" w:footer="692" w:gutter="0"/>
          <w:pgNumType w:fmt="decimal"/>
          <w:cols w:space="720" w:num="1"/>
          <w:titlePg/>
          <w:rtlGutter w:val="0"/>
          <w:docGrid w:type="lines" w:linePitch="316" w:charSpace="0"/>
        </w:sectPr>
      </w:pPr>
    </w:p>
    <w:bookmarkEnd w:id="204"/>
    <w:p w14:paraId="0C51353C">
      <w:pPr>
        <w:spacing w:line="360" w:lineRule="auto"/>
        <w:jc w:val="center"/>
        <w:outlineLvl w:val="2"/>
        <w:rPr>
          <w:rFonts w:hint="eastAsia" w:ascii="宋体" w:hAnsi="宋体" w:eastAsia="宋体" w:cs="宋体"/>
          <w:b/>
          <w:bCs/>
          <w:caps w:val="0"/>
          <w:color w:val="000000" w:themeColor="text1"/>
          <w:kern w:val="2"/>
          <w:sz w:val="32"/>
          <w:szCs w:val="32"/>
          <w:highlight w:val="none"/>
          <w:vertAlign w:val="baseline"/>
          <w:lang w:val="en-US" w:eastAsia="zh-CN" w:bidi="ar"/>
          <w14:textFill>
            <w14:solidFill>
              <w14:schemeClr w14:val="tx1"/>
            </w14:solidFill>
          </w14:textFill>
        </w:rPr>
      </w:pPr>
      <w:r>
        <w:rPr>
          <w:rFonts w:hint="eastAsia" w:ascii="宋体" w:hAnsi="宋体" w:eastAsia="宋体" w:cs="宋体"/>
          <w:b/>
          <w:bCs/>
          <w:caps w:val="0"/>
          <w:color w:val="000000" w:themeColor="text1"/>
          <w:kern w:val="2"/>
          <w:sz w:val="32"/>
          <w:szCs w:val="32"/>
          <w:highlight w:val="none"/>
          <w:vertAlign w:val="baseline"/>
          <w:lang w:val="en-US" w:eastAsia="zh-CN" w:bidi="ar"/>
          <w14:textFill>
            <w14:solidFill>
              <w14:schemeClr w14:val="tx1"/>
            </w14:solidFill>
          </w14:textFill>
        </w:rPr>
        <w:t xml:space="preserve">  七、技术部分内容</w:t>
      </w:r>
    </w:p>
    <w:p w14:paraId="7ADFB011">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8"/>
          <w:szCs w:val="28"/>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8"/>
          <w:szCs w:val="28"/>
          <w:highlight w:val="none"/>
          <w:vertAlign w:val="baseline"/>
          <w:lang w:val="en-US" w:eastAsia="zh-CN" w:bidi="ar"/>
          <w14:textFill>
            <w14:solidFill>
              <w14:schemeClr w14:val="tx1"/>
            </w14:solidFill>
          </w14:textFill>
        </w:rPr>
        <w:t>供应商应按照招标文件要求，根据“采购需求”内容作出全面响应。编制和提交的内容应包括但不限于以下各项。对必须满足的内容，必须完全满足。对响应有差异的，则说明差异的内容。</w:t>
      </w:r>
    </w:p>
    <w:p w14:paraId="4D316A17">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8"/>
          <w:szCs w:val="28"/>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8"/>
          <w:szCs w:val="28"/>
          <w:highlight w:val="none"/>
          <w:vertAlign w:val="baseline"/>
          <w:lang w:val="en-US" w:eastAsia="zh-CN" w:bidi="ar"/>
          <w14:textFill>
            <w14:solidFill>
              <w14:schemeClr w14:val="tx1"/>
            </w14:solidFill>
          </w14:textFill>
        </w:rPr>
        <w:br w:type="page"/>
      </w:r>
    </w:p>
    <w:p w14:paraId="13B73C76">
      <w:pPr>
        <w:spacing w:line="360" w:lineRule="auto"/>
        <w:jc w:val="center"/>
        <w:outlineLvl w:val="2"/>
        <w:rPr>
          <w:rFonts w:hint="eastAsia" w:ascii="宋体" w:hAnsi="宋体" w:eastAsia="宋体" w:cs="宋体"/>
          <w:b/>
          <w:bCs/>
          <w:caps w:val="0"/>
          <w:color w:val="000000" w:themeColor="text1"/>
          <w:kern w:val="2"/>
          <w:sz w:val="32"/>
          <w:szCs w:val="32"/>
          <w:highlight w:val="none"/>
          <w:vertAlign w:val="baseline"/>
          <w:lang w:val="en-US" w:eastAsia="zh-CN" w:bidi="ar"/>
          <w14:textFill>
            <w14:solidFill>
              <w14:schemeClr w14:val="tx1"/>
            </w14:solidFill>
          </w14:textFill>
        </w:rPr>
      </w:pPr>
      <w:r>
        <w:rPr>
          <w:rFonts w:hint="eastAsia" w:ascii="宋体" w:hAnsi="宋体" w:eastAsia="宋体" w:cs="宋体"/>
          <w:b/>
          <w:bCs/>
          <w:caps w:val="0"/>
          <w:color w:val="000000" w:themeColor="text1"/>
          <w:kern w:val="2"/>
          <w:sz w:val="32"/>
          <w:szCs w:val="32"/>
          <w:highlight w:val="none"/>
          <w:vertAlign w:val="baseline"/>
          <w:lang w:val="en-US" w:eastAsia="zh-CN" w:bidi="ar"/>
          <w14:textFill>
            <w14:solidFill>
              <w14:schemeClr w14:val="tx1"/>
            </w14:solidFill>
          </w14:textFill>
        </w:rPr>
        <w:t>八、资格审查资料</w:t>
      </w:r>
    </w:p>
    <w:p w14:paraId="22EB11B8">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themeColor="text1"/>
          <w:kern w:val="2"/>
          <w:sz w:val="28"/>
          <w:szCs w:val="28"/>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8"/>
          <w:szCs w:val="28"/>
          <w:highlight w:val="none"/>
          <w:vertAlign w:val="baseline"/>
          <w:lang w:val="en-US" w:eastAsia="zh-CN" w:bidi="ar"/>
          <w14:textFill>
            <w14:solidFill>
              <w14:schemeClr w14:val="tx1"/>
            </w14:solidFill>
          </w14:textFill>
        </w:rPr>
        <w:t>（一）供应商情况表</w:t>
      </w:r>
    </w:p>
    <w:tbl>
      <w:tblPr>
        <w:tblStyle w:val="30"/>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43"/>
        <w:gridCol w:w="154"/>
        <w:gridCol w:w="2887"/>
        <w:gridCol w:w="1378"/>
        <w:gridCol w:w="197"/>
        <w:gridCol w:w="2363"/>
      </w:tblGrid>
      <w:tr w14:paraId="2E11F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43" w:type="dxa"/>
            <w:noWrap w:val="0"/>
            <w:vAlign w:val="center"/>
          </w:tcPr>
          <w:p w14:paraId="39229A89">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企业名称</w:t>
            </w:r>
          </w:p>
        </w:tc>
        <w:tc>
          <w:tcPr>
            <w:tcW w:w="3041" w:type="dxa"/>
            <w:gridSpan w:val="2"/>
            <w:noWrap w:val="0"/>
            <w:vAlign w:val="center"/>
          </w:tcPr>
          <w:p w14:paraId="6511EE1D">
            <w:pPr>
              <w:jc w:val="center"/>
              <w:rPr>
                <w:rFonts w:hint="eastAsia" w:ascii="宋体" w:hAnsi="宋体" w:eastAsia="宋体" w:cs="宋体"/>
                <w:sz w:val="24"/>
                <w:szCs w:val="24"/>
                <w:highlight w:val="none"/>
              </w:rPr>
            </w:pPr>
          </w:p>
        </w:tc>
        <w:tc>
          <w:tcPr>
            <w:tcW w:w="1575" w:type="dxa"/>
            <w:gridSpan w:val="2"/>
            <w:noWrap w:val="0"/>
            <w:vAlign w:val="center"/>
          </w:tcPr>
          <w:p w14:paraId="62A573D2">
            <w:pPr>
              <w:rPr>
                <w:rFonts w:hint="eastAsia" w:ascii="宋体" w:hAnsi="宋体" w:eastAsia="宋体" w:cs="宋体"/>
                <w:sz w:val="24"/>
                <w:szCs w:val="24"/>
                <w:highlight w:val="none"/>
              </w:rPr>
            </w:pPr>
            <w:r>
              <w:rPr>
                <w:rFonts w:hint="eastAsia" w:ascii="宋体" w:hAnsi="宋体" w:eastAsia="宋体" w:cs="宋体"/>
                <w:sz w:val="24"/>
                <w:szCs w:val="24"/>
                <w:highlight w:val="none"/>
              </w:rPr>
              <w:t>成立日期</w:t>
            </w:r>
          </w:p>
        </w:tc>
        <w:tc>
          <w:tcPr>
            <w:tcW w:w="2363" w:type="dxa"/>
            <w:noWrap w:val="0"/>
            <w:vAlign w:val="center"/>
          </w:tcPr>
          <w:p w14:paraId="0858B562">
            <w:pPr>
              <w:rPr>
                <w:rFonts w:hint="eastAsia" w:ascii="宋体" w:hAnsi="宋体" w:eastAsia="宋体" w:cs="宋体"/>
                <w:sz w:val="24"/>
                <w:szCs w:val="24"/>
                <w:highlight w:val="none"/>
              </w:rPr>
            </w:pPr>
          </w:p>
        </w:tc>
      </w:tr>
      <w:tr w14:paraId="2C617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584" w:type="dxa"/>
            <w:gridSpan w:val="3"/>
            <w:noWrap w:val="0"/>
            <w:vAlign w:val="center"/>
          </w:tcPr>
          <w:p w14:paraId="59244FA8">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企业法人营业执照注册号</w:t>
            </w:r>
          </w:p>
        </w:tc>
        <w:tc>
          <w:tcPr>
            <w:tcW w:w="3938" w:type="dxa"/>
            <w:gridSpan w:val="3"/>
            <w:noWrap w:val="0"/>
            <w:vAlign w:val="center"/>
          </w:tcPr>
          <w:p w14:paraId="2F199E03">
            <w:pPr>
              <w:rPr>
                <w:rFonts w:hint="eastAsia" w:ascii="宋体" w:hAnsi="宋体" w:eastAsia="宋体" w:cs="宋体"/>
                <w:sz w:val="24"/>
                <w:szCs w:val="24"/>
                <w:highlight w:val="none"/>
              </w:rPr>
            </w:pPr>
          </w:p>
        </w:tc>
      </w:tr>
      <w:tr w14:paraId="72A17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697" w:type="dxa"/>
            <w:gridSpan w:val="2"/>
            <w:noWrap w:val="0"/>
            <w:vAlign w:val="center"/>
          </w:tcPr>
          <w:p w14:paraId="1FA13CFD">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注册资本</w:t>
            </w:r>
          </w:p>
        </w:tc>
        <w:tc>
          <w:tcPr>
            <w:tcW w:w="2887" w:type="dxa"/>
            <w:noWrap w:val="0"/>
            <w:vAlign w:val="center"/>
          </w:tcPr>
          <w:p w14:paraId="2D939BC8">
            <w:pPr>
              <w:rPr>
                <w:rFonts w:hint="eastAsia" w:ascii="宋体" w:hAnsi="宋体" w:eastAsia="宋体" w:cs="宋体"/>
                <w:sz w:val="24"/>
                <w:szCs w:val="24"/>
                <w:highlight w:val="none"/>
              </w:rPr>
            </w:pPr>
          </w:p>
        </w:tc>
        <w:tc>
          <w:tcPr>
            <w:tcW w:w="1575" w:type="dxa"/>
            <w:gridSpan w:val="2"/>
            <w:noWrap w:val="0"/>
            <w:vAlign w:val="center"/>
          </w:tcPr>
          <w:p w14:paraId="0A310A31">
            <w:pPr>
              <w:rPr>
                <w:rFonts w:hint="eastAsia" w:ascii="宋体" w:hAnsi="宋体" w:eastAsia="宋体" w:cs="宋体"/>
                <w:sz w:val="24"/>
                <w:szCs w:val="24"/>
                <w:highlight w:val="none"/>
              </w:rPr>
            </w:pPr>
            <w:r>
              <w:rPr>
                <w:rFonts w:hint="eastAsia" w:ascii="宋体" w:hAnsi="宋体" w:eastAsia="宋体" w:cs="宋体"/>
                <w:sz w:val="24"/>
                <w:szCs w:val="24"/>
                <w:highlight w:val="none"/>
              </w:rPr>
              <w:t>企业类型</w:t>
            </w:r>
          </w:p>
        </w:tc>
        <w:tc>
          <w:tcPr>
            <w:tcW w:w="2363" w:type="dxa"/>
            <w:noWrap w:val="0"/>
            <w:vAlign w:val="center"/>
          </w:tcPr>
          <w:p w14:paraId="08FF28C2">
            <w:pPr>
              <w:rPr>
                <w:rFonts w:hint="eastAsia" w:ascii="宋体" w:hAnsi="宋体" w:eastAsia="宋体" w:cs="宋体"/>
                <w:sz w:val="24"/>
                <w:szCs w:val="24"/>
                <w:highlight w:val="none"/>
              </w:rPr>
            </w:pPr>
          </w:p>
        </w:tc>
      </w:tr>
      <w:tr w14:paraId="29613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697" w:type="dxa"/>
            <w:gridSpan w:val="2"/>
            <w:noWrap w:val="0"/>
            <w:vAlign w:val="center"/>
          </w:tcPr>
          <w:p w14:paraId="5B908F32">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批准登记机关</w:t>
            </w:r>
          </w:p>
        </w:tc>
        <w:tc>
          <w:tcPr>
            <w:tcW w:w="2887" w:type="dxa"/>
            <w:noWrap w:val="0"/>
            <w:vAlign w:val="center"/>
          </w:tcPr>
          <w:p w14:paraId="3B13B0A4">
            <w:pPr>
              <w:rPr>
                <w:rFonts w:hint="eastAsia" w:ascii="宋体" w:hAnsi="宋体" w:eastAsia="宋体" w:cs="宋体"/>
                <w:sz w:val="24"/>
                <w:szCs w:val="24"/>
                <w:highlight w:val="none"/>
              </w:rPr>
            </w:pPr>
          </w:p>
        </w:tc>
        <w:tc>
          <w:tcPr>
            <w:tcW w:w="1575" w:type="dxa"/>
            <w:gridSpan w:val="2"/>
            <w:noWrap w:val="0"/>
            <w:vAlign w:val="center"/>
          </w:tcPr>
          <w:p w14:paraId="6CD0D477">
            <w:pPr>
              <w:rPr>
                <w:rFonts w:hint="eastAsia" w:ascii="宋体" w:hAnsi="宋体" w:eastAsia="宋体" w:cs="宋体"/>
                <w:sz w:val="24"/>
                <w:szCs w:val="24"/>
                <w:highlight w:val="none"/>
              </w:rPr>
            </w:pPr>
            <w:r>
              <w:rPr>
                <w:rFonts w:hint="eastAsia" w:ascii="宋体" w:hAnsi="宋体" w:eastAsia="宋体" w:cs="宋体"/>
                <w:sz w:val="24"/>
                <w:szCs w:val="24"/>
                <w:highlight w:val="none"/>
              </w:rPr>
              <w:t>组织代码</w:t>
            </w:r>
          </w:p>
        </w:tc>
        <w:tc>
          <w:tcPr>
            <w:tcW w:w="2363" w:type="dxa"/>
            <w:noWrap w:val="0"/>
            <w:vAlign w:val="center"/>
          </w:tcPr>
          <w:p w14:paraId="37E66194">
            <w:pPr>
              <w:rPr>
                <w:rFonts w:hint="eastAsia" w:ascii="宋体" w:hAnsi="宋体" w:eastAsia="宋体" w:cs="宋体"/>
                <w:sz w:val="24"/>
                <w:szCs w:val="24"/>
                <w:highlight w:val="none"/>
              </w:rPr>
            </w:pPr>
          </w:p>
        </w:tc>
      </w:tr>
      <w:tr w14:paraId="1BEA0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697" w:type="dxa"/>
            <w:gridSpan w:val="2"/>
            <w:noWrap w:val="0"/>
            <w:vAlign w:val="center"/>
          </w:tcPr>
          <w:p w14:paraId="03B11BA6">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w:t>
            </w:r>
          </w:p>
        </w:tc>
        <w:tc>
          <w:tcPr>
            <w:tcW w:w="2887" w:type="dxa"/>
            <w:noWrap w:val="0"/>
            <w:vAlign w:val="center"/>
          </w:tcPr>
          <w:p w14:paraId="11AEB0F0">
            <w:pPr>
              <w:rPr>
                <w:rFonts w:hint="eastAsia" w:ascii="宋体" w:hAnsi="宋体" w:eastAsia="宋体" w:cs="宋体"/>
                <w:sz w:val="24"/>
                <w:szCs w:val="24"/>
                <w:highlight w:val="none"/>
              </w:rPr>
            </w:pPr>
          </w:p>
        </w:tc>
        <w:tc>
          <w:tcPr>
            <w:tcW w:w="1575" w:type="dxa"/>
            <w:gridSpan w:val="2"/>
            <w:noWrap w:val="0"/>
            <w:vAlign w:val="center"/>
          </w:tcPr>
          <w:p w14:paraId="04D85665">
            <w:pPr>
              <w:rPr>
                <w:rFonts w:hint="eastAsia" w:ascii="宋体" w:hAnsi="宋体" w:eastAsia="宋体" w:cs="宋体"/>
                <w:sz w:val="24"/>
                <w:szCs w:val="24"/>
                <w:highlight w:val="none"/>
              </w:rPr>
            </w:pPr>
            <w:r>
              <w:rPr>
                <w:rFonts w:hint="eastAsia" w:ascii="宋体" w:hAnsi="宋体" w:eastAsia="宋体" w:cs="宋体"/>
                <w:sz w:val="24"/>
                <w:szCs w:val="24"/>
                <w:highlight w:val="none"/>
              </w:rPr>
              <w:t>营业期限</w:t>
            </w:r>
          </w:p>
        </w:tc>
        <w:tc>
          <w:tcPr>
            <w:tcW w:w="2363" w:type="dxa"/>
            <w:noWrap w:val="0"/>
            <w:vAlign w:val="center"/>
          </w:tcPr>
          <w:p w14:paraId="43EC1036">
            <w:pPr>
              <w:rPr>
                <w:rFonts w:hint="eastAsia" w:ascii="宋体" w:hAnsi="宋体" w:eastAsia="宋体" w:cs="宋体"/>
                <w:sz w:val="24"/>
                <w:szCs w:val="24"/>
                <w:highlight w:val="none"/>
              </w:rPr>
            </w:pPr>
          </w:p>
        </w:tc>
      </w:tr>
      <w:tr w14:paraId="512D4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697" w:type="dxa"/>
            <w:gridSpan w:val="2"/>
            <w:noWrap w:val="0"/>
            <w:vAlign w:val="center"/>
          </w:tcPr>
          <w:p w14:paraId="11376348">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资质类型</w:t>
            </w:r>
          </w:p>
        </w:tc>
        <w:tc>
          <w:tcPr>
            <w:tcW w:w="2887" w:type="dxa"/>
            <w:noWrap w:val="0"/>
            <w:vAlign w:val="center"/>
          </w:tcPr>
          <w:p w14:paraId="4B9337A8">
            <w:pPr>
              <w:rPr>
                <w:rFonts w:hint="eastAsia" w:ascii="宋体" w:hAnsi="宋体" w:eastAsia="宋体" w:cs="宋体"/>
                <w:sz w:val="24"/>
                <w:szCs w:val="24"/>
                <w:highlight w:val="none"/>
              </w:rPr>
            </w:pPr>
          </w:p>
        </w:tc>
        <w:tc>
          <w:tcPr>
            <w:tcW w:w="1575" w:type="dxa"/>
            <w:gridSpan w:val="2"/>
            <w:noWrap w:val="0"/>
            <w:vAlign w:val="center"/>
          </w:tcPr>
          <w:p w14:paraId="7A6360EB">
            <w:pPr>
              <w:rPr>
                <w:rFonts w:hint="eastAsia" w:ascii="宋体" w:hAnsi="宋体" w:eastAsia="宋体" w:cs="宋体"/>
                <w:sz w:val="24"/>
                <w:szCs w:val="24"/>
                <w:highlight w:val="none"/>
              </w:rPr>
            </w:pPr>
            <w:r>
              <w:rPr>
                <w:rFonts w:hint="eastAsia" w:ascii="宋体" w:hAnsi="宋体" w:eastAsia="宋体" w:cs="宋体"/>
                <w:sz w:val="24"/>
                <w:szCs w:val="24"/>
                <w:highlight w:val="none"/>
              </w:rPr>
              <w:t>资质等级</w:t>
            </w:r>
          </w:p>
        </w:tc>
        <w:tc>
          <w:tcPr>
            <w:tcW w:w="2363" w:type="dxa"/>
            <w:noWrap w:val="0"/>
            <w:vAlign w:val="center"/>
          </w:tcPr>
          <w:p w14:paraId="54186F97">
            <w:pPr>
              <w:rPr>
                <w:rFonts w:hint="eastAsia" w:ascii="宋体" w:hAnsi="宋体" w:eastAsia="宋体" w:cs="宋体"/>
                <w:sz w:val="24"/>
                <w:szCs w:val="24"/>
                <w:highlight w:val="none"/>
              </w:rPr>
            </w:pPr>
          </w:p>
        </w:tc>
      </w:tr>
      <w:tr w14:paraId="3DDB2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697" w:type="dxa"/>
            <w:gridSpan w:val="2"/>
            <w:noWrap w:val="0"/>
            <w:vAlign w:val="center"/>
          </w:tcPr>
          <w:p w14:paraId="31E1304E">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主营业务</w:t>
            </w:r>
          </w:p>
        </w:tc>
        <w:tc>
          <w:tcPr>
            <w:tcW w:w="6825" w:type="dxa"/>
            <w:gridSpan w:val="4"/>
            <w:noWrap w:val="0"/>
            <w:vAlign w:val="center"/>
          </w:tcPr>
          <w:p w14:paraId="6A497043">
            <w:pPr>
              <w:rPr>
                <w:rFonts w:hint="eastAsia" w:ascii="宋体" w:hAnsi="宋体" w:eastAsia="宋体" w:cs="宋体"/>
                <w:sz w:val="24"/>
                <w:szCs w:val="24"/>
                <w:highlight w:val="none"/>
              </w:rPr>
            </w:pPr>
          </w:p>
        </w:tc>
      </w:tr>
      <w:tr w14:paraId="392A5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697" w:type="dxa"/>
            <w:gridSpan w:val="2"/>
            <w:noWrap w:val="0"/>
            <w:vAlign w:val="center"/>
          </w:tcPr>
          <w:p w14:paraId="6FBC8478">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地  址</w:t>
            </w:r>
          </w:p>
        </w:tc>
        <w:tc>
          <w:tcPr>
            <w:tcW w:w="6825" w:type="dxa"/>
            <w:gridSpan w:val="4"/>
            <w:noWrap w:val="0"/>
            <w:vAlign w:val="center"/>
          </w:tcPr>
          <w:p w14:paraId="5E869A18">
            <w:pPr>
              <w:rPr>
                <w:rFonts w:hint="eastAsia" w:ascii="宋体" w:hAnsi="宋体" w:eastAsia="宋体" w:cs="宋体"/>
                <w:sz w:val="24"/>
                <w:szCs w:val="24"/>
                <w:highlight w:val="none"/>
              </w:rPr>
            </w:pPr>
          </w:p>
        </w:tc>
      </w:tr>
      <w:tr w14:paraId="10BA9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697" w:type="dxa"/>
            <w:gridSpan w:val="2"/>
            <w:noWrap w:val="0"/>
            <w:vAlign w:val="center"/>
          </w:tcPr>
          <w:p w14:paraId="1F0280DA">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开户银行</w:t>
            </w:r>
          </w:p>
        </w:tc>
        <w:tc>
          <w:tcPr>
            <w:tcW w:w="6825" w:type="dxa"/>
            <w:gridSpan w:val="4"/>
            <w:noWrap w:val="0"/>
            <w:vAlign w:val="center"/>
          </w:tcPr>
          <w:p w14:paraId="1A005949">
            <w:pPr>
              <w:rPr>
                <w:rFonts w:hint="eastAsia" w:ascii="宋体" w:hAnsi="宋体" w:eastAsia="宋体" w:cs="宋体"/>
                <w:sz w:val="24"/>
                <w:szCs w:val="24"/>
                <w:highlight w:val="none"/>
              </w:rPr>
            </w:pPr>
          </w:p>
        </w:tc>
      </w:tr>
      <w:tr w14:paraId="0A214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697" w:type="dxa"/>
            <w:gridSpan w:val="2"/>
            <w:noWrap w:val="0"/>
            <w:vAlign w:val="center"/>
          </w:tcPr>
          <w:p w14:paraId="77E5C2BD">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开户行号</w:t>
            </w:r>
          </w:p>
          <w:p w14:paraId="3F245043">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（如有）</w:t>
            </w:r>
          </w:p>
        </w:tc>
        <w:tc>
          <w:tcPr>
            <w:tcW w:w="6825" w:type="dxa"/>
            <w:gridSpan w:val="4"/>
            <w:noWrap w:val="0"/>
            <w:vAlign w:val="center"/>
          </w:tcPr>
          <w:p w14:paraId="00C0EF7D">
            <w:pPr>
              <w:rPr>
                <w:rFonts w:hint="eastAsia" w:ascii="宋体" w:hAnsi="宋体" w:eastAsia="宋体" w:cs="宋体"/>
                <w:sz w:val="24"/>
                <w:szCs w:val="24"/>
                <w:highlight w:val="none"/>
              </w:rPr>
            </w:pPr>
          </w:p>
        </w:tc>
      </w:tr>
      <w:tr w14:paraId="0CC5E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697" w:type="dxa"/>
            <w:gridSpan w:val="2"/>
            <w:noWrap w:val="0"/>
            <w:vAlign w:val="center"/>
          </w:tcPr>
          <w:p w14:paraId="0447830B">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银行账号</w:t>
            </w:r>
          </w:p>
        </w:tc>
        <w:tc>
          <w:tcPr>
            <w:tcW w:w="6825" w:type="dxa"/>
            <w:gridSpan w:val="4"/>
            <w:noWrap w:val="0"/>
            <w:vAlign w:val="center"/>
          </w:tcPr>
          <w:p w14:paraId="50B1F3F9">
            <w:pPr>
              <w:rPr>
                <w:rFonts w:hint="eastAsia" w:ascii="宋体" w:hAnsi="宋体" w:eastAsia="宋体" w:cs="宋体"/>
                <w:sz w:val="24"/>
                <w:szCs w:val="24"/>
                <w:highlight w:val="none"/>
              </w:rPr>
            </w:pPr>
          </w:p>
        </w:tc>
      </w:tr>
      <w:tr w14:paraId="666C7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697" w:type="dxa"/>
            <w:gridSpan w:val="2"/>
            <w:noWrap w:val="0"/>
            <w:vAlign w:val="center"/>
          </w:tcPr>
          <w:p w14:paraId="1B33FE10">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电  话</w:t>
            </w:r>
          </w:p>
        </w:tc>
        <w:tc>
          <w:tcPr>
            <w:tcW w:w="2887" w:type="dxa"/>
            <w:noWrap w:val="0"/>
            <w:vAlign w:val="center"/>
          </w:tcPr>
          <w:p w14:paraId="0CD08A2E">
            <w:pPr>
              <w:rPr>
                <w:rFonts w:hint="eastAsia" w:ascii="宋体" w:hAnsi="宋体" w:eastAsia="宋体" w:cs="宋体"/>
                <w:sz w:val="24"/>
                <w:szCs w:val="24"/>
                <w:highlight w:val="none"/>
              </w:rPr>
            </w:pPr>
          </w:p>
        </w:tc>
        <w:tc>
          <w:tcPr>
            <w:tcW w:w="1378" w:type="dxa"/>
            <w:noWrap w:val="0"/>
            <w:vAlign w:val="center"/>
          </w:tcPr>
          <w:p w14:paraId="5DDFDB35">
            <w:pPr>
              <w:rPr>
                <w:rFonts w:hint="eastAsia" w:ascii="宋体" w:hAnsi="宋体" w:eastAsia="宋体" w:cs="宋体"/>
                <w:sz w:val="24"/>
                <w:szCs w:val="24"/>
                <w:highlight w:val="none"/>
              </w:rPr>
            </w:pPr>
            <w:r>
              <w:rPr>
                <w:rFonts w:hint="eastAsia" w:ascii="宋体" w:hAnsi="宋体" w:eastAsia="宋体" w:cs="宋体"/>
                <w:sz w:val="24"/>
                <w:szCs w:val="24"/>
                <w:highlight w:val="none"/>
              </w:rPr>
              <w:t>传  真</w:t>
            </w:r>
          </w:p>
        </w:tc>
        <w:tc>
          <w:tcPr>
            <w:tcW w:w="2560" w:type="dxa"/>
            <w:gridSpan w:val="2"/>
            <w:noWrap w:val="0"/>
            <w:vAlign w:val="center"/>
          </w:tcPr>
          <w:p w14:paraId="0C72D8AC">
            <w:pPr>
              <w:rPr>
                <w:rFonts w:hint="eastAsia" w:ascii="宋体" w:hAnsi="宋体" w:eastAsia="宋体" w:cs="宋体"/>
                <w:sz w:val="24"/>
                <w:szCs w:val="24"/>
                <w:highlight w:val="none"/>
              </w:rPr>
            </w:pPr>
          </w:p>
        </w:tc>
      </w:tr>
      <w:tr w14:paraId="70500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697" w:type="dxa"/>
            <w:gridSpan w:val="2"/>
            <w:noWrap w:val="0"/>
            <w:vAlign w:val="center"/>
          </w:tcPr>
          <w:p w14:paraId="431DCEA2">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邮  箱</w:t>
            </w:r>
          </w:p>
        </w:tc>
        <w:tc>
          <w:tcPr>
            <w:tcW w:w="2887" w:type="dxa"/>
            <w:noWrap w:val="0"/>
            <w:vAlign w:val="center"/>
          </w:tcPr>
          <w:p w14:paraId="55EEF80B">
            <w:pPr>
              <w:rPr>
                <w:rFonts w:hint="eastAsia" w:ascii="宋体" w:hAnsi="宋体" w:eastAsia="宋体" w:cs="宋体"/>
                <w:sz w:val="24"/>
                <w:szCs w:val="24"/>
                <w:highlight w:val="none"/>
              </w:rPr>
            </w:pPr>
          </w:p>
        </w:tc>
        <w:tc>
          <w:tcPr>
            <w:tcW w:w="1378" w:type="dxa"/>
            <w:noWrap w:val="0"/>
            <w:vAlign w:val="center"/>
          </w:tcPr>
          <w:p w14:paraId="4344BB84">
            <w:pPr>
              <w:rPr>
                <w:rFonts w:hint="eastAsia" w:ascii="宋体" w:hAnsi="宋体" w:eastAsia="宋体" w:cs="宋体"/>
                <w:sz w:val="24"/>
                <w:szCs w:val="24"/>
                <w:highlight w:val="none"/>
              </w:rPr>
            </w:pPr>
            <w:r>
              <w:rPr>
                <w:rFonts w:hint="eastAsia" w:ascii="宋体" w:hAnsi="宋体" w:eastAsia="宋体" w:cs="宋体"/>
                <w:sz w:val="24"/>
                <w:szCs w:val="24"/>
                <w:highlight w:val="none"/>
              </w:rPr>
              <w:t>邮  编</w:t>
            </w:r>
          </w:p>
        </w:tc>
        <w:tc>
          <w:tcPr>
            <w:tcW w:w="2560" w:type="dxa"/>
            <w:gridSpan w:val="2"/>
            <w:noWrap w:val="0"/>
            <w:vAlign w:val="center"/>
          </w:tcPr>
          <w:p w14:paraId="0DB71E21">
            <w:pPr>
              <w:rPr>
                <w:rFonts w:hint="eastAsia" w:ascii="宋体" w:hAnsi="宋体" w:eastAsia="宋体" w:cs="宋体"/>
                <w:sz w:val="24"/>
                <w:szCs w:val="24"/>
                <w:highlight w:val="none"/>
              </w:rPr>
            </w:pPr>
          </w:p>
        </w:tc>
      </w:tr>
      <w:tr w14:paraId="6E0B8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697" w:type="dxa"/>
            <w:gridSpan w:val="2"/>
            <w:noWrap w:val="0"/>
            <w:vAlign w:val="center"/>
          </w:tcPr>
          <w:p w14:paraId="2E78F75C">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联系人</w:t>
            </w:r>
          </w:p>
        </w:tc>
        <w:tc>
          <w:tcPr>
            <w:tcW w:w="2887" w:type="dxa"/>
            <w:noWrap w:val="0"/>
            <w:vAlign w:val="center"/>
          </w:tcPr>
          <w:p w14:paraId="527CED6C">
            <w:pPr>
              <w:rPr>
                <w:rFonts w:hint="eastAsia" w:ascii="宋体" w:hAnsi="宋体" w:eastAsia="宋体" w:cs="宋体"/>
                <w:sz w:val="24"/>
                <w:szCs w:val="24"/>
                <w:highlight w:val="none"/>
              </w:rPr>
            </w:pPr>
          </w:p>
        </w:tc>
        <w:tc>
          <w:tcPr>
            <w:tcW w:w="1378" w:type="dxa"/>
            <w:noWrap w:val="0"/>
            <w:vAlign w:val="center"/>
          </w:tcPr>
          <w:p w14:paraId="59E3C12A">
            <w:pPr>
              <w:rPr>
                <w:rFonts w:hint="eastAsia" w:ascii="宋体" w:hAnsi="宋体" w:eastAsia="宋体" w:cs="宋体"/>
                <w:sz w:val="24"/>
                <w:szCs w:val="24"/>
                <w:highlight w:val="none"/>
              </w:rPr>
            </w:pPr>
            <w:r>
              <w:rPr>
                <w:rFonts w:hint="eastAsia" w:ascii="宋体" w:hAnsi="宋体" w:eastAsia="宋体" w:cs="宋体"/>
                <w:sz w:val="24"/>
                <w:szCs w:val="24"/>
                <w:highlight w:val="none"/>
              </w:rPr>
              <w:t>联系方式</w:t>
            </w:r>
          </w:p>
        </w:tc>
        <w:tc>
          <w:tcPr>
            <w:tcW w:w="2560" w:type="dxa"/>
            <w:gridSpan w:val="2"/>
            <w:noWrap w:val="0"/>
            <w:vAlign w:val="center"/>
          </w:tcPr>
          <w:p w14:paraId="7288AB79">
            <w:pPr>
              <w:rPr>
                <w:rFonts w:hint="eastAsia" w:ascii="宋体" w:hAnsi="宋体" w:eastAsia="宋体" w:cs="宋体"/>
                <w:sz w:val="24"/>
                <w:szCs w:val="24"/>
                <w:highlight w:val="none"/>
              </w:rPr>
            </w:pPr>
          </w:p>
        </w:tc>
      </w:tr>
      <w:tr w14:paraId="02B2B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8522" w:type="dxa"/>
            <w:gridSpan w:val="6"/>
            <w:noWrap w:val="0"/>
            <w:vAlign w:val="bottom"/>
          </w:tcPr>
          <w:p w14:paraId="6FEDC47B">
            <w:pPr>
              <w:wordWrap w:val="0"/>
              <w:jc w:val="right"/>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投标单位盖章：</w:t>
            </w:r>
            <w:r>
              <w:rPr>
                <w:rFonts w:hint="eastAsia" w:ascii="宋体" w:hAnsi="宋体" w:eastAsia="宋体" w:cs="宋体"/>
                <w:sz w:val="24"/>
                <w:szCs w:val="24"/>
                <w:highlight w:val="none"/>
                <w:u w:val="single"/>
              </w:rPr>
              <w:t xml:space="preserve">                </w:t>
            </w:r>
          </w:p>
        </w:tc>
      </w:tr>
    </w:tbl>
    <w:p w14:paraId="34814247">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8"/>
          <w:szCs w:val="28"/>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8"/>
          <w:szCs w:val="28"/>
          <w:highlight w:val="none"/>
          <w:vertAlign w:val="baseline"/>
          <w:lang w:val="en-US" w:eastAsia="zh-CN" w:bidi="ar"/>
          <w14:textFill>
            <w14:solidFill>
              <w14:schemeClr w14:val="tx1"/>
            </w14:solidFill>
          </w14:textFill>
        </w:rPr>
        <w:t xml:space="preserve"> </w:t>
      </w:r>
    </w:p>
    <w:p w14:paraId="04C14622">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8"/>
          <w:szCs w:val="28"/>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8"/>
          <w:szCs w:val="28"/>
          <w:highlight w:val="none"/>
          <w:vertAlign w:val="baseline"/>
          <w:lang w:val="en-US" w:eastAsia="zh-CN" w:bidi="ar"/>
          <w14:textFill>
            <w14:solidFill>
              <w14:schemeClr w14:val="tx1"/>
            </w14:solidFill>
          </w14:textFill>
        </w:rPr>
        <w:br w:type="page"/>
      </w:r>
    </w:p>
    <w:p w14:paraId="6ECC7FA4">
      <w:pPr>
        <w:spacing w:line="360" w:lineRule="auto"/>
        <w:jc w:val="center"/>
        <w:outlineLvl w:val="1"/>
        <w:rPr>
          <w:rFonts w:hint="eastAsia" w:ascii="宋体" w:hAnsi="宋体" w:eastAsia="宋体" w:cs="宋体"/>
          <w:b w:val="0"/>
          <w:bCs/>
          <w:color w:val="auto"/>
          <w:sz w:val="28"/>
          <w:szCs w:val="28"/>
          <w:highlight w:val="none"/>
          <w:lang w:val="en-US" w:eastAsia="zh-CN"/>
        </w:rPr>
      </w:pPr>
      <w:r>
        <w:rPr>
          <w:rFonts w:hint="eastAsia" w:ascii="宋体" w:hAnsi="宋体" w:eastAsia="宋体" w:cs="宋体"/>
          <w:b w:val="0"/>
          <w:bCs/>
          <w:color w:val="auto"/>
          <w:sz w:val="28"/>
          <w:szCs w:val="28"/>
          <w:highlight w:val="none"/>
          <w:lang w:val="en-US" w:eastAsia="zh-CN"/>
        </w:rPr>
        <w:t>营业执照</w:t>
      </w:r>
    </w:p>
    <w:p w14:paraId="347729AD">
      <w:pPr>
        <w:spacing w:line="360" w:lineRule="auto"/>
        <w:ind w:left="357"/>
        <w:jc w:val="center"/>
        <w:outlineLvl w:val="1"/>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val="zh-CN"/>
        </w:rPr>
        <w:t>（提供证书营业执照副本</w:t>
      </w:r>
      <w:r>
        <w:rPr>
          <w:rFonts w:hint="eastAsia" w:ascii="宋体" w:hAnsi="宋体" w:eastAsia="宋体" w:cs="宋体"/>
          <w:color w:val="auto"/>
          <w:szCs w:val="21"/>
          <w:highlight w:val="none"/>
        </w:rPr>
        <w:t>复印件）</w:t>
      </w:r>
    </w:p>
    <w:p w14:paraId="240F364C">
      <w:pPr>
        <w:spacing w:line="340" w:lineRule="exact"/>
        <w:ind w:left="100" w:right="-20"/>
        <w:jc w:val="center"/>
        <w:rPr>
          <w:rFonts w:hint="eastAsia" w:ascii="宋体" w:hAnsi="宋体" w:eastAsia="宋体" w:cs="宋体"/>
          <w:b w:val="0"/>
          <w:bCs/>
          <w:color w:val="auto"/>
          <w:sz w:val="28"/>
          <w:szCs w:val="28"/>
          <w:highlight w:val="none"/>
          <w:lang w:val="en-US" w:eastAsia="zh-CN"/>
        </w:rPr>
      </w:pPr>
      <w:r>
        <w:rPr>
          <w:rFonts w:hint="eastAsia" w:ascii="宋体" w:hAnsi="宋体" w:eastAsia="宋体" w:cs="宋体"/>
          <w:b w:val="0"/>
          <w:bCs w:val="0"/>
          <w:caps w:val="0"/>
          <w:color w:val="000000" w:themeColor="text1"/>
          <w:kern w:val="2"/>
          <w:sz w:val="28"/>
          <w:szCs w:val="28"/>
          <w:highlight w:val="none"/>
          <w:vertAlign w:val="baseline"/>
          <w:lang w:val="en-US" w:eastAsia="zh-CN" w:bidi="ar"/>
          <w14:textFill>
            <w14:solidFill>
              <w14:schemeClr w14:val="tx1"/>
            </w14:solidFill>
          </w14:textFill>
        </w:rPr>
        <w:br w:type="page"/>
      </w:r>
      <w:r>
        <w:rPr>
          <w:rFonts w:hint="eastAsia" w:ascii="宋体" w:hAnsi="宋体" w:eastAsia="宋体" w:cs="宋体"/>
          <w:b w:val="0"/>
          <w:bCs/>
          <w:color w:val="auto"/>
          <w:sz w:val="28"/>
          <w:szCs w:val="28"/>
          <w:highlight w:val="none"/>
          <w:lang w:val="en-US" w:eastAsia="zh-CN"/>
        </w:rPr>
        <w:t>拟委任的主要人员汇总表</w:t>
      </w:r>
    </w:p>
    <w:p w14:paraId="1D2549A2">
      <w:pPr>
        <w:spacing w:before="8" w:line="150" w:lineRule="exact"/>
        <w:rPr>
          <w:color w:val="000000"/>
          <w:sz w:val="15"/>
          <w:szCs w:val="15"/>
          <w:highlight w:val="none"/>
        </w:rPr>
      </w:pPr>
    </w:p>
    <w:p w14:paraId="181A2104">
      <w:pPr>
        <w:spacing w:line="200" w:lineRule="exact"/>
        <w:rPr>
          <w:color w:val="000000"/>
          <w:sz w:val="20"/>
          <w:szCs w:val="20"/>
          <w:highlight w:val="none"/>
        </w:rPr>
      </w:pPr>
    </w:p>
    <w:p w14:paraId="4C7D5E1E">
      <w:pPr>
        <w:spacing w:line="200" w:lineRule="exact"/>
        <w:rPr>
          <w:color w:val="000000"/>
          <w:sz w:val="20"/>
          <w:szCs w:val="20"/>
          <w:highlight w:val="none"/>
        </w:rPr>
      </w:pPr>
    </w:p>
    <w:tbl>
      <w:tblPr>
        <w:tblStyle w:val="30"/>
        <w:tblW w:w="0" w:type="auto"/>
        <w:tblInd w:w="12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72"/>
        <w:gridCol w:w="1372"/>
        <w:gridCol w:w="2400"/>
        <w:gridCol w:w="2401"/>
        <w:gridCol w:w="1715"/>
      </w:tblGrid>
      <w:tr w14:paraId="4102B1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atLeast"/>
        </w:trPr>
        <w:tc>
          <w:tcPr>
            <w:tcW w:w="1372" w:type="dxa"/>
            <w:noWrap w:val="0"/>
            <w:vAlign w:val="top"/>
          </w:tcPr>
          <w:p w14:paraId="3651FABF">
            <w:pPr>
              <w:pStyle w:val="45"/>
              <w:spacing w:before="154"/>
              <w:ind w:left="453" w:right="447"/>
              <w:jc w:val="center"/>
              <w:rPr>
                <w:sz w:val="21"/>
              </w:rPr>
            </w:pPr>
            <w:r>
              <w:rPr>
                <w:sz w:val="21"/>
              </w:rPr>
              <w:t>序号</w:t>
            </w:r>
          </w:p>
        </w:tc>
        <w:tc>
          <w:tcPr>
            <w:tcW w:w="1372" w:type="dxa"/>
            <w:noWrap w:val="0"/>
            <w:vAlign w:val="top"/>
          </w:tcPr>
          <w:p w14:paraId="5A8C472C">
            <w:pPr>
              <w:pStyle w:val="45"/>
              <w:spacing w:before="154"/>
              <w:ind w:left="454" w:right="446"/>
              <w:jc w:val="center"/>
              <w:rPr>
                <w:sz w:val="21"/>
              </w:rPr>
            </w:pPr>
            <w:r>
              <w:rPr>
                <w:sz w:val="21"/>
              </w:rPr>
              <w:t>姓名</w:t>
            </w:r>
          </w:p>
        </w:tc>
        <w:tc>
          <w:tcPr>
            <w:tcW w:w="2400" w:type="dxa"/>
            <w:noWrap w:val="0"/>
            <w:vAlign w:val="top"/>
          </w:tcPr>
          <w:p w14:paraId="1135F64E">
            <w:pPr>
              <w:pStyle w:val="45"/>
              <w:spacing w:before="154"/>
              <w:ind w:left="969" w:right="961"/>
              <w:jc w:val="center"/>
              <w:rPr>
                <w:sz w:val="21"/>
              </w:rPr>
            </w:pPr>
            <w:r>
              <w:rPr>
                <w:sz w:val="21"/>
              </w:rPr>
              <w:t>职务</w:t>
            </w:r>
          </w:p>
        </w:tc>
        <w:tc>
          <w:tcPr>
            <w:tcW w:w="2401" w:type="dxa"/>
            <w:noWrap w:val="0"/>
            <w:vAlign w:val="top"/>
          </w:tcPr>
          <w:p w14:paraId="53AF7D9D">
            <w:pPr>
              <w:pStyle w:val="45"/>
              <w:spacing w:before="154"/>
              <w:ind w:left="779"/>
              <w:rPr>
                <w:sz w:val="21"/>
              </w:rPr>
            </w:pPr>
            <w:r>
              <w:rPr>
                <w:sz w:val="21"/>
              </w:rPr>
              <w:t>从业时间</w:t>
            </w:r>
          </w:p>
        </w:tc>
        <w:tc>
          <w:tcPr>
            <w:tcW w:w="1715" w:type="dxa"/>
            <w:noWrap w:val="0"/>
            <w:vAlign w:val="top"/>
          </w:tcPr>
          <w:p w14:paraId="5D76ADAE">
            <w:pPr>
              <w:pStyle w:val="45"/>
              <w:spacing w:before="154"/>
              <w:ind w:left="437"/>
              <w:rPr>
                <w:sz w:val="21"/>
              </w:rPr>
            </w:pPr>
            <w:r>
              <w:rPr>
                <w:sz w:val="21"/>
              </w:rPr>
              <w:t>职责分工</w:t>
            </w:r>
          </w:p>
        </w:tc>
      </w:tr>
      <w:tr w14:paraId="5BD387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7" w:hRule="atLeast"/>
        </w:trPr>
        <w:tc>
          <w:tcPr>
            <w:tcW w:w="1372" w:type="dxa"/>
            <w:noWrap w:val="0"/>
            <w:vAlign w:val="top"/>
          </w:tcPr>
          <w:p w14:paraId="55EC489B">
            <w:pPr>
              <w:pStyle w:val="45"/>
              <w:rPr>
                <w:rFonts w:ascii="Times New Roman"/>
                <w:sz w:val="22"/>
              </w:rPr>
            </w:pPr>
          </w:p>
        </w:tc>
        <w:tc>
          <w:tcPr>
            <w:tcW w:w="1372" w:type="dxa"/>
            <w:noWrap w:val="0"/>
            <w:vAlign w:val="top"/>
          </w:tcPr>
          <w:p w14:paraId="2507A2E9">
            <w:pPr>
              <w:pStyle w:val="45"/>
              <w:rPr>
                <w:rFonts w:ascii="Times New Roman"/>
                <w:sz w:val="22"/>
              </w:rPr>
            </w:pPr>
          </w:p>
        </w:tc>
        <w:tc>
          <w:tcPr>
            <w:tcW w:w="2400" w:type="dxa"/>
            <w:noWrap w:val="0"/>
            <w:vAlign w:val="top"/>
          </w:tcPr>
          <w:p w14:paraId="749F97F5">
            <w:pPr>
              <w:pStyle w:val="45"/>
              <w:rPr>
                <w:rFonts w:ascii="Times New Roman"/>
                <w:sz w:val="22"/>
              </w:rPr>
            </w:pPr>
          </w:p>
        </w:tc>
        <w:tc>
          <w:tcPr>
            <w:tcW w:w="2401" w:type="dxa"/>
            <w:noWrap w:val="0"/>
            <w:vAlign w:val="top"/>
          </w:tcPr>
          <w:p w14:paraId="3BE57D9B">
            <w:pPr>
              <w:pStyle w:val="45"/>
              <w:rPr>
                <w:rFonts w:ascii="Times New Roman"/>
                <w:sz w:val="22"/>
              </w:rPr>
            </w:pPr>
          </w:p>
        </w:tc>
        <w:tc>
          <w:tcPr>
            <w:tcW w:w="1715" w:type="dxa"/>
            <w:noWrap w:val="0"/>
            <w:vAlign w:val="top"/>
          </w:tcPr>
          <w:p w14:paraId="2841B78D">
            <w:pPr>
              <w:pStyle w:val="45"/>
              <w:rPr>
                <w:rFonts w:ascii="Times New Roman"/>
                <w:sz w:val="22"/>
              </w:rPr>
            </w:pPr>
          </w:p>
        </w:tc>
      </w:tr>
      <w:tr w14:paraId="134237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7" w:hRule="atLeast"/>
        </w:trPr>
        <w:tc>
          <w:tcPr>
            <w:tcW w:w="1372" w:type="dxa"/>
            <w:noWrap w:val="0"/>
            <w:vAlign w:val="top"/>
          </w:tcPr>
          <w:p w14:paraId="0A24CA6B">
            <w:pPr>
              <w:pStyle w:val="45"/>
              <w:rPr>
                <w:rFonts w:ascii="Times New Roman"/>
                <w:sz w:val="22"/>
              </w:rPr>
            </w:pPr>
          </w:p>
        </w:tc>
        <w:tc>
          <w:tcPr>
            <w:tcW w:w="1372" w:type="dxa"/>
            <w:noWrap w:val="0"/>
            <w:vAlign w:val="top"/>
          </w:tcPr>
          <w:p w14:paraId="795CD1D9">
            <w:pPr>
              <w:pStyle w:val="45"/>
              <w:rPr>
                <w:rFonts w:ascii="Times New Roman"/>
                <w:sz w:val="22"/>
              </w:rPr>
            </w:pPr>
          </w:p>
        </w:tc>
        <w:tc>
          <w:tcPr>
            <w:tcW w:w="2400" w:type="dxa"/>
            <w:noWrap w:val="0"/>
            <w:vAlign w:val="top"/>
          </w:tcPr>
          <w:p w14:paraId="77F71014">
            <w:pPr>
              <w:pStyle w:val="45"/>
              <w:rPr>
                <w:rFonts w:ascii="Times New Roman"/>
                <w:sz w:val="22"/>
              </w:rPr>
            </w:pPr>
          </w:p>
        </w:tc>
        <w:tc>
          <w:tcPr>
            <w:tcW w:w="2401" w:type="dxa"/>
            <w:noWrap w:val="0"/>
            <w:vAlign w:val="top"/>
          </w:tcPr>
          <w:p w14:paraId="59F4B59E">
            <w:pPr>
              <w:pStyle w:val="45"/>
              <w:rPr>
                <w:rFonts w:ascii="Times New Roman"/>
                <w:sz w:val="22"/>
              </w:rPr>
            </w:pPr>
          </w:p>
        </w:tc>
        <w:tc>
          <w:tcPr>
            <w:tcW w:w="1715" w:type="dxa"/>
            <w:noWrap w:val="0"/>
            <w:vAlign w:val="top"/>
          </w:tcPr>
          <w:p w14:paraId="702C205C">
            <w:pPr>
              <w:pStyle w:val="45"/>
              <w:rPr>
                <w:rFonts w:ascii="Times New Roman"/>
                <w:sz w:val="22"/>
              </w:rPr>
            </w:pPr>
          </w:p>
        </w:tc>
      </w:tr>
      <w:tr w14:paraId="48BBAD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7" w:hRule="atLeast"/>
        </w:trPr>
        <w:tc>
          <w:tcPr>
            <w:tcW w:w="1372" w:type="dxa"/>
            <w:noWrap w:val="0"/>
            <w:vAlign w:val="top"/>
          </w:tcPr>
          <w:p w14:paraId="5DC98951">
            <w:pPr>
              <w:pStyle w:val="45"/>
              <w:rPr>
                <w:rFonts w:ascii="Times New Roman"/>
                <w:sz w:val="22"/>
              </w:rPr>
            </w:pPr>
          </w:p>
        </w:tc>
        <w:tc>
          <w:tcPr>
            <w:tcW w:w="1372" w:type="dxa"/>
            <w:noWrap w:val="0"/>
            <w:vAlign w:val="top"/>
          </w:tcPr>
          <w:p w14:paraId="6689B132">
            <w:pPr>
              <w:pStyle w:val="45"/>
              <w:rPr>
                <w:rFonts w:ascii="Times New Roman"/>
                <w:sz w:val="22"/>
              </w:rPr>
            </w:pPr>
          </w:p>
        </w:tc>
        <w:tc>
          <w:tcPr>
            <w:tcW w:w="2400" w:type="dxa"/>
            <w:noWrap w:val="0"/>
            <w:vAlign w:val="top"/>
          </w:tcPr>
          <w:p w14:paraId="4605096B">
            <w:pPr>
              <w:pStyle w:val="45"/>
              <w:rPr>
                <w:rFonts w:ascii="Times New Roman"/>
                <w:sz w:val="22"/>
              </w:rPr>
            </w:pPr>
          </w:p>
        </w:tc>
        <w:tc>
          <w:tcPr>
            <w:tcW w:w="2401" w:type="dxa"/>
            <w:noWrap w:val="0"/>
            <w:vAlign w:val="top"/>
          </w:tcPr>
          <w:p w14:paraId="56B4EEAA">
            <w:pPr>
              <w:pStyle w:val="45"/>
              <w:rPr>
                <w:rFonts w:ascii="Times New Roman"/>
                <w:sz w:val="22"/>
              </w:rPr>
            </w:pPr>
          </w:p>
        </w:tc>
        <w:tc>
          <w:tcPr>
            <w:tcW w:w="1715" w:type="dxa"/>
            <w:noWrap w:val="0"/>
            <w:vAlign w:val="top"/>
          </w:tcPr>
          <w:p w14:paraId="7ADC6BF0">
            <w:pPr>
              <w:pStyle w:val="45"/>
              <w:rPr>
                <w:rFonts w:ascii="Times New Roman"/>
                <w:sz w:val="22"/>
              </w:rPr>
            </w:pPr>
          </w:p>
        </w:tc>
      </w:tr>
      <w:tr w14:paraId="548A84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6" w:hRule="atLeast"/>
        </w:trPr>
        <w:tc>
          <w:tcPr>
            <w:tcW w:w="1372" w:type="dxa"/>
            <w:noWrap w:val="0"/>
            <w:vAlign w:val="top"/>
          </w:tcPr>
          <w:p w14:paraId="33454E24">
            <w:pPr>
              <w:pStyle w:val="45"/>
              <w:rPr>
                <w:rFonts w:ascii="Times New Roman"/>
                <w:sz w:val="22"/>
              </w:rPr>
            </w:pPr>
          </w:p>
        </w:tc>
        <w:tc>
          <w:tcPr>
            <w:tcW w:w="1372" w:type="dxa"/>
            <w:noWrap w:val="0"/>
            <w:vAlign w:val="top"/>
          </w:tcPr>
          <w:p w14:paraId="7F031866">
            <w:pPr>
              <w:pStyle w:val="45"/>
              <w:rPr>
                <w:rFonts w:ascii="Times New Roman"/>
                <w:sz w:val="22"/>
              </w:rPr>
            </w:pPr>
          </w:p>
        </w:tc>
        <w:tc>
          <w:tcPr>
            <w:tcW w:w="2400" w:type="dxa"/>
            <w:noWrap w:val="0"/>
            <w:vAlign w:val="top"/>
          </w:tcPr>
          <w:p w14:paraId="326B84DE">
            <w:pPr>
              <w:pStyle w:val="45"/>
              <w:rPr>
                <w:rFonts w:ascii="Times New Roman"/>
                <w:sz w:val="22"/>
              </w:rPr>
            </w:pPr>
          </w:p>
        </w:tc>
        <w:tc>
          <w:tcPr>
            <w:tcW w:w="2401" w:type="dxa"/>
            <w:noWrap w:val="0"/>
            <w:vAlign w:val="top"/>
          </w:tcPr>
          <w:p w14:paraId="6700F4FB">
            <w:pPr>
              <w:pStyle w:val="45"/>
              <w:rPr>
                <w:rFonts w:ascii="Times New Roman"/>
                <w:sz w:val="22"/>
              </w:rPr>
            </w:pPr>
          </w:p>
        </w:tc>
        <w:tc>
          <w:tcPr>
            <w:tcW w:w="1715" w:type="dxa"/>
            <w:noWrap w:val="0"/>
            <w:vAlign w:val="top"/>
          </w:tcPr>
          <w:p w14:paraId="6AD193FF">
            <w:pPr>
              <w:pStyle w:val="45"/>
              <w:rPr>
                <w:rFonts w:ascii="Times New Roman"/>
                <w:sz w:val="22"/>
              </w:rPr>
            </w:pPr>
          </w:p>
        </w:tc>
      </w:tr>
      <w:tr w14:paraId="7BBA2E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7" w:hRule="atLeast"/>
        </w:trPr>
        <w:tc>
          <w:tcPr>
            <w:tcW w:w="1372" w:type="dxa"/>
            <w:noWrap w:val="0"/>
            <w:vAlign w:val="top"/>
          </w:tcPr>
          <w:p w14:paraId="7EC71286">
            <w:pPr>
              <w:pStyle w:val="45"/>
              <w:rPr>
                <w:rFonts w:ascii="Times New Roman"/>
                <w:sz w:val="22"/>
              </w:rPr>
            </w:pPr>
          </w:p>
        </w:tc>
        <w:tc>
          <w:tcPr>
            <w:tcW w:w="1372" w:type="dxa"/>
            <w:noWrap w:val="0"/>
            <w:vAlign w:val="top"/>
          </w:tcPr>
          <w:p w14:paraId="55426F1D">
            <w:pPr>
              <w:pStyle w:val="45"/>
              <w:rPr>
                <w:rFonts w:ascii="Times New Roman"/>
                <w:sz w:val="22"/>
              </w:rPr>
            </w:pPr>
          </w:p>
        </w:tc>
        <w:tc>
          <w:tcPr>
            <w:tcW w:w="2400" w:type="dxa"/>
            <w:noWrap w:val="0"/>
            <w:vAlign w:val="top"/>
          </w:tcPr>
          <w:p w14:paraId="0AED6DBA">
            <w:pPr>
              <w:pStyle w:val="45"/>
              <w:rPr>
                <w:rFonts w:ascii="Times New Roman"/>
                <w:sz w:val="22"/>
              </w:rPr>
            </w:pPr>
          </w:p>
        </w:tc>
        <w:tc>
          <w:tcPr>
            <w:tcW w:w="2401" w:type="dxa"/>
            <w:noWrap w:val="0"/>
            <w:vAlign w:val="top"/>
          </w:tcPr>
          <w:p w14:paraId="07DCEC15">
            <w:pPr>
              <w:pStyle w:val="45"/>
              <w:rPr>
                <w:rFonts w:ascii="Times New Roman"/>
                <w:sz w:val="22"/>
              </w:rPr>
            </w:pPr>
          </w:p>
        </w:tc>
        <w:tc>
          <w:tcPr>
            <w:tcW w:w="1715" w:type="dxa"/>
            <w:noWrap w:val="0"/>
            <w:vAlign w:val="top"/>
          </w:tcPr>
          <w:p w14:paraId="7D2E0A38">
            <w:pPr>
              <w:pStyle w:val="45"/>
              <w:rPr>
                <w:rFonts w:ascii="Times New Roman"/>
                <w:sz w:val="22"/>
              </w:rPr>
            </w:pPr>
          </w:p>
        </w:tc>
      </w:tr>
      <w:tr w14:paraId="7C54C4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6" w:hRule="atLeast"/>
        </w:trPr>
        <w:tc>
          <w:tcPr>
            <w:tcW w:w="1372" w:type="dxa"/>
            <w:noWrap w:val="0"/>
            <w:vAlign w:val="top"/>
          </w:tcPr>
          <w:p w14:paraId="05EF1CBE">
            <w:pPr>
              <w:pStyle w:val="45"/>
              <w:rPr>
                <w:rFonts w:ascii="Times New Roman"/>
                <w:sz w:val="22"/>
              </w:rPr>
            </w:pPr>
          </w:p>
        </w:tc>
        <w:tc>
          <w:tcPr>
            <w:tcW w:w="1372" w:type="dxa"/>
            <w:noWrap w:val="0"/>
            <w:vAlign w:val="top"/>
          </w:tcPr>
          <w:p w14:paraId="19FBCF52">
            <w:pPr>
              <w:pStyle w:val="45"/>
              <w:rPr>
                <w:rFonts w:ascii="Times New Roman"/>
                <w:sz w:val="22"/>
              </w:rPr>
            </w:pPr>
          </w:p>
        </w:tc>
        <w:tc>
          <w:tcPr>
            <w:tcW w:w="2400" w:type="dxa"/>
            <w:noWrap w:val="0"/>
            <w:vAlign w:val="top"/>
          </w:tcPr>
          <w:p w14:paraId="1CB01744">
            <w:pPr>
              <w:pStyle w:val="45"/>
              <w:rPr>
                <w:rFonts w:ascii="Times New Roman"/>
                <w:sz w:val="22"/>
              </w:rPr>
            </w:pPr>
          </w:p>
        </w:tc>
        <w:tc>
          <w:tcPr>
            <w:tcW w:w="2401" w:type="dxa"/>
            <w:noWrap w:val="0"/>
            <w:vAlign w:val="top"/>
          </w:tcPr>
          <w:p w14:paraId="2F333E92">
            <w:pPr>
              <w:pStyle w:val="45"/>
              <w:rPr>
                <w:rFonts w:ascii="Times New Roman"/>
                <w:sz w:val="22"/>
              </w:rPr>
            </w:pPr>
          </w:p>
        </w:tc>
        <w:tc>
          <w:tcPr>
            <w:tcW w:w="1715" w:type="dxa"/>
            <w:noWrap w:val="0"/>
            <w:vAlign w:val="top"/>
          </w:tcPr>
          <w:p w14:paraId="742AD2DE">
            <w:pPr>
              <w:pStyle w:val="45"/>
              <w:rPr>
                <w:rFonts w:ascii="Times New Roman"/>
                <w:sz w:val="22"/>
              </w:rPr>
            </w:pPr>
          </w:p>
        </w:tc>
      </w:tr>
      <w:tr w14:paraId="0E28B3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7" w:hRule="atLeast"/>
        </w:trPr>
        <w:tc>
          <w:tcPr>
            <w:tcW w:w="1372" w:type="dxa"/>
            <w:noWrap w:val="0"/>
            <w:vAlign w:val="top"/>
          </w:tcPr>
          <w:p w14:paraId="21A81602">
            <w:pPr>
              <w:pStyle w:val="45"/>
              <w:rPr>
                <w:rFonts w:ascii="Times New Roman"/>
                <w:sz w:val="22"/>
              </w:rPr>
            </w:pPr>
          </w:p>
        </w:tc>
        <w:tc>
          <w:tcPr>
            <w:tcW w:w="1372" w:type="dxa"/>
            <w:noWrap w:val="0"/>
            <w:vAlign w:val="top"/>
          </w:tcPr>
          <w:p w14:paraId="3E66DC9E">
            <w:pPr>
              <w:pStyle w:val="45"/>
              <w:rPr>
                <w:rFonts w:ascii="Times New Roman"/>
                <w:sz w:val="22"/>
              </w:rPr>
            </w:pPr>
          </w:p>
        </w:tc>
        <w:tc>
          <w:tcPr>
            <w:tcW w:w="2400" w:type="dxa"/>
            <w:noWrap w:val="0"/>
            <w:vAlign w:val="top"/>
          </w:tcPr>
          <w:p w14:paraId="1339039A">
            <w:pPr>
              <w:pStyle w:val="45"/>
              <w:rPr>
                <w:rFonts w:ascii="Times New Roman"/>
                <w:sz w:val="22"/>
              </w:rPr>
            </w:pPr>
          </w:p>
        </w:tc>
        <w:tc>
          <w:tcPr>
            <w:tcW w:w="2401" w:type="dxa"/>
            <w:noWrap w:val="0"/>
            <w:vAlign w:val="top"/>
          </w:tcPr>
          <w:p w14:paraId="1D86E6D3">
            <w:pPr>
              <w:pStyle w:val="45"/>
              <w:rPr>
                <w:rFonts w:ascii="Times New Roman"/>
                <w:sz w:val="22"/>
              </w:rPr>
            </w:pPr>
          </w:p>
        </w:tc>
        <w:tc>
          <w:tcPr>
            <w:tcW w:w="1715" w:type="dxa"/>
            <w:noWrap w:val="0"/>
            <w:vAlign w:val="top"/>
          </w:tcPr>
          <w:p w14:paraId="0F957A82">
            <w:pPr>
              <w:pStyle w:val="45"/>
              <w:rPr>
                <w:rFonts w:ascii="Times New Roman"/>
                <w:sz w:val="22"/>
              </w:rPr>
            </w:pPr>
          </w:p>
        </w:tc>
      </w:tr>
      <w:tr w14:paraId="420478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6" w:hRule="atLeast"/>
        </w:trPr>
        <w:tc>
          <w:tcPr>
            <w:tcW w:w="1372" w:type="dxa"/>
            <w:noWrap w:val="0"/>
            <w:vAlign w:val="top"/>
          </w:tcPr>
          <w:p w14:paraId="01FDDACC">
            <w:pPr>
              <w:pStyle w:val="45"/>
              <w:rPr>
                <w:rFonts w:ascii="Times New Roman"/>
                <w:sz w:val="22"/>
              </w:rPr>
            </w:pPr>
          </w:p>
        </w:tc>
        <w:tc>
          <w:tcPr>
            <w:tcW w:w="1372" w:type="dxa"/>
            <w:noWrap w:val="0"/>
            <w:vAlign w:val="top"/>
          </w:tcPr>
          <w:p w14:paraId="0E742564">
            <w:pPr>
              <w:pStyle w:val="45"/>
              <w:rPr>
                <w:rFonts w:ascii="Times New Roman"/>
                <w:sz w:val="22"/>
              </w:rPr>
            </w:pPr>
          </w:p>
        </w:tc>
        <w:tc>
          <w:tcPr>
            <w:tcW w:w="2400" w:type="dxa"/>
            <w:noWrap w:val="0"/>
            <w:vAlign w:val="top"/>
          </w:tcPr>
          <w:p w14:paraId="3343A0C8">
            <w:pPr>
              <w:pStyle w:val="45"/>
              <w:rPr>
                <w:rFonts w:ascii="Times New Roman"/>
                <w:sz w:val="22"/>
              </w:rPr>
            </w:pPr>
          </w:p>
        </w:tc>
        <w:tc>
          <w:tcPr>
            <w:tcW w:w="2401" w:type="dxa"/>
            <w:noWrap w:val="0"/>
            <w:vAlign w:val="top"/>
          </w:tcPr>
          <w:p w14:paraId="30A3A3E4">
            <w:pPr>
              <w:pStyle w:val="45"/>
              <w:rPr>
                <w:rFonts w:ascii="Times New Roman"/>
                <w:sz w:val="22"/>
              </w:rPr>
            </w:pPr>
          </w:p>
        </w:tc>
        <w:tc>
          <w:tcPr>
            <w:tcW w:w="1715" w:type="dxa"/>
            <w:noWrap w:val="0"/>
            <w:vAlign w:val="top"/>
          </w:tcPr>
          <w:p w14:paraId="0497A560">
            <w:pPr>
              <w:pStyle w:val="45"/>
              <w:rPr>
                <w:rFonts w:ascii="Times New Roman"/>
                <w:sz w:val="22"/>
              </w:rPr>
            </w:pPr>
          </w:p>
        </w:tc>
      </w:tr>
      <w:tr w14:paraId="5D0F88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7" w:hRule="atLeast"/>
        </w:trPr>
        <w:tc>
          <w:tcPr>
            <w:tcW w:w="1372" w:type="dxa"/>
            <w:noWrap w:val="0"/>
            <w:vAlign w:val="top"/>
          </w:tcPr>
          <w:p w14:paraId="1CAE001B">
            <w:pPr>
              <w:pStyle w:val="45"/>
              <w:rPr>
                <w:rFonts w:ascii="Times New Roman"/>
                <w:sz w:val="22"/>
              </w:rPr>
            </w:pPr>
          </w:p>
        </w:tc>
        <w:tc>
          <w:tcPr>
            <w:tcW w:w="1372" w:type="dxa"/>
            <w:noWrap w:val="0"/>
            <w:vAlign w:val="top"/>
          </w:tcPr>
          <w:p w14:paraId="3FA9E01E">
            <w:pPr>
              <w:pStyle w:val="45"/>
              <w:rPr>
                <w:rFonts w:ascii="Times New Roman"/>
                <w:sz w:val="22"/>
              </w:rPr>
            </w:pPr>
          </w:p>
        </w:tc>
        <w:tc>
          <w:tcPr>
            <w:tcW w:w="2400" w:type="dxa"/>
            <w:noWrap w:val="0"/>
            <w:vAlign w:val="top"/>
          </w:tcPr>
          <w:p w14:paraId="73B1B6B5">
            <w:pPr>
              <w:pStyle w:val="45"/>
              <w:rPr>
                <w:rFonts w:ascii="Times New Roman"/>
                <w:sz w:val="22"/>
              </w:rPr>
            </w:pPr>
          </w:p>
        </w:tc>
        <w:tc>
          <w:tcPr>
            <w:tcW w:w="2401" w:type="dxa"/>
            <w:noWrap w:val="0"/>
            <w:vAlign w:val="top"/>
          </w:tcPr>
          <w:p w14:paraId="4B0B5C2F">
            <w:pPr>
              <w:pStyle w:val="45"/>
              <w:rPr>
                <w:rFonts w:ascii="Times New Roman"/>
                <w:sz w:val="22"/>
              </w:rPr>
            </w:pPr>
          </w:p>
        </w:tc>
        <w:tc>
          <w:tcPr>
            <w:tcW w:w="1715" w:type="dxa"/>
            <w:noWrap w:val="0"/>
            <w:vAlign w:val="top"/>
          </w:tcPr>
          <w:p w14:paraId="40D519B0">
            <w:pPr>
              <w:pStyle w:val="45"/>
              <w:rPr>
                <w:rFonts w:ascii="Times New Roman"/>
                <w:sz w:val="22"/>
              </w:rPr>
            </w:pPr>
          </w:p>
        </w:tc>
      </w:tr>
      <w:tr w14:paraId="4A6F8B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6" w:hRule="atLeast"/>
        </w:trPr>
        <w:tc>
          <w:tcPr>
            <w:tcW w:w="1372" w:type="dxa"/>
            <w:noWrap w:val="0"/>
            <w:vAlign w:val="top"/>
          </w:tcPr>
          <w:p w14:paraId="5555CAD8">
            <w:pPr>
              <w:pStyle w:val="45"/>
              <w:rPr>
                <w:rFonts w:ascii="Times New Roman"/>
                <w:sz w:val="22"/>
              </w:rPr>
            </w:pPr>
          </w:p>
        </w:tc>
        <w:tc>
          <w:tcPr>
            <w:tcW w:w="1372" w:type="dxa"/>
            <w:noWrap w:val="0"/>
            <w:vAlign w:val="top"/>
          </w:tcPr>
          <w:p w14:paraId="200814ED">
            <w:pPr>
              <w:pStyle w:val="45"/>
              <w:rPr>
                <w:rFonts w:ascii="Times New Roman"/>
                <w:sz w:val="22"/>
              </w:rPr>
            </w:pPr>
          </w:p>
        </w:tc>
        <w:tc>
          <w:tcPr>
            <w:tcW w:w="2400" w:type="dxa"/>
            <w:noWrap w:val="0"/>
            <w:vAlign w:val="top"/>
          </w:tcPr>
          <w:p w14:paraId="668271F5">
            <w:pPr>
              <w:pStyle w:val="45"/>
              <w:rPr>
                <w:rFonts w:ascii="Times New Roman"/>
                <w:sz w:val="22"/>
              </w:rPr>
            </w:pPr>
          </w:p>
        </w:tc>
        <w:tc>
          <w:tcPr>
            <w:tcW w:w="2401" w:type="dxa"/>
            <w:noWrap w:val="0"/>
            <w:vAlign w:val="top"/>
          </w:tcPr>
          <w:p w14:paraId="66EE3299">
            <w:pPr>
              <w:pStyle w:val="45"/>
              <w:rPr>
                <w:rFonts w:ascii="Times New Roman"/>
                <w:sz w:val="22"/>
              </w:rPr>
            </w:pPr>
          </w:p>
        </w:tc>
        <w:tc>
          <w:tcPr>
            <w:tcW w:w="1715" w:type="dxa"/>
            <w:noWrap w:val="0"/>
            <w:vAlign w:val="top"/>
          </w:tcPr>
          <w:p w14:paraId="78D4B830">
            <w:pPr>
              <w:pStyle w:val="45"/>
              <w:rPr>
                <w:rFonts w:ascii="Times New Roman"/>
                <w:sz w:val="22"/>
              </w:rPr>
            </w:pPr>
          </w:p>
        </w:tc>
      </w:tr>
      <w:tr w14:paraId="3F562D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7" w:hRule="atLeast"/>
        </w:trPr>
        <w:tc>
          <w:tcPr>
            <w:tcW w:w="1372" w:type="dxa"/>
            <w:noWrap w:val="0"/>
            <w:vAlign w:val="top"/>
          </w:tcPr>
          <w:p w14:paraId="3C65BA5D">
            <w:pPr>
              <w:pStyle w:val="45"/>
              <w:rPr>
                <w:rFonts w:ascii="Times New Roman"/>
                <w:sz w:val="22"/>
              </w:rPr>
            </w:pPr>
          </w:p>
        </w:tc>
        <w:tc>
          <w:tcPr>
            <w:tcW w:w="1372" w:type="dxa"/>
            <w:noWrap w:val="0"/>
            <w:vAlign w:val="top"/>
          </w:tcPr>
          <w:p w14:paraId="1AB3F3F3">
            <w:pPr>
              <w:pStyle w:val="45"/>
              <w:rPr>
                <w:rFonts w:ascii="Times New Roman"/>
                <w:sz w:val="22"/>
              </w:rPr>
            </w:pPr>
          </w:p>
        </w:tc>
        <w:tc>
          <w:tcPr>
            <w:tcW w:w="2400" w:type="dxa"/>
            <w:noWrap w:val="0"/>
            <w:vAlign w:val="top"/>
          </w:tcPr>
          <w:p w14:paraId="0AF3F610">
            <w:pPr>
              <w:pStyle w:val="45"/>
              <w:rPr>
                <w:rFonts w:ascii="Times New Roman"/>
                <w:sz w:val="22"/>
              </w:rPr>
            </w:pPr>
          </w:p>
        </w:tc>
        <w:tc>
          <w:tcPr>
            <w:tcW w:w="2401" w:type="dxa"/>
            <w:noWrap w:val="0"/>
            <w:vAlign w:val="top"/>
          </w:tcPr>
          <w:p w14:paraId="10141BEF">
            <w:pPr>
              <w:pStyle w:val="45"/>
              <w:rPr>
                <w:rFonts w:ascii="Times New Roman"/>
                <w:sz w:val="22"/>
              </w:rPr>
            </w:pPr>
          </w:p>
        </w:tc>
        <w:tc>
          <w:tcPr>
            <w:tcW w:w="1715" w:type="dxa"/>
            <w:noWrap w:val="0"/>
            <w:vAlign w:val="top"/>
          </w:tcPr>
          <w:p w14:paraId="03731124">
            <w:pPr>
              <w:pStyle w:val="45"/>
              <w:rPr>
                <w:rFonts w:ascii="Times New Roman"/>
                <w:sz w:val="22"/>
              </w:rPr>
            </w:pPr>
          </w:p>
        </w:tc>
      </w:tr>
      <w:tr w14:paraId="2161EE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7" w:hRule="atLeast"/>
        </w:trPr>
        <w:tc>
          <w:tcPr>
            <w:tcW w:w="1372" w:type="dxa"/>
            <w:noWrap w:val="0"/>
            <w:vAlign w:val="top"/>
          </w:tcPr>
          <w:p w14:paraId="394898E2">
            <w:pPr>
              <w:pStyle w:val="45"/>
              <w:rPr>
                <w:rFonts w:ascii="Times New Roman"/>
                <w:sz w:val="22"/>
              </w:rPr>
            </w:pPr>
          </w:p>
        </w:tc>
        <w:tc>
          <w:tcPr>
            <w:tcW w:w="1372" w:type="dxa"/>
            <w:noWrap w:val="0"/>
            <w:vAlign w:val="top"/>
          </w:tcPr>
          <w:p w14:paraId="611FA88A">
            <w:pPr>
              <w:pStyle w:val="45"/>
              <w:rPr>
                <w:rFonts w:ascii="Times New Roman"/>
                <w:sz w:val="22"/>
              </w:rPr>
            </w:pPr>
          </w:p>
        </w:tc>
        <w:tc>
          <w:tcPr>
            <w:tcW w:w="2400" w:type="dxa"/>
            <w:noWrap w:val="0"/>
            <w:vAlign w:val="top"/>
          </w:tcPr>
          <w:p w14:paraId="64AB6957">
            <w:pPr>
              <w:pStyle w:val="45"/>
              <w:rPr>
                <w:rFonts w:ascii="Times New Roman"/>
                <w:sz w:val="22"/>
              </w:rPr>
            </w:pPr>
          </w:p>
        </w:tc>
        <w:tc>
          <w:tcPr>
            <w:tcW w:w="2401" w:type="dxa"/>
            <w:noWrap w:val="0"/>
            <w:vAlign w:val="top"/>
          </w:tcPr>
          <w:p w14:paraId="3EBC0C1D">
            <w:pPr>
              <w:pStyle w:val="45"/>
              <w:rPr>
                <w:rFonts w:ascii="Times New Roman"/>
                <w:sz w:val="22"/>
              </w:rPr>
            </w:pPr>
          </w:p>
        </w:tc>
        <w:tc>
          <w:tcPr>
            <w:tcW w:w="1715" w:type="dxa"/>
            <w:noWrap w:val="0"/>
            <w:vAlign w:val="top"/>
          </w:tcPr>
          <w:p w14:paraId="520E7E53">
            <w:pPr>
              <w:pStyle w:val="45"/>
              <w:rPr>
                <w:rFonts w:ascii="Times New Roman"/>
                <w:sz w:val="22"/>
              </w:rPr>
            </w:pPr>
          </w:p>
        </w:tc>
      </w:tr>
      <w:tr w14:paraId="6D0C26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7" w:hRule="atLeast"/>
        </w:trPr>
        <w:tc>
          <w:tcPr>
            <w:tcW w:w="1372" w:type="dxa"/>
            <w:noWrap w:val="0"/>
            <w:vAlign w:val="top"/>
          </w:tcPr>
          <w:p w14:paraId="2C46BB21">
            <w:pPr>
              <w:pStyle w:val="45"/>
              <w:rPr>
                <w:rFonts w:ascii="Times New Roman"/>
                <w:sz w:val="22"/>
              </w:rPr>
            </w:pPr>
          </w:p>
        </w:tc>
        <w:tc>
          <w:tcPr>
            <w:tcW w:w="1372" w:type="dxa"/>
            <w:noWrap w:val="0"/>
            <w:vAlign w:val="top"/>
          </w:tcPr>
          <w:p w14:paraId="686391E8">
            <w:pPr>
              <w:pStyle w:val="45"/>
              <w:rPr>
                <w:rFonts w:ascii="Times New Roman"/>
                <w:sz w:val="22"/>
              </w:rPr>
            </w:pPr>
          </w:p>
        </w:tc>
        <w:tc>
          <w:tcPr>
            <w:tcW w:w="2400" w:type="dxa"/>
            <w:noWrap w:val="0"/>
            <w:vAlign w:val="top"/>
          </w:tcPr>
          <w:p w14:paraId="3D56691D">
            <w:pPr>
              <w:pStyle w:val="45"/>
              <w:rPr>
                <w:rFonts w:ascii="Times New Roman"/>
                <w:sz w:val="22"/>
              </w:rPr>
            </w:pPr>
          </w:p>
        </w:tc>
        <w:tc>
          <w:tcPr>
            <w:tcW w:w="2401" w:type="dxa"/>
            <w:noWrap w:val="0"/>
            <w:vAlign w:val="top"/>
          </w:tcPr>
          <w:p w14:paraId="4CD3E87D">
            <w:pPr>
              <w:pStyle w:val="45"/>
              <w:rPr>
                <w:rFonts w:ascii="Times New Roman"/>
                <w:sz w:val="22"/>
              </w:rPr>
            </w:pPr>
          </w:p>
        </w:tc>
        <w:tc>
          <w:tcPr>
            <w:tcW w:w="1715" w:type="dxa"/>
            <w:noWrap w:val="0"/>
            <w:vAlign w:val="top"/>
          </w:tcPr>
          <w:p w14:paraId="09E9C95C">
            <w:pPr>
              <w:pStyle w:val="45"/>
              <w:rPr>
                <w:rFonts w:ascii="Times New Roman"/>
                <w:sz w:val="22"/>
              </w:rPr>
            </w:pPr>
          </w:p>
        </w:tc>
      </w:tr>
      <w:tr w14:paraId="62B3D9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7" w:hRule="atLeast"/>
        </w:trPr>
        <w:tc>
          <w:tcPr>
            <w:tcW w:w="1372" w:type="dxa"/>
            <w:noWrap w:val="0"/>
            <w:vAlign w:val="top"/>
          </w:tcPr>
          <w:p w14:paraId="2206294D">
            <w:pPr>
              <w:pStyle w:val="45"/>
              <w:rPr>
                <w:rFonts w:ascii="Times New Roman"/>
                <w:sz w:val="22"/>
              </w:rPr>
            </w:pPr>
          </w:p>
        </w:tc>
        <w:tc>
          <w:tcPr>
            <w:tcW w:w="1372" w:type="dxa"/>
            <w:noWrap w:val="0"/>
            <w:vAlign w:val="top"/>
          </w:tcPr>
          <w:p w14:paraId="15B98D6E">
            <w:pPr>
              <w:pStyle w:val="45"/>
              <w:rPr>
                <w:rFonts w:ascii="Times New Roman"/>
                <w:sz w:val="22"/>
              </w:rPr>
            </w:pPr>
          </w:p>
        </w:tc>
        <w:tc>
          <w:tcPr>
            <w:tcW w:w="2400" w:type="dxa"/>
            <w:noWrap w:val="0"/>
            <w:vAlign w:val="top"/>
          </w:tcPr>
          <w:p w14:paraId="69182535">
            <w:pPr>
              <w:pStyle w:val="45"/>
              <w:rPr>
                <w:rFonts w:ascii="Times New Roman"/>
                <w:sz w:val="22"/>
              </w:rPr>
            </w:pPr>
          </w:p>
        </w:tc>
        <w:tc>
          <w:tcPr>
            <w:tcW w:w="2401" w:type="dxa"/>
            <w:noWrap w:val="0"/>
            <w:vAlign w:val="top"/>
          </w:tcPr>
          <w:p w14:paraId="6A94CA3D">
            <w:pPr>
              <w:pStyle w:val="45"/>
              <w:rPr>
                <w:rFonts w:ascii="Times New Roman"/>
                <w:sz w:val="22"/>
              </w:rPr>
            </w:pPr>
          </w:p>
        </w:tc>
        <w:tc>
          <w:tcPr>
            <w:tcW w:w="1715" w:type="dxa"/>
            <w:noWrap w:val="0"/>
            <w:vAlign w:val="top"/>
          </w:tcPr>
          <w:p w14:paraId="5EDFFDD5">
            <w:pPr>
              <w:pStyle w:val="45"/>
              <w:rPr>
                <w:rFonts w:ascii="Times New Roman"/>
                <w:sz w:val="22"/>
              </w:rPr>
            </w:pPr>
          </w:p>
        </w:tc>
      </w:tr>
    </w:tbl>
    <w:p w14:paraId="07285A48">
      <w:pPr>
        <w:spacing w:line="360" w:lineRule="auto"/>
        <w:ind w:left="357"/>
        <w:jc w:val="center"/>
        <w:outlineLvl w:val="1"/>
        <w:rPr>
          <w:rFonts w:hint="eastAsia" w:ascii="宋体" w:hAnsi="宋体" w:eastAsia="宋体" w:cs="宋体"/>
          <w:color w:val="auto"/>
          <w:szCs w:val="21"/>
          <w:highlight w:val="none"/>
        </w:rPr>
      </w:pPr>
    </w:p>
    <w:p w14:paraId="104453A4">
      <w:pPr>
        <w:rPr>
          <w:rFonts w:hint="eastAsia" w:ascii="宋体" w:hAnsi="宋体" w:eastAsia="宋体" w:cs="宋体"/>
          <w:b w:val="0"/>
          <w:bCs w:val="0"/>
          <w:caps w:val="0"/>
          <w:color w:val="000000" w:themeColor="text1"/>
          <w:kern w:val="2"/>
          <w:sz w:val="28"/>
          <w:szCs w:val="28"/>
          <w:highlight w:val="none"/>
          <w:vertAlign w:val="baseline"/>
          <w:lang w:val="en-US" w:eastAsia="zh-CN" w:bidi="ar"/>
          <w14:textFill>
            <w14:solidFill>
              <w14:schemeClr w14:val="tx1"/>
            </w14:solidFill>
          </w14:textFill>
        </w:rPr>
      </w:pPr>
    </w:p>
    <w:p w14:paraId="4197A2E6">
      <w:pPr>
        <w:rPr>
          <w:rFonts w:hint="eastAsia" w:ascii="宋体" w:hAnsi="宋体" w:eastAsia="宋体" w:cs="宋体"/>
          <w:b w:val="0"/>
          <w:bCs w:val="0"/>
          <w:caps w:val="0"/>
          <w:color w:val="000000" w:themeColor="text1"/>
          <w:kern w:val="2"/>
          <w:sz w:val="28"/>
          <w:szCs w:val="28"/>
          <w:highlight w:val="none"/>
          <w:vertAlign w:val="baseline"/>
          <w:lang w:val="en-US" w:eastAsia="zh-CN" w:bidi="ar"/>
          <w14:textFill>
            <w14:solidFill>
              <w14:schemeClr w14:val="tx1"/>
            </w14:solidFill>
          </w14:textFill>
        </w:rPr>
      </w:pPr>
      <w:r>
        <w:rPr>
          <w:rFonts w:hint="eastAsia" w:ascii="宋体" w:hAnsi="宋体" w:eastAsia="宋体" w:cs="宋体"/>
          <w:b w:val="0"/>
          <w:bCs w:val="0"/>
          <w:caps w:val="0"/>
          <w:color w:val="000000" w:themeColor="text1"/>
          <w:kern w:val="2"/>
          <w:sz w:val="28"/>
          <w:szCs w:val="28"/>
          <w:highlight w:val="none"/>
          <w:vertAlign w:val="baseline"/>
          <w:lang w:val="en-US" w:eastAsia="zh-CN" w:bidi="ar"/>
          <w14:textFill>
            <w14:solidFill>
              <w14:schemeClr w14:val="tx1"/>
            </w14:solidFill>
          </w14:textFill>
        </w:rPr>
        <w:br w:type="page"/>
      </w:r>
    </w:p>
    <w:p w14:paraId="232A8BB4">
      <w:pPr>
        <w:autoSpaceDE w:val="0"/>
        <w:autoSpaceDN w:val="0"/>
        <w:adjustRightInd w:val="0"/>
        <w:spacing w:line="360" w:lineRule="auto"/>
        <w:jc w:val="center"/>
        <w:rPr>
          <w:rFonts w:hint="eastAsia" w:ascii="宋体" w:hAnsi="宋体" w:eastAsia="宋体" w:cs="宋体"/>
          <w:b/>
          <w:color w:val="auto"/>
          <w:kern w:val="2"/>
          <w:sz w:val="28"/>
          <w:szCs w:val="28"/>
          <w:highlight w:val="none"/>
          <w:lang w:val="en-US" w:eastAsia="zh-CN" w:bidi="ar-SA"/>
        </w:rPr>
      </w:pPr>
      <w:bookmarkStart w:id="205" w:name="_Toc10355"/>
      <w:r>
        <w:rPr>
          <w:rFonts w:hint="eastAsia" w:ascii="宋体" w:hAnsi="宋体" w:eastAsia="宋体" w:cs="宋体"/>
          <w:b/>
          <w:color w:val="auto"/>
          <w:kern w:val="2"/>
          <w:sz w:val="28"/>
          <w:szCs w:val="28"/>
          <w:highlight w:val="none"/>
          <w:lang w:val="en-US" w:eastAsia="zh-CN" w:bidi="ar-SA"/>
        </w:rPr>
        <w:t>供应商近年来完成项目情况表</w:t>
      </w:r>
      <w:bookmarkEnd w:id="205"/>
    </w:p>
    <w:p w14:paraId="337E18E4">
      <w:pPr>
        <w:autoSpaceDE w:val="0"/>
        <w:autoSpaceDN w:val="0"/>
        <w:adjustRightInd w:val="0"/>
        <w:spacing w:line="360" w:lineRule="auto"/>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Cs/>
          <w:color w:val="auto"/>
          <w:sz w:val="24"/>
          <w:szCs w:val="24"/>
          <w:highlight w:val="none"/>
          <w:lang w:val="zh-CN"/>
        </w:rPr>
        <w:t>近三年（指20</w:t>
      </w:r>
      <w:r>
        <w:rPr>
          <w:rFonts w:hint="eastAsia" w:ascii="宋体" w:hAnsi="宋体" w:eastAsia="宋体" w:cs="宋体"/>
          <w:bCs/>
          <w:color w:val="auto"/>
          <w:sz w:val="24"/>
          <w:szCs w:val="24"/>
          <w:highlight w:val="none"/>
          <w:lang w:val="en-US" w:eastAsia="zh-CN"/>
        </w:rPr>
        <w:t>22</w:t>
      </w:r>
      <w:r>
        <w:rPr>
          <w:rFonts w:hint="eastAsia" w:ascii="宋体" w:hAnsi="宋体" w:eastAsia="宋体" w:cs="宋体"/>
          <w:bCs/>
          <w:color w:val="auto"/>
          <w:sz w:val="24"/>
          <w:szCs w:val="24"/>
          <w:highlight w:val="none"/>
          <w:lang w:val="zh-CN"/>
        </w:rPr>
        <w:t>年1月1日起</w:t>
      </w:r>
      <w:r>
        <w:rPr>
          <w:rFonts w:hint="eastAsia" w:ascii="宋体" w:hAnsi="宋体" w:eastAsia="宋体" w:cs="宋体"/>
          <w:bCs/>
          <w:color w:val="auto"/>
          <w:sz w:val="24"/>
          <w:szCs w:val="24"/>
          <w:highlight w:val="none"/>
          <w:lang w:val="en-US" w:eastAsia="zh-CN"/>
        </w:rPr>
        <w:t>至今</w:t>
      </w:r>
      <w:r>
        <w:rPr>
          <w:rFonts w:hint="eastAsia" w:ascii="宋体" w:hAnsi="宋体" w:eastAsia="宋体" w:cs="宋体"/>
          <w:bCs/>
          <w:color w:val="auto"/>
          <w:sz w:val="24"/>
          <w:szCs w:val="24"/>
          <w:highlight w:val="none"/>
          <w:lang w:val="zh-CN"/>
        </w:rPr>
        <w:t>）</w:t>
      </w:r>
    </w:p>
    <w:tbl>
      <w:tblPr>
        <w:tblStyle w:val="3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20"/>
        <w:gridCol w:w="2405"/>
        <w:gridCol w:w="2275"/>
        <w:gridCol w:w="1260"/>
        <w:gridCol w:w="777"/>
      </w:tblGrid>
      <w:tr w14:paraId="20403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trPr>
        <w:tc>
          <w:tcPr>
            <w:tcW w:w="720" w:type="dxa"/>
            <w:noWrap w:val="0"/>
            <w:vAlign w:val="center"/>
          </w:tcPr>
          <w:p w14:paraId="294EFD18">
            <w:pPr>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序号</w:t>
            </w:r>
          </w:p>
        </w:tc>
        <w:tc>
          <w:tcPr>
            <w:tcW w:w="1620" w:type="dxa"/>
            <w:noWrap w:val="0"/>
            <w:vAlign w:val="center"/>
          </w:tcPr>
          <w:p w14:paraId="2C19A9E1">
            <w:pPr>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起止时间</w:t>
            </w:r>
          </w:p>
        </w:tc>
        <w:tc>
          <w:tcPr>
            <w:tcW w:w="2405" w:type="dxa"/>
            <w:noWrap w:val="0"/>
            <w:vAlign w:val="center"/>
          </w:tcPr>
          <w:p w14:paraId="58EC2192">
            <w:pPr>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项目概况</w:t>
            </w:r>
          </w:p>
        </w:tc>
        <w:tc>
          <w:tcPr>
            <w:tcW w:w="2275" w:type="dxa"/>
            <w:noWrap w:val="0"/>
            <w:vAlign w:val="center"/>
          </w:tcPr>
          <w:p w14:paraId="40A4C0B0">
            <w:pPr>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业主单位</w:t>
            </w:r>
          </w:p>
        </w:tc>
        <w:tc>
          <w:tcPr>
            <w:tcW w:w="1260" w:type="dxa"/>
            <w:noWrap w:val="0"/>
            <w:vAlign w:val="center"/>
          </w:tcPr>
          <w:p w14:paraId="162EB2F7">
            <w:pPr>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完成情况</w:t>
            </w:r>
          </w:p>
        </w:tc>
        <w:tc>
          <w:tcPr>
            <w:tcW w:w="777" w:type="dxa"/>
            <w:noWrap w:val="0"/>
            <w:vAlign w:val="center"/>
          </w:tcPr>
          <w:p w14:paraId="4C14BACC">
            <w:pPr>
              <w:jc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备注</w:t>
            </w:r>
          </w:p>
        </w:tc>
      </w:tr>
      <w:tr w14:paraId="3CF54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0" w:type="dxa"/>
            <w:noWrap w:val="0"/>
            <w:vAlign w:val="top"/>
          </w:tcPr>
          <w:p w14:paraId="440BC977">
            <w:pPr>
              <w:jc w:val="center"/>
              <w:rPr>
                <w:rFonts w:hint="eastAsia" w:ascii="宋体" w:hAnsi="宋体" w:eastAsia="宋体" w:cs="宋体"/>
                <w:sz w:val="24"/>
                <w:szCs w:val="24"/>
                <w:highlight w:val="none"/>
              </w:rPr>
            </w:pPr>
          </w:p>
        </w:tc>
        <w:tc>
          <w:tcPr>
            <w:tcW w:w="1620" w:type="dxa"/>
            <w:noWrap w:val="0"/>
            <w:vAlign w:val="center"/>
          </w:tcPr>
          <w:p w14:paraId="3EC89E3A">
            <w:pPr>
              <w:jc w:val="center"/>
              <w:rPr>
                <w:rFonts w:hint="eastAsia" w:ascii="宋体" w:hAnsi="宋体" w:eastAsia="宋体" w:cs="宋体"/>
                <w:sz w:val="24"/>
                <w:szCs w:val="24"/>
                <w:highlight w:val="none"/>
              </w:rPr>
            </w:pPr>
          </w:p>
        </w:tc>
        <w:tc>
          <w:tcPr>
            <w:tcW w:w="2405" w:type="dxa"/>
            <w:noWrap w:val="0"/>
            <w:vAlign w:val="center"/>
          </w:tcPr>
          <w:p w14:paraId="72B62B9D">
            <w:pPr>
              <w:jc w:val="center"/>
              <w:rPr>
                <w:rFonts w:hint="eastAsia" w:ascii="宋体" w:hAnsi="宋体" w:eastAsia="宋体" w:cs="宋体"/>
                <w:sz w:val="24"/>
                <w:szCs w:val="24"/>
                <w:highlight w:val="none"/>
              </w:rPr>
            </w:pPr>
          </w:p>
        </w:tc>
        <w:tc>
          <w:tcPr>
            <w:tcW w:w="2275" w:type="dxa"/>
            <w:noWrap w:val="0"/>
            <w:vAlign w:val="center"/>
          </w:tcPr>
          <w:p w14:paraId="68C5AF8B">
            <w:pPr>
              <w:jc w:val="center"/>
              <w:rPr>
                <w:rFonts w:hint="eastAsia" w:ascii="宋体" w:hAnsi="宋体" w:eastAsia="宋体" w:cs="宋体"/>
                <w:sz w:val="24"/>
                <w:szCs w:val="24"/>
                <w:highlight w:val="none"/>
              </w:rPr>
            </w:pPr>
          </w:p>
        </w:tc>
        <w:tc>
          <w:tcPr>
            <w:tcW w:w="1260" w:type="dxa"/>
            <w:noWrap w:val="0"/>
            <w:vAlign w:val="center"/>
          </w:tcPr>
          <w:p w14:paraId="30761717">
            <w:pPr>
              <w:jc w:val="center"/>
              <w:rPr>
                <w:rFonts w:hint="eastAsia" w:ascii="宋体" w:hAnsi="宋体" w:eastAsia="宋体" w:cs="宋体"/>
                <w:sz w:val="24"/>
                <w:szCs w:val="24"/>
                <w:highlight w:val="none"/>
              </w:rPr>
            </w:pPr>
          </w:p>
        </w:tc>
        <w:tc>
          <w:tcPr>
            <w:tcW w:w="777" w:type="dxa"/>
            <w:noWrap w:val="0"/>
            <w:vAlign w:val="center"/>
          </w:tcPr>
          <w:p w14:paraId="19127608">
            <w:pPr>
              <w:jc w:val="center"/>
              <w:rPr>
                <w:rFonts w:hint="eastAsia" w:ascii="宋体" w:hAnsi="宋体" w:eastAsia="宋体" w:cs="宋体"/>
                <w:sz w:val="24"/>
                <w:szCs w:val="24"/>
                <w:highlight w:val="none"/>
              </w:rPr>
            </w:pPr>
          </w:p>
        </w:tc>
      </w:tr>
      <w:tr w14:paraId="76E4E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0" w:type="dxa"/>
            <w:noWrap w:val="0"/>
            <w:vAlign w:val="top"/>
          </w:tcPr>
          <w:p w14:paraId="64122A4F">
            <w:pPr>
              <w:jc w:val="center"/>
              <w:rPr>
                <w:rFonts w:hint="eastAsia" w:ascii="宋体" w:hAnsi="宋体" w:eastAsia="宋体" w:cs="宋体"/>
                <w:sz w:val="24"/>
                <w:szCs w:val="24"/>
                <w:highlight w:val="none"/>
              </w:rPr>
            </w:pPr>
          </w:p>
        </w:tc>
        <w:tc>
          <w:tcPr>
            <w:tcW w:w="1620" w:type="dxa"/>
            <w:noWrap w:val="0"/>
            <w:vAlign w:val="center"/>
          </w:tcPr>
          <w:p w14:paraId="03B15821">
            <w:pPr>
              <w:jc w:val="center"/>
              <w:rPr>
                <w:rFonts w:hint="eastAsia" w:ascii="宋体" w:hAnsi="宋体" w:eastAsia="宋体" w:cs="宋体"/>
                <w:sz w:val="24"/>
                <w:szCs w:val="24"/>
                <w:highlight w:val="none"/>
              </w:rPr>
            </w:pPr>
          </w:p>
        </w:tc>
        <w:tc>
          <w:tcPr>
            <w:tcW w:w="2405" w:type="dxa"/>
            <w:noWrap w:val="0"/>
            <w:vAlign w:val="center"/>
          </w:tcPr>
          <w:p w14:paraId="7E8A3FFA">
            <w:pPr>
              <w:jc w:val="center"/>
              <w:rPr>
                <w:rFonts w:hint="eastAsia" w:ascii="宋体" w:hAnsi="宋体" w:eastAsia="宋体" w:cs="宋体"/>
                <w:sz w:val="24"/>
                <w:szCs w:val="24"/>
                <w:highlight w:val="none"/>
              </w:rPr>
            </w:pPr>
          </w:p>
        </w:tc>
        <w:tc>
          <w:tcPr>
            <w:tcW w:w="2275" w:type="dxa"/>
            <w:noWrap w:val="0"/>
            <w:vAlign w:val="center"/>
          </w:tcPr>
          <w:p w14:paraId="13310C91">
            <w:pPr>
              <w:jc w:val="center"/>
              <w:rPr>
                <w:rFonts w:hint="eastAsia" w:ascii="宋体" w:hAnsi="宋体" w:eastAsia="宋体" w:cs="宋体"/>
                <w:sz w:val="24"/>
                <w:szCs w:val="24"/>
                <w:highlight w:val="none"/>
              </w:rPr>
            </w:pPr>
          </w:p>
        </w:tc>
        <w:tc>
          <w:tcPr>
            <w:tcW w:w="1260" w:type="dxa"/>
            <w:noWrap w:val="0"/>
            <w:vAlign w:val="center"/>
          </w:tcPr>
          <w:p w14:paraId="10A1E9A8">
            <w:pPr>
              <w:jc w:val="center"/>
              <w:rPr>
                <w:rFonts w:hint="eastAsia" w:ascii="宋体" w:hAnsi="宋体" w:eastAsia="宋体" w:cs="宋体"/>
                <w:sz w:val="24"/>
                <w:szCs w:val="24"/>
                <w:highlight w:val="none"/>
              </w:rPr>
            </w:pPr>
          </w:p>
        </w:tc>
        <w:tc>
          <w:tcPr>
            <w:tcW w:w="777" w:type="dxa"/>
            <w:noWrap w:val="0"/>
            <w:vAlign w:val="center"/>
          </w:tcPr>
          <w:p w14:paraId="5664A970">
            <w:pPr>
              <w:jc w:val="center"/>
              <w:rPr>
                <w:rFonts w:hint="eastAsia" w:ascii="宋体" w:hAnsi="宋体" w:eastAsia="宋体" w:cs="宋体"/>
                <w:sz w:val="24"/>
                <w:szCs w:val="24"/>
                <w:highlight w:val="none"/>
              </w:rPr>
            </w:pPr>
          </w:p>
        </w:tc>
      </w:tr>
      <w:tr w14:paraId="35E59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0" w:type="dxa"/>
            <w:noWrap w:val="0"/>
            <w:vAlign w:val="top"/>
          </w:tcPr>
          <w:p w14:paraId="6DAAB456">
            <w:pPr>
              <w:jc w:val="center"/>
              <w:rPr>
                <w:rFonts w:hint="eastAsia" w:ascii="宋体" w:hAnsi="宋体" w:eastAsia="宋体" w:cs="宋体"/>
                <w:sz w:val="24"/>
                <w:szCs w:val="24"/>
                <w:highlight w:val="none"/>
              </w:rPr>
            </w:pPr>
          </w:p>
        </w:tc>
        <w:tc>
          <w:tcPr>
            <w:tcW w:w="1620" w:type="dxa"/>
            <w:noWrap w:val="0"/>
            <w:vAlign w:val="center"/>
          </w:tcPr>
          <w:p w14:paraId="7E29F954">
            <w:pPr>
              <w:jc w:val="center"/>
              <w:rPr>
                <w:rFonts w:hint="eastAsia" w:ascii="宋体" w:hAnsi="宋体" w:eastAsia="宋体" w:cs="宋体"/>
                <w:sz w:val="24"/>
                <w:szCs w:val="24"/>
                <w:highlight w:val="none"/>
              </w:rPr>
            </w:pPr>
          </w:p>
        </w:tc>
        <w:tc>
          <w:tcPr>
            <w:tcW w:w="2405" w:type="dxa"/>
            <w:noWrap w:val="0"/>
            <w:vAlign w:val="center"/>
          </w:tcPr>
          <w:p w14:paraId="36CC2250">
            <w:pPr>
              <w:jc w:val="center"/>
              <w:rPr>
                <w:rFonts w:hint="eastAsia" w:ascii="宋体" w:hAnsi="宋体" w:eastAsia="宋体" w:cs="宋体"/>
                <w:sz w:val="24"/>
                <w:szCs w:val="24"/>
                <w:highlight w:val="none"/>
              </w:rPr>
            </w:pPr>
          </w:p>
        </w:tc>
        <w:tc>
          <w:tcPr>
            <w:tcW w:w="2275" w:type="dxa"/>
            <w:noWrap w:val="0"/>
            <w:vAlign w:val="center"/>
          </w:tcPr>
          <w:p w14:paraId="2A02F118">
            <w:pPr>
              <w:jc w:val="center"/>
              <w:rPr>
                <w:rFonts w:hint="eastAsia" w:ascii="宋体" w:hAnsi="宋体" w:eastAsia="宋体" w:cs="宋体"/>
                <w:sz w:val="24"/>
                <w:szCs w:val="24"/>
                <w:highlight w:val="none"/>
              </w:rPr>
            </w:pPr>
          </w:p>
        </w:tc>
        <w:tc>
          <w:tcPr>
            <w:tcW w:w="1260" w:type="dxa"/>
            <w:noWrap w:val="0"/>
            <w:vAlign w:val="center"/>
          </w:tcPr>
          <w:p w14:paraId="555CDFF2">
            <w:pPr>
              <w:jc w:val="center"/>
              <w:rPr>
                <w:rFonts w:hint="eastAsia" w:ascii="宋体" w:hAnsi="宋体" w:eastAsia="宋体" w:cs="宋体"/>
                <w:sz w:val="24"/>
                <w:szCs w:val="24"/>
                <w:highlight w:val="none"/>
              </w:rPr>
            </w:pPr>
          </w:p>
        </w:tc>
        <w:tc>
          <w:tcPr>
            <w:tcW w:w="777" w:type="dxa"/>
            <w:noWrap w:val="0"/>
            <w:vAlign w:val="center"/>
          </w:tcPr>
          <w:p w14:paraId="1E8F6398">
            <w:pPr>
              <w:jc w:val="center"/>
              <w:rPr>
                <w:rFonts w:hint="eastAsia" w:ascii="宋体" w:hAnsi="宋体" w:eastAsia="宋体" w:cs="宋体"/>
                <w:sz w:val="24"/>
                <w:szCs w:val="24"/>
                <w:highlight w:val="none"/>
              </w:rPr>
            </w:pPr>
          </w:p>
        </w:tc>
      </w:tr>
      <w:tr w14:paraId="04BA1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0" w:type="dxa"/>
            <w:noWrap w:val="0"/>
            <w:vAlign w:val="top"/>
          </w:tcPr>
          <w:p w14:paraId="7E434952">
            <w:pPr>
              <w:jc w:val="center"/>
              <w:rPr>
                <w:rFonts w:hint="eastAsia" w:ascii="宋体" w:hAnsi="宋体" w:eastAsia="宋体" w:cs="宋体"/>
                <w:sz w:val="24"/>
                <w:szCs w:val="24"/>
                <w:highlight w:val="none"/>
              </w:rPr>
            </w:pPr>
          </w:p>
        </w:tc>
        <w:tc>
          <w:tcPr>
            <w:tcW w:w="1620" w:type="dxa"/>
            <w:noWrap w:val="0"/>
            <w:vAlign w:val="center"/>
          </w:tcPr>
          <w:p w14:paraId="4D941FD2">
            <w:pPr>
              <w:jc w:val="center"/>
              <w:rPr>
                <w:rFonts w:hint="eastAsia" w:ascii="宋体" w:hAnsi="宋体" w:eastAsia="宋体" w:cs="宋体"/>
                <w:sz w:val="24"/>
                <w:szCs w:val="24"/>
                <w:highlight w:val="none"/>
              </w:rPr>
            </w:pPr>
          </w:p>
        </w:tc>
        <w:tc>
          <w:tcPr>
            <w:tcW w:w="2405" w:type="dxa"/>
            <w:noWrap w:val="0"/>
            <w:vAlign w:val="center"/>
          </w:tcPr>
          <w:p w14:paraId="755E27BE">
            <w:pPr>
              <w:jc w:val="center"/>
              <w:rPr>
                <w:rFonts w:hint="eastAsia" w:ascii="宋体" w:hAnsi="宋体" w:eastAsia="宋体" w:cs="宋体"/>
                <w:sz w:val="24"/>
                <w:szCs w:val="24"/>
                <w:highlight w:val="none"/>
              </w:rPr>
            </w:pPr>
          </w:p>
        </w:tc>
        <w:tc>
          <w:tcPr>
            <w:tcW w:w="2275" w:type="dxa"/>
            <w:noWrap w:val="0"/>
            <w:vAlign w:val="center"/>
          </w:tcPr>
          <w:p w14:paraId="0F5F7E0C">
            <w:pPr>
              <w:jc w:val="center"/>
              <w:rPr>
                <w:rFonts w:hint="eastAsia" w:ascii="宋体" w:hAnsi="宋体" w:eastAsia="宋体" w:cs="宋体"/>
                <w:sz w:val="24"/>
                <w:szCs w:val="24"/>
                <w:highlight w:val="none"/>
              </w:rPr>
            </w:pPr>
          </w:p>
        </w:tc>
        <w:tc>
          <w:tcPr>
            <w:tcW w:w="1260" w:type="dxa"/>
            <w:noWrap w:val="0"/>
            <w:vAlign w:val="center"/>
          </w:tcPr>
          <w:p w14:paraId="12B8B237">
            <w:pPr>
              <w:jc w:val="center"/>
              <w:rPr>
                <w:rFonts w:hint="eastAsia" w:ascii="宋体" w:hAnsi="宋体" w:eastAsia="宋体" w:cs="宋体"/>
                <w:sz w:val="24"/>
                <w:szCs w:val="24"/>
                <w:highlight w:val="none"/>
              </w:rPr>
            </w:pPr>
          </w:p>
        </w:tc>
        <w:tc>
          <w:tcPr>
            <w:tcW w:w="777" w:type="dxa"/>
            <w:noWrap w:val="0"/>
            <w:vAlign w:val="center"/>
          </w:tcPr>
          <w:p w14:paraId="34840DA3">
            <w:pPr>
              <w:jc w:val="center"/>
              <w:rPr>
                <w:rFonts w:hint="eastAsia" w:ascii="宋体" w:hAnsi="宋体" w:eastAsia="宋体" w:cs="宋体"/>
                <w:sz w:val="24"/>
                <w:szCs w:val="24"/>
                <w:highlight w:val="none"/>
              </w:rPr>
            </w:pPr>
          </w:p>
        </w:tc>
      </w:tr>
      <w:tr w14:paraId="1504E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0" w:type="dxa"/>
            <w:noWrap w:val="0"/>
            <w:vAlign w:val="top"/>
          </w:tcPr>
          <w:p w14:paraId="1375387A">
            <w:pPr>
              <w:jc w:val="center"/>
              <w:rPr>
                <w:rFonts w:hint="eastAsia" w:ascii="宋体" w:hAnsi="宋体" w:eastAsia="宋体" w:cs="宋体"/>
                <w:sz w:val="24"/>
                <w:szCs w:val="24"/>
                <w:highlight w:val="none"/>
              </w:rPr>
            </w:pPr>
          </w:p>
        </w:tc>
        <w:tc>
          <w:tcPr>
            <w:tcW w:w="1620" w:type="dxa"/>
            <w:noWrap w:val="0"/>
            <w:vAlign w:val="center"/>
          </w:tcPr>
          <w:p w14:paraId="4DD9D484">
            <w:pPr>
              <w:jc w:val="center"/>
              <w:rPr>
                <w:rFonts w:hint="eastAsia" w:ascii="宋体" w:hAnsi="宋体" w:eastAsia="宋体" w:cs="宋体"/>
                <w:sz w:val="24"/>
                <w:szCs w:val="24"/>
                <w:highlight w:val="none"/>
              </w:rPr>
            </w:pPr>
          </w:p>
        </w:tc>
        <w:tc>
          <w:tcPr>
            <w:tcW w:w="2405" w:type="dxa"/>
            <w:noWrap w:val="0"/>
            <w:vAlign w:val="center"/>
          </w:tcPr>
          <w:p w14:paraId="30336FC0">
            <w:pPr>
              <w:jc w:val="center"/>
              <w:rPr>
                <w:rFonts w:hint="eastAsia" w:ascii="宋体" w:hAnsi="宋体" w:eastAsia="宋体" w:cs="宋体"/>
                <w:sz w:val="24"/>
                <w:szCs w:val="24"/>
                <w:highlight w:val="none"/>
              </w:rPr>
            </w:pPr>
          </w:p>
        </w:tc>
        <w:tc>
          <w:tcPr>
            <w:tcW w:w="2275" w:type="dxa"/>
            <w:noWrap w:val="0"/>
            <w:vAlign w:val="center"/>
          </w:tcPr>
          <w:p w14:paraId="1E3041F5">
            <w:pPr>
              <w:jc w:val="center"/>
              <w:rPr>
                <w:rFonts w:hint="eastAsia" w:ascii="宋体" w:hAnsi="宋体" w:eastAsia="宋体" w:cs="宋体"/>
                <w:sz w:val="24"/>
                <w:szCs w:val="24"/>
                <w:highlight w:val="none"/>
              </w:rPr>
            </w:pPr>
          </w:p>
        </w:tc>
        <w:tc>
          <w:tcPr>
            <w:tcW w:w="1260" w:type="dxa"/>
            <w:noWrap w:val="0"/>
            <w:vAlign w:val="center"/>
          </w:tcPr>
          <w:p w14:paraId="5C56141C">
            <w:pPr>
              <w:jc w:val="center"/>
              <w:rPr>
                <w:rFonts w:hint="eastAsia" w:ascii="宋体" w:hAnsi="宋体" w:eastAsia="宋体" w:cs="宋体"/>
                <w:sz w:val="24"/>
                <w:szCs w:val="24"/>
                <w:highlight w:val="none"/>
              </w:rPr>
            </w:pPr>
          </w:p>
        </w:tc>
        <w:tc>
          <w:tcPr>
            <w:tcW w:w="777" w:type="dxa"/>
            <w:noWrap w:val="0"/>
            <w:vAlign w:val="center"/>
          </w:tcPr>
          <w:p w14:paraId="6117B5D9">
            <w:pPr>
              <w:jc w:val="center"/>
              <w:rPr>
                <w:rFonts w:hint="eastAsia" w:ascii="宋体" w:hAnsi="宋体" w:eastAsia="宋体" w:cs="宋体"/>
                <w:sz w:val="24"/>
                <w:szCs w:val="24"/>
                <w:highlight w:val="none"/>
              </w:rPr>
            </w:pPr>
          </w:p>
        </w:tc>
      </w:tr>
      <w:tr w14:paraId="6D2D2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0" w:type="dxa"/>
            <w:noWrap w:val="0"/>
            <w:vAlign w:val="top"/>
          </w:tcPr>
          <w:p w14:paraId="09F5EAC4">
            <w:pPr>
              <w:jc w:val="center"/>
              <w:rPr>
                <w:rFonts w:hint="eastAsia" w:ascii="宋体" w:hAnsi="宋体" w:eastAsia="宋体" w:cs="宋体"/>
                <w:sz w:val="24"/>
                <w:szCs w:val="24"/>
                <w:highlight w:val="none"/>
              </w:rPr>
            </w:pPr>
          </w:p>
        </w:tc>
        <w:tc>
          <w:tcPr>
            <w:tcW w:w="1620" w:type="dxa"/>
            <w:noWrap w:val="0"/>
            <w:vAlign w:val="center"/>
          </w:tcPr>
          <w:p w14:paraId="657369A2">
            <w:pPr>
              <w:jc w:val="center"/>
              <w:rPr>
                <w:rFonts w:hint="eastAsia" w:ascii="宋体" w:hAnsi="宋体" w:eastAsia="宋体" w:cs="宋体"/>
                <w:sz w:val="24"/>
                <w:szCs w:val="24"/>
                <w:highlight w:val="none"/>
              </w:rPr>
            </w:pPr>
          </w:p>
        </w:tc>
        <w:tc>
          <w:tcPr>
            <w:tcW w:w="2405" w:type="dxa"/>
            <w:noWrap w:val="0"/>
            <w:vAlign w:val="center"/>
          </w:tcPr>
          <w:p w14:paraId="75B6AF16">
            <w:pPr>
              <w:jc w:val="center"/>
              <w:rPr>
                <w:rFonts w:hint="eastAsia" w:ascii="宋体" w:hAnsi="宋体" w:eastAsia="宋体" w:cs="宋体"/>
                <w:sz w:val="24"/>
                <w:szCs w:val="24"/>
                <w:highlight w:val="none"/>
              </w:rPr>
            </w:pPr>
          </w:p>
        </w:tc>
        <w:tc>
          <w:tcPr>
            <w:tcW w:w="2275" w:type="dxa"/>
            <w:noWrap w:val="0"/>
            <w:vAlign w:val="center"/>
          </w:tcPr>
          <w:p w14:paraId="25965B6C">
            <w:pPr>
              <w:jc w:val="center"/>
              <w:rPr>
                <w:rFonts w:hint="eastAsia" w:ascii="宋体" w:hAnsi="宋体" w:eastAsia="宋体" w:cs="宋体"/>
                <w:sz w:val="24"/>
                <w:szCs w:val="24"/>
                <w:highlight w:val="none"/>
              </w:rPr>
            </w:pPr>
          </w:p>
        </w:tc>
        <w:tc>
          <w:tcPr>
            <w:tcW w:w="1260" w:type="dxa"/>
            <w:noWrap w:val="0"/>
            <w:vAlign w:val="center"/>
          </w:tcPr>
          <w:p w14:paraId="00902F06">
            <w:pPr>
              <w:jc w:val="center"/>
              <w:rPr>
                <w:rFonts w:hint="eastAsia" w:ascii="宋体" w:hAnsi="宋体" w:eastAsia="宋体" w:cs="宋体"/>
                <w:sz w:val="24"/>
                <w:szCs w:val="24"/>
                <w:highlight w:val="none"/>
              </w:rPr>
            </w:pPr>
          </w:p>
        </w:tc>
        <w:tc>
          <w:tcPr>
            <w:tcW w:w="777" w:type="dxa"/>
            <w:noWrap w:val="0"/>
            <w:vAlign w:val="center"/>
          </w:tcPr>
          <w:p w14:paraId="6833A4E2">
            <w:pPr>
              <w:jc w:val="center"/>
              <w:rPr>
                <w:rFonts w:hint="eastAsia" w:ascii="宋体" w:hAnsi="宋体" w:eastAsia="宋体" w:cs="宋体"/>
                <w:sz w:val="24"/>
                <w:szCs w:val="24"/>
                <w:highlight w:val="none"/>
              </w:rPr>
            </w:pPr>
          </w:p>
        </w:tc>
      </w:tr>
      <w:tr w14:paraId="2507A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0" w:type="dxa"/>
            <w:noWrap w:val="0"/>
            <w:vAlign w:val="top"/>
          </w:tcPr>
          <w:p w14:paraId="2DA93E70">
            <w:pPr>
              <w:jc w:val="center"/>
              <w:rPr>
                <w:rFonts w:hint="eastAsia" w:ascii="宋体" w:hAnsi="宋体" w:eastAsia="宋体" w:cs="宋体"/>
                <w:sz w:val="24"/>
                <w:szCs w:val="24"/>
                <w:highlight w:val="none"/>
              </w:rPr>
            </w:pPr>
          </w:p>
        </w:tc>
        <w:tc>
          <w:tcPr>
            <w:tcW w:w="1620" w:type="dxa"/>
            <w:noWrap w:val="0"/>
            <w:vAlign w:val="center"/>
          </w:tcPr>
          <w:p w14:paraId="03CDCF03">
            <w:pPr>
              <w:jc w:val="center"/>
              <w:rPr>
                <w:rFonts w:hint="eastAsia" w:ascii="宋体" w:hAnsi="宋体" w:eastAsia="宋体" w:cs="宋体"/>
                <w:sz w:val="24"/>
                <w:szCs w:val="24"/>
                <w:highlight w:val="none"/>
              </w:rPr>
            </w:pPr>
          </w:p>
        </w:tc>
        <w:tc>
          <w:tcPr>
            <w:tcW w:w="2405" w:type="dxa"/>
            <w:noWrap w:val="0"/>
            <w:vAlign w:val="center"/>
          </w:tcPr>
          <w:p w14:paraId="20FA8FF0">
            <w:pPr>
              <w:jc w:val="center"/>
              <w:rPr>
                <w:rFonts w:hint="eastAsia" w:ascii="宋体" w:hAnsi="宋体" w:eastAsia="宋体" w:cs="宋体"/>
                <w:sz w:val="24"/>
                <w:szCs w:val="24"/>
                <w:highlight w:val="none"/>
              </w:rPr>
            </w:pPr>
          </w:p>
        </w:tc>
        <w:tc>
          <w:tcPr>
            <w:tcW w:w="2275" w:type="dxa"/>
            <w:noWrap w:val="0"/>
            <w:vAlign w:val="center"/>
          </w:tcPr>
          <w:p w14:paraId="14E6FE1A">
            <w:pPr>
              <w:jc w:val="center"/>
              <w:rPr>
                <w:rFonts w:hint="eastAsia" w:ascii="宋体" w:hAnsi="宋体" w:eastAsia="宋体" w:cs="宋体"/>
                <w:sz w:val="24"/>
                <w:szCs w:val="24"/>
                <w:highlight w:val="none"/>
              </w:rPr>
            </w:pPr>
          </w:p>
        </w:tc>
        <w:tc>
          <w:tcPr>
            <w:tcW w:w="1260" w:type="dxa"/>
            <w:noWrap w:val="0"/>
            <w:vAlign w:val="center"/>
          </w:tcPr>
          <w:p w14:paraId="55DDBAEF">
            <w:pPr>
              <w:jc w:val="center"/>
              <w:rPr>
                <w:rFonts w:hint="eastAsia" w:ascii="宋体" w:hAnsi="宋体" w:eastAsia="宋体" w:cs="宋体"/>
                <w:sz w:val="24"/>
                <w:szCs w:val="24"/>
                <w:highlight w:val="none"/>
              </w:rPr>
            </w:pPr>
          </w:p>
        </w:tc>
        <w:tc>
          <w:tcPr>
            <w:tcW w:w="777" w:type="dxa"/>
            <w:noWrap w:val="0"/>
            <w:vAlign w:val="center"/>
          </w:tcPr>
          <w:p w14:paraId="34C8E58A">
            <w:pPr>
              <w:jc w:val="center"/>
              <w:rPr>
                <w:rFonts w:hint="eastAsia" w:ascii="宋体" w:hAnsi="宋体" w:eastAsia="宋体" w:cs="宋体"/>
                <w:sz w:val="24"/>
                <w:szCs w:val="24"/>
                <w:highlight w:val="none"/>
              </w:rPr>
            </w:pPr>
          </w:p>
        </w:tc>
      </w:tr>
      <w:tr w14:paraId="0BEAC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0" w:type="dxa"/>
            <w:noWrap w:val="0"/>
            <w:vAlign w:val="top"/>
          </w:tcPr>
          <w:p w14:paraId="39BD60A4">
            <w:pPr>
              <w:jc w:val="center"/>
              <w:rPr>
                <w:rFonts w:hint="eastAsia" w:ascii="宋体" w:hAnsi="宋体" w:eastAsia="宋体" w:cs="宋体"/>
                <w:sz w:val="24"/>
                <w:szCs w:val="24"/>
                <w:highlight w:val="none"/>
              </w:rPr>
            </w:pPr>
          </w:p>
        </w:tc>
        <w:tc>
          <w:tcPr>
            <w:tcW w:w="1620" w:type="dxa"/>
            <w:noWrap w:val="0"/>
            <w:vAlign w:val="center"/>
          </w:tcPr>
          <w:p w14:paraId="43DD8566">
            <w:pPr>
              <w:jc w:val="center"/>
              <w:rPr>
                <w:rFonts w:hint="eastAsia" w:ascii="宋体" w:hAnsi="宋体" w:eastAsia="宋体" w:cs="宋体"/>
                <w:sz w:val="24"/>
                <w:szCs w:val="24"/>
                <w:highlight w:val="none"/>
              </w:rPr>
            </w:pPr>
          </w:p>
        </w:tc>
        <w:tc>
          <w:tcPr>
            <w:tcW w:w="2405" w:type="dxa"/>
            <w:noWrap w:val="0"/>
            <w:vAlign w:val="center"/>
          </w:tcPr>
          <w:p w14:paraId="433CE59C">
            <w:pPr>
              <w:jc w:val="center"/>
              <w:rPr>
                <w:rFonts w:hint="eastAsia" w:ascii="宋体" w:hAnsi="宋体" w:eastAsia="宋体" w:cs="宋体"/>
                <w:sz w:val="24"/>
                <w:szCs w:val="24"/>
                <w:highlight w:val="none"/>
              </w:rPr>
            </w:pPr>
          </w:p>
        </w:tc>
        <w:tc>
          <w:tcPr>
            <w:tcW w:w="2275" w:type="dxa"/>
            <w:noWrap w:val="0"/>
            <w:vAlign w:val="center"/>
          </w:tcPr>
          <w:p w14:paraId="277A31E4">
            <w:pPr>
              <w:jc w:val="center"/>
              <w:rPr>
                <w:rFonts w:hint="eastAsia" w:ascii="宋体" w:hAnsi="宋体" w:eastAsia="宋体" w:cs="宋体"/>
                <w:sz w:val="24"/>
                <w:szCs w:val="24"/>
                <w:highlight w:val="none"/>
              </w:rPr>
            </w:pPr>
          </w:p>
        </w:tc>
        <w:tc>
          <w:tcPr>
            <w:tcW w:w="1260" w:type="dxa"/>
            <w:noWrap w:val="0"/>
            <w:vAlign w:val="center"/>
          </w:tcPr>
          <w:p w14:paraId="64A9819A">
            <w:pPr>
              <w:jc w:val="center"/>
              <w:rPr>
                <w:rFonts w:hint="eastAsia" w:ascii="宋体" w:hAnsi="宋体" w:eastAsia="宋体" w:cs="宋体"/>
                <w:sz w:val="24"/>
                <w:szCs w:val="24"/>
                <w:highlight w:val="none"/>
              </w:rPr>
            </w:pPr>
          </w:p>
        </w:tc>
        <w:tc>
          <w:tcPr>
            <w:tcW w:w="777" w:type="dxa"/>
            <w:noWrap w:val="0"/>
            <w:vAlign w:val="center"/>
          </w:tcPr>
          <w:p w14:paraId="14086CD4">
            <w:pPr>
              <w:jc w:val="center"/>
              <w:rPr>
                <w:rFonts w:hint="eastAsia" w:ascii="宋体" w:hAnsi="宋体" w:eastAsia="宋体" w:cs="宋体"/>
                <w:sz w:val="24"/>
                <w:szCs w:val="24"/>
                <w:highlight w:val="none"/>
              </w:rPr>
            </w:pPr>
          </w:p>
        </w:tc>
      </w:tr>
    </w:tbl>
    <w:p w14:paraId="01EF950A">
      <w:pPr>
        <w:spacing w:line="360" w:lineRule="auto"/>
        <w:ind w:left="1"/>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注：1、</w:t>
      </w:r>
      <w:r>
        <w:rPr>
          <w:rFonts w:hint="eastAsia" w:ascii="宋体" w:hAnsi="宋体" w:eastAsia="宋体" w:cs="宋体"/>
          <w:b/>
          <w:color w:val="auto"/>
          <w:szCs w:val="21"/>
          <w:highlight w:val="none"/>
          <w:lang w:eastAsia="zh-CN"/>
        </w:rPr>
        <w:t>供应商</w:t>
      </w:r>
      <w:r>
        <w:rPr>
          <w:rFonts w:hint="eastAsia" w:ascii="宋体" w:hAnsi="宋体" w:eastAsia="宋体" w:cs="宋体"/>
          <w:b/>
          <w:color w:val="auto"/>
          <w:szCs w:val="21"/>
          <w:highlight w:val="none"/>
        </w:rPr>
        <w:t>应随此表附上相关的业绩证明（如合同或中标通知书相关证明的复印件）。</w:t>
      </w:r>
    </w:p>
    <w:p w14:paraId="6941EC20">
      <w:pPr>
        <w:spacing w:line="360" w:lineRule="auto"/>
        <w:outlineLvl w:val="2"/>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 xml:space="preserve">    2、如有多个已完成项目，每个项目填一张此表，附后。</w:t>
      </w:r>
    </w:p>
    <w:p w14:paraId="327AB44E">
      <w:pPr>
        <w:spacing w:line="360" w:lineRule="auto"/>
        <w:outlineLvl w:val="2"/>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 xml:space="preserve">    3、境外</w:t>
      </w:r>
      <w:r>
        <w:rPr>
          <w:rFonts w:hint="eastAsia" w:ascii="宋体" w:hAnsi="宋体" w:eastAsia="宋体" w:cs="宋体"/>
          <w:b/>
          <w:color w:val="auto"/>
          <w:szCs w:val="21"/>
          <w:highlight w:val="none"/>
          <w:lang w:eastAsia="zh-CN"/>
        </w:rPr>
        <w:t>供应商</w:t>
      </w:r>
      <w:r>
        <w:rPr>
          <w:rFonts w:hint="eastAsia" w:ascii="宋体" w:hAnsi="宋体" w:eastAsia="宋体" w:cs="宋体"/>
          <w:b/>
          <w:color w:val="auto"/>
          <w:szCs w:val="21"/>
          <w:highlight w:val="none"/>
        </w:rPr>
        <w:t>应提供相应资料的中文译本。</w:t>
      </w:r>
    </w:p>
    <w:p w14:paraId="30864AB8">
      <w:pPr>
        <w:rPr>
          <w:rFonts w:hint="eastAsia" w:ascii="宋体" w:hAnsi="宋体" w:eastAsia="宋体" w:cs="宋体"/>
          <w:b w:val="0"/>
          <w:bCs w:val="0"/>
          <w:caps w:val="0"/>
          <w:color w:val="000000" w:themeColor="text1"/>
          <w:kern w:val="2"/>
          <w:sz w:val="28"/>
          <w:szCs w:val="28"/>
          <w:highlight w:val="none"/>
          <w:vertAlign w:val="baseline"/>
          <w:lang w:val="en-US" w:eastAsia="zh-CN" w:bidi="ar"/>
          <w14:textFill>
            <w14:solidFill>
              <w14:schemeClr w14:val="tx1"/>
            </w14:solidFill>
          </w14:textFill>
        </w:rPr>
      </w:pPr>
      <w:r>
        <w:rPr>
          <w:rFonts w:hint="eastAsia" w:ascii="宋体" w:hAnsi="宋体" w:eastAsia="宋体" w:cs="宋体"/>
          <w:b w:val="0"/>
          <w:bCs w:val="0"/>
          <w:caps w:val="0"/>
          <w:color w:val="000000" w:themeColor="text1"/>
          <w:kern w:val="2"/>
          <w:sz w:val="28"/>
          <w:szCs w:val="28"/>
          <w:highlight w:val="none"/>
          <w:vertAlign w:val="baseline"/>
          <w:lang w:val="en-US" w:eastAsia="zh-CN" w:bidi="ar"/>
          <w14:textFill>
            <w14:solidFill>
              <w14:schemeClr w14:val="tx1"/>
            </w14:solidFill>
          </w14:textFill>
        </w:rPr>
        <w:br w:type="page"/>
      </w:r>
    </w:p>
    <w:p w14:paraId="52E6D8C9">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8"/>
          <w:szCs w:val="28"/>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8"/>
          <w:szCs w:val="28"/>
          <w:highlight w:val="none"/>
          <w:vertAlign w:val="baseline"/>
          <w:lang w:val="en-US" w:eastAsia="zh-CN" w:bidi="ar"/>
          <w14:textFill>
            <w14:solidFill>
              <w14:schemeClr w14:val="tx1"/>
            </w14:solidFill>
          </w14:textFill>
        </w:rPr>
        <w:t>供应商资格证明文件</w:t>
      </w:r>
    </w:p>
    <w:p w14:paraId="5A9B72BF">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8"/>
          <w:szCs w:val="28"/>
          <w:highlight w:val="none"/>
          <w:vertAlign w:val="baseline"/>
          <w:lang w:eastAsia="zh-CN"/>
          <w14:textFill>
            <w14:solidFill>
              <w14:schemeClr w14:val="tx1"/>
            </w14:solidFill>
          </w14:textFill>
        </w:rPr>
      </w:pPr>
      <w:r>
        <w:rPr>
          <w:rFonts w:hint="eastAsia" w:ascii="宋体" w:hAnsi="宋体" w:eastAsia="宋体" w:cs="宋体"/>
          <w:caps w:val="0"/>
          <w:color w:val="000000" w:themeColor="text1"/>
          <w:kern w:val="2"/>
          <w:sz w:val="28"/>
          <w:szCs w:val="28"/>
          <w:highlight w:val="none"/>
          <w:vertAlign w:val="baseline"/>
          <w:lang w:eastAsia="zh-CN"/>
          <w14:textFill>
            <w14:solidFill>
              <w14:schemeClr w14:val="tx1"/>
            </w14:solidFill>
          </w14:textFill>
        </w:rPr>
        <w:t>招标文件要求提交的其他证明文件</w:t>
      </w:r>
    </w:p>
    <w:p w14:paraId="671C3BED">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8"/>
          <w:szCs w:val="28"/>
          <w:highlight w:val="none"/>
          <w:vertAlign w:val="baseline"/>
          <w14:textFill>
            <w14:solidFill>
              <w14:schemeClr w14:val="tx1"/>
            </w14:solidFill>
          </w14:textFill>
        </w:rPr>
      </w:pPr>
    </w:p>
    <w:p w14:paraId="78B51514">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8"/>
          <w:szCs w:val="28"/>
          <w:highlight w:val="none"/>
          <w:vertAlign w:val="baseline"/>
          <w14:textFill>
            <w14:solidFill>
              <w14:schemeClr w14:val="tx1"/>
            </w14:solidFill>
          </w14:textFill>
        </w:rPr>
      </w:pPr>
    </w:p>
    <w:p w14:paraId="362D6B4C">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8"/>
          <w:szCs w:val="28"/>
          <w:highlight w:val="none"/>
          <w:vertAlign w:val="baseline"/>
          <w14:textFill>
            <w14:solidFill>
              <w14:schemeClr w14:val="tx1"/>
            </w14:solidFill>
          </w14:textFill>
        </w:rPr>
      </w:pPr>
    </w:p>
    <w:p w14:paraId="1FB2956E">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8"/>
          <w:szCs w:val="28"/>
          <w:highlight w:val="none"/>
          <w:vertAlign w:val="baseline"/>
          <w14:textFill>
            <w14:solidFill>
              <w14:schemeClr w14:val="tx1"/>
            </w14:solidFill>
          </w14:textFill>
        </w:rPr>
      </w:pPr>
    </w:p>
    <w:p w14:paraId="5B0749FB">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8"/>
          <w:szCs w:val="28"/>
          <w:highlight w:val="none"/>
          <w:vertAlign w:val="baseline"/>
          <w14:textFill>
            <w14:solidFill>
              <w14:schemeClr w14:val="tx1"/>
            </w14:solidFill>
          </w14:textFill>
        </w:rPr>
      </w:pPr>
    </w:p>
    <w:p w14:paraId="09FA883B">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8"/>
          <w:szCs w:val="28"/>
          <w:highlight w:val="none"/>
          <w:vertAlign w:val="baseline"/>
          <w14:textFill>
            <w14:solidFill>
              <w14:schemeClr w14:val="tx1"/>
            </w14:solidFill>
          </w14:textFill>
        </w:rPr>
      </w:pPr>
    </w:p>
    <w:p w14:paraId="5036ACA2">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8"/>
          <w:szCs w:val="28"/>
          <w:highlight w:val="none"/>
          <w:vertAlign w:val="baseline"/>
          <w14:textFill>
            <w14:solidFill>
              <w14:schemeClr w14:val="tx1"/>
            </w14:solidFill>
          </w14:textFill>
        </w:rPr>
      </w:pPr>
    </w:p>
    <w:p w14:paraId="4D511FBF">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8"/>
          <w:szCs w:val="28"/>
          <w:highlight w:val="none"/>
          <w:vertAlign w:val="baseline"/>
          <w14:textFill>
            <w14:solidFill>
              <w14:schemeClr w14:val="tx1"/>
            </w14:solidFill>
          </w14:textFill>
        </w:rPr>
      </w:pPr>
    </w:p>
    <w:p w14:paraId="33860329">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8"/>
          <w:szCs w:val="28"/>
          <w:highlight w:val="none"/>
          <w:vertAlign w:val="baseline"/>
          <w14:textFill>
            <w14:solidFill>
              <w14:schemeClr w14:val="tx1"/>
            </w14:solidFill>
          </w14:textFill>
        </w:rPr>
      </w:pPr>
    </w:p>
    <w:p w14:paraId="12D11114">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8"/>
          <w:szCs w:val="28"/>
          <w:highlight w:val="none"/>
          <w:vertAlign w:val="baseline"/>
          <w14:textFill>
            <w14:solidFill>
              <w14:schemeClr w14:val="tx1"/>
            </w14:solidFill>
          </w14:textFill>
        </w:rPr>
      </w:pPr>
    </w:p>
    <w:p w14:paraId="66296824">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8"/>
          <w:szCs w:val="28"/>
          <w:highlight w:val="none"/>
          <w:vertAlign w:val="baseline"/>
          <w14:textFill>
            <w14:solidFill>
              <w14:schemeClr w14:val="tx1"/>
            </w14:solidFill>
          </w14:textFill>
        </w:rPr>
      </w:pPr>
    </w:p>
    <w:p w14:paraId="671C4B51">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8"/>
          <w:szCs w:val="28"/>
          <w:highlight w:val="none"/>
          <w:vertAlign w:val="baseline"/>
          <w14:textFill>
            <w14:solidFill>
              <w14:schemeClr w14:val="tx1"/>
            </w14:solidFill>
          </w14:textFill>
        </w:rPr>
      </w:pPr>
    </w:p>
    <w:p w14:paraId="6AE9D450">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8"/>
          <w:szCs w:val="28"/>
          <w:highlight w:val="none"/>
          <w:vertAlign w:val="baseline"/>
          <w14:textFill>
            <w14:solidFill>
              <w14:schemeClr w14:val="tx1"/>
            </w14:solidFill>
          </w14:textFill>
        </w:rPr>
      </w:pPr>
    </w:p>
    <w:p w14:paraId="1FAD76F5">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8"/>
          <w:szCs w:val="28"/>
          <w:highlight w:val="none"/>
          <w:vertAlign w:val="baseline"/>
          <w14:textFill>
            <w14:solidFill>
              <w14:schemeClr w14:val="tx1"/>
            </w14:solidFill>
          </w14:textFill>
        </w:rPr>
      </w:pPr>
    </w:p>
    <w:p w14:paraId="0CC17DC8">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b/>
          <w:bCs/>
          <w:caps w:val="0"/>
          <w:color w:val="000000" w:themeColor="text1"/>
          <w:kern w:val="2"/>
          <w:sz w:val="44"/>
          <w:szCs w:val="44"/>
          <w:highlight w:val="none"/>
          <w:vertAlign w:val="baseline"/>
          <w:lang w:val="en-US" w:eastAsia="zh-CN" w:bidi="ar"/>
          <w14:textFill>
            <w14:solidFill>
              <w14:schemeClr w14:val="tx1"/>
            </w14:solidFill>
          </w14:textFill>
        </w:rPr>
        <w:sectPr>
          <w:pgSz w:w="11906" w:h="16838"/>
          <w:pgMar w:top="1440" w:right="1800" w:bottom="1440" w:left="1800" w:header="851" w:footer="992" w:gutter="0"/>
          <w:pgBorders w:offsetFrom="page">
            <w:top w:val="none" w:sz="0" w:space="0"/>
            <w:left w:val="none" w:sz="0" w:space="0"/>
            <w:bottom w:val="none" w:sz="0" w:space="0"/>
            <w:right w:val="none" w:sz="0" w:space="0"/>
          </w:pgBorders>
          <w:pgNumType w:fmt="decimal"/>
          <w:cols w:space="425" w:num="1"/>
          <w:docGrid w:type="lines" w:linePitch="312" w:charSpace="0"/>
        </w:sectPr>
      </w:pPr>
      <w:r>
        <w:rPr>
          <w:rFonts w:hint="eastAsia" w:ascii="宋体" w:hAnsi="宋体" w:eastAsia="宋体" w:cs="宋体"/>
          <w:b w:val="0"/>
          <w:bCs w:val="0"/>
          <w:caps w:val="0"/>
          <w:color w:val="000000" w:themeColor="text1"/>
          <w:kern w:val="2"/>
          <w:sz w:val="28"/>
          <w:szCs w:val="28"/>
          <w:highlight w:val="none"/>
          <w:vertAlign w:val="baseline"/>
          <w:lang w:val="en-US" w:eastAsia="zh-CN" w:bidi="ar"/>
          <w14:textFill>
            <w14:solidFill>
              <w14:schemeClr w14:val="tx1"/>
            </w14:solidFill>
          </w14:textFill>
        </w:rPr>
        <w:br w:type="page"/>
      </w:r>
    </w:p>
    <w:p w14:paraId="5521ABDB">
      <w:pPr>
        <w:spacing w:line="360" w:lineRule="auto"/>
        <w:jc w:val="center"/>
        <w:outlineLvl w:val="2"/>
        <w:rPr>
          <w:rFonts w:hint="eastAsia" w:ascii="宋体" w:hAnsi="宋体" w:eastAsia="宋体" w:cs="宋体"/>
          <w:b/>
          <w:bCs/>
          <w:caps w:val="0"/>
          <w:color w:val="000000" w:themeColor="text1"/>
          <w:kern w:val="2"/>
          <w:sz w:val="32"/>
          <w:szCs w:val="32"/>
          <w:highlight w:val="none"/>
          <w:vertAlign w:val="baseline"/>
          <w:lang w:val="en-US" w:eastAsia="zh-CN" w:bidi="ar"/>
          <w14:textFill>
            <w14:solidFill>
              <w14:schemeClr w14:val="tx1"/>
            </w14:solidFill>
          </w14:textFill>
        </w:rPr>
      </w:pPr>
      <w:r>
        <w:rPr>
          <w:rFonts w:hint="eastAsia" w:ascii="宋体" w:hAnsi="宋体" w:eastAsia="宋体" w:cs="宋体"/>
          <w:b/>
          <w:bCs/>
          <w:caps w:val="0"/>
          <w:color w:val="000000" w:themeColor="text1"/>
          <w:kern w:val="2"/>
          <w:sz w:val="32"/>
          <w:szCs w:val="32"/>
          <w:highlight w:val="none"/>
          <w:vertAlign w:val="baseline"/>
          <w:lang w:val="en-US" w:eastAsia="zh-CN" w:bidi="ar"/>
          <w14:textFill>
            <w14:solidFill>
              <w14:schemeClr w14:val="tx1"/>
            </w14:solidFill>
          </w14:textFill>
        </w:rPr>
        <w:t>九、其它</w:t>
      </w:r>
    </w:p>
    <w:p w14:paraId="0B8A43A6">
      <w:pPr>
        <w:snapToGrid/>
        <w:spacing w:before="0" w:beforeAutospacing="0" w:after="0" w:afterAutospacing="0" w:line="240" w:lineRule="auto"/>
        <w:jc w:val="both"/>
        <w:textAlignment w:val="baseline"/>
        <w:rPr>
          <w:rFonts w:hint="eastAsia" w:ascii="宋体" w:hAnsi="宋体" w:eastAsia="宋体" w:cs="宋体"/>
          <w:b/>
          <w:bCs/>
          <w:i w:val="0"/>
          <w:caps w:val="0"/>
          <w:color w:val="000000" w:themeColor="text1"/>
          <w:spacing w:val="0"/>
          <w:w w:val="100"/>
          <w:sz w:val="32"/>
          <w:szCs w:val="32"/>
          <w:highlight w:val="none"/>
          <w:lang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附件1中小企业声明函</w:t>
      </w:r>
    </w:p>
    <w:p w14:paraId="5D936371">
      <w:pPr>
        <w:numPr>
          <w:ilvl w:val="0"/>
          <w:numId w:val="0"/>
        </w:numPr>
        <w:rPr>
          <w:rFonts w:hint="eastAsia" w:ascii="宋体" w:hAnsi="宋体" w:eastAsia="宋体" w:cs="宋体"/>
          <w:color w:val="000000" w:themeColor="text1"/>
          <w:highlight w:val="none"/>
          <w:lang w:val="en-US" w:eastAsia="zh-CN"/>
          <w14:textFill>
            <w14:solidFill>
              <w14:schemeClr w14:val="tx1"/>
            </w14:solidFill>
          </w14:textFill>
        </w:rPr>
      </w:pPr>
    </w:p>
    <w:p w14:paraId="06AA5FCA">
      <w:pPr>
        <w:spacing w:line="360" w:lineRule="auto"/>
        <w:jc w:val="center"/>
        <w:rPr>
          <w:rFonts w:hint="eastAsia" w:ascii="宋体" w:hAnsi="宋体" w:eastAsia="宋体" w:cs="宋体"/>
          <w:b/>
          <w:color w:val="000000"/>
          <w:sz w:val="32"/>
          <w:szCs w:val="32"/>
          <w:highlight w:val="none"/>
          <w:lang w:bidi="ar-SA"/>
        </w:rPr>
      </w:pPr>
      <w:r>
        <w:rPr>
          <w:rFonts w:hint="eastAsia" w:ascii="宋体" w:hAnsi="宋体" w:eastAsia="宋体" w:cs="宋体"/>
          <w:b/>
          <w:color w:val="000000"/>
          <w:sz w:val="32"/>
          <w:szCs w:val="32"/>
          <w:highlight w:val="none"/>
          <w:lang w:bidi="ar-SA"/>
        </w:rPr>
        <w:t>中小企业声明函</w:t>
      </w:r>
    </w:p>
    <w:p w14:paraId="41ABBBE0">
      <w:pPr>
        <w:keepNext w:val="0"/>
        <w:keepLines w:val="0"/>
        <w:pageBreakBefore w:val="0"/>
        <w:widowControl/>
        <w:kinsoku/>
        <w:wordWrap/>
        <w:overflowPunct/>
        <w:topLinePunct w:val="0"/>
        <w:autoSpaceDE w:val="0"/>
        <w:autoSpaceDN w:val="0"/>
        <w:bidi w:val="0"/>
        <w:adjustRightInd w:val="0"/>
        <w:snapToGrid/>
        <w:spacing w:beforeAutospacing="0" w:afterAutospacing="0" w:line="360" w:lineRule="auto"/>
        <w:ind w:firstLine="480" w:firstLineChars="200"/>
        <w:jc w:val="left"/>
        <w:textAlignment w:val="auto"/>
        <w:rPr>
          <w:rFonts w:hint="eastAsia" w:ascii="宋体" w:hAnsi="宋体" w:eastAsia="宋体" w:cs="宋体"/>
          <w:color w:val="000000"/>
          <w:kern w:val="0"/>
          <w:sz w:val="24"/>
          <w:szCs w:val="24"/>
          <w:highlight w:val="none"/>
        </w:rPr>
      </w:pPr>
    </w:p>
    <w:p w14:paraId="5BC38FD1">
      <w:pPr>
        <w:keepNext w:val="0"/>
        <w:keepLines w:val="0"/>
        <w:pageBreakBefore w:val="0"/>
        <w:widowControl/>
        <w:kinsoku/>
        <w:wordWrap/>
        <w:overflowPunct/>
        <w:topLinePunct w:val="0"/>
        <w:autoSpaceDE w:val="0"/>
        <w:autoSpaceDN w:val="0"/>
        <w:bidi w:val="0"/>
        <w:adjustRightInd w:val="0"/>
        <w:snapToGrid/>
        <w:spacing w:beforeAutospacing="0" w:afterAutospacing="0" w:line="360" w:lineRule="auto"/>
        <w:ind w:firstLine="480" w:firstLineChars="20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本公司（联合体）郑重声明，根据《政府采购促进中小企业发展管理办法》（财库﹝2020﹞46 号）的规定，本公司（联合体）参加</w:t>
      </w:r>
      <w:r>
        <w:rPr>
          <w:rFonts w:hint="eastAsia" w:ascii="宋体" w:hAnsi="宋体" w:eastAsia="宋体" w:cs="宋体"/>
          <w:color w:val="000000"/>
          <w:kern w:val="0"/>
          <w:sz w:val="24"/>
          <w:szCs w:val="24"/>
          <w:highlight w:val="none"/>
          <w:u w:val="single"/>
        </w:rPr>
        <w:t xml:space="preserve">     （单位名称）</w:t>
      </w:r>
      <w:r>
        <w:rPr>
          <w:rFonts w:hint="eastAsia" w:ascii="宋体" w:hAnsi="宋体" w:eastAsia="宋体" w:cs="宋体"/>
          <w:color w:val="000000"/>
          <w:kern w:val="0"/>
          <w:sz w:val="24"/>
          <w:szCs w:val="24"/>
          <w:highlight w:val="none"/>
        </w:rPr>
        <w:t>的</w:t>
      </w:r>
      <w:r>
        <w:rPr>
          <w:rFonts w:hint="eastAsia" w:ascii="宋体" w:hAnsi="宋体" w:eastAsia="宋体" w:cs="宋体"/>
          <w:color w:val="000000"/>
          <w:kern w:val="0"/>
          <w:sz w:val="24"/>
          <w:szCs w:val="24"/>
          <w:highlight w:val="none"/>
          <w:u w:val="single"/>
        </w:rPr>
        <w:t xml:space="preserve">    （项目名称）</w:t>
      </w:r>
      <w:r>
        <w:rPr>
          <w:rFonts w:hint="eastAsia" w:ascii="宋体" w:hAnsi="宋体" w:eastAsia="宋体" w:cs="宋体"/>
          <w:color w:val="000000"/>
          <w:kern w:val="0"/>
          <w:sz w:val="24"/>
          <w:szCs w:val="24"/>
          <w:highlight w:val="none"/>
        </w:rPr>
        <w:t>采购活动，提供的</w:t>
      </w:r>
      <w:r>
        <w:rPr>
          <w:rFonts w:hint="eastAsia" w:ascii="宋体" w:hAnsi="宋体" w:eastAsia="宋体" w:cs="宋体"/>
          <w:color w:val="000000"/>
          <w:kern w:val="0"/>
          <w:sz w:val="24"/>
          <w:szCs w:val="24"/>
          <w:highlight w:val="none"/>
          <w:lang w:eastAsia="zh-CN"/>
        </w:rPr>
        <w:t>服务</w:t>
      </w:r>
      <w:r>
        <w:rPr>
          <w:rFonts w:hint="eastAsia" w:ascii="宋体" w:hAnsi="宋体" w:eastAsia="宋体" w:cs="宋体"/>
          <w:color w:val="000000"/>
          <w:kern w:val="0"/>
          <w:sz w:val="24"/>
          <w:szCs w:val="24"/>
          <w:highlight w:val="none"/>
        </w:rPr>
        <w:t>全部由符合政策要求的中小企业制造。相关企业（含联合体中的中小企业、签订分包意向协议的中小企业）的具体情况如下：</w:t>
      </w:r>
    </w:p>
    <w:p w14:paraId="7B6475E9">
      <w:pPr>
        <w:keepNext w:val="0"/>
        <w:keepLines w:val="0"/>
        <w:pageBreakBefore w:val="0"/>
        <w:widowControl/>
        <w:kinsoku/>
        <w:wordWrap/>
        <w:overflowPunct/>
        <w:topLinePunct w:val="0"/>
        <w:autoSpaceDE w:val="0"/>
        <w:autoSpaceDN w:val="0"/>
        <w:bidi w:val="0"/>
        <w:adjustRightInd w:val="0"/>
        <w:snapToGrid/>
        <w:spacing w:beforeAutospacing="0" w:afterAutospacing="0" w:line="360" w:lineRule="auto"/>
        <w:ind w:firstLine="480" w:firstLineChars="20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w:t>
      </w:r>
      <w:r>
        <w:rPr>
          <w:rFonts w:hint="eastAsia" w:ascii="宋体" w:hAnsi="宋体" w:eastAsia="宋体" w:cs="宋体"/>
          <w:color w:val="000000"/>
          <w:kern w:val="0"/>
          <w:sz w:val="24"/>
          <w:szCs w:val="24"/>
          <w:highlight w:val="none"/>
          <w:u w:val="single"/>
        </w:rPr>
        <w:t xml:space="preserve">     （标的名称）</w:t>
      </w:r>
      <w:r>
        <w:rPr>
          <w:rFonts w:hint="eastAsia" w:ascii="宋体" w:hAnsi="宋体" w:eastAsia="宋体" w:cs="宋体"/>
          <w:color w:val="000000"/>
          <w:kern w:val="0"/>
          <w:sz w:val="24"/>
          <w:szCs w:val="24"/>
          <w:highlight w:val="none"/>
        </w:rPr>
        <w:t>，属于</w:t>
      </w:r>
      <w:r>
        <w:rPr>
          <w:rFonts w:hint="eastAsia" w:ascii="宋体" w:hAnsi="宋体" w:eastAsia="宋体" w:cs="宋体"/>
          <w:color w:val="000000"/>
          <w:kern w:val="0"/>
          <w:sz w:val="24"/>
          <w:szCs w:val="24"/>
          <w:highlight w:val="none"/>
          <w:u w:val="single"/>
        </w:rPr>
        <w:t xml:space="preserve">     （采购文件中明确的所属行业）</w:t>
      </w:r>
      <w:r>
        <w:rPr>
          <w:rFonts w:hint="eastAsia" w:ascii="宋体" w:hAnsi="宋体" w:eastAsia="宋体" w:cs="宋体"/>
          <w:color w:val="000000"/>
          <w:kern w:val="0"/>
          <w:sz w:val="24"/>
          <w:szCs w:val="24"/>
          <w:highlight w:val="none"/>
        </w:rPr>
        <w:t>行业；制造商为</w:t>
      </w:r>
      <w:r>
        <w:rPr>
          <w:rFonts w:hint="eastAsia" w:ascii="宋体" w:hAnsi="宋体" w:eastAsia="宋体" w:cs="宋体"/>
          <w:color w:val="000000"/>
          <w:kern w:val="0"/>
          <w:sz w:val="24"/>
          <w:szCs w:val="24"/>
          <w:highlight w:val="none"/>
          <w:u w:val="single"/>
        </w:rPr>
        <w:t xml:space="preserve">       （企业名称）</w:t>
      </w:r>
      <w:r>
        <w:rPr>
          <w:rFonts w:hint="eastAsia" w:ascii="宋体" w:hAnsi="宋体" w:eastAsia="宋体" w:cs="宋体"/>
          <w:color w:val="000000"/>
          <w:kern w:val="0"/>
          <w:sz w:val="24"/>
          <w:szCs w:val="24"/>
          <w:highlight w:val="none"/>
        </w:rPr>
        <w:t>，从业人员</w:t>
      </w:r>
      <w:r>
        <w:rPr>
          <w:rFonts w:hint="eastAsia" w:ascii="宋体" w:hAnsi="宋体" w:eastAsia="宋体" w:cs="宋体"/>
          <w:color w:val="000000"/>
          <w:kern w:val="0"/>
          <w:sz w:val="24"/>
          <w:szCs w:val="24"/>
          <w:highlight w:val="none"/>
          <w:u w:val="single"/>
        </w:rPr>
        <w:t xml:space="preserve">    </w:t>
      </w:r>
      <w:r>
        <w:rPr>
          <w:rFonts w:hint="eastAsia" w:ascii="宋体" w:hAnsi="宋体" w:eastAsia="宋体" w:cs="宋体"/>
          <w:color w:val="000000"/>
          <w:kern w:val="0"/>
          <w:sz w:val="24"/>
          <w:szCs w:val="24"/>
          <w:highlight w:val="none"/>
        </w:rPr>
        <w:t>人，营业收入为</w:t>
      </w:r>
      <w:r>
        <w:rPr>
          <w:rFonts w:hint="eastAsia" w:ascii="宋体" w:hAnsi="宋体" w:eastAsia="宋体" w:cs="宋体"/>
          <w:color w:val="000000"/>
          <w:kern w:val="0"/>
          <w:sz w:val="24"/>
          <w:szCs w:val="24"/>
          <w:highlight w:val="none"/>
          <w:u w:val="single"/>
        </w:rPr>
        <w:t xml:space="preserve">    </w:t>
      </w:r>
      <w:r>
        <w:rPr>
          <w:rFonts w:hint="eastAsia" w:ascii="宋体" w:hAnsi="宋体" w:eastAsia="宋体" w:cs="宋体"/>
          <w:color w:val="000000"/>
          <w:kern w:val="0"/>
          <w:sz w:val="24"/>
          <w:szCs w:val="24"/>
          <w:highlight w:val="none"/>
        </w:rPr>
        <w:t>万元，资产总额为</w:t>
      </w:r>
      <w:r>
        <w:rPr>
          <w:rFonts w:hint="eastAsia" w:ascii="宋体" w:hAnsi="宋体" w:eastAsia="宋体" w:cs="宋体"/>
          <w:color w:val="000000"/>
          <w:kern w:val="0"/>
          <w:sz w:val="24"/>
          <w:szCs w:val="24"/>
          <w:highlight w:val="none"/>
          <w:u w:val="single"/>
        </w:rPr>
        <w:t xml:space="preserve">   </w:t>
      </w:r>
      <w:r>
        <w:rPr>
          <w:rFonts w:hint="eastAsia" w:ascii="宋体" w:hAnsi="宋体" w:eastAsia="宋体" w:cs="宋体"/>
          <w:color w:val="000000"/>
          <w:kern w:val="0"/>
          <w:sz w:val="24"/>
          <w:szCs w:val="24"/>
          <w:highlight w:val="none"/>
        </w:rPr>
        <w:t>万元</w:t>
      </w:r>
      <w:r>
        <w:rPr>
          <w:rFonts w:hint="eastAsia" w:ascii="宋体" w:hAnsi="宋体" w:eastAsia="宋体" w:cs="宋体"/>
          <w:color w:val="000000"/>
          <w:kern w:val="0"/>
          <w:sz w:val="24"/>
          <w:szCs w:val="24"/>
          <w:highlight w:val="none"/>
          <w:vertAlign w:val="superscript"/>
        </w:rPr>
        <w:t>1</w:t>
      </w:r>
      <w:r>
        <w:rPr>
          <w:rFonts w:hint="eastAsia" w:ascii="宋体" w:hAnsi="宋体" w:eastAsia="宋体" w:cs="宋体"/>
          <w:color w:val="000000"/>
          <w:kern w:val="0"/>
          <w:sz w:val="24"/>
          <w:szCs w:val="24"/>
          <w:highlight w:val="none"/>
        </w:rPr>
        <w:t>，属于</w:t>
      </w:r>
      <w:r>
        <w:rPr>
          <w:rFonts w:hint="eastAsia" w:ascii="宋体" w:hAnsi="宋体" w:eastAsia="宋体" w:cs="宋体"/>
          <w:color w:val="000000"/>
          <w:kern w:val="0"/>
          <w:sz w:val="24"/>
          <w:szCs w:val="24"/>
          <w:highlight w:val="none"/>
          <w:u w:val="single"/>
        </w:rPr>
        <w:t xml:space="preserve">     （中型企业、小型企业、微型企业）</w:t>
      </w:r>
      <w:r>
        <w:rPr>
          <w:rFonts w:hint="eastAsia" w:ascii="宋体" w:hAnsi="宋体" w:eastAsia="宋体" w:cs="宋体"/>
          <w:color w:val="000000"/>
          <w:kern w:val="0"/>
          <w:sz w:val="24"/>
          <w:szCs w:val="24"/>
          <w:highlight w:val="none"/>
        </w:rPr>
        <w:t>；</w:t>
      </w:r>
    </w:p>
    <w:p w14:paraId="5519CC64">
      <w:pPr>
        <w:keepNext w:val="0"/>
        <w:keepLines w:val="0"/>
        <w:pageBreakBefore w:val="0"/>
        <w:widowControl/>
        <w:kinsoku/>
        <w:wordWrap/>
        <w:overflowPunct/>
        <w:topLinePunct w:val="0"/>
        <w:autoSpaceDE w:val="0"/>
        <w:autoSpaceDN w:val="0"/>
        <w:bidi w:val="0"/>
        <w:adjustRightInd w:val="0"/>
        <w:snapToGrid/>
        <w:spacing w:beforeAutospacing="0" w:afterAutospacing="0" w:line="360" w:lineRule="auto"/>
        <w:ind w:firstLine="480" w:firstLineChars="20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w:t>
      </w:r>
      <w:r>
        <w:rPr>
          <w:rFonts w:hint="eastAsia" w:ascii="宋体" w:hAnsi="宋体" w:eastAsia="宋体" w:cs="宋体"/>
          <w:color w:val="000000"/>
          <w:kern w:val="0"/>
          <w:sz w:val="24"/>
          <w:szCs w:val="24"/>
          <w:highlight w:val="none"/>
          <w:u w:val="single"/>
        </w:rPr>
        <w:t xml:space="preserve">     （标的名称）</w:t>
      </w:r>
      <w:r>
        <w:rPr>
          <w:rFonts w:hint="eastAsia" w:ascii="宋体" w:hAnsi="宋体" w:eastAsia="宋体" w:cs="宋体"/>
          <w:color w:val="000000"/>
          <w:kern w:val="0"/>
          <w:sz w:val="24"/>
          <w:szCs w:val="24"/>
          <w:highlight w:val="none"/>
        </w:rPr>
        <w:t>，属于</w:t>
      </w:r>
      <w:r>
        <w:rPr>
          <w:rFonts w:hint="eastAsia" w:ascii="宋体" w:hAnsi="宋体" w:eastAsia="宋体" w:cs="宋体"/>
          <w:color w:val="000000"/>
          <w:kern w:val="0"/>
          <w:sz w:val="24"/>
          <w:szCs w:val="24"/>
          <w:highlight w:val="none"/>
          <w:u w:val="single"/>
        </w:rPr>
        <w:t xml:space="preserve">     （采购文件中明确的所属行业）</w:t>
      </w:r>
      <w:r>
        <w:rPr>
          <w:rFonts w:hint="eastAsia" w:ascii="宋体" w:hAnsi="宋体" w:eastAsia="宋体" w:cs="宋体"/>
          <w:color w:val="000000"/>
          <w:kern w:val="0"/>
          <w:sz w:val="24"/>
          <w:szCs w:val="24"/>
          <w:highlight w:val="none"/>
        </w:rPr>
        <w:t>行业；制造商为</w:t>
      </w:r>
      <w:r>
        <w:rPr>
          <w:rFonts w:hint="eastAsia" w:ascii="宋体" w:hAnsi="宋体" w:eastAsia="宋体" w:cs="宋体"/>
          <w:color w:val="000000"/>
          <w:kern w:val="0"/>
          <w:sz w:val="24"/>
          <w:szCs w:val="24"/>
          <w:highlight w:val="none"/>
          <w:u w:val="single"/>
        </w:rPr>
        <w:t xml:space="preserve">       （企业名称）</w:t>
      </w:r>
      <w:r>
        <w:rPr>
          <w:rFonts w:hint="eastAsia" w:ascii="宋体" w:hAnsi="宋体" w:eastAsia="宋体" w:cs="宋体"/>
          <w:color w:val="000000"/>
          <w:kern w:val="0"/>
          <w:sz w:val="24"/>
          <w:szCs w:val="24"/>
          <w:highlight w:val="none"/>
        </w:rPr>
        <w:t>，从业人员</w:t>
      </w:r>
      <w:r>
        <w:rPr>
          <w:rFonts w:hint="eastAsia" w:ascii="宋体" w:hAnsi="宋体" w:eastAsia="宋体" w:cs="宋体"/>
          <w:color w:val="000000"/>
          <w:kern w:val="0"/>
          <w:sz w:val="24"/>
          <w:szCs w:val="24"/>
          <w:highlight w:val="none"/>
          <w:u w:val="single"/>
        </w:rPr>
        <w:t xml:space="preserve">    </w:t>
      </w:r>
      <w:r>
        <w:rPr>
          <w:rFonts w:hint="eastAsia" w:ascii="宋体" w:hAnsi="宋体" w:eastAsia="宋体" w:cs="宋体"/>
          <w:color w:val="000000"/>
          <w:kern w:val="0"/>
          <w:sz w:val="24"/>
          <w:szCs w:val="24"/>
          <w:highlight w:val="none"/>
        </w:rPr>
        <w:t>人，营业收入为</w:t>
      </w:r>
      <w:r>
        <w:rPr>
          <w:rFonts w:hint="eastAsia" w:ascii="宋体" w:hAnsi="宋体" w:eastAsia="宋体" w:cs="宋体"/>
          <w:color w:val="000000"/>
          <w:kern w:val="0"/>
          <w:sz w:val="24"/>
          <w:szCs w:val="24"/>
          <w:highlight w:val="none"/>
          <w:u w:val="single"/>
        </w:rPr>
        <w:t xml:space="preserve">    </w:t>
      </w:r>
      <w:r>
        <w:rPr>
          <w:rFonts w:hint="eastAsia" w:ascii="宋体" w:hAnsi="宋体" w:eastAsia="宋体" w:cs="宋体"/>
          <w:color w:val="000000"/>
          <w:kern w:val="0"/>
          <w:sz w:val="24"/>
          <w:szCs w:val="24"/>
          <w:highlight w:val="none"/>
        </w:rPr>
        <w:t>万元，资产总额为</w:t>
      </w:r>
      <w:r>
        <w:rPr>
          <w:rFonts w:hint="eastAsia" w:ascii="宋体" w:hAnsi="宋体" w:eastAsia="宋体" w:cs="宋体"/>
          <w:color w:val="000000"/>
          <w:kern w:val="0"/>
          <w:sz w:val="24"/>
          <w:szCs w:val="24"/>
          <w:highlight w:val="none"/>
          <w:u w:val="single"/>
        </w:rPr>
        <w:t xml:space="preserve">   </w:t>
      </w:r>
      <w:r>
        <w:rPr>
          <w:rFonts w:hint="eastAsia" w:ascii="宋体" w:hAnsi="宋体" w:eastAsia="宋体" w:cs="宋体"/>
          <w:color w:val="000000"/>
          <w:kern w:val="0"/>
          <w:sz w:val="24"/>
          <w:szCs w:val="24"/>
          <w:highlight w:val="none"/>
        </w:rPr>
        <w:t>万元</w:t>
      </w:r>
      <w:r>
        <w:rPr>
          <w:rFonts w:hint="eastAsia" w:ascii="宋体" w:hAnsi="宋体" w:eastAsia="宋体" w:cs="宋体"/>
          <w:color w:val="000000"/>
          <w:kern w:val="0"/>
          <w:sz w:val="24"/>
          <w:szCs w:val="24"/>
          <w:highlight w:val="none"/>
          <w:vertAlign w:val="superscript"/>
        </w:rPr>
        <w:t>1</w:t>
      </w:r>
      <w:r>
        <w:rPr>
          <w:rFonts w:hint="eastAsia" w:ascii="宋体" w:hAnsi="宋体" w:eastAsia="宋体" w:cs="宋体"/>
          <w:color w:val="000000"/>
          <w:kern w:val="0"/>
          <w:sz w:val="24"/>
          <w:szCs w:val="24"/>
          <w:highlight w:val="none"/>
        </w:rPr>
        <w:t>，属于</w:t>
      </w:r>
      <w:r>
        <w:rPr>
          <w:rFonts w:hint="eastAsia" w:ascii="宋体" w:hAnsi="宋体" w:eastAsia="宋体" w:cs="宋体"/>
          <w:color w:val="000000"/>
          <w:kern w:val="0"/>
          <w:sz w:val="24"/>
          <w:szCs w:val="24"/>
          <w:highlight w:val="none"/>
          <w:u w:val="single"/>
        </w:rPr>
        <w:t xml:space="preserve">     （中型企业、小型企业、微型企业）</w:t>
      </w:r>
      <w:r>
        <w:rPr>
          <w:rFonts w:hint="eastAsia" w:ascii="宋体" w:hAnsi="宋体" w:eastAsia="宋体" w:cs="宋体"/>
          <w:color w:val="000000"/>
          <w:kern w:val="0"/>
          <w:sz w:val="24"/>
          <w:szCs w:val="24"/>
          <w:highlight w:val="none"/>
        </w:rPr>
        <w:t>；</w:t>
      </w:r>
    </w:p>
    <w:p w14:paraId="6C746D42">
      <w:pPr>
        <w:keepNext w:val="0"/>
        <w:keepLines w:val="0"/>
        <w:pageBreakBefore w:val="0"/>
        <w:widowControl/>
        <w:kinsoku/>
        <w:wordWrap/>
        <w:overflowPunct/>
        <w:topLinePunct w:val="0"/>
        <w:autoSpaceDE w:val="0"/>
        <w:autoSpaceDN w:val="0"/>
        <w:bidi w:val="0"/>
        <w:adjustRightInd w:val="0"/>
        <w:snapToGrid/>
        <w:spacing w:beforeAutospacing="0" w:afterAutospacing="0" w:line="360" w:lineRule="auto"/>
        <w:ind w:firstLine="480" w:firstLineChars="20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w:t>
      </w:r>
    </w:p>
    <w:p w14:paraId="7B15E7BD">
      <w:pPr>
        <w:keepNext w:val="0"/>
        <w:keepLines w:val="0"/>
        <w:pageBreakBefore w:val="0"/>
        <w:widowControl/>
        <w:kinsoku/>
        <w:wordWrap/>
        <w:overflowPunct/>
        <w:topLinePunct w:val="0"/>
        <w:autoSpaceDE w:val="0"/>
        <w:autoSpaceDN w:val="0"/>
        <w:bidi w:val="0"/>
        <w:adjustRightInd w:val="0"/>
        <w:snapToGrid/>
        <w:spacing w:beforeAutospacing="0" w:afterAutospacing="0" w:line="360" w:lineRule="auto"/>
        <w:ind w:firstLine="480" w:firstLineChars="20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以上企业，不属于大企业的分支机构，不存在控股股东为大企业的情形，也不存在与大企业的负责人为同一人的情形。</w:t>
      </w:r>
    </w:p>
    <w:p w14:paraId="2C6075B7">
      <w:pPr>
        <w:keepNext w:val="0"/>
        <w:keepLines w:val="0"/>
        <w:pageBreakBefore w:val="0"/>
        <w:widowControl/>
        <w:kinsoku/>
        <w:wordWrap/>
        <w:overflowPunct/>
        <w:topLinePunct w:val="0"/>
        <w:autoSpaceDE w:val="0"/>
        <w:autoSpaceDN w:val="0"/>
        <w:bidi w:val="0"/>
        <w:adjustRightInd w:val="0"/>
        <w:snapToGrid/>
        <w:spacing w:beforeAutospacing="0" w:afterAutospacing="0" w:line="360" w:lineRule="auto"/>
        <w:ind w:firstLine="480" w:firstLineChars="20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本企业对上述声明内容的真实性负责。如有虚假，将依法承担相应责任。</w:t>
      </w:r>
    </w:p>
    <w:p w14:paraId="0CC97E91">
      <w:pPr>
        <w:keepNext w:val="0"/>
        <w:keepLines w:val="0"/>
        <w:pageBreakBefore w:val="0"/>
        <w:widowControl/>
        <w:kinsoku/>
        <w:wordWrap/>
        <w:overflowPunct/>
        <w:topLinePunct w:val="0"/>
        <w:autoSpaceDE w:val="0"/>
        <w:autoSpaceDN w:val="0"/>
        <w:bidi w:val="0"/>
        <w:adjustRightInd w:val="0"/>
        <w:snapToGrid/>
        <w:spacing w:beforeAutospacing="0" w:afterAutospacing="0" w:line="360" w:lineRule="auto"/>
        <w:ind w:firstLine="480" w:firstLineChars="20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w:t>
      </w:r>
    </w:p>
    <w:p w14:paraId="37EB70CD">
      <w:pPr>
        <w:keepNext w:val="0"/>
        <w:keepLines w:val="0"/>
        <w:pageBreakBefore w:val="0"/>
        <w:widowControl/>
        <w:kinsoku/>
        <w:wordWrap/>
        <w:overflowPunct/>
        <w:topLinePunct w:val="0"/>
        <w:autoSpaceDE w:val="0"/>
        <w:autoSpaceDN w:val="0"/>
        <w:bidi w:val="0"/>
        <w:adjustRightInd w:val="0"/>
        <w:snapToGrid/>
        <w:spacing w:beforeAutospacing="0" w:afterAutospacing="0" w:line="360" w:lineRule="auto"/>
        <w:ind w:firstLine="480" w:firstLineChars="20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w:t>
      </w:r>
    </w:p>
    <w:p w14:paraId="46A1BDF5">
      <w:pPr>
        <w:keepNext w:val="0"/>
        <w:keepLines w:val="0"/>
        <w:pageBreakBefore w:val="0"/>
        <w:widowControl/>
        <w:kinsoku/>
        <w:wordWrap/>
        <w:overflowPunct/>
        <w:topLinePunct w:val="0"/>
        <w:autoSpaceDE w:val="0"/>
        <w:autoSpaceDN w:val="0"/>
        <w:bidi w:val="0"/>
        <w:adjustRightInd w:val="0"/>
        <w:snapToGrid/>
        <w:spacing w:beforeAutospacing="0" w:afterAutospacing="0" w:line="360" w:lineRule="auto"/>
        <w:ind w:firstLine="5280" w:firstLineChars="220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企业名称（盖章）：</w:t>
      </w:r>
    </w:p>
    <w:p w14:paraId="6099715C">
      <w:pPr>
        <w:keepNext w:val="0"/>
        <w:keepLines w:val="0"/>
        <w:pageBreakBefore w:val="0"/>
        <w:widowControl/>
        <w:kinsoku/>
        <w:wordWrap/>
        <w:overflowPunct/>
        <w:topLinePunct w:val="0"/>
        <w:autoSpaceDE w:val="0"/>
        <w:autoSpaceDN w:val="0"/>
        <w:bidi w:val="0"/>
        <w:adjustRightInd w:val="0"/>
        <w:snapToGrid/>
        <w:spacing w:beforeAutospacing="0" w:afterAutospacing="0" w:line="360" w:lineRule="auto"/>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w:t>
      </w:r>
    </w:p>
    <w:p w14:paraId="111EDC77">
      <w:pPr>
        <w:keepNext w:val="0"/>
        <w:keepLines w:val="0"/>
        <w:pageBreakBefore w:val="0"/>
        <w:widowControl/>
        <w:kinsoku/>
        <w:wordWrap/>
        <w:overflowPunct/>
        <w:topLinePunct w:val="0"/>
        <w:autoSpaceDE w:val="0"/>
        <w:autoSpaceDN w:val="0"/>
        <w:bidi w:val="0"/>
        <w:adjustRightInd w:val="0"/>
        <w:snapToGrid/>
        <w:spacing w:beforeAutospacing="0" w:afterAutospacing="0" w:line="360" w:lineRule="auto"/>
        <w:ind w:firstLine="5280" w:firstLineChars="220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日 期：</w:t>
      </w:r>
    </w:p>
    <w:p w14:paraId="6424F0C7">
      <w:pPr>
        <w:keepNext w:val="0"/>
        <w:keepLines w:val="0"/>
        <w:pageBreakBefore w:val="0"/>
        <w:widowControl/>
        <w:kinsoku/>
        <w:wordWrap/>
        <w:overflowPunct/>
        <w:topLinePunct w:val="0"/>
        <w:autoSpaceDE w:val="0"/>
        <w:autoSpaceDN w:val="0"/>
        <w:bidi w:val="0"/>
        <w:adjustRightInd w:val="0"/>
        <w:snapToGrid/>
        <w:spacing w:beforeAutospacing="0" w:afterAutospacing="0" w:line="360" w:lineRule="auto"/>
        <w:jc w:val="left"/>
        <w:textAlignment w:val="auto"/>
        <w:rPr>
          <w:rFonts w:hint="eastAsia" w:ascii="宋体" w:hAnsi="宋体" w:eastAsia="宋体" w:cs="宋体"/>
          <w:color w:val="000000"/>
          <w:kern w:val="0"/>
          <w:sz w:val="24"/>
          <w:szCs w:val="24"/>
          <w:highlight w:val="none"/>
          <w:vertAlign w:val="superscript"/>
        </w:rPr>
      </w:pPr>
    </w:p>
    <w:p w14:paraId="175A1450">
      <w:pPr>
        <w:keepNext w:val="0"/>
        <w:keepLines w:val="0"/>
        <w:pageBreakBefore w:val="0"/>
        <w:widowControl/>
        <w:kinsoku/>
        <w:wordWrap/>
        <w:overflowPunct/>
        <w:topLinePunct w:val="0"/>
        <w:autoSpaceDE w:val="0"/>
        <w:autoSpaceDN w:val="0"/>
        <w:bidi w:val="0"/>
        <w:adjustRightInd w:val="0"/>
        <w:snapToGrid/>
        <w:spacing w:beforeAutospacing="0" w:afterAutospacing="0" w:line="360" w:lineRule="auto"/>
        <w:jc w:val="left"/>
        <w:textAlignment w:val="auto"/>
        <w:rPr>
          <w:rFonts w:hint="eastAsia" w:ascii="宋体" w:hAnsi="宋体" w:eastAsia="宋体" w:cs="宋体"/>
          <w:color w:val="000000"/>
          <w:kern w:val="0"/>
          <w:sz w:val="24"/>
          <w:szCs w:val="24"/>
          <w:highlight w:val="none"/>
          <w:vertAlign w:val="superscript"/>
        </w:rPr>
      </w:pPr>
    </w:p>
    <w:p w14:paraId="68F750D0">
      <w:pPr>
        <w:keepNext w:val="0"/>
        <w:keepLines w:val="0"/>
        <w:pageBreakBefore w:val="0"/>
        <w:widowControl/>
        <w:kinsoku/>
        <w:wordWrap/>
        <w:overflowPunct/>
        <w:topLinePunct w:val="0"/>
        <w:autoSpaceDE w:val="0"/>
        <w:autoSpaceDN w:val="0"/>
        <w:bidi w:val="0"/>
        <w:adjustRightInd w:val="0"/>
        <w:snapToGrid/>
        <w:spacing w:beforeAutospacing="0" w:afterAutospacing="0" w:line="360" w:lineRule="auto"/>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vertAlign w:val="superscript"/>
        </w:rPr>
        <w:t>1</w:t>
      </w:r>
      <w:r>
        <w:rPr>
          <w:rFonts w:hint="eastAsia" w:ascii="宋体" w:hAnsi="宋体" w:eastAsia="宋体" w:cs="宋体"/>
          <w:color w:val="000000"/>
          <w:kern w:val="0"/>
          <w:sz w:val="24"/>
          <w:szCs w:val="24"/>
          <w:highlight w:val="none"/>
        </w:rPr>
        <w:t>从业人员、营业收入、资产总额填报上一年度数据，无上一年度数据的新成立企业可不填报。</w:t>
      </w:r>
    </w:p>
    <w:p w14:paraId="627FCDE8">
      <w:pPr>
        <w:adjustRightInd w:val="0"/>
        <w:snapToGrid w:val="0"/>
        <w:spacing w:line="360" w:lineRule="auto"/>
        <w:ind w:firstLine="420" w:firstLineChars="200"/>
        <w:rPr>
          <w:rFonts w:hint="eastAsia" w:ascii="宋体" w:hAnsi="宋体" w:eastAsia="宋体" w:cs="宋体"/>
          <w:bCs/>
          <w:color w:val="000000" w:themeColor="text1"/>
          <w:szCs w:val="21"/>
          <w:highlight w:val="none"/>
          <w14:textFill>
            <w14:solidFill>
              <w14:schemeClr w14:val="tx1"/>
            </w14:solidFill>
          </w14:textFill>
        </w:rPr>
      </w:pPr>
    </w:p>
    <w:p w14:paraId="1354AB24">
      <w:pPr>
        <w:autoSpaceDE w:val="0"/>
        <w:autoSpaceDN w:val="0"/>
        <w:adjustRightInd w:val="0"/>
        <w:spacing w:line="600" w:lineRule="exact"/>
        <w:rPr>
          <w:rFonts w:hint="eastAsia" w:ascii="宋体" w:hAnsi="宋体" w:eastAsia="宋体" w:cs="宋体"/>
          <w:b/>
          <w:bCs/>
          <w:color w:val="000000" w:themeColor="text1"/>
          <w:szCs w:val="21"/>
          <w:highlight w:val="none"/>
          <w14:textFill>
            <w14:solidFill>
              <w14:schemeClr w14:val="tx1"/>
            </w14:solidFill>
          </w14:textFill>
        </w:rPr>
        <w:sectPr>
          <w:pgSz w:w="11850" w:h="16783"/>
          <w:pgMar w:top="1440" w:right="1080" w:bottom="1440" w:left="1080" w:header="720" w:footer="720" w:gutter="0"/>
          <w:pgNumType w:fmt="decimal"/>
          <w:cols w:space="720" w:num="1"/>
        </w:sectPr>
      </w:pPr>
    </w:p>
    <w:p w14:paraId="001B1643">
      <w:pPr>
        <w:pStyle w:val="29"/>
        <w:ind w:left="0" w:leftChars="0" w:firstLine="0" w:firstLineChars="0"/>
        <w:outlineLvl w:val="3"/>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附2 残疾人福利性单位声明</w:t>
      </w:r>
    </w:p>
    <w:p w14:paraId="3347CC18">
      <w:pPr>
        <w:spacing w:line="588" w:lineRule="exact"/>
        <w:jc w:val="center"/>
        <w:rPr>
          <w:rFonts w:hint="eastAsia" w:ascii="宋体" w:hAnsi="宋体" w:eastAsia="宋体" w:cs="宋体"/>
          <w:b/>
          <w:color w:val="000000" w:themeColor="text1"/>
          <w:spacing w:val="6"/>
          <w:sz w:val="32"/>
          <w:szCs w:val="32"/>
          <w:highlight w:val="none"/>
          <w14:textFill>
            <w14:solidFill>
              <w14:schemeClr w14:val="tx1"/>
            </w14:solidFill>
          </w14:textFill>
        </w:rPr>
      </w:pPr>
      <w:bookmarkStart w:id="206" w:name="OLE_LINK13"/>
      <w:bookmarkStart w:id="207" w:name="OLE_LINK14"/>
      <w:r>
        <w:rPr>
          <w:rFonts w:hint="eastAsia" w:ascii="宋体" w:hAnsi="宋体" w:eastAsia="宋体" w:cs="宋体"/>
          <w:b/>
          <w:color w:val="000000" w:themeColor="text1"/>
          <w:spacing w:val="6"/>
          <w:sz w:val="32"/>
          <w:szCs w:val="32"/>
          <w:highlight w:val="none"/>
          <w14:textFill>
            <w14:solidFill>
              <w14:schemeClr w14:val="tx1"/>
            </w14:solidFill>
          </w14:textFill>
        </w:rPr>
        <w:t>残疾人福利性单位声明函</w:t>
      </w:r>
    </w:p>
    <w:bookmarkEnd w:id="206"/>
    <w:bookmarkEnd w:id="207"/>
    <w:p w14:paraId="64598323">
      <w:pPr>
        <w:jc w:val="center"/>
        <w:rPr>
          <w:rFonts w:hint="eastAsia" w:ascii="宋体" w:hAnsi="宋体" w:eastAsia="宋体" w:cs="宋体"/>
          <w:color w:val="000000" w:themeColor="text1"/>
          <w:szCs w:val="21"/>
          <w:highlight w:val="none"/>
          <w:u w:val="single"/>
          <w14:textFill>
            <w14:solidFill>
              <w14:schemeClr w14:val="tx1"/>
            </w14:solidFill>
          </w14:textFill>
        </w:rPr>
      </w:pPr>
    </w:p>
    <w:p w14:paraId="3ADBAFEA">
      <w:pPr>
        <w:jc w:val="center"/>
        <w:rPr>
          <w:rFonts w:hint="eastAsia"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u w:val="single"/>
          <w14:textFill>
            <w14:solidFill>
              <w14:schemeClr w14:val="tx1"/>
            </w14:solidFill>
          </w14:textFill>
        </w:rPr>
        <w:t>【不属于残疾人福利性单位的无需填写】</w:t>
      </w:r>
    </w:p>
    <w:p w14:paraId="738822D5">
      <w:pPr>
        <w:spacing w:line="588" w:lineRule="exact"/>
        <w:rPr>
          <w:rFonts w:hint="eastAsia" w:ascii="宋体" w:hAnsi="宋体" w:eastAsia="宋体" w:cs="宋体"/>
          <w:b/>
          <w:color w:val="000000" w:themeColor="text1"/>
          <w:spacing w:val="6"/>
          <w:sz w:val="30"/>
          <w:szCs w:val="30"/>
          <w:highlight w:val="none"/>
          <w14:textFill>
            <w14:solidFill>
              <w14:schemeClr w14:val="tx1"/>
            </w14:solidFill>
          </w14:textFill>
        </w:rPr>
      </w:pPr>
    </w:p>
    <w:p w14:paraId="040360BE">
      <w:pPr>
        <w:spacing w:line="588" w:lineRule="exact"/>
        <w:ind w:firstLine="504" w:firstLineChars="200"/>
        <w:rPr>
          <w:rFonts w:hint="eastAsia" w:ascii="宋体" w:hAnsi="宋体" w:eastAsia="宋体" w:cs="宋体"/>
          <w:color w:val="000000" w:themeColor="text1"/>
          <w:spacing w:val="6"/>
          <w:sz w:val="24"/>
          <w:szCs w:val="24"/>
          <w:highlight w:val="none"/>
          <w14:textFill>
            <w14:solidFill>
              <w14:schemeClr w14:val="tx1"/>
            </w14:solidFill>
          </w14:textFill>
        </w:rPr>
      </w:pPr>
      <w:r>
        <w:rPr>
          <w:rFonts w:hint="eastAsia" w:ascii="宋体" w:hAnsi="宋体" w:eastAsia="宋体" w:cs="宋体"/>
          <w:color w:val="000000" w:themeColor="text1"/>
          <w:spacing w:val="6"/>
          <w:sz w:val="24"/>
          <w:szCs w:val="24"/>
          <w:highlight w:val="none"/>
          <w14:textFill>
            <w14:solidFill>
              <w14:schemeClr w14:val="tx1"/>
            </w14:solidFill>
          </w14:textFill>
        </w:rPr>
        <w:t>本单位郑重声明，根据《财政部 民政部 中国残疾人联合会关于促进残疾人就业政府采购政策的通知》（财库</w:t>
      </w:r>
      <w:r>
        <w:rPr>
          <w:rFonts w:hint="eastAsia" w:ascii="宋体" w:hAnsi="宋体" w:eastAsia="宋体" w:cs="宋体"/>
          <w:color w:val="000000" w:themeColor="text1"/>
          <w:spacing w:val="6"/>
          <w:sz w:val="24"/>
          <w:szCs w:val="24"/>
          <w:highlight w:val="none"/>
          <w:lang w:eastAsia="zh-CN"/>
          <w14:textFill>
            <w14:solidFill>
              <w14:schemeClr w14:val="tx1"/>
            </w14:solidFill>
          </w14:textFill>
        </w:rPr>
        <w:t>〔2017〕141号</w:t>
      </w:r>
      <w:r>
        <w:rPr>
          <w:rFonts w:hint="eastAsia" w:ascii="宋体" w:hAnsi="宋体" w:eastAsia="宋体" w:cs="宋体"/>
          <w:color w:val="000000" w:themeColor="text1"/>
          <w:spacing w:val="6"/>
          <w:sz w:val="24"/>
          <w:szCs w:val="24"/>
          <w:highlight w:val="none"/>
          <w14:textFill>
            <w14:solidFill>
              <w14:schemeClr w14:val="tx1"/>
            </w14:solidFill>
          </w14:textFill>
        </w:rPr>
        <w:t>）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52E00F2">
      <w:pPr>
        <w:spacing w:line="588" w:lineRule="exact"/>
        <w:ind w:firstLine="504" w:firstLineChars="200"/>
        <w:rPr>
          <w:rFonts w:hint="eastAsia" w:ascii="宋体" w:hAnsi="宋体" w:eastAsia="宋体" w:cs="宋体"/>
          <w:color w:val="000000" w:themeColor="text1"/>
          <w:spacing w:val="6"/>
          <w:sz w:val="24"/>
          <w:szCs w:val="24"/>
          <w:highlight w:val="none"/>
          <w14:textFill>
            <w14:solidFill>
              <w14:schemeClr w14:val="tx1"/>
            </w14:solidFill>
          </w14:textFill>
        </w:rPr>
      </w:pPr>
      <w:r>
        <w:rPr>
          <w:rFonts w:hint="eastAsia" w:ascii="宋体" w:hAnsi="宋体" w:eastAsia="宋体" w:cs="宋体"/>
          <w:color w:val="000000" w:themeColor="text1"/>
          <w:spacing w:val="6"/>
          <w:sz w:val="24"/>
          <w:szCs w:val="24"/>
          <w:highlight w:val="none"/>
          <w14:textFill>
            <w14:solidFill>
              <w14:schemeClr w14:val="tx1"/>
            </w14:solidFill>
          </w14:textFill>
        </w:rPr>
        <w:t>本单位对上述声明的真实性负责。如有虚假，将依法承担相应责任。</w:t>
      </w:r>
    </w:p>
    <w:p w14:paraId="518D8295">
      <w:pPr>
        <w:spacing w:line="588" w:lineRule="exact"/>
        <w:ind w:firstLine="504" w:firstLineChars="200"/>
        <w:rPr>
          <w:rFonts w:hint="eastAsia" w:ascii="宋体" w:hAnsi="宋体" w:eastAsia="宋体" w:cs="宋体"/>
          <w:color w:val="000000" w:themeColor="text1"/>
          <w:spacing w:val="6"/>
          <w:sz w:val="24"/>
          <w:szCs w:val="24"/>
          <w:highlight w:val="none"/>
          <w14:textFill>
            <w14:solidFill>
              <w14:schemeClr w14:val="tx1"/>
            </w14:solidFill>
          </w14:textFill>
        </w:rPr>
      </w:pPr>
    </w:p>
    <w:p w14:paraId="54B05E9C">
      <w:pPr>
        <w:spacing w:line="588" w:lineRule="exact"/>
        <w:ind w:firstLine="504" w:firstLineChars="200"/>
        <w:rPr>
          <w:rFonts w:hint="eastAsia" w:ascii="宋体" w:hAnsi="宋体" w:eastAsia="宋体" w:cs="宋体"/>
          <w:color w:val="000000" w:themeColor="text1"/>
          <w:spacing w:val="6"/>
          <w:sz w:val="24"/>
          <w:szCs w:val="24"/>
          <w:highlight w:val="none"/>
          <w14:textFill>
            <w14:solidFill>
              <w14:schemeClr w14:val="tx1"/>
            </w14:solidFill>
          </w14:textFill>
        </w:rPr>
      </w:pPr>
    </w:p>
    <w:p w14:paraId="545974FA">
      <w:pPr>
        <w:tabs>
          <w:tab w:val="left" w:pos="4860"/>
        </w:tabs>
        <w:spacing w:line="588" w:lineRule="exact"/>
        <w:ind w:right="1560" w:firstLine="504" w:firstLineChars="200"/>
        <w:jc w:val="center"/>
        <w:rPr>
          <w:rFonts w:hint="eastAsia" w:ascii="宋体" w:hAnsi="宋体" w:eastAsia="宋体" w:cs="宋体"/>
          <w:color w:val="000000" w:themeColor="text1"/>
          <w:spacing w:val="6"/>
          <w:sz w:val="24"/>
          <w:szCs w:val="24"/>
          <w:highlight w:val="none"/>
          <w14:textFill>
            <w14:solidFill>
              <w14:schemeClr w14:val="tx1"/>
            </w14:solidFill>
          </w14:textFill>
        </w:rPr>
      </w:pPr>
      <w:r>
        <w:rPr>
          <w:rFonts w:hint="eastAsia" w:ascii="宋体" w:hAnsi="宋体" w:eastAsia="宋体" w:cs="宋体"/>
          <w:color w:val="000000" w:themeColor="text1"/>
          <w:spacing w:val="6"/>
          <w:sz w:val="24"/>
          <w:szCs w:val="24"/>
          <w:highlight w:val="none"/>
          <w14:textFill>
            <w14:solidFill>
              <w14:schemeClr w14:val="tx1"/>
            </w14:solidFill>
          </w14:textFill>
        </w:rPr>
        <w:t xml:space="preserve">               </w:t>
      </w:r>
      <w:bookmarkStart w:id="208" w:name="_Toc16061_WPSOffice_Level1"/>
      <w:r>
        <w:rPr>
          <w:rFonts w:hint="eastAsia" w:ascii="宋体" w:hAnsi="宋体" w:eastAsia="宋体" w:cs="宋体"/>
          <w:color w:val="000000" w:themeColor="text1"/>
          <w:spacing w:val="6"/>
          <w:sz w:val="24"/>
          <w:szCs w:val="24"/>
          <w:highlight w:val="none"/>
          <w14:textFill>
            <w14:solidFill>
              <w14:schemeClr w14:val="tx1"/>
            </w14:solidFill>
          </w14:textFill>
        </w:rPr>
        <w:t>单位名称（盖章）：</w:t>
      </w:r>
      <w:bookmarkEnd w:id="208"/>
    </w:p>
    <w:p w14:paraId="6B9C439C">
      <w:pPr>
        <w:tabs>
          <w:tab w:val="left" w:pos="4860"/>
        </w:tabs>
        <w:spacing w:line="588" w:lineRule="exact"/>
        <w:ind w:right="1560" w:firstLine="504" w:firstLineChars="200"/>
        <w:jc w:val="center"/>
        <w:rPr>
          <w:rFonts w:hint="eastAsia" w:ascii="宋体" w:hAnsi="宋体" w:eastAsia="宋体" w:cs="宋体"/>
          <w:color w:val="000000" w:themeColor="text1"/>
          <w:spacing w:val="6"/>
          <w:sz w:val="24"/>
          <w:szCs w:val="24"/>
          <w:highlight w:val="none"/>
          <w14:textFill>
            <w14:solidFill>
              <w14:schemeClr w14:val="tx1"/>
            </w14:solidFill>
          </w14:textFill>
        </w:rPr>
      </w:pPr>
      <w:r>
        <w:rPr>
          <w:rFonts w:hint="eastAsia" w:ascii="宋体" w:hAnsi="宋体" w:eastAsia="宋体" w:cs="宋体"/>
          <w:color w:val="000000" w:themeColor="text1"/>
          <w:spacing w:val="6"/>
          <w:sz w:val="24"/>
          <w:szCs w:val="24"/>
          <w:highlight w:val="none"/>
          <w14:textFill>
            <w14:solidFill>
              <w14:schemeClr w14:val="tx1"/>
            </w14:solidFill>
          </w14:textFill>
        </w:rPr>
        <w:t xml:space="preserve">       </w:t>
      </w:r>
      <w:bookmarkStart w:id="209" w:name="_Toc32569_WPSOffice_Level1"/>
      <w:r>
        <w:rPr>
          <w:rFonts w:hint="eastAsia" w:ascii="宋体" w:hAnsi="宋体" w:eastAsia="宋体" w:cs="宋体"/>
          <w:color w:val="000000" w:themeColor="text1"/>
          <w:spacing w:val="6"/>
          <w:sz w:val="24"/>
          <w:szCs w:val="24"/>
          <w:highlight w:val="none"/>
          <w14:textFill>
            <w14:solidFill>
              <w14:schemeClr w14:val="tx1"/>
            </w14:solidFill>
          </w14:textFill>
        </w:rPr>
        <w:t>日  期：</w:t>
      </w:r>
      <w:bookmarkEnd w:id="209"/>
    </w:p>
    <w:p w14:paraId="63B2AA85">
      <w:pPr>
        <w:pStyle w:val="3"/>
        <w:rPr>
          <w:rFonts w:hint="eastAsia" w:ascii="宋体" w:hAnsi="宋体" w:eastAsia="宋体" w:cs="宋体"/>
          <w:color w:val="000000" w:themeColor="text1"/>
          <w:sz w:val="24"/>
          <w:szCs w:val="24"/>
          <w:highlight w:val="none"/>
          <w14:textFill>
            <w14:solidFill>
              <w14:schemeClr w14:val="tx1"/>
            </w14:solidFill>
          </w14:textFill>
        </w:rPr>
        <w:sectPr>
          <w:pgSz w:w="11850" w:h="16783"/>
          <w:pgMar w:top="1440" w:right="1080" w:bottom="1440" w:left="1080" w:header="720" w:footer="720" w:gutter="0"/>
          <w:pgNumType w:fmt="decimal"/>
          <w:cols w:space="720" w:num="1"/>
        </w:sectPr>
      </w:pPr>
    </w:p>
    <w:p w14:paraId="4DB4D30D">
      <w:pPr>
        <w:pStyle w:val="29"/>
        <w:ind w:left="0" w:leftChars="0" w:firstLine="0" w:firstLineChars="0"/>
        <w:outlineLvl w:val="3"/>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附3 监狱企业的证明文件</w:t>
      </w:r>
    </w:p>
    <w:p w14:paraId="3394747E">
      <w:pPr>
        <w:snapToGrid/>
        <w:spacing w:before="0" w:beforeAutospacing="0" w:after="0" w:afterAutospacing="0" w:line="240" w:lineRule="auto"/>
        <w:jc w:val="both"/>
        <w:textAlignment w:val="baseline"/>
        <w:rPr>
          <w:rFonts w:hint="eastAsia" w:ascii="宋体" w:hAnsi="宋体" w:eastAsia="宋体" w:cs="宋体"/>
          <w:b w:val="0"/>
          <w:i w:val="0"/>
          <w:caps w:val="0"/>
          <w:color w:val="000000" w:themeColor="text1"/>
          <w:spacing w:val="0"/>
          <w:w w:val="100"/>
          <w:sz w:val="20"/>
          <w:highlight w:val="none"/>
          <w14:textFill>
            <w14:solidFill>
              <w14:schemeClr w14:val="tx1"/>
            </w14:solidFill>
          </w14:textFill>
        </w:rPr>
      </w:pPr>
    </w:p>
    <w:p w14:paraId="4991EA1C">
      <w:pPr>
        <w:snapToGrid/>
        <w:spacing w:before="312" w:beforeAutospacing="0" w:after="312" w:afterAutospacing="0" w:line="360" w:lineRule="auto"/>
        <w:jc w:val="center"/>
        <w:textAlignment w:val="baseline"/>
        <w:rPr>
          <w:rFonts w:hint="eastAsia" w:ascii="宋体" w:hAnsi="宋体" w:eastAsia="宋体" w:cs="宋体"/>
          <w:b/>
          <w:i w:val="0"/>
          <w:caps w:val="0"/>
          <w:color w:val="000000" w:themeColor="text1"/>
          <w:spacing w:val="20"/>
          <w:w w:val="100"/>
          <w:sz w:val="30"/>
          <w:szCs w:val="30"/>
          <w:highlight w:val="none"/>
          <w14:textFill>
            <w14:solidFill>
              <w14:schemeClr w14:val="tx1"/>
            </w14:solidFill>
          </w14:textFill>
        </w:rPr>
      </w:pPr>
      <w:r>
        <w:rPr>
          <w:rFonts w:hint="eastAsia" w:ascii="宋体" w:hAnsi="宋体" w:eastAsia="宋体" w:cs="宋体"/>
          <w:b/>
          <w:i w:val="0"/>
          <w:caps w:val="0"/>
          <w:color w:val="000000" w:themeColor="text1"/>
          <w:spacing w:val="20"/>
          <w:w w:val="100"/>
          <w:sz w:val="30"/>
          <w:szCs w:val="30"/>
          <w:highlight w:val="none"/>
          <w14:textFill>
            <w14:solidFill>
              <w14:schemeClr w14:val="tx1"/>
            </w14:solidFill>
          </w14:textFill>
        </w:rPr>
        <w:t>（如适用填写，不适用无须填写，只填写不适用即可）</w:t>
      </w:r>
    </w:p>
    <w:p w14:paraId="08F8DC20">
      <w:pPr>
        <w:snapToGrid/>
        <w:spacing w:before="312" w:beforeAutospacing="0" w:after="312" w:afterAutospacing="0" w:line="360" w:lineRule="auto"/>
        <w:jc w:val="center"/>
        <w:textAlignment w:val="baseline"/>
        <w:rPr>
          <w:rFonts w:hint="eastAsia" w:ascii="宋体" w:hAnsi="宋体" w:eastAsia="宋体" w:cs="宋体"/>
          <w:b/>
          <w:i w:val="0"/>
          <w:caps w:val="0"/>
          <w:color w:val="000000" w:themeColor="text1"/>
          <w:spacing w:val="20"/>
          <w:w w:val="100"/>
          <w:sz w:val="30"/>
          <w:szCs w:val="30"/>
          <w:highlight w:val="none"/>
          <w14:textFill>
            <w14:solidFill>
              <w14:schemeClr w14:val="tx1"/>
            </w14:solidFill>
          </w14:textFill>
        </w:rPr>
      </w:pPr>
      <w:r>
        <w:rPr>
          <w:rFonts w:hint="eastAsia" w:ascii="宋体" w:hAnsi="宋体" w:eastAsia="宋体" w:cs="宋体"/>
          <w:b/>
          <w:i w:val="0"/>
          <w:caps w:val="0"/>
          <w:color w:val="000000" w:themeColor="text1"/>
          <w:spacing w:val="20"/>
          <w:w w:val="100"/>
          <w:sz w:val="30"/>
          <w:szCs w:val="30"/>
          <w:highlight w:val="none"/>
          <w14:textFill>
            <w14:solidFill>
              <w14:schemeClr w14:val="tx1"/>
            </w14:solidFill>
          </w14:textFill>
        </w:rPr>
        <w:t>监狱企业的证明文件</w:t>
      </w:r>
    </w:p>
    <w:p w14:paraId="7C28882E">
      <w:pPr>
        <w:pStyle w:val="3"/>
        <w:rPr>
          <w:rFonts w:hint="eastAsia" w:ascii="宋体" w:hAnsi="宋体" w:eastAsia="宋体" w:cs="宋体"/>
          <w:b/>
          <w:i w:val="0"/>
          <w:caps w:val="0"/>
          <w:color w:val="000000" w:themeColor="text1"/>
          <w:spacing w:val="20"/>
          <w:w w:val="100"/>
          <w:sz w:val="30"/>
          <w:szCs w:val="30"/>
          <w:highlight w:val="none"/>
          <w14:textFill>
            <w14:solidFill>
              <w14:schemeClr w14:val="tx1"/>
            </w14:solidFill>
          </w14:textFill>
        </w:rPr>
      </w:pPr>
    </w:p>
    <w:p w14:paraId="7EF3178F">
      <w:pPr>
        <w:rPr>
          <w:rFonts w:hint="eastAsia" w:ascii="宋体" w:hAnsi="宋体" w:eastAsia="宋体" w:cs="宋体"/>
          <w:b/>
          <w:i w:val="0"/>
          <w:caps w:val="0"/>
          <w:color w:val="000000" w:themeColor="text1"/>
          <w:spacing w:val="20"/>
          <w:w w:val="100"/>
          <w:sz w:val="30"/>
          <w:szCs w:val="30"/>
          <w:highlight w:val="none"/>
          <w14:textFill>
            <w14:solidFill>
              <w14:schemeClr w14:val="tx1"/>
            </w14:solidFill>
          </w14:textFill>
        </w:rPr>
      </w:pPr>
    </w:p>
    <w:p w14:paraId="42293C3F">
      <w:pPr>
        <w:pStyle w:val="3"/>
        <w:rPr>
          <w:rFonts w:hint="eastAsia" w:ascii="宋体" w:hAnsi="宋体" w:eastAsia="宋体" w:cs="宋体"/>
          <w:b/>
          <w:i w:val="0"/>
          <w:caps w:val="0"/>
          <w:color w:val="000000" w:themeColor="text1"/>
          <w:spacing w:val="20"/>
          <w:w w:val="100"/>
          <w:sz w:val="30"/>
          <w:szCs w:val="30"/>
          <w:highlight w:val="none"/>
          <w14:textFill>
            <w14:solidFill>
              <w14:schemeClr w14:val="tx1"/>
            </w14:solidFill>
          </w14:textFill>
        </w:rPr>
      </w:pPr>
    </w:p>
    <w:p w14:paraId="6ABB483C">
      <w:pPr>
        <w:rPr>
          <w:rFonts w:hint="eastAsia" w:ascii="宋体" w:hAnsi="宋体" w:eastAsia="宋体" w:cs="宋体"/>
          <w:b/>
          <w:i w:val="0"/>
          <w:caps w:val="0"/>
          <w:color w:val="000000" w:themeColor="text1"/>
          <w:spacing w:val="20"/>
          <w:w w:val="100"/>
          <w:sz w:val="30"/>
          <w:szCs w:val="30"/>
          <w:highlight w:val="none"/>
          <w14:textFill>
            <w14:solidFill>
              <w14:schemeClr w14:val="tx1"/>
            </w14:solidFill>
          </w14:textFill>
        </w:rPr>
      </w:pPr>
    </w:p>
    <w:p w14:paraId="6EAC2FED">
      <w:pPr>
        <w:pStyle w:val="3"/>
        <w:rPr>
          <w:rFonts w:hint="eastAsia" w:ascii="宋体" w:hAnsi="宋体" w:eastAsia="宋体" w:cs="宋体"/>
          <w:color w:val="000000" w:themeColor="text1"/>
          <w:highlight w:val="none"/>
          <w14:textFill>
            <w14:solidFill>
              <w14:schemeClr w14:val="tx1"/>
            </w14:solidFill>
          </w14:textFill>
        </w:rPr>
      </w:pPr>
    </w:p>
    <w:p w14:paraId="64F9EC30">
      <w:pPr>
        <w:snapToGrid/>
        <w:spacing w:before="0" w:beforeAutospacing="0" w:after="0" w:afterAutospacing="0" w:line="440" w:lineRule="exact"/>
        <w:jc w:val="both"/>
        <w:textAlignment w:val="baseline"/>
        <w:rPr>
          <w:rFonts w:hint="eastAsia" w:ascii="宋体" w:hAnsi="宋体" w:eastAsia="宋体" w:cs="宋体"/>
          <w:b w:val="0"/>
          <w:bCs w:val="0"/>
          <w:i w:val="0"/>
          <w:caps w:val="0"/>
          <w:color w:val="000000" w:themeColor="text1"/>
          <w:spacing w:val="0"/>
          <w:w w:val="100"/>
          <w:sz w:val="24"/>
          <w:szCs w:val="24"/>
          <w:highlight w:val="none"/>
          <w14:textFill>
            <w14:solidFill>
              <w14:schemeClr w14:val="tx1"/>
            </w14:solidFill>
          </w14:textFill>
        </w:rPr>
      </w:pPr>
      <w:r>
        <w:rPr>
          <w:rFonts w:hint="eastAsia" w:ascii="宋体" w:hAnsi="宋体" w:eastAsia="宋体" w:cs="宋体"/>
          <w:b w:val="0"/>
          <w:bCs w:val="0"/>
          <w:i w:val="0"/>
          <w:caps w:val="0"/>
          <w:color w:val="000000" w:themeColor="text1"/>
          <w:spacing w:val="0"/>
          <w:w w:val="100"/>
          <w:sz w:val="24"/>
          <w:szCs w:val="24"/>
          <w:highlight w:val="none"/>
          <w14:textFill>
            <w14:solidFill>
              <w14:schemeClr w14:val="tx1"/>
            </w14:solidFill>
          </w14:textFill>
        </w:rPr>
        <w:t>说明：监狱企业参加政府采购活动时，应当提供由省级以上监狱管理局、戒毒管理局（含新疆生产建设兵团）出具的属于监狱企业的证明文件并加盖单位公章。</w:t>
      </w:r>
    </w:p>
    <w:p w14:paraId="6DAE9985">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75" w:beforeAutospacing="0" w:after="0" w:afterAutospacing="0" w:line="240" w:lineRule="auto"/>
        <w:ind w:left="523" w:right="0" w:firstLine="0"/>
        <w:jc w:val="left"/>
        <w:textAlignment w:val="baseline"/>
        <w:outlineLvl w:val="9"/>
        <w:rPr>
          <w:highlight w:val="none"/>
        </w:rPr>
      </w:pPr>
    </w:p>
    <w:p w14:paraId="0D4838F3">
      <w:pPr>
        <w:pStyle w:val="44"/>
        <w:widowControl w:val="0"/>
        <w:numPr>
          <w:ilvl w:val="0"/>
          <w:numId w:val="0"/>
        </w:numPr>
        <w:spacing w:line="360" w:lineRule="auto"/>
        <w:jc w:val="both"/>
        <w:outlineLvl w:val="9"/>
        <w:rPr>
          <w:highlight w:val="none"/>
        </w:rPr>
      </w:pPr>
    </w:p>
    <w:p w14:paraId="7899FD4C">
      <w:pPr>
        <w:pStyle w:val="44"/>
        <w:widowControl w:val="0"/>
        <w:numPr>
          <w:ilvl w:val="0"/>
          <w:numId w:val="0"/>
        </w:numPr>
        <w:spacing w:line="360" w:lineRule="auto"/>
        <w:jc w:val="both"/>
        <w:outlineLvl w:val="9"/>
        <w:rPr>
          <w:highlight w:val="none"/>
        </w:rPr>
      </w:pPr>
    </w:p>
    <w:p w14:paraId="7FD487B5">
      <w:pPr>
        <w:pStyle w:val="44"/>
        <w:widowControl w:val="0"/>
        <w:numPr>
          <w:ilvl w:val="0"/>
          <w:numId w:val="0"/>
        </w:numPr>
        <w:spacing w:line="360" w:lineRule="auto"/>
        <w:jc w:val="both"/>
        <w:outlineLvl w:val="9"/>
        <w:rPr>
          <w:highlight w:val="none"/>
        </w:rPr>
      </w:pPr>
    </w:p>
    <w:p w14:paraId="25CAE494">
      <w:pPr>
        <w:pStyle w:val="44"/>
        <w:widowControl w:val="0"/>
        <w:numPr>
          <w:ilvl w:val="0"/>
          <w:numId w:val="0"/>
        </w:numPr>
        <w:spacing w:line="360" w:lineRule="auto"/>
        <w:jc w:val="both"/>
        <w:outlineLvl w:val="9"/>
        <w:rPr>
          <w:highlight w:val="none"/>
        </w:rPr>
      </w:pPr>
    </w:p>
    <w:p w14:paraId="69396E95">
      <w:pPr>
        <w:pStyle w:val="44"/>
        <w:widowControl w:val="0"/>
        <w:numPr>
          <w:ilvl w:val="0"/>
          <w:numId w:val="0"/>
        </w:numPr>
        <w:spacing w:line="360" w:lineRule="auto"/>
        <w:jc w:val="both"/>
        <w:outlineLvl w:val="9"/>
        <w:rPr>
          <w:highlight w:val="none"/>
        </w:rPr>
      </w:pPr>
    </w:p>
    <w:p w14:paraId="02159308">
      <w:pPr>
        <w:pStyle w:val="44"/>
        <w:widowControl w:val="0"/>
        <w:numPr>
          <w:ilvl w:val="0"/>
          <w:numId w:val="0"/>
        </w:numPr>
        <w:spacing w:line="360" w:lineRule="auto"/>
        <w:jc w:val="both"/>
        <w:outlineLvl w:val="9"/>
        <w:rPr>
          <w:highlight w:val="none"/>
        </w:rPr>
      </w:pPr>
    </w:p>
    <w:p w14:paraId="7BC20B66">
      <w:pPr>
        <w:pStyle w:val="44"/>
        <w:widowControl w:val="0"/>
        <w:numPr>
          <w:ilvl w:val="0"/>
          <w:numId w:val="0"/>
        </w:numPr>
        <w:spacing w:line="360" w:lineRule="auto"/>
        <w:jc w:val="both"/>
        <w:outlineLvl w:val="9"/>
        <w:rPr>
          <w:highlight w:val="none"/>
        </w:rPr>
      </w:pPr>
    </w:p>
    <w:p w14:paraId="715324D2">
      <w:pPr>
        <w:pStyle w:val="44"/>
        <w:widowControl w:val="0"/>
        <w:numPr>
          <w:ilvl w:val="0"/>
          <w:numId w:val="0"/>
        </w:numPr>
        <w:spacing w:line="360" w:lineRule="auto"/>
        <w:jc w:val="both"/>
        <w:outlineLvl w:val="9"/>
        <w:rPr>
          <w:highlight w:val="none"/>
        </w:rPr>
      </w:pPr>
    </w:p>
    <w:p w14:paraId="00899DC2">
      <w:pPr>
        <w:pStyle w:val="44"/>
        <w:widowControl w:val="0"/>
        <w:numPr>
          <w:ilvl w:val="0"/>
          <w:numId w:val="0"/>
        </w:numPr>
        <w:spacing w:line="360" w:lineRule="auto"/>
        <w:jc w:val="both"/>
        <w:outlineLvl w:val="9"/>
        <w:rPr>
          <w:highlight w:val="none"/>
        </w:rPr>
      </w:pPr>
    </w:p>
    <w:p w14:paraId="1B967E30">
      <w:pPr>
        <w:pStyle w:val="44"/>
        <w:widowControl w:val="0"/>
        <w:numPr>
          <w:ilvl w:val="0"/>
          <w:numId w:val="0"/>
        </w:numPr>
        <w:spacing w:line="360" w:lineRule="auto"/>
        <w:jc w:val="both"/>
        <w:outlineLvl w:val="9"/>
        <w:rPr>
          <w:highlight w:val="none"/>
        </w:rPr>
      </w:pPr>
    </w:p>
    <w:p w14:paraId="70D7DCC9">
      <w:pPr>
        <w:pStyle w:val="44"/>
        <w:widowControl w:val="0"/>
        <w:numPr>
          <w:ilvl w:val="0"/>
          <w:numId w:val="0"/>
        </w:numPr>
        <w:spacing w:line="360" w:lineRule="auto"/>
        <w:jc w:val="both"/>
        <w:outlineLvl w:val="9"/>
        <w:rPr>
          <w:highlight w:val="none"/>
        </w:rPr>
      </w:pPr>
    </w:p>
    <w:p w14:paraId="4BB49851">
      <w:pPr>
        <w:rPr>
          <w:rFonts w:hint="eastAsia" w:ascii="宋体" w:hAnsi="宋体" w:eastAsia="宋体" w:cs="宋体"/>
          <w:b/>
          <w:bCs/>
          <w:caps w:val="0"/>
          <w:color w:val="000000" w:themeColor="text1"/>
          <w:kern w:val="2"/>
          <w:sz w:val="32"/>
          <w:szCs w:val="32"/>
          <w:highlight w:val="none"/>
          <w:vertAlign w:val="baseline"/>
          <w:lang w:val="en-US" w:eastAsia="zh-CN" w:bidi="ar"/>
          <w14:textFill>
            <w14:solidFill>
              <w14:schemeClr w14:val="tx1"/>
            </w14:solidFill>
          </w14:textFill>
        </w:rPr>
      </w:pPr>
      <w:r>
        <w:rPr>
          <w:rFonts w:hint="eastAsia" w:ascii="宋体" w:hAnsi="宋体" w:eastAsia="宋体" w:cs="宋体"/>
          <w:b/>
          <w:bCs/>
          <w:caps w:val="0"/>
          <w:color w:val="000000" w:themeColor="text1"/>
          <w:kern w:val="2"/>
          <w:sz w:val="32"/>
          <w:szCs w:val="32"/>
          <w:highlight w:val="none"/>
          <w:vertAlign w:val="baseline"/>
          <w:lang w:val="en-US" w:eastAsia="zh-CN" w:bidi="ar"/>
          <w14:textFill>
            <w14:solidFill>
              <w14:schemeClr w14:val="tx1"/>
            </w14:solidFill>
          </w14:textFill>
        </w:rPr>
        <w:br w:type="page"/>
      </w:r>
    </w:p>
    <w:p w14:paraId="00ED8F55">
      <w:pPr>
        <w:spacing w:line="360" w:lineRule="auto"/>
        <w:jc w:val="center"/>
        <w:outlineLvl w:val="2"/>
        <w:rPr>
          <w:rFonts w:hint="default" w:ascii="宋体" w:hAnsi="宋体" w:eastAsia="宋体" w:cs="宋体"/>
          <w:b/>
          <w:bCs/>
          <w:caps w:val="0"/>
          <w:color w:val="000000" w:themeColor="text1"/>
          <w:kern w:val="2"/>
          <w:sz w:val="32"/>
          <w:szCs w:val="32"/>
          <w:highlight w:val="none"/>
          <w:vertAlign w:val="baseline"/>
          <w:lang w:val="en-US" w:eastAsia="zh-CN" w:bidi="ar"/>
          <w14:textFill>
            <w14:solidFill>
              <w14:schemeClr w14:val="tx1"/>
            </w14:solidFill>
          </w14:textFill>
        </w:rPr>
      </w:pPr>
      <w:r>
        <w:rPr>
          <w:rFonts w:hint="eastAsia" w:ascii="宋体" w:hAnsi="宋体" w:eastAsia="宋体" w:cs="宋体"/>
          <w:b/>
          <w:bCs/>
          <w:caps w:val="0"/>
          <w:color w:val="000000" w:themeColor="text1"/>
          <w:kern w:val="2"/>
          <w:sz w:val="32"/>
          <w:szCs w:val="32"/>
          <w:highlight w:val="none"/>
          <w:vertAlign w:val="baseline"/>
          <w:lang w:val="en-US" w:eastAsia="zh-CN" w:bidi="ar"/>
          <w14:textFill>
            <w14:solidFill>
              <w14:schemeClr w14:val="tx1"/>
            </w14:solidFill>
          </w14:textFill>
        </w:rPr>
        <w:t>十、优惠条件及服务承诺</w:t>
      </w:r>
    </w:p>
    <w:p w14:paraId="41A4F9F8">
      <w:pPr>
        <w:pStyle w:val="44"/>
        <w:widowControl w:val="0"/>
        <w:numPr>
          <w:ilvl w:val="0"/>
          <w:numId w:val="0"/>
        </w:numPr>
        <w:spacing w:line="360" w:lineRule="auto"/>
        <w:jc w:val="both"/>
        <w:rPr>
          <w:highlight w:val="none"/>
        </w:rPr>
      </w:pPr>
    </w:p>
    <w:p w14:paraId="55D23EA2">
      <w:pPr>
        <w:pStyle w:val="44"/>
        <w:widowControl w:val="0"/>
        <w:numPr>
          <w:ilvl w:val="0"/>
          <w:numId w:val="0"/>
        </w:numPr>
        <w:spacing w:line="360" w:lineRule="auto"/>
        <w:jc w:val="both"/>
        <w:rPr>
          <w:highlight w:val="none"/>
        </w:rPr>
      </w:pPr>
    </w:p>
    <w:p w14:paraId="610F1544">
      <w:pPr>
        <w:pStyle w:val="44"/>
        <w:widowControl w:val="0"/>
        <w:numPr>
          <w:ilvl w:val="0"/>
          <w:numId w:val="0"/>
        </w:numPr>
        <w:spacing w:line="360" w:lineRule="auto"/>
        <w:jc w:val="both"/>
        <w:rPr>
          <w:highlight w:val="none"/>
        </w:rPr>
      </w:pPr>
    </w:p>
    <w:p w14:paraId="05F15C78">
      <w:pPr>
        <w:pStyle w:val="44"/>
        <w:widowControl w:val="0"/>
        <w:numPr>
          <w:ilvl w:val="0"/>
          <w:numId w:val="0"/>
        </w:numPr>
        <w:spacing w:line="360" w:lineRule="auto"/>
        <w:jc w:val="both"/>
        <w:rPr>
          <w:highlight w:val="none"/>
        </w:rPr>
      </w:pPr>
    </w:p>
    <w:p w14:paraId="3F4CE8D1">
      <w:pPr>
        <w:pStyle w:val="44"/>
        <w:widowControl w:val="0"/>
        <w:numPr>
          <w:ilvl w:val="0"/>
          <w:numId w:val="0"/>
        </w:numPr>
        <w:spacing w:line="360" w:lineRule="auto"/>
        <w:jc w:val="both"/>
        <w:rPr>
          <w:highlight w:val="none"/>
        </w:rPr>
      </w:pPr>
    </w:p>
    <w:p w14:paraId="2735ECC7">
      <w:pPr>
        <w:pStyle w:val="44"/>
        <w:widowControl w:val="0"/>
        <w:numPr>
          <w:ilvl w:val="0"/>
          <w:numId w:val="0"/>
        </w:numPr>
        <w:spacing w:line="360" w:lineRule="auto"/>
        <w:jc w:val="both"/>
        <w:rPr>
          <w:highlight w:val="none"/>
        </w:rPr>
      </w:pPr>
    </w:p>
    <w:p w14:paraId="781BF39A">
      <w:pPr>
        <w:pStyle w:val="44"/>
        <w:widowControl w:val="0"/>
        <w:numPr>
          <w:ilvl w:val="0"/>
          <w:numId w:val="0"/>
        </w:numPr>
        <w:spacing w:line="360" w:lineRule="auto"/>
        <w:jc w:val="both"/>
        <w:rPr>
          <w:highlight w:val="none"/>
        </w:rPr>
      </w:pPr>
    </w:p>
    <w:p w14:paraId="746709AE">
      <w:pPr>
        <w:pStyle w:val="44"/>
        <w:widowControl w:val="0"/>
        <w:numPr>
          <w:ilvl w:val="0"/>
          <w:numId w:val="0"/>
        </w:numPr>
        <w:spacing w:line="360" w:lineRule="auto"/>
        <w:jc w:val="both"/>
        <w:rPr>
          <w:highlight w:val="none"/>
        </w:rPr>
      </w:pPr>
    </w:p>
    <w:p w14:paraId="5BBFD65E">
      <w:pPr>
        <w:ind w:left="0" w:leftChars="0" w:firstLine="0" w:firstLineChars="0"/>
        <w:rPr>
          <w:highlight w:val="none"/>
        </w:rPr>
      </w:pPr>
    </w:p>
    <w:p w14:paraId="069E4F32">
      <w:pPr>
        <w:rPr>
          <w:highlight w:val="none"/>
        </w:rPr>
      </w:pPr>
    </w:p>
    <w:sectPr>
      <w:footerReference r:id="rId8" w:type="default"/>
      <w:pgSz w:w="11906" w:h="16838"/>
      <w:pgMar w:top="1440" w:right="1080" w:bottom="1440" w:left="1080" w:header="851" w:footer="992" w:gutter="0"/>
      <w:pgBorders w:offsetFrom="page">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 w:name="Wingdings 2">
    <w:altName w:val="Wingdings"/>
    <w:panose1 w:val="05020102010507070707"/>
    <w:charset w:val="00"/>
    <w:family w:val="auto"/>
    <w:pitch w:val="default"/>
    <w:sig w:usb0="00000000" w:usb1="00000000" w:usb2="00000000" w:usb3="00000000" w:csb0="80000000" w:csb1="00000000"/>
  </w:font>
  <w:font w:name="楷体">
    <w:panose1 w:val="02010609060101010101"/>
    <w:charset w:val="86"/>
    <w:family w:val="modern"/>
    <w:pitch w:val="default"/>
    <w:sig w:usb0="800002BF" w:usb1="38CF7CFA" w:usb2="00000016" w:usb3="00000000" w:csb0="00040001" w:csb1="00000000"/>
  </w:font>
  <w:font w:name="Kingsoft UE">
    <w:panose1 w:val="02000100010000000000"/>
    <w:charset w:val="00"/>
    <w:family w:val="auto"/>
    <w:pitch w:val="default"/>
    <w:sig w:usb0="00000001" w:usb1="00004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1F6A51">
    <w:pPr>
      <w:pStyle w:val="19"/>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CA53334">
                          <w:pPr>
                            <w:pStyle w:val="19"/>
                            <w:jc w:val="center"/>
                          </w:pPr>
                          <w:r>
                            <w:fldChar w:fldCharType="begin"/>
                          </w:r>
                          <w:r>
                            <w:instrText xml:space="preserve">PAGE   \* MERGEFORMAT</w:instrText>
                          </w:r>
                          <w:r>
                            <w:fldChar w:fldCharType="separate"/>
                          </w:r>
                          <w:r>
                            <w:rPr>
                              <w:lang w:val="zh-CN"/>
                            </w:rPr>
                            <w:t>6</w:t>
                          </w:r>
                          <w:r>
                            <w:rPr>
                              <w:lang w:val="zh-CN"/>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14:paraId="0CA53334">
                    <w:pPr>
                      <w:pStyle w:val="19"/>
                      <w:jc w:val="center"/>
                    </w:pPr>
                    <w:r>
                      <w:fldChar w:fldCharType="begin"/>
                    </w:r>
                    <w:r>
                      <w:instrText xml:space="preserve">PAGE   \* MERGEFORMAT</w:instrText>
                    </w:r>
                    <w:r>
                      <w:fldChar w:fldCharType="separate"/>
                    </w:r>
                    <w:r>
                      <w:rPr>
                        <w:lang w:val="zh-CN"/>
                      </w:rPr>
                      <w:t>6</w:t>
                    </w:r>
                    <w:r>
                      <w:rPr>
                        <w:lang w:val="zh-CN"/>
                      </w:rPr>
                      <w:fldChar w:fldCharType="end"/>
                    </w:r>
                  </w:p>
                </w:txbxContent>
              </v:textbox>
            </v:shape>
          </w:pict>
        </mc:Fallback>
      </mc:AlternateContent>
    </w:r>
  </w:p>
  <w:p w14:paraId="7A308F7F">
    <w:pPr>
      <w:pStyle w:val="19"/>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7F9519">
    <w:pPr>
      <w:pStyle w:val="1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67443C">
                          <w:pPr>
                            <w:pStyle w:val="1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C67443C">
                    <w:pPr>
                      <w:pStyle w:val="1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BB06A5">
    <w:pPr>
      <w:spacing w:line="183" w:lineRule="auto"/>
      <w:rPr>
        <w:sz w:val="27"/>
        <w:szCs w:val="27"/>
      </w:rPr>
    </w:pPr>
    <w:r>
      <w:rPr>
        <w:sz w:val="27"/>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4F1800">
                          <w:pPr>
                            <w:pStyle w:val="19"/>
                          </w:pPr>
                          <w:r>
                            <w:fldChar w:fldCharType="begin"/>
                          </w:r>
                          <w:r>
                            <w:instrText xml:space="preserve"> PAGE  \* MERGEFORMAT </w:instrText>
                          </w:r>
                          <w:r>
                            <w:fldChar w:fldCharType="separate"/>
                          </w:r>
                          <w:r>
                            <w:t>70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764F1800">
                    <w:pPr>
                      <w:pStyle w:val="19"/>
                    </w:pPr>
                    <w:r>
                      <w:fldChar w:fldCharType="begin"/>
                    </w:r>
                    <w:r>
                      <w:instrText xml:space="preserve"> PAGE  \* MERGEFORMAT </w:instrText>
                    </w:r>
                    <w:r>
                      <w:fldChar w:fldCharType="separate"/>
                    </w:r>
                    <w:r>
                      <w:t>70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28C0C7">
    <w:pPr>
      <w:spacing w:line="183" w:lineRule="auto"/>
      <w:rPr>
        <w:sz w:val="27"/>
        <w:szCs w:val="27"/>
      </w:rPr>
    </w:pPr>
    <w:r>
      <w:rPr>
        <w:sz w:val="27"/>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9F94C3">
                          <w:pPr>
                            <w:pStyle w:val="19"/>
                          </w:pPr>
                          <w:r>
                            <w:fldChar w:fldCharType="begin"/>
                          </w:r>
                          <w:r>
                            <w:instrText xml:space="preserve"> PAGE  \* MERGEFORMAT </w:instrText>
                          </w:r>
                          <w:r>
                            <w:fldChar w:fldCharType="separate"/>
                          </w:r>
                          <w:r>
                            <w:t>83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489F94C3">
                    <w:pPr>
                      <w:pStyle w:val="19"/>
                    </w:pPr>
                    <w:r>
                      <w:fldChar w:fldCharType="begin"/>
                    </w:r>
                    <w:r>
                      <w:instrText xml:space="preserve"> PAGE  \* MERGEFORMAT </w:instrText>
                    </w:r>
                    <w:r>
                      <w:fldChar w:fldCharType="separate"/>
                    </w:r>
                    <w:r>
                      <w:t>83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906D83">
    <w:pPr>
      <w:pStyle w:val="20"/>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149A5F">
    <w:pPr>
      <w:pStyle w:val="20"/>
      <w:rPr>
        <w:rFonts w:hint="eastAsia"/>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B638F9"/>
    <w:multiLevelType w:val="multilevel"/>
    <w:tmpl w:val="F6B638F9"/>
    <w:lvl w:ilvl="0" w:tentative="0">
      <w:start w:val="1"/>
      <w:numFmt w:val="none"/>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pStyle w:val="6"/>
      <w:lvlText w:val="           "/>
      <w:lvlJc w:val="left"/>
      <w:pPr>
        <w:tabs>
          <w:tab w:val="left" w:pos="1440"/>
        </w:tabs>
        <w:ind w:left="1152" w:hanging="1152"/>
      </w:pPr>
      <w:rPr>
        <w:rFonts w:hint="eastAsia"/>
      </w:rPr>
    </w:lvl>
    <w:lvl w:ilvl="6" w:tentative="0">
      <w:start w:val="1"/>
      <w:numFmt w:val="decimal"/>
      <w:pStyle w:val="7"/>
      <w:lvlText w:val="%1.%2.%3.%4.%5.%6.%7"/>
      <w:lvlJc w:val="left"/>
      <w:pPr>
        <w:tabs>
          <w:tab w:val="left" w:pos="2520"/>
        </w:tabs>
        <w:ind w:left="1296" w:hanging="1296"/>
      </w:pPr>
      <w:rPr>
        <w:rFonts w:hint="eastAsia"/>
      </w:rPr>
    </w:lvl>
    <w:lvl w:ilvl="7" w:tentative="0">
      <w:start w:val="1"/>
      <w:numFmt w:val="decimal"/>
      <w:pStyle w:val="8"/>
      <w:lvlText w:val="%1.%2.%3.%4.%5.%6.%7.%8"/>
      <w:lvlJc w:val="left"/>
      <w:pPr>
        <w:tabs>
          <w:tab w:val="left" w:pos="1440"/>
        </w:tabs>
        <w:ind w:left="1440" w:hanging="1440"/>
      </w:pPr>
      <w:rPr>
        <w:rFonts w:hint="eastAsia"/>
      </w:rPr>
    </w:lvl>
    <w:lvl w:ilvl="8" w:tentative="0">
      <w:start w:val="1"/>
      <w:numFmt w:val="decimal"/>
      <w:pStyle w:val="9"/>
      <w:lvlText w:val="%1.%2.%3.%4.%5.%6.%7.%8.%9"/>
      <w:lvlJc w:val="left"/>
      <w:pPr>
        <w:tabs>
          <w:tab w:val="left" w:pos="1584"/>
        </w:tabs>
        <w:ind w:left="1584" w:hanging="1584"/>
      </w:pPr>
      <w:rPr>
        <w:rFonts w:hint="eastAsia"/>
      </w:rPr>
    </w:lvl>
  </w:abstractNum>
  <w:abstractNum w:abstractNumId="1">
    <w:nsid w:val="0000000E"/>
    <w:multiLevelType w:val="multilevel"/>
    <w:tmpl w:val="0000000E"/>
    <w:lvl w:ilvl="0" w:tentative="0">
      <w:start w:val="1"/>
      <w:numFmt w:val="bullet"/>
      <w:pStyle w:val="44"/>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2">
    <w:nsid w:val="0AA2243A"/>
    <w:multiLevelType w:val="multilevel"/>
    <w:tmpl w:val="0AA2243A"/>
    <w:lvl w:ilvl="0" w:tentative="0">
      <w:start w:val="3"/>
      <w:numFmt w:val="decimal"/>
      <w:suff w:val="nothing"/>
      <w:lvlText w:val="%1、"/>
      <w:lvlJc w:val="left"/>
      <w:pPr>
        <w:tabs>
          <w:tab w:val="left" w:pos="0"/>
        </w:tabs>
        <w:ind w:left="0" w:firstLine="0"/>
      </w:pPr>
      <w:rPr>
        <w:rFonts w:hint="default" w:ascii="Times New Roman" w:hAnsi="Times New Roman" w:cs="Times New Roman"/>
        <w:caps w:val="0"/>
      </w:rPr>
    </w:lvl>
    <w:lvl w:ilvl="1" w:tentative="0">
      <w:start w:val="3"/>
      <w:numFmt w:val="decimal"/>
      <w:suff w:val="nothing"/>
      <w:lvlText w:val="%1、"/>
      <w:lvlJc w:val="left"/>
      <w:pPr>
        <w:tabs>
          <w:tab w:val="left" w:pos="0"/>
        </w:tabs>
        <w:ind w:left="0" w:firstLine="0"/>
      </w:pPr>
      <w:rPr>
        <w:rFonts w:hint="default" w:ascii="Times New Roman" w:hAnsi="Times New Roman" w:cs="Times New Roman"/>
        <w:caps w:val="0"/>
      </w:rPr>
    </w:lvl>
    <w:lvl w:ilvl="2" w:tentative="0">
      <w:start w:val="3"/>
      <w:numFmt w:val="decimal"/>
      <w:suff w:val="nothing"/>
      <w:lvlText w:val="%1、"/>
      <w:lvlJc w:val="left"/>
      <w:pPr>
        <w:tabs>
          <w:tab w:val="left" w:pos="0"/>
        </w:tabs>
        <w:ind w:left="0" w:firstLine="0"/>
      </w:pPr>
      <w:rPr>
        <w:rFonts w:hint="default" w:ascii="Times New Roman" w:hAnsi="Times New Roman" w:cs="Times New Roman"/>
        <w:caps w:val="0"/>
      </w:rPr>
    </w:lvl>
    <w:lvl w:ilvl="3" w:tentative="0">
      <w:start w:val="3"/>
      <w:numFmt w:val="decimal"/>
      <w:suff w:val="nothing"/>
      <w:lvlText w:val="%1、"/>
      <w:lvlJc w:val="left"/>
      <w:pPr>
        <w:tabs>
          <w:tab w:val="left" w:pos="0"/>
        </w:tabs>
        <w:ind w:left="0" w:firstLine="0"/>
      </w:pPr>
      <w:rPr>
        <w:rFonts w:hint="default" w:ascii="Times New Roman" w:hAnsi="Times New Roman" w:cs="Times New Roman"/>
        <w:caps w:val="0"/>
      </w:rPr>
    </w:lvl>
    <w:lvl w:ilvl="4" w:tentative="0">
      <w:start w:val="3"/>
      <w:numFmt w:val="decimal"/>
      <w:suff w:val="nothing"/>
      <w:lvlText w:val="%1、"/>
      <w:lvlJc w:val="left"/>
      <w:pPr>
        <w:tabs>
          <w:tab w:val="left" w:pos="0"/>
        </w:tabs>
        <w:ind w:left="0" w:firstLine="0"/>
      </w:pPr>
      <w:rPr>
        <w:rFonts w:hint="default" w:ascii="Times New Roman" w:hAnsi="Times New Roman" w:cs="Times New Roman"/>
        <w:caps w:val="0"/>
      </w:rPr>
    </w:lvl>
    <w:lvl w:ilvl="5" w:tentative="0">
      <w:start w:val="3"/>
      <w:numFmt w:val="decimal"/>
      <w:suff w:val="nothing"/>
      <w:lvlText w:val="%1、"/>
      <w:lvlJc w:val="left"/>
      <w:pPr>
        <w:tabs>
          <w:tab w:val="left" w:pos="0"/>
        </w:tabs>
        <w:ind w:left="0" w:firstLine="0"/>
      </w:pPr>
      <w:rPr>
        <w:rFonts w:hint="default" w:ascii="Times New Roman" w:hAnsi="Times New Roman" w:cs="Times New Roman"/>
        <w:caps w:val="0"/>
      </w:rPr>
    </w:lvl>
    <w:lvl w:ilvl="6" w:tentative="0">
      <w:start w:val="3"/>
      <w:numFmt w:val="decimal"/>
      <w:suff w:val="nothing"/>
      <w:lvlText w:val="%1、"/>
      <w:lvlJc w:val="left"/>
      <w:pPr>
        <w:tabs>
          <w:tab w:val="left" w:pos="0"/>
        </w:tabs>
        <w:ind w:left="0" w:firstLine="0"/>
      </w:pPr>
      <w:rPr>
        <w:rFonts w:hint="default" w:ascii="Times New Roman" w:hAnsi="Times New Roman" w:cs="Times New Roman"/>
        <w:caps w:val="0"/>
      </w:rPr>
    </w:lvl>
    <w:lvl w:ilvl="7" w:tentative="0">
      <w:start w:val="3"/>
      <w:numFmt w:val="decimal"/>
      <w:suff w:val="nothing"/>
      <w:lvlText w:val="%1、"/>
      <w:lvlJc w:val="left"/>
      <w:pPr>
        <w:tabs>
          <w:tab w:val="left" w:pos="0"/>
        </w:tabs>
        <w:ind w:left="0" w:firstLine="0"/>
      </w:pPr>
      <w:rPr>
        <w:rFonts w:hint="default" w:ascii="Times New Roman" w:hAnsi="Times New Roman" w:cs="Times New Roman"/>
        <w:caps w:val="0"/>
      </w:rPr>
    </w:lvl>
    <w:lvl w:ilvl="8" w:tentative="0">
      <w:start w:val="3"/>
      <w:numFmt w:val="decimal"/>
      <w:suff w:val="nothing"/>
      <w:lvlText w:val="%1、"/>
      <w:lvlJc w:val="left"/>
      <w:pPr>
        <w:tabs>
          <w:tab w:val="left" w:pos="0"/>
        </w:tabs>
        <w:ind w:left="0" w:firstLine="0"/>
      </w:pPr>
      <w:rPr>
        <w:rFonts w:hint="default" w:ascii="Times New Roman" w:hAnsi="Times New Roman" w:cs="Times New Roman"/>
        <w:caps w:val="0"/>
      </w:rPr>
    </w:lvl>
  </w:abstractNum>
  <w:abstractNum w:abstractNumId="3">
    <w:nsid w:val="0EBEF7E8"/>
    <w:multiLevelType w:val="singleLevel"/>
    <w:tmpl w:val="0EBEF7E8"/>
    <w:lvl w:ilvl="0" w:tentative="0">
      <w:start w:val="4"/>
      <w:numFmt w:val="chineseCounting"/>
      <w:suff w:val="space"/>
      <w:lvlText w:val="第%1章"/>
      <w:lvlJc w:val="left"/>
      <w:rPr>
        <w:rFonts w:hint="eastAsia"/>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RhNDBlNzg0NWE0YTQ0Y2ZkMWVhZmI0NmI4NDNlOWQifQ=="/>
  </w:docVars>
  <w:rsids>
    <w:rsidRoot w:val="41993500"/>
    <w:rsid w:val="014D28C9"/>
    <w:rsid w:val="01D31020"/>
    <w:rsid w:val="02CF7A3A"/>
    <w:rsid w:val="035307FF"/>
    <w:rsid w:val="05036971"/>
    <w:rsid w:val="053F077B"/>
    <w:rsid w:val="05B26505"/>
    <w:rsid w:val="06F40E79"/>
    <w:rsid w:val="075C3866"/>
    <w:rsid w:val="07B06846"/>
    <w:rsid w:val="08393BA7"/>
    <w:rsid w:val="088A7F61"/>
    <w:rsid w:val="0A0F2E11"/>
    <w:rsid w:val="0E352C67"/>
    <w:rsid w:val="0EFB3964"/>
    <w:rsid w:val="1081433D"/>
    <w:rsid w:val="139C7BEA"/>
    <w:rsid w:val="145D54F5"/>
    <w:rsid w:val="14BD4D16"/>
    <w:rsid w:val="15CE5C80"/>
    <w:rsid w:val="1713754E"/>
    <w:rsid w:val="17EE497C"/>
    <w:rsid w:val="192E3007"/>
    <w:rsid w:val="19494DC0"/>
    <w:rsid w:val="19D07AE4"/>
    <w:rsid w:val="1A747671"/>
    <w:rsid w:val="1B6D0631"/>
    <w:rsid w:val="1D201AE3"/>
    <w:rsid w:val="1D24677C"/>
    <w:rsid w:val="1D8D3444"/>
    <w:rsid w:val="1DBF498F"/>
    <w:rsid w:val="1F523D0E"/>
    <w:rsid w:val="1FDC333E"/>
    <w:rsid w:val="207D067D"/>
    <w:rsid w:val="22A23C77"/>
    <w:rsid w:val="25E116AE"/>
    <w:rsid w:val="268716E8"/>
    <w:rsid w:val="26961D39"/>
    <w:rsid w:val="26FD3B46"/>
    <w:rsid w:val="28DD6182"/>
    <w:rsid w:val="2A8F792B"/>
    <w:rsid w:val="2AFA6EAD"/>
    <w:rsid w:val="2D7B1D97"/>
    <w:rsid w:val="2E657332"/>
    <w:rsid w:val="2F9B01A1"/>
    <w:rsid w:val="2FD8752D"/>
    <w:rsid w:val="30997731"/>
    <w:rsid w:val="31C95065"/>
    <w:rsid w:val="331B7C5D"/>
    <w:rsid w:val="337F4F28"/>
    <w:rsid w:val="34B61BBB"/>
    <w:rsid w:val="34D5179B"/>
    <w:rsid w:val="357A2DF7"/>
    <w:rsid w:val="382416A4"/>
    <w:rsid w:val="38341B11"/>
    <w:rsid w:val="38B1238D"/>
    <w:rsid w:val="3A504B61"/>
    <w:rsid w:val="3A5E2E76"/>
    <w:rsid w:val="3AC85FA5"/>
    <w:rsid w:val="3B0372DD"/>
    <w:rsid w:val="3B940F30"/>
    <w:rsid w:val="3E823D9C"/>
    <w:rsid w:val="40623BDC"/>
    <w:rsid w:val="407F1B13"/>
    <w:rsid w:val="40E67721"/>
    <w:rsid w:val="41993500"/>
    <w:rsid w:val="41CF42AF"/>
    <w:rsid w:val="42AD61C6"/>
    <w:rsid w:val="43EF03A8"/>
    <w:rsid w:val="447A1E68"/>
    <w:rsid w:val="45011D41"/>
    <w:rsid w:val="45993BF3"/>
    <w:rsid w:val="461106DF"/>
    <w:rsid w:val="461A2A0E"/>
    <w:rsid w:val="48A56114"/>
    <w:rsid w:val="48E22EC4"/>
    <w:rsid w:val="4A174DEF"/>
    <w:rsid w:val="4E280CA8"/>
    <w:rsid w:val="4E8D6FCE"/>
    <w:rsid w:val="4F8E6576"/>
    <w:rsid w:val="51C7673C"/>
    <w:rsid w:val="51FD7691"/>
    <w:rsid w:val="52671B22"/>
    <w:rsid w:val="529948E1"/>
    <w:rsid w:val="54C17231"/>
    <w:rsid w:val="557229C2"/>
    <w:rsid w:val="561047EC"/>
    <w:rsid w:val="561C116C"/>
    <w:rsid w:val="564D4072"/>
    <w:rsid w:val="56B934B6"/>
    <w:rsid w:val="5898232D"/>
    <w:rsid w:val="5A767910"/>
    <w:rsid w:val="5A8C5FFE"/>
    <w:rsid w:val="5B054677"/>
    <w:rsid w:val="5B9C33A6"/>
    <w:rsid w:val="5C845BB1"/>
    <w:rsid w:val="5ED15115"/>
    <w:rsid w:val="607D1FE7"/>
    <w:rsid w:val="61045C75"/>
    <w:rsid w:val="626562A0"/>
    <w:rsid w:val="64243194"/>
    <w:rsid w:val="64C13041"/>
    <w:rsid w:val="661A55F3"/>
    <w:rsid w:val="680502DD"/>
    <w:rsid w:val="6AC510C6"/>
    <w:rsid w:val="6ADC6960"/>
    <w:rsid w:val="6B0F339E"/>
    <w:rsid w:val="6B19056F"/>
    <w:rsid w:val="6C6348F1"/>
    <w:rsid w:val="6C7F4402"/>
    <w:rsid w:val="713D6842"/>
    <w:rsid w:val="73736833"/>
    <w:rsid w:val="73836ECE"/>
    <w:rsid w:val="75BE5F9B"/>
    <w:rsid w:val="77CA50CB"/>
    <w:rsid w:val="78F906C0"/>
    <w:rsid w:val="797362F5"/>
    <w:rsid w:val="79FE5611"/>
    <w:rsid w:val="7A3F129A"/>
    <w:rsid w:val="7AC91972"/>
    <w:rsid w:val="7B1D5512"/>
    <w:rsid w:val="7CC12DC7"/>
    <w:rsid w:val="7D252DA4"/>
    <w:rsid w:val="7DAE4E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qFormat="1" w:unhideWhenUsed="0" w:uiPriority="9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39"/>
    <w:qFormat/>
    <w:uiPriority w:val="0"/>
    <w:pPr>
      <w:keepNext/>
      <w:widowControl/>
      <w:tabs>
        <w:tab w:val="left" w:pos="432"/>
      </w:tabs>
      <w:spacing w:line="579" w:lineRule="auto"/>
      <w:ind w:firstLine="402"/>
      <w:jc w:val="center"/>
      <w:outlineLvl w:val="0"/>
    </w:pPr>
    <w:rPr>
      <w:rFonts w:ascii="仿宋" w:hAnsi="仿宋" w:eastAsia="仿宋" w:cs="仿宋"/>
      <w:b/>
      <w:color w:val="auto"/>
      <w:kern w:val="0"/>
      <w:sz w:val="32"/>
      <w:szCs w:val="21"/>
      <w:highlight w:val="none"/>
    </w:rPr>
  </w:style>
  <w:style w:type="paragraph" w:styleId="3">
    <w:name w:val="heading 2"/>
    <w:basedOn w:val="1"/>
    <w:next w:val="1"/>
    <w:link w:val="38"/>
    <w:semiHidden/>
    <w:unhideWhenUsed/>
    <w:qFormat/>
    <w:uiPriority w:val="0"/>
    <w:pPr>
      <w:keepNext/>
      <w:keepLines/>
      <w:spacing w:before="20" w:after="20" w:line="360" w:lineRule="auto"/>
      <w:outlineLvl w:val="1"/>
    </w:pPr>
    <w:rPr>
      <w:rFonts w:ascii="宋体" w:hAnsi="宋体" w:cs="Times New Roman"/>
      <w:b/>
      <w:bCs/>
      <w:kern w:val="0"/>
      <w:sz w:val="28"/>
      <w:szCs w:val="32"/>
    </w:rPr>
  </w:style>
  <w:style w:type="paragraph" w:styleId="4">
    <w:name w:val="heading 3"/>
    <w:basedOn w:val="1"/>
    <w:next w:val="1"/>
    <w:link w:val="36"/>
    <w:semiHidden/>
    <w:unhideWhenUsed/>
    <w:qFormat/>
    <w:uiPriority w:val="0"/>
    <w:pPr>
      <w:keepNext/>
      <w:keepLines/>
      <w:spacing w:before="20" w:after="20" w:line="360" w:lineRule="auto"/>
      <w:ind w:firstLine="0" w:firstLineChars="0"/>
      <w:jc w:val="left"/>
      <w:outlineLvl w:val="2"/>
    </w:pPr>
    <w:rPr>
      <w:rFonts w:ascii="黑体" w:hAnsi="黑体" w:eastAsia="仿宋"/>
      <w:bCs/>
      <w:kern w:val="2"/>
      <w:sz w:val="28"/>
      <w:szCs w:val="28"/>
    </w:rPr>
  </w:style>
  <w:style w:type="paragraph" w:styleId="5">
    <w:name w:val="heading 4"/>
    <w:basedOn w:val="1"/>
    <w:next w:val="1"/>
    <w:qFormat/>
    <w:uiPriority w:val="0"/>
    <w:pPr>
      <w:keepNext/>
      <w:keepLines/>
      <w:spacing w:line="240" w:lineRule="exact"/>
      <w:outlineLvl w:val="3"/>
    </w:pPr>
    <w:rPr>
      <w:rFonts w:ascii="Arial" w:hAnsi="Arial" w:eastAsia="仿宋_GB2312"/>
      <w:b/>
      <w:sz w:val="18"/>
      <w:szCs w:val="32"/>
    </w:rPr>
  </w:style>
  <w:style w:type="paragraph" w:styleId="6">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left="1152" w:hanging="1152" w:firstLineChars="0"/>
      <w:outlineLvl w:val="5"/>
    </w:pPr>
    <w:rPr>
      <w:rFonts w:ascii="Arial" w:hAnsi="Arial" w:eastAsia="黑体"/>
      <w:b/>
      <w:sz w:val="24"/>
    </w:rPr>
  </w:style>
  <w:style w:type="paragraph" w:styleId="7">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left="1296" w:hanging="1296" w:firstLineChars="0"/>
      <w:outlineLvl w:val="6"/>
    </w:pPr>
    <w:rPr>
      <w:b/>
      <w:sz w:val="24"/>
    </w:rPr>
  </w:style>
  <w:style w:type="paragraph" w:styleId="8">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left="1440" w:hanging="1440" w:firstLineChars="0"/>
      <w:outlineLvl w:val="7"/>
    </w:pPr>
    <w:rPr>
      <w:rFonts w:ascii="Arial" w:hAnsi="Arial" w:eastAsia="黑体"/>
      <w:sz w:val="24"/>
    </w:rPr>
  </w:style>
  <w:style w:type="paragraph" w:styleId="9">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left="1584" w:hanging="1584" w:firstLineChars="0"/>
      <w:outlineLvl w:val="8"/>
    </w:pPr>
    <w:rPr>
      <w:rFonts w:ascii="Arial" w:hAnsi="Arial" w:eastAsia="黑体"/>
      <w:sz w:val="21"/>
    </w:rPr>
  </w:style>
  <w:style w:type="character" w:default="1" w:styleId="32">
    <w:name w:val="Default Paragraph Font"/>
    <w:semiHidden/>
    <w:unhideWhenUsed/>
    <w:qFormat/>
    <w:uiPriority w:val="1"/>
  </w:style>
  <w:style w:type="table" w:default="1" w:styleId="30">
    <w:name w:val="Normal Table"/>
    <w:autoRedefine/>
    <w:semiHidden/>
    <w:qFormat/>
    <w:uiPriority w:val="0"/>
    <w:tblPr>
      <w:tblCellMar>
        <w:top w:w="0" w:type="dxa"/>
        <w:left w:w="108" w:type="dxa"/>
        <w:bottom w:w="0" w:type="dxa"/>
        <w:right w:w="108" w:type="dxa"/>
      </w:tblCellMar>
    </w:tblPr>
  </w:style>
  <w:style w:type="paragraph" w:styleId="10">
    <w:name w:val="index 8"/>
    <w:basedOn w:val="1"/>
    <w:next w:val="1"/>
    <w:qFormat/>
    <w:uiPriority w:val="0"/>
    <w:pPr>
      <w:ind w:left="1400" w:leftChars="1400"/>
    </w:pPr>
  </w:style>
  <w:style w:type="paragraph" w:styleId="11">
    <w:name w:val="index 5"/>
    <w:basedOn w:val="1"/>
    <w:next w:val="1"/>
    <w:semiHidden/>
    <w:qFormat/>
    <w:uiPriority w:val="0"/>
    <w:pPr>
      <w:autoSpaceDE w:val="0"/>
      <w:autoSpaceDN w:val="0"/>
      <w:spacing w:line="360" w:lineRule="auto"/>
      <w:ind w:left="800" w:leftChars="800"/>
    </w:pPr>
    <w:rPr>
      <w:sz w:val="24"/>
    </w:rPr>
  </w:style>
  <w:style w:type="paragraph" w:styleId="12">
    <w:name w:val="annotation text"/>
    <w:basedOn w:val="1"/>
    <w:qFormat/>
    <w:uiPriority w:val="0"/>
    <w:pPr>
      <w:jc w:val="left"/>
    </w:pPr>
  </w:style>
  <w:style w:type="paragraph" w:styleId="13">
    <w:name w:val="Body Text"/>
    <w:basedOn w:val="1"/>
    <w:qFormat/>
    <w:uiPriority w:val="0"/>
    <w:rPr>
      <w:rFonts w:ascii="宋体" w:hAnsi="宋体" w:eastAsia="宋体" w:cs="宋体"/>
      <w:sz w:val="21"/>
      <w:szCs w:val="21"/>
      <w:lang w:val="zh-CN" w:bidi="zh-CN"/>
    </w:rPr>
  </w:style>
  <w:style w:type="paragraph" w:styleId="14">
    <w:name w:val="Body Text Indent"/>
    <w:basedOn w:val="1"/>
    <w:next w:val="15"/>
    <w:qFormat/>
    <w:uiPriority w:val="0"/>
    <w:pPr>
      <w:spacing w:after="120" w:afterLines="0" w:afterAutospacing="0"/>
      <w:ind w:left="420" w:leftChars="200"/>
    </w:pPr>
  </w:style>
  <w:style w:type="paragraph" w:styleId="15">
    <w:name w:val="envelope return"/>
    <w:basedOn w:val="1"/>
    <w:qFormat/>
    <w:uiPriority w:val="0"/>
    <w:pPr>
      <w:snapToGrid w:val="0"/>
    </w:pPr>
    <w:rPr>
      <w:rFonts w:ascii="Arial" w:hAnsi="Arial"/>
    </w:rPr>
  </w:style>
  <w:style w:type="paragraph" w:styleId="16">
    <w:name w:val="Plain Text"/>
    <w:basedOn w:val="1"/>
    <w:qFormat/>
    <w:uiPriority w:val="0"/>
    <w:rPr>
      <w:rFonts w:ascii="宋体" w:hAnsi="Courier New"/>
      <w:szCs w:val="20"/>
    </w:rPr>
  </w:style>
  <w:style w:type="paragraph" w:styleId="17">
    <w:name w:val="Date"/>
    <w:basedOn w:val="1"/>
    <w:next w:val="1"/>
    <w:qFormat/>
    <w:uiPriority w:val="0"/>
    <w:rPr>
      <w:sz w:val="24"/>
      <w:szCs w:val="20"/>
    </w:rPr>
  </w:style>
  <w:style w:type="paragraph" w:styleId="18">
    <w:name w:val="Body Text Indent 2"/>
    <w:basedOn w:val="1"/>
    <w:next w:val="10"/>
    <w:qFormat/>
    <w:uiPriority w:val="0"/>
    <w:pPr>
      <w:keepNext w:val="0"/>
      <w:keepLines w:val="0"/>
      <w:widowControl w:val="0"/>
      <w:suppressLineNumbers w:val="0"/>
      <w:spacing w:before="0" w:beforeAutospacing="1" w:after="0" w:afterAutospacing="0" w:line="480" w:lineRule="auto"/>
      <w:ind w:left="420" w:leftChars="200" w:firstLine="0"/>
      <w:jc w:val="both"/>
    </w:pPr>
    <w:rPr>
      <w:rFonts w:hint="default" w:ascii="Calibri" w:hAnsi="Calibri" w:eastAsia="宋体" w:cs="Times New Roman"/>
      <w:kern w:val="2"/>
      <w:sz w:val="21"/>
      <w:szCs w:val="21"/>
      <w:lang w:val="en-US" w:eastAsia="zh-CN" w:bidi="ar"/>
    </w:rPr>
  </w:style>
  <w:style w:type="paragraph" w:styleId="19">
    <w:name w:val="footer"/>
    <w:basedOn w:val="1"/>
    <w:qFormat/>
    <w:uiPriority w:val="0"/>
    <w:pPr>
      <w:tabs>
        <w:tab w:val="center" w:pos="4153"/>
        <w:tab w:val="right" w:pos="8306"/>
      </w:tabs>
      <w:snapToGrid w:val="0"/>
      <w:jc w:val="left"/>
    </w:pPr>
    <w:rPr>
      <w:sz w:val="18"/>
    </w:rPr>
  </w:style>
  <w:style w:type="paragraph" w:styleId="20">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21">
    <w:name w:val="toc 1"/>
    <w:basedOn w:val="1"/>
    <w:next w:val="1"/>
    <w:qFormat/>
    <w:uiPriority w:val="0"/>
    <w:pPr>
      <w:keepNext w:val="0"/>
      <w:keepLines w:val="0"/>
      <w:widowControl w:val="0"/>
      <w:suppressLineNumbers w:val="0"/>
      <w:spacing w:before="120" w:beforeAutospacing="0" w:after="120" w:afterAutospacing="0" w:line="240" w:lineRule="auto"/>
      <w:ind w:left="0" w:firstLine="0"/>
      <w:jc w:val="left"/>
    </w:pPr>
    <w:rPr>
      <w:rFonts w:hint="default" w:ascii="Times New Roman" w:hAnsi="Times New Roman" w:eastAsia="宋体" w:cs="Times New Roman"/>
      <w:b/>
      <w:bCs/>
      <w:caps/>
      <w:kern w:val="2"/>
      <w:sz w:val="20"/>
      <w:szCs w:val="20"/>
      <w:lang w:val="en-US" w:eastAsia="zh-CN" w:bidi="ar"/>
    </w:rPr>
  </w:style>
  <w:style w:type="paragraph" w:styleId="22">
    <w:name w:val="Body Text Indent 3"/>
    <w:basedOn w:val="1"/>
    <w:qFormat/>
    <w:uiPriority w:val="0"/>
    <w:pPr>
      <w:spacing w:after="120"/>
      <w:ind w:left="420" w:leftChars="200"/>
      <w:jc w:val="left"/>
    </w:pPr>
    <w:rPr>
      <w:kern w:val="0"/>
      <w:sz w:val="16"/>
      <w:szCs w:val="16"/>
    </w:rPr>
  </w:style>
  <w:style w:type="paragraph" w:styleId="23">
    <w:name w:val="toc 2"/>
    <w:basedOn w:val="1"/>
    <w:next w:val="1"/>
    <w:qFormat/>
    <w:uiPriority w:val="99"/>
    <w:pPr>
      <w:ind w:left="210"/>
      <w:jc w:val="left"/>
    </w:pPr>
    <w:rPr>
      <w:smallCaps/>
      <w:sz w:val="20"/>
      <w:szCs w:val="20"/>
    </w:rPr>
  </w:style>
  <w:style w:type="paragraph" w:styleId="24">
    <w:name w:val="Body Text 2"/>
    <w:basedOn w:val="1"/>
    <w:qFormat/>
    <w:uiPriority w:val="0"/>
    <w:pPr>
      <w:spacing w:after="120" w:afterLines="0" w:afterAutospacing="0" w:line="480" w:lineRule="auto"/>
    </w:pPr>
  </w:style>
  <w:style w:type="paragraph" w:styleId="25">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26">
    <w:name w:val="Normal (Web)"/>
    <w:basedOn w:val="1"/>
    <w:qFormat/>
    <w:uiPriority w:val="0"/>
    <w:pPr>
      <w:keepNext w:val="0"/>
      <w:keepLines w:val="0"/>
      <w:widowControl/>
      <w:suppressLineNumbers w:val="0"/>
      <w:spacing w:before="0" w:beforeAutospacing="1" w:after="0" w:afterAutospacing="1" w:line="240" w:lineRule="auto"/>
      <w:ind w:left="0" w:right="0" w:firstLine="0"/>
      <w:jc w:val="left"/>
    </w:pPr>
    <w:rPr>
      <w:rFonts w:ascii="??" w:hAnsi="??" w:eastAsia="宋体" w:cs="宋体"/>
      <w:kern w:val="0"/>
      <w:sz w:val="24"/>
      <w:szCs w:val="24"/>
      <w:lang w:val="en-US" w:eastAsia="zh-CN" w:bidi="ar"/>
    </w:rPr>
  </w:style>
  <w:style w:type="paragraph" w:styleId="27">
    <w:name w:val="Title"/>
    <w:basedOn w:val="1"/>
    <w:next w:val="1"/>
    <w:qFormat/>
    <w:uiPriority w:val="99"/>
    <w:pPr>
      <w:adjustRightInd w:val="0"/>
      <w:spacing w:before="240" w:after="60" w:line="420" w:lineRule="atLeast"/>
      <w:jc w:val="center"/>
      <w:textAlignment w:val="baseline"/>
      <w:outlineLvl w:val="0"/>
    </w:pPr>
    <w:rPr>
      <w:rFonts w:ascii="Arial" w:hAnsi="Arial" w:cs="Arial"/>
      <w:b/>
      <w:bCs/>
      <w:kern w:val="0"/>
      <w:sz w:val="32"/>
      <w:szCs w:val="32"/>
    </w:rPr>
  </w:style>
  <w:style w:type="paragraph" w:styleId="28">
    <w:name w:val="Body Text First Indent"/>
    <w:basedOn w:val="13"/>
    <w:qFormat/>
    <w:uiPriority w:val="0"/>
    <w:pPr>
      <w:spacing w:line="360" w:lineRule="auto"/>
      <w:ind w:firstLine="200" w:firstLineChars="200"/>
    </w:pPr>
    <w:rPr>
      <w:rFonts w:ascii="仿宋_GB2312" w:eastAsia="仿宋_GB2312"/>
      <w:bCs/>
      <w:sz w:val="30"/>
    </w:rPr>
  </w:style>
  <w:style w:type="paragraph" w:styleId="29">
    <w:name w:val="Body Text First Indent 2"/>
    <w:basedOn w:val="14"/>
    <w:next w:val="1"/>
    <w:qFormat/>
    <w:uiPriority w:val="0"/>
    <w:pPr>
      <w:ind w:firstLine="420" w:firstLineChars="200"/>
    </w:pPr>
  </w:style>
  <w:style w:type="table" w:styleId="31">
    <w:name w:val="Table Grid"/>
    <w:basedOn w:val="3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Hyperlink"/>
    <w:basedOn w:val="32"/>
    <w:qFormat/>
    <w:uiPriority w:val="0"/>
    <w:rPr>
      <w:color w:val="0000FF"/>
      <w:u w:val="single"/>
    </w:rPr>
  </w:style>
  <w:style w:type="paragraph" w:customStyle="1" w:styleId="34">
    <w:name w:val="Default"/>
    <w:next w:val="17"/>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character" w:customStyle="1" w:styleId="35">
    <w:name w:val="标题 1 字符"/>
    <w:link w:val="2"/>
    <w:qFormat/>
    <w:uiPriority w:val="0"/>
    <w:rPr>
      <w:rFonts w:ascii="仿宋" w:hAnsi="仿宋" w:eastAsia="仿宋" w:cs="仿宋"/>
      <w:b/>
      <w:color w:val="auto"/>
      <w:kern w:val="0"/>
      <w:sz w:val="32"/>
      <w:szCs w:val="21"/>
      <w:highlight w:val="none"/>
      <w:lang w:val="en-US" w:eastAsia="zh-CN" w:bidi="ar-SA"/>
    </w:rPr>
  </w:style>
  <w:style w:type="character" w:customStyle="1" w:styleId="36">
    <w:name w:val="标题 3 字符"/>
    <w:link w:val="4"/>
    <w:qFormat/>
    <w:uiPriority w:val="0"/>
    <w:rPr>
      <w:rFonts w:ascii="Calibri" w:hAnsi="Calibri" w:eastAsia="仿宋" w:cs="Times New Roman"/>
      <w:b/>
      <w:bCs/>
      <w:kern w:val="2"/>
      <w:sz w:val="30"/>
      <w:szCs w:val="32"/>
    </w:rPr>
  </w:style>
  <w:style w:type="paragraph" w:customStyle="1" w:styleId="37">
    <w:name w:val="正文缩进1"/>
    <w:basedOn w:val="1"/>
    <w:qFormat/>
    <w:uiPriority w:val="0"/>
    <w:pPr>
      <w:widowControl/>
      <w:ind w:firstLine="420"/>
      <w:jc w:val="center"/>
    </w:pPr>
    <w:rPr>
      <w:rFonts w:ascii="Times New Roman" w:hAnsi="Times New Roman" w:eastAsia="宋体" w:cs="Times New Roman"/>
      <w:b/>
      <w:kern w:val="0"/>
      <w:sz w:val="28"/>
      <w:szCs w:val="20"/>
    </w:rPr>
  </w:style>
  <w:style w:type="character" w:customStyle="1" w:styleId="38">
    <w:name w:val="标题 2 字符"/>
    <w:link w:val="3"/>
    <w:qFormat/>
    <w:uiPriority w:val="0"/>
    <w:rPr>
      <w:rFonts w:ascii="宋体" w:hAnsi="宋体" w:eastAsia="宋体" w:cs="Times New Roman"/>
      <w:b/>
      <w:kern w:val="2"/>
      <w:sz w:val="28"/>
      <w:szCs w:val="21"/>
    </w:rPr>
  </w:style>
  <w:style w:type="character" w:customStyle="1" w:styleId="39">
    <w:name w:val="标题 1 Char"/>
    <w:link w:val="2"/>
    <w:qFormat/>
    <w:uiPriority w:val="0"/>
    <w:rPr>
      <w:rFonts w:hint="default" w:ascii="Times New Roman" w:hAnsi="Times New Roman" w:eastAsia="宋体" w:cs="Times New Roman"/>
      <w:b/>
      <w:bCs/>
      <w:kern w:val="44"/>
      <w:sz w:val="44"/>
      <w:szCs w:val="44"/>
      <w:lang w:val="en-US" w:eastAsia="zh-CN" w:bidi="ar"/>
    </w:rPr>
  </w:style>
  <w:style w:type="paragraph" w:customStyle="1" w:styleId="40">
    <w:name w:val="样式2"/>
    <w:basedOn w:val="1"/>
    <w:qFormat/>
    <w:uiPriority w:val="0"/>
    <w:pPr>
      <w:widowControl w:val="0"/>
      <w:jc w:val="both"/>
    </w:pPr>
    <w:rPr>
      <w:rFonts w:ascii="仿宋_GB2312" w:eastAsia="仿宋_GB2312"/>
      <w:kern w:val="2"/>
      <w:sz w:val="32"/>
    </w:rPr>
  </w:style>
  <w:style w:type="paragraph" w:customStyle="1" w:styleId="41">
    <w:name w:val="Normal_718"/>
    <w:basedOn w:val="1"/>
    <w:qFormat/>
    <w:uiPriority w:val="0"/>
    <w:pPr>
      <w:keepNext w:val="0"/>
      <w:keepLines w:val="0"/>
      <w:widowControl w:val="0"/>
      <w:suppressLineNumbers w:val="0"/>
      <w:spacing w:before="0" w:beforeAutospacing="0" w:after="0" w:afterAutospacing="0" w:line="240" w:lineRule="auto"/>
      <w:ind w:left="0" w:firstLine="0"/>
      <w:jc w:val="both"/>
    </w:pPr>
    <w:rPr>
      <w:rFonts w:hint="default" w:ascii="Times New Roman" w:hAnsi="Times New Roman" w:eastAsia="宋体" w:cs="Times New Roman"/>
      <w:kern w:val="2"/>
      <w:sz w:val="21"/>
      <w:szCs w:val="21"/>
      <w:lang w:val="en-US" w:eastAsia="zh-CN" w:bidi="ar"/>
    </w:rPr>
  </w:style>
  <w:style w:type="paragraph" w:customStyle="1" w:styleId="42">
    <w:name w:val="无间隔1"/>
    <w:qFormat/>
    <w:uiPriority w:val="1"/>
    <w:pPr>
      <w:adjustRightInd w:val="0"/>
      <w:snapToGrid w:val="0"/>
    </w:pPr>
    <w:rPr>
      <w:rFonts w:ascii="Tahoma" w:hAnsi="Tahoma" w:eastAsia="微软雅黑" w:cs="Times New Roman"/>
      <w:kern w:val="0"/>
      <w:sz w:val="22"/>
      <w:szCs w:val="22"/>
      <w:lang w:val="en-US" w:eastAsia="zh-CN" w:bidi="ar-SA"/>
    </w:rPr>
  </w:style>
  <w:style w:type="paragraph" w:styleId="43">
    <w:name w:val="List Paragraph"/>
    <w:basedOn w:val="1"/>
    <w:qFormat/>
    <w:uiPriority w:val="1"/>
    <w:pPr>
      <w:widowControl w:val="0"/>
      <w:spacing w:line="360" w:lineRule="auto"/>
      <w:ind w:left="720" w:firstLine="420" w:firstLineChars="200"/>
      <w:jc w:val="both"/>
    </w:pPr>
    <w:rPr>
      <w:rFonts w:ascii="Calibri" w:hAnsi="Calibri"/>
      <w:kern w:val="2"/>
      <w:sz w:val="21"/>
      <w:szCs w:val="22"/>
    </w:rPr>
  </w:style>
  <w:style w:type="paragraph" w:customStyle="1" w:styleId="44">
    <w:name w:val="首行缩进"/>
    <w:basedOn w:val="1"/>
    <w:qFormat/>
    <w:uiPriority w:val="0"/>
    <w:pPr>
      <w:numPr>
        <w:ilvl w:val="0"/>
        <w:numId w:val="2"/>
      </w:numPr>
      <w:spacing w:line="360" w:lineRule="auto"/>
    </w:pPr>
    <w:rPr>
      <w:rFonts w:eastAsia="仿宋_GB2312"/>
    </w:rPr>
  </w:style>
  <w:style w:type="paragraph" w:customStyle="1" w:styleId="45">
    <w:name w:val="Table Paragraph"/>
    <w:basedOn w:val="1"/>
    <w:qFormat/>
    <w:uiPriority w:val="1"/>
    <w:rPr>
      <w:rFonts w:ascii="宋体" w:hAnsi="宋体" w:eastAsia="宋体" w:cs="宋体"/>
      <w:lang w:val="zh-CN" w:eastAsia="zh-CN" w:bidi="zh-CN"/>
    </w:rPr>
  </w:style>
  <w:style w:type="paragraph" w:customStyle="1" w:styleId="46">
    <w:name w:val="正文三调"/>
    <w:autoRedefine/>
    <w:qFormat/>
    <w:uiPriority w:val="0"/>
    <w:pPr>
      <w:autoSpaceDN w:val="0"/>
      <w:spacing w:line="360" w:lineRule="auto"/>
      <w:ind w:firstLine="200" w:firstLineChars="200"/>
    </w:pPr>
    <w:rPr>
      <w:rFonts w:ascii="宋体" w:hAnsi="Times New Roman" w:eastAsia="宋体" w:cs="宋体"/>
      <w:bCs/>
      <w:kern w:val="0"/>
      <w:sz w:val="24"/>
      <w:szCs w:val="24"/>
      <w:lang w:val="en-US" w:eastAsia="zh-CN" w:bidi="ar-SA"/>
      <w14:ligatures w14:val="standardContextual"/>
    </w:rPr>
  </w:style>
  <w:style w:type="paragraph" w:customStyle="1" w:styleId="47">
    <w:name w:val="0正文"/>
    <w:autoRedefine/>
    <w:qFormat/>
    <w:uiPriority w:val="0"/>
    <w:pPr>
      <w:widowControl w:val="0"/>
      <w:spacing w:line="360" w:lineRule="auto"/>
      <w:ind w:firstLine="720" w:firstLineChars="200"/>
    </w:pPr>
    <w:rPr>
      <w:rFonts w:ascii="Times New Roman" w:hAnsi="Times New Roman" w:eastAsia="宋体" w:cs="Times New Roman"/>
      <w:kern w:val="0"/>
      <w:sz w:val="24"/>
      <w:szCs w:val="22"/>
      <w:lang w:val="en-US" w:eastAsia="zh-CN" w:bidi="ar-SA"/>
      <w14:ligatures w14:val="standardContextual"/>
    </w:rPr>
  </w:style>
  <w:style w:type="paragraph" w:customStyle="1" w:styleId="48">
    <w:name w:val="索引 11"/>
    <w:basedOn w:val="1"/>
    <w:next w:val="1"/>
    <w:qFormat/>
    <w:uiPriority w:val="0"/>
    <w:pPr>
      <w:spacing w:line="360" w:lineRule="auto"/>
    </w:pPr>
    <w:rPr>
      <w:rFonts w:ascii="仿宋_GB2312" w:eastAsia="仿宋_GB2312"/>
      <w:sz w:val="24"/>
      <w:szCs w:val="20"/>
    </w:rPr>
  </w:style>
  <w:style w:type="paragraph" w:customStyle="1" w:styleId="49">
    <w:name w:val="纯文本1"/>
    <w:basedOn w:val="1"/>
    <w:qFormat/>
    <w:uiPriority w:val="0"/>
    <w:rPr>
      <w:rFonts w:ascii="宋体" w:hAnsi="Courier New" w:eastAsia="宋体" w:cs="Times New Roman"/>
      <w:szCs w:val="2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56</Pages>
  <Words>5557</Words>
  <Characters>6124</Characters>
  <Lines>0</Lines>
  <Paragraphs>0</Paragraphs>
  <TotalTime>91</TotalTime>
  <ScaleCrop>false</ScaleCrop>
  <LinksUpToDate>false</LinksUpToDate>
  <CharactersWithSpaces>6176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2024-10-17T00:53:00Z</dcterms:created>
  <dc:creator>Administrator</dc:creator>
  <cp:lastModifiedBy>WPS_529785030</cp:lastModifiedBy>
  <dcterms:modified xsi:type="dcterms:W3CDTF">2025-06-17T07:40:47Z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0F7432433D7046D589C701409E6331ED_13</vt:lpwstr>
  </property>
  <property fmtid="{D5CDD505-2E9C-101B-9397-08002B2CF9AE}" pid="4" name="KSOTemplateDocerSaveRecord">
    <vt:lpwstr>eyJoZGlkIjoiNGM1NWY1ZjhlNjM5YjVhOWNkNzUyYWJlMTI1Y2U5YjQiLCJ1c2VySWQiOiI1Mjk3ODUwMzAifQ==</vt:lpwstr>
  </property>
</Properties>
</file>