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keepNext w:val="0"/>
        <w:keepLines w:val="0"/>
        <w:pageBreakBefore w:val="0"/>
        <w:widowControl/>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pStyle w:val="9"/>
        <w:keepNext w:val="0"/>
        <w:keepLines w:val="0"/>
        <w:pageBreakBefore w:val="0"/>
        <w:widowControl/>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left="0" w:leftChars="0" w:right="0" w:rightChars="0" w:firstLine="0" w:firstLineChars="0"/>
        <w:jc w:val="center"/>
        <w:textAlignment w:val="baseline"/>
        <w:rPr>
          <w:rFonts w:hint="eastAsia" w:ascii="宋体" w:hAnsi="宋体" w:eastAsia="宋体" w:cs="宋体"/>
          <w:b/>
          <w:color w:val="auto"/>
          <w:sz w:val="44"/>
          <w:szCs w:val="44"/>
          <w:highlight w:val="none"/>
        </w:rPr>
      </w:pPr>
    </w:p>
    <w:p>
      <w:pPr>
        <w:jc w:val="center"/>
        <w:rPr>
          <w:rFonts w:hint="eastAsia" w:ascii="宋体" w:hAnsi="宋体" w:eastAsia="宋体" w:cs="宋体"/>
          <w:b/>
          <w:bCs/>
          <w:color w:val="auto"/>
          <w:kern w:val="0"/>
          <w:sz w:val="44"/>
          <w:szCs w:val="44"/>
          <w:highlight w:val="none"/>
          <w:lang w:val="en" w:eastAsia="zh-CN"/>
        </w:rPr>
      </w:pPr>
      <w:r>
        <w:rPr>
          <w:rFonts w:hint="eastAsia" w:ascii="宋体" w:hAnsi="宋体" w:eastAsia="宋体" w:cs="宋体"/>
          <w:b/>
          <w:bCs/>
          <w:color w:val="auto"/>
          <w:kern w:val="0"/>
          <w:sz w:val="44"/>
          <w:szCs w:val="44"/>
          <w:highlight w:val="none"/>
          <w:lang w:val="en-US" w:eastAsia="zh-CN"/>
        </w:rPr>
        <w:t>长春市餐厨垃圾处理厂</w:t>
      </w:r>
      <w:r>
        <w:rPr>
          <w:rFonts w:hint="eastAsia" w:ascii="宋体" w:hAnsi="宋体" w:eastAsia="宋体" w:cs="宋体"/>
          <w:b/>
          <w:bCs/>
          <w:color w:val="auto"/>
          <w:kern w:val="0"/>
          <w:sz w:val="44"/>
          <w:szCs w:val="44"/>
          <w:highlight w:val="none"/>
          <w:lang w:val="en" w:eastAsia="zh-CN"/>
        </w:rPr>
        <w:t>200吨</w:t>
      </w:r>
      <w:r>
        <w:rPr>
          <w:rFonts w:hint="eastAsia" w:ascii="宋体" w:hAnsi="宋体" w:eastAsia="宋体" w:cs="宋体"/>
          <w:b/>
          <w:bCs/>
          <w:color w:val="auto"/>
          <w:kern w:val="0"/>
          <w:sz w:val="44"/>
          <w:szCs w:val="44"/>
          <w:highlight w:val="none"/>
          <w:lang w:val="en-US" w:eastAsia="zh-CN"/>
        </w:rPr>
        <w:t>/</w:t>
      </w:r>
      <w:r>
        <w:rPr>
          <w:rFonts w:hint="eastAsia" w:ascii="宋体" w:hAnsi="宋体" w:eastAsia="宋体" w:cs="宋体"/>
          <w:b/>
          <w:bCs/>
          <w:color w:val="auto"/>
          <w:kern w:val="0"/>
          <w:sz w:val="44"/>
          <w:szCs w:val="44"/>
          <w:highlight w:val="none"/>
          <w:lang w:val="en" w:eastAsia="zh-CN"/>
        </w:rPr>
        <w:t>天餐厨垃圾处理</w:t>
      </w: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left="0" w:leftChars="0" w:right="0" w:rightChars="0" w:firstLine="0" w:firstLineChars="0"/>
        <w:jc w:val="center"/>
        <w:textAlignment w:val="baseline"/>
        <w:rPr>
          <w:rFonts w:hint="eastAsia" w:ascii="宋体" w:hAnsi="宋体" w:eastAsia="宋体" w:cs="宋体"/>
          <w:b/>
          <w:bCs/>
          <w:color w:val="auto"/>
          <w:sz w:val="44"/>
          <w:szCs w:val="44"/>
          <w:highlight w:val="none"/>
        </w:rPr>
      </w:pPr>
      <w:r>
        <w:rPr>
          <w:rFonts w:hint="eastAsia" w:ascii="宋体" w:hAnsi="宋体" w:eastAsia="宋体" w:cs="宋体"/>
          <w:b/>
          <w:bCs/>
          <w:color w:val="auto"/>
          <w:kern w:val="0"/>
          <w:sz w:val="44"/>
          <w:szCs w:val="44"/>
          <w:highlight w:val="none"/>
          <w:lang w:val="en" w:eastAsia="zh-CN"/>
        </w:rPr>
        <w:t>委托运营服务</w:t>
      </w:r>
      <w:r>
        <w:rPr>
          <w:rFonts w:hint="eastAsia" w:ascii="宋体" w:hAnsi="宋体" w:eastAsia="宋体" w:cs="宋体"/>
          <w:b/>
          <w:bCs/>
          <w:color w:val="auto"/>
          <w:kern w:val="0"/>
          <w:sz w:val="44"/>
          <w:szCs w:val="44"/>
          <w:highlight w:val="none"/>
          <w:lang w:val="en-US" w:eastAsia="zh-CN"/>
        </w:rPr>
        <w:t>项目</w:t>
      </w: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left="0" w:leftChars="0" w:right="0" w:rightChars="0" w:firstLine="0" w:firstLineChars="0"/>
        <w:jc w:val="center"/>
        <w:textAlignment w:val="baseline"/>
        <w:rPr>
          <w:rFonts w:hint="eastAsia" w:ascii="宋体" w:hAnsi="宋体" w:eastAsia="宋体" w:cs="宋体"/>
          <w:b/>
          <w:color w:val="000000"/>
          <w:sz w:val="24"/>
          <w:szCs w:val="24"/>
        </w:rPr>
      </w:pPr>
      <w:bookmarkStart w:id="0" w:name="_Hlk64874400"/>
      <w:bookmarkEnd w:id="0"/>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left="0" w:leftChars="0" w:right="0" w:rightChars="0" w:firstLine="0" w:firstLineChars="0"/>
        <w:jc w:val="center"/>
        <w:textAlignment w:val="baseline"/>
        <w:rPr>
          <w:rFonts w:hint="eastAsia" w:ascii="宋体" w:hAnsi="宋体" w:eastAsia="宋体" w:cs="宋体"/>
          <w:b/>
          <w:color w:val="000000"/>
          <w:sz w:val="24"/>
          <w:szCs w:val="24"/>
        </w:rPr>
      </w:pPr>
    </w:p>
    <w:p>
      <w:pPr>
        <w:pStyle w:val="20"/>
        <w:rPr>
          <w:rFonts w:hint="eastAsia" w:ascii="宋体" w:hAnsi="宋体" w:eastAsia="宋体" w:cs="宋体"/>
          <w:b/>
          <w:color w:val="000000"/>
          <w:sz w:val="24"/>
          <w:szCs w:val="24"/>
        </w:rPr>
      </w:pPr>
    </w:p>
    <w:p>
      <w:pPr>
        <w:pStyle w:val="11"/>
        <w:rPr>
          <w:rFonts w:hint="eastAsia" w:ascii="宋体" w:hAnsi="宋体" w:eastAsia="宋体" w:cs="宋体"/>
          <w:b/>
          <w:color w:val="000000"/>
          <w:sz w:val="24"/>
          <w:szCs w:val="24"/>
        </w:rPr>
      </w:pP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left="0" w:leftChars="0" w:right="0" w:rightChars="0" w:firstLine="0" w:firstLineChars="0"/>
        <w:jc w:val="both"/>
        <w:textAlignment w:val="baseline"/>
        <w:rPr>
          <w:rFonts w:hint="eastAsia" w:ascii="宋体" w:hAnsi="宋体" w:eastAsia="宋体" w:cs="宋体"/>
          <w:b/>
          <w:color w:val="000000"/>
          <w:sz w:val="24"/>
          <w:szCs w:val="24"/>
        </w:rPr>
      </w:pP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left="0" w:leftChars="0" w:right="0" w:rightChars="0" w:firstLine="0" w:firstLineChars="0"/>
        <w:jc w:val="center"/>
        <w:textAlignment w:val="baseline"/>
        <w:rPr>
          <w:rFonts w:hint="eastAsia" w:ascii="宋体" w:hAnsi="宋体" w:eastAsia="宋体" w:cs="宋体"/>
          <w:b/>
          <w:color w:val="000000"/>
          <w:sz w:val="24"/>
          <w:szCs w:val="24"/>
        </w:rPr>
      </w:pP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left="0" w:leftChars="0" w:right="0" w:rightChars="0" w:firstLine="0" w:firstLineChars="0"/>
        <w:jc w:val="center"/>
        <w:textAlignment w:val="baseline"/>
        <w:rPr>
          <w:rFonts w:hint="eastAsia" w:ascii="宋体" w:hAnsi="宋体" w:eastAsia="宋体" w:cs="宋体"/>
          <w:b/>
          <w:color w:val="000000"/>
          <w:kern w:val="0"/>
          <w:sz w:val="72"/>
          <w:szCs w:val="72"/>
          <w:lang w:val="en-US" w:eastAsia="zh-CN"/>
        </w:rPr>
      </w:pPr>
      <w:r>
        <w:rPr>
          <w:rFonts w:hint="eastAsia" w:ascii="宋体" w:hAnsi="宋体" w:eastAsia="宋体" w:cs="宋体"/>
          <w:b/>
          <w:color w:val="000000"/>
          <w:kern w:val="0"/>
          <w:sz w:val="72"/>
          <w:szCs w:val="72"/>
          <w:lang w:val="en-US" w:eastAsia="zh-CN"/>
        </w:rPr>
        <w:t>招标文件</w:t>
      </w: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left="0" w:leftChars="0" w:right="0" w:rightChars="0" w:firstLine="0" w:firstLineChars="0"/>
        <w:jc w:val="center"/>
        <w:textAlignment w:val="baseline"/>
        <w:rPr>
          <w:rFonts w:hint="eastAsia" w:ascii="宋体" w:hAnsi="宋体" w:eastAsia="宋体" w:cs="宋体"/>
          <w:b/>
          <w:color w:val="auto"/>
          <w:sz w:val="32"/>
          <w:szCs w:val="32"/>
        </w:rPr>
      </w:pPr>
      <w:r>
        <w:rPr>
          <w:rFonts w:hint="eastAsia" w:ascii="宋体" w:hAnsi="宋体" w:eastAsia="宋体" w:cs="宋体"/>
          <w:b/>
          <w:color w:val="auto"/>
          <w:sz w:val="32"/>
          <w:szCs w:val="32"/>
          <w:highlight w:val="none"/>
        </w:rPr>
        <w:t>项</w:t>
      </w:r>
      <w:r>
        <w:rPr>
          <w:rFonts w:hint="eastAsia" w:ascii="宋体" w:hAnsi="宋体" w:eastAsia="宋体" w:cs="宋体"/>
          <w:b/>
          <w:color w:val="auto"/>
          <w:kern w:val="0"/>
          <w:sz w:val="32"/>
          <w:szCs w:val="32"/>
          <w:highlight w:val="none"/>
          <w:lang w:eastAsia="zh-CN"/>
        </w:rPr>
        <w:t>目编号：</w:t>
      </w:r>
      <w:bookmarkStart w:id="1" w:name="_Hlk64874388"/>
      <w:bookmarkEnd w:id="1"/>
      <w:r>
        <w:rPr>
          <w:rFonts w:hint="eastAsia" w:ascii="宋体" w:hAnsi="宋体" w:eastAsia="宋体" w:cs="宋体"/>
          <w:b/>
          <w:color w:val="auto"/>
          <w:kern w:val="0"/>
          <w:sz w:val="32"/>
          <w:szCs w:val="32"/>
          <w:highlight w:val="none"/>
          <w:lang w:eastAsia="zh-CN"/>
        </w:rPr>
        <w:t>JM-2023-07-00609</w:t>
      </w: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left="0" w:leftChars="0" w:right="0" w:rightChars="0" w:firstLine="0" w:firstLineChars="0"/>
        <w:jc w:val="center"/>
        <w:textAlignment w:val="baseline"/>
        <w:rPr>
          <w:rFonts w:hint="eastAsia" w:ascii="宋体" w:hAnsi="宋体" w:eastAsia="宋体" w:cs="宋体"/>
          <w:color w:val="000000"/>
          <w:sz w:val="28"/>
          <w:szCs w:val="28"/>
        </w:rPr>
      </w:pP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left="0" w:leftChars="0" w:right="0" w:rightChars="0" w:firstLine="0" w:firstLineChars="0"/>
        <w:jc w:val="both"/>
        <w:textAlignment w:val="baseline"/>
        <w:rPr>
          <w:rFonts w:hint="eastAsia" w:ascii="宋体" w:hAnsi="宋体" w:eastAsia="宋体" w:cs="宋体"/>
          <w:color w:val="000000"/>
          <w:sz w:val="28"/>
          <w:szCs w:val="28"/>
        </w:rPr>
      </w:pP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right="0" w:rightChars="0" w:firstLine="1285" w:firstLineChars="400"/>
        <w:textAlignment w:val="baseline"/>
        <w:rPr>
          <w:rFonts w:hint="eastAsia" w:ascii="宋体" w:hAnsi="宋体" w:eastAsia="宋体" w:cs="宋体"/>
          <w:b/>
          <w:color w:val="000000"/>
          <w:sz w:val="32"/>
          <w:szCs w:val="32"/>
          <w:highlight w:val="none"/>
        </w:rPr>
      </w:pP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right="0" w:rightChars="0" w:firstLine="1285" w:firstLineChars="400"/>
        <w:textAlignment w:val="baseline"/>
        <w:rPr>
          <w:rFonts w:hint="eastAsia" w:ascii="宋体" w:hAnsi="宋体" w:eastAsia="宋体" w:cs="宋体"/>
          <w:b/>
          <w:color w:val="000000"/>
          <w:sz w:val="32"/>
          <w:szCs w:val="32"/>
          <w:highlight w:val="none"/>
        </w:rPr>
      </w:pP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right="0" w:rightChars="0" w:firstLine="1285" w:firstLineChars="400"/>
        <w:textAlignment w:val="baseline"/>
        <w:rPr>
          <w:rFonts w:hint="eastAsia" w:ascii="宋体" w:hAnsi="宋体" w:eastAsia="宋体" w:cs="宋体"/>
          <w:b/>
          <w:color w:val="000000"/>
          <w:sz w:val="32"/>
          <w:szCs w:val="32"/>
          <w:highlight w:val="none"/>
          <w:lang w:val="en-US" w:eastAsia="zh-CN"/>
        </w:rPr>
      </w:pPr>
      <w:r>
        <w:rPr>
          <w:rFonts w:hint="eastAsia" w:ascii="宋体" w:hAnsi="宋体" w:eastAsia="宋体" w:cs="宋体"/>
          <w:b/>
          <w:color w:val="000000"/>
          <w:sz w:val="32"/>
          <w:szCs w:val="32"/>
          <w:highlight w:val="none"/>
        </w:rPr>
        <w:t>采</w:t>
      </w:r>
      <w:r>
        <w:rPr>
          <w:rFonts w:hint="eastAsia" w:ascii="宋体" w:hAnsi="宋体" w:eastAsia="宋体" w:cs="宋体"/>
          <w:b/>
          <w:color w:val="000000"/>
          <w:sz w:val="32"/>
          <w:szCs w:val="32"/>
          <w:highlight w:val="none"/>
          <w:lang w:val="en-US" w:eastAsia="zh-CN"/>
        </w:rPr>
        <w:t xml:space="preserve">   </w:t>
      </w:r>
      <w:r>
        <w:rPr>
          <w:rFonts w:hint="eastAsia" w:ascii="宋体" w:hAnsi="宋体" w:eastAsia="宋体" w:cs="宋体"/>
          <w:b/>
          <w:color w:val="000000"/>
          <w:sz w:val="32"/>
          <w:szCs w:val="32"/>
          <w:highlight w:val="none"/>
        </w:rPr>
        <w:t>购</w:t>
      </w:r>
      <w:r>
        <w:rPr>
          <w:rFonts w:hint="eastAsia" w:ascii="宋体" w:hAnsi="宋体" w:eastAsia="宋体" w:cs="宋体"/>
          <w:b/>
          <w:color w:val="000000"/>
          <w:sz w:val="32"/>
          <w:szCs w:val="32"/>
          <w:highlight w:val="none"/>
          <w:lang w:val="en-US" w:eastAsia="zh-CN"/>
        </w:rPr>
        <w:t xml:space="preserve">   </w:t>
      </w:r>
      <w:r>
        <w:rPr>
          <w:rFonts w:hint="eastAsia" w:ascii="宋体" w:hAnsi="宋体" w:eastAsia="宋体" w:cs="宋体"/>
          <w:b/>
          <w:color w:val="000000"/>
          <w:sz w:val="32"/>
          <w:szCs w:val="32"/>
          <w:highlight w:val="none"/>
        </w:rPr>
        <w:t>人：</w:t>
      </w:r>
      <w:r>
        <w:rPr>
          <w:rFonts w:hint="eastAsia" w:ascii="宋体" w:hAnsi="宋体" w:eastAsia="宋体" w:cs="宋体"/>
          <w:b/>
          <w:color w:val="000000"/>
          <w:sz w:val="32"/>
          <w:szCs w:val="32"/>
          <w:highlight w:val="none"/>
          <w:lang w:val="en-US" w:eastAsia="zh-CN"/>
        </w:rPr>
        <w:t>长春市固体废弃物管理中心</w:t>
      </w: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right="0" w:rightChars="0"/>
        <w:textAlignment w:val="baseline"/>
        <w:rPr>
          <w:rFonts w:hint="eastAsia" w:ascii="宋体" w:hAnsi="宋体" w:eastAsia="宋体" w:cs="宋体"/>
          <w:b/>
          <w:color w:val="000000"/>
          <w:sz w:val="32"/>
          <w:szCs w:val="32"/>
          <w:highlight w:val="none"/>
        </w:rPr>
      </w:pP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right="0" w:rightChars="0" w:firstLine="1546" w:firstLineChars="700"/>
        <w:jc w:val="both"/>
        <w:textAlignment w:val="baseline"/>
        <w:rPr>
          <w:rFonts w:hint="eastAsia" w:ascii="宋体" w:hAnsi="宋体" w:eastAsia="宋体" w:cs="宋体"/>
          <w:b/>
          <w:color w:val="000000"/>
          <w:sz w:val="22"/>
          <w:szCs w:val="22"/>
          <w:highlight w:val="none"/>
        </w:rPr>
      </w:pP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right="0" w:rightChars="0" w:firstLine="1285" w:firstLineChars="400"/>
        <w:jc w:val="both"/>
        <w:textAlignment w:val="baseline"/>
        <w:rPr>
          <w:rFonts w:hint="eastAsia" w:ascii="宋体" w:hAnsi="宋体" w:eastAsia="宋体" w:cs="宋体"/>
          <w:b/>
          <w:color w:val="000000"/>
          <w:sz w:val="32"/>
          <w:szCs w:val="32"/>
          <w:highlight w:val="none"/>
          <w:u w:val="single"/>
          <w:lang w:eastAsia="zh-CN"/>
        </w:rPr>
      </w:pPr>
      <w:r>
        <w:rPr>
          <w:rFonts w:hint="eastAsia" w:ascii="宋体" w:hAnsi="宋体" w:eastAsia="宋体" w:cs="宋体"/>
          <w:b/>
          <w:color w:val="000000"/>
          <w:sz w:val="32"/>
          <w:szCs w:val="32"/>
          <w:highlight w:val="none"/>
        </w:rPr>
        <w:t>采购代理机构：吉林前川项目管理有限公司</w:t>
      </w: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left="0" w:leftChars="0" w:right="0" w:rightChars="0" w:firstLine="0" w:firstLineChars="0"/>
        <w:jc w:val="center"/>
        <w:textAlignment w:val="baseline"/>
        <w:rPr>
          <w:rFonts w:hint="eastAsia" w:ascii="宋体" w:hAnsi="宋体" w:eastAsia="宋体" w:cs="宋体"/>
          <w:b/>
          <w:color w:val="000000"/>
          <w:sz w:val="32"/>
          <w:szCs w:val="32"/>
        </w:rPr>
      </w:pPr>
    </w:p>
    <w:p>
      <w:pPr>
        <w:keepNext w:val="0"/>
        <w:keepLines w:val="0"/>
        <w:pageBreakBefore w:val="0"/>
        <w:widowControl/>
        <w:kinsoku/>
        <w:wordWrap w:val="0"/>
        <w:overflowPunct/>
        <w:topLinePunct w:val="0"/>
        <w:autoSpaceDE w:val="0"/>
        <w:autoSpaceDN w:val="0"/>
        <w:bidi w:val="0"/>
        <w:adjustRightInd w:val="0"/>
        <w:snapToGrid w:val="0"/>
        <w:spacing w:afterAutospacing="0" w:line="360" w:lineRule="auto"/>
        <w:ind w:left="0" w:leftChars="0" w:right="0" w:rightChars="0" w:firstLine="0" w:firstLineChars="0"/>
        <w:jc w:val="center"/>
        <w:textAlignment w:val="baseline"/>
        <w:rPr>
          <w:rFonts w:hint="eastAsia" w:ascii="宋体" w:hAnsi="宋体" w:eastAsia="宋体" w:cs="宋体"/>
          <w:b/>
          <w:color w:val="000000"/>
          <w:sz w:val="32"/>
          <w:szCs w:val="32"/>
        </w:rPr>
      </w:pPr>
      <w:r>
        <w:rPr>
          <w:rFonts w:hint="eastAsia" w:ascii="宋体" w:hAnsi="宋体" w:eastAsia="宋体" w:cs="宋体"/>
          <w:b/>
          <w:color w:val="000000"/>
          <w:sz w:val="32"/>
          <w:szCs w:val="32"/>
        </w:rPr>
        <w:t>日期：</w:t>
      </w:r>
      <w:bookmarkStart w:id="2" w:name="receiveDate"/>
      <w:r>
        <w:rPr>
          <w:rFonts w:hint="eastAsia" w:ascii="宋体" w:hAnsi="宋体" w:eastAsia="宋体" w:cs="宋体"/>
          <w:b/>
          <w:color w:val="000000"/>
          <w:kern w:val="0"/>
          <w:sz w:val="32"/>
          <w:szCs w:val="32"/>
        </w:rPr>
        <w:t>202</w:t>
      </w:r>
      <w:r>
        <w:rPr>
          <w:rFonts w:hint="eastAsia" w:ascii="宋体" w:hAnsi="宋体" w:eastAsia="宋体" w:cs="宋体"/>
          <w:b/>
          <w:color w:val="000000"/>
          <w:kern w:val="0"/>
          <w:sz w:val="32"/>
          <w:szCs w:val="32"/>
          <w:lang w:val="en-US" w:eastAsia="zh-CN"/>
        </w:rPr>
        <w:t>3</w:t>
      </w:r>
      <w:r>
        <w:rPr>
          <w:rFonts w:hint="eastAsia" w:ascii="宋体" w:hAnsi="宋体" w:eastAsia="宋体" w:cs="宋体"/>
          <w:b/>
          <w:color w:val="000000"/>
          <w:kern w:val="0"/>
          <w:sz w:val="32"/>
          <w:szCs w:val="32"/>
        </w:rPr>
        <w:t>年</w:t>
      </w:r>
      <w:r>
        <w:rPr>
          <w:rFonts w:hint="eastAsia" w:ascii="宋体" w:hAnsi="宋体" w:eastAsia="宋体" w:cs="宋体"/>
          <w:b/>
          <w:color w:val="000000"/>
          <w:kern w:val="0"/>
          <w:sz w:val="32"/>
          <w:szCs w:val="32"/>
          <w:lang w:val="en-US" w:eastAsia="zh-CN"/>
        </w:rPr>
        <w:t>0</w:t>
      </w:r>
      <w:r>
        <w:rPr>
          <w:rFonts w:hint="default" w:ascii="宋体" w:hAnsi="宋体" w:eastAsia="宋体" w:cs="宋体"/>
          <w:b/>
          <w:color w:val="000000"/>
          <w:kern w:val="0"/>
          <w:sz w:val="32"/>
          <w:szCs w:val="32"/>
          <w:highlight w:val="none"/>
          <w:lang w:val="en" w:eastAsia="zh-CN"/>
        </w:rPr>
        <w:t>8</w:t>
      </w:r>
      <w:r>
        <w:rPr>
          <w:rFonts w:hint="eastAsia" w:ascii="宋体" w:hAnsi="宋体" w:eastAsia="宋体" w:cs="宋体"/>
          <w:b/>
          <w:color w:val="000000"/>
          <w:kern w:val="0"/>
          <w:sz w:val="32"/>
          <w:szCs w:val="32"/>
        </w:rPr>
        <w:t>月</w:t>
      </w:r>
      <w:bookmarkEnd w:id="2"/>
    </w:p>
    <w:p>
      <w:pPr>
        <w:keepNext w:val="0"/>
        <w:keepLines w:val="0"/>
        <w:pageBreakBefore w:val="0"/>
        <w:widowControl/>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pacing w:val="-28"/>
          <w:sz w:val="24"/>
          <w:szCs w:val="24"/>
        </w:rPr>
      </w:pPr>
    </w:p>
    <w:p>
      <w:pPr>
        <w:keepNext w:val="0"/>
        <w:keepLines w:val="0"/>
        <w:pageBreakBefore w:val="0"/>
        <w:widowControl/>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32"/>
          <w:szCs w:val="32"/>
        </w:rPr>
      </w:pPr>
      <w:r>
        <w:rPr>
          <w:rFonts w:hint="eastAsia" w:ascii="宋体" w:hAnsi="宋体" w:eastAsia="宋体" w:cs="宋体"/>
          <w:b/>
          <w:bCs/>
          <w:spacing w:val="-28"/>
          <w:sz w:val="32"/>
          <w:szCs w:val="32"/>
        </w:rPr>
        <w:t>目录</w:t>
      </w:r>
    </w:p>
    <w:p>
      <w:pPr>
        <w:pStyle w:val="9"/>
        <w:keepNext w:val="0"/>
        <w:keepLines w:val="0"/>
        <w:pageBreakBefore w:val="0"/>
        <w:widowControl/>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560" w:firstLineChars="200"/>
        <w:jc w:val="distribute"/>
        <w:textAlignment w:val="baseline"/>
        <w:rPr>
          <w:rFonts w:hint="default" w:ascii="宋体" w:hAnsi="宋体" w:eastAsia="宋体" w:cs="宋体"/>
          <w:sz w:val="28"/>
          <w:szCs w:val="28"/>
          <w:lang w:val="en-US" w:eastAsia="zh-CN"/>
        </w:rPr>
      </w:pPr>
      <w:r>
        <w:rPr>
          <w:rFonts w:hint="eastAsia" w:ascii="宋体" w:hAnsi="宋体" w:eastAsia="宋体" w:cs="宋体"/>
          <w:sz w:val="28"/>
          <w:szCs w:val="28"/>
        </w:rPr>
        <w:t>第一章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招标</w:t>
      </w:r>
      <w:r>
        <w:rPr>
          <w:rFonts w:hint="eastAsia" w:ascii="宋体" w:hAnsi="宋体" w:eastAsia="宋体" w:cs="宋体"/>
          <w:sz w:val="28"/>
          <w:szCs w:val="28"/>
          <w:lang w:val="en-US" w:eastAsia="zh-CN"/>
        </w:rPr>
        <w:t>公告————————————————————————1</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560" w:firstLineChars="200"/>
        <w:jc w:val="distribute"/>
        <w:textAlignment w:val="baseline"/>
        <w:rPr>
          <w:rFonts w:hint="default" w:ascii="宋体" w:hAnsi="宋体" w:eastAsia="宋体" w:cs="宋体"/>
          <w:sz w:val="28"/>
          <w:szCs w:val="28"/>
          <w:lang w:val="en-US"/>
        </w:rPr>
      </w:pPr>
      <w:r>
        <w:rPr>
          <w:rFonts w:hint="eastAsia" w:ascii="宋体" w:hAnsi="宋体" w:eastAsia="宋体" w:cs="宋体"/>
          <w:sz w:val="28"/>
          <w:szCs w:val="28"/>
        </w:rPr>
        <w:t>第二章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供应商</w:t>
      </w:r>
      <w:r>
        <w:rPr>
          <w:rFonts w:hint="eastAsia" w:ascii="宋体" w:hAnsi="宋体" w:eastAsia="宋体" w:cs="宋体"/>
          <w:sz w:val="28"/>
          <w:szCs w:val="28"/>
        </w:rPr>
        <w:t>须知前附表</w:t>
      </w:r>
      <w:r>
        <w:rPr>
          <w:rFonts w:hint="eastAsia" w:ascii="宋体" w:hAnsi="宋体" w:eastAsia="宋体" w:cs="宋体"/>
          <w:sz w:val="28"/>
          <w:szCs w:val="28"/>
          <w:lang w:val="en-US" w:eastAsia="zh-CN"/>
        </w:rPr>
        <w:t>————————————————————5</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560" w:firstLineChars="200"/>
        <w:jc w:val="distribute"/>
        <w:textAlignment w:val="baseline"/>
        <w:rPr>
          <w:rFonts w:hint="default" w:ascii="宋体" w:hAnsi="宋体" w:eastAsia="宋体" w:cs="宋体"/>
          <w:sz w:val="28"/>
          <w:szCs w:val="28"/>
          <w:lang w:val="en-US"/>
        </w:rPr>
      </w:pPr>
      <w:r>
        <w:rPr>
          <w:rFonts w:hint="eastAsia" w:ascii="宋体" w:hAnsi="宋体" w:eastAsia="宋体" w:cs="宋体"/>
          <w:sz w:val="28"/>
          <w:szCs w:val="28"/>
        </w:rPr>
        <w:t>第三章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供应商</w:t>
      </w:r>
      <w:r>
        <w:rPr>
          <w:rFonts w:hint="eastAsia" w:ascii="宋体" w:hAnsi="宋体" w:eastAsia="宋体" w:cs="宋体"/>
          <w:sz w:val="28"/>
          <w:szCs w:val="28"/>
        </w:rPr>
        <w:t>须知</w:t>
      </w:r>
      <w:r>
        <w:rPr>
          <w:rFonts w:hint="eastAsia" w:ascii="宋体" w:hAnsi="宋体" w:eastAsia="宋体" w:cs="宋体"/>
          <w:sz w:val="28"/>
          <w:szCs w:val="28"/>
          <w:lang w:val="en-US" w:eastAsia="zh-CN"/>
        </w:rPr>
        <w:t>———————————————————————12</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560" w:firstLineChars="200"/>
        <w:jc w:val="distribute"/>
        <w:textAlignment w:val="baseline"/>
        <w:rPr>
          <w:rFonts w:hint="default" w:ascii="宋体" w:hAnsi="宋体" w:eastAsia="宋体" w:cs="宋体"/>
          <w:sz w:val="28"/>
          <w:szCs w:val="28"/>
          <w:lang w:val="en-US" w:eastAsia="zh-CN"/>
        </w:rPr>
      </w:pPr>
      <w:r>
        <w:rPr>
          <w:rFonts w:hint="eastAsia" w:ascii="宋体" w:hAnsi="宋体" w:eastAsia="宋体" w:cs="宋体"/>
          <w:sz w:val="28"/>
          <w:szCs w:val="28"/>
        </w:rPr>
        <w:t>第四章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采购需求</w:t>
      </w:r>
      <w:r>
        <w:rPr>
          <w:rFonts w:hint="eastAsia" w:ascii="宋体" w:hAnsi="宋体" w:eastAsia="宋体" w:cs="宋体"/>
          <w:sz w:val="28"/>
          <w:szCs w:val="28"/>
          <w:lang w:val="en-US" w:eastAsia="zh-CN"/>
        </w:rPr>
        <w:t>————————————————————————22</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560" w:firstLineChars="200"/>
        <w:jc w:val="distribute"/>
        <w:textAlignment w:val="baseline"/>
        <w:rPr>
          <w:rFonts w:hint="default" w:ascii="宋体" w:hAnsi="宋体" w:eastAsia="宋体" w:cs="宋体"/>
          <w:sz w:val="28"/>
          <w:szCs w:val="28"/>
          <w:lang w:val="en-US"/>
        </w:rPr>
      </w:pPr>
      <w:r>
        <w:rPr>
          <w:rFonts w:hint="eastAsia" w:ascii="宋体" w:hAnsi="宋体" w:eastAsia="宋体" w:cs="宋体"/>
          <w:sz w:val="28"/>
          <w:szCs w:val="28"/>
        </w:rPr>
        <w:t>第五章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评标方法和标准</w:t>
      </w:r>
      <w:r>
        <w:rPr>
          <w:rFonts w:hint="eastAsia" w:ascii="宋体" w:hAnsi="宋体" w:eastAsia="宋体" w:cs="宋体"/>
          <w:sz w:val="28"/>
          <w:szCs w:val="28"/>
          <w:lang w:val="en-US" w:eastAsia="zh-CN"/>
        </w:rPr>
        <w:t>—————————————————————58</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560" w:firstLineChars="200"/>
        <w:jc w:val="distribute"/>
        <w:textAlignment w:val="baseline"/>
        <w:rPr>
          <w:rFonts w:hint="default" w:ascii="宋体" w:hAnsi="宋体" w:eastAsia="宋体" w:cs="宋体"/>
          <w:sz w:val="28"/>
          <w:szCs w:val="28"/>
          <w:lang w:val="en-US"/>
        </w:rPr>
      </w:pPr>
      <w:r>
        <w:rPr>
          <w:rFonts w:hint="eastAsia" w:ascii="宋体" w:hAnsi="宋体" w:eastAsia="宋体" w:cs="宋体"/>
          <w:sz w:val="28"/>
          <w:szCs w:val="28"/>
        </w:rPr>
        <w:t>第六章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政府采购合同范本</w:t>
      </w:r>
      <w:r>
        <w:rPr>
          <w:rFonts w:hint="eastAsia" w:ascii="宋体" w:hAnsi="宋体" w:eastAsia="宋体" w:cs="宋体"/>
          <w:sz w:val="28"/>
          <w:szCs w:val="28"/>
          <w:lang w:val="en-US" w:eastAsia="zh-CN"/>
        </w:rPr>
        <w:t>————————————————————65</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560" w:firstLineChars="200"/>
        <w:jc w:val="distribute"/>
        <w:textAlignment w:val="baseline"/>
        <w:rPr>
          <w:rFonts w:hint="default" w:ascii="宋体" w:hAnsi="宋体" w:eastAsia="宋体" w:cs="宋体"/>
          <w:sz w:val="28"/>
          <w:szCs w:val="28"/>
          <w:lang w:val="en-US"/>
        </w:rPr>
        <w:sectPr>
          <w:headerReference r:id="rId5" w:type="default"/>
          <w:footerReference r:id="rId6" w:type="default"/>
          <w:pgSz w:w="11906" w:h="16839"/>
          <w:pgMar w:top="1440" w:right="1080" w:bottom="1440" w:left="1080" w:header="1020" w:footer="1212" w:gutter="0"/>
          <w:pgNumType w:fmt="upperRoman" w:start="1"/>
          <w:cols w:space="720" w:num="1"/>
        </w:sectPr>
      </w:pPr>
      <w:r>
        <w:rPr>
          <w:rFonts w:hint="eastAsia" w:ascii="宋体" w:hAnsi="宋体" w:eastAsia="宋体" w:cs="宋体"/>
          <w:sz w:val="28"/>
          <w:szCs w:val="28"/>
        </w:rPr>
        <w:t>第七章</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t>投标文件格式</w:t>
      </w:r>
      <w:r>
        <w:rPr>
          <w:rFonts w:hint="eastAsia" w:ascii="宋体" w:hAnsi="宋体" w:eastAsia="宋体" w:cs="宋体"/>
          <w:sz w:val="28"/>
          <w:szCs w:val="28"/>
          <w:lang w:val="en-US" w:eastAsia="zh-CN"/>
        </w:rPr>
        <w:t>——————————————————————71</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32"/>
          <w:szCs w:val="32"/>
        </w:rPr>
      </w:pPr>
      <w:r>
        <w:rPr>
          <w:rFonts w:hint="eastAsia" w:ascii="宋体" w:hAnsi="宋体" w:eastAsia="宋体" w:cs="宋体"/>
          <w:b/>
          <w:bCs/>
          <w:sz w:val="32"/>
          <w:szCs w:val="32"/>
        </w:rPr>
        <w:t>第一章</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招标公告</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left"/>
        <w:textAlignment w:val="baseline"/>
        <w:rPr>
          <w:rFonts w:hint="eastAsia" w:ascii="宋体" w:hAnsi="宋体" w:eastAsia="宋体" w:cs="宋体"/>
          <w:b/>
          <w:bCs/>
          <w:sz w:val="24"/>
          <w:szCs w:val="24"/>
        </w:rPr>
      </w:pPr>
      <w:r>
        <w:rPr>
          <w:rFonts w:hint="eastAsia" w:ascii="宋体" w:hAnsi="宋体" w:eastAsia="宋体" w:cs="宋体"/>
          <w:b/>
          <w:bCs/>
          <w:sz w:val="24"/>
          <w:szCs w:val="24"/>
        </w:rPr>
        <w:t>项目概况</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color w:val="auto"/>
          <w:sz w:val="24"/>
          <w:szCs w:val="24"/>
          <w:highlight w:val="none"/>
        </w:rPr>
      </w:pPr>
      <w:r>
        <w:rPr>
          <w:rFonts w:hint="eastAsia" w:ascii="宋体" w:hAnsi="宋体" w:eastAsia="宋体" w:cs="宋体"/>
          <w:b w:val="0"/>
          <w:bCs w:val="0"/>
          <w:sz w:val="24"/>
          <w:szCs w:val="24"/>
          <w:highlight w:val="none"/>
          <w:u w:val="single"/>
          <w:lang w:val="en-US" w:eastAsia="zh-CN"/>
        </w:rPr>
        <w:t>长春市餐厨垃圾处理厂</w:t>
      </w:r>
      <w:r>
        <w:rPr>
          <w:rFonts w:hint="eastAsia" w:ascii="宋体" w:hAnsi="宋体" w:eastAsia="宋体" w:cs="宋体"/>
          <w:b w:val="0"/>
          <w:bCs w:val="0"/>
          <w:sz w:val="24"/>
          <w:szCs w:val="24"/>
          <w:highlight w:val="none"/>
          <w:u w:val="single"/>
          <w:lang w:val="en" w:eastAsia="zh-CN"/>
        </w:rPr>
        <w:t>200吨</w:t>
      </w:r>
      <w:r>
        <w:rPr>
          <w:rFonts w:hint="eastAsia" w:ascii="宋体" w:hAnsi="宋体" w:eastAsia="宋体" w:cs="宋体"/>
          <w:b w:val="0"/>
          <w:bCs w:val="0"/>
          <w:sz w:val="24"/>
          <w:szCs w:val="24"/>
          <w:highlight w:val="none"/>
          <w:u w:val="single"/>
          <w:lang w:val="en-US" w:eastAsia="zh-CN"/>
        </w:rPr>
        <w:t>/</w:t>
      </w:r>
      <w:r>
        <w:rPr>
          <w:rFonts w:hint="eastAsia" w:ascii="宋体" w:hAnsi="宋体" w:eastAsia="宋体" w:cs="宋体"/>
          <w:b w:val="0"/>
          <w:bCs w:val="0"/>
          <w:sz w:val="24"/>
          <w:szCs w:val="24"/>
          <w:highlight w:val="none"/>
          <w:u w:val="single"/>
          <w:lang w:val="en" w:eastAsia="zh-CN"/>
        </w:rPr>
        <w:t>天餐厨垃圾处理委托运营服务</w:t>
      </w:r>
      <w:r>
        <w:rPr>
          <w:rFonts w:hint="eastAsia" w:ascii="宋体" w:hAnsi="宋体" w:eastAsia="宋体" w:cs="宋体"/>
          <w:b w:val="0"/>
          <w:bCs w:val="0"/>
          <w:sz w:val="24"/>
          <w:szCs w:val="24"/>
          <w:highlight w:val="none"/>
          <w:u w:val="single"/>
          <w:lang w:val="en-US" w:eastAsia="zh-CN"/>
        </w:rPr>
        <w:t>项目</w:t>
      </w:r>
      <w:r>
        <w:rPr>
          <w:rFonts w:hint="eastAsia" w:ascii="宋体" w:hAnsi="宋体" w:eastAsia="宋体" w:cs="宋体"/>
          <w:b w:val="0"/>
          <w:bCs w:val="0"/>
          <w:sz w:val="24"/>
          <w:szCs w:val="24"/>
          <w:highlight w:val="none"/>
        </w:rPr>
        <w:t>招标项目的潜在</w:t>
      </w:r>
      <w:r>
        <w:rPr>
          <w:rFonts w:hint="eastAsia" w:ascii="宋体" w:hAnsi="宋体" w:eastAsia="宋体" w:cs="宋体"/>
          <w:b w:val="0"/>
          <w:bCs w:val="0"/>
          <w:sz w:val="24"/>
          <w:szCs w:val="24"/>
          <w:highlight w:val="none"/>
          <w:lang w:eastAsia="zh-CN"/>
        </w:rPr>
        <w:t>供应商</w:t>
      </w:r>
      <w:r>
        <w:rPr>
          <w:rFonts w:hint="eastAsia" w:ascii="宋体" w:hAnsi="宋体" w:eastAsia="宋体" w:cs="宋体"/>
          <w:b w:val="0"/>
          <w:bCs w:val="0"/>
          <w:sz w:val="24"/>
          <w:szCs w:val="24"/>
          <w:highlight w:val="none"/>
        </w:rPr>
        <w:t>应自行登录</w:t>
      </w:r>
      <w:r>
        <w:rPr>
          <w:rFonts w:hint="eastAsia" w:ascii="宋体" w:hAnsi="宋体" w:eastAsia="宋体" w:cs="宋体"/>
          <w:b w:val="0"/>
          <w:bCs w:val="0"/>
          <w:sz w:val="24"/>
          <w:szCs w:val="24"/>
          <w:highlight w:val="none"/>
          <w:lang w:eastAsia="zh-CN"/>
        </w:rPr>
        <w:t>政采云一站式政府采购云服务平台</w:t>
      </w:r>
      <w:r>
        <w:rPr>
          <w:rFonts w:hint="eastAsia" w:ascii="宋体" w:hAnsi="宋体" w:eastAsia="宋体" w:cs="宋体"/>
          <w:b w:val="0"/>
          <w:bCs w:val="0"/>
          <w:sz w:val="24"/>
          <w:szCs w:val="24"/>
          <w:highlight w:val="none"/>
          <w:lang w:val="en-US" w:eastAsia="zh-CN"/>
        </w:rPr>
        <w:t>(以下简称“政采云”)</w:t>
      </w:r>
      <w:r>
        <w:rPr>
          <w:rFonts w:hint="eastAsia" w:ascii="宋体" w:hAnsi="宋体" w:eastAsia="宋体" w:cs="宋体"/>
          <w:b w:val="0"/>
          <w:bCs w:val="0"/>
          <w:sz w:val="24"/>
          <w:szCs w:val="24"/>
          <w:highlight w:val="none"/>
        </w:rPr>
        <w:t>(网址：http://www.zcygo</w:t>
      </w:r>
      <w:r>
        <w:rPr>
          <w:rFonts w:hint="eastAsia" w:ascii="宋体" w:hAnsi="宋体" w:eastAsia="宋体" w:cs="宋体"/>
          <w:b w:val="0"/>
          <w:bCs w:val="0"/>
          <w:color w:val="auto"/>
          <w:sz w:val="24"/>
          <w:szCs w:val="24"/>
          <w:highlight w:val="none"/>
        </w:rPr>
        <w:t>v.cn</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网上注册(https://middle.zcygov.cn/v-settle-front/registry</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并下载</w:t>
      </w:r>
      <w:r>
        <w:rPr>
          <w:rFonts w:hint="eastAsia" w:ascii="宋体" w:hAnsi="宋体" w:eastAsia="宋体" w:cs="宋体"/>
          <w:b w:val="0"/>
          <w:bCs w:val="0"/>
          <w:color w:val="auto"/>
          <w:sz w:val="24"/>
          <w:szCs w:val="24"/>
          <w:highlight w:val="none"/>
          <w:lang w:eastAsia="zh-CN"/>
        </w:rPr>
        <w:t>招标文件</w:t>
      </w:r>
      <w:r>
        <w:rPr>
          <w:rFonts w:hint="eastAsia" w:ascii="宋体" w:hAnsi="宋体" w:eastAsia="宋体" w:cs="宋体"/>
          <w:b w:val="0"/>
          <w:bCs w:val="0"/>
          <w:color w:val="auto"/>
          <w:sz w:val="24"/>
          <w:szCs w:val="24"/>
          <w:highlight w:val="none"/>
        </w:rPr>
        <w:t>，并于</w:t>
      </w:r>
      <w:r>
        <w:rPr>
          <w:rFonts w:hint="eastAsia" w:ascii="宋体" w:hAnsi="宋体" w:eastAsia="宋体" w:cs="宋体"/>
          <w:b w:val="0"/>
          <w:bCs w:val="0"/>
          <w:color w:val="auto"/>
          <w:sz w:val="24"/>
          <w:szCs w:val="24"/>
          <w:highlight w:val="none"/>
          <w:lang w:val="en-US" w:eastAsia="zh-CN"/>
        </w:rPr>
        <w:t>2023年09月12日09点00分</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北京时间</w:t>
      </w:r>
      <w:r>
        <w:rPr>
          <w:rFonts w:hint="eastAsia" w:ascii="宋体" w:hAnsi="宋体" w:eastAsia="宋体" w:cs="宋体"/>
          <w:b w:val="0"/>
          <w:bCs w:val="0"/>
          <w:color w:val="auto"/>
          <w:sz w:val="24"/>
          <w:szCs w:val="24"/>
          <w:highlight w:val="none"/>
          <w:lang w:eastAsia="zh-CN"/>
        </w:rPr>
        <w:t>)</w:t>
      </w:r>
      <w:r>
        <w:rPr>
          <w:rFonts w:hint="eastAsia" w:ascii="宋体" w:hAnsi="宋体" w:eastAsia="宋体" w:cs="宋体"/>
          <w:b w:val="0"/>
          <w:bCs w:val="0"/>
          <w:color w:val="auto"/>
          <w:sz w:val="24"/>
          <w:szCs w:val="24"/>
          <w:highlight w:val="none"/>
        </w:rPr>
        <w:t>前</w:t>
      </w:r>
      <w:r>
        <w:rPr>
          <w:rFonts w:hint="eastAsia" w:ascii="宋体" w:hAnsi="宋体" w:eastAsia="宋体" w:cs="宋体"/>
          <w:b w:val="0"/>
          <w:bCs w:val="0"/>
          <w:color w:val="auto"/>
          <w:sz w:val="24"/>
          <w:szCs w:val="24"/>
          <w:highlight w:val="none"/>
          <w:lang w:val="en-US" w:eastAsia="zh-CN"/>
        </w:rPr>
        <w:t>提交</w:t>
      </w:r>
      <w:r>
        <w:rPr>
          <w:rFonts w:hint="eastAsia" w:ascii="宋体" w:hAnsi="宋体" w:eastAsia="宋体" w:cs="宋体"/>
          <w:b w:val="0"/>
          <w:bCs w:val="0"/>
          <w:color w:val="auto"/>
          <w:sz w:val="24"/>
          <w:szCs w:val="24"/>
          <w:highlight w:val="none"/>
        </w:rPr>
        <w:t>投标文件。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left"/>
        <w:textAlignment w:val="baseline"/>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一、项目基本情况</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color w:val="auto"/>
          <w:sz w:val="24"/>
          <w:szCs w:val="24"/>
          <w:highlight w:val="none"/>
          <w:lang w:val="en-US" w:eastAsia="zh-CN"/>
        </w:rPr>
        <w:t>1.</w:t>
      </w:r>
      <w:r>
        <w:rPr>
          <w:rFonts w:hint="eastAsia" w:ascii="宋体" w:hAnsi="宋体" w:eastAsia="宋体" w:cs="宋体"/>
          <w:b w:val="0"/>
          <w:bCs w:val="0"/>
          <w:color w:val="auto"/>
          <w:sz w:val="24"/>
          <w:szCs w:val="24"/>
          <w:highlight w:val="none"/>
        </w:rPr>
        <w:t>项目编号：JM-2023-07-00609</w:t>
      </w:r>
      <w:r>
        <w:rPr>
          <w:rFonts w:hint="eastAsia" w:ascii="宋体" w:hAnsi="宋体" w:eastAsia="宋体" w:cs="宋体"/>
          <w:b w:val="0"/>
          <w:bCs w:val="0"/>
          <w:color w:val="auto"/>
          <w:sz w:val="24"/>
          <w:szCs w:val="24"/>
          <w:highlight w:val="none"/>
          <w:lang w:eastAsia="zh-CN"/>
        </w:rPr>
        <w:t>；</w:t>
      </w:r>
    </w:p>
    <w:p>
      <w:pPr>
        <w:keepNext w:val="0"/>
        <w:keepLines w:val="0"/>
        <w:pageBreakBefore w:val="0"/>
        <w:widowControl/>
        <w:kinsoku w:val="0"/>
        <w:overflowPunct/>
        <w:topLinePunct w:val="0"/>
        <w:autoSpaceDE w:val="0"/>
        <w:autoSpaceDN w:val="0"/>
        <w:bidi w:val="0"/>
        <w:adjustRightInd w:val="0"/>
        <w:snapToGrid w:val="0"/>
        <w:spacing w:line="360" w:lineRule="auto"/>
        <w:ind w:firstLine="480" w:firstLineChars="200"/>
        <w:jc w:val="both"/>
        <w:textAlignment w:val="baseline"/>
        <w:rPr>
          <w:rFonts w:hint="eastAsia" w:ascii="宋体" w:hAnsi="宋体" w:eastAsia="宋体" w:cs="宋体"/>
          <w:b w:val="0"/>
          <w:bCs w:val="0"/>
          <w:color w:val="auto"/>
          <w:sz w:val="24"/>
          <w:szCs w:val="24"/>
          <w:highlight w:val="none"/>
          <w:lang w:eastAsia="zh-CN"/>
        </w:rPr>
      </w:pPr>
      <w:r>
        <w:rPr>
          <w:rFonts w:hint="eastAsia" w:ascii="宋体" w:hAnsi="宋体" w:eastAsia="宋体" w:cs="宋体"/>
          <w:b w:val="0"/>
          <w:bCs w:val="0"/>
          <w:sz w:val="24"/>
          <w:szCs w:val="24"/>
          <w:highlight w:val="none"/>
          <w:lang w:val="en-US" w:eastAsia="zh-CN"/>
        </w:rPr>
        <w:t>2.</w:t>
      </w:r>
      <w:r>
        <w:rPr>
          <w:rFonts w:hint="eastAsia" w:ascii="宋体" w:hAnsi="宋体" w:eastAsia="宋体" w:cs="宋体"/>
          <w:b w:val="0"/>
          <w:bCs w:val="0"/>
          <w:color w:val="auto"/>
          <w:sz w:val="24"/>
          <w:szCs w:val="24"/>
          <w:highlight w:val="none"/>
        </w:rPr>
        <w:t>项目名称：</w:t>
      </w:r>
      <w:r>
        <w:rPr>
          <w:rFonts w:hint="eastAsia" w:ascii="宋体" w:hAnsi="宋体" w:eastAsia="宋体" w:cs="宋体"/>
          <w:color w:val="auto"/>
          <w:kern w:val="0"/>
          <w:sz w:val="24"/>
          <w:szCs w:val="24"/>
          <w:highlight w:val="none"/>
          <w:lang w:val="en-US" w:eastAsia="zh-CN"/>
        </w:rPr>
        <w:t>长春市餐厨垃圾处理厂</w:t>
      </w:r>
      <w:r>
        <w:rPr>
          <w:rFonts w:hint="eastAsia" w:ascii="宋体" w:hAnsi="宋体" w:eastAsia="宋体" w:cs="宋体"/>
          <w:color w:val="auto"/>
          <w:kern w:val="0"/>
          <w:sz w:val="24"/>
          <w:szCs w:val="24"/>
          <w:highlight w:val="none"/>
          <w:lang w:val="en" w:eastAsia="zh-CN"/>
        </w:rPr>
        <w:t>200吨</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 w:eastAsia="zh-CN"/>
        </w:rPr>
        <w:t>天餐厨垃圾处理委托运营服务</w:t>
      </w:r>
      <w:r>
        <w:rPr>
          <w:rFonts w:hint="eastAsia" w:ascii="宋体" w:hAnsi="宋体" w:eastAsia="宋体" w:cs="宋体"/>
          <w:color w:val="auto"/>
          <w:kern w:val="0"/>
          <w:sz w:val="24"/>
          <w:szCs w:val="24"/>
          <w:highlight w:val="none"/>
          <w:lang w:val="en-US" w:eastAsia="zh-CN"/>
        </w:rPr>
        <w:t>项目</w:t>
      </w:r>
      <w:r>
        <w:rPr>
          <w:rFonts w:hint="eastAsia" w:ascii="宋体" w:hAnsi="宋体" w:eastAsia="宋体" w:cs="宋体"/>
          <w:b w:val="0"/>
          <w:bCs w:val="0"/>
          <w:color w:val="auto"/>
          <w:sz w:val="24"/>
          <w:szCs w:val="24"/>
          <w:highlight w:val="none"/>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3.</w:t>
      </w:r>
      <w:r>
        <w:rPr>
          <w:rFonts w:hint="eastAsia" w:ascii="宋体" w:hAnsi="宋体" w:eastAsia="宋体" w:cs="宋体"/>
          <w:b w:val="0"/>
          <w:bCs w:val="0"/>
          <w:sz w:val="24"/>
          <w:szCs w:val="24"/>
          <w:highlight w:val="none"/>
        </w:rPr>
        <w:t>预算金额</w:t>
      </w:r>
      <w:r>
        <w:rPr>
          <w:rFonts w:hint="eastAsia" w:ascii="宋体" w:hAnsi="宋体" w:eastAsia="宋体" w:cs="宋体"/>
          <w:b w:val="0"/>
          <w:bCs w:val="0"/>
          <w:sz w:val="24"/>
          <w:szCs w:val="24"/>
          <w:highlight w:val="none"/>
          <w:lang w:val="en-US" w:eastAsia="zh-CN"/>
        </w:rPr>
        <w:t>(人民币)</w:t>
      </w:r>
      <w:r>
        <w:rPr>
          <w:rFonts w:hint="eastAsia" w:ascii="宋体" w:hAnsi="宋体" w:eastAsia="宋体" w:cs="宋体"/>
          <w:b w:val="0"/>
          <w:bCs w:val="0"/>
          <w:sz w:val="24"/>
          <w:szCs w:val="24"/>
          <w:highlight w:val="none"/>
        </w:rPr>
        <w:t>：</w:t>
      </w:r>
      <w:r>
        <w:rPr>
          <w:rFonts w:hint="default" w:ascii="宋体" w:hAnsi="宋体" w:eastAsia="宋体" w:cs="宋体"/>
          <w:b w:val="0"/>
          <w:bCs w:val="0"/>
          <w:sz w:val="24"/>
          <w:szCs w:val="24"/>
          <w:highlight w:val="none"/>
          <w:lang w:val="en"/>
        </w:rPr>
        <w:t>7632</w:t>
      </w:r>
      <w:r>
        <w:rPr>
          <w:rFonts w:hint="eastAsia" w:ascii="宋体" w:hAnsi="宋体" w:eastAsia="宋体" w:cs="宋体"/>
          <w:b w:val="0"/>
          <w:bCs w:val="0"/>
          <w:sz w:val="24"/>
          <w:szCs w:val="24"/>
          <w:highlight w:val="none"/>
        </w:rPr>
        <w:t>0000</w:t>
      </w:r>
      <w:r>
        <w:rPr>
          <w:rFonts w:hint="eastAsia" w:ascii="宋体" w:hAnsi="宋体" w:eastAsia="宋体" w:cs="宋体"/>
          <w:b w:val="0"/>
          <w:bCs w:val="0"/>
          <w:sz w:val="24"/>
          <w:szCs w:val="24"/>
          <w:highlight w:val="none"/>
          <w:lang w:val="en-US" w:eastAsia="zh-CN"/>
        </w:rPr>
        <w:t>.00元；</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w:t>
      </w:r>
      <w:r>
        <w:rPr>
          <w:rFonts w:hint="eastAsia" w:ascii="宋体" w:hAnsi="宋体" w:eastAsia="宋体" w:cs="宋体"/>
          <w:b w:val="0"/>
          <w:bCs w:val="0"/>
          <w:sz w:val="24"/>
          <w:szCs w:val="24"/>
          <w:highlight w:val="none"/>
        </w:rPr>
        <w:t>最高限价</w:t>
      </w:r>
      <w:r>
        <w:rPr>
          <w:rFonts w:hint="eastAsia" w:ascii="宋体" w:hAnsi="宋体" w:eastAsia="宋体" w:cs="宋体"/>
          <w:b w:val="0"/>
          <w:bCs w:val="0"/>
          <w:sz w:val="24"/>
          <w:szCs w:val="24"/>
          <w:highlight w:val="none"/>
          <w:lang w:val="en-US" w:eastAsia="zh-CN"/>
        </w:rPr>
        <w:t>(人民币)</w:t>
      </w:r>
      <w:r>
        <w:rPr>
          <w:rFonts w:hint="eastAsia" w:ascii="宋体" w:hAnsi="宋体" w:eastAsia="宋体" w:cs="宋体"/>
          <w:b w:val="0"/>
          <w:bCs w:val="0"/>
          <w:sz w:val="24"/>
          <w:szCs w:val="24"/>
          <w:highlight w:val="none"/>
        </w:rPr>
        <w:t>：</w:t>
      </w:r>
      <w:r>
        <w:rPr>
          <w:rFonts w:hint="default" w:ascii="宋体" w:hAnsi="宋体" w:eastAsia="宋体" w:cs="宋体"/>
          <w:b w:val="0"/>
          <w:bCs w:val="0"/>
          <w:sz w:val="24"/>
          <w:szCs w:val="24"/>
          <w:highlight w:val="none"/>
          <w:lang w:val="en"/>
        </w:rPr>
        <w:t>7632</w:t>
      </w:r>
      <w:r>
        <w:rPr>
          <w:rFonts w:hint="eastAsia" w:ascii="宋体" w:hAnsi="宋体" w:eastAsia="宋体" w:cs="宋体"/>
          <w:b w:val="0"/>
          <w:bCs w:val="0"/>
          <w:sz w:val="24"/>
          <w:szCs w:val="24"/>
          <w:highlight w:val="none"/>
        </w:rPr>
        <w:t>0000</w:t>
      </w:r>
      <w:r>
        <w:rPr>
          <w:rFonts w:hint="eastAsia" w:ascii="宋体" w:hAnsi="宋体" w:eastAsia="宋体" w:cs="宋体"/>
          <w:b w:val="0"/>
          <w:bCs w:val="0"/>
          <w:sz w:val="24"/>
          <w:szCs w:val="24"/>
          <w:highlight w:val="none"/>
          <w:lang w:val="en-US" w:eastAsia="zh-CN"/>
        </w:rPr>
        <w:t>.00元；</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lang w:val="en-US" w:eastAsia="zh-CN"/>
        </w:rPr>
        <w:t>5.</w:t>
      </w:r>
      <w:r>
        <w:rPr>
          <w:rFonts w:hint="eastAsia" w:ascii="宋体" w:hAnsi="宋体" w:eastAsia="宋体" w:cs="宋体"/>
          <w:b w:val="0"/>
          <w:bCs w:val="0"/>
          <w:sz w:val="24"/>
          <w:szCs w:val="24"/>
          <w:highlight w:val="none"/>
        </w:rPr>
        <w:t>采购需求：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(1)服务范围：长春市餐厨垃圾处理厂200吨/天餐厨垃圾处理委托运营服务；</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rPr>
        <w:t>(2</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highlight w:val="none"/>
          <w:lang w:val="en-US" w:eastAsia="zh-CN"/>
        </w:rPr>
        <w:t>服务要求：包括但不限于</w:t>
      </w:r>
      <w:r>
        <w:rPr>
          <w:rFonts w:hint="eastAsia" w:ascii="宋体" w:hAnsi="宋体" w:eastAsia="宋体" w:cs="宋体"/>
          <w:b w:val="0"/>
          <w:bCs w:val="0"/>
          <w:sz w:val="24"/>
          <w:szCs w:val="24"/>
          <w:highlight w:val="none"/>
        </w:rPr>
        <w:t>餐厨垃圾收运服务</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餐厨垃圾处置服务</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餐厨厂区管理及填埋区封场维护服务</w:t>
      </w:r>
      <w:r>
        <w:rPr>
          <w:rFonts w:hint="eastAsia" w:ascii="宋体" w:hAnsi="宋体" w:eastAsia="宋体" w:cs="宋体"/>
          <w:b w:val="0"/>
          <w:bCs w:val="0"/>
          <w:sz w:val="24"/>
          <w:szCs w:val="24"/>
          <w:highlight w:val="none"/>
          <w:lang w:eastAsia="zh-CN"/>
        </w:rPr>
        <w:t>，本项目餐厨垃圾的收运和处置服务参照《餐厨垃圾处理技术规范》(CJJ184-2012)和《长春市餐厨垃圾管理暂行办法》等相关法律法规执行</w:t>
      </w:r>
      <w:r>
        <w:rPr>
          <w:rFonts w:hint="eastAsia" w:ascii="宋体" w:hAnsi="宋体" w:eastAsia="宋体" w:cs="宋体"/>
          <w:b w:val="0"/>
          <w:bCs w:val="0"/>
          <w:sz w:val="24"/>
          <w:szCs w:val="24"/>
          <w:highlight w:val="none"/>
          <w:lang w:val="en-US" w:eastAsia="zh-CN"/>
        </w:rPr>
        <w:t>,具体详见招标文件第四章“采购需求”；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rPr>
        <w:t>(3</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highlight w:val="none"/>
          <w:lang w:val="en-US" w:eastAsia="zh-CN"/>
        </w:rPr>
        <w:t>项目地点：采购人指定地点；</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(4)服务标准：符合国家或行业技术规范标准，达到合格标准。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lang w:val="en-US" w:eastAsia="zh-CN"/>
        </w:rPr>
        <w:t>6.</w:t>
      </w:r>
      <w:r>
        <w:rPr>
          <w:rFonts w:hint="eastAsia" w:ascii="宋体" w:hAnsi="宋体" w:eastAsia="宋体" w:cs="宋体"/>
          <w:b w:val="0"/>
          <w:bCs w:val="0"/>
          <w:sz w:val="24"/>
          <w:szCs w:val="24"/>
          <w:highlight w:val="none"/>
        </w:rPr>
        <w:t>合同履行期限</w:t>
      </w:r>
      <w:r>
        <w:rPr>
          <w:rFonts w:hint="eastAsia" w:ascii="宋体" w:hAnsi="宋体" w:eastAsia="宋体" w:cs="宋体"/>
          <w:b w:val="0"/>
          <w:bCs w:val="0"/>
          <w:sz w:val="24"/>
          <w:szCs w:val="24"/>
          <w:highlight w:val="none"/>
          <w:lang w:val="en-US" w:eastAsia="zh-CN"/>
        </w:rPr>
        <w:t>(服务期)</w:t>
      </w:r>
      <w:r>
        <w:rPr>
          <w:rFonts w:hint="eastAsia" w:ascii="宋体" w:hAnsi="宋体" w:eastAsia="宋体" w:cs="宋体"/>
          <w:b w:val="0"/>
          <w:bCs w:val="0"/>
          <w:sz w:val="24"/>
          <w:szCs w:val="24"/>
          <w:highlight w:val="none"/>
        </w:rPr>
        <w:t>：</w:t>
      </w:r>
      <w:r>
        <w:rPr>
          <w:rFonts w:hint="eastAsia" w:ascii="宋体" w:hAnsi="宋体" w:eastAsia="宋体" w:cs="宋体"/>
          <w:b w:val="0"/>
          <w:bCs w:val="0"/>
          <w:sz w:val="24"/>
          <w:szCs w:val="24"/>
          <w:highlight w:val="none"/>
          <w:lang w:val="en-US" w:eastAsia="zh-CN"/>
        </w:rPr>
        <w:t>采购合同签订之日起3年(36个月)，负责本项目约定的全部运营工作</w:t>
      </w:r>
      <w:r>
        <w:rPr>
          <w:rFonts w:hint="eastAsia" w:ascii="宋体" w:hAnsi="宋体" w:eastAsia="宋体" w:cs="宋体"/>
          <w:b w:val="0"/>
          <w:bCs w:val="0"/>
          <w:sz w:val="24"/>
          <w:szCs w:val="24"/>
          <w:highlight w:val="none"/>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7.</w:t>
      </w:r>
      <w:r>
        <w:rPr>
          <w:rFonts w:hint="eastAsia" w:ascii="宋体" w:hAnsi="宋体" w:eastAsia="宋体" w:cs="宋体"/>
          <w:b w:val="0"/>
          <w:bCs w:val="0"/>
          <w:sz w:val="24"/>
          <w:szCs w:val="24"/>
        </w:rPr>
        <w:t>本项目</w:t>
      </w:r>
      <w:r>
        <w:rPr>
          <w:rFonts w:hint="eastAsia" w:ascii="宋体" w:hAnsi="宋体" w:eastAsia="宋体" w:cs="宋体"/>
          <w:b w:val="0"/>
          <w:bCs w:val="0"/>
          <w:sz w:val="24"/>
          <w:szCs w:val="24"/>
          <w:lang w:val="en-US" w:eastAsia="zh-CN"/>
        </w:rPr>
        <w:t>不</w:t>
      </w:r>
      <w:r>
        <w:rPr>
          <w:rFonts w:hint="eastAsia" w:ascii="宋体" w:hAnsi="宋体" w:eastAsia="宋体" w:cs="宋体"/>
          <w:b w:val="0"/>
          <w:bCs w:val="0"/>
          <w:sz w:val="24"/>
          <w:szCs w:val="24"/>
        </w:rPr>
        <w:t>接受联合体投标。</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left"/>
        <w:textAlignment w:val="baseline"/>
        <w:rPr>
          <w:rFonts w:hint="eastAsia" w:ascii="宋体" w:hAnsi="宋体" w:eastAsia="宋体" w:cs="宋体"/>
          <w:b/>
          <w:bCs/>
          <w:sz w:val="24"/>
          <w:szCs w:val="24"/>
        </w:rPr>
      </w:pPr>
      <w:r>
        <w:rPr>
          <w:rFonts w:hint="eastAsia" w:ascii="宋体" w:hAnsi="宋体" w:eastAsia="宋体" w:cs="宋体"/>
          <w:b/>
          <w:bCs/>
          <w:sz w:val="24"/>
          <w:szCs w:val="24"/>
        </w:rPr>
        <w:t>二、申请人的资格要求：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rPr>
        <w:t>1.满足《中华人民共和国政府采购法》第二十二条规定和《中华人民共和国政府采购法实施条例》第十七条的规定</w:t>
      </w:r>
      <w:r>
        <w:rPr>
          <w:rFonts w:hint="eastAsia" w:ascii="宋体" w:hAnsi="宋体" w:eastAsia="宋体" w:cs="宋体"/>
          <w:b w:val="0"/>
          <w:bCs w:val="0"/>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(1</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具有独立承担民事责任的能力；</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(2</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具有良好的商业信誉和健全的财务会计制度；</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(3</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具有履行合同所必需的设备和专业技术能力；</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(4</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有依法缴纳税收和社会保障资金的良好记录；</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(5</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参加政府采购活动前三年内，在经营活动中没有重大违法记录；</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(6</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法律、行政法规规定的其他条件。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2.落实政府采购政策需满足的资格要求：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(1</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本项目属于</w:t>
      </w:r>
      <w:r>
        <w:rPr>
          <w:rFonts w:hint="eastAsia" w:ascii="宋体" w:hAnsi="宋体" w:eastAsia="宋体" w:cs="宋体"/>
          <w:b w:val="0"/>
          <w:bCs w:val="0"/>
          <w:sz w:val="24"/>
          <w:szCs w:val="24"/>
          <w:lang w:val="en-US" w:eastAsia="zh-CN"/>
        </w:rPr>
        <w:t>非</w:t>
      </w:r>
      <w:r>
        <w:rPr>
          <w:rFonts w:hint="eastAsia" w:ascii="宋体" w:hAnsi="宋体" w:eastAsia="宋体" w:cs="宋体"/>
          <w:b w:val="0"/>
          <w:bCs w:val="0"/>
          <w:sz w:val="24"/>
          <w:szCs w:val="24"/>
        </w:rPr>
        <w:t>专门面向中小企业采购的项目(中小企业划分标准所属行业</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其他未列明行业</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(2</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《政府采购促进中小企业发展管理办法》(财库[2020]46号</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(3</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《关于政府采购支持监狱企业发展有关问题的通知》(财库[2014]68号</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(4</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《三部门联合发布关于促进残疾人就业政府采购政策的通知》(财库[2017]141号</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(5</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《节能产品政府采购实施意见》的通知(财库〔2004〕185号</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(6</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《关于调整优化节能产品、环境标志产品政府采购执行机制的通知》(财库[2019]9号</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等相关政策。</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3.本项目的特定资格要求：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(1</w:t>
      </w:r>
      <w:r>
        <w:rPr>
          <w:rFonts w:hint="eastAsia" w:ascii="宋体" w:hAnsi="宋体" w:eastAsia="宋体" w:cs="宋体"/>
          <w:b w:val="0"/>
          <w:bCs w:val="0"/>
          <w:sz w:val="24"/>
          <w:szCs w:val="24"/>
          <w:lang w:eastAsia="zh-CN"/>
        </w:rPr>
        <w:t>)供应商</w:t>
      </w:r>
      <w:r>
        <w:rPr>
          <w:rFonts w:hint="eastAsia" w:ascii="宋体" w:hAnsi="宋体" w:eastAsia="宋体" w:cs="宋体"/>
          <w:b w:val="0"/>
          <w:bCs w:val="0"/>
          <w:sz w:val="24"/>
          <w:szCs w:val="24"/>
          <w:lang w:val="en-US" w:eastAsia="zh-CN"/>
        </w:rPr>
        <w:t>应</w:t>
      </w:r>
      <w:r>
        <w:rPr>
          <w:rFonts w:hint="eastAsia" w:ascii="宋体" w:hAnsi="宋体" w:eastAsia="宋体" w:cs="宋体"/>
          <w:b w:val="0"/>
          <w:bCs w:val="0"/>
          <w:sz w:val="24"/>
          <w:szCs w:val="24"/>
        </w:rPr>
        <w:t>在中华人民共和国境内注册</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具有有</w:t>
      </w:r>
      <w:r>
        <w:rPr>
          <w:rFonts w:hint="eastAsia" w:ascii="宋体" w:hAnsi="宋体" w:eastAsia="宋体" w:cs="宋体"/>
          <w:b w:val="0"/>
          <w:bCs w:val="0"/>
          <w:sz w:val="24"/>
          <w:szCs w:val="24"/>
          <w:highlight w:val="none"/>
        </w:rPr>
        <w:t>效的营业执照；</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(2</w:t>
      </w:r>
      <w:r>
        <w:rPr>
          <w:rFonts w:hint="eastAsia" w:ascii="宋体" w:hAnsi="宋体" w:eastAsia="宋体" w:cs="宋体"/>
          <w:b w:val="0"/>
          <w:bCs w:val="0"/>
          <w:sz w:val="24"/>
          <w:szCs w:val="24"/>
          <w:highlight w:val="none"/>
          <w:lang w:eastAsia="zh-CN"/>
        </w:rPr>
        <w:t>)具有良好的商业信誉和健全的财务会计制度，按《关于加强政府采购信用体系建设简化供应商资格条件有关事项的通知》(长财采购[2022]2066号)文件要求</w:t>
      </w:r>
      <w:r>
        <w:rPr>
          <w:rFonts w:hint="eastAsia" w:ascii="宋体" w:hAnsi="宋体" w:eastAsia="宋体" w:cs="宋体"/>
          <w:b w:val="0"/>
          <w:bCs w:val="0"/>
          <w:sz w:val="24"/>
          <w:szCs w:val="24"/>
          <w:highlight w:val="none"/>
          <w:lang w:val="en-US" w:eastAsia="zh-CN"/>
        </w:rPr>
        <w:t>执行</w:t>
      </w:r>
      <w:r>
        <w:rPr>
          <w:rFonts w:hint="eastAsia" w:ascii="宋体" w:hAnsi="宋体" w:eastAsia="宋体" w:cs="宋体"/>
          <w:b w:val="0"/>
          <w:bCs w:val="0"/>
          <w:sz w:val="24"/>
          <w:szCs w:val="24"/>
          <w:highlight w:val="none"/>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lang w:eastAsia="zh-CN"/>
        </w:rPr>
        <w:t>(3)供应商近五年（2018年1月1日至今）具有至少一项包含餐厨垃圾的运营处置或投资建设运营或建设运营的项目业绩（业绩类型包括但不限于PPP、BOT、BT、ROT等类型业绩，供应商须提供合同原件扫描件加盖公章，合同中须能体现餐厨垃圾处置相关内容）；</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highlight w:val="none"/>
        </w:rPr>
        <w:t>(</w:t>
      </w:r>
      <w:r>
        <w:rPr>
          <w:rFonts w:hint="eastAsia" w:ascii="宋体" w:hAnsi="宋体" w:eastAsia="宋体" w:cs="宋体"/>
          <w:b w:val="0"/>
          <w:bCs w:val="0"/>
          <w:sz w:val="24"/>
          <w:szCs w:val="24"/>
          <w:highlight w:val="none"/>
          <w:lang w:val="en-US" w:eastAsia="zh-CN"/>
        </w:rPr>
        <w:t>4</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按《财政部关于在政府采购活动中查询及使用信用记录有关问题的通知》</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财库</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rPr>
        <w:t>2016</w:t>
      </w:r>
      <w:r>
        <w:rPr>
          <w:rFonts w:hint="eastAsia"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rPr>
        <w:t>125号</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要求</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lang w:val="en-US" w:eastAsia="zh-CN"/>
        </w:rPr>
        <w:t>截止至本项目公告发布之日止，拒绝被</w:t>
      </w:r>
      <w:r>
        <w:rPr>
          <w:rFonts w:hint="eastAsia" w:ascii="宋体" w:hAnsi="宋体" w:eastAsia="宋体" w:cs="宋体"/>
          <w:b w:val="0"/>
          <w:bCs w:val="0"/>
          <w:sz w:val="24"/>
          <w:szCs w:val="24"/>
          <w:highlight w:val="none"/>
        </w:rPr>
        <w:t>“信用中国”</w:t>
      </w:r>
      <w:r>
        <w:rPr>
          <w:rFonts w:hint="eastAsia" w:ascii="宋体" w:hAnsi="宋体" w:eastAsia="宋体" w:cs="宋体"/>
          <w:b w:val="0"/>
          <w:bCs w:val="0"/>
          <w:sz w:val="24"/>
          <w:szCs w:val="24"/>
          <w:highlight w:val="none"/>
          <w:lang w:val="en-US" w:eastAsia="zh-CN"/>
        </w:rPr>
        <w:t>网站(https://www.creditchina.gov.cn/)</w:t>
      </w:r>
      <w:r>
        <w:rPr>
          <w:rFonts w:hint="eastAsia" w:ascii="宋体" w:hAnsi="宋体" w:eastAsia="宋体" w:cs="宋体"/>
          <w:b w:val="0"/>
          <w:bCs w:val="0"/>
          <w:sz w:val="24"/>
          <w:szCs w:val="24"/>
          <w:highlight w:val="none"/>
        </w:rPr>
        <w:t>列入①失信被执行人②重大税收违法案件当事人名单</w:t>
      </w:r>
      <w:r>
        <w:rPr>
          <w:rFonts w:hint="eastAsia" w:ascii="宋体" w:hAnsi="宋体" w:eastAsia="宋体" w:cs="宋体"/>
          <w:b w:val="0"/>
          <w:bCs w:val="0"/>
          <w:sz w:val="24"/>
          <w:szCs w:val="24"/>
          <w:highlight w:val="none"/>
          <w:lang w:val="en-US" w:eastAsia="zh-CN"/>
        </w:rPr>
        <w:t>及被</w:t>
      </w:r>
      <w:r>
        <w:rPr>
          <w:rFonts w:hint="eastAsia" w:ascii="宋体" w:hAnsi="宋体" w:eastAsia="宋体" w:cs="宋体"/>
          <w:b w:val="0"/>
          <w:bCs w:val="0"/>
          <w:sz w:val="24"/>
          <w:szCs w:val="24"/>
          <w:highlight w:val="none"/>
        </w:rPr>
        <w:t>“中国政府采购网</w:t>
      </w:r>
      <w:r>
        <w:rPr>
          <w:rFonts w:hint="default" w:ascii="宋体" w:hAnsi="宋体" w:eastAsia="宋体" w:cs="宋体"/>
          <w:b w:val="0"/>
          <w:bCs w:val="0"/>
          <w:sz w:val="24"/>
          <w:szCs w:val="24"/>
          <w:highlight w:val="none"/>
          <w:lang w:val="en-US" w:eastAsia="zh-CN"/>
        </w:rPr>
        <w:t>”</w:t>
      </w:r>
      <w:r>
        <w:rPr>
          <w:rFonts w:hint="eastAsia" w:ascii="宋体" w:hAnsi="宋体" w:eastAsia="宋体" w:cs="宋体"/>
          <w:b w:val="0"/>
          <w:bCs w:val="0"/>
          <w:sz w:val="24"/>
          <w:szCs w:val="24"/>
          <w:highlight w:val="none"/>
          <w:lang w:val="en-US" w:eastAsia="zh-CN"/>
        </w:rPr>
        <w:t>网站(http://www.ccgp.gov.cn/search/cr/)</w:t>
      </w:r>
      <w:r>
        <w:rPr>
          <w:rFonts w:hint="eastAsia" w:ascii="宋体" w:hAnsi="宋体" w:eastAsia="宋体" w:cs="宋体"/>
          <w:b w:val="0"/>
          <w:bCs w:val="0"/>
          <w:sz w:val="24"/>
          <w:szCs w:val="24"/>
          <w:highlight w:val="none"/>
        </w:rPr>
        <w:t>未列入政府采购严重违法失信行为记</w:t>
      </w:r>
      <w:r>
        <w:rPr>
          <w:rFonts w:hint="eastAsia" w:ascii="宋体" w:hAnsi="宋体" w:eastAsia="宋体" w:cs="宋体"/>
          <w:b w:val="0"/>
          <w:bCs w:val="0"/>
          <w:sz w:val="24"/>
          <w:szCs w:val="24"/>
        </w:rPr>
        <w:t>录名单</w:t>
      </w:r>
      <w:r>
        <w:rPr>
          <w:rFonts w:hint="eastAsia" w:ascii="宋体" w:hAnsi="宋体" w:eastAsia="宋体" w:cs="宋体"/>
          <w:b w:val="0"/>
          <w:bCs w:val="0"/>
          <w:sz w:val="24"/>
          <w:szCs w:val="24"/>
          <w:lang w:val="en-US" w:eastAsia="zh-CN"/>
        </w:rPr>
        <w:t>的供应商参与本次采购活动</w:t>
      </w:r>
      <w:r>
        <w:rPr>
          <w:rFonts w:hint="eastAsia" w:ascii="宋体" w:hAnsi="宋体" w:eastAsia="宋体" w:cs="宋体"/>
          <w:b w:val="0"/>
          <w:bCs w:val="0"/>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5</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按《中华人民共和国政府采购法实施条例》第十八条规定，</w:t>
      </w:r>
      <w:r>
        <w:rPr>
          <w:rFonts w:hint="eastAsia" w:ascii="宋体" w:hAnsi="宋体" w:eastAsia="宋体" w:cs="宋体"/>
          <w:b w:val="0"/>
          <w:bCs w:val="0"/>
          <w:sz w:val="24"/>
          <w:szCs w:val="24"/>
        </w:rPr>
        <w:t>单位负责人为同一人或者存在直接控股、管理关系的不同</w:t>
      </w:r>
      <w:r>
        <w:rPr>
          <w:rFonts w:hint="eastAsia" w:ascii="宋体" w:hAnsi="宋体" w:eastAsia="宋体" w:cs="宋体"/>
          <w:b w:val="0"/>
          <w:bCs w:val="0"/>
          <w:sz w:val="24"/>
          <w:szCs w:val="24"/>
          <w:lang w:eastAsia="zh-CN"/>
        </w:rPr>
        <w:t>供应商</w:t>
      </w:r>
      <w:r>
        <w:rPr>
          <w:rFonts w:hint="eastAsia" w:ascii="宋体" w:hAnsi="宋体" w:eastAsia="宋体" w:cs="宋体"/>
          <w:b w:val="0"/>
          <w:bCs w:val="0"/>
          <w:sz w:val="24"/>
          <w:szCs w:val="24"/>
        </w:rPr>
        <w:t>，不得参加同一合同项下的政府采购活动。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jc w:val="left"/>
        <w:textAlignment w:val="baseline"/>
        <w:rPr>
          <w:rFonts w:hint="eastAsia" w:ascii="宋体" w:hAnsi="宋体" w:eastAsia="宋体" w:cs="宋体"/>
          <w:b/>
          <w:bCs/>
          <w:sz w:val="24"/>
          <w:szCs w:val="24"/>
          <w:lang w:eastAsia="zh-CN"/>
        </w:rPr>
      </w:pPr>
      <w:r>
        <w:rPr>
          <w:rFonts w:hint="eastAsia" w:ascii="宋体" w:hAnsi="宋体" w:eastAsia="宋体" w:cs="宋体"/>
          <w:b/>
          <w:bCs/>
          <w:sz w:val="24"/>
          <w:szCs w:val="24"/>
        </w:rPr>
        <w:t>三、获取</w:t>
      </w:r>
      <w:r>
        <w:rPr>
          <w:rFonts w:hint="eastAsia" w:ascii="宋体" w:hAnsi="宋体" w:eastAsia="宋体" w:cs="宋体"/>
          <w:b/>
          <w:bCs/>
          <w:sz w:val="24"/>
          <w:szCs w:val="24"/>
          <w:lang w:eastAsia="zh-CN"/>
        </w:rPr>
        <w:t>招标文件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1.</w:t>
      </w:r>
      <w:r>
        <w:rPr>
          <w:rFonts w:hint="eastAsia" w:ascii="宋体" w:hAnsi="宋体" w:eastAsia="宋体" w:cs="宋体"/>
          <w:b w:val="0"/>
          <w:bCs w:val="0"/>
          <w:sz w:val="24"/>
          <w:szCs w:val="24"/>
        </w:rPr>
        <w:t>时</w:t>
      </w:r>
      <w:r>
        <w:rPr>
          <w:rFonts w:hint="eastAsia" w:ascii="宋体" w:hAnsi="宋体" w:eastAsia="宋体" w:cs="宋体"/>
          <w:b w:val="0"/>
          <w:bCs w:val="0"/>
          <w:color w:val="auto"/>
          <w:sz w:val="24"/>
          <w:szCs w:val="24"/>
        </w:rPr>
        <w:t>间：</w:t>
      </w:r>
      <w:r>
        <w:rPr>
          <w:rFonts w:hint="eastAsia" w:ascii="宋体" w:hAnsi="宋体" w:eastAsia="宋体" w:cs="宋体"/>
          <w:b w:val="0"/>
          <w:bCs w:val="0"/>
          <w:color w:val="auto"/>
          <w:sz w:val="24"/>
          <w:szCs w:val="24"/>
          <w:lang w:val="en-US" w:eastAsia="zh-CN"/>
        </w:rPr>
        <w:t>2023</w:t>
      </w:r>
      <w:r>
        <w:rPr>
          <w:rFonts w:hint="eastAsia" w:ascii="宋体" w:hAnsi="宋体" w:eastAsia="宋体" w:cs="宋体"/>
          <w:b w:val="0"/>
          <w:bCs w:val="0"/>
          <w:color w:val="auto"/>
          <w:sz w:val="24"/>
          <w:szCs w:val="24"/>
        </w:rPr>
        <w:t>年</w:t>
      </w:r>
      <w:r>
        <w:rPr>
          <w:rFonts w:hint="eastAsia" w:ascii="宋体" w:hAnsi="宋体" w:eastAsia="宋体" w:cs="宋体"/>
          <w:b w:val="0"/>
          <w:bCs w:val="0"/>
          <w:color w:val="auto"/>
          <w:sz w:val="24"/>
          <w:szCs w:val="24"/>
          <w:lang w:val="en-US" w:eastAsia="zh-CN"/>
        </w:rPr>
        <w:t>08</w:t>
      </w:r>
      <w:r>
        <w:rPr>
          <w:rFonts w:hint="eastAsia" w:ascii="宋体" w:hAnsi="宋体" w:eastAsia="宋体" w:cs="宋体"/>
          <w:b w:val="0"/>
          <w:bCs w:val="0"/>
          <w:color w:val="auto"/>
          <w:sz w:val="24"/>
          <w:szCs w:val="24"/>
        </w:rPr>
        <w:t>月</w:t>
      </w:r>
      <w:r>
        <w:rPr>
          <w:rFonts w:hint="eastAsia" w:ascii="宋体" w:hAnsi="宋体" w:eastAsia="宋体" w:cs="宋体"/>
          <w:b w:val="0"/>
          <w:bCs w:val="0"/>
          <w:color w:val="auto"/>
          <w:sz w:val="24"/>
          <w:szCs w:val="24"/>
          <w:lang w:val="en-US" w:eastAsia="zh-CN"/>
        </w:rPr>
        <w:t>21</w:t>
      </w:r>
      <w:r>
        <w:rPr>
          <w:rFonts w:hint="eastAsia" w:ascii="宋体" w:hAnsi="宋体" w:eastAsia="宋体" w:cs="宋体"/>
          <w:b w:val="0"/>
          <w:bCs w:val="0"/>
          <w:color w:val="auto"/>
          <w:sz w:val="24"/>
          <w:szCs w:val="24"/>
        </w:rPr>
        <w:t>日上午</w:t>
      </w:r>
      <w:r>
        <w:rPr>
          <w:rFonts w:hint="eastAsia" w:ascii="宋体" w:hAnsi="宋体" w:eastAsia="宋体" w:cs="宋体"/>
          <w:b w:val="0"/>
          <w:bCs w:val="0"/>
          <w:color w:val="auto"/>
          <w:sz w:val="24"/>
          <w:szCs w:val="24"/>
          <w:lang w:val="en-US" w:eastAsia="zh-CN"/>
        </w:rPr>
        <w:t>08</w:t>
      </w:r>
      <w:r>
        <w:rPr>
          <w:rFonts w:hint="eastAsia" w:ascii="宋体" w:hAnsi="宋体" w:eastAsia="宋体" w:cs="宋体"/>
          <w:b w:val="0"/>
          <w:bCs w:val="0"/>
          <w:color w:val="auto"/>
          <w:sz w:val="24"/>
          <w:szCs w:val="24"/>
        </w:rPr>
        <w:t>点</w:t>
      </w:r>
      <w:r>
        <w:rPr>
          <w:rFonts w:hint="eastAsia" w:ascii="宋体" w:hAnsi="宋体" w:eastAsia="宋体" w:cs="宋体"/>
          <w:b w:val="0"/>
          <w:bCs w:val="0"/>
          <w:color w:val="auto"/>
          <w:sz w:val="24"/>
          <w:szCs w:val="24"/>
          <w:lang w:val="en-US" w:eastAsia="zh-CN"/>
        </w:rPr>
        <w:t>00</w:t>
      </w:r>
      <w:r>
        <w:rPr>
          <w:rFonts w:hint="eastAsia" w:ascii="宋体" w:hAnsi="宋体" w:eastAsia="宋体" w:cs="宋体"/>
          <w:b w:val="0"/>
          <w:bCs w:val="0"/>
          <w:color w:val="auto"/>
          <w:sz w:val="24"/>
          <w:szCs w:val="24"/>
        </w:rPr>
        <w:t>分至</w:t>
      </w:r>
      <w:r>
        <w:rPr>
          <w:rFonts w:hint="eastAsia" w:ascii="宋体" w:hAnsi="宋体" w:eastAsia="宋体" w:cs="宋体"/>
          <w:b w:val="0"/>
          <w:bCs w:val="0"/>
          <w:color w:val="auto"/>
          <w:sz w:val="24"/>
          <w:szCs w:val="24"/>
          <w:lang w:val="en-US" w:eastAsia="zh-CN"/>
        </w:rPr>
        <w:t>2023</w:t>
      </w:r>
      <w:r>
        <w:rPr>
          <w:rFonts w:hint="eastAsia" w:ascii="宋体" w:hAnsi="宋体" w:eastAsia="宋体" w:cs="宋体"/>
          <w:b w:val="0"/>
          <w:bCs w:val="0"/>
          <w:color w:val="auto"/>
          <w:sz w:val="24"/>
          <w:szCs w:val="24"/>
        </w:rPr>
        <w:t>年</w:t>
      </w:r>
      <w:r>
        <w:rPr>
          <w:rFonts w:hint="eastAsia" w:ascii="宋体" w:hAnsi="宋体" w:eastAsia="宋体" w:cs="宋体"/>
          <w:b w:val="0"/>
          <w:bCs w:val="0"/>
          <w:color w:val="auto"/>
          <w:sz w:val="24"/>
          <w:szCs w:val="24"/>
          <w:lang w:val="en-US" w:eastAsia="zh-CN"/>
        </w:rPr>
        <w:t>08</w:t>
      </w:r>
      <w:r>
        <w:rPr>
          <w:rFonts w:hint="eastAsia" w:ascii="宋体" w:hAnsi="宋体" w:eastAsia="宋体" w:cs="宋体"/>
          <w:b w:val="0"/>
          <w:bCs w:val="0"/>
          <w:color w:val="auto"/>
          <w:sz w:val="24"/>
          <w:szCs w:val="24"/>
        </w:rPr>
        <w:t>月</w:t>
      </w:r>
      <w:r>
        <w:rPr>
          <w:rFonts w:hint="eastAsia" w:ascii="宋体" w:hAnsi="宋体" w:eastAsia="宋体" w:cs="宋体"/>
          <w:b w:val="0"/>
          <w:bCs w:val="0"/>
          <w:color w:val="auto"/>
          <w:sz w:val="24"/>
          <w:szCs w:val="24"/>
          <w:lang w:val="en-US" w:eastAsia="zh-CN"/>
        </w:rPr>
        <w:t>25</w:t>
      </w:r>
      <w:r>
        <w:rPr>
          <w:rFonts w:hint="eastAsia" w:ascii="宋体" w:hAnsi="宋体" w:eastAsia="宋体" w:cs="宋体"/>
          <w:b w:val="0"/>
          <w:bCs w:val="0"/>
          <w:color w:val="auto"/>
          <w:sz w:val="24"/>
          <w:szCs w:val="24"/>
        </w:rPr>
        <w:t>日下</w:t>
      </w:r>
      <w:r>
        <w:rPr>
          <w:rFonts w:hint="eastAsia" w:ascii="宋体" w:hAnsi="宋体" w:eastAsia="宋体" w:cs="宋体"/>
          <w:b w:val="0"/>
          <w:bCs w:val="0"/>
          <w:sz w:val="24"/>
          <w:szCs w:val="24"/>
        </w:rPr>
        <w:t>午</w:t>
      </w:r>
      <w:r>
        <w:rPr>
          <w:rFonts w:hint="eastAsia" w:ascii="宋体" w:hAnsi="宋体" w:eastAsia="宋体" w:cs="宋体"/>
          <w:b w:val="0"/>
          <w:bCs w:val="0"/>
          <w:sz w:val="24"/>
          <w:szCs w:val="24"/>
          <w:lang w:val="en-US" w:eastAsia="zh-CN"/>
        </w:rPr>
        <w:t>16</w:t>
      </w:r>
      <w:r>
        <w:rPr>
          <w:rFonts w:hint="eastAsia" w:ascii="宋体" w:hAnsi="宋体" w:eastAsia="宋体" w:cs="宋体"/>
          <w:b w:val="0"/>
          <w:bCs w:val="0"/>
          <w:sz w:val="24"/>
          <w:szCs w:val="24"/>
        </w:rPr>
        <w:t>点00分</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北京时间，法定节假日除外</w:t>
      </w:r>
      <w:r>
        <w:rPr>
          <w:rFonts w:hint="eastAsia" w:ascii="宋体" w:hAnsi="宋体" w:eastAsia="宋体" w:cs="宋体"/>
          <w:b w:val="0"/>
          <w:bCs w:val="0"/>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地点：</w:t>
      </w:r>
      <w:r>
        <w:rPr>
          <w:rFonts w:hint="eastAsia" w:ascii="宋体" w:hAnsi="宋体" w:eastAsia="宋体" w:cs="宋体"/>
          <w:b w:val="0"/>
          <w:bCs w:val="0"/>
          <w:sz w:val="24"/>
          <w:szCs w:val="24"/>
          <w:lang w:eastAsia="zh-CN"/>
        </w:rPr>
        <w:t>“政采云”</w:t>
      </w:r>
      <w:r>
        <w:rPr>
          <w:rFonts w:hint="eastAsia" w:ascii="宋体" w:hAnsi="宋体" w:eastAsia="宋体" w:cs="宋体"/>
          <w:b w:val="0"/>
          <w:bCs w:val="0"/>
          <w:sz w:val="24"/>
          <w:szCs w:val="24"/>
        </w:rPr>
        <w:t>(http：//www.zcygov.cn</w:t>
      </w:r>
      <w:r>
        <w:rPr>
          <w:rFonts w:hint="eastAsia" w:ascii="宋体" w:hAnsi="宋体" w:eastAsia="宋体" w:cs="宋体"/>
          <w:b w:val="0"/>
          <w:bCs w:val="0"/>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方式：</w:t>
      </w:r>
      <w:r>
        <w:rPr>
          <w:rFonts w:hint="eastAsia" w:ascii="宋体" w:hAnsi="宋体" w:eastAsia="宋体" w:cs="宋体"/>
          <w:b w:val="0"/>
          <w:bCs w:val="0"/>
          <w:sz w:val="24"/>
          <w:szCs w:val="24"/>
          <w:lang w:eastAsia="zh-CN"/>
        </w:rPr>
        <w:t>供应商</w:t>
      </w:r>
      <w:r>
        <w:rPr>
          <w:rFonts w:hint="eastAsia" w:ascii="宋体" w:hAnsi="宋体" w:eastAsia="宋体" w:cs="宋体"/>
          <w:b w:val="0"/>
          <w:bCs w:val="0"/>
          <w:sz w:val="24"/>
          <w:szCs w:val="24"/>
          <w:lang w:val="en-US" w:eastAsia="zh-CN"/>
        </w:rPr>
        <w:t>需</w:t>
      </w:r>
      <w:r>
        <w:rPr>
          <w:rFonts w:hint="eastAsia" w:ascii="宋体" w:hAnsi="宋体" w:eastAsia="宋体" w:cs="宋体"/>
          <w:b w:val="0"/>
          <w:bCs w:val="0"/>
          <w:sz w:val="24"/>
          <w:szCs w:val="24"/>
        </w:rPr>
        <w:t>自行登录</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政采云</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(网址：http://www.zcygov.cn</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进行</w:t>
      </w:r>
      <w:r>
        <w:rPr>
          <w:rFonts w:hint="eastAsia" w:ascii="宋体" w:hAnsi="宋体" w:eastAsia="宋体" w:cs="宋体"/>
          <w:b w:val="0"/>
          <w:bCs w:val="0"/>
          <w:sz w:val="24"/>
          <w:szCs w:val="24"/>
        </w:rPr>
        <w:t>注册(https://middle.zcygov.cn/v-settle-front/registry</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并下载</w:t>
      </w:r>
      <w:r>
        <w:rPr>
          <w:rFonts w:hint="eastAsia" w:ascii="宋体" w:hAnsi="宋体" w:eastAsia="宋体" w:cs="宋体"/>
          <w:b w:val="0"/>
          <w:bCs w:val="0"/>
          <w:sz w:val="24"/>
          <w:szCs w:val="24"/>
          <w:lang w:val="en-US" w:eastAsia="zh-CN"/>
        </w:rPr>
        <w:t>招标文件</w:t>
      </w:r>
      <w:r>
        <w:rPr>
          <w:rFonts w:hint="eastAsia" w:ascii="宋体" w:hAnsi="宋体" w:eastAsia="宋体" w:cs="宋体"/>
          <w:b w:val="0"/>
          <w:bCs w:val="0"/>
          <w:sz w:val="24"/>
          <w:szCs w:val="24"/>
        </w:rPr>
        <w:t>，其他途径获取的</w:t>
      </w:r>
      <w:r>
        <w:rPr>
          <w:rFonts w:hint="eastAsia" w:ascii="宋体" w:hAnsi="宋体" w:eastAsia="宋体" w:cs="宋体"/>
          <w:b w:val="0"/>
          <w:bCs w:val="0"/>
          <w:sz w:val="24"/>
          <w:szCs w:val="24"/>
          <w:lang w:val="en-US" w:eastAsia="zh-CN"/>
        </w:rPr>
        <w:t>招标文件</w:t>
      </w:r>
      <w:r>
        <w:rPr>
          <w:rFonts w:hint="eastAsia" w:ascii="宋体" w:hAnsi="宋体" w:eastAsia="宋体" w:cs="宋体"/>
          <w:b w:val="0"/>
          <w:bCs w:val="0"/>
          <w:sz w:val="24"/>
          <w:szCs w:val="24"/>
        </w:rPr>
        <w:t>一律无效</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rPr>
        <w:t>申请获取</w:t>
      </w:r>
      <w:r>
        <w:rPr>
          <w:rFonts w:hint="eastAsia" w:ascii="宋体" w:hAnsi="宋体" w:eastAsia="宋体" w:cs="宋体"/>
          <w:b w:val="0"/>
          <w:bCs w:val="0"/>
          <w:sz w:val="24"/>
          <w:szCs w:val="24"/>
          <w:lang w:eastAsia="zh-CN"/>
        </w:rPr>
        <w:t>招标文件</w:t>
      </w:r>
      <w:r>
        <w:rPr>
          <w:rFonts w:hint="eastAsia" w:ascii="宋体" w:hAnsi="宋体" w:eastAsia="宋体" w:cs="宋体"/>
          <w:b w:val="0"/>
          <w:bCs w:val="0"/>
          <w:sz w:val="24"/>
          <w:szCs w:val="24"/>
        </w:rPr>
        <w:t>时需</w:t>
      </w:r>
      <w:r>
        <w:rPr>
          <w:rFonts w:hint="eastAsia" w:ascii="宋体" w:hAnsi="宋体" w:eastAsia="宋体" w:cs="宋体"/>
          <w:b w:val="0"/>
          <w:bCs w:val="0"/>
          <w:sz w:val="24"/>
          <w:szCs w:val="24"/>
          <w:highlight w:val="none"/>
        </w:rPr>
        <w:t>提交以下资料</w:t>
      </w:r>
      <w:r>
        <w:rPr>
          <w:rFonts w:hint="eastAsia" w:ascii="宋体" w:hAnsi="宋体" w:eastAsia="宋体" w:cs="宋体"/>
          <w:b w:val="0"/>
          <w:bCs w:val="0"/>
          <w:sz w:val="24"/>
          <w:szCs w:val="24"/>
          <w:highlight w:val="none"/>
          <w:lang w:val="en-US" w:eastAsia="zh-CN"/>
        </w:rPr>
        <w:t>加盖公章的复印件扫描件</w:t>
      </w:r>
      <w:r>
        <w:rPr>
          <w:rFonts w:hint="eastAsia" w:ascii="宋体" w:hAnsi="宋体" w:eastAsia="宋体" w:cs="宋体"/>
          <w:b w:val="0"/>
          <w:bCs w:val="0"/>
          <w:sz w:val="24"/>
          <w:szCs w:val="24"/>
          <w:highlight w:val="none"/>
        </w:rPr>
        <w:t>(以下资料须在“政采云”平台“申请获取</w:t>
      </w:r>
      <w:r>
        <w:rPr>
          <w:rFonts w:hint="eastAsia" w:ascii="宋体" w:hAnsi="宋体" w:eastAsia="宋体" w:cs="宋体"/>
          <w:b w:val="0"/>
          <w:bCs w:val="0"/>
          <w:sz w:val="24"/>
          <w:szCs w:val="24"/>
          <w:highlight w:val="none"/>
          <w:lang w:eastAsia="zh-CN"/>
        </w:rPr>
        <w:t>招标文件</w:t>
      </w:r>
      <w:r>
        <w:rPr>
          <w:rFonts w:hint="eastAsia" w:ascii="宋体" w:hAnsi="宋体" w:eastAsia="宋体" w:cs="宋体"/>
          <w:b w:val="0"/>
          <w:bCs w:val="0"/>
          <w:sz w:val="24"/>
          <w:szCs w:val="24"/>
          <w:highlight w:val="none"/>
        </w:rPr>
        <w:t>”时的附件处提交</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：营业执照副本、</w:t>
      </w:r>
      <w:r>
        <w:rPr>
          <w:rFonts w:hint="eastAsia" w:ascii="宋体" w:hAnsi="宋体" w:eastAsia="宋体" w:cs="宋体"/>
          <w:b w:val="0"/>
          <w:bCs w:val="0"/>
          <w:sz w:val="24"/>
          <w:szCs w:val="24"/>
          <w:highlight w:val="none"/>
          <w:lang w:val="en-US" w:eastAsia="zh-CN"/>
        </w:rPr>
        <w:t>企业业绩(</w:t>
      </w:r>
      <w:r>
        <w:rPr>
          <w:rFonts w:hint="eastAsia" w:ascii="宋体" w:hAnsi="宋体" w:eastAsia="宋体" w:cs="宋体"/>
          <w:b w:val="0"/>
          <w:bCs w:val="0"/>
          <w:sz w:val="24"/>
          <w:szCs w:val="24"/>
          <w:highlight w:val="none"/>
          <w:lang w:eastAsia="zh-CN"/>
        </w:rPr>
        <w:t>业绩类型包括但不限于PPP、BOT、BT、ROT等类型业绩，供应商须提供合同原件扫描件加盖公章，合同中须能体现餐厨垃圾处置相关内容)、</w:t>
      </w:r>
      <w:r>
        <w:rPr>
          <w:rFonts w:hint="eastAsia" w:ascii="宋体" w:hAnsi="宋体" w:eastAsia="宋体" w:cs="宋体"/>
          <w:b w:val="0"/>
          <w:bCs w:val="0"/>
          <w:sz w:val="24"/>
          <w:szCs w:val="24"/>
          <w:highlight w:val="none"/>
        </w:rPr>
        <w:t>法定代表人资格证</w:t>
      </w:r>
      <w:r>
        <w:rPr>
          <w:rFonts w:hint="eastAsia" w:ascii="宋体" w:hAnsi="宋体" w:eastAsia="宋体" w:cs="宋体"/>
          <w:b w:val="0"/>
          <w:bCs w:val="0"/>
          <w:sz w:val="24"/>
          <w:szCs w:val="24"/>
        </w:rPr>
        <w:t>明</w:t>
      </w:r>
      <w:r>
        <w:rPr>
          <w:rFonts w:hint="eastAsia" w:ascii="宋体" w:hAnsi="宋体" w:eastAsia="宋体" w:cs="宋体"/>
          <w:b w:val="0"/>
          <w:bCs w:val="0"/>
          <w:sz w:val="24"/>
          <w:szCs w:val="24"/>
          <w:lang w:val="en-US" w:eastAsia="zh-CN"/>
        </w:rPr>
        <w:t>及</w:t>
      </w:r>
      <w:r>
        <w:rPr>
          <w:rFonts w:hint="eastAsia" w:ascii="宋体" w:hAnsi="宋体" w:eastAsia="宋体" w:cs="宋体"/>
          <w:b w:val="0"/>
          <w:bCs w:val="0"/>
          <w:sz w:val="24"/>
          <w:szCs w:val="24"/>
        </w:rPr>
        <w:t>法定代表人</w:t>
      </w:r>
      <w:r>
        <w:rPr>
          <w:rFonts w:hint="eastAsia" w:ascii="宋体" w:hAnsi="宋体" w:eastAsia="宋体" w:cs="宋体"/>
          <w:b w:val="0"/>
          <w:bCs w:val="0"/>
          <w:sz w:val="24"/>
          <w:szCs w:val="24"/>
          <w:lang w:val="en-US" w:eastAsia="zh-CN"/>
        </w:rPr>
        <w:t>身份证或</w:t>
      </w:r>
      <w:r>
        <w:rPr>
          <w:rFonts w:hint="eastAsia" w:ascii="宋体" w:hAnsi="宋体" w:eastAsia="宋体" w:cs="宋体"/>
          <w:b w:val="0"/>
          <w:bCs w:val="0"/>
          <w:sz w:val="24"/>
          <w:szCs w:val="24"/>
        </w:rPr>
        <w:t>法定代表人授权书</w:t>
      </w:r>
      <w:r>
        <w:rPr>
          <w:rFonts w:hint="eastAsia" w:ascii="宋体" w:hAnsi="宋体" w:eastAsia="宋体" w:cs="宋体"/>
          <w:b w:val="0"/>
          <w:bCs w:val="0"/>
          <w:sz w:val="24"/>
          <w:szCs w:val="24"/>
          <w:lang w:val="en-US" w:eastAsia="zh-CN"/>
        </w:rPr>
        <w:t>及</w:t>
      </w:r>
      <w:r>
        <w:rPr>
          <w:rFonts w:hint="eastAsia" w:ascii="宋体" w:hAnsi="宋体" w:eastAsia="宋体" w:cs="宋体"/>
          <w:b w:val="0"/>
          <w:bCs w:val="0"/>
          <w:sz w:val="24"/>
          <w:szCs w:val="24"/>
        </w:rPr>
        <w:t>被授权委托人身份证</w:t>
      </w:r>
      <w:r>
        <w:rPr>
          <w:rFonts w:hint="eastAsia" w:ascii="宋体" w:hAnsi="宋体" w:eastAsia="宋体" w:cs="宋体"/>
          <w:b w:val="0"/>
          <w:bCs w:val="0"/>
          <w:sz w:val="24"/>
          <w:szCs w:val="24"/>
          <w:lang w:val="en-US" w:eastAsia="zh-CN"/>
        </w:rPr>
        <w:t>和</w:t>
      </w:r>
      <w:r>
        <w:rPr>
          <w:rFonts w:hint="eastAsia" w:ascii="宋体" w:hAnsi="宋体" w:eastAsia="宋体" w:cs="宋体"/>
          <w:b w:val="0"/>
          <w:bCs w:val="0"/>
          <w:sz w:val="24"/>
          <w:szCs w:val="24"/>
        </w:rPr>
        <w:t>法定代表人</w:t>
      </w:r>
      <w:r>
        <w:rPr>
          <w:rFonts w:hint="eastAsia" w:ascii="宋体" w:hAnsi="宋体" w:eastAsia="宋体" w:cs="宋体"/>
          <w:b w:val="0"/>
          <w:bCs w:val="0"/>
          <w:sz w:val="24"/>
          <w:szCs w:val="24"/>
          <w:lang w:val="en-US" w:eastAsia="zh-CN"/>
        </w:rPr>
        <w:t>身份证</w:t>
      </w:r>
      <w:r>
        <w:rPr>
          <w:rFonts w:hint="eastAsia" w:ascii="宋体" w:hAnsi="宋体" w:eastAsia="宋体" w:cs="宋体"/>
          <w:b w:val="0"/>
          <w:bCs w:val="0"/>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rPr>
        <w:t>售价</w:t>
      </w:r>
      <w:r>
        <w:rPr>
          <w:rFonts w:hint="eastAsia" w:ascii="宋体" w:hAnsi="宋体" w:eastAsia="宋体" w:cs="宋体"/>
          <w:b w:val="0"/>
          <w:bCs w:val="0"/>
          <w:sz w:val="24"/>
          <w:szCs w:val="24"/>
          <w:lang w:eastAsia="zh-CN"/>
        </w:rPr>
        <w:t>：</w:t>
      </w:r>
      <w:r>
        <w:rPr>
          <w:rFonts w:hint="eastAsia" w:ascii="宋体" w:hAnsi="宋体" w:eastAsia="宋体" w:cs="宋体"/>
          <w:b w:val="0"/>
          <w:bCs w:val="0"/>
          <w:sz w:val="24"/>
          <w:szCs w:val="24"/>
          <w:lang w:val="en-US" w:eastAsia="zh-CN"/>
        </w:rPr>
        <w:t>0元</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left"/>
        <w:textAlignment w:val="baseline"/>
        <w:rPr>
          <w:rFonts w:hint="eastAsia" w:ascii="宋体" w:hAnsi="宋体" w:eastAsia="宋体" w:cs="宋体"/>
          <w:b/>
          <w:bCs/>
          <w:sz w:val="24"/>
          <w:szCs w:val="24"/>
        </w:rPr>
      </w:pPr>
      <w:r>
        <w:rPr>
          <w:rFonts w:hint="eastAsia" w:ascii="宋体" w:hAnsi="宋体" w:eastAsia="宋体" w:cs="宋体"/>
          <w:b/>
          <w:bCs/>
          <w:sz w:val="24"/>
          <w:szCs w:val="24"/>
        </w:rPr>
        <w:t>四、提交投标文件截止时间、开标时间和地点</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1.提交投标文件截止时间(即开标时间)</w:t>
      </w:r>
      <w:r>
        <w:rPr>
          <w:rFonts w:hint="eastAsia" w:ascii="宋体" w:hAnsi="宋体" w:eastAsia="宋体" w:cs="宋体"/>
          <w:b w:val="0"/>
          <w:bCs w:val="0"/>
          <w:color w:val="auto"/>
          <w:sz w:val="24"/>
          <w:szCs w:val="24"/>
          <w:lang w:val="en-US" w:eastAsia="zh-CN"/>
        </w:rPr>
        <w:t>2023</w:t>
      </w:r>
      <w:r>
        <w:rPr>
          <w:rFonts w:hint="eastAsia" w:ascii="宋体" w:hAnsi="宋体" w:eastAsia="宋体" w:cs="宋体"/>
          <w:b w:val="0"/>
          <w:bCs w:val="0"/>
          <w:color w:val="auto"/>
          <w:sz w:val="24"/>
          <w:szCs w:val="24"/>
        </w:rPr>
        <w:t>年</w:t>
      </w:r>
      <w:r>
        <w:rPr>
          <w:rFonts w:hint="eastAsia" w:ascii="宋体" w:hAnsi="宋体" w:eastAsia="宋体" w:cs="宋体"/>
          <w:b w:val="0"/>
          <w:bCs w:val="0"/>
          <w:color w:val="auto"/>
          <w:sz w:val="24"/>
          <w:szCs w:val="24"/>
          <w:lang w:val="en-US" w:eastAsia="zh-CN"/>
        </w:rPr>
        <w:t>09</w:t>
      </w:r>
      <w:r>
        <w:rPr>
          <w:rFonts w:hint="eastAsia" w:ascii="宋体" w:hAnsi="宋体" w:eastAsia="宋体" w:cs="宋体"/>
          <w:b w:val="0"/>
          <w:bCs w:val="0"/>
          <w:color w:val="auto"/>
          <w:sz w:val="24"/>
          <w:szCs w:val="24"/>
        </w:rPr>
        <w:t>月</w:t>
      </w:r>
      <w:r>
        <w:rPr>
          <w:rFonts w:hint="eastAsia" w:ascii="宋体" w:hAnsi="宋体" w:eastAsia="宋体" w:cs="宋体"/>
          <w:b w:val="0"/>
          <w:bCs w:val="0"/>
          <w:color w:val="auto"/>
          <w:sz w:val="24"/>
          <w:szCs w:val="24"/>
          <w:lang w:val="en-US" w:eastAsia="zh-CN"/>
        </w:rPr>
        <w:t>12</w:t>
      </w:r>
      <w:r>
        <w:rPr>
          <w:rFonts w:hint="eastAsia" w:ascii="宋体" w:hAnsi="宋体" w:eastAsia="宋体" w:cs="宋体"/>
          <w:b w:val="0"/>
          <w:bCs w:val="0"/>
          <w:color w:val="auto"/>
          <w:sz w:val="24"/>
          <w:szCs w:val="24"/>
        </w:rPr>
        <w:t>日</w:t>
      </w:r>
      <w:r>
        <w:rPr>
          <w:rFonts w:hint="eastAsia" w:ascii="宋体" w:hAnsi="宋体" w:eastAsia="宋体" w:cs="宋体"/>
          <w:b w:val="0"/>
          <w:bCs w:val="0"/>
          <w:color w:val="auto"/>
          <w:sz w:val="24"/>
          <w:szCs w:val="24"/>
          <w:lang w:val="en-US" w:eastAsia="zh-CN"/>
        </w:rPr>
        <w:t>09</w:t>
      </w:r>
      <w:r>
        <w:rPr>
          <w:rFonts w:hint="eastAsia" w:ascii="宋体" w:hAnsi="宋体" w:eastAsia="宋体" w:cs="宋体"/>
          <w:b w:val="0"/>
          <w:bCs w:val="0"/>
          <w:color w:val="auto"/>
          <w:sz w:val="24"/>
          <w:szCs w:val="24"/>
        </w:rPr>
        <w:t>点</w:t>
      </w:r>
      <w:r>
        <w:rPr>
          <w:rFonts w:hint="eastAsia" w:ascii="宋体" w:hAnsi="宋体" w:eastAsia="宋体" w:cs="宋体"/>
          <w:b w:val="0"/>
          <w:bCs w:val="0"/>
          <w:color w:val="auto"/>
          <w:sz w:val="24"/>
          <w:szCs w:val="24"/>
          <w:lang w:val="en-US" w:eastAsia="zh-CN"/>
        </w:rPr>
        <w:t>00</w:t>
      </w:r>
      <w:r>
        <w:rPr>
          <w:rFonts w:hint="eastAsia" w:ascii="宋体" w:hAnsi="宋体" w:eastAsia="宋体" w:cs="宋体"/>
          <w:b w:val="0"/>
          <w:bCs w:val="0"/>
          <w:color w:val="auto"/>
          <w:sz w:val="24"/>
          <w:szCs w:val="24"/>
        </w:rPr>
        <w:t>分</w:t>
      </w:r>
      <w:r>
        <w:rPr>
          <w:rFonts w:hint="eastAsia" w:ascii="宋体" w:hAnsi="宋体" w:eastAsia="宋体" w:cs="宋体"/>
          <w:b w:val="0"/>
          <w:bCs w:val="0"/>
          <w:color w:val="auto"/>
          <w:sz w:val="24"/>
          <w:szCs w:val="24"/>
          <w:lang w:eastAsia="zh-CN"/>
        </w:rPr>
        <w:t>(</w:t>
      </w:r>
      <w:r>
        <w:rPr>
          <w:rFonts w:hint="eastAsia" w:ascii="宋体" w:hAnsi="宋体" w:eastAsia="宋体" w:cs="宋体"/>
          <w:b w:val="0"/>
          <w:bCs w:val="0"/>
          <w:color w:val="auto"/>
          <w:sz w:val="24"/>
          <w:szCs w:val="24"/>
        </w:rPr>
        <w:t>北京时间</w:t>
      </w:r>
      <w:r>
        <w:rPr>
          <w:rFonts w:hint="eastAsia" w:ascii="宋体" w:hAnsi="宋体" w:eastAsia="宋体" w:cs="宋体"/>
          <w:b w:val="0"/>
          <w:bCs w:val="0"/>
          <w:color w:val="auto"/>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2.</w:t>
      </w:r>
      <w:r>
        <w:rPr>
          <w:rFonts w:hint="eastAsia" w:ascii="宋体" w:hAnsi="宋体" w:eastAsia="宋体" w:cs="宋体"/>
          <w:b w:val="0"/>
          <w:bCs w:val="0"/>
          <w:sz w:val="24"/>
          <w:szCs w:val="24"/>
        </w:rPr>
        <w:t>地点：“政采云”(http：//www.zcygov.cn)</w:t>
      </w:r>
      <w:r>
        <w:rPr>
          <w:rFonts w:hint="eastAsia" w:ascii="宋体" w:hAnsi="宋体" w:eastAsia="宋体" w:cs="宋体"/>
          <w:b w:val="0"/>
          <w:bCs w:val="0"/>
          <w:sz w:val="24"/>
          <w:szCs w:val="24"/>
          <w:lang w:eastAsia="zh-CN"/>
        </w:rPr>
        <w:t>，长春市南关区东北亚国际金融中心3号楼3-127室第三开标室</w:t>
      </w:r>
      <w:r>
        <w:rPr>
          <w:rFonts w:hint="eastAsia" w:ascii="宋体" w:hAnsi="宋体" w:eastAsia="宋体" w:cs="宋体"/>
          <w:b w:val="0"/>
          <w:bCs w:val="0"/>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lang w:val="en-US" w:eastAsia="zh-CN"/>
        </w:rPr>
        <w:t>3.</w:t>
      </w:r>
      <w:r>
        <w:rPr>
          <w:rFonts w:hint="eastAsia" w:ascii="宋体" w:hAnsi="宋体" w:eastAsia="宋体" w:cs="宋体"/>
          <w:b w:val="0"/>
          <w:bCs w:val="0"/>
          <w:sz w:val="24"/>
          <w:szCs w:val="24"/>
        </w:rPr>
        <w:t>本项目采用</w:t>
      </w:r>
      <w:r>
        <w:rPr>
          <w:rFonts w:hint="eastAsia" w:ascii="宋体" w:hAnsi="宋体" w:eastAsia="宋体" w:cs="宋体"/>
          <w:b w:val="0"/>
          <w:bCs w:val="0"/>
          <w:sz w:val="24"/>
          <w:szCs w:val="24"/>
          <w:lang w:val="en-US" w:eastAsia="zh-CN"/>
        </w:rPr>
        <w:t>全过程电子化招投标</w:t>
      </w:r>
      <w:r>
        <w:rPr>
          <w:rFonts w:hint="eastAsia" w:ascii="宋体" w:hAnsi="宋体" w:eastAsia="宋体" w:cs="宋体"/>
          <w:b w:val="0"/>
          <w:bCs w:val="0"/>
          <w:sz w:val="24"/>
          <w:szCs w:val="24"/>
        </w:rPr>
        <w:t>方式</w:t>
      </w:r>
      <w:r>
        <w:rPr>
          <w:rFonts w:hint="eastAsia" w:ascii="宋体" w:hAnsi="宋体" w:eastAsia="宋体" w:cs="宋体"/>
          <w:b w:val="0"/>
          <w:bCs w:val="0"/>
          <w:sz w:val="24"/>
          <w:szCs w:val="24"/>
          <w:lang w:val="en-US" w:eastAsia="zh-CN"/>
        </w:rPr>
        <w:t>进行</w:t>
      </w:r>
      <w:r>
        <w:rPr>
          <w:rFonts w:hint="eastAsia" w:ascii="宋体" w:hAnsi="宋体" w:eastAsia="宋体" w:cs="宋体"/>
          <w:b w:val="0"/>
          <w:bCs w:val="0"/>
          <w:sz w:val="24"/>
          <w:szCs w:val="24"/>
        </w:rPr>
        <w:t>，</w:t>
      </w:r>
      <w:r>
        <w:rPr>
          <w:rFonts w:hint="eastAsia" w:ascii="宋体" w:hAnsi="宋体" w:eastAsia="宋体" w:cs="宋体"/>
          <w:b w:val="0"/>
          <w:bCs w:val="0"/>
          <w:sz w:val="24"/>
          <w:szCs w:val="24"/>
          <w:lang w:val="en-US" w:eastAsia="zh-CN"/>
        </w:rPr>
        <w:t>供应商无需现场出席，须</w:t>
      </w:r>
      <w:r>
        <w:rPr>
          <w:rFonts w:hint="eastAsia" w:ascii="宋体" w:hAnsi="宋体" w:eastAsia="宋体" w:cs="宋体"/>
          <w:b w:val="0"/>
          <w:bCs w:val="0"/>
          <w:sz w:val="24"/>
          <w:szCs w:val="24"/>
        </w:rPr>
        <w:t>通过“政采云”(http：//www.zcygov.cn)</w:t>
      </w:r>
      <w:r>
        <w:rPr>
          <w:rFonts w:hint="eastAsia" w:ascii="宋体" w:hAnsi="宋体" w:eastAsia="宋体" w:cs="宋体"/>
          <w:b w:val="0"/>
          <w:bCs w:val="0"/>
          <w:sz w:val="24"/>
          <w:szCs w:val="24"/>
          <w:lang w:val="en-US" w:eastAsia="zh-CN"/>
        </w:rPr>
        <w:t>线上提交</w:t>
      </w:r>
      <w:r>
        <w:rPr>
          <w:rFonts w:hint="eastAsia" w:ascii="宋体" w:hAnsi="宋体" w:eastAsia="宋体" w:cs="宋体"/>
          <w:b w:val="0"/>
          <w:bCs w:val="0"/>
          <w:sz w:val="24"/>
          <w:szCs w:val="24"/>
        </w:rPr>
        <w:t>电子版</w:t>
      </w:r>
      <w:r>
        <w:rPr>
          <w:rFonts w:hint="eastAsia" w:ascii="宋体" w:hAnsi="宋体" w:eastAsia="宋体" w:cs="宋体"/>
          <w:b w:val="0"/>
          <w:bCs w:val="0"/>
          <w:sz w:val="24"/>
          <w:szCs w:val="24"/>
          <w:lang w:val="en-US" w:eastAsia="zh-CN"/>
        </w:rPr>
        <w:t>投标</w:t>
      </w:r>
      <w:r>
        <w:rPr>
          <w:rFonts w:hint="eastAsia" w:ascii="宋体" w:hAnsi="宋体" w:eastAsia="宋体" w:cs="宋体"/>
          <w:b w:val="0"/>
          <w:bCs w:val="0"/>
          <w:sz w:val="24"/>
          <w:szCs w:val="24"/>
        </w:rPr>
        <w:t>文件</w:t>
      </w:r>
      <w:r>
        <w:rPr>
          <w:rFonts w:hint="eastAsia" w:ascii="宋体" w:hAnsi="宋体" w:eastAsia="宋体" w:cs="宋体"/>
          <w:b w:val="0"/>
          <w:bCs w:val="0"/>
          <w:sz w:val="24"/>
          <w:szCs w:val="24"/>
          <w:lang w:eastAsia="zh-CN"/>
        </w:rPr>
        <w:t>，供应商</w:t>
      </w:r>
      <w:r>
        <w:rPr>
          <w:rFonts w:hint="eastAsia" w:ascii="宋体" w:hAnsi="宋体" w:eastAsia="宋体" w:cs="宋体"/>
          <w:b w:val="0"/>
          <w:bCs w:val="0"/>
          <w:sz w:val="24"/>
          <w:szCs w:val="24"/>
        </w:rPr>
        <w:t>在政府采购云平台网注册入库成为正式</w:t>
      </w:r>
      <w:r>
        <w:rPr>
          <w:rFonts w:hint="eastAsia" w:ascii="宋体" w:hAnsi="宋体" w:eastAsia="宋体" w:cs="宋体"/>
          <w:b w:val="0"/>
          <w:bCs w:val="0"/>
          <w:sz w:val="24"/>
          <w:szCs w:val="24"/>
          <w:lang w:val="en-US" w:eastAsia="zh-CN"/>
        </w:rPr>
        <w:t>供应商</w:t>
      </w:r>
      <w:r>
        <w:rPr>
          <w:rFonts w:hint="eastAsia" w:ascii="宋体" w:hAnsi="宋体" w:eastAsia="宋体" w:cs="宋体"/>
          <w:b w:val="0"/>
          <w:bCs w:val="0"/>
          <w:sz w:val="24"/>
          <w:szCs w:val="24"/>
        </w:rPr>
        <w:t>后，在平台上按《政府采购项目电子交易管理操作指南-</w:t>
      </w:r>
      <w:r>
        <w:rPr>
          <w:rFonts w:hint="eastAsia" w:ascii="宋体" w:hAnsi="宋体" w:eastAsia="宋体" w:cs="宋体"/>
          <w:b w:val="0"/>
          <w:bCs w:val="0"/>
          <w:sz w:val="24"/>
          <w:szCs w:val="24"/>
          <w:lang w:val="en-US" w:eastAsia="zh-CN"/>
        </w:rPr>
        <w:t>供应商</w:t>
      </w:r>
      <w:r>
        <w:rPr>
          <w:rFonts w:hint="eastAsia" w:ascii="宋体" w:hAnsi="宋体" w:eastAsia="宋体" w:cs="宋体"/>
          <w:b w:val="0"/>
          <w:bCs w:val="0"/>
          <w:sz w:val="24"/>
          <w:szCs w:val="24"/>
        </w:rPr>
        <w:t>》进行投标操作</w:t>
      </w:r>
      <w:r>
        <w:rPr>
          <w:rFonts w:hint="eastAsia" w:ascii="宋体" w:hAnsi="宋体" w:eastAsia="宋体" w:cs="宋体"/>
          <w:b w:val="0"/>
          <w:bCs w:val="0"/>
          <w:sz w:val="24"/>
          <w:szCs w:val="24"/>
          <w:lang w:val="en-US" w:eastAsia="zh-CN"/>
        </w:rPr>
        <w:t>即可</w:t>
      </w:r>
      <w:r>
        <w:rPr>
          <w:rFonts w:hint="eastAsia" w:ascii="宋体" w:hAnsi="宋体" w:eastAsia="宋体" w:cs="宋体"/>
          <w:b w:val="0"/>
          <w:bCs w:val="0"/>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left"/>
        <w:textAlignment w:val="baseline"/>
        <w:rPr>
          <w:rFonts w:hint="eastAsia" w:ascii="宋体" w:hAnsi="宋体" w:eastAsia="宋体" w:cs="宋体"/>
          <w:b/>
          <w:bCs/>
          <w:sz w:val="24"/>
          <w:szCs w:val="24"/>
        </w:rPr>
      </w:pPr>
      <w:r>
        <w:rPr>
          <w:rFonts w:hint="eastAsia" w:ascii="宋体" w:hAnsi="宋体" w:eastAsia="宋体" w:cs="宋体"/>
          <w:b/>
          <w:bCs/>
          <w:sz w:val="24"/>
          <w:szCs w:val="24"/>
        </w:rPr>
        <w:t>五、公告期限</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自本公告发布之日起5个工作日。</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left"/>
        <w:textAlignment w:val="baseline"/>
        <w:rPr>
          <w:rFonts w:hint="eastAsia" w:ascii="宋体" w:hAnsi="宋体" w:eastAsia="宋体" w:cs="宋体"/>
          <w:b/>
          <w:bCs/>
          <w:sz w:val="24"/>
          <w:szCs w:val="24"/>
        </w:rPr>
      </w:pPr>
      <w:r>
        <w:rPr>
          <w:rFonts w:hint="eastAsia" w:ascii="宋体" w:hAnsi="宋体" w:eastAsia="宋体" w:cs="宋体"/>
          <w:b/>
          <w:bCs/>
          <w:sz w:val="24"/>
          <w:szCs w:val="24"/>
        </w:rPr>
        <w:t>六、其他补充事宜</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lang w:val="zh-CN" w:eastAsia="zh-CN"/>
        </w:rPr>
      </w:pPr>
      <w:r>
        <w:rPr>
          <w:rFonts w:hint="eastAsia" w:ascii="宋体" w:hAnsi="宋体" w:eastAsia="宋体" w:cs="宋体"/>
          <w:b w:val="0"/>
          <w:bCs w:val="0"/>
          <w:sz w:val="24"/>
          <w:szCs w:val="24"/>
          <w:lang w:val="zh-CN" w:eastAsia="zh-CN"/>
        </w:rPr>
        <w:t>1.</w:t>
      </w:r>
      <w:r>
        <w:rPr>
          <w:rFonts w:hint="eastAsia" w:ascii="宋体" w:hAnsi="宋体" w:eastAsia="宋体" w:cs="宋体"/>
          <w:b w:val="0"/>
          <w:bCs w:val="0"/>
          <w:sz w:val="24"/>
          <w:szCs w:val="24"/>
          <w:lang w:val="en-US" w:eastAsia="zh-CN"/>
        </w:rPr>
        <w:t>公告发布媒介：中国政府采购网、长春市公共资源交易网、中国招标投标公共服务平台</w:t>
      </w:r>
      <w:r>
        <w:rPr>
          <w:rFonts w:hint="eastAsia" w:ascii="宋体" w:hAnsi="宋体" w:eastAsia="宋体" w:cs="宋体"/>
          <w:b w:val="0"/>
          <w:bCs w:val="0"/>
          <w:sz w:val="24"/>
          <w:szCs w:val="24"/>
          <w:lang w:val="zh-CN"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zh-CN" w:eastAsia="zh-CN"/>
        </w:rPr>
        <w:t>2.</w:t>
      </w:r>
      <w:r>
        <w:rPr>
          <w:rFonts w:hint="eastAsia" w:ascii="宋体" w:hAnsi="宋体" w:eastAsia="宋体" w:cs="宋体"/>
          <w:b w:val="0"/>
          <w:bCs w:val="0"/>
          <w:sz w:val="24"/>
          <w:szCs w:val="24"/>
          <w:lang w:val="en-US" w:eastAsia="zh-CN"/>
        </w:rPr>
        <w:t>供应商由于数字证书遗失、损坏、更换、续期等自身原因未能成功解密的，视为逾期未提交投标文件，采购人不予受理。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3.有效供应商不足三家时，采购人另行组织招标。</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left"/>
        <w:textAlignment w:val="baseline"/>
        <w:rPr>
          <w:rFonts w:hint="eastAsia" w:ascii="宋体" w:hAnsi="宋体" w:eastAsia="宋体" w:cs="宋体"/>
          <w:b/>
          <w:bCs/>
          <w:sz w:val="24"/>
          <w:szCs w:val="24"/>
        </w:rPr>
      </w:pPr>
      <w:r>
        <w:rPr>
          <w:rFonts w:hint="eastAsia" w:ascii="宋体" w:hAnsi="宋体" w:eastAsia="宋体" w:cs="宋体"/>
          <w:b/>
          <w:bCs/>
          <w:sz w:val="24"/>
          <w:szCs w:val="24"/>
        </w:rPr>
        <w:t>七、对本次招标提出询问，请按以下方式联系。</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1.采购人信息</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名称：长春市固体废弃物管理中心　　　　　　　　　　　　</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highlight w:val="none"/>
        </w:rPr>
        <w:t>地址：</w:t>
      </w:r>
      <w:r>
        <w:rPr>
          <w:rFonts w:hint="eastAsia" w:ascii="宋体" w:hAnsi="宋体" w:eastAsia="宋体" w:cs="宋体"/>
          <w:b w:val="0"/>
          <w:bCs w:val="0"/>
          <w:sz w:val="24"/>
          <w:szCs w:val="24"/>
          <w:highlight w:val="none"/>
          <w:lang w:val="en-US" w:eastAsia="zh-CN"/>
        </w:rPr>
        <w:t>吉林省</w:t>
      </w:r>
      <w:r>
        <w:rPr>
          <w:rFonts w:hint="eastAsia" w:ascii="宋体" w:hAnsi="宋体" w:eastAsia="宋体" w:cs="宋体"/>
          <w:b w:val="0"/>
          <w:bCs w:val="0"/>
          <w:sz w:val="24"/>
          <w:szCs w:val="24"/>
          <w:highlight w:val="none"/>
        </w:rPr>
        <w:t>长春市朝阳区信义路197号</w:t>
      </w:r>
      <w:r>
        <w:rPr>
          <w:rFonts w:hint="eastAsia" w:ascii="宋体" w:hAnsi="宋体" w:eastAsia="宋体" w:cs="宋体"/>
          <w:b w:val="0"/>
          <w:bCs w:val="0"/>
          <w:sz w:val="24"/>
          <w:szCs w:val="24"/>
        </w:rPr>
        <w:t>　　　　　　　　　　　　</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lang w:eastAsia="zh-CN"/>
        </w:rPr>
      </w:pPr>
      <w:r>
        <w:rPr>
          <w:rFonts w:hint="eastAsia" w:ascii="宋体" w:hAnsi="宋体" w:eastAsia="宋体" w:cs="宋体"/>
          <w:b w:val="0"/>
          <w:bCs w:val="0"/>
          <w:sz w:val="24"/>
          <w:szCs w:val="24"/>
          <w:highlight w:val="none"/>
        </w:rPr>
        <w:t>联系方式：0431-859</w:t>
      </w:r>
      <w:r>
        <w:rPr>
          <w:rFonts w:hint="eastAsia" w:ascii="宋体" w:hAnsi="宋体" w:eastAsia="宋体" w:cs="宋体"/>
          <w:b w:val="0"/>
          <w:bCs w:val="0"/>
          <w:sz w:val="24"/>
          <w:szCs w:val="24"/>
          <w:highlight w:val="none"/>
          <w:lang w:val="en-US" w:eastAsia="zh-CN"/>
        </w:rPr>
        <w:t>60774</w:t>
      </w:r>
      <w:r>
        <w:rPr>
          <w:rFonts w:hint="eastAsia" w:ascii="宋体" w:hAnsi="宋体" w:eastAsia="宋体" w:cs="宋体"/>
          <w:b w:val="0"/>
          <w:bCs w:val="0"/>
          <w:sz w:val="24"/>
          <w:szCs w:val="24"/>
          <w:highlight w:val="none"/>
          <w:lang w:eastAsia="zh-CN"/>
        </w:rPr>
        <w:t>(</w:t>
      </w:r>
      <w:r>
        <w:rPr>
          <w:rFonts w:hint="eastAsia" w:ascii="宋体" w:hAnsi="宋体" w:eastAsia="宋体" w:cs="宋体"/>
          <w:snapToGrid w:val="0"/>
          <w:color w:val="000000"/>
          <w:kern w:val="0"/>
          <w:sz w:val="24"/>
          <w:szCs w:val="24"/>
          <w:highlight w:val="none"/>
          <w:vertAlign w:val="baseline"/>
          <w:lang w:val="en-US" w:eastAsia="zh-CN" w:bidi="ar-SA"/>
        </w:rPr>
        <w:t>迟孟春</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　</w:t>
      </w:r>
      <w:r>
        <w:rPr>
          <w:rFonts w:hint="eastAsia" w:ascii="宋体" w:hAnsi="宋体" w:eastAsia="宋体" w:cs="宋体"/>
          <w:b w:val="0"/>
          <w:bCs w:val="0"/>
          <w:sz w:val="24"/>
          <w:szCs w:val="24"/>
        </w:rPr>
        <w:t>　　　　　　　　</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2.采购代理机构信息</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名称：吉林前川项目管理有限公司　　　　　　　　　　　　</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479" w:leftChars="228" w:right="0" w:firstLine="0" w:firstLineChars="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地址：</w:t>
      </w:r>
      <w:r>
        <w:rPr>
          <w:rFonts w:hint="eastAsia" w:ascii="宋体" w:hAnsi="宋体" w:eastAsia="宋体" w:cs="宋体"/>
          <w:b w:val="0"/>
          <w:bCs w:val="0"/>
          <w:sz w:val="24"/>
          <w:szCs w:val="24"/>
          <w:lang w:val="en-US" w:eastAsia="zh-CN"/>
        </w:rPr>
        <w:t>吉林省长春市南关区远大购物广场营销中心G1栋1509室</w:t>
      </w:r>
      <w:r>
        <w:rPr>
          <w:rFonts w:hint="eastAsia" w:ascii="宋体" w:hAnsi="宋体" w:eastAsia="宋体" w:cs="宋体"/>
          <w:b w:val="0"/>
          <w:bCs w:val="0"/>
          <w:sz w:val="24"/>
          <w:szCs w:val="24"/>
        </w:rPr>
        <w:t>　　　　　　　　　　　联系方式：0431-82275788(白万里)　　　　　　　　　　　　</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3.项目联系方式</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项目联系人：白万里</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电　话：0431-82275788　　　</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lang w:val="en-US" w:eastAsia="zh-CN"/>
        </w:rPr>
        <w:t>4.</w:t>
      </w:r>
      <w:r>
        <w:rPr>
          <w:rFonts w:hint="eastAsia" w:ascii="宋体" w:hAnsi="宋体" w:eastAsia="宋体" w:cs="宋体"/>
          <w:b w:val="0"/>
          <w:bCs w:val="0"/>
          <w:sz w:val="24"/>
          <w:szCs w:val="24"/>
        </w:rPr>
        <w:t>监督及投诉受理部门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名称：长春市财政局政府采购管理工作办公室</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left"/>
        <w:textAlignment w:val="baseline"/>
        <w:rPr>
          <w:rFonts w:hint="eastAsia" w:ascii="宋体" w:hAnsi="宋体" w:eastAsia="宋体" w:cs="宋体"/>
          <w:b w:val="0"/>
          <w:bCs w:val="0"/>
          <w:sz w:val="24"/>
          <w:szCs w:val="24"/>
        </w:rPr>
      </w:pPr>
      <w:r>
        <w:rPr>
          <w:rFonts w:hint="eastAsia" w:ascii="宋体" w:hAnsi="宋体" w:eastAsia="宋体" w:cs="宋体"/>
          <w:b w:val="0"/>
          <w:bCs w:val="0"/>
          <w:sz w:val="24"/>
          <w:szCs w:val="24"/>
        </w:rPr>
        <w:t>联系方式：0431-89865657　　　　　　</w:t>
      </w: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rPr>
          <w:rFonts w:hint="eastAsia" w:ascii="宋体" w:hAnsi="宋体" w:eastAsia="宋体" w:cs="宋体"/>
          <w:b w:val="0"/>
          <w:bCs w:val="0"/>
          <w:sz w:val="24"/>
          <w:szCs w:val="24"/>
        </w:rPr>
      </w:pPr>
    </w:p>
    <w:p>
      <w:pPr>
        <w:pStyle w:val="6"/>
        <w:ind w:left="0" w:leftChars="0" w:firstLine="0" w:firstLineChars="0"/>
        <w:jc w:val="both"/>
        <w:rPr>
          <w:rFonts w:hint="eastAsia" w:ascii="宋体" w:hAnsi="宋体" w:eastAsia="宋体" w:cs="宋体"/>
          <w:b w:val="0"/>
          <w:bCs w:val="0"/>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32"/>
          <w:szCs w:val="32"/>
        </w:rPr>
      </w:pPr>
      <w:r>
        <w:rPr>
          <w:rFonts w:hint="eastAsia" w:ascii="宋体" w:hAnsi="宋体" w:eastAsia="宋体" w:cs="宋体"/>
          <w:b/>
          <w:bCs/>
          <w:sz w:val="32"/>
          <w:szCs w:val="32"/>
        </w:rPr>
        <w:t>第二章</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lang w:eastAsia="zh-CN"/>
        </w:rPr>
        <w:t>供应商须知前附表</w:t>
      </w:r>
    </w:p>
    <w:tbl>
      <w:tblPr>
        <w:tblStyle w:val="17"/>
        <w:tblW w:w="0" w:type="auto"/>
        <w:tblInd w:w="17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65"/>
        <w:gridCol w:w="1936"/>
        <w:gridCol w:w="69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序号</w:t>
            </w: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名称</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4"/>
                <w:szCs w:val="24"/>
                <w:highlight w:val="none"/>
                <w:lang w:val="en-US" w:eastAsia="en-US" w:bidi="ar-SA"/>
              </w:rPr>
            </w:pPr>
            <w:r>
              <w:rPr>
                <w:rFonts w:hint="eastAsia" w:ascii="宋体" w:hAnsi="宋体" w:eastAsia="宋体" w:cs="宋体"/>
                <w:sz w:val="24"/>
                <w:szCs w:val="24"/>
                <w:highlight w:val="none"/>
              </w:rPr>
              <w:t>采购人</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eastAsia="宋体" w:cs="宋体"/>
                <w:snapToGrid w:val="0"/>
                <w:color w:val="000000"/>
                <w:kern w:val="0"/>
                <w:sz w:val="24"/>
                <w:szCs w:val="24"/>
                <w:highlight w:val="none"/>
                <w:vertAlign w:val="baseline"/>
                <w:lang w:val="en-US" w:eastAsia="en-US" w:bidi="ar-SA"/>
              </w:rPr>
              <w:t>名称：长春市固体废弃物管理中心</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eastAsia" w:ascii="宋体" w:hAnsi="宋体" w:eastAsia="宋体" w:cs="宋体"/>
                <w:snapToGrid w:val="0"/>
                <w:color w:val="000000"/>
                <w:kern w:val="0"/>
                <w:sz w:val="24"/>
                <w:szCs w:val="24"/>
                <w:highlight w:val="none"/>
                <w:vertAlign w:val="baseline"/>
                <w:lang w:val="en-US" w:eastAsia="en-US" w:bidi="ar-SA"/>
              </w:rPr>
            </w:pPr>
            <w:r>
              <w:rPr>
                <w:rFonts w:hint="eastAsia" w:ascii="宋体" w:hAnsi="宋体" w:eastAsia="宋体" w:cs="宋体"/>
                <w:snapToGrid w:val="0"/>
                <w:color w:val="000000"/>
                <w:kern w:val="0"/>
                <w:sz w:val="24"/>
                <w:szCs w:val="24"/>
                <w:highlight w:val="none"/>
                <w:vertAlign w:val="baseline"/>
                <w:lang w:val="en-US" w:eastAsia="en-US" w:bidi="ar-SA"/>
              </w:rPr>
              <w:t>地址：吉林省长春市朝阳区信义路197号</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eastAsia" w:ascii="宋体" w:hAnsi="宋体" w:eastAsia="宋体" w:cs="宋体"/>
                <w:snapToGrid w:val="0"/>
                <w:color w:val="000000"/>
                <w:kern w:val="0"/>
                <w:sz w:val="24"/>
                <w:szCs w:val="24"/>
                <w:highlight w:val="none"/>
                <w:vertAlign w:val="baseline"/>
                <w:lang w:val="en-US" w:eastAsia="zh-CN" w:bidi="ar-SA"/>
              </w:rPr>
            </w:pPr>
            <w:r>
              <w:rPr>
                <w:rFonts w:hint="eastAsia" w:ascii="宋体" w:hAnsi="宋体" w:eastAsia="宋体" w:cs="宋体"/>
                <w:snapToGrid w:val="0"/>
                <w:color w:val="000000"/>
                <w:kern w:val="0"/>
                <w:sz w:val="24"/>
                <w:szCs w:val="24"/>
                <w:highlight w:val="none"/>
                <w:vertAlign w:val="baseline"/>
                <w:lang w:val="en-US" w:eastAsia="zh-CN" w:bidi="ar-SA"/>
              </w:rPr>
              <w:t>联系人：迟孟春</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default" w:ascii="宋体" w:hAnsi="宋体" w:eastAsia="宋体" w:cs="宋体"/>
                <w:snapToGrid w:val="0"/>
                <w:color w:val="000000"/>
                <w:kern w:val="0"/>
                <w:sz w:val="24"/>
                <w:szCs w:val="24"/>
                <w:highlight w:val="none"/>
                <w:vertAlign w:val="baseline"/>
                <w:lang w:val="en-US" w:eastAsia="zh-CN" w:bidi="ar-SA"/>
              </w:rPr>
            </w:pPr>
            <w:r>
              <w:rPr>
                <w:rFonts w:hint="eastAsia" w:ascii="宋体" w:hAnsi="宋体" w:eastAsia="宋体" w:cs="宋体"/>
                <w:snapToGrid w:val="0"/>
                <w:color w:val="000000"/>
                <w:kern w:val="0"/>
                <w:sz w:val="24"/>
                <w:szCs w:val="24"/>
                <w:highlight w:val="none"/>
                <w:vertAlign w:val="baseline"/>
                <w:lang w:val="en-US" w:eastAsia="en-US" w:bidi="ar-SA"/>
              </w:rPr>
              <w:t>联系方式：0431-859</w:t>
            </w:r>
            <w:r>
              <w:rPr>
                <w:rFonts w:hint="eastAsia" w:ascii="宋体" w:hAnsi="宋体" w:eastAsia="宋体" w:cs="宋体"/>
                <w:snapToGrid w:val="0"/>
                <w:color w:val="000000"/>
                <w:kern w:val="0"/>
                <w:sz w:val="24"/>
                <w:szCs w:val="24"/>
                <w:highlight w:val="none"/>
                <w:vertAlign w:val="baseline"/>
                <w:lang w:val="en-US" w:eastAsia="zh-CN" w:bidi="ar-SA"/>
              </w:rPr>
              <w:t>60774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z w:val="24"/>
                <w:szCs w:val="24"/>
              </w:rPr>
              <w:t>采购代理机构</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eastAsia" w:ascii="宋体" w:hAnsi="宋体" w:eastAsia="宋体" w:cs="宋体"/>
                <w:snapToGrid w:val="0"/>
                <w:color w:val="000000"/>
                <w:kern w:val="0"/>
                <w:sz w:val="24"/>
                <w:szCs w:val="24"/>
                <w:vertAlign w:val="baseline"/>
                <w:lang w:val="en-US" w:eastAsia="en-US" w:bidi="ar-SA"/>
              </w:rPr>
            </w:pPr>
            <w:r>
              <w:rPr>
                <w:rFonts w:hint="eastAsia" w:ascii="宋体" w:hAnsi="宋体" w:eastAsia="宋体" w:cs="宋体"/>
                <w:snapToGrid w:val="0"/>
                <w:color w:val="000000"/>
                <w:kern w:val="0"/>
                <w:sz w:val="24"/>
                <w:szCs w:val="24"/>
                <w:vertAlign w:val="baseline"/>
                <w:lang w:val="en-US" w:eastAsia="en-US" w:bidi="ar-SA"/>
              </w:rPr>
              <w:t>名称：吉林前川项目管理有限公司</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eastAsia" w:ascii="宋体" w:hAnsi="宋体" w:eastAsia="宋体" w:cs="宋体"/>
                <w:snapToGrid w:val="0"/>
                <w:color w:val="000000"/>
                <w:kern w:val="0"/>
                <w:sz w:val="24"/>
                <w:szCs w:val="24"/>
                <w:vertAlign w:val="baseline"/>
                <w:lang w:val="en-US" w:eastAsia="en-US" w:bidi="ar-SA"/>
              </w:rPr>
            </w:pPr>
            <w:r>
              <w:rPr>
                <w:rFonts w:hint="eastAsia" w:ascii="宋体" w:hAnsi="宋体" w:eastAsia="宋体" w:cs="宋体"/>
                <w:snapToGrid w:val="0"/>
                <w:color w:val="000000"/>
                <w:kern w:val="0"/>
                <w:sz w:val="24"/>
                <w:szCs w:val="24"/>
                <w:vertAlign w:val="baseline"/>
                <w:lang w:val="en-US" w:eastAsia="en-US" w:bidi="ar-SA"/>
              </w:rPr>
              <w:t>地址：吉林省长春市南关区远大购物广场营销中心G1栋1509室</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eastAsia" w:ascii="宋体" w:hAnsi="宋体" w:eastAsia="宋体" w:cs="宋体"/>
                <w:snapToGrid w:val="0"/>
                <w:color w:val="000000"/>
                <w:kern w:val="0"/>
                <w:sz w:val="24"/>
                <w:szCs w:val="24"/>
                <w:vertAlign w:val="baseline"/>
                <w:lang w:val="en-US" w:eastAsia="zh-CN" w:bidi="ar-SA"/>
              </w:rPr>
            </w:pPr>
            <w:r>
              <w:rPr>
                <w:rFonts w:hint="eastAsia" w:ascii="宋体" w:hAnsi="宋体" w:eastAsia="宋体" w:cs="宋体"/>
                <w:snapToGrid w:val="0"/>
                <w:color w:val="000000"/>
                <w:kern w:val="0"/>
                <w:sz w:val="24"/>
                <w:szCs w:val="24"/>
                <w:vertAlign w:val="baseline"/>
                <w:lang w:val="en-US" w:eastAsia="zh-CN" w:bidi="ar-SA"/>
              </w:rPr>
              <w:t>联系人：白万里</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eastAsia" w:ascii="宋体" w:hAnsi="宋体" w:eastAsia="宋体" w:cs="宋体"/>
                <w:snapToGrid w:val="0"/>
                <w:color w:val="000000"/>
                <w:kern w:val="0"/>
                <w:sz w:val="24"/>
                <w:szCs w:val="24"/>
                <w:vertAlign w:val="baseline"/>
                <w:lang w:val="en-US" w:eastAsia="en-US" w:bidi="ar-SA"/>
              </w:rPr>
            </w:pPr>
            <w:r>
              <w:rPr>
                <w:rFonts w:hint="eastAsia" w:ascii="宋体" w:hAnsi="宋体" w:eastAsia="宋体" w:cs="宋体"/>
                <w:snapToGrid w:val="0"/>
                <w:color w:val="000000"/>
                <w:kern w:val="0"/>
                <w:sz w:val="24"/>
                <w:szCs w:val="24"/>
                <w:vertAlign w:val="baseline"/>
                <w:lang w:val="en-US" w:eastAsia="en-US" w:bidi="ar-SA"/>
              </w:rPr>
              <w:t>联系方式：0431-82275788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z w:val="24"/>
                <w:szCs w:val="24"/>
                <w:highlight w:val="none"/>
                <w:lang w:val="en-US" w:eastAsia="en-US"/>
              </w:rPr>
            </w:pPr>
            <w:r>
              <w:rPr>
                <w:rFonts w:hint="eastAsia" w:ascii="宋体" w:hAnsi="宋体" w:eastAsia="宋体" w:cs="宋体"/>
                <w:sz w:val="24"/>
                <w:szCs w:val="24"/>
                <w:highlight w:val="none"/>
              </w:rPr>
              <w:t>项目名称</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z w:val="24"/>
                <w:szCs w:val="24"/>
                <w:highlight w:val="none"/>
                <w:lang w:val="en-US" w:eastAsia="en-US"/>
              </w:rPr>
            </w:pPr>
            <w:r>
              <w:rPr>
                <w:rFonts w:hint="eastAsia" w:ascii="宋体" w:hAnsi="宋体" w:eastAsia="宋体" w:cs="宋体"/>
                <w:sz w:val="24"/>
                <w:szCs w:val="24"/>
                <w:highlight w:val="none"/>
                <w:lang w:val="en-US" w:eastAsia="zh-CN"/>
              </w:rPr>
              <w:t>长春市餐厨垃圾处理厂</w:t>
            </w:r>
            <w:r>
              <w:rPr>
                <w:rFonts w:hint="eastAsia" w:ascii="宋体" w:hAnsi="宋体" w:eastAsia="宋体" w:cs="宋体"/>
                <w:color w:val="auto"/>
                <w:kern w:val="0"/>
                <w:sz w:val="24"/>
                <w:szCs w:val="24"/>
                <w:highlight w:val="none"/>
                <w:lang w:val="en" w:eastAsia="zh-CN"/>
              </w:rPr>
              <w:t>200吨</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lang w:val="en" w:eastAsia="zh-CN"/>
              </w:rPr>
              <w:t>天餐厨垃圾处理委托运营服务</w:t>
            </w:r>
            <w:r>
              <w:rPr>
                <w:rFonts w:hint="eastAsia" w:ascii="宋体" w:hAnsi="宋体" w:eastAsia="宋体" w:cs="宋体"/>
                <w:color w:val="auto"/>
                <w:kern w:val="0"/>
                <w:sz w:val="24"/>
                <w:szCs w:val="24"/>
                <w:highlight w:val="none"/>
                <w:lang w:val="en-US" w:eastAsia="zh-CN"/>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z w:val="24"/>
                <w:szCs w:val="24"/>
                <w:lang w:eastAsia="zh-CN"/>
              </w:rPr>
              <w:t>项目编号</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eastAsia" w:ascii="宋体" w:hAnsi="宋体" w:eastAsia="宋体" w:cs="宋体"/>
                <w:snapToGrid w:val="0"/>
                <w:color w:val="auto"/>
                <w:kern w:val="0"/>
                <w:sz w:val="24"/>
                <w:szCs w:val="24"/>
                <w:vertAlign w:val="baseline"/>
                <w:lang w:val="en-US" w:eastAsia="en-US" w:bidi="ar-SA"/>
              </w:rPr>
            </w:pPr>
            <w:r>
              <w:rPr>
                <w:rFonts w:hint="eastAsia" w:ascii="宋体" w:hAnsi="宋体" w:eastAsia="宋体" w:cs="宋体"/>
                <w:snapToGrid w:val="0"/>
                <w:color w:val="auto"/>
                <w:kern w:val="0"/>
                <w:sz w:val="24"/>
                <w:szCs w:val="24"/>
                <w:vertAlign w:val="baseline"/>
                <w:lang w:val="en-US" w:eastAsia="en-US" w:bidi="ar-SA"/>
              </w:rPr>
              <w:t>JM-2023-07-00609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z w:val="24"/>
                <w:szCs w:val="24"/>
                <w:lang w:eastAsia="zh-CN"/>
              </w:rPr>
              <w:t>项目地点</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eastAsia" w:ascii="宋体" w:hAnsi="宋体" w:eastAsia="宋体" w:cs="宋体"/>
                <w:snapToGrid w:val="0"/>
                <w:color w:val="000000"/>
                <w:kern w:val="0"/>
                <w:sz w:val="24"/>
                <w:szCs w:val="24"/>
                <w:vertAlign w:val="baseline"/>
                <w:lang w:val="en-US" w:eastAsia="en-US" w:bidi="ar-SA"/>
              </w:rPr>
            </w:pPr>
            <w:r>
              <w:rPr>
                <w:rFonts w:hint="eastAsia" w:ascii="宋体" w:hAnsi="宋体" w:eastAsia="宋体" w:cs="宋体"/>
                <w:snapToGrid w:val="0"/>
                <w:color w:val="000000"/>
                <w:kern w:val="0"/>
                <w:sz w:val="24"/>
                <w:szCs w:val="24"/>
                <w:vertAlign w:val="baseline"/>
                <w:lang w:val="en-US" w:eastAsia="en-US" w:bidi="ar-SA"/>
              </w:rPr>
              <w:t>采购人指定地点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sz w:val="24"/>
                <w:szCs w:val="24"/>
              </w:rPr>
              <w:t>资金来源</w:t>
            </w:r>
            <w:r>
              <w:rPr>
                <w:rFonts w:hint="eastAsia" w:ascii="宋体" w:hAnsi="宋体" w:eastAsia="宋体" w:cs="宋体"/>
                <w:color w:val="auto"/>
                <w:sz w:val="24"/>
                <w:szCs w:val="24"/>
                <w:lang w:val="en-US" w:eastAsia="zh-CN"/>
              </w:rPr>
              <w:t>及比例</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default" w:ascii="宋体" w:hAnsi="宋体" w:eastAsia="宋体" w:cs="宋体"/>
                <w:snapToGrid w:val="0"/>
                <w:color w:val="auto"/>
                <w:kern w:val="0"/>
                <w:sz w:val="24"/>
                <w:szCs w:val="24"/>
                <w:vertAlign w:val="baseline"/>
                <w:lang w:val="en-US" w:eastAsia="zh-CN" w:bidi="ar-SA"/>
              </w:rPr>
            </w:pPr>
            <w:r>
              <w:rPr>
                <w:rFonts w:hint="eastAsia" w:ascii="宋体" w:hAnsi="宋体" w:eastAsia="宋体" w:cs="宋体"/>
                <w:snapToGrid w:val="0"/>
                <w:color w:val="auto"/>
                <w:kern w:val="0"/>
                <w:sz w:val="24"/>
                <w:szCs w:val="24"/>
                <w:vertAlign w:val="baseline"/>
                <w:lang w:val="en-US" w:eastAsia="zh-CN" w:bidi="ar-SA"/>
              </w:rPr>
              <w:t>财政资金，100%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z w:val="24"/>
                <w:szCs w:val="24"/>
              </w:rPr>
              <w:t>资金落实情况</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eastAsia" w:ascii="宋体" w:hAnsi="宋体" w:eastAsia="宋体" w:cs="宋体"/>
                <w:snapToGrid w:val="0"/>
                <w:color w:val="000000"/>
                <w:kern w:val="0"/>
                <w:sz w:val="24"/>
                <w:szCs w:val="24"/>
                <w:vertAlign w:val="baseline"/>
                <w:lang w:val="en-US" w:eastAsia="zh-CN" w:bidi="ar-SA"/>
              </w:rPr>
            </w:pPr>
            <w:r>
              <w:rPr>
                <w:rFonts w:hint="eastAsia" w:ascii="宋体" w:hAnsi="宋体" w:eastAsia="宋体" w:cs="宋体"/>
                <w:snapToGrid w:val="0"/>
                <w:color w:val="000000"/>
                <w:kern w:val="0"/>
                <w:sz w:val="24"/>
                <w:szCs w:val="24"/>
                <w:vertAlign w:val="baseline"/>
                <w:lang w:val="en-US" w:eastAsia="zh-CN" w:bidi="ar-SA"/>
              </w:rPr>
              <w:t>已落实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b w:val="0"/>
                <w:bCs w:val="0"/>
                <w:sz w:val="24"/>
                <w:szCs w:val="24"/>
                <w:highlight w:val="none"/>
                <w:lang w:val="en-US" w:eastAsia="zh-CN"/>
              </w:rPr>
              <w:t>服务范围</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eastAsia" w:ascii="宋体" w:hAnsi="宋体" w:eastAsia="宋体" w:cs="宋体"/>
                <w:snapToGrid w:val="0"/>
                <w:color w:val="000000"/>
                <w:kern w:val="0"/>
                <w:sz w:val="24"/>
                <w:szCs w:val="24"/>
                <w:vertAlign w:val="baseline"/>
                <w:lang w:val="en-US" w:eastAsia="en-US" w:bidi="ar-SA"/>
              </w:rPr>
            </w:pPr>
            <w:r>
              <w:rPr>
                <w:rFonts w:hint="eastAsia" w:ascii="宋体" w:hAnsi="宋体" w:eastAsia="宋体" w:cs="宋体"/>
                <w:b w:val="0"/>
                <w:bCs w:val="0"/>
                <w:sz w:val="24"/>
                <w:szCs w:val="24"/>
                <w:highlight w:val="none"/>
                <w:lang w:val="en-US" w:eastAsia="zh-CN"/>
              </w:rPr>
              <w:t>长春市餐厨垃圾处理厂200吨/天餐厨垃圾处理委托运营服务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b w:val="0"/>
                <w:bCs w:val="0"/>
                <w:sz w:val="24"/>
                <w:szCs w:val="24"/>
                <w:highlight w:val="none"/>
                <w:lang w:val="en-US" w:eastAsia="zh-CN"/>
              </w:rPr>
            </w:pPr>
            <w:r>
              <w:rPr>
                <w:rFonts w:hint="eastAsia" w:ascii="宋体" w:hAnsi="宋体" w:eastAsia="宋体" w:cs="宋体"/>
                <w:b w:val="0"/>
                <w:bCs w:val="0"/>
                <w:sz w:val="24"/>
                <w:szCs w:val="24"/>
                <w:highlight w:val="none"/>
                <w:lang w:val="en-US" w:eastAsia="zh-CN"/>
              </w:rPr>
              <w:t>服务要求</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eastAsia" w:ascii="宋体" w:hAnsi="宋体" w:eastAsia="宋体" w:cs="宋体"/>
                <w:snapToGrid w:val="0"/>
                <w:color w:val="000000"/>
                <w:kern w:val="0"/>
                <w:sz w:val="24"/>
                <w:szCs w:val="24"/>
                <w:vertAlign w:val="baseline"/>
                <w:lang w:val="en-US" w:eastAsia="en-US" w:bidi="ar-SA"/>
              </w:rPr>
            </w:pPr>
            <w:r>
              <w:rPr>
                <w:rFonts w:hint="eastAsia" w:ascii="宋体" w:hAnsi="宋体" w:eastAsia="宋体" w:cs="宋体"/>
                <w:b w:val="0"/>
                <w:bCs w:val="0"/>
                <w:sz w:val="24"/>
                <w:szCs w:val="24"/>
                <w:highlight w:val="none"/>
                <w:lang w:val="en-US" w:eastAsia="zh-CN"/>
              </w:rPr>
              <w:t>包括但不限于</w:t>
            </w:r>
            <w:r>
              <w:rPr>
                <w:rFonts w:hint="eastAsia" w:ascii="宋体" w:hAnsi="宋体" w:eastAsia="宋体" w:cs="宋体"/>
                <w:b w:val="0"/>
                <w:bCs w:val="0"/>
                <w:sz w:val="24"/>
                <w:szCs w:val="24"/>
                <w:highlight w:val="none"/>
              </w:rPr>
              <w:t>餐厨垃圾收运服务</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餐厨垃圾处置服务</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餐厨厂区管理及填埋区封场维护服务</w:t>
            </w:r>
            <w:r>
              <w:rPr>
                <w:rFonts w:hint="eastAsia" w:ascii="宋体" w:hAnsi="宋体" w:eastAsia="宋体" w:cs="宋体"/>
                <w:b w:val="0"/>
                <w:bCs w:val="0"/>
                <w:sz w:val="24"/>
                <w:szCs w:val="24"/>
                <w:highlight w:val="none"/>
                <w:lang w:eastAsia="zh-CN"/>
              </w:rPr>
              <w:t>，本项目餐厨垃圾的收运和处置服务参照《餐厨垃圾处理技术规范》(CJJ184-2012)和《长春市餐厨垃圾管理暂行办法》等相关法律法规执行</w:t>
            </w:r>
            <w:r>
              <w:rPr>
                <w:rFonts w:hint="eastAsia" w:ascii="宋体" w:hAnsi="宋体" w:eastAsia="宋体" w:cs="宋体"/>
                <w:b w:val="0"/>
                <w:bCs w:val="0"/>
                <w:sz w:val="24"/>
                <w:szCs w:val="24"/>
                <w:highlight w:val="none"/>
                <w:lang w:val="en-US" w:eastAsia="zh-CN"/>
              </w:rPr>
              <w:t>,具体详见招标文件第四章“采购需求”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4"/>
                <w:szCs w:val="24"/>
                <w:highlight w:val="none"/>
                <w:lang w:val="en-US" w:eastAsia="en-US" w:bidi="ar-SA"/>
              </w:rPr>
            </w:pPr>
            <w:r>
              <w:rPr>
                <w:rFonts w:hint="eastAsia" w:ascii="宋体" w:hAnsi="宋体" w:eastAsia="宋体" w:cs="宋体"/>
                <w:snapToGrid w:val="0"/>
                <w:color w:val="000000"/>
                <w:kern w:val="0"/>
                <w:sz w:val="24"/>
                <w:szCs w:val="24"/>
                <w:highlight w:val="none"/>
                <w:lang w:val="en-US" w:eastAsia="en-US" w:bidi="ar-SA"/>
              </w:rPr>
              <w:t>合同履行期限</w:t>
            </w:r>
          </w:p>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4"/>
                <w:szCs w:val="24"/>
                <w:highlight w:val="none"/>
                <w:lang w:val="en-US" w:eastAsia="en-US" w:bidi="ar-SA"/>
              </w:rPr>
            </w:pPr>
            <w:r>
              <w:rPr>
                <w:rFonts w:hint="eastAsia" w:ascii="宋体" w:hAnsi="宋体" w:eastAsia="宋体" w:cs="宋体"/>
                <w:snapToGrid w:val="0"/>
                <w:color w:val="000000"/>
                <w:kern w:val="0"/>
                <w:sz w:val="24"/>
                <w:szCs w:val="24"/>
                <w:highlight w:val="none"/>
                <w:lang w:val="en-US" w:eastAsia="en-US" w:bidi="ar-SA"/>
              </w:rPr>
              <w:t>(服务期)</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eastAsia" w:ascii="宋体" w:hAnsi="宋体" w:eastAsia="宋体" w:cs="宋体"/>
                <w:snapToGrid w:val="0"/>
                <w:color w:val="000000"/>
                <w:kern w:val="0"/>
                <w:sz w:val="24"/>
                <w:szCs w:val="24"/>
                <w:highlight w:val="none"/>
                <w:vertAlign w:val="baseline"/>
                <w:lang w:val="en-US" w:eastAsia="zh-CN" w:bidi="ar-SA"/>
              </w:rPr>
            </w:pPr>
            <w:r>
              <w:rPr>
                <w:rFonts w:hint="eastAsia" w:ascii="宋体" w:hAnsi="宋体" w:eastAsia="宋体" w:cs="宋体"/>
                <w:snapToGrid w:val="0"/>
                <w:color w:val="000000"/>
                <w:kern w:val="0"/>
                <w:sz w:val="24"/>
                <w:szCs w:val="24"/>
                <w:highlight w:val="none"/>
                <w:vertAlign w:val="baseline"/>
                <w:lang w:val="en-US" w:eastAsia="zh-CN" w:bidi="ar-SA"/>
              </w:rPr>
              <w:t>采购合同签订之日起3年(36个月)，负责本项目约定的全部运营工作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default" w:ascii="宋体" w:hAnsi="宋体" w:eastAsia="宋体" w:cs="宋体"/>
                <w:snapToGrid w:val="0"/>
                <w:color w:val="000000"/>
                <w:kern w:val="0"/>
                <w:sz w:val="24"/>
                <w:szCs w:val="24"/>
                <w:lang w:val="en-US" w:eastAsia="zh-CN" w:bidi="ar-SA"/>
              </w:rPr>
            </w:pPr>
            <w:r>
              <w:rPr>
                <w:rFonts w:hint="eastAsia" w:ascii="宋体" w:hAnsi="宋体" w:eastAsia="宋体" w:cs="宋体"/>
                <w:sz w:val="24"/>
                <w:szCs w:val="24"/>
                <w:lang w:val="en-US" w:eastAsia="zh-CN"/>
              </w:rPr>
              <w:t>服务标准</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rightChars="0"/>
              <w:jc w:val="left"/>
              <w:textAlignment w:val="baseline"/>
              <w:rPr>
                <w:rFonts w:hint="eastAsia" w:ascii="宋体" w:hAnsi="宋体" w:eastAsia="宋体" w:cs="宋体"/>
                <w:snapToGrid w:val="0"/>
                <w:color w:val="000000"/>
                <w:kern w:val="0"/>
                <w:sz w:val="24"/>
                <w:szCs w:val="24"/>
                <w:vertAlign w:val="baseline"/>
                <w:lang w:val="en-US" w:eastAsia="zh-CN" w:bidi="ar-SA"/>
              </w:rPr>
            </w:pPr>
            <w:r>
              <w:rPr>
                <w:rFonts w:hint="eastAsia" w:ascii="宋体" w:hAnsi="宋体" w:eastAsia="宋体" w:cs="宋体"/>
                <w:snapToGrid w:val="0"/>
                <w:color w:val="000000"/>
                <w:kern w:val="0"/>
                <w:sz w:val="24"/>
                <w:szCs w:val="24"/>
                <w:vertAlign w:val="baseline"/>
                <w:lang w:val="en-US" w:eastAsia="en-US" w:bidi="ar-SA"/>
              </w:rPr>
              <w:t>符合国家或行业技术规范标准，达到合格</w:t>
            </w:r>
            <w:r>
              <w:rPr>
                <w:rFonts w:hint="eastAsia" w:ascii="宋体" w:hAnsi="宋体" w:eastAsia="宋体" w:cs="宋体"/>
                <w:snapToGrid w:val="0"/>
                <w:color w:val="000000"/>
                <w:kern w:val="0"/>
                <w:sz w:val="24"/>
                <w:szCs w:val="24"/>
                <w:vertAlign w:val="baseline"/>
                <w:lang w:val="en-US" w:eastAsia="zh-CN" w:bidi="ar-SA"/>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申请人的资格要求</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1.满足《中华人民共和国政府采购法》第二十二条规定和《中华人民共和国政府采购法实施条例》第十七条的规定：</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(1)具有独立承担民事责任的能力；</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(2)具有良好的商业信誉和健全的财务会计制度；</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(3)具有履行合同所必需的设备和专业技术能力；</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(4)有依法缴纳税收和社会保障资金的良好记录；</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(5)参加政府采购活动前三年内，在经营活动中没有重大违法记录；</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(6)法律、行政法规规定的其他条件。</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2.落实政府采购政策需满足的资格要求：</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(1)本项目属于非专门面向中小企业采购的项目(中小企业划分标准所属行业：其他未列明行业)；</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(2)《政府采购促进中小企业发展管理办法》(财库[2020]46号)；</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(3)《关于政府采购支持监狱企业发展有关问题的通知》(财库[2014]68号)；</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(4)《三部门联合发布关于促进残疾人就业政府采购政策的通知》(财库[2017]141号)；</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(5)《节能产品政府采购实施意见》的通知(财库〔2004〕185号)；</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(6)《关于调整优化节能产品、环境标志产品政府采购执行机制的通知》(财库[2019]9号)等相关政策。</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3.本项目的特定资格要求：</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(1)供应商应在中华人民共和国境内注册，具有有效的营业执照；</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(2)具有良好的商业信誉和健全的财务会计制度，按《关于加强政府采购信用体系建设简化供应商资格条件有关事项的通知》(长财采购[2022]2066号</w:t>
            </w:r>
            <w:r>
              <w:rPr>
                <w:rFonts w:hint="eastAsia" w:ascii="宋体" w:hAnsi="宋体" w:eastAsia="宋体" w:cs="宋体"/>
                <w:sz w:val="24"/>
                <w:szCs w:val="24"/>
                <w:highlight w:val="none"/>
                <w:vertAlign w:val="baseline"/>
                <w:lang w:eastAsia="zh-CN"/>
              </w:rPr>
              <w:t>)</w:t>
            </w:r>
            <w:r>
              <w:rPr>
                <w:rFonts w:hint="eastAsia" w:ascii="宋体" w:hAnsi="宋体" w:eastAsia="宋体" w:cs="宋体"/>
                <w:sz w:val="24"/>
                <w:szCs w:val="24"/>
                <w:highlight w:val="none"/>
                <w:vertAlign w:val="baseline"/>
              </w:rPr>
              <w:t>文件要求执行；</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(3)供应商近五年（2018年1月1日至今）具有至少一项包含餐厨垃圾的运营处置或投资建设运营或建设运营的项目业绩（业绩类型包括但不限于PPP、BOT、BT、ROT等类型业绩，供应商须提供合同原件扫描件加盖公章，合同中须能体现餐厨垃圾处置相关内容）；</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(4)按《财政部关于在政府采购活动中查询及使用信用记录有关问题的通知》(财库[2016]125号</w:t>
            </w:r>
            <w:r>
              <w:rPr>
                <w:rFonts w:hint="eastAsia" w:ascii="宋体" w:hAnsi="宋体" w:eastAsia="宋体" w:cs="宋体"/>
                <w:sz w:val="24"/>
                <w:szCs w:val="24"/>
                <w:highlight w:val="none"/>
                <w:vertAlign w:val="baseline"/>
                <w:lang w:eastAsia="zh-CN"/>
              </w:rPr>
              <w:t>)</w:t>
            </w:r>
            <w:r>
              <w:rPr>
                <w:rFonts w:hint="eastAsia" w:ascii="宋体" w:hAnsi="宋体" w:eastAsia="宋体" w:cs="宋体"/>
                <w:sz w:val="24"/>
                <w:szCs w:val="24"/>
                <w:highlight w:val="none"/>
                <w:vertAlign w:val="baseline"/>
              </w:rPr>
              <w:t>要求，截止至本项目公告发布之日止，拒绝被“信用中国”网站(https://www.creditchina.gov.cn/)列入①失信被执行人②重大税收违法案件当事人名单及被“中国政府采购网”网站(http://www.ccgp.gov.cn/search/cr/)未列入政府采购严重违法失信行为记录名单的供应商参与本次采购活动；</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(5)按《中华人民共和国政府采购法实施条例》第十八条规定，单位负责人为同一人或者存在直接控股、管理关系的不同供应商，不得参加同一合同项下的政府采购活动。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z w:val="24"/>
                <w:szCs w:val="24"/>
              </w:rPr>
              <w:t>是否接受联合体投标</w:t>
            </w:r>
          </w:p>
        </w:tc>
        <w:tc>
          <w:tcPr>
            <w:tcW w:w="6974" w:type="dxa"/>
            <w:vAlign w:val="center"/>
          </w:tcPr>
          <w:p>
            <w:pPr>
              <w:widowControl w:val="0"/>
              <w:wordWrap w:val="0"/>
              <w:jc w:val="left"/>
              <w:rPr>
                <w:rFonts w:hint="eastAsia" w:ascii="宋体" w:hAnsi="宋体" w:eastAsia="宋体" w:cs="宋体"/>
                <w:sz w:val="24"/>
                <w:szCs w:val="24"/>
              </w:rPr>
            </w:pPr>
            <w:r>
              <w:rPr>
                <w:rFonts w:hint="eastAsia" w:ascii="宋体" w:hAnsi="宋体" w:eastAsia="宋体" w:cs="宋体"/>
                <w:sz w:val="24"/>
                <w:szCs w:val="24"/>
              </w:rPr>
              <w:t>■不接受</w:t>
            </w:r>
          </w:p>
          <w:p>
            <w:pPr>
              <w:widowControl w:val="0"/>
              <w:wordWrap w:val="0"/>
              <w:jc w:val="left"/>
              <w:rPr>
                <w:rFonts w:hint="eastAsia" w:ascii="宋体" w:hAnsi="宋体" w:eastAsia="宋体" w:cs="宋体"/>
                <w:sz w:val="24"/>
                <w:szCs w:val="24"/>
              </w:rPr>
            </w:pPr>
            <w:r>
              <w:rPr>
                <w:rFonts w:hint="eastAsia" w:ascii="宋体" w:hAnsi="宋体" w:eastAsia="宋体" w:cs="宋体"/>
                <w:sz w:val="24"/>
                <w:szCs w:val="24"/>
              </w:rPr>
              <w:t>□接受，应满足下列要求：</w:t>
            </w:r>
          </w:p>
          <w:p>
            <w:pPr>
              <w:pStyle w:val="8"/>
              <w:widowControl w:val="0"/>
              <w:wordWrap w:val="0"/>
              <w:topLinePunct/>
              <w:spacing w:after="0"/>
              <w:jc w:val="left"/>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z w:val="24"/>
                <w:szCs w:val="24"/>
              </w:rPr>
              <w:t>联合体资质按照联合体协议约定的分工认定。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z w:val="24"/>
                <w:szCs w:val="24"/>
              </w:rPr>
              <w:t>踏勘现场</w:t>
            </w:r>
          </w:p>
        </w:tc>
        <w:tc>
          <w:tcPr>
            <w:tcW w:w="6974" w:type="dxa"/>
            <w:vAlign w:val="center"/>
          </w:tcPr>
          <w:p>
            <w:pPr>
              <w:keepNext w:val="0"/>
              <w:keepLines w:val="0"/>
              <w:pageBreakBefore w:val="0"/>
              <w:widowControl w:val="0"/>
              <w:kinsoku w:val="0"/>
              <w:wordWrap w:val="0"/>
              <w:overflowPunct/>
              <w:topLinePunct w:val="0"/>
              <w:autoSpaceDE w:val="0"/>
              <w:autoSpaceDN w:val="0"/>
              <w:bidi w:val="0"/>
              <w:adjustRightInd w:val="0"/>
              <w:snapToGrid w:val="0"/>
              <w:ind w:left="0" w:firstLine="0" w:firstLineChars="0"/>
              <w:jc w:val="left"/>
              <w:textAlignment w:val="baseline"/>
              <w:rPr>
                <w:rFonts w:hint="eastAsia"/>
              </w:rPr>
            </w:pPr>
            <w:r>
              <w:rPr>
                <w:rFonts w:hint="eastAsia"/>
              </w:rPr>
              <w:t>□不组织，供应商自行踏勘</w:t>
            </w:r>
          </w:p>
          <w:p>
            <w:pPr>
              <w:keepNext w:val="0"/>
              <w:keepLines w:val="0"/>
              <w:pageBreakBefore w:val="0"/>
              <w:widowControl w:val="0"/>
              <w:kinsoku w:val="0"/>
              <w:wordWrap w:val="0"/>
              <w:overflowPunct/>
              <w:topLinePunct w:val="0"/>
              <w:autoSpaceDE w:val="0"/>
              <w:autoSpaceDN w:val="0"/>
              <w:bidi w:val="0"/>
              <w:adjustRightInd w:val="0"/>
              <w:snapToGrid w:val="0"/>
              <w:ind w:left="0" w:firstLine="0" w:firstLineChars="0"/>
              <w:jc w:val="left"/>
              <w:textAlignment w:val="baseline"/>
              <w:rPr>
                <w:rFonts w:hint="default"/>
                <w:lang w:val="en-US" w:eastAsia="zh-CN"/>
              </w:rPr>
            </w:pPr>
            <w:r>
              <w:rPr>
                <w:rFonts w:hint="eastAsia"/>
              </w:rPr>
              <w:t>■组织，踏勘时间：</w:t>
            </w:r>
            <w:r>
              <w:rPr>
                <w:rFonts w:hint="eastAsia"/>
                <w:lang w:val="en-US" w:eastAsia="zh-CN"/>
              </w:rPr>
              <w:t>2023</w:t>
            </w:r>
            <w:r>
              <w:rPr>
                <w:rFonts w:hint="eastAsia"/>
              </w:rPr>
              <w:t>年</w:t>
            </w:r>
            <w:r>
              <w:rPr>
                <w:rFonts w:hint="eastAsia"/>
                <w:lang w:val="en-US" w:eastAsia="zh-CN"/>
              </w:rPr>
              <w:t>08</w:t>
            </w:r>
            <w:r>
              <w:rPr>
                <w:rFonts w:hint="eastAsia"/>
              </w:rPr>
              <w:t>月</w:t>
            </w:r>
            <w:r>
              <w:rPr>
                <w:rFonts w:hint="eastAsia"/>
                <w:lang w:val="en-US" w:eastAsia="zh-CN"/>
              </w:rPr>
              <w:t>28</w:t>
            </w:r>
            <w:r>
              <w:rPr>
                <w:rFonts w:hint="eastAsia"/>
              </w:rPr>
              <w:t>日</w:t>
            </w:r>
            <w:r>
              <w:rPr>
                <w:rFonts w:hint="eastAsia"/>
                <w:lang w:val="en-US" w:eastAsia="zh-CN"/>
              </w:rPr>
              <w:t>上午09时30分(北京时间)</w:t>
            </w:r>
          </w:p>
          <w:p>
            <w:pPr>
              <w:keepNext w:val="0"/>
              <w:keepLines w:val="0"/>
              <w:pageBreakBefore w:val="0"/>
              <w:widowControl w:val="0"/>
              <w:kinsoku w:val="0"/>
              <w:wordWrap w:val="0"/>
              <w:overflowPunct/>
              <w:topLinePunct w:val="0"/>
              <w:autoSpaceDE w:val="0"/>
              <w:autoSpaceDN w:val="0"/>
              <w:bidi w:val="0"/>
              <w:adjustRightInd w:val="0"/>
              <w:snapToGrid w:val="0"/>
              <w:ind w:left="0" w:leftChars="0" w:firstLine="0" w:firstLineChars="0"/>
              <w:jc w:val="left"/>
              <w:textAlignment w:val="baseline"/>
              <w:rPr>
                <w:rFonts w:hint="eastAsia"/>
                <w:lang w:val="en-US" w:eastAsia="zh-CN"/>
              </w:rPr>
            </w:pPr>
            <w:r>
              <w:rPr>
                <w:rFonts w:hint="eastAsia"/>
              </w:rPr>
              <w:t>踏勘集中地点：</w:t>
            </w:r>
            <w:r>
              <w:rPr>
                <w:rFonts w:hint="eastAsia"/>
                <w:lang w:val="en-US" w:eastAsia="zh-CN"/>
              </w:rPr>
              <w:t>长春市餐厨垃圾处理厂(</w:t>
            </w:r>
            <w:r>
              <w:rPr>
                <w:rFonts w:hint="eastAsia"/>
              </w:rPr>
              <w:t>长春市绿园区</w:t>
            </w:r>
            <w:r>
              <w:rPr>
                <w:rFonts w:hint="eastAsia"/>
                <w:lang w:val="en-US" w:eastAsia="zh-CN"/>
              </w:rPr>
              <w:t>西新镇裴家村</w:t>
            </w:r>
            <w:r>
              <w:rPr>
                <w:rFonts w:hint="eastAsia"/>
              </w:rPr>
              <w:t>春华路</w:t>
            </w:r>
            <w:r>
              <w:rPr>
                <w:rFonts w:hint="eastAsia"/>
                <w:lang w:val="en-US" w:eastAsia="zh-CN"/>
              </w:rPr>
              <w:t>4690号)</w:t>
            </w:r>
          </w:p>
          <w:p>
            <w:pPr>
              <w:keepNext w:val="0"/>
              <w:keepLines w:val="0"/>
              <w:pageBreakBefore w:val="0"/>
              <w:widowControl w:val="0"/>
              <w:kinsoku w:val="0"/>
              <w:wordWrap w:val="0"/>
              <w:overflowPunct/>
              <w:topLinePunct w:val="0"/>
              <w:autoSpaceDE w:val="0"/>
              <w:autoSpaceDN w:val="0"/>
              <w:bidi w:val="0"/>
              <w:adjustRightInd w:val="0"/>
              <w:snapToGrid w:val="0"/>
              <w:ind w:left="0" w:leftChars="0" w:firstLine="0" w:firstLineChars="0"/>
              <w:jc w:val="left"/>
              <w:textAlignment w:val="baseline"/>
              <w:rPr>
                <w:rFonts w:hint="default" w:eastAsia="宋体"/>
                <w:lang w:val="en-US" w:eastAsia="zh-CN"/>
              </w:rPr>
            </w:pPr>
            <w:r>
              <w:rPr>
                <w:rFonts w:hint="eastAsia"/>
                <w:lang w:val="en-US" w:eastAsia="zh-CN"/>
              </w:rPr>
              <w:t>现场踏查联系人：张东来 18143050217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z w:val="24"/>
                <w:szCs w:val="24"/>
              </w:rPr>
              <w:t>预备会</w:t>
            </w:r>
          </w:p>
        </w:tc>
        <w:tc>
          <w:tcPr>
            <w:tcW w:w="6974" w:type="dxa"/>
            <w:vAlign w:val="center"/>
          </w:tcPr>
          <w:p>
            <w:pPr>
              <w:widowControl w:val="0"/>
              <w:wordWrap w:val="0"/>
              <w:jc w:val="left"/>
              <w:rPr>
                <w:rFonts w:hint="eastAsia" w:ascii="宋体" w:hAnsi="宋体" w:eastAsia="宋体" w:cs="宋体"/>
                <w:sz w:val="24"/>
                <w:szCs w:val="24"/>
              </w:rPr>
            </w:pPr>
            <w:r>
              <w:rPr>
                <w:rFonts w:hint="eastAsia" w:ascii="宋体" w:hAnsi="宋体" w:eastAsia="宋体" w:cs="宋体"/>
                <w:sz w:val="24"/>
                <w:szCs w:val="24"/>
              </w:rPr>
              <w:t>■不召开</w:t>
            </w:r>
          </w:p>
          <w:p>
            <w:pPr>
              <w:widowControl w:val="0"/>
              <w:wordWrap w:val="0"/>
              <w:jc w:val="left"/>
              <w:rPr>
                <w:rFonts w:hint="eastAsia" w:ascii="宋体" w:hAnsi="宋体" w:eastAsia="宋体" w:cs="宋体"/>
                <w:sz w:val="24"/>
                <w:szCs w:val="24"/>
              </w:rPr>
            </w:pPr>
            <w:r>
              <w:rPr>
                <w:rFonts w:hint="eastAsia" w:ascii="宋体" w:hAnsi="宋体" w:eastAsia="宋体" w:cs="宋体"/>
                <w:sz w:val="24"/>
                <w:szCs w:val="24"/>
              </w:rPr>
              <w:t>□召开，召开时间：年月日</w:t>
            </w:r>
          </w:p>
          <w:p>
            <w:pPr>
              <w:pStyle w:val="8"/>
              <w:widowControl w:val="0"/>
              <w:wordWrap w:val="0"/>
              <w:topLinePunct/>
              <w:spacing w:after="0"/>
              <w:jc w:val="left"/>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z w:val="24"/>
                <w:szCs w:val="24"/>
              </w:rPr>
              <w:t>召开地点：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eastAsia" w:ascii="宋体" w:hAnsi="宋体" w:eastAsia="宋体" w:cs="宋体"/>
                <w:snapToGrid w:val="0"/>
                <w:color w:val="000000"/>
                <w:kern w:val="0"/>
                <w:sz w:val="24"/>
                <w:szCs w:val="24"/>
                <w:highlight w:val="none"/>
                <w:lang w:val="en-US" w:eastAsia="en-US" w:bidi="ar-SA"/>
              </w:rPr>
            </w:pPr>
            <w:r>
              <w:rPr>
                <w:rFonts w:hint="eastAsia" w:ascii="宋体" w:hAnsi="宋体" w:eastAsia="宋体" w:cs="宋体"/>
                <w:sz w:val="24"/>
                <w:szCs w:val="24"/>
                <w:highlight w:val="none"/>
              </w:rPr>
              <w:t>供应商提出问题时间</w:t>
            </w:r>
          </w:p>
        </w:tc>
        <w:tc>
          <w:tcPr>
            <w:tcW w:w="6974" w:type="dxa"/>
            <w:vAlign w:val="center"/>
          </w:tcPr>
          <w:p>
            <w:pPr>
              <w:widowControl w:val="0"/>
              <w:wordWrap w:val="0"/>
              <w:jc w:val="left"/>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lang w:val="en-US" w:eastAsia="zh-CN"/>
              </w:rPr>
              <w:t>投标截止时间10</w:t>
            </w:r>
            <w:r>
              <w:rPr>
                <w:rFonts w:hint="eastAsia" w:ascii="宋体" w:hAnsi="宋体" w:eastAsia="宋体" w:cs="宋体"/>
                <w:sz w:val="24"/>
                <w:szCs w:val="24"/>
                <w:highlight w:val="none"/>
              </w:rPr>
              <w:t>日前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default" w:ascii="宋体" w:hAnsi="宋体" w:eastAsia="宋体" w:cs="宋体"/>
                <w:snapToGrid w:val="0"/>
                <w:color w:val="000000"/>
                <w:kern w:val="0"/>
                <w:sz w:val="24"/>
                <w:szCs w:val="24"/>
                <w:highlight w:val="none"/>
                <w:lang w:val="en-US" w:eastAsia="zh-CN" w:bidi="ar-SA"/>
              </w:rPr>
            </w:pPr>
            <w:r>
              <w:rPr>
                <w:rFonts w:hint="eastAsia" w:ascii="宋体" w:hAnsi="宋体" w:eastAsia="宋体" w:cs="宋体"/>
                <w:sz w:val="24"/>
                <w:szCs w:val="24"/>
                <w:highlight w:val="none"/>
              </w:rPr>
              <w:t>采购人</w:t>
            </w:r>
            <w:r>
              <w:rPr>
                <w:rFonts w:hint="eastAsia" w:ascii="宋体" w:hAnsi="宋体" w:eastAsia="宋体" w:cs="宋体"/>
                <w:sz w:val="24"/>
                <w:szCs w:val="24"/>
                <w:highlight w:val="none"/>
                <w:lang w:val="en-US" w:eastAsia="zh-CN"/>
              </w:rPr>
              <w:t>答复时间</w:t>
            </w:r>
          </w:p>
        </w:tc>
        <w:tc>
          <w:tcPr>
            <w:tcW w:w="6974" w:type="dxa"/>
            <w:vAlign w:val="center"/>
          </w:tcPr>
          <w:p>
            <w:pPr>
              <w:widowControl w:val="0"/>
              <w:wordWrap w:val="0"/>
              <w:jc w:val="left"/>
              <w:rPr>
                <w:rFonts w:hint="default" w:ascii="宋体" w:hAnsi="宋体" w:eastAsia="宋体" w:cs="宋体"/>
                <w:sz w:val="24"/>
                <w:szCs w:val="24"/>
                <w:highlight w:val="none"/>
                <w:vertAlign w:val="baseline"/>
                <w:lang w:val="en-US"/>
              </w:rPr>
            </w:pPr>
            <w:r>
              <w:rPr>
                <w:rFonts w:hint="eastAsia" w:ascii="宋体" w:hAnsi="宋体" w:eastAsia="宋体" w:cs="宋体"/>
                <w:sz w:val="24"/>
                <w:szCs w:val="24"/>
                <w:highlight w:val="none"/>
                <w:lang w:val="en-US" w:eastAsia="zh-CN"/>
              </w:rPr>
              <w:t>收到问题之日起起3日内作出答复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z w:val="24"/>
                <w:szCs w:val="24"/>
              </w:rPr>
              <w:t>分包</w:t>
            </w:r>
          </w:p>
        </w:tc>
        <w:tc>
          <w:tcPr>
            <w:tcW w:w="6974" w:type="dxa"/>
            <w:vAlign w:val="center"/>
          </w:tcPr>
          <w:p>
            <w:pPr>
              <w:pStyle w:val="8"/>
              <w:widowControl w:val="0"/>
              <w:wordWrap w:val="0"/>
              <w:topLinePunct/>
              <w:spacing w:after="0"/>
              <w:jc w:val="left"/>
              <w:rPr>
                <w:rFonts w:hint="eastAsia" w:ascii="宋体" w:hAnsi="宋体" w:eastAsia="宋体" w:cs="宋体"/>
                <w:sz w:val="24"/>
                <w:szCs w:val="24"/>
              </w:rPr>
            </w:pPr>
            <w:r>
              <w:rPr>
                <w:rFonts w:hint="eastAsia" w:ascii="宋体" w:hAnsi="宋体" w:eastAsia="宋体" w:cs="宋体"/>
                <w:sz w:val="24"/>
                <w:szCs w:val="24"/>
              </w:rPr>
              <w:t>■不允许</w:t>
            </w:r>
          </w:p>
          <w:p>
            <w:pPr>
              <w:pStyle w:val="8"/>
              <w:widowControl w:val="0"/>
              <w:wordWrap w:val="0"/>
              <w:topLinePunct/>
              <w:spacing w:after="0"/>
              <w:jc w:val="left"/>
              <w:rPr>
                <w:rFonts w:hint="eastAsia" w:ascii="宋体" w:hAnsi="宋体" w:eastAsia="宋体" w:cs="宋体"/>
                <w:sz w:val="24"/>
                <w:szCs w:val="24"/>
              </w:rPr>
            </w:pPr>
            <w:r>
              <w:rPr>
                <w:rFonts w:hint="eastAsia" w:ascii="宋体" w:hAnsi="宋体" w:eastAsia="宋体" w:cs="宋体"/>
                <w:sz w:val="24"/>
                <w:szCs w:val="24"/>
              </w:rPr>
              <w:t>□允许，分包内容要求：</w:t>
            </w:r>
          </w:p>
          <w:p>
            <w:pPr>
              <w:pStyle w:val="8"/>
              <w:widowControl w:val="0"/>
              <w:wordWrap w:val="0"/>
              <w:topLinePunct/>
              <w:spacing w:after="0"/>
              <w:jc w:val="left"/>
              <w:rPr>
                <w:rFonts w:hint="eastAsia" w:ascii="宋体" w:hAnsi="宋体" w:eastAsia="宋体" w:cs="宋体"/>
                <w:sz w:val="24"/>
                <w:szCs w:val="24"/>
              </w:rPr>
            </w:pPr>
            <w:r>
              <w:rPr>
                <w:rFonts w:hint="eastAsia" w:ascii="宋体" w:hAnsi="宋体" w:eastAsia="宋体" w:cs="宋体"/>
                <w:sz w:val="24"/>
                <w:szCs w:val="24"/>
              </w:rPr>
              <w:t>分包金额要求：</w:t>
            </w:r>
          </w:p>
          <w:p>
            <w:pPr>
              <w:pStyle w:val="8"/>
              <w:widowControl w:val="0"/>
              <w:wordWrap w:val="0"/>
              <w:topLinePunct/>
              <w:spacing w:after="0"/>
              <w:jc w:val="left"/>
              <w:rPr>
                <w:rFonts w:hint="eastAsia" w:ascii="宋体" w:hAnsi="宋体" w:eastAsia="宋体" w:cs="宋体"/>
                <w:snapToGrid w:val="0"/>
                <w:color w:val="000000"/>
                <w:kern w:val="0"/>
                <w:sz w:val="24"/>
                <w:szCs w:val="24"/>
                <w:lang w:val="en-GB" w:eastAsia="en-US" w:bidi="ar-SA"/>
              </w:rPr>
            </w:pPr>
            <w:r>
              <w:rPr>
                <w:rFonts w:hint="eastAsia" w:ascii="宋体" w:hAnsi="宋体" w:eastAsia="宋体" w:cs="宋体"/>
                <w:sz w:val="24"/>
                <w:szCs w:val="24"/>
              </w:rPr>
              <w:t>接受分包的第三人资质要求：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z w:val="24"/>
                <w:szCs w:val="24"/>
              </w:rPr>
              <w:t>偏离</w:t>
            </w:r>
          </w:p>
        </w:tc>
        <w:tc>
          <w:tcPr>
            <w:tcW w:w="6974" w:type="dxa"/>
            <w:vAlign w:val="center"/>
          </w:tcPr>
          <w:p>
            <w:pPr>
              <w:widowControl w:val="0"/>
              <w:wordWrap w:val="0"/>
              <w:jc w:val="left"/>
              <w:rPr>
                <w:rFonts w:hint="eastAsia" w:ascii="宋体" w:hAnsi="宋体" w:eastAsia="宋体" w:cs="宋体"/>
                <w:sz w:val="24"/>
                <w:szCs w:val="24"/>
              </w:rPr>
            </w:pPr>
            <w:r>
              <w:rPr>
                <w:rFonts w:hint="eastAsia" w:ascii="宋体" w:hAnsi="宋体" w:eastAsia="宋体" w:cs="宋体"/>
                <w:sz w:val="24"/>
                <w:szCs w:val="24"/>
              </w:rPr>
              <w:t>■不允许</w:t>
            </w:r>
          </w:p>
          <w:p>
            <w:pPr>
              <w:widowControl w:val="0"/>
              <w:wordWrap w:val="0"/>
              <w:jc w:val="left"/>
              <w:rPr>
                <w:rFonts w:hint="eastAsia" w:ascii="宋体" w:hAnsi="宋体" w:eastAsia="宋体" w:cs="宋体"/>
                <w:sz w:val="24"/>
                <w:szCs w:val="24"/>
              </w:rPr>
            </w:pPr>
            <w:r>
              <w:rPr>
                <w:rFonts w:hint="eastAsia" w:ascii="宋体" w:hAnsi="宋体" w:eastAsia="宋体" w:cs="宋体"/>
                <w:sz w:val="24"/>
                <w:szCs w:val="24"/>
              </w:rPr>
              <w:t>□允许，可偏离的项目和范围见第七章</w:t>
            </w:r>
          </w:p>
          <w:p>
            <w:pPr>
              <w:widowControl w:val="0"/>
              <w:wordWrap w:val="0"/>
              <w:jc w:val="left"/>
              <w:rPr>
                <w:rFonts w:hint="eastAsia" w:ascii="宋体" w:hAnsi="宋体" w:eastAsia="宋体" w:cs="宋体"/>
                <w:sz w:val="24"/>
                <w:szCs w:val="24"/>
              </w:rPr>
            </w:pPr>
            <w:r>
              <w:rPr>
                <w:rFonts w:hint="eastAsia" w:ascii="宋体" w:hAnsi="宋体" w:eastAsia="宋体" w:cs="宋体"/>
                <w:sz w:val="24"/>
                <w:szCs w:val="24"/>
              </w:rPr>
              <w:t>“技术标准和要求”：</w:t>
            </w:r>
          </w:p>
          <w:p>
            <w:pPr>
              <w:widowControl w:val="0"/>
              <w:wordWrap w:val="0"/>
              <w:jc w:val="left"/>
              <w:rPr>
                <w:rFonts w:hint="eastAsia" w:ascii="宋体" w:hAnsi="宋体" w:eastAsia="宋体" w:cs="宋体"/>
                <w:sz w:val="24"/>
                <w:szCs w:val="24"/>
              </w:rPr>
            </w:pPr>
            <w:r>
              <w:rPr>
                <w:rFonts w:hint="eastAsia" w:ascii="宋体" w:hAnsi="宋体" w:eastAsia="宋体" w:cs="宋体"/>
                <w:sz w:val="24"/>
                <w:szCs w:val="24"/>
              </w:rPr>
              <w:t>允许偏离最高项数：</w:t>
            </w:r>
          </w:p>
          <w:p>
            <w:pPr>
              <w:pStyle w:val="8"/>
              <w:widowControl w:val="0"/>
              <w:wordWrap w:val="0"/>
              <w:topLinePunct/>
              <w:spacing w:after="0"/>
              <w:jc w:val="left"/>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z w:val="24"/>
                <w:szCs w:val="24"/>
              </w:rPr>
              <w:t>偏差调整方法：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default"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构成招标文件的其他材料</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答疑文件(如有)、澄清(如有)、修改及补充通知(如有)等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default"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投标有效期</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rPr>
              <w:t>提交投标文件截止之日起</w:t>
            </w:r>
            <w:r>
              <w:rPr>
                <w:rFonts w:hint="eastAsia" w:ascii="宋体" w:hAnsi="宋体" w:eastAsia="宋体" w:cs="宋体"/>
                <w:sz w:val="24"/>
                <w:szCs w:val="24"/>
                <w:vertAlign w:val="baseline"/>
                <w:lang w:val="en-US" w:eastAsia="zh-CN"/>
              </w:rPr>
              <w:t>90</w:t>
            </w:r>
            <w:r>
              <w:rPr>
                <w:rFonts w:hint="eastAsia" w:ascii="宋体" w:hAnsi="宋体" w:eastAsia="宋体" w:cs="宋体"/>
                <w:sz w:val="24"/>
                <w:szCs w:val="24"/>
                <w:vertAlign w:val="baseline"/>
              </w:rPr>
              <w:t>自然日</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日历日</w:t>
            </w:r>
            <w:r>
              <w:rPr>
                <w:rFonts w:hint="eastAsia" w:ascii="宋体" w:hAnsi="宋体" w:eastAsia="宋体" w:cs="宋体"/>
                <w:sz w:val="24"/>
                <w:szCs w:val="24"/>
                <w:vertAlign w:val="baseli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default"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投标保证金</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rPr>
              <w:t>(1)根据长春市财政局文件长财采购[2021]695号，满足《中华人民共和国政府采购法》第二十二条有关规定：经“信用中国“网站查询不存在行政处罚信息的供应商无需缴纳</w:t>
            </w:r>
            <w:r>
              <w:rPr>
                <w:rFonts w:hint="eastAsia" w:ascii="宋体" w:hAnsi="宋体" w:eastAsia="宋体" w:cs="宋体"/>
                <w:b/>
                <w:bCs/>
                <w:sz w:val="24"/>
                <w:szCs w:val="24"/>
                <w:vertAlign w:val="baseline"/>
                <w:lang w:eastAsia="zh-CN"/>
              </w:rPr>
              <w:t>投标保证金</w:t>
            </w:r>
            <w:r>
              <w:rPr>
                <w:rFonts w:hint="eastAsia" w:ascii="宋体" w:hAnsi="宋体" w:eastAsia="宋体" w:cs="宋体"/>
                <w:b/>
                <w:bCs/>
                <w:sz w:val="24"/>
                <w:szCs w:val="24"/>
                <w:vertAlign w:val="baseline"/>
              </w:rPr>
              <w:t>；</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b/>
                <w:bCs/>
                <w:sz w:val="24"/>
                <w:szCs w:val="24"/>
                <w:vertAlign w:val="baseline"/>
              </w:rPr>
            </w:pPr>
            <w:r>
              <w:rPr>
                <w:rFonts w:hint="eastAsia" w:ascii="宋体" w:hAnsi="宋体" w:eastAsia="宋体" w:cs="宋体"/>
                <w:b/>
                <w:bCs/>
                <w:sz w:val="24"/>
                <w:szCs w:val="24"/>
                <w:vertAlign w:val="baseline"/>
              </w:rPr>
              <w:t>(2)根据《中华人民共和国政府采购法》第二十二条有关规定，经“信用中国“网站查询存在行政处罚信息的供应商按以下要求缴纳</w:t>
            </w:r>
            <w:r>
              <w:rPr>
                <w:rFonts w:hint="eastAsia" w:ascii="宋体" w:hAnsi="宋体" w:eastAsia="宋体" w:cs="宋体"/>
                <w:b/>
                <w:bCs/>
                <w:sz w:val="24"/>
                <w:szCs w:val="24"/>
                <w:vertAlign w:val="baseline"/>
                <w:lang w:eastAsia="zh-CN"/>
              </w:rPr>
              <w:t>投标保证金</w:t>
            </w:r>
            <w:r>
              <w:rPr>
                <w:rFonts w:hint="eastAsia" w:ascii="宋体" w:hAnsi="宋体" w:eastAsia="宋体" w:cs="宋体"/>
                <w:b/>
                <w:bCs/>
                <w:sz w:val="24"/>
                <w:szCs w:val="24"/>
                <w:vertAlign w:val="baseline"/>
              </w:rPr>
              <w:t>：</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投标保证金</w:t>
            </w:r>
            <w:r>
              <w:rPr>
                <w:rFonts w:hint="eastAsia" w:ascii="宋体" w:hAnsi="宋体" w:eastAsia="宋体" w:cs="宋体"/>
                <w:sz w:val="24"/>
                <w:szCs w:val="24"/>
                <w:vertAlign w:val="baseline"/>
              </w:rPr>
              <w:t>形式：</w:t>
            </w:r>
            <w:r>
              <w:rPr>
                <w:rFonts w:hint="eastAsia" w:ascii="宋体" w:hAnsi="宋体" w:eastAsia="宋体" w:cs="宋体"/>
                <w:sz w:val="24"/>
                <w:szCs w:val="24"/>
                <w:vertAlign w:val="baseline"/>
                <w:lang w:eastAsia="zh-CN"/>
              </w:rPr>
              <w:t>投标保证金</w:t>
            </w:r>
            <w:r>
              <w:rPr>
                <w:rFonts w:hint="eastAsia" w:ascii="宋体" w:hAnsi="宋体" w:eastAsia="宋体" w:cs="宋体"/>
                <w:sz w:val="24"/>
                <w:szCs w:val="24"/>
                <w:vertAlign w:val="baseline"/>
              </w:rPr>
              <w:t>应当采用支票、汇票、本票或者金融机构、担保机构出具的保函等非现金形式交纳、提交或转账、电汇(转账、电汇须从供应商的基本账户转出)。</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投标保证金</w:t>
            </w:r>
            <w:r>
              <w:rPr>
                <w:rFonts w:hint="eastAsia" w:ascii="宋体" w:hAnsi="宋体" w:eastAsia="宋体" w:cs="宋体"/>
                <w:sz w:val="24"/>
                <w:szCs w:val="24"/>
                <w:vertAlign w:val="baseline"/>
              </w:rPr>
              <w:t>金额：</w:t>
            </w:r>
            <w:r>
              <w:rPr>
                <w:rFonts w:hint="eastAsia" w:ascii="宋体" w:hAnsi="宋体" w:eastAsia="宋体" w:cs="宋体"/>
                <w:color w:val="auto"/>
                <w:sz w:val="24"/>
                <w:szCs w:val="24"/>
                <w:highlight w:val="none"/>
                <w:vertAlign w:val="baseline"/>
                <w:lang w:val="en-US" w:eastAsia="zh-CN"/>
              </w:rPr>
              <w:t>50</w:t>
            </w:r>
            <w:r>
              <w:rPr>
                <w:rFonts w:hint="eastAsia" w:ascii="宋体" w:hAnsi="宋体" w:eastAsia="宋体" w:cs="宋体"/>
                <w:color w:val="auto"/>
                <w:sz w:val="24"/>
                <w:szCs w:val="24"/>
                <w:highlight w:val="none"/>
                <w:vertAlign w:val="baseline"/>
              </w:rPr>
              <w:t>万元</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提交</w:t>
            </w:r>
            <w:r>
              <w:rPr>
                <w:rFonts w:hint="eastAsia" w:ascii="宋体" w:hAnsi="宋体" w:eastAsia="宋体" w:cs="宋体"/>
                <w:sz w:val="24"/>
                <w:szCs w:val="24"/>
                <w:vertAlign w:val="baseline"/>
              </w:rPr>
              <w:t>时间和要求：应在</w:t>
            </w:r>
            <w:r>
              <w:rPr>
                <w:rFonts w:hint="eastAsia" w:ascii="宋体" w:hAnsi="宋体" w:eastAsia="宋体" w:cs="宋体"/>
                <w:sz w:val="24"/>
                <w:szCs w:val="24"/>
                <w:vertAlign w:val="baseline"/>
                <w:lang w:val="en-US" w:eastAsia="zh-CN"/>
              </w:rPr>
              <w:t>提交投标</w:t>
            </w:r>
            <w:r>
              <w:rPr>
                <w:rFonts w:hint="eastAsia" w:ascii="宋体" w:hAnsi="宋体" w:eastAsia="宋体" w:cs="宋体"/>
                <w:sz w:val="24"/>
                <w:szCs w:val="24"/>
                <w:vertAlign w:val="baseline"/>
              </w:rPr>
              <w:t>文件截止时间前将</w:t>
            </w:r>
            <w:r>
              <w:rPr>
                <w:rFonts w:hint="eastAsia" w:ascii="宋体" w:hAnsi="宋体" w:eastAsia="宋体" w:cs="宋体"/>
                <w:sz w:val="24"/>
                <w:szCs w:val="24"/>
                <w:vertAlign w:val="baseline"/>
                <w:lang w:eastAsia="zh-CN"/>
              </w:rPr>
              <w:t>投标保证金</w:t>
            </w:r>
            <w:r>
              <w:rPr>
                <w:rFonts w:hint="eastAsia" w:ascii="宋体" w:hAnsi="宋体" w:eastAsia="宋体" w:cs="宋体"/>
                <w:sz w:val="24"/>
                <w:szCs w:val="24"/>
                <w:vertAlign w:val="baseline"/>
              </w:rPr>
              <w:t>存入采购代理机构指定账户，银行进账单或电汇凭证等凭证上应明确用途、投标项目名称(可简写)、联系人及电话，以便核对查实。供应商缴纳完</w:t>
            </w:r>
            <w:r>
              <w:rPr>
                <w:rFonts w:hint="eastAsia" w:ascii="宋体" w:hAnsi="宋体" w:eastAsia="宋体" w:cs="宋体"/>
                <w:sz w:val="24"/>
                <w:szCs w:val="24"/>
                <w:vertAlign w:val="baseline"/>
                <w:lang w:eastAsia="zh-CN"/>
              </w:rPr>
              <w:t>投标保证金</w:t>
            </w:r>
            <w:r>
              <w:rPr>
                <w:rFonts w:hint="eastAsia" w:ascii="宋体" w:hAnsi="宋体" w:eastAsia="宋体" w:cs="宋体"/>
                <w:sz w:val="24"/>
                <w:szCs w:val="24"/>
                <w:vertAlign w:val="baseline"/>
              </w:rPr>
              <w:t>后须将银行的存款回单复印件装入到</w:t>
            </w:r>
            <w:r>
              <w:rPr>
                <w:rFonts w:hint="eastAsia" w:ascii="宋体" w:hAnsi="宋体" w:eastAsia="宋体" w:cs="宋体"/>
                <w:sz w:val="24"/>
                <w:szCs w:val="24"/>
                <w:vertAlign w:val="baseline"/>
                <w:lang w:eastAsia="zh-CN"/>
              </w:rPr>
              <w:t>投标文件</w:t>
            </w:r>
            <w:r>
              <w:rPr>
                <w:rFonts w:hint="eastAsia" w:ascii="宋体" w:hAnsi="宋体" w:eastAsia="宋体" w:cs="宋体"/>
                <w:sz w:val="24"/>
                <w:szCs w:val="24"/>
                <w:vertAlign w:val="baseline"/>
              </w:rPr>
              <w:t>中，否则</w:t>
            </w:r>
            <w:r>
              <w:rPr>
                <w:rFonts w:hint="eastAsia" w:ascii="宋体" w:hAnsi="宋体" w:eastAsia="宋体" w:cs="宋体"/>
                <w:sz w:val="24"/>
                <w:szCs w:val="24"/>
                <w:vertAlign w:val="baseline"/>
                <w:lang w:eastAsia="zh-CN"/>
              </w:rPr>
              <w:t>投标文件</w:t>
            </w:r>
            <w:r>
              <w:rPr>
                <w:rFonts w:hint="eastAsia" w:ascii="宋体" w:hAnsi="宋体" w:eastAsia="宋体" w:cs="宋体"/>
                <w:sz w:val="24"/>
                <w:szCs w:val="24"/>
                <w:vertAlign w:val="baseline"/>
              </w:rPr>
              <w:t>无效。</w:t>
            </w:r>
            <w:r>
              <w:rPr>
                <w:rFonts w:hint="eastAsia" w:ascii="宋体" w:hAnsi="宋体" w:eastAsia="宋体" w:cs="宋体"/>
                <w:sz w:val="24"/>
                <w:szCs w:val="24"/>
                <w:vertAlign w:val="baseline"/>
                <w:lang w:eastAsia="zh-CN"/>
              </w:rPr>
              <w:t>投标保证金</w:t>
            </w:r>
            <w:r>
              <w:rPr>
                <w:rFonts w:hint="eastAsia" w:ascii="宋体" w:hAnsi="宋体" w:eastAsia="宋体" w:cs="宋体"/>
                <w:sz w:val="24"/>
                <w:szCs w:val="24"/>
                <w:vertAlign w:val="baseline"/>
              </w:rPr>
              <w:t>的确认以最终到账日期为准。</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收款人全称：吉林前川项目管理有限公司</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账号：0710602011015200030453</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开户银行：长春发展农村商业银行股份有限公司营业部。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default"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类似项目业绩年份要求</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highlight w:val="none"/>
                <w:vertAlign w:val="baseline"/>
              </w:rPr>
              <w:t>20</w:t>
            </w:r>
            <w:r>
              <w:rPr>
                <w:rFonts w:hint="eastAsia" w:ascii="宋体" w:hAnsi="宋体" w:eastAsia="宋体" w:cs="宋体"/>
                <w:sz w:val="24"/>
                <w:szCs w:val="24"/>
                <w:highlight w:val="none"/>
                <w:vertAlign w:val="baseline"/>
                <w:lang w:val="en-US" w:eastAsia="zh-CN"/>
              </w:rPr>
              <w:t>18</w:t>
            </w:r>
            <w:r>
              <w:rPr>
                <w:rFonts w:hint="eastAsia" w:ascii="宋体" w:hAnsi="宋体" w:eastAsia="宋体" w:cs="宋体"/>
                <w:sz w:val="24"/>
                <w:szCs w:val="24"/>
                <w:vertAlign w:val="baseline"/>
              </w:rPr>
              <w:t>年1月1日至今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z w:val="24"/>
                <w:szCs w:val="24"/>
              </w:rPr>
              <w:t>是否允许</w:t>
            </w:r>
            <w:r>
              <w:rPr>
                <w:rFonts w:hint="eastAsia" w:ascii="宋体" w:hAnsi="宋体" w:eastAsia="宋体" w:cs="宋体"/>
                <w:sz w:val="24"/>
                <w:szCs w:val="24"/>
                <w:lang w:val="en-US" w:eastAsia="zh-CN"/>
              </w:rPr>
              <w:t>提交</w:t>
            </w:r>
            <w:r>
              <w:rPr>
                <w:rFonts w:hint="eastAsia" w:ascii="宋体" w:hAnsi="宋体" w:eastAsia="宋体" w:cs="宋体"/>
                <w:sz w:val="24"/>
                <w:szCs w:val="24"/>
              </w:rPr>
              <w:t>备选</w:t>
            </w:r>
            <w:r>
              <w:rPr>
                <w:rFonts w:hint="eastAsia" w:ascii="宋体" w:hAnsi="宋体" w:eastAsia="宋体" w:cs="宋体"/>
                <w:sz w:val="24"/>
                <w:szCs w:val="24"/>
                <w:lang w:val="en-US" w:eastAsia="zh-CN"/>
              </w:rPr>
              <w:t>投标</w:t>
            </w:r>
            <w:r>
              <w:rPr>
                <w:rFonts w:hint="eastAsia" w:ascii="宋体" w:hAnsi="宋体" w:eastAsia="宋体" w:cs="宋体"/>
                <w:sz w:val="24"/>
                <w:szCs w:val="24"/>
              </w:rPr>
              <w:t>方案</w:t>
            </w:r>
          </w:p>
        </w:tc>
        <w:tc>
          <w:tcPr>
            <w:tcW w:w="6974" w:type="dxa"/>
            <w:vAlign w:val="center"/>
          </w:tcPr>
          <w:p>
            <w:pPr>
              <w:widowControl w:val="0"/>
              <w:wordWrap w:val="0"/>
              <w:rPr>
                <w:rFonts w:hint="eastAsia" w:ascii="宋体" w:hAnsi="宋体" w:eastAsia="宋体" w:cs="宋体"/>
                <w:sz w:val="24"/>
                <w:szCs w:val="24"/>
              </w:rPr>
            </w:pPr>
            <w:r>
              <w:rPr>
                <w:rFonts w:hint="eastAsia" w:ascii="宋体" w:hAnsi="宋体" w:eastAsia="宋体" w:cs="宋体"/>
                <w:sz w:val="24"/>
                <w:szCs w:val="24"/>
              </w:rPr>
              <w:t>■不允许</w:t>
            </w:r>
          </w:p>
          <w:p>
            <w:pPr>
              <w:widowControl w:val="0"/>
              <w:wordWrap w:val="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z w:val="24"/>
                <w:szCs w:val="24"/>
              </w:rPr>
              <w:t>□允许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z w:val="24"/>
                <w:szCs w:val="24"/>
                <w:lang w:val="en-US" w:eastAsia="zh-CN"/>
              </w:rPr>
              <w:t>投标</w:t>
            </w:r>
            <w:r>
              <w:rPr>
                <w:rFonts w:hint="eastAsia" w:ascii="宋体" w:hAnsi="宋体" w:eastAsia="宋体" w:cs="宋体"/>
                <w:sz w:val="24"/>
                <w:szCs w:val="24"/>
              </w:rPr>
              <w:t>文件份数</w:t>
            </w:r>
          </w:p>
        </w:tc>
        <w:tc>
          <w:tcPr>
            <w:tcW w:w="6974" w:type="dxa"/>
            <w:vAlign w:val="center"/>
          </w:tcPr>
          <w:p>
            <w:pPr>
              <w:widowControl w:val="0"/>
              <w:wordWrap w:val="0"/>
              <w:rPr>
                <w:rFonts w:hint="eastAsia" w:ascii="宋体" w:hAnsi="宋体" w:eastAsia="宋体" w:cs="宋体"/>
                <w:sz w:val="24"/>
                <w:szCs w:val="24"/>
              </w:rPr>
            </w:pPr>
            <w:r>
              <w:rPr>
                <w:rFonts w:hint="eastAsia" w:ascii="宋体" w:hAnsi="宋体" w:eastAsia="宋体" w:cs="宋体"/>
                <w:sz w:val="24"/>
                <w:szCs w:val="24"/>
              </w:rPr>
              <w:t>1、电子版</w:t>
            </w:r>
            <w:r>
              <w:rPr>
                <w:rFonts w:hint="eastAsia" w:ascii="宋体" w:hAnsi="宋体" w:eastAsia="宋体" w:cs="宋体"/>
                <w:sz w:val="24"/>
                <w:szCs w:val="24"/>
                <w:lang w:val="en-US" w:eastAsia="zh-CN"/>
              </w:rPr>
              <w:t>投标</w:t>
            </w:r>
            <w:r>
              <w:rPr>
                <w:rFonts w:hint="eastAsia" w:ascii="宋体" w:hAnsi="宋体" w:eastAsia="宋体" w:cs="宋体"/>
                <w:sz w:val="24"/>
                <w:szCs w:val="24"/>
                <w:lang w:eastAsia="zh-CN"/>
              </w:rPr>
              <w:t>文件</w:t>
            </w:r>
            <w:r>
              <w:rPr>
                <w:rFonts w:hint="eastAsia" w:ascii="宋体" w:hAnsi="宋体" w:eastAsia="宋体" w:cs="宋体"/>
                <w:sz w:val="24"/>
                <w:szCs w:val="24"/>
              </w:rPr>
              <w:t>：</w:t>
            </w:r>
          </w:p>
          <w:p>
            <w:pPr>
              <w:widowControl w:val="0"/>
              <w:wordWrap w:val="0"/>
              <w:ind w:firstLine="480" w:firstLineChars="200"/>
              <w:rPr>
                <w:rFonts w:hint="eastAsia"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lang w:val="en-US" w:eastAsia="zh-CN"/>
              </w:rPr>
              <w:t>应</w:t>
            </w:r>
            <w:r>
              <w:rPr>
                <w:rFonts w:hint="eastAsia" w:ascii="宋体" w:hAnsi="宋体" w:eastAsia="宋体" w:cs="宋体"/>
                <w:sz w:val="24"/>
                <w:szCs w:val="24"/>
              </w:rPr>
              <w:t>在</w:t>
            </w:r>
            <w:r>
              <w:rPr>
                <w:rFonts w:hint="eastAsia" w:ascii="宋体" w:hAnsi="宋体" w:eastAsia="宋体" w:cs="宋体"/>
                <w:sz w:val="24"/>
                <w:szCs w:val="24"/>
                <w:lang w:val="en-US" w:eastAsia="zh-CN"/>
              </w:rPr>
              <w:t>投标文件提交</w:t>
            </w:r>
            <w:r>
              <w:rPr>
                <w:rFonts w:hint="eastAsia" w:ascii="宋体" w:hAnsi="宋体" w:eastAsia="宋体" w:cs="宋体"/>
                <w:sz w:val="24"/>
                <w:szCs w:val="24"/>
              </w:rPr>
              <w:t>截止时间前通过“政采云”</w:t>
            </w:r>
            <w:r>
              <w:rPr>
                <w:rFonts w:hint="eastAsia" w:ascii="宋体" w:hAnsi="宋体" w:eastAsia="宋体" w:cs="宋体"/>
                <w:sz w:val="24"/>
                <w:szCs w:val="24"/>
                <w:lang w:eastAsia="zh-CN"/>
              </w:rPr>
              <w:t>(</w:t>
            </w:r>
            <w:r>
              <w:rPr>
                <w:rFonts w:hint="eastAsia" w:ascii="宋体" w:hAnsi="宋体" w:eastAsia="宋体" w:cs="宋体"/>
                <w:sz w:val="24"/>
                <w:szCs w:val="24"/>
              </w:rPr>
              <w:t>http：//www.zcygov.cn</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提交</w:t>
            </w:r>
            <w:r>
              <w:rPr>
                <w:rFonts w:hint="eastAsia" w:ascii="宋体" w:hAnsi="宋体" w:eastAsia="宋体" w:cs="宋体"/>
                <w:sz w:val="24"/>
                <w:szCs w:val="24"/>
              </w:rPr>
              <w:t>电子</w:t>
            </w:r>
            <w:r>
              <w:rPr>
                <w:rFonts w:hint="eastAsia" w:ascii="宋体" w:hAnsi="宋体" w:eastAsia="宋体" w:cs="宋体"/>
                <w:sz w:val="24"/>
                <w:szCs w:val="24"/>
                <w:lang w:val="en-US" w:eastAsia="zh-CN"/>
              </w:rPr>
              <w:t>投标</w:t>
            </w:r>
            <w:r>
              <w:rPr>
                <w:rFonts w:hint="eastAsia" w:ascii="宋体" w:hAnsi="宋体" w:eastAsia="宋体" w:cs="宋体"/>
                <w:sz w:val="24"/>
                <w:szCs w:val="24"/>
                <w:lang w:eastAsia="zh-CN"/>
              </w:rPr>
              <w:t>文件</w:t>
            </w:r>
            <w:r>
              <w:rPr>
                <w:rFonts w:hint="eastAsia" w:ascii="宋体" w:hAnsi="宋体" w:eastAsia="宋体" w:cs="宋体"/>
                <w:sz w:val="24"/>
                <w:szCs w:val="24"/>
              </w:rPr>
              <w:t>1份，逾期上传的电子</w:t>
            </w:r>
            <w:r>
              <w:rPr>
                <w:rFonts w:hint="eastAsia" w:ascii="宋体" w:hAnsi="宋体" w:eastAsia="宋体" w:cs="宋体"/>
                <w:sz w:val="24"/>
                <w:szCs w:val="24"/>
                <w:lang w:val="en-US" w:eastAsia="zh-CN"/>
              </w:rPr>
              <w:t>投标</w:t>
            </w:r>
            <w:r>
              <w:rPr>
                <w:rFonts w:hint="eastAsia" w:ascii="宋体" w:hAnsi="宋体" w:eastAsia="宋体" w:cs="宋体"/>
                <w:sz w:val="24"/>
                <w:szCs w:val="24"/>
                <w:lang w:eastAsia="zh-CN"/>
              </w:rPr>
              <w:t>文件，</w:t>
            </w:r>
            <w:r>
              <w:rPr>
                <w:rFonts w:hint="eastAsia" w:ascii="宋体" w:hAnsi="宋体" w:eastAsia="宋体" w:cs="宋体"/>
                <w:sz w:val="24"/>
                <w:szCs w:val="24"/>
              </w:rPr>
              <w:t>平台将予以拒收。因</w:t>
            </w:r>
            <w:r>
              <w:rPr>
                <w:rFonts w:hint="eastAsia" w:ascii="宋体" w:hAnsi="宋体" w:eastAsia="宋体" w:cs="宋体"/>
                <w:sz w:val="24"/>
                <w:szCs w:val="24"/>
                <w:lang w:eastAsia="zh-CN"/>
              </w:rPr>
              <w:t>供应商</w:t>
            </w:r>
            <w:r>
              <w:rPr>
                <w:rFonts w:hint="eastAsia" w:ascii="宋体" w:hAnsi="宋体" w:eastAsia="宋体" w:cs="宋体"/>
                <w:sz w:val="24"/>
                <w:szCs w:val="24"/>
              </w:rPr>
              <w:t>自身原因未能成功解密的，视为逾期未提交</w:t>
            </w:r>
            <w:r>
              <w:rPr>
                <w:rFonts w:hint="eastAsia" w:ascii="宋体" w:hAnsi="宋体" w:eastAsia="宋体" w:cs="宋体"/>
                <w:sz w:val="24"/>
                <w:szCs w:val="24"/>
                <w:lang w:val="en-US" w:eastAsia="zh-CN"/>
              </w:rPr>
              <w:t>投标</w:t>
            </w:r>
            <w:r>
              <w:rPr>
                <w:rFonts w:hint="eastAsia" w:ascii="宋体" w:hAnsi="宋体" w:eastAsia="宋体" w:cs="宋体"/>
                <w:sz w:val="24"/>
                <w:szCs w:val="24"/>
                <w:lang w:eastAsia="zh-CN"/>
              </w:rPr>
              <w:t>文件</w:t>
            </w:r>
            <w:r>
              <w:rPr>
                <w:rFonts w:hint="eastAsia" w:ascii="宋体" w:hAnsi="宋体" w:eastAsia="宋体" w:cs="宋体"/>
                <w:sz w:val="24"/>
                <w:szCs w:val="24"/>
              </w:rPr>
              <w:t>。</w:t>
            </w:r>
          </w:p>
          <w:p>
            <w:pPr>
              <w:widowControl w:val="0"/>
              <w:numPr>
                <w:ilvl w:val="0"/>
                <w:numId w:val="2"/>
              </w:numPr>
              <w:wordWrap w:val="0"/>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纸质版投标文件：</w:t>
            </w:r>
          </w:p>
          <w:p>
            <w:pPr>
              <w:widowControl w:val="0"/>
              <w:numPr>
                <w:ilvl w:val="0"/>
                <w:numId w:val="0"/>
              </w:numPr>
              <w:wordWrap w:val="0"/>
              <w:ind w:firstLine="480" w:firstLineChars="200"/>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z w:val="24"/>
                <w:szCs w:val="24"/>
              </w:rPr>
              <w:t>中标</w:t>
            </w:r>
            <w:r>
              <w:rPr>
                <w:rFonts w:hint="eastAsia" w:ascii="宋体" w:hAnsi="宋体" w:eastAsia="宋体" w:cs="宋体"/>
                <w:sz w:val="24"/>
                <w:szCs w:val="24"/>
                <w:lang w:val="en-US" w:eastAsia="zh-CN"/>
              </w:rPr>
              <w:t>单位</w:t>
            </w:r>
            <w:r>
              <w:rPr>
                <w:rFonts w:hint="eastAsia" w:ascii="宋体" w:hAnsi="宋体" w:eastAsia="宋体" w:cs="宋体"/>
                <w:sz w:val="24"/>
                <w:szCs w:val="24"/>
              </w:rPr>
              <w:t>，应按</w:t>
            </w:r>
            <w:r>
              <w:rPr>
                <w:rFonts w:hint="eastAsia" w:ascii="宋体" w:hAnsi="宋体" w:eastAsia="宋体" w:cs="宋体"/>
                <w:sz w:val="24"/>
                <w:szCs w:val="24"/>
                <w:lang w:eastAsia="zh-CN"/>
              </w:rPr>
              <w:t>采购人</w:t>
            </w:r>
            <w:r>
              <w:rPr>
                <w:rFonts w:hint="eastAsia" w:ascii="宋体" w:hAnsi="宋体" w:eastAsia="宋体" w:cs="宋体"/>
                <w:sz w:val="24"/>
                <w:szCs w:val="24"/>
              </w:rPr>
              <w:t>要求的形式</w:t>
            </w:r>
            <w:r>
              <w:rPr>
                <w:rFonts w:hint="eastAsia" w:ascii="宋体" w:hAnsi="宋体" w:eastAsia="宋体" w:cs="宋体"/>
                <w:sz w:val="24"/>
                <w:szCs w:val="24"/>
                <w:lang w:eastAsia="zh-CN"/>
              </w:rPr>
              <w:t>(</w:t>
            </w:r>
            <w:r>
              <w:rPr>
                <w:rFonts w:hint="eastAsia" w:ascii="宋体" w:hAnsi="宋体" w:eastAsia="宋体" w:cs="宋体"/>
                <w:sz w:val="24"/>
                <w:szCs w:val="24"/>
              </w:rPr>
              <w:t>纸质版、电子版</w:t>
            </w:r>
            <w:r>
              <w:rPr>
                <w:rFonts w:hint="eastAsia" w:ascii="宋体" w:hAnsi="宋体" w:eastAsia="宋体" w:cs="宋体"/>
                <w:sz w:val="24"/>
                <w:szCs w:val="24"/>
                <w:lang w:eastAsia="zh-CN"/>
              </w:rPr>
              <w:t>)</w:t>
            </w:r>
            <w:r>
              <w:rPr>
                <w:rFonts w:hint="eastAsia" w:ascii="宋体" w:hAnsi="宋体" w:eastAsia="宋体" w:cs="宋体"/>
                <w:sz w:val="24"/>
                <w:szCs w:val="24"/>
              </w:rPr>
              <w:t>和数量提供</w:t>
            </w:r>
            <w:r>
              <w:rPr>
                <w:rFonts w:hint="eastAsia" w:ascii="宋体" w:hAnsi="宋体" w:eastAsia="宋体" w:cs="宋体"/>
                <w:sz w:val="24"/>
                <w:szCs w:val="24"/>
                <w:lang w:val="en-US" w:eastAsia="zh-CN"/>
              </w:rPr>
              <w:t>纸质投标</w:t>
            </w:r>
            <w:r>
              <w:rPr>
                <w:rFonts w:hint="eastAsia" w:ascii="宋体" w:hAnsi="宋体" w:eastAsia="宋体" w:cs="宋体"/>
                <w:sz w:val="24"/>
                <w:szCs w:val="24"/>
                <w:lang w:eastAsia="zh-CN"/>
              </w:rPr>
              <w:t>文件(</w:t>
            </w:r>
            <w:r>
              <w:rPr>
                <w:rFonts w:hint="eastAsia" w:ascii="宋体" w:hAnsi="宋体" w:eastAsia="宋体" w:cs="宋体"/>
                <w:sz w:val="24"/>
                <w:szCs w:val="24"/>
              </w:rPr>
              <w:t>纸质</w:t>
            </w:r>
            <w:r>
              <w:rPr>
                <w:rFonts w:hint="eastAsia" w:ascii="宋体" w:hAnsi="宋体" w:eastAsia="宋体" w:cs="宋体"/>
                <w:sz w:val="24"/>
                <w:szCs w:val="24"/>
                <w:lang w:val="en-US" w:eastAsia="zh-CN"/>
              </w:rPr>
              <w:t>投标</w:t>
            </w:r>
            <w:r>
              <w:rPr>
                <w:rFonts w:hint="eastAsia" w:ascii="宋体" w:hAnsi="宋体" w:eastAsia="宋体" w:cs="宋体"/>
                <w:sz w:val="24"/>
                <w:szCs w:val="24"/>
                <w:lang w:eastAsia="zh-CN"/>
              </w:rPr>
              <w:t>文件</w:t>
            </w:r>
            <w:r>
              <w:rPr>
                <w:rFonts w:hint="eastAsia" w:ascii="宋体" w:hAnsi="宋体" w:eastAsia="宋体" w:cs="宋体"/>
                <w:sz w:val="24"/>
                <w:szCs w:val="24"/>
              </w:rPr>
              <w:t>及普通电子版</w:t>
            </w:r>
            <w:r>
              <w:rPr>
                <w:rFonts w:hint="eastAsia" w:ascii="宋体" w:hAnsi="宋体" w:eastAsia="宋体" w:cs="宋体"/>
                <w:sz w:val="24"/>
                <w:szCs w:val="24"/>
                <w:lang w:val="en-US" w:eastAsia="zh-CN"/>
              </w:rPr>
              <w:t>投标</w:t>
            </w:r>
            <w:r>
              <w:rPr>
                <w:rFonts w:hint="eastAsia" w:ascii="宋体" w:hAnsi="宋体" w:eastAsia="宋体" w:cs="宋体"/>
                <w:sz w:val="24"/>
                <w:szCs w:val="24"/>
                <w:lang w:eastAsia="zh-CN"/>
              </w:rPr>
              <w:t>文件</w:t>
            </w:r>
            <w:r>
              <w:rPr>
                <w:rFonts w:hint="eastAsia" w:ascii="宋体" w:hAnsi="宋体" w:eastAsia="宋体" w:cs="宋体"/>
                <w:sz w:val="24"/>
                <w:szCs w:val="24"/>
              </w:rPr>
              <w:t>应与“政采云”</w:t>
            </w:r>
            <w:r>
              <w:rPr>
                <w:rFonts w:hint="eastAsia" w:ascii="宋体" w:hAnsi="宋体" w:eastAsia="宋体" w:cs="宋体"/>
                <w:sz w:val="24"/>
                <w:szCs w:val="24"/>
                <w:lang w:eastAsia="zh-CN"/>
              </w:rPr>
              <w:t>(</w:t>
            </w:r>
            <w:r>
              <w:rPr>
                <w:rFonts w:hint="eastAsia" w:ascii="宋体" w:hAnsi="宋体" w:eastAsia="宋体" w:cs="宋体"/>
                <w:sz w:val="24"/>
                <w:szCs w:val="24"/>
              </w:rPr>
              <w:t>http：//www.zcygov.cn</w:t>
            </w:r>
            <w:r>
              <w:rPr>
                <w:rFonts w:hint="eastAsia" w:ascii="宋体" w:hAnsi="宋体" w:eastAsia="宋体" w:cs="宋体"/>
                <w:sz w:val="24"/>
                <w:szCs w:val="24"/>
                <w:lang w:eastAsia="zh-CN"/>
              </w:rPr>
              <w:t>)</w:t>
            </w:r>
            <w:r>
              <w:rPr>
                <w:rFonts w:hint="eastAsia" w:ascii="宋体" w:hAnsi="宋体" w:eastAsia="宋体" w:cs="宋体"/>
                <w:sz w:val="24"/>
                <w:szCs w:val="24"/>
              </w:rPr>
              <w:t>上传</w:t>
            </w:r>
            <w:r>
              <w:rPr>
                <w:rFonts w:hint="eastAsia" w:ascii="宋体" w:hAnsi="宋体" w:eastAsia="宋体" w:cs="宋体"/>
                <w:sz w:val="24"/>
                <w:szCs w:val="24"/>
                <w:lang w:val="en-US" w:eastAsia="zh-CN"/>
              </w:rPr>
              <w:t>的</w:t>
            </w:r>
            <w:r>
              <w:rPr>
                <w:rFonts w:hint="eastAsia" w:ascii="宋体" w:hAnsi="宋体" w:eastAsia="宋体" w:cs="宋体"/>
                <w:sz w:val="24"/>
                <w:szCs w:val="24"/>
              </w:rPr>
              <w:t>电子</w:t>
            </w:r>
            <w:r>
              <w:rPr>
                <w:rFonts w:hint="eastAsia" w:ascii="宋体" w:hAnsi="宋体" w:eastAsia="宋体" w:cs="宋体"/>
                <w:sz w:val="24"/>
                <w:szCs w:val="24"/>
                <w:lang w:val="en-US" w:eastAsia="zh-CN"/>
              </w:rPr>
              <w:t>投标</w:t>
            </w:r>
            <w:r>
              <w:rPr>
                <w:rFonts w:hint="eastAsia" w:ascii="宋体" w:hAnsi="宋体" w:eastAsia="宋体" w:cs="宋体"/>
                <w:sz w:val="24"/>
                <w:szCs w:val="24"/>
                <w:lang w:eastAsia="zh-CN"/>
              </w:rPr>
              <w:t>文件</w:t>
            </w:r>
            <w:r>
              <w:rPr>
                <w:rFonts w:hint="eastAsia" w:ascii="宋体" w:hAnsi="宋体" w:eastAsia="宋体" w:cs="宋体"/>
                <w:sz w:val="24"/>
                <w:szCs w:val="24"/>
              </w:rPr>
              <w:t>内容一致</w:t>
            </w:r>
            <w:r>
              <w:rPr>
                <w:rFonts w:hint="eastAsia" w:ascii="宋体" w:hAnsi="宋体" w:eastAsia="宋体" w:cs="宋体"/>
                <w:sz w:val="24"/>
                <w:szCs w:val="24"/>
                <w:lang w:eastAsia="zh-CN"/>
              </w:rPr>
              <w:t>)</w:t>
            </w:r>
            <w:r>
              <w:rPr>
                <w:rFonts w:hint="eastAsia" w:ascii="宋体" w:hAnsi="宋体" w:eastAsia="宋体" w:cs="宋体"/>
                <w:sz w:val="24"/>
                <w:szCs w:val="24"/>
              </w:rPr>
              <w:t>。普通电子版</w:t>
            </w:r>
            <w:r>
              <w:rPr>
                <w:rFonts w:hint="eastAsia" w:ascii="宋体" w:hAnsi="宋体" w:eastAsia="宋体" w:cs="宋体"/>
                <w:sz w:val="24"/>
                <w:szCs w:val="24"/>
                <w:lang w:val="en-US" w:eastAsia="zh-CN"/>
              </w:rPr>
              <w:t>投标</w:t>
            </w:r>
            <w:r>
              <w:rPr>
                <w:rFonts w:hint="eastAsia" w:ascii="宋体" w:hAnsi="宋体" w:eastAsia="宋体" w:cs="宋体"/>
                <w:sz w:val="24"/>
                <w:szCs w:val="24"/>
                <w:lang w:eastAsia="zh-CN"/>
              </w:rPr>
              <w:t>文件</w:t>
            </w:r>
            <w:r>
              <w:rPr>
                <w:rFonts w:hint="eastAsia" w:ascii="宋体" w:hAnsi="宋体" w:eastAsia="宋体" w:cs="宋体"/>
                <w:sz w:val="24"/>
                <w:szCs w:val="24"/>
              </w:rPr>
              <w:t>应为</w:t>
            </w:r>
            <w:r>
              <w:rPr>
                <w:rFonts w:hint="eastAsia" w:ascii="宋体" w:hAnsi="宋体" w:eastAsia="宋体" w:cs="宋体"/>
                <w:sz w:val="24"/>
                <w:szCs w:val="24"/>
                <w:lang w:val="en-US" w:eastAsia="zh-CN"/>
              </w:rPr>
              <w:t>投标</w:t>
            </w:r>
            <w:r>
              <w:rPr>
                <w:rFonts w:hint="eastAsia" w:ascii="宋体" w:hAnsi="宋体" w:eastAsia="宋体" w:cs="宋体"/>
                <w:sz w:val="24"/>
                <w:szCs w:val="24"/>
                <w:lang w:eastAsia="zh-CN"/>
              </w:rPr>
              <w:t>文件</w:t>
            </w:r>
            <w:r>
              <w:rPr>
                <w:rFonts w:hint="eastAsia" w:ascii="宋体" w:hAnsi="宋体" w:eastAsia="宋体" w:cs="宋体"/>
                <w:sz w:val="24"/>
                <w:szCs w:val="24"/>
              </w:rPr>
              <w:t>全部内容的PDF格式。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签字或盖章要求</w:t>
            </w:r>
          </w:p>
        </w:tc>
        <w:tc>
          <w:tcPr>
            <w:tcW w:w="6974" w:type="dxa"/>
            <w:vAlign w:val="center"/>
          </w:tcPr>
          <w:p>
            <w:pPr>
              <w:widowControl w:val="0"/>
              <w:wordWrap w:val="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(1)投标文件所有要求签字的地方都应由本人签字(包括姓和名)，不得由他人代签。</w:t>
            </w:r>
          </w:p>
          <w:p>
            <w:pPr>
              <w:widowControl w:val="0"/>
              <w:wordWrap w:val="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(2)投标文件所有要求盖章的地方都应按照招标文件的规定加盖与供应商名称全称一致的标准公章，不得使用专用章(如经济专用章、投标专用章等)或下属单位印章代替。</w:t>
            </w:r>
          </w:p>
          <w:p>
            <w:pPr>
              <w:widowControl w:val="0"/>
              <w:wordWrap w:val="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(3)投标文件所有要求法人盖章的地方，都应按照招标文件的规定加盖经相关部门备案的法人章。</w:t>
            </w:r>
          </w:p>
          <w:p>
            <w:pPr>
              <w:widowControl w:val="0"/>
              <w:wordWrap w:val="0"/>
              <w:jc w:val="left"/>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color w:val="auto"/>
                <w:sz w:val="24"/>
                <w:szCs w:val="24"/>
                <w:highlight w:val="none"/>
                <w:lang w:val="en-US" w:eastAsia="zh-CN"/>
              </w:rPr>
              <w:t>(4)投标文件格式中要求供应商“法定代表人或其委托代理人”签字的，如法定代表人亲自参与采购活动而不委托代理人参与采购活动，由法定代表人签字；如法定代表人授权委托代理人参与采购活动，由委托代理人签字，也可由法定代表人签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提交投标</w:t>
            </w:r>
            <w:r>
              <w:rPr>
                <w:rFonts w:hint="eastAsia" w:ascii="宋体" w:hAnsi="宋体" w:eastAsia="宋体" w:cs="宋体"/>
                <w:color w:val="auto"/>
                <w:sz w:val="24"/>
                <w:szCs w:val="24"/>
                <w:highlight w:val="none"/>
              </w:rPr>
              <w:t>文件地点</w:t>
            </w:r>
          </w:p>
        </w:tc>
        <w:tc>
          <w:tcPr>
            <w:tcW w:w="6974" w:type="dxa"/>
            <w:vAlign w:val="center"/>
          </w:tcPr>
          <w:p>
            <w:pPr>
              <w:widowControl/>
              <w:wordWrap w:val="0"/>
              <w:jc w:val="left"/>
              <w:rPr>
                <w:rFonts w:hint="eastAsia" w:ascii="宋体" w:hAnsi="宋体" w:eastAsia="宋体" w:cs="宋体"/>
                <w:bCs/>
                <w:snapToGrid w:val="0"/>
                <w:color w:val="auto"/>
                <w:kern w:val="15"/>
                <w:sz w:val="24"/>
                <w:szCs w:val="24"/>
                <w:highlight w:val="none"/>
                <w:lang w:val="en-US" w:eastAsia="zh-CN" w:bidi="ar-SA"/>
              </w:rPr>
            </w:pPr>
            <w:r>
              <w:rPr>
                <w:rFonts w:hint="eastAsia" w:ascii="宋体" w:hAnsi="宋体" w:eastAsia="宋体" w:cs="宋体"/>
                <w:bCs/>
                <w:color w:val="auto"/>
                <w:kern w:val="15"/>
                <w:sz w:val="24"/>
                <w:szCs w:val="24"/>
                <w:highlight w:val="none"/>
              </w:rPr>
              <w:t>“政采云”</w:t>
            </w:r>
            <w:r>
              <w:rPr>
                <w:rFonts w:hint="eastAsia" w:ascii="宋体" w:hAnsi="宋体" w:eastAsia="宋体" w:cs="宋体"/>
                <w:bCs/>
                <w:color w:val="auto"/>
                <w:kern w:val="15"/>
                <w:sz w:val="24"/>
                <w:szCs w:val="24"/>
                <w:highlight w:val="none"/>
                <w:lang w:eastAsia="zh-CN"/>
              </w:rPr>
              <w:t>(</w:t>
            </w:r>
            <w:r>
              <w:rPr>
                <w:rFonts w:hint="eastAsia" w:ascii="宋体" w:hAnsi="宋体" w:eastAsia="宋体" w:cs="宋体"/>
                <w:bCs/>
                <w:color w:val="auto"/>
                <w:kern w:val="15"/>
                <w:sz w:val="24"/>
                <w:szCs w:val="24"/>
                <w:highlight w:val="none"/>
              </w:rPr>
              <w:t>http：//www.zcygov.cn</w:t>
            </w:r>
            <w:r>
              <w:rPr>
                <w:rFonts w:hint="eastAsia" w:ascii="宋体" w:hAnsi="宋体" w:eastAsia="宋体" w:cs="宋体"/>
                <w:bCs/>
                <w:color w:val="auto"/>
                <w:kern w:val="15"/>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z w:val="24"/>
                <w:szCs w:val="24"/>
              </w:rPr>
              <w:t>是否退还</w:t>
            </w:r>
            <w:r>
              <w:rPr>
                <w:rFonts w:hint="eastAsia" w:ascii="宋体" w:hAnsi="宋体" w:eastAsia="宋体" w:cs="宋体"/>
                <w:sz w:val="24"/>
                <w:szCs w:val="24"/>
                <w:lang w:val="en-US" w:eastAsia="zh-CN"/>
              </w:rPr>
              <w:t>投标</w:t>
            </w:r>
            <w:r>
              <w:rPr>
                <w:rFonts w:hint="eastAsia" w:ascii="宋体" w:hAnsi="宋体" w:eastAsia="宋体" w:cs="宋体"/>
                <w:sz w:val="24"/>
                <w:szCs w:val="24"/>
              </w:rPr>
              <w:t>文件</w:t>
            </w:r>
          </w:p>
        </w:tc>
        <w:tc>
          <w:tcPr>
            <w:tcW w:w="6974" w:type="dxa"/>
            <w:vAlign w:val="center"/>
          </w:tcPr>
          <w:p>
            <w:pPr>
              <w:pStyle w:val="8"/>
              <w:widowControl w:val="0"/>
              <w:wordWrap w:val="0"/>
              <w:topLinePunct/>
              <w:spacing w:after="0"/>
              <w:jc w:val="left"/>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eastAsia" w:ascii="宋体" w:hAnsi="宋体" w:eastAsia="宋体" w:cs="宋体"/>
                <w:snapToGrid w:val="0"/>
                <w:color w:val="auto"/>
                <w:kern w:val="0"/>
                <w:sz w:val="24"/>
                <w:szCs w:val="24"/>
                <w:highlight w:val="none"/>
                <w:lang w:val="en-US" w:eastAsia="zh-CN" w:bidi="ar-SA"/>
              </w:rPr>
            </w:pPr>
            <w:r>
              <w:rPr>
                <w:rFonts w:hint="eastAsia" w:ascii="宋体" w:hAnsi="宋体" w:eastAsia="宋体" w:cs="宋体"/>
                <w:color w:val="auto"/>
                <w:sz w:val="24"/>
                <w:szCs w:val="24"/>
                <w:highlight w:val="none"/>
              </w:rPr>
              <w:t>提交投标文件截止时间(即开标时间)</w:t>
            </w:r>
          </w:p>
        </w:tc>
        <w:tc>
          <w:tcPr>
            <w:tcW w:w="6974" w:type="dxa"/>
            <w:vAlign w:val="center"/>
          </w:tcPr>
          <w:p>
            <w:pPr>
              <w:widowControl w:val="0"/>
              <w:wordWrap w:val="0"/>
              <w:rPr>
                <w:rFonts w:hint="eastAsia" w:ascii="宋体" w:hAnsi="宋体" w:eastAsia="宋体" w:cs="宋体"/>
                <w:snapToGrid w:val="0"/>
                <w:color w:val="auto"/>
                <w:kern w:val="0"/>
                <w:sz w:val="24"/>
                <w:szCs w:val="24"/>
                <w:highlight w:val="none"/>
                <w:lang w:val="en-US" w:eastAsia="en-US" w:bidi="ar-SA"/>
              </w:rPr>
            </w:pPr>
            <w:r>
              <w:rPr>
                <w:rFonts w:hint="eastAsia" w:ascii="宋体" w:hAnsi="宋体" w:eastAsia="宋体" w:cs="宋体"/>
                <w:color w:val="auto"/>
                <w:sz w:val="24"/>
                <w:szCs w:val="24"/>
                <w:highlight w:val="none"/>
                <w:lang w:eastAsia="zh-CN"/>
              </w:rPr>
              <w:t>2023年09月12日09点00分(</w:t>
            </w:r>
            <w:r>
              <w:rPr>
                <w:rFonts w:hint="eastAsia" w:ascii="宋体" w:hAnsi="宋体" w:eastAsia="宋体" w:cs="宋体"/>
                <w:color w:val="auto"/>
                <w:sz w:val="24"/>
                <w:szCs w:val="24"/>
                <w:highlight w:val="none"/>
              </w:rPr>
              <w:t>北京时间</w:t>
            </w:r>
            <w:r>
              <w:rPr>
                <w:rFonts w:hint="eastAsia" w:ascii="宋体" w:hAnsi="宋体" w:eastAsia="宋体" w:cs="宋体"/>
                <w:color w:val="auto"/>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eastAsia" w:ascii="宋体" w:hAnsi="宋体" w:eastAsia="宋体" w:cs="宋体"/>
                <w:snapToGrid w:val="0"/>
                <w:color w:val="000000"/>
                <w:kern w:val="0"/>
                <w:sz w:val="24"/>
                <w:szCs w:val="24"/>
                <w:highlight w:val="none"/>
                <w:lang w:val="en-US" w:eastAsia="zh-CN" w:bidi="ar-SA"/>
              </w:rPr>
            </w:pPr>
            <w:r>
              <w:rPr>
                <w:rFonts w:hint="eastAsia" w:ascii="宋体" w:hAnsi="宋体" w:eastAsia="宋体" w:cs="宋体"/>
                <w:sz w:val="24"/>
                <w:szCs w:val="24"/>
                <w:highlight w:val="none"/>
                <w:lang w:val="en-US" w:eastAsia="zh-CN"/>
              </w:rPr>
              <w:t>开标及投标文件远程解密方式</w:t>
            </w:r>
          </w:p>
        </w:tc>
        <w:tc>
          <w:tcPr>
            <w:tcW w:w="6974" w:type="dxa"/>
            <w:vAlign w:val="center"/>
          </w:tcPr>
          <w:p>
            <w:pPr>
              <w:widowControl w:val="0"/>
              <w:wordWrap w:val="0"/>
              <w:rPr>
                <w:rFonts w:hint="eastAsia" w:ascii="宋体" w:hAnsi="宋体" w:eastAsia="宋体" w:cs="宋体"/>
                <w:bCs/>
                <w:sz w:val="24"/>
                <w:szCs w:val="24"/>
                <w:highlight w:val="none"/>
                <w:lang w:val="zh-CN"/>
              </w:rPr>
            </w:pPr>
            <w:r>
              <w:rPr>
                <w:rFonts w:hint="eastAsia" w:ascii="宋体" w:hAnsi="宋体" w:eastAsia="宋体" w:cs="宋体"/>
                <w:b/>
                <w:bCs w:val="0"/>
                <w:sz w:val="24"/>
                <w:szCs w:val="24"/>
                <w:highlight w:val="none"/>
                <w:lang w:val="en-US" w:eastAsia="zh-CN"/>
              </w:rPr>
              <w:t>开标方式：</w:t>
            </w:r>
            <w:r>
              <w:rPr>
                <w:rFonts w:hint="eastAsia" w:ascii="宋体" w:hAnsi="宋体" w:eastAsia="宋体" w:cs="宋体"/>
                <w:bCs/>
                <w:sz w:val="24"/>
                <w:szCs w:val="24"/>
                <w:highlight w:val="none"/>
                <w:lang w:val="zh-CN"/>
              </w:rPr>
              <w:t>本项目采用“政采云”平台(http：//www.zcygov.cn)不见面开标大厅进行远程</w:t>
            </w:r>
            <w:r>
              <w:rPr>
                <w:rFonts w:hint="eastAsia" w:ascii="宋体" w:hAnsi="宋体" w:eastAsia="宋体" w:cs="宋体"/>
                <w:bCs/>
                <w:sz w:val="24"/>
                <w:szCs w:val="24"/>
                <w:highlight w:val="none"/>
                <w:lang w:val="en-US" w:eastAsia="zh-CN"/>
              </w:rPr>
              <w:t>采购</w:t>
            </w:r>
            <w:r>
              <w:rPr>
                <w:rFonts w:hint="eastAsia" w:ascii="宋体" w:hAnsi="宋体" w:eastAsia="宋体" w:cs="宋体"/>
                <w:bCs/>
                <w:sz w:val="24"/>
                <w:szCs w:val="24"/>
                <w:highlight w:val="none"/>
                <w:lang w:val="zh-CN"/>
              </w:rPr>
              <w:t>活动。</w:t>
            </w:r>
          </w:p>
          <w:p>
            <w:pPr>
              <w:widowControl w:val="0"/>
              <w:wordWrap w:val="0"/>
              <w:rPr>
                <w:rFonts w:hint="eastAsia" w:ascii="宋体" w:hAnsi="宋体" w:eastAsia="宋体" w:cs="宋体"/>
                <w:b/>
                <w:bCs w:val="0"/>
                <w:sz w:val="24"/>
                <w:szCs w:val="24"/>
                <w:highlight w:val="none"/>
                <w:lang w:val="zh-CN"/>
              </w:rPr>
            </w:pPr>
            <w:r>
              <w:rPr>
                <w:rFonts w:hint="eastAsia" w:ascii="宋体" w:hAnsi="宋体" w:eastAsia="宋体" w:cs="宋体"/>
                <w:b/>
                <w:bCs w:val="0"/>
                <w:sz w:val="24"/>
                <w:szCs w:val="24"/>
                <w:highlight w:val="none"/>
                <w:lang w:val="en-US" w:eastAsia="zh-CN"/>
              </w:rPr>
              <w:t>投标文件远程解密方式</w:t>
            </w:r>
            <w:r>
              <w:rPr>
                <w:rFonts w:hint="eastAsia" w:ascii="宋体" w:hAnsi="宋体" w:eastAsia="宋体" w:cs="宋体"/>
                <w:b/>
                <w:bCs w:val="0"/>
                <w:sz w:val="24"/>
                <w:szCs w:val="24"/>
                <w:highlight w:val="none"/>
                <w:lang w:val="zh-CN"/>
              </w:rPr>
              <w:t>：</w:t>
            </w:r>
          </w:p>
          <w:p>
            <w:pPr>
              <w:widowControl w:val="0"/>
              <w:wordWrap w:val="0"/>
              <w:rPr>
                <w:rFonts w:hint="eastAsia" w:ascii="宋体" w:hAnsi="宋体" w:eastAsia="宋体" w:cs="宋体"/>
                <w:bCs/>
                <w:sz w:val="24"/>
                <w:szCs w:val="24"/>
                <w:highlight w:val="none"/>
                <w:lang w:val="zh-CN"/>
              </w:rPr>
            </w:pPr>
            <w:r>
              <w:rPr>
                <w:rFonts w:hint="eastAsia" w:ascii="宋体" w:hAnsi="宋体" w:eastAsia="宋体" w:cs="宋体"/>
                <w:b w:val="0"/>
                <w:bCs/>
                <w:sz w:val="24"/>
                <w:szCs w:val="24"/>
                <w:highlight w:val="none"/>
                <w:lang w:val="en-US" w:eastAsia="zh-CN"/>
              </w:rPr>
              <w:t>①公布供应商名单后</w:t>
            </w:r>
            <w:r>
              <w:rPr>
                <w:rFonts w:hint="eastAsia" w:ascii="宋体" w:hAnsi="宋体" w:eastAsia="宋体" w:cs="宋体"/>
                <w:bCs/>
                <w:sz w:val="24"/>
                <w:szCs w:val="24"/>
                <w:highlight w:val="none"/>
                <w:lang w:val="zh-CN"/>
              </w:rPr>
              <w:t>30分钟内，由供应商持制作该电子</w:t>
            </w:r>
            <w:r>
              <w:rPr>
                <w:rFonts w:hint="eastAsia" w:ascii="宋体" w:hAnsi="宋体" w:eastAsia="宋体" w:cs="宋体"/>
                <w:bCs/>
                <w:sz w:val="24"/>
                <w:szCs w:val="24"/>
                <w:highlight w:val="none"/>
                <w:lang w:val="en-US" w:eastAsia="zh-CN"/>
              </w:rPr>
              <w:t>投标</w:t>
            </w:r>
            <w:r>
              <w:rPr>
                <w:rFonts w:hint="eastAsia" w:ascii="宋体" w:hAnsi="宋体" w:eastAsia="宋体" w:cs="宋体"/>
                <w:bCs/>
                <w:sz w:val="24"/>
                <w:szCs w:val="24"/>
                <w:highlight w:val="none"/>
                <w:lang w:val="zh-CN"/>
              </w:rPr>
              <w:t>文件的</w:t>
            </w:r>
            <w:r>
              <w:rPr>
                <w:rFonts w:hint="eastAsia" w:ascii="宋体" w:hAnsi="宋体" w:eastAsia="宋体" w:cs="宋体"/>
                <w:bCs/>
                <w:sz w:val="24"/>
                <w:szCs w:val="24"/>
                <w:highlight w:val="none"/>
                <w:lang w:val="en-US" w:eastAsia="zh-CN"/>
              </w:rPr>
              <w:t>相同</w:t>
            </w:r>
            <w:r>
              <w:rPr>
                <w:rFonts w:hint="eastAsia" w:ascii="宋体" w:hAnsi="宋体" w:eastAsia="宋体" w:cs="宋体"/>
                <w:bCs/>
                <w:sz w:val="24"/>
                <w:szCs w:val="24"/>
                <w:highlight w:val="none"/>
                <w:lang w:val="zh-CN"/>
              </w:rPr>
              <w:t>数字证书(CA锁)及电脑进行远程解密(各供应商</w:t>
            </w:r>
            <w:r>
              <w:rPr>
                <w:rFonts w:hint="eastAsia" w:ascii="宋体" w:hAnsi="宋体" w:eastAsia="宋体" w:cs="宋体"/>
                <w:bCs/>
                <w:sz w:val="24"/>
                <w:szCs w:val="24"/>
                <w:highlight w:val="none"/>
                <w:lang w:val="en-US" w:eastAsia="zh-CN"/>
              </w:rPr>
              <w:t>在投标</w:t>
            </w:r>
            <w:r>
              <w:rPr>
                <w:rFonts w:hint="eastAsia" w:ascii="宋体" w:hAnsi="宋体" w:eastAsia="宋体" w:cs="宋体"/>
                <w:bCs/>
                <w:sz w:val="24"/>
                <w:szCs w:val="24"/>
                <w:highlight w:val="none"/>
                <w:lang w:val="zh-CN"/>
              </w:rPr>
              <w:t>文件提交</w:t>
            </w:r>
            <w:r>
              <w:rPr>
                <w:rFonts w:hint="eastAsia" w:ascii="宋体" w:hAnsi="宋体" w:eastAsia="宋体" w:cs="宋体"/>
                <w:bCs/>
                <w:sz w:val="24"/>
                <w:szCs w:val="24"/>
                <w:highlight w:val="none"/>
                <w:lang w:val="en-US" w:eastAsia="zh-CN"/>
              </w:rPr>
              <w:t>截止时间</w:t>
            </w:r>
            <w:r>
              <w:rPr>
                <w:rFonts w:hint="eastAsia" w:ascii="宋体" w:hAnsi="宋体" w:eastAsia="宋体" w:cs="宋体"/>
                <w:bCs/>
                <w:sz w:val="24"/>
                <w:szCs w:val="24"/>
                <w:highlight w:val="none"/>
                <w:lang w:val="zh-CN"/>
              </w:rPr>
              <w:t>前及“</w:t>
            </w:r>
            <w:r>
              <w:rPr>
                <w:rFonts w:hint="eastAsia" w:ascii="宋体" w:hAnsi="宋体" w:eastAsia="宋体" w:cs="宋体"/>
                <w:bCs/>
                <w:sz w:val="24"/>
                <w:szCs w:val="24"/>
                <w:highlight w:val="none"/>
                <w:lang w:val="en-US" w:eastAsia="zh-CN"/>
              </w:rPr>
              <w:t>政采云”</w:t>
            </w:r>
            <w:r>
              <w:rPr>
                <w:rFonts w:hint="eastAsia" w:ascii="宋体" w:hAnsi="宋体" w:eastAsia="宋体" w:cs="宋体"/>
                <w:bCs/>
                <w:sz w:val="24"/>
                <w:szCs w:val="24"/>
                <w:highlight w:val="none"/>
                <w:lang w:val="zh-CN"/>
              </w:rPr>
              <w:t>系统公布供应商名单前，不要提前进行远程解密)。</w:t>
            </w:r>
          </w:p>
          <w:p>
            <w:pPr>
              <w:widowControl w:val="0"/>
              <w:wordWrap w:val="0"/>
              <w:rPr>
                <w:rFonts w:hint="eastAsia" w:ascii="宋体" w:hAnsi="宋体" w:eastAsia="宋体" w:cs="宋体"/>
                <w:bCs/>
                <w:sz w:val="24"/>
                <w:szCs w:val="24"/>
                <w:highlight w:val="none"/>
                <w:lang w:val="zh-CN"/>
              </w:rPr>
            </w:pPr>
            <w:r>
              <w:rPr>
                <w:rFonts w:hint="eastAsia" w:ascii="宋体" w:hAnsi="宋体" w:eastAsia="宋体" w:cs="宋体"/>
                <w:bCs/>
                <w:sz w:val="24"/>
                <w:szCs w:val="24"/>
                <w:highlight w:val="none"/>
                <w:lang w:val="en-US" w:eastAsia="zh-CN"/>
              </w:rPr>
              <w:t>②投标</w:t>
            </w:r>
            <w:r>
              <w:rPr>
                <w:rFonts w:hint="eastAsia" w:ascii="宋体" w:hAnsi="宋体" w:eastAsia="宋体" w:cs="宋体"/>
                <w:bCs/>
                <w:sz w:val="24"/>
                <w:szCs w:val="24"/>
                <w:highlight w:val="none"/>
                <w:lang w:val="zh-CN"/>
              </w:rPr>
              <w:t>文件解密截止时间后，“政采云”平台公布投标报价信息，供应商</w:t>
            </w:r>
            <w:r>
              <w:rPr>
                <w:rFonts w:hint="eastAsia" w:ascii="宋体" w:hAnsi="宋体" w:eastAsia="宋体" w:cs="宋体"/>
                <w:bCs/>
                <w:sz w:val="24"/>
                <w:szCs w:val="24"/>
                <w:highlight w:val="none"/>
                <w:lang w:val="en-US" w:eastAsia="zh-CN"/>
              </w:rPr>
              <w:t>需</w:t>
            </w:r>
            <w:r>
              <w:rPr>
                <w:rFonts w:hint="eastAsia" w:ascii="宋体" w:hAnsi="宋体" w:eastAsia="宋体" w:cs="宋体"/>
                <w:bCs/>
                <w:sz w:val="24"/>
                <w:szCs w:val="24"/>
                <w:highlight w:val="none"/>
                <w:lang w:val="zh-CN"/>
              </w:rPr>
              <w:t>持企业数字证书登录“政采云”平台在线</w:t>
            </w:r>
            <w:r>
              <w:rPr>
                <w:rFonts w:hint="eastAsia" w:ascii="宋体" w:hAnsi="宋体" w:eastAsia="宋体" w:cs="宋体"/>
                <w:bCs/>
                <w:sz w:val="24"/>
                <w:szCs w:val="24"/>
                <w:highlight w:val="none"/>
                <w:lang w:val="en-US" w:eastAsia="zh-CN"/>
              </w:rPr>
              <w:t>确认</w:t>
            </w:r>
            <w:r>
              <w:rPr>
                <w:rFonts w:hint="eastAsia" w:ascii="宋体" w:hAnsi="宋体" w:eastAsia="宋体" w:cs="宋体"/>
                <w:bCs/>
                <w:sz w:val="24"/>
                <w:szCs w:val="24"/>
                <w:highlight w:val="none"/>
                <w:lang w:val="zh-CN"/>
              </w:rPr>
              <w:t>投标报价信息。</w:t>
            </w:r>
          </w:p>
          <w:p>
            <w:pPr>
              <w:widowControl w:val="0"/>
              <w:wordWrap w:val="0"/>
              <w:rPr>
                <w:rFonts w:hint="eastAsia" w:ascii="宋体" w:hAnsi="宋体" w:eastAsia="宋体" w:cs="宋体"/>
                <w:snapToGrid w:val="0"/>
                <w:color w:val="000000"/>
                <w:kern w:val="0"/>
                <w:sz w:val="24"/>
                <w:szCs w:val="24"/>
                <w:highlight w:val="none"/>
                <w:lang w:val="en-US" w:eastAsia="en-US" w:bidi="ar-SA"/>
              </w:rPr>
            </w:pPr>
            <w:r>
              <w:rPr>
                <w:rFonts w:hint="eastAsia" w:ascii="宋体" w:hAnsi="宋体" w:eastAsia="宋体" w:cs="宋体"/>
                <w:bCs/>
                <w:sz w:val="24"/>
                <w:szCs w:val="24"/>
                <w:highlight w:val="none"/>
                <w:lang w:val="en-US" w:eastAsia="zh-CN"/>
              </w:rPr>
              <w:t>③</w:t>
            </w:r>
            <w:r>
              <w:rPr>
                <w:rFonts w:hint="eastAsia" w:ascii="宋体" w:hAnsi="宋体" w:eastAsia="宋体" w:cs="宋体"/>
                <w:bCs/>
                <w:sz w:val="24"/>
                <w:szCs w:val="24"/>
                <w:highlight w:val="none"/>
                <w:lang w:val="zh-CN"/>
              </w:rPr>
              <w:t>因投标供应商自身原因未能按时完成解密的，视为逾期未提交</w:t>
            </w:r>
            <w:r>
              <w:rPr>
                <w:rFonts w:hint="eastAsia" w:ascii="宋体" w:hAnsi="宋体" w:eastAsia="宋体" w:cs="宋体"/>
                <w:bCs/>
                <w:sz w:val="24"/>
                <w:szCs w:val="24"/>
                <w:highlight w:val="none"/>
                <w:lang w:val="en-US" w:eastAsia="zh-CN"/>
              </w:rPr>
              <w:t>投标</w:t>
            </w:r>
            <w:r>
              <w:rPr>
                <w:rFonts w:hint="eastAsia" w:ascii="宋体" w:hAnsi="宋体" w:eastAsia="宋体" w:cs="宋体"/>
                <w:bCs/>
                <w:sz w:val="24"/>
                <w:szCs w:val="24"/>
                <w:highlight w:val="none"/>
                <w:lang w:val="zh-CN"/>
              </w:rPr>
              <w:t>文件，其</w:t>
            </w:r>
            <w:r>
              <w:rPr>
                <w:rFonts w:hint="eastAsia" w:ascii="宋体" w:hAnsi="宋体" w:eastAsia="宋体" w:cs="宋体"/>
                <w:bCs/>
                <w:sz w:val="24"/>
                <w:szCs w:val="24"/>
                <w:highlight w:val="none"/>
                <w:lang w:val="en-US" w:eastAsia="zh-CN"/>
              </w:rPr>
              <w:t>投标</w:t>
            </w:r>
            <w:r>
              <w:rPr>
                <w:rFonts w:hint="eastAsia" w:ascii="宋体" w:hAnsi="宋体" w:eastAsia="宋体" w:cs="宋体"/>
                <w:bCs/>
                <w:sz w:val="24"/>
                <w:szCs w:val="24"/>
                <w:highlight w:val="none"/>
                <w:lang w:val="zh-CN"/>
              </w:rPr>
              <w:t>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评标方法</w:t>
            </w:r>
          </w:p>
        </w:tc>
        <w:tc>
          <w:tcPr>
            <w:tcW w:w="6974" w:type="dxa"/>
            <w:vAlign w:val="center"/>
          </w:tcPr>
          <w:p>
            <w:pPr>
              <w:widowControl w:val="0"/>
              <w:wordWrap w:val="0"/>
              <w:rPr>
                <w:rFonts w:hint="eastAsia" w:ascii="宋体" w:hAnsi="宋体" w:eastAsia="宋体" w:cs="宋体"/>
                <w:bCs/>
                <w:sz w:val="24"/>
                <w:szCs w:val="24"/>
                <w:highlight w:val="none"/>
                <w:lang w:val="en-US" w:eastAsia="zh-CN"/>
              </w:rPr>
            </w:pPr>
            <w:r>
              <w:rPr>
                <w:rFonts w:hint="eastAsia" w:ascii="宋体" w:hAnsi="宋体" w:eastAsia="宋体" w:cs="宋体"/>
                <w:bCs/>
                <w:sz w:val="24"/>
                <w:szCs w:val="24"/>
                <w:highlight w:val="none"/>
                <w:lang w:val="en-US" w:eastAsia="zh-CN"/>
              </w:rPr>
              <w:t>综合评分法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widowControl w:val="0"/>
              <w:wordWrap w:val="0"/>
              <w:jc w:val="left"/>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z w:val="24"/>
                <w:szCs w:val="24"/>
                <w:lang w:val="en-US" w:eastAsia="zh-CN"/>
              </w:rPr>
              <w:t>评标委员会</w:t>
            </w:r>
            <w:r>
              <w:rPr>
                <w:rFonts w:hint="eastAsia" w:ascii="宋体" w:hAnsi="宋体" w:eastAsia="宋体" w:cs="宋体"/>
                <w:sz w:val="24"/>
                <w:szCs w:val="24"/>
              </w:rPr>
              <w:t>的组建</w:t>
            </w:r>
          </w:p>
        </w:tc>
        <w:tc>
          <w:tcPr>
            <w:tcW w:w="6974" w:type="dxa"/>
            <w:vAlign w:val="center"/>
          </w:tcPr>
          <w:p>
            <w:pPr>
              <w:widowControl w:val="0"/>
              <w:wordWrap w:val="0"/>
              <w:jc w:val="left"/>
              <w:rPr>
                <w:rFonts w:hint="eastAsia" w:ascii="宋体" w:hAnsi="宋体" w:eastAsia="宋体" w:cs="宋体"/>
                <w:sz w:val="24"/>
                <w:szCs w:val="24"/>
              </w:rPr>
            </w:pPr>
            <w:r>
              <w:rPr>
                <w:rFonts w:hint="eastAsia" w:ascii="宋体" w:hAnsi="宋体" w:eastAsia="宋体" w:cs="宋体"/>
                <w:sz w:val="24"/>
                <w:szCs w:val="24"/>
              </w:rPr>
              <w:t>评标委员会</w:t>
            </w:r>
            <w:r>
              <w:rPr>
                <w:rFonts w:hint="eastAsia" w:ascii="宋体" w:hAnsi="宋体" w:eastAsia="宋体" w:cs="宋体"/>
                <w:sz w:val="24"/>
                <w:szCs w:val="24"/>
                <w:lang w:val="en-US" w:eastAsia="zh-CN"/>
              </w:rPr>
              <w:t>的</w:t>
            </w:r>
            <w:r>
              <w:rPr>
                <w:rFonts w:hint="eastAsia" w:ascii="宋体" w:hAnsi="宋体" w:eastAsia="宋体" w:cs="宋体"/>
                <w:sz w:val="24"/>
                <w:szCs w:val="24"/>
              </w:rPr>
              <w:t>构成：</w:t>
            </w:r>
            <w:r>
              <w:rPr>
                <w:rFonts w:hint="eastAsia" w:ascii="宋体" w:hAnsi="宋体" w:eastAsia="宋体" w:cs="宋体"/>
                <w:sz w:val="24"/>
                <w:szCs w:val="24"/>
                <w:lang w:val="en-US" w:eastAsia="zh-CN"/>
              </w:rPr>
              <w:t>7</w:t>
            </w:r>
            <w:r>
              <w:rPr>
                <w:rFonts w:hint="eastAsia" w:ascii="宋体" w:hAnsi="宋体" w:eastAsia="宋体" w:cs="宋体"/>
                <w:sz w:val="24"/>
                <w:szCs w:val="24"/>
              </w:rPr>
              <w:t>人，有关技术、经济</w:t>
            </w:r>
            <w:r>
              <w:rPr>
                <w:rFonts w:hint="eastAsia" w:ascii="宋体" w:hAnsi="宋体" w:eastAsia="宋体" w:cs="宋体"/>
                <w:sz w:val="24"/>
                <w:szCs w:val="24"/>
                <w:lang w:val="en-US" w:eastAsia="zh-CN"/>
              </w:rPr>
              <w:t>方面的专家7</w:t>
            </w:r>
            <w:r>
              <w:rPr>
                <w:rFonts w:hint="eastAsia" w:ascii="宋体" w:hAnsi="宋体" w:eastAsia="宋体" w:cs="宋体"/>
                <w:sz w:val="24"/>
                <w:szCs w:val="24"/>
              </w:rPr>
              <w:t>人。</w:t>
            </w:r>
          </w:p>
          <w:p>
            <w:pPr>
              <w:widowControl w:val="0"/>
              <w:wordWrap w:val="0"/>
              <w:jc w:val="left"/>
              <w:rPr>
                <w:rFonts w:hint="eastAsia" w:ascii="宋体" w:hAnsi="宋体" w:eastAsia="宋体" w:cs="宋体"/>
                <w:sz w:val="24"/>
                <w:szCs w:val="24"/>
                <w:vertAlign w:val="baseline"/>
              </w:rPr>
            </w:pPr>
            <w:r>
              <w:rPr>
                <w:rFonts w:hint="eastAsia" w:ascii="宋体" w:hAnsi="宋体" w:eastAsia="宋体" w:cs="宋体"/>
                <w:sz w:val="24"/>
                <w:szCs w:val="24"/>
              </w:rPr>
              <w:t>评标专家确定方式：</w:t>
            </w:r>
            <w:r>
              <w:rPr>
                <w:rFonts w:hint="eastAsia" w:ascii="宋体" w:hAnsi="宋体" w:eastAsia="宋体" w:cs="宋体"/>
                <w:bCs/>
                <w:sz w:val="24"/>
                <w:szCs w:val="24"/>
              </w:rPr>
              <w:t>从政府采购评审专家库中随机抽取评审专家。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4"/>
                <w:szCs w:val="24"/>
                <w:vertAlign w:val="baseline"/>
              </w:rPr>
            </w:pPr>
          </w:p>
        </w:tc>
        <w:tc>
          <w:tcPr>
            <w:tcW w:w="1936" w:type="dxa"/>
            <w:vAlign w:val="center"/>
          </w:tcPr>
          <w:p>
            <w:pPr>
              <w:widowControl w:val="0"/>
              <w:wordWrap w:val="0"/>
              <w:jc w:val="left"/>
              <w:rPr>
                <w:rFonts w:hint="eastAsia" w:ascii="宋体" w:hAnsi="宋体" w:eastAsia="宋体" w:cs="宋体"/>
                <w:snapToGrid w:val="0"/>
                <w:color w:val="auto"/>
                <w:kern w:val="0"/>
                <w:sz w:val="24"/>
                <w:szCs w:val="24"/>
                <w:lang w:val="en-US" w:eastAsia="zh-CN" w:bidi="ar-SA"/>
              </w:rPr>
            </w:pPr>
            <w:r>
              <w:rPr>
                <w:rFonts w:hint="eastAsia" w:ascii="宋体" w:hAnsi="宋体" w:eastAsia="宋体" w:cs="宋体"/>
                <w:color w:val="auto"/>
                <w:sz w:val="24"/>
                <w:szCs w:val="24"/>
              </w:rPr>
              <w:t>是否授权</w:t>
            </w:r>
            <w:r>
              <w:rPr>
                <w:rFonts w:hint="eastAsia" w:ascii="宋体" w:hAnsi="宋体" w:eastAsia="宋体" w:cs="宋体"/>
                <w:color w:val="auto"/>
                <w:sz w:val="24"/>
                <w:szCs w:val="24"/>
                <w:lang w:val="en-US" w:eastAsia="zh-CN"/>
              </w:rPr>
              <w:t>评标委员会</w:t>
            </w:r>
            <w:r>
              <w:rPr>
                <w:rFonts w:hint="eastAsia" w:ascii="宋体" w:hAnsi="宋体" w:eastAsia="宋体" w:cs="宋体"/>
                <w:color w:val="auto"/>
                <w:sz w:val="24"/>
                <w:szCs w:val="24"/>
              </w:rPr>
              <w:t>确定</w:t>
            </w:r>
            <w:r>
              <w:rPr>
                <w:rFonts w:hint="eastAsia" w:ascii="宋体" w:hAnsi="宋体" w:eastAsia="宋体" w:cs="宋体"/>
                <w:color w:val="auto"/>
                <w:sz w:val="24"/>
                <w:szCs w:val="24"/>
                <w:lang w:val="en-US" w:eastAsia="zh-CN"/>
              </w:rPr>
              <w:t>中标单位</w:t>
            </w:r>
          </w:p>
        </w:tc>
        <w:tc>
          <w:tcPr>
            <w:tcW w:w="6974" w:type="dxa"/>
            <w:vAlign w:val="center"/>
          </w:tcPr>
          <w:p>
            <w:pPr>
              <w:widowControl w:val="0"/>
              <w:wordWrap w:val="0"/>
              <w:autoSpaceDE w:val="0"/>
              <w:autoSpaceDN w:val="0"/>
              <w:adjustRightInd w:val="0"/>
              <w:jc w:val="left"/>
              <w:rPr>
                <w:rFonts w:hint="eastAsia" w:ascii="宋体" w:hAnsi="宋体" w:eastAsia="宋体" w:cs="宋体"/>
                <w:bCs/>
                <w:color w:val="auto"/>
                <w:sz w:val="24"/>
                <w:szCs w:val="24"/>
              </w:rPr>
            </w:pPr>
            <w:r>
              <w:rPr>
                <w:rFonts w:hint="eastAsia" w:ascii="宋体" w:hAnsi="宋体" w:eastAsia="宋体" w:cs="宋体"/>
                <w:color w:val="auto"/>
                <w:sz w:val="24"/>
                <w:szCs w:val="24"/>
              </w:rPr>
              <w:t>■</w:t>
            </w:r>
            <w:r>
              <w:rPr>
                <w:rFonts w:hint="eastAsia" w:ascii="宋体" w:hAnsi="宋体" w:eastAsia="宋体" w:cs="宋体"/>
                <w:bCs/>
                <w:color w:val="auto"/>
                <w:sz w:val="24"/>
                <w:szCs w:val="24"/>
              </w:rPr>
              <w:t>是</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推荐的</w:t>
            </w:r>
            <w:r>
              <w:rPr>
                <w:rFonts w:hint="eastAsia" w:ascii="宋体" w:hAnsi="宋体" w:eastAsia="宋体" w:cs="宋体"/>
                <w:bCs/>
                <w:color w:val="auto"/>
                <w:sz w:val="24"/>
                <w:szCs w:val="24"/>
                <w:lang w:val="en-US" w:eastAsia="zh-CN"/>
              </w:rPr>
              <w:t>中标</w:t>
            </w:r>
            <w:r>
              <w:rPr>
                <w:rFonts w:hint="eastAsia" w:ascii="宋体" w:hAnsi="宋体" w:eastAsia="宋体" w:cs="宋体"/>
                <w:bCs/>
                <w:color w:val="auto"/>
                <w:sz w:val="24"/>
                <w:szCs w:val="24"/>
              </w:rPr>
              <w:t>候选人人数：</w:t>
            </w:r>
            <w:r>
              <w:rPr>
                <w:rFonts w:hint="eastAsia" w:ascii="宋体" w:hAnsi="宋体" w:eastAsia="宋体" w:cs="宋体"/>
                <w:bCs/>
                <w:color w:val="auto"/>
                <w:sz w:val="24"/>
                <w:szCs w:val="24"/>
                <w:u w:val="single"/>
              </w:rPr>
              <w:t>3名</w:t>
            </w:r>
          </w:p>
          <w:p>
            <w:pPr>
              <w:widowControl w:val="0"/>
              <w:wordWrap w:val="0"/>
              <w:jc w:val="left"/>
              <w:rPr>
                <w:rFonts w:hint="eastAsia" w:ascii="宋体" w:hAnsi="宋体" w:eastAsia="宋体" w:cs="宋体"/>
                <w:snapToGrid w:val="0"/>
                <w:color w:val="auto"/>
                <w:kern w:val="0"/>
                <w:sz w:val="24"/>
                <w:szCs w:val="24"/>
                <w:lang w:val="en-US" w:eastAsia="en-US" w:bidi="ar-SA"/>
              </w:rPr>
            </w:pPr>
            <w:r>
              <w:rPr>
                <w:rFonts w:hint="eastAsia" w:ascii="宋体" w:hAnsi="宋体" w:eastAsia="宋体" w:cs="宋体"/>
                <w:color w:val="auto"/>
                <w:sz w:val="24"/>
                <w:szCs w:val="24"/>
                <w:lang w:val="zh-CN"/>
              </w:rPr>
              <w:t>□</w:t>
            </w:r>
            <w:r>
              <w:rPr>
                <w:rFonts w:hint="eastAsia" w:ascii="宋体" w:hAnsi="宋体" w:eastAsia="宋体" w:cs="宋体"/>
                <w:bCs/>
                <w:color w:val="auto"/>
                <w:sz w:val="24"/>
                <w:szCs w:val="24"/>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4"/>
                <w:szCs w:val="24"/>
                <w:vertAlign w:val="baseline"/>
              </w:rPr>
            </w:pPr>
          </w:p>
        </w:tc>
        <w:tc>
          <w:tcPr>
            <w:tcW w:w="1936" w:type="dxa"/>
            <w:vAlign w:val="center"/>
          </w:tcPr>
          <w:p>
            <w:pPr>
              <w:widowControl w:val="0"/>
              <w:wordWrap w:val="0"/>
              <w:jc w:val="left"/>
              <w:rPr>
                <w:rFonts w:hint="eastAsia" w:ascii="宋体" w:hAnsi="宋体" w:eastAsia="宋体" w:cs="宋体"/>
                <w:color w:val="auto"/>
                <w:sz w:val="24"/>
                <w:szCs w:val="24"/>
              </w:rPr>
            </w:pPr>
            <w:r>
              <w:rPr>
                <w:rFonts w:hint="eastAsia" w:ascii="宋体" w:hAnsi="宋体" w:eastAsia="宋体" w:cs="宋体"/>
                <w:color w:val="auto"/>
                <w:sz w:val="24"/>
                <w:szCs w:val="24"/>
              </w:rPr>
              <w:t>预算金额</w:t>
            </w:r>
          </w:p>
        </w:tc>
        <w:tc>
          <w:tcPr>
            <w:tcW w:w="6974" w:type="dxa"/>
            <w:vAlign w:val="center"/>
          </w:tcPr>
          <w:p>
            <w:pPr>
              <w:widowControl w:val="0"/>
              <w:wordWrap w:val="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人民币：7632</w:t>
            </w:r>
            <w:r>
              <w:rPr>
                <w:rFonts w:hint="eastAsia" w:ascii="宋体" w:hAnsi="宋体" w:eastAsia="宋体" w:cs="宋体"/>
                <w:color w:val="auto"/>
                <w:sz w:val="24"/>
                <w:szCs w:val="24"/>
                <w:highlight w:val="none"/>
                <w:lang w:val="zh-CN"/>
              </w:rPr>
              <w:t>0000.00元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4"/>
                <w:szCs w:val="24"/>
                <w:vertAlign w:val="baseline"/>
              </w:rPr>
            </w:pPr>
          </w:p>
        </w:tc>
        <w:tc>
          <w:tcPr>
            <w:tcW w:w="1936" w:type="dxa"/>
            <w:vAlign w:val="center"/>
          </w:tcPr>
          <w:p>
            <w:pPr>
              <w:widowControl w:val="0"/>
              <w:wordWrap w:val="0"/>
              <w:jc w:val="left"/>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最高限价</w:t>
            </w:r>
          </w:p>
        </w:tc>
        <w:tc>
          <w:tcPr>
            <w:tcW w:w="6974" w:type="dxa"/>
            <w:vAlign w:val="center"/>
          </w:tcPr>
          <w:p>
            <w:pPr>
              <w:widowControl w:val="0"/>
              <w:wordWrap w:val="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人民币：7632</w:t>
            </w:r>
            <w:r>
              <w:rPr>
                <w:rFonts w:hint="eastAsia" w:ascii="宋体" w:hAnsi="宋体" w:eastAsia="宋体" w:cs="宋体"/>
                <w:color w:val="auto"/>
                <w:sz w:val="24"/>
                <w:szCs w:val="24"/>
                <w:highlight w:val="none"/>
                <w:lang w:val="zh-CN"/>
              </w:rPr>
              <w:t>0000.00元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4"/>
                <w:szCs w:val="24"/>
                <w:vertAlign w:val="baseline"/>
              </w:rPr>
            </w:pPr>
          </w:p>
        </w:tc>
        <w:tc>
          <w:tcPr>
            <w:tcW w:w="1936" w:type="dxa"/>
            <w:vAlign w:val="center"/>
          </w:tcPr>
          <w:p>
            <w:pPr>
              <w:widowControl w:val="0"/>
              <w:wordWrap w:val="0"/>
              <w:jc w:val="left"/>
              <w:rPr>
                <w:rFonts w:hint="eastAsia" w:ascii="宋体" w:hAnsi="宋体" w:eastAsia="宋体" w:cs="宋体"/>
                <w:color w:val="auto"/>
                <w:sz w:val="24"/>
                <w:szCs w:val="24"/>
              </w:rPr>
            </w:pPr>
            <w:r>
              <w:rPr>
                <w:rFonts w:hint="eastAsia" w:ascii="宋体" w:hAnsi="宋体" w:eastAsia="宋体" w:cs="宋体"/>
                <w:color w:val="auto"/>
                <w:sz w:val="24"/>
                <w:szCs w:val="24"/>
              </w:rPr>
              <w:t>履约保证金</w:t>
            </w:r>
          </w:p>
        </w:tc>
        <w:tc>
          <w:tcPr>
            <w:tcW w:w="6974" w:type="dxa"/>
            <w:vAlign w:val="center"/>
          </w:tcPr>
          <w:p>
            <w:pPr>
              <w:widowControl w:val="0"/>
              <w:wordWrap w:val="0"/>
              <w:jc w:val="left"/>
              <w:rPr>
                <w:rFonts w:hint="eastAsia" w:ascii="宋体" w:hAnsi="宋体" w:eastAsia="宋体" w:cs="宋体"/>
                <w:color w:val="auto"/>
                <w:sz w:val="24"/>
                <w:szCs w:val="24"/>
                <w:highlight w:val="none"/>
                <w:lang w:val="zh-CN"/>
              </w:rPr>
            </w:pPr>
            <w:r>
              <w:rPr>
                <w:rFonts w:hint="eastAsia" w:ascii="宋体" w:hAnsi="宋体" w:eastAsia="宋体" w:cs="宋体"/>
                <w:b/>
                <w:bCs/>
                <w:color w:val="auto"/>
                <w:sz w:val="24"/>
                <w:szCs w:val="24"/>
                <w:highlight w:val="none"/>
                <w:lang w:val="zh-CN"/>
              </w:rPr>
              <w:t>非中小企业中标的：</w:t>
            </w:r>
            <w:r>
              <w:rPr>
                <w:rFonts w:hint="eastAsia" w:ascii="宋体" w:hAnsi="宋体" w:eastAsia="宋体" w:cs="宋体"/>
                <w:color w:val="auto"/>
                <w:sz w:val="24"/>
                <w:szCs w:val="24"/>
                <w:highlight w:val="none"/>
                <w:lang w:val="zh-CN"/>
              </w:rPr>
              <w:t>中标金额的5%。</w:t>
            </w:r>
          </w:p>
          <w:p>
            <w:pPr>
              <w:widowControl w:val="0"/>
              <w:wordWrap w:val="0"/>
              <w:jc w:val="left"/>
              <w:rPr>
                <w:rFonts w:hint="eastAsia" w:ascii="宋体" w:hAnsi="宋体" w:eastAsia="宋体" w:cs="宋体"/>
                <w:color w:val="auto"/>
                <w:sz w:val="24"/>
                <w:szCs w:val="24"/>
                <w:highlight w:val="none"/>
                <w:lang w:val="zh-CN"/>
              </w:rPr>
            </w:pPr>
            <w:r>
              <w:rPr>
                <w:rFonts w:hint="eastAsia" w:ascii="宋体" w:hAnsi="宋体" w:eastAsia="宋体" w:cs="宋体"/>
                <w:b/>
                <w:bCs/>
                <w:color w:val="auto"/>
                <w:sz w:val="24"/>
                <w:szCs w:val="24"/>
                <w:highlight w:val="none"/>
                <w:lang w:val="zh-CN"/>
              </w:rPr>
              <w:t>中小企业中标的：</w:t>
            </w:r>
            <w:r>
              <w:rPr>
                <w:rFonts w:hint="eastAsia" w:ascii="宋体" w:hAnsi="宋体" w:eastAsia="宋体" w:cs="宋体"/>
                <w:color w:val="auto"/>
                <w:sz w:val="24"/>
                <w:szCs w:val="24"/>
                <w:highlight w:val="none"/>
                <w:lang w:val="zh-CN"/>
              </w:rPr>
              <w:t>中标金额的2%。</w:t>
            </w:r>
          </w:p>
          <w:p>
            <w:pPr>
              <w:widowControl w:val="0"/>
              <w:wordWrap w:val="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①中标</w:t>
            </w:r>
            <w:r>
              <w:rPr>
                <w:rFonts w:hint="eastAsia" w:ascii="宋体" w:hAnsi="宋体" w:eastAsia="宋体" w:cs="宋体"/>
                <w:color w:val="auto"/>
                <w:sz w:val="24"/>
                <w:szCs w:val="24"/>
                <w:highlight w:val="none"/>
                <w:lang w:val="zh-CN"/>
              </w:rPr>
              <w:t>供应商交纳履约保证金须在转账凭证备注栏里填写(采购项目+采购项目编号)</w:t>
            </w:r>
          </w:p>
          <w:p>
            <w:pPr>
              <w:widowControl w:val="0"/>
              <w:wordWrap w:val="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②</w:t>
            </w:r>
            <w:r>
              <w:rPr>
                <w:rFonts w:hint="eastAsia" w:ascii="宋体" w:hAnsi="宋体" w:eastAsia="宋体" w:cs="宋体"/>
                <w:color w:val="auto"/>
                <w:sz w:val="24"/>
                <w:szCs w:val="24"/>
                <w:highlight w:val="none"/>
                <w:lang w:val="zh-CN"/>
              </w:rPr>
              <w:t>履约保证金账户</w:t>
            </w:r>
          </w:p>
          <w:p>
            <w:pPr>
              <w:widowControl w:val="0"/>
              <w:wordWrap w:val="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开户名：长春市固体废弃物管理中心</w:t>
            </w:r>
          </w:p>
          <w:p>
            <w:pPr>
              <w:widowControl w:val="0"/>
              <w:wordWrap w:val="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账号：162003134033</w:t>
            </w:r>
          </w:p>
          <w:p>
            <w:pPr>
              <w:widowControl w:val="0"/>
              <w:wordWrap w:val="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zh-CN"/>
              </w:rPr>
              <w:t>开户行：中行长春朝阳支行</w:t>
            </w:r>
          </w:p>
          <w:p>
            <w:pPr>
              <w:widowControl w:val="0"/>
              <w:wordWrap w:val="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③</w:t>
            </w:r>
            <w:r>
              <w:rPr>
                <w:rFonts w:hint="eastAsia" w:ascii="宋体" w:hAnsi="宋体" w:eastAsia="宋体" w:cs="宋体"/>
                <w:color w:val="auto"/>
                <w:sz w:val="24"/>
                <w:szCs w:val="24"/>
                <w:highlight w:val="none"/>
                <w:lang w:val="zh-CN"/>
              </w:rPr>
              <w:t>中标通知书下达七日内以支票、汇票、本票或者金融机构、担保机构出具的保函等非现金形式提交给采购人，运营期满后无息返还给</w:t>
            </w:r>
            <w:r>
              <w:rPr>
                <w:rFonts w:hint="eastAsia" w:ascii="宋体" w:hAnsi="宋体" w:eastAsia="宋体" w:cs="宋体"/>
                <w:color w:val="auto"/>
                <w:sz w:val="24"/>
                <w:szCs w:val="24"/>
                <w:highlight w:val="none"/>
                <w:lang w:val="en-US" w:eastAsia="zh-CN"/>
              </w:rPr>
              <w:t>中标</w:t>
            </w:r>
            <w:r>
              <w:rPr>
                <w:rFonts w:hint="eastAsia" w:ascii="宋体" w:hAnsi="宋体" w:eastAsia="宋体" w:cs="宋体"/>
                <w:color w:val="auto"/>
                <w:sz w:val="24"/>
                <w:szCs w:val="24"/>
                <w:highlight w:val="none"/>
                <w:lang w:val="zh-CN"/>
              </w:rPr>
              <w:t>供应商。</w:t>
            </w:r>
          </w:p>
          <w:p>
            <w:pPr>
              <w:widowControl w:val="0"/>
              <w:wordWrap w:val="0"/>
              <w:jc w:val="left"/>
              <w:rPr>
                <w:rFonts w:hint="eastAsia" w:ascii="宋体" w:hAnsi="宋体" w:eastAsia="宋体" w:cs="宋体"/>
                <w:color w:val="auto"/>
                <w:sz w:val="24"/>
                <w:szCs w:val="24"/>
                <w:highlight w:val="none"/>
                <w:lang w:val="zh-CN"/>
              </w:rPr>
            </w:pPr>
            <w:r>
              <w:rPr>
                <w:rFonts w:hint="eastAsia" w:ascii="宋体" w:hAnsi="宋体" w:eastAsia="宋体" w:cs="宋体"/>
                <w:color w:val="auto"/>
                <w:sz w:val="24"/>
                <w:szCs w:val="24"/>
                <w:highlight w:val="none"/>
                <w:lang w:val="en-US" w:eastAsia="zh-CN"/>
              </w:rPr>
              <w:t>④</w:t>
            </w:r>
            <w:r>
              <w:rPr>
                <w:rFonts w:hint="eastAsia" w:ascii="宋体" w:hAnsi="宋体" w:eastAsia="宋体" w:cs="宋体"/>
                <w:color w:val="auto"/>
                <w:sz w:val="24"/>
                <w:szCs w:val="24"/>
                <w:highlight w:val="none"/>
                <w:lang w:val="zh-CN"/>
              </w:rPr>
              <w:t>履约保函的有限期自递交之日起至开始运营日后3年止。如本协议在履约保函有效期内非因</w:t>
            </w:r>
            <w:r>
              <w:rPr>
                <w:rFonts w:hint="eastAsia" w:ascii="宋体" w:hAnsi="宋体" w:eastAsia="宋体" w:cs="宋体"/>
                <w:color w:val="auto"/>
                <w:sz w:val="24"/>
                <w:szCs w:val="24"/>
                <w:highlight w:val="none"/>
                <w:lang w:val="en-US" w:eastAsia="zh-CN"/>
              </w:rPr>
              <w:t>中标</w:t>
            </w:r>
            <w:r>
              <w:rPr>
                <w:rFonts w:hint="eastAsia" w:ascii="宋体" w:hAnsi="宋体" w:eastAsia="宋体" w:cs="宋体"/>
                <w:color w:val="auto"/>
                <w:sz w:val="24"/>
                <w:szCs w:val="24"/>
                <w:highlight w:val="none"/>
                <w:lang w:val="zh-CN"/>
              </w:rPr>
              <w:t>供应商违约提前终止，则履约保函在本协议终止时失效。</w:t>
            </w:r>
          </w:p>
          <w:p>
            <w:pPr>
              <w:widowControl w:val="0"/>
              <w:wordWrap w:val="0"/>
              <w:jc w:val="left"/>
              <w:rPr>
                <w:rFonts w:hint="eastAsia" w:ascii="宋体" w:hAnsi="宋体" w:eastAsia="宋体" w:cs="宋体"/>
                <w:color w:val="auto"/>
                <w:sz w:val="24"/>
                <w:szCs w:val="24"/>
                <w:lang w:val="zh-CN"/>
              </w:rPr>
            </w:pPr>
            <w:r>
              <w:rPr>
                <w:rFonts w:hint="eastAsia" w:ascii="宋体" w:hAnsi="宋体" w:eastAsia="宋体" w:cs="宋体"/>
                <w:color w:val="auto"/>
                <w:sz w:val="24"/>
                <w:szCs w:val="24"/>
                <w:highlight w:val="none"/>
                <w:lang w:val="en-US" w:eastAsia="zh-CN"/>
              </w:rPr>
              <w:t>⑤</w:t>
            </w:r>
            <w:r>
              <w:rPr>
                <w:rFonts w:hint="eastAsia" w:ascii="宋体" w:hAnsi="宋体" w:eastAsia="宋体" w:cs="宋体"/>
                <w:color w:val="auto"/>
                <w:sz w:val="24"/>
                <w:szCs w:val="24"/>
                <w:highlight w:val="none"/>
                <w:lang w:val="zh-CN"/>
              </w:rPr>
              <w:t>采购人为履约保函的受益人。履约保函担保</w:t>
            </w:r>
            <w:r>
              <w:rPr>
                <w:rFonts w:hint="eastAsia" w:ascii="宋体" w:hAnsi="宋体" w:eastAsia="宋体" w:cs="宋体"/>
                <w:color w:val="auto"/>
                <w:sz w:val="24"/>
                <w:szCs w:val="24"/>
                <w:highlight w:val="none"/>
                <w:lang w:val="en-US" w:eastAsia="zh-CN"/>
              </w:rPr>
              <w:t>中标</w:t>
            </w:r>
            <w:r>
              <w:rPr>
                <w:rFonts w:hint="eastAsia" w:ascii="宋体" w:hAnsi="宋体" w:eastAsia="宋体" w:cs="宋体"/>
                <w:color w:val="auto"/>
                <w:sz w:val="24"/>
                <w:szCs w:val="24"/>
                <w:highlight w:val="none"/>
                <w:lang w:val="zh-CN"/>
              </w:rPr>
              <w:t>供应商所应向采购人支付的罚款和赔偿等。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color w:val="auto"/>
                <w:sz w:val="24"/>
                <w:szCs w:val="24"/>
                <w:vertAlign w:val="baseline"/>
              </w:rPr>
            </w:pPr>
          </w:p>
        </w:tc>
        <w:tc>
          <w:tcPr>
            <w:tcW w:w="1936" w:type="dxa"/>
            <w:vAlign w:val="center"/>
          </w:tcPr>
          <w:p>
            <w:pPr>
              <w:widowControl w:val="0"/>
              <w:wordWrap w:val="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采购代理服务费</w:t>
            </w:r>
          </w:p>
        </w:tc>
        <w:tc>
          <w:tcPr>
            <w:tcW w:w="6974" w:type="dxa"/>
            <w:vAlign w:val="center"/>
          </w:tcPr>
          <w:p>
            <w:pPr>
              <w:widowControl w:val="0"/>
              <w:wordWrap w:val="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执行国家发展改革委发改价格[2015]299号文件，按中标金额的0.5%收取，由中标单位支付。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75" w:type="dxa"/>
            <w:gridSpan w:val="3"/>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center"/>
              <w:textAlignment w:val="baseline"/>
              <w:rPr>
                <w:rFonts w:hint="eastAsia" w:ascii="宋体" w:hAnsi="宋体" w:eastAsia="宋体" w:cs="宋体"/>
                <w:sz w:val="24"/>
                <w:szCs w:val="24"/>
                <w:vertAlign w:val="baseline"/>
              </w:rPr>
            </w:pPr>
            <w:r>
              <w:rPr>
                <w:rFonts w:hint="eastAsia" w:ascii="宋体" w:hAnsi="宋体" w:eastAsia="宋体" w:cs="宋体"/>
                <w:b/>
                <w:sz w:val="24"/>
                <w:szCs w:val="24"/>
              </w:rPr>
              <w:t>需要补充的其他内容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restart"/>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Merge w:val="restart"/>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default"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highlight w:val="none"/>
                <w:lang w:val="en-US" w:eastAsia="zh-CN" w:bidi="ar-SA"/>
              </w:rPr>
              <w:t>付款条件</w:t>
            </w:r>
          </w:p>
        </w:tc>
        <w:tc>
          <w:tcPr>
            <w:tcW w:w="697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color w:val="000000"/>
                <w:sz w:val="24"/>
                <w:szCs w:val="24"/>
                <w:highlight w:val="none"/>
              </w:rPr>
              <w:t>采购人每</w:t>
            </w:r>
            <w:r>
              <w:rPr>
                <w:rFonts w:hint="eastAsia" w:asciiTheme="minorEastAsia" w:hAnsiTheme="minorEastAsia" w:eastAsiaTheme="minorEastAsia" w:cstheme="minorEastAsia"/>
                <w:color w:val="000000"/>
                <w:sz w:val="24"/>
                <w:szCs w:val="24"/>
                <w:highlight w:val="none"/>
                <w:lang w:eastAsia="zh-CN"/>
              </w:rPr>
              <w:t>月</w:t>
            </w:r>
            <w:r>
              <w:rPr>
                <w:rFonts w:hint="eastAsia" w:asciiTheme="minorEastAsia" w:hAnsiTheme="minorEastAsia" w:eastAsiaTheme="minorEastAsia" w:cstheme="minorEastAsia"/>
                <w:color w:val="000000"/>
                <w:sz w:val="24"/>
                <w:szCs w:val="24"/>
                <w:highlight w:val="none"/>
              </w:rPr>
              <w:t>提请长春市财政局支付</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color w:val="000000"/>
                <w:sz w:val="24"/>
                <w:szCs w:val="24"/>
                <w:highlight w:val="none"/>
                <w:lang w:val="en"/>
              </w:rPr>
              <w:t>供应商</w:t>
            </w:r>
            <w:r>
              <w:rPr>
                <w:rFonts w:hint="eastAsia" w:asciiTheme="minorEastAsia" w:hAnsiTheme="minorEastAsia" w:eastAsiaTheme="minorEastAsia" w:cstheme="minorEastAsia"/>
                <w:color w:val="000000"/>
                <w:sz w:val="24"/>
                <w:szCs w:val="24"/>
                <w:highlight w:val="none"/>
              </w:rPr>
              <w:t>上</w:t>
            </w:r>
            <w:r>
              <w:rPr>
                <w:rFonts w:hint="eastAsia" w:asciiTheme="minorEastAsia" w:hAnsiTheme="minorEastAsia" w:eastAsiaTheme="minorEastAsia" w:cstheme="minorEastAsia"/>
                <w:color w:val="000000"/>
                <w:sz w:val="24"/>
                <w:szCs w:val="24"/>
                <w:highlight w:val="none"/>
                <w:lang w:eastAsia="zh-CN"/>
              </w:rPr>
              <w:t>月</w:t>
            </w:r>
            <w:r>
              <w:rPr>
                <w:rFonts w:hint="eastAsia" w:asciiTheme="minorEastAsia" w:hAnsiTheme="minorEastAsia" w:eastAsiaTheme="minorEastAsia" w:cstheme="minorEastAsia"/>
                <w:color w:val="000000"/>
                <w:sz w:val="24"/>
                <w:szCs w:val="24"/>
                <w:highlight w:val="none"/>
              </w:rPr>
              <w:t>完成的运营费用。委托运营期</w:t>
            </w:r>
            <w:r>
              <w:rPr>
                <w:rFonts w:hint="eastAsia" w:asciiTheme="minorEastAsia" w:hAnsiTheme="minorEastAsia" w:eastAsiaTheme="minorEastAsia" w:cstheme="minorEastAsia"/>
                <w:color w:val="000000"/>
                <w:sz w:val="24"/>
                <w:szCs w:val="24"/>
                <w:highlight w:val="none"/>
                <w:lang w:eastAsia="zh-CN"/>
              </w:rPr>
              <w:t>按月</w:t>
            </w:r>
            <w:r>
              <w:rPr>
                <w:rFonts w:hint="eastAsia" w:asciiTheme="minorEastAsia" w:hAnsiTheme="minorEastAsia" w:eastAsiaTheme="minorEastAsia" w:cstheme="minorEastAsia"/>
                <w:color w:val="000000"/>
                <w:sz w:val="24"/>
                <w:szCs w:val="24"/>
                <w:highlight w:val="none"/>
              </w:rPr>
              <w:t>支付</w:t>
            </w:r>
            <w:r>
              <w:rPr>
                <w:rFonts w:hint="eastAsia" w:asciiTheme="minorEastAsia" w:hAnsiTheme="minorEastAsia" w:eastAsiaTheme="minorEastAsia" w:cstheme="minorEastAsia"/>
                <w:color w:val="000000"/>
                <w:sz w:val="24"/>
                <w:szCs w:val="24"/>
                <w:highlight w:val="none"/>
                <w:lang w:eastAsia="zh-CN"/>
              </w:rPr>
              <w:t>服务</w:t>
            </w:r>
            <w:r>
              <w:rPr>
                <w:rFonts w:hint="eastAsia" w:asciiTheme="minorEastAsia" w:hAnsiTheme="minorEastAsia" w:eastAsiaTheme="minorEastAsia" w:cstheme="minorEastAsia"/>
                <w:color w:val="000000"/>
                <w:sz w:val="24"/>
                <w:szCs w:val="24"/>
                <w:highlight w:val="none"/>
              </w:rPr>
              <w:t>费用：</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color w:val="auto"/>
                <w:sz w:val="24"/>
                <w:szCs w:val="24"/>
                <w:highlight w:val="none"/>
                <w:u w:val="none"/>
              </w:rPr>
              <w:t>供应商在投标文件中提报的餐厨垃圾收运综合单价×上</w:t>
            </w:r>
            <w:r>
              <w:rPr>
                <w:rFonts w:hint="eastAsia" w:asciiTheme="minorEastAsia" w:hAnsiTheme="minorEastAsia" w:eastAsiaTheme="minorEastAsia" w:cstheme="minorEastAsia"/>
                <w:color w:val="auto"/>
                <w:sz w:val="24"/>
                <w:szCs w:val="24"/>
                <w:highlight w:val="none"/>
                <w:u w:val="none"/>
                <w:lang w:eastAsia="zh-CN"/>
              </w:rPr>
              <w:t>月</w:t>
            </w:r>
            <w:r>
              <w:rPr>
                <w:rFonts w:hint="eastAsia" w:asciiTheme="minorEastAsia" w:hAnsiTheme="minorEastAsia" w:eastAsiaTheme="minorEastAsia" w:cstheme="minorEastAsia"/>
                <w:color w:val="auto"/>
                <w:sz w:val="24"/>
                <w:szCs w:val="24"/>
                <w:highlight w:val="none"/>
                <w:u w:val="none"/>
              </w:rPr>
              <w:t>餐厨垃圾实际收运吨数+</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color w:val="auto"/>
                <w:sz w:val="24"/>
                <w:szCs w:val="24"/>
                <w:highlight w:val="none"/>
                <w:u w:val="none"/>
              </w:rPr>
              <w:t>供应商在投标文件中提报的餐厨垃圾处置综合单价×上</w:t>
            </w:r>
            <w:r>
              <w:rPr>
                <w:rFonts w:hint="eastAsia" w:asciiTheme="minorEastAsia" w:hAnsiTheme="minorEastAsia" w:eastAsiaTheme="minorEastAsia" w:cstheme="minorEastAsia"/>
                <w:color w:val="auto"/>
                <w:sz w:val="24"/>
                <w:szCs w:val="24"/>
                <w:highlight w:val="none"/>
                <w:u w:val="none"/>
                <w:lang w:eastAsia="zh-CN"/>
              </w:rPr>
              <w:t>月</w:t>
            </w:r>
            <w:r>
              <w:rPr>
                <w:rFonts w:hint="eastAsia" w:asciiTheme="minorEastAsia" w:hAnsiTheme="minorEastAsia" w:eastAsiaTheme="minorEastAsia" w:cstheme="minorEastAsia"/>
                <w:color w:val="auto"/>
                <w:sz w:val="24"/>
                <w:szCs w:val="24"/>
                <w:highlight w:val="none"/>
                <w:u w:val="none"/>
              </w:rPr>
              <w:t>餐厨垃圾实际处置吨数+</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color w:val="auto"/>
                <w:sz w:val="24"/>
                <w:szCs w:val="24"/>
                <w:highlight w:val="none"/>
                <w:u w:val="none"/>
              </w:rPr>
              <w:t>供应商在投标文件中提报的每年厂区管理及填埋区封场维护费/</w:t>
            </w:r>
            <w:r>
              <w:rPr>
                <w:rFonts w:hint="eastAsia" w:asciiTheme="minorEastAsia" w:hAnsiTheme="minorEastAsia" w:eastAsiaTheme="minorEastAsia" w:cstheme="minorEastAsia"/>
                <w:color w:val="auto"/>
                <w:sz w:val="24"/>
                <w:szCs w:val="24"/>
                <w:highlight w:val="none"/>
                <w:u w:val="none"/>
                <w:lang w:val="en-US" w:eastAsia="zh-CN"/>
              </w:rPr>
              <w:t>12</w:t>
            </w:r>
            <w:r>
              <w:rPr>
                <w:rFonts w:hint="eastAsia" w:asciiTheme="minorEastAsia" w:hAnsiTheme="minorEastAsia" w:eastAsiaTheme="minorEastAsia" w:cstheme="minorEastAsia"/>
                <w:sz w:val="24"/>
                <w:szCs w:val="24"/>
                <w:highlight w:val="none"/>
                <w:lang w:eastAsia="zh-CN"/>
              </w:rPr>
              <w:t>。</w:t>
            </w:r>
          </w:p>
          <w:p>
            <w:pPr>
              <w:widowControl w:val="0"/>
              <w:wordWrap w:val="0"/>
              <w:jc w:val="left"/>
              <w:rPr>
                <w:rFonts w:hint="eastAsia" w:ascii="宋体" w:hAnsi="宋体" w:eastAsia="宋体" w:cs="宋体"/>
                <w:sz w:val="24"/>
                <w:szCs w:val="24"/>
              </w:rPr>
            </w:pPr>
            <w:r>
              <w:rPr>
                <w:rFonts w:hint="eastAsia" w:ascii="宋体" w:hAnsi="宋体" w:eastAsia="宋体" w:cs="宋体"/>
                <w:sz w:val="24"/>
                <w:szCs w:val="24"/>
              </w:rPr>
              <w:t>出现以下情形的:运营费用进行相应扣减：</w:t>
            </w:r>
          </w:p>
          <w:p>
            <w:pPr>
              <w:widowControl w:val="0"/>
              <w:wordWrap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因餐厨厂区设备维修需要(包括计划内或计划外维修)等原因，处置系统停止运行，维修期间餐厨垃圾处理厂停止接收餐厨垃圾，餐厨</w:t>
            </w:r>
            <w:r>
              <w:rPr>
                <w:rFonts w:hint="eastAsia" w:ascii="宋体" w:hAnsi="宋体" w:eastAsia="宋体" w:cs="宋体"/>
                <w:sz w:val="24"/>
                <w:szCs w:val="24"/>
              </w:rPr>
              <w:t>垃圾收运工作正常进行，采购人支付收运费</w:t>
            </w:r>
            <w:r>
              <w:rPr>
                <w:rFonts w:hint="eastAsia" w:ascii="宋体" w:hAnsi="宋体" w:eastAsia="宋体" w:cs="宋体"/>
                <w:sz w:val="24"/>
                <w:szCs w:val="24"/>
                <w:lang w:eastAsia="zh-CN"/>
              </w:rPr>
              <w:t>和厂区维护费</w:t>
            </w:r>
            <w:r>
              <w:rPr>
                <w:rFonts w:hint="eastAsia" w:ascii="宋体" w:hAnsi="宋体" w:eastAsia="宋体" w:cs="宋体"/>
                <w:sz w:val="24"/>
                <w:szCs w:val="24"/>
              </w:rPr>
              <w:t>，不支付处</w:t>
            </w:r>
            <w:r>
              <w:rPr>
                <w:rFonts w:hint="eastAsia" w:ascii="宋体" w:hAnsi="宋体" w:eastAsia="宋体" w:cs="宋体"/>
                <w:sz w:val="24"/>
                <w:szCs w:val="24"/>
                <w:lang w:val="en-US" w:eastAsia="zh-CN"/>
              </w:rPr>
              <w:t>置</w:t>
            </w:r>
            <w:r>
              <w:rPr>
                <w:rFonts w:hint="eastAsia" w:ascii="宋体" w:hAnsi="宋体" w:eastAsia="宋体" w:cs="宋体"/>
                <w:sz w:val="24"/>
                <w:szCs w:val="24"/>
              </w:rPr>
              <w:t>费用，由此</w:t>
            </w:r>
            <w:r>
              <w:rPr>
                <w:rFonts w:hint="eastAsia" w:ascii="宋体" w:hAnsi="宋体" w:eastAsia="宋体" w:cs="宋体"/>
                <w:sz w:val="24"/>
                <w:szCs w:val="24"/>
                <w:lang w:val="en-US" w:eastAsia="zh-CN"/>
              </w:rPr>
              <w:t>产生</w:t>
            </w:r>
            <w:r>
              <w:rPr>
                <w:rFonts w:hint="eastAsia" w:ascii="宋体" w:hAnsi="宋体" w:eastAsia="宋体" w:cs="宋体"/>
                <w:sz w:val="24"/>
                <w:szCs w:val="24"/>
              </w:rPr>
              <w:t>的</w:t>
            </w:r>
            <w:r>
              <w:rPr>
                <w:rFonts w:hint="eastAsia" w:ascii="宋体" w:hAnsi="宋体" w:eastAsia="宋体" w:cs="宋体"/>
                <w:sz w:val="24"/>
                <w:szCs w:val="24"/>
                <w:lang w:val="en-US" w:eastAsia="zh-CN"/>
              </w:rPr>
              <w:t>相关</w:t>
            </w:r>
            <w:r>
              <w:rPr>
                <w:rFonts w:hint="eastAsia" w:ascii="宋体" w:hAnsi="宋体" w:eastAsia="宋体" w:cs="宋体"/>
                <w:sz w:val="24"/>
                <w:szCs w:val="24"/>
              </w:rPr>
              <w:t>费</w:t>
            </w:r>
            <w:r>
              <w:rPr>
                <w:rFonts w:hint="eastAsia" w:ascii="宋体" w:hAnsi="宋体" w:eastAsia="宋体" w:cs="宋体"/>
                <w:sz w:val="24"/>
                <w:szCs w:val="24"/>
                <w:lang w:val="en-US" w:eastAsia="zh-CN"/>
              </w:rPr>
              <w:t>用均由</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lang w:val="en" w:eastAsia="zh-CN"/>
              </w:rPr>
              <w:t>供应商</w:t>
            </w:r>
            <w:r>
              <w:rPr>
                <w:rFonts w:hint="eastAsia" w:ascii="宋体" w:hAnsi="宋体" w:eastAsia="宋体" w:cs="宋体"/>
                <w:sz w:val="24"/>
                <w:szCs w:val="24"/>
                <w:lang w:val="en-US" w:eastAsia="zh-CN"/>
              </w:rPr>
              <w:t>自行承担。</w:t>
            </w:r>
          </w:p>
          <w:p>
            <w:pPr>
              <w:widowControl w:val="0"/>
              <w:wordWrap w:val="0"/>
              <w:jc w:val="left"/>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因</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lang w:val="en-US" w:eastAsia="zh-CN"/>
              </w:rPr>
              <w:t>供应商管理疏忽或操作不当等原因导致处置系统停运，无法接收处置餐厨垃圾，</w:t>
            </w:r>
            <w:r>
              <w:rPr>
                <w:rFonts w:hint="eastAsia" w:ascii="宋体" w:hAnsi="宋体" w:eastAsia="宋体" w:cs="宋体"/>
                <w:sz w:val="24"/>
                <w:szCs w:val="24"/>
              </w:rPr>
              <w:t>收运工作正常进行，</w:t>
            </w:r>
            <w:r>
              <w:rPr>
                <w:rFonts w:hint="eastAsia" w:ascii="宋体" w:hAnsi="宋体" w:eastAsia="宋体" w:cs="宋体"/>
                <w:sz w:val="24"/>
                <w:szCs w:val="24"/>
                <w:lang w:eastAsia="zh-CN"/>
              </w:rPr>
              <w:t>采购人只支付厂区维护费，收运、处置等其他相关费用均由</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lang w:eastAsia="zh-CN"/>
              </w:rPr>
              <w:t>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Merge w:val="continue"/>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Merge w:val="continue"/>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4"/>
                <w:szCs w:val="24"/>
                <w:lang w:val="en-US" w:eastAsia="zh-CN" w:bidi="ar-SA"/>
              </w:rPr>
            </w:pPr>
          </w:p>
        </w:tc>
        <w:tc>
          <w:tcPr>
            <w:tcW w:w="6974" w:type="dxa"/>
            <w:vAlign w:val="center"/>
          </w:tcPr>
          <w:p>
            <w:pPr>
              <w:widowControl w:val="0"/>
              <w:wordWrap w:val="0"/>
              <w:jc w:val="left"/>
              <w:rPr>
                <w:rFonts w:hint="eastAsia" w:ascii="宋体" w:hAnsi="宋体" w:eastAsia="宋体" w:cs="宋体"/>
                <w:sz w:val="24"/>
                <w:szCs w:val="24"/>
                <w:lang w:val="en-US" w:eastAsia="en-US"/>
              </w:rPr>
            </w:pPr>
            <w:r>
              <w:rPr>
                <w:rFonts w:hint="eastAsia" w:ascii="宋体" w:hAnsi="宋体" w:eastAsia="宋体" w:cs="宋体"/>
                <w:b/>
                <w:bCs/>
                <w:sz w:val="24"/>
                <w:szCs w:val="24"/>
                <w:lang w:val="en-US" w:eastAsia="en-US"/>
              </w:rPr>
              <w:t>说明：</w:t>
            </w:r>
            <w:r>
              <w:rPr>
                <w:rFonts w:hint="eastAsia" w:ascii="宋体" w:hAnsi="宋体" w:eastAsia="宋体" w:cs="宋体"/>
                <w:sz w:val="24"/>
                <w:szCs w:val="24"/>
                <w:lang w:val="en-US" w:eastAsia="en-US"/>
              </w:rPr>
              <w:t>本项目合同款通过国库集中支付，采购人按约定的付款时间向长春市财政局提出资金支付申请，则视同采购人已履行了合同付款义务。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合同类型及定价方式</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本项目为固定单价合同，不设保底量。</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说明：</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vertAlign w:val="baseline"/>
              </w:rPr>
              <w:t>1.供应商应当在投标文件《开标一览表》中填报每吨餐厨垃圾收运综合单价、每吨餐厨垃圾处置综合单价和每年厂区管理及填埋区封场维护费。并按每日收运处</w:t>
            </w:r>
            <w:r>
              <w:rPr>
                <w:rFonts w:hint="eastAsia" w:ascii="宋体" w:hAnsi="宋体" w:eastAsia="宋体" w:cs="宋体"/>
                <w:sz w:val="24"/>
                <w:szCs w:val="24"/>
                <w:highlight w:val="none"/>
                <w:vertAlign w:val="baseline"/>
                <w:lang w:eastAsia="zh-CN"/>
              </w:rPr>
              <w:t>置</w:t>
            </w:r>
            <w:r>
              <w:rPr>
                <w:rFonts w:hint="eastAsia" w:ascii="宋体" w:hAnsi="宋体" w:eastAsia="宋体" w:cs="宋体"/>
                <w:sz w:val="24"/>
                <w:szCs w:val="24"/>
                <w:highlight w:val="none"/>
                <w:vertAlign w:val="baseline"/>
              </w:rPr>
              <w:t>200吨垃圾计算三年运营</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总费用且不得超过相应的采购预算总价，作为评标时价格比较依据。计算方式为：[</w:t>
            </w:r>
            <w:r>
              <w:rPr>
                <w:rFonts w:hint="eastAsia" w:ascii="宋体" w:hAnsi="宋体" w:eastAsia="宋体" w:cs="宋体"/>
                <w:sz w:val="24"/>
                <w:szCs w:val="24"/>
                <w:highlight w:val="none"/>
                <w:vertAlign w:val="baseline"/>
                <w:lang w:eastAsia="zh-CN"/>
              </w:rPr>
              <w:t>(</w:t>
            </w:r>
            <w:r>
              <w:rPr>
                <w:rFonts w:hint="eastAsia" w:ascii="宋体" w:hAnsi="宋体" w:eastAsia="宋体" w:cs="宋体"/>
                <w:sz w:val="24"/>
                <w:szCs w:val="24"/>
                <w:highlight w:val="none"/>
                <w:vertAlign w:val="baseline"/>
              </w:rPr>
              <w:t>供应商在投标文件中提报的餐厨垃圾收运综合单价+供应商在投标文件中提报的餐厨垃圾处置综合单价</w:t>
            </w:r>
            <w:r>
              <w:rPr>
                <w:rFonts w:hint="eastAsia" w:ascii="宋体" w:hAnsi="宋体" w:eastAsia="宋体" w:cs="宋体"/>
                <w:sz w:val="24"/>
                <w:szCs w:val="24"/>
                <w:highlight w:val="none"/>
                <w:vertAlign w:val="baseline"/>
                <w:lang w:eastAsia="zh-CN"/>
              </w:rPr>
              <w:t>)</w:t>
            </w:r>
            <w:r>
              <w:rPr>
                <w:rFonts w:hint="eastAsia" w:ascii="宋体" w:hAnsi="宋体" w:eastAsia="宋体" w:cs="宋体"/>
                <w:sz w:val="24"/>
                <w:szCs w:val="24"/>
                <w:highlight w:val="none"/>
                <w:vertAlign w:val="baseline"/>
              </w:rPr>
              <w:t>×200吨/天×365天+供应商在投标文件中提报的每年厂区管理及填埋区封场维护费]×3年。</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highlight w:val="none"/>
                <w:vertAlign w:val="baseline"/>
              </w:rPr>
            </w:pPr>
            <w:r>
              <w:rPr>
                <w:rFonts w:hint="eastAsia" w:ascii="宋体" w:hAnsi="宋体" w:eastAsia="宋体" w:cs="宋体"/>
                <w:sz w:val="24"/>
                <w:szCs w:val="24"/>
                <w:highlight w:val="none"/>
                <w:vertAlign w:val="baseline"/>
              </w:rPr>
              <w:t>2.全部委托运营费用根据工作内容分解为，餐厨垃圾收运费</w:t>
            </w:r>
            <w:r>
              <w:rPr>
                <w:rFonts w:hint="eastAsia" w:ascii="宋体" w:hAnsi="宋体" w:eastAsia="宋体" w:cs="宋体"/>
                <w:sz w:val="24"/>
                <w:szCs w:val="24"/>
                <w:highlight w:val="none"/>
                <w:vertAlign w:val="baseline"/>
                <w:lang w:eastAsia="zh-CN"/>
              </w:rPr>
              <w:t>(</w:t>
            </w:r>
            <w:r>
              <w:rPr>
                <w:rFonts w:hint="eastAsia" w:ascii="宋体" w:hAnsi="宋体" w:eastAsia="宋体" w:cs="宋体"/>
                <w:sz w:val="24"/>
                <w:szCs w:val="24"/>
                <w:highlight w:val="none"/>
                <w:vertAlign w:val="baseline"/>
              </w:rPr>
              <w:t>主要包括：收运车、收集桶、GPS等与垃圾收运相关的成本、利润、税金等</w:t>
            </w:r>
            <w:r>
              <w:rPr>
                <w:rFonts w:hint="eastAsia" w:ascii="宋体" w:hAnsi="宋体" w:eastAsia="宋体" w:cs="宋体"/>
                <w:sz w:val="24"/>
                <w:szCs w:val="24"/>
                <w:highlight w:val="none"/>
                <w:vertAlign w:val="baseline"/>
                <w:lang w:eastAsia="zh-CN"/>
              </w:rPr>
              <w:t>)</w:t>
            </w:r>
            <w:r>
              <w:rPr>
                <w:rFonts w:hint="eastAsia" w:ascii="宋体" w:hAnsi="宋体" w:eastAsia="宋体" w:cs="宋体"/>
                <w:sz w:val="24"/>
                <w:szCs w:val="24"/>
                <w:highlight w:val="none"/>
                <w:vertAlign w:val="baseline"/>
              </w:rPr>
              <w:t>、餐厨垃圾处置费</w:t>
            </w:r>
            <w:r>
              <w:rPr>
                <w:rFonts w:hint="eastAsia" w:ascii="宋体" w:hAnsi="宋体" w:eastAsia="宋体" w:cs="宋体"/>
                <w:sz w:val="24"/>
                <w:szCs w:val="24"/>
                <w:highlight w:val="none"/>
                <w:vertAlign w:val="baseline"/>
                <w:lang w:eastAsia="zh-CN"/>
              </w:rPr>
              <w:t>(</w:t>
            </w:r>
            <w:r>
              <w:rPr>
                <w:rFonts w:hint="eastAsia" w:ascii="宋体" w:hAnsi="宋体" w:eastAsia="宋体" w:cs="宋体"/>
                <w:sz w:val="24"/>
                <w:szCs w:val="24"/>
                <w:highlight w:val="none"/>
                <w:vertAlign w:val="baseline"/>
              </w:rPr>
              <w:t>主要包括：预处理系统、厌氧发酵系统、沼气综合处理系统、沼气发电系统、生物柴油制备系统、污水处理系统、除臭系统等与垃圾处置相关的成本、利润、税金等</w:t>
            </w:r>
            <w:r>
              <w:rPr>
                <w:rFonts w:hint="eastAsia" w:ascii="宋体" w:hAnsi="宋体" w:eastAsia="宋体" w:cs="宋体"/>
                <w:sz w:val="24"/>
                <w:szCs w:val="24"/>
                <w:highlight w:val="none"/>
                <w:vertAlign w:val="baseline"/>
                <w:lang w:eastAsia="zh-CN"/>
              </w:rPr>
              <w:t>)</w:t>
            </w:r>
            <w:r>
              <w:rPr>
                <w:rFonts w:hint="eastAsia" w:ascii="宋体" w:hAnsi="宋体" w:eastAsia="宋体" w:cs="宋体"/>
                <w:sz w:val="24"/>
                <w:szCs w:val="24"/>
                <w:highlight w:val="none"/>
                <w:vertAlign w:val="baseline"/>
              </w:rPr>
              <w:t>和厂区管理及填埋区封场维护费</w:t>
            </w:r>
            <w:r>
              <w:rPr>
                <w:rFonts w:hint="eastAsia" w:ascii="宋体" w:hAnsi="宋体" w:eastAsia="宋体" w:cs="宋体"/>
                <w:sz w:val="24"/>
                <w:szCs w:val="24"/>
                <w:highlight w:val="none"/>
                <w:vertAlign w:val="baseline"/>
                <w:lang w:eastAsia="zh-CN"/>
              </w:rPr>
              <w:t>(</w:t>
            </w:r>
            <w:r>
              <w:rPr>
                <w:rFonts w:hint="eastAsia" w:ascii="宋体" w:hAnsi="宋体" w:eastAsia="宋体" w:cs="宋体"/>
                <w:sz w:val="24"/>
                <w:szCs w:val="24"/>
                <w:highlight w:val="none"/>
                <w:vertAlign w:val="baseline"/>
              </w:rPr>
              <w:t>主要包括：厂区管理、填埋区封场维护等相关的成本、利润、税金等</w:t>
            </w:r>
            <w:r>
              <w:rPr>
                <w:rFonts w:hint="eastAsia" w:ascii="宋体" w:hAnsi="宋体" w:eastAsia="宋体" w:cs="宋体"/>
                <w:sz w:val="24"/>
                <w:szCs w:val="24"/>
                <w:highlight w:val="none"/>
                <w:vertAlign w:val="baseline"/>
                <w:lang w:eastAsia="zh-CN"/>
              </w:rPr>
              <w:t>)</w:t>
            </w:r>
            <w:r>
              <w:rPr>
                <w:rFonts w:hint="eastAsia" w:ascii="宋体" w:hAnsi="宋体" w:eastAsia="宋体" w:cs="宋体"/>
                <w:sz w:val="24"/>
                <w:szCs w:val="24"/>
                <w:highlight w:val="none"/>
                <w:vertAlign w:val="baseline"/>
              </w:rPr>
              <w:t>。供应商需在投标文件《投标报价明细表》详细列明每吨餐厨垃圾收运综合单价</w:t>
            </w:r>
            <w:r>
              <w:rPr>
                <w:rFonts w:hint="eastAsia" w:ascii="宋体" w:hAnsi="宋体" w:eastAsia="宋体" w:cs="宋体"/>
                <w:sz w:val="24"/>
                <w:szCs w:val="24"/>
                <w:highlight w:val="none"/>
                <w:vertAlign w:val="baseline"/>
                <w:lang w:eastAsia="zh-CN"/>
              </w:rPr>
              <w:t>、</w:t>
            </w:r>
            <w:r>
              <w:rPr>
                <w:rFonts w:hint="eastAsia" w:ascii="宋体" w:hAnsi="宋体" w:eastAsia="宋体" w:cs="宋体"/>
                <w:sz w:val="24"/>
                <w:szCs w:val="24"/>
                <w:highlight w:val="none"/>
                <w:vertAlign w:val="baseline"/>
              </w:rPr>
              <w:t>每吨餐厨垃圾处置综合单价和每年厂区管理及填埋区封场维护费。</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highlight w:val="none"/>
                <w:vertAlign w:val="baseline"/>
              </w:rPr>
              <w:t>3.实际合同金额根据</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highlight w:val="none"/>
                <w:vertAlign w:val="baseline"/>
              </w:rPr>
              <w:t>供应商提报的采</w:t>
            </w:r>
            <w:r>
              <w:rPr>
                <w:rFonts w:hint="eastAsia" w:ascii="宋体" w:hAnsi="宋体" w:eastAsia="宋体" w:cs="宋体"/>
                <w:sz w:val="24"/>
                <w:szCs w:val="24"/>
                <w:vertAlign w:val="baseline"/>
              </w:rPr>
              <w:t>购标的综合单价和履约供货数量计算，且不得超过相应的采购预算。</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4.委托运营期间全部运营服务的材料费、人工费、电费、水费、药剂费、修理费</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包含所有设施设备的维护维修以及易耗易损品的更换费用</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、管理费、污水处理费、</w:t>
            </w:r>
            <w:r>
              <w:rPr>
                <w:rFonts w:hint="eastAsia" w:asciiTheme="minorEastAsia" w:hAnsiTheme="minorEastAsia" w:eastAsiaTheme="minorEastAsia" w:cstheme="minorEastAsia"/>
                <w:kern w:val="0"/>
                <w:sz w:val="24"/>
                <w:szCs w:val="24"/>
                <w:highlight w:val="none"/>
                <w:lang w:val="en" w:eastAsia="zh-CN"/>
              </w:rPr>
              <w:t>固渣及污泥外运费</w:t>
            </w:r>
            <w:r>
              <w:rPr>
                <w:rFonts w:hint="eastAsia" w:ascii="宋体" w:hAnsi="宋体" w:eastAsia="宋体" w:cs="宋体"/>
                <w:sz w:val="24"/>
                <w:szCs w:val="24"/>
                <w:vertAlign w:val="baseline"/>
              </w:rPr>
              <w:t>、化验费等相关费用</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包含但不局限于上述的所有经营成本</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由</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vertAlign w:val="baseline"/>
              </w:rPr>
              <w:t>供应商承担。沼气发电、油脂销售及其他可回收物质的合法销售收益归</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vertAlign w:val="baseline"/>
              </w:rPr>
              <w:t>供应商所有。供应商投标报价应该包含上述费用的成本以及为完成本项目全部工作所需的一切费用，包括成本、利润、税金等。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合同签订</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lang w:eastAsia="zh-CN"/>
              </w:rPr>
            </w:pPr>
            <w:r>
              <w:rPr>
                <w:rFonts w:hint="eastAsia" w:ascii="宋体" w:hAnsi="宋体" w:eastAsia="宋体" w:cs="宋体"/>
                <w:sz w:val="24"/>
                <w:szCs w:val="24"/>
                <w:vertAlign w:val="baseline"/>
                <w:lang w:val="en-US" w:eastAsia="zh-CN"/>
              </w:rPr>
              <w:t>①</w:t>
            </w:r>
            <w:r>
              <w:rPr>
                <w:rFonts w:hint="eastAsia" w:ascii="宋体" w:hAnsi="宋体" w:eastAsia="宋体" w:cs="宋体"/>
                <w:sz w:val="24"/>
                <w:szCs w:val="24"/>
                <w:vertAlign w:val="baseline"/>
              </w:rPr>
              <w:t>采购人应当自中标通知书发出之日起30日内，按照</w:t>
            </w:r>
            <w:r>
              <w:rPr>
                <w:rFonts w:hint="eastAsia" w:ascii="宋体" w:hAnsi="宋体" w:eastAsia="宋体" w:cs="宋体"/>
                <w:sz w:val="24"/>
                <w:szCs w:val="24"/>
                <w:vertAlign w:val="baseline"/>
                <w:lang w:eastAsia="zh-CN"/>
              </w:rPr>
              <w:t>招标文件</w:t>
            </w:r>
            <w:r>
              <w:rPr>
                <w:rFonts w:hint="eastAsia" w:ascii="宋体" w:hAnsi="宋体" w:eastAsia="宋体" w:cs="宋体"/>
                <w:sz w:val="24"/>
                <w:szCs w:val="24"/>
                <w:vertAlign w:val="baseline"/>
              </w:rPr>
              <w:t>和中标人投标文件的规定，与中标人签订政府采购合同</w:t>
            </w:r>
            <w:r>
              <w:rPr>
                <w:rFonts w:hint="eastAsia" w:ascii="宋体" w:hAnsi="宋体" w:eastAsia="宋体" w:cs="宋体"/>
                <w:sz w:val="24"/>
                <w:szCs w:val="24"/>
                <w:vertAlign w:val="baseline"/>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default" w:ascii="宋体" w:hAnsi="宋体" w:eastAsia="宋体" w:cs="宋体"/>
                <w:sz w:val="24"/>
                <w:szCs w:val="24"/>
                <w:vertAlign w:val="baseline"/>
                <w:lang w:val="en-US" w:eastAsia="zh-CN"/>
              </w:rPr>
            </w:pPr>
            <w:r>
              <w:rPr>
                <w:rFonts w:hint="eastAsia" w:ascii="宋体" w:hAnsi="宋体" w:eastAsia="宋体" w:cs="宋体"/>
                <w:sz w:val="24"/>
                <w:szCs w:val="24"/>
                <w:vertAlign w:val="baseline"/>
                <w:lang w:val="en-US" w:eastAsia="zh-CN"/>
              </w:rPr>
              <w:t>②并于采购合同签订2日内完成相关合同备案。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履约验收要求</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①</w:t>
            </w:r>
            <w:r>
              <w:rPr>
                <w:rFonts w:hint="eastAsia" w:ascii="宋体" w:hAnsi="宋体" w:eastAsia="宋体" w:cs="宋体"/>
                <w:sz w:val="24"/>
                <w:szCs w:val="24"/>
                <w:vertAlign w:val="baseline"/>
              </w:rPr>
              <w:t>运营期满后项目移交</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合同期满后采购人有权聘请第三方机构按照项目清单及设计标准验收交接，验收合格后</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vertAlign w:val="baseline"/>
              </w:rPr>
              <w:t>供应商移交采购人。</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val="en-US" w:eastAsia="zh-CN"/>
              </w:rPr>
              <w:t>②</w:t>
            </w:r>
            <w:r>
              <w:rPr>
                <w:rFonts w:hint="eastAsia" w:ascii="宋体" w:hAnsi="宋体" w:eastAsia="宋体" w:cs="宋体"/>
                <w:sz w:val="24"/>
                <w:szCs w:val="24"/>
                <w:vertAlign w:val="baseline"/>
              </w:rPr>
              <w:t>餐厨垃圾收运、处置量的计量</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采购人将根据收运车辆进厂后的检斤系统进行收运量的确定。</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若检斤系统因故不能正常使用，通过市场检斤秤检斤，人工计量，采购人全程监管检斤过程。</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vertAlign w:val="baseline"/>
              </w:rPr>
              <w:t>供应商每天建立餐厨垃圾车辆的称重、收集、运输台帐，由采购人、</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vertAlign w:val="baseline"/>
              </w:rPr>
              <w:t>供应商共同签字确认。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5" w:type="dxa"/>
            <w:vAlign w:val="center"/>
          </w:tcPr>
          <w:p>
            <w:pPr>
              <w:keepNext w:val="0"/>
              <w:keepLines w:val="0"/>
              <w:pageBreakBefore w:val="0"/>
              <w:widowControl/>
              <w:numPr>
                <w:ilvl w:val="0"/>
                <w:numId w:val="1"/>
              </w:numPr>
              <w:kinsoku w:val="0"/>
              <w:wordWrap w:val="0"/>
              <w:overflowPunct/>
              <w:topLinePunct w:val="0"/>
              <w:autoSpaceDE w:val="0"/>
              <w:autoSpaceDN w:val="0"/>
              <w:bidi w:val="0"/>
              <w:adjustRightInd w:val="0"/>
              <w:snapToGrid w:val="0"/>
              <w:spacing w:line="240" w:lineRule="auto"/>
              <w:ind w:left="0" w:leftChars="0" w:right="0" w:firstLine="0" w:firstLineChars="0"/>
              <w:jc w:val="center"/>
              <w:textAlignment w:val="baseline"/>
              <w:rPr>
                <w:rFonts w:hint="eastAsia" w:ascii="宋体" w:hAnsi="宋体" w:eastAsia="宋体" w:cs="宋体"/>
                <w:sz w:val="24"/>
                <w:szCs w:val="24"/>
                <w:vertAlign w:val="baseline"/>
              </w:rPr>
            </w:pPr>
          </w:p>
        </w:tc>
        <w:tc>
          <w:tcPr>
            <w:tcW w:w="193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jc w:val="left"/>
              <w:textAlignment w:val="baseline"/>
              <w:rPr>
                <w:rFonts w:hint="eastAsia" w:ascii="宋体" w:hAnsi="宋体" w:eastAsia="宋体" w:cs="宋体"/>
                <w:snapToGrid w:val="0"/>
                <w:color w:val="000000"/>
                <w:kern w:val="0"/>
                <w:sz w:val="24"/>
                <w:szCs w:val="24"/>
                <w:lang w:val="en-US" w:eastAsia="zh-CN" w:bidi="ar-SA"/>
              </w:rPr>
            </w:pPr>
            <w:r>
              <w:rPr>
                <w:rFonts w:hint="eastAsia" w:ascii="宋体" w:hAnsi="宋体" w:eastAsia="宋体" w:cs="宋体"/>
                <w:snapToGrid w:val="0"/>
                <w:color w:val="000000"/>
                <w:kern w:val="0"/>
                <w:sz w:val="24"/>
                <w:szCs w:val="24"/>
                <w:lang w:val="en-US" w:eastAsia="zh-CN" w:bidi="ar-SA"/>
              </w:rPr>
              <w:t>违约责任与解决争议的方法</w:t>
            </w:r>
          </w:p>
        </w:tc>
        <w:tc>
          <w:tcPr>
            <w:tcW w:w="6974"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在委托运营期间，除不可抗力或采购人责任外，</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vertAlign w:val="baseline"/>
              </w:rPr>
              <w:t>供应商适用下列规定</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1.有下列情形之一，采购人有权使用履约保函：</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1</w:t>
            </w:r>
            <w:r>
              <w:rPr>
                <w:rFonts w:hint="eastAsia" w:ascii="宋体" w:hAnsi="宋体" w:eastAsia="宋体" w:cs="宋体"/>
                <w:sz w:val="24"/>
                <w:szCs w:val="24"/>
                <w:vertAlign w:val="baseline"/>
                <w:lang w:eastAsia="zh-CN"/>
              </w:rPr>
              <w:t>)</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vertAlign w:val="baseline"/>
              </w:rPr>
              <w:t>供应商在服务合同内如有收运停运1天以上，处置停运2天以上造成一定的社会影响，未采取其他措施弥补，采购人有权动用履约保函补偿。</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2</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因</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vertAlign w:val="baseline"/>
              </w:rPr>
              <w:t>供应商违约造成环境等社会损失的，也可以使用履约保函支付损失费用。</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3</w:t>
            </w:r>
            <w:r>
              <w:rPr>
                <w:rFonts w:hint="eastAsia" w:ascii="宋体" w:hAnsi="宋体" w:eastAsia="宋体" w:cs="宋体"/>
                <w:sz w:val="24"/>
                <w:szCs w:val="24"/>
                <w:vertAlign w:val="baseline"/>
                <w:lang w:eastAsia="zh-CN"/>
              </w:rPr>
              <w:t>)</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vertAlign w:val="baseline"/>
              </w:rPr>
              <w:t>供应商提前解除合同，按履约保函最高担保金额对采购人进行赔付。</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4</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违约方向守约方支付违约金并不能减免其在本协议下的其他责任，也不影响守约方在本协议下的其他权利。</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highlight w:val="none"/>
                <w:vertAlign w:val="baseline"/>
                <w:lang w:eastAsia="zh-CN"/>
              </w:rPr>
              <w:t>(</w:t>
            </w:r>
            <w:r>
              <w:rPr>
                <w:rFonts w:hint="eastAsia" w:ascii="宋体" w:hAnsi="宋体" w:eastAsia="宋体" w:cs="宋体"/>
                <w:sz w:val="24"/>
                <w:szCs w:val="24"/>
                <w:highlight w:val="none"/>
                <w:vertAlign w:val="baseline"/>
                <w:lang w:val="en-US" w:eastAsia="zh-CN"/>
              </w:rPr>
              <w:t>5</w:t>
            </w:r>
            <w:r>
              <w:rPr>
                <w:rFonts w:hint="eastAsia" w:ascii="宋体" w:hAnsi="宋体" w:eastAsia="宋体" w:cs="宋体"/>
                <w:sz w:val="24"/>
                <w:szCs w:val="24"/>
                <w:highlight w:val="none"/>
                <w:vertAlign w:val="baseline"/>
                <w:lang w:eastAsia="zh-CN"/>
              </w:rPr>
              <w:t>)</w:t>
            </w:r>
            <w:r>
              <w:rPr>
                <w:rFonts w:hint="eastAsia" w:ascii="宋体" w:hAnsi="宋体" w:eastAsia="宋体" w:cs="宋体"/>
                <w:sz w:val="24"/>
                <w:szCs w:val="24"/>
                <w:vertAlign w:val="baseline"/>
              </w:rPr>
              <w:t>因</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vertAlign w:val="baseline"/>
              </w:rPr>
              <w:t>供应商违约而向采购人支付赔偿金后，并不免除其接受相关监管部门处罚的责任。</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2.有下列情形之一、采购人有权按照《长春市餐厨垃圾管理暂行办法》进行处罚：</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1</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未按收集、运输服务协议约定的时间、地点和频次分类收集、运输餐厨垃圾或者未将餐厨垃圾运送至指定餐厨垃圾处置场所的，由市容环境卫生主管部门责令限期改正，并可处以五千元以上三万元以下的罚款。造成损失的，依法承担赔偿责任。</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2</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在运输过程中丢弃、遗撒餐厨垃圾的，由市容环境卫生主管部门责令停止违法行为，限期改正，处以五千元以上五万元以下的罚款。</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3</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未按照国家有关规定和技术标准对餐厨垃圾进行资源化利用和无害化处置，或者在处置过程中产生的污水、废气、废渣、粉尘造成二次污染的，由市容环境卫生主管部门责令限期改正，并可处以三万元以上十万元以下的罚款。造成损失的，依法承担赔偿责任。</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4</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倒卖、转让餐厨垃圾的，由市容环境卫生主管部门责令限期改正，并处五万元以下的罚款。</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5</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将未经高温处理的餐厨垃圾作为畜禽饲料的，由畜牧主管部门会同有关部门没收并捕杀所饲养的畜禽，并进行无害化处理。</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lang w:val="en-US" w:eastAsia="zh-CN"/>
              </w:rPr>
              <w:t>6</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违反《长春市餐厨垃圾管理暂行办法》规定的其他违法行为，依照法律、法规和规章的有关规定予以处罚。</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3.下列情形之一，采购人有权解除合同：</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1</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擅自将经营权或项目部分转包给其他单位或者个人经营的；</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2</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因经营管理不善，受到环保、安监、消防等执法部门下发停业整顿的；</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3</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擅自停业、歇业1天以上的；</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4</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组织非法销售废弃食用油脂的；</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5</w:t>
            </w:r>
            <w:r>
              <w:rPr>
                <w:rFonts w:hint="eastAsia" w:ascii="宋体" w:hAnsi="宋体" w:eastAsia="宋体" w:cs="宋体"/>
                <w:sz w:val="24"/>
                <w:szCs w:val="24"/>
                <w:vertAlign w:val="baseline"/>
                <w:lang w:eastAsia="zh-CN"/>
              </w:rPr>
              <w:t>)</w:t>
            </w:r>
            <w:r>
              <w:rPr>
                <w:rFonts w:hint="eastAsia" w:ascii="宋体" w:hAnsi="宋体" w:eastAsia="宋体" w:cs="宋体"/>
                <w:sz w:val="24"/>
                <w:szCs w:val="24"/>
                <w:vertAlign w:val="baseline"/>
              </w:rPr>
              <w:t>《长春市餐厨垃圾管理暂行办法》中规定的终止特许经营权的其他条款。</w:t>
            </w:r>
          </w:p>
          <w:p>
            <w:pPr>
              <w:keepNext w:val="0"/>
              <w:keepLines w:val="0"/>
              <w:pageBreakBefore w:val="0"/>
              <w:widowControl/>
              <w:kinsoku w:val="0"/>
              <w:wordWrap w:val="0"/>
              <w:overflowPunct/>
              <w:topLinePunct w:val="0"/>
              <w:autoSpaceDE w:val="0"/>
              <w:autoSpaceDN w:val="0"/>
              <w:bidi w:val="0"/>
              <w:adjustRightInd w:val="0"/>
              <w:snapToGrid w:val="0"/>
              <w:spacing w:line="240" w:lineRule="auto"/>
              <w:ind w:right="0"/>
              <w:jc w:val="left"/>
              <w:textAlignment w:val="baseline"/>
              <w:rPr>
                <w:rFonts w:hint="eastAsia" w:ascii="宋体" w:hAnsi="宋体" w:eastAsia="宋体" w:cs="宋体"/>
                <w:sz w:val="24"/>
                <w:szCs w:val="24"/>
                <w:vertAlign w:val="baseline"/>
              </w:rPr>
            </w:pPr>
            <w:r>
              <w:rPr>
                <w:rFonts w:hint="eastAsia" w:ascii="宋体" w:hAnsi="宋体" w:eastAsia="宋体" w:cs="宋体"/>
                <w:sz w:val="24"/>
                <w:szCs w:val="24"/>
                <w:vertAlign w:val="baseline"/>
              </w:rPr>
              <w:t>发生争议，由双方协商或由政府采购监管部门调解解决，协商或调解不成时向采购人所在地人民法院提起诉讼。</w:t>
            </w:r>
          </w:p>
        </w:tc>
      </w:tr>
    </w:tbl>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32"/>
          <w:szCs w:val="32"/>
        </w:rPr>
      </w:pPr>
      <w:r>
        <w:rPr>
          <w:rFonts w:hint="eastAsia" w:ascii="宋体" w:hAnsi="宋体" w:eastAsia="宋体" w:cs="宋体"/>
          <w:b/>
          <w:bCs/>
          <w:sz w:val="32"/>
          <w:szCs w:val="32"/>
        </w:rPr>
        <w:t>第三章</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lang w:eastAsia="zh-CN"/>
        </w:rPr>
        <w:t>供应商</w:t>
      </w:r>
      <w:r>
        <w:rPr>
          <w:rFonts w:hint="eastAsia" w:ascii="宋体" w:hAnsi="宋体" w:eastAsia="宋体" w:cs="宋体"/>
          <w:b/>
          <w:bCs/>
          <w:sz w:val="32"/>
          <w:szCs w:val="32"/>
        </w:rPr>
        <w:t>须知</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一</w:t>
      </w:r>
      <w:r>
        <w:rPr>
          <w:rFonts w:hint="eastAsia" w:ascii="宋体" w:hAnsi="宋体" w:eastAsia="宋体" w:cs="宋体"/>
          <w:b/>
          <w:bCs/>
          <w:sz w:val="24"/>
          <w:szCs w:val="24"/>
          <w:lang w:eastAsia="zh-CN"/>
        </w:rPr>
        <w:t>)</w:t>
      </w:r>
      <w:r>
        <w:rPr>
          <w:rFonts w:hint="eastAsia" w:ascii="宋体" w:hAnsi="宋体" w:eastAsia="宋体" w:cs="宋体"/>
          <w:b/>
          <w:bCs/>
          <w:sz w:val="24"/>
          <w:szCs w:val="24"/>
        </w:rPr>
        <w:t>总则</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rPr>
        <w:t>1.采购人、采购代理机构及</w:t>
      </w:r>
      <w:r>
        <w:rPr>
          <w:rFonts w:hint="eastAsia" w:ascii="宋体" w:hAnsi="宋体" w:eastAsia="宋体" w:cs="宋体"/>
          <w:sz w:val="24"/>
          <w:szCs w:val="24"/>
          <w:lang w:eastAsia="zh-CN"/>
        </w:rPr>
        <w:t>供应商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1.1采购人：是指依法进行政府采购的国家机关、事业单位、团体组织。</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1.2采购代理机构：是指集中采购机构或从事采购代理业务的社会中介机构。</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1.3</w:t>
      </w:r>
      <w:r>
        <w:rPr>
          <w:rFonts w:hint="eastAsia" w:ascii="宋体" w:hAnsi="宋体" w:eastAsia="宋体" w:cs="宋体"/>
          <w:sz w:val="24"/>
          <w:szCs w:val="24"/>
          <w:lang w:eastAsia="zh-CN"/>
        </w:rPr>
        <w:t>供应商</w:t>
      </w:r>
      <w:r>
        <w:rPr>
          <w:rFonts w:hint="eastAsia" w:ascii="宋体" w:hAnsi="宋体" w:eastAsia="宋体" w:cs="宋体"/>
          <w:sz w:val="24"/>
          <w:szCs w:val="24"/>
        </w:rPr>
        <w:t>：是指响应招标、参加投标竞争的法人、非法人组织或者自然人。潜在</w:t>
      </w:r>
      <w:r>
        <w:rPr>
          <w:rFonts w:hint="eastAsia" w:ascii="宋体" w:hAnsi="宋体" w:eastAsia="宋体" w:cs="宋体"/>
          <w:sz w:val="24"/>
          <w:szCs w:val="24"/>
          <w:lang w:eastAsia="zh-CN"/>
        </w:rPr>
        <w:t>供应商</w:t>
      </w:r>
      <w:r>
        <w:rPr>
          <w:rFonts w:hint="eastAsia" w:ascii="宋体" w:hAnsi="宋体" w:eastAsia="宋体" w:cs="宋体"/>
          <w:sz w:val="24"/>
          <w:szCs w:val="24"/>
        </w:rPr>
        <w:t>：以</w:t>
      </w:r>
      <w:r>
        <w:rPr>
          <w:rFonts w:hint="eastAsia" w:ascii="宋体" w:hAnsi="宋体" w:eastAsia="宋体" w:cs="宋体"/>
          <w:sz w:val="24"/>
          <w:szCs w:val="24"/>
          <w:lang w:eastAsia="zh-CN"/>
        </w:rPr>
        <w:t>招标文件</w:t>
      </w:r>
      <w:r>
        <w:rPr>
          <w:rFonts w:hint="eastAsia" w:ascii="宋体" w:hAnsi="宋体" w:eastAsia="宋体" w:cs="宋体"/>
          <w:sz w:val="24"/>
          <w:szCs w:val="24"/>
        </w:rPr>
        <w:t>规定的方式获取本项目</w:t>
      </w:r>
      <w:r>
        <w:rPr>
          <w:rFonts w:hint="eastAsia" w:ascii="宋体" w:hAnsi="宋体" w:eastAsia="宋体" w:cs="宋体"/>
          <w:sz w:val="24"/>
          <w:szCs w:val="24"/>
          <w:lang w:eastAsia="zh-CN"/>
        </w:rPr>
        <w:t>招标文件</w:t>
      </w:r>
      <w:r>
        <w:rPr>
          <w:rFonts w:hint="eastAsia" w:ascii="宋体" w:hAnsi="宋体" w:eastAsia="宋体" w:cs="宋体"/>
          <w:sz w:val="24"/>
          <w:szCs w:val="24"/>
        </w:rPr>
        <w:t>的法人、非法人组织或者自然人。</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1.4</w:t>
      </w:r>
      <w:r>
        <w:rPr>
          <w:rFonts w:hint="eastAsia" w:ascii="宋体" w:hAnsi="宋体" w:eastAsia="宋体" w:cs="宋体"/>
          <w:sz w:val="24"/>
          <w:szCs w:val="24"/>
          <w:lang w:eastAsia="zh-CN"/>
        </w:rPr>
        <w:t>供应商</w:t>
      </w:r>
      <w:r>
        <w:rPr>
          <w:rFonts w:hint="eastAsia" w:ascii="宋体" w:hAnsi="宋体" w:eastAsia="宋体" w:cs="宋体"/>
          <w:sz w:val="24"/>
          <w:szCs w:val="24"/>
        </w:rPr>
        <w:t>须满足以下条件：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1.4.1具备《中华人民共和国政府采购法》第二十二条关于</w:t>
      </w:r>
      <w:r>
        <w:rPr>
          <w:rFonts w:hint="eastAsia" w:ascii="宋体" w:hAnsi="宋体" w:eastAsia="宋体" w:cs="宋体"/>
          <w:sz w:val="24"/>
          <w:szCs w:val="24"/>
          <w:lang w:eastAsia="zh-CN"/>
        </w:rPr>
        <w:t>供应商</w:t>
      </w:r>
      <w:r>
        <w:rPr>
          <w:rFonts w:hint="eastAsia" w:ascii="宋体" w:hAnsi="宋体" w:eastAsia="宋体" w:cs="宋体"/>
          <w:sz w:val="24"/>
          <w:szCs w:val="24"/>
        </w:rPr>
        <w:t>条件的规定。</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1.4.2以</w:t>
      </w:r>
      <w:r>
        <w:rPr>
          <w:rFonts w:hint="eastAsia" w:ascii="宋体" w:hAnsi="宋体" w:eastAsia="宋体" w:cs="宋体"/>
          <w:sz w:val="24"/>
          <w:szCs w:val="24"/>
          <w:lang w:eastAsia="zh-CN"/>
        </w:rPr>
        <w:t>招标文件</w:t>
      </w:r>
      <w:r>
        <w:rPr>
          <w:rFonts w:hint="eastAsia" w:ascii="宋体" w:hAnsi="宋体" w:eastAsia="宋体" w:cs="宋体"/>
          <w:sz w:val="24"/>
          <w:szCs w:val="24"/>
        </w:rPr>
        <w:t>规定的方式获得了本项目的</w:t>
      </w:r>
      <w:r>
        <w:rPr>
          <w:rFonts w:hint="eastAsia" w:ascii="宋体" w:hAnsi="宋体" w:eastAsia="宋体" w:cs="宋体"/>
          <w:sz w:val="24"/>
          <w:szCs w:val="24"/>
          <w:lang w:eastAsia="zh-CN"/>
        </w:rPr>
        <w:t>招标文件</w:t>
      </w:r>
      <w:r>
        <w:rPr>
          <w:rFonts w:hint="eastAsia" w:ascii="宋体" w:hAnsi="宋体" w:eastAsia="宋体" w:cs="宋体"/>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1.4.3符合本项目合格</w:t>
      </w:r>
      <w:r>
        <w:rPr>
          <w:rFonts w:hint="eastAsia" w:ascii="宋体" w:hAnsi="宋体" w:eastAsia="宋体" w:cs="宋体"/>
          <w:sz w:val="24"/>
          <w:szCs w:val="24"/>
          <w:lang w:eastAsia="zh-CN"/>
        </w:rPr>
        <w:t>供应商</w:t>
      </w:r>
      <w:r>
        <w:rPr>
          <w:rFonts w:hint="eastAsia" w:ascii="宋体" w:hAnsi="宋体" w:eastAsia="宋体" w:cs="宋体"/>
          <w:sz w:val="24"/>
          <w:szCs w:val="24"/>
        </w:rPr>
        <w:t>的其他资格要求。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1.5如本项目允许联合体投标，对联合体规定如下：</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1.5.1两个及以上</w:t>
      </w:r>
      <w:r>
        <w:rPr>
          <w:rFonts w:hint="eastAsia" w:ascii="宋体" w:hAnsi="宋体" w:eastAsia="宋体" w:cs="宋体"/>
          <w:sz w:val="24"/>
          <w:szCs w:val="24"/>
          <w:lang w:eastAsia="zh-CN"/>
        </w:rPr>
        <w:t>供应商</w:t>
      </w:r>
      <w:r>
        <w:rPr>
          <w:rFonts w:hint="eastAsia" w:ascii="宋体" w:hAnsi="宋体" w:eastAsia="宋体" w:cs="宋体"/>
          <w:sz w:val="24"/>
          <w:szCs w:val="24"/>
        </w:rPr>
        <w:t>可以组成一个投标联合体，以一个</w:t>
      </w:r>
      <w:r>
        <w:rPr>
          <w:rFonts w:hint="eastAsia" w:ascii="宋体" w:hAnsi="宋体" w:eastAsia="宋体" w:cs="宋体"/>
          <w:sz w:val="24"/>
          <w:szCs w:val="24"/>
          <w:lang w:eastAsia="zh-CN"/>
        </w:rPr>
        <w:t>供应商</w:t>
      </w:r>
      <w:r>
        <w:rPr>
          <w:rFonts w:hint="eastAsia" w:ascii="宋体" w:hAnsi="宋体" w:eastAsia="宋体" w:cs="宋体"/>
          <w:sz w:val="24"/>
          <w:szCs w:val="24"/>
        </w:rPr>
        <w:t>的身份投标。</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1.5.2联合体各方均应符合本须知1.4.1的规定。</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1.5.3采购人根据采购项目对</w:t>
      </w:r>
      <w:r>
        <w:rPr>
          <w:rFonts w:hint="eastAsia" w:ascii="宋体" w:hAnsi="宋体" w:eastAsia="宋体" w:cs="宋体"/>
          <w:sz w:val="24"/>
          <w:szCs w:val="24"/>
          <w:lang w:eastAsia="zh-CN"/>
        </w:rPr>
        <w:t>供应商</w:t>
      </w:r>
      <w:r>
        <w:rPr>
          <w:rFonts w:hint="eastAsia" w:ascii="宋体" w:hAnsi="宋体" w:eastAsia="宋体" w:cs="宋体"/>
          <w:sz w:val="24"/>
          <w:szCs w:val="24"/>
        </w:rPr>
        <w:t>的特殊要求，联合体中至少应当有一方符合相关规定。</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1.5.4联合体各方应签订共同投标协议，明确约定联合体各方承担的工作和相应的责任，并将共同投标协议作为投标文件的内容提交。</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1.5.5大中型企业、其他自然人、法人或者非法人组织与小型、微型企业组成联合体共同参加投标，共同投标协议中应写明小型、微型企业的协议合同金额占到共同投标协议投标总金额的比例。</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1.5.6以联合体形式参加政府采购活动的，联合体各方不得再单独参加或者与其他</w:t>
      </w:r>
      <w:r>
        <w:rPr>
          <w:rFonts w:hint="eastAsia" w:ascii="宋体" w:hAnsi="宋体" w:eastAsia="宋体" w:cs="宋体"/>
          <w:sz w:val="24"/>
          <w:szCs w:val="24"/>
          <w:lang w:eastAsia="zh-CN"/>
        </w:rPr>
        <w:t>供应商</w:t>
      </w:r>
      <w:r>
        <w:rPr>
          <w:rFonts w:hint="eastAsia" w:ascii="宋体" w:hAnsi="宋体" w:eastAsia="宋体" w:cs="宋体"/>
          <w:sz w:val="24"/>
          <w:szCs w:val="24"/>
        </w:rPr>
        <w:t>另外组成联合体参加本项目同一合同项下的投标，否则相关投标将被认定为投标无效。</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1.6单位负责人为同一人或者存在直接控股、管理关系的不同</w:t>
      </w:r>
      <w:r>
        <w:rPr>
          <w:rFonts w:hint="eastAsia" w:ascii="宋体" w:hAnsi="宋体" w:eastAsia="宋体" w:cs="宋体"/>
          <w:sz w:val="24"/>
          <w:szCs w:val="24"/>
          <w:lang w:eastAsia="zh-CN"/>
        </w:rPr>
        <w:t>供应商</w:t>
      </w:r>
      <w:r>
        <w:rPr>
          <w:rFonts w:hint="eastAsia" w:ascii="宋体" w:hAnsi="宋体" w:eastAsia="宋体" w:cs="宋体"/>
          <w:sz w:val="24"/>
          <w:szCs w:val="24"/>
        </w:rPr>
        <w:t>参与本项目同一合同项下的投标的，其相关投标将被认定为投标无效。</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1.7为本项目提供过整体设计、规范编制或者项目管理、监理、检测等服务的</w:t>
      </w:r>
      <w:r>
        <w:rPr>
          <w:rFonts w:hint="eastAsia" w:ascii="宋体" w:hAnsi="宋体" w:eastAsia="宋体" w:cs="宋体"/>
          <w:sz w:val="24"/>
          <w:szCs w:val="24"/>
          <w:lang w:eastAsia="zh-CN"/>
        </w:rPr>
        <w:t>供应商</w:t>
      </w:r>
      <w:r>
        <w:rPr>
          <w:rFonts w:hint="eastAsia" w:ascii="宋体" w:hAnsi="宋体" w:eastAsia="宋体" w:cs="宋体"/>
          <w:sz w:val="24"/>
          <w:szCs w:val="24"/>
        </w:rPr>
        <w:t>，不得再参加本项目上述服务以外的其他采购活动。否则其投标将被认定为投标无效。</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1.8在政府采购活动中，采购人员及相关人员与</w:t>
      </w:r>
      <w:r>
        <w:rPr>
          <w:rFonts w:hint="eastAsia" w:ascii="宋体" w:hAnsi="宋体" w:eastAsia="宋体" w:cs="宋体"/>
          <w:sz w:val="24"/>
          <w:szCs w:val="24"/>
          <w:lang w:eastAsia="zh-CN"/>
        </w:rPr>
        <w:t>供应商</w:t>
      </w:r>
      <w:r>
        <w:rPr>
          <w:rFonts w:hint="eastAsia" w:ascii="宋体" w:hAnsi="宋体" w:eastAsia="宋体" w:cs="宋体"/>
          <w:sz w:val="24"/>
          <w:szCs w:val="24"/>
        </w:rPr>
        <w:t>有以下列利害关系之一的，应当回避：</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1.8.1参加采购活动前3年内与</w:t>
      </w:r>
      <w:r>
        <w:rPr>
          <w:rFonts w:hint="eastAsia" w:ascii="宋体" w:hAnsi="宋体" w:eastAsia="宋体" w:cs="宋体"/>
          <w:sz w:val="24"/>
          <w:szCs w:val="24"/>
          <w:lang w:eastAsia="zh-CN"/>
        </w:rPr>
        <w:t>供应商</w:t>
      </w:r>
      <w:r>
        <w:rPr>
          <w:rFonts w:hint="eastAsia" w:ascii="宋体" w:hAnsi="宋体" w:eastAsia="宋体" w:cs="宋体"/>
          <w:sz w:val="24"/>
          <w:szCs w:val="24"/>
        </w:rPr>
        <w:t>存在劳动关系。</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1.8.2参加采购活动前3年内担任</w:t>
      </w:r>
      <w:r>
        <w:rPr>
          <w:rFonts w:hint="eastAsia" w:ascii="宋体" w:hAnsi="宋体" w:eastAsia="宋体" w:cs="宋体"/>
          <w:sz w:val="24"/>
          <w:szCs w:val="24"/>
          <w:lang w:eastAsia="zh-CN"/>
        </w:rPr>
        <w:t>供应商</w:t>
      </w:r>
      <w:r>
        <w:rPr>
          <w:rFonts w:hint="eastAsia" w:ascii="宋体" w:hAnsi="宋体" w:eastAsia="宋体" w:cs="宋体"/>
          <w:sz w:val="24"/>
          <w:szCs w:val="24"/>
        </w:rPr>
        <w:t>的董事、监事。</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1.8.3参加采购活动前3年内是</w:t>
      </w:r>
      <w:r>
        <w:rPr>
          <w:rFonts w:hint="eastAsia" w:ascii="宋体" w:hAnsi="宋体" w:eastAsia="宋体" w:cs="宋体"/>
          <w:sz w:val="24"/>
          <w:szCs w:val="24"/>
          <w:lang w:eastAsia="zh-CN"/>
        </w:rPr>
        <w:t>供应商</w:t>
      </w:r>
      <w:r>
        <w:rPr>
          <w:rFonts w:hint="eastAsia" w:ascii="宋体" w:hAnsi="宋体" w:eastAsia="宋体" w:cs="宋体"/>
          <w:sz w:val="24"/>
          <w:szCs w:val="24"/>
        </w:rPr>
        <w:t>的控股股东或者实际控制人。</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1.8.4与</w:t>
      </w:r>
      <w:r>
        <w:rPr>
          <w:rFonts w:hint="eastAsia" w:ascii="宋体" w:hAnsi="宋体" w:eastAsia="宋体" w:cs="宋体"/>
          <w:sz w:val="24"/>
          <w:szCs w:val="24"/>
          <w:lang w:eastAsia="zh-CN"/>
        </w:rPr>
        <w:t>供应商</w:t>
      </w:r>
      <w:r>
        <w:rPr>
          <w:rFonts w:hint="eastAsia" w:ascii="宋体" w:hAnsi="宋体" w:eastAsia="宋体" w:cs="宋体"/>
          <w:sz w:val="24"/>
          <w:szCs w:val="24"/>
        </w:rPr>
        <w:t>的法定代表人或者负责人有夫妻、直系血亲、三代以内旁系血亲或者近姻亲关系。</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1.8.5与</w:t>
      </w:r>
      <w:r>
        <w:rPr>
          <w:rFonts w:hint="eastAsia" w:ascii="宋体" w:hAnsi="宋体" w:eastAsia="宋体" w:cs="宋体"/>
          <w:sz w:val="24"/>
          <w:szCs w:val="24"/>
          <w:lang w:eastAsia="zh-CN"/>
        </w:rPr>
        <w:t>供应商</w:t>
      </w:r>
      <w:r>
        <w:rPr>
          <w:rFonts w:hint="eastAsia" w:ascii="宋体" w:hAnsi="宋体" w:eastAsia="宋体" w:cs="宋体"/>
          <w:sz w:val="24"/>
          <w:szCs w:val="24"/>
        </w:rPr>
        <w:t>有其他可能影响政府采购活动公平、公正进行的关系。</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1.8.6</w:t>
      </w:r>
      <w:r>
        <w:rPr>
          <w:rFonts w:hint="eastAsia" w:ascii="宋体" w:hAnsi="宋体" w:eastAsia="宋体" w:cs="宋体"/>
          <w:sz w:val="24"/>
          <w:szCs w:val="24"/>
          <w:lang w:eastAsia="zh-CN"/>
        </w:rPr>
        <w:t>供应商</w:t>
      </w:r>
      <w:r>
        <w:rPr>
          <w:rFonts w:hint="eastAsia" w:ascii="宋体" w:hAnsi="宋体" w:eastAsia="宋体" w:cs="宋体"/>
          <w:sz w:val="24"/>
          <w:szCs w:val="24"/>
        </w:rPr>
        <w:t>认为采购人员及相关人员与其他</w:t>
      </w:r>
      <w:r>
        <w:rPr>
          <w:rFonts w:hint="eastAsia" w:ascii="宋体" w:hAnsi="宋体" w:eastAsia="宋体" w:cs="宋体"/>
          <w:sz w:val="24"/>
          <w:szCs w:val="24"/>
          <w:lang w:eastAsia="zh-CN"/>
        </w:rPr>
        <w:t>供应商</w:t>
      </w:r>
      <w:r>
        <w:rPr>
          <w:rFonts w:hint="eastAsia" w:ascii="宋体" w:hAnsi="宋体" w:eastAsia="宋体" w:cs="宋体"/>
          <w:sz w:val="24"/>
          <w:szCs w:val="24"/>
        </w:rPr>
        <w:t>有利害关系的，可以向采购人或者采购代理机构书面提出回避申请，并说明理由。采购人或者采购代理机构应当及时询问被申请回避人员，有利害关系的被申请回避人员应当回避。</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2.资金来源</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2.1本项目的采购人已获得足以支付本次招标后所签订的合同项下的资金。</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2.2</w:t>
      </w:r>
      <w:r>
        <w:rPr>
          <w:rFonts w:hint="eastAsia" w:ascii="宋体" w:hAnsi="宋体" w:eastAsia="宋体" w:cs="宋体"/>
          <w:sz w:val="24"/>
          <w:szCs w:val="24"/>
          <w:lang w:eastAsia="zh-CN"/>
        </w:rPr>
        <w:t>供应商</w:t>
      </w:r>
      <w:r>
        <w:rPr>
          <w:rFonts w:hint="eastAsia" w:ascii="宋体" w:hAnsi="宋体" w:eastAsia="宋体" w:cs="宋体"/>
          <w:sz w:val="24"/>
          <w:szCs w:val="24"/>
        </w:rPr>
        <w:t>报价超过</w:t>
      </w:r>
      <w:r>
        <w:rPr>
          <w:rFonts w:hint="eastAsia" w:ascii="宋体" w:hAnsi="宋体" w:eastAsia="宋体" w:cs="宋体"/>
          <w:sz w:val="24"/>
          <w:szCs w:val="24"/>
          <w:lang w:eastAsia="zh-CN"/>
        </w:rPr>
        <w:t>招标文件</w:t>
      </w:r>
      <w:r>
        <w:rPr>
          <w:rFonts w:hint="eastAsia" w:ascii="宋体" w:hAnsi="宋体" w:eastAsia="宋体" w:cs="宋体"/>
          <w:sz w:val="24"/>
          <w:szCs w:val="24"/>
        </w:rPr>
        <w:t>规定的预算金额或者最高限价的，其投标将被认定为投标无效。</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3.投标费用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不论投标结果如何，</w:t>
      </w:r>
      <w:r>
        <w:rPr>
          <w:rFonts w:hint="eastAsia" w:ascii="宋体" w:hAnsi="宋体" w:eastAsia="宋体" w:cs="宋体"/>
          <w:sz w:val="24"/>
          <w:szCs w:val="24"/>
          <w:lang w:eastAsia="zh-CN"/>
        </w:rPr>
        <w:t>供应商</w:t>
      </w:r>
      <w:r>
        <w:rPr>
          <w:rFonts w:hint="eastAsia" w:ascii="宋体" w:hAnsi="宋体" w:eastAsia="宋体" w:cs="宋体"/>
          <w:sz w:val="24"/>
          <w:szCs w:val="24"/>
        </w:rPr>
        <w:t>应承担所有与投标有关的费用。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b/>
          <w:bCs/>
          <w:sz w:val="24"/>
          <w:szCs w:val="24"/>
          <w:lang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rPr>
        <w:t>二</w:t>
      </w:r>
      <w:r>
        <w:rPr>
          <w:rFonts w:hint="eastAsia" w:ascii="宋体" w:hAnsi="宋体" w:eastAsia="宋体" w:cs="宋体"/>
          <w:b/>
          <w:bCs/>
          <w:sz w:val="24"/>
          <w:szCs w:val="24"/>
          <w:lang w:eastAsia="zh-CN"/>
        </w:rPr>
        <w:t>)招标文件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4.</w:t>
      </w:r>
      <w:r>
        <w:rPr>
          <w:rFonts w:hint="eastAsia" w:ascii="宋体" w:hAnsi="宋体" w:eastAsia="宋体" w:cs="宋体"/>
          <w:sz w:val="24"/>
          <w:szCs w:val="24"/>
          <w:lang w:eastAsia="zh-CN"/>
        </w:rPr>
        <w:t>招标文件</w:t>
      </w:r>
      <w:r>
        <w:rPr>
          <w:rFonts w:hint="eastAsia" w:ascii="宋体" w:hAnsi="宋体" w:eastAsia="宋体" w:cs="宋体"/>
          <w:sz w:val="24"/>
          <w:szCs w:val="24"/>
        </w:rPr>
        <w:t>构成</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rPr>
        <w:t>4.1</w:t>
      </w:r>
      <w:r>
        <w:rPr>
          <w:rFonts w:hint="eastAsia" w:ascii="宋体" w:hAnsi="宋体" w:eastAsia="宋体" w:cs="宋体"/>
          <w:sz w:val="24"/>
          <w:szCs w:val="24"/>
          <w:lang w:val="en-US" w:eastAsia="zh-CN"/>
        </w:rPr>
        <w:t>招标公告</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4.2</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4.3</w:t>
      </w:r>
      <w:r>
        <w:rPr>
          <w:rFonts w:hint="eastAsia" w:ascii="宋体" w:hAnsi="宋体" w:eastAsia="宋体" w:cs="宋体"/>
          <w:sz w:val="24"/>
          <w:szCs w:val="24"/>
          <w:lang w:eastAsia="zh-CN"/>
        </w:rPr>
        <w:t>供应商</w:t>
      </w:r>
      <w:r>
        <w:rPr>
          <w:rFonts w:hint="eastAsia" w:ascii="宋体" w:hAnsi="宋体" w:eastAsia="宋体" w:cs="宋体"/>
          <w:sz w:val="24"/>
          <w:szCs w:val="24"/>
        </w:rPr>
        <w:t>须知</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4.4采购需求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4.5评标方法和标准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4.6政府采购合同范本</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4.7投标文件格式</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5.</w:t>
      </w:r>
      <w:r>
        <w:rPr>
          <w:rFonts w:hint="eastAsia" w:ascii="宋体" w:hAnsi="宋体" w:eastAsia="宋体" w:cs="宋体"/>
          <w:sz w:val="24"/>
          <w:szCs w:val="24"/>
          <w:lang w:eastAsia="zh-CN"/>
        </w:rPr>
        <w:t>招标文件</w:t>
      </w:r>
      <w:r>
        <w:rPr>
          <w:rFonts w:hint="eastAsia" w:ascii="宋体" w:hAnsi="宋体" w:eastAsia="宋体" w:cs="宋体"/>
          <w:sz w:val="24"/>
          <w:szCs w:val="24"/>
        </w:rPr>
        <w:t>的澄清与修改</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5.1采购人、采购代理机构可以对已发出的</w:t>
      </w:r>
      <w:r>
        <w:rPr>
          <w:rFonts w:hint="eastAsia" w:ascii="宋体" w:hAnsi="宋体" w:eastAsia="宋体" w:cs="宋体"/>
          <w:sz w:val="24"/>
          <w:szCs w:val="24"/>
          <w:lang w:eastAsia="zh-CN"/>
        </w:rPr>
        <w:t>招标文件</w:t>
      </w:r>
      <w:r>
        <w:rPr>
          <w:rFonts w:hint="eastAsia" w:ascii="宋体" w:hAnsi="宋体" w:eastAsia="宋体" w:cs="宋体"/>
          <w:sz w:val="24"/>
          <w:szCs w:val="24"/>
        </w:rPr>
        <w:t>等进行必要的澄清或者修改，但不得改变采购标的和资格条件。澄清或者修改应当在原公告发布媒体上发布澄清公告。澄清或者修改的内容为</w:t>
      </w:r>
      <w:r>
        <w:rPr>
          <w:rFonts w:hint="eastAsia" w:ascii="宋体" w:hAnsi="宋体" w:eastAsia="宋体" w:cs="宋体"/>
          <w:sz w:val="24"/>
          <w:szCs w:val="24"/>
          <w:lang w:eastAsia="zh-CN"/>
        </w:rPr>
        <w:t>招标文件</w:t>
      </w:r>
      <w:r>
        <w:rPr>
          <w:rFonts w:hint="eastAsia" w:ascii="宋体" w:hAnsi="宋体" w:eastAsia="宋体" w:cs="宋体"/>
          <w:sz w:val="24"/>
          <w:szCs w:val="24"/>
        </w:rPr>
        <w:t>的组成部分。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5.2</w:t>
      </w:r>
      <w:r>
        <w:rPr>
          <w:rFonts w:hint="eastAsia" w:ascii="宋体" w:hAnsi="宋体" w:eastAsia="宋体" w:cs="宋体"/>
          <w:sz w:val="24"/>
          <w:szCs w:val="24"/>
          <w:lang w:eastAsia="zh-CN"/>
        </w:rPr>
        <w:t>招标文件</w:t>
      </w:r>
      <w:r>
        <w:rPr>
          <w:rFonts w:hint="eastAsia" w:ascii="宋体" w:hAnsi="宋体" w:eastAsia="宋体" w:cs="宋体"/>
          <w:sz w:val="24"/>
          <w:szCs w:val="24"/>
        </w:rPr>
        <w:t>中有不一致的，有澄清的部分以最终的澄清更正内容为准；未澄清的，以</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须知前附表为准；</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须知前附表不涉及的内容，以编排在后的最后描述为准。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5.3</w:t>
      </w:r>
      <w:r>
        <w:rPr>
          <w:rFonts w:hint="eastAsia" w:ascii="宋体" w:hAnsi="宋体" w:eastAsia="宋体" w:cs="宋体"/>
          <w:sz w:val="24"/>
          <w:szCs w:val="24"/>
          <w:lang w:eastAsia="zh-CN"/>
        </w:rPr>
        <w:t>供应商</w:t>
      </w:r>
      <w:r>
        <w:rPr>
          <w:rFonts w:hint="eastAsia" w:ascii="宋体" w:hAnsi="宋体" w:eastAsia="宋体" w:cs="宋体"/>
          <w:sz w:val="24"/>
          <w:szCs w:val="24"/>
        </w:rPr>
        <w:t>应及时关注本项目原公告发布媒体上发布的澄清公告或修改内容并自行下载，采购人、采购代理机构不再另行通知。</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6.投标截止时间的顺延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6.1为使</w:t>
      </w:r>
      <w:r>
        <w:rPr>
          <w:rFonts w:hint="eastAsia" w:ascii="宋体" w:hAnsi="宋体" w:eastAsia="宋体" w:cs="宋体"/>
          <w:sz w:val="24"/>
          <w:szCs w:val="24"/>
          <w:lang w:eastAsia="zh-CN"/>
        </w:rPr>
        <w:t>供应商</w:t>
      </w:r>
      <w:r>
        <w:rPr>
          <w:rFonts w:hint="eastAsia" w:ascii="宋体" w:hAnsi="宋体" w:eastAsia="宋体" w:cs="宋体"/>
          <w:sz w:val="24"/>
          <w:szCs w:val="24"/>
        </w:rPr>
        <w:t>有足够的时间对</w:t>
      </w:r>
      <w:r>
        <w:rPr>
          <w:rFonts w:hint="eastAsia" w:ascii="宋体" w:hAnsi="宋体" w:eastAsia="宋体" w:cs="宋体"/>
          <w:sz w:val="24"/>
          <w:szCs w:val="24"/>
          <w:lang w:eastAsia="zh-CN"/>
        </w:rPr>
        <w:t>招标文件</w:t>
      </w:r>
      <w:r>
        <w:rPr>
          <w:rFonts w:hint="eastAsia" w:ascii="宋体" w:hAnsi="宋体" w:eastAsia="宋体" w:cs="宋体"/>
          <w:sz w:val="24"/>
          <w:szCs w:val="24"/>
        </w:rPr>
        <w:t>的澄清或者修改部分进行研究而准备投标或因其他原因，采购人将依法决定是否顺延投标截止时间。顺延变更公告应当在原公告发布媒体上发布。</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6.2</w:t>
      </w:r>
      <w:r>
        <w:rPr>
          <w:rFonts w:hint="eastAsia" w:ascii="宋体" w:hAnsi="宋体" w:eastAsia="宋体" w:cs="宋体"/>
          <w:sz w:val="24"/>
          <w:szCs w:val="24"/>
          <w:lang w:eastAsia="zh-CN"/>
        </w:rPr>
        <w:t>供应商</w:t>
      </w:r>
      <w:r>
        <w:rPr>
          <w:rFonts w:hint="eastAsia" w:ascii="宋体" w:hAnsi="宋体" w:eastAsia="宋体" w:cs="宋体"/>
          <w:sz w:val="24"/>
          <w:szCs w:val="24"/>
        </w:rPr>
        <w:t>应及时关注本项目原公告发布媒体上发布的变更公告，采购人、采购代理机构不再另行通知。</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7.其他投标事项</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7.1</w:t>
      </w:r>
      <w:r>
        <w:rPr>
          <w:rFonts w:hint="eastAsia" w:ascii="宋体" w:hAnsi="宋体" w:eastAsia="宋体" w:cs="宋体"/>
          <w:sz w:val="24"/>
          <w:szCs w:val="24"/>
          <w:lang w:eastAsia="zh-CN"/>
        </w:rPr>
        <w:t>供应商</w:t>
      </w:r>
      <w:r>
        <w:rPr>
          <w:rFonts w:hint="eastAsia" w:ascii="宋体" w:hAnsi="宋体" w:eastAsia="宋体" w:cs="宋体"/>
          <w:sz w:val="24"/>
          <w:szCs w:val="24"/>
        </w:rPr>
        <w:t>应认真阅读</w:t>
      </w:r>
      <w:r>
        <w:rPr>
          <w:rFonts w:hint="eastAsia" w:ascii="宋体" w:hAnsi="宋体" w:eastAsia="宋体" w:cs="宋体"/>
          <w:sz w:val="24"/>
          <w:szCs w:val="24"/>
          <w:lang w:eastAsia="zh-CN"/>
        </w:rPr>
        <w:t>招标文件</w:t>
      </w:r>
      <w:r>
        <w:rPr>
          <w:rFonts w:hint="eastAsia" w:ascii="宋体" w:hAnsi="宋体" w:eastAsia="宋体" w:cs="宋体"/>
          <w:sz w:val="24"/>
          <w:szCs w:val="24"/>
        </w:rPr>
        <w:t>所有的事项、格式、条款和技术规范等。如</w:t>
      </w:r>
      <w:r>
        <w:rPr>
          <w:rFonts w:hint="eastAsia" w:ascii="宋体" w:hAnsi="宋体" w:eastAsia="宋体" w:cs="宋体"/>
          <w:sz w:val="24"/>
          <w:szCs w:val="24"/>
          <w:lang w:eastAsia="zh-CN"/>
        </w:rPr>
        <w:t>供应商</w:t>
      </w:r>
      <w:r>
        <w:rPr>
          <w:rFonts w:hint="eastAsia" w:ascii="宋体" w:hAnsi="宋体" w:eastAsia="宋体" w:cs="宋体"/>
          <w:sz w:val="24"/>
          <w:szCs w:val="24"/>
        </w:rPr>
        <w:t>没有按照</w:t>
      </w:r>
      <w:r>
        <w:rPr>
          <w:rFonts w:hint="eastAsia" w:ascii="宋体" w:hAnsi="宋体" w:eastAsia="宋体" w:cs="宋体"/>
          <w:sz w:val="24"/>
          <w:szCs w:val="24"/>
          <w:lang w:eastAsia="zh-CN"/>
        </w:rPr>
        <w:t>招标文件</w:t>
      </w:r>
      <w:r>
        <w:rPr>
          <w:rFonts w:hint="eastAsia" w:ascii="宋体" w:hAnsi="宋体" w:eastAsia="宋体" w:cs="宋体"/>
          <w:sz w:val="24"/>
          <w:szCs w:val="24"/>
        </w:rPr>
        <w:t>要求提交全部资料，或者投标文件没有对</w:t>
      </w:r>
      <w:r>
        <w:rPr>
          <w:rFonts w:hint="eastAsia" w:ascii="宋体" w:hAnsi="宋体" w:eastAsia="宋体" w:cs="宋体"/>
          <w:sz w:val="24"/>
          <w:szCs w:val="24"/>
          <w:lang w:eastAsia="zh-CN"/>
        </w:rPr>
        <w:t>招标文件</w:t>
      </w:r>
      <w:r>
        <w:rPr>
          <w:rFonts w:hint="eastAsia" w:ascii="宋体" w:hAnsi="宋体" w:eastAsia="宋体" w:cs="宋体"/>
          <w:sz w:val="24"/>
          <w:szCs w:val="24"/>
        </w:rPr>
        <w:t>的实质性要求做出响应，其投标将被认定为投标无效。</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三</w:t>
      </w:r>
      <w:r>
        <w:rPr>
          <w:rFonts w:hint="eastAsia" w:ascii="宋体" w:hAnsi="宋体" w:eastAsia="宋体" w:cs="宋体"/>
          <w:b/>
          <w:bCs/>
          <w:sz w:val="24"/>
          <w:szCs w:val="24"/>
          <w:lang w:eastAsia="zh-CN"/>
        </w:rPr>
        <w:t>)</w:t>
      </w:r>
      <w:r>
        <w:rPr>
          <w:rFonts w:hint="eastAsia" w:ascii="宋体" w:hAnsi="宋体" w:eastAsia="宋体" w:cs="宋体"/>
          <w:b/>
          <w:bCs/>
          <w:sz w:val="24"/>
          <w:szCs w:val="24"/>
        </w:rPr>
        <w:t>投标文件的编制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8.投标范围及文字、计量单位要求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8.1</w:t>
      </w:r>
      <w:r>
        <w:rPr>
          <w:rFonts w:hint="eastAsia" w:ascii="宋体" w:hAnsi="宋体" w:eastAsia="宋体" w:cs="宋体"/>
          <w:sz w:val="24"/>
          <w:szCs w:val="24"/>
          <w:lang w:eastAsia="zh-CN"/>
        </w:rPr>
        <w:t>供应商</w:t>
      </w:r>
      <w:r>
        <w:rPr>
          <w:rFonts w:hint="eastAsia" w:ascii="宋体" w:hAnsi="宋体" w:eastAsia="宋体" w:cs="宋体"/>
          <w:sz w:val="24"/>
          <w:szCs w:val="24"/>
        </w:rPr>
        <w:t>应当对</w:t>
      </w:r>
      <w:r>
        <w:rPr>
          <w:rFonts w:hint="eastAsia" w:ascii="宋体" w:hAnsi="宋体" w:eastAsia="宋体" w:cs="宋体"/>
          <w:sz w:val="24"/>
          <w:szCs w:val="24"/>
          <w:lang w:eastAsia="zh-CN"/>
        </w:rPr>
        <w:t>招标文件</w:t>
      </w:r>
      <w:r>
        <w:rPr>
          <w:rFonts w:hint="eastAsia" w:ascii="宋体" w:hAnsi="宋体" w:eastAsia="宋体" w:cs="宋体"/>
          <w:sz w:val="24"/>
          <w:szCs w:val="24"/>
        </w:rPr>
        <w:t>中所列的所有内容进行投标，如仅响应部分内容，其投标将被认定为投标无效。</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8.2无论</w:t>
      </w:r>
      <w:r>
        <w:rPr>
          <w:rFonts w:hint="eastAsia" w:ascii="宋体" w:hAnsi="宋体" w:eastAsia="宋体" w:cs="宋体"/>
          <w:sz w:val="24"/>
          <w:szCs w:val="24"/>
          <w:lang w:eastAsia="zh-CN"/>
        </w:rPr>
        <w:t>招标文件</w:t>
      </w:r>
      <w:r>
        <w:rPr>
          <w:rFonts w:hint="eastAsia" w:ascii="宋体" w:hAnsi="宋体" w:eastAsia="宋体" w:cs="宋体"/>
          <w:sz w:val="24"/>
          <w:szCs w:val="24"/>
        </w:rPr>
        <w:t>中是否要求，</w:t>
      </w:r>
      <w:r>
        <w:rPr>
          <w:rFonts w:hint="eastAsia" w:ascii="宋体" w:hAnsi="宋体" w:eastAsia="宋体" w:cs="宋体"/>
          <w:sz w:val="24"/>
          <w:szCs w:val="24"/>
          <w:lang w:eastAsia="zh-CN"/>
        </w:rPr>
        <w:t>供应商</w:t>
      </w:r>
      <w:r>
        <w:rPr>
          <w:rFonts w:hint="eastAsia" w:ascii="宋体" w:hAnsi="宋体" w:eastAsia="宋体" w:cs="宋体"/>
          <w:sz w:val="24"/>
          <w:szCs w:val="24"/>
        </w:rPr>
        <w:t>所投服务及伴随的货物和工程均应符合国家强制性标准。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8.3投标文件应使用规范汉字书写(专有名词须加注中文解释</w:t>
      </w:r>
      <w:r>
        <w:rPr>
          <w:rFonts w:hint="eastAsia" w:ascii="宋体" w:hAnsi="宋体" w:eastAsia="宋体" w:cs="宋体"/>
          <w:sz w:val="24"/>
          <w:szCs w:val="24"/>
          <w:lang w:eastAsia="zh-CN"/>
        </w:rPr>
        <w:t>)</w:t>
      </w:r>
      <w:r>
        <w:rPr>
          <w:rFonts w:hint="eastAsia" w:ascii="宋体" w:hAnsi="宋体" w:eastAsia="宋体" w:cs="宋体"/>
          <w:sz w:val="24"/>
          <w:szCs w:val="24"/>
        </w:rPr>
        <w:t>，并采用通用的图形符号，不得出现与常规书写格式不符的内容。</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8.4除</w:t>
      </w:r>
      <w:r>
        <w:rPr>
          <w:rFonts w:hint="eastAsia" w:ascii="宋体" w:hAnsi="宋体" w:eastAsia="宋体" w:cs="宋体"/>
          <w:sz w:val="24"/>
          <w:szCs w:val="24"/>
          <w:lang w:eastAsia="zh-CN"/>
        </w:rPr>
        <w:t>招标文件</w:t>
      </w:r>
      <w:r>
        <w:rPr>
          <w:rFonts w:hint="eastAsia" w:ascii="宋体" w:hAnsi="宋体" w:eastAsia="宋体" w:cs="宋体"/>
          <w:sz w:val="24"/>
          <w:szCs w:val="24"/>
        </w:rPr>
        <w:t>中有特殊要求外，投标文件中所使用的计量单位，应采用中华人民共和国法定计量单位。</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9.投标文件的组成</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lang w:eastAsia="zh-CN"/>
        </w:rPr>
        <w:t>供应商</w:t>
      </w:r>
      <w:r>
        <w:rPr>
          <w:rFonts w:hint="eastAsia" w:ascii="宋体" w:hAnsi="宋体" w:eastAsia="宋体" w:cs="宋体"/>
          <w:sz w:val="24"/>
          <w:szCs w:val="24"/>
        </w:rPr>
        <w:t>应完整地按照</w:t>
      </w:r>
      <w:r>
        <w:rPr>
          <w:rFonts w:hint="eastAsia" w:ascii="宋体" w:hAnsi="宋体" w:eastAsia="宋体" w:cs="宋体"/>
          <w:sz w:val="24"/>
          <w:szCs w:val="24"/>
          <w:lang w:eastAsia="zh-CN"/>
        </w:rPr>
        <w:t>招标文件</w:t>
      </w:r>
      <w:r>
        <w:rPr>
          <w:rFonts w:hint="eastAsia" w:ascii="宋体" w:hAnsi="宋体" w:eastAsia="宋体" w:cs="宋体"/>
          <w:sz w:val="24"/>
          <w:szCs w:val="24"/>
        </w:rPr>
        <w:t>提供的投标文件格式及要求编写投标文件，对其投标文件的真实性与准确性负责，</w:t>
      </w:r>
      <w:r>
        <w:rPr>
          <w:rFonts w:hint="eastAsia" w:ascii="宋体" w:hAnsi="宋体" w:eastAsia="宋体" w:cs="宋体"/>
          <w:sz w:val="24"/>
          <w:szCs w:val="24"/>
          <w:lang w:eastAsia="zh-CN"/>
        </w:rPr>
        <w:t>供应商</w:t>
      </w:r>
      <w:r>
        <w:rPr>
          <w:rFonts w:hint="eastAsia" w:ascii="宋体" w:hAnsi="宋体" w:eastAsia="宋体" w:cs="宋体"/>
          <w:sz w:val="24"/>
          <w:szCs w:val="24"/>
        </w:rPr>
        <w:t>中标后，其投标文件将作为合同的组成部分。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10.证明投标标的的合格性和符合</w:t>
      </w:r>
      <w:r>
        <w:rPr>
          <w:rFonts w:hint="eastAsia" w:ascii="宋体" w:hAnsi="宋体" w:eastAsia="宋体" w:cs="宋体"/>
          <w:sz w:val="24"/>
          <w:szCs w:val="24"/>
          <w:lang w:eastAsia="zh-CN"/>
        </w:rPr>
        <w:t>招标文件</w:t>
      </w:r>
      <w:r>
        <w:rPr>
          <w:rFonts w:hint="eastAsia" w:ascii="宋体" w:hAnsi="宋体" w:eastAsia="宋体" w:cs="宋体"/>
          <w:sz w:val="24"/>
          <w:szCs w:val="24"/>
        </w:rPr>
        <w:t>规定的技术文件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10.1</w:t>
      </w:r>
      <w:r>
        <w:rPr>
          <w:rFonts w:hint="eastAsia" w:ascii="宋体" w:hAnsi="宋体" w:eastAsia="宋体" w:cs="宋体"/>
          <w:sz w:val="24"/>
          <w:szCs w:val="24"/>
          <w:lang w:eastAsia="zh-CN"/>
        </w:rPr>
        <w:t>供应商</w:t>
      </w:r>
      <w:r>
        <w:rPr>
          <w:rFonts w:hint="eastAsia" w:ascii="宋体" w:hAnsi="宋体" w:eastAsia="宋体" w:cs="宋体"/>
          <w:sz w:val="24"/>
          <w:szCs w:val="24"/>
        </w:rPr>
        <w:t>应提交证明文件，证明其投标标的符合</w:t>
      </w:r>
      <w:r>
        <w:rPr>
          <w:rFonts w:hint="eastAsia" w:ascii="宋体" w:hAnsi="宋体" w:eastAsia="宋体" w:cs="宋体"/>
          <w:sz w:val="24"/>
          <w:szCs w:val="24"/>
          <w:lang w:eastAsia="zh-CN"/>
        </w:rPr>
        <w:t>招标文件</w:t>
      </w:r>
      <w:r>
        <w:rPr>
          <w:rFonts w:hint="eastAsia" w:ascii="宋体" w:hAnsi="宋体" w:eastAsia="宋体" w:cs="宋体"/>
          <w:sz w:val="24"/>
          <w:szCs w:val="24"/>
        </w:rPr>
        <w:t>规定。该证明文件是投标文件的技术文件。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rPr>
        <w:t>10.2上款所述的证明文件，可以是文字资料、图纸和数据</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10.3本条所指证明文件不包括对</w:t>
      </w:r>
      <w:r>
        <w:rPr>
          <w:rFonts w:hint="eastAsia" w:ascii="宋体" w:hAnsi="宋体" w:eastAsia="宋体" w:cs="宋体"/>
          <w:sz w:val="24"/>
          <w:szCs w:val="24"/>
          <w:lang w:eastAsia="zh-CN"/>
        </w:rPr>
        <w:t>招标文件</w:t>
      </w:r>
      <w:r>
        <w:rPr>
          <w:rFonts w:hint="eastAsia" w:ascii="宋体" w:hAnsi="宋体" w:eastAsia="宋体" w:cs="宋体"/>
          <w:sz w:val="24"/>
          <w:szCs w:val="24"/>
        </w:rPr>
        <w:t>相关部分的文字、图标的复制。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11.投标报价</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11.1</w:t>
      </w:r>
      <w:r>
        <w:rPr>
          <w:rFonts w:hint="eastAsia" w:ascii="宋体" w:hAnsi="宋体" w:eastAsia="宋体" w:cs="宋体"/>
          <w:sz w:val="24"/>
          <w:szCs w:val="24"/>
          <w:lang w:eastAsia="zh-CN"/>
        </w:rPr>
        <w:t>供应商</w:t>
      </w:r>
      <w:r>
        <w:rPr>
          <w:rFonts w:hint="eastAsia" w:ascii="宋体" w:hAnsi="宋体" w:eastAsia="宋体" w:cs="宋体"/>
          <w:sz w:val="24"/>
          <w:szCs w:val="24"/>
        </w:rPr>
        <w:t>的报价应当包括满足本次招标全部采购需求所应提供的服务，以及伴随的货物和工程。所有投标均应以人民币报价。</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11.2</w:t>
      </w:r>
      <w:r>
        <w:rPr>
          <w:rFonts w:hint="eastAsia" w:ascii="宋体" w:hAnsi="宋体" w:eastAsia="宋体" w:cs="宋体"/>
          <w:sz w:val="24"/>
          <w:szCs w:val="24"/>
          <w:lang w:eastAsia="zh-CN"/>
        </w:rPr>
        <w:t>供应商</w:t>
      </w:r>
      <w:r>
        <w:rPr>
          <w:rFonts w:hint="eastAsia" w:ascii="宋体" w:hAnsi="宋体" w:eastAsia="宋体" w:cs="宋体"/>
          <w:sz w:val="24"/>
          <w:szCs w:val="24"/>
        </w:rPr>
        <w:t>应在价格明细表上标明分项服务、伴随的货物和工程的价格</w:t>
      </w:r>
      <w:r>
        <w:rPr>
          <w:rFonts w:hint="eastAsia" w:ascii="宋体" w:hAnsi="宋体" w:eastAsia="宋体" w:cs="宋体"/>
          <w:sz w:val="24"/>
          <w:szCs w:val="24"/>
          <w:lang w:eastAsia="zh-CN"/>
        </w:rPr>
        <w:t>(</w:t>
      </w:r>
      <w:r>
        <w:rPr>
          <w:rFonts w:hint="eastAsia" w:ascii="宋体" w:hAnsi="宋体" w:eastAsia="宋体" w:cs="宋体"/>
          <w:sz w:val="24"/>
          <w:szCs w:val="24"/>
        </w:rPr>
        <w:t>如适用</w:t>
      </w:r>
      <w:r>
        <w:rPr>
          <w:rFonts w:hint="eastAsia" w:ascii="宋体" w:hAnsi="宋体" w:eastAsia="宋体" w:cs="宋体"/>
          <w:sz w:val="24"/>
          <w:szCs w:val="24"/>
          <w:lang w:eastAsia="zh-CN"/>
        </w:rPr>
        <w:t>)</w:t>
      </w:r>
      <w:r>
        <w:rPr>
          <w:rFonts w:hint="eastAsia" w:ascii="宋体" w:hAnsi="宋体" w:eastAsia="宋体" w:cs="宋体"/>
          <w:sz w:val="24"/>
          <w:szCs w:val="24"/>
        </w:rPr>
        <w:t>和总价，并由法定代表人或其授权代表签署。</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11.3</w:t>
      </w:r>
      <w:r>
        <w:rPr>
          <w:rFonts w:hint="eastAsia" w:ascii="宋体" w:hAnsi="宋体" w:eastAsia="宋体" w:cs="宋体"/>
          <w:sz w:val="24"/>
          <w:szCs w:val="24"/>
          <w:lang w:eastAsia="zh-CN"/>
        </w:rPr>
        <w:t>供应商</w:t>
      </w:r>
      <w:r>
        <w:rPr>
          <w:rFonts w:hint="eastAsia" w:ascii="宋体" w:hAnsi="宋体" w:eastAsia="宋体" w:cs="宋体"/>
          <w:sz w:val="24"/>
          <w:szCs w:val="24"/>
        </w:rPr>
        <w:t>所报的价格明细在合同履行过程中是固定不变的，不得以任何理由予以变更。任何包含价格调整要求的投标，其投标将被认定为投标无效。</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11.4采购人不接受具有附加条件的报价或多个方案的报价。</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12.投标保证金</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12.1保证金是投标文件的组成部分。本项目要求</w:t>
      </w:r>
      <w:r>
        <w:rPr>
          <w:rFonts w:hint="eastAsia" w:ascii="宋体" w:hAnsi="宋体" w:eastAsia="宋体" w:cs="宋体"/>
          <w:sz w:val="24"/>
          <w:szCs w:val="24"/>
          <w:lang w:eastAsia="zh-CN"/>
        </w:rPr>
        <w:t>供应商</w:t>
      </w:r>
      <w:r>
        <w:rPr>
          <w:rFonts w:hint="eastAsia" w:ascii="宋体" w:hAnsi="宋体" w:eastAsia="宋体" w:cs="宋体"/>
          <w:sz w:val="24"/>
          <w:szCs w:val="24"/>
        </w:rPr>
        <w:t>提交投标保证金的，应当在</w:t>
      </w:r>
      <w:r>
        <w:rPr>
          <w:rFonts w:hint="eastAsia" w:ascii="宋体" w:hAnsi="宋体" w:eastAsia="宋体" w:cs="宋体"/>
          <w:sz w:val="24"/>
          <w:szCs w:val="24"/>
          <w:lang w:eastAsia="zh-CN"/>
        </w:rPr>
        <w:t>招标文件</w:t>
      </w:r>
      <w:r>
        <w:rPr>
          <w:rFonts w:hint="eastAsia" w:ascii="宋体" w:hAnsi="宋体" w:eastAsia="宋体" w:cs="宋体"/>
          <w:sz w:val="24"/>
          <w:szCs w:val="24"/>
        </w:rPr>
        <w:t>中明确保证金的数额及缴纳形式。</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12.2</w:t>
      </w:r>
      <w:r>
        <w:rPr>
          <w:rFonts w:hint="eastAsia" w:ascii="宋体" w:hAnsi="宋体" w:eastAsia="宋体" w:cs="宋体"/>
          <w:sz w:val="24"/>
          <w:szCs w:val="24"/>
          <w:lang w:eastAsia="zh-CN"/>
        </w:rPr>
        <w:t>供应商</w:t>
      </w:r>
      <w:r>
        <w:rPr>
          <w:rFonts w:hint="eastAsia" w:ascii="宋体" w:hAnsi="宋体" w:eastAsia="宋体" w:cs="宋体"/>
          <w:sz w:val="24"/>
          <w:szCs w:val="24"/>
        </w:rPr>
        <w:t>未在规定时间内缴纳保证金或保证金数额不足以及未按</w:t>
      </w:r>
      <w:r>
        <w:rPr>
          <w:rFonts w:hint="eastAsia" w:ascii="宋体" w:hAnsi="宋体" w:eastAsia="宋体" w:cs="宋体"/>
          <w:sz w:val="24"/>
          <w:szCs w:val="24"/>
          <w:lang w:eastAsia="zh-CN"/>
        </w:rPr>
        <w:t>招标文件</w:t>
      </w:r>
      <w:r>
        <w:rPr>
          <w:rFonts w:hint="eastAsia" w:ascii="宋体" w:hAnsi="宋体" w:eastAsia="宋体" w:cs="宋体"/>
          <w:sz w:val="24"/>
          <w:szCs w:val="24"/>
        </w:rPr>
        <w:t>规定交纳保证金的，其投标将被认定为投标无效。</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12.3采购人或者采购代理机构应当自中标通知书发出之日起5个工作日内退还未中标人的投标保证金；自采购合同签订之日起5个工作日内退还中标人的投标保证金。</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13.投标有效期</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13.1投标应在</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须知前附表中规定时间内保持有效。投标有效期不满足要求的投标，其投标将被认定为投标无效。</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13.2因特殊原因，采购人或采购代理机构可在原投标有效期截止之前，要求</w:t>
      </w:r>
      <w:r>
        <w:rPr>
          <w:rFonts w:hint="eastAsia" w:ascii="宋体" w:hAnsi="宋体" w:eastAsia="宋体" w:cs="宋体"/>
          <w:sz w:val="24"/>
          <w:szCs w:val="24"/>
          <w:lang w:eastAsia="zh-CN"/>
        </w:rPr>
        <w:t>供应商</w:t>
      </w:r>
      <w:r>
        <w:rPr>
          <w:rFonts w:hint="eastAsia" w:ascii="宋体" w:hAnsi="宋体" w:eastAsia="宋体" w:cs="宋体"/>
          <w:sz w:val="24"/>
          <w:szCs w:val="24"/>
        </w:rPr>
        <w:t>延长投标文件的有效期。接受该要求的</w:t>
      </w:r>
      <w:r>
        <w:rPr>
          <w:rFonts w:hint="eastAsia" w:ascii="宋体" w:hAnsi="宋体" w:eastAsia="宋体" w:cs="宋体"/>
          <w:sz w:val="24"/>
          <w:szCs w:val="24"/>
          <w:lang w:eastAsia="zh-CN"/>
        </w:rPr>
        <w:t>供应商</w:t>
      </w:r>
      <w:r>
        <w:rPr>
          <w:rFonts w:hint="eastAsia" w:ascii="宋体" w:hAnsi="宋体" w:eastAsia="宋体" w:cs="宋体"/>
          <w:sz w:val="24"/>
          <w:szCs w:val="24"/>
        </w:rPr>
        <w:t>将不会被要求和允许修正其投标。</w:t>
      </w:r>
      <w:r>
        <w:rPr>
          <w:rFonts w:hint="eastAsia" w:ascii="宋体" w:hAnsi="宋体" w:eastAsia="宋体" w:cs="宋体"/>
          <w:sz w:val="24"/>
          <w:szCs w:val="24"/>
          <w:lang w:eastAsia="zh-CN"/>
        </w:rPr>
        <w:t>供应商</w:t>
      </w:r>
      <w:r>
        <w:rPr>
          <w:rFonts w:hint="eastAsia" w:ascii="宋体" w:hAnsi="宋体" w:eastAsia="宋体" w:cs="宋体"/>
          <w:sz w:val="24"/>
          <w:szCs w:val="24"/>
        </w:rPr>
        <w:t>也可以拒绝延长投标有效期的要求，且不承担任何责任。</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14.投标文件的制作</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rPr>
        <w:t>14.1</w:t>
      </w:r>
      <w:r>
        <w:rPr>
          <w:rFonts w:hint="eastAsia" w:ascii="宋体" w:hAnsi="宋体" w:eastAsia="宋体" w:cs="宋体"/>
          <w:sz w:val="24"/>
          <w:szCs w:val="24"/>
          <w:lang w:eastAsia="zh-CN"/>
        </w:rPr>
        <w:t>供应商</w:t>
      </w:r>
      <w:r>
        <w:rPr>
          <w:rFonts w:hint="eastAsia" w:ascii="宋体" w:hAnsi="宋体" w:eastAsia="宋体" w:cs="宋体"/>
          <w:sz w:val="24"/>
          <w:szCs w:val="24"/>
        </w:rPr>
        <w:t>应按</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须知前附表中的规定，准备和</w:t>
      </w:r>
      <w:r>
        <w:rPr>
          <w:rFonts w:hint="eastAsia" w:ascii="宋体" w:hAnsi="宋体" w:eastAsia="宋体" w:cs="宋体"/>
          <w:sz w:val="24"/>
          <w:szCs w:val="24"/>
          <w:lang w:val="en-US" w:eastAsia="zh-CN"/>
        </w:rPr>
        <w:t>提交</w:t>
      </w:r>
      <w:r>
        <w:rPr>
          <w:rFonts w:hint="eastAsia" w:ascii="宋体" w:hAnsi="宋体" w:eastAsia="宋体" w:cs="宋体"/>
          <w:sz w:val="24"/>
          <w:szCs w:val="24"/>
        </w:rPr>
        <w:t>投标文件。电子投标文件需符合以下要求：</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须知前附表中规定</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14.2投标文件需由</w:t>
      </w:r>
      <w:r>
        <w:rPr>
          <w:rFonts w:hint="eastAsia" w:ascii="宋体" w:hAnsi="宋体" w:eastAsia="宋体" w:cs="宋体"/>
          <w:sz w:val="24"/>
          <w:szCs w:val="24"/>
          <w:lang w:eastAsia="zh-CN"/>
        </w:rPr>
        <w:t>供应商</w:t>
      </w:r>
      <w:r>
        <w:rPr>
          <w:rFonts w:hint="eastAsia" w:ascii="宋体" w:hAnsi="宋体" w:eastAsia="宋体" w:cs="宋体"/>
          <w:sz w:val="24"/>
          <w:szCs w:val="24"/>
        </w:rPr>
        <w:t>的法定代表人或经其正式委托代理人按</w:t>
      </w:r>
      <w:r>
        <w:rPr>
          <w:rFonts w:hint="eastAsia" w:ascii="宋体" w:hAnsi="宋体" w:eastAsia="宋体" w:cs="宋体"/>
          <w:sz w:val="24"/>
          <w:szCs w:val="24"/>
          <w:lang w:eastAsia="zh-CN"/>
        </w:rPr>
        <w:t>招标文件</w:t>
      </w:r>
      <w:r>
        <w:rPr>
          <w:rFonts w:hint="eastAsia" w:ascii="宋体" w:hAnsi="宋体" w:eastAsia="宋体" w:cs="宋体"/>
          <w:sz w:val="24"/>
          <w:szCs w:val="24"/>
        </w:rPr>
        <w:t>规定在投标文件上签字并加盖公章。委托代理人须持有书面的“法定代表人授权委托书”，并将其附在投标文件中。</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未按</w:t>
      </w:r>
      <w:r>
        <w:rPr>
          <w:rFonts w:hint="eastAsia" w:ascii="宋体" w:hAnsi="宋体" w:eastAsia="宋体" w:cs="宋体"/>
          <w:sz w:val="24"/>
          <w:szCs w:val="24"/>
          <w:lang w:eastAsia="zh-CN"/>
        </w:rPr>
        <w:t>招标文件</w:t>
      </w:r>
      <w:r>
        <w:rPr>
          <w:rFonts w:hint="eastAsia" w:ascii="宋体" w:hAnsi="宋体" w:eastAsia="宋体" w:cs="宋体"/>
          <w:sz w:val="24"/>
          <w:szCs w:val="24"/>
        </w:rPr>
        <w:t>要求签署和盖章的投标文件，其投标将被认定为投标无效。</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rPr>
        <w:t>四</w:t>
      </w:r>
      <w:r>
        <w:rPr>
          <w:rFonts w:hint="eastAsia" w:ascii="宋体" w:hAnsi="宋体" w:eastAsia="宋体" w:cs="宋体"/>
          <w:b/>
          <w:bCs/>
          <w:sz w:val="24"/>
          <w:szCs w:val="24"/>
          <w:lang w:eastAsia="zh-CN"/>
        </w:rPr>
        <w:t>)</w:t>
      </w: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default" w:ascii="宋体" w:hAnsi="宋体" w:eastAsia="宋体" w:cs="宋体"/>
          <w:sz w:val="24"/>
          <w:szCs w:val="24"/>
          <w:lang w:val="en-US" w:eastAsia="zh-CN"/>
        </w:rPr>
      </w:pPr>
      <w:r>
        <w:rPr>
          <w:rFonts w:hint="eastAsia" w:ascii="宋体" w:hAnsi="宋体" w:eastAsia="宋体" w:cs="宋体"/>
          <w:sz w:val="24"/>
          <w:szCs w:val="24"/>
        </w:rPr>
        <w:t>15.投标文件的密封和标记</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15.1投标文件的制作应按照</w:t>
      </w:r>
      <w:r>
        <w:rPr>
          <w:rFonts w:hint="eastAsia" w:ascii="宋体" w:hAnsi="宋体" w:eastAsia="宋体" w:cs="宋体"/>
          <w:sz w:val="24"/>
          <w:szCs w:val="24"/>
          <w:lang w:eastAsia="zh-CN"/>
        </w:rPr>
        <w:t>招标文件</w:t>
      </w:r>
      <w:r>
        <w:rPr>
          <w:rFonts w:hint="eastAsia" w:ascii="宋体" w:hAnsi="宋体" w:eastAsia="宋体" w:cs="宋体"/>
          <w:sz w:val="24"/>
          <w:szCs w:val="24"/>
        </w:rPr>
        <w:t>的要求进行制作并</w:t>
      </w:r>
      <w:r>
        <w:rPr>
          <w:rFonts w:hint="eastAsia" w:ascii="宋体" w:hAnsi="宋体" w:eastAsia="宋体" w:cs="宋体"/>
          <w:sz w:val="24"/>
          <w:szCs w:val="24"/>
          <w:lang w:val="en-US" w:eastAsia="zh-CN"/>
        </w:rPr>
        <w:t>提交</w:t>
      </w:r>
      <w:r>
        <w:rPr>
          <w:rFonts w:hint="eastAsia" w:ascii="宋体" w:hAnsi="宋体" w:eastAsia="宋体" w:cs="宋体"/>
          <w:sz w:val="24"/>
          <w:szCs w:val="24"/>
        </w:rPr>
        <w:t>。投标文件应当用不能被他人知悉或更换投标文件内容的方式密封。</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rPr>
        <w:t>15.2纸质投标文件密封和递交要求：</w:t>
      </w:r>
      <w:r>
        <w:rPr>
          <w:rFonts w:hint="eastAsia" w:ascii="宋体" w:hAnsi="宋体" w:eastAsia="宋体" w:cs="宋体"/>
          <w:sz w:val="24"/>
          <w:szCs w:val="24"/>
          <w:lang w:eastAsia="zh-CN"/>
        </w:rPr>
        <w:t>(</w:t>
      </w:r>
      <w:r>
        <w:rPr>
          <w:rFonts w:hint="eastAsia" w:ascii="宋体" w:hAnsi="宋体" w:eastAsia="宋体" w:cs="宋体"/>
          <w:sz w:val="24"/>
          <w:szCs w:val="24"/>
        </w:rPr>
        <w:t>采购人或者采购代理机构不得因投标文件装订、纸张、文件排序等非实质性的格式、形式问题限制和影响</w:t>
      </w:r>
      <w:r>
        <w:rPr>
          <w:rFonts w:hint="eastAsia" w:ascii="宋体" w:hAnsi="宋体" w:eastAsia="宋体" w:cs="宋体"/>
          <w:sz w:val="24"/>
          <w:szCs w:val="24"/>
          <w:lang w:eastAsia="zh-CN"/>
        </w:rPr>
        <w:t>供应商</w:t>
      </w:r>
      <w:r>
        <w:rPr>
          <w:rFonts w:hint="eastAsia" w:ascii="宋体" w:hAnsi="宋体" w:eastAsia="宋体" w:cs="宋体"/>
          <w:sz w:val="24"/>
          <w:szCs w:val="24"/>
        </w:rPr>
        <w:t>投标</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15.3电子投标文件密封和递交要求：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详见</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16.投标截止</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16.1</w:t>
      </w:r>
      <w:r>
        <w:rPr>
          <w:rFonts w:hint="eastAsia" w:ascii="宋体" w:hAnsi="宋体" w:eastAsia="宋体" w:cs="宋体"/>
          <w:sz w:val="24"/>
          <w:szCs w:val="24"/>
          <w:lang w:eastAsia="zh-CN"/>
        </w:rPr>
        <w:t>供应商</w:t>
      </w:r>
      <w:r>
        <w:rPr>
          <w:rFonts w:hint="eastAsia" w:ascii="宋体" w:hAnsi="宋体" w:eastAsia="宋体" w:cs="宋体"/>
          <w:sz w:val="24"/>
          <w:szCs w:val="24"/>
        </w:rPr>
        <w:t>应在</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须知前附表中规定的截止时间前，将投标文件递交到招标公告中规定的地点。</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16.2采购人和采购代理机构将拒绝接收在投标截止时间后送达投标文件。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17.投标文件的接收、修改与撤回</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17.1采购人和采购代理机构将按</w:t>
      </w:r>
      <w:r>
        <w:rPr>
          <w:rFonts w:hint="eastAsia" w:ascii="宋体" w:hAnsi="宋体" w:eastAsia="宋体" w:cs="宋体"/>
          <w:sz w:val="24"/>
          <w:szCs w:val="24"/>
          <w:lang w:eastAsia="zh-CN"/>
        </w:rPr>
        <w:t>招标文件</w:t>
      </w:r>
      <w:r>
        <w:rPr>
          <w:rFonts w:hint="eastAsia" w:ascii="宋体" w:hAnsi="宋体" w:eastAsia="宋体" w:cs="宋体"/>
          <w:sz w:val="24"/>
          <w:szCs w:val="24"/>
        </w:rPr>
        <w:t>规定的时间和地点接收投标文件。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17.2递交投标文件以后，如果</w:t>
      </w:r>
      <w:r>
        <w:rPr>
          <w:rFonts w:hint="eastAsia" w:ascii="宋体" w:hAnsi="宋体" w:eastAsia="宋体" w:cs="宋体"/>
          <w:sz w:val="24"/>
          <w:szCs w:val="24"/>
          <w:lang w:eastAsia="zh-CN"/>
        </w:rPr>
        <w:t>供应商</w:t>
      </w:r>
      <w:r>
        <w:rPr>
          <w:rFonts w:hint="eastAsia" w:ascii="宋体" w:hAnsi="宋体" w:eastAsia="宋体" w:cs="宋体"/>
          <w:sz w:val="24"/>
          <w:szCs w:val="24"/>
        </w:rPr>
        <w:t>要进行修改，须在投标截止时间前提出申请，</w:t>
      </w:r>
      <w:r>
        <w:rPr>
          <w:rFonts w:hint="eastAsia" w:ascii="宋体" w:hAnsi="宋体" w:eastAsia="宋体" w:cs="宋体"/>
          <w:sz w:val="24"/>
          <w:szCs w:val="24"/>
          <w:lang w:eastAsia="zh-CN"/>
        </w:rPr>
        <w:t>供应商</w:t>
      </w:r>
      <w:r>
        <w:rPr>
          <w:rFonts w:hint="eastAsia" w:ascii="宋体" w:hAnsi="宋体" w:eastAsia="宋体" w:cs="宋体"/>
          <w:sz w:val="24"/>
          <w:szCs w:val="24"/>
        </w:rPr>
        <w:t>对投标文件的修改申请应按本须知规定编制、签署、密封。采购人和采购代理机构将予以接收，并视为投标文件的组成部分。递交投标文件以后，如果</w:t>
      </w:r>
      <w:r>
        <w:rPr>
          <w:rFonts w:hint="eastAsia" w:ascii="宋体" w:hAnsi="宋体" w:eastAsia="宋体" w:cs="宋体"/>
          <w:sz w:val="24"/>
          <w:szCs w:val="24"/>
          <w:lang w:eastAsia="zh-CN"/>
        </w:rPr>
        <w:t>供应商</w:t>
      </w:r>
      <w:r>
        <w:rPr>
          <w:rFonts w:hint="eastAsia" w:ascii="宋体" w:hAnsi="宋体" w:eastAsia="宋体" w:cs="宋体"/>
          <w:sz w:val="24"/>
          <w:szCs w:val="24"/>
        </w:rPr>
        <w:t>要进行撤回的，须在投标截止时间前提出申请，采购人和采购代理机构将予以接受。</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17.3在投标截止时间之后，</w:t>
      </w:r>
      <w:r>
        <w:rPr>
          <w:rFonts w:hint="eastAsia" w:ascii="宋体" w:hAnsi="宋体" w:eastAsia="宋体" w:cs="宋体"/>
          <w:sz w:val="24"/>
          <w:szCs w:val="24"/>
          <w:lang w:eastAsia="zh-CN"/>
        </w:rPr>
        <w:t>供应商</w:t>
      </w:r>
      <w:r>
        <w:rPr>
          <w:rFonts w:hint="eastAsia" w:ascii="宋体" w:hAnsi="宋体" w:eastAsia="宋体" w:cs="宋体"/>
          <w:sz w:val="24"/>
          <w:szCs w:val="24"/>
        </w:rPr>
        <w:t>不得对其投标文件做任何修改。</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17.4除</w:t>
      </w:r>
      <w:r>
        <w:rPr>
          <w:rFonts w:hint="eastAsia" w:ascii="宋体" w:hAnsi="宋体" w:eastAsia="宋体" w:cs="宋体"/>
          <w:sz w:val="24"/>
          <w:szCs w:val="24"/>
          <w:lang w:eastAsia="zh-CN"/>
        </w:rPr>
        <w:t>供应商</w:t>
      </w:r>
      <w:r>
        <w:rPr>
          <w:rFonts w:hint="eastAsia" w:ascii="宋体" w:hAnsi="宋体" w:eastAsia="宋体" w:cs="宋体"/>
          <w:sz w:val="24"/>
          <w:szCs w:val="24"/>
        </w:rPr>
        <w:t>不足3家未开标外，采购人和采购代理机构对所接收投标文件概不退回。</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五</w:t>
      </w:r>
      <w:r>
        <w:rPr>
          <w:rFonts w:hint="eastAsia" w:ascii="宋体" w:hAnsi="宋体" w:eastAsia="宋体" w:cs="宋体"/>
          <w:b/>
          <w:bCs/>
          <w:sz w:val="24"/>
          <w:szCs w:val="24"/>
          <w:lang w:eastAsia="zh-CN"/>
        </w:rPr>
        <w:t>)</w:t>
      </w:r>
      <w:r>
        <w:rPr>
          <w:rFonts w:hint="eastAsia" w:ascii="宋体" w:hAnsi="宋体" w:eastAsia="宋体" w:cs="宋体"/>
          <w:b/>
          <w:bCs/>
          <w:sz w:val="24"/>
          <w:szCs w:val="24"/>
        </w:rPr>
        <w:t>开标及评标</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18.开标</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18.1采购人和采购代理机构将按</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须知前附表中规定的开标时间和地点组织开标，并邀请所有</w:t>
      </w:r>
      <w:r>
        <w:rPr>
          <w:rFonts w:hint="eastAsia" w:ascii="宋体" w:hAnsi="宋体" w:eastAsia="宋体" w:cs="宋体"/>
          <w:sz w:val="24"/>
          <w:szCs w:val="24"/>
          <w:lang w:eastAsia="zh-CN"/>
        </w:rPr>
        <w:t>供应商</w:t>
      </w:r>
      <w:r>
        <w:rPr>
          <w:rFonts w:hint="eastAsia" w:ascii="宋体" w:hAnsi="宋体" w:eastAsia="宋体" w:cs="宋体"/>
          <w:sz w:val="24"/>
          <w:szCs w:val="24"/>
        </w:rPr>
        <w:t>代表参加。</w:t>
      </w:r>
      <w:r>
        <w:rPr>
          <w:rFonts w:hint="eastAsia" w:ascii="宋体" w:hAnsi="宋体" w:eastAsia="宋体" w:cs="宋体"/>
          <w:sz w:val="24"/>
          <w:szCs w:val="24"/>
          <w:lang w:eastAsia="zh-CN"/>
        </w:rPr>
        <w:t>供应商</w:t>
      </w:r>
      <w:r>
        <w:rPr>
          <w:rFonts w:hint="eastAsia" w:ascii="宋体" w:hAnsi="宋体" w:eastAsia="宋体" w:cs="宋体"/>
          <w:sz w:val="24"/>
          <w:szCs w:val="24"/>
        </w:rPr>
        <w:t>不足3家的，不予开标。评标委员会成员不得参加开标活动。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18.2开标时，采购人或者采购代理机构公布</w:t>
      </w:r>
      <w:r>
        <w:rPr>
          <w:rFonts w:hint="eastAsia" w:ascii="宋体" w:hAnsi="宋体" w:eastAsia="宋体" w:cs="宋体"/>
          <w:sz w:val="24"/>
          <w:szCs w:val="24"/>
          <w:lang w:eastAsia="zh-CN"/>
        </w:rPr>
        <w:t>供应商</w:t>
      </w:r>
      <w:r>
        <w:rPr>
          <w:rFonts w:hint="eastAsia" w:ascii="宋体" w:hAnsi="宋体" w:eastAsia="宋体" w:cs="宋体"/>
          <w:sz w:val="24"/>
          <w:szCs w:val="24"/>
        </w:rPr>
        <w:t>名单，介绍参加开标的人员，宣布工作人员，宣读</w:t>
      </w:r>
      <w:r>
        <w:rPr>
          <w:rFonts w:hint="eastAsia" w:ascii="宋体" w:hAnsi="宋体" w:eastAsia="宋体" w:cs="宋体"/>
          <w:sz w:val="24"/>
          <w:szCs w:val="24"/>
          <w:lang w:eastAsia="zh-CN"/>
        </w:rPr>
        <w:t>供应商</w:t>
      </w:r>
      <w:r>
        <w:rPr>
          <w:rFonts w:hint="eastAsia" w:ascii="宋体" w:hAnsi="宋体" w:eastAsia="宋体" w:cs="宋体"/>
          <w:sz w:val="24"/>
          <w:szCs w:val="24"/>
        </w:rPr>
        <w:t>在开标一览表中所填写的全部内容。未宣读的投标价格、价格折扣等实质内容，评标时不予承认。</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18.3采购人或采购代理机构将对开标过程进行记录，由参加开标的各</w:t>
      </w:r>
      <w:r>
        <w:rPr>
          <w:rFonts w:hint="eastAsia" w:ascii="宋体" w:hAnsi="宋体" w:eastAsia="宋体" w:cs="宋体"/>
          <w:sz w:val="24"/>
          <w:szCs w:val="24"/>
          <w:lang w:eastAsia="zh-CN"/>
        </w:rPr>
        <w:t>供应商</w:t>
      </w:r>
      <w:r>
        <w:rPr>
          <w:rFonts w:hint="eastAsia" w:ascii="宋体" w:hAnsi="宋体" w:eastAsia="宋体" w:cs="宋体"/>
          <w:sz w:val="24"/>
          <w:szCs w:val="24"/>
        </w:rPr>
        <w:t>代表和相关工作人员签字确认，并存档备查。</w:t>
      </w:r>
      <w:r>
        <w:rPr>
          <w:rFonts w:hint="eastAsia" w:ascii="宋体" w:hAnsi="宋体" w:eastAsia="宋体" w:cs="宋体"/>
          <w:sz w:val="24"/>
          <w:szCs w:val="24"/>
          <w:lang w:eastAsia="zh-CN"/>
        </w:rPr>
        <w:t>供应商</w:t>
      </w:r>
      <w:r>
        <w:rPr>
          <w:rFonts w:hint="eastAsia" w:ascii="宋体" w:hAnsi="宋体" w:eastAsia="宋体" w:cs="宋体"/>
          <w:sz w:val="24"/>
          <w:szCs w:val="24"/>
        </w:rPr>
        <w:t>未派代表参加开标的，视同</w:t>
      </w:r>
      <w:r>
        <w:rPr>
          <w:rFonts w:hint="eastAsia" w:ascii="宋体" w:hAnsi="宋体" w:eastAsia="宋体" w:cs="宋体"/>
          <w:sz w:val="24"/>
          <w:szCs w:val="24"/>
          <w:lang w:eastAsia="zh-CN"/>
        </w:rPr>
        <w:t>供应商</w:t>
      </w:r>
      <w:r>
        <w:rPr>
          <w:rFonts w:hint="eastAsia" w:ascii="宋体" w:hAnsi="宋体" w:eastAsia="宋体" w:cs="宋体"/>
          <w:sz w:val="24"/>
          <w:szCs w:val="24"/>
        </w:rPr>
        <w:t>认可开标结果。</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18.4</w:t>
      </w:r>
      <w:r>
        <w:rPr>
          <w:rFonts w:hint="eastAsia" w:ascii="宋体" w:hAnsi="宋体" w:eastAsia="宋体" w:cs="宋体"/>
          <w:sz w:val="24"/>
          <w:szCs w:val="24"/>
          <w:lang w:eastAsia="zh-CN"/>
        </w:rPr>
        <w:t>供应商</w:t>
      </w:r>
      <w:r>
        <w:rPr>
          <w:rFonts w:hint="eastAsia" w:ascii="宋体" w:hAnsi="宋体" w:eastAsia="宋体" w:cs="宋体"/>
          <w:sz w:val="24"/>
          <w:szCs w:val="24"/>
        </w:rPr>
        <w:t>代表对开标过程和开标记录有疑义，以及认为开标现场采购人、采购代理机构相关工作人员有需要回避的情形的，应当场提出询问或者回避申请。</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18.5其他开标要求：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本项目采用“不见面开标”，</w:t>
      </w:r>
      <w:r>
        <w:rPr>
          <w:rFonts w:hint="eastAsia" w:ascii="宋体" w:hAnsi="宋体" w:eastAsia="宋体" w:cs="宋体"/>
          <w:sz w:val="24"/>
          <w:szCs w:val="24"/>
          <w:lang w:eastAsia="zh-CN"/>
        </w:rPr>
        <w:t>供应商</w:t>
      </w:r>
      <w:r>
        <w:rPr>
          <w:rFonts w:hint="eastAsia" w:ascii="宋体" w:hAnsi="宋体" w:eastAsia="宋体" w:cs="宋体"/>
          <w:sz w:val="24"/>
          <w:szCs w:val="24"/>
        </w:rPr>
        <w:t>无须到现场递交纸质投标文件，提交方式及要求详见</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19.资格审查及组建评标委员会</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19.1采购人或采购代理机构依据法律法规和</w:t>
      </w:r>
      <w:r>
        <w:rPr>
          <w:rFonts w:hint="eastAsia" w:ascii="宋体" w:hAnsi="宋体" w:eastAsia="宋体" w:cs="宋体"/>
          <w:sz w:val="24"/>
          <w:szCs w:val="24"/>
          <w:lang w:eastAsia="zh-CN"/>
        </w:rPr>
        <w:t>招标文件</w:t>
      </w:r>
      <w:r>
        <w:rPr>
          <w:rFonts w:hint="eastAsia" w:ascii="宋体" w:hAnsi="宋体" w:eastAsia="宋体" w:cs="宋体"/>
          <w:sz w:val="24"/>
          <w:szCs w:val="24"/>
        </w:rPr>
        <w:t>中规定的内容，对</w:t>
      </w:r>
      <w:r>
        <w:rPr>
          <w:rFonts w:hint="eastAsia" w:ascii="宋体" w:hAnsi="宋体" w:eastAsia="宋体" w:cs="宋体"/>
          <w:sz w:val="24"/>
          <w:szCs w:val="24"/>
          <w:lang w:eastAsia="zh-CN"/>
        </w:rPr>
        <w:t>供应商</w:t>
      </w:r>
      <w:r>
        <w:rPr>
          <w:rFonts w:hint="eastAsia" w:ascii="宋体" w:hAnsi="宋体" w:eastAsia="宋体" w:cs="宋体"/>
          <w:sz w:val="24"/>
          <w:szCs w:val="24"/>
        </w:rPr>
        <w:t>及其投标</w:t>
      </w:r>
      <w:r>
        <w:rPr>
          <w:rFonts w:hint="eastAsia" w:ascii="宋体" w:hAnsi="宋体" w:eastAsia="宋体" w:cs="宋体"/>
          <w:sz w:val="24"/>
          <w:szCs w:val="24"/>
          <w:lang w:val="en-US" w:eastAsia="zh-CN"/>
        </w:rPr>
        <w:t>内容</w:t>
      </w:r>
      <w:r>
        <w:rPr>
          <w:rFonts w:hint="eastAsia" w:ascii="宋体" w:hAnsi="宋体" w:eastAsia="宋体" w:cs="宋体"/>
          <w:sz w:val="24"/>
          <w:szCs w:val="24"/>
        </w:rPr>
        <w:t>的资格进行审查，未通过资格审查的</w:t>
      </w:r>
      <w:r>
        <w:rPr>
          <w:rFonts w:hint="eastAsia" w:ascii="宋体" w:hAnsi="宋体" w:eastAsia="宋体" w:cs="宋体"/>
          <w:sz w:val="24"/>
          <w:szCs w:val="24"/>
          <w:lang w:eastAsia="zh-CN"/>
        </w:rPr>
        <w:t>供应商</w:t>
      </w:r>
      <w:r>
        <w:rPr>
          <w:rFonts w:hint="eastAsia" w:ascii="宋体" w:hAnsi="宋体" w:eastAsia="宋体" w:cs="宋体"/>
          <w:sz w:val="24"/>
          <w:szCs w:val="24"/>
        </w:rPr>
        <w:t>不进入评标。</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合格</w:t>
      </w:r>
      <w:r>
        <w:rPr>
          <w:rFonts w:hint="eastAsia" w:ascii="宋体" w:hAnsi="宋体" w:eastAsia="宋体" w:cs="宋体"/>
          <w:sz w:val="24"/>
          <w:szCs w:val="24"/>
          <w:lang w:eastAsia="zh-CN"/>
        </w:rPr>
        <w:t>供应商</w:t>
      </w:r>
      <w:r>
        <w:rPr>
          <w:rFonts w:hint="eastAsia" w:ascii="宋体" w:hAnsi="宋体" w:eastAsia="宋体" w:cs="宋体"/>
          <w:sz w:val="24"/>
          <w:szCs w:val="24"/>
        </w:rPr>
        <w:t>不足三家的，不得评标。</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19.2采购人或采购代理机构将按</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须知前附表中规定的时间查询</w:t>
      </w:r>
      <w:r>
        <w:rPr>
          <w:rFonts w:hint="eastAsia" w:ascii="宋体" w:hAnsi="宋体" w:eastAsia="宋体" w:cs="宋体"/>
          <w:sz w:val="24"/>
          <w:szCs w:val="24"/>
          <w:lang w:eastAsia="zh-CN"/>
        </w:rPr>
        <w:t>供应商</w:t>
      </w:r>
      <w:r>
        <w:rPr>
          <w:rFonts w:hint="eastAsia" w:ascii="宋体" w:hAnsi="宋体" w:eastAsia="宋体" w:cs="宋体"/>
          <w:sz w:val="24"/>
          <w:szCs w:val="24"/>
        </w:rPr>
        <w:t>的信用记录。</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19.2.1</w:t>
      </w:r>
      <w:r>
        <w:rPr>
          <w:rFonts w:hint="eastAsia" w:ascii="宋体" w:hAnsi="宋体" w:eastAsia="宋体" w:cs="宋体"/>
          <w:sz w:val="24"/>
          <w:szCs w:val="24"/>
          <w:lang w:eastAsia="zh-CN"/>
        </w:rPr>
        <w:t>供应商</w:t>
      </w:r>
      <w:r>
        <w:rPr>
          <w:rFonts w:hint="eastAsia" w:ascii="宋体" w:hAnsi="宋体" w:eastAsia="宋体" w:cs="宋体"/>
          <w:sz w:val="24"/>
          <w:szCs w:val="24"/>
        </w:rPr>
        <w:t>在中国政府采购网</w:t>
      </w:r>
      <w:r>
        <w:rPr>
          <w:rFonts w:hint="eastAsia" w:ascii="宋体" w:hAnsi="宋体" w:eastAsia="宋体" w:cs="宋体"/>
          <w:sz w:val="24"/>
          <w:szCs w:val="24"/>
          <w:lang w:eastAsia="zh-CN"/>
        </w:rPr>
        <w:t>(</w:t>
      </w:r>
      <w:r>
        <w:rPr>
          <w:rFonts w:hint="eastAsia" w:ascii="宋体" w:hAnsi="宋体" w:eastAsia="宋体" w:cs="宋体"/>
          <w:sz w:val="24"/>
          <w:szCs w:val="24"/>
        </w:rPr>
        <w:t>www.ccgp.gov.cn</w:t>
      </w:r>
      <w:r>
        <w:rPr>
          <w:rFonts w:hint="eastAsia" w:ascii="宋体" w:hAnsi="宋体" w:eastAsia="宋体" w:cs="宋体"/>
          <w:sz w:val="24"/>
          <w:szCs w:val="24"/>
          <w:lang w:eastAsia="zh-CN"/>
        </w:rPr>
        <w:t>)</w:t>
      </w:r>
      <w:r>
        <w:rPr>
          <w:rFonts w:hint="eastAsia" w:ascii="宋体" w:hAnsi="宋体" w:eastAsia="宋体" w:cs="宋体"/>
          <w:sz w:val="24"/>
          <w:szCs w:val="24"/>
        </w:rPr>
        <w:t>被列入政府采购严重违法失信行为记录名单，或在“信用中国”网站</w:t>
      </w:r>
      <w:r>
        <w:rPr>
          <w:rFonts w:hint="eastAsia" w:ascii="宋体" w:hAnsi="宋体" w:eastAsia="宋体" w:cs="宋体"/>
          <w:sz w:val="24"/>
          <w:szCs w:val="24"/>
          <w:lang w:eastAsia="zh-CN"/>
        </w:rPr>
        <w:t>(</w:t>
      </w:r>
      <w:r>
        <w:rPr>
          <w:rFonts w:hint="eastAsia" w:ascii="宋体" w:hAnsi="宋体" w:eastAsia="宋体" w:cs="宋体"/>
          <w:sz w:val="24"/>
          <w:szCs w:val="24"/>
        </w:rPr>
        <w:t>www.creditchina.gov.cn</w:t>
      </w:r>
      <w:r>
        <w:rPr>
          <w:rFonts w:hint="eastAsia" w:ascii="宋体" w:hAnsi="宋体" w:eastAsia="宋体" w:cs="宋体"/>
          <w:sz w:val="24"/>
          <w:szCs w:val="24"/>
          <w:lang w:eastAsia="zh-CN"/>
        </w:rPr>
        <w:t>)</w:t>
      </w:r>
      <w:r>
        <w:rPr>
          <w:rFonts w:hint="eastAsia" w:ascii="宋体" w:hAnsi="宋体" w:eastAsia="宋体" w:cs="宋体"/>
          <w:sz w:val="24"/>
          <w:szCs w:val="24"/>
        </w:rPr>
        <w:t>被列入失信被执行人、重大税收违法案件当事人名单，以及存在《中华人民共和国政府采购法实施条例》第十九条规定的行政处罚记录，投标将被认定为投标无效。</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以联合体形式参加投标的，联合体任何成员存在以上不良信用记录的，联合体投标将被认定为投标无效。</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19.2.2采购人或采购代理机构经办人将查询网页存档备查。</w:t>
      </w:r>
      <w:r>
        <w:rPr>
          <w:rFonts w:hint="eastAsia" w:ascii="宋体" w:hAnsi="宋体" w:eastAsia="宋体" w:cs="宋体"/>
          <w:sz w:val="24"/>
          <w:szCs w:val="24"/>
          <w:lang w:eastAsia="zh-CN"/>
        </w:rPr>
        <w:t>供应商</w:t>
      </w:r>
      <w:r>
        <w:rPr>
          <w:rFonts w:hint="eastAsia" w:ascii="宋体" w:hAnsi="宋体" w:eastAsia="宋体" w:cs="宋体"/>
          <w:sz w:val="24"/>
          <w:szCs w:val="24"/>
        </w:rPr>
        <w:t>不良信用记录以采购人或采购代理机构查询结果为准。</w:t>
      </w:r>
      <w:r>
        <w:rPr>
          <w:rFonts w:hint="eastAsia" w:ascii="宋体" w:hAnsi="宋体" w:eastAsia="宋体" w:cs="宋体"/>
          <w:sz w:val="24"/>
          <w:szCs w:val="24"/>
          <w:lang w:eastAsia="zh-CN"/>
        </w:rPr>
        <w:t>供应商</w:t>
      </w:r>
      <w:r>
        <w:rPr>
          <w:rFonts w:hint="eastAsia" w:ascii="宋体" w:hAnsi="宋体" w:eastAsia="宋体" w:cs="宋体"/>
          <w:sz w:val="24"/>
          <w:szCs w:val="24"/>
        </w:rPr>
        <w:t>自行提供的与网站信息不一致的其他证明材料亦不作为资格审查依据。在本</w:t>
      </w:r>
      <w:r>
        <w:rPr>
          <w:rFonts w:hint="eastAsia" w:ascii="宋体" w:hAnsi="宋体" w:eastAsia="宋体" w:cs="宋体"/>
          <w:sz w:val="24"/>
          <w:szCs w:val="24"/>
          <w:lang w:eastAsia="zh-CN"/>
        </w:rPr>
        <w:t>招标文件</w:t>
      </w:r>
      <w:r>
        <w:rPr>
          <w:rFonts w:hint="eastAsia" w:ascii="宋体" w:hAnsi="宋体" w:eastAsia="宋体" w:cs="宋体"/>
          <w:sz w:val="24"/>
          <w:szCs w:val="24"/>
        </w:rPr>
        <w:t>规定的查询时间之外，网站信息发生的任何变更均不作为资格审查依据。</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19.3按照《中华人民共和国政府采购法》、《中华人民共和国政府采购法实施条例》及本项目本级和上级财政部门的有关规定依法组建的评标委员会，负责评标工作。</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19.3.1评标委员会由采购人代表和评审专家组成，成员人数应当为5人以上单数，其中评审专家不得少于成员总数的三分之二。</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19.3.2评标委员会成员名称在评标结果公告前应当保密。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20.投标文件符合性审查与澄清</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20.1符合性审查是指依据</w:t>
      </w:r>
      <w:r>
        <w:rPr>
          <w:rFonts w:hint="eastAsia" w:ascii="宋体" w:hAnsi="宋体" w:eastAsia="宋体" w:cs="宋体"/>
          <w:sz w:val="24"/>
          <w:szCs w:val="24"/>
          <w:lang w:eastAsia="zh-CN"/>
        </w:rPr>
        <w:t>招标文件</w:t>
      </w:r>
      <w:r>
        <w:rPr>
          <w:rFonts w:hint="eastAsia" w:ascii="宋体" w:hAnsi="宋体" w:eastAsia="宋体" w:cs="宋体"/>
          <w:sz w:val="24"/>
          <w:szCs w:val="24"/>
        </w:rPr>
        <w:t>的规定，从商务和技术角度对投标文件的有效性和完整性进行审查，以确定是否对</w:t>
      </w:r>
      <w:r>
        <w:rPr>
          <w:rFonts w:hint="eastAsia" w:ascii="宋体" w:hAnsi="宋体" w:eastAsia="宋体" w:cs="宋体"/>
          <w:sz w:val="24"/>
          <w:szCs w:val="24"/>
          <w:lang w:eastAsia="zh-CN"/>
        </w:rPr>
        <w:t>招标文件</w:t>
      </w:r>
      <w:r>
        <w:rPr>
          <w:rFonts w:hint="eastAsia" w:ascii="宋体" w:hAnsi="宋体" w:eastAsia="宋体" w:cs="宋体"/>
          <w:sz w:val="24"/>
          <w:szCs w:val="24"/>
        </w:rPr>
        <w:t>的实质性要求做出响应。</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20.2投标文件的澄清</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20.2.1在评标期间，评标委员会要求</w:t>
      </w:r>
      <w:r>
        <w:rPr>
          <w:rFonts w:hint="eastAsia" w:ascii="宋体" w:hAnsi="宋体" w:eastAsia="宋体" w:cs="宋体"/>
          <w:sz w:val="24"/>
          <w:szCs w:val="24"/>
          <w:lang w:eastAsia="zh-CN"/>
        </w:rPr>
        <w:t>供应商</w:t>
      </w:r>
      <w:r>
        <w:rPr>
          <w:rFonts w:hint="eastAsia" w:ascii="宋体" w:hAnsi="宋体" w:eastAsia="宋体" w:cs="宋体"/>
          <w:sz w:val="24"/>
          <w:szCs w:val="24"/>
        </w:rPr>
        <w:t>对其投标文件中含义不明确、对同类问题表述不一致或者有明显文字和计算错误的内容，以及评标委员会认为</w:t>
      </w:r>
      <w:r>
        <w:rPr>
          <w:rFonts w:hint="eastAsia" w:ascii="宋体" w:hAnsi="宋体" w:eastAsia="宋体" w:cs="宋体"/>
          <w:sz w:val="24"/>
          <w:szCs w:val="24"/>
          <w:lang w:eastAsia="zh-CN"/>
        </w:rPr>
        <w:t>供应商</w:t>
      </w:r>
      <w:r>
        <w:rPr>
          <w:rFonts w:hint="eastAsia" w:ascii="宋体" w:hAnsi="宋体" w:eastAsia="宋体" w:cs="宋体"/>
          <w:sz w:val="24"/>
          <w:szCs w:val="24"/>
        </w:rPr>
        <w:t>的报价明显低于其他通过符合性审查</w:t>
      </w:r>
      <w:r>
        <w:rPr>
          <w:rFonts w:hint="eastAsia" w:ascii="宋体" w:hAnsi="宋体" w:eastAsia="宋体" w:cs="宋体"/>
          <w:sz w:val="24"/>
          <w:szCs w:val="24"/>
          <w:lang w:eastAsia="zh-CN"/>
        </w:rPr>
        <w:t>供应商</w:t>
      </w:r>
      <w:r>
        <w:rPr>
          <w:rFonts w:hint="eastAsia" w:ascii="宋体" w:hAnsi="宋体" w:eastAsia="宋体" w:cs="宋体"/>
          <w:sz w:val="24"/>
          <w:szCs w:val="24"/>
        </w:rPr>
        <w:t>的报价，有可能影响履约的情况作必要的澄清、说明或补正。</w:t>
      </w:r>
      <w:r>
        <w:rPr>
          <w:rFonts w:hint="eastAsia" w:ascii="宋体" w:hAnsi="宋体" w:eastAsia="宋体" w:cs="宋体"/>
          <w:sz w:val="24"/>
          <w:szCs w:val="24"/>
          <w:lang w:eastAsia="zh-CN"/>
        </w:rPr>
        <w:t>供应商</w:t>
      </w:r>
      <w:r>
        <w:rPr>
          <w:rFonts w:hint="eastAsia" w:ascii="宋体" w:hAnsi="宋体" w:eastAsia="宋体" w:cs="宋体"/>
          <w:sz w:val="24"/>
          <w:szCs w:val="24"/>
        </w:rPr>
        <w:t>的澄清、说明或补正应在评标委员会规定的时间内进行，并不得超出投标文件范围或者改变投标文件的实质性内容。</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20.2.2</w:t>
      </w:r>
      <w:r>
        <w:rPr>
          <w:rFonts w:hint="eastAsia" w:ascii="宋体" w:hAnsi="宋体" w:eastAsia="宋体" w:cs="宋体"/>
          <w:sz w:val="24"/>
          <w:szCs w:val="24"/>
          <w:lang w:eastAsia="zh-CN"/>
        </w:rPr>
        <w:t>供应商</w:t>
      </w:r>
      <w:r>
        <w:rPr>
          <w:rFonts w:hint="eastAsia" w:ascii="宋体" w:hAnsi="宋体" w:eastAsia="宋体" w:cs="宋体"/>
          <w:sz w:val="24"/>
          <w:szCs w:val="24"/>
        </w:rPr>
        <w:t>的澄清、说明或补正将作为投标文件的一部分。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20.3投标文件报价出现前后不一致的，按照下列规定修正：</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1</w:t>
      </w:r>
      <w:r>
        <w:rPr>
          <w:rFonts w:hint="eastAsia" w:ascii="宋体" w:hAnsi="宋体" w:eastAsia="宋体" w:cs="宋体"/>
          <w:sz w:val="24"/>
          <w:szCs w:val="24"/>
          <w:lang w:eastAsia="zh-CN"/>
        </w:rPr>
        <w:t>)</w:t>
      </w:r>
      <w:r>
        <w:rPr>
          <w:rFonts w:hint="eastAsia" w:ascii="宋体" w:hAnsi="宋体" w:eastAsia="宋体" w:cs="宋体"/>
          <w:sz w:val="24"/>
          <w:szCs w:val="24"/>
        </w:rPr>
        <w:t>投标文件中开标一览表</w:t>
      </w:r>
      <w:r>
        <w:rPr>
          <w:rFonts w:hint="eastAsia" w:ascii="宋体" w:hAnsi="宋体" w:eastAsia="宋体" w:cs="宋体"/>
          <w:sz w:val="24"/>
          <w:szCs w:val="24"/>
          <w:lang w:eastAsia="zh-CN"/>
        </w:rPr>
        <w:t>(</w:t>
      </w:r>
      <w:r>
        <w:rPr>
          <w:rFonts w:hint="eastAsia" w:ascii="宋体" w:hAnsi="宋体" w:eastAsia="宋体" w:cs="宋体"/>
          <w:sz w:val="24"/>
          <w:szCs w:val="24"/>
        </w:rPr>
        <w:t>报价表</w:t>
      </w:r>
      <w:r>
        <w:rPr>
          <w:rFonts w:hint="eastAsia" w:ascii="宋体" w:hAnsi="宋体" w:eastAsia="宋体" w:cs="宋体"/>
          <w:sz w:val="24"/>
          <w:szCs w:val="24"/>
          <w:lang w:eastAsia="zh-CN"/>
        </w:rPr>
        <w:t>)</w:t>
      </w:r>
      <w:r>
        <w:rPr>
          <w:rFonts w:hint="eastAsia" w:ascii="宋体" w:hAnsi="宋体" w:eastAsia="宋体" w:cs="宋体"/>
          <w:sz w:val="24"/>
          <w:szCs w:val="24"/>
        </w:rPr>
        <w:t>内容与投标文件中相应内容不一致的，以开标一览表</w:t>
      </w:r>
      <w:r>
        <w:rPr>
          <w:rFonts w:hint="eastAsia" w:ascii="宋体" w:hAnsi="宋体" w:eastAsia="宋体" w:cs="宋体"/>
          <w:sz w:val="24"/>
          <w:szCs w:val="24"/>
          <w:lang w:eastAsia="zh-CN"/>
        </w:rPr>
        <w:t>(</w:t>
      </w:r>
      <w:r>
        <w:rPr>
          <w:rFonts w:hint="eastAsia" w:ascii="宋体" w:hAnsi="宋体" w:eastAsia="宋体" w:cs="宋体"/>
          <w:sz w:val="24"/>
          <w:szCs w:val="24"/>
        </w:rPr>
        <w:t>报价表</w:t>
      </w:r>
      <w:r>
        <w:rPr>
          <w:rFonts w:hint="eastAsia" w:ascii="宋体" w:hAnsi="宋体" w:eastAsia="宋体" w:cs="宋体"/>
          <w:sz w:val="24"/>
          <w:szCs w:val="24"/>
          <w:lang w:eastAsia="zh-CN"/>
        </w:rPr>
        <w:t>)</w:t>
      </w:r>
      <w:r>
        <w:rPr>
          <w:rFonts w:hint="eastAsia" w:ascii="宋体" w:hAnsi="宋体" w:eastAsia="宋体" w:cs="宋体"/>
          <w:sz w:val="24"/>
          <w:szCs w:val="24"/>
        </w:rPr>
        <w:t>为准；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大写金额和小写金额不一致的，以大写金额为准；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3</w:t>
      </w:r>
      <w:r>
        <w:rPr>
          <w:rFonts w:hint="eastAsia" w:ascii="宋体" w:hAnsi="宋体" w:eastAsia="宋体" w:cs="宋体"/>
          <w:sz w:val="24"/>
          <w:szCs w:val="24"/>
          <w:lang w:eastAsia="zh-CN"/>
        </w:rPr>
        <w:t>)</w:t>
      </w:r>
      <w:r>
        <w:rPr>
          <w:rFonts w:hint="eastAsia" w:ascii="宋体" w:hAnsi="宋体" w:eastAsia="宋体" w:cs="宋体"/>
          <w:sz w:val="24"/>
          <w:szCs w:val="24"/>
        </w:rPr>
        <w:t>单价金额小数点或者百分比有明显错位的，以开标一览表的总价为准，并修改单价；</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4</w:t>
      </w:r>
      <w:r>
        <w:rPr>
          <w:rFonts w:hint="eastAsia" w:ascii="宋体" w:hAnsi="宋体" w:eastAsia="宋体" w:cs="宋体"/>
          <w:sz w:val="24"/>
          <w:szCs w:val="24"/>
          <w:lang w:eastAsia="zh-CN"/>
        </w:rPr>
        <w:t>)</w:t>
      </w:r>
      <w:r>
        <w:rPr>
          <w:rFonts w:hint="eastAsia" w:ascii="宋体" w:hAnsi="宋体" w:eastAsia="宋体" w:cs="宋体"/>
          <w:sz w:val="24"/>
          <w:szCs w:val="24"/>
        </w:rPr>
        <w:t>总价金额与按单价汇总金额不一致的，以单价金额计算结果为准。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同时出现两种以上不一致的，按照前款规定的顺序修正。</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21.投标无效</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21.1如发现下列情况之一的，其投标将被认定为投标无效：</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21.1.1未按照</w:t>
      </w:r>
      <w:r>
        <w:rPr>
          <w:rFonts w:hint="eastAsia" w:ascii="宋体" w:hAnsi="宋体" w:eastAsia="宋体" w:cs="宋体"/>
          <w:sz w:val="24"/>
          <w:szCs w:val="24"/>
          <w:lang w:eastAsia="zh-CN"/>
        </w:rPr>
        <w:t>招标文件</w:t>
      </w:r>
      <w:r>
        <w:rPr>
          <w:rFonts w:hint="eastAsia" w:ascii="宋体" w:hAnsi="宋体" w:eastAsia="宋体" w:cs="宋体"/>
          <w:sz w:val="24"/>
          <w:szCs w:val="24"/>
        </w:rPr>
        <w:t>规定要求签署、盖章的；</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21.1.2未满足</w:t>
      </w:r>
      <w:r>
        <w:rPr>
          <w:rFonts w:hint="eastAsia" w:ascii="宋体" w:hAnsi="宋体" w:eastAsia="宋体" w:cs="宋体"/>
          <w:sz w:val="24"/>
          <w:szCs w:val="24"/>
          <w:lang w:eastAsia="zh-CN"/>
        </w:rPr>
        <w:t>招标文件</w:t>
      </w:r>
      <w:r>
        <w:rPr>
          <w:rFonts w:hint="eastAsia" w:ascii="宋体" w:hAnsi="宋体" w:eastAsia="宋体" w:cs="宋体"/>
          <w:sz w:val="24"/>
          <w:szCs w:val="24"/>
        </w:rPr>
        <w:t>中的实质性要求；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21.1.3属于串通投标，或者依法被视为串通投标；</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21.1.4评标委员会认为</w:t>
      </w:r>
      <w:r>
        <w:rPr>
          <w:rFonts w:hint="eastAsia" w:ascii="宋体" w:hAnsi="宋体" w:eastAsia="宋体" w:cs="宋体"/>
          <w:sz w:val="24"/>
          <w:szCs w:val="24"/>
          <w:lang w:eastAsia="zh-CN"/>
        </w:rPr>
        <w:t>供应商</w:t>
      </w:r>
      <w:r>
        <w:rPr>
          <w:rFonts w:hint="eastAsia" w:ascii="宋体" w:hAnsi="宋体" w:eastAsia="宋体" w:cs="宋体"/>
          <w:sz w:val="24"/>
          <w:szCs w:val="24"/>
        </w:rPr>
        <w:t>的报价明显低于其他通过符合性审查</w:t>
      </w:r>
      <w:r>
        <w:rPr>
          <w:rFonts w:hint="eastAsia" w:ascii="宋体" w:hAnsi="宋体" w:eastAsia="宋体" w:cs="宋体"/>
          <w:sz w:val="24"/>
          <w:szCs w:val="24"/>
          <w:lang w:eastAsia="zh-CN"/>
        </w:rPr>
        <w:t>供应商</w:t>
      </w:r>
      <w:r>
        <w:rPr>
          <w:rFonts w:hint="eastAsia" w:ascii="宋体" w:hAnsi="宋体" w:eastAsia="宋体" w:cs="宋体"/>
          <w:sz w:val="24"/>
          <w:szCs w:val="24"/>
        </w:rPr>
        <w:t>的报价，有可能影响履约的，且</w:t>
      </w:r>
      <w:r>
        <w:rPr>
          <w:rFonts w:hint="eastAsia" w:ascii="宋体" w:hAnsi="宋体" w:eastAsia="宋体" w:cs="宋体"/>
          <w:sz w:val="24"/>
          <w:szCs w:val="24"/>
          <w:lang w:eastAsia="zh-CN"/>
        </w:rPr>
        <w:t>供应商</w:t>
      </w:r>
      <w:r>
        <w:rPr>
          <w:rFonts w:hint="eastAsia" w:ascii="宋体" w:hAnsi="宋体" w:eastAsia="宋体" w:cs="宋体"/>
          <w:sz w:val="24"/>
          <w:szCs w:val="24"/>
        </w:rPr>
        <w:t>未按照规定证明其报价合理性的；</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21.1.5投标文件含有采购人不能接受的附加条件的；</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21.1.6属于</w:t>
      </w:r>
      <w:r>
        <w:rPr>
          <w:rFonts w:hint="eastAsia" w:ascii="宋体" w:hAnsi="宋体" w:eastAsia="宋体" w:cs="宋体"/>
          <w:sz w:val="24"/>
          <w:szCs w:val="24"/>
          <w:lang w:eastAsia="zh-CN"/>
        </w:rPr>
        <w:t>招标文件</w:t>
      </w:r>
      <w:r>
        <w:rPr>
          <w:rFonts w:hint="eastAsia" w:ascii="宋体" w:hAnsi="宋体" w:eastAsia="宋体" w:cs="宋体"/>
          <w:sz w:val="24"/>
          <w:szCs w:val="24"/>
        </w:rPr>
        <w:t>规定的其他投标无效情形；</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21.1.7不符合政府采购法律法规和</w:t>
      </w:r>
      <w:r>
        <w:rPr>
          <w:rFonts w:hint="eastAsia" w:ascii="宋体" w:hAnsi="宋体" w:eastAsia="宋体" w:cs="宋体"/>
          <w:sz w:val="24"/>
          <w:szCs w:val="24"/>
          <w:lang w:eastAsia="zh-CN"/>
        </w:rPr>
        <w:t>招标文件</w:t>
      </w:r>
      <w:r>
        <w:rPr>
          <w:rFonts w:hint="eastAsia" w:ascii="宋体" w:hAnsi="宋体" w:eastAsia="宋体" w:cs="宋体"/>
          <w:sz w:val="24"/>
          <w:szCs w:val="24"/>
        </w:rPr>
        <w:t>中规定的其他实质性要求的。</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22.比较与评价</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22.1经符合性审查合格的投标文件，评标委员会将根据</w:t>
      </w:r>
      <w:r>
        <w:rPr>
          <w:rFonts w:hint="eastAsia" w:ascii="宋体" w:hAnsi="宋体" w:eastAsia="宋体" w:cs="宋体"/>
          <w:sz w:val="24"/>
          <w:szCs w:val="24"/>
          <w:lang w:eastAsia="zh-CN"/>
        </w:rPr>
        <w:t>招标文件</w:t>
      </w:r>
      <w:r>
        <w:rPr>
          <w:rFonts w:hint="eastAsia" w:ascii="宋体" w:hAnsi="宋体" w:eastAsia="宋体" w:cs="宋体"/>
          <w:sz w:val="24"/>
          <w:szCs w:val="24"/>
        </w:rPr>
        <w:t>确定的评标方法和标准，对其技术部分和商务部分作进一步的比较和评价。</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22.2评标严格按照</w:t>
      </w:r>
      <w:r>
        <w:rPr>
          <w:rFonts w:hint="eastAsia" w:ascii="宋体" w:hAnsi="宋体" w:eastAsia="宋体" w:cs="宋体"/>
          <w:sz w:val="24"/>
          <w:szCs w:val="24"/>
          <w:lang w:eastAsia="zh-CN"/>
        </w:rPr>
        <w:t>招标文件</w:t>
      </w:r>
      <w:r>
        <w:rPr>
          <w:rFonts w:hint="eastAsia" w:ascii="宋体" w:hAnsi="宋体" w:eastAsia="宋体" w:cs="宋体"/>
          <w:sz w:val="24"/>
          <w:szCs w:val="24"/>
        </w:rPr>
        <w:t>的要求和条件进行。根据实际情况，在</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须知前附表中规定采用下列一种评标方法：</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22.2.1最低评标价法，是指投标文件满足</w:t>
      </w:r>
      <w:r>
        <w:rPr>
          <w:rFonts w:hint="eastAsia" w:ascii="宋体" w:hAnsi="宋体" w:eastAsia="宋体" w:cs="宋体"/>
          <w:sz w:val="24"/>
          <w:szCs w:val="24"/>
          <w:lang w:eastAsia="zh-CN"/>
        </w:rPr>
        <w:t>招标文件</w:t>
      </w:r>
      <w:r>
        <w:rPr>
          <w:rFonts w:hint="eastAsia" w:ascii="宋体" w:hAnsi="宋体" w:eastAsia="宋体" w:cs="宋体"/>
          <w:sz w:val="24"/>
          <w:szCs w:val="24"/>
        </w:rPr>
        <w:t>全部要求，且投标报价最低的</w:t>
      </w:r>
      <w:r>
        <w:rPr>
          <w:rFonts w:hint="eastAsia" w:ascii="宋体" w:hAnsi="宋体" w:eastAsia="宋体" w:cs="宋体"/>
          <w:sz w:val="24"/>
          <w:szCs w:val="24"/>
          <w:lang w:eastAsia="zh-CN"/>
        </w:rPr>
        <w:t>供应商</w:t>
      </w:r>
      <w:r>
        <w:rPr>
          <w:rFonts w:hint="eastAsia" w:ascii="宋体" w:hAnsi="宋体" w:eastAsia="宋体" w:cs="宋体"/>
          <w:sz w:val="24"/>
          <w:szCs w:val="24"/>
        </w:rPr>
        <w:t>为中标候选人的评标方法。</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22.2.2综合评分法，是指投标文件满足</w:t>
      </w:r>
      <w:r>
        <w:rPr>
          <w:rFonts w:hint="eastAsia" w:ascii="宋体" w:hAnsi="宋体" w:eastAsia="宋体" w:cs="宋体"/>
          <w:sz w:val="24"/>
          <w:szCs w:val="24"/>
          <w:lang w:eastAsia="zh-CN"/>
        </w:rPr>
        <w:t>招标文件</w:t>
      </w:r>
      <w:r>
        <w:rPr>
          <w:rFonts w:hint="eastAsia" w:ascii="宋体" w:hAnsi="宋体" w:eastAsia="宋体" w:cs="宋体"/>
          <w:sz w:val="24"/>
          <w:szCs w:val="24"/>
        </w:rPr>
        <w:t>全部要求，且按照评审因素的量化指标评审得分最高的</w:t>
      </w:r>
      <w:r>
        <w:rPr>
          <w:rFonts w:hint="eastAsia" w:ascii="宋体" w:hAnsi="宋体" w:eastAsia="宋体" w:cs="宋体"/>
          <w:sz w:val="24"/>
          <w:szCs w:val="24"/>
          <w:lang w:eastAsia="zh-CN"/>
        </w:rPr>
        <w:t>供应商</w:t>
      </w:r>
      <w:r>
        <w:rPr>
          <w:rFonts w:hint="eastAsia" w:ascii="宋体" w:hAnsi="宋体" w:eastAsia="宋体" w:cs="宋体"/>
          <w:sz w:val="24"/>
          <w:szCs w:val="24"/>
        </w:rPr>
        <w:t>为中标候选人的评标方法。</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22.3根据《政府采购促进中小企业发展管理办法》</w:t>
      </w:r>
      <w:r>
        <w:rPr>
          <w:rFonts w:hint="eastAsia" w:ascii="宋体" w:hAnsi="宋体" w:eastAsia="宋体" w:cs="宋体"/>
          <w:sz w:val="24"/>
          <w:szCs w:val="24"/>
          <w:lang w:eastAsia="zh-CN"/>
        </w:rPr>
        <w:t>(</w:t>
      </w:r>
      <w:r>
        <w:rPr>
          <w:rFonts w:hint="eastAsia" w:ascii="宋体" w:hAnsi="宋体" w:eastAsia="宋体" w:cs="宋体"/>
          <w:sz w:val="24"/>
          <w:szCs w:val="24"/>
        </w:rPr>
        <w:t>财库[2020]46号</w:t>
      </w:r>
      <w:r>
        <w:rPr>
          <w:rFonts w:hint="eastAsia" w:ascii="宋体" w:hAnsi="宋体" w:eastAsia="宋体" w:cs="宋体"/>
          <w:sz w:val="24"/>
          <w:szCs w:val="24"/>
          <w:lang w:eastAsia="zh-CN"/>
        </w:rPr>
        <w:t>)</w:t>
      </w:r>
      <w:r>
        <w:rPr>
          <w:rFonts w:hint="eastAsia" w:ascii="宋体" w:hAnsi="宋体" w:eastAsia="宋体" w:cs="宋体"/>
          <w:sz w:val="24"/>
          <w:szCs w:val="24"/>
        </w:rPr>
        <w:t>、《财政部司法部关于政府采购支持监狱企业发展有关问题的通知》</w:t>
      </w:r>
      <w:r>
        <w:rPr>
          <w:rFonts w:hint="eastAsia" w:ascii="宋体" w:hAnsi="宋体" w:eastAsia="宋体" w:cs="宋体"/>
          <w:sz w:val="24"/>
          <w:szCs w:val="24"/>
          <w:lang w:eastAsia="zh-CN"/>
        </w:rPr>
        <w:t>(</w:t>
      </w:r>
      <w:r>
        <w:rPr>
          <w:rFonts w:hint="eastAsia" w:ascii="宋体" w:hAnsi="宋体" w:eastAsia="宋体" w:cs="宋体"/>
          <w:sz w:val="24"/>
          <w:szCs w:val="24"/>
        </w:rPr>
        <w:t>财库〔2014〕68号</w:t>
      </w:r>
      <w:r>
        <w:rPr>
          <w:rFonts w:hint="eastAsia" w:ascii="宋体" w:hAnsi="宋体" w:eastAsia="宋体" w:cs="宋体"/>
          <w:sz w:val="24"/>
          <w:szCs w:val="24"/>
          <w:lang w:eastAsia="zh-CN"/>
        </w:rPr>
        <w:t>)</w:t>
      </w:r>
      <w:r>
        <w:rPr>
          <w:rFonts w:hint="eastAsia" w:ascii="宋体" w:hAnsi="宋体" w:eastAsia="宋体" w:cs="宋体"/>
          <w:sz w:val="24"/>
          <w:szCs w:val="24"/>
        </w:rPr>
        <w:t>和《三部门联合发布关于促进残疾人就业政府采购政策的通知》</w:t>
      </w:r>
      <w:r>
        <w:rPr>
          <w:rFonts w:hint="eastAsia" w:ascii="宋体" w:hAnsi="宋体" w:eastAsia="宋体" w:cs="宋体"/>
          <w:sz w:val="24"/>
          <w:szCs w:val="24"/>
          <w:lang w:eastAsia="zh-CN"/>
        </w:rPr>
        <w:t>(</w:t>
      </w:r>
      <w:r>
        <w:rPr>
          <w:rFonts w:hint="eastAsia" w:ascii="宋体" w:hAnsi="宋体" w:eastAsia="宋体" w:cs="宋体"/>
          <w:sz w:val="24"/>
          <w:szCs w:val="24"/>
        </w:rPr>
        <w:t>财库〔2017〕141号</w:t>
      </w:r>
      <w:r>
        <w:rPr>
          <w:rFonts w:hint="eastAsia" w:ascii="宋体" w:hAnsi="宋体" w:eastAsia="宋体" w:cs="宋体"/>
          <w:sz w:val="24"/>
          <w:szCs w:val="24"/>
          <w:lang w:eastAsia="zh-CN"/>
        </w:rPr>
        <w:t>)</w:t>
      </w:r>
      <w:r>
        <w:rPr>
          <w:rFonts w:hint="eastAsia" w:ascii="宋体" w:hAnsi="宋体" w:eastAsia="宋体" w:cs="宋体"/>
          <w:sz w:val="24"/>
          <w:szCs w:val="24"/>
        </w:rPr>
        <w:t>的规定，对满足价格扣除条件且在投标文件中提交了《中小企业声明函》、《残疾人福利性单位声明函》相关属于监狱企业的证明文件的</w:t>
      </w:r>
      <w:r>
        <w:rPr>
          <w:rFonts w:hint="eastAsia" w:ascii="宋体" w:hAnsi="宋体" w:eastAsia="宋体" w:cs="宋体"/>
          <w:sz w:val="24"/>
          <w:szCs w:val="24"/>
          <w:lang w:eastAsia="zh-CN"/>
        </w:rPr>
        <w:t>供应商</w:t>
      </w:r>
      <w:r>
        <w:rPr>
          <w:rFonts w:hint="eastAsia" w:ascii="宋体" w:hAnsi="宋体" w:eastAsia="宋体" w:cs="宋体"/>
          <w:sz w:val="24"/>
          <w:szCs w:val="24"/>
        </w:rPr>
        <w:t>，按照相关价格扣除规定和</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须知前附表要求执行。</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22.4落实其他政府采购政策条款，具体详见</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23.废标</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23.1出现下列情形之一，将导致项目废标：</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23.1.1符合专业条件的</w:t>
      </w:r>
      <w:r>
        <w:rPr>
          <w:rFonts w:hint="eastAsia" w:ascii="宋体" w:hAnsi="宋体" w:eastAsia="宋体" w:cs="宋体"/>
          <w:sz w:val="24"/>
          <w:szCs w:val="24"/>
          <w:lang w:eastAsia="zh-CN"/>
        </w:rPr>
        <w:t>供应商</w:t>
      </w:r>
      <w:r>
        <w:rPr>
          <w:rFonts w:hint="eastAsia" w:ascii="宋体" w:hAnsi="宋体" w:eastAsia="宋体" w:cs="宋体"/>
          <w:sz w:val="24"/>
          <w:szCs w:val="24"/>
        </w:rPr>
        <w:t>或者对</w:t>
      </w:r>
      <w:r>
        <w:rPr>
          <w:rFonts w:hint="eastAsia" w:ascii="宋体" w:hAnsi="宋体" w:eastAsia="宋体" w:cs="宋体"/>
          <w:sz w:val="24"/>
          <w:szCs w:val="24"/>
          <w:lang w:eastAsia="zh-CN"/>
        </w:rPr>
        <w:t>招标文件</w:t>
      </w:r>
      <w:r>
        <w:rPr>
          <w:rFonts w:hint="eastAsia" w:ascii="宋体" w:hAnsi="宋体" w:eastAsia="宋体" w:cs="宋体"/>
          <w:sz w:val="24"/>
          <w:szCs w:val="24"/>
        </w:rPr>
        <w:t>做实质性响应的</w:t>
      </w:r>
      <w:r>
        <w:rPr>
          <w:rFonts w:hint="eastAsia" w:ascii="宋体" w:hAnsi="宋体" w:eastAsia="宋体" w:cs="宋体"/>
          <w:sz w:val="24"/>
          <w:szCs w:val="24"/>
          <w:lang w:eastAsia="zh-CN"/>
        </w:rPr>
        <w:t>供应商</w:t>
      </w:r>
      <w:r>
        <w:rPr>
          <w:rFonts w:hint="eastAsia" w:ascii="宋体" w:hAnsi="宋体" w:eastAsia="宋体" w:cs="宋体"/>
          <w:sz w:val="24"/>
          <w:szCs w:val="24"/>
        </w:rPr>
        <w:t>不足三家；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23.1.2出现影响采购公正的违法、违规行为的；</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23.1.3</w:t>
      </w:r>
      <w:r>
        <w:rPr>
          <w:rFonts w:hint="eastAsia" w:ascii="宋体" w:hAnsi="宋体" w:eastAsia="宋体" w:cs="宋体"/>
          <w:sz w:val="24"/>
          <w:szCs w:val="24"/>
          <w:lang w:eastAsia="zh-CN"/>
        </w:rPr>
        <w:t>供应商</w:t>
      </w:r>
      <w:r>
        <w:rPr>
          <w:rFonts w:hint="eastAsia" w:ascii="宋体" w:hAnsi="宋体" w:eastAsia="宋体" w:cs="宋体"/>
          <w:sz w:val="24"/>
          <w:szCs w:val="24"/>
        </w:rPr>
        <w:t>的报价均超过了采购预算，采购人不能支付的；</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23.1.4因重大变故，采购任务取消的。</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24.保密要求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24.1评标将在严格保密的情况下进行。</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24.2有关人员应当遵守评标工作纪律，不得泄露评标文件、评标情况和评标中获悉的国家秘密、商业秘密。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六</w:t>
      </w:r>
      <w:r>
        <w:rPr>
          <w:rFonts w:hint="eastAsia" w:ascii="宋体" w:hAnsi="宋体" w:eastAsia="宋体" w:cs="宋体"/>
          <w:b/>
          <w:bCs/>
          <w:sz w:val="24"/>
          <w:szCs w:val="24"/>
          <w:lang w:eastAsia="zh-CN"/>
        </w:rPr>
        <w:t>)</w:t>
      </w:r>
      <w:r>
        <w:rPr>
          <w:rFonts w:hint="eastAsia" w:ascii="宋体" w:hAnsi="宋体" w:eastAsia="宋体" w:cs="宋体"/>
          <w:b/>
          <w:bCs/>
          <w:sz w:val="24"/>
          <w:szCs w:val="24"/>
        </w:rPr>
        <w:t>确定中标</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25.中标候选人的确定原则及标准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25.1除评标委员会受采购人委托直接确定中标</w:t>
      </w:r>
      <w:r>
        <w:rPr>
          <w:rFonts w:hint="eastAsia" w:ascii="宋体" w:hAnsi="宋体" w:eastAsia="宋体" w:cs="宋体"/>
          <w:sz w:val="24"/>
          <w:szCs w:val="24"/>
          <w:lang w:eastAsia="zh-CN"/>
        </w:rPr>
        <w:t>供应商</w:t>
      </w:r>
      <w:r>
        <w:rPr>
          <w:rFonts w:hint="eastAsia" w:ascii="宋体" w:hAnsi="宋体" w:eastAsia="宋体" w:cs="宋体"/>
          <w:sz w:val="24"/>
          <w:szCs w:val="24"/>
        </w:rPr>
        <w:t>的情形外，对实质上响应</w:t>
      </w:r>
      <w:r>
        <w:rPr>
          <w:rFonts w:hint="eastAsia" w:ascii="宋体" w:hAnsi="宋体" w:eastAsia="宋体" w:cs="宋体"/>
          <w:sz w:val="24"/>
          <w:szCs w:val="24"/>
          <w:lang w:eastAsia="zh-CN"/>
        </w:rPr>
        <w:t>招标文件</w:t>
      </w:r>
      <w:r>
        <w:rPr>
          <w:rFonts w:hint="eastAsia" w:ascii="宋体" w:hAnsi="宋体" w:eastAsia="宋体" w:cs="宋体"/>
          <w:sz w:val="24"/>
          <w:szCs w:val="24"/>
        </w:rPr>
        <w:t>的</w:t>
      </w:r>
      <w:r>
        <w:rPr>
          <w:rFonts w:hint="eastAsia" w:ascii="宋体" w:hAnsi="宋体" w:eastAsia="宋体" w:cs="宋体"/>
          <w:sz w:val="24"/>
          <w:szCs w:val="24"/>
          <w:lang w:eastAsia="zh-CN"/>
        </w:rPr>
        <w:t>供应商</w:t>
      </w:r>
      <w:r>
        <w:rPr>
          <w:rFonts w:hint="eastAsia" w:ascii="宋体" w:hAnsi="宋体" w:eastAsia="宋体" w:cs="宋体"/>
          <w:sz w:val="24"/>
          <w:szCs w:val="24"/>
        </w:rPr>
        <w:t>按下列方法进行排序，确定中标候选人：</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25.1.1采用最低评标价法的，除了算术修正和落实政府采购政策需进行的价格扣除外，不对</w:t>
      </w:r>
      <w:r>
        <w:rPr>
          <w:rFonts w:hint="eastAsia" w:ascii="宋体" w:hAnsi="宋体" w:eastAsia="宋体" w:cs="宋体"/>
          <w:sz w:val="24"/>
          <w:szCs w:val="24"/>
          <w:lang w:eastAsia="zh-CN"/>
        </w:rPr>
        <w:t>供应商</w:t>
      </w:r>
      <w:r>
        <w:rPr>
          <w:rFonts w:hint="eastAsia" w:ascii="宋体" w:hAnsi="宋体" w:eastAsia="宋体" w:cs="宋体"/>
          <w:sz w:val="24"/>
          <w:szCs w:val="24"/>
        </w:rPr>
        <w:t>的投标价格进行任何调整。评标结果按修正和扣除后的投标报价由低到高顺序排列。得分与投标报价均相同的处理方式：由采购人或者采购人委托评标委员会按照随机抽取的方式确定一个</w:t>
      </w:r>
      <w:r>
        <w:rPr>
          <w:rFonts w:hint="eastAsia" w:ascii="宋体" w:hAnsi="宋体" w:eastAsia="宋体" w:cs="宋体"/>
          <w:sz w:val="24"/>
          <w:szCs w:val="24"/>
          <w:lang w:eastAsia="zh-CN"/>
        </w:rPr>
        <w:t>供应商</w:t>
      </w:r>
      <w:r>
        <w:rPr>
          <w:rFonts w:hint="eastAsia" w:ascii="宋体" w:hAnsi="宋体" w:eastAsia="宋体" w:cs="宋体"/>
          <w:sz w:val="24"/>
          <w:szCs w:val="24"/>
        </w:rPr>
        <w:t>获得中标人推荐资格。</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25.1.2采用综合评分法的，评标结果按评审后得分由高到低顺序排列。得分相同的，按修正和扣除后的投标报价由低到高顺序排列。得分与投标报价均相同的处理方式：由采购人或者采购人委托评标委员会按照随机抽取的方式确定一个</w:t>
      </w:r>
      <w:r>
        <w:rPr>
          <w:rFonts w:hint="eastAsia" w:ascii="宋体" w:hAnsi="宋体" w:eastAsia="宋体" w:cs="宋体"/>
          <w:sz w:val="24"/>
          <w:szCs w:val="24"/>
          <w:lang w:eastAsia="zh-CN"/>
        </w:rPr>
        <w:t>供应商</w:t>
      </w:r>
      <w:r>
        <w:rPr>
          <w:rFonts w:hint="eastAsia" w:ascii="宋体" w:hAnsi="宋体" w:eastAsia="宋体" w:cs="宋体"/>
          <w:sz w:val="24"/>
          <w:szCs w:val="24"/>
        </w:rPr>
        <w:t>获得中标人推荐资格。</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rPr>
        <w:t>26.确定中标候选人和中标</w:t>
      </w:r>
      <w:r>
        <w:rPr>
          <w:rFonts w:hint="eastAsia" w:ascii="宋体" w:hAnsi="宋体" w:eastAsia="宋体" w:cs="宋体"/>
          <w:sz w:val="24"/>
          <w:szCs w:val="24"/>
          <w:lang w:eastAsia="zh-CN"/>
        </w:rPr>
        <w:t>供应商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26.1评标委员会将根据评标标准，按</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须知前附表中规定数量推荐中标候选人。</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26.2按</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须知前附表中规定，由评标委员会直接确定中标</w:t>
      </w:r>
      <w:r>
        <w:rPr>
          <w:rFonts w:hint="eastAsia" w:ascii="宋体" w:hAnsi="宋体" w:eastAsia="宋体" w:cs="宋体"/>
          <w:sz w:val="24"/>
          <w:szCs w:val="24"/>
          <w:lang w:eastAsia="zh-CN"/>
        </w:rPr>
        <w:t>供应商</w:t>
      </w:r>
      <w:r>
        <w:rPr>
          <w:rFonts w:hint="eastAsia" w:ascii="宋体" w:hAnsi="宋体" w:eastAsia="宋体" w:cs="宋体"/>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27.发出中标通知书</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在投标有效期内，中标</w:t>
      </w:r>
      <w:r>
        <w:rPr>
          <w:rFonts w:hint="eastAsia" w:ascii="宋体" w:hAnsi="宋体" w:eastAsia="宋体" w:cs="宋体"/>
          <w:sz w:val="24"/>
          <w:szCs w:val="24"/>
          <w:lang w:eastAsia="zh-CN"/>
        </w:rPr>
        <w:t>供应商</w:t>
      </w:r>
      <w:r>
        <w:rPr>
          <w:rFonts w:hint="eastAsia" w:ascii="宋体" w:hAnsi="宋体" w:eastAsia="宋体" w:cs="宋体"/>
          <w:sz w:val="24"/>
          <w:szCs w:val="24"/>
        </w:rPr>
        <w:t>确定后，采购人或者采购代理机构发布中标公告。在公告中标结果的同时，向中标</w:t>
      </w:r>
      <w:r>
        <w:rPr>
          <w:rFonts w:hint="eastAsia" w:ascii="宋体" w:hAnsi="宋体" w:eastAsia="宋体" w:cs="宋体"/>
          <w:sz w:val="24"/>
          <w:szCs w:val="24"/>
          <w:lang w:eastAsia="zh-CN"/>
        </w:rPr>
        <w:t>供应商</w:t>
      </w:r>
      <w:r>
        <w:rPr>
          <w:rFonts w:hint="eastAsia" w:ascii="宋体" w:hAnsi="宋体" w:eastAsia="宋体" w:cs="宋体"/>
          <w:sz w:val="24"/>
          <w:szCs w:val="24"/>
        </w:rPr>
        <w:t>发出中标通知书，中标通知书是合同的组成部分。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28.告知招标结果</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在与发布公告相同的媒介上发布中标结果公告</w:t>
      </w:r>
      <w:r>
        <w:rPr>
          <w:rFonts w:hint="eastAsia" w:ascii="宋体" w:hAnsi="宋体" w:eastAsia="宋体" w:cs="宋体"/>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七</w:t>
      </w:r>
      <w:r>
        <w:rPr>
          <w:rFonts w:hint="eastAsia" w:ascii="宋体" w:hAnsi="宋体" w:eastAsia="宋体" w:cs="宋体"/>
          <w:b/>
          <w:bCs/>
          <w:sz w:val="24"/>
          <w:szCs w:val="24"/>
          <w:lang w:eastAsia="zh-CN"/>
        </w:rPr>
        <w:t>)</w:t>
      </w:r>
      <w:r>
        <w:rPr>
          <w:rFonts w:hint="eastAsia" w:ascii="宋体" w:hAnsi="宋体" w:eastAsia="宋体" w:cs="宋体"/>
          <w:b/>
          <w:bCs/>
          <w:sz w:val="24"/>
          <w:szCs w:val="24"/>
        </w:rPr>
        <w:t>合同及履约验收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29.签订合同</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29.1采购人与中标</w:t>
      </w:r>
      <w:r>
        <w:rPr>
          <w:rFonts w:hint="eastAsia" w:ascii="宋体" w:hAnsi="宋体" w:eastAsia="宋体" w:cs="宋体"/>
          <w:sz w:val="24"/>
          <w:szCs w:val="24"/>
          <w:lang w:eastAsia="zh-CN"/>
        </w:rPr>
        <w:t>供应商</w:t>
      </w:r>
      <w:r>
        <w:rPr>
          <w:rFonts w:hint="eastAsia" w:ascii="宋体" w:hAnsi="宋体" w:eastAsia="宋体" w:cs="宋体"/>
          <w:sz w:val="24"/>
          <w:szCs w:val="24"/>
        </w:rPr>
        <w:t>应当在中标通知书发出之日起三十日内，签订政府采购合同。</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29.2</w:t>
      </w:r>
      <w:r>
        <w:rPr>
          <w:rFonts w:hint="eastAsia" w:ascii="宋体" w:hAnsi="宋体" w:eastAsia="宋体" w:cs="宋体"/>
          <w:sz w:val="24"/>
          <w:szCs w:val="24"/>
          <w:lang w:eastAsia="zh-CN"/>
        </w:rPr>
        <w:t>招标文件</w:t>
      </w:r>
      <w:r>
        <w:rPr>
          <w:rFonts w:hint="eastAsia" w:ascii="宋体" w:hAnsi="宋体" w:eastAsia="宋体" w:cs="宋体"/>
          <w:sz w:val="24"/>
          <w:szCs w:val="24"/>
        </w:rPr>
        <w:t>、中标</w:t>
      </w:r>
      <w:r>
        <w:rPr>
          <w:rFonts w:hint="eastAsia" w:ascii="宋体" w:hAnsi="宋体" w:eastAsia="宋体" w:cs="宋体"/>
          <w:sz w:val="24"/>
          <w:szCs w:val="24"/>
          <w:lang w:eastAsia="zh-CN"/>
        </w:rPr>
        <w:t>供应商</w:t>
      </w:r>
      <w:r>
        <w:rPr>
          <w:rFonts w:hint="eastAsia" w:ascii="宋体" w:hAnsi="宋体" w:eastAsia="宋体" w:cs="宋体"/>
          <w:sz w:val="24"/>
          <w:szCs w:val="24"/>
        </w:rPr>
        <w:t>的投标文件及其澄清文件等，均为签订合同的依据。所签订的合同不得对</w:t>
      </w:r>
      <w:r>
        <w:rPr>
          <w:rFonts w:hint="eastAsia" w:ascii="宋体" w:hAnsi="宋体" w:eastAsia="宋体" w:cs="宋体"/>
          <w:sz w:val="24"/>
          <w:szCs w:val="24"/>
          <w:lang w:eastAsia="zh-CN"/>
        </w:rPr>
        <w:t>招标文件</w:t>
      </w:r>
      <w:r>
        <w:rPr>
          <w:rFonts w:hint="eastAsia" w:ascii="宋体" w:hAnsi="宋体" w:eastAsia="宋体" w:cs="宋体"/>
          <w:sz w:val="24"/>
          <w:szCs w:val="24"/>
        </w:rPr>
        <w:t>确定的事项和中标人投标文件作实质性修改。采购人不得向中标人提出任何不合理的要求作为签订合同的条件。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29.3如中标</w:t>
      </w:r>
      <w:r>
        <w:rPr>
          <w:rFonts w:hint="eastAsia" w:ascii="宋体" w:hAnsi="宋体" w:eastAsia="宋体" w:cs="宋体"/>
          <w:sz w:val="24"/>
          <w:szCs w:val="24"/>
          <w:lang w:eastAsia="zh-CN"/>
        </w:rPr>
        <w:t>供应商</w:t>
      </w:r>
      <w:r>
        <w:rPr>
          <w:rFonts w:hint="eastAsia" w:ascii="宋体" w:hAnsi="宋体" w:eastAsia="宋体" w:cs="宋体"/>
          <w:sz w:val="24"/>
          <w:szCs w:val="24"/>
        </w:rPr>
        <w:t>拒绝与采购人签订合同的，中标</w:t>
      </w:r>
      <w:r>
        <w:rPr>
          <w:rFonts w:hint="eastAsia" w:ascii="宋体" w:hAnsi="宋体" w:eastAsia="宋体" w:cs="宋体"/>
          <w:sz w:val="24"/>
          <w:szCs w:val="24"/>
          <w:lang w:eastAsia="zh-CN"/>
        </w:rPr>
        <w:t>供应商</w:t>
      </w:r>
      <w:r>
        <w:rPr>
          <w:rFonts w:hint="eastAsia" w:ascii="宋体" w:hAnsi="宋体" w:eastAsia="宋体" w:cs="宋体"/>
          <w:sz w:val="24"/>
          <w:szCs w:val="24"/>
        </w:rPr>
        <w:t>须按投标函内容向采购人和采购代理机构支付赔偿；采购人可以按照评标报告推荐的中标候选人排序，确定下一中标候选人为中标</w:t>
      </w:r>
      <w:r>
        <w:rPr>
          <w:rFonts w:hint="eastAsia" w:ascii="宋体" w:hAnsi="宋体" w:eastAsia="宋体" w:cs="宋体"/>
          <w:sz w:val="24"/>
          <w:szCs w:val="24"/>
          <w:lang w:eastAsia="zh-CN"/>
        </w:rPr>
        <w:t>供应商</w:t>
      </w:r>
      <w:r>
        <w:rPr>
          <w:rFonts w:hint="eastAsia" w:ascii="宋体" w:hAnsi="宋体" w:eastAsia="宋体" w:cs="宋体"/>
          <w:sz w:val="24"/>
          <w:szCs w:val="24"/>
        </w:rPr>
        <w:t>，也可以重新开展采购活动。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29.4当出现法律法规规定的中标无效或中标结果无效情形时，且合格的</w:t>
      </w:r>
      <w:r>
        <w:rPr>
          <w:rFonts w:hint="eastAsia" w:ascii="宋体" w:hAnsi="宋体" w:eastAsia="宋体" w:cs="宋体"/>
          <w:sz w:val="24"/>
          <w:szCs w:val="24"/>
          <w:lang w:eastAsia="zh-CN"/>
        </w:rPr>
        <w:t>供应商</w:t>
      </w:r>
      <w:r>
        <w:rPr>
          <w:rFonts w:hint="eastAsia" w:ascii="宋体" w:hAnsi="宋体" w:eastAsia="宋体" w:cs="宋体"/>
          <w:sz w:val="24"/>
          <w:szCs w:val="24"/>
        </w:rPr>
        <w:t>数量符合规定，采购人可与排名下一位的中标候选人另行签订合同，或依法重新开展采购活动。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30.履约保证金</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如果需要履约保证金，中标</w:t>
      </w:r>
      <w:r>
        <w:rPr>
          <w:rFonts w:hint="eastAsia" w:ascii="宋体" w:hAnsi="宋体" w:eastAsia="宋体" w:cs="宋体"/>
          <w:sz w:val="24"/>
          <w:szCs w:val="24"/>
          <w:lang w:eastAsia="zh-CN"/>
        </w:rPr>
        <w:t>供应商</w:t>
      </w:r>
      <w:r>
        <w:rPr>
          <w:rFonts w:hint="eastAsia" w:ascii="宋体" w:hAnsi="宋体" w:eastAsia="宋体" w:cs="宋体"/>
          <w:sz w:val="24"/>
          <w:szCs w:val="24"/>
        </w:rPr>
        <w:t>应按照</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须知前附表规定向采购人提交履约保证金。</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31.履约验收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详见供应商须知前附表</w:t>
      </w:r>
      <w:r>
        <w:rPr>
          <w:rFonts w:hint="eastAsia" w:ascii="宋体" w:hAnsi="宋体" w:eastAsia="宋体" w:cs="宋体"/>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31.1采购人应当依法组织履约验收工作。采购人成立验收小组，按照采购合同的约定对</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lang w:eastAsia="zh-CN"/>
        </w:rPr>
        <w:t>供应商</w:t>
      </w:r>
      <w:r>
        <w:rPr>
          <w:rFonts w:hint="eastAsia" w:ascii="宋体" w:hAnsi="宋体" w:eastAsia="宋体" w:cs="宋体"/>
          <w:sz w:val="24"/>
          <w:szCs w:val="24"/>
        </w:rPr>
        <w:t>履约情况进行验收。验收时，应当按照采购合同的约定对每一项技术、服务、安全标准的履约情况进行确认。</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31.2签订验收报告。项目验收结束后，应当出具验收书，列明各项标准的验收情况及项目总体评价，由验收双方共同签署。</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32.招标代理费</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本项目是否由中标</w:t>
      </w:r>
      <w:r>
        <w:rPr>
          <w:rFonts w:hint="eastAsia" w:ascii="宋体" w:hAnsi="宋体" w:eastAsia="宋体" w:cs="宋体"/>
          <w:sz w:val="24"/>
          <w:szCs w:val="24"/>
          <w:lang w:eastAsia="zh-CN"/>
        </w:rPr>
        <w:t>供应商</w:t>
      </w:r>
      <w:r>
        <w:rPr>
          <w:rFonts w:hint="eastAsia" w:ascii="宋体" w:hAnsi="宋体" w:eastAsia="宋体" w:cs="宋体"/>
          <w:sz w:val="24"/>
          <w:szCs w:val="24"/>
        </w:rPr>
        <w:t>向采购代理机构支付招标代理费及招标代理费标准，按照</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须知前附表规定执行。</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八</w:t>
      </w:r>
      <w:r>
        <w:rPr>
          <w:rFonts w:hint="eastAsia" w:ascii="宋体" w:hAnsi="宋体" w:eastAsia="宋体" w:cs="宋体"/>
          <w:b/>
          <w:bCs/>
          <w:sz w:val="24"/>
          <w:szCs w:val="24"/>
          <w:lang w:eastAsia="zh-CN"/>
        </w:rPr>
        <w:t>)</w:t>
      </w:r>
      <w:r>
        <w:rPr>
          <w:rFonts w:hint="eastAsia" w:ascii="宋体" w:hAnsi="宋体" w:eastAsia="宋体" w:cs="宋体"/>
          <w:b/>
          <w:bCs/>
          <w:sz w:val="24"/>
          <w:szCs w:val="24"/>
        </w:rPr>
        <w:t>质疑和投诉</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r>
        <w:rPr>
          <w:rFonts w:hint="eastAsia" w:ascii="宋体" w:hAnsi="宋体" w:eastAsia="宋体" w:cs="宋体"/>
          <w:sz w:val="24"/>
          <w:szCs w:val="24"/>
        </w:rPr>
        <w:t>.质疑</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r>
        <w:rPr>
          <w:rFonts w:hint="eastAsia" w:ascii="宋体" w:hAnsi="宋体" w:eastAsia="宋体" w:cs="宋体"/>
          <w:sz w:val="24"/>
          <w:szCs w:val="24"/>
        </w:rPr>
        <w:t>.1</w:t>
      </w:r>
      <w:r>
        <w:rPr>
          <w:rFonts w:hint="eastAsia" w:ascii="宋体" w:hAnsi="宋体" w:eastAsia="宋体" w:cs="宋体"/>
          <w:sz w:val="24"/>
          <w:szCs w:val="24"/>
          <w:lang w:eastAsia="zh-CN"/>
        </w:rPr>
        <w:t>供应商</w:t>
      </w:r>
      <w:r>
        <w:rPr>
          <w:rFonts w:hint="eastAsia" w:ascii="宋体" w:hAnsi="宋体" w:eastAsia="宋体" w:cs="宋体"/>
          <w:sz w:val="24"/>
          <w:szCs w:val="24"/>
        </w:rPr>
        <w:t>认为</w:t>
      </w:r>
      <w:r>
        <w:rPr>
          <w:rFonts w:hint="eastAsia" w:ascii="宋体" w:hAnsi="宋体" w:eastAsia="宋体" w:cs="宋体"/>
          <w:sz w:val="24"/>
          <w:szCs w:val="24"/>
          <w:lang w:eastAsia="zh-CN"/>
        </w:rPr>
        <w:t>招标文件</w:t>
      </w:r>
      <w:r>
        <w:rPr>
          <w:rFonts w:hint="eastAsia" w:ascii="宋体" w:hAnsi="宋体" w:eastAsia="宋体" w:cs="宋体"/>
          <w:sz w:val="24"/>
          <w:szCs w:val="24"/>
        </w:rPr>
        <w:t>、采购过程和中标结果使自己的权益受到损害的，可以根据《中华人民共和国政府采购法》、《中华人民共和国政府采购法实施条例》和《政府采购质疑和投诉办法》的有关规定，在知道或者应知其权益受到损害之日起7个工作日内，依法向采购人或其委托的采购代理机构提出质疑。</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r>
        <w:rPr>
          <w:rFonts w:hint="eastAsia" w:ascii="宋体" w:hAnsi="宋体" w:eastAsia="宋体" w:cs="宋体"/>
          <w:sz w:val="24"/>
          <w:szCs w:val="24"/>
        </w:rPr>
        <w:t>.2提出质疑的</w:t>
      </w:r>
      <w:r>
        <w:rPr>
          <w:rFonts w:hint="eastAsia" w:ascii="宋体" w:hAnsi="宋体" w:eastAsia="宋体" w:cs="宋体"/>
          <w:sz w:val="24"/>
          <w:szCs w:val="24"/>
          <w:lang w:eastAsia="zh-CN"/>
        </w:rPr>
        <w:t>供应商</w:t>
      </w:r>
      <w:r>
        <w:rPr>
          <w:rFonts w:hint="eastAsia" w:ascii="宋体" w:hAnsi="宋体" w:eastAsia="宋体" w:cs="宋体"/>
          <w:sz w:val="24"/>
          <w:szCs w:val="24"/>
        </w:rPr>
        <w:t>应当是参加所本项目采购活动的</w:t>
      </w:r>
      <w:r>
        <w:rPr>
          <w:rFonts w:hint="eastAsia" w:ascii="宋体" w:hAnsi="宋体" w:eastAsia="宋体" w:cs="宋体"/>
          <w:sz w:val="24"/>
          <w:szCs w:val="24"/>
          <w:lang w:eastAsia="zh-CN"/>
        </w:rPr>
        <w:t>供应商</w:t>
      </w:r>
      <w:r>
        <w:rPr>
          <w:rFonts w:hint="eastAsia" w:ascii="宋体" w:hAnsi="宋体" w:eastAsia="宋体" w:cs="宋体"/>
          <w:sz w:val="24"/>
          <w:szCs w:val="24"/>
        </w:rPr>
        <w:t>。依法获取可质疑</w:t>
      </w:r>
      <w:r>
        <w:rPr>
          <w:rFonts w:hint="eastAsia" w:ascii="宋体" w:hAnsi="宋体" w:eastAsia="宋体" w:cs="宋体"/>
          <w:sz w:val="24"/>
          <w:szCs w:val="24"/>
          <w:lang w:eastAsia="zh-CN"/>
        </w:rPr>
        <w:t>招标文件</w:t>
      </w:r>
      <w:r>
        <w:rPr>
          <w:rFonts w:hint="eastAsia" w:ascii="宋体" w:hAnsi="宋体" w:eastAsia="宋体" w:cs="宋体"/>
          <w:sz w:val="24"/>
          <w:szCs w:val="24"/>
        </w:rPr>
        <w:t>的潜在</w:t>
      </w:r>
      <w:r>
        <w:rPr>
          <w:rFonts w:hint="eastAsia" w:ascii="宋体" w:hAnsi="宋体" w:eastAsia="宋体" w:cs="宋体"/>
          <w:sz w:val="24"/>
          <w:szCs w:val="24"/>
          <w:lang w:eastAsia="zh-CN"/>
        </w:rPr>
        <w:t>供应商</w:t>
      </w:r>
      <w:r>
        <w:rPr>
          <w:rFonts w:hint="eastAsia" w:ascii="宋体" w:hAnsi="宋体" w:eastAsia="宋体" w:cs="宋体"/>
          <w:sz w:val="24"/>
          <w:szCs w:val="24"/>
        </w:rPr>
        <w:t>也可以依法提出质疑。</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r>
        <w:rPr>
          <w:rFonts w:hint="eastAsia" w:ascii="宋体" w:hAnsi="宋体" w:eastAsia="宋体" w:cs="宋体"/>
          <w:sz w:val="24"/>
          <w:szCs w:val="24"/>
        </w:rPr>
        <w:t>.3超出法定质疑期提交的质疑将被拒绝。</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3</w:t>
      </w:r>
      <w:r>
        <w:rPr>
          <w:rFonts w:hint="eastAsia" w:ascii="宋体" w:hAnsi="宋体" w:eastAsia="宋体" w:cs="宋体"/>
          <w:sz w:val="24"/>
          <w:szCs w:val="24"/>
        </w:rPr>
        <w:t>.4采购人、采购代理机构不得拒收质疑</w:t>
      </w:r>
      <w:r>
        <w:rPr>
          <w:rFonts w:hint="eastAsia" w:ascii="宋体" w:hAnsi="宋体" w:eastAsia="宋体" w:cs="宋体"/>
          <w:sz w:val="24"/>
          <w:szCs w:val="24"/>
          <w:lang w:eastAsia="zh-CN"/>
        </w:rPr>
        <w:t>供应商</w:t>
      </w:r>
      <w:r>
        <w:rPr>
          <w:rFonts w:hint="eastAsia" w:ascii="宋体" w:hAnsi="宋体" w:eastAsia="宋体" w:cs="宋体"/>
          <w:sz w:val="24"/>
          <w:szCs w:val="24"/>
        </w:rPr>
        <w:t>在法定质疑期内发出的质疑函，应当在收到质疑函7个工作日内作出答复，并通知质疑</w:t>
      </w:r>
      <w:r>
        <w:rPr>
          <w:rFonts w:hint="eastAsia" w:ascii="宋体" w:hAnsi="宋体" w:eastAsia="宋体" w:cs="宋体"/>
          <w:sz w:val="24"/>
          <w:szCs w:val="24"/>
          <w:lang w:eastAsia="zh-CN"/>
        </w:rPr>
        <w:t>供应商</w:t>
      </w:r>
      <w:r>
        <w:rPr>
          <w:rFonts w:hint="eastAsia" w:ascii="宋体" w:hAnsi="宋体" w:eastAsia="宋体" w:cs="宋体"/>
          <w:sz w:val="24"/>
          <w:szCs w:val="24"/>
        </w:rPr>
        <w:t>和相关供应商。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4</w:t>
      </w:r>
      <w:r>
        <w:rPr>
          <w:rFonts w:hint="eastAsia" w:ascii="宋体" w:hAnsi="宋体" w:eastAsia="宋体" w:cs="宋体"/>
          <w:sz w:val="24"/>
          <w:szCs w:val="24"/>
        </w:rPr>
        <w:t>.投诉</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3</w:t>
      </w:r>
      <w:r>
        <w:rPr>
          <w:rFonts w:hint="eastAsia" w:ascii="宋体" w:hAnsi="宋体" w:eastAsia="宋体" w:cs="宋体"/>
          <w:sz w:val="24"/>
          <w:szCs w:val="24"/>
          <w:lang w:val="en-US" w:eastAsia="zh-CN"/>
        </w:rPr>
        <w:t>4</w:t>
      </w:r>
      <w:r>
        <w:rPr>
          <w:rFonts w:hint="eastAsia" w:ascii="宋体" w:hAnsi="宋体" w:eastAsia="宋体" w:cs="宋体"/>
          <w:sz w:val="24"/>
          <w:szCs w:val="24"/>
        </w:rPr>
        <w:t>.1质疑</w:t>
      </w:r>
      <w:r>
        <w:rPr>
          <w:rFonts w:hint="eastAsia" w:ascii="宋体" w:hAnsi="宋体" w:eastAsia="宋体" w:cs="宋体"/>
          <w:sz w:val="24"/>
          <w:szCs w:val="24"/>
          <w:lang w:eastAsia="zh-CN"/>
        </w:rPr>
        <w:t>供应商</w:t>
      </w:r>
      <w:r>
        <w:rPr>
          <w:rFonts w:hint="eastAsia" w:ascii="宋体" w:hAnsi="宋体" w:eastAsia="宋体" w:cs="宋体"/>
          <w:sz w:val="24"/>
          <w:szCs w:val="24"/>
        </w:rPr>
        <w:t>对采购人、采购代理机构的答复不满意，或者采购人、采购代理机构未在规定时间内作出答复的，可以在答复期满后15个工作日内向同级财政部门提起投诉。</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35.其他内容</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详见</w:t>
      </w:r>
      <w:r>
        <w:rPr>
          <w:rFonts w:hint="eastAsia" w:ascii="宋体" w:hAnsi="宋体" w:eastAsia="宋体" w:cs="宋体"/>
          <w:sz w:val="24"/>
          <w:szCs w:val="24"/>
          <w:lang w:eastAsia="zh-CN"/>
        </w:rPr>
        <w:t>供应商</w:t>
      </w:r>
      <w:r>
        <w:rPr>
          <w:rFonts w:hint="eastAsia" w:ascii="宋体" w:hAnsi="宋体" w:eastAsia="宋体" w:cs="宋体"/>
          <w:sz w:val="24"/>
          <w:szCs w:val="24"/>
        </w:rPr>
        <w:t>须知前附表。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default" w:ascii="宋体" w:hAnsi="宋体" w:eastAsia="宋体" w:cs="宋体"/>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pStyle w:val="12"/>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pStyle w:val="2"/>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32"/>
          <w:szCs w:val="32"/>
        </w:rPr>
      </w:pPr>
      <w:r>
        <w:rPr>
          <w:rFonts w:hint="eastAsia" w:ascii="宋体" w:hAnsi="宋体" w:eastAsia="宋体" w:cs="宋体"/>
          <w:b/>
          <w:bCs/>
          <w:sz w:val="32"/>
          <w:szCs w:val="32"/>
        </w:rPr>
        <w:t>第四章</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采购需求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b/>
          <w:bCs/>
          <w:sz w:val="24"/>
          <w:szCs w:val="24"/>
        </w:rPr>
      </w:pPr>
      <w:r>
        <w:rPr>
          <w:rFonts w:hint="eastAsia" w:ascii="宋体" w:hAnsi="宋体" w:eastAsia="宋体" w:cs="宋体"/>
          <w:b/>
          <w:bCs/>
          <w:sz w:val="24"/>
          <w:szCs w:val="24"/>
        </w:rPr>
        <w:t>一、项目概况与总体要求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提示：本部分内容包括项目背景、现状分析、采购标的需实现的功能或者目标等</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1.项目概况</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长春市餐厨垃圾处理厂位于长春市绿园区西新镇裴家村春华路4690号，原长春市裴家生活垃圾卫生填埋场内,2018年投入使用，设计餐厨垃圾处理能力约200吨/天，采用“预处理+厌氧发酵”工艺，主要包括预处理系统、厌氧发酵系统、沼气综合处理系统、沼气发电系统、生物柴油制备系统、污水处理系统、除臭系统等。经处理后各类废水达到《污水综合排放标准》</w:t>
      </w:r>
      <w:r>
        <w:rPr>
          <w:rFonts w:hint="eastAsia" w:ascii="宋体" w:hAnsi="宋体" w:eastAsia="宋体" w:cs="宋体"/>
          <w:sz w:val="24"/>
          <w:szCs w:val="24"/>
          <w:lang w:eastAsia="zh-CN"/>
        </w:rPr>
        <w:t>(</w:t>
      </w:r>
      <w:r>
        <w:rPr>
          <w:rFonts w:hint="eastAsia" w:ascii="宋体" w:hAnsi="宋体" w:eastAsia="宋体" w:cs="宋体"/>
          <w:sz w:val="24"/>
          <w:szCs w:val="24"/>
        </w:rPr>
        <w:t>GB8978-1996</w:t>
      </w:r>
      <w:r>
        <w:rPr>
          <w:rFonts w:hint="eastAsia" w:ascii="宋体" w:hAnsi="宋体" w:eastAsia="宋体" w:cs="宋体"/>
          <w:sz w:val="24"/>
          <w:szCs w:val="24"/>
          <w:lang w:eastAsia="zh-CN"/>
        </w:rPr>
        <w:t>)</w:t>
      </w:r>
      <w:r>
        <w:rPr>
          <w:rFonts w:hint="eastAsia" w:ascii="宋体" w:hAnsi="宋体" w:eastAsia="宋体" w:cs="宋体"/>
          <w:sz w:val="24"/>
          <w:szCs w:val="24"/>
        </w:rPr>
        <w:t>中三级排放标准和与西新工业集中区签订的《污水处理接收协议》</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见</w:t>
      </w:r>
      <w:r>
        <w:rPr>
          <w:rFonts w:hint="eastAsia" w:ascii="宋体" w:hAnsi="宋体" w:eastAsia="宋体" w:cs="宋体"/>
          <w:sz w:val="24"/>
          <w:szCs w:val="24"/>
        </w:rPr>
        <w:t>附件</w:t>
      </w:r>
      <w:r>
        <w:rPr>
          <w:rFonts w:hint="eastAsia" w:ascii="宋体" w:hAnsi="宋体" w:eastAsia="宋体" w:cs="宋体"/>
          <w:sz w:val="24"/>
          <w:szCs w:val="24"/>
          <w:lang w:val="en-US" w:eastAsia="zh-CN"/>
        </w:rPr>
        <w:t>1</w:t>
      </w:r>
      <w:r>
        <w:rPr>
          <w:rFonts w:hint="eastAsia" w:ascii="宋体" w:hAnsi="宋体" w:eastAsia="宋体" w:cs="宋体"/>
          <w:sz w:val="24"/>
          <w:szCs w:val="24"/>
          <w:lang w:eastAsia="zh-CN"/>
        </w:rPr>
        <w:t>)</w:t>
      </w:r>
      <w:r>
        <w:rPr>
          <w:rFonts w:hint="eastAsia" w:ascii="宋体" w:hAnsi="宋体" w:eastAsia="宋体" w:cs="宋体"/>
          <w:sz w:val="24"/>
          <w:szCs w:val="24"/>
        </w:rPr>
        <w:t>中的进水指标，其他污染物排放执行长春市餐厨垃圾处理厂《排污许可证》</w:t>
      </w:r>
      <w:r>
        <w:rPr>
          <w:rFonts w:hint="eastAsia" w:ascii="宋体" w:hAnsi="宋体" w:eastAsia="宋体" w:cs="宋体"/>
          <w:sz w:val="24"/>
          <w:szCs w:val="24"/>
          <w:lang w:eastAsia="zh-CN"/>
        </w:rPr>
        <w:t>(</w:t>
      </w:r>
      <w:r>
        <w:rPr>
          <w:rFonts w:hint="eastAsia" w:ascii="宋体" w:hAnsi="宋体" w:eastAsia="宋体" w:cs="宋体"/>
          <w:sz w:val="24"/>
          <w:szCs w:val="24"/>
        </w:rPr>
        <w:t>证书编号12220100423201728N003Q</w:t>
      </w:r>
      <w:r>
        <w:rPr>
          <w:rFonts w:hint="eastAsia" w:ascii="宋体" w:hAnsi="宋体" w:eastAsia="宋体" w:cs="宋体"/>
          <w:sz w:val="24"/>
          <w:szCs w:val="24"/>
          <w:lang w:eastAsia="zh-CN"/>
        </w:rPr>
        <w:t>)</w:t>
      </w:r>
      <w:r>
        <w:rPr>
          <w:rFonts w:hint="eastAsia" w:ascii="宋体" w:hAnsi="宋体" w:eastAsia="宋体" w:cs="宋体"/>
          <w:sz w:val="24"/>
          <w:szCs w:val="24"/>
        </w:rPr>
        <w:t>要求。供应商需对长春市餐厨垃圾组分性质、变化情况以及现有餐厨垃圾处理系统做充分考察，对初步设计、施工图设计、餐厨垃圾收运基本情况等详细调研，以确保中标后餐厨垃圾的处理达到本</w:t>
      </w:r>
      <w:r>
        <w:rPr>
          <w:rFonts w:hint="eastAsia" w:ascii="宋体" w:hAnsi="宋体" w:eastAsia="宋体" w:cs="宋体"/>
          <w:sz w:val="24"/>
          <w:szCs w:val="24"/>
          <w:lang w:eastAsia="zh-CN"/>
        </w:rPr>
        <w:t>招标文件</w:t>
      </w:r>
      <w:r>
        <w:rPr>
          <w:rFonts w:hint="eastAsia" w:ascii="宋体" w:hAnsi="宋体" w:eastAsia="宋体" w:cs="宋体"/>
          <w:sz w:val="24"/>
          <w:szCs w:val="24"/>
        </w:rPr>
        <w:t>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2.运营服务期限</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委托运营服务期为三年</w:t>
      </w:r>
      <w:r>
        <w:rPr>
          <w:rFonts w:hint="eastAsia" w:ascii="宋体" w:hAnsi="宋体" w:eastAsia="宋体" w:cs="宋体"/>
          <w:sz w:val="24"/>
          <w:szCs w:val="24"/>
          <w:lang w:eastAsia="zh-CN"/>
        </w:rPr>
        <w:t>(</w:t>
      </w:r>
      <w:r>
        <w:rPr>
          <w:rFonts w:hint="eastAsia" w:ascii="宋体" w:hAnsi="宋体" w:eastAsia="宋体" w:cs="宋体"/>
          <w:sz w:val="24"/>
          <w:szCs w:val="24"/>
        </w:rPr>
        <w:t>36个月</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rPr>
        <w:t>供应商负责本项目约定的全部运营工作。</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3.运营服务管理内容</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本项目委托运营服务主要包括以下内容：餐厨垃圾收运服务；餐厨垃圾处置服务；餐厨</w:t>
      </w:r>
      <w:r>
        <w:rPr>
          <w:rFonts w:hint="eastAsia" w:ascii="宋体" w:hAnsi="宋体" w:eastAsia="宋体" w:cs="宋体"/>
          <w:color w:val="auto"/>
          <w:sz w:val="24"/>
          <w:szCs w:val="24"/>
          <w:lang w:eastAsia="zh-CN"/>
        </w:rPr>
        <w:t>垃圾处理厂</w:t>
      </w:r>
      <w:r>
        <w:rPr>
          <w:rFonts w:hint="eastAsia" w:ascii="宋体" w:hAnsi="宋体" w:eastAsia="宋体" w:cs="宋体"/>
          <w:sz w:val="24"/>
          <w:szCs w:val="24"/>
        </w:rPr>
        <w:t>厂区管理及填埋区封场维护服务。本项目餐厨垃圾的收运和处置服务参照《餐厨垃圾处理技术规范》</w:t>
      </w:r>
      <w:r>
        <w:rPr>
          <w:rFonts w:hint="eastAsia" w:ascii="宋体" w:hAnsi="宋体" w:eastAsia="宋体" w:cs="宋体"/>
          <w:sz w:val="24"/>
          <w:szCs w:val="24"/>
          <w:lang w:eastAsia="zh-CN"/>
        </w:rPr>
        <w:t>(</w:t>
      </w:r>
      <w:r>
        <w:rPr>
          <w:rFonts w:hint="eastAsia" w:ascii="宋体" w:hAnsi="宋体" w:eastAsia="宋体" w:cs="宋体"/>
          <w:sz w:val="24"/>
          <w:szCs w:val="24"/>
        </w:rPr>
        <w:t>CJJ184-2012</w:t>
      </w:r>
      <w:r>
        <w:rPr>
          <w:rFonts w:hint="eastAsia" w:ascii="宋体" w:hAnsi="宋体" w:eastAsia="宋体" w:cs="宋体"/>
          <w:sz w:val="24"/>
          <w:szCs w:val="24"/>
          <w:lang w:eastAsia="zh-CN"/>
        </w:rPr>
        <w:t>)</w:t>
      </w:r>
      <w:r>
        <w:rPr>
          <w:rFonts w:hint="eastAsia" w:ascii="宋体" w:hAnsi="宋体" w:eastAsia="宋体" w:cs="宋体"/>
          <w:sz w:val="24"/>
          <w:szCs w:val="24"/>
        </w:rPr>
        <w:t>和《长春市餐厨垃圾管理暂行办法》等相关法律法规执行。</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3.1餐厨垃圾收集运输服务</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3.1.1负责对长春</w:t>
      </w:r>
      <w:r>
        <w:rPr>
          <w:rFonts w:hint="eastAsia" w:ascii="宋体" w:hAnsi="宋体" w:eastAsia="宋体" w:cs="宋体"/>
          <w:color w:val="auto"/>
          <w:sz w:val="24"/>
          <w:szCs w:val="24"/>
        </w:rPr>
        <w:t>市</w:t>
      </w:r>
      <w:r>
        <w:rPr>
          <w:rFonts w:hint="eastAsia" w:ascii="宋体" w:hAnsi="宋体" w:eastAsia="宋体" w:cs="宋体"/>
          <w:sz w:val="24"/>
          <w:szCs w:val="24"/>
          <w:lang w:eastAsia="zh-CN"/>
        </w:rPr>
        <w:t>市</w:t>
      </w:r>
      <w:r>
        <w:rPr>
          <w:rFonts w:hint="eastAsia" w:ascii="宋体" w:hAnsi="宋体" w:eastAsia="宋体" w:cs="宋体"/>
          <w:sz w:val="24"/>
          <w:szCs w:val="24"/>
        </w:rPr>
        <w:t>区</w:t>
      </w:r>
      <w:r>
        <w:rPr>
          <w:rFonts w:hint="eastAsia" w:ascii="宋体" w:hAnsi="宋体" w:eastAsia="宋体" w:cs="宋体"/>
          <w:color w:val="auto"/>
          <w:sz w:val="24"/>
          <w:szCs w:val="24"/>
          <w:lang w:eastAsia="zh-CN"/>
        </w:rPr>
        <w:t>范围</w:t>
      </w:r>
      <w:r>
        <w:rPr>
          <w:rFonts w:hint="eastAsia" w:ascii="宋体" w:hAnsi="宋体" w:eastAsia="宋体" w:cs="宋体"/>
          <w:sz w:val="24"/>
          <w:szCs w:val="24"/>
        </w:rPr>
        <w:t>内</w:t>
      </w:r>
      <w:r>
        <w:rPr>
          <w:rFonts w:hint="eastAsia" w:ascii="宋体" w:hAnsi="宋体" w:eastAsia="宋体" w:cs="宋体"/>
          <w:color w:val="auto"/>
          <w:sz w:val="24"/>
          <w:szCs w:val="24"/>
          <w:lang w:eastAsia="zh-CN"/>
        </w:rPr>
        <w:t>（不含双阳区和九台区）</w:t>
      </w:r>
      <w:r>
        <w:rPr>
          <w:rFonts w:hint="eastAsia" w:ascii="宋体" w:hAnsi="宋体" w:eastAsia="宋体" w:cs="宋体"/>
          <w:sz w:val="24"/>
          <w:szCs w:val="24"/>
        </w:rPr>
        <w:t>餐厨垃圾产生单位的调查摸底、统计整理等工作；负责建立餐厨垃圾收集、运输台帐，记录餐厨垃圾来源、种类、数量和处置单位等情况，并按照采购人要求进行报送。</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default" w:ascii="宋体" w:hAnsi="宋体" w:eastAsia="宋体" w:cs="宋体"/>
          <w:sz w:val="24"/>
          <w:szCs w:val="24"/>
          <w:lang w:val="en"/>
        </w:rPr>
      </w:pPr>
      <w:r>
        <w:rPr>
          <w:rFonts w:hint="eastAsia" w:ascii="宋体" w:hAnsi="宋体" w:eastAsia="宋体" w:cs="宋体"/>
          <w:sz w:val="24"/>
          <w:szCs w:val="24"/>
        </w:rPr>
        <w:t>3.1.2与餐厨垃圾产生单位签订收集、运输服务协议，并报采购人备案；发放餐厨垃圾收集桶。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3.1.3按时收集餐厨垃圾，运至长春市餐厨垃圾处理厂。协助对餐厨垃圾产生单位的监督工作，负责收集设施、运输车辆的日常保养和维护，负责收运工作人员的安全培训和管理，严格按照相关法律法规有序开展餐厨垃圾收运工作，清理作业场地，处理并解决好入户收集的衔接等问题。</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3.1.4维护餐厨垃圾收运管理信息平台；按要求做好收集量的记录、统计、确认工作，及时向采购人汇总上报。</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3.1.5配合相关部门开展与餐厨垃圾有关的管理活动。各种重大活动</w:t>
      </w:r>
      <w:r>
        <w:rPr>
          <w:rFonts w:hint="eastAsia" w:ascii="宋体" w:hAnsi="宋体" w:eastAsia="宋体" w:cs="宋体"/>
          <w:sz w:val="24"/>
          <w:szCs w:val="24"/>
          <w:lang w:eastAsia="zh-CN"/>
        </w:rPr>
        <w:t>(</w:t>
      </w:r>
      <w:r>
        <w:rPr>
          <w:rFonts w:hint="eastAsia" w:ascii="宋体" w:hAnsi="宋体" w:eastAsia="宋体" w:cs="宋体"/>
          <w:sz w:val="24"/>
          <w:szCs w:val="24"/>
        </w:rPr>
        <w:t>包括国家、省、市大检查</w:t>
      </w:r>
      <w:r>
        <w:rPr>
          <w:rFonts w:hint="eastAsia" w:ascii="宋体" w:hAnsi="宋体" w:eastAsia="宋体" w:cs="宋体"/>
          <w:sz w:val="24"/>
          <w:szCs w:val="24"/>
          <w:lang w:eastAsia="zh-CN"/>
        </w:rPr>
        <w:t>)</w:t>
      </w:r>
      <w:r>
        <w:rPr>
          <w:rFonts w:hint="eastAsia" w:ascii="宋体" w:hAnsi="宋体" w:eastAsia="宋体" w:cs="宋体"/>
          <w:sz w:val="24"/>
          <w:szCs w:val="24"/>
        </w:rPr>
        <w:t>及重要节假日期间，加强重点产生单位的收集运输服务。</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3.2餐厨垃圾处置服务</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3.2.1服务内容：主要包括预处理系统、厌氧发酵系统、沼气综合处理系统、沼气发电系统、生物柴油制备系统、污水处理系统、除臭系统等。采用“预处理+厌氧发酵”工艺，工艺流程如下：</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20" w:firstLineChars="200"/>
        <w:jc w:val="center"/>
        <w:textAlignment w:val="baseline"/>
        <w:rPr>
          <w:rFonts w:hint="eastAsia" w:ascii="宋体" w:hAnsi="宋体" w:eastAsia="宋体" w:cs="宋体"/>
          <w:b/>
          <w:bCs/>
          <w:sz w:val="24"/>
          <w:szCs w:val="24"/>
          <w:highlight w:val="yellow"/>
        </w:rPr>
      </w:pPr>
      <w:r>
        <w:rPr>
          <w:highlight w:val="none"/>
        </w:rPr>
        <w:object>
          <v:shape id="_x0000_i1025" o:spt="75" type="#_x0000_t75" style="height:463.8pt;width:358.4pt;" o:ole="t" filled="f" o:preferrelative="t" stroked="f" coordsize="21600,21600">
            <v:path/>
            <v:fill on="f" focussize="0,0"/>
            <v:stroke on="f"/>
            <v:imagedata r:id="rId14" o:title=""/>
            <o:lock v:ext="edit" aspectratio="t"/>
            <w10:wrap type="none"/>
            <w10:anchorlock/>
          </v:shape>
          <o:OLEObject Type="Embed" ProgID="Visio.Drawing.15" ShapeID="_x0000_i1025" DrawAspect="Content" ObjectID="_1468075725" r:id="rId13">
            <o:LockedField>false</o:LockedField>
          </o:OLEObject>
        </w:objec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图1工艺流程图</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各系统处理后的产物均应符合国家相关法律规范。</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生产过程中所有的材料费、人工费、电费、水费、药剂费、修理费</w:t>
      </w:r>
      <w:r>
        <w:rPr>
          <w:rFonts w:hint="eastAsia" w:ascii="宋体" w:hAnsi="宋体" w:eastAsia="宋体" w:cs="宋体"/>
          <w:sz w:val="24"/>
          <w:szCs w:val="24"/>
          <w:lang w:eastAsia="zh-CN"/>
        </w:rPr>
        <w:t>(</w:t>
      </w:r>
      <w:r>
        <w:rPr>
          <w:rFonts w:hint="eastAsia" w:ascii="宋体" w:hAnsi="宋体" w:eastAsia="宋体" w:cs="宋体"/>
          <w:sz w:val="24"/>
          <w:szCs w:val="24"/>
        </w:rPr>
        <w:t>包含所有设施设备的维护维修以及易耗易损品的更换费用</w:t>
      </w:r>
      <w:r>
        <w:rPr>
          <w:rFonts w:hint="eastAsia" w:ascii="宋体" w:hAnsi="宋体" w:eastAsia="宋体" w:cs="宋体"/>
          <w:sz w:val="24"/>
          <w:szCs w:val="24"/>
          <w:lang w:eastAsia="zh-CN"/>
        </w:rPr>
        <w:t>)</w:t>
      </w:r>
      <w:r>
        <w:rPr>
          <w:rFonts w:hint="eastAsia" w:ascii="宋体" w:hAnsi="宋体" w:eastAsia="宋体" w:cs="宋体"/>
          <w:sz w:val="24"/>
          <w:szCs w:val="24"/>
        </w:rPr>
        <w:t>、管理费、污水处理费、</w:t>
      </w:r>
      <w:r>
        <w:rPr>
          <w:rFonts w:hint="eastAsia" w:ascii="宋体" w:hAnsi="宋体" w:eastAsia="宋体" w:cs="宋体"/>
          <w:sz w:val="24"/>
          <w:szCs w:val="24"/>
          <w:lang w:eastAsia="zh-CN"/>
        </w:rPr>
        <w:t>固渣及污泥外运费</w:t>
      </w:r>
      <w:r>
        <w:rPr>
          <w:rFonts w:hint="eastAsia" w:ascii="宋体" w:hAnsi="宋体" w:eastAsia="宋体" w:cs="宋体"/>
          <w:color w:val="FF0000"/>
          <w:sz w:val="24"/>
          <w:szCs w:val="24"/>
        </w:rPr>
        <w:t>、</w:t>
      </w:r>
      <w:r>
        <w:rPr>
          <w:rFonts w:hint="eastAsia" w:ascii="宋体" w:hAnsi="宋体" w:eastAsia="宋体" w:cs="宋体"/>
          <w:sz w:val="24"/>
          <w:szCs w:val="24"/>
        </w:rPr>
        <w:t>化验费、在线监测管理维修维护费等相关费用</w:t>
      </w:r>
      <w:r>
        <w:rPr>
          <w:rFonts w:hint="eastAsia" w:ascii="宋体" w:hAnsi="宋体" w:eastAsia="宋体" w:cs="宋体"/>
          <w:sz w:val="24"/>
          <w:szCs w:val="24"/>
          <w:lang w:eastAsia="zh-CN"/>
        </w:rPr>
        <w:t>(</w:t>
      </w:r>
      <w:r>
        <w:rPr>
          <w:rFonts w:hint="eastAsia" w:ascii="宋体" w:hAnsi="宋体" w:eastAsia="宋体" w:cs="宋体"/>
          <w:sz w:val="24"/>
          <w:szCs w:val="24"/>
        </w:rPr>
        <w:t>包含但不局限于上述的所有经营成本</w:t>
      </w:r>
      <w:r>
        <w:rPr>
          <w:rFonts w:hint="eastAsia" w:ascii="宋体" w:hAnsi="宋体" w:eastAsia="宋体" w:cs="宋体"/>
          <w:sz w:val="24"/>
          <w:szCs w:val="24"/>
          <w:lang w:eastAsia="zh-CN"/>
        </w:rPr>
        <w:t>)</w:t>
      </w:r>
      <w:r>
        <w:rPr>
          <w:rFonts w:hint="eastAsia" w:ascii="宋体" w:hAnsi="宋体" w:eastAsia="宋体" w:cs="宋体"/>
          <w:sz w:val="24"/>
          <w:szCs w:val="24"/>
        </w:rPr>
        <w:t>由</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rPr>
        <w:t>供应商承担。沼气发电、油脂销售及其他可回收物质的合法销售收益归</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rPr>
        <w:t>供应商所有。</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3.2.2餐厨垃圾处理厂运行设备设施的使用、保养、维修与更换</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保证餐厨垃圾处理厂的设备正常运转、做到定期保养与维修，以及损坏后及时更换，确保餐厨垃圾处置系统正常运转。做好餐厨垃圾处理厂内管道的日常维护保养、保持畅通、保证处理工艺管道无跑冒滴漏现象避免二次污染</w:t>
      </w:r>
      <w:r>
        <w:rPr>
          <w:rFonts w:hint="eastAsia" w:ascii="宋体" w:hAnsi="宋体" w:eastAsia="宋体" w:cs="宋体"/>
          <w:sz w:val="24"/>
          <w:szCs w:val="24"/>
          <w:lang w:eastAsia="zh-CN"/>
        </w:rPr>
        <w:t>(</w:t>
      </w:r>
      <w:r>
        <w:rPr>
          <w:rFonts w:hint="eastAsia" w:ascii="宋体" w:hAnsi="宋体" w:eastAsia="宋体" w:cs="宋体"/>
          <w:sz w:val="24"/>
          <w:szCs w:val="24"/>
        </w:rPr>
        <w:t>药剂管道、处理工艺管道</w:t>
      </w:r>
      <w:r>
        <w:rPr>
          <w:rFonts w:hint="eastAsia" w:ascii="宋体" w:hAnsi="宋体" w:eastAsia="宋体" w:cs="宋体"/>
          <w:sz w:val="24"/>
          <w:szCs w:val="24"/>
          <w:lang w:eastAsia="zh-CN"/>
        </w:rPr>
        <w:t>)</w:t>
      </w:r>
      <w:r>
        <w:rPr>
          <w:rFonts w:hint="eastAsia" w:ascii="宋体" w:hAnsi="宋体" w:eastAsia="宋体" w:cs="宋体"/>
          <w:sz w:val="24"/>
          <w:szCs w:val="24"/>
        </w:rPr>
        <w:t>。做好厂区PLC中央控制系统日常维护与保养，确保规范使用。对处置所需药品试剂的采购及特殊药品购买须符合相关法律或行业规定，做好必要措施，确保餐厨垃圾处置工作正常运转。</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3.3餐厨厂区管理及填埋区封场维护服务</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服务内容：管网清理、宣传、环境检测、四防安全、编制应急预案、办公楼、安保、绿化、计量统计、设备设施校准检定、危废处理、中控、厂区给排水、电力接入系统、照明系统、道路、厂区围栏、厂区监控系统、厂区网络接入与维护管理、车库等红线内全部</w:t>
      </w:r>
      <w:r>
        <w:rPr>
          <w:rFonts w:hint="eastAsia" w:ascii="宋体" w:hAnsi="宋体" w:eastAsia="宋体" w:cs="宋体"/>
          <w:color w:val="auto"/>
          <w:sz w:val="24"/>
          <w:szCs w:val="24"/>
          <w:lang w:eastAsia="zh-CN"/>
        </w:rPr>
        <w:t>建筑（构）物、</w:t>
      </w:r>
      <w:r>
        <w:rPr>
          <w:rFonts w:hint="eastAsia" w:ascii="宋体" w:hAnsi="宋体" w:eastAsia="宋体" w:cs="宋体"/>
          <w:sz w:val="24"/>
          <w:szCs w:val="24"/>
        </w:rPr>
        <w:t>设备设施的维护管理工作及厂区红线外的给排水管线运行、维护、管理工作，填埋区封场维护按照《生活垃圾卫生填埋场封场技术规范》</w:t>
      </w:r>
      <w:r>
        <w:rPr>
          <w:rFonts w:hint="eastAsia" w:ascii="宋体" w:hAnsi="宋体" w:eastAsia="宋体" w:cs="宋体"/>
          <w:sz w:val="24"/>
          <w:szCs w:val="24"/>
          <w:lang w:eastAsia="zh-CN"/>
        </w:rPr>
        <w:t>(</w:t>
      </w:r>
      <w:r>
        <w:rPr>
          <w:rFonts w:hint="eastAsia" w:ascii="宋体" w:hAnsi="宋体" w:eastAsia="宋体" w:cs="宋体"/>
          <w:sz w:val="24"/>
          <w:szCs w:val="24"/>
        </w:rPr>
        <w:t>GB51220-2017</w:t>
      </w:r>
      <w:r>
        <w:rPr>
          <w:rFonts w:hint="eastAsia" w:ascii="宋体" w:hAnsi="宋体" w:eastAsia="宋体" w:cs="宋体"/>
          <w:sz w:val="24"/>
          <w:szCs w:val="24"/>
          <w:lang w:eastAsia="zh-CN"/>
        </w:rPr>
        <w:t>)</w:t>
      </w:r>
      <w:r>
        <w:rPr>
          <w:rFonts w:hint="eastAsia" w:ascii="宋体" w:hAnsi="宋体" w:eastAsia="宋体" w:cs="宋体"/>
          <w:sz w:val="24"/>
          <w:szCs w:val="24"/>
        </w:rPr>
        <w:t>及相关法律法规规定内容执行。根据生态环境部门变更排放标准需要，</w:t>
      </w:r>
      <w:r>
        <w:rPr>
          <w:rFonts w:hint="eastAsia" w:ascii="宋体" w:hAnsi="宋体" w:eastAsia="宋体" w:cs="宋体"/>
          <w:color w:val="auto"/>
          <w:sz w:val="24"/>
          <w:szCs w:val="24"/>
          <w:highlight w:val="none"/>
          <w:lang w:val="en-US" w:eastAsia="zh-CN"/>
        </w:rPr>
        <w:t>中标</w:t>
      </w:r>
      <w:r>
        <w:rPr>
          <w:rFonts w:hint="eastAsia" w:ascii="宋体" w:hAnsi="宋体" w:eastAsia="宋体" w:cs="宋体"/>
          <w:sz w:val="24"/>
          <w:szCs w:val="24"/>
        </w:rPr>
        <w:t>供应商应及时更新、更换相关污染治理设施。</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4.相关材料</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4.1长春市餐厨垃圾处理厂主要设备清单</w:t>
      </w:r>
    </w:p>
    <w:tbl>
      <w:tblPr>
        <w:tblStyle w:val="16"/>
        <w:tblW w:w="491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96"/>
        <w:gridCol w:w="3318"/>
        <w:gridCol w:w="3864"/>
        <w:gridCol w:w="849"/>
        <w:gridCol w:w="8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b/>
                <w:bCs/>
                <w:i w:val="0"/>
                <w:color w:val="auto"/>
                <w:kern w:val="0"/>
                <w:sz w:val="24"/>
                <w:szCs w:val="24"/>
                <w:u w:val="none"/>
                <w:lang w:val="en-US" w:eastAsia="zh-CN" w:bidi="ar"/>
              </w:rPr>
              <w:t>长春市餐厨垃圾处理厂预处理、厌氧系统设备清单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序号</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设备名称</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型号规格</w:t>
            </w:r>
          </w:p>
        </w:tc>
        <w:tc>
          <w:tcPr>
            <w:tcW w:w="433" w:type="pct"/>
            <w:tcBorders>
              <w:top w:val="single" w:color="000000" w:sz="4" w:space="0"/>
              <w:left w:val="single" w:color="000000" w:sz="4" w:space="0"/>
              <w:bottom w:val="single" w:color="000000" w:sz="4" w:space="0"/>
              <w:right w:val="single" w:color="000000" w:sz="4" w:space="0"/>
            </w:tcBorders>
            <w:shd w:val="clear" w:color="auto" w:fill="FFFFFF"/>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数量</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接收料斗</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处理量100m³/天，螺旋Pn4KW*4</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沥水除砂收集箱</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V=20m³</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3</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料斗固相螺旋输送机-S1</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Φ450×4000，Pn=4kW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4</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料斗固相螺旋输送机-S2</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Φ450×7600，Pn=7.5kW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5</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料斗沥水输送泵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Q=16m³/h，Pn=4kW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6</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高压水枪</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7</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快速卷帘门</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8</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自动分选机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10t/h；Pn=37+1.5kW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9</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分选浆料泵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10t/h；Pn=30kW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10</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塑料杂物输送机-S1</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LS450×8600，Pn=7.5kW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11</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塑料杂物输送机-S2</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LS450×7000，Pn=7.5kW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12</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打包机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0.5t/h，Pn15KW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13</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分选浆料缓冲罐</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Vn=25m³，Pn=5.5kW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14</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浆料加热机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D1000x9000L，Pn=4kW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15</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固液分离机I型</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10t/h；Pn=11kW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16</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挤压脱水机集液箱</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V=10m³</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17</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油分输送泵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Q=15m³/h，Pn=4kW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18</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餐厨浆液缓冲罐</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Vn=25m³，Pn=5.5kW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19</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卧式提油进料泵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Q=15m³/h，Pn=4kW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20</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卧式提油机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10m³/h；Pn=37+15kW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21</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卧式提油润滑站</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PN=0.37KW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22</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三相应急出渣螺旋</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D219x6500L，Pn=3kW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23</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油份储罐</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V=7m³，Pn=2.2kW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24</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挤压浆液泵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Q=10m³/h，Pn=4kW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25</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油分中间储箱</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V=1m³</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26</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三相粗油不合格油箱</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V=1m³</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27</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水份中间储箱</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V=1m³</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28</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油分提升泵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Q=3m³/h，Pn=1.1kW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29</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合格油过滤器</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DN80</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30</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油份立式提纯机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Pn=18.5kW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31</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齿轮泵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Q=6m³/h，Pn=3kW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32</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固相水力除渣主机出料螺旋</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D219x6500L，Pn=3kW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33</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固相水力除渣辅机进料螺旋</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D325x6400L，Pn=2.2kW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34</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水解除渣缓冲斗</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V=10m³；螺旋电机Pn=7.5kW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35</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固相水力除渣主机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V=15m³；Pn=132kW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36</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固相水力除渣辅机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30m³/h；Pn=11kW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37</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固液分离II型</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30m³/h；Pn=30kW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38</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无机固渣输送机-S1</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D426x5600L，Pn=4kW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39</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无机固渣输送机-S2</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D426x9100L，Pn=7.5kW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40</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WAM除砂除渣机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80m³/hPn=5.5kW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41</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中间水池提升泵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Q=50m³/h，Pn=5.5kW，一用一备</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42</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挤压固相输送机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D426x11600L，Pn=7.5kW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43</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挤压固相输送机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D426x8050L，Pn=7.5kW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44</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挤压固相应急出渣螺旋</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D426x12000L，Pn=7.5kW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45</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二级除砂进料泵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Q=40m³/h，H=35m，Pn=11kW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46</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一级除砂进料泵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Q=20m³/h，H=35m，Pn=7.5kW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47</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厌氧进水池进料泵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Q=80m³/h，Pn=15kW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48</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中间水池搅拌机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Pn=4kW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49</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除砂池搅拌机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Pn=9.2kW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50</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车间集水池输送泵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Q=20m³/h，Pn=2.2kW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51</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不合格油回流泵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Q=6m³/h，Pn=3kW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52</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三相提油出料固液混合箱</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V=10m³PN=2.2KW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53</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立式提油进水增压泵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Q=4m³/h，Pn=1.1kW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54</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毛油中间储罐</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V=1m³</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55</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除油液相储罐</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V=1m³</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56</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热水箱</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V=3m³</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57</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二级除砂出水箱</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V=10m³</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58</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蒸汽分配器</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1Mpa</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59</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冷凝水回收装置</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5t/h</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60</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热水泵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Q=12.5m³/h，Pn=2.2kW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61</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空压机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0.289Nm³/h</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62</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冷干机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0.7Nm³/min</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63</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冷却塔</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10m³/h；Pn=0.37kW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64</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冷却水泵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Q=15m³/h；Pn=1.5kW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65</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厌氧进水泵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Q=10m³/h；Pn=4kW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66</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厌氧进水池搅拌器</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Pn=9.2kW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67</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厌氧反应器</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LIPP罐，Φ16.8m×16.8m，Pn=4kW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68</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脱气池</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碳钢防腐，处理25m³/h</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69</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脱气鼓风机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Q=200m³/h</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70</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出水沉淀池</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竖流式沉淀池，Φ5.2m×7.5m</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71</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沉淀污泥回流泵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Q=10m³/h；Pn=4kW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72</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厌氧循环泵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Q=150m³/h；Pn=15kW备7.5KW一台</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73</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水封罐</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非标设备</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74</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三氯化铁储槽</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Vn=5m³</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75</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三氯化铁加药泵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Q=23L/h；Pn=0.024kW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76</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厌氧回流泵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Q=80m³/h；Pn=7.5kW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77</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冷却塔</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100m³/h；Pn=4kW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78</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冷却污泥泵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Q=100m³/h；Pn=7.5kW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79</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冷却水泵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Q=100m³/h；Pn=7.5kW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80</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排渣泵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Q=15m³/h；Pn=5.5kW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81</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厌氧出水外排泵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Q=15m³/h；Pn=5.5kW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82</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污泥脱水进料泵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Q=15m³/h；Pn=5.5kW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83</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污泥脱水进料泵2</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Q=20m³/h；Pn=5.5kW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84</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污泥离心脱水机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Q=10m³/h；Pn=22+5.5kW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85</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污泥离心脱水机2</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Q=20m³/h；Pn=30+7.5kW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86</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搅拌罐</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6m³</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87</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搅拌器</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Pn=3KW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88</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缓存罐</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10m³</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89</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絮凝剂制备装置</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Q=2m³/h；Pn=3.32kW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90</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絮凝剂加药泵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Q=2m³/h；Pn=1.5kW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91</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絮凝剂加药泵2</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Q=2m³/h；Pn=1.5kW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92</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无轴螺旋输送机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Pn=4kW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93</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污泥双向输送螺旋</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Pn=4kW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94</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管道静态混合器</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DN65</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95</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管道静态混合器</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DN100</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96</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溢流循环泵</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Pn=2.2KW</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97</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设备控制柜</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PS-2100×800×600(高×宽×深)</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14</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98</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就地控制箱</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3孔按钮盒ABS材质</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65</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99</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就地控制箱</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碳钢材质，RAL7035，AE400×210×400</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100</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就地控制箱</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碳钢材质，RAL7035，AE600×200×400</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101</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就地控制箱</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碳钢材质，RAL7035，AE500×200×400</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102</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防爆按钮箱</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防爆按钮盒200x105x200</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7"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103</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电源检修箱</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碳钢材质，RAL7035，AE600×210×600</w:t>
            </w:r>
          </w:p>
        </w:tc>
        <w:tc>
          <w:tcPr>
            <w:tcW w:w="433"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FFFFFF" w:themeFill="background1"/>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104</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PLC柜</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PS-2100×800×600(高×宽×深)</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105</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操作台及椅子</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根据控制室及设备要求定制</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106</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工控机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IPC-610MB-L</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107</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显示器</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TFT-LCD宽屏,24”</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108</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上位机组态软件(运行)版</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InTouch10.0</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109</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上位机组态控制程序</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lang w:eastAsia="zh-CN"/>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110</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操作系统</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WinXP</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111</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打印机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HPA4</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112</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显示器</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TFT-LCD宽屏,24”</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113</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视频终端设备</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含网络硬盘录像机、机柜等设备</w:t>
            </w: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114</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甲烷探测仪</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3"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115</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管道阀门流量计</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一批</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9" w:hRule="atLeast"/>
          <w:jc w:val="center"/>
        </w:trPr>
        <w:tc>
          <w:tcPr>
            <w:tcW w:w="457"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116</w:t>
            </w:r>
          </w:p>
        </w:tc>
        <w:tc>
          <w:tcPr>
            <w:tcW w:w="1692"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室外彩色球机</w:t>
            </w:r>
          </w:p>
        </w:tc>
        <w:tc>
          <w:tcPr>
            <w:tcW w:w="1971"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433"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w:t>
            </w:r>
          </w:p>
        </w:tc>
        <w:tc>
          <w:tcPr>
            <w:tcW w:w="445" w:type="pct"/>
            <w:tcBorders>
              <w:top w:val="single" w:color="000000" w:sz="4" w:space="0"/>
              <w:left w:val="single" w:color="000000" w:sz="4" w:space="0"/>
              <w:bottom w:val="single" w:color="000000" w:sz="4" w:space="0"/>
              <w:right w:val="single" w:color="000000" w:sz="4" w:space="0"/>
            </w:tcBorders>
            <w:shd w:val="clear" w:color="auto" w:fill="FFFFFF"/>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bl>
    <w:p>
      <w:pPr>
        <w:pStyle w:val="6"/>
        <w:ind w:left="0" w:leftChars="0" w:firstLine="0" w:firstLineChars="0"/>
        <w:jc w:val="both"/>
        <w:rPr>
          <w:rFonts w:hint="eastAsia" w:ascii="宋体" w:hAnsi="宋体" w:eastAsia="宋体" w:cs="宋体"/>
          <w:sz w:val="24"/>
          <w:szCs w:val="24"/>
        </w:rPr>
      </w:pPr>
    </w:p>
    <w:tbl>
      <w:tblPr>
        <w:tblStyle w:val="16"/>
        <w:tblW w:w="4847"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883"/>
        <w:gridCol w:w="2172"/>
        <w:gridCol w:w="4936"/>
        <w:gridCol w:w="773"/>
        <w:gridCol w:w="893"/>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11" w:hRule="atLeast"/>
          <w:jc w:val="center"/>
        </w:trPr>
        <w:tc>
          <w:tcPr>
            <w:tcW w:w="5000" w:type="pct"/>
            <w:gridSpan w:val="5"/>
            <w:tcBorders>
              <w:bottom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长春市餐厨垃圾处理</w:t>
            </w:r>
            <w:r>
              <w:rPr>
                <w:rFonts w:hint="eastAsia" w:ascii="宋体" w:hAnsi="宋体" w:eastAsia="宋体" w:cs="宋体"/>
                <w:b/>
                <w:bCs/>
                <w:i w:val="0"/>
                <w:color w:val="auto"/>
                <w:kern w:val="0"/>
                <w:sz w:val="24"/>
                <w:szCs w:val="24"/>
                <w:u w:val="none"/>
                <w:lang w:val="en-US" w:eastAsia="zh-CN" w:bidi="ar"/>
              </w:rPr>
              <w:t>厂</w:t>
            </w:r>
            <w:r>
              <w:rPr>
                <w:rFonts w:hint="eastAsia" w:ascii="宋体" w:hAnsi="宋体" w:eastAsia="宋体" w:cs="宋体"/>
                <w:b/>
                <w:bCs/>
                <w:i w:val="0"/>
                <w:color w:val="000000"/>
                <w:kern w:val="0"/>
                <w:sz w:val="24"/>
                <w:szCs w:val="24"/>
                <w:u w:val="none"/>
                <w:lang w:val="en-US" w:eastAsia="zh-CN" w:bidi="ar"/>
              </w:rPr>
              <w:t>沼气</w:t>
            </w:r>
            <w:r>
              <w:rPr>
                <w:rFonts w:hint="eastAsia" w:ascii="宋体" w:hAnsi="宋体" w:eastAsia="宋体" w:cs="宋体"/>
                <w:b/>
                <w:bCs/>
                <w:i w:val="0"/>
                <w:color w:val="auto"/>
                <w:kern w:val="0"/>
                <w:sz w:val="24"/>
                <w:szCs w:val="24"/>
                <w:u w:val="none"/>
                <w:lang w:val="en-US" w:eastAsia="zh-CN" w:bidi="ar"/>
              </w:rPr>
              <w:t>综合处理</w:t>
            </w:r>
            <w:r>
              <w:rPr>
                <w:rFonts w:hint="eastAsia" w:ascii="宋体" w:hAnsi="宋体" w:eastAsia="宋体" w:cs="宋体"/>
                <w:b/>
                <w:bCs/>
                <w:i w:val="0"/>
                <w:color w:val="000000"/>
                <w:kern w:val="0"/>
                <w:sz w:val="24"/>
                <w:szCs w:val="24"/>
                <w:u w:val="none"/>
                <w:lang w:val="en-US" w:eastAsia="zh-CN" w:bidi="ar"/>
              </w:rPr>
              <w:t>系统设备清单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27"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设备名称</w:t>
            </w:r>
          </w:p>
        </w:tc>
        <w:tc>
          <w:tcPr>
            <w:tcW w:w="255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型号规格</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数量</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除油过滤器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SS304，处理量500Nm³/h</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旋风过滤器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SS304，处理量500Nm³/h</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干式脱硫塔</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SS304，处理量500Nm³/h</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罗茨风机</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型号BR125，流量600Nm</w:t>
            </w:r>
            <w:r>
              <w:rPr>
                <w:rFonts w:hint="eastAsia" w:ascii="宋体" w:hAnsi="宋体" w:eastAsia="宋体" w:cs="宋体"/>
                <w:i w:val="0"/>
                <w:color w:val="000000"/>
                <w:kern w:val="0"/>
                <w:sz w:val="24"/>
                <w:szCs w:val="24"/>
                <w:u w:val="none"/>
                <w:vertAlign w:val="superscript"/>
                <w:lang w:val="en-US" w:eastAsia="zh-CN" w:bidi="ar"/>
              </w:rPr>
              <w:t>3</w:t>
            </w:r>
            <w:r>
              <w:rPr>
                <w:rFonts w:hint="eastAsia" w:ascii="宋体" w:hAnsi="宋体" w:eastAsia="宋体" w:cs="宋体"/>
                <w:i w:val="0"/>
                <w:color w:val="000000"/>
                <w:kern w:val="0"/>
                <w:sz w:val="24"/>
                <w:szCs w:val="24"/>
                <w:u w:val="none"/>
                <w:lang w:val="en-US" w:eastAsia="zh-CN" w:bidi="ar"/>
              </w:rPr>
              <w:t>/h，11KW</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静态混气筒</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SS304，处理量1100m³/h，φ530×1700</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初级过滤器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SS304，处理量500Nm³/h，φ426×1800</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沼气加压风机</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型号BR125，流量600Nm</w:t>
            </w:r>
            <w:r>
              <w:rPr>
                <w:rFonts w:hint="eastAsia" w:ascii="宋体" w:hAnsi="宋体" w:eastAsia="宋体" w:cs="宋体"/>
                <w:i w:val="0"/>
                <w:color w:val="000000"/>
                <w:kern w:val="0"/>
                <w:sz w:val="24"/>
                <w:szCs w:val="24"/>
                <w:u w:val="none"/>
                <w:vertAlign w:val="superscript"/>
                <w:lang w:val="en-US" w:eastAsia="zh-CN" w:bidi="ar"/>
              </w:rPr>
              <w:t>3</w:t>
            </w:r>
            <w:r>
              <w:rPr>
                <w:rFonts w:hint="eastAsia" w:ascii="宋体" w:hAnsi="宋体" w:eastAsia="宋体" w:cs="宋体"/>
                <w:i w:val="0"/>
                <w:color w:val="000000"/>
                <w:kern w:val="0"/>
                <w:sz w:val="24"/>
                <w:szCs w:val="24"/>
                <w:u w:val="none"/>
                <w:lang w:val="en-US" w:eastAsia="zh-CN" w:bidi="ar"/>
              </w:rPr>
              <w:t>/h，7.5KW</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干式脱硫塔</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φ1000×2200处理量500m³/h，SS304</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空气添加风机</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型号BR65，流量140Nm3/h升压能力50kPa，5.5KW</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热式气体流量计</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DN65，量程20~200Nm³/h</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生物脱硫塔</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5000ppm→500ppm，500Nm³/h</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循环泵</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扬程32米，流量12.5m³/h，4KW</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排水泵</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扬程20米，流量12.5m³/h，3KW</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曝气风机</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型号BR65，流量140Nm3/h升压能力50kPa，5.5KW</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营养计量泵</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蠕动泵TL00-TT-10A</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搅拌器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0.55KW</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营养水箱</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材质：PE,容积：0.5m</w:t>
            </w:r>
            <w:r>
              <w:rPr>
                <w:rStyle w:val="24"/>
                <w:rFonts w:hint="eastAsia" w:ascii="宋体" w:hAnsi="宋体" w:eastAsia="宋体" w:cs="宋体"/>
                <w:sz w:val="24"/>
                <w:szCs w:val="24"/>
                <w:lang w:val="en-US" w:eastAsia="zh-CN" w:bidi="ar"/>
              </w:rPr>
              <w:t>³</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转子流量计</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LZS-32F</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转子流量计</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LZS-25F</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转子流量计</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LZS-50F</w:t>
            </w:r>
          </w:p>
        </w:tc>
        <w:tc>
          <w:tcPr>
            <w:tcW w:w="40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w:t>
            </w:r>
          </w:p>
        </w:tc>
        <w:tc>
          <w:tcPr>
            <w:tcW w:w="112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冷凝器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处理量1100Nm³/h，含气液分离</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罗茨风机</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型号BR150A，流量1100Nm3/h，升压能力30kPa，18.5KW</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精密过滤器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壳体304，滤芯pp，处理量1100Nm³/h，φ426×1600</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制冷机组</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制冷量78KW，单冷，配电功率30.39KW</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撬装内管道</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不锈钢SS304</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26</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甲烷浓度仪</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0~100%</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w:t>
            </w:r>
          </w:p>
        </w:tc>
        <w:tc>
          <w:tcPr>
            <w:tcW w:w="112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氧气浓度仪</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0~20%</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28</w:t>
            </w:r>
          </w:p>
        </w:tc>
        <w:tc>
          <w:tcPr>
            <w:tcW w:w="1124"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硫化氢浓度仪</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0~500</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V锥流量计</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60-526Nm³/h</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湿度传感器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防腐、防爆，SS304，0-100%</w:t>
            </w:r>
          </w:p>
        </w:tc>
        <w:tc>
          <w:tcPr>
            <w:tcW w:w="400" w:type="pct"/>
            <w:tcBorders>
              <w:top w:val="single" w:color="000000" w:sz="4" w:space="0"/>
              <w:left w:val="single" w:color="000000" w:sz="4" w:space="0"/>
              <w:bottom w:val="single" w:color="000000" w:sz="4" w:space="0"/>
              <w:right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温度传感器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0~100℃，防腐、防爆</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温度传感器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0~100℃，防腐、防爆</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温度传感器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0~100℃，防腐、防爆</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34</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压力传感器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量程-10~10kPa</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压力传感器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量程-10~10kPa</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压力传感器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量程0~20kPa</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37</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压力表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0~0.6Mpa</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38</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压力表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0~20Kpa</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压力表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0~20Kpa</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压力表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0~60Kpa</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41</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压力表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—10~10Kpa</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42</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压力表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—20~20Kpa</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43</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压力表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—20~20Kpa</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44</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压力表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—20~20Kpa</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45</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压力表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0~30Kpa</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46</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压力表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0~1.6Mpa</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47</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温度表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0~50℃，0~100℃，0~200℃</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温度表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0~50℃，0~100℃，0~200℃</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温度表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0~50℃，0~100℃，0~200℃</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温度表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0~50℃，0~100℃，0~200℃</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51</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甲烷仪表箱</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0~50℃，0~100℃，0~200℃</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52</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PH计</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CM42-MJA000EAZ00</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53</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液位计</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温度为0~50℃；模拟量输出：4~20mA,量程：0~2000mm</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54</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投入式液位变送器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LP41GP-H=4m(H2O)-L=4m-T3-O2</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双膜气柜</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2000m³</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52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56</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焚烧火炬塔体</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焚烧量500Nm³/h，Ø1200mm×7500mm材质：碳钢防腐，含点火系统、燃烧器等</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57</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吹扫风机</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0.75KW</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58</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配电柜</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800*800*2200</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面</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59</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PLC柜</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S7-300、模块、软件等</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60</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显示器</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三星</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98" w:hRule="atLeast"/>
          <w:jc w:val="center"/>
        </w:trPr>
        <w:tc>
          <w:tcPr>
            <w:tcW w:w="457"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61</w:t>
            </w:r>
          </w:p>
        </w:tc>
        <w:tc>
          <w:tcPr>
            <w:tcW w:w="1124"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工控机</w:t>
            </w:r>
          </w:p>
        </w:tc>
        <w:tc>
          <w:tcPr>
            <w:tcW w:w="255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研华</w:t>
            </w:r>
          </w:p>
        </w:tc>
        <w:tc>
          <w:tcPr>
            <w:tcW w:w="400" w:type="pct"/>
            <w:tcBorders>
              <w:top w:val="single" w:color="000000" w:sz="4" w:space="0"/>
              <w:left w:val="single" w:color="000000" w:sz="4" w:space="0"/>
              <w:bottom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26" w:hRule="atLeast"/>
          <w:jc w:val="center"/>
        </w:trPr>
        <w:tc>
          <w:tcPr>
            <w:tcW w:w="457" w:type="pct"/>
            <w:tcBorders>
              <w:top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62</w:t>
            </w:r>
          </w:p>
        </w:tc>
        <w:tc>
          <w:tcPr>
            <w:tcW w:w="1124" w:type="pc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凝水器</w:t>
            </w:r>
          </w:p>
        </w:tc>
        <w:tc>
          <w:tcPr>
            <w:tcW w:w="2556" w:type="pc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DN250，PN1.6，φ420，材质不锈钢</w:t>
            </w:r>
          </w:p>
        </w:tc>
        <w:tc>
          <w:tcPr>
            <w:tcW w:w="400" w:type="pct"/>
            <w:tcBorders>
              <w:top w:val="single" w:color="000000" w:sz="4" w:space="0"/>
              <w:left w:val="single" w:color="000000" w:sz="4" w:space="0"/>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62" w:type="pct"/>
            <w:tcBorders>
              <w:top w:val="single" w:color="000000" w:sz="4" w:space="0"/>
              <w:left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bl>
    <w:p>
      <w:pPr>
        <w:pStyle w:val="6"/>
        <w:rPr>
          <w:rFonts w:hint="eastAsia" w:ascii="宋体" w:hAnsi="宋体" w:eastAsia="宋体" w:cs="宋体"/>
          <w:sz w:val="24"/>
          <w:szCs w:val="24"/>
        </w:rPr>
      </w:pPr>
    </w:p>
    <w:p>
      <w:pPr>
        <w:pStyle w:val="6"/>
        <w:rPr>
          <w:rFonts w:hint="eastAsia" w:ascii="宋体" w:hAnsi="宋体" w:eastAsia="宋体" w:cs="宋体"/>
          <w:sz w:val="24"/>
          <w:szCs w:val="24"/>
        </w:rPr>
      </w:pPr>
    </w:p>
    <w:tbl>
      <w:tblPr>
        <w:tblStyle w:val="16"/>
        <w:tblW w:w="4834"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2"/>
        <w:gridCol w:w="2579"/>
        <w:gridCol w:w="4648"/>
        <w:gridCol w:w="751"/>
        <w:gridCol w:w="88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2" w:hRule="atLeast"/>
          <w:jc w:val="center"/>
        </w:trPr>
        <w:tc>
          <w:tcPr>
            <w:tcW w:w="5000" w:type="pct"/>
            <w:gridSpan w:val="5"/>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b/>
                <w:bCs/>
                <w:i w:val="0"/>
                <w:color w:val="auto"/>
                <w:kern w:val="0"/>
                <w:sz w:val="24"/>
                <w:szCs w:val="24"/>
                <w:u w:val="none"/>
                <w:lang w:val="en-US" w:eastAsia="zh-CN" w:bidi="ar"/>
              </w:rPr>
              <w:t>长春市餐厨垃圾处理厂沼气发电</w:t>
            </w:r>
            <w:r>
              <w:rPr>
                <w:rStyle w:val="25"/>
                <w:rFonts w:hint="eastAsia" w:ascii="宋体" w:hAnsi="宋体" w:eastAsia="宋体" w:cs="宋体"/>
                <w:b/>
                <w:bCs/>
                <w:color w:val="auto"/>
                <w:sz w:val="24"/>
                <w:szCs w:val="24"/>
                <w:lang w:val="en-US" w:eastAsia="zh-CN" w:bidi="ar"/>
              </w:rPr>
              <w:t>系统设备清单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序号</w:t>
            </w:r>
          </w:p>
        </w:tc>
        <w:tc>
          <w:tcPr>
            <w:tcW w:w="1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设备名称</w:t>
            </w:r>
          </w:p>
        </w:tc>
        <w:tc>
          <w:tcPr>
            <w:tcW w:w="2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型号规格</w:t>
            </w:r>
          </w:p>
        </w:tc>
        <w:tc>
          <w:tcPr>
            <w:tcW w:w="39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数量</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jc w:val="cent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1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颜巴赫燃气发电机组</w:t>
            </w:r>
          </w:p>
        </w:tc>
        <w:tc>
          <w:tcPr>
            <w:tcW w:w="2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JMS312GS-B.L</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jc w:val="cent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1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发动机</w:t>
            </w:r>
          </w:p>
        </w:tc>
        <w:tc>
          <w:tcPr>
            <w:tcW w:w="2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J312GS-D25</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jc w:val="cent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1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发电机</w:t>
            </w:r>
          </w:p>
        </w:tc>
        <w:tc>
          <w:tcPr>
            <w:tcW w:w="2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LSAC49.1L9</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c>
          <w:tcPr>
            <w:tcW w:w="133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控制系统</w:t>
            </w:r>
          </w:p>
        </w:tc>
        <w:tc>
          <w:tcPr>
            <w:tcW w:w="241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DIA.NEXT3</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1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排气消音器</w:t>
            </w:r>
          </w:p>
        </w:tc>
        <w:tc>
          <w:tcPr>
            <w:tcW w:w="24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DN300，D690×2500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c>
          <w:tcPr>
            <w:tcW w:w="1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散热器</w:t>
            </w:r>
          </w:p>
        </w:tc>
        <w:tc>
          <w:tcPr>
            <w:tcW w:w="24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IndustrialDryCooler(s)(IDC)modelIF-MF102T4H-091H06Dtwincircuit</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1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循环泵</w:t>
            </w:r>
          </w:p>
        </w:tc>
        <w:tc>
          <w:tcPr>
            <w:tcW w:w="24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SCR80-125A，流量45m3/h扬程16米</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w:t>
            </w:r>
          </w:p>
        </w:tc>
        <w:tc>
          <w:tcPr>
            <w:tcW w:w="1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膨胀罐</w:t>
            </w:r>
          </w:p>
        </w:tc>
        <w:tc>
          <w:tcPr>
            <w:tcW w:w="24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100L10bar，囊式</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50" w:hRule="atLeast"/>
          <w:jc w:val="cent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w:t>
            </w:r>
          </w:p>
        </w:tc>
        <w:tc>
          <w:tcPr>
            <w:tcW w:w="1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电控系统</w:t>
            </w:r>
          </w:p>
        </w:tc>
        <w:tc>
          <w:tcPr>
            <w:tcW w:w="24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0" w:hRule="atLeast"/>
          <w:jc w:val="cent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1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机组控制柜</w:t>
            </w:r>
          </w:p>
        </w:tc>
        <w:tc>
          <w:tcPr>
            <w:tcW w:w="24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规格：1200×600×2200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jc w:val="center"/>
        </w:trPr>
        <w:tc>
          <w:tcPr>
            <w:tcW w:w="401"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133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风机动力转接柜</w:t>
            </w:r>
          </w:p>
        </w:tc>
        <w:tc>
          <w:tcPr>
            <w:tcW w:w="241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规格：600×350×1200</w:t>
            </w:r>
          </w:p>
        </w:tc>
        <w:tc>
          <w:tcPr>
            <w:tcW w:w="39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5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bl>
    <w:p>
      <w:pPr>
        <w:pStyle w:val="6"/>
        <w:rPr>
          <w:rFonts w:hint="eastAsia" w:ascii="宋体" w:hAnsi="宋体" w:eastAsia="宋体" w:cs="宋体"/>
          <w:sz w:val="4"/>
          <w:szCs w:val="4"/>
        </w:rPr>
      </w:pPr>
    </w:p>
    <w:tbl>
      <w:tblPr>
        <w:tblStyle w:val="16"/>
        <w:tblW w:w="4854"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79"/>
        <w:gridCol w:w="2648"/>
        <w:gridCol w:w="4622"/>
        <w:gridCol w:w="764"/>
        <w:gridCol w:w="85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5000" w:type="pct"/>
            <w:gridSpan w:val="5"/>
            <w:tcBorders>
              <w:bottom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b/>
                <w:bCs/>
                <w:i w:val="0"/>
                <w:color w:val="auto"/>
                <w:kern w:val="0"/>
                <w:sz w:val="24"/>
                <w:szCs w:val="24"/>
                <w:u w:val="none"/>
                <w:lang w:val="en-US" w:eastAsia="zh-CN" w:bidi="ar"/>
              </w:rPr>
              <w:t>长春市餐厨垃圾处理厂生物柴油制备系统设备清单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8"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序号</w:t>
            </w:r>
          </w:p>
        </w:tc>
        <w:tc>
          <w:tcPr>
            <w:tcW w:w="1368"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设备名称</w:t>
            </w:r>
          </w:p>
        </w:tc>
        <w:tc>
          <w:tcPr>
            <w:tcW w:w="2389" w:type="pct"/>
            <w:tcBorders>
              <w:top w:val="single" w:color="000000" w:sz="8"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型号规格</w:t>
            </w:r>
          </w:p>
        </w:tc>
        <w:tc>
          <w:tcPr>
            <w:tcW w:w="394" w:type="pct"/>
            <w:tcBorders>
              <w:top w:val="single" w:color="000000" w:sz="8"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数量</w:t>
            </w:r>
          </w:p>
        </w:tc>
        <w:tc>
          <w:tcPr>
            <w:tcW w:w="444" w:type="pct"/>
            <w:tcBorders>
              <w:top w:val="single" w:color="000000" w:sz="8"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预处理分离器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Φ2500*h3000</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lang w:eastAsia="zh-CN"/>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F=20平方盘管</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酯化塔出料分离器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Φ2000*h3000</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甘油沉降分离器　</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Φ1500*h1500　</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粗甲酯分离器　</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Φ2500*h3000</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甲醇罐</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Φ2500*h6000</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原料脱水闪蒸器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V=450L</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(Φ600×1500×6mm)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原料脱水闪蒸加热器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F=20m²</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(Φ450×2000×6mm)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原料脱水真空冷凝器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F=20m²</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(Φ450×2000×6mm)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真空冷凝水储罐</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V=2000L</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(Φ1200×1500×8mm)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甲醇汽化器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F=15m²</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(Φ400×2000×6mm)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11</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甲醇平衡器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V=1300L</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(Φ1000×1500×6mm)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12</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酯化塔出料闪蒸器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V=450L</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(Φ600×1500×6mm)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13</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酯交换反应釜</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R=10m³电机功率11千瓦</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(Φ2000×3000×8mm)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14</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甘油加热器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F=15m²</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(Φ400×2000×6mm)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15</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液碱调配罐</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V=1300L电机功率4千瓦</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(Φ1000×1500×6mm)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16</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粗甲酯闪蒸器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V=450L</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(Φ600×1500×6mm)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17</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粗甲酯加热器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F=15m²</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(Φ500×2000×6mm)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18</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甘油闪蒸器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V=450L</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(Φ600×1500×6mm)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19</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甲醇蒸馏塔</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Φ600×18000</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20</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甲醇塔顶第一冷凝器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F=30m²</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(Φ450×3000×6mm)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21</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甲醇塔顶第二冷凝器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F=20m²</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(Φ450×2000×6mm)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22</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甲醇塔再沸器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F=20m²</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(Φ550×2000×6mm)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23</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废水蒸发罐</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V=2m³</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(Φ1200×1500×6mm)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F=15m²</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24</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甲醇分离器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V=4m³</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(Φ1500×2000×8mm)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25</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脱臭塔</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Φ600×5500</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26</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脱臭塔再沸器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F=20m²</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(Φ600×4000×6mm)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27</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轻组分冷凝器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F=20m²</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(Φ450×2000×6mm)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28</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轻组分接收器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V=1950L</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(Φ1200×1500×8mm)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29</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蒸馏塔</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top"/>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Φ600×7000</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30</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蒸馏塔第一再沸器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Φ700×5000</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F=30m²</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31</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蒸馏塔第二再沸器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Φ600×5000</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F=20m²</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32</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蒸馏塔第三再沸器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Φ700×5000</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F=15m²</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33</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成品分离器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V=680L</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(Φ800×1200)</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34</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沥青接收分离器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V=680L</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(Φ800×1200)</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35</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成品冷凝器</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F=30m²</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(Φ600×2500×6mm)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36</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真空缓冲罐</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V=2000L</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(Φ1200×1500×8mm)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37</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分汽缸</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DN200/Φ219</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38</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酯化塔</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V=8.32立方F=10m²</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(Φ1200×7000mm)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39</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水箱</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1500×1000×1200mm</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47"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40</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真空机组(含板式冷凝气)</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2BEA-203型电机功率37千瓦.JYJ-600电机功率5.5千瓦.JYJ-300电机功率4千瓦.JYJ-150电机功率2.2千瓦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41</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酸配比计量罐</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(Φ1000×1500mm)</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42</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水喷射真空泵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RPP-80型电机功率3千瓦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43</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冷却塔</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LIT-100型电机功率4千瓦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2"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44</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导热油炉(含附属膨胀槽及配电)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b/>
                <w:i w:val="0"/>
                <w:color w:val="auto"/>
                <w:sz w:val="24"/>
                <w:szCs w:val="24"/>
                <w:u w:val="none"/>
              </w:rPr>
            </w:pPr>
            <w:r>
              <w:rPr>
                <w:rFonts w:hint="eastAsia" w:ascii="宋体" w:hAnsi="宋体" w:eastAsia="宋体" w:cs="宋体"/>
                <w:b w:val="0"/>
                <w:bCs/>
                <w:i w:val="0"/>
                <w:color w:val="auto"/>
                <w:kern w:val="0"/>
                <w:sz w:val="24"/>
                <w:szCs w:val="24"/>
                <w:u w:val="none"/>
                <w:lang w:val="en-US" w:eastAsia="zh-CN" w:bidi="ar"/>
              </w:rPr>
              <w:t>YQW-930Q</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45</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预处理闪蒸进料泵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50cyz-20-2型电机功率2.2千瓦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46</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配比泵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RY65-50-125型电机功率2.2千瓦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47</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酯交换釜进料泵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50cyz-20-2型电机功率2.2千瓦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48</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甘油闪蒸进料泵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50cyz-20-2型电机功率2.2千瓦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49</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碱液输送泵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RY65-50-125型电机功率2.2千瓦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50</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粗甲酯闪蒸泵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50cyz-20-2型电机功率3千瓦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51</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蒸馏进料泵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50cyz-40-2型电机功率4千瓦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52</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脱臭塔再沸器循环泵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RY65-50-125型电机功率4千瓦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2"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53</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蒸馏塔一号再沸器循环泵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RY65-50-125型电机功率4千瓦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2"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54</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蒸馏塔二号再沸器循环泵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RY65-50-125型电机功率4千瓦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2"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55</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蒸馏塔三号再沸器循环泵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RY65-32-140型电机功率3千瓦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56</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塔底循环泵备用泵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RY65-50-125型电机功率4千瓦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2"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57</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成品油输出泵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B31H-122JHBM-40-25-160型电机功率2.2千瓦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2"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58</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前馏分输出泵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B31H-122JHBM-40-25-160型电机功率2.2千瓦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232"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eastAsia="zh-CN"/>
              </w:rPr>
            </w:pPr>
            <w:r>
              <w:rPr>
                <w:rFonts w:hint="eastAsia" w:ascii="宋体" w:hAnsi="宋体" w:eastAsia="宋体" w:cs="宋体"/>
                <w:i w:val="0"/>
                <w:color w:val="auto"/>
                <w:sz w:val="24"/>
                <w:szCs w:val="24"/>
                <w:u w:val="none"/>
                <w:lang w:val="en-US" w:eastAsia="zh-CN"/>
              </w:rPr>
              <w:t>59</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沥青输出泵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B31H-122JHBM-40-25-160-F型电机功率3千瓦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60</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导热油循环泵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RY100-65-200C型电机功率22千瓦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61</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酸输送泵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ICP50-32-125型电机功率2.2千瓦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62</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高位槽进油泵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KCB-200电机功率1.1千瓦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63</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成品泵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KCB-483.3型电机功率11千瓦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64</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原料泵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KCB-483.3型电机功率11千瓦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65</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沥青泵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KCB-483.3型电机功率11千瓦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66</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甘油泵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KCB-483.3型电机功率11千瓦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67</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前馏分泵</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KCB-483.3型电机功率11千瓦</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68</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甲醇进料泵　</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65CQJ-30</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23M³-30M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7.5KW电机　</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eastAsia="zh-CN"/>
              </w:rPr>
            </w:pPr>
            <w:r>
              <w:rPr>
                <w:rFonts w:hint="eastAsia" w:ascii="宋体" w:hAnsi="宋体" w:eastAsia="宋体" w:cs="宋体"/>
                <w:i w:val="0"/>
                <w:color w:val="auto"/>
                <w:sz w:val="24"/>
                <w:szCs w:val="24"/>
                <w:u w:val="none"/>
                <w:lang w:val="en-US" w:eastAsia="zh-CN"/>
              </w:rPr>
              <w:t>69</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甲醇汽化器进料泵　</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50CQJ-50</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10M³-40M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5.5KW电机　</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70</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甲醇回流泵　</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50CQJ-30</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15M³-30M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4KW电机　</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71</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冷却水循环泵　</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ISW100-200</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100M³-50M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22KW电机　</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118"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72</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真空泵循环水泵　</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ISGB40-125</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5M³-20M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0.75KW电机　</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vMerge w:val="restar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73</w:t>
            </w:r>
          </w:p>
        </w:tc>
        <w:tc>
          <w:tcPr>
            <w:tcW w:w="136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蒸汽冷凝水打出泵　</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ISGB40-125</w:t>
            </w:r>
          </w:p>
        </w:tc>
        <w:tc>
          <w:tcPr>
            <w:tcW w:w="39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vMerge w:val="restar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5M³-20M</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vMerge w:val="continue"/>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36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1.1KW电机　</w:t>
            </w:r>
          </w:p>
        </w:tc>
        <w:tc>
          <w:tcPr>
            <w:tcW w:w="39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44" w:type="pct"/>
            <w:vMerge w:val="continue"/>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74</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原料罐</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Φ7000×7500mm</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75</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成品罐</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Φ6800×7500mm</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76</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沥青罐</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Φ3500×5500mm</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77</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前馏分罐</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Φ3500×5500mm</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18" w:hRule="atLeast"/>
          <w:jc w:val="center"/>
        </w:trPr>
        <w:tc>
          <w:tcPr>
            <w:tcW w:w="402" w:type="pct"/>
            <w:tcBorders>
              <w:top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rPr>
            </w:pPr>
            <w:r>
              <w:rPr>
                <w:rFonts w:hint="eastAsia" w:ascii="宋体" w:hAnsi="宋体" w:eastAsia="宋体" w:cs="宋体"/>
                <w:i w:val="0"/>
                <w:color w:val="auto"/>
                <w:kern w:val="0"/>
                <w:sz w:val="24"/>
                <w:szCs w:val="24"/>
                <w:u w:val="none"/>
                <w:lang w:val="en-US" w:eastAsia="zh-CN" w:bidi="ar"/>
              </w:rPr>
              <w:t>78</w:t>
            </w:r>
          </w:p>
        </w:tc>
        <w:tc>
          <w:tcPr>
            <w:tcW w:w="136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甘油罐</w:t>
            </w:r>
          </w:p>
        </w:tc>
        <w:tc>
          <w:tcPr>
            <w:tcW w:w="238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Φ3500×5500mm</w:t>
            </w:r>
          </w:p>
        </w:tc>
        <w:tc>
          <w:tcPr>
            <w:tcW w:w="394"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44" w:type="pct"/>
            <w:tcBorders>
              <w:top w:val="single" w:color="000000" w:sz="4" w:space="0"/>
              <w:left w:val="single" w:color="000000" w:sz="4" w:space="0"/>
              <w:bottom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122" w:hRule="atLeast"/>
          <w:jc w:val="center"/>
        </w:trPr>
        <w:tc>
          <w:tcPr>
            <w:tcW w:w="402" w:type="pct"/>
            <w:tcBorders>
              <w:top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eastAsia="zh-CN"/>
              </w:rPr>
            </w:pPr>
            <w:r>
              <w:rPr>
                <w:rFonts w:hint="eastAsia" w:ascii="宋体" w:hAnsi="宋体" w:eastAsia="宋体" w:cs="宋体"/>
                <w:i w:val="0"/>
                <w:color w:val="auto"/>
                <w:sz w:val="24"/>
                <w:szCs w:val="24"/>
                <w:u w:val="none"/>
                <w:lang w:val="en-US" w:eastAsia="zh-CN"/>
              </w:rPr>
              <w:t>79</w:t>
            </w:r>
          </w:p>
        </w:tc>
        <w:tc>
          <w:tcPr>
            <w:tcW w:w="1368" w:type="pc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自控和配电</w:t>
            </w:r>
          </w:p>
        </w:tc>
        <w:tc>
          <w:tcPr>
            <w:tcW w:w="2389" w:type="pc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电缆</w:t>
            </w:r>
          </w:p>
        </w:tc>
        <w:tc>
          <w:tcPr>
            <w:tcW w:w="394" w:type="pc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lang w:val="en-US" w:eastAsia="zh-CN"/>
              </w:rPr>
              <w:t>1</w:t>
            </w:r>
          </w:p>
        </w:tc>
        <w:tc>
          <w:tcPr>
            <w:tcW w:w="444" w:type="pct"/>
            <w:tcBorders>
              <w:top w:val="single" w:color="000000" w:sz="4" w:space="0"/>
              <w:lef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批</w:t>
            </w:r>
          </w:p>
        </w:tc>
      </w:tr>
    </w:tbl>
    <w:p>
      <w:pPr>
        <w:pStyle w:val="6"/>
        <w:ind w:left="0" w:leftChars="0" w:firstLine="0" w:firstLineChars="0"/>
        <w:jc w:val="both"/>
        <w:rPr>
          <w:rFonts w:hint="eastAsia" w:ascii="宋体" w:hAnsi="宋体" w:eastAsia="宋体" w:cs="宋体"/>
          <w:sz w:val="24"/>
          <w:szCs w:val="24"/>
        </w:rPr>
      </w:pPr>
    </w:p>
    <w:tbl>
      <w:tblPr>
        <w:tblStyle w:val="16"/>
        <w:tblW w:w="494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94"/>
        <w:gridCol w:w="2275"/>
        <w:gridCol w:w="1225"/>
        <w:gridCol w:w="3950"/>
        <w:gridCol w:w="825"/>
        <w:gridCol w:w="79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bCs/>
                <w:i w:val="0"/>
                <w:color w:val="auto"/>
                <w:kern w:val="0"/>
                <w:sz w:val="24"/>
                <w:szCs w:val="24"/>
                <w:u w:val="none"/>
                <w:lang w:val="en-US" w:eastAsia="zh-CN" w:bidi="ar"/>
              </w:rPr>
              <w:t>长春市餐厨垃圾处理厂污水处理系统主要设备清单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Style w:val="26"/>
                <w:rFonts w:hint="eastAsia" w:ascii="宋体" w:hAnsi="宋体" w:eastAsia="宋体" w:cs="宋体"/>
                <w:color w:val="auto"/>
                <w:sz w:val="24"/>
                <w:szCs w:val="24"/>
                <w:lang w:val="en-US" w:eastAsia="zh-CN" w:bidi="ar"/>
              </w:rPr>
              <w:t>序号</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Style w:val="26"/>
                <w:rFonts w:hint="eastAsia" w:ascii="宋体" w:hAnsi="宋体" w:eastAsia="宋体" w:cs="宋体"/>
                <w:color w:val="auto"/>
                <w:sz w:val="24"/>
                <w:szCs w:val="24"/>
                <w:lang w:val="en-US" w:eastAsia="zh-CN" w:bidi="ar"/>
              </w:rPr>
              <w:t>设备名称</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Style w:val="26"/>
                <w:rFonts w:hint="eastAsia" w:ascii="宋体" w:hAnsi="宋体" w:eastAsia="宋体" w:cs="宋体"/>
                <w:color w:val="auto"/>
                <w:sz w:val="24"/>
                <w:szCs w:val="24"/>
                <w:lang w:val="en-US" w:eastAsia="zh-CN" w:bidi="ar"/>
              </w:rPr>
              <w:t>编号</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Style w:val="26"/>
                <w:rFonts w:hint="eastAsia" w:ascii="宋体" w:hAnsi="宋体" w:eastAsia="宋体" w:cs="宋体"/>
                <w:color w:val="auto"/>
                <w:sz w:val="24"/>
                <w:szCs w:val="24"/>
                <w:lang w:val="en-US" w:eastAsia="zh-CN" w:bidi="ar"/>
              </w:rPr>
              <w:t>设备规格</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Style w:val="26"/>
                <w:rFonts w:hint="eastAsia" w:ascii="宋体" w:hAnsi="宋体" w:eastAsia="宋体" w:cs="宋体"/>
                <w:color w:val="auto"/>
                <w:sz w:val="24"/>
                <w:szCs w:val="24"/>
                <w:lang w:val="en-US" w:eastAsia="zh-CN" w:bidi="ar"/>
              </w:rPr>
              <w:t>数量</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Style w:val="26"/>
                <w:rFonts w:hint="eastAsia" w:ascii="宋体" w:hAnsi="宋体" w:eastAsia="宋体" w:cs="宋体"/>
                <w:color w:val="auto"/>
                <w:sz w:val="24"/>
                <w:szCs w:val="24"/>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Style w:val="26"/>
                <w:rFonts w:hint="eastAsia" w:ascii="宋体" w:hAnsi="宋体" w:eastAsia="宋体" w:cs="宋体"/>
                <w:color w:val="auto"/>
                <w:sz w:val="24"/>
                <w:szCs w:val="24"/>
                <w:lang w:val="en-US" w:eastAsia="zh-CN" w:bidi="ar"/>
              </w:rPr>
              <w:t>一</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b/>
                <w:i w:val="0"/>
                <w:color w:val="auto"/>
                <w:sz w:val="24"/>
                <w:szCs w:val="24"/>
                <w:u w:val="none"/>
              </w:rPr>
            </w:pPr>
            <w:r>
              <w:rPr>
                <w:rStyle w:val="26"/>
                <w:rFonts w:hint="eastAsia" w:ascii="宋体" w:hAnsi="宋体" w:eastAsia="宋体" w:cs="宋体"/>
                <w:color w:val="auto"/>
                <w:sz w:val="24"/>
                <w:szCs w:val="24"/>
                <w:lang w:val="en-US" w:eastAsia="zh-CN" w:bidi="ar"/>
              </w:rPr>
              <w:t>工艺设备</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b/>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both"/>
              <w:rPr>
                <w:rFonts w:hint="eastAsia" w:ascii="宋体" w:hAnsi="宋体" w:eastAsia="宋体" w:cs="宋体"/>
                <w:i w:val="0"/>
                <w:color w:val="auto"/>
                <w:sz w:val="24"/>
                <w:szCs w:val="24"/>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rPr>
                <w:rFonts w:hint="eastAsia" w:ascii="宋体" w:hAnsi="宋体" w:eastAsia="宋体" w:cs="宋体"/>
                <w:i w:val="0"/>
                <w:color w:val="auto"/>
                <w:sz w:val="24"/>
                <w:szCs w:val="24"/>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rPr>
                <w:rFonts w:hint="eastAsia" w:ascii="宋体" w:hAnsi="宋体" w:eastAsia="宋体" w:cs="宋体"/>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1.1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b/>
                <w:i w:val="0"/>
                <w:color w:val="auto"/>
                <w:sz w:val="24"/>
                <w:szCs w:val="24"/>
                <w:u w:val="none"/>
              </w:rPr>
            </w:pPr>
            <w:r>
              <w:rPr>
                <w:rStyle w:val="26"/>
                <w:rFonts w:hint="eastAsia" w:ascii="宋体" w:hAnsi="宋体" w:eastAsia="宋体" w:cs="宋体"/>
                <w:color w:val="auto"/>
                <w:sz w:val="24"/>
                <w:szCs w:val="24"/>
                <w:lang w:val="en-US" w:eastAsia="zh-CN" w:bidi="ar"/>
              </w:rPr>
              <w:t>预处理装置</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b/>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b/>
                <w:i w:val="0"/>
                <w:color w:val="auto"/>
                <w:sz w:val="24"/>
                <w:szCs w:val="24"/>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b/>
                <w:i w:val="0"/>
                <w:color w:val="auto"/>
                <w:sz w:val="24"/>
                <w:szCs w:val="24"/>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b/>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原液输送泵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P1101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离心式，流量：16.5m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/h,扬程：20m,三相，380V，功率：3KW，电机佳木斯；</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泵壳：316SS，叶轮：316SS，轴：碳钢，轴套：316SS</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上清液输送泵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P1102</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离心式，流量：15m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/h,扬程：40m,三相，380V，功率：5.5KW,</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泵壳：316SS，叶轮：316SS，轴：碳钢，轴套：316SS</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浆液泵1#</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P1201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螺杆泵，流量：13m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/h，扬程：60m，功率：7.5KW，三相380V，触液材质：316SS</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浆液泵2#</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P4201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流量：3m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/h，扬程：60m，功率：2.2KW，三相380V，触液材质：316SS</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污泥输送泵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P1202</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流量：3m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/h，扬程：60m，功率：2.2KW三相380V，触液材质：316SS</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1#反应池搅拌器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MX1101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功率：3.7KW，触液材质：316SS,三相380V,</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转速1435r/min，转速比12.1</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2#反应池搅拌器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MX1102</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功率：3.7KW，触液材质：316SS,三相380V,</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转速1435r/min，转速比12.1</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浓缩液输送泵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P2203</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流量：3m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/h，扬程：60m，触液材质：316SS，功率：2.2KW三相380V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出水池提升泵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流量17m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/h，扬程44.8m，触液材质：316SS，功率4KW，三相380V/50Hz</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反冲水泵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P4701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离心式，流量：30m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/h,扬程：30m,三相，380V，功率：5.5KW,泵壳：衬氟，叶轮：氟塑料，轴：碳钢，轴套：氟塑料</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密封水泵1#</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P5701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流量21m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/h，扬程58m，触液材质：316SS，功率5.5KW，三相380V/50Hz</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密封水泵2#</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P5702</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流量21m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/h，扬程58m，触液材质：316SS，功率5.5KW，三相380V/50Hz</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污泥浓缩池上清液泵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暂无</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蒸馏水池潜水泵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P5703</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暂无</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冷却塔</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F5702</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Q=50m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/h，进口温度37℃，出口温度32℃</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来液自清洗过滤器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处理能力：120m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/h，过滤精度：300目，触液材质：316L</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6"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17</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超滤装置</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处理量：300T/天</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1.2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MVR</w:t>
            </w:r>
            <w:r>
              <w:rPr>
                <w:rStyle w:val="26"/>
                <w:rFonts w:hint="eastAsia" w:ascii="宋体" w:hAnsi="宋体" w:eastAsia="宋体" w:cs="宋体"/>
                <w:color w:val="auto"/>
                <w:sz w:val="24"/>
                <w:szCs w:val="24"/>
                <w:lang w:val="en-US" w:eastAsia="zh-CN" w:bidi="ar"/>
              </w:rPr>
              <w:t>蒸发装置</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MVR蒸发器主体</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E-2101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处理量：300吨/天，水平卧管式，主要材质TA2，设计压力：0-0.15MPa，设计温度：150℃。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MVR循环泵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P-2201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离心式，流量：250m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/h，扬程：15m，功率：11KW，触液材质：钛材</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MVR浓缩液泵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P-2202A</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P-2202B</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流量：3m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/h，扬程：40m，功率：4.0KW三相380V，泵壳：316SS，叶轮：316SS，轴：碳钢，轴套：316SS</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浓缩液过滤器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流量：6m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/h；介质：垃圾渗滤液蒸发后浓缩液；过滤精度：100μm；滤网材质：2507；滤筒材质：钛材；</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浓缩液换热器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介质：干化蒸馏水；流量：1.5m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/h；进口温度：106℃；出口温度：3℃；冷侧参数：介质：污水；进口温度：0℃；出口温度：103℃；板片材料：钛材；</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4"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清洗液暂存罐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T-9401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容积：1m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材质：316L，设计温度110℃，常压，介质：稀酸/稀碱/水</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清洗液输送泵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P-9401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流量：15m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/h，扬程：20m，触液材质：316SS，功率：2.2KW三相380V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蒸汽发生器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T-2501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材质：</w:t>
            </w:r>
            <w:r>
              <w:rPr>
                <w:rStyle w:val="27"/>
                <w:rFonts w:hint="eastAsia" w:ascii="宋体" w:hAnsi="宋体" w:eastAsia="宋体" w:cs="宋体"/>
                <w:color w:val="auto"/>
                <w:sz w:val="24"/>
                <w:szCs w:val="24"/>
                <w:lang w:val="en-US" w:eastAsia="zh-CN" w:bidi="ar"/>
              </w:rPr>
              <w:t>316L</w:t>
            </w:r>
            <w:r>
              <w:rPr>
                <w:rFonts w:hint="eastAsia" w:ascii="宋体" w:hAnsi="宋体" w:eastAsia="宋体" w:cs="宋体"/>
                <w:i w:val="0"/>
                <w:color w:val="auto"/>
                <w:kern w:val="0"/>
                <w:sz w:val="24"/>
                <w:szCs w:val="24"/>
                <w:u w:val="none"/>
                <w:lang w:val="en-US" w:eastAsia="zh-CN" w:bidi="ar"/>
              </w:rPr>
              <w:t>，发热丝功率：</w:t>
            </w:r>
            <w:r>
              <w:rPr>
                <w:rStyle w:val="27"/>
                <w:rFonts w:hint="eastAsia" w:ascii="宋体" w:hAnsi="宋体" w:eastAsia="宋体" w:cs="宋体"/>
                <w:color w:val="auto"/>
                <w:sz w:val="24"/>
                <w:szCs w:val="24"/>
                <w:lang w:val="en-US" w:eastAsia="zh-CN" w:bidi="ar"/>
              </w:rPr>
              <w:t>200KW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，设计温度</w:t>
            </w:r>
            <w:r>
              <w:rPr>
                <w:rStyle w:val="27"/>
                <w:rFonts w:hint="eastAsia" w:ascii="宋体" w:hAnsi="宋体" w:eastAsia="宋体" w:cs="宋体"/>
                <w:color w:val="auto"/>
                <w:sz w:val="24"/>
                <w:szCs w:val="24"/>
                <w:lang w:val="en-US" w:eastAsia="zh-CN" w:bidi="ar"/>
              </w:rPr>
              <w:t>120</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蒸馏水板式换热器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Q=15m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，换热元件：</w:t>
            </w:r>
            <w:r>
              <w:rPr>
                <w:rStyle w:val="27"/>
                <w:rFonts w:hint="eastAsia" w:ascii="宋体" w:hAnsi="宋体" w:eastAsia="宋体" w:cs="宋体"/>
                <w:color w:val="auto"/>
                <w:sz w:val="24"/>
                <w:szCs w:val="24"/>
                <w:lang w:val="en-US" w:eastAsia="zh-CN" w:bidi="ar"/>
              </w:rPr>
              <w:t>TA1</w:t>
            </w:r>
            <w:r>
              <w:rPr>
                <w:rFonts w:hint="eastAsia" w:ascii="宋体" w:hAnsi="宋体" w:eastAsia="宋体" w:cs="宋体"/>
                <w:i w:val="0"/>
                <w:color w:val="auto"/>
                <w:kern w:val="0"/>
                <w:sz w:val="24"/>
                <w:szCs w:val="24"/>
                <w:u w:val="none"/>
                <w:lang w:val="en-US" w:eastAsia="zh-CN" w:bidi="ar"/>
              </w:rPr>
              <w:t>，设计压力：</w:t>
            </w:r>
            <w:r>
              <w:rPr>
                <w:rStyle w:val="27"/>
                <w:rFonts w:hint="eastAsia" w:ascii="宋体" w:hAnsi="宋体" w:eastAsia="宋体" w:cs="宋体"/>
                <w:color w:val="auto"/>
                <w:sz w:val="24"/>
                <w:szCs w:val="24"/>
                <w:lang w:val="en-US" w:eastAsia="zh-CN" w:bidi="ar"/>
              </w:rPr>
              <w:t>1.0MPa</w:t>
            </w:r>
            <w:r>
              <w:rPr>
                <w:rFonts w:hint="eastAsia" w:ascii="宋体" w:hAnsi="宋体" w:eastAsia="宋体" w:cs="宋体"/>
                <w:i w:val="0"/>
                <w:color w:val="auto"/>
                <w:kern w:val="0"/>
                <w:sz w:val="24"/>
                <w:szCs w:val="24"/>
                <w:u w:val="none"/>
                <w:lang w:val="en-US" w:eastAsia="zh-CN" w:bidi="ar"/>
              </w:rPr>
              <w:t>，设计温度：</w:t>
            </w:r>
            <w:r>
              <w:rPr>
                <w:rStyle w:val="27"/>
                <w:rFonts w:hint="eastAsia" w:ascii="宋体" w:hAnsi="宋体" w:eastAsia="宋体" w:cs="宋体"/>
                <w:color w:val="auto"/>
                <w:sz w:val="24"/>
                <w:szCs w:val="24"/>
                <w:lang w:val="en-US" w:eastAsia="zh-CN" w:bidi="ar"/>
              </w:rPr>
              <w:t>150</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不凝气汽水分离罐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H-2101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设计压力：0.2MPa，筒体材质：316L，换热管材质：TA2，设计温度：110℃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不凝气板式换热器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介质：水蒸气；流量：</w:t>
            </w:r>
            <w:r>
              <w:rPr>
                <w:rStyle w:val="27"/>
                <w:rFonts w:hint="eastAsia" w:ascii="宋体" w:hAnsi="宋体" w:eastAsia="宋体" w:cs="宋体"/>
                <w:color w:val="auto"/>
                <w:sz w:val="24"/>
                <w:szCs w:val="24"/>
                <w:lang w:val="en-US" w:eastAsia="zh-CN" w:bidi="ar"/>
              </w:rPr>
              <w:t>900m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；进口温度：</w:t>
            </w:r>
            <w:r>
              <w:rPr>
                <w:rStyle w:val="27"/>
                <w:rFonts w:hint="eastAsia" w:ascii="宋体" w:hAnsi="宋体" w:eastAsia="宋体" w:cs="宋体"/>
                <w:color w:val="auto"/>
                <w:sz w:val="24"/>
                <w:szCs w:val="24"/>
                <w:lang w:val="en-US" w:eastAsia="zh-CN" w:bidi="ar"/>
              </w:rPr>
              <w:t>112</w:t>
            </w:r>
            <w:r>
              <w:rPr>
                <w:rFonts w:hint="eastAsia" w:ascii="宋体" w:hAnsi="宋体" w:eastAsia="宋体" w:cs="宋体"/>
                <w:i w:val="0"/>
                <w:color w:val="auto"/>
                <w:kern w:val="0"/>
                <w:sz w:val="24"/>
                <w:szCs w:val="24"/>
                <w:u w:val="none"/>
                <w:lang w:val="en-US" w:eastAsia="zh-CN" w:bidi="ar"/>
              </w:rPr>
              <w:t>℃；出口温度：</w:t>
            </w:r>
            <w:r>
              <w:rPr>
                <w:rStyle w:val="27"/>
                <w:rFonts w:hint="eastAsia" w:ascii="宋体" w:hAnsi="宋体" w:eastAsia="宋体" w:cs="宋体"/>
                <w:color w:val="auto"/>
                <w:sz w:val="24"/>
                <w:szCs w:val="24"/>
                <w:lang w:val="en-US" w:eastAsia="zh-CN" w:bidi="ar"/>
              </w:rPr>
              <w:t>40</w:t>
            </w:r>
            <w:r>
              <w:rPr>
                <w:rFonts w:hint="eastAsia" w:ascii="宋体" w:hAnsi="宋体" w:eastAsia="宋体" w:cs="宋体"/>
                <w:i w:val="0"/>
                <w:color w:val="auto"/>
                <w:kern w:val="0"/>
                <w:sz w:val="24"/>
                <w:szCs w:val="24"/>
                <w:u w:val="none"/>
                <w:lang w:val="en-US" w:eastAsia="zh-CN" w:bidi="ar"/>
              </w:rPr>
              <w:t>℃；冷侧参数：介质：清水；进口温度：</w:t>
            </w:r>
            <w:r>
              <w:rPr>
                <w:rStyle w:val="27"/>
                <w:rFonts w:hint="eastAsia" w:ascii="宋体" w:hAnsi="宋体" w:eastAsia="宋体" w:cs="宋体"/>
                <w:color w:val="auto"/>
                <w:sz w:val="24"/>
                <w:szCs w:val="24"/>
                <w:lang w:val="en-US" w:eastAsia="zh-CN" w:bidi="ar"/>
              </w:rPr>
              <w:t>20</w:t>
            </w:r>
            <w:r>
              <w:rPr>
                <w:rFonts w:hint="eastAsia" w:ascii="宋体" w:hAnsi="宋体" w:eastAsia="宋体" w:cs="宋体"/>
                <w:i w:val="0"/>
                <w:color w:val="auto"/>
                <w:kern w:val="0"/>
                <w:sz w:val="24"/>
                <w:szCs w:val="24"/>
                <w:u w:val="none"/>
                <w:lang w:val="en-US" w:eastAsia="zh-CN" w:bidi="ar"/>
              </w:rPr>
              <w:t>℃；出口温度：</w:t>
            </w:r>
            <w:r>
              <w:rPr>
                <w:rStyle w:val="27"/>
                <w:rFonts w:hint="eastAsia" w:ascii="宋体" w:hAnsi="宋体" w:eastAsia="宋体" w:cs="宋体"/>
                <w:color w:val="auto"/>
                <w:sz w:val="24"/>
                <w:szCs w:val="24"/>
                <w:lang w:val="en-US" w:eastAsia="zh-CN" w:bidi="ar"/>
              </w:rPr>
              <w:t>40</w:t>
            </w:r>
            <w:r>
              <w:rPr>
                <w:rFonts w:hint="eastAsia" w:ascii="宋体" w:hAnsi="宋体" w:eastAsia="宋体" w:cs="宋体"/>
                <w:i w:val="0"/>
                <w:color w:val="auto"/>
                <w:kern w:val="0"/>
                <w:sz w:val="24"/>
                <w:szCs w:val="24"/>
                <w:u w:val="none"/>
                <w:lang w:val="en-US" w:eastAsia="zh-CN" w:bidi="ar"/>
              </w:rPr>
              <w:t>℃；板片材料：</w:t>
            </w:r>
            <w:r>
              <w:rPr>
                <w:rStyle w:val="27"/>
                <w:rFonts w:hint="eastAsia" w:ascii="宋体" w:hAnsi="宋体" w:eastAsia="宋体" w:cs="宋体"/>
                <w:color w:val="auto"/>
                <w:sz w:val="24"/>
                <w:szCs w:val="24"/>
                <w:lang w:val="en-US" w:eastAsia="zh-CN" w:bidi="ar"/>
              </w:rPr>
              <w:t>316L</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冷凝水外排泵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/h，H=30m，N=0.75kW，材质：316</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冷却水泵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Q=30m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/h，H=40m，N=5.5kW</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蜗壳水泵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P-2602</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轻型立式多级离心泵，</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Q=1m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H=32.5m</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P=0.37kw</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热井刮刀过滤器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N=0.37kw</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3</w:t>
            </w:r>
            <w:r>
              <w:rPr>
                <w:rFonts w:hint="eastAsia" w:ascii="宋体" w:hAnsi="宋体" w:eastAsia="宋体" w:cs="宋体"/>
                <w:i w:val="0"/>
                <w:color w:val="auto"/>
                <w:kern w:val="0"/>
                <w:sz w:val="24"/>
                <w:szCs w:val="24"/>
                <w:u w:val="none"/>
                <w:lang w:val="en-US" w:eastAsia="zh-CN" w:bidi="ar"/>
              </w:rPr>
              <w:t>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，刮刀材质：</w:t>
            </w:r>
            <w:r>
              <w:rPr>
                <w:rStyle w:val="27"/>
                <w:rFonts w:hint="eastAsia" w:ascii="宋体" w:hAnsi="宋体" w:eastAsia="宋体" w:cs="宋体"/>
                <w:color w:val="auto"/>
                <w:sz w:val="24"/>
                <w:szCs w:val="24"/>
                <w:lang w:val="en-US" w:eastAsia="zh-CN" w:bidi="ar"/>
              </w:rPr>
              <w:t>316L</w:t>
            </w:r>
            <w:r>
              <w:rPr>
                <w:rFonts w:hint="eastAsia" w:ascii="宋体" w:hAnsi="宋体" w:eastAsia="宋体" w:cs="宋体"/>
                <w:i w:val="0"/>
                <w:color w:val="auto"/>
                <w:kern w:val="0"/>
                <w:sz w:val="24"/>
                <w:szCs w:val="24"/>
                <w:u w:val="none"/>
                <w:lang w:val="en-US" w:eastAsia="zh-CN" w:bidi="ar"/>
              </w:rPr>
              <w:t>，刮刀轴材质：</w:t>
            </w:r>
            <w:r>
              <w:rPr>
                <w:rStyle w:val="27"/>
                <w:rFonts w:hint="eastAsia" w:ascii="宋体" w:hAnsi="宋体" w:eastAsia="宋体" w:cs="宋体"/>
                <w:color w:val="auto"/>
                <w:sz w:val="24"/>
                <w:szCs w:val="24"/>
                <w:lang w:val="en-US" w:eastAsia="zh-CN" w:bidi="ar"/>
              </w:rPr>
              <w:t>316L</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59"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蒸馏水罐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处理量：</w:t>
            </w:r>
            <w:r>
              <w:rPr>
                <w:rStyle w:val="27"/>
                <w:rFonts w:hint="eastAsia" w:ascii="宋体" w:hAnsi="宋体" w:eastAsia="宋体" w:cs="宋体"/>
                <w:color w:val="auto"/>
                <w:sz w:val="24"/>
                <w:szCs w:val="24"/>
                <w:lang w:val="en-US" w:eastAsia="zh-CN" w:bidi="ar"/>
              </w:rPr>
              <w:t>300</w:t>
            </w:r>
            <w:r>
              <w:rPr>
                <w:rFonts w:hint="eastAsia" w:ascii="宋体" w:hAnsi="宋体" w:eastAsia="宋体" w:cs="宋体"/>
                <w:i w:val="0"/>
                <w:color w:val="auto"/>
                <w:kern w:val="0"/>
                <w:sz w:val="24"/>
                <w:szCs w:val="24"/>
                <w:u w:val="none"/>
                <w:lang w:val="en-US" w:eastAsia="zh-CN" w:bidi="ar"/>
              </w:rPr>
              <w:t>吨</w:t>
            </w:r>
            <w:r>
              <w:rPr>
                <w:rStyle w:val="27"/>
                <w:rFonts w:hint="eastAsia" w:ascii="宋体" w:hAnsi="宋体" w:eastAsia="宋体" w:cs="宋体"/>
                <w:color w:val="auto"/>
                <w:sz w:val="24"/>
                <w:szCs w:val="24"/>
                <w:lang w:val="en-US" w:eastAsia="zh-CN" w:bidi="ar"/>
              </w:rPr>
              <w:t>/</w:t>
            </w:r>
            <w:r>
              <w:rPr>
                <w:rFonts w:hint="eastAsia" w:ascii="宋体" w:hAnsi="宋体" w:eastAsia="宋体" w:cs="宋体"/>
                <w:i w:val="0"/>
                <w:color w:val="auto"/>
                <w:kern w:val="0"/>
                <w:sz w:val="24"/>
                <w:szCs w:val="24"/>
                <w:u w:val="none"/>
                <w:lang w:val="en-US" w:eastAsia="zh-CN" w:bidi="ar"/>
              </w:rPr>
              <w:t>天。</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立式圆柱形，</w:t>
            </w:r>
            <w:r>
              <w:rPr>
                <w:rStyle w:val="27"/>
                <w:rFonts w:hint="eastAsia" w:ascii="宋体" w:hAnsi="宋体" w:eastAsia="宋体" w:cs="宋体"/>
                <w:color w:val="auto"/>
                <w:sz w:val="24"/>
                <w:szCs w:val="24"/>
                <w:lang w:val="en-US" w:eastAsia="zh-CN" w:bidi="ar"/>
              </w:rPr>
              <w:t>Φ610*1800</w:t>
            </w:r>
            <w:r>
              <w:rPr>
                <w:rFonts w:hint="eastAsia" w:ascii="宋体" w:hAnsi="宋体" w:eastAsia="宋体" w:cs="宋体"/>
                <w:i w:val="0"/>
                <w:color w:val="auto"/>
                <w:kern w:val="0"/>
                <w:sz w:val="24"/>
                <w:szCs w:val="24"/>
                <w:u w:val="none"/>
                <w:lang w:val="en-US" w:eastAsia="zh-CN" w:bidi="ar"/>
              </w:rPr>
              <w:t>，筒体：</w:t>
            </w:r>
            <w:r>
              <w:rPr>
                <w:rStyle w:val="27"/>
                <w:rFonts w:hint="eastAsia" w:ascii="宋体" w:hAnsi="宋体" w:eastAsia="宋体" w:cs="宋体"/>
                <w:color w:val="auto"/>
                <w:sz w:val="24"/>
                <w:szCs w:val="24"/>
                <w:lang w:val="en-US" w:eastAsia="zh-CN" w:bidi="ar"/>
              </w:rPr>
              <w:t>316L</w:t>
            </w:r>
            <w:r>
              <w:rPr>
                <w:rFonts w:hint="eastAsia" w:ascii="宋体" w:hAnsi="宋体" w:eastAsia="宋体" w:cs="宋体"/>
                <w:i w:val="0"/>
                <w:color w:val="auto"/>
                <w:kern w:val="0"/>
                <w:sz w:val="24"/>
                <w:szCs w:val="24"/>
                <w:u w:val="none"/>
                <w:lang w:val="en-US" w:eastAsia="zh-CN" w:bidi="ar"/>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外框：碳钢外覆防腐涂料，</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设计压力：</w:t>
            </w:r>
            <w:r>
              <w:rPr>
                <w:rStyle w:val="27"/>
                <w:rFonts w:hint="eastAsia" w:ascii="宋体" w:hAnsi="宋体" w:eastAsia="宋体" w:cs="宋体"/>
                <w:color w:val="auto"/>
                <w:sz w:val="24"/>
                <w:szCs w:val="24"/>
                <w:lang w:val="en-US" w:eastAsia="zh-CN" w:bidi="ar"/>
              </w:rPr>
              <w:t>0.1MPa</w:t>
            </w:r>
            <w:r>
              <w:rPr>
                <w:rFonts w:hint="eastAsia" w:ascii="宋体" w:hAnsi="宋体" w:eastAsia="宋体" w:cs="宋体"/>
                <w:i w:val="0"/>
                <w:color w:val="auto"/>
                <w:kern w:val="0"/>
                <w:sz w:val="24"/>
                <w:szCs w:val="24"/>
                <w:u w:val="none"/>
                <w:lang w:val="en-US" w:eastAsia="zh-CN" w:bidi="ar"/>
              </w:rPr>
              <w:t>，设计温度：</w:t>
            </w:r>
            <w:r>
              <w:rPr>
                <w:rStyle w:val="27"/>
                <w:rFonts w:hint="eastAsia" w:ascii="宋体" w:hAnsi="宋体" w:eastAsia="宋体" w:cs="宋体"/>
                <w:color w:val="auto"/>
                <w:sz w:val="24"/>
                <w:szCs w:val="24"/>
                <w:lang w:val="en-US" w:eastAsia="zh-CN" w:bidi="ar"/>
              </w:rPr>
              <w:t>105</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17</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蒸馏水泵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P-2301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17m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44.8m</w:t>
            </w:r>
            <w:r>
              <w:rPr>
                <w:rFonts w:hint="eastAsia" w:ascii="宋体" w:hAnsi="宋体" w:eastAsia="宋体" w:cs="宋体"/>
                <w:i w:val="0"/>
                <w:color w:val="auto"/>
                <w:kern w:val="0"/>
                <w:sz w:val="24"/>
                <w:szCs w:val="24"/>
                <w:u w:val="none"/>
                <w:lang w:val="en-US" w:eastAsia="zh-CN" w:bidi="ar"/>
              </w:rPr>
              <w:t>，三相，触液材质：</w:t>
            </w:r>
            <w:r>
              <w:rPr>
                <w:rStyle w:val="27"/>
                <w:rFonts w:hint="eastAsia" w:ascii="宋体" w:hAnsi="宋体" w:eastAsia="宋体" w:cs="宋体"/>
                <w:color w:val="auto"/>
                <w:sz w:val="24"/>
                <w:szCs w:val="24"/>
                <w:lang w:val="en-US" w:eastAsia="zh-CN" w:bidi="ar"/>
              </w:rPr>
              <w:t>316SS</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4KW</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18</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蒸汽压缩机</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H-2601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离心压缩机，</w:t>
            </w:r>
            <w:r>
              <w:rPr>
                <w:rStyle w:val="27"/>
                <w:rFonts w:hint="eastAsia" w:ascii="宋体" w:hAnsi="宋体" w:eastAsia="宋体" w:cs="宋体"/>
                <w:color w:val="auto"/>
                <w:sz w:val="24"/>
                <w:szCs w:val="24"/>
                <w:lang w:val="en-US" w:eastAsia="zh-CN" w:bidi="ar"/>
              </w:rPr>
              <w:t>N=355KW</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；叶轮材质：</w:t>
            </w:r>
            <w:r>
              <w:rPr>
                <w:rStyle w:val="27"/>
                <w:rFonts w:hint="eastAsia" w:ascii="宋体" w:hAnsi="宋体" w:eastAsia="宋体" w:cs="宋体"/>
                <w:color w:val="auto"/>
                <w:sz w:val="24"/>
                <w:szCs w:val="24"/>
                <w:lang w:val="en-US" w:eastAsia="zh-CN" w:bidi="ar"/>
              </w:rPr>
              <w:t>316L</w:t>
            </w:r>
            <w:r>
              <w:rPr>
                <w:rFonts w:hint="eastAsia" w:ascii="宋体" w:hAnsi="宋体" w:eastAsia="宋体" w:cs="宋体"/>
                <w:i w:val="0"/>
                <w:color w:val="auto"/>
                <w:kern w:val="0"/>
                <w:sz w:val="24"/>
                <w:szCs w:val="24"/>
                <w:u w:val="none"/>
                <w:lang w:val="en-US" w:eastAsia="zh-CN" w:bidi="ar"/>
              </w:rPr>
              <w:t>；壳体定子件材质：</w:t>
            </w:r>
            <w:r>
              <w:rPr>
                <w:rStyle w:val="27"/>
                <w:rFonts w:hint="eastAsia" w:ascii="宋体" w:hAnsi="宋体" w:eastAsia="宋体" w:cs="宋体"/>
                <w:color w:val="auto"/>
                <w:sz w:val="24"/>
                <w:szCs w:val="24"/>
                <w:lang w:val="en-US" w:eastAsia="zh-CN" w:bidi="ar"/>
              </w:rPr>
              <w:t>316SS</w:t>
            </w:r>
            <w:r>
              <w:rPr>
                <w:rFonts w:hint="eastAsia" w:ascii="宋体" w:hAnsi="宋体" w:eastAsia="宋体" w:cs="宋体"/>
                <w:i w:val="0"/>
                <w:color w:val="auto"/>
                <w:kern w:val="0"/>
                <w:sz w:val="24"/>
                <w:szCs w:val="24"/>
                <w:u w:val="none"/>
                <w:lang w:val="en-US" w:eastAsia="zh-CN" w:bidi="ar"/>
              </w:rPr>
              <w:t>；控制方式：电机驱动。</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进口压力：</w:t>
            </w:r>
            <w:r>
              <w:rPr>
                <w:rStyle w:val="27"/>
                <w:rFonts w:hint="eastAsia" w:ascii="宋体" w:hAnsi="宋体" w:eastAsia="宋体" w:cs="宋体"/>
                <w:color w:val="auto"/>
                <w:sz w:val="24"/>
                <w:szCs w:val="24"/>
                <w:lang w:val="en-US" w:eastAsia="zh-CN" w:bidi="ar"/>
              </w:rPr>
              <w:t>0.1088MPa</w:t>
            </w:r>
            <w:r>
              <w:rPr>
                <w:rFonts w:hint="eastAsia" w:ascii="宋体" w:hAnsi="宋体" w:eastAsia="宋体" w:cs="宋体"/>
                <w:i w:val="0"/>
                <w:color w:val="auto"/>
                <w:kern w:val="0"/>
                <w:sz w:val="24"/>
                <w:szCs w:val="24"/>
                <w:u w:val="none"/>
                <w:lang w:val="en-US" w:eastAsia="zh-CN" w:bidi="ar"/>
              </w:rPr>
              <w:t>，出口压力：</w:t>
            </w:r>
            <w:r>
              <w:rPr>
                <w:rStyle w:val="27"/>
                <w:rFonts w:hint="eastAsia" w:ascii="宋体" w:hAnsi="宋体" w:eastAsia="宋体" w:cs="宋体"/>
                <w:color w:val="auto"/>
                <w:sz w:val="24"/>
                <w:szCs w:val="24"/>
                <w:lang w:val="en-US" w:eastAsia="zh-CN" w:bidi="ar"/>
              </w:rPr>
              <w:t>0.1532MPa</w:t>
            </w:r>
            <w:r>
              <w:rPr>
                <w:rFonts w:hint="eastAsia" w:ascii="宋体" w:hAnsi="宋体" w:eastAsia="宋体" w:cs="宋体"/>
                <w:i w:val="0"/>
                <w:color w:val="auto"/>
                <w:kern w:val="0"/>
                <w:sz w:val="24"/>
                <w:szCs w:val="24"/>
                <w:u w:val="none"/>
                <w:lang w:val="en-US" w:eastAsia="zh-CN" w:bidi="ar"/>
              </w:rPr>
              <w:t>，进口温度：</w:t>
            </w:r>
            <w:r>
              <w:rPr>
                <w:rStyle w:val="27"/>
                <w:rFonts w:hint="eastAsia" w:ascii="宋体" w:hAnsi="宋体" w:eastAsia="宋体" w:cs="宋体"/>
                <w:color w:val="auto"/>
                <w:sz w:val="24"/>
                <w:szCs w:val="24"/>
                <w:lang w:val="en-US" w:eastAsia="zh-CN" w:bidi="ar"/>
              </w:rPr>
              <w:t>102</w:t>
            </w:r>
            <w:r>
              <w:rPr>
                <w:rFonts w:hint="eastAsia" w:ascii="宋体" w:hAnsi="宋体" w:eastAsia="宋体" w:cs="宋体"/>
                <w:i w:val="0"/>
                <w:color w:val="auto"/>
                <w:kern w:val="0"/>
                <w:sz w:val="24"/>
                <w:szCs w:val="24"/>
                <w:u w:val="none"/>
                <w:lang w:val="en-US" w:eastAsia="zh-CN" w:bidi="ar"/>
              </w:rPr>
              <w:t>℃，进口流量：</w:t>
            </w:r>
            <w:r>
              <w:rPr>
                <w:rStyle w:val="27"/>
                <w:rFonts w:hint="eastAsia" w:ascii="宋体" w:hAnsi="宋体" w:eastAsia="宋体" w:cs="宋体"/>
                <w:color w:val="auto"/>
                <w:sz w:val="24"/>
                <w:szCs w:val="24"/>
                <w:lang w:val="en-US" w:eastAsia="zh-CN" w:bidi="ar"/>
              </w:rPr>
              <w:t>14500kg/h</w:t>
            </w:r>
            <w:r>
              <w:rPr>
                <w:rFonts w:hint="eastAsia" w:ascii="宋体" w:hAnsi="宋体" w:eastAsia="宋体" w:cs="宋体"/>
                <w:i w:val="0"/>
                <w:color w:val="auto"/>
                <w:kern w:val="0"/>
                <w:sz w:val="24"/>
                <w:szCs w:val="24"/>
                <w:u w:val="none"/>
                <w:lang w:val="en-US" w:eastAsia="zh-CN" w:bidi="ar"/>
              </w:rPr>
              <w:t>，主轴转速：</w:t>
            </w:r>
            <w:r>
              <w:rPr>
                <w:rStyle w:val="27"/>
                <w:rFonts w:hint="eastAsia" w:ascii="宋体" w:hAnsi="宋体" w:eastAsia="宋体" w:cs="宋体"/>
                <w:color w:val="auto"/>
                <w:sz w:val="24"/>
                <w:szCs w:val="24"/>
                <w:lang w:val="en-US" w:eastAsia="zh-CN" w:bidi="ar"/>
              </w:rPr>
              <w:t>16010r/min</w:t>
            </w:r>
            <w:r>
              <w:rPr>
                <w:rFonts w:hint="eastAsia" w:ascii="宋体" w:hAnsi="宋体" w:eastAsia="宋体" w:cs="宋体"/>
                <w:i w:val="0"/>
                <w:color w:val="auto"/>
                <w:kern w:val="0"/>
                <w:sz w:val="24"/>
                <w:szCs w:val="24"/>
                <w:u w:val="none"/>
                <w:lang w:val="en-US" w:eastAsia="zh-CN" w:bidi="ar"/>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配套电机：佳木斯。</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(18.1)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离心通风机</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Q=4128m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P=7.52Pa</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N=1.5KW</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(18.2)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排烟泵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Style w:val="27"/>
                <w:rFonts w:hint="eastAsia" w:ascii="宋体" w:hAnsi="宋体" w:eastAsia="宋体" w:cs="宋体"/>
                <w:color w:val="auto"/>
                <w:sz w:val="24"/>
                <w:szCs w:val="24"/>
                <w:lang w:val="en-US" w:eastAsia="zh-CN" w:bidi="ar"/>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TB-201</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Q=15m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/m</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N=0.75KW</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(18.3)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油缸加热器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N=12KW</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，防护等级</w:t>
            </w:r>
            <w:r>
              <w:rPr>
                <w:rStyle w:val="27"/>
                <w:rFonts w:hint="eastAsia" w:ascii="宋体" w:hAnsi="宋体" w:eastAsia="宋体" w:cs="宋体"/>
                <w:color w:val="auto"/>
                <w:sz w:val="24"/>
                <w:szCs w:val="24"/>
                <w:lang w:val="en-US" w:eastAsia="zh-CN" w:bidi="ar"/>
              </w:rPr>
              <w:t>IP65</w:t>
            </w:r>
            <w:r>
              <w:rPr>
                <w:rFonts w:hint="eastAsia" w:ascii="宋体" w:hAnsi="宋体" w:eastAsia="宋体" w:cs="宋体"/>
                <w:i w:val="0"/>
                <w:color w:val="auto"/>
                <w:kern w:val="0"/>
                <w:sz w:val="24"/>
                <w:szCs w:val="24"/>
                <w:u w:val="none"/>
                <w:lang w:val="en-US" w:eastAsia="zh-CN" w:bidi="ar"/>
              </w:rPr>
              <w:t>，防爆等级</w:t>
            </w:r>
            <w:r>
              <w:rPr>
                <w:rStyle w:val="27"/>
                <w:rFonts w:hint="eastAsia" w:ascii="宋体" w:hAnsi="宋体" w:eastAsia="宋体" w:cs="宋体"/>
                <w:color w:val="auto"/>
                <w:sz w:val="24"/>
                <w:szCs w:val="24"/>
                <w:lang w:val="en-US" w:eastAsia="zh-CN" w:bidi="ar"/>
              </w:rPr>
              <w:t>ExdIIBT4</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(18.4)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油缸循环泵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螺杆泵，</w:t>
            </w:r>
            <w:r>
              <w:rPr>
                <w:rStyle w:val="27"/>
                <w:rFonts w:hint="eastAsia" w:ascii="宋体" w:hAnsi="宋体" w:eastAsia="宋体" w:cs="宋体"/>
                <w:color w:val="auto"/>
                <w:sz w:val="24"/>
                <w:szCs w:val="24"/>
                <w:lang w:val="en-US" w:eastAsia="zh-CN" w:bidi="ar"/>
              </w:rPr>
              <w:t>Q=7.5m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P=1.0MPa</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N=2.97KW</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(18.5)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板式换热器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Style w:val="27"/>
                <w:rFonts w:hint="eastAsia" w:ascii="宋体" w:hAnsi="宋体" w:eastAsia="宋体" w:cs="宋体"/>
                <w:color w:val="auto"/>
                <w:sz w:val="24"/>
                <w:szCs w:val="24"/>
                <w:lang w:val="en-US" w:eastAsia="zh-CN" w:bidi="ar"/>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MBR014-1.0-8</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换热面积：</w:t>
            </w:r>
            <w:r>
              <w:rPr>
                <w:rStyle w:val="27"/>
                <w:rFonts w:hint="eastAsia" w:ascii="宋体" w:hAnsi="宋体" w:eastAsia="宋体" w:cs="宋体"/>
                <w:color w:val="auto"/>
                <w:sz w:val="24"/>
                <w:szCs w:val="24"/>
                <w:lang w:val="en-US" w:eastAsia="zh-CN" w:bidi="ar"/>
              </w:rPr>
              <w:t>8m</w:t>
            </w:r>
            <w:r>
              <w:rPr>
                <w:rStyle w:val="27"/>
                <w:rFonts w:hint="eastAsia" w:ascii="宋体" w:hAnsi="宋体" w:eastAsia="宋体" w:cs="宋体"/>
                <w:color w:val="auto"/>
                <w:sz w:val="24"/>
                <w:szCs w:val="24"/>
                <w:vertAlign w:val="superscript"/>
                <w:lang w:val="en-US" w:eastAsia="zh-CN" w:bidi="ar"/>
              </w:rPr>
              <w:t>2</w:t>
            </w:r>
            <w:r>
              <w:rPr>
                <w:rFonts w:hint="eastAsia" w:ascii="宋体" w:hAnsi="宋体" w:eastAsia="宋体" w:cs="宋体"/>
                <w:i w:val="0"/>
                <w:color w:val="auto"/>
                <w:kern w:val="0"/>
                <w:sz w:val="24"/>
                <w:szCs w:val="24"/>
                <w:u w:val="none"/>
                <w:lang w:val="en-US" w:eastAsia="zh-CN" w:bidi="ar"/>
              </w:rPr>
              <w:t>，设计压力：</w:t>
            </w:r>
            <w:r>
              <w:rPr>
                <w:rStyle w:val="27"/>
                <w:rFonts w:hint="eastAsia" w:ascii="宋体" w:hAnsi="宋体" w:eastAsia="宋体" w:cs="宋体"/>
                <w:color w:val="auto"/>
                <w:sz w:val="24"/>
                <w:szCs w:val="24"/>
                <w:lang w:val="en-US" w:eastAsia="zh-CN" w:bidi="ar"/>
              </w:rPr>
              <w:t>1.0MPa,</w:t>
            </w:r>
            <w:r>
              <w:rPr>
                <w:rFonts w:hint="eastAsia" w:ascii="宋体" w:hAnsi="宋体" w:eastAsia="宋体" w:cs="宋体"/>
                <w:i w:val="0"/>
                <w:color w:val="auto"/>
                <w:kern w:val="0"/>
                <w:sz w:val="24"/>
                <w:szCs w:val="24"/>
                <w:u w:val="none"/>
                <w:lang w:val="en-US" w:eastAsia="zh-CN" w:bidi="ar"/>
              </w:rPr>
              <w:t>设计温度：</w:t>
            </w:r>
            <w:r>
              <w:rPr>
                <w:rStyle w:val="27"/>
                <w:rFonts w:hint="eastAsia" w:ascii="宋体" w:hAnsi="宋体" w:eastAsia="宋体" w:cs="宋体"/>
                <w:color w:val="auto"/>
                <w:sz w:val="24"/>
                <w:szCs w:val="24"/>
                <w:lang w:val="en-US" w:eastAsia="zh-CN" w:bidi="ar"/>
              </w:rPr>
              <w:t>110</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(18.6)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双联过滤器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Q=12m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，过滤精度：</w:t>
            </w:r>
            <w:r>
              <w:rPr>
                <w:rStyle w:val="27"/>
                <w:rFonts w:hint="eastAsia" w:ascii="宋体" w:hAnsi="宋体" w:eastAsia="宋体" w:cs="宋体"/>
                <w:color w:val="auto"/>
                <w:sz w:val="24"/>
                <w:szCs w:val="24"/>
                <w:lang w:val="en-US" w:eastAsia="zh-CN" w:bidi="ar"/>
              </w:rPr>
              <w:t>10μm</w:t>
            </w:r>
            <w:r>
              <w:rPr>
                <w:rFonts w:hint="eastAsia" w:ascii="宋体" w:hAnsi="宋体" w:eastAsia="宋体" w:cs="宋体"/>
                <w:i w:val="0"/>
                <w:color w:val="auto"/>
                <w:kern w:val="0"/>
                <w:sz w:val="24"/>
                <w:szCs w:val="24"/>
                <w:u w:val="none"/>
                <w:lang w:val="en-US" w:eastAsia="zh-CN" w:bidi="ar"/>
              </w:rPr>
              <w:t>，最高压力≤</w:t>
            </w:r>
            <w:r>
              <w:rPr>
                <w:rStyle w:val="27"/>
                <w:rFonts w:hint="eastAsia" w:ascii="宋体" w:hAnsi="宋体" w:eastAsia="宋体" w:cs="宋体"/>
                <w:color w:val="auto"/>
                <w:sz w:val="24"/>
                <w:szCs w:val="24"/>
                <w:lang w:val="en-US" w:eastAsia="zh-CN" w:bidi="ar"/>
              </w:rPr>
              <w:t>1.0MPa</w:t>
            </w:r>
            <w:r>
              <w:rPr>
                <w:rFonts w:hint="eastAsia" w:ascii="宋体" w:hAnsi="宋体" w:eastAsia="宋体" w:cs="宋体"/>
                <w:i w:val="0"/>
                <w:color w:val="auto"/>
                <w:kern w:val="0"/>
                <w:sz w:val="24"/>
                <w:szCs w:val="24"/>
                <w:u w:val="none"/>
                <w:lang w:val="en-US" w:eastAsia="zh-CN" w:bidi="ar"/>
              </w:rPr>
              <w:t>，最高工作温度≤</w:t>
            </w:r>
            <w:r>
              <w:rPr>
                <w:rStyle w:val="27"/>
                <w:rFonts w:hint="eastAsia" w:ascii="宋体" w:hAnsi="宋体" w:eastAsia="宋体" w:cs="宋体"/>
                <w:color w:val="auto"/>
                <w:sz w:val="24"/>
                <w:szCs w:val="24"/>
                <w:lang w:val="en-US" w:eastAsia="zh-CN" w:bidi="ar"/>
              </w:rPr>
              <w:t>95</w:t>
            </w:r>
            <w:r>
              <w:rPr>
                <w:rFonts w:hint="eastAsia" w:ascii="宋体" w:hAnsi="宋体" w:eastAsia="宋体" w:cs="宋体"/>
                <w:i w:val="0"/>
                <w:color w:val="auto"/>
                <w:kern w:val="0"/>
                <w:sz w:val="24"/>
                <w:szCs w:val="24"/>
                <w:u w:val="none"/>
                <w:lang w:val="en-US" w:eastAsia="zh-CN" w:bidi="ar"/>
              </w:rPr>
              <w:t>℃，清洗压降≤</w:t>
            </w:r>
            <w:r>
              <w:rPr>
                <w:rStyle w:val="27"/>
                <w:rFonts w:hint="eastAsia" w:ascii="宋体" w:hAnsi="宋体" w:eastAsia="宋体" w:cs="宋体"/>
                <w:color w:val="auto"/>
                <w:sz w:val="24"/>
                <w:szCs w:val="24"/>
                <w:lang w:val="en-US" w:eastAsia="zh-CN" w:bidi="ar"/>
              </w:rPr>
              <w:t>0.15MPa</w:t>
            </w:r>
            <w:r>
              <w:rPr>
                <w:rFonts w:hint="eastAsia" w:ascii="宋体" w:hAnsi="宋体" w:eastAsia="宋体" w:cs="宋体"/>
                <w:i w:val="0"/>
                <w:color w:val="auto"/>
                <w:kern w:val="0"/>
                <w:sz w:val="24"/>
                <w:szCs w:val="24"/>
                <w:u w:val="none"/>
                <w:lang w:val="en-US" w:eastAsia="zh-CN" w:bidi="ar"/>
              </w:rPr>
              <w:t>。油过滤。</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19</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螺杆式空压机</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XL15A</w:t>
            </w:r>
            <w:r>
              <w:rPr>
                <w:rFonts w:hint="eastAsia" w:ascii="宋体" w:hAnsi="宋体" w:eastAsia="宋体" w:cs="宋体"/>
                <w:i w:val="0"/>
                <w:color w:val="auto"/>
                <w:kern w:val="0"/>
                <w:sz w:val="24"/>
                <w:szCs w:val="24"/>
                <w:u w:val="none"/>
                <w:lang w:val="en-US" w:eastAsia="zh-CN" w:bidi="ar"/>
              </w:rPr>
              <w:t>，压力</w:t>
            </w:r>
            <w:r>
              <w:rPr>
                <w:rStyle w:val="27"/>
                <w:rFonts w:hint="eastAsia" w:ascii="宋体" w:hAnsi="宋体" w:eastAsia="宋体" w:cs="宋体"/>
                <w:color w:val="auto"/>
                <w:sz w:val="24"/>
                <w:szCs w:val="24"/>
                <w:lang w:val="en-US" w:eastAsia="zh-CN" w:bidi="ar"/>
              </w:rPr>
              <w:t>:0.8MPa</w:t>
            </w:r>
            <w:r>
              <w:rPr>
                <w:rFonts w:hint="eastAsia" w:ascii="宋体" w:hAnsi="宋体" w:eastAsia="宋体" w:cs="宋体"/>
                <w:i w:val="0"/>
                <w:color w:val="auto"/>
                <w:kern w:val="0"/>
                <w:sz w:val="24"/>
                <w:szCs w:val="24"/>
                <w:u w:val="none"/>
                <w:lang w:val="en-US" w:eastAsia="zh-CN" w:bidi="ar"/>
              </w:rPr>
              <w:t>，送气量</w:t>
            </w:r>
            <w:r>
              <w:rPr>
                <w:rStyle w:val="27"/>
                <w:rFonts w:hint="eastAsia" w:ascii="宋体" w:hAnsi="宋体" w:eastAsia="宋体" w:cs="宋体"/>
                <w:color w:val="auto"/>
                <w:sz w:val="24"/>
                <w:szCs w:val="24"/>
                <w:lang w:val="en-US" w:eastAsia="zh-CN" w:bidi="ar"/>
              </w:rPr>
              <w:t>Q=1.61m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/min</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P=11Kw</w:t>
            </w:r>
            <w:r>
              <w:rPr>
                <w:rFonts w:hint="eastAsia" w:ascii="宋体" w:hAnsi="宋体" w:eastAsia="宋体" w:cs="宋体"/>
                <w:i w:val="0"/>
                <w:color w:val="auto"/>
                <w:kern w:val="0"/>
                <w:sz w:val="24"/>
                <w:szCs w:val="24"/>
                <w:u w:val="none"/>
                <w:lang w:val="en-US" w:eastAsia="zh-CN" w:bidi="ar"/>
              </w:rPr>
              <w:t>，尺寸</w:t>
            </w:r>
            <w:r>
              <w:rPr>
                <w:rStyle w:val="27"/>
                <w:rFonts w:hint="eastAsia" w:ascii="宋体" w:hAnsi="宋体" w:eastAsia="宋体" w:cs="宋体"/>
                <w:color w:val="auto"/>
                <w:sz w:val="24"/>
                <w:szCs w:val="24"/>
                <w:lang w:val="en-US" w:eastAsia="zh-CN" w:bidi="ar"/>
              </w:rPr>
              <w:t>1000*820*1145mm</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20</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储气罐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1m3,</w:t>
            </w:r>
            <w:r>
              <w:rPr>
                <w:rFonts w:hint="eastAsia" w:ascii="宋体" w:hAnsi="宋体" w:eastAsia="宋体" w:cs="宋体"/>
                <w:i w:val="0"/>
                <w:color w:val="auto"/>
                <w:kern w:val="0"/>
                <w:sz w:val="24"/>
                <w:szCs w:val="24"/>
                <w:u w:val="none"/>
                <w:lang w:val="en-US" w:eastAsia="zh-CN" w:bidi="ar"/>
              </w:rPr>
              <w:t>碳钢，设计压力</w:t>
            </w:r>
            <w:r>
              <w:rPr>
                <w:rStyle w:val="27"/>
                <w:rFonts w:hint="eastAsia" w:ascii="宋体" w:hAnsi="宋体" w:eastAsia="宋体" w:cs="宋体"/>
                <w:color w:val="auto"/>
                <w:sz w:val="24"/>
                <w:szCs w:val="24"/>
                <w:lang w:val="en-US" w:eastAsia="zh-CN" w:bidi="ar"/>
              </w:rPr>
              <w:t>0.84MPa</w:t>
            </w:r>
            <w:r>
              <w:rPr>
                <w:rFonts w:hint="eastAsia" w:ascii="宋体" w:hAnsi="宋体" w:eastAsia="宋体" w:cs="宋体"/>
                <w:i w:val="0"/>
                <w:color w:val="auto"/>
                <w:kern w:val="0"/>
                <w:sz w:val="24"/>
                <w:szCs w:val="24"/>
                <w:u w:val="none"/>
                <w:lang w:val="en-US" w:eastAsia="zh-CN" w:bidi="ar"/>
              </w:rPr>
              <w:t>，设计温度</w:t>
            </w:r>
            <w:r>
              <w:rPr>
                <w:rStyle w:val="27"/>
                <w:rFonts w:hint="eastAsia" w:ascii="宋体" w:hAnsi="宋体" w:eastAsia="宋体" w:cs="宋体"/>
                <w:color w:val="auto"/>
                <w:sz w:val="24"/>
                <w:szCs w:val="24"/>
                <w:lang w:val="en-US" w:eastAsia="zh-CN" w:bidi="ar"/>
              </w:rPr>
              <w:t>150</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冷冻室干燥器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kern w:val="0"/>
                <w:sz w:val="24"/>
                <w:szCs w:val="24"/>
                <w:u w:val="none"/>
                <w:lang w:val="en-US" w:eastAsia="zh-CN" w:bidi="ar"/>
              </w:rPr>
            </w:pPr>
            <w:r>
              <w:rPr>
                <w:rStyle w:val="27"/>
                <w:rFonts w:hint="eastAsia" w:ascii="宋体" w:hAnsi="宋体" w:eastAsia="宋体" w:cs="宋体"/>
                <w:color w:val="auto"/>
                <w:sz w:val="24"/>
                <w:szCs w:val="24"/>
                <w:lang w:val="en-US" w:eastAsia="zh-CN" w:bidi="ar"/>
              </w:rPr>
              <w:t>LR1</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Q=1m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/min</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P=1.0MPa</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T=60</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N=0.36Kw</w:t>
            </w:r>
            <w:r>
              <w:rPr>
                <w:rFonts w:hint="eastAsia" w:ascii="宋体" w:hAnsi="宋体" w:eastAsia="宋体" w:cs="宋体"/>
                <w:i w:val="0"/>
                <w:color w:val="auto"/>
                <w:kern w:val="0"/>
                <w:sz w:val="24"/>
                <w:szCs w:val="24"/>
                <w:u w:val="none"/>
                <w:lang w:val="en-US" w:eastAsia="zh-CN" w:bidi="ar"/>
              </w:rPr>
              <w:t>，尺寸</w:t>
            </w:r>
            <w:r>
              <w:rPr>
                <w:rStyle w:val="27"/>
                <w:rFonts w:hint="eastAsia" w:ascii="宋体" w:hAnsi="宋体" w:eastAsia="宋体" w:cs="宋体"/>
                <w:color w:val="auto"/>
                <w:sz w:val="24"/>
                <w:szCs w:val="24"/>
                <w:lang w:val="en-US" w:eastAsia="zh-CN" w:bidi="ar"/>
              </w:rPr>
              <w:t>530*350*610mm</w:t>
            </w:r>
            <w:r>
              <w:rPr>
                <w:rFonts w:hint="eastAsia" w:ascii="宋体" w:hAnsi="宋体" w:eastAsia="宋体" w:cs="宋体"/>
                <w:i w:val="0"/>
                <w:color w:val="auto"/>
                <w:kern w:val="0"/>
                <w:sz w:val="24"/>
                <w:szCs w:val="24"/>
                <w:u w:val="none"/>
                <w:lang w:val="en-US" w:eastAsia="zh-CN" w:bidi="ar"/>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制冷剂：</w:t>
            </w:r>
            <w:r>
              <w:rPr>
                <w:rStyle w:val="27"/>
                <w:rFonts w:hint="eastAsia" w:ascii="宋体" w:hAnsi="宋体" w:eastAsia="宋体" w:cs="宋体"/>
                <w:color w:val="auto"/>
                <w:sz w:val="24"/>
                <w:szCs w:val="24"/>
                <w:lang w:val="en-US" w:eastAsia="zh-CN" w:bidi="ar"/>
              </w:rPr>
              <w:t>R134A</w:t>
            </w:r>
            <w:r>
              <w:rPr>
                <w:rFonts w:hint="eastAsia" w:ascii="宋体" w:hAnsi="宋体" w:eastAsia="宋体" w:cs="宋体"/>
                <w:i w:val="0"/>
                <w:color w:val="auto"/>
                <w:kern w:val="0"/>
                <w:sz w:val="24"/>
                <w:szCs w:val="24"/>
                <w:u w:val="none"/>
                <w:lang w:val="en-US" w:eastAsia="zh-CN" w:bidi="ar"/>
              </w:rPr>
              <w:t>，充注量：</w:t>
            </w:r>
            <w:r>
              <w:rPr>
                <w:rStyle w:val="27"/>
                <w:rFonts w:hint="eastAsia" w:ascii="宋体" w:hAnsi="宋体" w:eastAsia="宋体" w:cs="宋体"/>
                <w:color w:val="auto"/>
                <w:sz w:val="24"/>
                <w:szCs w:val="24"/>
                <w:lang w:val="en-US" w:eastAsia="zh-CN" w:bidi="ar"/>
              </w:rPr>
              <w:t>0.25kg</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1.3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洗气装置</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酸洗气塔</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处理量：</w:t>
            </w:r>
            <w:r>
              <w:rPr>
                <w:rStyle w:val="27"/>
                <w:rFonts w:hint="eastAsia" w:ascii="宋体" w:hAnsi="宋体" w:eastAsia="宋体" w:cs="宋体"/>
                <w:color w:val="auto"/>
                <w:sz w:val="24"/>
                <w:szCs w:val="24"/>
                <w:lang w:val="en-US" w:eastAsia="zh-CN" w:bidi="ar"/>
              </w:rPr>
              <w:t>300</w:t>
            </w:r>
            <w:r>
              <w:rPr>
                <w:rFonts w:hint="eastAsia" w:ascii="宋体" w:hAnsi="宋体" w:eastAsia="宋体" w:cs="宋体"/>
                <w:i w:val="0"/>
                <w:color w:val="auto"/>
                <w:kern w:val="0"/>
                <w:sz w:val="24"/>
                <w:szCs w:val="24"/>
                <w:u w:val="none"/>
                <w:lang w:val="en-US" w:eastAsia="zh-CN" w:bidi="ar"/>
              </w:rPr>
              <w:t>吨</w:t>
            </w:r>
            <w:r>
              <w:rPr>
                <w:rStyle w:val="27"/>
                <w:rFonts w:hint="eastAsia" w:ascii="宋体" w:hAnsi="宋体" w:eastAsia="宋体" w:cs="宋体"/>
                <w:color w:val="auto"/>
                <w:sz w:val="24"/>
                <w:szCs w:val="24"/>
                <w:lang w:val="en-US" w:eastAsia="zh-CN" w:bidi="ar"/>
              </w:rPr>
              <w:t>/</w:t>
            </w:r>
            <w:r>
              <w:rPr>
                <w:rFonts w:hint="eastAsia" w:ascii="宋体" w:hAnsi="宋体" w:eastAsia="宋体" w:cs="宋体"/>
                <w:i w:val="0"/>
                <w:color w:val="auto"/>
                <w:kern w:val="0"/>
                <w:sz w:val="24"/>
                <w:szCs w:val="24"/>
                <w:u w:val="none"/>
                <w:lang w:val="en-US" w:eastAsia="zh-CN" w:bidi="ar"/>
              </w:rPr>
              <w:t>天。触液材质：玻璃钢，设计压力：</w:t>
            </w:r>
            <w:r>
              <w:rPr>
                <w:rStyle w:val="27"/>
                <w:rFonts w:hint="eastAsia" w:ascii="宋体" w:hAnsi="宋体" w:eastAsia="宋体" w:cs="宋体"/>
                <w:color w:val="auto"/>
                <w:sz w:val="24"/>
                <w:szCs w:val="24"/>
                <w:lang w:val="en-US" w:eastAsia="zh-CN" w:bidi="ar"/>
              </w:rPr>
              <w:t>0.15MPa</w:t>
            </w:r>
            <w:r>
              <w:rPr>
                <w:rFonts w:hint="eastAsia" w:ascii="宋体" w:hAnsi="宋体" w:eastAsia="宋体" w:cs="宋体"/>
                <w:i w:val="0"/>
                <w:color w:val="auto"/>
                <w:kern w:val="0"/>
                <w:sz w:val="24"/>
                <w:szCs w:val="24"/>
                <w:u w:val="none"/>
                <w:lang w:val="en-US" w:eastAsia="zh-CN" w:bidi="ar"/>
              </w:rPr>
              <w:t>，设计温度：</w:t>
            </w:r>
            <w:r>
              <w:rPr>
                <w:rStyle w:val="27"/>
                <w:rFonts w:hint="eastAsia" w:ascii="宋体" w:hAnsi="宋体" w:eastAsia="宋体" w:cs="宋体"/>
                <w:color w:val="auto"/>
                <w:sz w:val="24"/>
                <w:szCs w:val="24"/>
                <w:lang w:val="en-US" w:eastAsia="zh-CN" w:bidi="ar"/>
              </w:rPr>
              <w:t>105</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碱洗气塔</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处理量：</w:t>
            </w:r>
            <w:r>
              <w:rPr>
                <w:rStyle w:val="27"/>
                <w:rFonts w:hint="eastAsia" w:ascii="宋体" w:hAnsi="宋体" w:eastAsia="宋体" w:cs="宋体"/>
                <w:color w:val="auto"/>
                <w:sz w:val="24"/>
                <w:szCs w:val="24"/>
                <w:lang w:val="en-US" w:eastAsia="zh-CN" w:bidi="ar"/>
              </w:rPr>
              <w:t>300</w:t>
            </w:r>
            <w:r>
              <w:rPr>
                <w:rFonts w:hint="eastAsia" w:ascii="宋体" w:hAnsi="宋体" w:eastAsia="宋体" w:cs="宋体"/>
                <w:i w:val="0"/>
                <w:color w:val="auto"/>
                <w:kern w:val="0"/>
                <w:sz w:val="24"/>
                <w:szCs w:val="24"/>
                <w:u w:val="none"/>
                <w:lang w:val="en-US" w:eastAsia="zh-CN" w:bidi="ar"/>
              </w:rPr>
              <w:t>吨</w:t>
            </w:r>
            <w:r>
              <w:rPr>
                <w:rStyle w:val="27"/>
                <w:rFonts w:hint="eastAsia" w:ascii="宋体" w:hAnsi="宋体" w:eastAsia="宋体" w:cs="宋体"/>
                <w:color w:val="auto"/>
                <w:sz w:val="24"/>
                <w:szCs w:val="24"/>
                <w:lang w:val="en-US" w:eastAsia="zh-CN" w:bidi="ar"/>
              </w:rPr>
              <w:t>/</w:t>
            </w:r>
            <w:r>
              <w:rPr>
                <w:rFonts w:hint="eastAsia" w:ascii="宋体" w:hAnsi="宋体" w:eastAsia="宋体" w:cs="宋体"/>
                <w:i w:val="0"/>
                <w:color w:val="auto"/>
                <w:kern w:val="0"/>
                <w:sz w:val="24"/>
                <w:szCs w:val="24"/>
                <w:u w:val="none"/>
                <w:lang w:val="en-US" w:eastAsia="zh-CN" w:bidi="ar"/>
              </w:rPr>
              <w:t>天。触液材质：</w:t>
            </w:r>
            <w:r>
              <w:rPr>
                <w:rStyle w:val="27"/>
                <w:rFonts w:hint="eastAsia" w:ascii="宋体" w:hAnsi="宋体" w:eastAsia="宋体" w:cs="宋体"/>
                <w:color w:val="auto"/>
                <w:sz w:val="24"/>
                <w:szCs w:val="24"/>
                <w:lang w:val="en-US" w:eastAsia="zh-CN" w:bidi="ar"/>
              </w:rPr>
              <w:t>316SS</w:t>
            </w:r>
            <w:r>
              <w:rPr>
                <w:rFonts w:hint="eastAsia" w:ascii="宋体" w:hAnsi="宋体" w:eastAsia="宋体" w:cs="宋体"/>
                <w:i w:val="0"/>
                <w:color w:val="auto"/>
                <w:kern w:val="0"/>
                <w:sz w:val="24"/>
                <w:szCs w:val="24"/>
                <w:u w:val="none"/>
                <w:lang w:val="en-US" w:eastAsia="zh-CN" w:bidi="ar"/>
              </w:rPr>
              <w:t>，设计压力：</w:t>
            </w:r>
            <w:r>
              <w:rPr>
                <w:rStyle w:val="27"/>
                <w:rFonts w:hint="eastAsia" w:ascii="宋体" w:hAnsi="宋体" w:eastAsia="宋体" w:cs="宋体"/>
                <w:color w:val="auto"/>
                <w:sz w:val="24"/>
                <w:szCs w:val="24"/>
                <w:lang w:val="en-US" w:eastAsia="zh-CN" w:bidi="ar"/>
              </w:rPr>
              <w:t>0.1MPa,</w:t>
            </w:r>
            <w:r>
              <w:rPr>
                <w:rFonts w:hint="eastAsia" w:ascii="宋体" w:hAnsi="宋体" w:eastAsia="宋体" w:cs="宋体"/>
                <w:i w:val="0"/>
                <w:color w:val="auto"/>
                <w:kern w:val="0"/>
                <w:sz w:val="24"/>
                <w:szCs w:val="24"/>
                <w:u w:val="none"/>
                <w:lang w:val="en-US" w:eastAsia="zh-CN" w:bidi="ar"/>
              </w:rPr>
              <w:t>设计温度：</w:t>
            </w:r>
            <w:r>
              <w:rPr>
                <w:rStyle w:val="27"/>
                <w:rFonts w:hint="eastAsia" w:ascii="宋体" w:hAnsi="宋体" w:eastAsia="宋体" w:cs="宋体"/>
                <w:color w:val="auto"/>
                <w:sz w:val="24"/>
                <w:szCs w:val="24"/>
                <w:lang w:val="en-US" w:eastAsia="zh-CN" w:bidi="ar"/>
              </w:rPr>
              <w:t>105</w:t>
            </w:r>
            <w:r>
              <w:rPr>
                <w:rFonts w:hint="eastAsia" w:ascii="宋体" w:hAnsi="宋体" w:eastAsia="宋体" w:cs="宋体"/>
                <w:i w:val="0"/>
                <w:color w:val="auto"/>
                <w:kern w:val="0"/>
                <w:sz w:val="24"/>
                <w:szCs w:val="24"/>
                <w:u w:val="none"/>
                <w:lang w:val="en-US" w:eastAsia="zh-CN" w:bidi="ar"/>
              </w:rPr>
              <w:t>℃，稀碱</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6"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酸循环泵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P3801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120m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30m,</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22KW</w:t>
            </w:r>
            <w:r>
              <w:rPr>
                <w:rFonts w:hint="eastAsia" w:ascii="宋体" w:hAnsi="宋体" w:eastAsia="宋体" w:cs="宋体"/>
                <w:i w:val="0"/>
                <w:color w:val="auto"/>
                <w:kern w:val="0"/>
                <w:sz w:val="24"/>
                <w:szCs w:val="24"/>
                <w:u w:val="none"/>
                <w:lang w:val="en-US" w:eastAsia="zh-CN" w:bidi="ar"/>
              </w:rPr>
              <w:t>，泵壳：哈氏</w:t>
            </w:r>
            <w:r>
              <w:rPr>
                <w:rStyle w:val="27"/>
                <w:rFonts w:hint="eastAsia" w:ascii="宋体" w:hAnsi="宋体" w:eastAsia="宋体" w:cs="宋体"/>
                <w:color w:val="auto"/>
                <w:sz w:val="24"/>
                <w:szCs w:val="24"/>
                <w:lang w:val="en-US" w:eastAsia="zh-CN" w:bidi="ar"/>
              </w:rPr>
              <w:t>B2</w:t>
            </w:r>
            <w:r>
              <w:rPr>
                <w:rFonts w:hint="eastAsia" w:ascii="宋体" w:hAnsi="宋体" w:eastAsia="宋体" w:cs="宋体"/>
                <w:i w:val="0"/>
                <w:color w:val="auto"/>
                <w:kern w:val="0"/>
                <w:sz w:val="24"/>
                <w:szCs w:val="24"/>
                <w:u w:val="none"/>
                <w:lang w:val="en-US" w:eastAsia="zh-CN" w:bidi="ar"/>
              </w:rPr>
              <w:t>，叶轮：哈氏</w:t>
            </w:r>
            <w:r>
              <w:rPr>
                <w:rStyle w:val="27"/>
                <w:rFonts w:hint="eastAsia" w:ascii="宋体" w:hAnsi="宋体" w:eastAsia="宋体" w:cs="宋体"/>
                <w:color w:val="auto"/>
                <w:sz w:val="24"/>
                <w:szCs w:val="24"/>
                <w:lang w:val="en-US" w:eastAsia="zh-CN" w:bidi="ar"/>
              </w:rPr>
              <w:t>B2</w:t>
            </w:r>
            <w:r>
              <w:rPr>
                <w:rFonts w:hint="eastAsia" w:ascii="宋体" w:hAnsi="宋体" w:eastAsia="宋体" w:cs="宋体"/>
                <w:i w:val="0"/>
                <w:color w:val="auto"/>
                <w:kern w:val="0"/>
                <w:sz w:val="24"/>
                <w:szCs w:val="24"/>
                <w:u w:val="none"/>
                <w:lang w:val="en-US" w:eastAsia="zh-CN" w:bidi="ar"/>
              </w:rPr>
              <w:t>，轴：碳钢，轴套：哈氏</w:t>
            </w:r>
            <w:r>
              <w:rPr>
                <w:rStyle w:val="27"/>
                <w:rFonts w:hint="eastAsia" w:ascii="宋体" w:hAnsi="宋体" w:eastAsia="宋体" w:cs="宋体"/>
                <w:color w:val="auto"/>
                <w:sz w:val="24"/>
                <w:szCs w:val="24"/>
                <w:lang w:val="en-US" w:eastAsia="zh-CN" w:bidi="ar"/>
              </w:rPr>
              <w:t>B2</w:t>
            </w:r>
            <w:r>
              <w:rPr>
                <w:rFonts w:hint="eastAsia" w:ascii="宋体" w:hAnsi="宋体" w:eastAsia="宋体" w:cs="宋体"/>
                <w:i w:val="0"/>
                <w:color w:val="auto"/>
                <w:kern w:val="0"/>
                <w:sz w:val="24"/>
                <w:szCs w:val="24"/>
                <w:u w:val="none"/>
                <w:lang w:val="en-US" w:eastAsia="zh-CN" w:bidi="ar"/>
              </w:rPr>
              <w:t>。电机佳木斯。</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碱循环泵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P3901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120m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30m,</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22KW</w:t>
            </w:r>
            <w:r>
              <w:rPr>
                <w:rFonts w:hint="eastAsia" w:ascii="宋体" w:hAnsi="宋体" w:eastAsia="宋体" w:cs="宋体"/>
                <w:i w:val="0"/>
                <w:color w:val="auto"/>
                <w:kern w:val="0"/>
                <w:sz w:val="24"/>
                <w:szCs w:val="24"/>
                <w:u w:val="none"/>
                <w:lang w:val="en-US" w:eastAsia="zh-CN" w:bidi="ar"/>
              </w:rPr>
              <w:t>，泵壳：</w:t>
            </w:r>
            <w:r>
              <w:rPr>
                <w:rStyle w:val="27"/>
                <w:rFonts w:hint="eastAsia" w:ascii="宋体" w:hAnsi="宋体" w:eastAsia="宋体" w:cs="宋体"/>
                <w:color w:val="auto"/>
                <w:sz w:val="24"/>
                <w:szCs w:val="24"/>
                <w:lang w:val="en-US" w:eastAsia="zh-CN" w:bidi="ar"/>
              </w:rPr>
              <w:t>316SS</w:t>
            </w:r>
            <w:r>
              <w:rPr>
                <w:rFonts w:hint="eastAsia" w:ascii="宋体" w:hAnsi="宋体" w:eastAsia="宋体" w:cs="宋体"/>
                <w:i w:val="0"/>
                <w:color w:val="auto"/>
                <w:kern w:val="0"/>
                <w:sz w:val="24"/>
                <w:szCs w:val="24"/>
                <w:u w:val="none"/>
                <w:lang w:val="en-US" w:eastAsia="zh-CN" w:bidi="ar"/>
              </w:rPr>
              <w:t>，叶轮：</w:t>
            </w:r>
            <w:r>
              <w:rPr>
                <w:rStyle w:val="27"/>
                <w:rFonts w:hint="eastAsia" w:ascii="宋体" w:hAnsi="宋体" w:eastAsia="宋体" w:cs="宋体"/>
                <w:color w:val="auto"/>
                <w:sz w:val="24"/>
                <w:szCs w:val="24"/>
                <w:lang w:val="en-US" w:eastAsia="zh-CN" w:bidi="ar"/>
              </w:rPr>
              <w:t>316SS</w:t>
            </w:r>
            <w:r>
              <w:rPr>
                <w:rFonts w:hint="eastAsia" w:ascii="宋体" w:hAnsi="宋体" w:eastAsia="宋体" w:cs="宋体"/>
                <w:i w:val="0"/>
                <w:color w:val="auto"/>
                <w:kern w:val="0"/>
                <w:sz w:val="24"/>
                <w:szCs w:val="24"/>
                <w:u w:val="none"/>
                <w:lang w:val="en-US" w:eastAsia="zh-CN" w:bidi="ar"/>
              </w:rPr>
              <w:t>，轴：碳钢，轴套：</w:t>
            </w:r>
            <w:r>
              <w:rPr>
                <w:rStyle w:val="27"/>
                <w:rFonts w:hint="eastAsia" w:ascii="宋体" w:hAnsi="宋体" w:eastAsia="宋体" w:cs="宋体"/>
                <w:color w:val="auto"/>
                <w:sz w:val="24"/>
                <w:szCs w:val="24"/>
                <w:lang w:val="en-US" w:eastAsia="zh-CN" w:bidi="ar"/>
              </w:rPr>
              <w:t>316SS</w:t>
            </w:r>
            <w:r>
              <w:rPr>
                <w:rFonts w:hint="eastAsia" w:ascii="宋体" w:hAnsi="宋体" w:eastAsia="宋体" w:cs="宋体"/>
                <w:i w:val="0"/>
                <w:color w:val="auto"/>
                <w:kern w:val="0"/>
                <w:sz w:val="24"/>
                <w:szCs w:val="24"/>
                <w:u w:val="none"/>
                <w:lang w:val="en-US" w:eastAsia="zh-CN" w:bidi="ar"/>
              </w:rPr>
              <w:t>，佳木斯。</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kern w:val="2"/>
                <w:sz w:val="24"/>
                <w:szCs w:val="24"/>
                <w:u w:val="none"/>
                <w:lang w:val="en" w:eastAsia="zh-CN" w:bidi="ar-SA"/>
              </w:rPr>
            </w:pPr>
            <w:r>
              <w:rPr>
                <w:rFonts w:hint="eastAsia" w:ascii="宋体" w:hAnsi="宋体" w:eastAsia="宋体" w:cs="宋体"/>
                <w:i w:val="0"/>
                <w:color w:val="auto"/>
                <w:sz w:val="24"/>
                <w:szCs w:val="24"/>
                <w:u w:val="none"/>
                <w:lang w:val="en"/>
              </w:rPr>
              <w:t>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kern w:val="2"/>
                <w:sz w:val="24"/>
                <w:szCs w:val="24"/>
                <w:u w:val="none"/>
                <w:lang w:val="en-US" w:eastAsia="zh-CN" w:bidi="ar-SA"/>
              </w:rPr>
            </w:pPr>
            <w:r>
              <w:rPr>
                <w:rFonts w:hint="eastAsia" w:ascii="宋体" w:hAnsi="宋体" w:eastAsia="宋体" w:cs="宋体"/>
                <w:i w:val="0"/>
                <w:color w:val="auto"/>
                <w:kern w:val="0"/>
                <w:sz w:val="24"/>
                <w:szCs w:val="24"/>
                <w:u w:val="none"/>
                <w:lang w:val="en-US" w:eastAsia="zh-CN" w:bidi="ar"/>
              </w:rPr>
              <w:t>碱循环泵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Q=50m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/h，H=15m，N=5.5kW</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eastAsia="zh-CN"/>
              </w:rPr>
            </w:pPr>
            <w:r>
              <w:rPr>
                <w:rFonts w:hint="eastAsia" w:ascii="宋体" w:hAnsi="宋体" w:eastAsia="宋体" w:cs="宋体"/>
                <w:i w:val="0"/>
                <w:color w:val="auto"/>
                <w:sz w:val="24"/>
                <w:szCs w:val="24"/>
                <w:u w:val="none"/>
                <w:lang w:val="en-US" w:eastAsia="zh-CN"/>
              </w:rPr>
              <w:t>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酸浆液泵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P3802</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3m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40m</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5.5KW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，泵壳：哈氏</w:t>
            </w:r>
            <w:r>
              <w:rPr>
                <w:rStyle w:val="27"/>
                <w:rFonts w:hint="eastAsia" w:ascii="宋体" w:hAnsi="宋体" w:eastAsia="宋体" w:cs="宋体"/>
                <w:color w:val="auto"/>
                <w:sz w:val="24"/>
                <w:szCs w:val="24"/>
                <w:lang w:val="en-US" w:eastAsia="zh-CN" w:bidi="ar"/>
              </w:rPr>
              <w:t>B2</w:t>
            </w:r>
            <w:r>
              <w:rPr>
                <w:rFonts w:hint="eastAsia" w:ascii="宋体" w:hAnsi="宋体" w:eastAsia="宋体" w:cs="宋体"/>
                <w:i w:val="0"/>
                <w:color w:val="auto"/>
                <w:kern w:val="0"/>
                <w:sz w:val="24"/>
                <w:szCs w:val="24"/>
                <w:u w:val="none"/>
                <w:lang w:val="en-US" w:eastAsia="zh-CN" w:bidi="ar"/>
              </w:rPr>
              <w:t>，叶轮：哈氏</w:t>
            </w:r>
            <w:r>
              <w:rPr>
                <w:rStyle w:val="27"/>
                <w:rFonts w:hint="eastAsia" w:ascii="宋体" w:hAnsi="宋体" w:eastAsia="宋体" w:cs="宋体"/>
                <w:color w:val="auto"/>
                <w:sz w:val="24"/>
                <w:szCs w:val="24"/>
                <w:lang w:val="en-US" w:eastAsia="zh-CN" w:bidi="ar"/>
              </w:rPr>
              <w:t>B2</w:t>
            </w:r>
            <w:r>
              <w:rPr>
                <w:rFonts w:hint="eastAsia" w:ascii="宋体" w:hAnsi="宋体" w:eastAsia="宋体" w:cs="宋体"/>
                <w:i w:val="0"/>
                <w:color w:val="auto"/>
                <w:kern w:val="0"/>
                <w:sz w:val="24"/>
                <w:szCs w:val="24"/>
                <w:u w:val="none"/>
                <w:lang w:val="en-US" w:eastAsia="zh-CN" w:bidi="ar"/>
              </w:rPr>
              <w:t>，轴：碳钢，轴套：哈氏</w:t>
            </w:r>
            <w:r>
              <w:rPr>
                <w:rStyle w:val="27"/>
                <w:rFonts w:hint="eastAsia" w:ascii="宋体" w:hAnsi="宋体" w:eastAsia="宋体" w:cs="宋体"/>
                <w:color w:val="auto"/>
                <w:sz w:val="24"/>
                <w:szCs w:val="24"/>
                <w:lang w:val="en-US" w:eastAsia="zh-CN" w:bidi="ar"/>
              </w:rPr>
              <w:t>B2</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174"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lang w:val="en-US" w:eastAsia="zh-CN"/>
              </w:rPr>
            </w:pPr>
            <w:r>
              <w:rPr>
                <w:rFonts w:hint="eastAsia" w:ascii="宋体" w:hAnsi="宋体" w:eastAsia="宋体" w:cs="宋体"/>
                <w:i w:val="0"/>
                <w:color w:val="auto"/>
                <w:sz w:val="24"/>
                <w:szCs w:val="24"/>
                <w:u w:val="none"/>
                <w:lang w:val="en-US" w:eastAsia="zh-CN"/>
              </w:rPr>
              <w:t>7</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碱浆液泵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P3902</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3m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40m</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5.5KW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，泵壳：</w:t>
            </w:r>
            <w:r>
              <w:rPr>
                <w:rStyle w:val="27"/>
                <w:rFonts w:hint="eastAsia" w:ascii="宋体" w:hAnsi="宋体" w:eastAsia="宋体" w:cs="宋体"/>
                <w:color w:val="auto"/>
                <w:sz w:val="24"/>
                <w:szCs w:val="24"/>
                <w:lang w:val="en-US" w:eastAsia="zh-CN" w:bidi="ar"/>
              </w:rPr>
              <w:t>316SS</w:t>
            </w:r>
            <w:r>
              <w:rPr>
                <w:rFonts w:hint="eastAsia" w:ascii="宋体" w:hAnsi="宋体" w:eastAsia="宋体" w:cs="宋体"/>
                <w:i w:val="0"/>
                <w:color w:val="auto"/>
                <w:kern w:val="0"/>
                <w:sz w:val="24"/>
                <w:szCs w:val="24"/>
                <w:u w:val="none"/>
                <w:lang w:val="en-US" w:eastAsia="zh-CN" w:bidi="ar"/>
              </w:rPr>
              <w:t>，叶轮：</w:t>
            </w:r>
            <w:r>
              <w:rPr>
                <w:rStyle w:val="27"/>
                <w:rFonts w:hint="eastAsia" w:ascii="宋体" w:hAnsi="宋体" w:eastAsia="宋体" w:cs="宋体"/>
                <w:color w:val="auto"/>
                <w:sz w:val="24"/>
                <w:szCs w:val="24"/>
                <w:lang w:val="en-US" w:eastAsia="zh-CN" w:bidi="ar"/>
              </w:rPr>
              <w:t>316SS</w:t>
            </w:r>
            <w:r>
              <w:rPr>
                <w:rFonts w:hint="eastAsia" w:ascii="宋体" w:hAnsi="宋体" w:eastAsia="宋体" w:cs="宋体"/>
                <w:i w:val="0"/>
                <w:color w:val="auto"/>
                <w:kern w:val="0"/>
                <w:sz w:val="24"/>
                <w:szCs w:val="24"/>
                <w:u w:val="none"/>
                <w:lang w:val="en-US" w:eastAsia="zh-CN" w:bidi="ar"/>
              </w:rPr>
              <w:t>，轴：碳钢，轴套：</w:t>
            </w:r>
            <w:r>
              <w:rPr>
                <w:rStyle w:val="27"/>
                <w:rFonts w:hint="eastAsia" w:ascii="宋体" w:hAnsi="宋体" w:eastAsia="宋体" w:cs="宋体"/>
                <w:color w:val="auto"/>
                <w:sz w:val="24"/>
                <w:szCs w:val="24"/>
                <w:lang w:val="en-US" w:eastAsia="zh-CN" w:bidi="ar"/>
              </w:rPr>
              <w:t>316SS</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1.4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深度处理装置</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保安过滤装置</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T-4301</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T-4302</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Q=13.5m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，筒体：碳钢内防腐，外覆防腐涂料，设计温度：常温，设计压力：</w:t>
            </w:r>
            <w:r>
              <w:rPr>
                <w:rStyle w:val="27"/>
                <w:rFonts w:hint="eastAsia" w:ascii="宋体" w:hAnsi="宋体" w:eastAsia="宋体" w:cs="宋体"/>
                <w:color w:val="auto"/>
                <w:sz w:val="24"/>
                <w:szCs w:val="24"/>
                <w:lang w:val="en-US" w:eastAsia="zh-CN" w:bidi="ar"/>
              </w:rPr>
              <w:t>0.4MPa</w:t>
            </w:r>
            <w:r>
              <w:rPr>
                <w:rFonts w:hint="eastAsia" w:ascii="宋体" w:hAnsi="宋体" w:eastAsia="宋体" w:cs="宋体"/>
                <w:i w:val="0"/>
                <w:color w:val="auto"/>
                <w:kern w:val="0"/>
                <w:sz w:val="24"/>
                <w:szCs w:val="24"/>
                <w:u w:val="none"/>
                <w:lang w:val="en-US" w:eastAsia="zh-CN" w:bidi="ar"/>
              </w:rPr>
              <w:t>，填充</w:t>
            </w:r>
            <w:r>
              <w:rPr>
                <w:rStyle w:val="27"/>
                <w:rFonts w:hint="eastAsia" w:ascii="宋体" w:hAnsi="宋体" w:eastAsia="宋体" w:cs="宋体"/>
                <w:color w:val="auto"/>
                <w:sz w:val="24"/>
                <w:szCs w:val="24"/>
                <w:lang w:val="en-US" w:eastAsia="zh-CN" w:bidi="ar"/>
              </w:rPr>
              <w:t>7.5</w:t>
            </w:r>
            <w:r>
              <w:rPr>
                <w:rFonts w:hint="eastAsia" w:ascii="宋体" w:hAnsi="宋体" w:eastAsia="宋体" w:cs="宋体"/>
                <w:i w:val="0"/>
                <w:color w:val="auto"/>
                <w:kern w:val="0"/>
                <w:sz w:val="24"/>
                <w:szCs w:val="24"/>
                <w:u w:val="none"/>
                <w:lang w:val="en-US" w:eastAsia="zh-CN" w:bidi="ar"/>
              </w:rPr>
              <w:t>吨均径</w:t>
            </w:r>
            <w:r>
              <w:rPr>
                <w:rStyle w:val="27"/>
                <w:rFonts w:hint="eastAsia" w:ascii="宋体" w:hAnsi="宋体" w:eastAsia="宋体" w:cs="宋体"/>
                <w:color w:val="auto"/>
                <w:sz w:val="24"/>
                <w:szCs w:val="24"/>
                <w:lang w:val="en-US" w:eastAsia="zh-CN" w:bidi="ar"/>
              </w:rPr>
              <w:t>3mm</w:t>
            </w:r>
            <w:r>
              <w:rPr>
                <w:rFonts w:hint="eastAsia" w:ascii="宋体" w:hAnsi="宋体" w:eastAsia="宋体" w:cs="宋体"/>
                <w:i w:val="0"/>
                <w:color w:val="auto"/>
                <w:kern w:val="0"/>
                <w:sz w:val="24"/>
                <w:szCs w:val="24"/>
                <w:u w:val="none"/>
                <w:lang w:val="en-US" w:eastAsia="zh-CN" w:bidi="ar"/>
              </w:rPr>
              <w:t>的多相芬顿催化剂</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鼓风机</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P4601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/min，H=49kPa，N=2.2KW</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双氧水分解罐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材质：316L</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1.5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污泥干化系统</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蒸汽发生器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T-10501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材质：</w:t>
            </w:r>
            <w:r>
              <w:rPr>
                <w:rStyle w:val="27"/>
                <w:rFonts w:hint="eastAsia" w:ascii="宋体" w:hAnsi="宋体" w:eastAsia="宋体" w:cs="宋体"/>
                <w:color w:val="auto"/>
                <w:sz w:val="24"/>
                <w:szCs w:val="24"/>
                <w:lang w:val="en-US" w:eastAsia="zh-CN" w:bidi="ar"/>
              </w:rPr>
              <w:t>316L</w:t>
            </w:r>
            <w:r>
              <w:rPr>
                <w:rFonts w:hint="eastAsia" w:ascii="宋体" w:hAnsi="宋体" w:eastAsia="宋体" w:cs="宋体"/>
                <w:i w:val="0"/>
                <w:color w:val="auto"/>
                <w:kern w:val="0"/>
                <w:sz w:val="24"/>
                <w:szCs w:val="24"/>
                <w:u w:val="none"/>
                <w:lang w:val="en-US" w:eastAsia="zh-CN" w:bidi="ar"/>
              </w:rPr>
              <w:t>，配套两根加热器：</w:t>
            </w:r>
            <w:r>
              <w:rPr>
                <w:rStyle w:val="27"/>
                <w:rFonts w:hint="eastAsia" w:ascii="宋体" w:hAnsi="宋体" w:eastAsia="宋体" w:cs="宋体"/>
                <w:color w:val="auto"/>
                <w:sz w:val="24"/>
                <w:szCs w:val="24"/>
                <w:lang w:val="en-US" w:eastAsia="zh-CN" w:bidi="ar"/>
              </w:rPr>
              <w:t>100KW</w:t>
            </w:r>
            <w:r>
              <w:rPr>
                <w:rFonts w:hint="eastAsia" w:ascii="宋体" w:hAnsi="宋体" w:eastAsia="宋体" w:cs="宋体"/>
                <w:i w:val="0"/>
                <w:color w:val="auto"/>
                <w:kern w:val="0"/>
                <w:sz w:val="24"/>
                <w:szCs w:val="24"/>
                <w:u w:val="none"/>
                <w:lang w:val="en-US" w:eastAsia="zh-CN" w:bidi="ar"/>
              </w:rPr>
              <w:t>和</w:t>
            </w:r>
            <w:r>
              <w:rPr>
                <w:rStyle w:val="27"/>
                <w:rFonts w:hint="eastAsia" w:ascii="宋体" w:hAnsi="宋体" w:eastAsia="宋体" w:cs="宋体"/>
                <w:color w:val="auto"/>
                <w:sz w:val="24"/>
                <w:szCs w:val="24"/>
                <w:lang w:val="en-US" w:eastAsia="zh-CN" w:bidi="ar"/>
              </w:rPr>
              <w:t>50kw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分离室</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T-10203</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主要材质：TA；设计压力：-18kpa~55kpa，设计温度：150℃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加热室</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T-10201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Q=30t/d</w:t>
            </w:r>
            <w:r>
              <w:rPr>
                <w:rFonts w:hint="eastAsia" w:ascii="宋体" w:hAnsi="宋体" w:eastAsia="宋体" w:cs="宋体"/>
                <w:i w:val="0"/>
                <w:color w:val="auto"/>
                <w:kern w:val="0"/>
                <w:sz w:val="24"/>
                <w:szCs w:val="24"/>
                <w:u w:val="none"/>
                <w:lang w:val="en-US" w:eastAsia="zh-CN" w:bidi="ar"/>
              </w:rPr>
              <w:t>，水平卧管式，主要材质：</w:t>
            </w:r>
            <w:r>
              <w:rPr>
                <w:rStyle w:val="27"/>
                <w:rFonts w:hint="eastAsia" w:ascii="宋体" w:hAnsi="宋体" w:eastAsia="宋体" w:cs="宋体"/>
                <w:color w:val="auto"/>
                <w:sz w:val="24"/>
                <w:szCs w:val="24"/>
                <w:lang w:val="en-US" w:eastAsia="zh-CN" w:bidi="ar"/>
              </w:rPr>
              <w:t>TA</w:t>
            </w:r>
            <w:r>
              <w:rPr>
                <w:rFonts w:hint="eastAsia" w:ascii="宋体" w:hAnsi="宋体" w:eastAsia="宋体" w:cs="宋体"/>
                <w:i w:val="0"/>
                <w:color w:val="auto"/>
                <w:kern w:val="0"/>
                <w:sz w:val="24"/>
                <w:szCs w:val="24"/>
                <w:u w:val="none"/>
                <w:lang w:val="en-US" w:eastAsia="zh-CN" w:bidi="ar"/>
              </w:rPr>
              <w:t>；设计压力：</w:t>
            </w:r>
            <w:r>
              <w:rPr>
                <w:rStyle w:val="27"/>
                <w:rFonts w:hint="eastAsia" w:ascii="宋体" w:hAnsi="宋体" w:eastAsia="宋体" w:cs="宋体"/>
                <w:color w:val="auto"/>
                <w:sz w:val="24"/>
                <w:szCs w:val="24"/>
                <w:lang w:val="en-US" w:eastAsia="zh-CN" w:bidi="ar"/>
              </w:rPr>
              <w:t>18kpa~55kpa</w:t>
            </w:r>
            <w:r>
              <w:rPr>
                <w:rFonts w:hint="eastAsia" w:ascii="宋体" w:hAnsi="宋体" w:eastAsia="宋体" w:cs="宋体"/>
                <w:i w:val="0"/>
                <w:color w:val="auto"/>
                <w:kern w:val="0"/>
                <w:sz w:val="24"/>
                <w:szCs w:val="24"/>
                <w:u w:val="none"/>
                <w:lang w:val="en-US" w:eastAsia="zh-CN" w:bidi="ar"/>
              </w:rPr>
              <w:t>，设计温度：</w:t>
            </w:r>
            <w:r>
              <w:rPr>
                <w:rStyle w:val="27"/>
                <w:rFonts w:hint="eastAsia" w:ascii="宋体" w:hAnsi="宋体" w:eastAsia="宋体" w:cs="宋体"/>
                <w:color w:val="auto"/>
                <w:sz w:val="24"/>
                <w:szCs w:val="24"/>
                <w:lang w:val="en-US" w:eastAsia="zh-CN" w:bidi="ar"/>
              </w:rPr>
              <w:t>150</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6"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干化蒸馏水热交换器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介质：干化蒸馏水；流量：2.1m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/h；进口温度：120℃；出口温度：3℃；冷侧参数：介质：污水；流量：2.1m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/h；进口温度：0℃；出口温度：117℃；板片材料：钛材；</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2"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干化循环泵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P-10201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1200m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8m</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55KW</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TA2</w:t>
            </w:r>
            <w:r>
              <w:rPr>
                <w:rFonts w:hint="eastAsia" w:ascii="宋体" w:hAnsi="宋体" w:eastAsia="宋体" w:cs="宋体"/>
                <w:i w:val="0"/>
                <w:color w:val="auto"/>
                <w:kern w:val="0"/>
                <w:sz w:val="24"/>
                <w:szCs w:val="24"/>
                <w:u w:val="none"/>
                <w:lang w:val="en-US" w:eastAsia="zh-CN" w:bidi="ar"/>
              </w:rPr>
              <w:t>，转速：</w:t>
            </w:r>
            <w:r>
              <w:rPr>
                <w:rStyle w:val="27"/>
                <w:rFonts w:hint="eastAsia" w:ascii="宋体" w:hAnsi="宋体" w:eastAsia="宋体" w:cs="宋体"/>
                <w:color w:val="auto"/>
                <w:sz w:val="24"/>
                <w:szCs w:val="24"/>
                <w:lang w:val="en-US" w:eastAsia="zh-CN" w:bidi="ar"/>
              </w:rPr>
              <w:t>980r/min</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干化蒸馏水泵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P-10301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Q=2.1m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/h，H=40m，N=0.75KW，触液材质：钛材</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蜗壳水泵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P-10602</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轻型立式多级离心泵，</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Q=1m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H=32.5m</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P=0.37kw</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干化母液泵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P-10203</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Q=10m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/h，H=30m，N=3KW，触液材质：钛材</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干化浆料泵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Q=10m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/h，H=40m，N=7.5kW，触液材质：钛材</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浆液外排泵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Q=3m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/h，H=60m，N=2.2kW，触液材质：316</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母液槽</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T-10205</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材质：TA，设计温度：130℃，设计压力：常压</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压缩机</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EH-10601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离心压缩机，型号：</w:t>
            </w:r>
            <w:r>
              <w:rPr>
                <w:rStyle w:val="27"/>
                <w:rFonts w:hint="eastAsia" w:ascii="宋体" w:hAnsi="宋体" w:eastAsia="宋体" w:cs="宋体"/>
                <w:color w:val="auto"/>
                <w:sz w:val="24"/>
                <w:szCs w:val="24"/>
                <w:lang w:val="en-US" w:eastAsia="zh-CN" w:bidi="ar"/>
              </w:rPr>
              <w:t>SDG4-V</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N=160KW</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；叶轮材质：</w:t>
            </w:r>
            <w:r>
              <w:rPr>
                <w:rStyle w:val="27"/>
                <w:rFonts w:hint="eastAsia" w:ascii="宋体" w:hAnsi="宋体" w:eastAsia="宋体" w:cs="宋体"/>
                <w:color w:val="auto"/>
                <w:sz w:val="24"/>
                <w:szCs w:val="24"/>
                <w:lang w:val="en-US" w:eastAsia="zh-CN" w:bidi="ar"/>
              </w:rPr>
              <w:t>316L</w:t>
            </w:r>
            <w:r>
              <w:rPr>
                <w:rFonts w:hint="eastAsia" w:ascii="宋体" w:hAnsi="宋体" w:eastAsia="宋体" w:cs="宋体"/>
                <w:i w:val="0"/>
                <w:color w:val="auto"/>
                <w:kern w:val="0"/>
                <w:sz w:val="24"/>
                <w:szCs w:val="24"/>
                <w:u w:val="none"/>
                <w:lang w:val="en-US" w:eastAsia="zh-CN" w:bidi="ar"/>
              </w:rPr>
              <w:t>；壳体定子件材质：</w:t>
            </w:r>
            <w:r>
              <w:rPr>
                <w:rStyle w:val="27"/>
                <w:rFonts w:hint="eastAsia" w:ascii="宋体" w:hAnsi="宋体" w:eastAsia="宋体" w:cs="宋体"/>
                <w:color w:val="auto"/>
                <w:sz w:val="24"/>
                <w:szCs w:val="24"/>
                <w:lang w:val="en-US" w:eastAsia="zh-CN" w:bidi="ar"/>
              </w:rPr>
              <w:t>316SS</w:t>
            </w:r>
            <w:r>
              <w:rPr>
                <w:rFonts w:hint="eastAsia" w:ascii="宋体" w:hAnsi="宋体" w:eastAsia="宋体" w:cs="宋体"/>
                <w:i w:val="0"/>
                <w:color w:val="auto"/>
                <w:kern w:val="0"/>
                <w:sz w:val="24"/>
                <w:szCs w:val="24"/>
                <w:u w:val="none"/>
                <w:lang w:val="en-US" w:eastAsia="zh-CN" w:bidi="ar"/>
              </w:rPr>
              <w:t>；控制方式：电机驱动。</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进口压力：</w:t>
            </w:r>
            <w:r>
              <w:rPr>
                <w:rStyle w:val="27"/>
                <w:rFonts w:hint="eastAsia" w:ascii="宋体" w:hAnsi="宋体" w:eastAsia="宋体" w:cs="宋体"/>
                <w:color w:val="auto"/>
                <w:sz w:val="24"/>
                <w:szCs w:val="24"/>
                <w:lang w:val="en-US" w:eastAsia="zh-CN" w:bidi="ar"/>
              </w:rPr>
              <w:t>0.1013MPa</w:t>
            </w:r>
            <w:r>
              <w:rPr>
                <w:rFonts w:hint="eastAsia" w:ascii="宋体" w:hAnsi="宋体" w:eastAsia="宋体" w:cs="宋体"/>
                <w:i w:val="0"/>
                <w:color w:val="auto"/>
                <w:kern w:val="0"/>
                <w:sz w:val="24"/>
                <w:szCs w:val="24"/>
                <w:u w:val="none"/>
                <w:lang w:val="en-US" w:eastAsia="zh-CN" w:bidi="ar"/>
              </w:rPr>
              <w:t>，出口压力：</w:t>
            </w:r>
            <w:r>
              <w:rPr>
                <w:rStyle w:val="27"/>
                <w:rFonts w:hint="eastAsia" w:ascii="宋体" w:hAnsi="宋体" w:eastAsia="宋体" w:cs="宋体"/>
                <w:color w:val="auto"/>
                <w:sz w:val="24"/>
                <w:szCs w:val="24"/>
                <w:lang w:val="en-US" w:eastAsia="zh-CN" w:bidi="ar"/>
              </w:rPr>
              <w:t>0.1985MPa</w:t>
            </w:r>
            <w:r>
              <w:rPr>
                <w:rFonts w:hint="eastAsia" w:ascii="宋体" w:hAnsi="宋体" w:eastAsia="宋体" w:cs="宋体"/>
                <w:i w:val="0"/>
                <w:color w:val="auto"/>
                <w:kern w:val="0"/>
                <w:sz w:val="24"/>
                <w:szCs w:val="24"/>
                <w:u w:val="none"/>
                <w:lang w:val="en-US" w:eastAsia="zh-CN" w:bidi="ar"/>
              </w:rPr>
              <w:t>，进口温度：</w:t>
            </w:r>
            <w:r>
              <w:rPr>
                <w:rStyle w:val="27"/>
                <w:rFonts w:hint="eastAsia" w:ascii="宋体" w:hAnsi="宋体" w:eastAsia="宋体" w:cs="宋体"/>
                <w:color w:val="auto"/>
                <w:sz w:val="24"/>
                <w:szCs w:val="24"/>
                <w:lang w:val="en-US" w:eastAsia="zh-CN" w:bidi="ar"/>
              </w:rPr>
              <w:t>100</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离心机</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处理量：6~16m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/h，触液材质：2205</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卸料斗</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容积：</w:t>
            </w:r>
            <w:r>
              <w:rPr>
                <w:rStyle w:val="27"/>
                <w:rFonts w:hint="eastAsia" w:ascii="宋体" w:hAnsi="宋体" w:eastAsia="宋体" w:cs="宋体"/>
                <w:color w:val="auto"/>
                <w:sz w:val="24"/>
                <w:szCs w:val="24"/>
                <w:lang w:val="en-US" w:eastAsia="zh-CN" w:bidi="ar"/>
              </w:rPr>
              <w:t>6m</w:t>
            </w:r>
            <w:r>
              <w:rPr>
                <w:rStyle w:val="27"/>
                <w:rFonts w:hint="eastAsia" w:ascii="宋体" w:hAnsi="宋体" w:eastAsia="宋体" w:cs="宋体"/>
                <w:color w:val="auto"/>
                <w:sz w:val="24"/>
                <w:szCs w:val="24"/>
                <w:vertAlign w:val="superscript"/>
                <w:lang w:val="en-US" w:eastAsia="zh-CN" w:bidi="ar"/>
              </w:rPr>
              <w:t>3</w:t>
            </w:r>
            <w:r>
              <w:rPr>
                <w:rFonts w:hint="eastAsia" w:ascii="宋体" w:hAnsi="宋体" w:eastAsia="宋体" w:cs="宋体"/>
                <w:i w:val="0"/>
                <w:color w:val="auto"/>
                <w:kern w:val="0"/>
                <w:sz w:val="24"/>
                <w:szCs w:val="24"/>
                <w:u w:val="none"/>
                <w:lang w:val="en-US" w:eastAsia="zh-CN" w:bidi="ar"/>
              </w:rPr>
              <w:t>材质：碳钢防腐</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污泥脱水机</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100kg-DS/h，N=2.9kW</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螺旋输送机</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处理量：</w:t>
            </w:r>
            <w:r>
              <w:rPr>
                <w:rStyle w:val="27"/>
                <w:rFonts w:hint="eastAsia" w:ascii="宋体" w:hAnsi="宋体" w:eastAsia="宋体" w:cs="宋体"/>
                <w:color w:val="auto"/>
                <w:sz w:val="24"/>
                <w:szCs w:val="24"/>
                <w:lang w:val="en-US" w:eastAsia="zh-CN" w:bidi="ar"/>
              </w:rPr>
              <w:t>0.5m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1.5KW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17</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滤液收集罐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both"/>
              <w:rPr>
                <w:rFonts w:hint="eastAsia" w:ascii="宋体" w:hAnsi="宋体" w:eastAsia="宋体" w:cs="宋体"/>
                <w:i w:val="0"/>
                <w:color w:val="auto"/>
                <w:sz w:val="24"/>
                <w:szCs w:val="24"/>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1.6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母液固化装置</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nil"/>
              <w:left w:val="nil"/>
              <w:bottom w:val="nil"/>
              <w:right w:val="nil"/>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含：螺旋输送机、固化剂上料仓，固化剂称量斗、搅拌罐；处理量：</w:t>
            </w:r>
            <w:r>
              <w:rPr>
                <w:rStyle w:val="27"/>
                <w:rFonts w:hint="eastAsia" w:ascii="宋体" w:hAnsi="宋体" w:eastAsia="宋体" w:cs="宋体"/>
                <w:color w:val="auto"/>
                <w:sz w:val="24"/>
                <w:szCs w:val="24"/>
                <w:lang w:val="en-US" w:eastAsia="zh-CN" w:bidi="ar"/>
              </w:rPr>
              <w:t>15t/d</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1.7</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加药装置</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PAM</w:t>
            </w:r>
            <w:r>
              <w:rPr>
                <w:rFonts w:hint="eastAsia" w:ascii="宋体" w:hAnsi="宋体" w:eastAsia="宋体" w:cs="宋体"/>
                <w:i w:val="0"/>
                <w:color w:val="auto"/>
                <w:kern w:val="0"/>
                <w:sz w:val="24"/>
                <w:szCs w:val="24"/>
                <w:u w:val="none"/>
                <w:lang w:val="en-US" w:eastAsia="zh-CN" w:bidi="ar"/>
              </w:rPr>
              <w:t>配药罐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T-7402</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容积：</w:t>
            </w:r>
            <w:r>
              <w:rPr>
                <w:rStyle w:val="27"/>
                <w:rFonts w:hint="eastAsia" w:ascii="宋体" w:hAnsi="宋体" w:eastAsia="宋体" w:cs="宋体"/>
                <w:color w:val="auto"/>
                <w:sz w:val="24"/>
                <w:szCs w:val="24"/>
                <w:lang w:val="en-US" w:eastAsia="zh-CN" w:bidi="ar"/>
              </w:rPr>
              <w:t>1.5m</w:t>
            </w:r>
            <w:r>
              <w:rPr>
                <w:rStyle w:val="27"/>
                <w:rFonts w:hint="eastAsia" w:ascii="宋体" w:hAnsi="宋体" w:eastAsia="宋体" w:cs="宋体"/>
                <w:color w:val="auto"/>
                <w:sz w:val="24"/>
                <w:szCs w:val="24"/>
                <w:vertAlign w:val="superscript"/>
                <w:lang w:val="en-US" w:eastAsia="zh-CN" w:bidi="ar"/>
              </w:rPr>
              <w:t>3</w:t>
            </w:r>
            <w:r>
              <w:rPr>
                <w:rFonts w:hint="eastAsia" w:ascii="宋体" w:hAnsi="宋体" w:eastAsia="宋体" w:cs="宋体"/>
                <w:i w:val="0"/>
                <w:color w:val="auto"/>
                <w:kern w:val="0"/>
                <w:sz w:val="24"/>
                <w:szCs w:val="24"/>
                <w:u w:val="none"/>
                <w:lang w:val="en-US" w:eastAsia="zh-CN" w:bidi="ar"/>
              </w:rPr>
              <w:t>材质：</w:t>
            </w:r>
            <w:r>
              <w:rPr>
                <w:rStyle w:val="27"/>
                <w:rFonts w:hint="eastAsia" w:ascii="宋体" w:hAnsi="宋体" w:eastAsia="宋体" w:cs="宋体"/>
                <w:color w:val="auto"/>
                <w:sz w:val="24"/>
                <w:szCs w:val="24"/>
                <w:lang w:val="en-US" w:eastAsia="zh-CN" w:bidi="ar"/>
              </w:rPr>
              <w:t>316L</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0.3%PAM</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PAC</w:t>
            </w:r>
            <w:r>
              <w:rPr>
                <w:rFonts w:hint="eastAsia" w:ascii="宋体" w:hAnsi="宋体" w:eastAsia="宋体" w:cs="宋体"/>
                <w:i w:val="0"/>
                <w:color w:val="auto"/>
                <w:kern w:val="0"/>
                <w:sz w:val="24"/>
                <w:szCs w:val="24"/>
                <w:u w:val="none"/>
                <w:lang w:val="en-US" w:eastAsia="zh-CN" w:bidi="ar"/>
              </w:rPr>
              <w:t>配药罐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T-7406</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容积：</w:t>
            </w:r>
            <w:r>
              <w:rPr>
                <w:rStyle w:val="27"/>
                <w:rFonts w:hint="eastAsia" w:ascii="宋体" w:hAnsi="宋体" w:eastAsia="宋体" w:cs="宋体"/>
                <w:color w:val="auto"/>
                <w:sz w:val="24"/>
                <w:szCs w:val="24"/>
                <w:lang w:val="en-US" w:eastAsia="zh-CN" w:bidi="ar"/>
              </w:rPr>
              <w:t>3m</w:t>
            </w:r>
            <w:r>
              <w:rPr>
                <w:rStyle w:val="27"/>
                <w:rFonts w:hint="eastAsia" w:ascii="宋体" w:hAnsi="宋体" w:eastAsia="宋体" w:cs="宋体"/>
                <w:color w:val="auto"/>
                <w:sz w:val="24"/>
                <w:szCs w:val="24"/>
                <w:vertAlign w:val="superscript"/>
                <w:lang w:val="en-US" w:eastAsia="zh-CN" w:bidi="ar"/>
              </w:rPr>
              <w:t>3</w:t>
            </w:r>
            <w:r>
              <w:rPr>
                <w:rFonts w:hint="eastAsia" w:ascii="宋体" w:hAnsi="宋体" w:eastAsia="宋体" w:cs="宋体"/>
                <w:i w:val="0"/>
                <w:color w:val="auto"/>
                <w:kern w:val="0"/>
                <w:sz w:val="24"/>
                <w:szCs w:val="24"/>
                <w:u w:val="none"/>
                <w:lang w:val="en-US" w:eastAsia="zh-CN" w:bidi="ar"/>
              </w:rPr>
              <w:t>材质：</w:t>
            </w:r>
            <w:r>
              <w:rPr>
                <w:rStyle w:val="27"/>
                <w:rFonts w:hint="eastAsia" w:ascii="宋体" w:hAnsi="宋体" w:eastAsia="宋体" w:cs="宋体"/>
                <w:color w:val="auto"/>
                <w:sz w:val="24"/>
                <w:szCs w:val="24"/>
                <w:lang w:val="en-US" w:eastAsia="zh-CN" w:bidi="ar"/>
              </w:rPr>
              <w:t>FRP</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0.3%PAC</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氢氧化钠配药罐</w:t>
            </w:r>
            <w:r>
              <w:rPr>
                <w:rStyle w:val="27"/>
                <w:rFonts w:hint="eastAsia" w:ascii="宋体" w:hAnsi="宋体" w:eastAsia="宋体" w:cs="宋体"/>
                <w:color w:val="auto"/>
                <w:sz w:val="24"/>
                <w:szCs w:val="24"/>
                <w:lang w:val="en-US" w:eastAsia="zh-CN" w:bidi="ar"/>
              </w:rPr>
              <w:t>A</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T-7408A</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容积：</w:t>
            </w:r>
            <w:r>
              <w:rPr>
                <w:rStyle w:val="27"/>
                <w:rFonts w:hint="eastAsia" w:ascii="宋体" w:hAnsi="宋体" w:eastAsia="宋体" w:cs="宋体"/>
                <w:color w:val="auto"/>
                <w:sz w:val="24"/>
                <w:szCs w:val="24"/>
                <w:lang w:val="en-US" w:eastAsia="zh-CN" w:bidi="ar"/>
              </w:rPr>
              <w:t>5m</w:t>
            </w:r>
            <w:r>
              <w:rPr>
                <w:rStyle w:val="27"/>
                <w:rFonts w:hint="eastAsia" w:ascii="宋体" w:hAnsi="宋体" w:eastAsia="宋体" w:cs="宋体"/>
                <w:color w:val="auto"/>
                <w:sz w:val="24"/>
                <w:szCs w:val="24"/>
                <w:vertAlign w:val="superscript"/>
                <w:lang w:val="en-US" w:eastAsia="zh-CN" w:bidi="ar"/>
              </w:rPr>
              <w:t>3</w:t>
            </w:r>
            <w:r>
              <w:rPr>
                <w:rFonts w:hint="eastAsia" w:ascii="宋体" w:hAnsi="宋体" w:eastAsia="宋体" w:cs="宋体"/>
                <w:i w:val="0"/>
                <w:color w:val="auto"/>
                <w:kern w:val="0"/>
                <w:sz w:val="24"/>
                <w:szCs w:val="24"/>
                <w:u w:val="none"/>
                <w:lang w:val="en-US" w:eastAsia="zh-CN" w:bidi="ar"/>
              </w:rPr>
              <w:t>材质：</w:t>
            </w:r>
            <w:r>
              <w:rPr>
                <w:rStyle w:val="27"/>
                <w:rFonts w:hint="eastAsia" w:ascii="宋体" w:hAnsi="宋体" w:eastAsia="宋体" w:cs="宋体"/>
                <w:color w:val="auto"/>
                <w:sz w:val="24"/>
                <w:szCs w:val="24"/>
                <w:lang w:val="en-US" w:eastAsia="zh-CN" w:bidi="ar"/>
              </w:rPr>
              <w:t>316L</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20%NaOH</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氢氧化钠配药罐</w:t>
            </w:r>
            <w:r>
              <w:rPr>
                <w:rStyle w:val="27"/>
                <w:rFonts w:hint="eastAsia" w:ascii="宋体" w:hAnsi="宋体" w:eastAsia="宋体" w:cs="宋体"/>
                <w:color w:val="auto"/>
                <w:sz w:val="24"/>
                <w:szCs w:val="24"/>
                <w:lang w:val="en-US" w:eastAsia="zh-CN" w:bidi="ar"/>
              </w:rPr>
              <w:t>B</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T-7408B</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容积：</w:t>
            </w:r>
            <w:r>
              <w:rPr>
                <w:rStyle w:val="27"/>
                <w:rFonts w:hint="eastAsia" w:ascii="宋体" w:hAnsi="宋体" w:eastAsia="宋体" w:cs="宋体"/>
                <w:color w:val="auto"/>
                <w:sz w:val="24"/>
                <w:szCs w:val="24"/>
                <w:lang w:val="en-US" w:eastAsia="zh-CN" w:bidi="ar"/>
              </w:rPr>
              <w:t>5m</w:t>
            </w:r>
            <w:r>
              <w:rPr>
                <w:rStyle w:val="27"/>
                <w:rFonts w:hint="eastAsia" w:ascii="宋体" w:hAnsi="宋体" w:eastAsia="宋体" w:cs="宋体"/>
                <w:color w:val="auto"/>
                <w:sz w:val="24"/>
                <w:szCs w:val="24"/>
                <w:vertAlign w:val="superscript"/>
                <w:lang w:val="en-US" w:eastAsia="zh-CN" w:bidi="ar"/>
              </w:rPr>
              <w:t>3</w:t>
            </w:r>
            <w:r>
              <w:rPr>
                <w:rFonts w:hint="eastAsia" w:ascii="宋体" w:hAnsi="宋体" w:eastAsia="宋体" w:cs="宋体"/>
                <w:i w:val="0"/>
                <w:color w:val="auto"/>
                <w:kern w:val="0"/>
                <w:sz w:val="24"/>
                <w:szCs w:val="24"/>
                <w:u w:val="none"/>
                <w:lang w:val="en-US" w:eastAsia="zh-CN" w:bidi="ar"/>
              </w:rPr>
              <w:t>材质：</w:t>
            </w:r>
            <w:r>
              <w:rPr>
                <w:rStyle w:val="27"/>
                <w:rFonts w:hint="eastAsia" w:ascii="宋体" w:hAnsi="宋体" w:eastAsia="宋体" w:cs="宋体"/>
                <w:color w:val="auto"/>
                <w:sz w:val="24"/>
                <w:szCs w:val="24"/>
                <w:lang w:val="en-US" w:eastAsia="zh-CN" w:bidi="ar"/>
              </w:rPr>
              <w:t>316L</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20%NaOH</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氢氧化钙储罐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T-7408B</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容积：</w:t>
            </w:r>
            <w:r>
              <w:rPr>
                <w:rStyle w:val="27"/>
                <w:rFonts w:hint="eastAsia" w:ascii="宋体" w:hAnsi="宋体" w:eastAsia="宋体" w:cs="宋体"/>
                <w:color w:val="auto"/>
                <w:sz w:val="24"/>
                <w:szCs w:val="24"/>
                <w:lang w:val="en-US" w:eastAsia="zh-CN" w:bidi="ar"/>
              </w:rPr>
              <w:t>5m</w:t>
            </w:r>
            <w:r>
              <w:rPr>
                <w:rStyle w:val="27"/>
                <w:rFonts w:hint="eastAsia" w:ascii="宋体" w:hAnsi="宋体" w:eastAsia="宋体" w:cs="宋体"/>
                <w:color w:val="auto"/>
                <w:sz w:val="24"/>
                <w:szCs w:val="24"/>
                <w:vertAlign w:val="superscript"/>
                <w:lang w:val="en-US" w:eastAsia="zh-CN" w:bidi="ar"/>
              </w:rPr>
              <w:t>3</w:t>
            </w:r>
            <w:r>
              <w:rPr>
                <w:rFonts w:hint="eastAsia" w:ascii="宋体" w:hAnsi="宋体" w:eastAsia="宋体" w:cs="宋体"/>
                <w:i w:val="0"/>
                <w:color w:val="auto"/>
                <w:kern w:val="0"/>
                <w:sz w:val="24"/>
                <w:szCs w:val="24"/>
                <w:u w:val="none"/>
                <w:lang w:val="en-US" w:eastAsia="zh-CN" w:bidi="ar"/>
              </w:rPr>
              <w:t>材质：</w:t>
            </w:r>
            <w:r>
              <w:rPr>
                <w:rStyle w:val="27"/>
                <w:rFonts w:hint="eastAsia" w:ascii="宋体" w:hAnsi="宋体" w:eastAsia="宋体" w:cs="宋体"/>
                <w:color w:val="auto"/>
                <w:sz w:val="24"/>
                <w:szCs w:val="24"/>
                <w:lang w:val="en-US" w:eastAsia="zh-CN" w:bidi="ar"/>
              </w:rPr>
              <w:t>316L</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20%NaOH</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碳酸钠配药罐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T-7401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容积：</w:t>
            </w:r>
            <w:r>
              <w:rPr>
                <w:rStyle w:val="27"/>
                <w:rFonts w:hint="eastAsia" w:ascii="宋体" w:hAnsi="宋体" w:eastAsia="宋体" w:cs="宋体"/>
                <w:color w:val="auto"/>
                <w:sz w:val="24"/>
                <w:szCs w:val="24"/>
                <w:lang w:val="en-US" w:eastAsia="zh-CN" w:bidi="ar"/>
              </w:rPr>
              <w:t>5m</w:t>
            </w:r>
            <w:r>
              <w:rPr>
                <w:rStyle w:val="27"/>
                <w:rFonts w:hint="eastAsia" w:ascii="宋体" w:hAnsi="宋体" w:eastAsia="宋体" w:cs="宋体"/>
                <w:color w:val="auto"/>
                <w:sz w:val="24"/>
                <w:szCs w:val="24"/>
                <w:vertAlign w:val="superscript"/>
                <w:lang w:val="en-US" w:eastAsia="zh-CN" w:bidi="ar"/>
              </w:rPr>
              <w:t>3</w:t>
            </w:r>
            <w:r>
              <w:rPr>
                <w:rFonts w:hint="eastAsia" w:ascii="宋体" w:hAnsi="宋体" w:eastAsia="宋体" w:cs="宋体"/>
                <w:i w:val="0"/>
                <w:color w:val="auto"/>
                <w:kern w:val="0"/>
                <w:sz w:val="24"/>
                <w:szCs w:val="24"/>
                <w:u w:val="none"/>
                <w:lang w:val="en-US" w:eastAsia="zh-CN" w:bidi="ar"/>
              </w:rPr>
              <w:t>材质：</w:t>
            </w:r>
            <w:r>
              <w:rPr>
                <w:rStyle w:val="27"/>
                <w:rFonts w:hint="eastAsia" w:ascii="宋体" w:hAnsi="宋体" w:eastAsia="宋体" w:cs="宋体"/>
                <w:color w:val="auto"/>
                <w:sz w:val="24"/>
                <w:szCs w:val="24"/>
                <w:lang w:val="en-US" w:eastAsia="zh-CN" w:bidi="ar"/>
              </w:rPr>
              <w:t>316L</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10%Na</w:t>
            </w:r>
            <w:r>
              <w:rPr>
                <w:rStyle w:val="27"/>
                <w:rFonts w:hint="eastAsia" w:ascii="宋体" w:hAnsi="宋体" w:eastAsia="宋体" w:cs="宋体"/>
                <w:color w:val="auto"/>
                <w:sz w:val="24"/>
                <w:szCs w:val="24"/>
                <w:vertAlign w:val="subscript"/>
                <w:lang w:val="en-US" w:eastAsia="zh-CN" w:bidi="ar"/>
              </w:rPr>
              <w:t>2</w:t>
            </w:r>
            <w:r>
              <w:rPr>
                <w:rStyle w:val="27"/>
                <w:rFonts w:hint="eastAsia" w:ascii="宋体" w:hAnsi="宋体" w:eastAsia="宋体" w:cs="宋体"/>
                <w:color w:val="auto"/>
                <w:sz w:val="24"/>
                <w:szCs w:val="24"/>
                <w:lang w:val="en-US" w:eastAsia="zh-CN" w:bidi="ar"/>
              </w:rPr>
              <w:t>CO</w:t>
            </w:r>
            <w:r>
              <w:rPr>
                <w:rStyle w:val="27"/>
                <w:rFonts w:hint="eastAsia" w:ascii="宋体" w:hAnsi="宋体" w:eastAsia="宋体" w:cs="宋体"/>
                <w:color w:val="auto"/>
                <w:sz w:val="24"/>
                <w:szCs w:val="24"/>
                <w:vertAlign w:val="subscript"/>
                <w:lang w:val="en-US" w:eastAsia="zh-CN" w:bidi="ar"/>
              </w:rPr>
              <w:t>3</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氨基磺酸罐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T-7404</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容积：</w:t>
            </w:r>
            <w:r>
              <w:rPr>
                <w:rStyle w:val="27"/>
                <w:rFonts w:hint="eastAsia" w:ascii="宋体" w:hAnsi="宋体" w:eastAsia="宋体" w:cs="宋体"/>
                <w:color w:val="auto"/>
                <w:sz w:val="24"/>
                <w:szCs w:val="24"/>
                <w:lang w:val="en-US" w:eastAsia="zh-CN" w:bidi="ar"/>
              </w:rPr>
              <w:t>4m</w:t>
            </w:r>
            <w:r>
              <w:rPr>
                <w:rStyle w:val="27"/>
                <w:rFonts w:hint="eastAsia" w:ascii="宋体" w:hAnsi="宋体" w:eastAsia="宋体" w:cs="宋体"/>
                <w:color w:val="auto"/>
                <w:sz w:val="24"/>
                <w:szCs w:val="24"/>
                <w:vertAlign w:val="superscript"/>
                <w:lang w:val="en-US" w:eastAsia="zh-CN" w:bidi="ar"/>
              </w:rPr>
              <w:t>3</w:t>
            </w:r>
            <w:r>
              <w:rPr>
                <w:rFonts w:hint="eastAsia" w:ascii="宋体" w:hAnsi="宋体" w:eastAsia="宋体" w:cs="宋体"/>
                <w:i w:val="0"/>
                <w:color w:val="auto"/>
                <w:kern w:val="0"/>
                <w:sz w:val="24"/>
                <w:szCs w:val="24"/>
                <w:u w:val="none"/>
                <w:lang w:val="en-US" w:eastAsia="zh-CN" w:bidi="ar"/>
              </w:rPr>
              <w:t>材质：</w:t>
            </w:r>
            <w:r>
              <w:rPr>
                <w:rStyle w:val="27"/>
                <w:rFonts w:hint="eastAsia" w:ascii="宋体" w:hAnsi="宋体" w:eastAsia="宋体" w:cs="宋体"/>
                <w:color w:val="auto"/>
                <w:sz w:val="24"/>
                <w:szCs w:val="24"/>
                <w:lang w:val="en-US" w:eastAsia="zh-CN" w:bidi="ar"/>
              </w:rPr>
              <w:t>316L</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5%</w:t>
            </w:r>
            <w:r>
              <w:rPr>
                <w:rFonts w:hint="eastAsia" w:ascii="宋体" w:hAnsi="宋体" w:eastAsia="宋体" w:cs="宋体"/>
                <w:i w:val="0"/>
                <w:color w:val="auto"/>
                <w:kern w:val="0"/>
                <w:sz w:val="24"/>
                <w:szCs w:val="24"/>
                <w:u w:val="none"/>
                <w:lang w:val="en-US" w:eastAsia="zh-CN" w:bidi="ar"/>
              </w:rPr>
              <w:t>氨基磺酸</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双氧水罐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T-7409</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容积：</w:t>
            </w:r>
            <w:r>
              <w:rPr>
                <w:rStyle w:val="27"/>
                <w:rFonts w:hint="eastAsia" w:ascii="宋体" w:hAnsi="宋体" w:eastAsia="宋体" w:cs="宋体"/>
                <w:color w:val="auto"/>
                <w:sz w:val="24"/>
                <w:szCs w:val="24"/>
                <w:lang w:val="en-US" w:eastAsia="zh-CN" w:bidi="ar"/>
              </w:rPr>
              <w:t>10m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材质：</w:t>
            </w:r>
            <w:r>
              <w:rPr>
                <w:rStyle w:val="27"/>
                <w:rFonts w:hint="eastAsia" w:ascii="宋体" w:hAnsi="宋体" w:eastAsia="宋体" w:cs="宋体"/>
                <w:color w:val="auto"/>
                <w:sz w:val="24"/>
                <w:szCs w:val="24"/>
                <w:lang w:val="en-US" w:eastAsia="zh-CN" w:bidi="ar"/>
              </w:rPr>
              <w:t>PE</w:t>
            </w:r>
            <w:r>
              <w:rPr>
                <w:rFonts w:hint="eastAsia" w:ascii="宋体" w:hAnsi="宋体" w:eastAsia="宋体" w:cs="宋体"/>
                <w:i w:val="0"/>
                <w:color w:val="auto"/>
                <w:kern w:val="0"/>
                <w:sz w:val="24"/>
                <w:szCs w:val="24"/>
                <w:u w:val="none"/>
                <w:lang w:val="en-US" w:eastAsia="zh-CN" w:bidi="ar"/>
              </w:rPr>
              <w:t>塑料</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消泡剂罐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T-7405</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容积：</w:t>
            </w:r>
            <w:r>
              <w:rPr>
                <w:rStyle w:val="27"/>
                <w:rFonts w:hint="eastAsia" w:ascii="宋体" w:hAnsi="宋体" w:eastAsia="宋体" w:cs="宋体"/>
                <w:color w:val="auto"/>
                <w:sz w:val="24"/>
                <w:szCs w:val="24"/>
                <w:lang w:val="en-US" w:eastAsia="zh-CN" w:bidi="ar"/>
              </w:rPr>
              <w:t>1m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材质：</w:t>
            </w:r>
            <w:r>
              <w:rPr>
                <w:rStyle w:val="27"/>
                <w:rFonts w:hint="eastAsia" w:ascii="宋体" w:hAnsi="宋体" w:eastAsia="宋体" w:cs="宋体"/>
                <w:color w:val="auto"/>
                <w:sz w:val="24"/>
                <w:szCs w:val="24"/>
                <w:lang w:val="en-US" w:eastAsia="zh-CN" w:bidi="ar"/>
              </w:rPr>
              <w:t>304L</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阻垢剂罐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T-7403</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容积：</w:t>
            </w:r>
            <w:r>
              <w:rPr>
                <w:rStyle w:val="27"/>
                <w:rFonts w:hint="eastAsia" w:ascii="宋体" w:hAnsi="宋体" w:eastAsia="宋体" w:cs="宋体"/>
                <w:color w:val="auto"/>
                <w:sz w:val="24"/>
                <w:szCs w:val="24"/>
                <w:lang w:val="en-US" w:eastAsia="zh-CN" w:bidi="ar"/>
              </w:rPr>
              <w:t>1m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材质：</w:t>
            </w:r>
            <w:r>
              <w:rPr>
                <w:rStyle w:val="27"/>
                <w:rFonts w:hint="eastAsia" w:ascii="宋体" w:hAnsi="宋体" w:eastAsia="宋体" w:cs="宋体"/>
                <w:color w:val="auto"/>
                <w:sz w:val="24"/>
                <w:szCs w:val="24"/>
                <w:lang w:val="en-US" w:eastAsia="zh-CN" w:bidi="ar"/>
              </w:rPr>
              <w:t>304L</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9"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浓硫酸罐</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T-7407</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容积：</w:t>
            </w:r>
            <w:r>
              <w:rPr>
                <w:rStyle w:val="27"/>
                <w:rFonts w:hint="eastAsia" w:ascii="宋体" w:hAnsi="宋体" w:eastAsia="宋体" w:cs="宋体"/>
                <w:color w:val="auto"/>
                <w:sz w:val="24"/>
                <w:szCs w:val="24"/>
                <w:lang w:val="en-US" w:eastAsia="zh-CN" w:bidi="ar"/>
              </w:rPr>
              <w:t>10m</w:t>
            </w:r>
            <w:r>
              <w:rPr>
                <w:rFonts w:hint="eastAsia" w:ascii="宋体" w:hAnsi="宋体" w:eastAsia="宋体" w:cs="宋体"/>
                <w:i w:val="0"/>
                <w:color w:val="auto"/>
                <w:kern w:val="0"/>
                <w:sz w:val="24"/>
                <w:szCs w:val="24"/>
                <w:u w:val="none"/>
                <w:vertAlign w:val="superscript"/>
                <w:lang w:val="en-US" w:eastAsia="zh-CN" w:bidi="ar"/>
              </w:rPr>
              <w:t>3</w:t>
            </w:r>
            <w:r>
              <w:rPr>
                <w:rFonts w:hint="eastAsia" w:ascii="宋体" w:hAnsi="宋体" w:eastAsia="宋体" w:cs="宋体"/>
                <w:i w:val="0"/>
                <w:color w:val="auto"/>
                <w:kern w:val="0"/>
                <w:sz w:val="24"/>
                <w:szCs w:val="24"/>
                <w:u w:val="none"/>
                <w:lang w:val="en-US" w:eastAsia="zh-CN" w:bidi="ar"/>
              </w:rPr>
              <w:t>材质：碳钢衬</w:t>
            </w:r>
            <w:r>
              <w:rPr>
                <w:rStyle w:val="27"/>
                <w:rFonts w:hint="eastAsia" w:ascii="宋体" w:hAnsi="宋体" w:eastAsia="宋体" w:cs="宋体"/>
                <w:color w:val="auto"/>
                <w:sz w:val="24"/>
                <w:szCs w:val="24"/>
                <w:lang w:val="en-US" w:eastAsia="zh-CN" w:bidi="ar"/>
              </w:rPr>
              <w:t>PE</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PAC</w:t>
            </w:r>
            <w:r>
              <w:rPr>
                <w:rFonts w:hint="eastAsia" w:ascii="宋体" w:hAnsi="宋体" w:eastAsia="宋体" w:cs="宋体"/>
                <w:i w:val="0"/>
                <w:color w:val="auto"/>
                <w:kern w:val="0"/>
                <w:sz w:val="24"/>
                <w:szCs w:val="24"/>
                <w:u w:val="none"/>
                <w:lang w:val="en-US" w:eastAsia="zh-CN" w:bidi="ar"/>
              </w:rPr>
              <w:t>搅拌器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MX-7406</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Style w:val="27"/>
                <w:rFonts w:hint="eastAsia" w:ascii="宋体" w:hAnsi="宋体" w:eastAsia="宋体" w:cs="宋体"/>
                <w:color w:val="auto"/>
                <w:sz w:val="24"/>
                <w:szCs w:val="24"/>
                <w:lang w:val="en-US" w:eastAsia="zh-CN" w:bidi="ar"/>
              </w:rPr>
            </w:pP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2.2KW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316SS</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转速</w:t>
            </w:r>
            <w:r>
              <w:rPr>
                <w:rStyle w:val="27"/>
                <w:rFonts w:hint="eastAsia" w:ascii="宋体" w:hAnsi="宋体" w:eastAsia="宋体" w:cs="宋体"/>
                <w:color w:val="auto"/>
                <w:sz w:val="24"/>
                <w:szCs w:val="24"/>
                <w:lang w:val="en-US" w:eastAsia="zh-CN" w:bidi="ar"/>
              </w:rPr>
              <w:t>1455r/min</w:t>
            </w:r>
            <w:r>
              <w:rPr>
                <w:rFonts w:hint="eastAsia" w:ascii="宋体" w:hAnsi="宋体" w:eastAsia="宋体" w:cs="宋体"/>
                <w:i w:val="0"/>
                <w:color w:val="auto"/>
                <w:kern w:val="0"/>
                <w:sz w:val="24"/>
                <w:szCs w:val="24"/>
                <w:u w:val="none"/>
                <w:lang w:val="en-US" w:eastAsia="zh-CN" w:bidi="ar"/>
              </w:rPr>
              <w:t>，转速比</w:t>
            </w:r>
            <w:r>
              <w:rPr>
                <w:rStyle w:val="27"/>
                <w:rFonts w:hint="eastAsia" w:ascii="宋体" w:hAnsi="宋体" w:eastAsia="宋体" w:cs="宋体"/>
                <w:color w:val="auto"/>
                <w:sz w:val="24"/>
                <w:szCs w:val="24"/>
                <w:lang w:val="en-US" w:eastAsia="zh-CN" w:bidi="ar"/>
              </w:rPr>
              <w:t>18.1</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PAM</w:t>
            </w:r>
            <w:r>
              <w:rPr>
                <w:rFonts w:hint="eastAsia" w:ascii="宋体" w:hAnsi="宋体" w:eastAsia="宋体" w:cs="宋体"/>
                <w:i w:val="0"/>
                <w:color w:val="auto"/>
                <w:kern w:val="0"/>
                <w:sz w:val="24"/>
                <w:szCs w:val="24"/>
                <w:u w:val="none"/>
                <w:lang w:val="en-US" w:eastAsia="zh-CN" w:bidi="ar"/>
              </w:rPr>
              <w:t>搅拌器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MX-7402</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Style w:val="27"/>
                <w:rFonts w:hint="eastAsia" w:ascii="宋体" w:hAnsi="宋体" w:eastAsia="宋体" w:cs="宋体"/>
                <w:color w:val="auto"/>
                <w:sz w:val="24"/>
                <w:szCs w:val="24"/>
                <w:lang w:val="en-US" w:eastAsia="zh-CN" w:bidi="ar"/>
              </w:rPr>
            </w:pP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1.5KW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316SS</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转速</w:t>
            </w:r>
            <w:r>
              <w:rPr>
                <w:rStyle w:val="27"/>
                <w:rFonts w:hint="eastAsia" w:ascii="宋体" w:hAnsi="宋体" w:eastAsia="宋体" w:cs="宋体"/>
                <w:color w:val="auto"/>
                <w:sz w:val="24"/>
                <w:szCs w:val="24"/>
                <w:lang w:val="en-US" w:eastAsia="zh-CN" w:bidi="ar"/>
              </w:rPr>
              <w:t>1455r/min</w:t>
            </w:r>
            <w:r>
              <w:rPr>
                <w:rFonts w:hint="eastAsia" w:ascii="宋体" w:hAnsi="宋体" w:eastAsia="宋体" w:cs="宋体"/>
                <w:i w:val="0"/>
                <w:color w:val="auto"/>
                <w:kern w:val="0"/>
                <w:sz w:val="24"/>
                <w:szCs w:val="24"/>
                <w:u w:val="none"/>
                <w:lang w:val="en-US" w:eastAsia="zh-CN" w:bidi="ar"/>
              </w:rPr>
              <w:t>，转速比</w:t>
            </w:r>
            <w:r>
              <w:rPr>
                <w:rStyle w:val="27"/>
                <w:rFonts w:hint="eastAsia" w:ascii="宋体" w:hAnsi="宋体" w:eastAsia="宋体" w:cs="宋体"/>
                <w:color w:val="auto"/>
                <w:sz w:val="24"/>
                <w:szCs w:val="24"/>
                <w:lang w:val="en-US" w:eastAsia="zh-CN" w:bidi="ar"/>
              </w:rPr>
              <w:t>51.8</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氢氧化钠搅拌器</w:t>
            </w:r>
            <w:r>
              <w:rPr>
                <w:rStyle w:val="27"/>
                <w:rFonts w:hint="eastAsia" w:ascii="宋体" w:hAnsi="宋体" w:eastAsia="宋体" w:cs="宋体"/>
                <w:color w:val="auto"/>
                <w:sz w:val="24"/>
                <w:szCs w:val="24"/>
                <w:lang w:val="en-US" w:eastAsia="zh-CN" w:bidi="ar"/>
              </w:rPr>
              <w:t>A</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MX-7408A</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Style w:val="27"/>
                <w:rFonts w:hint="eastAsia" w:ascii="宋体" w:hAnsi="宋体" w:eastAsia="宋体" w:cs="宋体"/>
                <w:color w:val="auto"/>
                <w:sz w:val="24"/>
                <w:szCs w:val="24"/>
                <w:lang w:val="en-US" w:eastAsia="zh-CN" w:bidi="ar"/>
              </w:rPr>
            </w:pP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2.2KW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316SS</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转速</w:t>
            </w:r>
            <w:r>
              <w:rPr>
                <w:rStyle w:val="27"/>
                <w:rFonts w:hint="eastAsia" w:ascii="宋体" w:hAnsi="宋体" w:eastAsia="宋体" w:cs="宋体"/>
                <w:color w:val="auto"/>
                <w:sz w:val="24"/>
                <w:szCs w:val="24"/>
                <w:lang w:val="en-US" w:eastAsia="zh-CN" w:bidi="ar"/>
              </w:rPr>
              <w:t>1455r/min</w:t>
            </w:r>
            <w:r>
              <w:rPr>
                <w:rFonts w:hint="eastAsia" w:ascii="宋体" w:hAnsi="宋体" w:eastAsia="宋体" w:cs="宋体"/>
                <w:i w:val="0"/>
                <w:color w:val="auto"/>
                <w:kern w:val="0"/>
                <w:sz w:val="24"/>
                <w:szCs w:val="24"/>
                <w:u w:val="none"/>
                <w:lang w:val="en-US" w:eastAsia="zh-CN" w:bidi="ar"/>
              </w:rPr>
              <w:t>，转速比</w:t>
            </w:r>
            <w:r>
              <w:rPr>
                <w:rStyle w:val="27"/>
                <w:rFonts w:hint="eastAsia" w:ascii="宋体" w:hAnsi="宋体" w:eastAsia="宋体" w:cs="宋体"/>
                <w:color w:val="auto"/>
                <w:sz w:val="24"/>
                <w:szCs w:val="24"/>
                <w:lang w:val="en-US" w:eastAsia="zh-CN" w:bidi="ar"/>
              </w:rPr>
              <w:t>14.8</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氢氧化钠搅拌器</w:t>
            </w:r>
            <w:r>
              <w:rPr>
                <w:rStyle w:val="27"/>
                <w:rFonts w:hint="eastAsia" w:ascii="宋体" w:hAnsi="宋体" w:eastAsia="宋体" w:cs="宋体"/>
                <w:color w:val="auto"/>
                <w:sz w:val="24"/>
                <w:szCs w:val="24"/>
                <w:lang w:val="en-US" w:eastAsia="zh-CN" w:bidi="ar"/>
              </w:rPr>
              <w:t>B</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MX-7408B</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Style w:val="27"/>
                <w:rFonts w:hint="eastAsia" w:ascii="宋体" w:hAnsi="宋体" w:eastAsia="宋体" w:cs="宋体"/>
                <w:color w:val="auto"/>
                <w:sz w:val="24"/>
                <w:szCs w:val="24"/>
                <w:lang w:val="en-US" w:eastAsia="zh-CN" w:bidi="ar"/>
              </w:rPr>
            </w:pP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2.2KW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316SS</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转速</w:t>
            </w:r>
            <w:r>
              <w:rPr>
                <w:rStyle w:val="27"/>
                <w:rFonts w:hint="eastAsia" w:ascii="宋体" w:hAnsi="宋体" w:eastAsia="宋体" w:cs="宋体"/>
                <w:color w:val="auto"/>
                <w:sz w:val="24"/>
                <w:szCs w:val="24"/>
                <w:lang w:val="en-US" w:eastAsia="zh-CN" w:bidi="ar"/>
              </w:rPr>
              <w:t>1455r/min</w:t>
            </w:r>
            <w:r>
              <w:rPr>
                <w:rFonts w:hint="eastAsia" w:ascii="宋体" w:hAnsi="宋体" w:eastAsia="宋体" w:cs="宋体"/>
                <w:i w:val="0"/>
                <w:color w:val="auto"/>
                <w:kern w:val="0"/>
                <w:sz w:val="24"/>
                <w:szCs w:val="24"/>
                <w:u w:val="none"/>
                <w:lang w:val="en-US" w:eastAsia="zh-CN" w:bidi="ar"/>
              </w:rPr>
              <w:t>，转速比</w:t>
            </w:r>
            <w:r>
              <w:rPr>
                <w:rStyle w:val="27"/>
                <w:rFonts w:hint="eastAsia" w:ascii="宋体" w:hAnsi="宋体" w:eastAsia="宋体" w:cs="宋体"/>
                <w:color w:val="auto"/>
                <w:sz w:val="24"/>
                <w:szCs w:val="24"/>
                <w:lang w:val="en-US" w:eastAsia="zh-CN" w:bidi="ar"/>
              </w:rPr>
              <w:t>14.8</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消泡剂搅拌器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MX-7405</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Style w:val="27"/>
                <w:rFonts w:hint="eastAsia" w:ascii="宋体" w:hAnsi="宋体" w:eastAsia="宋体" w:cs="宋体"/>
                <w:color w:val="auto"/>
                <w:sz w:val="24"/>
                <w:szCs w:val="24"/>
                <w:lang w:val="en-US" w:eastAsia="zh-CN" w:bidi="ar"/>
              </w:rPr>
            </w:pP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0.4KW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316SS</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转速</w:t>
            </w:r>
            <w:r>
              <w:rPr>
                <w:rStyle w:val="27"/>
                <w:rFonts w:hint="eastAsia" w:ascii="宋体" w:hAnsi="宋体" w:eastAsia="宋体" w:cs="宋体"/>
                <w:color w:val="auto"/>
                <w:sz w:val="24"/>
                <w:szCs w:val="24"/>
                <w:lang w:val="en-US" w:eastAsia="zh-CN" w:bidi="ar"/>
              </w:rPr>
              <w:t>1370r/min</w:t>
            </w:r>
            <w:r>
              <w:rPr>
                <w:rFonts w:hint="eastAsia" w:ascii="宋体" w:hAnsi="宋体" w:eastAsia="宋体" w:cs="宋体"/>
                <w:i w:val="0"/>
                <w:color w:val="auto"/>
                <w:kern w:val="0"/>
                <w:sz w:val="24"/>
                <w:szCs w:val="24"/>
                <w:u w:val="none"/>
                <w:lang w:val="en-US" w:eastAsia="zh-CN" w:bidi="ar"/>
              </w:rPr>
              <w:t>，转速比</w:t>
            </w:r>
            <w:r>
              <w:rPr>
                <w:rStyle w:val="27"/>
                <w:rFonts w:hint="eastAsia" w:ascii="宋体" w:hAnsi="宋体" w:eastAsia="宋体" w:cs="宋体"/>
                <w:color w:val="auto"/>
                <w:sz w:val="24"/>
                <w:szCs w:val="24"/>
                <w:lang w:val="en-US" w:eastAsia="zh-CN" w:bidi="ar"/>
              </w:rPr>
              <w:t>35</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17</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阻垢剂搅拌器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MX-7403</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Style w:val="27"/>
                <w:rFonts w:hint="eastAsia" w:ascii="宋体" w:hAnsi="宋体" w:eastAsia="宋体" w:cs="宋体"/>
                <w:color w:val="auto"/>
                <w:sz w:val="24"/>
                <w:szCs w:val="24"/>
                <w:lang w:val="en-US" w:eastAsia="zh-CN" w:bidi="ar"/>
              </w:rPr>
            </w:pP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0.75KW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316SS</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转速</w:t>
            </w:r>
            <w:r>
              <w:rPr>
                <w:rStyle w:val="27"/>
                <w:rFonts w:hint="eastAsia" w:ascii="宋体" w:hAnsi="宋体" w:eastAsia="宋体" w:cs="宋体"/>
                <w:color w:val="auto"/>
                <w:sz w:val="24"/>
                <w:szCs w:val="24"/>
                <w:lang w:val="en-US" w:eastAsia="zh-CN" w:bidi="ar"/>
              </w:rPr>
              <w:t>1425r/min</w:t>
            </w:r>
            <w:r>
              <w:rPr>
                <w:rFonts w:hint="eastAsia" w:ascii="宋体" w:hAnsi="宋体" w:eastAsia="宋体" w:cs="宋体"/>
                <w:i w:val="0"/>
                <w:color w:val="auto"/>
                <w:kern w:val="0"/>
                <w:sz w:val="24"/>
                <w:szCs w:val="24"/>
                <w:u w:val="none"/>
                <w:lang w:val="en-US" w:eastAsia="zh-CN" w:bidi="ar"/>
              </w:rPr>
              <w:t>，转速比</w:t>
            </w:r>
            <w:r>
              <w:rPr>
                <w:rStyle w:val="27"/>
                <w:rFonts w:hint="eastAsia" w:ascii="宋体" w:hAnsi="宋体" w:eastAsia="宋体" w:cs="宋体"/>
                <w:color w:val="auto"/>
                <w:sz w:val="24"/>
                <w:szCs w:val="24"/>
                <w:lang w:val="en-US" w:eastAsia="zh-CN" w:bidi="ar"/>
              </w:rPr>
              <w:t>100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18</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碳酸钠搅拌器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MX-7401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Style w:val="27"/>
                <w:rFonts w:hint="eastAsia" w:ascii="宋体" w:hAnsi="宋体" w:eastAsia="宋体" w:cs="宋体"/>
                <w:color w:val="auto"/>
                <w:sz w:val="24"/>
                <w:szCs w:val="24"/>
                <w:lang w:val="en-US" w:eastAsia="zh-CN" w:bidi="ar"/>
              </w:rPr>
            </w:pP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2.2KW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316SS</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转速</w:t>
            </w:r>
            <w:r>
              <w:rPr>
                <w:rStyle w:val="27"/>
                <w:rFonts w:hint="eastAsia" w:ascii="宋体" w:hAnsi="宋体" w:eastAsia="宋体" w:cs="宋体"/>
                <w:color w:val="auto"/>
                <w:sz w:val="24"/>
                <w:szCs w:val="24"/>
                <w:lang w:val="en-US" w:eastAsia="zh-CN" w:bidi="ar"/>
              </w:rPr>
              <w:t>1455r/min</w:t>
            </w:r>
            <w:r>
              <w:rPr>
                <w:rFonts w:hint="eastAsia" w:ascii="宋体" w:hAnsi="宋体" w:eastAsia="宋体" w:cs="宋体"/>
                <w:i w:val="0"/>
                <w:color w:val="auto"/>
                <w:kern w:val="0"/>
                <w:sz w:val="24"/>
                <w:szCs w:val="24"/>
                <w:u w:val="none"/>
                <w:lang w:val="en-US" w:eastAsia="zh-CN" w:bidi="ar"/>
              </w:rPr>
              <w:t>，转速比</w:t>
            </w:r>
            <w:r>
              <w:rPr>
                <w:rStyle w:val="27"/>
                <w:rFonts w:hint="eastAsia" w:ascii="宋体" w:hAnsi="宋体" w:eastAsia="宋体" w:cs="宋体"/>
                <w:color w:val="auto"/>
                <w:sz w:val="24"/>
                <w:szCs w:val="24"/>
                <w:lang w:val="en-US" w:eastAsia="zh-CN" w:bidi="ar"/>
              </w:rPr>
              <w:t>14.8</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lang w:val="en-US" w:eastAsia="zh-CN"/>
              </w:rPr>
              <w:t>19</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氢氧化钙搅拌器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MX-7410</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Style w:val="27"/>
                <w:rFonts w:hint="eastAsia" w:ascii="宋体" w:hAnsi="宋体" w:eastAsia="宋体" w:cs="宋体"/>
                <w:color w:val="auto"/>
                <w:sz w:val="24"/>
                <w:szCs w:val="24"/>
                <w:lang w:val="en-US" w:eastAsia="zh-CN" w:bidi="ar"/>
              </w:rPr>
            </w:pP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2.2KW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316SS</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转速</w:t>
            </w:r>
            <w:r>
              <w:rPr>
                <w:rStyle w:val="27"/>
                <w:rFonts w:hint="eastAsia" w:ascii="宋体" w:hAnsi="宋体" w:eastAsia="宋体" w:cs="宋体"/>
                <w:color w:val="auto"/>
                <w:sz w:val="24"/>
                <w:szCs w:val="24"/>
                <w:lang w:val="en-US" w:eastAsia="zh-CN" w:bidi="ar"/>
              </w:rPr>
              <w:t>1455r/min</w:t>
            </w:r>
            <w:r>
              <w:rPr>
                <w:rFonts w:hint="eastAsia" w:ascii="宋体" w:hAnsi="宋体" w:eastAsia="宋体" w:cs="宋体"/>
                <w:i w:val="0"/>
                <w:color w:val="auto"/>
                <w:kern w:val="0"/>
                <w:sz w:val="24"/>
                <w:szCs w:val="24"/>
                <w:u w:val="none"/>
                <w:lang w:val="en-US" w:eastAsia="zh-CN" w:bidi="ar"/>
              </w:rPr>
              <w:t>，转速比</w:t>
            </w:r>
            <w:r>
              <w:rPr>
                <w:rStyle w:val="27"/>
                <w:rFonts w:hint="eastAsia" w:ascii="宋体" w:hAnsi="宋体" w:eastAsia="宋体" w:cs="宋体"/>
                <w:color w:val="auto"/>
                <w:sz w:val="24"/>
                <w:szCs w:val="24"/>
                <w:lang w:val="en-US" w:eastAsia="zh-CN" w:bidi="ar"/>
              </w:rPr>
              <w:t>14.8</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20</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PAC</w:t>
            </w:r>
            <w:r>
              <w:rPr>
                <w:rFonts w:hint="eastAsia" w:ascii="宋体" w:hAnsi="宋体" w:eastAsia="宋体" w:cs="宋体"/>
                <w:i w:val="0"/>
                <w:color w:val="auto"/>
                <w:kern w:val="0"/>
                <w:sz w:val="24"/>
                <w:szCs w:val="24"/>
                <w:u w:val="none"/>
                <w:lang w:val="en-US" w:eastAsia="zh-CN" w:bidi="ar"/>
              </w:rPr>
              <w:t>计量泵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P-7406</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315L/h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5bar</w:t>
            </w:r>
            <w:r>
              <w:rPr>
                <w:rFonts w:hint="eastAsia" w:ascii="宋体" w:hAnsi="宋体" w:eastAsia="宋体" w:cs="宋体"/>
                <w:i w:val="0"/>
                <w:color w:val="auto"/>
                <w:kern w:val="0"/>
                <w:sz w:val="24"/>
                <w:szCs w:val="24"/>
                <w:u w:val="none"/>
                <w:lang w:val="en-US" w:eastAsia="zh-CN" w:bidi="ar"/>
              </w:rPr>
              <w:t>，</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PVC</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0.25KW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PAM</w:t>
            </w:r>
            <w:r>
              <w:rPr>
                <w:rFonts w:hint="eastAsia" w:ascii="宋体" w:hAnsi="宋体" w:eastAsia="宋体" w:cs="宋体"/>
                <w:i w:val="0"/>
                <w:color w:val="auto"/>
                <w:kern w:val="0"/>
                <w:sz w:val="24"/>
                <w:szCs w:val="24"/>
                <w:u w:val="none"/>
                <w:lang w:val="en-US" w:eastAsia="zh-CN" w:bidi="ar"/>
              </w:rPr>
              <w:t>计量泵</w:t>
            </w:r>
            <w:r>
              <w:rPr>
                <w:rStyle w:val="27"/>
                <w:rFonts w:hint="eastAsia" w:ascii="宋体" w:hAnsi="宋体" w:eastAsia="宋体" w:cs="宋体"/>
                <w:color w:val="auto"/>
                <w:sz w:val="24"/>
                <w:szCs w:val="24"/>
                <w:lang w:val="en-US" w:eastAsia="zh-CN" w:bidi="ar"/>
              </w:rPr>
              <w:t>a/c</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P-7402a</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85L/h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7bar</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PVC</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0.25KW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氢氧化钙输送泵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P-7410</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1m3/h,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50m,</w:t>
            </w:r>
            <w:r>
              <w:rPr>
                <w:rFonts w:hint="eastAsia" w:ascii="宋体" w:hAnsi="宋体" w:eastAsia="宋体" w:cs="宋体"/>
                <w:i w:val="0"/>
                <w:color w:val="auto"/>
                <w:kern w:val="0"/>
                <w:sz w:val="24"/>
                <w:szCs w:val="24"/>
                <w:u w:val="none"/>
                <w:lang w:val="en-US" w:eastAsia="zh-CN" w:bidi="ar"/>
              </w:rPr>
              <w:t>三相，触液材质：</w:t>
            </w:r>
            <w:r>
              <w:rPr>
                <w:rStyle w:val="27"/>
                <w:rFonts w:hint="eastAsia" w:ascii="宋体" w:hAnsi="宋体" w:eastAsia="宋体" w:cs="宋体"/>
                <w:color w:val="auto"/>
                <w:sz w:val="24"/>
                <w:szCs w:val="24"/>
                <w:lang w:val="en-US" w:eastAsia="zh-CN" w:bidi="ar"/>
              </w:rPr>
              <w:t>316SS</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1.1KW</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碳酸钠注射泵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P-7401</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2.25L/h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1.2bar</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PVC</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0.25KW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氢氧化钠注射泵</w:t>
            </w:r>
            <w:r>
              <w:rPr>
                <w:rStyle w:val="27"/>
                <w:rFonts w:hint="eastAsia" w:ascii="宋体" w:hAnsi="宋体" w:eastAsia="宋体" w:cs="宋体"/>
                <w:color w:val="auto"/>
                <w:sz w:val="24"/>
                <w:szCs w:val="24"/>
                <w:lang w:val="en-US" w:eastAsia="zh-CN" w:bidi="ar"/>
              </w:rPr>
              <w:t>b</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P-7408b</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400L/h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5bar</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PVC</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0.37KW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氢氧化钠注射泵</w:t>
            </w:r>
            <w:r>
              <w:rPr>
                <w:rStyle w:val="27"/>
                <w:rFonts w:hint="eastAsia" w:ascii="宋体" w:hAnsi="宋体" w:eastAsia="宋体" w:cs="宋体"/>
                <w:color w:val="auto"/>
                <w:sz w:val="24"/>
                <w:szCs w:val="24"/>
                <w:lang w:val="en-US" w:eastAsia="zh-CN" w:bidi="ar"/>
              </w:rPr>
              <w:t>c</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P-7408c</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85L/h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7bar</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PVC</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0.37KW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双氧水注射泵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P-740912</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50L/h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10bar</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PVC</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0.25KW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lang w:val="en-US" w:eastAsia="zh-CN"/>
              </w:rPr>
              <w:t>27</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氢氧化钠输送泵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P-7408</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离心式，流量：</w:t>
            </w:r>
            <w:r>
              <w:rPr>
                <w:rStyle w:val="27"/>
                <w:rFonts w:hint="eastAsia" w:ascii="宋体" w:hAnsi="宋体" w:eastAsia="宋体" w:cs="宋体"/>
                <w:color w:val="auto"/>
                <w:sz w:val="24"/>
                <w:szCs w:val="24"/>
                <w:lang w:val="en-US" w:eastAsia="zh-CN" w:bidi="ar"/>
              </w:rPr>
              <w:t>15m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20m,</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3KW,</w:t>
            </w:r>
            <w:r>
              <w:rPr>
                <w:rFonts w:hint="eastAsia" w:ascii="宋体" w:hAnsi="宋体" w:eastAsia="宋体" w:cs="宋体"/>
                <w:i w:val="0"/>
                <w:color w:val="auto"/>
                <w:kern w:val="0"/>
                <w:sz w:val="24"/>
                <w:szCs w:val="24"/>
                <w:u w:val="none"/>
                <w:lang w:val="en-US" w:eastAsia="zh-CN" w:bidi="ar"/>
              </w:rPr>
              <w:t>泵壳：</w:t>
            </w:r>
            <w:r>
              <w:rPr>
                <w:rStyle w:val="27"/>
                <w:rFonts w:hint="eastAsia" w:ascii="宋体" w:hAnsi="宋体" w:eastAsia="宋体" w:cs="宋体"/>
                <w:color w:val="auto"/>
                <w:sz w:val="24"/>
                <w:szCs w:val="24"/>
                <w:lang w:val="en-US" w:eastAsia="zh-CN" w:bidi="ar"/>
              </w:rPr>
              <w:t>316SS</w:t>
            </w:r>
            <w:r>
              <w:rPr>
                <w:rFonts w:hint="eastAsia" w:ascii="宋体" w:hAnsi="宋体" w:eastAsia="宋体" w:cs="宋体"/>
                <w:i w:val="0"/>
                <w:color w:val="auto"/>
                <w:kern w:val="0"/>
                <w:sz w:val="24"/>
                <w:szCs w:val="24"/>
                <w:u w:val="none"/>
                <w:lang w:val="en-US" w:eastAsia="zh-CN" w:bidi="ar"/>
              </w:rPr>
              <w:t>，叶轮：</w:t>
            </w:r>
            <w:r>
              <w:rPr>
                <w:rStyle w:val="27"/>
                <w:rFonts w:hint="eastAsia" w:ascii="宋体" w:hAnsi="宋体" w:eastAsia="宋体" w:cs="宋体"/>
                <w:color w:val="auto"/>
                <w:sz w:val="24"/>
                <w:szCs w:val="24"/>
                <w:lang w:val="en-US" w:eastAsia="zh-CN" w:bidi="ar"/>
              </w:rPr>
              <w:t>316SS</w:t>
            </w:r>
            <w:r>
              <w:rPr>
                <w:rFonts w:hint="eastAsia" w:ascii="宋体" w:hAnsi="宋体" w:eastAsia="宋体" w:cs="宋体"/>
                <w:i w:val="0"/>
                <w:color w:val="auto"/>
                <w:kern w:val="0"/>
                <w:sz w:val="24"/>
                <w:szCs w:val="24"/>
                <w:u w:val="none"/>
                <w:lang w:val="en-US" w:eastAsia="zh-CN" w:bidi="ar"/>
              </w:rPr>
              <w:t>，轴：碳钢，轴套：</w:t>
            </w:r>
            <w:r>
              <w:rPr>
                <w:rStyle w:val="27"/>
                <w:rFonts w:hint="eastAsia" w:ascii="宋体" w:hAnsi="宋体" w:eastAsia="宋体" w:cs="宋体"/>
                <w:color w:val="auto"/>
                <w:sz w:val="24"/>
                <w:szCs w:val="24"/>
                <w:lang w:val="en-US" w:eastAsia="zh-CN" w:bidi="ar"/>
              </w:rPr>
              <w:t>316SS</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lang w:val="en-US" w:eastAsia="zh-CN"/>
              </w:rPr>
              <w:t>28</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氨基磺酸输送泵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P-7404</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离心式，流量：</w:t>
            </w:r>
            <w:r>
              <w:rPr>
                <w:rStyle w:val="27"/>
                <w:rFonts w:hint="eastAsia" w:ascii="宋体" w:hAnsi="宋体" w:eastAsia="宋体" w:cs="宋体"/>
                <w:color w:val="auto"/>
                <w:sz w:val="24"/>
                <w:szCs w:val="24"/>
                <w:lang w:val="en-US" w:eastAsia="zh-CN" w:bidi="ar"/>
              </w:rPr>
              <w:t>15m</w:t>
            </w:r>
            <w:r>
              <w:rPr>
                <w:rStyle w:val="27"/>
                <w:rFonts w:hint="eastAsia" w:ascii="宋体" w:hAnsi="宋体" w:eastAsia="宋体" w:cs="宋体"/>
                <w:color w:val="auto"/>
                <w:sz w:val="24"/>
                <w:szCs w:val="24"/>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20m,</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3KW,</w:t>
            </w:r>
            <w:r>
              <w:rPr>
                <w:rFonts w:hint="eastAsia" w:ascii="宋体" w:hAnsi="宋体" w:eastAsia="宋体" w:cs="宋体"/>
                <w:i w:val="0"/>
                <w:color w:val="auto"/>
                <w:kern w:val="0"/>
                <w:sz w:val="24"/>
                <w:szCs w:val="24"/>
                <w:u w:val="none"/>
                <w:lang w:val="en-US" w:eastAsia="zh-CN" w:bidi="ar"/>
              </w:rPr>
              <w:t>泵壳：</w:t>
            </w:r>
            <w:r>
              <w:rPr>
                <w:rStyle w:val="27"/>
                <w:rFonts w:hint="eastAsia" w:ascii="宋体" w:hAnsi="宋体" w:eastAsia="宋体" w:cs="宋体"/>
                <w:color w:val="auto"/>
                <w:sz w:val="24"/>
                <w:szCs w:val="24"/>
                <w:lang w:val="en-US" w:eastAsia="zh-CN" w:bidi="ar"/>
              </w:rPr>
              <w:t>316SS</w:t>
            </w:r>
            <w:r>
              <w:rPr>
                <w:rFonts w:hint="eastAsia" w:ascii="宋体" w:hAnsi="宋体" w:eastAsia="宋体" w:cs="宋体"/>
                <w:i w:val="0"/>
                <w:color w:val="auto"/>
                <w:kern w:val="0"/>
                <w:sz w:val="24"/>
                <w:szCs w:val="24"/>
                <w:u w:val="none"/>
                <w:lang w:val="en-US" w:eastAsia="zh-CN" w:bidi="ar"/>
              </w:rPr>
              <w:t>，叶轮：</w:t>
            </w:r>
            <w:r>
              <w:rPr>
                <w:rStyle w:val="27"/>
                <w:rFonts w:hint="eastAsia" w:ascii="宋体" w:hAnsi="宋体" w:eastAsia="宋体" w:cs="宋体"/>
                <w:color w:val="auto"/>
                <w:sz w:val="24"/>
                <w:szCs w:val="24"/>
                <w:lang w:val="en-US" w:eastAsia="zh-CN" w:bidi="ar"/>
              </w:rPr>
              <w:t>316SS</w:t>
            </w:r>
            <w:r>
              <w:rPr>
                <w:rFonts w:hint="eastAsia" w:ascii="宋体" w:hAnsi="宋体" w:eastAsia="宋体" w:cs="宋体"/>
                <w:i w:val="0"/>
                <w:color w:val="auto"/>
                <w:kern w:val="0"/>
                <w:sz w:val="24"/>
                <w:szCs w:val="24"/>
                <w:u w:val="none"/>
                <w:lang w:val="en-US" w:eastAsia="zh-CN" w:bidi="ar"/>
              </w:rPr>
              <w:t>，轴：碳钢，轴套：</w:t>
            </w:r>
            <w:r>
              <w:rPr>
                <w:rStyle w:val="27"/>
                <w:rFonts w:hint="eastAsia" w:ascii="宋体" w:hAnsi="宋体" w:eastAsia="宋体" w:cs="宋体"/>
                <w:color w:val="auto"/>
                <w:sz w:val="24"/>
                <w:szCs w:val="24"/>
                <w:lang w:val="en-US" w:eastAsia="zh-CN" w:bidi="ar"/>
              </w:rPr>
              <w:t>316SS</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lang w:val="en-US" w:eastAsia="zh-CN"/>
              </w:rPr>
              <w:t>29</w:t>
            </w:r>
          </w:p>
        </w:tc>
        <w:tc>
          <w:tcPr>
            <w:tcW w:w="1153" w:type="pct"/>
            <w:vMerge w:val="restar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消泡剂注射泵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P-7405</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85L/h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7bar</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PVC</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0.25KW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1153" w:type="pct"/>
            <w:vMerge w:val="continue"/>
            <w:tcBorders>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auto"/>
                <w:sz w:val="24"/>
                <w:szCs w:val="24"/>
                <w:u w:val="none"/>
              </w:rPr>
            </w:pP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P-7405d</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108L/h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10bar</w:t>
            </w:r>
            <w:r>
              <w:rPr>
                <w:rFonts w:hint="eastAsia" w:ascii="宋体" w:hAnsi="宋体" w:eastAsia="宋体" w:cs="宋体"/>
                <w:i w:val="0"/>
                <w:color w:val="auto"/>
                <w:kern w:val="0"/>
                <w:sz w:val="24"/>
                <w:szCs w:val="24"/>
                <w:u w:val="none"/>
                <w:lang w:val="en-US" w:eastAsia="zh-CN" w:bidi="ar"/>
              </w:rPr>
              <w:t>，</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sz w:val="24"/>
                <w:szCs w:val="24"/>
                <w:u w:val="none"/>
                <w:lang w:val="en-US" w:eastAsia="zh-CN"/>
              </w:rPr>
              <w:t>30</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阻垢剂注射泵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P-7403</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315L/h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5bar</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PVC</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0.25KW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浓硫酸注射泵</w:t>
            </w:r>
            <w:r>
              <w:rPr>
                <w:rStyle w:val="27"/>
                <w:rFonts w:hint="eastAsia" w:ascii="宋体" w:hAnsi="宋体" w:eastAsia="宋体" w:cs="宋体"/>
                <w:color w:val="auto"/>
                <w:sz w:val="24"/>
                <w:szCs w:val="24"/>
                <w:lang w:val="en-US" w:eastAsia="zh-CN" w:bidi="ar"/>
              </w:rPr>
              <w:t>a/b</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P-7407a/b</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85L/h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70m,</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PVDF</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0.25KW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浓硫酸注射泵</w:t>
            </w:r>
            <w:r>
              <w:rPr>
                <w:rStyle w:val="27"/>
                <w:rFonts w:hint="eastAsia" w:ascii="宋体" w:hAnsi="宋体" w:eastAsia="宋体" w:cs="宋体"/>
                <w:color w:val="auto"/>
                <w:sz w:val="24"/>
                <w:szCs w:val="24"/>
                <w:lang w:val="en-US" w:eastAsia="zh-CN" w:bidi="ar"/>
              </w:rPr>
              <w:t>c</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P-7407c</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25L/h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120m</w:t>
            </w:r>
            <w:r>
              <w:rPr>
                <w:rFonts w:hint="eastAsia" w:ascii="宋体" w:hAnsi="宋体" w:eastAsia="宋体" w:cs="宋体"/>
                <w:i w:val="0"/>
                <w:color w:val="auto"/>
                <w:kern w:val="0"/>
                <w:sz w:val="24"/>
                <w:szCs w:val="24"/>
                <w:u w:val="none"/>
                <w:lang w:val="en-US" w:eastAsia="zh-CN" w:bidi="ar"/>
              </w:rPr>
              <w:t>，触液材质：</w:t>
            </w:r>
            <w:r>
              <w:rPr>
                <w:rStyle w:val="27"/>
                <w:rFonts w:hint="eastAsia" w:ascii="宋体" w:hAnsi="宋体" w:eastAsia="宋体" w:cs="宋体"/>
                <w:color w:val="auto"/>
                <w:sz w:val="24"/>
                <w:szCs w:val="24"/>
                <w:lang w:val="en-US" w:eastAsia="zh-CN" w:bidi="ar"/>
              </w:rPr>
              <w:t>PVDF</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0.25KW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4"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卸料泵</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kern w:val="0"/>
                <w:sz w:val="24"/>
                <w:szCs w:val="24"/>
                <w:u w:val="none"/>
                <w:lang w:val="en-US" w:eastAsia="zh-CN" w:bidi="ar"/>
              </w:rPr>
            </w:pPr>
            <w:r>
              <w:rPr>
                <w:rFonts w:hint="eastAsia" w:ascii="宋体" w:hAnsi="宋体" w:eastAsia="宋体" w:cs="宋体"/>
                <w:i w:val="0"/>
                <w:color w:val="auto"/>
                <w:kern w:val="0"/>
                <w:sz w:val="24"/>
                <w:szCs w:val="24"/>
                <w:u w:val="none"/>
                <w:lang w:val="en-US" w:eastAsia="zh-CN" w:bidi="ar"/>
              </w:rPr>
              <w:t>P-7407x</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P-7409x</w:t>
            </w: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w:t>
            </w:r>
            <w:r>
              <w:rPr>
                <w:rStyle w:val="27"/>
                <w:rFonts w:hint="eastAsia" w:ascii="宋体" w:hAnsi="宋体" w:eastAsia="宋体" w:cs="宋体"/>
                <w:color w:val="auto"/>
                <w:sz w:val="24"/>
                <w:szCs w:val="24"/>
                <w:lang w:val="en-US" w:eastAsia="zh-CN" w:bidi="ar"/>
              </w:rPr>
              <w:t>12.5m</w:t>
            </w:r>
            <w:r>
              <w:rPr>
                <w:rFonts w:hint="eastAsia" w:ascii="宋体" w:hAnsi="宋体" w:eastAsia="宋体" w:cs="宋体"/>
                <w:i w:val="0"/>
                <w:color w:val="auto"/>
                <w:kern w:val="0"/>
                <w:sz w:val="24"/>
                <w:szCs w:val="24"/>
                <w:u w:val="none"/>
                <w:vertAlign w:val="superscript"/>
                <w:lang w:val="en-US" w:eastAsia="zh-CN" w:bidi="ar"/>
              </w:rPr>
              <w:t>3</w:t>
            </w:r>
            <w:r>
              <w:rPr>
                <w:rStyle w:val="27"/>
                <w:rFonts w:hint="eastAsia" w:ascii="宋体" w:hAnsi="宋体" w:eastAsia="宋体" w:cs="宋体"/>
                <w:color w:val="auto"/>
                <w:sz w:val="24"/>
                <w:szCs w:val="24"/>
                <w:lang w:val="en-US" w:eastAsia="zh-CN" w:bidi="ar"/>
              </w:rPr>
              <w:t>/h</w:t>
            </w:r>
            <w:r>
              <w:rPr>
                <w:rFonts w:hint="eastAsia" w:ascii="宋体" w:hAnsi="宋体" w:eastAsia="宋体" w:cs="宋体"/>
                <w:i w:val="0"/>
                <w:color w:val="auto"/>
                <w:kern w:val="0"/>
                <w:sz w:val="24"/>
                <w:szCs w:val="24"/>
                <w:u w:val="none"/>
                <w:lang w:val="en-US" w:eastAsia="zh-CN" w:bidi="ar"/>
              </w:rPr>
              <w:t>，扬程：</w:t>
            </w:r>
            <w:r>
              <w:rPr>
                <w:rStyle w:val="27"/>
                <w:rFonts w:hint="eastAsia" w:ascii="宋体" w:hAnsi="宋体" w:eastAsia="宋体" w:cs="宋体"/>
                <w:color w:val="auto"/>
                <w:sz w:val="24"/>
                <w:szCs w:val="24"/>
                <w:lang w:val="en-US" w:eastAsia="zh-CN" w:bidi="ar"/>
              </w:rPr>
              <w:t>10m</w:t>
            </w:r>
            <w:r>
              <w:rPr>
                <w:rFonts w:hint="eastAsia" w:ascii="宋体" w:hAnsi="宋体" w:eastAsia="宋体" w:cs="宋体"/>
                <w:i w:val="0"/>
                <w:color w:val="auto"/>
                <w:kern w:val="0"/>
                <w:sz w:val="24"/>
                <w:szCs w:val="24"/>
                <w:u w:val="none"/>
                <w:lang w:val="en-US" w:eastAsia="zh-CN" w:bidi="ar"/>
              </w:rPr>
              <w:t>，功率：</w:t>
            </w:r>
            <w:r>
              <w:rPr>
                <w:rStyle w:val="27"/>
                <w:rFonts w:hint="eastAsia" w:ascii="宋体" w:hAnsi="宋体" w:eastAsia="宋体" w:cs="宋体"/>
                <w:color w:val="auto"/>
                <w:sz w:val="24"/>
                <w:szCs w:val="24"/>
                <w:lang w:val="en-US" w:eastAsia="zh-CN" w:bidi="ar"/>
              </w:rPr>
              <w:t>3KW</w:t>
            </w:r>
            <w:r>
              <w:rPr>
                <w:rFonts w:hint="eastAsia" w:ascii="宋体" w:hAnsi="宋体" w:eastAsia="宋体" w:cs="宋体"/>
                <w:i w:val="0"/>
                <w:color w:val="auto"/>
                <w:kern w:val="0"/>
                <w:sz w:val="24"/>
                <w:szCs w:val="24"/>
                <w:u w:val="none"/>
                <w:lang w:val="en-US" w:eastAsia="zh-CN" w:bidi="ar"/>
              </w:rPr>
              <w:t>；三相</w:t>
            </w:r>
            <w:r>
              <w:rPr>
                <w:rStyle w:val="27"/>
                <w:rFonts w:hint="eastAsia" w:ascii="宋体" w:hAnsi="宋体" w:eastAsia="宋体" w:cs="宋体"/>
                <w:color w:val="auto"/>
                <w:sz w:val="24"/>
                <w:szCs w:val="24"/>
                <w:lang w:val="en-US" w:eastAsia="zh-CN" w:bidi="ar"/>
              </w:rPr>
              <w:t>380V</w:t>
            </w:r>
            <w:r>
              <w:rPr>
                <w:rFonts w:hint="eastAsia" w:ascii="宋体" w:hAnsi="宋体" w:eastAsia="宋体" w:cs="宋体"/>
                <w:i w:val="0"/>
                <w:color w:val="auto"/>
                <w:kern w:val="0"/>
                <w:sz w:val="24"/>
                <w:szCs w:val="24"/>
                <w:u w:val="none"/>
                <w:lang w:val="en-US" w:eastAsia="zh-CN" w:bidi="ar"/>
              </w:rPr>
              <w:t>，泵壳：衬氟，叶轮：氟塑料，轴：碳钢，轴套：氟塑料</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二</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管道管件</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管道管件及保温材料等</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三</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阀门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手动阀、气动阀等</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四</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仪表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both"/>
              <w:rPr>
                <w:rFonts w:hint="eastAsia" w:ascii="宋体" w:hAnsi="宋体" w:eastAsia="宋体" w:cs="宋体"/>
                <w:i w:val="0"/>
                <w:color w:val="auto"/>
                <w:sz w:val="24"/>
                <w:szCs w:val="24"/>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rPr>
                <w:rFonts w:hint="eastAsia" w:ascii="宋体" w:hAnsi="宋体" w:eastAsia="宋体" w:cs="宋体"/>
                <w:i w:val="0"/>
                <w:color w:val="auto"/>
                <w:sz w:val="24"/>
                <w:szCs w:val="24"/>
                <w:u w:val="none"/>
              </w:rPr>
            </w:pP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rPr>
                <w:rFonts w:hint="eastAsia" w:ascii="宋体" w:hAnsi="宋体" w:eastAsia="宋体" w:cs="宋体"/>
                <w:i w:val="0"/>
                <w:color w:val="auto"/>
                <w:sz w:val="24"/>
                <w:szCs w:val="24"/>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电感式接近开关</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PRDT18-7D0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流量开关</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DTT31-A2A111DE2CAB</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差压开关</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WFS14030BB3AB2N</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压力开关</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H100-192-XY350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音叉开关</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FTL20-0220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音叉开关</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FTL20-022B</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限位开关</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WLCA2-TH</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电感式接近开关</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AEM30-D10DE-T120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9</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铂电阻温度计</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PT100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2"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10</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压力变送器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PMC51-AA21JA1HGCRKJA+AK</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压力变送器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PMP55-AA21JA1HGCCXJA1A+AK</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差压变送器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FMD77-ABJ7F31BAAAA</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7"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压力变送器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PMP55-AA21JA1HGCCXJS1A+AK</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1"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电磁流量计</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10P40-EA0A1AA0A4AA</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8"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电磁流量计</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50P15-EA2A1AA0AEAW</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3"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16</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电磁流量计</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型号：50P40-EA0A1AA0AEAW</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17</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PH</w:t>
            </w:r>
            <w:r>
              <w:rPr>
                <w:rFonts w:hint="eastAsia" w:ascii="宋体" w:hAnsi="宋体" w:eastAsia="宋体" w:cs="宋体"/>
                <w:i w:val="0"/>
                <w:color w:val="auto"/>
                <w:kern w:val="0"/>
                <w:sz w:val="24"/>
                <w:szCs w:val="24"/>
                <w:u w:val="none"/>
                <w:lang w:val="en-US" w:eastAsia="zh-CN" w:bidi="ar"/>
              </w:rPr>
              <w:t>计变送器</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3-9900-1</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8</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18</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PH</w:t>
            </w:r>
            <w:r>
              <w:rPr>
                <w:rFonts w:hint="eastAsia" w:ascii="宋体" w:hAnsi="宋体" w:eastAsia="宋体" w:cs="宋体"/>
                <w:i w:val="0"/>
                <w:color w:val="auto"/>
                <w:kern w:val="0"/>
                <w:sz w:val="24"/>
                <w:szCs w:val="24"/>
                <w:u w:val="none"/>
                <w:lang w:val="en-US" w:eastAsia="zh-CN" w:bidi="ar"/>
              </w:rPr>
              <w:t>计电子变送组件</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3-2750-7</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6</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19</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PH</w:t>
            </w:r>
            <w:r>
              <w:rPr>
                <w:rFonts w:hint="eastAsia" w:ascii="宋体" w:hAnsi="宋体" w:eastAsia="宋体" w:cs="宋体"/>
                <w:i w:val="0"/>
                <w:color w:val="auto"/>
                <w:kern w:val="0"/>
                <w:sz w:val="24"/>
                <w:szCs w:val="24"/>
                <w:u w:val="none"/>
                <w:lang w:val="en-US" w:eastAsia="zh-CN" w:bidi="ar"/>
              </w:rPr>
              <w:t>计电子变送组件</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3-2750-3</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20</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PH</w:t>
            </w:r>
            <w:r>
              <w:rPr>
                <w:rFonts w:hint="eastAsia" w:ascii="宋体" w:hAnsi="宋体" w:eastAsia="宋体" w:cs="宋体"/>
                <w:i w:val="0"/>
                <w:color w:val="auto"/>
                <w:kern w:val="0"/>
                <w:sz w:val="24"/>
                <w:szCs w:val="24"/>
                <w:u w:val="none"/>
                <w:lang w:val="en-US" w:eastAsia="zh-CN" w:bidi="ar"/>
              </w:rPr>
              <w:t>计电极</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3-2726-10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PH</w:t>
            </w:r>
            <w:r>
              <w:rPr>
                <w:rFonts w:hint="eastAsia" w:ascii="宋体" w:hAnsi="宋体" w:eastAsia="宋体" w:cs="宋体"/>
                <w:i w:val="0"/>
                <w:color w:val="auto"/>
                <w:kern w:val="0"/>
                <w:sz w:val="24"/>
                <w:szCs w:val="24"/>
                <w:u w:val="none"/>
                <w:lang w:val="en-US" w:eastAsia="zh-CN" w:bidi="ar"/>
              </w:rPr>
              <w:t>计现场安装壳</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3-8050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7</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超声波液位计</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CT03-01</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电导率电极</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3-2841-1</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电导率一体式安装组件</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3-8052</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电导率模块</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型号：</w:t>
            </w:r>
            <w:r>
              <w:rPr>
                <w:rStyle w:val="27"/>
                <w:rFonts w:hint="eastAsia" w:ascii="宋体" w:hAnsi="宋体" w:eastAsia="宋体" w:cs="宋体"/>
                <w:color w:val="auto"/>
                <w:sz w:val="24"/>
                <w:szCs w:val="24"/>
                <w:lang w:val="en-US" w:eastAsia="zh-CN" w:bidi="ar"/>
              </w:rPr>
              <w:t>3-9900.394</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五</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电气及控制系统</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配电柜、电缆及桥架，</w:t>
            </w:r>
            <w:r>
              <w:rPr>
                <w:rStyle w:val="27"/>
                <w:rFonts w:hint="eastAsia" w:ascii="宋体" w:hAnsi="宋体" w:eastAsia="宋体" w:cs="宋体"/>
                <w:color w:val="auto"/>
                <w:sz w:val="24"/>
                <w:szCs w:val="24"/>
                <w:lang w:val="en-US" w:eastAsia="zh-CN" w:bidi="ar"/>
              </w:rPr>
              <w:t>PLC</w:t>
            </w:r>
            <w:r>
              <w:rPr>
                <w:rFonts w:hint="eastAsia" w:ascii="宋体" w:hAnsi="宋体" w:eastAsia="宋体" w:cs="宋体"/>
                <w:i w:val="0"/>
                <w:color w:val="auto"/>
                <w:kern w:val="0"/>
                <w:sz w:val="24"/>
                <w:szCs w:val="24"/>
                <w:u w:val="none"/>
                <w:lang w:val="en-US" w:eastAsia="zh-CN" w:bidi="ar"/>
              </w:rPr>
              <w:t>控制系统等</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PLCCPU</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S7-1500</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2</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PLC</w:t>
            </w:r>
            <w:r>
              <w:rPr>
                <w:rFonts w:hint="eastAsia" w:ascii="宋体" w:hAnsi="宋体" w:eastAsia="宋体" w:cs="宋体"/>
                <w:i w:val="0"/>
                <w:color w:val="auto"/>
                <w:kern w:val="0"/>
                <w:sz w:val="24"/>
                <w:szCs w:val="24"/>
                <w:u w:val="none"/>
                <w:lang w:val="en-US" w:eastAsia="zh-CN" w:bidi="ar"/>
              </w:rPr>
              <w:t>通信模块</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PROFIBUSDP</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台式机</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商务机</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4</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PS4000s</w:t>
            </w:r>
            <w:r>
              <w:rPr>
                <w:rFonts w:hint="eastAsia" w:ascii="宋体" w:hAnsi="宋体" w:eastAsia="宋体" w:cs="宋体"/>
                <w:i w:val="0"/>
                <w:color w:val="auto"/>
                <w:kern w:val="0"/>
                <w:sz w:val="24"/>
                <w:szCs w:val="24"/>
                <w:u w:val="none"/>
                <w:lang w:val="en-US" w:eastAsia="zh-CN" w:bidi="ar"/>
              </w:rPr>
              <w:t>机柜</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B1×H1×T1</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800×2000×800mm</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5</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PS4000s</w:t>
            </w:r>
            <w:r>
              <w:rPr>
                <w:rFonts w:hint="eastAsia" w:ascii="宋体" w:hAnsi="宋体" w:eastAsia="宋体" w:cs="宋体"/>
                <w:i w:val="0"/>
                <w:color w:val="auto"/>
                <w:kern w:val="0"/>
                <w:sz w:val="24"/>
                <w:szCs w:val="24"/>
                <w:u w:val="none"/>
                <w:lang w:val="en-US" w:eastAsia="zh-CN" w:bidi="ar"/>
              </w:rPr>
              <w:t>机柜</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auto"/>
                <w:sz w:val="24"/>
                <w:szCs w:val="24"/>
                <w:u w:val="none"/>
              </w:rPr>
            </w:pPr>
            <w:r>
              <w:rPr>
                <w:rStyle w:val="27"/>
                <w:rFonts w:hint="eastAsia" w:ascii="宋体" w:hAnsi="宋体" w:eastAsia="宋体" w:cs="宋体"/>
                <w:color w:val="auto"/>
                <w:sz w:val="24"/>
                <w:szCs w:val="24"/>
                <w:lang w:val="en-US" w:eastAsia="zh-CN" w:bidi="ar"/>
              </w:rPr>
              <w:t>B1×H1×T1</w:t>
            </w:r>
            <w:r>
              <w:rPr>
                <w:rFonts w:hint="eastAsia" w:ascii="宋体" w:hAnsi="宋体" w:eastAsia="宋体" w:cs="宋体"/>
                <w:i w:val="0"/>
                <w:color w:val="auto"/>
                <w:kern w:val="0"/>
                <w:sz w:val="24"/>
                <w:szCs w:val="24"/>
                <w:u w:val="none"/>
                <w:lang w:val="en-US" w:eastAsia="zh-CN" w:bidi="ar"/>
              </w:rPr>
              <w:t>：</w:t>
            </w:r>
            <w:r>
              <w:rPr>
                <w:rStyle w:val="27"/>
                <w:rFonts w:hint="eastAsia" w:ascii="宋体" w:hAnsi="宋体" w:eastAsia="宋体" w:cs="宋体"/>
                <w:color w:val="auto"/>
                <w:sz w:val="24"/>
                <w:szCs w:val="24"/>
                <w:lang w:val="en-US" w:eastAsia="zh-CN" w:bidi="ar"/>
              </w:rPr>
              <w:t>1200×2000×800mm</w:t>
            </w: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个</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jc w:val="center"/>
        </w:trPr>
        <w:tc>
          <w:tcPr>
            <w:tcW w:w="40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六</w:t>
            </w:r>
          </w:p>
        </w:tc>
        <w:tc>
          <w:tcPr>
            <w:tcW w:w="115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b/>
                <w:i w:val="0"/>
                <w:color w:val="auto"/>
                <w:sz w:val="24"/>
                <w:szCs w:val="24"/>
                <w:u w:val="none"/>
              </w:rPr>
            </w:pPr>
            <w:r>
              <w:rPr>
                <w:rFonts w:hint="eastAsia" w:ascii="宋体" w:hAnsi="宋体" w:eastAsia="宋体" w:cs="宋体"/>
                <w:b/>
                <w:i w:val="0"/>
                <w:color w:val="auto"/>
                <w:kern w:val="0"/>
                <w:sz w:val="24"/>
                <w:szCs w:val="24"/>
                <w:u w:val="none"/>
                <w:lang w:val="en-US" w:eastAsia="zh-CN" w:bidi="ar"/>
              </w:rPr>
              <w:t>钢结构平台</w:t>
            </w:r>
          </w:p>
        </w:tc>
        <w:tc>
          <w:tcPr>
            <w:tcW w:w="621"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auto"/>
                <w:sz w:val="24"/>
                <w:szCs w:val="24"/>
                <w:u w:val="none"/>
              </w:rPr>
            </w:pPr>
          </w:p>
        </w:tc>
        <w:tc>
          <w:tcPr>
            <w:tcW w:w="200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both"/>
              <w:rPr>
                <w:rFonts w:hint="eastAsia" w:ascii="宋体" w:hAnsi="宋体" w:eastAsia="宋体" w:cs="宋体"/>
                <w:i w:val="0"/>
                <w:color w:val="auto"/>
                <w:sz w:val="24"/>
                <w:szCs w:val="24"/>
                <w:u w:val="none"/>
              </w:rPr>
            </w:pPr>
          </w:p>
        </w:tc>
        <w:tc>
          <w:tcPr>
            <w:tcW w:w="41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1</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auto"/>
                <w:sz w:val="24"/>
                <w:szCs w:val="24"/>
                <w:u w:val="none"/>
              </w:rPr>
            </w:pPr>
            <w:r>
              <w:rPr>
                <w:rFonts w:hint="eastAsia" w:ascii="宋体" w:hAnsi="宋体" w:eastAsia="宋体" w:cs="宋体"/>
                <w:i w:val="0"/>
                <w:color w:val="auto"/>
                <w:kern w:val="0"/>
                <w:sz w:val="24"/>
                <w:szCs w:val="24"/>
                <w:u w:val="none"/>
                <w:lang w:val="en-US" w:eastAsia="zh-CN" w:bidi="ar"/>
              </w:rPr>
              <w:t>套</w:t>
            </w:r>
          </w:p>
        </w:tc>
      </w:tr>
    </w:tbl>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11"/>
          <w:szCs w:val="11"/>
        </w:rPr>
      </w:pPr>
    </w:p>
    <w:tbl>
      <w:tblPr>
        <w:tblStyle w:val="16"/>
        <w:tblW w:w="4908" w:type="pct"/>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1"/>
        <w:gridCol w:w="2145"/>
        <w:gridCol w:w="5291"/>
        <w:gridCol w:w="784"/>
        <w:gridCol w:w="838"/>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5000" w:type="pct"/>
            <w:gridSpan w:val="5"/>
            <w:tcBorders>
              <w:bottom w:val="nil"/>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长春市餐厨垃圾处理</w:t>
            </w:r>
            <w:r>
              <w:rPr>
                <w:rFonts w:hint="eastAsia" w:ascii="宋体" w:hAnsi="宋体" w:eastAsia="宋体" w:cs="宋体"/>
                <w:b/>
                <w:bCs/>
                <w:i w:val="0"/>
                <w:color w:val="auto"/>
                <w:kern w:val="0"/>
                <w:sz w:val="24"/>
                <w:szCs w:val="24"/>
                <w:u w:val="none"/>
                <w:lang w:val="en-US" w:eastAsia="zh-CN" w:bidi="ar"/>
              </w:rPr>
              <w:t>厂</w:t>
            </w:r>
            <w:r>
              <w:rPr>
                <w:rFonts w:hint="eastAsia" w:ascii="宋体" w:hAnsi="宋体" w:eastAsia="宋体" w:cs="宋体"/>
                <w:b/>
                <w:bCs/>
                <w:i w:val="0"/>
                <w:color w:val="000000"/>
                <w:kern w:val="0"/>
                <w:sz w:val="24"/>
                <w:szCs w:val="24"/>
                <w:u w:val="none"/>
                <w:lang w:val="en-US" w:eastAsia="zh-CN" w:bidi="ar"/>
              </w:rPr>
              <w:t>除臭(70000m³/h)系统设备清单</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10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设备名称</w:t>
            </w:r>
          </w:p>
        </w:tc>
        <w:tc>
          <w:tcPr>
            <w:tcW w:w="270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型号规格</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数量</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单位</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一体化除臭生物滤池</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规格(L*W*H)：16080*12080*4080mm；</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生物滤池主体采用钢衬玻璃钢结构</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座</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多面空心球填料</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ф50mm</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r>
              <w:rPr>
                <w:rFonts w:hint="eastAsia" w:ascii="宋体" w:hAnsi="宋体" w:eastAsia="宋体" w:cs="宋体"/>
                <w:i w:val="0"/>
                <w:color w:val="000000"/>
                <w:kern w:val="0"/>
                <w:sz w:val="24"/>
                <w:szCs w:val="24"/>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复合生物滤料</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20~40mm</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336</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r>
              <w:rPr>
                <w:rFonts w:hint="eastAsia" w:ascii="宋体" w:hAnsi="宋体" w:eastAsia="宋体" w:cs="宋体"/>
                <w:i w:val="0"/>
                <w:color w:val="000000"/>
                <w:kern w:val="0"/>
                <w:sz w:val="24"/>
                <w:szCs w:val="24"/>
                <w:u w:val="none"/>
                <w:vertAlign w:val="superscript"/>
                <w:lang w:val="en-US" w:eastAsia="zh-CN" w:bidi="ar"/>
              </w:rPr>
              <w:t>3</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离心风机</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Q=42000m³/h；P=3500Pa；N=90KW</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碱洗池循环泵</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Q=100m³/h；H=18m；N=7.5KW</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生物池喷淋泵</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Q=100m³/h；H=27m；N=11KW</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光催化氧化除臭装置</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规格(L*W*H)：1550*1550*3320mm；N=3.96KW</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空间异味控制系统</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高压雾化泵：N=1.5KW</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补水箱</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V=1m³</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装置内风管</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风管材质：SUS304；</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排气高度：15M；包括碳钢防腐支架</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批</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加药装置</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kern w:val="0"/>
                <w:sz w:val="24"/>
                <w:szCs w:val="24"/>
                <w:u w:val="none"/>
                <w:lang w:val="en-US" w:eastAsia="zh-CN" w:bidi="ar"/>
              </w:rPr>
            </w:pPr>
            <w:r>
              <w:rPr>
                <w:rFonts w:hint="eastAsia" w:ascii="宋体" w:hAnsi="宋体" w:eastAsia="宋体" w:cs="宋体"/>
                <w:i w:val="0"/>
                <w:color w:val="000000"/>
                <w:kern w:val="0"/>
                <w:sz w:val="24"/>
                <w:szCs w:val="24"/>
                <w:u w:val="none"/>
                <w:lang w:val="en-US" w:eastAsia="zh-CN" w:bidi="ar"/>
              </w:rPr>
              <w:t>计量泵：Q=60L/h，N=60W；</w:t>
            </w:r>
          </w:p>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搅拌机：N=0.75KW</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电动阀</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规格：DN25；工作电压：DC24V</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电动阀</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规格：DN80；工作电压：DC24V</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电动风阀</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规格：Φ800mm；工作电压DC24V</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电动风阀</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both"/>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规格：Φ800mm；工作电压DC24V</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375"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PH计</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规格：在线检测(4～20mA输出信号)，范0~14</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17</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液位计</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规格：量程：0～1m；在线检测(4～20mA输出)</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差压传感器</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规格：在线检测(4～20mA输出)；量程：0～3000pa</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硫化氢检测仪</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规格：在线检测(4～20mA输出)；量程：0～100ppm</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现场配电柜</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规格：800×600×2000mm；主要电气元件采用施耐德品牌</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shd w:val="clear" w:color="auto" w:fill="auto"/>
          <w:tblCellMar>
            <w:top w:w="0" w:type="dxa"/>
            <w:left w:w="108" w:type="dxa"/>
            <w:bottom w:w="0" w:type="dxa"/>
            <w:right w:w="108" w:type="dxa"/>
          </w:tblCellMar>
        </w:tblPrEx>
        <w:trPr>
          <w:trHeight w:val="741" w:hRule="atLeast"/>
          <w:jc w:val="center"/>
        </w:trPr>
        <w:tc>
          <w:tcPr>
            <w:tcW w:w="368" w:type="pct"/>
            <w:tcBorders>
              <w:top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w:t>
            </w:r>
          </w:p>
        </w:tc>
        <w:tc>
          <w:tcPr>
            <w:tcW w:w="109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风机变频柜</w:t>
            </w:r>
          </w:p>
        </w:tc>
        <w:tc>
          <w:tcPr>
            <w:tcW w:w="2705"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规格：800×600×2000mm；变频器采用三菱品牌</w:t>
            </w:r>
          </w:p>
        </w:tc>
        <w:tc>
          <w:tcPr>
            <w:tcW w:w="40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428"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1" w:hRule="atLeast"/>
          <w:jc w:val="center"/>
        </w:trPr>
        <w:tc>
          <w:tcPr>
            <w:tcW w:w="368" w:type="pct"/>
            <w:tcBorders>
              <w:top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w:t>
            </w:r>
          </w:p>
        </w:tc>
        <w:tc>
          <w:tcPr>
            <w:tcW w:w="1096" w:type="pc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PLC柜</w:t>
            </w:r>
          </w:p>
        </w:tc>
        <w:tc>
          <w:tcPr>
            <w:tcW w:w="2705" w:type="pc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规格：800×600×2000mm；PLC、触摸屏采用西门子品牌</w:t>
            </w:r>
          </w:p>
        </w:tc>
        <w:tc>
          <w:tcPr>
            <w:tcW w:w="400" w:type="pc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428" w:type="pct"/>
            <w:tcBorders>
              <w:top w:val="single" w:color="000000" w:sz="4" w:space="0"/>
              <w:left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bl>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32"/>
          <w:szCs w:val="32"/>
        </w:rPr>
      </w:pPr>
    </w:p>
    <w:p>
      <w:pPr>
        <w:pStyle w:val="20"/>
        <w:rPr>
          <w:rFonts w:hint="eastAsia"/>
        </w:rPr>
      </w:pPr>
    </w:p>
    <w:tbl>
      <w:tblPr>
        <w:tblStyle w:val="16"/>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691"/>
        <w:gridCol w:w="2229"/>
        <w:gridCol w:w="5393"/>
        <w:gridCol w:w="797"/>
        <w:gridCol w:w="85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0" w:hRule="atLeast"/>
        </w:trPr>
        <w:tc>
          <w:tcPr>
            <w:tcW w:w="5000" w:type="pct"/>
            <w:gridSpan w:val="5"/>
            <w:tcBorders>
              <w:top w:val="single" w:color="auto" w:sz="4" w:space="0"/>
              <w:left w:val="single" w:color="auto" w:sz="4" w:space="0"/>
              <w:bottom w:val="single" w:color="auto" w:sz="4" w:space="0"/>
              <w:right w:val="single" w:color="auto" w:sz="4"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宋体" w:hAnsi="宋体" w:eastAsia="宋体" w:cs="宋体"/>
                <w:b/>
                <w:bCs/>
                <w:i w:val="0"/>
                <w:color w:val="auto"/>
                <w:kern w:val="0"/>
                <w:sz w:val="24"/>
                <w:szCs w:val="24"/>
                <w:u w:val="none"/>
                <w:lang w:val="en-US" w:eastAsia="zh-CN" w:bidi="ar"/>
              </w:rPr>
              <w:t>长春市餐厨垃圾处理厂除臭(45000m³/h) 系统设备清单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7" w:type="pct"/>
            <w:tcBorders>
              <w:top w:val="single" w:color="auto" w:sz="4"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序号</w:t>
            </w:r>
          </w:p>
        </w:tc>
        <w:tc>
          <w:tcPr>
            <w:tcW w:w="1119" w:type="pct"/>
            <w:tcBorders>
              <w:top w:val="single" w:color="auto" w:sz="4"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设备名称</w:t>
            </w:r>
          </w:p>
        </w:tc>
        <w:tc>
          <w:tcPr>
            <w:tcW w:w="2707" w:type="pct"/>
            <w:tcBorders>
              <w:top w:val="single" w:color="auto" w:sz="4"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型号规格</w:t>
            </w:r>
          </w:p>
        </w:tc>
        <w:tc>
          <w:tcPr>
            <w:tcW w:w="400" w:type="pct"/>
            <w:tcBorders>
              <w:top w:val="single" w:color="auto" w:sz="4"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数量</w:t>
            </w:r>
          </w:p>
        </w:tc>
        <w:tc>
          <w:tcPr>
            <w:tcW w:w="424" w:type="pct"/>
            <w:tcBorders>
              <w:top w:val="single" w:color="auto" w:sz="4"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30"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一体化除臭生物滤池</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规格(L*W*H)：22000*6500*3500mm；</w:t>
            </w:r>
          </w:p>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生物滤池主体采用钢衬玻璃钢结构</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8"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2</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循环水泵</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流量：90m</w:t>
            </w:r>
            <w:r>
              <w:rPr>
                <w:rFonts w:hint="eastAsia" w:asciiTheme="minorEastAsia" w:hAnsiTheme="minorEastAsia" w:eastAsiaTheme="minorEastAsia" w:cstheme="minorEastAsia"/>
                <w:i w:val="0"/>
                <w:color w:val="auto"/>
                <w:kern w:val="0"/>
                <w:sz w:val="22"/>
                <w:szCs w:val="22"/>
                <w:u w:val="none"/>
                <w:vertAlign w:val="superscript"/>
                <w:lang w:val="en-US" w:eastAsia="zh-CN" w:bidi="ar"/>
              </w:rPr>
              <w:t>3</w:t>
            </w:r>
            <w:r>
              <w:rPr>
                <w:rFonts w:hint="eastAsia" w:asciiTheme="minorEastAsia" w:hAnsiTheme="minorEastAsia" w:eastAsiaTheme="minorEastAsia" w:cstheme="minorEastAsia"/>
                <w:i w:val="0"/>
                <w:color w:val="auto"/>
                <w:kern w:val="0"/>
                <w:sz w:val="22"/>
                <w:szCs w:val="22"/>
                <w:u w:val="none"/>
                <w:lang w:val="en-US" w:eastAsia="zh-CN" w:bidi="ar"/>
              </w:rPr>
              <w:t>/h，扬程：28m，功率11kW</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4</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3</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循环水箱</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1500×1500×1000mm</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2</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个</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9"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4</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洗涤塔</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Φ3800×7500mm</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2</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4"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5</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循环水泵</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流量1500L/min，扬程：18m，功率：11kW</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4</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6</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防腐离心风机</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风量：45000m3/h，风压：3500Pa，功率：75KW(变频电机)，含减震器及玻璃钢隔音箱</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5"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7</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加药装置</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加药罐、计量泵120L/h，功率0.37kw</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2</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8</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pH计</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规格：在线检测(4～20mA输出信号)，范围0 ～14</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3</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9</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ORP计</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规格：在线检测(4～20mA输出信号)，范围-1500～1500mv</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5"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10</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差压传感器</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规格：在线检测(4～20mA输出)；量程：0～3000 pa</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3"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11</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硫化氢检测仪</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规格：在线检测(4～20mA输出)；量程：0～100 ppm</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8"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12</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液位计</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三组液位输出</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4</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13</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液位计</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一组液位输出</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2</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8"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14</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光催化氧化装置</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5000×1800×2200mm，功率：18.9kw</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0"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15</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排气管及支架</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Φ1200mm，排气高度15m，含装置内风管、支架</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3" w:hRule="atLeast"/>
        </w:trPr>
        <w:tc>
          <w:tcPr>
            <w:tcW w:w="34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center"/>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16</w:t>
            </w:r>
          </w:p>
        </w:tc>
        <w:tc>
          <w:tcPr>
            <w:tcW w:w="1119"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控制系统</w:t>
            </w:r>
          </w:p>
        </w:tc>
        <w:tc>
          <w:tcPr>
            <w:tcW w:w="2707"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含变频柜、PLC控制柜，柜体SUS304</w:t>
            </w:r>
          </w:p>
        </w:tc>
        <w:tc>
          <w:tcPr>
            <w:tcW w:w="400"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1</w:t>
            </w:r>
          </w:p>
        </w:tc>
        <w:tc>
          <w:tcPr>
            <w:tcW w:w="424" w:type="pct"/>
            <w:tcBorders>
              <w:top w:val="single" w:color="auto" w:sz="6" w:space="0"/>
              <w:left w:val="single" w:color="auto" w:sz="6" w:space="0"/>
              <w:bottom w:val="single" w:color="auto" w:sz="6" w:space="0"/>
              <w:right w:val="single" w:color="auto" w:sz="6" w:space="0"/>
              <w:tl2br w:val="nil"/>
              <w:tr2bl w:val="nil"/>
            </w:tcBorders>
            <w:noWrap w:val="0"/>
            <w:vAlign w:val="top"/>
          </w:tcPr>
          <w:p>
            <w:pPr>
              <w:keepNext w:val="0"/>
              <w:keepLines w:val="0"/>
              <w:widowControl/>
              <w:suppressLineNumbers w:val="0"/>
              <w:jc w:val="left"/>
              <w:textAlignment w:val="center"/>
              <w:rPr>
                <w:rFonts w:hint="eastAsia" w:asciiTheme="minorEastAsia" w:hAnsiTheme="minorEastAsia" w:eastAsiaTheme="minorEastAsia" w:cstheme="minorEastAsia"/>
                <w:i w:val="0"/>
                <w:color w:val="auto"/>
                <w:kern w:val="0"/>
                <w:sz w:val="22"/>
                <w:szCs w:val="22"/>
                <w:u w:val="none"/>
                <w:lang w:val="en-US" w:eastAsia="zh-CN" w:bidi="ar"/>
              </w:rPr>
            </w:pPr>
            <w:r>
              <w:rPr>
                <w:rFonts w:hint="eastAsia" w:asciiTheme="minorEastAsia" w:hAnsiTheme="minorEastAsia" w:eastAsiaTheme="minorEastAsia" w:cstheme="minorEastAsia"/>
                <w:i w:val="0"/>
                <w:color w:val="auto"/>
                <w:kern w:val="0"/>
                <w:sz w:val="22"/>
                <w:szCs w:val="22"/>
                <w:u w:val="none"/>
                <w:lang w:val="en-US" w:eastAsia="zh-CN" w:bidi="ar"/>
              </w:rPr>
              <w:t>套</w:t>
            </w:r>
          </w:p>
        </w:tc>
      </w:tr>
    </w:tbl>
    <w:p>
      <w:pPr>
        <w:pStyle w:val="5"/>
        <w:rPr>
          <w:rFonts w:hint="eastAsia" w:ascii="宋体" w:hAnsi="宋体" w:eastAsia="宋体" w:cs="宋体"/>
          <w:b/>
          <w:bCs/>
          <w:sz w:val="32"/>
          <w:szCs w:val="32"/>
        </w:rPr>
      </w:pPr>
    </w:p>
    <w:p>
      <w:pPr>
        <w:rPr>
          <w:rFonts w:hint="eastAsia"/>
        </w:rPr>
      </w:pPr>
    </w:p>
    <w:p>
      <w:pPr>
        <w:jc w:val="center"/>
        <w:rPr>
          <w:rFonts w:hint="eastAsia" w:ascii="宋体" w:hAnsi="宋体" w:eastAsia="宋体" w:cs="宋体"/>
          <w:b/>
          <w:bCs/>
          <w:sz w:val="24"/>
          <w:szCs w:val="24"/>
        </w:rPr>
      </w:pPr>
      <w:bookmarkStart w:id="3" w:name="_Toc1188"/>
      <w:bookmarkStart w:id="4" w:name="_Toc16594"/>
      <w:r>
        <w:rPr>
          <w:rFonts w:hint="eastAsia" w:ascii="宋体" w:hAnsi="宋体" w:eastAsia="宋体" w:cs="宋体"/>
          <w:b/>
          <w:bCs/>
          <w:color w:val="auto"/>
          <w:sz w:val="24"/>
          <w:szCs w:val="24"/>
          <w:lang w:eastAsia="zh-CN"/>
        </w:rPr>
        <w:t>长春市餐厨垃圾处理厂地磅称重主要设备清单</w:t>
      </w:r>
      <w:bookmarkEnd w:id="3"/>
      <w:bookmarkEnd w:id="4"/>
    </w:p>
    <w:tbl>
      <w:tblPr>
        <w:tblStyle w:val="16"/>
        <w:tblpPr w:leftFromText="180" w:rightFromText="180" w:vertAnchor="text" w:horzAnchor="page" w:tblpX="1241" w:tblpY="33"/>
        <w:tblOverlap w:val="never"/>
        <w:tblW w:w="484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6"/>
        <w:gridCol w:w="2726"/>
        <w:gridCol w:w="2954"/>
        <w:gridCol w:w="1159"/>
        <w:gridCol w:w="1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707" w:type="pct"/>
            <w:tcBorders>
              <w:top w:val="double" w:color="auto" w:sz="4" w:space="0"/>
              <w:left w:val="double" w:color="auto" w:sz="4" w:space="0"/>
            </w:tcBorders>
            <w:shd w:val="clear" w:color="auto" w:fill="CCCCCC"/>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1411" w:type="pct"/>
            <w:tcBorders>
              <w:top w:val="double" w:color="auto" w:sz="4" w:space="0"/>
            </w:tcBorders>
            <w:shd w:val="clear" w:color="auto" w:fill="CCCCCC"/>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名称</w:t>
            </w:r>
          </w:p>
        </w:tc>
        <w:tc>
          <w:tcPr>
            <w:tcW w:w="1529" w:type="pct"/>
            <w:tcBorders>
              <w:top w:val="double" w:color="auto" w:sz="4" w:space="0"/>
            </w:tcBorders>
            <w:shd w:val="clear" w:color="auto" w:fill="CCCCCC"/>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规格型号</w:t>
            </w:r>
          </w:p>
        </w:tc>
        <w:tc>
          <w:tcPr>
            <w:tcW w:w="600" w:type="pct"/>
            <w:tcBorders>
              <w:top w:val="double" w:color="auto" w:sz="4" w:space="0"/>
            </w:tcBorders>
            <w:shd w:val="clear" w:color="auto" w:fill="CCCCCC"/>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单位</w:t>
            </w:r>
          </w:p>
        </w:tc>
        <w:tc>
          <w:tcPr>
            <w:tcW w:w="750" w:type="pct"/>
            <w:tcBorders>
              <w:top w:val="double" w:color="auto" w:sz="4" w:space="0"/>
            </w:tcBorders>
            <w:shd w:val="clear" w:color="auto" w:fill="CCCCCC"/>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8" w:hRule="atLeast"/>
        </w:trPr>
        <w:tc>
          <w:tcPr>
            <w:tcW w:w="707" w:type="pct"/>
            <w:tcBorders>
              <w:left w:val="double" w:color="auto" w:sz="4" w:space="0"/>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1411"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秤台</w:t>
            </w:r>
          </w:p>
        </w:tc>
        <w:tc>
          <w:tcPr>
            <w:tcW w:w="1529"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3米*9米</w:t>
            </w:r>
          </w:p>
        </w:tc>
        <w:tc>
          <w:tcPr>
            <w:tcW w:w="60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75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12" w:hRule="atLeast"/>
        </w:trPr>
        <w:tc>
          <w:tcPr>
            <w:tcW w:w="707" w:type="pct"/>
            <w:tcBorders>
              <w:left w:val="double" w:color="auto" w:sz="4" w:space="0"/>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1411"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传感器</w:t>
            </w:r>
          </w:p>
        </w:tc>
        <w:tc>
          <w:tcPr>
            <w:tcW w:w="1529"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QS-D-30t</w:t>
            </w:r>
          </w:p>
        </w:tc>
        <w:tc>
          <w:tcPr>
            <w:tcW w:w="60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只</w:t>
            </w:r>
          </w:p>
        </w:tc>
        <w:tc>
          <w:tcPr>
            <w:tcW w:w="75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73" w:hRule="atLeast"/>
        </w:trPr>
        <w:tc>
          <w:tcPr>
            <w:tcW w:w="707" w:type="pct"/>
            <w:tcBorders>
              <w:left w:val="double" w:color="auto" w:sz="4" w:space="0"/>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1411"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接线盒</w:t>
            </w:r>
          </w:p>
        </w:tc>
        <w:tc>
          <w:tcPr>
            <w:tcW w:w="1529"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七孔</w:t>
            </w:r>
          </w:p>
        </w:tc>
        <w:tc>
          <w:tcPr>
            <w:tcW w:w="60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个</w:t>
            </w:r>
          </w:p>
        </w:tc>
        <w:tc>
          <w:tcPr>
            <w:tcW w:w="75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707" w:type="pct"/>
            <w:tcBorders>
              <w:left w:val="doub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1411"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称重仪表</w:t>
            </w:r>
          </w:p>
        </w:tc>
        <w:tc>
          <w:tcPr>
            <w:tcW w:w="1529"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D12</w:t>
            </w:r>
          </w:p>
        </w:tc>
        <w:tc>
          <w:tcPr>
            <w:tcW w:w="60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7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6" w:hRule="atLeast"/>
        </w:trPr>
        <w:tc>
          <w:tcPr>
            <w:tcW w:w="707" w:type="pct"/>
            <w:tcBorders>
              <w:left w:val="doub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w:t>
            </w:r>
          </w:p>
        </w:tc>
        <w:tc>
          <w:tcPr>
            <w:tcW w:w="1411"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无人值守系统</w:t>
            </w:r>
          </w:p>
        </w:tc>
        <w:tc>
          <w:tcPr>
            <w:tcW w:w="1529"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sz w:val="24"/>
                <w:szCs w:val="24"/>
                <w:highlight w:val="none"/>
              </w:rPr>
            </w:pPr>
          </w:p>
        </w:tc>
        <w:tc>
          <w:tcPr>
            <w:tcW w:w="60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套</w:t>
            </w:r>
          </w:p>
        </w:tc>
        <w:tc>
          <w:tcPr>
            <w:tcW w:w="750" w:type="pc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1" w:hRule="atLeast"/>
        </w:trPr>
        <w:tc>
          <w:tcPr>
            <w:tcW w:w="707" w:type="pct"/>
            <w:tcBorders>
              <w:left w:val="double" w:color="auto" w:sz="4" w:space="0"/>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w:t>
            </w:r>
          </w:p>
        </w:tc>
        <w:tc>
          <w:tcPr>
            <w:tcW w:w="1411"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大屏幕</w:t>
            </w:r>
          </w:p>
        </w:tc>
        <w:tc>
          <w:tcPr>
            <w:tcW w:w="1529"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5寸</w:t>
            </w:r>
          </w:p>
        </w:tc>
        <w:tc>
          <w:tcPr>
            <w:tcW w:w="60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台</w:t>
            </w:r>
          </w:p>
        </w:tc>
        <w:tc>
          <w:tcPr>
            <w:tcW w:w="750" w:type="pct"/>
            <w:tcBorders>
              <w:bottom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bl>
    <w:p>
      <w:pPr>
        <w:pStyle w:val="11"/>
        <w:rPr>
          <w:rFonts w:hint="eastAsia"/>
          <w:sz w:val="21"/>
          <w:szCs w:val="13"/>
        </w:rPr>
      </w:pPr>
    </w:p>
    <w:p>
      <w:pPr>
        <w:pStyle w:val="12"/>
        <w:rPr>
          <w:rFonts w:hint="eastAsia"/>
        </w:rPr>
      </w:pPr>
    </w:p>
    <w:tbl>
      <w:tblPr>
        <w:tblStyle w:val="16"/>
        <w:tblW w:w="4848"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856"/>
        <w:gridCol w:w="1346"/>
        <w:gridCol w:w="1173"/>
        <w:gridCol w:w="4389"/>
        <w:gridCol w:w="887"/>
        <w:gridCol w:w="100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b/>
                <w:bCs/>
                <w:i w:val="0"/>
                <w:color w:val="000000"/>
                <w:kern w:val="0"/>
                <w:sz w:val="24"/>
                <w:szCs w:val="24"/>
                <w:u w:val="none"/>
                <w:lang w:val="en-US" w:eastAsia="zh-CN" w:bidi="ar"/>
              </w:rPr>
              <w:t>长春市餐厨垃圾处理厂锅炉系统设备清单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序号</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设备名称</w:t>
            </w:r>
          </w:p>
        </w:tc>
        <w:tc>
          <w:tcPr>
            <w:tcW w:w="227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型号规格</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数量</w:t>
            </w:r>
          </w:p>
        </w:tc>
        <w:tc>
          <w:tcPr>
            <w:tcW w:w="52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w:t>
            </w:r>
          </w:p>
        </w:tc>
        <w:tc>
          <w:tcPr>
            <w:tcW w:w="455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燃油燃沼气蒸汽锅炉主机(型号：WNS2-1.0-YQ)</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燃油燃沼气锅炉本体</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WNS2-1.0-YQ</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燃油燃沼气燃烧器</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RLS190/MVGD40.065</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锅炉控制系统(含控制柜及控制仪表)</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PLC+彩色触摸屏</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一次阀门仪表</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2吨蒸汽锅炉配套</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给水泵</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CDLR2-18Q=2.4m</w:t>
            </w:r>
            <w:r>
              <w:rPr>
                <w:rFonts w:hint="eastAsia" w:ascii="宋体" w:hAnsi="宋体" w:eastAsia="宋体" w:cs="宋体"/>
                <w:i w:val="0"/>
                <w:color w:val="000000"/>
                <w:kern w:val="0"/>
                <w:sz w:val="24"/>
                <w:szCs w:val="24"/>
                <w:u w:val="none"/>
                <w:vertAlign w:val="superscript"/>
                <w:lang w:val="en-US" w:eastAsia="zh-CN" w:bidi="ar"/>
              </w:rPr>
              <w:t>3</w:t>
            </w:r>
            <w:r>
              <w:rPr>
                <w:rFonts w:hint="eastAsia" w:ascii="宋体" w:hAnsi="宋体" w:eastAsia="宋体" w:cs="宋体"/>
                <w:i w:val="0"/>
                <w:color w:val="000000"/>
                <w:kern w:val="0"/>
                <w:sz w:val="24"/>
                <w:szCs w:val="24"/>
                <w:u w:val="none"/>
                <w:lang w:val="en-US" w:eastAsia="zh-CN" w:bidi="ar"/>
              </w:rPr>
              <w:t>/h，H=121mH</w:t>
            </w:r>
            <w:r>
              <w:rPr>
                <w:rFonts w:hint="eastAsia" w:ascii="宋体" w:hAnsi="宋体" w:eastAsia="宋体" w:cs="宋体"/>
                <w:i w:val="0"/>
                <w:color w:val="000000"/>
                <w:kern w:val="0"/>
                <w:sz w:val="24"/>
                <w:szCs w:val="24"/>
                <w:u w:val="none"/>
                <w:vertAlign w:val="subscript"/>
                <w:lang w:val="en-US" w:eastAsia="zh-CN" w:bidi="ar"/>
              </w:rPr>
              <w:t>2</w:t>
            </w:r>
            <w:r>
              <w:rPr>
                <w:rFonts w:hint="eastAsia" w:ascii="宋体" w:hAnsi="宋体" w:eastAsia="宋体" w:cs="宋体"/>
                <w:i w:val="0"/>
                <w:color w:val="000000"/>
                <w:kern w:val="0"/>
                <w:sz w:val="24"/>
                <w:szCs w:val="24"/>
                <w:u w:val="none"/>
                <w:lang w:val="en-US" w:eastAsia="zh-CN" w:bidi="ar"/>
              </w:rPr>
              <w:t>O，N=2.2KW</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二</w:t>
            </w:r>
          </w:p>
        </w:tc>
        <w:tc>
          <w:tcPr>
            <w:tcW w:w="4556" w:type="pct"/>
            <w:gridSpan w:val="5"/>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锅炉房配套辅机部分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6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锅炉节能系统</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节能器</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2吨锅炉配套</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jc w:val="center"/>
        </w:trPr>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000000"/>
                <w:sz w:val="24"/>
                <w:szCs w:val="24"/>
                <w:u w:val="none"/>
              </w:rPr>
            </w:pPr>
          </w:p>
        </w:tc>
        <w:tc>
          <w:tcPr>
            <w:tcW w:w="6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000000"/>
                <w:sz w:val="24"/>
                <w:szCs w:val="24"/>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节能循环水泵</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TD32-18/2Q=8m</w:t>
            </w:r>
            <w:r>
              <w:rPr>
                <w:rFonts w:hint="eastAsia" w:ascii="宋体" w:hAnsi="宋体" w:eastAsia="宋体" w:cs="宋体"/>
                <w:i w:val="0"/>
                <w:color w:val="000000"/>
                <w:kern w:val="0"/>
                <w:sz w:val="24"/>
                <w:szCs w:val="24"/>
                <w:u w:val="none"/>
                <w:vertAlign w:val="superscript"/>
                <w:lang w:val="en-US" w:eastAsia="zh-CN" w:bidi="ar"/>
              </w:rPr>
              <w:t>3</w:t>
            </w:r>
            <w:r>
              <w:rPr>
                <w:rFonts w:hint="eastAsia" w:ascii="宋体" w:hAnsi="宋体" w:eastAsia="宋体" w:cs="宋体"/>
                <w:i w:val="0"/>
                <w:color w:val="000000"/>
                <w:kern w:val="0"/>
                <w:sz w:val="24"/>
                <w:szCs w:val="24"/>
                <w:u w:val="none"/>
                <w:lang w:val="en-US" w:eastAsia="zh-CN" w:bidi="ar"/>
              </w:rPr>
              <w:t>/h，H=18mH</w:t>
            </w:r>
            <w:r>
              <w:rPr>
                <w:rFonts w:hint="eastAsia" w:ascii="宋体" w:hAnsi="宋体" w:eastAsia="宋体" w:cs="宋体"/>
                <w:i w:val="0"/>
                <w:color w:val="000000"/>
                <w:kern w:val="0"/>
                <w:sz w:val="24"/>
                <w:szCs w:val="24"/>
                <w:u w:val="none"/>
                <w:vertAlign w:val="subscript"/>
                <w:lang w:val="en-US" w:eastAsia="zh-CN" w:bidi="ar"/>
              </w:rPr>
              <w:t>2</w:t>
            </w:r>
            <w:r>
              <w:rPr>
                <w:rFonts w:hint="eastAsia" w:ascii="宋体" w:hAnsi="宋体" w:eastAsia="宋体" w:cs="宋体"/>
                <w:i w:val="0"/>
                <w:color w:val="000000"/>
                <w:kern w:val="0"/>
                <w:sz w:val="24"/>
                <w:szCs w:val="24"/>
                <w:u w:val="none"/>
                <w:lang w:val="en-US" w:eastAsia="zh-CN" w:bidi="ar"/>
              </w:rPr>
              <w:t>O，N=1.1KW</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全自动软水装置</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产水量：8m</w:t>
            </w:r>
            <w:r>
              <w:rPr>
                <w:rFonts w:hint="eastAsia" w:ascii="宋体" w:hAnsi="宋体" w:eastAsia="宋体" w:cs="宋体"/>
                <w:i w:val="0"/>
                <w:color w:val="000000"/>
                <w:kern w:val="0"/>
                <w:sz w:val="24"/>
                <w:szCs w:val="24"/>
                <w:u w:val="none"/>
                <w:vertAlign w:val="superscript"/>
                <w:lang w:val="en-US" w:eastAsia="zh-CN" w:bidi="ar"/>
              </w:rPr>
              <w:t>3</w:t>
            </w:r>
            <w:r>
              <w:rPr>
                <w:rFonts w:hint="eastAsia" w:ascii="宋体" w:hAnsi="宋体" w:eastAsia="宋体" w:cs="宋体"/>
                <w:i w:val="0"/>
                <w:color w:val="000000"/>
                <w:kern w:val="0"/>
                <w:sz w:val="24"/>
                <w:szCs w:val="24"/>
                <w:u w:val="none"/>
                <w:lang w:val="en-US" w:eastAsia="zh-CN" w:bidi="ar"/>
              </w:rPr>
              <w:t>/h，机头采用美国富莱克品牌，单阀双罐，一用一备，流量型</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软化凝结水箱</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2500X2000X1500mm，碳钢防腐</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4"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高效螺纹管式汽-水换热器</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GLQN250-1.05-T-1.0</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供热量：1.05MW，一次侧采用0.4MPa的蒸汽，二次侧额定供、回水温度：95/70℃，设计压力：1.0MPa，换热管材质：不锈钢304。</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采暖循环泵</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TD65-34/2Q=50m</w:t>
            </w:r>
            <w:r>
              <w:rPr>
                <w:rFonts w:hint="eastAsia" w:ascii="宋体" w:hAnsi="宋体" w:eastAsia="宋体" w:cs="宋体"/>
                <w:i w:val="0"/>
                <w:color w:val="000000"/>
                <w:kern w:val="0"/>
                <w:sz w:val="24"/>
                <w:szCs w:val="24"/>
                <w:u w:val="none"/>
                <w:vertAlign w:val="superscript"/>
                <w:lang w:val="en-US" w:eastAsia="zh-CN" w:bidi="ar"/>
              </w:rPr>
              <w:t>3</w:t>
            </w:r>
            <w:r>
              <w:rPr>
                <w:rFonts w:hint="eastAsia" w:ascii="宋体" w:hAnsi="宋体" w:eastAsia="宋体" w:cs="宋体"/>
                <w:i w:val="0"/>
                <w:color w:val="000000"/>
                <w:kern w:val="0"/>
                <w:sz w:val="24"/>
                <w:szCs w:val="24"/>
                <w:u w:val="none"/>
                <w:lang w:val="en-US" w:eastAsia="zh-CN" w:bidi="ar"/>
              </w:rPr>
              <w:t>/h，H=34mH</w:t>
            </w:r>
            <w:r>
              <w:rPr>
                <w:rFonts w:hint="eastAsia" w:ascii="宋体" w:hAnsi="宋体" w:eastAsia="宋体" w:cs="宋体"/>
                <w:i w:val="0"/>
                <w:color w:val="000000"/>
                <w:kern w:val="0"/>
                <w:sz w:val="24"/>
                <w:szCs w:val="24"/>
                <w:u w:val="none"/>
                <w:vertAlign w:val="subscript"/>
                <w:lang w:val="en-US" w:eastAsia="zh-CN" w:bidi="ar"/>
              </w:rPr>
              <w:t>2</w:t>
            </w:r>
            <w:r>
              <w:rPr>
                <w:rFonts w:hint="eastAsia" w:ascii="宋体" w:hAnsi="宋体" w:eastAsia="宋体" w:cs="宋体"/>
                <w:i w:val="0"/>
                <w:color w:val="000000"/>
                <w:kern w:val="0"/>
                <w:sz w:val="24"/>
                <w:szCs w:val="24"/>
                <w:u w:val="none"/>
                <w:lang w:val="en-US" w:eastAsia="zh-CN" w:bidi="ar"/>
              </w:rPr>
              <w:t>O，N=7.5KW</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jc w:val="center"/>
        </w:trPr>
        <w:tc>
          <w:tcPr>
            <w:tcW w:w="443"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w:t>
            </w:r>
          </w:p>
        </w:tc>
        <w:tc>
          <w:tcPr>
            <w:tcW w:w="69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定压补水机组</w:t>
            </w: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隔膜式定压罐</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V=0.86m</w:t>
            </w:r>
            <w:r>
              <w:rPr>
                <w:rFonts w:hint="eastAsia" w:ascii="宋体" w:hAnsi="宋体" w:eastAsia="宋体" w:cs="宋体"/>
                <w:i w:val="0"/>
                <w:color w:val="000000"/>
                <w:kern w:val="0"/>
                <w:sz w:val="24"/>
                <w:szCs w:val="24"/>
                <w:u w:val="none"/>
                <w:vertAlign w:val="superscript"/>
                <w:lang w:val="en-US" w:eastAsia="zh-CN" w:bidi="ar"/>
              </w:rPr>
              <w:t>3</w:t>
            </w:r>
            <w:r>
              <w:rPr>
                <w:rFonts w:hint="eastAsia" w:ascii="宋体" w:hAnsi="宋体" w:eastAsia="宋体" w:cs="宋体"/>
                <w:i w:val="0"/>
                <w:color w:val="000000"/>
                <w:kern w:val="0"/>
                <w:sz w:val="24"/>
                <w:szCs w:val="24"/>
                <w:u w:val="none"/>
                <w:lang w:val="en-US" w:eastAsia="zh-CN" w:bidi="ar"/>
              </w:rPr>
              <w:t>,0.6MPa</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jc w:val="center"/>
        </w:trPr>
        <w:tc>
          <w:tcPr>
            <w:tcW w:w="443"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i w:val="0"/>
                <w:color w:val="000000"/>
                <w:sz w:val="24"/>
                <w:szCs w:val="24"/>
                <w:u w:val="none"/>
              </w:rPr>
            </w:pPr>
          </w:p>
        </w:tc>
        <w:tc>
          <w:tcPr>
            <w:tcW w:w="69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i w:val="0"/>
                <w:color w:val="000000"/>
                <w:sz w:val="24"/>
                <w:szCs w:val="24"/>
                <w:u w:val="none"/>
              </w:rPr>
            </w:pPr>
          </w:p>
        </w:tc>
        <w:tc>
          <w:tcPr>
            <w:tcW w:w="606"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定压补水泵</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CDL2-5，Q=2m</w:t>
            </w:r>
            <w:r>
              <w:rPr>
                <w:rFonts w:hint="eastAsia" w:ascii="宋体" w:hAnsi="宋体" w:eastAsia="宋体" w:cs="宋体"/>
                <w:i w:val="0"/>
                <w:color w:val="000000"/>
                <w:kern w:val="0"/>
                <w:sz w:val="24"/>
                <w:szCs w:val="24"/>
                <w:u w:val="none"/>
                <w:vertAlign w:val="superscript"/>
                <w:lang w:val="en-US" w:eastAsia="zh-CN" w:bidi="ar"/>
              </w:rPr>
              <w:t>3</w:t>
            </w:r>
            <w:r>
              <w:rPr>
                <w:rFonts w:hint="eastAsia" w:ascii="宋体" w:hAnsi="宋体" w:eastAsia="宋体" w:cs="宋体"/>
                <w:i w:val="0"/>
                <w:color w:val="000000"/>
                <w:kern w:val="0"/>
                <w:sz w:val="24"/>
                <w:szCs w:val="24"/>
                <w:u w:val="none"/>
                <w:lang w:val="en-US" w:eastAsia="zh-CN" w:bidi="ar"/>
              </w:rPr>
              <w:t>/h，H=37mH</w:t>
            </w:r>
            <w:r>
              <w:rPr>
                <w:rFonts w:hint="eastAsia" w:ascii="宋体" w:hAnsi="宋体" w:eastAsia="宋体" w:cs="宋体"/>
                <w:i w:val="0"/>
                <w:color w:val="000000"/>
                <w:kern w:val="0"/>
                <w:sz w:val="24"/>
                <w:szCs w:val="24"/>
                <w:u w:val="none"/>
                <w:vertAlign w:val="subscript"/>
                <w:lang w:val="en-US" w:eastAsia="zh-CN" w:bidi="ar"/>
              </w:rPr>
              <w:t>2</w:t>
            </w:r>
            <w:r>
              <w:rPr>
                <w:rFonts w:hint="eastAsia" w:ascii="宋体" w:hAnsi="宋体" w:eastAsia="宋体" w:cs="宋体"/>
                <w:i w:val="0"/>
                <w:color w:val="000000"/>
                <w:kern w:val="0"/>
                <w:sz w:val="24"/>
                <w:szCs w:val="24"/>
                <w:u w:val="none"/>
                <w:lang w:val="en-US" w:eastAsia="zh-CN" w:bidi="ar"/>
              </w:rPr>
              <w:t>O，N=0.55KW</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分汽缸</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DN300PN1.6</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炉水冷却取样器</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φ273</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反冲洗排污过滤器</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DN150PN1.0</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日用油箱</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1m</w:t>
            </w:r>
            <w:r>
              <w:rPr>
                <w:rFonts w:hint="eastAsia" w:ascii="宋体" w:hAnsi="宋体" w:eastAsia="宋体" w:cs="宋体"/>
                <w:i w:val="0"/>
                <w:color w:val="000000"/>
                <w:kern w:val="0"/>
                <w:sz w:val="24"/>
                <w:szCs w:val="24"/>
                <w:u w:val="none"/>
                <w:vertAlign w:val="superscript"/>
                <w:lang w:val="en-US" w:eastAsia="zh-CN" w:bidi="ar"/>
              </w:rPr>
              <w:t>3</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5"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室外油槽</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30m</w:t>
            </w:r>
            <w:r>
              <w:rPr>
                <w:rFonts w:hint="eastAsia" w:ascii="宋体" w:hAnsi="宋体" w:eastAsia="宋体" w:cs="宋体"/>
                <w:i w:val="0"/>
                <w:color w:val="000000"/>
                <w:kern w:val="0"/>
                <w:sz w:val="24"/>
                <w:szCs w:val="24"/>
                <w:u w:val="none"/>
                <w:vertAlign w:val="superscript"/>
                <w:lang w:val="en-US" w:eastAsia="zh-CN" w:bidi="ar"/>
              </w:rPr>
              <w:t>3</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9"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齿轮油泵</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2CY3.3/3.3-2</w:t>
            </w:r>
            <w:r>
              <w:rPr>
                <w:rFonts w:hint="eastAsia" w:ascii="宋体" w:hAnsi="宋体" w:eastAsia="宋体" w:cs="宋体"/>
                <w:i w:val="0"/>
                <w:color w:val="000000"/>
                <w:kern w:val="0"/>
                <w:sz w:val="24"/>
                <w:szCs w:val="24"/>
                <w:u w:val="none"/>
                <w:lang w:val="en-US" w:eastAsia="zh-CN" w:bidi="ar"/>
              </w:rPr>
              <w:br w:type="textWrapping"/>
            </w:r>
            <w:r>
              <w:rPr>
                <w:rFonts w:hint="eastAsia" w:ascii="宋体" w:hAnsi="宋体" w:eastAsia="宋体" w:cs="宋体"/>
                <w:i w:val="0"/>
                <w:color w:val="000000"/>
                <w:kern w:val="0"/>
                <w:sz w:val="24"/>
                <w:szCs w:val="24"/>
                <w:u w:val="none"/>
                <w:lang w:val="en-US" w:eastAsia="zh-CN" w:bidi="ar"/>
              </w:rPr>
              <w:t>Q=3.3m3/h，H=33mH</w:t>
            </w:r>
            <w:r>
              <w:rPr>
                <w:rFonts w:hint="eastAsia" w:ascii="宋体" w:hAnsi="宋体" w:eastAsia="宋体" w:cs="宋体"/>
                <w:i w:val="0"/>
                <w:color w:val="000000"/>
                <w:kern w:val="0"/>
                <w:sz w:val="24"/>
                <w:szCs w:val="24"/>
                <w:u w:val="none"/>
                <w:vertAlign w:val="subscript"/>
                <w:lang w:val="en-US" w:eastAsia="zh-CN" w:bidi="ar"/>
              </w:rPr>
              <w:t>2</w:t>
            </w:r>
            <w:r>
              <w:rPr>
                <w:rFonts w:hint="eastAsia" w:ascii="宋体" w:hAnsi="宋体" w:eastAsia="宋体" w:cs="宋体"/>
                <w:i w:val="0"/>
                <w:color w:val="000000"/>
                <w:kern w:val="0"/>
                <w:sz w:val="24"/>
                <w:szCs w:val="24"/>
                <w:u w:val="none"/>
                <w:lang w:val="en-US" w:eastAsia="zh-CN" w:bidi="ar"/>
              </w:rPr>
              <w:t>O，N=1.5KW</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79"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辅机控制系统</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辅机控制系统含控制柜(控制柜采用PLC+彩色触摸品作为控制核心)和控制阀门仪表(如汽水换热器进汽调节阀、压力变送器、温度变送器、油箱液位、油槽液位、水箱液位等)，以及油泵联动控制等。</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14" w:hRule="atLeast"/>
          <w:jc w:val="center"/>
        </w:trPr>
        <w:tc>
          <w:tcPr>
            <w:tcW w:w="443"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w:t>
            </w:r>
          </w:p>
        </w:tc>
        <w:tc>
          <w:tcPr>
            <w:tcW w:w="1304"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上位监控系统</w:t>
            </w:r>
          </w:p>
        </w:tc>
        <w:tc>
          <w:tcPr>
            <w:tcW w:w="2272"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left"/>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配套</w:t>
            </w:r>
          </w:p>
        </w:tc>
        <w:tc>
          <w:tcPr>
            <w:tcW w:w="459"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w:t>
            </w:r>
          </w:p>
        </w:tc>
        <w:tc>
          <w:tcPr>
            <w:tcW w:w="520" w:type="pc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套</w:t>
            </w:r>
          </w:p>
        </w:tc>
      </w:tr>
    </w:tbl>
    <w:p>
      <w:pPr>
        <w:pStyle w:val="4"/>
        <w:keepNext/>
        <w:keepLines/>
        <w:pageBreakBefore w:val="0"/>
        <w:widowControl/>
        <w:kinsoku w:val="0"/>
        <w:wordWrap/>
        <w:overflowPunct/>
        <w:topLinePunct w:val="0"/>
        <w:autoSpaceDE w:val="0"/>
        <w:autoSpaceDN w:val="0"/>
        <w:bidi w:val="0"/>
        <w:adjustRightInd w:val="0"/>
        <w:snapToGrid w:val="0"/>
        <w:spacing w:before="0" w:after="0" w:line="360" w:lineRule="auto"/>
        <w:jc w:val="center"/>
        <w:textAlignment w:val="baseline"/>
        <w:rPr>
          <w:rFonts w:hint="eastAsia" w:ascii="宋体" w:hAnsi="宋体" w:eastAsia="宋体" w:cs="宋体"/>
          <w:b/>
          <w:bCs/>
          <w:i w:val="0"/>
          <w:color w:val="000000"/>
          <w:kern w:val="0"/>
          <w:sz w:val="24"/>
          <w:szCs w:val="24"/>
          <w:highlight w:val="none"/>
          <w:u w:val="none"/>
          <w:lang w:val="en-US" w:eastAsia="zh-CN" w:bidi="ar"/>
        </w:rPr>
      </w:pPr>
    </w:p>
    <w:p>
      <w:pPr>
        <w:pStyle w:val="4"/>
        <w:keepNext/>
        <w:keepLines/>
        <w:pageBreakBefore w:val="0"/>
        <w:widowControl/>
        <w:kinsoku w:val="0"/>
        <w:wordWrap/>
        <w:overflowPunct/>
        <w:topLinePunct w:val="0"/>
        <w:autoSpaceDE w:val="0"/>
        <w:autoSpaceDN w:val="0"/>
        <w:bidi w:val="0"/>
        <w:adjustRightInd w:val="0"/>
        <w:snapToGrid w:val="0"/>
        <w:spacing w:before="0" w:after="0" w:line="360" w:lineRule="auto"/>
        <w:jc w:val="center"/>
        <w:textAlignment w:val="baseline"/>
        <w:rPr>
          <w:rFonts w:hint="eastAsia" w:ascii="宋体" w:hAnsi="宋体" w:eastAsia="宋体" w:cs="宋体"/>
          <w:b/>
          <w:bCs/>
          <w:i w:val="0"/>
          <w:color w:val="000000"/>
          <w:kern w:val="0"/>
          <w:sz w:val="24"/>
          <w:szCs w:val="24"/>
          <w:highlight w:val="none"/>
          <w:u w:val="none"/>
          <w:lang w:val="en-US" w:eastAsia="zh-CN" w:bidi="ar"/>
        </w:rPr>
      </w:pPr>
      <w:r>
        <w:rPr>
          <w:rFonts w:hint="eastAsia" w:ascii="宋体" w:hAnsi="宋体" w:eastAsia="宋体" w:cs="宋体"/>
          <w:b/>
          <w:bCs/>
          <w:i w:val="0"/>
          <w:color w:val="000000"/>
          <w:kern w:val="0"/>
          <w:sz w:val="24"/>
          <w:szCs w:val="24"/>
          <w:highlight w:val="none"/>
          <w:u w:val="none"/>
          <w:lang w:val="en-US" w:eastAsia="zh-CN" w:bidi="ar"/>
        </w:rPr>
        <w:t>长春市餐厨垃圾处理厂运营管控平台主要设备清单</w:t>
      </w: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val="0"/>
          <w:bCs w:val="0"/>
          <w:sz w:val="24"/>
          <w:szCs w:val="24"/>
          <w:highlight w:val="none"/>
          <w:lang w:eastAsia="zh-CN"/>
        </w:rPr>
      </w:pPr>
      <w:r>
        <w:rPr>
          <w:rFonts w:hint="eastAsia" w:ascii="宋体" w:hAnsi="宋体" w:eastAsia="宋体" w:cs="宋体"/>
          <w:b w:val="0"/>
          <w:bCs w:val="0"/>
          <w:sz w:val="24"/>
          <w:szCs w:val="24"/>
          <w:highlight w:val="none"/>
        </w:rPr>
        <w:t>中控室配套设备清单</w:t>
      </w:r>
    </w:p>
    <w:tbl>
      <w:tblPr>
        <w:tblStyle w:val="16"/>
        <w:tblW w:w="9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4"/>
        <w:gridCol w:w="925"/>
        <w:gridCol w:w="3521"/>
        <w:gridCol w:w="2438"/>
        <w:gridCol w:w="1015"/>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24"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序号</w:t>
            </w:r>
          </w:p>
        </w:tc>
        <w:tc>
          <w:tcPr>
            <w:tcW w:w="92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位置</w:t>
            </w:r>
          </w:p>
        </w:tc>
        <w:tc>
          <w:tcPr>
            <w:tcW w:w="3521"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名称</w:t>
            </w:r>
          </w:p>
        </w:tc>
        <w:tc>
          <w:tcPr>
            <w:tcW w:w="2438"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参数</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数量</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b w:val="0"/>
                <w:bCs/>
                <w:color w:val="auto"/>
                <w:kern w:val="0"/>
                <w:sz w:val="24"/>
                <w:szCs w:val="24"/>
                <w:highlight w:val="none"/>
              </w:rPr>
            </w:pPr>
            <w:r>
              <w:rPr>
                <w:rFonts w:hint="eastAsia" w:ascii="宋体" w:hAnsi="宋体" w:eastAsia="宋体" w:cs="宋体"/>
                <w:b w:val="0"/>
                <w:bCs/>
                <w:color w:val="auto"/>
                <w:kern w:val="0"/>
                <w:sz w:val="24"/>
                <w:szCs w:val="24"/>
                <w:highlight w:val="none"/>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824"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925"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北侧墙体大屏</w:t>
            </w:r>
          </w:p>
        </w:tc>
        <w:tc>
          <w:tcPr>
            <w:tcW w:w="3521"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55寸拼接屏</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增加3块</w:t>
            </w:r>
            <w:r>
              <w:rPr>
                <w:rFonts w:hint="eastAsia" w:ascii="宋体" w:hAnsi="宋体" w:eastAsia="宋体" w:cs="宋体"/>
                <w:color w:val="auto"/>
                <w:kern w:val="0"/>
                <w:sz w:val="24"/>
                <w:szCs w:val="24"/>
                <w:highlight w:val="none"/>
                <w:lang w:eastAsia="zh-CN"/>
              </w:rPr>
              <w:t>)</w:t>
            </w:r>
          </w:p>
        </w:tc>
        <w:tc>
          <w:tcPr>
            <w:tcW w:w="2438"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拼缝5.5mm，分辨率支持1920*1080P，3行6列排列</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24"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2</w:t>
            </w:r>
          </w:p>
        </w:tc>
        <w:tc>
          <w:tcPr>
            <w:tcW w:w="92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p>
        </w:tc>
        <w:tc>
          <w:tcPr>
            <w:tcW w:w="3521"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拼接服务器</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扩充拼接输出板，四路输出</w:t>
            </w:r>
            <w:r>
              <w:rPr>
                <w:rFonts w:hint="eastAsia" w:ascii="宋体" w:hAnsi="宋体" w:eastAsia="宋体" w:cs="宋体"/>
                <w:color w:val="auto"/>
                <w:kern w:val="0"/>
                <w:sz w:val="24"/>
                <w:szCs w:val="24"/>
                <w:highlight w:val="none"/>
                <w:lang w:eastAsia="zh-CN"/>
              </w:rPr>
              <w:t>)</w:t>
            </w:r>
          </w:p>
        </w:tc>
        <w:tc>
          <w:tcPr>
            <w:tcW w:w="2438"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24"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3</w:t>
            </w:r>
          </w:p>
        </w:tc>
        <w:tc>
          <w:tcPr>
            <w:tcW w:w="92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p>
        </w:tc>
        <w:tc>
          <w:tcPr>
            <w:tcW w:w="3521"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底座</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增加3个</w:t>
            </w:r>
            <w:r>
              <w:rPr>
                <w:rFonts w:hint="eastAsia" w:ascii="宋体" w:hAnsi="宋体" w:eastAsia="宋体" w:cs="宋体"/>
                <w:color w:val="auto"/>
                <w:kern w:val="0"/>
                <w:sz w:val="24"/>
                <w:szCs w:val="24"/>
                <w:highlight w:val="none"/>
                <w:lang w:eastAsia="zh-CN"/>
              </w:rPr>
              <w:t>)</w:t>
            </w:r>
          </w:p>
        </w:tc>
        <w:tc>
          <w:tcPr>
            <w:tcW w:w="2438"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18</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24"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92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p>
        </w:tc>
        <w:tc>
          <w:tcPr>
            <w:tcW w:w="3521"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框架</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增加1个</w:t>
            </w:r>
            <w:r>
              <w:rPr>
                <w:rFonts w:hint="eastAsia" w:ascii="宋体" w:hAnsi="宋体" w:eastAsia="宋体" w:cs="宋体"/>
                <w:color w:val="auto"/>
                <w:kern w:val="0"/>
                <w:sz w:val="24"/>
                <w:szCs w:val="24"/>
                <w:highlight w:val="none"/>
                <w:lang w:eastAsia="zh-CN"/>
              </w:rPr>
              <w:t>)</w:t>
            </w:r>
          </w:p>
        </w:tc>
        <w:tc>
          <w:tcPr>
            <w:tcW w:w="2438"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24"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w:t>
            </w:r>
          </w:p>
        </w:tc>
        <w:tc>
          <w:tcPr>
            <w:tcW w:w="92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p>
        </w:tc>
        <w:tc>
          <w:tcPr>
            <w:tcW w:w="3521"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lang w:eastAsia="zh-CN"/>
              </w:rPr>
            </w:pPr>
            <w:r>
              <w:rPr>
                <w:rFonts w:hint="eastAsia" w:ascii="宋体" w:hAnsi="宋体" w:eastAsia="宋体" w:cs="宋体"/>
                <w:color w:val="auto"/>
                <w:kern w:val="0"/>
                <w:sz w:val="24"/>
                <w:szCs w:val="24"/>
                <w:highlight w:val="none"/>
              </w:rPr>
              <w:t>LED屏</w:t>
            </w:r>
            <w:r>
              <w:rPr>
                <w:rFonts w:hint="eastAsia" w:ascii="宋体" w:hAnsi="宋体" w:eastAsia="宋体" w:cs="宋体"/>
                <w:color w:val="auto"/>
                <w:kern w:val="0"/>
                <w:sz w:val="24"/>
                <w:szCs w:val="24"/>
                <w:highlight w:val="none"/>
                <w:lang w:val="en-US" w:eastAsia="zh-CN"/>
              </w:rPr>
              <w:t>(</w:t>
            </w:r>
            <w:r>
              <w:rPr>
                <w:rFonts w:hint="eastAsia" w:ascii="宋体" w:hAnsi="宋体" w:eastAsia="宋体" w:cs="宋体"/>
                <w:color w:val="auto"/>
                <w:kern w:val="0"/>
                <w:sz w:val="24"/>
                <w:szCs w:val="24"/>
                <w:highlight w:val="none"/>
              </w:rPr>
              <w:t>扩充加长，随大屏长度</w:t>
            </w:r>
            <w:r>
              <w:rPr>
                <w:rFonts w:hint="eastAsia" w:ascii="宋体" w:hAnsi="宋体" w:eastAsia="宋体" w:cs="宋体"/>
                <w:color w:val="auto"/>
                <w:kern w:val="0"/>
                <w:sz w:val="24"/>
                <w:szCs w:val="24"/>
                <w:highlight w:val="none"/>
                <w:lang w:val="en-US" w:eastAsia="zh-CN"/>
              </w:rPr>
              <w:t>)</w:t>
            </w:r>
          </w:p>
        </w:tc>
        <w:tc>
          <w:tcPr>
            <w:tcW w:w="2438"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与拼接屏等长</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2" w:hRule="atLeast"/>
          <w:jc w:val="center"/>
        </w:trPr>
        <w:tc>
          <w:tcPr>
            <w:tcW w:w="824"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6</w:t>
            </w:r>
          </w:p>
        </w:tc>
        <w:tc>
          <w:tcPr>
            <w:tcW w:w="925"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西侧墙体大屏</w:t>
            </w:r>
          </w:p>
        </w:tc>
        <w:tc>
          <w:tcPr>
            <w:tcW w:w="3521"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55寸拼接屏</w:t>
            </w:r>
          </w:p>
        </w:tc>
        <w:tc>
          <w:tcPr>
            <w:tcW w:w="2438"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拼缝5.5mm，分辨率支持1920*1080P，3行4列排列</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24"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7</w:t>
            </w:r>
          </w:p>
        </w:tc>
        <w:tc>
          <w:tcPr>
            <w:tcW w:w="92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p>
        </w:tc>
        <w:tc>
          <w:tcPr>
            <w:tcW w:w="3521"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拼接服务器</w:t>
            </w:r>
          </w:p>
        </w:tc>
        <w:tc>
          <w:tcPr>
            <w:tcW w:w="2438"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24"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8</w:t>
            </w:r>
          </w:p>
        </w:tc>
        <w:tc>
          <w:tcPr>
            <w:tcW w:w="92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p>
        </w:tc>
        <w:tc>
          <w:tcPr>
            <w:tcW w:w="3521"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底座</w:t>
            </w:r>
          </w:p>
        </w:tc>
        <w:tc>
          <w:tcPr>
            <w:tcW w:w="2438"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824"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9</w:t>
            </w:r>
          </w:p>
        </w:tc>
        <w:tc>
          <w:tcPr>
            <w:tcW w:w="92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p>
        </w:tc>
        <w:tc>
          <w:tcPr>
            <w:tcW w:w="3521"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框架</w:t>
            </w:r>
          </w:p>
        </w:tc>
        <w:tc>
          <w:tcPr>
            <w:tcW w:w="2438"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4</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24"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10</w:t>
            </w:r>
          </w:p>
        </w:tc>
        <w:tc>
          <w:tcPr>
            <w:tcW w:w="925"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p>
        </w:tc>
        <w:tc>
          <w:tcPr>
            <w:tcW w:w="3521"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LED屏</w:t>
            </w:r>
          </w:p>
        </w:tc>
        <w:tc>
          <w:tcPr>
            <w:tcW w:w="2438"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宽度不低于大屏幕，高度30cm以上</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01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11</w:t>
            </w:r>
          </w:p>
        </w:tc>
        <w:tc>
          <w:tcPr>
            <w:tcW w:w="925" w:type="dxa"/>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p>
        </w:tc>
        <w:tc>
          <w:tcPr>
            <w:tcW w:w="35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操作台</w:t>
            </w:r>
          </w:p>
        </w:tc>
        <w:tc>
          <w:tcPr>
            <w:tcW w:w="24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整体L型，转角处带弧度，高级标准</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24"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12</w:t>
            </w:r>
          </w:p>
        </w:tc>
        <w:tc>
          <w:tcPr>
            <w:tcW w:w="92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p>
        </w:tc>
        <w:tc>
          <w:tcPr>
            <w:tcW w:w="352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暗门</w:t>
            </w:r>
          </w:p>
        </w:tc>
        <w:tc>
          <w:tcPr>
            <w:tcW w:w="2438"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1</w:t>
            </w:r>
          </w:p>
        </w:tc>
        <w:tc>
          <w:tcPr>
            <w:tcW w:w="1015"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baseline"/>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套</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val="0"/>
          <w:bCs w:val="0"/>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车载LED配套设备清单</w:t>
      </w:r>
    </w:p>
    <w:tbl>
      <w:tblPr>
        <w:tblStyle w:val="16"/>
        <w:tblW w:w="977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2"/>
        <w:gridCol w:w="2133"/>
        <w:gridCol w:w="4750"/>
        <w:gridCol w:w="1006"/>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序号</w:t>
            </w:r>
          </w:p>
        </w:tc>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产品名称</w:t>
            </w:r>
          </w:p>
        </w:tc>
        <w:tc>
          <w:tcPr>
            <w:tcW w:w="4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参数</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数量</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lang w:bidi="ar"/>
              </w:rPr>
            </w:pPr>
            <w:r>
              <w:rPr>
                <w:rFonts w:hint="eastAsia" w:ascii="宋体" w:hAnsi="宋体" w:eastAsia="宋体" w:cs="宋体"/>
                <w:b w:val="0"/>
                <w:bCs/>
                <w:color w:val="auto"/>
                <w:sz w:val="24"/>
                <w:szCs w:val="24"/>
                <w:highlight w:val="none"/>
                <w:lang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7" w:hRule="atLeast"/>
          <w:jc w:val="center"/>
        </w:trPr>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1</w:t>
            </w:r>
          </w:p>
        </w:tc>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shd w:val="clear" w:color="auto" w:fill="FFFFFF"/>
                <w:lang w:bidi="ar"/>
              </w:rPr>
              <w:t>车载LED</w:t>
            </w:r>
          </w:p>
        </w:tc>
        <w:tc>
          <w:tcPr>
            <w:tcW w:w="4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高40cm左右，长度按车辆配置</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32</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jc w:val="center"/>
        </w:trPr>
        <w:tc>
          <w:tcPr>
            <w:tcW w:w="88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lang w:eastAsia="zh-CN" w:bidi="ar"/>
              </w:rPr>
            </w:pPr>
            <w:r>
              <w:rPr>
                <w:rFonts w:hint="eastAsia" w:ascii="宋体" w:hAnsi="宋体" w:eastAsia="宋体" w:cs="宋体"/>
                <w:b w:val="0"/>
                <w:bCs/>
                <w:color w:val="auto"/>
                <w:sz w:val="24"/>
                <w:szCs w:val="24"/>
                <w:highlight w:val="none"/>
                <w:lang w:val="en-US" w:eastAsia="zh-CN" w:bidi="ar"/>
              </w:rPr>
              <w:t>2</w:t>
            </w:r>
          </w:p>
        </w:tc>
        <w:tc>
          <w:tcPr>
            <w:tcW w:w="21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b w:val="0"/>
                <w:bCs/>
                <w:color w:val="auto"/>
                <w:sz w:val="24"/>
                <w:szCs w:val="24"/>
                <w:highlight w:val="none"/>
                <w:lang w:bidi="ar"/>
              </w:rPr>
            </w:pPr>
            <w:r>
              <w:rPr>
                <w:rFonts w:hint="eastAsia" w:ascii="宋体" w:hAnsi="宋体" w:eastAsia="宋体" w:cs="宋体"/>
                <w:b w:val="0"/>
                <w:bCs/>
                <w:color w:val="auto"/>
                <w:sz w:val="24"/>
                <w:szCs w:val="24"/>
                <w:highlight w:val="none"/>
                <w:lang w:bidi="ar"/>
              </w:rPr>
              <w:t>4G流量卡</w:t>
            </w:r>
          </w:p>
        </w:tc>
        <w:tc>
          <w:tcPr>
            <w:tcW w:w="475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left"/>
              <w:rPr>
                <w:rFonts w:hint="eastAsia" w:ascii="宋体" w:hAnsi="宋体" w:eastAsia="宋体" w:cs="宋体"/>
                <w:b w:val="0"/>
                <w:bCs/>
                <w:color w:val="auto"/>
                <w:sz w:val="24"/>
                <w:szCs w:val="24"/>
                <w:highlight w:val="none"/>
                <w:lang w:eastAsia="zh-CN"/>
              </w:rPr>
            </w:pPr>
            <w:r>
              <w:rPr>
                <w:rFonts w:hint="eastAsia" w:ascii="宋体" w:hAnsi="宋体" w:eastAsia="宋体" w:cs="宋体"/>
                <w:b w:val="0"/>
                <w:bCs/>
                <w:color w:val="auto"/>
                <w:sz w:val="24"/>
                <w:szCs w:val="24"/>
                <w:highlight w:val="none"/>
              </w:rPr>
              <w:t>总流量满足运营两年需要</w:t>
            </w:r>
            <w:r>
              <w:rPr>
                <w:rFonts w:hint="eastAsia" w:ascii="宋体" w:hAnsi="宋体" w:eastAsia="宋体" w:cs="宋体"/>
                <w:b w:val="0"/>
                <w:bCs/>
                <w:color w:val="auto"/>
                <w:sz w:val="24"/>
                <w:szCs w:val="24"/>
                <w:highlight w:val="none"/>
                <w:lang w:eastAsia="zh-CN"/>
              </w:rPr>
              <w:t>(</w:t>
            </w:r>
            <w:r>
              <w:rPr>
                <w:rFonts w:hint="eastAsia" w:ascii="宋体" w:hAnsi="宋体" w:eastAsia="宋体" w:cs="宋体"/>
                <w:b w:val="0"/>
                <w:bCs/>
                <w:color w:val="auto"/>
                <w:sz w:val="24"/>
                <w:szCs w:val="24"/>
                <w:highlight w:val="none"/>
              </w:rPr>
              <w:t>原为一年</w:t>
            </w:r>
            <w:r>
              <w:rPr>
                <w:rFonts w:hint="eastAsia" w:ascii="宋体" w:hAnsi="宋体" w:eastAsia="宋体" w:cs="宋体"/>
                <w:b w:val="0"/>
                <w:bCs/>
                <w:color w:val="auto"/>
                <w:sz w:val="24"/>
                <w:szCs w:val="24"/>
                <w:highlight w:val="none"/>
                <w:lang w:eastAsia="zh-CN"/>
              </w:rPr>
              <w:t>)</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32</w:t>
            </w:r>
          </w:p>
        </w:tc>
        <w:tc>
          <w:tcPr>
            <w:tcW w:w="10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wordWrap/>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val="0"/>
                <w:bCs/>
                <w:color w:val="auto"/>
                <w:sz w:val="24"/>
                <w:szCs w:val="24"/>
                <w:highlight w:val="none"/>
                <w:lang w:bidi="ar"/>
              </w:rPr>
            </w:pPr>
            <w:r>
              <w:rPr>
                <w:rFonts w:hint="eastAsia" w:ascii="宋体" w:hAnsi="宋体" w:eastAsia="宋体" w:cs="宋体"/>
                <w:b w:val="0"/>
                <w:bCs/>
                <w:color w:val="auto"/>
                <w:sz w:val="24"/>
                <w:szCs w:val="24"/>
                <w:highlight w:val="none"/>
                <w:lang w:bidi="ar"/>
              </w:rPr>
              <w:t>个</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bCs/>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b w:val="0"/>
          <w:bCs w:val="0"/>
          <w:sz w:val="24"/>
          <w:szCs w:val="24"/>
          <w:highlight w:val="none"/>
        </w:rPr>
      </w:pPr>
      <w:r>
        <w:rPr>
          <w:rFonts w:hint="eastAsia" w:ascii="宋体" w:hAnsi="宋体" w:eastAsia="宋体" w:cs="宋体"/>
          <w:b w:val="0"/>
          <w:bCs w:val="0"/>
          <w:sz w:val="24"/>
          <w:szCs w:val="24"/>
          <w:highlight w:val="none"/>
        </w:rPr>
        <w:t>可燃气体报警配套设备清单</w:t>
      </w:r>
    </w:p>
    <w:tbl>
      <w:tblPr>
        <w:tblStyle w:val="16"/>
        <w:tblW w:w="97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2117"/>
        <w:gridCol w:w="4767"/>
        <w:gridCol w:w="1033"/>
        <w:gridCol w:w="10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序号</w:t>
            </w:r>
          </w:p>
        </w:tc>
        <w:tc>
          <w:tcPr>
            <w:tcW w:w="2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产品名称</w:t>
            </w:r>
          </w:p>
        </w:tc>
        <w:tc>
          <w:tcPr>
            <w:tcW w:w="47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参数</w:t>
            </w:r>
          </w:p>
        </w:tc>
        <w:tc>
          <w:tcPr>
            <w:tcW w:w="10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数量</w:t>
            </w:r>
          </w:p>
        </w:tc>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1</w:t>
            </w:r>
          </w:p>
        </w:tc>
        <w:tc>
          <w:tcPr>
            <w:tcW w:w="2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shd w:val="clear" w:color="auto" w:fill="FFFFFF"/>
                <w:lang w:bidi="ar"/>
              </w:rPr>
              <w:t>气体控制器</w:t>
            </w:r>
          </w:p>
        </w:tc>
        <w:tc>
          <w:tcPr>
            <w:tcW w:w="47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AC220供电，壁挂式安装，容量8点位，总线制，不含备电。</w:t>
            </w:r>
          </w:p>
        </w:tc>
        <w:tc>
          <w:tcPr>
            <w:tcW w:w="10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2</w:t>
            </w:r>
          </w:p>
        </w:tc>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7"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2</w:t>
            </w:r>
          </w:p>
        </w:tc>
        <w:tc>
          <w:tcPr>
            <w:tcW w:w="2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可燃气体探测器</w:t>
            </w:r>
          </w:p>
        </w:tc>
        <w:tc>
          <w:tcPr>
            <w:tcW w:w="47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检测气体：甲烷，催化燃烧式检测，量程：0-100%LEL,总线制协议，</w:t>
            </w:r>
          </w:p>
        </w:tc>
        <w:tc>
          <w:tcPr>
            <w:tcW w:w="10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12</w:t>
            </w:r>
          </w:p>
        </w:tc>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43"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3</w:t>
            </w:r>
          </w:p>
        </w:tc>
        <w:tc>
          <w:tcPr>
            <w:tcW w:w="2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风机</w:t>
            </w:r>
          </w:p>
        </w:tc>
        <w:tc>
          <w:tcPr>
            <w:tcW w:w="47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AC220v供电，功率3kw</w:t>
            </w:r>
          </w:p>
        </w:tc>
        <w:tc>
          <w:tcPr>
            <w:tcW w:w="10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w:t>
            </w:r>
          </w:p>
        </w:tc>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50" w:hRule="atLeast"/>
          <w:jc w:val="center"/>
        </w:trPr>
        <w:tc>
          <w:tcPr>
            <w:tcW w:w="86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4</w:t>
            </w:r>
          </w:p>
        </w:tc>
        <w:tc>
          <w:tcPr>
            <w:tcW w:w="211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风机联动箱</w:t>
            </w:r>
          </w:p>
        </w:tc>
        <w:tc>
          <w:tcPr>
            <w:tcW w:w="4767"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left"/>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用于控制风机</w:t>
            </w:r>
          </w:p>
        </w:tc>
        <w:tc>
          <w:tcPr>
            <w:tcW w:w="103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rPr>
              <w:t>4</w:t>
            </w:r>
          </w:p>
        </w:tc>
        <w:tc>
          <w:tcPr>
            <w:tcW w:w="10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val="0"/>
              <w:overflowPunct/>
              <w:topLinePunct w:val="0"/>
              <w:autoSpaceDE w:val="0"/>
              <w:autoSpaceDN w:val="0"/>
              <w:bidi w:val="0"/>
              <w:adjustRightInd w:val="0"/>
              <w:snapToGrid w:val="0"/>
              <w:spacing w:line="0" w:lineRule="atLeast"/>
              <w:jc w:val="center"/>
              <w:textAlignment w:val="center"/>
              <w:rPr>
                <w:rFonts w:hint="eastAsia" w:ascii="宋体" w:hAnsi="宋体" w:eastAsia="宋体" w:cs="宋体"/>
                <w:b w:val="0"/>
                <w:bCs/>
                <w:color w:val="auto"/>
                <w:sz w:val="24"/>
                <w:szCs w:val="24"/>
                <w:highlight w:val="none"/>
              </w:rPr>
            </w:pPr>
            <w:r>
              <w:rPr>
                <w:rFonts w:hint="eastAsia" w:ascii="宋体" w:hAnsi="宋体" w:eastAsia="宋体" w:cs="宋体"/>
                <w:b w:val="0"/>
                <w:bCs/>
                <w:color w:val="auto"/>
                <w:sz w:val="24"/>
                <w:szCs w:val="24"/>
                <w:highlight w:val="none"/>
                <w:lang w:bidi="ar"/>
              </w:rPr>
              <w:t>个</w:t>
            </w:r>
          </w:p>
        </w:tc>
      </w:tr>
    </w:tbl>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kern w:val="0"/>
          <w:sz w:val="24"/>
          <w:szCs w:val="24"/>
          <w:highlight w:val="yellow"/>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jc w:val="left"/>
        <w:textAlignment w:val="baseline"/>
        <w:rPr>
          <w:rFonts w:hint="eastAsia"/>
          <w:lang w:eastAsia="zh-CN"/>
        </w:rPr>
      </w:pPr>
      <w:r>
        <w:rPr>
          <w:rFonts w:hint="eastAsia" w:ascii="宋体" w:hAnsi="宋体" w:eastAsia="宋体" w:cs="宋体"/>
          <w:b w:val="0"/>
          <w:bCs/>
          <w:kern w:val="0"/>
          <w:sz w:val="24"/>
          <w:szCs w:val="24"/>
          <w:highlight w:val="none"/>
          <w:lang w:val="en-US" w:eastAsia="zh-CN"/>
        </w:rPr>
        <w:t>4.2</w:t>
      </w:r>
      <w:r>
        <w:rPr>
          <w:rFonts w:hint="eastAsia" w:ascii="宋体" w:hAnsi="宋体" w:eastAsia="宋体" w:cs="宋体"/>
          <w:b w:val="0"/>
          <w:bCs/>
          <w:kern w:val="0"/>
          <w:sz w:val="24"/>
          <w:szCs w:val="24"/>
          <w:highlight w:val="none"/>
        </w:rPr>
        <w:t>《长春市餐厨垃圾处理项目初步设计说明书》</w:t>
      </w:r>
      <w:r>
        <w:rPr>
          <w:rFonts w:hint="eastAsia" w:ascii="宋体" w:hAnsi="宋体" w:eastAsia="宋体" w:cs="宋体"/>
          <w:b w:val="0"/>
          <w:bCs/>
          <w:kern w:val="0"/>
          <w:sz w:val="24"/>
          <w:szCs w:val="24"/>
          <w:highlight w:val="none"/>
          <w:lang w:eastAsia="zh-CN"/>
        </w:rPr>
        <w:t>(</w:t>
      </w:r>
      <w:r>
        <w:rPr>
          <w:rFonts w:hint="eastAsia" w:ascii="宋体" w:hAnsi="宋体" w:eastAsia="宋体" w:cs="宋体"/>
          <w:b w:val="0"/>
          <w:bCs/>
          <w:kern w:val="0"/>
          <w:sz w:val="24"/>
          <w:szCs w:val="24"/>
          <w:highlight w:val="none"/>
        </w:rPr>
        <w:t>该资料由采购人另行提供，潜在</w:t>
      </w:r>
      <w:r>
        <w:rPr>
          <w:rFonts w:hint="eastAsia" w:ascii="宋体" w:hAnsi="宋体" w:eastAsia="宋体" w:cs="宋体"/>
          <w:b w:val="0"/>
          <w:bCs/>
          <w:kern w:val="0"/>
          <w:sz w:val="24"/>
          <w:szCs w:val="24"/>
          <w:highlight w:val="none"/>
          <w:lang w:eastAsia="zh-CN"/>
        </w:rPr>
        <w:t>供应商</w:t>
      </w:r>
      <w:r>
        <w:rPr>
          <w:rFonts w:hint="eastAsia" w:ascii="宋体" w:hAnsi="宋体" w:eastAsia="宋体" w:cs="宋体"/>
          <w:b w:val="0"/>
          <w:bCs/>
          <w:kern w:val="0"/>
          <w:sz w:val="24"/>
          <w:szCs w:val="24"/>
          <w:highlight w:val="none"/>
        </w:rPr>
        <w:t>请向采购人索取</w:t>
      </w:r>
      <w:r>
        <w:rPr>
          <w:rFonts w:hint="eastAsia" w:ascii="宋体" w:hAnsi="宋体" w:eastAsia="宋体" w:cs="宋体"/>
          <w:b w:val="0"/>
          <w:bCs/>
          <w:kern w:val="0"/>
          <w:sz w:val="24"/>
          <w:szCs w:val="24"/>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b/>
          <w:kern w:val="0"/>
          <w:sz w:val="24"/>
          <w:szCs w:val="24"/>
          <w:highlight w:val="yellow"/>
        </w:rPr>
      </w:pPr>
      <w:r>
        <w:rPr>
          <w:rFonts w:hint="eastAsia" w:ascii="宋体" w:hAnsi="宋体" w:eastAsia="宋体" w:cs="宋体"/>
          <w:b/>
          <w:bCs w:val="0"/>
          <w:kern w:val="0"/>
          <w:sz w:val="24"/>
          <w:szCs w:val="24"/>
          <w:highlight w:val="none"/>
          <w:lang w:val="en-US" w:eastAsia="zh-CN"/>
        </w:rPr>
        <w:t>二、</w:t>
      </w:r>
      <w:r>
        <w:rPr>
          <w:rFonts w:hint="eastAsia" w:ascii="宋体" w:hAnsi="宋体" w:eastAsia="宋体" w:cs="宋体"/>
          <w:b/>
          <w:kern w:val="0"/>
          <w:sz w:val="24"/>
          <w:szCs w:val="24"/>
        </w:rPr>
        <w:t>采购需求一览表</w:t>
      </w:r>
    </w:p>
    <w:tbl>
      <w:tblPr>
        <w:tblStyle w:val="16"/>
        <w:tblpPr w:leftFromText="180" w:rightFromText="180" w:vertAnchor="text" w:horzAnchor="page" w:tblpX="1155" w:tblpY="180"/>
        <w:tblOverlap w:val="never"/>
        <w:tblW w:w="9802"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50"/>
        <w:gridCol w:w="1716"/>
        <w:gridCol w:w="734"/>
        <w:gridCol w:w="816"/>
        <w:gridCol w:w="3800"/>
        <w:gridCol w:w="1986"/>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7" w:hRule="atLeast"/>
        </w:trPr>
        <w:tc>
          <w:tcPr>
            <w:tcW w:w="75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序号</w:t>
            </w:r>
          </w:p>
        </w:tc>
        <w:tc>
          <w:tcPr>
            <w:tcW w:w="171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服务内容</w:t>
            </w:r>
          </w:p>
        </w:tc>
        <w:tc>
          <w:tcPr>
            <w:tcW w:w="7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数量</w:t>
            </w:r>
          </w:p>
        </w:tc>
        <w:tc>
          <w:tcPr>
            <w:tcW w:w="81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单位</w:t>
            </w:r>
          </w:p>
        </w:tc>
        <w:tc>
          <w:tcPr>
            <w:tcW w:w="38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服务要求/备注</w:t>
            </w:r>
          </w:p>
        </w:tc>
        <w:tc>
          <w:tcPr>
            <w:tcW w:w="19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中小企业划分标准所属行业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trPr>
        <w:tc>
          <w:tcPr>
            <w:tcW w:w="75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1</w:t>
            </w:r>
          </w:p>
        </w:tc>
        <w:tc>
          <w:tcPr>
            <w:tcW w:w="171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val="en-US" w:eastAsia="zh-CN"/>
              </w:rPr>
              <w:t>长春市餐厨垃圾处理厂</w:t>
            </w:r>
            <w:r>
              <w:rPr>
                <w:rFonts w:hint="eastAsia" w:ascii="宋体" w:hAnsi="宋体" w:eastAsia="宋体" w:cs="宋体"/>
                <w:kern w:val="0"/>
                <w:sz w:val="24"/>
                <w:szCs w:val="24"/>
                <w:highlight w:val="none"/>
              </w:rPr>
              <w:t>200吨/天餐厨垃圾处理委托运营</w:t>
            </w:r>
            <w:r>
              <w:rPr>
                <w:rFonts w:hint="eastAsia" w:ascii="宋体" w:hAnsi="宋体" w:eastAsia="宋体" w:cs="宋体"/>
                <w:kern w:val="0"/>
                <w:sz w:val="24"/>
                <w:szCs w:val="24"/>
                <w:highlight w:val="none"/>
                <w:lang w:eastAsia="zh-CN"/>
              </w:rPr>
              <w:t>服务</w:t>
            </w:r>
          </w:p>
        </w:tc>
        <w:tc>
          <w:tcPr>
            <w:tcW w:w="73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kern w:val="0"/>
                <w:sz w:val="24"/>
                <w:szCs w:val="24"/>
                <w:highlight w:val="none"/>
                <w:lang w:val="en-US" w:eastAsia="zh-CN"/>
              </w:rPr>
            </w:pPr>
            <w:r>
              <w:rPr>
                <w:rFonts w:hint="eastAsia" w:ascii="宋体" w:hAnsi="宋体" w:eastAsia="宋体" w:cs="宋体"/>
                <w:kern w:val="0"/>
                <w:sz w:val="24"/>
                <w:szCs w:val="24"/>
                <w:highlight w:val="none"/>
                <w:lang w:val="en-US" w:eastAsia="zh-CN"/>
              </w:rPr>
              <w:t>1</w:t>
            </w:r>
          </w:p>
        </w:tc>
        <w:tc>
          <w:tcPr>
            <w:tcW w:w="81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kern w:val="0"/>
                <w:sz w:val="24"/>
                <w:szCs w:val="24"/>
                <w:highlight w:val="none"/>
                <w:lang w:eastAsia="zh-CN"/>
              </w:rPr>
            </w:pPr>
            <w:r>
              <w:rPr>
                <w:rFonts w:hint="eastAsia" w:ascii="宋体" w:hAnsi="宋体" w:eastAsia="宋体" w:cs="宋体"/>
                <w:kern w:val="0"/>
                <w:sz w:val="24"/>
                <w:szCs w:val="24"/>
                <w:highlight w:val="none"/>
                <w:lang w:eastAsia="zh-CN"/>
              </w:rPr>
              <w:t>项</w:t>
            </w:r>
          </w:p>
        </w:tc>
        <w:tc>
          <w:tcPr>
            <w:tcW w:w="380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kern w:val="0"/>
                <w:sz w:val="24"/>
                <w:szCs w:val="24"/>
                <w:highlight w:val="none"/>
              </w:rPr>
            </w:pPr>
            <w:r>
              <w:rPr>
                <w:rFonts w:hint="eastAsia" w:ascii="宋体" w:hAnsi="宋体" w:eastAsia="宋体" w:cs="宋体"/>
                <w:kern w:val="0"/>
                <w:sz w:val="24"/>
                <w:szCs w:val="24"/>
                <w:highlight w:val="none"/>
              </w:rPr>
              <w:t>本项目委托运营服务主要包括以下内容：餐厨垃圾收运服务；餐厨垃圾处置服务；</w:t>
            </w:r>
            <w:r>
              <w:rPr>
                <w:rFonts w:hint="eastAsia" w:ascii="宋体" w:hAnsi="宋体" w:eastAsia="宋体" w:cs="宋体"/>
                <w:kern w:val="0"/>
                <w:sz w:val="24"/>
                <w:szCs w:val="24"/>
                <w:highlight w:val="none"/>
                <w:lang w:val="en-US" w:eastAsia="zh-CN"/>
              </w:rPr>
              <w:t>餐厨</w:t>
            </w:r>
            <w:r>
              <w:rPr>
                <w:rFonts w:hint="eastAsia" w:ascii="宋体" w:hAnsi="宋体" w:eastAsia="宋体" w:cs="宋体"/>
                <w:color w:val="auto"/>
                <w:kern w:val="0"/>
                <w:sz w:val="24"/>
                <w:szCs w:val="24"/>
                <w:highlight w:val="none"/>
                <w:lang w:val="en-US" w:eastAsia="zh-CN"/>
              </w:rPr>
              <w:t>垃圾处理厂</w:t>
            </w:r>
            <w:r>
              <w:rPr>
                <w:rFonts w:hint="eastAsia" w:ascii="宋体" w:hAnsi="宋体" w:eastAsia="宋体" w:cs="宋体"/>
                <w:kern w:val="0"/>
                <w:sz w:val="24"/>
                <w:szCs w:val="24"/>
                <w:highlight w:val="none"/>
              </w:rPr>
              <w:t>厂区管理及填埋区封场维护服务。本项目餐厨垃圾的收运和处</w:t>
            </w:r>
            <w:r>
              <w:rPr>
                <w:rFonts w:hint="eastAsia" w:ascii="宋体" w:hAnsi="宋体" w:eastAsia="宋体" w:cs="宋体"/>
                <w:kern w:val="0"/>
                <w:sz w:val="24"/>
                <w:szCs w:val="24"/>
                <w:highlight w:val="none"/>
                <w:lang w:val="en-US" w:eastAsia="zh-CN"/>
              </w:rPr>
              <w:t>置服务</w:t>
            </w:r>
            <w:r>
              <w:rPr>
                <w:rFonts w:hint="eastAsia" w:ascii="宋体" w:hAnsi="宋体" w:eastAsia="宋体" w:cs="宋体"/>
                <w:kern w:val="0"/>
                <w:sz w:val="24"/>
                <w:szCs w:val="24"/>
                <w:highlight w:val="none"/>
              </w:rPr>
              <w:t>参照《餐厨垃圾处理技术规范》</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rPr>
              <w:t>CJJ184-2012</w:t>
            </w:r>
            <w:r>
              <w:rPr>
                <w:rFonts w:hint="eastAsia" w:ascii="宋体" w:hAnsi="宋体" w:eastAsia="宋体" w:cs="宋体"/>
                <w:kern w:val="0"/>
                <w:sz w:val="24"/>
                <w:szCs w:val="24"/>
                <w:highlight w:val="none"/>
                <w:lang w:eastAsia="zh-CN"/>
              </w:rPr>
              <w:t>)</w:t>
            </w:r>
            <w:r>
              <w:rPr>
                <w:rFonts w:hint="eastAsia" w:ascii="宋体" w:hAnsi="宋体" w:eastAsia="宋体" w:cs="宋体"/>
                <w:kern w:val="0"/>
                <w:sz w:val="24"/>
                <w:szCs w:val="24"/>
                <w:highlight w:val="none"/>
                <w:lang w:val="en-US" w:eastAsia="zh-CN"/>
              </w:rPr>
              <w:t>和《长春市餐厨垃圾管理暂行办法》等相关法律法规执行</w:t>
            </w:r>
            <w:r>
              <w:rPr>
                <w:rFonts w:hint="eastAsia" w:ascii="宋体" w:hAnsi="宋体" w:eastAsia="宋体" w:cs="宋体"/>
                <w:kern w:val="0"/>
                <w:sz w:val="24"/>
                <w:szCs w:val="24"/>
                <w:highlight w:val="none"/>
              </w:rPr>
              <w:t>。</w:t>
            </w:r>
          </w:p>
        </w:tc>
        <w:tc>
          <w:tcPr>
            <w:tcW w:w="198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jc w:val="center"/>
              <w:textAlignment w:val="baseline"/>
              <w:rPr>
                <w:rFonts w:hint="eastAsia" w:ascii="宋体" w:hAnsi="宋体" w:eastAsia="宋体" w:cs="宋体"/>
                <w:color w:val="FF0000"/>
                <w:kern w:val="0"/>
                <w:sz w:val="24"/>
                <w:szCs w:val="24"/>
                <w:highlight w:val="none"/>
              </w:rPr>
            </w:pPr>
            <w:r>
              <w:rPr>
                <w:rFonts w:hint="eastAsia" w:ascii="宋体" w:hAnsi="宋体" w:eastAsia="宋体" w:cs="宋体"/>
                <w:bCs/>
                <w:snapToGrid w:val="0"/>
                <w:color w:val="auto"/>
                <w:kern w:val="0"/>
                <w:sz w:val="24"/>
                <w:szCs w:val="24"/>
                <w:highlight w:val="none"/>
                <w:lang w:eastAsia="zh-CN"/>
              </w:rPr>
              <w:t>其他未列明行业</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jc w:val="left"/>
        <w:textAlignment w:val="baseline"/>
        <w:rPr>
          <w:rFonts w:hint="eastAsia" w:ascii="宋体" w:hAnsi="宋体" w:eastAsia="宋体" w:cs="宋体"/>
          <w:b/>
          <w:kern w:val="0"/>
          <w:sz w:val="22"/>
          <w:szCs w:val="22"/>
          <w:lang w:val="en-US" w:eastAsia="zh-CN"/>
        </w:rPr>
      </w:pPr>
      <w:r>
        <w:rPr>
          <w:rFonts w:hint="eastAsia" w:ascii="宋体" w:hAnsi="宋体" w:eastAsia="宋体" w:cs="宋体"/>
          <w:b/>
          <w:kern w:val="0"/>
          <w:sz w:val="22"/>
          <w:szCs w:val="22"/>
          <w:lang w:val="en-US" w:eastAsia="zh-CN"/>
        </w:rPr>
        <w:t>说明：投标文件《中小企业声明函》中要求填写的“招标文件中明确的所属行业”应与上述标的对应的行业一致。</w:t>
      </w:r>
    </w:p>
    <w:p>
      <w:pPr>
        <w:pStyle w:val="5"/>
        <w:keepNext w:val="0"/>
        <w:keepLines w:val="0"/>
        <w:spacing w:before="0" w:after="0" w:line="240" w:lineRule="auto"/>
        <w:jc w:val="left"/>
        <w:rPr>
          <w:rFonts w:hint="eastAsia" w:ascii="黑体" w:hAnsi="宋体" w:eastAsia="黑体"/>
          <w:bCs w:val="0"/>
          <w:sz w:val="24"/>
          <w:szCs w:val="30"/>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jc w:val="left"/>
        <w:textAlignment w:val="baseline"/>
        <w:rPr>
          <w:rFonts w:hint="eastAsia" w:ascii="宋体" w:hAnsi="宋体" w:eastAsia="宋体" w:cs="宋体"/>
          <w:b/>
          <w:bCs w:val="0"/>
          <w:kern w:val="0"/>
          <w:sz w:val="24"/>
          <w:szCs w:val="24"/>
          <w:highlight w:val="none"/>
          <w:lang w:eastAsia="zh-CN"/>
        </w:rPr>
      </w:pPr>
      <w:r>
        <w:rPr>
          <w:rFonts w:hint="eastAsia" w:ascii="宋体" w:hAnsi="宋体" w:eastAsia="宋体" w:cs="宋体"/>
          <w:b/>
          <w:bCs w:val="0"/>
          <w:kern w:val="0"/>
          <w:sz w:val="24"/>
          <w:szCs w:val="24"/>
          <w:highlight w:val="none"/>
          <w:lang w:val="en-US" w:eastAsia="zh-CN"/>
        </w:rPr>
        <w:t>三、</w:t>
      </w:r>
      <w:r>
        <w:rPr>
          <w:rFonts w:hint="eastAsia" w:ascii="宋体" w:hAnsi="宋体" w:eastAsia="宋体" w:cs="宋体"/>
          <w:b/>
          <w:bCs w:val="0"/>
          <w:kern w:val="0"/>
          <w:sz w:val="24"/>
          <w:szCs w:val="24"/>
          <w:highlight w:val="none"/>
          <w:lang w:eastAsia="zh-CN"/>
        </w:rPr>
        <w:t>采购标的需执行的强制标准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1.各类废水达到《污水综合排放标准》(GB8978-1996)中三级排放标准和与西新工业集中区签订的《污水处理接收协议》中的进水指标;</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2.处理后的废气达到《大气污染物综合排放标准》(GB16297-1996)、《恶臭污染物排放标准》(GB14554-93)、《锅炉大气污染物排放标准》(GB13271-2014)、《火电厂大气污染物排放标准》(GB13223-2011)中相应标准；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3.噪声满足《工业企业厂界环境噪声排放标准》(GB12348-2008)中1类标准；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val="en-US" w:eastAsia="zh-CN"/>
        </w:rPr>
        <w:t>4.</w:t>
      </w:r>
      <w:r>
        <w:rPr>
          <w:rFonts w:hint="eastAsia" w:ascii="宋体" w:hAnsi="宋体" w:eastAsia="宋体" w:cs="宋体"/>
          <w:b w:val="0"/>
          <w:bCs/>
          <w:kern w:val="0"/>
          <w:sz w:val="24"/>
          <w:szCs w:val="24"/>
          <w:highlight w:val="none"/>
          <w:lang w:eastAsia="zh-CN"/>
        </w:rPr>
        <w:t>成品柴油品质满足《柴油机燃料调和用生物柴油(BD100)》(GB/T20828-2015)。</w:t>
      </w:r>
    </w:p>
    <w:p>
      <w:pPr>
        <w:pStyle w:val="29"/>
        <w:ind w:firstLine="480"/>
        <w:rPr>
          <w:rFonts w:hint="eastAsia" w:ascii="宋体" w:hAnsi="宋体" w:eastAsia="宋体" w:cs="宋体"/>
          <w:b w:val="0"/>
          <w:bCs/>
          <w:snapToGrid w:val="0"/>
          <w:color w:val="000000"/>
          <w:kern w:val="0"/>
          <w:sz w:val="24"/>
          <w:szCs w:val="24"/>
          <w:highlight w:val="none"/>
          <w:lang w:val="en-US" w:eastAsia="zh-CN" w:bidi="ar-SA"/>
        </w:rPr>
      </w:pPr>
      <w:r>
        <w:rPr>
          <w:rFonts w:hint="eastAsia" w:ascii="宋体" w:hAnsi="宋体" w:eastAsia="宋体" w:cs="宋体"/>
          <w:b w:val="0"/>
          <w:bCs/>
          <w:snapToGrid w:val="0"/>
          <w:color w:val="000000"/>
          <w:kern w:val="0"/>
          <w:sz w:val="24"/>
          <w:szCs w:val="24"/>
          <w:highlight w:val="none"/>
          <w:lang w:val="en-US" w:eastAsia="zh-CN" w:bidi="ar-SA"/>
        </w:rPr>
        <w:t>5.上述标准在开标前</w:t>
      </w:r>
      <w:r>
        <w:rPr>
          <w:rFonts w:hint="eastAsia" w:ascii="宋体" w:hAnsi="宋体" w:eastAsia="宋体" w:cs="宋体"/>
          <w:b w:val="0"/>
          <w:bCs/>
          <w:snapToGrid w:val="0"/>
          <w:color w:val="auto"/>
          <w:kern w:val="0"/>
          <w:sz w:val="24"/>
          <w:szCs w:val="24"/>
          <w:highlight w:val="none"/>
          <w:lang w:val="en-US" w:eastAsia="zh-CN" w:bidi="ar-SA"/>
        </w:rPr>
        <w:t>或中标后</w:t>
      </w:r>
      <w:r>
        <w:rPr>
          <w:rFonts w:hint="eastAsia" w:ascii="宋体" w:hAnsi="宋体" w:eastAsia="宋体" w:cs="宋体"/>
          <w:b w:val="0"/>
          <w:bCs/>
          <w:snapToGrid w:val="0"/>
          <w:color w:val="000000"/>
          <w:kern w:val="0"/>
          <w:sz w:val="24"/>
          <w:szCs w:val="24"/>
          <w:highlight w:val="none"/>
          <w:lang w:val="en-US" w:eastAsia="zh-CN" w:bidi="ar-SA"/>
        </w:rPr>
        <w:t>若有更新，以新版为准。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default" w:ascii="宋体" w:hAnsi="宋体" w:eastAsia="宋体" w:cs="宋体"/>
          <w:b w:val="0"/>
          <w:bCs/>
          <w:kern w:val="0"/>
          <w:sz w:val="24"/>
          <w:szCs w:val="24"/>
          <w:highlight w:val="none"/>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2" w:firstLineChars="200"/>
        <w:jc w:val="left"/>
        <w:textAlignment w:val="baseline"/>
        <w:rPr>
          <w:rFonts w:hint="eastAsia" w:ascii="宋体" w:hAnsi="宋体" w:eastAsia="宋体" w:cs="宋体"/>
          <w:b/>
          <w:bCs w:val="0"/>
          <w:kern w:val="0"/>
          <w:sz w:val="24"/>
          <w:szCs w:val="24"/>
          <w:highlight w:val="none"/>
          <w:lang w:eastAsia="zh-CN"/>
        </w:rPr>
      </w:pPr>
      <w:r>
        <w:rPr>
          <w:rFonts w:hint="eastAsia" w:ascii="宋体" w:hAnsi="宋体" w:eastAsia="宋体" w:cs="宋体"/>
          <w:b/>
          <w:bCs w:val="0"/>
          <w:kern w:val="0"/>
          <w:sz w:val="24"/>
          <w:szCs w:val="24"/>
          <w:highlight w:val="none"/>
          <w:lang w:eastAsia="zh-CN"/>
        </w:rPr>
        <w:t>四、技术服务要求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说明：本部分内容均为实质性条款，供应商的投标必须完全满足或者正偏离。</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1.餐厨垃圾收运服务</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1.1按照与餐厨垃圾产生单位约定的时间、地点和频次收集、运输餐厨垃圾。</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1.2采购人提供长春市餐厨垃圾处理厂现有餐厨垃圾收运车辆(2018年5月31日投入使用)，包括管理用车4台，大</w:t>
      </w:r>
      <w:r>
        <w:rPr>
          <w:rFonts w:hint="eastAsia" w:ascii="宋体" w:hAnsi="宋体" w:eastAsia="宋体" w:cs="宋体"/>
          <w:b w:val="0"/>
          <w:bCs/>
          <w:color w:val="auto"/>
          <w:kern w:val="0"/>
          <w:sz w:val="24"/>
          <w:szCs w:val="24"/>
          <w:highlight w:val="none"/>
          <w:lang w:eastAsia="zh-CN"/>
        </w:rPr>
        <w:t>型</w:t>
      </w:r>
      <w:r>
        <w:rPr>
          <w:rFonts w:hint="eastAsia" w:ascii="宋体" w:hAnsi="宋体" w:eastAsia="宋体" w:cs="宋体"/>
          <w:b w:val="0"/>
          <w:bCs/>
          <w:kern w:val="0"/>
          <w:sz w:val="24"/>
          <w:szCs w:val="24"/>
          <w:highlight w:val="none"/>
          <w:lang w:eastAsia="zh-CN"/>
        </w:rPr>
        <w:t>餐厨垃圾收运车</w:t>
      </w:r>
      <w:r>
        <w:rPr>
          <w:rFonts w:hint="eastAsia" w:ascii="宋体" w:hAnsi="宋体" w:eastAsia="宋体" w:cs="宋体"/>
          <w:b w:val="0"/>
          <w:bCs/>
          <w:kern w:val="0"/>
          <w:sz w:val="24"/>
          <w:szCs w:val="24"/>
          <w:highlight w:val="none"/>
          <w:lang w:val="en-US" w:eastAsia="zh-CN"/>
        </w:rPr>
        <w:t>1</w:t>
      </w:r>
      <w:r>
        <w:rPr>
          <w:rFonts w:hint="eastAsia" w:ascii="宋体" w:hAnsi="宋体" w:eastAsia="宋体" w:cs="宋体"/>
          <w:b w:val="0"/>
          <w:bCs/>
          <w:kern w:val="0"/>
          <w:sz w:val="24"/>
          <w:szCs w:val="24"/>
          <w:highlight w:val="none"/>
          <w:lang w:eastAsia="zh-CN"/>
        </w:rPr>
        <w:t>1台，小</w:t>
      </w:r>
      <w:r>
        <w:rPr>
          <w:rFonts w:hint="eastAsia" w:ascii="宋体" w:hAnsi="宋体" w:eastAsia="宋体" w:cs="宋体"/>
          <w:b w:val="0"/>
          <w:bCs/>
          <w:color w:val="auto"/>
          <w:kern w:val="0"/>
          <w:sz w:val="24"/>
          <w:szCs w:val="24"/>
          <w:highlight w:val="none"/>
          <w:lang w:eastAsia="zh-CN"/>
        </w:rPr>
        <w:t>型</w:t>
      </w:r>
      <w:r>
        <w:rPr>
          <w:rFonts w:hint="eastAsia" w:ascii="宋体" w:hAnsi="宋体" w:eastAsia="宋体" w:cs="宋体"/>
          <w:b w:val="0"/>
          <w:bCs/>
          <w:kern w:val="0"/>
          <w:sz w:val="24"/>
          <w:szCs w:val="24"/>
          <w:highlight w:val="none"/>
          <w:lang w:eastAsia="zh-CN"/>
        </w:rPr>
        <w:t>餐厨垃圾收运车</w:t>
      </w:r>
      <w:r>
        <w:rPr>
          <w:rFonts w:hint="eastAsia" w:ascii="宋体" w:hAnsi="宋体" w:eastAsia="宋体" w:cs="宋体"/>
          <w:b w:val="0"/>
          <w:bCs/>
          <w:kern w:val="0"/>
          <w:sz w:val="24"/>
          <w:szCs w:val="24"/>
          <w:highlight w:val="none"/>
          <w:lang w:val="en-US" w:eastAsia="zh-CN"/>
        </w:rPr>
        <w:t>2</w:t>
      </w:r>
      <w:r>
        <w:rPr>
          <w:rFonts w:hint="eastAsia" w:ascii="宋体" w:hAnsi="宋体" w:eastAsia="宋体" w:cs="宋体"/>
          <w:b w:val="0"/>
          <w:bCs/>
          <w:kern w:val="0"/>
          <w:sz w:val="24"/>
          <w:szCs w:val="24"/>
          <w:highlight w:val="none"/>
          <w:lang w:eastAsia="zh-CN"/>
        </w:rPr>
        <w:t>1台，压缩车2台，工程维修车1台。考虑到现场车辆的车况，建议有条件的供应商自行配备10辆餐厨垃圾收运备用车辆(所有权归供应商，运营期结束供应商可带走)，进一步保障收运服务的顺利进行。供应商负责配备收集运输车司机并负责车辆维护保养、保险、年审及车辆GPS费用等合同期内车辆使用的相关费用。负责车辆</w:t>
      </w:r>
      <w:r>
        <w:rPr>
          <w:rFonts w:hint="eastAsia" w:ascii="宋体" w:hAnsi="宋体" w:eastAsia="宋体" w:cs="宋体"/>
          <w:b w:val="0"/>
          <w:bCs/>
          <w:color w:val="auto"/>
          <w:kern w:val="0"/>
          <w:sz w:val="24"/>
          <w:szCs w:val="24"/>
          <w:highlight w:val="none"/>
          <w:lang w:eastAsia="zh-CN"/>
        </w:rPr>
        <w:t>使用</w:t>
      </w:r>
      <w:r>
        <w:rPr>
          <w:rFonts w:hint="eastAsia" w:ascii="宋体" w:hAnsi="宋体" w:eastAsia="宋体" w:cs="宋体"/>
          <w:b w:val="0"/>
          <w:bCs/>
          <w:kern w:val="0"/>
          <w:sz w:val="24"/>
          <w:szCs w:val="24"/>
          <w:highlight w:val="none"/>
          <w:lang w:eastAsia="zh-CN"/>
        </w:rPr>
        <w:t>和存放期间的安全管理工作。</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1.3餐厨垃圾收集桶用于餐厨垃圾产生单位日常收集使用，供应商根据产生单位数量和日产生量配置并负责日常运营过程中餐厨垃圾收集桶的管理维护及新增。</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1.4餐厨垃圾收集运输车应保持车况良好、车容整洁，喷涂统一规定的标识，实施单独收运和密闭运输，不得滴漏、洒落。餐厨垃圾收集运输车出处置厂前，必须进行冲洗，每天作业完成后进行清洗。餐厨垃圾收集运输车必须安装GPS定位仪器，并能正常使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1.5供应商必须取得市市容环境卫生主管部门颁发的《特许经营许可》，方可从事餐厨垃圾的收集、运输、处置活动。严格执行《长春市餐厨垃圾管理暂行办法》。供应商负责餐厨厂区管理及填埋区封场维护管理。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2.餐厨垃圾处置服务(餐厨垃圾处置系统性能指标要求)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2.1预处理系统</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2.1.1工艺流程简述：</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餐厨垃圾经运输车辆运至处理厂内，经地磅称重并记录，建立台账。称重后的物料由车辆运至预处理车间内的进料口处，垃圾物料被倒进料斗内。设置2套接收输送系统，主要包括接收料斗、双螺旋给料机和提升输送螺旋。进料斗设置在地下，底部配有出料螺旋。考虑到餐厨垃圾中水分及杂质较多，每个料斗底部采用两组双螺旋给料机。料斗底板为多孔结构，并且在接收料斗底部设置沥水除砂集液箱，用于收集餐厨垃圾在输送过程中所沥出的有机浆液，并且可去除浆液当中的杂质，然后泵送至油水分离系统。</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物料经提升螺旋输送至制浆系统的自动分选系统，自动分选系统平行设置为2组，分别为自动分选机、杂物螺旋输送机和柱塞泵。餐厨垃圾进入自动分选机后垃圾中大的固体有机物(食品、骨头、木竹等)和易破碎的重物质(贝壳、玻璃、瓷片等)被破碎分离机内特殊的转锤破碎并从破碎机下部多孔板排出，而其中轻物质(塑料、纸张等)和不易破碎的金属等杂质被输送至尾端排出，较轻的杂质，如包装物品等较为干燥，可回收利用或填埋、焚烧处理；金属等重物质可回收利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打浆后的物料通过柱塞泵送入固液分离系统的浆料缓冲罐中，之后进入加热搅拌设备中。在加热搅拌设备中首先对物料加热升温，便于物料中的固态油脂的融化转入液相，以便提高除油率。升温后的物料进入挤压脱水机进行固液分离，将液体部分送至油水分离系统，部分有机质也会在加热搅拌固液分离时进入液相。</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进入油水分离系统的浆液，首先在缓冲罐中加热，可以提高后续离心提纯效率，加热后的浆液进入卧式提油机，可将浆液当中的油脂、固相残渣以及有机浆液分离，渣相送往水解除渣机，含水、杂15%左右的粗油脂被泵入立式提纯机进行油脂提纯，产得的毛油纯度达到98%以上。</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为保证餐厨垃圾中有机质的最大化利用与无机残渣的去除，上述经挤压脱水的固相浆料与油水分离过程中所产生的固相残渣被输送至水解除渣系统处理。水解除渣系统采用间歇式工作方式，先向其中加入厌氧出水以增加固相浆料的含水率，通过机械和水力的共同作用，使有机物由固相转入液相，物料进入粗渣分离装置进行处理，处理后固渣填埋或焚烧处理，液相再经旋流除砂装置去除砂石后，分离出的有机浆液进入厌氧发酵系统进行后续处理，而分离出的渣相物质填埋或焚烧处置。</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预处理系统产生的固渣运送到指定地点（暂定运送到</w:t>
      </w:r>
      <w:r>
        <w:rPr>
          <w:rFonts w:hint="eastAsia" w:asciiTheme="minorEastAsia" w:hAnsiTheme="minorEastAsia" w:eastAsiaTheme="minorEastAsia" w:cstheme="minorEastAsia"/>
          <w:color w:val="auto"/>
          <w:sz w:val="24"/>
          <w:szCs w:val="24"/>
          <w:highlight w:val="none"/>
          <w:lang w:eastAsia="zh-CN"/>
        </w:rPr>
        <w:t>吉林省鑫祥有限责任公司</w:t>
      </w:r>
      <w:r>
        <w:rPr>
          <w:rFonts w:hint="eastAsia" w:ascii="宋体" w:hAnsi="宋体" w:eastAsia="宋体" w:cs="宋体"/>
          <w:b w:val="0"/>
          <w:bCs/>
          <w:kern w:val="0"/>
          <w:sz w:val="24"/>
          <w:szCs w:val="24"/>
          <w:highlight w:val="none"/>
          <w:lang w:eastAsia="zh-CN"/>
        </w:rPr>
        <w:t>），运输费用由</w:t>
      </w:r>
      <w:r>
        <w:rPr>
          <w:rFonts w:hint="eastAsia" w:ascii="宋体" w:hAnsi="宋体" w:eastAsia="宋体" w:cs="宋体"/>
          <w:b w:val="0"/>
          <w:bCs/>
          <w:kern w:val="0"/>
          <w:sz w:val="24"/>
          <w:szCs w:val="24"/>
          <w:highlight w:val="none"/>
          <w:lang w:val="en-US" w:eastAsia="zh-CN"/>
        </w:rPr>
        <w:t>中标</w:t>
      </w:r>
      <w:r>
        <w:rPr>
          <w:rFonts w:hint="eastAsia" w:ascii="宋体" w:hAnsi="宋体" w:eastAsia="宋体" w:cs="宋体"/>
          <w:b w:val="0"/>
          <w:bCs/>
          <w:kern w:val="0"/>
          <w:sz w:val="24"/>
          <w:szCs w:val="24"/>
          <w:highlight w:val="none"/>
          <w:lang w:eastAsia="zh-CN"/>
        </w:rPr>
        <w:t>供应商负责。</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sz w:val="24"/>
          <w:szCs w:val="24"/>
          <w:highlight w:val="none"/>
          <w:lang w:val="en-US" w:eastAsia="zh-CN"/>
        </w:rPr>
      </w:pPr>
      <w:r>
        <w:rPr>
          <w:rFonts w:hint="eastAsia" w:ascii="宋体" w:hAnsi="宋体" w:eastAsia="宋体" w:cs="宋体"/>
          <w:b w:val="0"/>
          <w:bCs/>
          <w:kern w:val="0"/>
          <w:sz w:val="24"/>
          <w:szCs w:val="24"/>
          <w:highlight w:val="none"/>
          <w:lang w:eastAsia="zh-CN"/>
        </w:rPr>
        <w:t>2.1.2运行性能要求：</w:t>
      </w:r>
    </w:p>
    <w:tbl>
      <w:tblPr>
        <w:tblStyle w:val="16"/>
        <w:tblW w:w="4897" w:type="pct"/>
        <w:tblInd w:w="14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9"/>
        <w:gridCol w:w="3004"/>
        <w:gridCol w:w="3239"/>
        <w:gridCol w:w="1326"/>
        <w:gridCol w:w="13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blHeader/>
        </w:trPr>
        <w:tc>
          <w:tcPr>
            <w:tcW w:w="440"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539"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名称</w:t>
            </w:r>
          </w:p>
        </w:tc>
        <w:tc>
          <w:tcPr>
            <w:tcW w:w="1658"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科目</w:t>
            </w:r>
          </w:p>
        </w:tc>
        <w:tc>
          <w:tcPr>
            <w:tcW w:w="679"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承诺值</w:t>
            </w:r>
          </w:p>
        </w:tc>
        <w:tc>
          <w:tcPr>
            <w:tcW w:w="681"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40"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p>
        </w:tc>
        <w:tc>
          <w:tcPr>
            <w:tcW w:w="1539"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处理量</w:t>
            </w:r>
          </w:p>
        </w:tc>
        <w:tc>
          <w:tcPr>
            <w:tcW w:w="1658"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p>
        </w:tc>
        <w:tc>
          <w:tcPr>
            <w:tcW w:w="679"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200</w:t>
            </w:r>
          </w:p>
        </w:tc>
        <w:tc>
          <w:tcPr>
            <w:tcW w:w="681"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40"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1539"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前处理时间</w:t>
            </w:r>
          </w:p>
        </w:tc>
        <w:tc>
          <w:tcPr>
            <w:tcW w:w="1658"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p>
        </w:tc>
        <w:tc>
          <w:tcPr>
            <w:tcW w:w="679"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14</w:t>
            </w:r>
          </w:p>
        </w:tc>
        <w:tc>
          <w:tcPr>
            <w:tcW w:w="681"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h/d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40" w:type="pct"/>
            <w:vMerge w:val="restar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3</w:t>
            </w:r>
          </w:p>
        </w:tc>
        <w:tc>
          <w:tcPr>
            <w:tcW w:w="1539" w:type="pct"/>
            <w:vMerge w:val="restar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油脂回收</w:t>
            </w:r>
          </w:p>
        </w:tc>
        <w:tc>
          <w:tcPr>
            <w:tcW w:w="1658"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油脂回收率</w:t>
            </w:r>
          </w:p>
        </w:tc>
        <w:tc>
          <w:tcPr>
            <w:tcW w:w="679"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≥80</w:t>
            </w:r>
          </w:p>
        </w:tc>
        <w:tc>
          <w:tcPr>
            <w:tcW w:w="681"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40" w:type="pct"/>
            <w:vMerge w:val="continue"/>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p>
        </w:tc>
        <w:tc>
          <w:tcPr>
            <w:tcW w:w="1539" w:type="pct"/>
            <w:vMerge w:val="continue"/>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p>
        </w:tc>
        <w:tc>
          <w:tcPr>
            <w:tcW w:w="1658"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油相中含水率</w:t>
            </w:r>
          </w:p>
        </w:tc>
        <w:tc>
          <w:tcPr>
            <w:tcW w:w="679"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w:t>
            </w:r>
          </w:p>
        </w:tc>
        <w:tc>
          <w:tcPr>
            <w:tcW w:w="681"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40" w:type="pct"/>
            <w:vMerge w:val="continue"/>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p>
        </w:tc>
        <w:tc>
          <w:tcPr>
            <w:tcW w:w="1539" w:type="pct"/>
            <w:vMerge w:val="continue"/>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p>
        </w:tc>
        <w:tc>
          <w:tcPr>
            <w:tcW w:w="1658"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塑料片去除率</w:t>
            </w:r>
          </w:p>
        </w:tc>
        <w:tc>
          <w:tcPr>
            <w:tcW w:w="679"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≥90</w:t>
            </w:r>
          </w:p>
        </w:tc>
        <w:tc>
          <w:tcPr>
            <w:tcW w:w="681"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40"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4</w:t>
            </w:r>
          </w:p>
        </w:tc>
        <w:tc>
          <w:tcPr>
            <w:tcW w:w="3198" w:type="pct"/>
            <w:gridSpan w:val="2"/>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预处理系统可厌氧降解有机物损失率</w:t>
            </w:r>
          </w:p>
        </w:tc>
        <w:tc>
          <w:tcPr>
            <w:tcW w:w="679"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≤10</w:t>
            </w:r>
          </w:p>
        </w:tc>
        <w:tc>
          <w:tcPr>
            <w:tcW w:w="681"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440" w:type="pct"/>
            <w:vMerge w:val="restar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w:t>
            </w:r>
          </w:p>
        </w:tc>
        <w:tc>
          <w:tcPr>
            <w:tcW w:w="1539" w:type="pct"/>
            <w:vMerge w:val="restar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无机固渣产量</w:t>
            </w:r>
          </w:p>
        </w:tc>
        <w:tc>
          <w:tcPr>
            <w:tcW w:w="1658"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产量</w:t>
            </w:r>
          </w:p>
        </w:tc>
        <w:tc>
          <w:tcPr>
            <w:tcW w:w="679"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≤20</w:t>
            </w:r>
          </w:p>
        </w:tc>
        <w:tc>
          <w:tcPr>
            <w:tcW w:w="681"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highlight w:val="yellow"/>
                <w:lang w:val="en-US" w:eastAsia="zh-CN"/>
              </w:rPr>
            </w:pPr>
            <w:r>
              <w:rPr>
                <w:rFonts w:hint="eastAsia" w:ascii="宋体" w:hAnsi="宋体" w:eastAsia="宋体" w:cs="宋体"/>
                <w:sz w:val="24"/>
                <w:szCs w:val="24"/>
                <w:lang w:val="en-US" w:eastAsia="zh-CN"/>
              </w:rPr>
              <w:t>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5" w:hRule="atLeast"/>
        </w:trPr>
        <w:tc>
          <w:tcPr>
            <w:tcW w:w="440" w:type="pct"/>
            <w:vMerge w:val="continue"/>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lang w:val="en-US" w:eastAsia="zh-CN"/>
              </w:rPr>
            </w:pPr>
          </w:p>
        </w:tc>
        <w:tc>
          <w:tcPr>
            <w:tcW w:w="1539" w:type="pct"/>
            <w:vMerge w:val="continue"/>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highlight w:val="yellow"/>
                <w:lang w:val="en-US" w:eastAsia="zh-CN"/>
              </w:rPr>
            </w:pPr>
          </w:p>
        </w:tc>
        <w:tc>
          <w:tcPr>
            <w:tcW w:w="1658"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含水率</w:t>
            </w:r>
          </w:p>
        </w:tc>
        <w:tc>
          <w:tcPr>
            <w:tcW w:w="679"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≤60</w:t>
            </w:r>
          </w:p>
        </w:tc>
        <w:tc>
          <w:tcPr>
            <w:tcW w:w="681"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宋体" w:hAnsi="宋体" w:eastAsia="宋体" w:cs="宋体"/>
                <w:sz w:val="24"/>
                <w:szCs w:val="24"/>
                <w:highlight w:val="yellow"/>
                <w:lang w:val="en-US" w:eastAsia="zh-CN"/>
              </w:rPr>
            </w:pPr>
            <w:r>
              <w:rPr>
                <w:rFonts w:hint="eastAsia" w:ascii="宋体" w:hAnsi="宋体" w:eastAsia="宋体" w:cs="宋体"/>
                <w:sz w:val="24"/>
                <w:szCs w:val="24"/>
                <w:highlight w:val="none"/>
                <w:lang w:val="en-US" w:eastAsia="zh-CN"/>
              </w:rPr>
              <w:t>%</w:t>
            </w:r>
          </w:p>
        </w:tc>
      </w:tr>
    </w:tbl>
    <w:p>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482" w:firstLineChars="200"/>
        <w:textAlignment w:val="baseline"/>
        <w:rPr>
          <w:rFonts w:hint="eastAsia" w:ascii="宋体" w:hAnsi="宋体" w:eastAsia="宋体" w:cs="宋体"/>
          <w:b/>
          <w:color w:val="000000"/>
          <w:sz w:val="24"/>
          <w:szCs w:val="24"/>
        </w:rPr>
      </w:pPr>
      <w:r>
        <w:rPr>
          <w:rFonts w:hint="eastAsia" w:ascii="宋体" w:hAnsi="宋体" w:eastAsia="宋体" w:cs="宋体"/>
          <w:b/>
          <w:color w:val="000000"/>
          <w:sz w:val="24"/>
          <w:szCs w:val="24"/>
        </w:rPr>
        <w:t>2.2厌氧</w:t>
      </w:r>
      <w:r>
        <w:rPr>
          <w:rFonts w:hint="eastAsia" w:ascii="宋体" w:hAnsi="宋体" w:eastAsia="宋体" w:cs="宋体"/>
          <w:b/>
          <w:color w:val="000000"/>
          <w:sz w:val="24"/>
          <w:szCs w:val="24"/>
          <w:lang w:val="en-US" w:eastAsia="zh-CN"/>
        </w:rPr>
        <w:t>发酵</w:t>
      </w:r>
      <w:r>
        <w:rPr>
          <w:rFonts w:hint="eastAsia" w:ascii="宋体" w:hAnsi="宋体" w:eastAsia="宋体" w:cs="宋体"/>
          <w:b/>
          <w:color w:val="000000"/>
          <w:sz w:val="24"/>
          <w:szCs w:val="24"/>
        </w:rPr>
        <w:t>系统</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2.2.1工艺流程简述：</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餐厨垃圾经过预处理后，得到的餐厨有机废液进入厌氧发酵系统。厌氧发酵反应器采用完全混合厌氧发酵罐</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CSTR</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，COD去除率可高达85%以上，厌氧产生的剩余污泥经脱水后进行后续处理。</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高效厌氧发酵产生的沼气送入沼气预处理及存储装置，再输送至后续沼气利用系统。</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ascii="宋体" w:hAnsi="宋体" w:eastAsia="宋体" w:cs="宋体"/>
          <w:sz w:val="24"/>
          <w:szCs w:val="24"/>
          <w:highlight w:val="none"/>
        </w:rPr>
      </w:pPr>
      <w:r>
        <w:rPr>
          <w:rFonts w:hint="eastAsia" w:ascii="宋体" w:hAnsi="宋体" w:eastAsia="宋体" w:cs="宋体"/>
          <w:color w:val="auto"/>
          <w:sz w:val="24"/>
          <w:szCs w:val="24"/>
          <w:highlight w:val="none"/>
        </w:rPr>
        <w:t>厌氧</w:t>
      </w:r>
      <w:r>
        <w:rPr>
          <w:rFonts w:hint="eastAsia" w:ascii="宋体" w:hAnsi="宋体" w:eastAsia="宋体" w:cs="宋体"/>
          <w:color w:val="auto"/>
          <w:sz w:val="24"/>
          <w:szCs w:val="24"/>
          <w:highlight w:val="none"/>
          <w:lang w:val="en-US" w:eastAsia="zh-CN"/>
        </w:rPr>
        <w:t>发酵</w:t>
      </w:r>
      <w:r>
        <w:rPr>
          <w:rFonts w:hint="eastAsia" w:ascii="宋体" w:hAnsi="宋体" w:eastAsia="宋体" w:cs="宋体"/>
          <w:color w:val="auto"/>
          <w:sz w:val="24"/>
          <w:szCs w:val="24"/>
          <w:highlight w:val="none"/>
        </w:rPr>
        <w:t>系统产生的污泥运送到指定</w:t>
      </w:r>
      <w:r>
        <w:rPr>
          <w:rFonts w:hint="eastAsia" w:ascii="宋体" w:hAnsi="宋体" w:eastAsia="宋体" w:cs="宋体"/>
          <w:color w:val="auto"/>
          <w:sz w:val="24"/>
          <w:szCs w:val="24"/>
          <w:highlight w:val="none"/>
          <w:lang w:eastAsia="zh-CN"/>
        </w:rPr>
        <w:t>地点（暂定</w:t>
      </w:r>
      <w:r>
        <w:rPr>
          <w:rFonts w:hint="eastAsia" w:ascii="宋体" w:hAnsi="宋体" w:eastAsia="宋体" w:cs="宋体"/>
          <w:color w:val="auto"/>
          <w:sz w:val="24"/>
          <w:szCs w:val="24"/>
          <w:highlight w:val="none"/>
        </w:rPr>
        <w:t>运送到</w:t>
      </w:r>
      <w:r>
        <w:rPr>
          <w:rFonts w:hint="eastAsia" w:asciiTheme="minorEastAsia" w:hAnsiTheme="minorEastAsia" w:eastAsiaTheme="minorEastAsia" w:cstheme="minorEastAsia"/>
          <w:color w:val="auto"/>
          <w:sz w:val="24"/>
          <w:szCs w:val="24"/>
          <w:highlight w:val="none"/>
          <w:lang w:eastAsia="zh-CN"/>
        </w:rPr>
        <w:t>长春市恒建科为新能源发电有限公司</w:t>
      </w:r>
      <w:r>
        <w:rPr>
          <w:rFonts w:hint="eastAsia" w:ascii="宋体" w:hAnsi="宋体" w:eastAsia="宋体" w:cs="宋体"/>
          <w:color w:val="auto"/>
          <w:sz w:val="24"/>
          <w:szCs w:val="24"/>
          <w:highlight w:val="none"/>
          <w:lang w:eastAsia="zh-CN"/>
        </w:rPr>
        <w:t>）</w:t>
      </w:r>
      <w:r>
        <w:rPr>
          <w:rFonts w:hint="eastAsia" w:ascii="宋体" w:hAnsi="宋体" w:eastAsia="宋体" w:cs="宋体"/>
          <w:b w:val="0"/>
          <w:bCs/>
          <w:kern w:val="0"/>
          <w:sz w:val="24"/>
          <w:szCs w:val="24"/>
          <w:highlight w:val="none"/>
          <w:lang w:eastAsia="zh-CN"/>
        </w:rPr>
        <w:t>，</w:t>
      </w:r>
      <w:r>
        <w:rPr>
          <w:rFonts w:hint="eastAsia" w:ascii="宋体" w:hAnsi="宋体" w:eastAsia="宋体" w:cs="宋体"/>
          <w:color w:val="auto"/>
          <w:sz w:val="24"/>
          <w:szCs w:val="24"/>
          <w:highlight w:val="none"/>
          <w:lang w:val="en" w:eastAsia="zh-CN"/>
        </w:rPr>
        <w:t>运输</w:t>
      </w:r>
      <w:r>
        <w:rPr>
          <w:rFonts w:hint="eastAsia" w:ascii="宋体" w:hAnsi="宋体" w:eastAsia="宋体" w:cs="宋体"/>
          <w:color w:val="000000"/>
          <w:sz w:val="24"/>
          <w:szCs w:val="24"/>
          <w:highlight w:val="none"/>
        </w:rPr>
        <w:t>费用由</w:t>
      </w:r>
      <w:r>
        <w:rPr>
          <w:rFonts w:hint="eastAsia" w:ascii="宋体" w:hAnsi="宋体" w:eastAsia="宋体" w:cs="宋体"/>
          <w:color w:val="000000"/>
          <w:sz w:val="24"/>
          <w:szCs w:val="24"/>
          <w:highlight w:val="none"/>
          <w:lang w:val="en-US" w:eastAsia="zh-CN"/>
        </w:rPr>
        <w:t>中标</w:t>
      </w:r>
      <w:r>
        <w:rPr>
          <w:rFonts w:hint="eastAsia" w:ascii="宋体" w:hAnsi="宋体" w:eastAsia="宋体" w:cs="宋体"/>
          <w:color w:val="000000"/>
          <w:sz w:val="24"/>
          <w:szCs w:val="24"/>
          <w:highlight w:val="none"/>
          <w:lang w:val="en"/>
        </w:rPr>
        <w:t>供应商</w:t>
      </w:r>
      <w:r>
        <w:rPr>
          <w:rFonts w:hint="eastAsia" w:ascii="宋体" w:hAnsi="宋体" w:eastAsia="宋体" w:cs="宋体"/>
          <w:color w:val="000000"/>
          <w:sz w:val="24"/>
          <w:szCs w:val="24"/>
          <w:highlight w:val="none"/>
        </w:rPr>
        <w:t>负责。</w:t>
      </w:r>
    </w:p>
    <w:p>
      <w:pPr>
        <w:keepNext w:val="0"/>
        <w:keepLines w:val="0"/>
        <w:pageBreakBefore w:val="0"/>
        <w:widowControl/>
        <w:kinsoku w:val="0"/>
        <w:wordWrap/>
        <w:overflowPunct/>
        <w:topLinePunct w:val="0"/>
        <w:autoSpaceDE w:val="0"/>
        <w:autoSpaceDN w:val="0"/>
        <w:bidi w:val="0"/>
        <w:adjustRightInd w:val="0"/>
        <w:snapToGrid w:val="0"/>
        <w:spacing w:line="360" w:lineRule="auto"/>
        <w:ind w:right="0" w:rightChars="0" w:firstLine="480" w:firstLineChars="200"/>
        <w:textAlignment w:val="baseline"/>
        <w:rPr>
          <w:rFonts w:hint="eastAsia" w:ascii="宋体" w:hAnsi="宋体" w:eastAsia="宋体" w:cs="宋体"/>
          <w:color w:val="000000"/>
          <w:sz w:val="24"/>
          <w:szCs w:val="24"/>
        </w:rPr>
      </w:pPr>
      <w:r>
        <w:rPr>
          <w:rFonts w:hint="eastAsia" w:ascii="宋体" w:hAnsi="宋体" w:eastAsia="宋体" w:cs="宋体"/>
          <w:color w:val="000000"/>
          <w:sz w:val="24"/>
          <w:szCs w:val="24"/>
        </w:rPr>
        <w:t>2.2.2运行性能要求：</w:t>
      </w:r>
    </w:p>
    <w:p>
      <w:pPr>
        <w:snapToGrid w:val="0"/>
        <w:spacing w:line="336" w:lineRule="auto"/>
        <w:ind w:right="59" w:rightChars="28" w:firstLine="2800" w:firstLineChars="1400"/>
        <w:rPr>
          <w:highlight w:val="none"/>
        </w:rPr>
      </w:pPr>
      <w:r>
        <w:rPr>
          <w:rFonts w:hint="eastAsia" w:ascii="Times New Roman" w:hAnsi="Times New Roman"/>
          <w:color w:val="000000"/>
          <w:sz w:val="20"/>
          <w:szCs w:val="20"/>
          <w:highlight w:val="none"/>
        </w:rPr>
        <w:t>表</w:t>
      </w:r>
      <w:r>
        <w:rPr>
          <w:rFonts w:ascii="Times New Roman" w:hAnsi="Times New Roman"/>
          <w:color w:val="000000"/>
          <w:sz w:val="20"/>
          <w:szCs w:val="20"/>
          <w:highlight w:val="none"/>
        </w:rPr>
        <w:t>2</w:t>
      </w:r>
      <w:r>
        <w:rPr>
          <w:rFonts w:hint="eastAsia" w:ascii="Times New Roman" w:hAnsi="Times New Roman"/>
          <w:color w:val="000000"/>
          <w:sz w:val="20"/>
          <w:szCs w:val="20"/>
          <w:highlight w:val="none"/>
        </w:rPr>
        <w:t>厌氧系统运营指标要求统计表</w:t>
      </w:r>
    </w:p>
    <w:tbl>
      <w:tblPr>
        <w:tblStyle w:val="16"/>
        <w:tblW w:w="490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3"/>
        <w:gridCol w:w="2302"/>
        <w:gridCol w:w="1348"/>
        <w:gridCol w:w="1353"/>
        <w:gridCol w:w="2161"/>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blHeader/>
          <w:jc w:val="center"/>
        </w:trPr>
        <w:tc>
          <w:tcPr>
            <w:tcW w:w="518"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序号</w:t>
            </w:r>
          </w:p>
        </w:tc>
        <w:tc>
          <w:tcPr>
            <w:tcW w:w="1177"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名称</w:t>
            </w:r>
          </w:p>
        </w:tc>
        <w:tc>
          <w:tcPr>
            <w:tcW w:w="1381" w:type="pct"/>
            <w:gridSpan w:val="2"/>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科目</w:t>
            </w:r>
          </w:p>
        </w:tc>
        <w:tc>
          <w:tcPr>
            <w:tcW w:w="1105"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承诺值</w:t>
            </w:r>
          </w:p>
        </w:tc>
        <w:tc>
          <w:tcPr>
            <w:tcW w:w="817"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18" w:type="pct"/>
            <w:vMerge w:val="restar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w:t>
            </w:r>
          </w:p>
        </w:tc>
        <w:tc>
          <w:tcPr>
            <w:tcW w:w="1177" w:type="pct"/>
            <w:vMerge w:val="restar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厌氧反应器</w:t>
            </w:r>
          </w:p>
        </w:tc>
        <w:tc>
          <w:tcPr>
            <w:tcW w:w="1381" w:type="pct"/>
            <w:gridSpan w:val="2"/>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有机物降解率</w:t>
            </w:r>
          </w:p>
        </w:tc>
        <w:tc>
          <w:tcPr>
            <w:tcW w:w="1105"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≥85</w:t>
            </w:r>
          </w:p>
        </w:tc>
        <w:tc>
          <w:tcPr>
            <w:tcW w:w="817"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18" w:type="pct"/>
            <w:vMerge w:val="continue"/>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p>
        </w:tc>
        <w:tc>
          <w:tcPr>
            <w:tcW w:w="1177" w:type="pct"/>
            <w:vMerge w:val="continue"/>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p>
        </w:tc>
        <w:tc>
          <w:tcPr>
            <w:tcW w:w="1381" w:type="pct"/>
            <w:gridSpan w:val="2"/>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厌氧罐停留时间</w:t>
            </w:r>
          </w:p>
        </w:tc>
        <w:tc>
          <w:tcPr>
            <w:tcW w:w="1105"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20</w:t>
            </w:r>
          </w:p>
        </w:tc>
        <w:tc>
          <w:tcPr>
            <w:tcW w:w="817"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18" w:type="pct"/>
            <w:vMerge w:val="restar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w:t>
            </w:r>
          </w:p>
        </w:tc>
        <w:tc>
          <w:tcPr>
            <w:tcW w:w="1177" w:type="pct"/>
            <w:vMerge w:val="restar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沼气</w:t>
            </w:r>
          </w:p>
        </w:tc>
        <w:tc>
          <w:tcPr>
            <w:tcW w:w="1381" w:type="pct"/>
            <w:gridSpan w:val="2"/>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产量</w:t>
            </w:r>
          </w:p>
        </w:tc>
        <w:tc>
          <w:tcPr>
            <w:tcW w:w="1105"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≥12000</w:t>
            </w:r>
          </w:p>
        </w:tc>
        <w:tc>
          <w:tcPr>
            <w:tcW w:w="817"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Nm</w:t>
            </w:r>
            <w:r>
              <w:rPr>
                <w:rFonts w:hint="eastAsia" w:asciiTheme="minorEastAsia" w:hAnsiTheme="minorEastAsia" w:eastAsiaTheme="minorEastAsia" w:cstheme="minorEastAsia"/>
                <w:sz w:val="24"/>
                <w:szCs w:val="24"/>
                <w:vertAlign w:val="superscript"/>
                <w:lang w:val="en-US" w:eastAsia="zh-CN"/>
              </w:rPr>
              <w:t>3</w:t>
            </w:r>
            <w:r>
              <w:rPr>
                <w:rFonts w:hint="eastAsia" w:asciiTheme="minorEastAsia" w:hAnsiTheme="minorEastAsia" w:eastAsiaTheme="minorEastAsia" w:cstheme="minorEastAsia"/>
                <w:sz w:val="24"/>
                <w:szCs w:val="24"/>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18" w:type="pct"/>
            <w:vMerge w:val="continue"/>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p>
        </w:tc>
        <w:tc>
          <w:tcPr>
            <w:tcW w:w="1177" w:type="pct"/>
            <w:vMerge w:val="continue"/>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p>
        </w:tc>
        <w:tc>
          <w:tcPr>
            <w:tcW w:w="1381" w:type="pct"/>
            <w:gridSpan w:val="2"/>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甲烷浓度</w:t>
            </w:r>
          </w:p>
        </w:tc>
        <w:tc>
          <w:tcPr>
            <w:tcW w:w="1105"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≥60</w:t>
            </w:r>
          </w:p>
        </w:tc>
        <w:tc>
          <w:tcPr>
            <w:tcW w:w="817"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%v/v</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18" w:type="pct"/>
            <w:vMerge w:val="restar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3</w:t>
            </w:r>
          </w:p>
        </w:tc>
        <w:tc>
          <w:tcPr>
            <w:tcW w:w="1177" w:type="pct"/>
            <w:vMerge w:val="restar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沼液</w:t>
            </w:r>
          </w:p>
        </w:tc>
        <w:tc>
          <w:tcPr>
            <w:tcW w:w="1381" w:type="pct"/>
            <w:gridSpan w:val="2"/>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产量</w:t>
            </w:r>
          </w:p>
        </w:tc>
        <w:tc>
          <w:tcPr>
            <w:tcW w:w="1105"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≤190</w:t>
            </w:r>
          </w:p>
        </w:tc>
        <w:tc>
          <w:tcPr>
            <w:tcW w:w="817"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18" w:type="pct"/>
            <w:vMerge w:val="continue"/>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p>
        </w:tc>
        <w:tc>
          <w:tcPr>
            <w:tcW w:w="1177" w:type="pct"/>
            <w:vMerge w:val="continue"/>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p>
        </w:tc>
        <w:tc>
          <w:tcPr>
            <w:tcW w:w="689" w:type="pct"/>
            <w:vMerge w:val="restar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指标</w:t>
            </w:r>
          </w:p>
        </w:tc>
        <w:tc>
          <w:tcPr>
            <w:tcW w:w="691"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COD</w:t>
            </w:r>
          </w:p>
        </w:tc>
        <w:tc>
          <w:tcPr>
            <w:tcW w:w="1105"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≤16000</w:t>
            </w:r>
          </w:p>
        </w:tc>
        <w:tc>
          <w:tcPr>
            <w:tcW w:w="817"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18" w:type="pct"/>
            <w:vMerge w:val="continue"/>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p>
        </w:tc>
        <w:tc>
          <w:tcPr>
            <w:tcW w:w="1177" w:type="pct"/>
            <w:vMerge w:val="continue"/>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p>
        </w:tc>
        <w:tc>
          <w:tcPr>
            <w:tcW w:w="689" w:type="pct"/>
            <w:vMerge w:val="continue"/>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p>
        </w:tc>
        <w:tc>
          <w:tcPr>
            <w:tcW w:w="691"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BOD</w:t>
            </w:r>
          </w:p>
        </w:tc>
        <w:tc>
          <w:tcPr>
            <w:tcW w:w="1105"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≤8000</w:t>
            </w:r>
          </w:p>
        </w:tc>
        <w:tc>
          <w:tcPr>
            <w:tcW w:w="817"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18" w:type="pct"/>
            <w:vMerge w:val="continue"/>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p>
        </w:tc>
        <w:tc>
          <w:tcPr>
            <w:tcW w:w="1177" w:type="pct"/>
            <w:vMerge w:val="continue"/>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p>
        </w:tc>
        <w:tc>
          <w:tcPr>
            <w:tcW w:w="689" w:type="pct"/>
            <w:vMerge w:val="continue"/>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p>
        </w:tc>
        <w:tc>
          <w:tcPr>
            <w:tcW w:w="691"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氨氮</w:t>
            </w:r>
          </w:p>
        </w:tc>
        <w:tc>
          <w:tcPr>
            <w:tcW w:w="1105"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≤2500</w:t>
            </w:r>
          </w:p>
        </w:tc>
        <w:tc>
          <w:tcPr>
            <w:tcW w:w="817"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518" w:type="pct"/>
            <w:vMerge w:val="restart"/>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4</w:t>
            </w:r>
          </w:p>
        </w:tc>
        <w:tc>
          <w:tcPr>
            <w:tcW w:w="1177" w:type="pct"/>
            <w:vMerge w:val="restart"/>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厌氧脱水沼渣</w:t>
            </w:r>
          </w:p>
        </w:tc>
        <w:tc>
          <w:tcPr>
            <w:tcW w:w="1381" w:type="pct"/>
            <w:gridSpan w:val="2"/>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产量</w:t>
            </w:r>
          </w:p>
        </w:tc>
        <w:tc>
          <w:tcPr>
            <w:tcW w:w="1105"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≤16</w:t>
            </w:r>
          </w:p>
        </w:tc>
        <w:tc>
          <w:tcPr>
            <w:tcW w:w="817"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518" w:type="pct"/>
            <w:vMerge w:val="continue"/>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p>
        </w:tc>
        <w:tc>
          <w:tcPr>
            <w:tcW w:w="1177" w:type="pct"/>
            <w:vMerge w:val="continue"/>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p>
        </w:tc>
        <w:tc>
          <w:tcPr>
            <w:tcW w:w="1381" w:type="pct"/>
            <w:gridSpan w:val="2"/>
            <w:shd w:val="clear" w:color="auto" w:fill="auto"/>
            <w:noWrap w:val="0"/>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含水率</w:t>
            </w:r>
          </w:p>
        </w:tc>
        <w:tc>
          <w:tcPr>
            <w:tcW w:w="1105"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≤60</w:t>
            </w:r>
          </w:p>
        </w:tc>
        <w:tc>
          <w:tcPr>
            <w:tcW w:w="817" w:type="pct"/>
            <w:shd w:val="clear" w:color="auto" w:fill="auto"/>
            <w:noWrap/>
            <w:vAlign w:val="center"/>
          </w:tcPr>
          <w:p>
            <w:pPr>
              <w:pStyle w:val="28"/>
              <w:keepNext w:val="0"/>
              <w:keepLines w:val="0"/>
              <w:pageBreakBefore w:val="0"/>
              <w:widowControl/>
              <w:kinsoku w:val="0"/>
              <w:wordWrap/>
              <w:overflowPunct/>
              <w:topLinePunct w:val="0"/>
              <w:autoSpaceDE w:val="0"/>
              <w:autoSpaceDN w:val="0"/>
              <w:bidi w:val="0"/>
              <w:adjustRightInd w:val="0"/>
              <w:snapToGrid w:val="0"/>
              <w:ind w:firstLine="0"/>
              <w:jc w:val="center"/>
              <w:textAlignment w:val="baseline"/>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lang w:val="en-US" w:eastAsia="zh-CN"/>
              </w:rPr>
              <w:t>%</w:t>
            </w:r>
          </w:p>
        </w:tc>
      </w:tr>
    </w:tbl>
    <w:p>
      <w:pPr>
        <w:keepNext w:val="0"/>
        <w:keepLines w:val="0"/>
        <w:pageBreakBefore w:val="0"/>
        <w:overflowPunct/>
        <w:topLinePunct w:val="0"/>
        <w:autoSpaceDE w:val="0"/>
        <w:autoSpaceDN w:val="0"/>
        <w:bidi w:val="0"/>
        <w:adjustRightInd w:val="0"/>
        <w:snapToGrid w:val="0"/>
        <w:spacing w:line="360" w:lineRule="auto"/>
        <w:ind w:right="59" w:rightChars="28" w:firstLine="482" w:firstLineChars="200"/>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2.3沼气净化及利用系统</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2.3.1工艺流程简述：</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通过厌氧发酵系统产生的沼气一部分用于工艺供热和厂区冬季供暖，一部分加压后用于沼气发电机系统。本</w:t>
      </w:r>
      <w:r>
        <w:rPr>
          <w:rFonts w:hint="eastAsia" w:asciiTheme="minorEastAsia" w:hAnsiTheme="minorEastAsia" w:eastAsiaTheme="minorEastAsia" w:cstheme="minorEastAsia"/>
          <w:color w:val="000000"/>
          <w:sz w:val="24"/>
          <w:szCs w:val="24"/>
          <w:lang w:eastAsia="zh-CN"/>
        </w:rPr>
        <w:t>系统</w:t>
      </w:r>
      <w:r>
        <w:rPr>
          <w:rFonts w:hint="eastAsia" w:asciiTheme="minorEastAsia" w:hAnsiTheme="minorEastAsia" w:eastAsiaTheme="minorEastAsia" w:cstheme="minorEastAsia"/>
          <w:color w:val="000000"/>
          <w:sz w:val="24"/>
          <w:szCs w:val="24"/>
        </w:rPr>
        <w:t>处理和利用两种不同来源的沼气，来自餐厨厌氧发酵产生的沼气，流量为500N</w:t>
      </w:r>
      <w:r>
        <w:rPr>
          <w:rFonts w:hint="eastAsia" w:asciiTheme="minorEastAsia" w:hAnsiTheme="minorEastAsia" w:eastAsiaTheme="minorEastAsia" w:cstheme="minorEastAsia"/>
          <w:color w:val="000000"/>
          <w:kern w:val="0"/>
          <w:sz w:val="24"/>
          <w:szCs w:val="24"/>
        </w:rPr>
        <w:t>m</w:t>
      </w:r>
      <w:r>
        <w:rPr>
          <w:rFonts w:hint="eastAsia" w:asciiTheme="minorEastAsia" w:hAnsiTheme="minorEastAsia" w:eastAsiaTheme="minorEastAsia" w:cstheme="minorEastAsia"/>
          <w:color w:val="000000"/>
          <w:kern w:val="0"/>
          <w:sz w:val="24"/>
          <w:szCs w:val="24"/>
          <w:vertAlign w:val="superscript"/>
        </w:rPr>
        <w:t>3</w:t>
      </w:r>
      <w:r>
        <w:rPr>
          <w:rFonts w:hint="eastAsia" w:asciiTheme="minorEastAsia" w:hAnsiTheme="minorEastAsia" w:eastAsiaTheme="minorEastAsia" w:cstheme="minorEastAsia"/>
          <w:color w:val="000000"/>
          <w:sz w:val="24"/>
          <w:szCs w:val="24"/>
        </w:rPr>
        <w:t>/h；来自垃圾填埋场产生的填埋气，流量为500N</w:t>
      </w:r>
      <w:r>
        <w:rPr>
          <w:rFonts w:hint="eastAsia" w:asciiTheme="minorEastAsia" w:hAnsiTheme="minorEastAsia" w:eastAsiaTheme="minorEastAsia" w:cstheme="minorEastAsia"/>
          <w:color w:val="000000"/>
          <w:kern w:val="0"/>
          <w:sz w:val="24"/>
          <w:szCs w:val="24"/>
        </w:rPr>
        <w:t>m</w:t>
      </w:r>
      <w:r>
        <w:rPr>
          <w:rFonts w:hint="eastAsia" w:asciiTheme="minorEastAsia" w:hAnsiTheme="minorEastAsia" w:eastAsiaTheme="minorEastAsia" w:cstheme="minorEastAsia"/>
          <w:color w:val="000000"/>
          <w:kern w:val="0"/>
          <w:sz w:val="24"/>
          <w:szCs w:val="24"/>
          <w:vertAlign w:val="superscript"/>
        </w:rPr>
        <w:t>3</w:t>
      </w:r>
      <w:r>
        <w:rPr>
          <w:rFonts w:hint="eastAsia" w:asciiTheme="minorEastAsia" w:hAnsiTheme="minorEastAsia" w:eastAsiaTheme="minorEastAsia" w:cstheme="minorEastAsia"/>
          <w:color w:val="000000"/>
          <w:sz w:val="24"/>
          <w:szCs w:val="24"/>
        </w:rPr>
        <w:t>/h。将上述两种气源净化处理后，需同时满足发电机组和燃气锅炉对燃气品质的要求。另外，当发电机组检修或者低负荷时，将多余的沼气送往火炬系统进行安全焚烧。</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填埋气首先经旋风分离进行除尘，然后经干法脱硫系统将硫化氢从500ppm脱至200ppm；经初级过滤器</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50μm</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过滤后，进入换热器进行冷凝脱水，将换热器后端沼气露点温度控制在15～20℃，内部饱和水汽凝结析出；然后通过罗茨风机升压输送，升压后沼气进入精密过滤器</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3μm</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进行最终过滤，有效控制气体中的粉尘粒径及含量，最终满足发电机组要求。</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餐厨生物沼气首先经过生物脱硫系统</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附有旁路</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将硫化氢浓度从最高5000ppm降到500ppm；然后经罗茨风机升压输送至干法脱硫，再将硫化氢脱至200ppm；接着进入双膜气柜存储。从气柜出来的沼气首先进入换热器进行冷凝脱水，将换热器后端沼气露点温度控制在15～20℃，内部饱和水汽凝结析出；通过罗茨风机升压输送，升压后沼气进入精密过滤器</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3μm</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进行最终过滤，有效控制气体中的粉尘粒径及含量，最终满足发电机组要求。</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考虑到上述两种气源的甲烷浓度有可能不同，为了降低其对发电机组的影响，上述经净化的两种气源一起进入混气器，在混气器内充分混合，浓度均匀，然后送往后端的发电机发电。</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此外，在生物脱硫系统设有旁路，可以在设备检修期间，厌氧发酵产生的沼气可以直接加压后进气罐，然后去焚烧。</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2.3.2运行性能要求：</w:t>
      </w:r>
    </w:p>
    <w:p>
      <w:pPr>
        <w:snapToGrid w:val="0"/>
        <w:spacing w:line="336" w:lineRule="auto"/>
        <w:ind w:right="59" w:rightChars="28" w:firstLine="2800" w:firstLineChars="1400"/>
        <w:rPr>
          <w:rFonts w:hint="eastAsia" w:ascii="Times New Roman" w:hAnsi="Times New Roman"/>
          <w:color w:val="000000"/>
          <w:sz w:val="20"/>
          <w:szCs w:val="20"/>
          <w:highlight w:val="none"/>
        </w:rPr>
      </w:pPr>
      <w:r>
        <w:rPr>
          <w:rFonts w:hint="eastAsia" w:ascii="Times New Roman" w:hAnsi="Times New Roman"/>
          <w:color w:val="000000"/>
          <w:sz w:val="20"/>
          <w:szCs w:val="20"/>
          <w:highlight w:val="none"/>
        </w:rPr>
        <w:t>表3沼气净化及利用系统运营指标要求统计表</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01"/>
        <w:gridCol w:w="3260"/>
        <w:gridCol w:w="464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序号</w:t>
            </w:r>
          </w:p>
        </w:tc>
        <w:tc>
          <w:tcPr>
            <w:tcW w:w="3260"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名称</w:t>
            </w:r>
          </w:p>
        </w:tc>
        <w:tc>
          <w:tcPr>
            <w:tcW w:w="4643"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性能保证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1</w:t>
            </w:r>
          </w:p>
        </w:tc>
        <w:tc>
          <w:tcPr>
            <w:tcW w:w="3260"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sz w:val="24"/>
                <w:szCs w:val="24"/>
              </w:rPr>
              <w:t>压力</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KPa</w:t>
            </w:r>
            <w:r>
              <w:rPr>
                <w:rFonts w:hint="eastAsia" w:asciiTheme="minorEastAsia" w:hAnsiTheme="minorEastAsia" w:eastAsiaTheme="minorEastAsia" w:cstheme="minorEastAsia"/>
                <w:sz w:val="24"/>
                <w:szCs w:val="24"/>
                <w:lang w:eastAsia="zh-CN"/>
              </w:rPr>
              <w:t>)</w:t>
            </w:r>
          </w:p>
        </w:tc>
        <w:tc>
          <w:tcPr>
            <w:tcW w:w="4643"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10～25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w:t>
            </w:r>
          </w:p>
        </w:tc>
        <w:tc>
          <w:tcPr>
            <w:tcW w:w="3260"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sz w:val="24"/>
                <w:szCs w:val="24"/>
              </w:rPr>
              <w:t>相对湿度</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w:t>
            </w:r>
          </w:p>
        </w:tc>
        <w:tc>
          <w:tcPr>
            <w:tcW w:w="4643"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3</w:t>
            </w:r>
          </w:p>
        </w:tc>
        <w:tc>
          <w:tcPr>
            <w:tcW w:w="3260"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sz w:val="24"/>
                <w:szCs w:val="24"/>
              </w:rPr>
              <w:t>温度</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w:t>
            </w:r>
            <w:r>
              <w:rPr>
                <w:rFonts w:hint="eastAsia" w:asciiTheme="minorEastAsia" w:hAnsiTheme="minorEastAsia" w:eastAsiaTheme="minorEastAsia" w:cstheme="minorEastAsia"/>
                <w:sz w:val="24"/>
                <w:szCs w:val="24"/>
                <w:lang w:eastAsia="zh-CN"/>
              </w:rPr>
              <w:t>)</w:t>
            </w:r>
          </w:p>
        </w:tc>
        <w:tc>
          <w:tcPr>
            <w:tcW w:w="4643"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20～50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1101"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4</w:t>
            </w:r>
          </w:p>
        </w:tc>
        <w:tc>
          <w:tcPr>
            <w:tcW w:w="3260"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粉尘粒径</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μm</w:t>
            </w:r>
            <w:r>
              <w:rPr>
                <w:rFonts w:hint="eastAsia" w:asciiTheme="minorEastAsia" w:hAnsiTheme="minorEastAsia" w:eastAsiaTheme="minorEastAsia" w:cstheme="minorEastAsia"/>
                <w:sz w:val="24"/>
                <w:szCs w:val="24"/>
                <w:lang w:eastAsia="zh-CN"/>
              </w:rPr>
              <w:t>)</w:t>
            </w:r>
          </w:p>
        </w:tc>
        <w:tc>
          <w:tcPr>
            <w:tcW w:w="4643"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01"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5</w:t>
            </w:r>
          </w:p>
        </w:tc>
        <w:tc>
          <w:tcPr>
            <w:tcW w:w="3260"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H</w:t>
            </w:r>
            <w:r>
              <w:rPr>
                <w:rFonts w:hint="eastAsia" w:asciiTheme="minorEastAsia" w:hAnsiTheme="minorEastAsia" w:eastAsiaTheme="minorEastAsia" w:cstheme="minorEastAsia"/>
                <w:sz w:val="24"/>
                <w:szCs w:val="24"/>
                <w:vertAlign w:val="subscript"/>
              </w:rPr>
              <w:t>2</w:t>
            </w:r>
            <w:r>
              <w:rPr>
                <w:rFonts w:hint="eastAsia" w:asciiTheme="minorEastAsia" w:hAnsiTheme="minorEastAsia" w:eastAsiaTheme="minorEastAsia" w:cstheme="minorEastAsia"/>
                <w:sz w:val="24"/>
                <w:szCs w:val="24"/>
              </w:rPr>
              <w:t>S含量</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rPr>
              <w:t>ppm</w:t>
            </w:r>
            <w:r>
              <w:rPr>
                <w:rFonts w:hint="eastAsia" w:asciiTheme="minorEastAsia" w:hAnsiTheme="minorEastAsia" w:eastAsiaTheme="minorEastAsia" w:cstheme="minorEastAsia"/>
                <w:sz w:val="24"/>
                <w:szCs w:val="24"/>
                <w:lang w:eastAsia="zh-CN"/>
              </w:rPr>
              <w:t>)</w:t>
            </w:r>
          </w:p>
        </w:tc>
        <w:tc>
          <w:tcPr>
            <w:tcW w:w="4643" w:type="dxa"/>
            <w:shd w:val="clear" w:color="auto" w:fill="auto"/>
            <w:noWrap w:val="0"/>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right="0" w:rightChars="0" w:firstLine="0" w:firstLineChars="0"/>
              <w:jc w:val="center"/>
              <w:textAlignment w:val="baseline"/>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sz w:val="24"/>
                <w:szCs w:val="24"/>
              </w:rPr>
              <w:t>≤200</w:t>
            </w:r>
          </w:p>
        </w:tc>
      </w:tr>
    </w:tbl>
    <w:p>
      <w:pPr>
        <w:keepNext w:val="0"/>
        <w:keepLines w:val="0"/>
        <w:pageBreakBefore w:val="0"/>
        <w:overflowPunct/>
        <w:topLinePunct w:val="0"/>
        <w:autoSpaceDE w:val="0"/>
        <w:autoSpaceDN w:val="0"/>
        <w:bidi w:val="0"/>
        <w:adjustRightInd w:val="0"/>
        <w:snapToGrid w:val="0"/>
        <w:spacing w:line="360" w:lineRule="auto"/>
        <w:ind w:right="59" w:rightChars="28" w:firstLine="482" w:firstLineChars="200"/>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2.4生物柴油</w:t>
      </w:r>
      <w:r>
        <w:rPr>
          <w:rFonts w:hint="eastAsia" w:asciiTheme="minorEastAsia" w:hAnsiTheme="minorEastAsia" w:eastAsiaTheme="minorEastAsia" w:cstheme="minorEastAsia"/>
          <w:b/>
          <w:color w:val="000000"/>
          <w:sz w:val="24"/>
          <w:szCs w:val="24"/>
          <w:lang w:val="en-US" w:eastAsia="zh-CN"/>
        </w:rPr>
        <w:t>制备</w:t>
      </w:r>
      <w:r>
        <w:rPr>
          <w:rFonts w:hint="eastAsia" w:asciiTheme="minorEastAsia" w:hAnsiTheme="minorEastAsia" w:eastAsiaTheme="minorEastAsia" w:cstheme="minorEastAsia"/>
          <w:b/>
          <w:color w:val="000000"/>
          <w:sz w:val="24"/>
          <w:szCs w:val="24"/>
        </w:rPr>
        <w:t>系统</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2.4.1工艺流程简述</w:t>
      </w:r>
      <w:r>
        <w:rPr>
          <w:rFonts w:hint="eastAsia" w:asciiTheme="minorEastAsia" w:hAnsiTheme="minorEastAsia" w:eastAsiaTheme="minorEastAsia" w:cstheme="minorEastAsia"/>
          <w:color w:val="000000"/>
          <w:sz w:val="24"/>
          <w:szCs w:val="24"/>
          <w:lang w:eastAsia="zh-CN"/>
        </w:rPr>
        <w:t>：</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生物柴油</w:t>
      </w:r>
      <w:r>
        <w:rPr>
          <w:rFonts w:hint="eastAsia" w:asciiTheme="minorEastAsia" w:hAnsiTheme="minorEastAsia" w:eastAsiaTheme="minorEastAsia" w:cstheme="minorEastAsia"/>
          <w:color w:val="000000"/>
          <w:sz w:val="24"/>
          <w:szCs w:val="24"/>
          <w:lang w:val="en-US" w:eastAsia="zh-CN"/>
        </w:rPr>
        <w:t>制备</w:t>
      </w:r>
      <w:r>
        <w:rPr>
          <w:rFonts w:hint="eastAsia" w:asciiTheme="minorEastAsia" w:hAnsiTheme="minorEastAsia" w:eastAsiaTheme="minorEastAsia" w:cstheme="minorEastAsia"/>
          <w:color w:val="000000"/>
          <w:sz w:val="24"/>
          <w:szCs w:val="24"/>
        </w:rPr>
        <w:t>系统设计规模为20t/d，采用集中运行模式。原料从餐厨垃圾</w:t>
      </w:r>
      <w:r>
        <w:rPr>
          <w:rFonts w:hint="eastAsia" w:asciiTheme="minorEastAsia" w:hAnsiTheme="minorEastAsia" w:eastAsiaTheme="minorEastAsia" w:cstheme="minorEastAsia"/>
          <w:color w:val="000000"/>
          <w:sz w:val="24"/>
          <w:szCs w:val="24"/>
          <w:lang w:val="en-US" w:eastAsia="zh-CN"/>
        </w:rPr>
        <w:t>预</w:t>
      </w:r>
      <w:r>
        <w:rPr>
          <w:rFonts w:hint="eastAsia" w:asciiTheme="minorEastAsia" w:hAnsiTheme="minorEastAsia" w:eastAsiaTheme="minorEastAsia" w:cstheme="minorEastAsia"/>
          <w:color w:val="000000"/>
          <w:sz w:val="24"/>
          <w:szCs w:val="24"/>
        </w:rPr>
        <w:t>处理车间出来后进入隔油池，从隔油池出来后进入生物柴油预处理车间。采用气相酸碱法来生产，利用蒸汽将甲醇气化之后在催化剂的作用下与硫酸进行酯化反应的过程，其优点在于酯化速度快</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逆反应的发生率低。</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工艺流程为原料预处理、酯化、酯交换、收醇、水洗脱水、脱臭、蒸馏、计量、成品，工艺技术采用塔式反应器来进行酯化反应，塔式反应速度快，醇油接触面积大，采用三相涡轮与三足离心联合分离甘油与残留的催化剂、甘油与游离酸，从而取代长时间沉淀从间歇式直接实现连续化生产，工艺设计中含有自控与预警系统</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液位、超时、泄露、残留</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的配合从而实现连续进料连续出料实现规模化生产。</w:t>
      </w:r>
    </w:p>
    <w:p>
      <w:pPr>
        <w:keepNext w:val="0"/>
        <w:keepLines w:val="0"/>
        <w:pageBreakBefore w:val="0"/>
        <w:tabs>
          <w:tab w:val="left" w:pos="720"/>
        </w:tabs>
        <w:overflowPunct/>
        <w:topLinePunct w:val="0"/>
        <w:autoSpaceDE w:val="0"/>
        <w:autoSpaceDN w:val="0"/>
        <w:bidi w:val="0"/>
        <w:adjustRightInd w:val="0"/>
        <w:snapToGrid w:val="0"/>
        <w:spacing w:line="360" w:lineRule="auto"/>
        <w:ind w:right="59" w:rightChars="28" w:firstLine="480" w:firstLineChars="20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rPr>
        <w:t>2.4.2运行性能要求：</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jc w:val="both"/>
        <w:rPr>
          <w:rFonts w:hint="eastAsia" w:asciiTheme="minorEastAsia" w:hAnsiTheme="minorEastAsia" w:eastAsiaTheme="minorEastAsia" w:cstheme="minorEastAsia"/>
          <w:color w:val="000000"/>
          <w:sz w:val="24"/>
          <w:szCs w:val="24"/>
          <w:highlight w:val="yellow"/>
        </w:rPr>
      </w:pPr>
      <w:r>
        <w:rPr>
          <w:rFonts w:hint="eastAsia" w:asciiTheme="minorEastAsia" w:hAnsiTheme="minorEastAsia" w:eastAsiaTheme="minorEastAsia" w:cstheme="minorEastAsia"/>
          <w:color w:val="000000"/>
          <w:sz w:val="24"/>
          <w:szCs w:val="24"/>
        </w:rPr>
        <w:t>成品柴油品质满足《柴油机燃料调和用生物柴油</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BD100</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lang w:val="en-US" w:eastAsia="zh-CN"/>
        </w:rPr>
        <w:t>GB/T20828-2015</w:t>
      </w:r>
      <w:r>
        <w:rPr>
          <w:rFonts w:hint="eastAsia" w:asciiTheme="minorEastAsia" w:hAnsiTheme="minorEastAsia" w:eastAsiaTheme="minorEastAsia" w:cstheme="minorEastAsia"/>
          <w:color w:val="000000"/>
          <w:sz w:val="24"/>
          <w:szCs w:val="24"/>
          <w:lang w:eastAsia="zh-CN"/>
        </w:rPr>
        <w:t>)</w:t>
      </w:r>
      <w:r>
        <w:rPr>
          <w:rFonts w:hint="eastAsia" w:asciiTheme="minorEastAsia" w:hAnsiTheme="minorEastAsia" w:eastAsiaTheme="minorEastAsia" w:cstheme="minorEastAsia"/>
          <w:color w:val="000000"/>
          <w:sz w:val="24"/>
          <w:szCs w:val="24"/>
        </w:rPr>
        <w:t>。生物柴油得率不低于85%。</w:t>
      </w:r>
    </w:p>
    <w:p>
      <w:pPr>
        <w:keepNext w:val="0"/>
        <w:keepLines w:val="0"/>
        <w:pageBreakBefore w:val="0"/>
        <w:overflowPunct/>
        <w:topLinePunct w:val="0"/>
        <w:autoSpaceDE w:val="0"/>
        <w:autoSpaceDN w:val="0"/>
        <w:bidi w:val="0"/>
        <w:adjustRightInd w:val="0"/>
        <w:snapToGrid w:val="0"/>
        <w:spacing w:line="360" w:lineRule="auto"/>
        <w:ind w:right="59" w:rightChars="28" w:firstLine="482" w:firstLineChars="200"/>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2.5污水处理系统</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2.5.1生产废水包括餐厨垃圾厌氧发酵的剩余物经固液分离后，产生的污水水量为185.36</w:t>
      </w:r>
      <w:r>
        <w:rPr>
          <w:rFonts w:hint="eastAsia" w:asciiTheme="minorEastAsia" w:hAnsiTheme="minorEastAsia" w:eastAsiaTheme="minorEastAsia" w:cstheme="minorEastAsia"/>
          <w:color w:val="000000"/>
          <w:kern w:val="0"/>
          <w:sz w:val="24"/>
          <w:szCs w:val="24"/>
          <w:highlight w:val="none"/>
        </w:rPr>
        <w:t>m</w:t>
      </w:r>
      <w:r>
        <w:rPr>
          <w:rFonts w:hint="eastAsia" w:asciiTheme="minorEastAsia" w:hAnsiTheme="minorEastAsia" w:eastAsiaTheme="minorEastAsia" w:cstheme="minorEastAsia"/>
          <w:color w:val="000000"/>
          <w:kern w:val="0"/>
          <w:sz w:val="24"/>
          <w:szCs w:val="24"/>
          <w:highlight w:val="none"/>
          <w:vertAlign w:val="superscript"/>
        </w:rPr>
        <w:t>3</w:t>
      </w:r>
      <w:r>
        <w:rPr>
          <w:rFonts w:hint="eastAsia" w:asciiTheme="minorEastAsia" w:hAnsiTheme="minorEastAsia" w:eastAsiaTheme="minorEastAsia" w:cstheme="minorEastAsia"/>
          <w:color w:val="000000"/>
          <w:sz w:val="24"/>
          <w:szCs w:val="24"/>
          <w:highlight w:val="none"/>
        </w:rPr>
        <w:t>/d，设备、地面及车辆冲洗废水量约为15</w:t>
      </w:r>
      <w:r>
        <w:rPr>
          <w:rFonts w:hint="eastAsia" w:asciiTheme="minorEastAsia" w:hAnsiTheme="minorEastAsia" w:eastAsiaTheme="minorEastAsia" w:cstheme="minorEastAsia"/>
          <w:color w:val="000000"/>
          <w:kern w:val="0"/>
          <w:sz w:val="24"/>
          <w:szCs w:val="24"/>
          <w:highlight w:val="none"/>
        </w:rPr>
        <w:t>m</w:t>
      </w:r>
      <w:r>
        <w:rPr>
          <w:rFonts w:hint="eastAsia" w:asciiTheme="minorEastAsia" w:hAnsiTheme="minorEastAsia" w:eastAsiaTheme="minorEastAsia" w:cstheme="minorEastAsia"/>
          <w:color w:val="000000"/>
          <w:kern w:val="0"/>
          <w:sz w:val="24"/>
          <w:szCs w:val="24"/>
          <w:highlight w:val="none"/>
          <w:vertAlign w:val="superscript"/>
        </w:rPr>
        <w:t>3</w:t>
      </w:r>
      <w:r>
        <w:rPr>
          <w:rFonts w:hint="eastAsia" w:asciiTheme="minorEastAsia" w:hAnsiTheme="minorEastAsia" w:eastAsiaTheme="minorEastAsia" w:cstheme="minorEastAsia"/>
          <w:color w:val="000000"/>
          <w:sz w:val="24"/>
          <w:szCs w:val="24"/>
          <w:highlight w:val="none"/>
        </w:rPr>
        <w:t>/d，生物柴油</w:t>
      </w:r>
      <w:r>
        <w:rPr>
          <w:rFonts w:hint="eastAsia" w:asciiTheme="minorEastAsia" w:hAnsiTheme="minorEastAsia" w:eastAsiaTheme="minorEastAsia" w:cstheme="minorEastAsia"/>
          <w:color w:val="000000"/>
          <w:sz w:val="24"/>
          <w:szCs w:val="24"/>
          <w:highlight w:val="none"/>
          <w:lang w:eastAsia="zh-CN"/>
        </w:rPr>
        <w:t>制备</w:t>
      </w:r>
      <w:r>
        <w:rPr>
          <w:rFonts w:hint="eastAsia" w:asciiTheme="minorEastAsia" w:hAnsiTheme="minorEastAsia" w:eastAsiaTheme="minorEastAsia" w:cstheme="minorEastAsia"/>
          <w:color w:val="000000"/>
          <w:sz w:val="24"/>
          <w:szCs w:val="24"/>
          <w:highlight w:val="none"/>
        </w:rPr>
        <w:t>系统2.7</w:t>
      </w:r>
      <w:r>
        <w:rPr>
          <w:rFonts w:hint="eastAsia" w:asciiTheme="minorEastAsia" w:hAnsiTheme="minorEastAsia" w:eastAsiaTheme="minorEastAsia" w:cstheme="minorEastAsia"/>
          <w:color w:val="000000"/>
          <w:kern w:val="0"/>
          <w:sz w:val="24"/>
          <w:szCs w:val="24"/>
          <w:highlight w:val="none"/>
        </w:rPr>
        <w:t>m</w:t>
      </w:r>
      <w:r>
        <w:rPr>
          <w:rFonts w:hint="eastAsia" w:asciiTheme="minorEastAsia" w:hAnsiTheme="minorEastAsia" w:eastAsiaTheme="minorEastAsia" w:cstheme="minorEastAsia"/>
          <w:color w:val="000000"/>
          <w:kern w:val="0"/>
          <w:sz w:val="24"/>
          <w:szCs w:val="24"/>
          <w:highlight w:val="none"/>
          <w:vertAlign w:val="superscript"/>
        </w:rPr>
        <w:t>3</w:t>
      </w:r>
      <w:r>
        <w:rPr>
          <w:rFonts w:hint="eastAsia" w:asciiTheme="minorEastAsia" w:hAnsiTheme="minorEastAsia" w:eastAsiaTheme="minorEastAsia" w:cstheme="minorEastAsia"/>
          <w:color w:val="000000"/>
          <w:sz w:val="24"/>
          <w:szCs w:val="24"/>
          <w:highlight w:val="none"/>
        </w:rPr>
        <w:t>/d，除臭系统排水约为0.1</w:t>
      </w:r>
      <w:r>
        <w:rPr>
          <w:rFonts w:hint="eastAsia" w:asciiTheme="minorEastAsia" w:hAnsiTheme="minorEastAsia" w:eastAsiaTheme="minorEastAsia" w:cstheme="minorEastAsia"/>
          <w:color w:val="000000"/>
          <w:kern w:val="0"/>
          <w:sz w:val="24"/>
          <w:szCs w:val="24"/>
          <w:highlight w:val="none"/>
        </w:rPr>
        <w:t>m</w:t>
      </w:r>
      <w:r>
        <w:rPr>
          <w:rFonts w:hint="eastAsia" w:asciiTheme="minorEastAsia" w:hAnsiTheme="minorEastAsia" w:eastAsiaTheme="minorEastAsia" w:cstheme="minorEastAsia"/>
          <w:color w:val="000000"/>
          <w:kern w:val="0"/>
          <w:sz w:val="24"/>
          <w:szCs w:val="24"/>
          <w:highlight w:val="none"/>
          <w:vertAlign w:val="superscript"/>
        </w:rPr>
        <w:t>3</w:t>
      </w:r>
      <w:r>
        <w:rPr>
          <w:rFonts w:hint="eastAsia" w:asciiTheme="minorEastAsia" w:hAnsiTheme="minorEastAsia" w:eastAsiaTheme="minorEastAsia" w:cstheme="minorEastAsia"/>
          <w:color w:val="000000"/>
          <w:sz w:val="24"/>
          <w:szCs w:val="24"/>
          <w:highlight w:val="none"/>
        </w:rPr>
        <w:t>/d，沼气净化产生废水约20m</w:t>
      </w:r>
      <w:r>
        <w:rPr>
          <w:rFonts w:hint="eastAsia" w:asciiTheme="minorEastAsia" w:hAnsiTheme="minorEastAsia" w:eastAsiaTheme="minorEastAsia" w:cstheme="minorEastAsia"/>
          <w:color w:val="000000"/>
          <w:kern w:val="0"/>
          <w:sz w:val="24"/>
          <w:szCs w:val="24"/>
          <w:highlight w:val="none"/>
          <w:vertAlign w:val="superscript"/>
        </w:rPr>
        <w:t>3</w:t>
      </w:r>
      <w:r>
        <w:rPr>
          <w:rFonts w:hint="eastAsia" w:asciiTheme="minorEastAsia" w:hAnsiTheme="minorEastAsia" w:eastAsiaTheme="minorEastAsia" w:cstheme="minorEastAsia"/>
          <w:color w:val="000000"/>
          <w:sz w:val="24"/>
          <w:szCs w:val="24"/>
          <w:highlight w:val="none"/>
        </w:rPr>
        <w:t>/d，填埋场垃圾渗滤液</w:t>
      </w:r>
      <w:r>
        <w:rPr>
          <w:rFonts w:hint="eastAsia" w:asciiTheme="minorEastAsia" w:hAnsiTheme="minorEastAsia" w:eastAsiaTheme="minorEastAsia" w:cstheme="minorEastAsia"/>
          <w:color w:val="000000"/>
          <w:sz w:val="24"/>
          <w:szCs w:val="24"/>
          <w:highlight w:val="none"/>
          <w:lang w:val="en-US" w:eastAsia="zh-CN"/>
        </w:rPr>
        <w:t>10</w:t>
      </w:r>
      <w:r>
        <w:rPr>
          <w:rFonts w:hint="eastAsia" w:asciiTheme="minorEastAsia" w:hAnsiTheme="minorEastAsia" w:eastAsiaTheme="minorEastAsia" w:cstheme="minorEastAsia"/>
          <w:color w:val="000000"/>
          <w:kern w:val="0"/>
          <w:sz w:val="24"/>
          <w:szCs w:val="24"/>
          <w:highlight w:val="none"/>
        </w:rPr>
        <w:t>m</w:t>
      </w:r>
      <w:r>
        <w:rPr>
          <w:rFonts w:hint="eastAsia" w:asciiTheme="minorEastAsia" w:hAnsiTheme="minorEastAsia" w:eastAsiaTheme="minorEastAsia" w:cstheme="minorEastAsia"/>
          <w:color w:val="000000"/>
          <w:kern w:val="0"/>
          <w:sz w:val="24"/>
          <w:szCs w:val="24"/>
          <w:highlight w:val="none"/>
          <w:vertAlign w:val="superscript"/>
        </w:rPr>
        <w:t>3</w:t>
      </w:r>
      <w:r>
        <w:rPr>
          <w:rFonts w:hint="eastAsia" w:asciiTheme="minorEastAsia" w:hAnsiTheme="minorEastAsia" w:eastAsiaTheme="minorEastAsia" w:cstheme="minorEastAsia"/>
          <w:color w:val="000000"/>
          <w:sz w:val="24"/>
          <w:szCs w:val="24"/>
          <w:highlight w:val="none"/>
        </w:rPr>
        <w:t>/d；生活污水主要来自厂区的生活污水约9.5t/d；共计24</w:t>
      </w:r>
      <w:r>
        <w:rPr>
          <w:rFonts w:hint="eastAsia" w:asciiTheme="minorEastAsia" w:hAnsiTheme="minorEastAsia" w:eastAsiaTheme="minorEastAsia" w:cstheme="minorEastAsia"/>
          <w:color w:val="000000"/>
          <w:sz w:val="24"/>
          <w:szCs w:val="24"/>
          <w:highlight w:val="none"/>
          <w:lang w:val="en-US" w:eastAsia="zh-CN"/>
        </w:rPr>
        <w:t>2</w:t>
      </w:r>
      <w:r>
        <w:rPr>
          <w:rFonts w:hint="eastAsia" w:asciiTheme="minorEastAsia" w:hAnsiTheme="minorEastAsia" w:eastAsiaTheme="minorEastAsia" w:cstheme="minorEastAsia"/>
          <w:color w:val="000000"/>
          <w:sz w:val="24"/>
          <w:szCs w:val="24"/>
          <w:highlight w:val="none"/>
        </w:rPr>
        <w:t>.66</w:t>
      </w:r>
      <w:r>
        <w:rPr>
          <w:rFonts w:hint="eastAsia" w:asciiTheme="minorEastAsia" w:hAnsiTheme="minorEastAsia" w:eastAsiaTheme="minorEastAsia" w:cstheme="minorEastAsia"/>
          <w:color w:val="000000"/>
          <w:kern w:val="0"/>
          <w:sz w:val="24"/>
          <w:szCs w:val="24"/>
          <w:highlight w:val="none"/>
        </w:rPr>
        <w:t>m</w:t>
      </w:r>
      <w:r>
        <w:rPr>
          <w:rFonts w:hint="eastAsia" w:asciiTheme="minorEastAsia" w:hAnsiTheme="minorEastAsia" w:eastAsiaTheme="minorEastAsia" w:cstheme="minorEastAsia"/>
          <w:color w:val="000000"/>
          <w:kern w:val="0"/>
          <w:sz w:val="24"/>
          <w:szCs w:val="24"/>
          <w:highlight w:val="none"/>
          <w:vertAlign w:val="superscript"/>
        </w:rPr>
        <w:t>3</w:t>
      </w:r>
      <w:r>
        <w:rPr>
          <w:rFonts w:hint="eastAsia" w:asciiTheme="minorEastAsia" w:hAnsiTheme="minorEastAsia" w:eastAsiaTheme="minorEastAsia" w:cstheme="minorEastAsia"/>
          <w:color w:val="000000"/>
          <w:sz w:val="24"/>
          <w:szCs w:val="24"/>
          <w:highlight w:val="none"/>
        </w:rPr>
        <w:t>/d。</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jc w:val="lef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none"/>
        </w:rPr>
        <w:t>2.5.</w:t>
      </w:r>
      <w:r>
        <w:rPr>
          <w:rFonts w:hint="eastAsia" w:asciiTheme="minorEastAsia" w:hAnsiTheme="minorEastAsia" w:eastAsiaTheme="minorEastAsia" w:cstheme="minorEastAsia"/>
          <w:color w:val="000000"/>
          <w:sz w:val="24"/>
          <w:szCs w:val="24"/>
          <w:highlight w:val="none"/>
          <w:lang w:val="en-US" w:eastAsia="zh-CN"/>
        </w:rPr>
        <w:t>2</w:t>
      </w:r>
      <w:r>
        <w:rPr>
          <w:rFonts w:hint="eastAsia" w:asciiTheme="minorEastAsia" w:hAnsiTheme="minorEastAsia" w:eastAsiaTheme="minorEastAsia" w:cstheme="minorEastAsia"/>
          <w:color w:val="000000"/>
          <w:sz w:val="24"/>
          <w:szCs w:val="24"/>
        </w:rPr>
        <w:t>运营指标要求：</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污水经过“预处理+MVR蒸发+酸碱洗气+催化氧化”后出水达到《污水综合排放标准》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GB8978-1996</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中三级排放标准和与西新工业集中区签订的《污水处理接收协议》中的进水指标。</w:t>
      </w:r>
    </w:p>
    <w:p>
      <w:pPr>
        <w:keepNext w:val="0"/>
        <w:keepLines w:val="0"/>
        <w:pageBreakBefore w:val="0"/>
        <w:overflowPunct/>
        <w:topLinePunct w:val="0"/>
        <w:autoSpaceDE w:val="0"/>
        <w:autoSpaceDN w:val="0"/>
        <w:bidi w:val="0"/>
        <w:adjustRightInd w:val="0"/>
        <w:snapToGrid w:val="0"/>
        <w:spacing w:line="360" w:lineRule="auto"/>
        <w:ind w:right="59" w:rightChars="28"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污水</w:t>
      </w:r>
      <w:r>
        <w:rPr>
          <w:rFonts w:hint="eastAsia" w:asciiTheme="minorEastAsia" w:hAnsiTheme="minorEastAsia" w:eastAsiaTheme="minorEastAsia" w:cstheme="minorEastAsia"/>
          <w:color w:val="auto"/>
          <w:sz w:val="24"/>
          <w:szCs w:val="24"/>
          <w:highlight w:val="none"/>
          <w:lang w:eastAsia="zh-CN"/>
        </w:rPr>
        <w:t>处理</w:t>
      </w:r>
      <w:r>
        <w:rPr>
          <w:rFonts w:hint="eastAsia" w:asciiTheme="minorEastAsia" w:hAnsiTheme="minorEastAsia" w:eastAsiaTheme="minorEastAsia" w:cstheme="minorEastAsia"/>
          <w:color w:val="auto"/>
          <w:sz w:val="24"/>
          <w:szCs w:val="24"/>
          <w:highlight w:val="none"/>
        </w:rPr>
        <w:t>系统产生</w:t>
      </w:r>
      <w:r>
        <w:rPr>
          <w:rFonts w:hint="eastAsia" w:asciiTheme="minorEastAsia" w:hAnsiTheme="minorEastAsia" w:eastAsiaTheme="minorEastAsia" w:cstheme="minorEastAsia"/>
          <w:color w:val="auto"/>
          <w:sz w:val="24"/>
          <w:szCs w:val="24"/>
          <w:highlight w:val="none"/>
          <w:lang w:eastAsia="zh-CN"/>
        </w:rPr>
        <w:t>的</w:t>
      </w:r>
      <w:r>
        <w:rPr>
          <w:rFonts w:hint="eastAsia" w:asciiTheme="minorEastAsia" w:hAnsiTheme="minorEastAsia" w:eastAsiaTheme="minorEastAsia" w:cstheme="minorEastAsia"/>
          <w:color w:val="auto"/>
          <w:sz w:val="24"/>
          <w:szCs w:val="24"/>
          <w:highlight w:val="none"/>
        </w:rPr>
        <w:t>污泥运送到指定</w:t>
      </w:r>
      <w:r>
        <w:rPr>
          <w:rFonts w:hint="eastAsia" w:asciiTheme="minorEastAsia" w:hAnsiTheme="minorEastAsia" w:eastAsiaTheme="minorEastAsia" w:cstheme="minorEastAsia"/>
          <w:color w:val="auto"/>
          <w:sz w:val="24"/>
          <w:szCs w:val="24"/>
          <w:highlight w:val="none"/>
          <w:lang w:eastAsia="zh-CN"/>
        </w:rPr>
        <w:t>地点（暂定</w:t>
      </w:r>
      <w:r>
        <w:rPr>
          <w:rFonts w:hint="eastAsia" w:asciiTheme="minorEastAsia" w:hAnsiTheme="minorEastAsia" w:eastAsiaTheme="minorEastAsia" w:cstheme="minorEastAsia"/>
          <w:color w:val="auto"/>
          <w:sz w:val="24"/>
          <w:szCs w:val="24"/>
          <w:highlight w:val="none"/>
        </w:rPr>
        <w:t>运送到</w:t>
      </w:r>
      <w:r>
        <w:rPr>
          <w:rFonts w:hint="eastAsia" w:asciiTheme="minorEastAsia" w:hAnsiTheme="minorEastAsia" w:eastAsiaTheme="minorEastAsia" w:cstheme="minorEastAsia"/>
          <w:color w:val="auto"/>
          <w:sz w:val="24"/>
          <w:szCs w:val="24"/>
          <w:highlight w:val="none"/>
          <w:lang w:eastAsia="zh-CN"/>
        </w:rPr>
        <w:t>长春市恒建科为新能源发电有限公司）</w:t>
      </w:r>
      <w:r>
        <w:rPr>
          <w:rFonts w:hint="eastAsia" w:ascii="宋体" w:hAnsi="宋体" w:eastAsia="宋体" w:cs="宋体"/>
          <w:b w:val="0"/>
          <w:bCs/>
          <w:kern w:val="0"/>
          <w:sz w:val="24"/>
          <w:szCs w:val="24"/>
          <w:highlight w:val="none"/>
          <w:lang w:eastAsia="zh-CN"/>
        </w:rPr>
        <w:t>，</w:t>
      </w:r>
      <w:r>
        <w:rPr>
          <w:rFonts w:hint="eastAsia" w:asciiTheme="minorEastAsia" w:hAnsiTheme="minorEastAsia" w:eastAsiaTheme="minorEastAsia" w:cstheme="minorEastAsia"/>
          <w:color w:val="000000"/>
          <w:sz w:val="24"/>
          <w:szCs w:val="24"/>
          <w:highlight w:val="none"/>
          <w:lang w:eastAsia="zh-CN"/>
        </w:rPr>
        <w:t>运输</w:t>
      </w:r>
      <w:r>
        <w:rPr>
          <w:rFonts w:hint="eastAsia" w:asciiTheme="minorEastAsia" w:hAnsiTheme="minorEastAsia" w:eastAsiaTheme="minorEastAsia" w:cstheme="minorEastAsia"/>
          <w:color w:val="000000"/>
          <w:sz w:val="24"/>
          <w:szCs w:val="24"/>
          <w:highlight w:val="none"/>
        </w:rPr>
        <w:t>费</w:t>
      </w:r>
      <w:r>
        <w:rPr>
          <w:rFonts w:hint="eastAsia" w:asciiTheme="minorEastAsia" w:hAnsiTheme="minorEastAsia" w:eastAsiaTheme="minorEastAsia" w:cstheme="minorEastAsia"/>
          <w:color w:val="000000"/>
          <w:sz w:val="24"/>
          <w:szCs w:val="24"/>
          <w:highlight w:val="none"/>
          <w:lang w:eastAsia="zh-CN"/>
        </w:rPr>
        <w:t>用</w:t>
      </w:r>
      <w:r>
        <w:rPr>
          <w:rFonts w:hint="eastAsia" w:asciiTheme="minorEastAsia" w:hAnsiTheme="minorEastAsia" w:eastAsiaTheme="minorEastAsia" w:cstheme="minorEastAsia"/>
          <w:color w:val="000000"/>
          <w:sz w:val="24"/>
          <w:szCs w:val="24"/>
          <w:highlight w:val="none"/>
        </w:rPr>
        <w:t>由</w:t>
      </w:r>
      <w:r>
        <w:rPr>
          <w:rFonts w:hint="eastAsia" w:asciiTheme="minorEastAsia" w:hAnsiTheme="minorEastAsia" w:eastAsiaTheme="minorEastAsia" w:cstheme="minorEastAsia"/>
          <w:color w:val="000000"/>
          <w:sz w:val="24"/>
          <w:szCs w:val="24"/>
          <w:highlight w:val="none"/>
          <w:lang w:val="en-US" w:eastAsia="zh-CN"/>
        </w:rPr>
        <w:t>中标</w:t>
      </w:r>
      <w:r>
        <w:rPr>
          <w:rFonts w:hint="eastAsia" w:asciiTheme="minorEastAsia" w:hAnsiTheme="minorEastAsia" w:eastAsiaTheme="minorEastAsia" w:cstheme="minorEastAsia"/>
          <w:color w:val="000000"/>
          <w:sz w:val="24"/>
          <w:szCs w:val="24"/>
          <w:highlight w:val="none"/>
          <w:lang w:val="en"/>
        </w:rPr>
        <w:t>供应商</w:t>
      </w:r>
      <w:r>
        <w:rPr>
          <w:rFonts w:hint="eastAsia" w:asciiTheme="minorEastAsia" w:hAnsiTheme="minorEastAsia" w:eastAsiaTheme="minorEastAsia" w:cstheme="minorEastAsia"/>
          <w:color w:val="000000"/>
          <w:sz w:val="24"/>
          <w:szCs w:val="24"/>
          <w:highlight w:val="none"/>
        </w:rPr>
        <w:t>负责。</w:t>
      </w:r>
    </w:p>
    <w:p>
      <w:pPr>
        <w:snapToGrid w:val="0"/>
        <w:spacing w:line="336" w:lineRule="auto"/>
        <w:ind w:right="59" w:rightChars="28" w:firstLine="2800" w:firstLineChars="1400"/>
        <w:rPr>
          <w:rFonts w:hint="eastAsia" w:ascii="Times New Roman" w:hAnsi="Times New Roman"/>
          <w:color w:val="000000"/>
          <w:sz w:val="20"/>
          <w:szCs w:val="20"/>
          <w:highlight w:val="none"/>
        </w:rPr>
      </w:pPr>
      <w:r>
        <w:rPr>
          <w:rFonts w:hint="eastAsia" w:ascii="Times New Roman" w:hAnsi="Times New Roman"/>
          <w:color w:val="000000"/>
          <w:sz w:val="20"/>
          <w:szCs w:val="20"/>
          <w:highlight w:val="none"/>
        </w:rPr>
        <w:t>表4污水处理系统运营指标要求统计表</w:t>
      </w:r>
    </w:p>
    <w:tbl>
      <w:tblPr>
        <w:tblStyle w:val="17"/>
        <w:tblW w:w="82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72"/>
        <w:gridCol w:w="1672"/>
        <w:gridCol w:w="2413"/>
        <w:gridCol w:w="24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序号</w:t>
            </w:r>
          </w:p>
        </w:tc>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污染物</w:t>
            </w:r>
          </w:p>
        </w:tc>
        <w:tc>
          <w:tcPr>
            <w:tcW w:w="2413"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排放浓度</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mg/L</w:t>
            </w:r>
            <w:r>
              <w:rPr>
                <w:rFonts w:hint="eastAsia" w:asciiTheme="minorEastAsia" w:hAnsiTheme="minorEastAsia" w:eastAsiaTheme="minorEastAsia" w:cstheme="minorEastAsia"/>
                <w:color w:val="auto"/>
                <w:sz w:val="24"/>
                <w:szCs w:val="24"/>
                <w:highlight w:val="none"/>
                <w:lang w:eastAsia="zh-CN"/>
              </w:rPr>
              <w:t>)</w:t>
            </w:r>
          </w:p>
        </w:tc>
        <w:tc>
          <w:tcPr>
            <w:tcW w:w="2465"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1</w:t>
            </w:r>
          </w:p>
        </w:tc>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pH</w:t>
            </w:r>
          </w:p>
        </w:tc>
        <w:tc>
          <w:tcPr>
            <w:tcW w:w="2413"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6.5-9.0</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无量纲</w:t>
            </w:r>
            <w:r>
              <w:rPr>
                <w:rFonts w:hint="eastAsia" w:asciiTheme="minorEastAsia" w:hAnsiTheme="minorEastAsia" w:eastAsiaTheme="minorEastAsia" w:cstheme="minorEastAsia"/>
                <w:color w:val="auto"/>
                <w:sz w:val="24"/>
                <w:szCs w:val="24"/>
                <w:highlight w:val="none"/>
                <w:lang w:eastAsia="zh-CN"/>
              </w:rPr>
              <w:t>)</w:t>
            </w:r>
          </w:p>
        </w:tc>
        <w:tc>
          <w:tcPr>
            <w:tcW w:w="2465" w:type="dxa"/>
            <w:vMerge w:val="restart"/>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GB8978-1996《污水综合排放标准》和污水处理厂进水指标</w:t>
            </w:r>
          </w:p>
          <w:p>
            <w:pPr>
              <w:pStyle w:val="20"/>
              <w:keepNext w:val="0"/>
              <w:keepLines w:val="0"/>
              <w:pageBreakBefore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按照生态环境局要求氨氮15mg/L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2</w:t>
            </w:r>
          </w:p>
        </w:tc>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COD</w:t>
            </w:r>
          </w:p>
        </w:tc>
        <w:tc>
          <w:tcPr>
            <w:tcW w:w="2413"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400</w:t>
            </w:r>
          </w:p>
        </w:tc>
        <w:tc>
          <w:tcPr>
            <w:tcW w:w="2465" w:type="dxa"/>
            <w:vMerge w:val="continue"/>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3</w:t>
            </w:r>
          </w:p>
        </w:tc>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BOD</w:t>
            </w:r>
            <w:r>
              <w:rPr>
                <w:rFonts w:hint="eastAsia" w:asciiTheme="minorEastAsia" w:hAnsiTheme="minorEastAsia" w:eastAsiaTheme="minorEastAsia" w:cstheme="minorEastAsia"/>
                <w:snapToGrid w:val="0"/>
                <w:color w:val="auto"/>
                <w:kern w:val="0"/>
                <w:sz w:val="24"/>
                <w:szCs w:val="24"/>
                <w:highlight w:val="none"/>
                <w:vertAlign w:val="subscript"/>
              </w:rPr>
              <w:t>5</w:t>
            </w:r>
          </w:p>
        </w:tc>
        <w:tc>
          <w:tcPr>
            <w:tcW w:w="2413"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180</w:t>
            </w:r>
          </w:p>
        </w:tc>
        <w:tc>
          <w:tcPr>
            <w:tcW w:w="2465" w:type="dxa"/>
            <w:vMerge w:val="continue"/>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4</w:t>
            </w:r>
          </w:p>
        </w:tc>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NH</w:t>
            </w:r>
            <w:r>
              <w:rPr>
                <w:rFonts w:hint="eastAsia" w:asciiTheme="minorEastAsia" w:hAnsiTheme="minorEastAsia" w:eastAsiaTheme="minorEastAsia" w:cstheme="minorEastAsia"/>
                <w:snapToGrid w:val="0"/>
                <w:color w:val="auto"/>
                <w:kern w:val="0"/>
                <w:sz w:val="24"/>
                <w:szCs w:val="24"/>
                <w:highlight w:val="none"/>
                <w:vertAlign w:val="subscript"/>
              </w:rPr>
              <w:t>3</w:t>
            </w:r>
            <w:r>
              <w:rPr>
                <w:rFonts w:hint="eastAsia" w:asciiTheme="minorEastAsia" w:hAnsiTheme="minorEastAsia" w:eastAsiaTheme="minorEastAsia" w:cstheme="minorEastAsia"/>
                <w:snapToGrid w:val="0"/>
                <w:color w:val="auto"/>
                <w:kern w:val="0"/>
                <w:sz w:val="24"/>
                <w:szCs w:val="24"/>
                <w:highlight w:val="none"/>
              </w:rPr>
              <w:t>-N</w:t>
            </w:r>
          </w:p>
        </w:tc>
        <w:tc>
          <w:tcPr>
            <w:tcW w:w="2413"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35</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15</w:t>
            </w:r>
            <w:r>
              <w:rPr>
                <w:rFonts w:hint="eastAsia" w:asciiTheme="minorEastAsia" w:hAnsiTheme="minorEastAsia" w:eastAsiaTheme="minorEastAsia" w:cstheme="minorEastAsia"/>
                <w:color w:val="auto"/>
                <w:sz w:val="24"/>
                <w:szCs w:val="24"/>
                <w:highlight w:val="none"/>
                <w:lang w:eastAsia="zh-CN"/>
              </w:rPr>
              <w:t>)</w:t>
            </w:r>
          </w:p>
        </w:tc>
        <w:tc>
          <w:tcPr>
            <w:tcW w:w="2465" w:type="dxa"/>
            <w:vMerge w:val="continue"/>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5</w:t>
            </w:r>
          </w:p>
        </w:tc>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SS</w:t>
            </w:r>
          </w:p>
        </w:tc>
        <w:tc>
          <w:tcPr>
            <w:tcW w:w="2413"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300</w:t>
            </w:r>
          </w:p>
        </w:tc>
        <w:tc>
          <w:tcPr>
            <w:tcW w:w="2465" w:type="dxa"/>
            <w:vMerge w:val="continue"/>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6</w:t>
            </w:r>
          </w:p>
        </w:tc>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总磷</w:t>
            </w:r>
          </w:p>
        </w:tc>
        <w:tc>
          <w:tcPr>
            <w:tcW w:w="2413"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w:t>
            </w:r>
          </w:p>
        </w:tc>
        <w:tc>
          <w:tcPr>
            <w:tcW w:w="2465" w:type="dxa"/>
            <w:vMerge w:val="continue"/>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7</w:t>
            </w:r>
          </w:p>
        </w:tc>
        <w:tc>
          <w:tcPr>
            <w:tcW w:w="1672"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snapToGrid w:val="0"/>
                <w:color w:val="auto"/>
                <w:kern w:val="0"/>
                <w:sz w:val="24"/>
                <w:szCs w:val="24"/>
                <w:highlight w:val="none"/>
              </w:rPr>
            </w:pPr>
            <w:r>
              <w:rPr>
                <w:rFonts w:hint="eastAsia" w:asciiTheme="minorEastAsia" w:hAnsiTheme="minorEastAsia" w:eastAsiaTheme="minorEastAsia" w:cstheme="minorEastAsia"/>
                <w:snapToGrid w:val="0"/>
                <w:color w:val="auto"/>
                <w:kern w:val="0"/>
                <w:sz w:val="24"/>
                <w:szCs w:val="24"/>
                <w:highlight w:val="none"/>
              </w:rPr>
              <w:t>动植物油</w:t>
            </w:r>
          </w:p>
        </w:tc>
        <w:tc>
          <w:tcPr>
            <w:tcW w:w="2413" w:type="dxa"/>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100</w:t>
            </w:r>
          </w:p>
        </w:tc>
        <w:tc>
          <w:tcPr>
            <w:tcW w:w="2465" w:type="dxa"/>
            <w:vMerge w:val="continue"/>
            <w:tcBorders>
              <w:tl2br w:val="nil"/>
              <w:tr2bl w:val="nil"/>
            </w:tcBorders>
            <w:vAlign w:val="center"/>
          </w:tcPr>
          <w:p>
            <w:pPr>
              <w:keepNext w:val="0"/>
              <w:keepLines w:val="0"/>
              <w:pageBreakBefore w:val="0"/>
              <w:widowControl w:val="0"/>
              <w:wordWrap/>
              <w:overflowPunct/>
              <w:topLinePunct w:val="0"/>
              <w:autoSpaceDE w:val="0"/>
              <w:autoSpaceDN w:val="0"/>
              <w:bidi w:val="0"/>
              <w:adjustRightInd w:val="0"/>
              <w:snapToGrid w:val="0"/>
              <w:spacing w:line="240" w:lineRule="auto"/>
              <w:ind w:firstLine="0" w:firstLineChars="0"/>
              <w:jc w:val="center"/>
              <w:rPr>
                <w:rFonts w:hint="eastAsia" w:asciiTheme="minorEastAsia" w:hAnsiTheme="minorEastAsia" w:eastAsiaTheme="minorEastAsia" w:cstheme="minorEastAsia"/>
                <w:color w:val="auto"/>
                <w:sz w:val="24"/>
                <w:szCs w:val="24"/>
                <w:highlight w:val="none"/>
              </w:rPr>
            </w:pPr>
          </w:p>
        </w:tc>
      </w:tr>
    </w:tbl>
    <w:p>
      <w:pPr>
        <w:pStyle w:val="20"/>
        <w:keepNext w:val="0"/>
        <w:keepLines w:val="0"/>
        <w:pageBreakBefore w:val="0"/>
        <w:overflowPunct/>
        <w:topLinePunct w:val="0"/>
        <w:autoSpaceDE w:val="0"/>
        <w:autoSpaceDN w:val="0"/>
        <w:bidi w:val="0"/>
        <w:adjustRightInd w:val="0"/>
        <w:spacing w:line="360" w:lineRule="auto"/>
        <w:ind w:firstLine="482" w:firstLineChars="200"/>
        <w:rPr>
          <w:rFonts w:hint="eastAsia" w:asciiTheme="minorEastAsia" w:hAnsiTheme="minorEastAsia" w:eastAsiaTheme="minorEastAsia" w:cstheme="minorEastAsia"/>
          <w:b/>
          <w:color w:val="auto"/>
          <w:sz w:val="24"/>
          <w:szCs w:val="24"/>
          <w:highlight w:val="none"/>
          <w:lang w:val="en-US" w:eastAsia="zh-CN"/>
        </w:rPr>
      </w:pPr>
    </w:p>
    <w:p>
      <w:pPr>
        <w:keepNext w:val="0"/>
        <w:keepLines w:val="0"/>
        <w:pageBreakBefore w:val="0"/>
        <w:overflowPunct/>
        <w:topLinePunct w:val="0"/>
        <w:autoSpaceDE w:val="0"/>
        <w:autoSpaceDN w:val="0"/>
        <w:bidi w:val="0"/>
        <w:adjustRightInd w:val="0"/>
        <w:snapToGrid w:val="0"/>
        <w:spacing w:line="360" w:lineRule="auto"/>
        <w:ind w:right="59" w:rightChars="28" w:firstLine="482" w:firstLineChars="200"/>
        <w:rPr>
          <w:rFonts w:hint="eastAsia" w:asciiTheme="minorEastAsia" w:hAnsiTheme="minorEastAsia" w:eastAsiaTheme="minorEastAsia" w:cstheme="minorEastAsia"/>
          <w:b/>
          <w:color w:val="000000"/>
          <w:sz w:val="24"/>
          <w:szCs w:val="24"/>
        </w:rPr>
      </w:pPr>
      <w:r>
        <w:rPr>
          <w:rFonts w:hint="eastAsia" w:asciiTheme="minorEastAsia" w:hAnsiTheme="minorEastAsia" w:eastAsiaTheme="minorEastAsia" w:cstheme="minorEastAsia"/>
          <w:b/>
          <w:color w:val="000000"/>
          <w:sz w:val="24"/>
          <w:szCs w:val="24"/>
        </w:rPr>
        <w:t>2.6除臭系统</w:t>
      </w:r>
    </w:p>
    <w:p>
      <w:pPr>
        <w:pStyle w:val="7"/>
        <w:keepNext w:val="0"/>
        <w:keepLines w:val="0"/>
        <w:pageBreakBefore w:val="0"/>
        <w:overflowPunct/>
        <w:topLinePunct w:val="0"/>
        <w:autoSpaceDE w:val="0"/>
        <w:autoSpaceDN w:val="0"/>
        <w:bidi w:val="0"/>
        <w:adjustRightInd w:val="0"/>
        <w:spacing w:line="360" w:lineRule="auto"/>
        <w:ind w:firstLine="480" w:firstLineChars="200"/>
        <w:rPr>
          <w:rFonts w:hint="eastAsia" w:asciiTheme="minorEastAsia" w:hAnsiTheme="minorEastAsia" w:eastAsiaTheme="minorEastAsia" w:cstheme="minorEastAsia"/>
          <w:color w:val="000000"/>
          <w:sz w:val="24"/>
          <w:szCs w:val="24"/>
          <w:lang w:eastAsia="zh-CN"/>
        </w:rPr>
      </w:pPr>
      <w:r>
        <w:rPr>
          <w:rFonts w:hint="eastAsia" w:asciiTheme="minorEastAsia" w:hAnsiTheme="minorEastAsia" w:eastAsiaTheme="minorEastAsia" w:cstheme="minorEastAsia"/>
          <w:color w:val="000000"/>
          <w:sz w:val="24"/>
          <w:szCs w:val="24"/>
        </w:rPr>
        <w:t>餐厨垃圾具有易腐烂变质，易发酵，易发臭等特点，在卸料和处理过程中会散发臭味，不仅对周围的环境造成污染，而且直接危害处理</w:t>
      </w:r>
      <w:r>
        <w:rPr>
          <w:rFonts w:hint="eastAsia" w:asciiTheme="minorEastAsia" w:hAnsiTheme="minorEastAsia" w:eastAsiaTheme="minorEastAsia" w:cstheme="minorEastAsia"/>
          <w:color w:val="000000"/>
          <w:sz w:val="24"/>
          <w:szCs w:val="24"/>
          <w:lang w:val="en-US" w:eastAsia="zh-CN"/>
        </w:rPr>
        <w:t>厂</w:t>
      </w:r>
      <w:r>
        <w:rPr>
          <w:rFonts w:hint="eastAsia" w:asciiTheme="minorEastAsia" w:hAnsiTheme="minorEastAsia" w:eastAsiaTheme="minorEastAsia" w:cstheme="minorEastAsia"/>
          <w:color w:val="000000"/>
          <w:sz w:val="24"/>
          <w:szCs w:val="24"/>
        </w:rPr>
        <w:t>内的工作人员的身体健康。为了符合国家大气污染物的排放相关标准，建立一个环境友好型的环保设施，保障周边环境和工作人员的身体健康，对臭气的控制至关重要。</w:t>
      </w:r>
      <w:r>
        <w:rPr>
          <w:rFonts w:hint="eastAsia" w:asciiTheme="minorEastAsia" w:hAnsiTheme="minorEastAsia" w:eastAsiaTheme="minorEastAsia" w:cstheme="minorEastAsia"/>
          <w:color w:val="auto"/>
          <w:sz w:val="24"/>
          <w:szCs w:val="24"/>
          <w:highlight w:val="none"/>
        </w:rPr>
        <w:t>该厂建设两套除臭系统，分别采用“负压收集+预处理+生物除臭+光催化氧化+正压输送”和“化学洗涤+水洗+生物滤池+光催化氧化”处理工艺，处理后的气体达到《恶臭污染物排放标准》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GB14554-1993</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和《</w:t>
      </w:r>
      <w:r>
        <w:rPr>
          <w:rFonts w:hint="eastAsia" w:asciiTheme="minorEastAsia" w:hAnsiTheme="minorEastAsia" w:eastAsiaTheme="minorEastAsia" w:cstheme="minorEastAsia"/>
          <w:color w:val="auto"/>
          <w:sz w:val="24"/>
          <w:szCs w:val="24"/>
          <w:highlight w:val="none"/>
          <w:lang w:eastAsia="zh-CN"/>
        </w:rPr>
        <w:t>检修次数：合同履行期限(运营服务期限)内至少进行一次；</w:t>
      </w:r>
      <w:r>
        <w:rPr>
          <w:rFonts w:hint="eastAsia" w:asciiTheme="minorEastAsia" w:hAnsiTheme="minorEastAsia" w:eastAsiaTheme="minorEastAsia" w:cstheme="minorEastAsia"/>
          <w:color w:val="auto"/>
          <w:sz w:val="24"/>
          <w:szCs w:val="24"/>
          <w:highlight w:val="none"/>
        </w:rPr>
        <w:t>大气污染物综合排放标准》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GB16297-1996</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中相应标准。</w:t>
      </w:r>
      <w:r>
        <w:rPr>
          <w:rFonts w:hint="eastAsia" w:asciiTheme="minorEastAsia" w:hAnsiTheme="minorEastAsia" w:eastAsiaTheme="minorEastAsia" w:cstheme="minorEastAsia"/>
          <w:color w:val="auto"/>
          <w:sz w:val="24"/>
          <w:szCs w:val="24"/>
          <w:highlight w:val="none"/>
          <w:lang w:eastAsia="zh-CN"/>
        </w:rPr>
        <w:t>检修次数：合同履行期限(运营服检修次数：合同履行期限(运营服务期限)内至少进行一次；务期限)内至少进行一次；</w:t>
      </w:r>
    </w:p>
    <w:p>
      <w:pPr>
        <w:keepNext w:val="0"/>
        <w:keepLines w:val="0"/>
        <w:pageBreakBefore w:val="0"/>
        <w:overflowPunct/>
        <w:topLinePunct w:val="0"/>
        <w:autoSpaceDE w:val="0"/>
        <w:autoSpaceDN w:val="0"/>
        <w:bidi w:val="0"/>
        <w:adjustRightInd w:val="0"/>
        <w:spacing w:line="360" w:lineRule="auto"/>
        <w:ind w:firstLine="482" w:firstLineChars="200"/>
        <w:rPr>
          <w:rFonts w:hint="eastAsia" w:asciiTheme="minorEastAsia" w:hAnsiTheme="minorEastAsia" w:eastAsiaTheme="minorEastAsia" w:cstheme="minorEastAsia"/>
          <w:b/>
          <w:sz w:val="24"/>
          <w:szCs w:val="24"/>
          <w:lang w:eastAsia="zh-CN"/>
        </w:rPr>
      </w:pPr>
      <w:r>
        <w:rPr>
          <w:rFonts w:hint="eastAsia" w:asciiTheme="minorEastAsia" w:hAnsiTheme="minorEastAsia" w:eastAsiaTheme="minorEastAsia" w:cstheme="minorEastAsia"/>
          <w:b/>
          <w:sz w:val="24"/>
          <w:szCs w:val="24"/>
        </w:rPr>
        <w:t>2.7餐厨垃圾处</w:t>
      </w:r>
      <w:r>
        <w:rPr>
          <w:rFonts w:hint="eastAsia" w:asciiTheme="minorEastAsia" w:hAnsiTheme="minorEastAsia" w:eastAsiaTheme="minorEastAsia" w:cstheme="minorEastAsia"/>
          <w:b/>
          <w:sz w:val="24"/>
          <w:szCs w:val="24"/>
          <w:lang w:val="en-US" w:eastAsia="zh-CN"/>
        </w:rPr>
        <w:t>置</w:t>
      </w:r>
    </w:p>
    <w:p>
      <w:pPr>
        <w:keepNext w:val="0"/>
        <w:keepLines w:val="0"/>
        <w:pageBreakBefore w:val="0"/>
        <w:overflowPunct/>
        <w:topLinePunct w:val="0"/>
        <w:autoSpaceDE w:val="0"/>
        <w:autoSpaceDN w:val="0"/>
        <w:bidi w:val="0"/>
        <w:adjustRightIn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2.7.1</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sz w:val="24"/>
          <w:szCs w:val="24"/>
          <w:lang w:val="en"/>
        </w:rPr>
        <w:t>供应商</w:t>
      </w:r>
      <w:r>
        <w:rPr>
          <w:rFonts w:hint="eastAsia" w:asciiTheme="minorEastAsia" w:hAnsiTheme="minorEastAsia" w:eastAsiaTheme="minorEastAsia" w:cstheme="minorEastAsia"/>
          <w:sz w:val="24"/>
          <w:szCs w:val="24"/>
        </w:rPr>
        <w:t>配合采购人对</w:t>
      </w:r>
      <w:r>
        <w:rPr>
          <w:rFonts w:hint="eastAsia" w:asciiTheme="minorEastAsia" w:hAnsiTheme="minorEastAsia" w:eastAsiaTheme="minorEastAsia" w:cstheme="minorEastAsia"/>
          <w:sz w:val="24"/>
          <w:szCs w:val="24"/>
          <w:lang w:val="en-US" w:eastAsia="zh-CN"/>
        </w:rPr>
        <w:t>进厂</w:t>
      </w:r>
      <w:r>
        <w:rPr>
          <w:rFonts w:hint="eastAsia" w:asciiTheme="minorEastAsia" w:hAnsiTheme="minorEastAsia" w:eastAsiaTheme="minorEastAsia" w:cstheme="minorEastAsia"/>
          <w:sz w:val="24"/>
          <w:szCs w:val="24"/>
        </w:rPr>
        <w:t>餐厨垃圾</w:t>
      </w:r>
      <w:r>
        <w:rPr>
          <w:rFonts w:hint="eastAsia" w:asciiTheme="minorEastAsia" w:hAnsiTheme="minorEastAsia" w:eastAsiaTheme="minorEastAsia" w:cstheme="minorEastAsia"/>
          <w:sz w:val="24"/>
          <w:szCs w:val="24"/>
          <w:lang w:val="en-US" w:eastAsia="zh-CN"/>
        </w:rPr>
        <w:t>收运</w:t>
      </w:r>
      <w:r>
        <w:rPr>
          <w:rFonts w:hint="eastAsia" w:asciiTheme="minorEastAsia" w:hAnsiTheme="minorEastAsia" w:eastAsiaTheme="minorEastAsia" w:cstheme="minorEastAsia"/>
          <w:sz w:val="24"/>
          <w:szCs w:val="24"/>
        </w:rPr>
        <w:t>车辆进行称重</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确认餐厨垃圾进厂量，做好</w:t>
      </w:r>
      <w:r>
        <w:rPr>
          <w:rFonts w:hint="eastAsia" w:asciiTheme="minorEastAsia" w:hAnsiTheme="minorEastAsia" w:eastAsiaTheme="minorEastAsia" w:cstheme="minorEastAsia"/>
          <w:sz w:val="24"/>
          <w:szCs w:val="24"/>
        </w:rPr>
        <w:t>记录，并建立台账。</w:t>
      </w:r>
    </w:p>
    <w:p>
      <w:pPr>
        <w:keepNext w:val="0"/>
        <w:keepLines w:val="0"/>
        <w:pageBreakBefore w:val="0"/>
        <w:overflowPunct/>
        <w:topLinePunct w:val="0"/>
        <w:autoSpaceDE w:val="0"/>
        <w:autoSpaceDN w:val="0"/>
        <w:bidi w:val="0"/>
        <w:adjustRightInd w:val="0"/>
        <w:spacing w:line="360" w:lineRule="auto"/>
        <w:ind w:firstLine="480" w:firstLineChars="200"/>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sz w:val="24"/>
          <w:szCs w:val="24"/>
        </w:rPr>
        <w:t>2.7.2</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sz w:val="24"/>
          <w:szCs w:val="24"/>
          <w:lang w:val="en"/>
        </w:rPr>
        <w:t>供应商</w:t>
      </w:r>
      <w:r>
        <w:rPr>
          <w:rFonts w:hint="eastAsia" w:asciiTheme="minorEastAsia" w:hAnsiTheme="minorEastAsia" w:eastAsiaTheme="minorEastAsia" w:cstheme="minorEastAsia"/>
          <w:sz w:val="24"/>
          <w:szCs w:val="24"/>
          <w:lang w:val="en-US" w:eastAsia="zh-CN"/>
        </w:rPr>
        <w:t>严格按照国家规范和项目设计标准运营。</w:t>
      </w:r>
    </w:p>
    <w:p>
      <w:pPr>
        <w:keepNext w:val="0"/>
        <w:keepLines w:val="0"/>
        <w:pageBreakBefore w:val="0"/>
        <w:overflowPunct/>
        <w:topLinePunct w:val="0"/>
        <w:autoSpaceDE w:val="0"/>
        <w:autoSpaceDN w:val="0"/>
        <w:bidi w:val="0"/>
        <w:adjustRightIn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2.7.3</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sz w:val="24"/>
          <w:szCs w:val="24"/>
          <w:lang w:val="en"/>
        </w:rPr>
        <w:t>供应商</w:t>
      </w:r>
      <w:r>
        <w:rPr>
          <w:rFonts w:hint="eastAsia" w:asciiTheme="minorEastAsia" w:hAnsiTheme="minorEastAsia" w:eastAsiaTheme="minorEastAsia" w:cstheme="minorEastAsia"/>
          <w:sz w:val="24"/>
          <w:szCs w:val="24"/>
        </w:rPr>
        <w:t>负责化验室管理工作，按照工艺要求检测化验项目，做好实验记录，化验药品按照规范要求储存，并做好出入库和使用记录。</w:t>
      </w:r>
    </w:p>
    <w:p>
      <w:pPr>
        <w:keepNext w:val="0"/>
        <w:keepLines w:val="0"/>
        <w:pageBreakBefore w:val="0"/>
        <w:overflowPunct/>
        <w:topLinePunct w:val="0"/>
        <w:autoSpaceDE w:val="0"/>
        <w:autoSpaceDN w:val="0"/>
        <w:bidi w:val="0"/>
        <w:adjustRightInd w:val="0"/>
        <w:spacing w:line="360" w:lineRule="auto"/>
        <w:ind w:firstLine="480" w:firstLineChars="200"/>
        <w:rPr>
          <w:rFonts w:hint="eastAsia" w:asciiTheme="minorEastAsia" w:hAnsiTheme="minorEastAsia" w:eastAsiaTheme="minorEastAsia" w:cstheme="minorEastAsia"/>
          <w:sz w:val="24"/>
          <w:szCs w:val="24"/>
          <w:highlight w:val="yellow"/>
          <w:lang w:val="en-US" w:eastAsia="zh-CN"/>
        </w:rPr>
      </w:pPr>
      <w:r>
        <w:rPr>
          <w:rFonts w:hint="eastAsia" w:asciiTheme="minorEastAsia" w:hAnsiTheme="minorEastAsia" w:eastAsiaTheme="minorEastAsia" w:cstheme="minorEastAsia"/>
          <w:color w:val="auto"/>
          <w:sz w:val="24"/>
          <w:szCs w:val="24"/>
          <w:highlight w:val="none"/>
        </w:rPr>
        <w:t>2.7.4</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color w:val="auto"/>
          <w:sz w:val="24"/>
          <w:szCs w:val="24"/>
          <w:highlight w:val="none"/>
          <w:lang w:val="en" w:eastAsia="zh-CN"/>
        </w:rPr>
        <w:t>供应商</w:t>
      </w:r>
      <w:r>
        <w:rPr>
          <w:rFonts w:hint="eastAsia" w:asciiTheme="minorEastAsia" w:hAnsiTheme="minorEastAsia" w:eastAsiaTheme="minorEastAsia" w:cstheme="minorEastAsia"/>
          <w:color w:val="auto"/>
          <w:sz w:val="24"/>
          <w:szCs w:val="24"/>
          <w:highlight w:val="none"/>
          <w:lang w:val="en-US" w:eastAsia="zh-CN"/>
        </w:rPr>
        <w:t>需严格</w:t>
      </w:r>
      <w:r>
        <w:rPr>
          <w:rFonts w:hint="eastAsia" w:asciiTheme="minorEastAsia" w:hAnsiTheme="minorEastAsia" w:eastAsiaTheme="minorEastAsia" w:cstheme="minorEastAsia"/>
          <w:color w:val="auto"/>
          <w:sz w:val="24"/>
          <w:szCs w:val="24"/>
          <w:highlight w:val="none"/>
        </w:rPr>
        <w:t>按照《排污许可证》及生态环境部门相关要求进行环境检测，做好废水在线监测设备运行管理及维修维护。</w:t>
      </w:r>
    </w:p>
    <w:p>
      <w:pPr>
        <w:keepNext w:val="0"/>
        <w:keepLines w:val="0"/>
        <w:pageBreakBefore w:val="0"/>
        <w:overflowPunct/>
        <w:topLinePunct w:val="0"/>
        <w:autoSpaceDE w:val="0"/>
        <w:autoSpaceDN w:val="0"/>
        <w:bidi w:val="0"/>
        <w:adjustRightInd w:val="0"/>
        <w:spacing w:line="360" w:lineRule="auto"/>
        <w:ind w:firstLine="480" w:firstLineChars="200"/>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2.7.5</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sz w:val="24"/>
          <w:szCs w:val="24"/>
          <w:lang w:val="en"/>
        </w:rPr>
        <w:t>供应商</w:t>
      </w:r>
      <w:r>
        <w:rPr>
          <w:rFonts w:hint="eastAsia" w:asciiTheme="minorEastAsia" w:hAnsiTheme="minorEastAsia" w:eastAsiaTheme="minorEastAsia" w:cstheme="minorEastAsia"/>
          <w:sz w:val="24"/>
          <w:szCs w:val="24"/>
        </w:rPr>
        <w:t>负责餐厨垃圾</w:t>
      </w:r>
      <w:r>
        <w:rPr>
          <w:rFonts w:hint="eastAsia" w:asciiTheme="minorEastAsia" w:hAnsiTheme="minorEastAsia" w:eastAsiaTheme="minorEastAsia" w:cstheme="minorEastAsia"/>
          <w:sz w:val="24"/>
          <w:szCs w:val="24"/>
          <w:lang w:val="en-US" w:eastAsia="zh-CN"/>
        </w:rPr>
        <w:t>处理</w:t>
      </w:r>
      <w:r>
        <w:rPr>
          <w:rFonts w:hint="eastAsia" w:asciiTheme="minorEastAsia" w:hAnsiTheme="minorEastAsia" w:eastAsiaTheme="minorEastAsia" w:cstheme="minorEastAsia"/>
          <w:sz w:val="24"/>
          <w:szCs w:val="24"/>
        </w:rPr>
        <w:t>厂的管理工作。做好</w:t>
      </w:r>
      <w:r>
        <w:rPr>
          <w:rFonts w:hint="eastAsia" w:asciiTheme="minorEastAsia" w:hAnsiTheme="minorEastAsia" w:eastAsiaTheme="minorEastAsia" w:cstheme="minorEastAsia"/>
          <w:sz w:val="24"/>
          <w:szCs w:val="24"/>
          <w:lang w:val="en-US" w:eastAsia="zh-CN"/>
        </w:rPr>
        <w:t>厂内</w:t>
      </w:r>
      <w:r>
        <w:rPr>
          <w:rFonts w:hint="eastAsia" w:asciiTheme="minorEastAsia" w:hAnsiTheme="minorEastAsia" w:eastAsiaTheme="minorEastAsia" w:cstheme="minorEastAsia"/>
          <w:sz w:val="24"/>
          <w:szCs w:val="24"/>
        </w:rPr>
        <w:t>设备</w:t>
      </w:r>
      <w:r>
        <w:rPr>
          <w:rFonts w:hint="eastAsia" w:asciiTheme="minorEastAsia" w:hAnsiTheme="minorEastAsia" w:eastAsiaTheme="minorEastAsia" w:cstheme="minorEastAsia"/>
          <w:sz w:val="24"/>
          <w:szCs w:val="24"/>
          <w:lang w:eastAsia="zh-CN"/>
        </w:rPr>
        <w:t>、</w:t>
      </w:r>
      <w:r>
        <w:rPr>
          <w:rFonts w:hint="eastAsia" w:asciiTheme="minorEastAsia" w:hAnsiTheme="minorEastAsia" w:eastAsiaTheme="minorEastAsia" w:cstheme="minorEastAsia"/>
          <w:sz w:val="24"/>
          <w:szCs w:val="24"/>
          <w:lang w:val="en-US" w:eastAsia="zh-CN"/>
        </w:rPr>
        <w:t>设施的维修、</w:t>
      </w:r>
      <w:r>
        <w:rPr>
          <w:rFonts w:hint="eastAsia" w:asciiTheme="minorEastAsia" w:hAnsiTheme="minorEastAsia" w:eastAsiaTheme="minorEastAsia" w:cstheme="minorEastAsia"/>
          <w:sz w:val="24"/>
          <w:szCs w:val="24"/>
        </w:rPr>
        <w:t>维护保养，确保餐厨垃圾日常接收处</w:t>
      </w:r>
      <w:r>
        <w:rPr>
          <w:rFonts w:hint="eastAsia" w:asciiTheme="minorEastAsia" w:hAnsiTheme="minorEastAsia" w:eastAsiaTheme="minorEastAsia" w:cstheme="minorEastAsia"/>
          <w:sz w:val="24"/>
          <w:szCs w:val="24"/>
          <w:lang w:val="en-US" w:eastAsia="zh-CN"/>
        </w:rPr>
        <w:t>置</w:t>
      </w:r>
      <w:r>
        <w:rPr>
          <w:rFonts w:hint="eastAsia" w:asciiTheme="minorEastAsia" w:hAnsiTheme="minorEastAsia" w:eastAsiaTheme="minorEastAsia" w:cstheme="minorEastAsia"/>
          <w:sz w:val="24"/>
          <w:szCs w:val="24"/>
        </w:rPr>
        <w:t>；如遇到设备故障，需要停机维修检修的情况应</w:t>
      </w:r>
      <w:r>
        <w:rPr>
          <w:rFonts w:hint="eastAsia" w:asciiTheme="minorEastAsia" w:hAnsiTheme="minorEastAsia" w:eastAsiaTheme="minorEastAsia" w:cstheme="minorEastAsia"/>
          <w:color w:val="auto"/>
          <w:sz w:val="24"/>
          <w:szCs w:val="24"/>
          <w:lang w:eastAsia="zh-CN"/>
        </w:rPr>
        <w:t>按相关要求</w:t>
      </w:r>
      <w:r>
        <w:rPr>
          <w:rFonts w:hint="eastAsia" w:asciiTheme="minorEastAsia" w:hAnsiTheme="minorEastAsia" w:eastAsiaTheme="minorEastAsia" w:cstheme="minorEastAsia"/>
          <w:sz w:val="24"/>
          <w:szCs w:val="24"/>
        </w:rPr>
        <w:t>提前向采购人递交书面报告，科学合理安排维修时间，以免影响餐厨垃圾的收</w:t>
      </w:r>
      <w:r>
        <w:rPr>
          <w:rFonts w:hint="eastAsia" w:asciiTheme="minorEastAsia" w:hAnsiTheme="minorEastAsia" w:eastAsiaTheme="minorEastAsia" w:cstheme="minorEastAsia"/>
          <w:sz w:val="24"/>
          <w:szCs w:val="24"/>
          <w:lang w:eastAsia="zh-CN"/>
        </w:rPr>
        <w:t>运</w:t>
      </w:r>
      <w:r>
        <w:rPr>
          <w:rFonts w:hint="eastAsia" w:asciiTheme="minorEastAsia" w:hAnsiTheme="minorEastAsia" w:eastAsiaTheme="minorEastAsia" w:cstheme="minorEastAsia"/>
          <w:sz w:val="24"/>
          <w:szCs w:val="24"/>
        </w:rPr>
        <w:t>和处</w:t>
      </w:r>
      <w:r>
        <w:rPr>
          <w:rFonts w:hint="eastAsia" w:asciiTheme="minorEastAsia" w:hAnsiTheme="minorEastAsia" w:eastAsiaTheme="minorEastAsia" w:cstheme="minorEastAsia"/>
          <w:sz w:val="24"/>
          <w:szCs w:val="24"/>
          <w:lang w:val="en-US" w:eastAsia="zh-CN"/>
        </w:rPr>
        <w:t>置</w:t>
      </w:r>
      <w:r>
        <w:rPr>
          <w:rFonts w:hint="eastAsia" w:asciiTheme="minorEastAsia" w:hAnsiTheme="minorEastAsia" w:eastAsiaTheme="minorEastAsia" w:cstheme="minorEastAsia"/>
          <w:sz w:val="24"/>
          <w:szCs w:val="24"/>
        </w:rPr>
        <w:t>。</w:t>
      </w:r>
    </w:p>
    <w:p>
      <w:pPr>
        <w:keepNext w:val="0"/>
        <w:keepLines w:val="0"/>
        <w:pageBreakBefore w:val="0"/>
        <w:overflowPunct/>
        <w:topLinePunct w:val="0"/>
        <w:autoSpaceDE w:val="0"/>
        <w:autoSpaceDN w:val="0"/>
        <w:bidi w:val="0"/>
        <w:adjustRightInd w:val="0"/>
        <w:spacing w:line="360" w:lineRule="auto"/>
        <w:ind w:firstLine="480" w:firstLineChars="200"/>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rPr>
        <w:t>2.7.6</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sz w:val="24"/>
          <w:szCs w:val="24"/>
          <w:lang w:val="en"/>
        </w:rPr>
        <w:t>供应商</w:t>
      </w:r>
      <w:r>
        <w:rPr>
          <w:rFonts w:hint="eastAsia" w:asciiTheme="minorEastAsia" w:hAnsiTheme="minorEastAsia" w:eastAsiaTheme="minorEastAsia" w:cstheme="minorEastAsia"/>
          <w:sz w:val="24"/>
          <w:szCs w:val="24"/>
          <w:lang w:val="en-US" w:eastAsia="zh-CN"/>
        </w:rPr>
        <w:t>应</w:t>
      </w:r>
      <w:r>
        <w:rPr>
          <w:rFonts w:hint="eastAsia" w:asciiTheme="minorEastAsia" w:hAnsiTheme="minorEastAsia" w:eastAsiaTheme="minorEastAsia" w:cstheme="minorEastAsia"/>
          <w:sz w:val="24"/>
          <w:szCs w:val="24"/>
        </w:rPr>
        <w:t>按照</w:t>
      </w:r>
      <w:r>
        <w:rPr>
          <w:rFonts w:hint="eastAsia" w:asciiTheme="minorEastAsia" w:hAnsiTheme="minorEastAsia" w:eastAsiaTheme="minorEastAsia" w:cstheme="minorEastAsia"/>
          <w:sz w:val="24"/>
          <w:szCs w:val="24"/>
          <w:lang w:val="en-US" w:eastAsia="zh-CN"/>
        </w:rPr>
        <w:t>餐厨垃圾处理工作实际需要</w:t>
      </w:r>
      <w:r>
        <w:rPr>
          <w:rFonts w:hint="eastAsia" w:asciiTheme="minorEastAsia" w:hAnsiTheme="minorEastAsia" w:eastAsiaTheme="minorEastAsia" w:cstheme="minorEastAsia"/>
          <w:color w:val="auto"/>
          <w:sz w:val="24"/>
          <w:szCs w:val="24"/>
          <w:lang w:val="en-US" w:eastAsia="zh-CN"/>
        </w:rPr>
        <w:t>并经采购人确认，</w:t>
      </w:r>
      <w:r>
        <w:rPr>
          <w:rFonts w:hint="eastAsia" w:asciiTheme="minorEastAsia" w:hAnsiTheme="minorEastAsia" w:eastAsiaTheme="minorEastAsia" w:cstheme="minorEastAsia"/>
          <w:sz w:val="24"/>
          <w:szCs w:val="24"/>
        </w:rPr>
        <w:t>配备足够的工作人员，聘用</w:t>
      </w:r>
      <w:r>
        <w:rPr>
          <w:rFonts w:hint="eastAsia" w:asciiTheme="minorEastAsia" w:hAnsiTheme="minorEastAsia" w:eastAsiaTheme="minorEastAsia" w:cstheme="minorEastAsia"/>
          <w:sz w:val="24"/>
          <w:szCs w:val="24"/>
          <w:lang w:val="en-US" w:eastAsia="zh-CN"/>
        </w:rPr>
        <w:t>工作</w:t>
      </w:r>
      <w:r>
        <w:rPr>
          <w:rFonts w:hint="eastAsia" w:asciiTheme="minorEastAsia" w:hAnsiTheme="minorEastAsia" w:eastAsiaTheme="minorEastAsia" w:cstheme="minorEastAsia"/>
          <w:sz w:val="24"/>
          <w:szCs w:val="24"/>
        </w:rPr>
        <w:t>须符合《中华人民共和国劳动法》等</w:t>
      </w:r>
      <w:r>
        <w:rPr>
          <w:rFonts w:hint="eastAsia" w:asciiTheme="minorEastAsia" w:hAnsiTheme="minorEastAsia" w:eastAsiaTheme="minorEastAsia" w:cstheme="minorEastAsia"/>
          <w:sz w:val="24"/>
          <w:szCs w:val="24"/>
          <w:lang w:val="en-US" w:eastAsia="zh-CN"/>
        </w:rPr>
        <w:t>相关法律</w:t>
      </w:r>
      <w:r>
        <w:rPr>
          <w:rFonts w:hint="eastAsia" w:asciiTheme="minorEastAsia" w:hAnsiTheme="minorEastAsia" w:eastAsiaTheme="minorEastAsia" w:cstheme="minorEastAsia"/>
          <w:sz w:val="24"/>
          <w:szCs w:val="24"/>
        </w:rPr>
        <w:t>法规要求，如</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sz w:val="24"/>
          <w:szCs w:val="24"/>
          <w:lang w:val="en"/>
        </w:rPr>
        <w:t>供应商</w:t>
      </w:r>
      <w:r>
        <w:rPr>
          <w:rFonts w:hint="eastAsia" w:asciiTheme="minorEastAsia" w:hAnsiTheme="minorEastAsia" w:eastAsiaTheme="minorEastAsia" w:cstheme="minorEastAsia"/>
          <w:sz w:val="24"/>
          <w:szCs w:val="24"/>
        </w:rPr>
        <w:t>出现违规违法行为</w:t>
      </w:r>
      <w:r>
        <w:rPr>
          <w:rFonts w:hint="eastAsia" w:asciiTheme="minorEastAsia" w:hAnsiTheme="minorEastAsia" w:eastAsiaTheme="minorEastAsia" w:cstheme="minorEastAsia"/>
          <w:sz w:val="24"/>
          <w:szCs w:val="24"/>
          <w:highlight w:val="none"/>
        </w:rPr>
        <w:t>，一切经济责任和法律责任均由</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sz w:val="24"/>
          <w:szCs w:val="24"/>
          <w:highlight w:val="none"/>
          <w:lang w:val="en"/>
        </w:rPr>
        <w:t>供应商</w:t>
      </w:r>
      <w:r>
        <w:rPr>
          <w:rFonts w:hint="eastAsia" w:asciiTheme="minorEastAsia" w:hAnsiTheme="minorEastAsia" w:eastAsiaTheme="minorEastAsia" w:cstheme="minorEastAsia"/>
          <w:sz w:val="24"/>
          <w:szCs w:val="24"/>
          <w:highlight w:val="none"/>
        </w:rPr>
        <w:t>负责承担。</w:t>
      </w:r>
    </w:p>
    <w:p>
      <w:pPr>
        <w:keepNext w:val="0"/>
        <w:keepLines w:val="0"/>
        <w:pageBreakBefore w:val="0"/>
        <w:overflowPunct/>
        <w:topLinePunct w:val="0"/>
        <w:autoSpaceDE w:val="0"/>
        <w:autoSpaceDN w:val="0"/>
        <w:bidi w:val="0"/>
        <w:adjustRightInd w:val="0"/>
        <w:spacing w:line="360" w:lineRule="auto"/>
        <w:ind w:firstLine="480" w:firstLineChars="200"/>
        <w:jc w:val="left"/>
        <w:rPr>
          <w:rFonts w:hint="eastAsia" w:asciiTheme="minorEastAsia" w:hAnsiTheme="minorEastAsia" w:eastAsiaTheme="minorEastAsia" w:cstheme="minorEastAsia"/>
          <w:sz w:val="24"/>
          <w:szCs w:val="24"/>
          <w:lang w:val="en-US" w:eastAsia="zh-CN"/>
        </w:rPr>
      </w:pPr>
      <w:r>
        <w:rPr>
          <w:rFonts w:hint="eastAsia" w:asciiTheme="minorEastAsia" w:hAnsiTheme="minorEastAsia" w:eastAsiaTheme="minorEastAsia" w:cstheme="minorEastAsia"/>
          <w:color w:val="auto"/>
          <w:sz w:val="24"/>
          <w:szCs w:val="24"/>
          <w:highlight w:val="none"/>
        </w:rPr>
        <w:t>2.7.7</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color w:val="auto"/>
          <w:sz w:val="24"/>
          <w:szCs w:val="24"/>
          <w:highlight w:val="none"/>
          <w:lang w:eastAsia="zh-CN"/>
        </w:rPr>
        <w:t>供应商</w:t>
      </w:r>
      <w:r>
        <w:rPr>
          <w:rFonts w:hint="eastAsia" w:asciiTheme="minorEastAsia" w:hAnsiTheme="minorEastAsia" w:eastAsiaTheme="minorEastAsia" w:cstheme="minorEastAsia"/>
          <w:color w:val="auto"/>
          <w:sz w:val="24"/>
          <w:szCs w:val="24"/>
          <w:highlight w:val="none"/>
        </w:rPr>
        <w:t>承担在委托运营期间发生的全部费用，主要包括但不局限于人工费、水费、</w:t>
      </w:r>
      <w:r>
        <w:rPr>
          <w:rFonts w:hint="eastAsia" w:asciiTheme="minorEastAsia" w:hAnsiTheme="minorEastAsia" w:eastAsiaTheme="minorEastAsia" w:cstheme="minorEastAsia"/>
          <w:sz w:val="24"/>
          <w:szCs w:val="24"/>
          <w:lang w:val="en-US" w:eastAsia="zh-CN"/>
        </w:rPr>
        <w:t>电费、绿化、环境检测费、在线监测系统运行维护费、化验费、宣传、网费、四防安全、管网清理、备品备件、编制应急预案、生产设施设备维修维护、药剂费、材料费、污水处理费、伙食费、填埋区封场维护费、固渣及污泥外运费；车辆维修保养、保险、年检；厂区红线外给排水管线的运行、维护、管理、车辆及运营处理设备检修费等。</w:t>
      </w:r>
    </w:p>
    <w:p>
      <w:pPr>
        <w:keepNext w:val="0"/>
        <w:keepLines w:val="0"/>
        <w:pageBreakBefore w:val="0"/>
        <w:tabs>
          <w:tab w:val="left" w:pos="720"/>
        </w:tabs>
        <w:overflowPunct/>
        <w:topLinePunct w:val="0"/>
        <w:autoSpaceDE w:val="0"/>
        <w:autoSpaceDN w:val="0"/>
        <w:bidi w:val="0"/>
        <w:adjustRightInd w:val="0"/>
        <w:snapToGrid w:val="0"/>
        <w:spacing w:line="360" w:lineRule="auto"/>
        <w:ind w:right="59" w:rightChars="28" w:firstLine="482" w:firstLineChars="20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b/>
          <w:sz w:val="24"/>
          <w:szCs w:val="24"/>
          <w:highlight w:val="none"/>
        </w:rPr>
        <w:t>3</w:t>
      </w:r>
      <w:r>
        <w:rPr>
          <w:rFonts w:hint="eastAsia" w:asciiTheme="minorEastAsia" w:hAnsiTheme="minorEastAsia" w:eastAsiaTheme="minorEastAsia" w:cstheme="minorEastAsia"/>
          <w:b/>
          <w:sz w:val="24"/>
          <w:szCs w:val="24"/>
          <w:highlight w:val="none"/>
          <w:lang w:val="en-US" w:eastAsia="zh-CN"/>
        </w:rPr>
        <w:t>.餐厨</w:t>
      </w:r>
      <w:r>
        <w:rPr>
          <w:rFonts w:hint="eastAsia" w:asciiTheme="minorEastAsia" w:hAnsiTheme="minorEastAsia" w:eastAsiaTheme="minorEastAsia" w:cstheme="minorEastAsia"/>
          <w:b/>
          <w:sz w:val="24"/>
          <w:szCs w:val="24"/>
          <w:highlight w:val="none"/>
        </w:rPr>
        <w:t>厂区管理及填埋区封场维护服务</w:t>
      </w:r>
    </w:p>
    <w:p>
      <w:pPr>
        <w:keepNext w:val="0"/>
        <w:keepLines w:val="0"/>
        <w:pageBreakBefore w:val="0"/>
        <w:overflowPunct/>
        <w:topLinePunct w:val="0"/>
        <w:autoSpaceDE w:val="0"/>
        <w:autoSpaceDN w:val="0"/>
        <w:bidi w:val="0"/>
        <w:adjustRightInd w:val="0"/>
        <w:spacing w:line="360" w:lineRule="auto"/>
        <w:ind w:firstLine="480" w:firstLineChars="200"/>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000000"/>
          <w:sz w:val="24"/>
          <w:szCs w:val="24"/>
          <w:highlight w:val="none"/>
        </w:rPr>
        <w:t>3.</w:t>
      </w:r>
      <w:r>
        <w:rPr>
          <w:rFonts w:hint="eastAsia" w:asciiTheme="minorEastAsia" w:hAnsiTheme="minorEastAsia" w:eastAsiaTheme="minorEastAsia" w:cstheme="minorEastAsia"/>
          <w:color w:val="000000"/>
          <w:sz w:val="24"/>
          <w:szCs w:val="24"/>
          <w:highlight w:val="none"/>
          <w:lang w:val="en-US" w:eastAsia="zh-CN"/>
        </w:rPr>
        <w:t>1</w:t>
      </w:r>
      <w:r>
        <w:rPr>
          <w:rFonts w:hint="eastAsia" w:asciiTheme="minorEastAsia" w:hAnsiTheme="minorEastAsia" w:eastAsiaTheme="minorEastAsia" w:cstheme="minorEastAsia"/>
          <w:color w:val="auto"/>
          <w:sz w:val="24"/>
          <w:szCs w:val="24"/>
          <w:highlight w:val="none"/>
          <w:lang w:val="en-US" w:eastAsia="zh-CN"/>
        </w:rPr>
        <w:t>餐厨</w:t>
      </w:r>
      <w:r>
        <w:rPr>
          <w:rFonts w:hint="eastAsia" w:asciiTheme="minorEastAsia" w:hAnsiTheme="minorEastAsia" w:eastAsiaTheme="minorEastAsia" w:cstheme="minorEastAsia"/>
          <w:color w:val="000000"/>
          <w:sz w:val="24"/>
          <w:szCs w:val="24"/>
          <w:highlight w:val="none"/>
          <w:lang w:val="en-US" w:eastAsia="zh-CN"/>
        </w:rPr>
        <w:t>厂</w:t>
      </w:r>
      <w:r>
        <w:rPr>
          <w:rFonts w:hint="eastAsia" w:asciiTheme="minorEastAsia" w:hAnsiTheme="minorEastAsia" w:eastAsiaTheme="minorEastAsia" w:cstheme="minorEastAsia"/>
          <w:color w:val="000000"/>
          <w:sz w:val="24"/>
          <w:szCs w:val="24"/>
          <w:highlight w:val="none"/>
        </w:rPr>
        <w:t>内自然降水应及时有序排放，避免雨水外流冲</w:t>
      </w:r>
      <w:r>
        <w:rPr>
          <w:rFonts w:hint="eastAsia" w:asciiTheme="minorEastAsia" w:hAnsiTheme="minorEastAsia" w:eastAsiaTheme="minorEastAsia" w:cstheme="minorEastAsia"/>
          <w:color w:val="000000"/>
          <w:sz w:val="24"/>
          <w:szCs w:val="24"/>
        </w:rPr>
        <w:t>毁农田。</w:t>
      </w:r>
    </w:p>
    <w:p>
      <w:pPr>
        <w:keepNext w:val="0"/>
        <w:keepLines w:val="0"/>
        <w:pageBreakBefore w:val="0"/>
        <w:overflowPunct/>
        <w:topLinePunct w:val="0"/>
        <w:autoSpaceDE w:val="0"/>
        <w:autoSpaceDN w:val="0"/>
        <w:bidi w:val="0"/>
        <w:adjustRightInd w:val="0"/>
        <w:spacing w:line="360" w:lineRule="auto"/>
        <w:ind w:firstLine="480" w:firstLineChars="200"/>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rPr>
        <w:t>3.</w:t>
      </w:r>
      <w:r>
        <w:rPr>
          <w:rFonts w:hint="eastAsia" w:asciiTheme="minorEastAsia" w:hAnsiTheme="minorEastAsia" w:eastAsiaTheme="minorEastAsia" w:cstheme="minorEastAsia"/>
          <w:color w:val="000000"/>
          <w:sz w:val="24"/>
          <w:szCs w:val="24"/>
          <w:lang w:val="en-US" w:eastAsia="zh-CN"/>
        </w:rPr>
        <w:t>2</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sz w:val="24"/>
          <w:szCs w:val="24"/>
          <w:lang w:val="en"/>
        </w:rPr>
        <w:t>供应商</w:t>
      </w:r>
      <w:r>
        <w:rPr>
          <w:rFonts w:hint="eastAsia" w:asciiTheme="minorEastAsia" w:hAnsiTheme="minorEastAsia" w:eastAsiaTheme="minorEastAsia" w:cstheme="minorEastAsia"/>
          <w:sz w:val="24"/>
          <w:szCs w:val="24"/>
        </w:rPr>
        <w:t>负责餐厨垃圾</w:t>
      </w:r>
      <w:r>
        <w:rPr>
          <w:rFonts w:hint="eastAsia" w:asciiTheme="minorEastAsia" w:hAnsiTheme="minorEastAsia" w:eastAsiaTheme="minorEastAsia" w:cstheme="minorEastAsia"/>
          <w:sz w:val="24"/>
          <w:szCs w:val="24"/>
          <w:lang w:val="en-US" w:eastAsia="zh-CN"/>
        </w:rPr>
        <w:t>处理</w:t>
      </w:r>
      <w:r>
        <w:rPr>
          <w:rFonts w:hint="eastAsia" w:asciiTheme="minorEastAsia" w:hAnsiTheme="minorEastAsia" w:eastAsiaTheme="minorEastAsia" w:cstheme="minorEastAsia"/>
          <w:sz w:val="24"/>
          <w:szCs w:val="24"/>
        </w:rPr>
        <w:t>厂的保洁工作，</w:t>
      </w:r>
      <w:r>
        <w:rPr>
          <w:rFonts w:hint="eastAsia" w:asciiTheme="minorEastAsia" w:hAnsiTheme="minorEastAsia" w:eastAsiaTheme="minorEastAsia" w:cstheme="minorEastAsia"/>
          <w:color w:val="auto"/>
          <w:sz w:val="24"/>
          <w:szCs w:val="24"/>
          <w:lang w:eastAsia="zh-CN"/>
        </w:rPr>
        <w:t>确保</w:t>
      </w:r>
      <w:r>
        <w:rPr>
          <w:rFonts w:hint="eastAsia" w:asciiTheme="minorEastAsia" w:hAnsiTheme="minorEastAsia" w:eastAsiaTheme="minorEastAsia" w:cstheme="minorEastAsia"/>
          <w:color w:val="auto"/>
          <w:sz w:val="24"/>
          <w:szCs w:val="24"/>
          <w:lang w:val="en-US" w:eastAsia="zh-CN"/>
        </w:rPr>
        <w:t>厂</w:t>
      </w:r>
      <w:r>
        <w:rPr>
          <w:rFonts w:hint="eastAsia" w:asciiTheme="minorEastAsia" w:hAnsiTheme="minorEastAsia" w:eastAsiaTheme="minorEastAsia" w:cstheme="minorEastAsia"/>
          <w:sz w:val="24"/>
          <w:szCs w:val="24"/>
        </w:rPr>
        <w:t>内清洁，无异味，</w:t>
      </w:r>
      <w:r>
        <w:rPr>
          <w:rFonts w:hint="eastAsia" w:asciiTheme="minorEastAsia" w:hAnsiTheme="minorEastAsia" w:eastAsiaTheme="minorEastAsia" w:cstheme="minorEastAsia"/>
          <w:color w:val="auto"/>
          <w:sz w:val="24"/>
          <w:szCs w:val="24"/>
          <w:lang w:eastAsia="zh-CN"/>
        </w:rPr>
        <w:t>确保</w:t>
      </w:r>
      <w:r>
        <w:rPr>
          <w:rFonts w:hint="eastAsia" w:asciiTheme="minorEastAsia" w:hAnsiTheme="minorEastAsia" w:eastAsiaTheme="minorEastAsia" w:cstheme="minorEastAsia"/>
          <w:sz w:val="24"/>
          <w:szCs w:val="24"/>
        </w:rPr>
        <w:t>厂内</w:t>
      </w:r>
      <w:r>
        <w:rPr>
          <w:rFonts w:hint="eastAsia" w:asciiTheme="minorEastAsia" w:hAnsiTheme="minorEastAsia" w:eastAsiaTheme="minorEastAsia" w:cstheme="minorEastAsia"/>
          <w:sz w:val="24"/>
          <w:szCs w:val="24"/>
          <w:lang w:val="en-US" w:eastAsia="zh-CN"/>
        </w:rPr>
        <w:t>及周边</w:t>
      </w:r>
      <w:r>
        <w:rPr>
          <w:rFonts w:hint="eastAsia" w:asciiTheme="minorEastAsia" w:hAnsiTheme="minorEastAsia" w:eastAsiaTheme="minorEastAsia" w:cstheme="minorEastAsia"/>
          <w:sz w:val="24"/>
          <w:szCs w:val="24"/>
        </w:rPr>
        <w:t>环境良好。</w:t>
      </w:r>
    </w:p>
    <w:p>
      <w:pPr>
        <w:keepNext w:val="0"/>
        <w:keepLines w:val="0"/>
        <w:pageBreakBefore w:val="0"/>
        <w:overflowPunct/>
        <w:topLinePunct w:val="0"/>
        <w:autoSpaceDE w:val="0"/>
        <w:autoSpaceDN w:val="0"/>
        <w:bidi w:val="0"/>
        <w:adjustRightInd w:val="0"/>
        <w:spacing w:line="360" w:lineRule="auto"/>
        <w:ind w:firstLine="480" w:firstLineChars="200"/>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3.</w:t>
      </w:r>
      <w:r>
        <w:rPr>
          <w:rFonts w:hint="eastAsia" w:asciiTheme="minorEastAsia" w:hAnsiTheme="minorEastAsia" w:eastAsiaTheme="minorEastAsia" w:cstheme="minorEastAsia"/>
          <w:color w:val="000000"/>
          <w:sz w:val="24"/>
          <w:szCs w:val="24"/>
          <w:highlight w:val="none"/>
          <w:lang w:val="en-US" w:eastAsia="zh-CN"/>
        </w:rPr>
        <w:t>3</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color w:val="000000"/>
          <w:sz w:val="24"/>
          <w:szCs w:val="24"/>
          <w:highlight w:val="none"/>
          <w:lang w:val="en"/>
        </w:rPr>
        <w:t>供应商</w:t>
      </w:r>
      <w:r>
        <w:rPr>
          <w:rFonts w:hint="eastAsia" w:asciiTheme="minorEastAsia" w:hAnsiTheme="minorEastAsia" w:eastAsiaTheme="minorEastAsia" w:cstheme="minorEastAsia"/>
          <w:color w:val="000000"/>
          <w:sz w:val="24"/>
          <w:szCs w:val="24"/>
          <w:highlight w:val="none"/>
        </w:rPr>
        <w:t>应做好生产安全、四防安全、环境安全</w:t>
      </w:r>
      <w:r>
        <w:rPr>
          <w:rFonts w:hint="eastAsia" w:asciiTheme="minorEastAsia" w:hAnsiTheme="minorEastAsia" w:eastAsiaTheme="minorEastAsia" w:cstheme="minorEastAsia"/>
          <w:color w:val="000000"/>
          <w:sz w:val="24"/>
          <w:szCs w:val="24"/>
          <w:highlight w:val="none"/>
          <w:lang w:val="en-US" w:eastAsia="zh-CN"/>
        </w:rPr>
        <w:t>工作，</w:t>
      </w:r>
      <w:r>
        <w:rPr>
          <w:rFonts w:hint="eastAsia" w:asciiTheme="minorEastAsia" w:hAnsiTheme="minorEastAsia" w:eastAsiaTheme="minorEastAsia" w:cstheme="minorEastAsia"/>
          <w:color w:val="000000"/>
          <w:sz w:val="24"/>
          <w:szCs w:val="24"/>
          <w:highlight w:val="none"/>
        </w:rPr>
        <w:t>制定应急预案</w:t>
      </w:r>
      <w:r>
        <w:rPr>
          <w:rFonts w:hint="eastAsia" w:asciiTheme="minorEastAsia" w:hAnsiTheme="minorEastAsia" w:eastAsiaTheme="minorEastAsia" w:cstheme="minorEastAsia"/>
          <w:color w:val="000000"/>
          <w:sz w:val="24"/>
          <w:szCs w:val="24"/>
          <w:highlight w:val="none"/>
          <w:lang w:eastAsia="zh-CN"/>
        </w:rPr>
        <w:t>，</w:t>
      </w:r>
      <w:r>
        <w:rPr>
          <w:rFonts w:hint="eastAsia" w:asciiTheme="minorEastAsia" w:hAnsiTheme="minorEastAsia" w:eastAsiaTheme="minorEastAsia" w:cstheme="minorEastAsia"/>
          <w:color w:val="000000"/>
          <w:sz w:val="24"/>
          <w:szCs w:val="24"/>
          <w:highlight w:val="none"/>
        </w:rPr>
        <w:t>定期开展应急演练，防止各类事故的发生。</w:t>
      </w:r>
    </w:p>
    <w:p>
      <w:pPr>
        <w:keepNext w:val="0"/>
        <w:keepLines w:val="0"/>
        <w:pageBreakBefore w:val="0"/>
        <w:overflowPunct/>
        <w:topLinePunct w:val="0"/>
        <w:autoSpaceDE w:val="0"/>
        <w:autoSpaceDN w:val="0"/>
        <w:bidi w:val="0"/>
        <w:adjustRightInd w:val="0"/>
        <w:spacing w:line="360" w:lineRule="auto"/>
        <w:ind w:firstLine="482" w:firstLineChars="200"/>
        <w:rPr>
          <w:rFonts w:hint="default"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4.现有车辆及运营处理设备全面检修服务</w:t>
      </w:r>
    </w:p>
    <w:p>
      <w:pPr>
        <w:keepNext w:val="0"/>
        <w:keepLines w:val="0"/>
        <w:pageBreakBefore w:val="0"/>
        <w:overflowPunct/>
        <w:topLinePunct w:val="0"/>
        <w:autoSpaceDE w:val="0"/>
        <w:autoSpaceDN w:val="0"/>
        <w:bidi w:val="0"/>
        <w:adjustRightInd w:val="0"/>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4.1检修次数：合同履行期限(运营服务期限)内至少进行一次；</w:t>
      </w:r>
    </w:p>
    <w:p>
      <w:pPr>
        <w:keepNext w:val="0"/>
        <w:keepLines w:val="0"/>
        <w:pageBreakBefore w:val="0"/>
        <w:overflowPunct/>
        <w:topLinePunct w:val="0"/>
        <w:autoSpaceDE w:val="0"/>
        <w:autoSpaceDN w:val="0"/>
        <w:bidi w:val="0"/>
        <w:adjustRightInd w:val="0"/>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4.2检修内容：</w:t>
      </w:r>
    </w:p>
    <w:p>
      <w:pPr>
        <w:keepNext w:val="0"/>
        <w:keepLines w:val="0"/>
        <w:pageBreakBefore w:val="0"/>
        <w:overflowPunct/>
        <w:topLinePunct w:val="0"/>
        <w:autoSpaceDE w:val="0"/>
        <w:autoSpaceDN w:val="0"/>
        <w:bidi w:val="0"/>
        <w:adjustRightInd w:val="0"/>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①长春市餐厨垃圾处理厂现有餐厨垃圾收运车辆(2018年5月31日投入使用)包括管理用车4台，大型餐厨垃圾收运车11台，小型餐厨垃圾收运车21台，压缩车2台，工程维修车1台的全面检修工作，包括但不限于零配件更换、机修、四轮定位、修复、保养等内容；</w:t>
      </w:r>
    </w:p>
    <w:p>
      <w:pPr>
        <w:keepNext w:val="0"/>
        <w:keepLines w:val="0"/>
        <w:pageBreakBefore w:val="0"/>
        <w:overflowPunct/>
        <w:topLinePunct w:val="0"/>
        <w:autoSpaceDE w:val="0"/>
        <w:autoSpaceDN w:val="0"/>
        <w:bidi w:val="0"/>
        <w:adjustRightInd w:val="0"/>
        <w:spacing w:line="360" w:lineRule="auto"/>
        <w:ind w:firstLine="480" w:firstLineChars="200"/>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②运营处理设备：预处理系统、厌氧发酵系统、沼气综合处理系统、沼气发电系统、生物柴油制备系统、污水处理系统、除臭系统及本此采购活动采购需求中涉及的全部运营处理设备的全面检修工作，包括但不限于设备维护保养、设备检查检测和设备修理（包括故障修理和主动修理）等设备小、中、大修。</w:t>
      </w:r>
    </w:p>
    <w:p>
      <w:pPr>
        <w:keepNext w:val="0"/>
        <w:keepLines w:val="0"/>
        <w:pageBreakBefore w:val="0"/>
        <w:overflowPunct/>
        <w:topLinePunct w:val="0"/>
        <w:autoSpaceDE w:val="0"/>
        <w:autoSpaceDN w:val="0"/>
        <w:bidi w:val="0"/>
        <w:adjustRightInd w:val="0"/>
        <w:spacing w:line="360" w:lineRule="auto"/>
        <w:ind w:firstLine="480" w:firstLineChars="20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4.3检修标准：车辆及运营处理设备各项指标均达到合格标准并满足运营指标要求。</w:t>
      </w:r>
    </w:p>
    <w:p>
      <w:pPr>
        <w:keepNext w:val="0"/>
        <w:keepLines w:val="0"/>
        <w:pageBreakBefore w:val="0"/>
        <w:overflowPunct/>
        <w:topLinePunct w:val="0"/>
        <w:autoSpaceDE w:val="0"/>
        <w:autoSpaceDN w:val="0"/>
        <w:bidi w:val="0"/>
        <w:adjustRightInd w:val="0"/>
        <w:spacing w:line="360" w:lineRule="auto"/>
        <w:ind w:firstLine="482" w:firstLineChars="200"/>
        <w:rPr>
          <w:rFonts w:hint="eastAsia" w:asciiTheme="minorEastAsia" w:hAnsiTheme="minorEastAsia" w:eastAsiaTheme="minorEastAsia" w:cstheme="minorEastAsia"/>
          <w:b/>
          <w:bCs/>
          <w:color w:val="auto"/>
          <w:sz w:val="24"/>
          <w:szCs w:val="24"/>
          <w:highlight w:val="none"/>
          <w:lang w:val="en-US" w:eastAsia="zh-CN"/>
        </w:rPr>
      </w:pPr>
      <w:r>
        <w:rPr>
          <w:rFonts w:hint="eastAsia" w:asciiTheme="minorEastAsia" w:hAnsiTheme="minorEastAsia" w:eastAsiaTheme="minorEastAsia" w:cstheme="minorEastAsia"/>
          <w:b/>
          <w:bCs/>
          <w:color w:val="auto"/>
          <w:sz w:val="24"/>
          <w:szCs w:val="24"/>
          <w:highlight w:val="none"/>
          <w:lang w:val="en-US" w:eastAsia="zh-CN"/>
        </w:rPr>
        <w:t>5.其他要求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color w:val="0070C0"/>
          <w:kern w:val="0"/>
          <w:sz w:val="24"/>
          <w:szCs w:val="24"/>
          <w:highlight w:val="none"/>
          <w:u w:val="single"/>
          <w:lang w:eastAsia="zh-CN"/>
        </w:rPr>
      </w:pPr>
      <w:r>
        <w:rPr>
          <w:rFonts w:hint="eastAsia" w:asciiTheme="minorEastAsia" w:hAnsiTheme="minorEastAsia" w:eastAsiaTheme="minorEastAsia" w:cstheme="minorEastAsia"/>
          <w:snapToGrid w:val="0"/>
          <w:color w:val="auto"/>
          <w:kern w:val="0"/>
          <w:sz w:val="24"/>
          <w:szCs w:val="24"/>
          <w:highlight w:val="none"/>
          <w:lang w:val="en-US" w:eastAsia="zh-CN" w:bidi="ar-SA"/>
        </w:rPr>
        <w:t>1.</w:t>
      </w:r>
      <w:r>
        <w:rPr>
          <w:rFonts w:hint="eastAsia" w:ascii="宋体" w:hAnsi="宋体" w:eastAsia="宋体" w:cs="宋体"/>
          <w:color w:val="auto"/>
          <w:sz w:val="24"/>
          <w:szCs w:val="24"/>
          <w:highlight w:val="none"/>
          <w:lang w:val="en-US" w:eastAsia="zh-CN"/>
        </w:rPr>
        <w:t>中标</w:t>
      </w:r>
      <w:r>
        <w:rPr>
          <w:rFonts w:hint="eastAsia" w:ascii="宋体" w:hAnsi="宋体" w:eastAsia="宋体" w:cs="宋体"/>
          <w:b w:val="0"/>
          <w:bCs/>
          <w:color w:val="auto"/>
          <w:kern w:val="0"/>
          <w:sz w:val="24"/>
          <w:szCs w:val="24"/>
          <w:highlight w:val="none"/>
          <w:u w:val="none"/>
          <w:lang w:eastAsia="zh-CN"/>
        </w:rPr>
        <w:t>供应商在餐厨垃圾收集、运输和处置过程严禁实施下列行为：</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(1)擅自停业、歇业；</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w:t>
      </w:r>
      <w:r>
        <w:rPr>
          <w:rFonts w:hint="eastAsia" w:ascii="宋体" w:hAnsi="宋体" w:eastAsia="宋体" w:cs="宋体"/>
          <w:b w:val="0"/>
          <w:bCs/>
          <w:kern w:val="0"/>
          <w:sz w:val="24"/>
          <w:szCs w:val="24"/>
          <w:highlight w:val="none"/>
          <w:lang w:val="en-US" w:eastAsia="zh-CN"/>
        </w:rPr>
        <w:t>2</w:t>
      </w:r>
      <w:r>
        <w:rPr>
          <w:rFonts w:hint="eastAsia" w:ascii="宋体" w:hAnsi="宋体" w:eastAsia="宋体" w:cs="宋体"/>
          <w:b w:val="0"/>
          <w:bCs/>
          <w:kern w:val="0"/>
          <w:sz w:val="24"/>
          <w:szCs w:val="24"/>
          <w:highlight w:val="none"/>
          <w:lang w:eastAsia="zh-CN"/>
        </w:rPr>
        <w:t>)随意倾倒、抛洒、堆放或排放餐厨垃圾；</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w:t>
      </w:r>
      <w:r>
        <w:rPr>
          <w:rFonts w:hint="eastAsia" w:ascii="宋体" w:hAnsi="宋体" w:eastAsia="宋体" w:cs="宋体"/>
          <w:b w:val="0"/>
          <w:bCs/>
          <w:kern w:val="0"/>
          <w:sz w:val="24"/>
          <w:szCs w:val="24"/>
          <w:highlight w:val="none"/>
          <w:lang w:val="en-US" w:eastAsia="zh-CN"/>
        </w:rPr>
        <w:t>3</w:t>
      </w:r>
      <w:r>
        <w:rPr>
          <w:rFonts w:hint="eastAsia" w:ascii="宋体" w:hAnsi="宋体" w:eastAsia="宋体" w:cs="宋体"/>
          <w:b w:val="0"/>
          <w:bCs/>
          <w:kern w:val="0"/>
          <w:sz w:val="24"/>
          <w:szCs w:val="24"/>
          <w:highlight w:val="none"/>
          <w:lang w:eastAsia="zh-CN"/>
        </w:rPr>
        <w:t>)丢弃、遗撒餐厨垃圾；</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(4)倒卖或者转让餐厨垃圾；</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w:t>
      </w:r>
      <w:r>
        <w:rPr>
          <w:rFonts w:hint="eastAsia" w:ascii="宋体" w:hAnsi="宋体" w:eastAsia="宋体" w:cs="宋体"/>
          <w:b w:val="0"/>
          <w:bCs/>
          <w:kern w:val="0"/>
          <w:sz w:val="24"/>
          <w:szCs w:val="24"/>
          <w:highlight w:val="none"/>
          <w:lang w:val="en-US" w:eastAsia="zh-CN"/>
        </w:rPr>
        <w:t>5</w:t>
      </w:r>
      <w:r>
        <w:rPr>
          <w:rFonts w:hint="eastAsia" w:ascii="宋体" w:hAnsi="宋体" w:eastAsia="宋体" w:cs="宋体"/>
          <w:b w:val="0"/>
          <w:bCs/>
          <w:kern w:val="0"/>
          <w:sz w:val="24"/>
          <w:szCs w:val="24"/>
          <w:highlight w:val="none"/>
          <w:lang w:eastAsia="zh-CN"/>
        </w:rPr>
        <w:t>)将餐厨垃圾混入其他垃圾；</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eastAsia" w:ascii="宋体" w:hAnsi="宋体" w:eastAsia="宋体" w:cs="宋体"/>
          <w:b w:val="0"/>
          <w:bCs/>
          <w:kern w:val="0"/>
          <w:sz w:val="24"/>
          <w:szCs w:val="24"/>
          <w:highlight w:val="none"/>
          <w:lang w:eastAsia="zh-CN"/>
        </w:rPr>
      </w:pPr>
      <w:r>
        <w:rPr>
          <w:rFonts w:hint="eastAsia" w:ascii="宋体" w:hAnsi="宋体" w:eastAsia="宋体" w:cs="宋体"/>
          <w:b w:val="0"/>
          <w:bCs/>
          <w:kern w:val="0"/>
          <w:sz w:val="24"/>
          <w:szCs w:val="24"/>
          <w:highlight w:val="none"/>
          <w:lang w:eastAsia="zh-CN"/>
        </w:rPr>
        <w:t>(</w:t>
      </w:r>
      <w:r>
        <w:rPr>
          <w:rFonts w:hint="eastAsia" w:ascii="宋体" w:hAnsi="宋体" w:eastAsia="宋体" w:cs="宋体"/>
          <w:b w:val="0"/>
          <w:bCs/>
          <w:kern w:val="0"/>
          <w:sz w:val="24"/>
          <w:szCs w:val="24"/>
          <w:highlight w:val="none"/>
          <w:lang w:val="en-US" w:eastAsia="zh-CN"/>
        </w:rPr>
        <w:t>6</w:t>
      </w:r>
      <w:r>
        <w:rPr>
          <w:rFonts w:hint="eastAsia" w:ascii="宋体" w:hAnsi="宋体" w:eastAsia="宋体" w:cs="宋体"/>
          <w:b w:val="0"/>
          <w:bCs/>
          <w:kern w:val="0"/>
          <w:sz w:val="24"/>
          <w:szCs w:val="24"/>
          <w:highlight w:val="none"/>
          <w:lang w:eastAsia="zh-CN"/>
        </w:rPr>
        <w:t>)将废弃食用油脂加工为食用油；</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480" w:firstLineChars="200"/>
        <w:jc w:val="left"/>
        <w:textAlignment w:val="baseline"/>
        <w:rPr>
          <w:rFonts w:hint="default" w:asciiTheme="minorEastAsia" w:hAnsiTheme="minorEastAsia" w:eastAsiaTheme="minorEastAsia" w:cstheme="minorEastAsia"/>
          <w:snapToGrid w:val="0"/>
          <w:color w:val="auto"/>
          <w:kern w:val="0"/>
          <w:sz w:val="24"/>
          <w:szCs w:val="24"/>
          <w:highlight w:val="none"/>
          <w:lang w:val="en-US" w:eastAsia="zh-CN" w:bidi="ar-SA"/>
        </w:rPr>
      </w:pPr>
      <w:r>
        <w:rPr>
          <w:rFonts w:hint="eastAsia" w:ascii="宋体" w:hAnsi="宋体" w:eastAsia="宋体" w:cs="宋体"/>
          <w:b w:val="0"/>
          <w:bCs/>
          <w:kern w:val="0"/>
          <w:sz w:val="24"/>
          <w:szCs w:val="24"/>
          <w:highlight w:val="none"/>
          <w:lang w:eastAsia="zh-CN"/>
        </w:rPr>
        <w:t>(</w:t>
      </w:r>
      <w:r>
        <w:rPr>
          <w:rFonts w:hint="eastAsia" w:ascii="宋体" w:hAnsi="宋体" w:eastAsia="宋体" w:cs="宋体"/>
          <w:b w:val="0"/>
          <w:bCs/>
          <w:kern w:val="0"/>
          <w:sz w:val="24"/>
          <w:szCs w:val="24"/>
          <w:highlight w:val="none"/>
          <w:lang w:val="en-US" w:eastAsia="zh-CN"/>
        </w:rPr>
        <w:t>7</w:t>
      </w:r>
      <w:r>
        <w:rPr>
          <w:rFonts w:hint="eastAsia" w:ascii="宋体" w:hAnsi="宋体" w:eastAsia="宋体" w:cs="宋体"/>
          <w:b w:val="0"/>
          <w:bCs/>
          <w:kern w:val="0"/>
          <w:sz w:val="24"/>
          <w:szCs w:val="24"/>
          <w:highlight w:val="none"/>
          <w:lang w:eastAsia="zh-CN"/>
        </w:rPr>
        <w:t>)法律、法规和规章禁止的其他行为。</w:t>
      </w:r>
    </w:p>
    <w:p>
      <w:pPr>
        <w:pStyle w:val="5"/>
        <w:keepNext w:val="0"/>
        <w:keepLines w:val="0"/>
        <w:pageBreakBefore w:val="0"/>
        <w:numPr>
          <w:ilvl w:val="0"/>
          <w:numId w:val="0"/>
        </w:numPr>
        <w:overflowPunct/>
        <w:topLinePunct w:val="0"/>
        <w:bidi w:val="0"/>
        <w:adjustRightInd w:val="0"/>
        <w:snapToGrid w:val="0"/>
        <w:spacing w:before="0" w:after="0" w:line="360" w:lineRule="auto"/>
        <w:ind w:firstLine="480" w:firstLineChars="200"/>
        <w:jc w:val="left"/>
        <w:rPr>
          <w:rFonts w:hint="default" w:asciiTheme="minorEastAsia" w:hAnsiTheme="minorEastAsia" w:eastAsiaTheme="minorEastAsia" w:cstheme="minorEastAsia"/>
          <w:b w:val="0"/>
          <w:bCs/>
          <w:color w:val="auto"/>
          <w:sz w:val="24"/>
          <w:szCs w:val="24"/>
          <w:highlight w:val="none"/>
          <w:lang w:val="en-US" w:eastAsia="zh-CN"/>
        </w:rPr>
      </w:pPr>
      <w:r>
        <w:rPr>
          <w:rFonts w:hint="eastAsia" w:asciiTheme="minorEastAsia" w:hAnsiTheme="minorEastAsia" w:eastAsiaTheme="minorEastAsia" w:cstheme="minorEastAsia"/>
          <w:b w:val="0"/>
          <w:bCs/>
          <w:color w:val="auto"/>
          <w:sz w:val="24"/>
          <w:szCs w:val="24"/>
          <w:highlight w:val="none"/>
          <w:lang w:val="en-US" w:eastAsia="zh-CN"/>
        </w:rPr>
        <w:t>2.针对招标文件中提到的各系统运营指标要求，如果现有设备在运营期间无法满足指标要求，中标供应商需及时采取升级改造等有效措施进行调整，以达到运营指标要求。</w:t>
      </w:r>
    </w:p>
    <w:p>
      <w:pPr>
        <w:pStyle w:val="5"/>
        <w:keepNext w:val="0"/>
        <w:keepLines w:val="0"/>
        <w:pageBreakBefore w:val="0"/>
        <w:overflowPunct/>
        <w:topLinePunct w:val="0"/>
        <w:bidi w:val="0"/>
        <w:adjustRightInd w:val="0"/>
        <w:snapToGrid w:val="0"/>
        <w:spacing w:before="0" w:after="0" w:line="360" w:lineRule="auto"/>
        <w:ind w:firstLine="0" w:firstLineChars="0"/>
        <w:jc w:val="left"/>
        <w:rPr>
          <w:rFonts w:hint="eastAsia" w:asciiTheme="minorEastAsia" w:hAnsiTheme="minorEastAsia" w:eastAsiaTheme="minorEastAsia" w:cstheme="minorEastAsia"/>
          <w:bCs w:val="0"/>
          <w:sz w:val="24"/>
          <w:szCs w:val="24"/>
          <w:highlight w:val="none"/>
        </w:rPr>
      </w:pPr>
      <w:r>
        <w:rPr>
          <w:rFonts w:hint="eastAsia" w:asciiTheme="minorEastAsia" w:hAnsiTheme="minorEastAsia" w:eastAsiaTheme="minorEastAsia" w:cstheme="minorEastAsia"/>
          <w:bCs w:val="0"/>
          <w:sz w:val="24"/>
          <w:szCs w:val="24"/>
          <w:highlight w:val="none"/>
        </w:rPr>
        <w:t>五、商务要求</w:t>
      </w:r>
    </w:p>
    <w:p>
      <w:pPr>
        <w:keepNext w:val="0"/>
        <w:keepLines w:val="0"/>
        <w:pageBreakBefore w:val="0"/>
        <w:overflowPunct/>
        <w:topLinePunct w:val="0"/>
        <w:bidi w:val="0"/>
        <w:adjustRightInd w:val="0"/>
        <w:snapToGrid w:val="0"/>
        <w:spacing w:line="360" w:lineRule="auto"/>
        <w:ind w:firstLine="0" w:firstLineChars="0"/>
        <w:rPr>
          <w:rFonts w:hint="eastAsia" w:asciiTheme="minorEastAsia" w:hAnsiTheme="minorEastAsia" w:eastAsiaTheme="minorEastAsia" w:cstheme="minorEastAsia"/>
          <w:b/>
          <w:bCs w:val="0"/>
          <w:sz w:val="22"/>
          <w:szCs w:val="22"/>
          <w:highlight w:val="none"/>
        </w:rPr>
      </w:pPr>
      <w:r>
        <w:rPr>
          <w:rFonts w:hint="eastAsia" w:asciiTheme="minorEastAsia" w:hAnsiTheme="minorEastAsia" w:eastAsiaTheme="minorEastAsia" w:cstheme="minorEastAsia"/>
          <w:b/>
          <w:bCs w:val="0"/>
          <w:sz w:val="22"/>
          <w:szCs w:val="22"/>
          <w:highlight w:val="none"/>
        </w:rPr>
        <w:t>说明：</w:t>
      </w:r>
      <w:r>
        <w:rPr>
          <w:rFonts w:hint="eastAsia" w:asciiTheme="minorEastAsia" w:hAnsiTheme="minorEastAsia" w:eastAsiaTheme="minorEastAsia" w:cstheme="minorEastAsia"/>
          <w:b/>
          <w:bCs w:val="0"/>
          <w:sz w:val="22"/>
          <w:szCs w:val="22"/>
          <w:highlight w:val="none"/>
          <w:lang w:val="zh-CN"/>
        </w:rPr>
        <w:t>本部分内容均为实质性条款，供应商的投标必须完全满足或者正偏离，且</w:t>
      </w:r>
      <w:r>
        <w:rPr>
          <w:rFonts w:hint="eastAsia" w:asciiTheme="minorEastAsia" w:hAnsiTheme="minorEastAsia" w:eastAsiaTheme="minorEastAsia" w:cstheme="minorEastAsia"/>
          <w:b/>
          <w:bCs w:val="0"/>
          <w:sz w:val="22"/>
          <w:szCs w:val="22"/>
          <w:highlight w:val="none"/>
        </w:rPr>
        <w:t>应在投标文件《商务条款偏离表》中对本部分所有条款逐条说明响应或偏离情况，否则按照投标无效处理。</w:t>
      </w:r>
    </w:p>
    <w:tbl>
      <w:tblPr>
        <w:tblStyle w:val="16"/>
        <w:tblW w:w="9750"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8"/>
        <w:gridCol w:w="2283"/>
        <w:gridCol w:w="67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32" w:hRule="atLeast"/>
          <w:jc w:val="center"/>
        </w:trPr>
        <w:tc>
          <w:tcPr>
            <w:tcW w:w="7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序号</w:t>
            </w:r>
          </w:p>
        </w:tc>
        <w:tc>
          <w:tcPr>
            <w:tcW w:w="228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内容</w:t>
            </w:r>
          </w:p>
        </w:tc>
        <w:tc>
          <w:tcPr>
            <w:tcW w:w="67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要求</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7" w:hRule="atLeast"/>
          <w:jc w:val="center"/>
        </w:trPr>
        <w:tc>
          <w:tcPr>
            <w:tcW w:w="7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w:t>
            </w:r>
          </w:p>
        </w:tc>
        <w:tc>
          <w:tcPr>
            <w:tcW w:w="228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rPr>
              <w:t>交付</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实施</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的时间</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期限</w:t>
            </w:r>
            <w:r>
              <w:rPr>
                <w:rFonts w:hint="eastAsia" w:asciiTheme="minorEastAsia" w:hAnsiTheme="minorEastAsia" w:eastAsiaTheme="minorEastAsia" w:cstheme="minorEastAsia"/>
                <w:kern w:val="0"/>
                <w:sz w:val="24"/>
                <w:szCs w:val="24"/>
                <w:highlight w:val="none"/>
                <w:lang w:eastAsia="zh-CN"/>
              </w:rPr>
              <w:t>)</w:t>
            </w:r>
          </w:p>
        </w:tc>
        <w:tc>
          <w:tcPr>
            <w:tcW w:w="67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asciiTheme="minorEastAsia" w:hAnsiTheme="minorEastAsia" w:eastAsiaTheme="minorEastAsia" w:cstheme="minorEastAsia"/>
                <w:kern w:val="0"/>
                <w:sz w:val="24"/>
                <w:szCs w:val="24"/>
                <w:highlight w:val="none"/>
                <w:lang w:val="en-US" w:eastAsia="zh-CN"/>
              </w:rPr>
            </w:pPr>
            <w:r>
              <w:rPr>
                <w:rFonts w:hint="eastAsia" w:asciiTheme="minorEastAsia" w:hAnsiTheme="minorEastAsia" w:eastAsiaTheme="minorEastAsia" w:cstheme="minorEastAsia"/>
                <w:kern w:val="0"/>
                <w:sz w:val="24"/>
                <w:szCs w:val="24"/>
                <w:highlight w:val="none"/>
              </w:rPr>
              <w:t>采购合同签订之日起3年(36个月</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，负责本项目约定的全部运营工作</w:t>
            </w:r>
            <w:r>
              <w:rPr>
                <w:rFonts w:hint="eastAsia" w:asciiTheme="minorEastAsia" w:hAnsiTheme="minorEastAsia" w:eastAsiaTheme="minorEastAsia" w:cstheme="minorEastAsia"/>
                <w:kern w:val="0"/>
                <w:sz w:val="24"/>
                <w:szCs w:val="24"/>
                <w:highlight w:val="none"/>
                <w:lang w:eastAsia="zh-CN"/>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90" w:hRule="atLeast"/>
          <w:jc w:val="center"/>
        </w:trPr>
        <w:tc>
          <w:tcPr>
            <w:tcW w:w="7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w:t>
            </w:r>
          </w:p>
        </w:tc>
        <w:tc>
          <w:tcPr>
            <w:tcW w:w="228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rPr>
              <w:t>交付</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实施</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的地点</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范围</w:t>
            </w:r>
            <w:r>
              <w:rPr>
                <w:rFonts w:hint="eastAsia" w:asciiTheme="minorEastAsia" w:hAnsiTheme="minorEastAsia" w:eastAsiaTheme="minorEastAsia" w:cstheme="minorEastAsia"/>
                <w:bCs/>
                <w:sz w:val="24"/>
                <w:szCs w:val="24"/>
                <w:highlight w:val="none"/>
                <w:lang w:eastAsia="zh-CN"/>
              </w:rPr>
              <w:t>)</w:t>
            </w:r>
          </w:p>
        </w:tc>
        <w:tc>
          <w:tcPr>
            <w:tcW w:w="67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eastAsia="zh-CN"/>
              </w:rPr>
              <w:t>采购人指定地点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8"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3</w:t>
            </w:r>
          </w:p>
        </w:tc>
        <w:tc>
          <w:tcPr>
            <w:tcW w:w="2283"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heme="minorEastAsia" w:hAnsiTheme="minorEastAsia" w:eastAsiaTheme="minorEastAsia" w:cstheme="minorEastAsia"/>
                <w:bCs/>
                <w:sz w:val="24"/>
                <w:szCs w:val="24"/>
                <w:highlight w:val="none"/>
                <w:lang w:val="zh-CN" w:eastAsia="zh-CN"/>
              </w:rPr>
            </w:pPr>
            <w:r>
              <w:rPr>
                <w:rFonts w:hint="eastAsia" w:asciiTheme="minorEastAsia" w:hAnsiTheme="minorEastAsia" w:eastAsiaTheme="minorEastAsia" w:cstheme="minorEastAsia"/>
                <w:kern w:val="0"/>
                <w:sz w:val="24"/>
                <w:szCs w:val="24"/>
                <w:highlight w:val="none"/>
              </w:rPr>
              <w:t>付款条件</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进度和方式</w:t>
            </w:r>
            <w:r>
              <w:rPr>
                <w:rFonts w:hint="eastAsia" w:asciiTheme="minorEastAsia" w:hAnsiTheme="minorEastAsia" w:eastAsiaTheme="minorEastAsia" w:cstheme="minorEastAsia"/>
                <w:kern w:val="0"/>
                <w:sz w:val="24"/>
                <w:szCs w:val="24"/>
                <w:highlight w:val="none"/>
                <w:lang w:eastAsia="zh-CN"/>
              </w:rPr>
              <w:t>)</w:t>
            </w:r>
          </w:p>
        </w:tc>
        <w:tc>
          <w:tcPr>
            <w:tcW w:w="67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color w:val="000000"/>
                <w:sz w:val="24"/>
                <w:szCs w:val="24"/>
                <w:highlight w:val="none"/>
              </w:rPr>
              <w:t>采购人每</w:t>
            </w:r>
            <w:r>
              <w:rPr>
                <w:rFonts w:hint="eastAsia" w:asciiTheme="minorEastAsia" w:hAnsiTheme="minorEastAsia" w:eastAsiaTheme="minorEastAsia" w:cstheme="minorEastAsia"/>
                <w:color w:val="000000"/>
                <w:sz w:val="24"/>
                <w:szCs w:val="24"/>
                <w:highlight w:val="none"/>
                <w:lang w:eastAsia="zh-CN"/>
              </w:rPr>
              <w:t>月</w:t>
            </w:r>
            <w:r>
              <w:rPr>
                <w:rFonts w:hint="eastAsia" w:asciiTheme="minorEastAsia" w:hAnsiTheme="minorEastAsia" w:eastAsiaTheme="minorEastAsia" w:cstheme="minorEastAsia"/>
                <w:color w:val="000000"/>
                <w:sz w:val="24"/>
                <w:szCs w:val="24"/>
                <w:highlight w:val="none"/>
              </w:rPr>
              <w:t>提请长春市财政局支付</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color w:val="000000"/>
                <w:sz w:val="24"/>
                <w:szCs w:val="24"/>
                <w:highlight w:val="none"/>
                <w:lang w:val="en"/>
              </w:rPr>
              <w:t>供应商</w:t>
            </w:r>
            <w:r>
              <w:rPr>
                <w:rFonts w:hint="eastAsia" w:asciiTheme="minorEastAsia" w:hAnsiTheme="minorEastAsia" w:eastAsiaTheme="minorEastAsia" w:cstheme="minorEastAsia"/>
                <w:color w:val="000000"/>
                <w:sz w:val="24"/>
                <w:szCs w:val="24"/>
                <w:highlight w:val="none"/>
              </w:rPr>
              <w:t>上</w:t>
            </w:r>
            <w:r>
              <w:rPr>
                <w:rFonts w:hint="eastAsia" w:asciiTheme="minorEastAsia" w:hAnsiTheme="minorEastAsia" w:eastAsiaTheme="minorEastAsia" w:cstheme="minorEastAsia"/>
                <w:color w:val="000000"/>
                <w:sz w:val="24"/>
                <w:szCs w:val="24"/>
                <w:highlight w:val="none"/>
                <w:lang w:eastAsia="zh-CN"/>
              </w:rPr>
              <w:t>月</w:t>
            </w:r>
            <w:r>
              <w:rPr>
                <w:rFonts w:hint="eastAsia" w:asciiTheme="minorEastAsia" w:hAnsiTheme="minorEastAsia" w:eastAsiaTheme="minorEastAsia" w:cstheme="minorEastAsia"/>
                <w:color w:val="000000"/>
                <w:sz w:val="24"/>
                <w:szCs w:val="24"/>
                <w:highlight w:val="none"/>
              </w:rPr>
              <w:t>完成的运营费用。委托运营期</w:t>
            </w:r>
            <w:r>
              <w:rPr>
                <w:rFonts w:hint="eastAsia" w:asciiTheme="minorEastAsia" w:hAnsiTheme="minorEastAsia" w:eastAsiaTheme="minorEastAsia" w:cstheme="minorEastAsia"/>
                <w:color w:val="000000"/>
                <w:sz w:val="24"/>
                <w:szCs w:val="24"/>
                <w:highlight w:val="none"/>
                <w:lang w:eastAsia="zh-CN"/>
              </w:rPr>
              <w:t>按月</w:t>
            </w:r>
            <w:r>
              <w:rPr>
                <w:rFonts w:hint="eastAsia" w:asciiTheme="minorEastAsia" w:hAnsiTheme="minorEastAsia" w:eastAsiaTheme="minorEastAsia" w:cstheme="minorEastAsia"/>
                <w:color w:val="000000"/>
                <w:sz w:val="24"/>
                <w:szCs w:val="24"/>
                <w:highlight w:val="none"/>
              </w:rPr>
              <w:t>支付</w:t>
            </w:r>
            <w:r>
              <w:rPr>
                <w:rFonts w:hint="eastAsia" w:asciiTheme="minorEastAsia" w:hAnsiTheme="minorEastAsia" w:eastAsiaTheme="minorEastAsia" w:cstheme="minorEastAsia"/>
                <w:color w:val="000000"/>
                <w:sz w:val="24"/>
                <w:szCs w:val="24"/>
                <w:highlight w:val="none"/>
                <w:lang w:eastAsia="zh-CN"/>
              </w:rPr>
              <w:t>服务</w:t>
            </w:r>
            <w:r>
              <w:rPr>
                <w:rFonts w:hint="eastAsia" w:asciiTheme="minorEastAsia" w:hAnsiTheme="minorEastAsia" w:eastAsiaTheme="minorEastAsia" w:cstheme="minorEastAsia"/>
                <w:color w:val="000000"/>
                <w:sz w:val="24"/>
                <w:szCs w:val="24"/>
                <w:highlight w:val="none"/>
              </w:rPr>
              <w:t>费用：</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color w:val="auto"/>
                <w:sz w:val="24"/>
                <w:szCs w:val="24"/>
                <w:highlight w:val="none"/>
                <w:u w:val="none"/>
              </w:rPr>
              <w:t>供应商在投标文件中提报的餐厨垃圾收运综合单价×上</w:t>
            </w:r>
            <w:r>
              <w:rPr>
                <w:rFonts w:hint="eastAsia" w:asciiTheme="minorEastAsia" w:hAnsiTheme="minorEastAsia" w:eastAsiaTheme="minorEastAsia" w:cstheme="minorEastAsia"/>
                <w:color w:val="auto"/>
                <w:sz w:val="24"/>
                <w:szCs w:val="24"/>
                <w:highlight w:val="none"/>
                <w:u w:val="none"/>
                <w:lang w:eastAsia="zh-CN"/>
              </w:rPr>
              <w:t>月</w:t>
            </w:r>
            <w:r>
              <w:rPr>
                <w:rFonts w:hint="eastAsia" w:asciiTheme="minorEastAsia" w:hAnsiTheme="minorEastAsia" w:eastAsiaTheme="minorEastAsia" w:cstheme="minorEastAsia"/>
                <w:color w:val="auto"/>
                <w:sz w:val="24"/>
                <w:szCs w:val="24"/>
                <w:highlight w:val="none"/>
                <w:u w:val="none"/>
              </w:rPr>
              <w:t>餐厨垃圾实际收运吨数+</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color w:val="auto"/>
                <w:sz w:val="24"/>
                <w:szCs w:val="24"/>
                <w:highlight w:val="none"/>
                <w:u w:val="none"/>
              </w:rPr>
              <w:t>供应商在投标文件中提报的餐厨垃圾处置综合单价×上</w:t>
            </w:r>
            <w:r>
              <w:rPr>
                <w:rFonts w:hint="eastAsia" w:asciiTheme="minorEastAsia" w:hAnsiTheme="minorEastAsia" w:eastAsiaTheme="minorEastAsia" w:cstheme="minorEastAsia"/>
                <w:color w:val="auto"/>
                <w:sz w:val="24"/>
                <w:szCs w:val="24"/>
                <w:highlight w:val="none"/>
                <w:u w:val="none"/>
                <w:lang w:eastAsia="zh-CN"/>
              </w:rPr>
              <w:t>月</w:t>
            </w:r>
            <w:r>
              <w:rPr>
                <w:rFonts w:hint="eastAsia" w:asciiTheme="minorEastAsia" w:hAnsiTheme="minorEastAsia" w:eastAsiaTheme="minorEastAsia" w:cstheme="minorEastAsia"/>
                <w:color w:val="auto"/>
                <w:sz w:val="24"/>
                <w:szCs w:val="24"/>
                <w:highlight w:val="none"/>
                <w:u w:val="none"/>
              </w:rPr>
              <w:t>餐厨垃圾实际处置吨数+</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color w:val="auto"/>
                <w:sz w:val="24"/>
                <w:szCs w:val="24"/>
                <w:highlight w:val="none"/>
                <w:u w:val="none"/>
              </w:rPr>
              <w:t>供应商在投标文件中提报的每年厂区管理及填埋区封场维护费/</w:t>
            </w:r>
            <w:r>
              <w:rPr>
                <w:rFonts w:hint="eastAsia" w:asciiTheme="minorEastAsia" w:hAnsiTheme="minorEastAsia" w:eastAsiaTheme="minorEastAsia" w:cstheme="minorEastAsia"/>
                <w:color w:val="auto"/>
                <w:sz w:val="24"/>
                <w:szCs w:val="24"/>
                <w:highlight w:val="none"/>
                <w:u w:val="none"/>
                <w:lang w:val="en-US" w:eastAsia="zh-CN"/>
              </w:rPr>
              <w:t>12</w:t>
            </w:r>
            <w:r>
              <w:rPr>
                <w:rFonts w:hint="eastAsia" w:asciiTheme="minorEastAsia" w:hAnsiTheme="minorEastAsia" w:eastAsiaTheme="minorEastAsia" w:cstheme="minorEastAsia"/>
                <w:sz w:val="24"/>
                <w:szCs w:val="24"/>
                <w:highlight w:val="none"/>
                <w:lang w:eastAsia="zh-CN"/>
              </w:rPr>
              <w:t>。</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color w:val="000000"/>
                <w:sz w:val="24"/>
                <w:szCs w:val="24"/>
                <w:highlight w:val="none"/>
              </w:rPr>
              <w:t>出现以下情形的:运营费用进行相应扣减：</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因餐厨厂区设备维修需要(包括计划内或计划外维修)等原因，处置系统停止运行，维修期间餐厨垃圾处理厂停止接收餐厨垃圾，餐厨</w:t>
            </w:r>
            <w:r>
              <w:rPr>
                <w:rFonts w:hint="eastAsia" w:asciiTheme="minorEastAsia" w:hAnsiTheme="minorEastAsia" w:eastAsiaTheme="minorEastAsia" w:cstheme="minorEastAsia"/>
                <w:color w:val="auto"/>
                <w:sz w:val="24"/>
                <w:szCs w:val="24"/>
                <w:highlight w:val="none"/>
              </w:rPr>
              <w:t>垃圾收运工作正常进行，采购人支付收运费</w:t>
            </w:r>
            <w:r>
              <w:rPr>
                <w:rFonts w:hint="eastAsia" w:asciiTheme="minorEastAsia" w:hAnsiTheme="minorEastAsia" w:eastAsiaTheme="minorEastAsia" w:cstheme="minorEastAsia"/>
                <w:color w:val="auto"/>
                <w:sz w:val="24"/>
                <w:szCs w:val="24"/>
                <w:highlight w:val="none"/>
                <w:lang w:eastAsia="zh-CN"/>
              </w:rPr>
              <w:t>和厂区维护费</w:t>
            </w:r>
            <w:r>
              <w:rPr>
                <w:rFonts w:hint="eastAsia" w:asciiTheme="minorEastAsia" w:hAnsiTheme="minorEastAsia" w:eastAsiaTheme="minorEastAsia" w:cstheme="minorEastAsia"/>
                <w:color w:val="auto"/>
                <w:sz w:val="24"/>
                <w:szCs w:val="24"/>
                <w:highlight w:val="none"/>
              </w:rPr>
              <w:t>，不支付处</w:t>
            </w:r>
            <w:r>
              <w:rPr>
                <w:rFonts w:hint="eastAsia" w:asciiTheme="minorEastAsia" w:hAnsiTheme="minorEastAsia" w:eastAsiaTheme="minorEastAsia" w:cstheme="minorEastAsia"/>
                <w:color w:val="auto"/>
                <w:sz w:val="24"/>
                <w:szCs w:val="24"/>
                <w:highlight w:val="none"/>
                <w:lang w:val="en-US" w:eastAsia="zh-CN"/>
              </w:rPr>
              <w:t>置</w:t>
            </w:r>
            <w:r>
              <w:rPr>
                <w:rFonts w:hint="eastAsia" w:asciiTheme="minorEastAsia" w:hAnsiTheme="minorEastAsia" w:eastAsiaTheme="minorEastAsia" w:cstheme="minorEastAsia"/>
                <w:color w:val="auto"/>
                <w:sz w:val="24"/>
                <w:szCs w:val="24"/>
                <w:highlight w:val="none"/>
              </w:rPr>
              <w:t>费用，由此</w:t>
            </w:r>
            <w:r>
              <w:rPr>
                <w:rFonts w:hint="eastAsia" w:asciiTheme="minorEastAsia" w:hAnsiTheme="minorEastAsia" w:eastAsiaTheme="minorEastAsia" w:cstheme="minorEastAsia"/>
                <w:color w:val="auto"/>
                <w:sz w:val="24"/>
                <w:szCs w:val="24"/>
                <w:highlight w:val="none"/>
                <w:lang w:val="en-US" w:eastAsia="zh-CN"/>
              </w:rPr>
              <w:t>产生</w:t>
            </w:r>
            <w:r>
              <w:rPr>
                <w:rFonts w:hint="eastAsia" w:asciiTheme="minorEastAsia" w:hAnsiTheme="minorEastAsia" w:eastAsiaTheme="minorEastAsia" w:cstheme="minorEastAsia"/>
                <w:color w:val="auto"/>
                <w:sz w:val="24"/>
                <w:szCs w:val="24"/>
                <w:highlight w:val="none"/>
              </w:rPr>
              <w:t>的</w:t>
            </w:r>
            <w:r>
              <w:rPr>
                <w:rFonts w:hint="eastAsia" w:asciiTheme="minorEastAsia" w:hAnsiTheme="minorEastAsia" w:eastAsiaTheme="minorEastAsia" w:cstheme="minorEastAsia"/>
                <w:color w:val="auto"/>
                <w:sz w:val="24"/>
                <w:szCs w:val="24"/>
                <w:highlight w:val="none"/>
                <w:lang w:val="en-US" w:eastAsia="zh-CN"/>
              </w:rPr>
              <w:t>相关</w:t>
            </w:r>
            <w:r>
              <w:rPr>
                <w:rFonts w:hint="eastAsia" w:asciiTheme="minorEastAsia" w:hAnsiTheme="minorEastAsia" w:eastAsiaTheme="minorEastAsia" w:cstheme="minorEastAsia"/>
                <w:color w:val="auto"/>
                <w:sz w:val="24"/>
                <w:szCs w:val="24"/>
                <w:highlight w:val="none"/>
              </w:rPr>
              <w:t>费</w:t>
            </w:r>
            <w:r>
              <w:rPr>
                <w:rFonts w:hint="eastAsia" w:asciiTheme="minorEastAsia" w:hAnsiTheme="minorEastAsia" w:eastAsiaTheme="minorEastAsia" w:cstheme="minorEastAsia"/>
                <w:color w:val="auto"/>
                <w:sz w:val="24"/>
                <w:szCs w:val="24"/>
                <w:highlight w:val="none"/>
                <w:lang w:val="en-US" w:eastAsia="zh-CN"/>
              </w:rPr>
              <w:t>用均由</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color w:val="auto"/>
                <w:sz w:val="24"/>
                <w:szCs w:val="24"/>
                <w:highlight w:val="none"/>
                <w:lang w:val="en" w:eastAsia="zh-CN"/>
              </w:rPr>
              <w:t>供应商</w:t>
            </w:r>
            <w:r>
              <w:rPr>
                <w:rFonts w:hint="eastAsia" w:asciiTheme="minorEastAsia" w:hAnsiTheme="minorEastAsia" w:eastAsiaTheme="minorEastAsia" w:cstheme="minorEastAsia"/>
                <w:color w:val="auto"/>
                <w:sz w:val="24"/>
                <w:szCs w:val="24"/>
                <w:highlight w:val="none"/>
                <w:lang w:val="en-US" w:eastAsia="zh-CN"/>
              </w:rPr>
              <w:t>自行承担。</w:t>
            </w:r>
          </w:p>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asciiTheme="minorEastAsia" w:hAnsiTheme="minorEastAsia" w:eastAsiaTheme="minorEastAsia" w:cstheme="minorEastAsia"/>
                <w:kern w:val="0"/>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lang w:val="en-US" w:eastAsia="zh-CN"/>
              </w:rPr>
              <w:t>因</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color w:val="auto"/>
                <w:sz w:val="24"/>
                <w:szCs w:val="24"/>
                <w:highlight w:val="none"/>
                <w:lang w:val="en-US" w:eastAsia="zh-CN"/>
              </w:rPr>
              <w:t>供应商管理疏忽或操作不当等原因导致处置系统停运，无法接收处置餐厨垃圾，</w:t>
            </w:r>
            <w:r>
              <w:rPr>
                <w:rFonts w:hint="eastAsia" w:asciiTheme="minorEastAsia" w:hAnsiTheme="minorEastAsia" w:eastAsiaTheme="minorEastAsia" w:cstheme="minorEastAsia"/>
                <w:color w:val="auto"/>
                <w:sz w:val="24"/>
                <w:szCs w:val="24"/>
                <w:highlight w:val="none"/>
              </w:rPr>
              <w:t>收运工作正常进行，</w:t>
            </w:r>
            <w:r>
              <w:rPr>
                <w:rFonts w:hint="eastAsia" w:asciiTheme="minorEastAsia" w:hAnsiTheme="minorEastAsia" w:eastAsiaTheme="minorEastAsia" w:cstheme="minorEastAsia"/>
                <w:color w:val="auto"/>
                <w:sz w:val="24"/>
                <w:szCs w:val="24"/>
                <w:highlight w:val="none"/>
                <w:lang w:eastAsia="zh-CN"/>
              </w:rPr>
              <w:t>采购人只支付厂区维护费，收运、处置等其他相关费用均由</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color w:val="auto"/>
                <w:sz w:val="24"/>
                <w:szCs w:val="24"/>
                <w:highlight w:val="none"/>
                <w:lang w:eastAsia="zh-CN"/>
              </w:rPr>
              <w:t>供应商自行承担。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8"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heme="minorEastAsia" w:hAnsiTheme="minorEastAsia" w:eastAsiaTheme="minorEastAsia" w:cstheme="minorEastAsia"/>
                <w:kern w:val="0"/>
                <w:sz w:val="24"/>
                <w:szCs w:val="24"/>
                <w:highlight w:val="none"/>
              </w:rPr>
            </w:pPr>
          </w:p>
        </w:tc>
        <w:tc>
          <w:tcPr>
            <w:tcW w:w="2283"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heme="minorEastAsia" w:hAnsiTheme="minorEastAsia" w:eastAsiaTheme="minorEastAsia" w:cstheme="minorEastAsia"/>
                <w:kern w:val="0"/>
                <w:sz w:val="24"/>
                <w:szCs w:val="24"/>
                <w:highlight w:val="none"/>
              </w:rPr>
            </w:pPr>
          </w:p>
        </w:tc>
        <w:tc>
          <w:tcPr>
            <w:tcW w:w="67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说明：本项目合同款通过国库集中支付，采购人按约定的付款时间向长春市财政局提出资金支付申请，则视同采购人已履行了合同付款义务。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10" w:hRule="atLeast"/>
          <w:jc w:val="center"/>
        </w:trPr>
        <w:tc>
          <w:tcPr>
            <w:tcW w:w="71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5</w:t>
            </w:r>
          </w:p>
        </w:tc>
        <w:tc>
          <w:tcPr>
            <w:tcW w:w="2283"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center"/>
              <w:textAlignment w:val="baseline"/>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证明材料</w:t>
            </w:r>
          </w:p>
        </w:tc>
        <w:tc>
          <w:tcPr>
            <w:tcW w:w="674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供应商需提供的技术服务证明材料：</w:t>
            </w:r>
          </w:p>
          <w:p>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asciiTheme="minorEastAsia" w:hAnsiTheme="minorEastAsia" w:eastAsiaTheme="minorEastAsia" w:cstheme="minorEastAsia"/>
                <w:kern w:val="0"/>
                <w:sz w:val="24"/>
                <w:szCs w:val="24"/>
                <w:highlight w:val="none"/>
                <w:lang w:val="en"/>
              </w:rPr>
            </w:pPr>
            <w:r>
              <w:rPr>
                <w:rFonts w:hint="eastAsia" w:asciiTheme="minorEastAsia" w:hAnsiTheme="minorEastAsia" w:eastAsiaTheme="minorEastAsia" w:cstheme="minorEastAsia"/>
                <w:kern w:val="0"/>
                <w:sz w:val="24"/>
                <w:szCs w:val="24"/>
                <w:highlight w:val="none"/>
              </w:rPr>
              <w:t>实施方案</w:t>
            </w:r>
            <w:r>
              <w:rPr>
                <w:rFonts w:hint="eastAsia" w:asciiTheme="minorEastAsia" w:hAnsiTheme="minorEastAsia" w:eastAsiaTheme="minorEastAsia" w:cstheme="minorEastAsia"/>
                <w:kern w:val="0"/>
                <w:sz w:val="24"/>
                <w:szCs w:val="24"/>
                <w:highlight w:val="none"/>
                <w:lang w:val="en"/>
              </w:rPr>
              <w:t>:</w:t>
            </w:r>
            <w:r>
              <w:rPr>
                <w:rFonts w:hint="eastAsia" w:asciiTheme="minorEastAsia" w:hAnsiTheme="minorEastAsia" w:eastAsiaTheme="minorEastAsia" w:cstheme="minorEastAsia"/>
                <w:kern w:val="0"/>
                <w:sz w:val="24"/>
                <w:szCs w:val="24"/>
                <w:highlight w:val="none"/>
              </w:rPr>
              <w:t>供应商应在投标文件中提供针对本项目的实施方案，内容包括但不限于运营人员配备</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管理、财务、技术、工人、勤杂人员等</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kern w:val="0"/>
                <w:sz w:val="24"/>
                <w:szCs w:val="24"/>
                <w:highlight w:val="none"/>
              </w:rPr>
              <w:t>、运行操作规程、技术保障措施、资金操作计划、应急处理措施、环保、生产安全、四防管理等</w:t>
            </w:r>
            <w:r>
              <w:rPr>
                <w:rFonts w:hint="eastAsia" w:asciiTheme="minorEastAsia" w:hAnsiTheme="minorEastAsia" w:eastAsiaTheme="minorEastAsia" w:cstheme="minorEastAsia"/>
                <w:kern w:val="0"/>
                <w:sz w:val="24"/>
                <w:szCs w:val="24"/>
                <w:highlight w:val="none"/>
                <w:lang w:val="en" w:eastAsia="zh-CN"/>
              </w:rPr>
              <w:t>；</w:t>
            </w:r>
          </w:p>
          <w:p>
            <w:pPr>
              <w:keepNext w:val="0"/>
              <w:keepLines w:val="0"/>
              <w:pageBreakBefore w:val="0"/>
              <w:widowControl/>
              <w:numPr>
                <w:ilvl w:val="0"/>
                <w:numId w:val="3"/>
              </w:numPr>
              <w:kinsoku w:val="0"/>
              <w:wordWrap/>
              <w:overflowPunct/>
              <w:topLinePunct w:val="0"/>
              <w:autoSpaceDE w:val="0"/>
              <w:autoSpaceDN w:val="0"/>
              <w:bidi w:val="0"/>
              <w:adjustRightInd w:val="0"/>
              <w:snapToGrid w:val="0"/>
              <w:spacing w:line="240" w:lineRule="auto"/>
              <w:ind w:firstLine="0" w:firstLineChars="0"/>
              <w:jc w:val="left"/>
              <w:textAlignment w:val="baseline"/>
              <w:rPr>
                <w:rFonts w:hint="eastAsia" w:asciiTheme="minorEastAsia" w:hAnsiTheme="minorEastAsia" w:eastAsiaTheme="minorEastAsia" w:cstheme="minorEastAsia"/>
                <w:kern w:val="0"/>
                <w:sz w:val="24"/>
                <w:szCs w:val="24"/>
                <w:highlight w:val="none"/>
                <w:lang w:val="en" w:eastAsia="zh-CN"/>
              </w:rPr>
            </w:pPr>
            <w:r>
              <w:rPr>
                <w:rFonts w:hint="eastAsia" w:asciiTheme="minorEastAsia" w:hAnsiTheme="minorEastAsia" w:eastAsiaTheme="minorEastAsia" w:cstheme="minorEastAsia"/>
                <w:kern w:val="0"/>
                <w:sz w:val="24"/>
                <w:szCs w:val="24"/>
                <w:highlight w:val="none"/>
                <w:lang w:val="en" w:eastAsia="zh-CN"/>
              </w:rPr>
              <w:t>现场考察调研报告：</w:t>
            </w:r>
            <w:r>
              <w:rPr>
                <w:rFonts w:hint="eastAsia" w:asciiTheme="minorEastAsia" w:hAnsiTheme="minorEastAsia" w:eastAsiaTheme="minorEastAsia" w:cstheme="minorEastAsia"/>
                <w:kern w:val="0"/>
                <w:sz w:val="24"/>
                <w:szCs w:val="24"/>
                <w:highlight w:val="none"/>
              </w:rPr>
              <w:t>供应商应在投标文件中提供针对本项目的</w:t>
            </w:r>
            <w:r>
              <w:rPr>
                <w:rFonts w:hint="eastAsia" w:asciiTheme="minorEastAsia" w:hAnsiTheme="minorEastAsia" w:eastAsiaTheme="minorEastAsia" w:cstheme="minorEastAsia"/>
                <w:kern w:val="0"/>
                <w:sz w:val="24"/>
                <w:szCs w:val="24"/>
                <w:highlight w:val="none"/>
                <w:lang w:val="en" w:eastAsia="zh-CN"/>
              </w:rPr>
              <w:t>现场考察调研报告，</w:t>
            </w:r>
            <w:r>
              <w:rPr>
                <w:rFonts w:hint="eastAsia" w:asciiTheme="minorEastAsia" w:hAnsiTheme="minorEastAsia" w:eastAsiaTheme="minorEastAsia" w:cstheme="minorEastAsia"/>
                <w:kern w:val="0"/>
                <w:sz w:val="24"/>
                <w:szCs w:val="24"/>
                <w:highlight w:val="none"/>
              </w:rPr>
              <w:t>内容包括但不限于实地踏查收运、处置、维护等</w:t>
            </w:r>
            <w:r>
              <w:rPr>
                <w:rFonts w:hint="eastAsia" w:asciiTheme="minorEastAsia" w:hAnsiTheme="minorEastAsia" w:eastAsiaTheme="minorEastAsia" w:cstheme="minorEastAsia"/>
                <w:kern w:val="0"/>
                <w:sz w:val="24"/>
                <w:szCs w:val="24"/>
                <w:highlight w:val="none"/>
                <w:lang w:eastAsia="zh-CN"/>
              </w:rPr>
              <w:t>的</w:t>
            </w:r>
            <w:r>
              <w:rPr>
                <w:rFonts w:hint="eastAsia" w:asciiTheme="minorEastAsia" w:hAnsiTheme="minorEastAsia" w:eastAsiaTheme="minorEastAsia" w:cstheme="minorEastAsia"/>
                <w:kern w:val="0"/>
                <w:sz w:val="24"/>
                <w:szCs w:val="24"/>
                <w:highlight w:val="none"/>
              </w:rPr>
              <w:t>实际情况</w:t>
            </w:r>
            <w:r>
              <w:rPr>
                <w:rFonts w:hint="eastAsia" w:asciiTheme="minorEastAsia" w:hAnsiTheme="minorEastAsia" w:eastAsiaTheme="minorEastAsia" w:cstheme="minorEastAsia"/>
                <w:kern w:val="0"/>
                <w:sz w:val="24"/>
                <w:szCs w:val="24"/>
                <w:highlight w:val="none"/>
                <w:lang w:eastAsia="zh-CN"/>
              </w:rPr>
              <w:t>，听取现场</w:t>
            </w:r>
            <w:r>
              <w:rPr>
                <w:rFonts w:hint="eastAsia" w:asciiTheme="minorEastAsia" w:hAnsiTheme="minorEastAsia" w:eastAsiaTheme="minorEastAsia" w:cstheme="minorEastAsia"/>
                <w:kern w:val="0"/>
                <w:sz w:val="24"/>
                <w:szCs w:val="24"/>
                <w:highlight w:val="none"/>
              </w:rPr>
              <w:t>工艺介绍和答疑</w:t>
            </w:r>
            <w:r>
              <w:rPr>
                <w:rFonts w:hint="eastAsia" w:asciiTheme="minorEastAsia" w:hAnsiTheme="minorEastAsia" w:eastAsiaTheme="minorEastAsia" w:cstheme="minorEastAsia"/>
                <w:kern w:val="0"/>
                <w:sz w:val="24"/>
                <w:szCs w:val="24"/>
                <w:highlight w:val="none"/>
                <w:lang w:eastAsia="zh-CN"/>
              </w:rPr>
              <w:t>等</w:t>
            </w:r>
            <w:r>
              <w:rPr>
                <w:rFonts w:hint="eastAsia" w:asciiTheme="minorEastAsia" w:hAnsiTheme="minorEastAsia" w:eastAsiaTheme="minorEastAsia" w:cstheme="minorEastAsia"/>
                <w:kern w:val="0"/>
                <w:sz w:val="24"/>
                <w:szCs w:val="24"/>
                <w:highlight w:val="none"/>
              </w:rPr>
              <w:t>。</w:t>
            </w:r>
          </w:p>
        </w:tc>
      </w:tr>
    </w:tbl>
    <w:p>
      <w:pPr>
        <w:pStyle w:val="5"/>
        <w:keepNext w:val="0"/>
        <w:keepLines w:val="0"/>
        <w:pageBreakBefore w:val="0"/>
        <w:overflowPunct/>
        <w:topLinePunct w:val="0"/>
        <w:bidi w:val="0"/>
        <w:adjustRightInd w:val="0"/>
        <w:snapToGrid w:val="0"/>
        <w:spacing w:before="0" w:after="0" w:line="360" w:lineRule="auto"/>
        <w:ind w:firstLine="0" w:firstLineChars="0"/>
        <w:jc w:val="left"/>
        <w:rPr>
          <w:rFonts w:hint="eastAsia" w:asciiTheme="minorEastAsia" w:hAnsiTheme="minorEastAsia" w:eastAsiaTheme="minorEastAsia" w:cstheme="minorEastAsia"/>
          <w:bCs w:val="0"/>
          <w:sz w:val="24"/>
          <w:szCs w:val="24"/>
          <w:highlight w:val="none"/>
        </w:rPr>
      </w:pPr>
    </w:p>
    <w:p>
      <w:pPr>
        <w:pStyle w:val="5"/>
        <w:keepNext w:val="0"/>
        <w:keepLines w:val="0"/>
        <w:pageBreakBefore w:val="0"/>
        <w:overflowPunct/>
        <w:topLinePunct w:val="0"/>
        <w:bidi w:val="0"/>
        <w:adjustRightInd w:val="0"/>
        <w:snapToGrid w:val="0"/>
        <w:spacing w:before="0" w:after="0" w:line="360" w:lineRule="auto"/>
        <w:ind w:firstLine="0" w:firstLineChars="0"/>
        <w:jc w:val="left"/>
        <w:rPr>
          <w:rFonts w:hint="eastAsia" w:asciiTheme="minorEastAsia" w:hAnsiTheme="minorEastAsia" w:eastAsiaTheme="minorEastAsia" w:cstheme="minorEastAsia"/>
          <w:bCs w:val="0"/>
          <w:sz w:val="24"/>
          <w:szCs w:val="24"/>
          <w:highlight w:val="none"/>
        </w:rPr>
      </w:pPr>
      <w:r>
        <w:rPr>
          <w:rFonts w:hint="eastAsia" w:asciiTheme="minorEastAsia" w:hAnsiTheme="minorEastAsia" w:eastAsiaTheme="minorEastAsia" w:cstheme="minorEastAsia"/>
          <w:bCs w:val="0"/>
          <w:sz w:val="24"/>
          <w:szCs w:val="24"/>
          <w:highlight w:val="none"/>
        </w:rPr>
        <w:t>六、合同主要条款</w:t>
      </w:r>
    </w:p>
    <w:tbl>
      <w:tblPr>
        <w:tblStyle w:val="17"/>
        <w:tblW w:w="977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0"/>
        <w:gridCol w:w="2162"/>
        <w:gridCol w:w="67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840"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wordWrap/>
              <w:overflowPunct/>
              <w:topLinePunct w:val="0"/>
              <w:bidi w:val="0"/>
              <w:adjustRightInd w:val="0"/>
              <w:snapToGrid w:val="0"/>
              <w:spacing w:line="240" w:lineRule="auto"/>
              <w:ind w:firstLine="0" w:firstLineChars="0"/>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序号</w:t>
            </w:r>
          </w:p>
        </w:tc>
        <w:tc>
          <w:tcPr>
            <w:tcW w:w="2162"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wordWrap/>
              <w:overflowPunct/>
              <w:topLinePunct w:val="0"/>
              <w:bidi w:val="0"/>
              <w:adjustRightInd w:val="0"/>
              <w:snapToGrid w:val="0"/>
              <w:spacing w:line="240" w:lineRule="auto"/>
              <w:ind w:firstLine="0" w:firstLineChars="0"/>
              <w:jc w:val="center"/>
              <w:rPr>
                <w:rFonts w:hint="eastAsia" w:asciiTheme="minorEastAsia" w:hAnsiTheme="minorEastAsia" w:eastAsiaTheme="minorEastAsia" w:cstheme="minorEastAsia"/>
                <w:kern w:val="0"/>
                <w:sz w:val="24"/>
                <w:szCs w:val="24"/>
                <w:highlight w:val="none"/>
                <w:lang w:val="zh-CN"/>
              </w:rPr>
            </w:pPr>
            <w:r>
              <w:rPr>
                <w:rFonts w:hint="eastAsia" w:asciiTheme="minorEastAsia" w:hAnsiTheme="minorEastAsia" w:eastAsiaTheme="minorEastAsia" w:cstheme="minorEastAsia"/>
                <w:kern w:val="0"/>
                <w:sz w:val="24"/>
                <w:szCs w:val="24"/>
                <w:highlight w:val="none"/>
                <w:lang w:val="zh-CN"/>
              </w:rPr>
              <w:t>内容</w:t>
            </w:r>
          </w:p>
        </w:tc>
        <w:tc>
          <w:tcPr>
            <w:tcW w:w="6773" w:type="dxa"/>
            <w:tcBorders>
              <w:top w:val="single" w:color="auto" w:sz="6" w:space="0"/>
              <w:left w:val="single" w:color="auto" w:sz="6" w:space="0"/>
              <w:bottom w:val="single" w:color="auto" w:sz="6" w:space="0"/>
              <w:right w:val="single" w:color="auto" w:sz="6" w:space="0"/>
            </w:tcBorders>
            <w:vAlign w:val="center"/>
          </w:tcPr>
          <w:p>
            <w:pPr>
              <w:keepNext w:val="0"/>
              <w:keepLines w:val="0"/>
              <w:pageBreakBefore w:val="0"/>
              <w:widowControl w:val="0"/>
              <w:wordWrap/>
              <w:overflowPunct/>
              <w:topLinePunct w:val="0"/>
              <w:bidi w:val="0"/>
              <w:adjustRightInd w:val="0"/>
              <w:snapToGrid w:val="0"/>
              <w:spacing w:line="240" w:lineRule="auto"/>
              <w:ind w:firstLine="0" w:firstLineChars="0"/>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840" w:type="dxa"/>
            <w:tcBorders>
              <w:top w:val="single" w:color="auto" w:sz="6" w:space="0"/>
              <w:left w:val="single" w:color="auto" w:sz="4" w:space="0"/>
              <w:bottom w:val="single" w:color="auto" w:sz="4" w:space="0"/>
              <w:right w:val="single" w:color="auto" w:sz="4" w:space="0"/>
            </w:tcBorders>
            <w:vAlign w:val="center"/>
          </w:tcPr>
          <w:p>
            <w:pPr>
              <w:keepNext w:val="0"/>
              <w:keepLines w:val="0"/>
              <w:pageBreakBefore w:val="0"/>
              <w:widowControl w:val="0"/>
              <w:wordWrap/>
              <w:overflowPunct/>
              <w:topLinePunct w:val="0"/>
              <w:bidi w:val="0"/>
              <w:adjustRightInd w:val="0"/>
              <w:snapToGrid w:val="0"/>
              <w:spacing w:line="240" w:lineRule="auto"/>
              <w:ind w:firstLine="0" w:firstLineChars="0"/>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1</w:t>
            </w:r>
          </w:p>
        </w:tc>
        <w:tc>
          <w:tcPr>
            <w:tcW w:w="2162" w:type="dxa"/>
            <w:tcBorders>
              <w:top w:val="single" w:color="auto" w:sz="6" w:space="0"/>
              <w:left w:val="single" w:color="auto" w:sz="4" w:space="0"/>
              <w:bottom w:val="single" w:color="auto" w:sz="4" w:space="0"/>
              <w:right w:val="single" w:color="auto" w:sz="4" w:space="0"/>
            </w:tcBorders>
            <w:vAlign w:val="center"/>
          </w:tcPr>
          <w:p>
            <w:pPr>
              <w:keepNext w:val="0"/>
              <w:keepLines w:val="0"/>
              <w:pageBreakBefore w:val="0"/>
              <w:widowControl w:val="0"/>
              <w:wordWrap/>
              <w:overflowPunct/>
              <w:topLinePunct w:val="0"/>
              <w:bidi w:val="0"/>
              <w:adjustRightInd w:val="0"/>
              <w:snapToGrid w:val="0"/>
              <w:spacing w:line="240" w:lineRule="auto"/>
              <w:ind w:firstLine="0" w:firstLineChars="0"/>
              <w:jc w:val="center"/>
              <w:rPr>
                <w:rFonts w:hint="eastAsia" w:asciiTheme="minorEastAsia" w:hAnsiTheme="minorEastAsia" w:eastAsiaTheme="minorEastAsia" w:cstheme="minorEastAsia"/>
                <w:kern w:val="0"/>
                <w:sz w:val="24"/>
                <w:szCs w:val="24"/>
                <w:highlight w:val="none"/>
                <w:lang w:val="zh-CN"/>
              </w:rPr>
            </w:pPr>
            <w:r>
              <w:rPr>
                <w:rFonts w:hint="eastAsia" w:asciiTheme="minorEastAsia" w:hAnsiTheme="minorEastAsia" w:eastAsiaTheme="minorEastAsia" w:cstheme="minorEastAsia"/>
                <w:kern w:val="0"/>
                <w:sz w:val="24"/>
                <w:szCs w:val="24"/>
                <w:highlight w:val="none"/>
                <w:lang w:val="zh-CN"/>
              </w:rPr>
              <w:t>合同类型及定价方式</w:t>
            </w:r>
          </w:p>
        </w:tc>
        <w:tc>
          <w:tcPr>
            <w:tcW w:w="6773" w:type="dxa"/>
            <w:tcBorders>
              <w:top w:val="single" w:color="auto" w:sz="6" w:space="0"/>
              <w:left w:val="single" w:color="auto" w:sz="4" w:space="0"/>
              <w:bottom w:val="single" w:color="auto" w:sz="4" w:space="0"/>
              <w:right w:val="single" w:color="auto" w:sz="4" w:space="0"/>
            </w:tcBorders>
            <w:vAlign w:val="center"/>
          </w:tcPr>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本项目为固定单价合同</w:t>
            </w:r>
            <w:r>
              <w:rPr>
                <w:rFonts w:hint="eastAsia" w:asciiTheme="minorEastAsia" w:hAnsiTheme="minorEastAsia" w:eastAsiaTheme="minorEastAsia" w:cstheme="minorEastAsia"/>
                <w:kern w:val="0"/>
                <w:sz w:val="24"/>
                <w:szCs w:val="24"/>
                <w:highlight w:val="none"/>
                <w:lang w:eastAsia="zh-CN"/>
              </w:rPr>
              <w:t>，</w:t>
            </w:r>
            <w:r>
              <w:rPr>
                <w:rFonts w:hint="eastAsia" w:asciiTheme="minorEastAsia" w:hAnsiTheme="minorEastAsia" w:eastAsiaTheme="minorEastAsia" w:cstheme="minorEastAsia"/>
                <w:b w:val="0"/>
                <w:bCs w:val="0"/>
                <w:kern w:val="0"/>
                <w:sz w:val="24"/>
                <w:szCs w:val="24"/>
                <w:highlight w:val="none"/>
                <w:lang w:eastAsia="zh-CN"/>
              </w:rPr>
              <w:t>不设保底量</w:t>
            </w:r>
            <w:r>
              <w:rPr>
                <w:rFonts w:hint="eastAsia" w:asciiTheme="minorEastAsia" w:hAnsiTheme="minorEastAsia" w:eastAsiaTheme="minorEastAsia" w:cstheme="minorEastAsia"/>
                <w:b w:val="0"/>
                <w:bCs w:val="0"/>
                <w:kern w:val="0"/>
                <w:sz w:val="24"/>
                <w:szCs w:val="24"/>
                <w:highlight w:val="none"/>
              </w:rPr>
              <w:t>。</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说明：</w:t>
            </w:r>
          </w:p>
          <w:p>
            <w:pPr>
              <w:keepNext w:val="0"/>
              <w:keepLines w:val="0"/>
              <w:pageBreakBefore w:val="0"/>
              <w:widowControl w:val="0"/>
              <w:numPr>
                <w:ilvl w:val="0"/>
                <w:numId w:val="4"/>
              </w:numPr>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kern w:val="0"/>
                <w:sz w:val="24"/>
                <w:szCs w:val="24"/>
                <w:highlight w:val="none"/>
                <w:lang w:val="en"/>
              </w:rPr>
            </w:pPr>
            <w:r>
              <w:rPr>
                <w:rFonts w:hint="eastAsia" w:asciiTheme="minorEastAsia" w:hAnsiTheme="minorEastAsia" w:eastAsiaTheme="minorEastAsia" w:cstheme="minorEastAsia"/>
                <w:kern w:val="0"/>
                <w:sz w:val="24"/>
                <w:szCs w:val="24"/>
                <w:highlight w:val="none"/>
                <w:lang w:val="en"/>
              </w:rPr>
              <w:t>供应商应当在投标文件《开标一览表》中填报每吨餐厨垃圾收运综合单价</w:t>
            </w:r>
            <w:r>
              <w:rPr>
                <w:rFonts w:hint="eastAsia" w:asciiTheme="minorEastAsia" w:hAnsiTheme="minorEastAsia" w:eastAsiaTheme="minorEastAsia" w:cstheme="minorEastAsia"/>
                <w:kern w:val="0"/>
                <w:sz w:val="24"/>
                <w:szCs w:val="24"/>
                <w:highlight w:val="none"/>
                <w:lang w:val="en" w:eastAsia="zh-CN"/>
              </w:rPr>
              <w:t>、</w:t>
            </w:r>
            <w:r>
              <w:rPr>
                <w:rFonts w:hint="eastAsia" w:asciiTheme="minorEastAsia" w:hAnsiTheme="minorEastAsia" w:eastAsiaTheme="minorEastAsia" w:cstheme="minorEastAsia"/>
                <w:kern w:val="0"/>
                <w:sz w:val="24"/>
                <w:szCs w:val="24"/>
                <w:highlight w:val="none"/>
                <w:lang w:val="en"/>
              </w:rPr>
              <w:t>每吨餐厨垃圾处置综合单价和每年厂区管理及填埋区封场维护费</w:t>
            </w:r>
            <w:r>
              <w:rPr>
                <w:rFonts w:hint="eastAsia" w:asciiTheme="minorEastAsia" w:hAnsiTheme="minorEastAsia" w:eastAsiaTheme="minorEastAsia" w:cstheme="minorEastAsia"/>
                <w:kern w:val="0"/>
                <w:sz w:val="24"/>
                <w:szCs w:val="24"/>
                <w:highlight w:val="none"/>
                <w:lang w:val="en" w:eastAsia="zh-CN"/>
              </w:rPr>
              <w:t>。并</w:t>
            </w:r>
            <w:r>
              <w:rPr>
                <w:rFonts w:hint="eastAsia" w:asciiTheme="minorEastAsia" w:hAnsiTheme="minorEastAsia" w:eastAsiaTheme="minorEastAsia" w:cstheme="minorEastAsia"/>
                <w:kern w:val="0"/>
                <w:sz w:val="24"/>
                <w:szCs w:val="24"/>
                <w:highlight w:val="none"/>
                <w:lang w:val="en"/>
              </w:rPr>
              <w:t>按每日收运处理200吨垃圾计算三年运营总费用</w:t>
            </w:r>
            <w:r>
              <w:rPr>
                <w:rFonts w:hint="eastAsia" w:asciiTheme="minorEastAsia" w:hAnsiTheme="minorEastAsia" w:eastAsiaTheme="minorEastAsia" w:cstheme="minorEastAsia"/>
                <w:kern w:val="0"/>
                <w:sz w:val="24"/>
                <w:szCs w:val="24"/>
                <w:highlight w:val="none"/>
                <w:lang w:val="en" w:eastAsia="zh-CN"/>
              </w:rPr>
              <w:t>且</w:t>
            </w:r>
            <w:r>
              <w:rPr>
                <w:rFonts w:hint="eastAsia" w:asciiTheme="minorEastAsia" w:hAnsiTheme="minorEastAsia" w:eastAsiaTheme="minorEastAsia" w:cstheme="minorEastAsia"/>
                <w:kern w:val="0"/>
                <w:sz w:val="24"/>
                <w:szCs w:val="24"/>
                <w:highlight w:val="none"/>
                <w:lang w:val="en"/>
              </w:rPr>
              <w:t>不得超过相应的采购预算</w:t>
            </w:r>
            <w:r>
              <w:rPr>
                <w:rFonts w:hint="eastAsia" w:asciiTheme="minorEastAsia" w:hAnsiTheme="minorEastAsia" w:eastAsiaTheme="minorEastAsia" w:cstheme="minorEastAsia"/>
                <w:kern w:val="0"/>
                <w:sz w:val="24"/>
                <w:szCs w:val="24"/>
                <w:highlight w:val="none"/>
                <w:lang w:val="en" w:eastAsia="zh-CN"/>
              </w:rPr>
              <w:t>总价</w:t>
            </w:r>
            <w:r>
              <w:rPr>
                <w:rFonts w:hint="eastAsia" w:asciiTheme="minorEastAsia" w:hAnsiTheme="minorEastAsia" w:eastAsiaTheme="minorEastAsia" w:cstheme="minorEastAsia"/>
                <w:kern w:val="0"/>
                <w:sz w:val="24"/>
                <w:szCs w:val="24"/>
                <w:highlight w:val="none"/>
                <w:lang w:val="en"/>
              </w:rPr>
              <w:t>，作为评标时价格比较依据。计算方式为：[</w:t>
            </w:r>
            <w:r>
              <w:rPr>
                <w:rFonts w:hint="eastAsia" w:asciiTheme="minorEastAsia" w:hAnsiTheme="minorEastAsia" w:eastAsiaTheme="minorEastAsia" w:cstheme="minorEastAsia"/>
                <w:kern w:val="0"/>
                <w:sz w:val="24"/>
                <w:szCs w:val="24"/>
                <w:highlight w:val="none"/>
                <w:lang w:val="en" w:eastAsia="zh-CN"/>
              </w:rPr>
              <w:t>(</w:t>
            </w:r>
            <w:r>
              <w:rPr>
                <w:rFonts w:hint="eastAsia" w:asciiTheme="minorEastAsia" w:hAnsiTheme="minorEastAsia" w:eastAsiaTheme="minorEastAsia" w:cstheme="minorEastAsia"/>
                <w:kern w:val="0"/>
                <w:sz w:val="24"/>
                <w:szCs w:val="24"/>
                <w:highlight w:val="none"/>
                <w:lang w:val="en"/>
              </w:rPr>
              <w:t>供应商在投标文件中</w:t>
            </w:r>
            <w:r>
              <w:rPr>
                <w:rFonts w:hint="eastAsia" w:asciiTheme="minorEastAsia" w:hAnsiTheme="minorEastAsia" w:eastAsiaTheme="minorEastAsia" w:cstheme="minorEastAsia"/>
                <w:kern w:val="0"/>
                <w:sz w:val="24"/>
                <w:szCs w:val="24"/>
                <w:highlight w:val="none"/>
                <w:lang w:val="en" w:eastAsia="zh-CN"/>
              </w:rPr>
              <w:t>提报的</w:t>
            </w:r>
            <w:r>
              <w:rPr>
                <w:rFonts w:hint="eastAsia" w:asciiTheme="minorEastAsia" w:hAnsiTheme="minorEastAsia" w:eastAsiaTheme="minorEastAsia" w:cstheme="minorEastAsia"/>
                <w:kern w:val="0"/>
                <w:sz w:val="24"/>
                <w:szCs w:val="24"/>
                <w:highlight w:val="none"/>
                <w:lang w:val="en"/>
              </w:rPr>
              <w:t>餐厨垃圾收运综合单价+供应商在投标文件中提报的餐厨垃圾处置综合单价</w:t>
            </w:r>
            <w:r>
              <w:rPr>
                <w:rFonts w:hint="eastAsia" w:asciiTheme="minorEastAsia" w:hAnsiTheme="minorEastAsia" w:eastAsiaTheme="minorEastAsia" w:cstheme="minorEastAsia"/>
                <w:kern w:val="0"/>
                <w:sz w:val="24"/>
                <w:szCs w:val="24"/>
                <w:highlight w:val="none"/>
                <w:lang w:val="en" w:eastAsia="zh-CN"/>
              </w:rPr>
              <w:t>)</w:t>
            </w:r>
            <w:r>
              <w:rPr>
                <w:rFonts w:hint="eastAsia" w:asciiTheme="minorEastAsia" w:hAnsiTheme="minorEastAsia" w:eastAsiaTheme="minorEastAsia" w:cstheme="minorEastAsia"/>
                <w:kern w:val="0"/>
                <w:sz w:val="24"/>
                <w:szCs w:val="24"/>
                <w:highlight w:val="none"/>
                <w:lang w:val="en"/>
              </w:rPr>
              <w:t>×200吨/天×365天+供应商在投标文件中提报的每年厂区管理及填埋区封场维护费]×3年。</w:t>
            </w:r>
          </w:p>
          <w:p>
            <w:pPr>
              <w:keepNext w:val="0"/>
              <w:keepLines w:val="0"/>
              <w:pageBreakBefore w:val="0"/>
              <w:widowControl w:val="0"/>
              <w:numPr>
                <w:ilvl w:val="0"/>
                <w:numId w:val="4"/>
              </w:numPr>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kern w:val="0"/>
                <w:sz w:val="24"/>
                <w:szCs w:val="24"/>
                <w:highlight w:val="none"/>
                <w:lang w:val="en"/>
              </w:rPr>
            </w:pPr>
            <w:r>
              <w:rPr>
                <w:rFonts w:hint="eastAsia" w:asciiTheme="minorEastAsia" w:hAnsiTheme="minorEastAsia" w:eastAsiaTheme="minorEastAsia" w:cstheme="minorEastAsia"/>
                <w:kern w:val="0"/>
                <w:sz w:val="24"/>
                <w:szCs w:val="24"/>
                <w:highlight w:val="none"/>
                <w:lang w:val="en-US" w:eastAsia="zh-CN"/>
              </w:rPr>
              <w:t>2.</w:t>
            </w:r>
            <w:r>
              <w:rPr>
                <w:rFonts w:hint="eastAsia" w:asciiTheme="minorEastAsia" w:hAnsiTheme="minorEastAsia" w:eastAsiaTheme="minorEastAsia" w:cstheme="minorEastAsia"/>
                <w:kern w:val="0"/>
                <w:sz w:val="24"/>
                <w:szCs w:val="24"/>
                <w:highlight w:val="none"/>
                <w:lang w:val="en"/>
              </w:rPr>
              <w:t>全部委托运营费用根据工作内容分解为，餐厨垃圾收运费</w:t>
            </w:r>
            <w:r>
              <w:rPr>
                <w:rFonts w:hint="eastAsia" w:asciiTheme="minorEastAsia" w:hAnsiTheme="minorEastAsia" w:eastAsiaTheme="minorEastAsia" w:cstheme="minorEastAsia"/>
                <w:kern w:val="0"/>
                <w:sz w:val="24"/>
                <w:szCs w:val="24"/>
                <w:highlight w:val="none"/>
                <w:lang w:val="en" w:eastAsia="zh-CN"/>
              </w:rPr>
              <w:t>(</w:t>
            </w:r>
            <w:r>
              <w:rPr>
                <w:rFonts w:hint="eastAsia" w:asciiTheme="minorEastAsia" w:hAnsiTheme="minorEastAsia" w:eastAsiaTheme="minorEastAsia" w:cstheme="minorEastAsia"/>
                <w:kern w:val="0"/>
                <w:sz w:val="24"/>
                <w:szCs w:val="24"/>
                <w:highlight w:val="none"/>
                <w:lang w:val="en"/>
              </w:rPr>
              <w:t>主要包括：收运车、收</w:t>
            </w:r>
            <w:r>
              <w:rPr>
                <w:rFonts w:hint="eastAsia" w:asciiTheme="minorEastAsia" w:hAnsiTheme="minorEastAsia" w:eastAsiaTheme="minorEastAsia" w:cstheme="minorEastAsia"/>
                <w:kern w:val="0"/>
                <w:sz w:val="24"/>
                <w:szCs w:val="24"/>
                <w:highlight w:val="none"/>
                <w:lang w:val="en" w:eastAsia="zh-CN"/>
              </w:rPr>
              <w:t>集</w:t>
            </w:r>
            <w:r>
              <w:rPr>
                <w:rFonts w:hint="eastAsia" w:asciiTheme="minorEastAsia" w:hAnsiTheme="minorEastAsia" w:eastAsiaTheme="minorEastAsia" w:cstheme="minorEastAsia"/>
                <w:kern w:val="0"/>
                <w:sz w:val="24"/>
                <w:szCs w:val="24"/>
                <w:highlight w:val="none"/>
                <w:lang w:val="en"/>
              </w:rPr>
              <w:t>桶、GPS等与垃圾收运相关的成本、利润、税金等</w:t>
            </w:r>
            <w:r>
              <w:rPr>
                <w:rFonts w:hint="eastAsia" w:asciiTheme="minorEastAsia" w:hAnsiTheme="minorEastAsia" w:eastAsiaTheme="minorEastAsia" w:cstheme="minorEastAsia"/>
                <w:kern w:val="0"/>
                <w:sz w:val="24"/>
                <w:szCs w:val="24"/>
                <w:highlight w:val="none"/>
                <w:lang w:val="en" w:eastAsia="zh-CN"/>
              </w:rPr>
              <w:t>)</w:t>
            </w:r>
            <w:r>
              <w:rPr>
                <w:rFonts w:hint="eastAsia" w:asciiTheme="minorEastAsia" w:hAnsiTheme="minorEastAsia" w:eastAsiaTheme="minorEastAsia" w:cstheme="minorEastAsia"/>
                <w:kern w:val="0"/>
                <w:sz w:val="24"/>
                <w:szCs w:val="24"/>
                <w:highlight w:val="none"/>
                <w:lang w:val="en"/>
              </w:rPr>
              <w:t>、餐厨垃圾处</w:t>
            </w:r>
            <w:r>
              <w:rPr>
                <w:rFonts w:hint="eastAsia" w:asciiTheme="minorEastAsia" w:hAnsiTheme="minorEastAsia" w:eastAsiaTheme="minorEastAsia" w:cstheme="minorEastAsia"/>
                <w:kern w:val="0"/>
                <w:sz w:val="24"/>
                <w:szCs w:val="24"/>
                <w:highlight w:val="none"/>
                <w:lang w:val="en-US" w:eastAsia="zh-CN"/>
              </w:rPr>
              <w:t>置</w:t>
            </w:r>
            <w:r>
              <w:rPr>
                <w:rFonts w:hint="eastAsia" w:asciiTheme="minorEastAsia" w:hAnsiTheme="minorEastAsia" w:eastAsiaTheme="minorEastAsia" w:cstheme="minorEastAsia"/>
                <w:kern w:val="0"/>
                <w:sz w:val="24"/>
                <w:szCs w:val="24"/>
                <w:highlight w:val="none"/>
                <w:lang w:val="en"/>
              </w:rPr>
              <w:t>费</w:t>
            </w:r>
            <w:r>
              <w:rPr>
                <w:rFonts w:hint="eastAsia" w:asciiTheme="minorEastAsia" w:hAnsiTheme="minorEastAsia" w:eastAsiaTheme="minorEastAsia" w:cstheme="minorEastAsia"/>
                <w:kern w:val="0"/>
                <w:sz w:val="24"/>
                <w:szCs w:val="24"/>
                <w:highlight w:val="none"/>
                <w:lang w:val="en" w:eastAsia="zh-CN"/>
              </w:rPr>
              <w:t>(</w:t>
            </w:r>
            <w:r>
              <w:rPr>
                <w:rFonts w:hint="eastAsia" w:asciiTheme="minorEastAsia" w:hAnsiTheme="minorEastAsia" w:eastAsiaTheme="minorEastAsia" w:cstheme="minorEastAsia"/>
                <w:kern w:val="0"/>
                <w:sz w:val="24"/>
                <w:szCs w:val="24"/>
                <w:highlight w:val="none"/>
                <w:lang w:val="en"/>
              </w:rPr>
              <w:t>主要包括：预处理系统、厌氧发酵系统、沼气综合处理系统、沼气发电系统</w:t>
            </w:r>
            <w:r>
              <w:rPr>
                <w:rFonts w:hint="eastAsia" w:asciiTheme="minorEastAsia" w:hAnsiTheme="minorEastAsia" w:eastAsiaTheme="minorEastAsia" w:cstheme="minorEastAsia"/>
                <w:kern w:val="0"/>
                <w:sz w:val="24"/>
                <w:szCs w:val="24"/>
                <w:highlight w:val="none"/>
                <w:lang w:val="en" w:eastAsia="zh-CN"/>
              </w:rPr>
              <w:t>、</w:t>
            </w:r>
            <w:r>
              <w:rPr>
                <w:rFonts w:hint="eastAsia" w:asciiTheme="minorEastAsia" w:hAnsiTheme="minorEastAsia" w:eastAsiaTheme="minorEastAsia" w:cstheme="minorEastAsia"/>
                <w:kern w:val="0"/>
                <w:sz w:val="24"/>
                <w:szCs w:val="24"/>
                <w:highlight w:val="none"/>
                <w:lang w:val="en"/>
              </w:rPr>
              <w:t>生物柴油</w:t>
            </w:r>
            <w:r>
              <w:rPr>
                <w:rFonts w:hint="eastAsia" w:asciiTheme="minorEastAsia" w:hAnsiTheme="minorEastAsia" w:eastAsiaTheme="minorEastAsia" w:cstheme="minorEastAsia"/>
                <w:kern w:val="0"/>
                <w:sz w:val="24"/>
                <w:szCs w:val="24"/>
                <w:highlight w:val="none"/>
                <w:lang w:val="en" w:eastAsia="zh-CN"/>
              </w:rPr>
              <w:t>制备</w:t>
            </w:r>
            <w:r>
              <w:rPr>
                <w:rFonts w:hint="eastAsia" w:asciiTheme="minorEastAsia" w:hAnsiTheme="minorEastAsia" w:eastAsiaTheme="minorEastAsia" w:cstheme="minorEastAsia"/>
                <w:kern w:val="0"/>
                <w:sz w:val="24"/>
                <w:szCs w:val="24"/>
                <w:highlight w:val="none"/>
                <w:lang w:val="en"/>
              </w:rPr>
              <w:t>系统、污水处理系统、除臭系统等与垃圾处</w:t>
            </w:r>
            <w:r>
              <w:rPr>
                <w:rFonts w:hint="eastAsia" w:asciiTheme="minorEastAsia" w:hAnsiTheme="minorEastAsia" w:eastAsiaTheme="minorEastAsia" w:cstheme="minorEastAsia"/>
                <w:kern w:val="0"/>
                <w:sz w:val="24"/>
                <w:szCs w:val="24"/>
                <w:highlight w:val="none"/>
                <w:lang w:val="en" w:eastAsia="zh-CN"/>
              </w:rPr>
              <w:t>置</w:t>
            </w:r>
            <w:r>
              <w:rPr>
                <w:rFonts w:hint="eastAsia" w:asciiTheme="minorEastAsia" w:hAnsiTheme="minorEastAsia" w:eastAsiaTheme="minorEastAsia" w:cstheme="minorEastAsia"/>
                <w:kern w:val="0"/>
                <w:sz w:val="24"/>
                <w:szCs w:val="24"/>
                <w:highlight w:val="none"/>
                <w:lang w:val="en"/>
              </w:rPr>
              <w:t>相关的成本、利润、税金等</w:t>
            </w:r>
            <w:r>
              <w:rPr>
                <w:rFonts w:hint="eastAsia" w:asciiTheme="minorEastAsia" w:hAnsiTheme="minorEastAsia" w:eastAsiaTheme="minorEastAsia" w:cstheme="minorEastAsia"/>
                <w:kern w:val="0"/>
                <w:sz w:val="24"/>
                <w:szCs w:val="24"/>
                <w:highlight w:val="none"/>
                <w:lang w:val="en" w:eastAsia="zh-CN"/>
              </w:rPr>
              <w:t>)</w:t>
            </w:r>
            <w:r>
              <w:rPr>
                <w:rFonts w:hint="eastAsia" w:asciiTheme="minorEastAsia" w:hAnsiTheme="minorEastAsia" w:eastAsiaTheme="minorEastAsia" w:cstheme="minorEastAsia"/>
                <w:kern w:val="0"/>
                <w:sz w:val="24"/>
                <w:szCs w:val="24"/>
                <w:highlight w:val="none"/>
                <w:lang w:val="en"/>
              </w:rPr>
              <w:t>和厂区管理及填埋区封场维护费</w:t>
            </w:r>
            <w:r>
              <w:rPr>
                <w:rFonts w:hint="eastAsia" w:asciiTheme="minorEastAsia" w:hAnsiTheme="minorEastAsia" w:eastAsiaTheme="minorEastAsia" w:cstheme="minorEastAsia"/>
                <w:kern w:val="0"/>
                <w:sz w:val="24"/>
                <w:szCs w:val="24"/>
                <w:highlight w:val="none"/>
                <w:lang w:val="en" w:eastAsia="zh-CN"/>
              </w:rPr>
              <w:t>(</w:t>
            </w:r>
            <w:r>
              <w:rPr>
                <w:rFonts w:hint="eastAsia" w:asciiTheme="minorEastAsia" w:hAnsiTheme="minorEastAsia" w:eastAsiaTheme="minorEastAsia" w:cstheme="minorEastAsia"/>
                <w:kern w:val="0"/>
                <w:sz w:val="24"/>
                <w:szCs w:val="24"/>
                <w:highlight w:val="none"/>
                <w:lang w:val="en"/>
              </w:rPr>
              <w:t>主要包括：厂区管理、填埋区封场维护等相关的成本、利润、税金等</w:t>
            </w:r>
            <w:r>
              <w:rPr>
                <w:rFonts w:hint="eastAsia" w:asciiTheme="minorEastAsia" w:hAnsiTheme="minorEastAsia" w:eastAsiaTheme="minorEastAsia" w:cstheme="minorEastAsia"/>
                <w:kern w:val="0"/>
                <w:sz w:val="24"/>
                <w:szCs w:val="24"/>
                <w:highlight w:val="none"/>
                <w:lang w:val="en" w:eastAsia="zh-CN"/>
              </w:rPr>
              <w:t>)。</w:t>
            </w:r>
            <w:r>
              <w:rPr>
                <w:rFonts w:hint="eastAsia" w:asciiTheme="minorEastAsia" w:hAnsiTheme="minorEastAsia" w:eastAsiaTheme="minorEastAsia" w:cstheme="minorEastAsia"/>
                <w:kern w:val="0"/>
                <w:sz w:val="24"/>
                <w:szCs w:val="24"/>
                <w:highlight w:val="none"/>
                <w:lang w:val="en"/>
              </w:rPr>
              <w:t>供应商</w:t>
            </w:r>
            <w:r>
              <w:rPr>
                <w:rFonts w:hint="eastAsia" w:asciiTheme="minorEastAsia" w:hAnsiTheme="minorEastAsia" w:eastAsiaTheme="minorEastAsia" w:cstheme="minorEastAsia"/>
                <w:kern w:val="0"/>
                <w:sz w:val="24"/>
                <w:szCs w:val="24"/>
                <w:highlight w:val="none"/>
                <w:lang w:val="en" w:eastAsia="zh-CN"/>
              </w:rPr>
              <w:t>需</w:t>
            </w:r>
            <w:r>
              <w:rPr>
                <w:rFonts w:hint="eastAsia" w:asciiTheme="minorEastAsia" w:hAnsiTheme="minorEastAsia" w:eastAsiaTheme="minorEastAsia" w:cstheme="minorEastAsia"/>
                <w:kern w:val="0"/>
                <w:sz w:val="24"/>
                <w:szCs w:val="24"/>
                <w:highlight w:val="none"/>
                <w:lang w:val="en"/>
              </w:rPr>
              <w:t>在投标文件《投标报价明细表》详细列明每吨餐厨垃圾收运综合单价</w:t>
            </w:r>
            <w:r>
              <w:rPr>
                <w:rFonts w:hint="eastAsia" w:asciiTheme="minorEastAsia" w:hAnsiTheme="minorEastAsia" w:eastAsiaTheme="minorEastAsia" w:cstheme="minorEastAsia"/>
                <w:kern w:val="0"/>
                <w:sz w:val="24"/>
                <w:szCs w:val="24"/>
                <w:highlight w:val="none"/>
                <w:lang w:val="en" w:eastAsia="zh-CN"/>
              </w:rPr>
              <w:t>和</w:t>
            </w:r>
            <w:r>
              <w:rPr>
                <w:rFonts w:hint="eastAsia" w:asciiTheme="minorEastAsia" w:hAnsiTheme="minorEastAsia" w:eastAsiaTheme="minorEastAsia" w:cstheme="minorEastAsia"/>
                <w:kern w:val="0"/>
                <w:sz w:val="24"/>
                <w:szCs w:val="24"/>
                <w:highlight w:val="none"/>
                <w:lang w:val="en"/>
              </w:rPr>
              <w:t>每吨餐厨垃圾处</w:t>
            </w:r>
            <w:r>
              <w:rPr>
                <w:rFonts w:hint="eastAsia" w:asciiTheme="minorEastAsia" w:hAnsiTheme="minorEastAsia" w:eastAsiaTheme="minorEastAsia" w:cstheme="minorEastAsia"/>
                <w:kern w:val="0"/>
                <w:sz w:val="24"/>
                <w:szCs w:val="24"/>
                <w:highlight w:val="none"/>
                <w:lang w:val="en" w:eastAsia="zh-CN"/>
              </w:rPr>
              <w:t>置</w:t>
            </w:r>
            <w:r>
              <w:rPr>
                <w:rFonts w:hint="eastAsia" w:asciiTheme="minorEastAsia" w:hAnsiTheme="minorEastAsia" w:eastAsiaTheme="minorEastAsia" w:cstheme="minorEastAsia"/>
                <w:kern w:val="0"/>
                <w:sz w:val="24"/>
                <w:szCs w:val="24"/>
                <w:highlight w:val="none"/>
                <w:lang w:val="en"/>
              </w:rPr>
              <w:t>综合单价</w:t>
            </w:r>
            <w:r>
              <w:rPr>
                <w:rFonts w:hint="eastAsia" w:asciiTheme="minorEastAsia" w:hAnsiTheme="minorEastAsia" w:eastAsiaTheme="minorEastAsia" w:cstheme="minorEastAsia"/>
                <w:kern w:val="0"/>
                <w:sz w:val="24"/>
                <w:szCs w:val="24"/>
                <w:highlight w:val="none"/>
                <w:lang w:val="en" w:eastAsia="zh-CN"/>
              </w:rPr>
              <w:t>和</w:t>
            </w:r>
            <w:r>
              <w:rPr>
                <w:rFonts w:hint="eastAsia" w:asciiTheme="minorEastAsia" w:hAnsiTheme="minorEastAsia" w:eastAsiaTheme="minorEastAsia" w:cstheme="minorEastAsia"/>
                <w:kern w:val="0"/>
                <w:sz w:val="24"/>
                <w:szCs w:val="24"/>
                <w:highlight w:val="none"/>
                <w:lang w:val="en"/>
              </w:rPr>
              <w:t>每年厂区管理及填埋区封场维护费</w:t>
            </w:r>
            <w:r>
              <w:rPr>
                <w:rFonts w:hint="eastAsia" w:asciiTheme="minorEastAsia" w:hAnsiTheme="minorEastAsia" w:eastAsiaTheme="minorEastAsia" w:cstheme="minorEastAsia"/>
                <w:kern w:val="0"/>
                <w:sz w:val="24"/>
                <w:szCs w:val="24"/>
                <w:highlight w:val="none"/>
                <w:lang w:val="en" w:eastAsia="zh-CN"/>
              </w:rPr>
              <w:t>。</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kern w:val="0"/>
                <w:sz w:val="24"/>
                <w:szCs w:val="24"/>
                <w:highlight w:val="none"/>
                <w:lang w:val="en"/>
              </w:rPr>
            </w:pPr>
            <w:r>
              <w:rPr>
                <w:rFonts w:hint="eastAsia" w:asciiTheme="minorEastAsia" w:hAnsiTheme="minorEastAsia" w:eastAsiaTheme="minorEastAsia" w:cstheme="minorEastAsia"/>
                <w:kern w:val="0"/>
                <w:sz w:val="24"/>
                <w:szCs w:val="24"/>
                <w:highlight w:val="none"/>
                <w:lang w:val="en"/>
              </w:rPr>
              <w:t>3</w:t>
            </w:r>
            <w:r>
              <w:rPr>
                <w:rFonts w:hint="eastAsia" w:asciiTheme="minorEastAsia" w:hAnsiTheme="minorEastAsia" w:eastAsiaTheme="minorEastAsia" w:cstheme="minorEastAsia"/>
                <w:kern w:val="0"/>
                <w:sz w:val="24"/>
                <w:szCs w:val="24"/>
                <w:highlight w:val="none"/>
              </w:rPr>
              <w:t>.实际合同金额根据</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kern w:val="0"/>
                <w:sz w:val="24"/>
                <w:szCs w:val="24"/>
                <w:highlight w:val="none"/>
              </w:rPr>
              <w:t>供应商提报的采购标的综合单价和</w:t>
            </w:r>
            <w:r>
              <w:rPr>
                <w:rFonts w:hint="eastAsia" w:asciiTheme="minorEastAsia" w:hAnsiTheme="minorEastAsia" w:eastAsiaTheme="minorEastAsia" w:cstheme="minorEastAsia"/>
                <w:kern w:val="0"/>
                <w:sz w:val="24"/>
                <w:szCs w:val="24"/>
                <w:highlight w:val="none"/>
                <w:lang w:val="en"/>
              </w:rPr>
              <w:t>履约供货数量计算，且不得超过相应的采购预算。</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lang w:val="en-US" w:eastAsia="zh-CN"/>
              </w:rPr>
              <w:t>4</w:t>
            </w:r>
            <w:r>
              <w:rPr>
                <w:rFonts w:hint="eastAsia" w:asciiTheme="minorEastAsia" w:hAnsiTheme="minorEastAsia" w:eastAsiaTheme="minorEastAsia" w:cstheme="minorEastAsia"/>
                <w:kern w:val="0"/>
                <w:sz w:val="24"/>
                <w:szCs w:val="24"/>
                <w:highlight w:val="none"/>
                <w:lang w:val="en"/>
              </w:rPr>
              <w:t>.委托运营期间全部运营服务的材料费、人工费、电费、水费、药剂费、修理费</w:t>
            </w:r>
            <w:r>
              <w:rPr>
                <w:rFonts w:hint="eastAsia" w:asciiTheme="minorEastAsia" w:hAnsiTheme="minorEastAsia" w:eastAsiaTheme="minorEastAsia" w:cstheme="minorEastAsia"/>
                <w:kern w:val="0"/>
                <w:sz w:val="24"/>
                <w:szCs w:val="24"/>
                <w:highlight w:val="none"/>
                <w:lang w:val="en" w:eastAsia="zh-CN"/>
              </w:rPr>
              <w:t>(</w:t>
            </w:r>
            <w:r>
              <w:rPr>
                <w:rFonts w:hint="eastAsia" w:asciiTheme="minorEastAsia" w:hAnsiTheme="minorEastAsia" w:eastAsiaTheme="minorEastAsia" w:cstheme="minorEastAsia"/>
                <w:kern w:val="0"/>
                <w:sz w:val="24"/>
                <w:szCs w:val="24"/>
                <w:highlight w:val="none"/>
                <w:lang w:val="en"/>
              </w:rPr>
              <w:t>包含所有设施设备的维护维修以及易耗易损品的更换费用</w:t>
            </w:r>
            <w:r>
              <w:rPr>
                <w:rFonts w:hint="eastAsia" w:asciiTheme="minorEastAsia" w:hAnsiTheme="minorEastAsia" w:eastAsiaTheme="minorEastAsia" w:cstheme="minorEastAsia"/>
                <w:kern w:val="0"/>
                <w:sz w:val="24"/>
                <w:szCs w:val="24"/>
                <w:highlight w:val="none"/>
                <w:lang w:val="en" w:eastAsia="zh-CN"/>
              </w:rPr>
              <w:t>)</w:t>
            </w:r>
            <w:r>
              <w:rPr>
                <w:rFonts w:hint="eastAsia" w:asciiTheme="minorEastAsia" w:hAnsiTheme="minorEastAsia" w:eastAsiaTheme="minorEastAsia" w:cstheme="minorEastAsia"/>
                <w:kern w:val="0"/>
                <w:sz w:val="24"/>
                <w:szCs w:val="24"/>
                <w:highlight w:val="none"/>
                <w:lang w:val="en"/>
              </w:rPr>
              <w:t>、管理费、污水处理费、</w:t>
            </w:r>
            <w:r>
              <w:rPr>
                <w:rFonts w:hint="eastAsia" w:asciiTheme="minorEastAsia" w:hAnsiTheme="minorEastAsia" w:eastAsiaTheme="minorEastAsia" w:cstheme="minorEastAsia"/>
                <w:kern w:val="0"/>
                <w:sz w:val="24"/>
                <w:szCs w:val="24"/>
                <w:highlight w:val="none"/>
                <w:lang w:val="en" w:eastAsia="zh-CN"/>
              </w:rPr>
              <w:t>固渣及污泥外运费、</w:t>
            </w:r>
            <w:r>
              <w:rPr>
                <w:rFonts w:hint="eastAsia" w:asciiTheme="minorEastAsia" w:hAnsiTheme="minorEastAsia" w:eastAsiaTheme="minorEastAsia" w:cstheme="minorEastAsia"/>
                <w:kern w:val="0"/>
                <w:sz w:val="24"/>
                <w:szCs w:val="24"/>
                <w:highlight w:val="none"/>
                <w:lang w:val="en"/>
              </w:rPr>
              <w:t>化验费</w:t>
            </w:r>
            <w:r>
              <w:rPr>
                <w:rFonts w:hint="eastAsia" w:asciiTheme="minorEastAsia" w:hAnsiTheme="minorEastAsia" w:eastAsiaTheme="minorEastAsia" w:cstheme="minorEastAsia"/>
                <w:kern w:val="0"/>
                <w:sz w:val="24"/>
                <w:szCs w:val="24"/>
                <w:highlight w:val="none"/>
                <w:lang w:val="en" w:eastAsia="zh-CN"/>
              </w:rPr>
              <w:t>等相关</w:t>
            </w:r>
            <w:r>
              <w:rPr>
                <w:rFonts w:hint="eastAsia" w:asciiTheme="minorEastAsia" w:hAnsiTheme="minorEastAsia" w:eastAsiaTheme="minorEastAsia" w:cstheme="minorEastAsia"/>
                <w:kern w:val="0"/>
                <w:sz w:val="24"/>
                <w:szCs w:val="24"/>
                <w:highlight w:val="none"/>
                <w:lang w:val="en"/>
              </w:rPr>
              <w:t>费用</w:t>
            </w:r>
            <w:r>
              <w:rPr>
                <w:rFonts w:hint="eastAsia" w:asciiTheme="minorEastAsia" w:hAnsiTheme="minorEastAsia" w:eastAsiaTheme="minorEastAsia" w:cstheme="minorEastAsia"/>
                <w:kern w:val="0"/>
                <w:sz w:val="24"/>
                <w:szCs w:val="24"/>
                <w:highlight w:val="none"/>
                <w:lang w:val="en" w:eastAsia="zh-CN"/>
              </w:rPr>
              <w:t>(</w:t>
            </w:r>
            <w:r>
              <w:rPr>
                <w:rFonts w:hint="eastAsia" w:asciiTheme="minorEastAsia" w:hAnsiTheme="minorEastAsia" w:eastAsiaTheme="minorEastAsia" w:cstheme="minorEastAsia"/>
                <w:kern w:val="0"/>
                <w:sz w:val="24"/>
                <w:szCs w:val="24"/>
                <w:highlight w:val="none"/>
                <w:lang w:val="en"/>
              </w:rPr>
              <w:t>包含但不局限于上述的所有经营成本</w:t>
            </w:r>
            <w:r>
              <w:rPr>
                <w:rFonts w:hint="eastAsia" w:asciiTheme="minorEastAsia" w:hAnsiTheme="minorEastAsia" w:eastAsiaTheme="minorEastAsia" w:cstheme="minorEastAsia"/>
                <w:kern w:val="0"/>
                <w:sz w:val="24"/>
                <w:szCs w:val="24"/>
                <w:highlight w:val="none"/>
                <w:lang w:val="en" w:eastAsia="zh-CN"/>
              </w:rPr>
              <w:t>)</w:t>
            </w:r>
            <w:r>
              <w:rPr>
                <w:rFonts w:hint="eastAsia" w:asciiTheme="minorEastAsia" w:hAnsiTheme="minorEastAsia" w:eastAsiaTheme="minorEastAsia" w:cstheme="minorEastAsia"/>
                <w:kern w:val="0"/>
                <w:sz w:val="24"/>
                <w:szCs w:val="24"/>
                <w:highlight w:val="none"/>
                <w:lang w:val="en"/>
              </w:rPr>
              <w:t>由</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kern w:val="0"/>
                <w:sz w:val="24"/>
                <w:szCs w:val="24"/>
                <w:highlight w:val="none"/>
                <w:lang w:val="en"/>
              </w:rPr>
              <w:t>供应商承担。沼气发电、油脂销售及其他可回收物质</w:t>
            </w:r>
            <w:r>
              <w:rPr>
                <w:rFonts w:hint="eastAsia" w:asciiTheme="minorEastAsia" w:hAnsiTheme="minorEastAsia" w:eastAsiaTheme="minorEastAsia" w:cstheme="minorEastAsia"/>
                <w:kern w:val="0"/>
                <w:sz w:val="24"/>
                <w:szCs w:val="24"/>
                <w:highlight w:val="none"/>
                <w:lang w:val="en" w:eastAsia="zh-CN"/>
              </w:rPr>
              <w:t>的</w:t>
            </w:r>
            <w:r>
              <w:rPr>
                <w:rFonts w:hint="eastAsia" w:asciiTheme="minorEastAsia" w:hAnsiTheme="minorEastAsia" w:eastAsiaTheme="minorEastAsia" w:cstheme="minorEastAsia"/>
                <w:kern w:val="0"/>
                <w:sz w:val="24"/>
                <w:szCs w:val="24"/>
                <w:highlight w:val="none"/>
                <w:lang w:val="en-US" w:eastAsia="zh-CN"/>
              </w:rPr>
              <w:t>合法</w:t>
            </w:r>
            <w:r>
              <w:rPr>
                <w:rFonts w:hint="eastAsia" w:asciiTheme="minorEastAsia" w:hAnsiTheme="minorEastAsia" w:eastAsiaTheme="minorEastAsia" w:cstheme="minorEastAsia"/>
                <w:kern w:val="0"/>
                <w:sz w:val="24"/>
                <w:szCs w:val="24"/>
                <w:highlight w:val="none"/>
                <w:lang w:val="en"/>
              </w:rPr>
              <w:t>销售收益归</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kern w:val="0"/>
                <w:sz w:val="24"/>
                <w:szCs w:val="24"/>
                <w:highlight w:val="none"/>
                <w:lang w:val="en"/>
              </w:rPr>
              <w:t>供应商所有。</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kern w:val="0"/>
                <w:sz w:val="24"/>
                <w:szCs w:val="24"/>
                <w:highlight w:val="none"/>
                <w:lang w:val="en"/>
              </w:rPr>
              <w:t>供应商投标报价应该包含上述费用的成本</w:t>
            </w:r>
            <w:r>
              <w:rPr>
                <w:rFonts w:hint="eastAsia" w:asciiTheme="minorEastAsia" w:hAnsiTheme="minorEastAsia" w:eastAsiaTheme="minorEastAsia" w:cstheme="minorEastAsia"/>
                <w:kern w:val="0"/>
                <w:sz w:val="24"/>
                <w:szCs w:val="24"/>
                <w:highlight w:val="none"/>
                <w:lang w:val="en" w:eastAsia="zh-CN"/>
              </w:rPr>
              <w:t>以及</w:t>
            </w:r>
            <w:r>
              <w:rPr>
                <w:rFonts w:hint="eastAsia" w:asciiTheme="minorEastAsia" w:hAnsiTheme="minorEastAsia" w:eastAsiaTheme="minorEastAsia" w:cstheme="minorEastAsia"/>
                <w:kern w:val="0"/>
                <w:sz w:val="24"/>
                <w:szCs w:val="24"/>
                <w:highlight w:val="none"/>
                <w:lang w:val="en"/>
              </w:rPr>
              <w:t>为完成本项目全部工作所需的一切费用，包括成本、利润、税金等。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overflowPunct/>
              <w:topLinePunct w:val="0"/>
              <w:bidi w:val="0"/>
              <w:adjustRightInd w:val="0"/>
              <w:snapToGrid w:val="0"/>
              <w:spacing w:line="240" w:lineRule="auto"/>
              <w:ind w:firstLine="0" w:firstLineChars="0"/>
              <w:jc w:val="center"/>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2</w:t>
            </w:r>
          </w:p>
        </w:tc>
        <w:tc>
          <w:tcPr>
            <w:tcW w:w="21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overflowPunct/>
              <w:topLinePunct w:val="0"/>
              <w:bidi w:val="0"/>
              <w:adjustRightInd w:val="0"/>
              <w:snapToGrid w:val="0"/>
              <w:spacing w:line="240" w:lineRule="auto"/>
              <w:ind w:firstLine="0" w:firstLineChars="0"/>
              <w:jc w:val="center"/>
              <w:rPr>
                <w:rFonts w:hint="eastAsia" w:asciiTheme="minorEastAsia" w:hAnsiTheme="minorEastAsia" w:eastAsiaTheme="minorEastAsia" w:cstheme="minorEastAsia"/>
                <w:kern w:val="0"/>
                <w:sz w:val="24"/>
                <w:szCs w:val="24"/>
                <w:highlight w:val="none"/>
                <w:lang w:val="zh-CN"/>
              </w:rPr>
            </w:pPr>
            <w:r>
              <w:rPr>
                <w:rFonts w:hint="eastAsia" w:asciiTheme="minorEastAsia" w:hAnsiTheme="minorEastAsia" w:eastAsiaTheme="minorEastAsia" w:cstheme="minorEastAsia"/>
                <w:kern w:val="0"/>
                <w:sz w:val="24"/>
                <w:szCs w:val="24"/>
                <w:highlight w:val="none"/>
              </w:rPr>
              <w:t>履约保证金数额</w:t>
            </w:r>
          </w:p>
        </w:tc>
        <w:tc>
          <w:tcPr>
            <w:tcW w:w="6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非中小企业中标的：中标金额的</w:t>
            </w:r>
            <w:r>
              <w:rPr>
                <w:rFonts w:hint="eastAsia" w:asciiTheme="minorEastAsia" w:hAnsiTheme="minorEastAsia" w:eastAsiaTheme="minorEastAsia" w:cstheme="minorEastAsia"/>
                <w:bCs/>
                <w:sz w:val="24"/>
                <w:szCs w:val="24"/>
                <w:highlight w:val="none"/>
                <w:u w:val="single"/>
                <w:lang w:val="en-US" w:eastAsia="zh-CN"/>
              </w:rPr>
              <w:t>5</w:t>
            </w:r>
            <w:r>
              <w:rPr>
                <w:rFonts w:hint="eastAsia" w:asciiTheme="minorEastAsia" w:hAnsiTheme="minorEastAsia" w:eastAsiaTheme="minorEastAsia" w:cstheme="minorEastAsia"/>
                <w:bCs/>
                <w:sz w:val="24"/>
                <w:szCs w:val="24"/>
                <w:highlight w:val="none"/>
              </w:rPr>
              <w:t>%。</w:t>
            </w:r>
          </w:p>
          <w:p>
            <w:pPr>
              <w:keepNext w:val="0"/>
              <w:keepLines w:val="0"/>
              <w:pageBreakBefore w:val="0"/>
              <w:widowControl/>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中小企业中标的：中标金额的</w:t>
            </w:r>
            <w:r>
              <w:rPr>
                <w:rFonts w:hint="eastAsia" w:asciiTheme="minorEastAsia" w:hAnsiTheme="minorEastAsia" w:eastAsiaTheme="minorEastAsia" w:cstheme="minorEastAsia"/>
                <w:bCs/>
                <w:sz w:val="24"/>
                <w:szCs w:val="24"/>
                <w:highlight w:val="none"/>
                <w:u w:val="single"/>
                <w:lang w:val="en-US" w:eastAsia="zh-CN"/>
              </w:rPr>
              <w:t>2</w:t>
            </w:r>
            <w:r>
              <w:rPr>
                <w:rFonts w:hint="eastAsia" w:asciiTheme="minorEastAsia" w:hAnsiTheme="minorEastAsia" w:eastAsiaTheme="minorEastAsia" w:cstheme="minorEastAsia"/>
                <w:bCs/>
                <w:sz w:val="24"/>
                <w:szCs w:val="24"/>
                <w:highlight w:val="none"/>
              </w:rPr>
              <w:t>%。</w:t>
            </w:r>
          </w:p>
          <w:p>
            <w:pPr>
              <w:pStyle w:val="11"/>
              <w:keepNext w:val="0"/>
              <w:keepLines w:val="0"/>
              <w:pageBreakBefore w:val="0"/>
              <w:tabs>
                <w:tab w:val="left" w:pos="3570"/>
              </w:tabs>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b w:val="0"/>
                <w:bCs/>
                <w:sz w:val="24"/>
                <w:szCs w:val="24"/>
                <w:highlight w:val="none"/>
                <w:lang w:eastAsia="zh-CN"/>
              </w:rPr>
            </w:pPr>
            <w:r>
              <w:rPr>
                <w:rFonts w:hint="eastAsia" w:asciiTheme="minorEastAsia" w:hAnsiTheme="minorEastAsia" w:eastAsiaTheme="minorEastAsia" w:cstheme="minorEastAsia"/>
                <w:b w:val="0"/>
                <w:bCs/>
                <w:sz w:val="24"/>
                <w:szCs w:val="24"/>
                <w:highlight w:val="none"/>
                <w:lang w:val="en"/>
              </w:rPr>
              <w:t>中标供应商</w:t>
            </w:r>
            <w:r>
              <w:rPr>
                <w:rFonts w:hint="eastAsia" w:asciiTheme="minorEastAsia" w:hAnsiTheme="minorEastAsia" w:eastAsiaTheme="minorEastAsia" w:cstheme="minorEastAsia"/>
                <w:b w:val="0"/>
                <w:bCs/>
                <w:sz w:val="24"/>
                <w:szCs w:val="24"/>
                <w:highlight w:val="none"/>
              </w:rPr>
              <w:t>交纳履约保证金须在转账凭证备注栏里填写</w:t>
            </w:r>
            <w:r>
              <w:rPr>
                <w:rFonts w:hint="eastAsia" w:asciiTheme="minorEastAsia" w:hAnsiTheme="minorEastAsia" w:eastAsiaTheme="minorEastAsia" w:cstheme="minorEastAsia"/>
                <w:b w:val="0"/>
                <w:bCs/>
                <w:sz w:val="24"/>
                <w:szCs w:val="24"/>
                <w:highlight w:val="none"/>
                <w:lang w:eastAsia="zh-CN"/>
              </w:rPr>
              <w:t>(</w:t>
            </w:r>
            <w:r>
              <w:rPr>
                <w:rFonts w:hint="eastAsia" w:asciiTheme="minorEastAsia" w:hAnsiTheme="minorEastAsia" w:eastAsiaTheme="minorEastAsia" w:cstheme="minorEastAsia"/>
                <w:b w:val="0"/>
                <w:bCs/>
                <w:sz w:val="24"/>
                <w:szCs w:val="24"/>
                <w:highlight w:val="none"/>
              </w:rPr>
              <w:t>采购项目+采购项目编号</w:t>
            </w:r>
            <w:r>
              <w:rPr>
                <w:rFonts w:hint="eastAsia" w:asciiTheme="minorEastAsia" w:hAnsiTheme="minorEastAsia" w:eastAsiaTheme="minorEastAsia" w:cstheme="minorEastAsia"/>
                <w:b w:val="0"/>
                <w:bCs/>
                <w:sz w:val="24"/>
                <w:szCs w:val="24"/>
                <w:highlight w:val="none"/>
                <w:lang w:eastAsia="zh-CN"/>
              </w:rPr>
              <w:t>)</w:t>
            </w:r>
          </w:p>
          <w:p>
            <w:pPr>
              <w:pStyle w:val="11"/>
              <w:keepNext w:val="0"/>
              <w:keepLines w:val="0"/>
              <w:pageBreakBefore w:val="0"/>
              <w:tabs>
                <w:tab w:val="left" w:pos="3570"/>
              </w:tabs>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履约保证金账户</w:t>
            </w:r>
          </w:p>
          <w:p>
            <w:pPr>
              <w:pStyle w:val="11"/>
              <w:keepNext w:val="0"/>
              <w:keepLines w:val="0"/>
              <w:pageBreakBefore w:val="0"/>
              <w:tabs>
                <w:tab w:val="left" w:pos="3570"/>
              </w:tabs>
              <w:wordWrap/>
              <w:overflowPunct/>
              <w:topLinePunct w:val="0"/>
              <w:bidi w:val="0"/>
              <w:adjustRightInd w:val="0"/>
              <w:snapToGrid w:val="0"/>
              <w:spacing w:line="240" w:lineRule="auto"/>
              <w:ind w:firstLine="0" w:firstLineChars="0"/>
              <w:jc w:val="left"/>
              <w:rPr>
                <w:rStyle w:val="18"/>
                <w:rFonts w:hint="eastAsia" w:asciiTheme="minorEastAsia" w:hAnsiTheme="minorEastAsia" w:eastAsiaTheme="minorEastAsia" w:cstheme="minorEastAsia"/>
                <w:b w:val="0"/>
                <w:bCs/>
                <w:color w:val="0070C0"/>
                <w:sz w:val="24"/>
                <w:szCs w:val="24"/>
                <w:highlight w:val="none"/>
                <w:lang w:eastAsia="zh-CN"/>
              </w:rPr>
            </w:pPr>
            <w:r>
              <w:rPr>
                <w:rFonts w:hint="eastAsia" w:asciiTheme="minorEastAsia" w:hAnsiTheme="minorEastAsia" w:eastAsiaTheme="minorEastAsia" w:cstheme="minorEastAsia"/>
                <w:b w:val="0"/>
                <w:bCs/>
                <w:sz w:val="24"/>
                <w:szCs w:val="24"/>
                <w:highlight w:val="none"/>
              </w:rPr>
              <w:t>开户名：</w:t>
            </w:r>
            <w:r>
              <w:rPr>
                <w:rStyle w:val="18"/>
                <w:rFonts w:hint="eastAsia" w:asciiTheme="minorEastAsia" w:hAnsiTheme="minorEastAsia" w:eastAsiaTheme="minorEastAsia" w:cstheme="minorEastAsia"/>
                <w:b w:val="0"/>
                <w:bCs/>
                <w:color w:val="auto"/>
                <w:sz w:val="24"/>
                <w:szCs w:val="24"/>
                <w:highlight w:val="none"/>
                <w:lang w:eastAsia="zh-CN"/>
              </w:rPr>
              <w:t>长春市固体废弃物管理中心</w:t>
            </w:r>
          </w:p>
          <w:p>
            <w:pPr>
              <w:pStyle w:val="11"/>
              <w:keepNext w:val="0"/>
              <w:keepLines w:val="0"/>
              <w:pageBreakBefore w:val="0"/>
              <w:tabs>
                <w:tab w:val="left" w:pos="3570"/>
              </w:tabs>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b w:val="0"/>
                <w:bCs/>
                <w:sz w:val="24"/>
                <w:szCs w:val="24"/>
                <w:highlight w:val="none"/>
              </w:rPr>
            </w:pPr>
            <w:r>
              <w:rPr>
                <w:rFonts w:hint="eastAsia" w:asciiTheme="minorEastAsia" w:hAnsiTheme="minorEastAsia" w:eastAsiaTheme="minorEastAsia" w:cstheme="minorEastAsia"/>
                <w:b w:val="0"/>
                <w:bCs/>
                <w:sz w:val="24"/>
                <w:szCs w:val="24"/>
                <w:highlight w:val="none"/>
              </w:rPr>
              <w:t>账号：</w:t>
            </w:r>
            <w:r>
              <w:rPr>
                <w:rStyle w:val="18"/>
                <w:rFonts w:hint="eastAsia" w:asciiTheme="minorEastAsia" w:hAnsiTheme="minorEastAsia" w:eastAsiaTheme="minorEastAsia" w:cstheme="minorEastAsia"/>
                <w:b w:val="0"/>
                <w:bCs/>
                <w:color w:val="000000"/>
                <w:sz w:val="24"/>
                <w:szCs w:val="24"/>
                <w:highlight w:val="none"/>
                <w:lang w:val="en-US" w:eastAsia="zh-CN"/>
              </w:rPr>
              <w:t>162003134033</w:t>
            </w:r>
          </w:p>
          <w:p>
            <w:pPr>
              <w:keepNext w:val="0"/>
              <w:keepLines w:val="0"/>
              <w:pageBreakBefore w:val="0"/>
              <w:widowControl w:val="0"/>
              <w:wordWrap/>
              <w:overflowPunct/>
              <w:topLinePunct w:val="0"/>
              <w:bidi w:val="0"/>
              <w:adjustRightInd w:val="0"/>
              <w:snapToGrid w:val="0"/>
              <w:spacing w:line="240" w:lineRule="auto"/>
              <w:ind w:firstLine="0" w:firstLineChars="0"/>
              <w:jc w:val="left"/>
              <w:rPr>
                <w:rStyle w:val="18"/>
                <w:rFonts w:hint="eastAsia" w:asciiTheme="minorEastAsia" w:hAnsiTheme="minorEastAsia" w:eastAsiaTheme="minorEastAsia" w:cstheme="minorEastAsia"/>
                <w:b w:val="0"/>
                <w:bCs/>
                <w:color w:val="000000"/>
                <w:sz w:val="24"/>
                <w:szCs w:val="24"/>
                <w:highlight w:val="none"/>
                <w:lang w:eastAsia="zh-CN"/>
              </w:rPr>
            </w:pPr>
            <w:r>
              <w:rPr>
                <w:rFonts w:hint="eastAsia" w:asciiTheme="minorEastAsia" w:hAnsiTheme="minorEastAsia" w:eastAsiaTheme="minorEastAsia" w:cstheme="minorEastAsia"/>
                <w:b w:val="0"/>
                <w:bCs/>
                <w:sz w:val="24"/>
                <w:szCs w:val="24"/>
                <w:highlight w:val="none"/>
              </w:rPr>
              <w:t>开户行：</w:t>
            </w:r>
            <w:r>
              <w:rPr>
                <w:rStyle w:val="18"/>
                <w:rFonts w:hint="eastAsia" w:asciiTheme="minorEastAsia" w:hAnsiTheme="minorEastAsia" w:eastAsiaTheme="minorEastAsia" w:cstheme="minorEastAsia"/>
                <w:b w:val="0"/>
                <w:bCs/>
                <w:color w:val="000000"/>
                <w:sz w:val="24"/>
                <w:szCs w:val="24"/>
                <w:highlight w:val="none"/>
                <w:lang w:eastAsia="zh-CN"/>
              </w:rPr>
              <w:t>中行长春朝阳支行</w:t>
            </w:r>
          </w:p>
          <w:p>
            <w:pPr>
              <w:keepNext w:val="0"/>
              <w:keepLines w:val="0"/>
              <w:pageBreakBefore w:val="0"/>
              <w:widowControl/>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bCs/>
                <w:sz w:val="24"/>
                <w:szCs w:val="24"/>
                <w:highlight w:val="none"/>
              </w:rPr>
            </w:pPr>
            <w:r>
              <w:rPr>
                <w:rFonts w:hint="eastAsia" w:asciiTheme="minorEastAsia" w:hAnsiTheme="minorEastAsia" w:eastAsiaTheme="minorEastAsia" w:cstheme="minorEastAsia"/>
                <w:bCs/>
                <w:sz w:val="24"/>
                <w:szCs w:val="24"/>
                <w:highlight w:val="none"/>
              </w:rPr>
              <w:t>中标通知书下达七日内以保函形式</w:t>
            </w:r>
            <w:r>
              <w:rPr>
                <w:rFonts w:hint="eastAsia" w:asciiTheme="minorEastAsia" w:hAnsiTheme="minorEastAsia" w:eastAsiaTheme="minorEastAsia" w:cstheme="minorEastAsia"/>
                <w:bCs/>
                <w:sz w:val="24"/>
                <w:szCs w:val="24"/>
                <w:highlight w:val="none"/>
                <w:lang w:eastAsia="zh-CN"/>
              </w:rPr>
              <w:t>提交给采购人</w:t>
            </w:r>
            <w:r>
              <w:rPr>
                <w:rFonts w:hint="eastAsia" w:asciiTheme="minorEastAsia" w:hAnsiTheme="minorEastAsia" w:eastAsiaTheme="minorEastAsia" w:cstheme="minorEastAsia"/>
                <w:bCs/>
                <w:sz w:val="24"/>
                <w:szCs w:val="24"/>
                <w:highlight w:val="none"/>
              </w:rPr>
              <w:t>，运营期满后无息返还给</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bCs/>
                <w:sz w:val="24"/>
                <w:szCs w:val="24"/>
                <w:highlight w:val="none"/>
                <w:lang w:val="en"/>
              </w:rPr>
              <w:t>供应商</w:t>
            </w:r>
            <w:r>
              <w:rPr>
                <w:rFonts w:hint="eastAsia" w:asciiTheme="minorEastAsia" w:hAnsiTheme="minorEastAsia" w:eastAsiaTheme="minorEastAsia" w:cstheme="minorEastAsia"/>
                <w:bCs/>
                <w:sz w:val="24"/>
                <w:szCs w:val="24"/>
                <w:highlight w:val="none"/>
              </w:rPr>
              <w:t>。</w:t>
            </w:r>
          </w:p>
          <w:p>
            <w:pPr>
              <w:keepNext w:val="0"/>
              <w:keepLines w:val="0"/>
              <w:pageBreakBefore w:val="0"/>
              <w:widowControl/>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bCs/>
                <w:sz w:val="24"/>
                <w:szCs w:val="24"/>
                <w:highlight w:val="none"/>
              </w:rPr>
              <w:t>履约</w:t>
            </w:r>
            <w:r>
              <w:rPr>
                <w:rFonts w:hint="eastAsia" w:asciiTheme="minorEastAsia" w:hAnsiTheme="minorEastAsia" w:eastAsiaTheme="minorEastAsia" w:cstheme="minorEastAsia"/>
                <w:bCs/>
                <w:sz w:val="24"/>
                <w:szCs w:val="24"/>
                <w:highlight w:val="none"/>
                <w:lang w:eastAsia="zh-CN"/>
              </w:rPr>
              <w:t>保函</w:t>
            </w:r>
            <w:r>
              <w:rPr>
                <w:rFonts w:hint="eastAsia" w:asciiTheme="minorEastAsia" w:hAnsiTheme="minorEastAsia" w:eastAsiaTheme="minorEastAsia" w:cstheme="minorEastAsia"/>
                <w:bCs/>
                <w:sz w:val="24"/>
                <w:szCs w:val="24"/>
                <w:highlight w:val="none"/>
              </w:rPr>
              <w:t>的有限期自递交之日起至开始运营日后3年止。如本协议在履约保</w:t>
            </w:r>
            <w:r>
              <w:rPr>
                <w:rFonts w:hint="eastAsia" w:asciiTheme="minorEastAsia" w:hAnsiTheme="minorEastAsia" w:eastAsiaTheme="minorEastAsia" w:cstheme="minorEastAsia"/>
                <w:bCs/>
                <w:sz w:val="24"/>
                <w:szCs w:val="24"/>
                <w:highlight w:val="none"/>
                <w:lang w:eastAsia="zh-CN"/>
              </w:rPr>
              <w:t>函</w:t>
            </w:r>
            <w:r>
              <w:rPr>
                <w:rFonts w:hint="eastAsia" w:asciiTheme="minorEastAsia" w:hAnsiTheme="minorEastAsia" w:eastAsiaTheme="minorEastAsia" w:cstheme="minorEastAsia"/>
                <w:bCs/>
                <w:sz w:val="24"/>
                <w:szCs w:val="24"/>
                <w:highlight w:val="none"/>
              </w:rPr>
              <w:t>有效期内非因</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bCs/>
                <w:sz w:val="24"/>
                <w:szCs w:val="24"/>
                <w:highlight w:val="none"/>
                <w:lang w:val="en"/>
              </w:rPr>
              <w:t>供应商</w:t>
            </w:r>
            <w:r>
              <w:rPr>
                <w:rFonts w:hint="eastAsia" w:asciiTheme="minorEastAsia" w:hAnsiTheme="minorEastAsia" w:eastAsiaTheme="minorEastAsia" w:cstheme="minorEastAsia"/>
                <w:bCs/>
                <w:sz w:val="24"/>
                <w:szCs w:val="24"/>
                <w:highlight w:val="none"/>
              </w:rPr>
              <w:t>违约提前终止，则履约保</w:t>
            </w:r>
            <w:r>
              <w:rPr>
                <w:rFonts w:hint="eastAsia" w:asciiTheme="minorEastAsia" w:hAnsiTheme="minorEastAsia" w:eastAsiaTheme="minorEastAsia" w:cstheme="minorEastAsia"/>
                <w:bCs/>
                <w:sz w:val="24"/>
                <w:szCs w:val="24"/>
                <w:highlight w:val="none"/>
                <w:lang w:eastAsia="zh-CN"/>
              </w:rPr>
              <w:t>函</w:t>
            </w:r>
            <w:r>
              <w:rPr>
                <w:rFonts w:hint="eastAsia" w:asciiTheme="minorEastAsia" w:hAnsiTheme="minorEastAsia" w:eastAsiaTheme="minorEastAsia" w:cstheme="minorEastAsia"/>
                <w:bCs/>
                <w:sz w:val="24"/>
                <w:szCs w:val="24"/>
                <w:highlight w:val="none"/>
              </w:rPr>
              <w:t>在本协议终止时失效。</w:t>
            </w:r>
            <w:r>
              <w:rPr>
                <w:rFonts w:hint="eastAsia" w:asciiTheme="minorEastAsia" w:hAnsiTheme="minorEastAsia" w:eastAsiaTheme="minorEastAsia" w:cstheme="minorEastAsia"/>
                <w:bCs/>
                <w:sz w:val="24"/>
                <w:szCs w:val="24"/>
                <w:highlight w:val="none"/>
              </w:rPr>
              <w:br w:type="textWrapping"/>
            </w:r>
            <w:r>
              <w:rPr>
                <w:rFonts w:hint="eastAsia" w:asciiTheme="minorEastAsia" w:hAnsiTheme="minorEastAsia" w:eastAsiaTheme="minorEastAsia" w:cstheme="minorEastAsia"/>
                <w:bCs/>
                <w:sz w:val="24"/>
                <w:szCs w:val="24"/>
                <w:highlight w:val="none"/>
                <w:lang w:eastAsia="zh-CN"/>
              </w:rPr>
              <w:t>采购人为履约保函的受益人。履约保函担保</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bCs/>
                <w:sz w:val="24"/>
                <w:szCs w:val="24"/>
                <w:highlight w:val="none"/>
                <w:lang w:val="en" w:eastAsia="zh-CN"/>
              </w:rPr>
              <w:t>供应商</w:t>
            </w:r>
            <w:r>
              <w:rPr>
                <w:rFonts w:hint="eastAsia" w:asciiTheme="minorEastAsia" w:hAnsiTheme="minorEastAsia" w:eastAsiaTheme="minorEastAsia" w:cstheme="minorEastAsia"/>
                <w:bCs/>
                <w:sz w:val="24"/>
                <w:szCs w:val="24"/>
                <w:highlight w:val="none"/>
                <w:lang w:eastAsia="zh-CN"/>
              </w:rPr>
              <w:t>所应向采购人支付的罚款和赔偿</w:t>
            </w:r>
            <w:r>
              <w:rPr>
                <w:rFonts w:hint="eastAsia" w:asciiTheme="minorEastAsia" w:hAnsiTheme="minorEastAsia" w:eastAsiaTheme="minorEastAsia" w:cstheme="minorEastAsia"/>
                <w:bCs/>
                <w:color w:val="auto"/>
                <w:sz w:val="24"/>
                <w:szCs w:val="24"/>
                <w:highlight w:val="none"/>
                <w:lang w:eastAsia="zh-CN"/>
              </w:rPr>
              <w:t>等</w:t>
            </w:r>
            <w:r>
              <w:rPr>
                <w:rFonts w:hint="eastAsia" w:asciiTheme="minorEastAsia" w:hAnsiTheme="minorEastAsia" w:eastAsiaTheme="minorEastAsia" w:cstheme="minorEastAsia"/>
                <w:bCs/>
                <w:sz w:val="24"/>
                <w:szCs w:val="24"/>
                <w:highlight w:val="none"/>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overflowPunct/>
              <w:topLinePunct w:val="0"/>
              <w:bidi w:val="0"/>
              <w:adjustRightInd w:val="0"/>
              <w:snapToGrid w:val="0"/>
              <w:spacing w:line="240" w:lineRule="auto"/>
              <w:ind w:firstLine="0" w:firstLineChars="0"/>
              <w:jc w:val="center"/>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3</w:t>
            </w:r>
          </w:p>
        </w:tc>
        <w:tc>
          <w:tcPr>
            <w:tcW w:w="21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overflowPunct/>
              <w:topLinePunct w:val="0"/>
              <w:bidi w:val="0"/>
              <w:adjustRightInd w:val="0"/>
              <w:snapToGrid w:val="0"/>
              <w:spacing w:line="240" w:lineRule="auto"/>
              <w:ind w:firstLine="0" w:firstLineChars="0"/>
              <w:jc w:val="center"/>
              <w:rPr>
                <w:rFonts w:hint="eastAsia" w:asciiTheme="minorEastAsia" w:hAnsiTheme="minorEastAsia" w:eastAsiaTheme="minorEastAsia" w:cstheme="minorEastAsia"/>
                <w:kern w:val="0"/>
                <w:sz w:val="24"/>
                <w:szCs w:val="24"/>
                <w:highlight w:val="none"/>
                <w:lang w:val="zh-CN"/>
              </w:rPr>
            </w:pPr>
            <w:r>
              <w:rPr>
                <w:rFonts w:hint="eastAsia" w:asciiTheme="minorEastAsia" w:hAnsiTheme="minorEastAsia" w:eastAsiaTheme="minorEastAsia" w:cstheme="minorEastAsia"/>
                <w:kern w:val="0"/>
                <w:sz w:val="24"/>
                <w:szCs w:val="24"/>
                <w:highlight w:val="none"/>
                <w:lang w:val="zh-CN"/>
              </w:rPr>
              <w:t>履约验收要求</w:t>
            </w:r>
          </w:p>
        </w:tc>
        <w:tc>
          <w:tcPr>
            <w:tcW w:w="6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color w:val="000000"/>
                <w:sz w:val="24"/>
                <w:szCs w:val="24"/>
                <w:highlight w:val="none"/>
              </w:rPr>
            </w:pPr>
            <w:r>
              <w:rPr>
                <w:rFonts w:hint="eastAsia" w:asciiTheme="minorEastAsia" w:hAnsiTheme="minorEastAsia" w:eastAsiaTheme="minorEastAsia" w:cstheme="minorEastAsia"/>
                <w:b/>
                <w:color w:val="000000"/>
                <w:sz w:val="24"/>
                <w:szCs w:val="24"/>
                <w:highlight w:val="none"/>
                <w:lang w:val="en"/>
              </w:rPr>
              <w:t>1.</w:t>
            </w:r>
            <w:r>
              <w:rPr>
                <w:rFonts w:hint="eastAsia" w:asciiTheme="minorEastAsia" w:hAnsiTheme="minorEastAsia" w:eastAsiaTheme="minorEastAsia" w:cstheme="minorEastAsia"/>
                <w:b/>
                <w:color w:val="000000"/>
                <w:sz w:val="24"/>
                <w:szCs w:val="24"/>
                <w:highlight w:val="none"/>
                <w:lang w:eastAsia="zh-CN"/>
              </w:rPr>
              <w:t>运营期满后</w:t>
            </w:r>
            <w:r>
              <w:rPr>
                <w:rFonts w:hint="eastAsia" w:asciiTheme="minorEastAsia" w:hAnsiTheme="minorEastAsia" w:eastAsiaTheme="minorEastAsia" w:cstheme="minorEastAsia"/>
                <w:b/>
                <w:color w:val="000000"/>
                <w:sz w:val="24"/>
                <w:szCs w:val="24"/>
                <w:highlight w:val="none"/>
              </w:rPr>
              <w:t>项目移交</w:t>
            </w:r>
          </w:p>
          <w:p>
            <w:pPr>
              <w:keepNext w:val="0"/>
              <w:keepLines w:val="0"/>
              <w:pageBreakBefore w:val="0"/>
              <w:widowControl/>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kern w:val="0"/>
                <w:sz w:val="24"/>
                <w:szCs w:val="24"/>
                <w:highlight w:val="none"/>
              </w:rPr>
            </w:pPr>
            <w:r>
              <w:rPr>
                <w:rFonts w:hint="eastAsia" w:asciiTheme="minorEastAsia" w:hAnsiTheme="minorEastAsia" w:eastAsiaTheme="minorEastAsia" w:cstheme="minorEastAsia"/>
                <w:kern w:val="0"/>
                <w:sz w:val="24"/>
                <w:szCs w:val="24"/>
                <w:highlight w:val="none"/>
              </w:rPr>
              <w:t>合同期满后采购人</w:t>
            </w:r>
            <w:r>
              <w:rPr>
                <w:rFonts w:hint="eastAsia" w:asciiTheme="minorEastAsia" w:hAnsiTheme="minorEastAsia" w:eastAsiaTheme="minorEastAsia" w:cstheme="minorEastAsia"/>
                <w:kern w:val="0"/>
                <w:sz w:val="24"/>
                <w:szCs w:val="24"/>
                <w:highlight w:val="none"/>
                <w:lang w:val="en-US" w:eastAsia="zh-CN"/>
              </w:rPr>
              <w:t>有权</w:t>
            </w:r>
            <w:r>
              <w:rPr>
                <w:rFonts w:hint="eastAsia" w:asciiTheme="minorEastAsia" w:hAnsiTheme="minorEastAsia" w:eastAsiaTheme="minorEastAsia" w:cstheme="minorEastAsia"/>
                <w:kern w:val="0"/>
                <w:sz w:val="24"/>
                <w:szCs w:val="24"/>
                <w:highlight w:val="none"/>
              </w:rPr>
              <w:t>聘请第三方机构按照项目清单及设计标准验收交接，验收合格后</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kern w:val="0"/>
                <w:sz w:val="24"/>
                <w:szCs w:val="24"/>
                <w:highlight w:val="none"/>
                <w:lang w:val="en"/>
              </w:rPr>
              <w:t>供应商</w:t>
            </w:r>
            <w:r>
              <w:rPr>
                <w:rFonts w:hint="eastAsia" w:asciiTheme="minorEastAsia" w:hAnsiTheme="minorEastAsia" w:eastAsiaTheme="minorEastAsia" w:cstheme="minorEastAsia"/>
                <w:kern w:val="0"/>
                <w:sz w:val="24"/>
                <w:szCs w:val="24"/>
                <w:highlight w:val="none"/>
              </w:rPr>
              <w:t>移交采购人。</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b/>
                <w:color w:val="000000"/>
                <w:sz w:val="24"/>
                <w:szCs w:val="24"/>
                <w:highlight w:val="none"/>
              </w:rPr>
            </w:pPr>
            <w:r>
              <w:rPr>
                <w:rFonts w:hint="eastAsia" w:asciiTheme="minorEastAsia" w:hAnsiTheme="minorEastAsia" w:eastAsiaTheme="minorEastAsia" w:cstheme="minorEastAsia"/>
                <w:b/>
                <w:color w:val="000000"/>
                <w:sz w:val="24"/>
                <w:szCs w:val="24"/>
                <w:highlight w:val="none"/>
                <w:lang w:val="en"/>
              </w:rPr>
              <w:t>2.</w:t>
            </w:r>
            <w:r>
              <w:rPr>
                <w:rFonts w:hint="eastAsia" w:asciiTheme="minorEastAsia" w:hAnsiTheme="minorEastAsia" w:eastAsiaTheme="minorEastAsia" w:cstheme="minorEastAsia"/>
                <w:b/>
                <w:color w:val="000000"/>
                <w:sz w:val="24"/>
                <w:szCs w:val="24"/>
                <w:highlight w:val="none"/>
              </w:rPr>
              <w:t>餐厨垃圾收运</w:t>
            </w:r>
            <w:r>
              <w:rPr>
                <w:rFonts w:hint="eastAsia" w:asciiTheme="minorEastAsia" w:hAnsiTheme="minorEastAsia" w:eastAsiaTheme="minorEastAsia" w:cstheme="minorEastAsia"/>
                <w:b/>
                <w:color w:val="000000"/>
                <w:sz w:val="24"/>
                <w:szCs w:val="24"/>
                <w:highlight w:val="none"/>
                <w:lang w:eastAsia="zh-CN"/>
              </w:rPr>
              <w:t>、</w:t>
            </w:r>
            <w:r>
              <w:rPr>
                <w:rFonts w:hint="eastAsia" w:asciiTheme="minorEastAsia" w:hAnsiTheme="minorEastAsia" w:eastAsiaTheme="minorEastAsia" w:cstheme="minorEastAsia"/>
                <w:b/>
                <w:color w:val="000000"/>
                <w:sz w:val="24"/>
                <w:szCs w:val="24"/>
                <w:highlight w:val="none"/>
                <w:lang w:val="en-US" w:eastAsia="zh-CN"/>
              </w:rPr>
              <w:t>处置</w:t>
            </w:r>
            <w:r>
              <w:rPr>
                <w:rFonts w:hint="eastAsia" w:asciiTheme="minorEastAsia" w:hAnsiTheme="minorEastAsia" w:eastAsiaTheme="minorEastAsia" w:cstheme="minorEastAsia"/>
                <w:b/>
                <w:color w:val="000000"/>
                <w:sz w:val="24"/>
                <w:szCs w:val="24"/>
                <w:highlight w:val="none"/>
              </w:rPr>
              <w:t>量的计量</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kern w:val="0"/>
                <w:sz w:val="24"/>
                <w:szCs w:val="24"/>
                <w:highlight w:val="none"/>
              </w:rPr>
              <w:t>采购人将根据收运车辆进</w:t>
            </w:r>
            <w:r>
              <w:rPr>
                <w:rFonts w:hint="eastAsia" w:asciiTheme="minorEastAsia" w:hAnsiTheme="minorEastAsia" w:eastAsiaTheme="minorEastAsia" w:cstheme="minorEastAsia"/>
                <w:kern w:val="0"/>
                <w:sz w:val="24"/>
                <w:szCs w:val="24"/>
                <w:highlight w:val="none"/>
                <w:lang w:val="en-US" w:eastAsia="zh-CN"/>
              </w:rPr>
              <w:t>厂</w:t>
            </w:r>
            <w:r>
              <w:rPr>
                <w:rFonts w:hint="eastAsia" w:asciiTheme="minorEastAsia" w:hAnsiTheme="minorEastAsia" w:eastAsiaTheme="minorEastAsia" w:cstheme="minorEastAsia"/>
                <w:kern w:val="0"/>
                <w:sz w:val="24"/>
                <w:szCs w:val="24"/>
                <w:highlight w:val="none"/>
              </w:rPr>
              <w:t>后的检斤系统进行收运量的确定。</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若检斤系统因故不能正常使用，</w:t>
            </w:r>
            <w:r>
              <w:rPr>
                <w:rFonts w:hint="eastAsia" w:asciiTheme="minorEastAsia" w:hAnsiTheme="minorEastAsia" w:eastAsiaTheme="minorEastAsia" w:cstheme="minorEastAsia"/>
                <w:sz w:val="24"/>
                <w:szCs w:val="24"/>
                <w:highlight w:val="none"/>
                <w:lang w:val="en-US" w:eastAsia="zh-CN"/>
              </w:rPr>
              <w:t>通过</w:t>
            </w:r>
            <w:r>
              <w:rPr>
                <w:rFonts w:hint="eastAsia" w:asciiTheme="minorEastAsia" w:hAnsiTheme="minorEastAsia" w:eastAsiaTheme="minorEastAsia" w:cstheme="minorEastAsia"/>
                <w:sz w:val="24"/>
                <w:szCs w:val="24"/>
                <w:highlight w:val="none"/>
              </w:rPr>
              <w:t>市场检斤秤检斤，人工计量</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US" w:eastAsia="zh-CN"/>
              </w:rPr>
              <w:t>采购人全程监管检斤过程</w:t>
            </w:r>
            <w:r>
              <w:rPr>
                <w:rFonts w:hint="eastAsia" w:asciiTheme="minorEastAsia" w:hAnsiTheme="minorEastAsia" w:eastAsiaTheme="minorEastAsia" w:cstheme="minorEastAsia"/>
                <w:sz w:val="24"/>
                <w:szCs w:val="24"/>
                <w:highlight w:val="none"/>
              </w:rPr>
              <w:t>。</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kern w:val="0"/>
                <w:sz w:val="24"/>
                <w:szCs w:val="24"/>
                <w:highlight w:val="none"/>
              </w:rPr>
            </w:pP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kern w:val="0"/>
                <w:sz w:val="24"/>
                <w:szCs w:val="24"/>
                <w:highlight w:val="none"/>
                <w:lang w:val="en" w:eastAsia="zh-CN"/>
              </w:rPr>
              <w:t>供应商</w:t>
            </w:r>
            <w:r>
              <w:rPr>
                <w:rFonts w:hint="eastAsia" w:asciiTheme="minorEastAsia" w:hAnsiTheme="minorEastAsia" w:eastAsiaTheme="minorEastAsia" w:cstheme="minorEastAsia"/>
                <w:sz w:val="24"/>
                <w:szCs w:val="24"/>
                <w:highlight w:val="none"/>
              </w:rPr>
              <w:t>每天建立餐厨垃圾车辆的称重、收集、运输台帐，由采购人、</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sz w:val="24"/>
                <w:szCs w:val="24"/>
                <w:highlight w:val="none"/>
                <w:lang w:val="en"/>
              </w:rPr>
              <w:t>供应商</w:t>
            </w:r>
            <w:r>
              <w:rPr>
                <w:rFonts w:hint="eastAsia" w:asciiTheme="minorEastAsia" w:hAnsiTheme="minorEastAsia" w:eastAsiaTheme="minorEastAsia" w:cstheme="minorEastAsia"/>
                <w:sz w:val="24"/>
                <w:szCs w:val="24"/>
                <w:highlight w:val="none"/>
              </w:rPr>
              <w:t>共同签字确认。</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3"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overflowPunct/>
              <w:topLinePunct w:val="0"/>
              <w:bidi w:val="0"/>
              <w:adjustRightInd w:val="0"/>
              <w:snapToGrid w:val="0"/>
              <w:spacing w:line="240" w:lineRule="auto"/>
              <w:ind w:firstLine="0" w:firstLineChars="0"/>
              <w:jc w:val="center"/>
              <w:rPr>
                <w:rFonts w:hint="eastAsia" w:asciiTheme="minorEastAsia" w:hAnsiTheme="minorEastAsia" w:eastAsiaTheme="minorEastAsia" w:cstheme="minorEastAsia"/>
                <w:kern w:val="0"/>
                <w:sz w:val="24"/>
                <w:szCs w:val="24"/>
                <w:highlight w:val="none"/>
                <w:lang w:eastAsia="zh-CN"/>
              </w:rPr>
            </w:pPr>
            <w:r>
              <w:rPr>
                <w:rFonts w:hint="eastAsia" w:asciiTheme="minorEastAsia" w:hAnsiTheme="minorEastAsia" w:eastAsiaTheme="minorEastAsia" w:cstheme="minorEastAsia"/>
                <w:kern w:val="0"/>
                <w:sz w:val="24"/>
                <w:szCs w:val="24"/>
                <w:highlight w:val="none"/>
                <w:lang w:val="en-US" w:eastAsia="zh-CN"/>
              </w:rPr>
              <w:t>4</w:t>
            </w:r>
          </w:p>
        </w:tc>
        <w:tc>
          <w:tcPr>
            <w:tcW w:w="2162"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overflowPunct/>
              <w:topLinePunct w:val="0"/>
              <w:bidi w:val="0"/>
              <w:adjustRightInd w:val="0"/>
              <w:snapToGrid w:val="0"/>
              <w:spacing w:line="240" w:lineRule="auto"/>
              <w:ind w:firstLine="0" w:firstLineChars="0"/>
              <w:jc w:val="center"/>
              <w:rPr>
                <w:rFonts w:hint="eastAsia" w:asciiTheme="minorEastAsia" w:hAnsiTheme="minorEastAsia" w:eastAsiaTheme="minorEastAsia" w:cstheme="minorEastAsia"/>
                <w:kern w:val="0"/>
                <w:sz w:val="24"/>
                <w:szCs w:val="24"/>
                <w:highlight w:val="none"/>
                <w:lang w:val="zh-CN"/>
              </w:rPr>
            </w:pPr>
            <w:r>
              <w:rPr>
                <w:rFonts w:hint="eastAsia" w:asciiTheme="minorEastAsia" w:hAnsiTheme="minorEastAsia" w:eastAsiaTheme="minorEastAsia" w:cstheme="minorEastAsia"/>
                <w:kern w:val="0"/>
                <w:sz w:val="24"/>
                <w:szCs w:val="24"/>
                <w:highlight w:val="none"/>
                <w:lang w:val="zh-CN"/>
              </w:rPr>
              <w:t>违约责任与解决争议的方法</w:t>
            </w:r>
          </w:p>
        </w:tc>
        <w:tc>
          <w:tcPr>
            <w:tcW w:w="6773"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在</w:t>
            </w:r>
            <w:r>
              <w:rPr>
                <w:rFonts w:hint="eastAsia" w:asciiTheme="minorEastAsia" w:hAnsiTheme="minorEastAsia" w:eastAsiaTheme="minorEastAsia" w:cstheme="minorEastAsia"/>
                <w:sz w:val="24"/>
                <w:szCs w:val="24"/>
                <w:highlight w:val="none"/>
                <w:lang w:val="en-US" w:eastAsia="zh-CN"/>
              </w:rPr>
              <w:t>委托</w:t>
            </w:r>
            <w:r>
              <w:rPr>
                <w:rFonts w:hint="eastAsia" w:asciiTheme="minorEastAsia" w:hAnsiTheme="minorEastAsia" w:eastAsiaTheme="minorEastAsia" w:cstheme="minorEastAsia"/>
                <w:sz w:val="24"/>
                <w:szCs w:val="24"/>
                <w:highlight w:val="none"/>
              </w:rPr>
              <w:t>运营期间，除不可抗力或采购人责任外，</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sz w:val="24"/>
                <w:szCs w:val="24"/>
                <w:highlight w:val="none"/>
                <w:lang w:val="en"/>
              </w:rPr>
              <w:t>供应商</w:t>
            </w:r>
            <w:r>
              <w:rPr>
                <w:rFonts w:hint="eastAsia" w:asciiTheme="minorEastAsia" w:hAnsiTheme="minorEastAsia" w:eastAsiaTheme="minorEastAsia" w:cstheme="minorEastAsia"/>
                <w:sz w:val="24"/>
                <w:szCs w:val="24"/>
                <w:highlight w:val="none"/>
              </w:rPr>
              <w:t>适用下列规定</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val="en"/>
              </w:rPr>
              <w:t>1</w:t>
            </w:r>
            <w:r>
              <w:rPr>
                <w:rFonts w:hint="eastAsia" w:asciiTheme="minorEastAsia" w:hAnsiTheme="minorEastAsia" w:eastAsiaTheme="minorEastAsia" w:cstheme="minorEastAsia"/>
                <w:sz w:val="24"/>
                <w:szCs w:val="24"/>
                <w:highlight w:val="none"/>
              </w:rPr>
              <w:t>.有下列情形之一，采购人有权使用履约保</w:t>
            </w:r>
            <w:r>
              <w:rPr>
                <w:rFonts w:hint="eastAsia" w:asciiTheme="minorEastAsia" w:hAnsiTheme="minorEastAsia" w:eastAsiaTheme="minorEastAsia" w:cstheme="minorEastAsia"/>
                <w:sz w:val="24"/>
                <w:szCs w:val="24"/>
                <w:highlight w:val="none"/>
                <w:lang w:eastAsia="zh-CN"/>
              </w:rPr>
              <w:t>函：</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eastAsia="zh-CN"/>
              </w:rPr>
              <w:t>)</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sz w:val="24"/>
                <w:szCs w:val="24"/>
                <w:highlight w:val="none"/>
                <w:lang w:val="en"/>
              </w:rPr>
              <w:t>供应商</w:t>
            </w:r>
            <w:r>
              <w:rPr>
                <w:rFonts w:hint="eastAsia" w:asciiTheme="minorEastAsia" w:hAnsiTheme="minorEastAsia" w:eastAsiaTheme="minorEastAsia" w:cstheme="minorEastAsia"/>
                <w:sz w:val="24"/>
                <w:szCs w:val="24"/>
                <w:highlight w:val="none"/>
              </w:rPr>
              <w:t>在服务合同内如有收运停运1天以上，处</w:t>
            </w:r>
            <w:r>
              <w:rPr>
                <w:rFonts w:hint="eastAsia" w:asciiTheme="minorEastAsia" w:hAnsiTheme="minorEastAsia" w:eastAsiaTheme="minorEastAsia" w:cstheme="minorEastAsia"/>
                <w:sz w:val="24"/>
                <w:szCs w:val="24"/>
                <w:highlight w:val="none"/>
                <w:lang w:val="en-US" w:eastAsia="zh-CN"/>
              </w:rPr>
              <w:t>置</w:t>
            </w:r>
            <w:r>
              <w:rPr>
                <w:rFonts w:hint="eastAsia" w:asciiTheme="minorEastAsia" w:hAnsiTheme="minorEastAsia" w:eastAsiaTheme="minorEastAsia" w:cstheme="minorEastAsia"/>
                <w:sz w:val="24"/>
                <w:szCs w:val="24"/>
                <w:highlight w:val="none"/>
              </w:rPr>
              <w:t>停运2天以上造成一定的社会影响，未采取其他措施弥补，采购人有权动用履约保</w:t>
            </w:r>
            <w:r>
              <w:rPr>
                <w:rFonts w:hint="eastAsia" w:asciiTheme="minorEastAsia" w:hAnsiTheme="minorEastAsia" w:eastAsiaTheme="minorEastAsia" w:cstheme="minorEastAsia"/>
                <w:sz w:val="24"/>
                <w:szCs w:val="24"/>
                <w:highlight w:val="none"/>
                <w:lang w:eastAsia="zh-CN"/>
              </w:rPr>
              <w:t>函</w:t>
            </w:r>
            <w:r>
              <w:rPr>
                <w:rFonts w:hint="eastAsia" w:asciiTheme="minorEastAsia" w:hAnsiTheme="minorEastAsia" w:eastAsiaTheme="minorEastAsia" w:cstheme="minorEastAsia"/>
                <w:sz w:val="24"/>
                <w:szCs w:val="24"/>
                <w:highlight w:val="none"/>
              </w:rPr>
              <w:t>补偿</w:t>
            </w:r>
            <w:r>
              <w:rPr>
                <w:rFonts w:hint="eastAsia" w:asciiTheme="minorEastAsia" w:hAnsiTheme="minorEastAsia" w:eastAsiaTheme="minorEastAsia" w:cstheme="minorEastAsia"/>
                <w:sz w:val="24"/>
                <w:szCs w:val="24"/>
                <w:highlight w:val="none"/>
                <w:lang w:eastAsia="zh-CN"/>
              </w:rPr>
              <w:t>。</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因</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sz w:val="24"/>
                <w:szCs w:val="24"/>
                <w:highlight w:val="none"/>
                <w:lang w:val="en"/>
              </w:rPr>
              <w:t>供应商</w:t>
            </w:r>
            <w:r>
              <w:rPr>
                <w:rFonts w:hint="eastAsia" w:asciiTheme="minorEastAsia" w:hAnsiTheme="minorEastAsia" w:eastAsiaTheme="minorEastAsia" w:cstheme="minorEastAsia"/>
                <w:sz w:val="24"/>
                <w:szCs w:val="24"/>
                <w:highlight w:val="none"/>
              </w:rPr>
              <w:t>违约造成环境等社会损失的，也可以使用履约保</w:t>
            </w:r>
            <w:r>
              <w:rPr>
                <w:rFonts w:hint="eastAsia" w:asciiTheme="minorEastAsia" w:hAnsiTheme="minorEastAsia" w:eastAsiaTheme="minorEastAsia" w:cstheme="minorEastAsia"/>
                <w:sz w:val="24"/>
                <w:szCs w:val="24"/>
                <w:highlight w:val="none"/>
                <w:lang w:eastAsia="zh-CN"/>
              </w:rPr>
              <w:t>函</w:t>
            </w:r>
            <w:r>
              <w:rPr>
                <w:rFonts w:hint="eastAsia" w:asciiTheme="minorEastAsia" w:hAnsiTheme="minorEastAsia" w:eastAsiaTheme="minorEastAsia" w:cstheme="minorEastAsia"/>
                <w:sz w:val="24"/>
                <w:szCs w:val="24"/>
                <w:highlight w:val="none"/>
              </w:rPr>
              <w:t>支付损失费用。</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lang w:eastAsia="zh-CN"/>
              </w:rPr>
              <w:t>)</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sz w:val="24"/>
                <w:szCs w:val="24"/>
                <w:highlight w:val="none"/>
                <w:lang w:val="en"/>
              </w:rPr>
              <w:t>供应商</w:t>
            </w:r>
            <w:r>
              <w:rPr>
                <w:rFonts w:hint="eastAsia" w:asciiTheme="minorEastAsia" w:hAnsiTheme="minorEastAsia" w:eastAsiaTheme="minorEastAsia" w:cstheme="minorEastAsia"/>
                <w:sz w:val="24"/>
                <w:szCs w:val="24"/>
                <w:highlight w:val="none"/>
              </w:rPr>
              <w:t>提前解除合同，</w:t>
            </w:r>
            <w:r>
              <w:rPr>
                <w:rFonts w:hint="eastAsia" w:asciiTheme="minorEastAsia" w:hAnsiTheme="minorEastAsia" w:eastAsiaTheme="minorEastAsia" w:cstheme="minorEastAsia"/>
                <w:sz w:val="24"/>
                <w:szCs w:val="24"/>
                <w:highlight w:val="none"/>
                <w:lang w:eastAsia="zh-CN"/>
              </w:rPr>
              <w:t>按</w:t>
            </w:r>
            <w:r>
              <w:rPr>
                <w:rFonts w:hint="eastAsia" w:asciiTheme="minorEastAsia" w:hAnsiTheme="minorEastAsia" w:eastAsiaTheme="minorEastAsia" w:cstheme="minorEastAsia"/>
                <w:sz w:val="24"/>
                <w:szCs w:val="24"/>
                <w:highlight w:val="none"/>
              </w:rPr>
              <w:t>履约</w:t>
            </w:r>
            <w:r>
              <w:rPr>
                <w:rFonts w:hint="eastAsia" w:asciiTheme="minorEastAsia" w:hAnsiTheme="minorEastAsia" w:eastAsiaTheme="minorEastAsia" w:cstheme="minorEastAsia"/>
                <w:sz w:val="24"/>
                <w:szCs w:val="24"/>
                <w:highlight w:val="none"/>
                <w:lang w:eastAsia="zh-CN"/>
              </w:rPr>
              <w:t>保函最高担保金额对采购人进行赔付</w:t>
            </w:r>
            <w:r>
              <w:rPr>
                <w:rFonts w:hint="eastAsia" w:asciiTheme="minorEastAsia" w:hAnsiTheme="minorEastAsia" w:eastAsiaTheme="minorEastAsia" w:cstheme="minorEastAsia"/>
                <w:sz w:val="24"/>
                <w:szCs w:val="24"/>
                <w:highlight w:val="none"/>
              </w:rPr>
              <w:t>。</w:t>
            </w:r>
          </w:p>
          <w:p>
            <w:pPr>
              <w:pStyle w:val="10"/>
              <w:keepNext w:val="0"/>
              <w:keepLines w:val="0"/>
              <w:pageBreakBefore w:val="0"/>
              <w:widowControl w:val="0"/>
              <w:tabs>
                <w:tab w:val="left" w:pos="1440"/>
              </w:tabs>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4</w:t>
            </w:r>
            <w:r>
              <w:rPr>
                <w:rFonts w:hint="eastAsia" w:asciiTheme="minorEastAsia" w:hAnsi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违约方向守约方支付违约金并不能减免其在本协议下的其</w:t>
            </w:r>
            <w:r>
              <w:rPr>
                <w:rFonts w:hint="eastAsia" w:asciiTheme="minorEastAsia" w:hAnsiTheme="minorEastAsia" w:eastAsiaTheme="minorEastAsia" w:cstheme="minorEastAsia"/>
                <w:sz w:val="24"/>
                <w:szCs w:val="24"/>
                <w:highlight w:val="none"/>
                <w:lang w:eastAsia="zh-CN"/>
              </w:rPr>
              <w:t>他</w:t>
            </w:r>
            <w:r>
              <w:rPr>
                <w:rFonts w:hint="eastAsia" w:asciiTheme="minorEastAsia" w:hAnsiTheme="minorEastAsia" w:eastAsiaTheme="minorEastAsia" w:cstheme="minorEastAsia"/>
                <w:sz w:val="24"/>
                <w:szCs w:val="24"/>
                <w:highlight w:val="none"/>
              </w:rPr>
              <w:t>责任，也不影响守约方在本协议下的其他权利。</w:t>
            </w:r>
          </w:p>
          <w:p>
            <w:pPr>
              <w:pStyle w:val="10"/>
              <w:keepNext w:val="0"/>
              <w:keepLines w:val="0"/>
              <w:pageBreakBefore w:val="0"/>
              <w:widowControl w:val="0"/>
              <w:tabs>
                <w:tab w:val="left" w:pos="1440"/>
              </w:tabs>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rPr>
              <w:t>(5)因</w:t>
            </w:r>
            <w:r>
              <w:rPr>
                <w:rFonts w:hint="eastAsia" w:ascii="宋体" w:hAnsi="宋体" w:eastAsia="宋体" w:cs="宋体"/>
                <w:color w:val="auto"/>
                <w:sz w:val="24"/>
                <w:szCs w:val="24"/>
                <w:highlight w:val="none"/>
                <w:lang w:val="en-US" w:eastAsia="zh-CN"/>
              </w:rPr>
              <w:t>中标</w:t>
            </w:r>
            <w:r>
              <w:rPr>
                <w:rFonts w:hint="eastAsia" w:asciiTheme="minorEastAsia" w:hAnsiTheme="minorEastAsia" w:eastAsiaTheme="minorEastAsia" w:cstheme="minorEastAsia"/>
                <w:sz w:val="24"/>
                <w:szCs w:val="24"/>
                <w:highlight w:val="none"/>
                <w:lang w:val="en"/>
              </w:rPr>
              <w:t>供应商</w:t>
            </w:r>
            <w:r>
              <w:rPr>
                <w:rFonts w:hint="eastAsia" w:asciiTheme="minorEastAsia" w:hAnsiTheme="minorEastAsia" w:eastAsiaTheme="minorEastAsia" w:cstheme="minorEastAsia"/>
                <w:sz w:val="24"/>
                <w:szCs w:val="24"/>
                <w:highlight w:val="none"/>
              </w:rPr>
              <w:t>违约而向采购人支付赔偿金后，并不免除其接受相关监管部门处罚的责任。</w:t>
            </w:r>
          </w:p>
          <w:p>
            <w:pPr>
              <w:pStyle w:val="10"/>
              <w:keepNext w:val="0"/>
              <w:keepLines w:val="0"/>
              <w:pageBreakBefore w:val="0"/>
              <w:widowControl w:val="0"/>
              <w:tabs>
                <w:tab w:val="left" w:pos="1440"/>
              </w:tabs>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color w:val="auto"/>
                <w:sz w:val="24"/>
                <w:szCs w:val="24"/>
                <w:highlight w:val="none"/>
              </w:rPr>
              <w:t>有下列情形之一、采购人有权</w:t>
            </w:r>
            <w:r>
              <w:rPr>
                <w:rFonts w:hint="eastAsia" w:asciiTheme="minorEastAsia" w:hAnsiTheme="minorEastAsia" w:eastAsiaTheme="minorEastAsia" w:cstheme="minorEastAsia"/>
                <w:color w:val="auto"/>
                <w:sz w:val="24"/>
                <w:szCs w:val="24"/>
                <w:highlight w:val="none"/>
                <w:lang w:eastAsia="zh-CN"/>
              </w:rPr>
              <w:t>按照《</w:t>
            </w:r>
            <w:r>
              <w:rPr>
                <w:rFonts w:hint="eastAsia" w:asciiTheme="minorEastAsia" w:hAnsiTheme="minorEastAsia" w:eastAsiaTheme="minorEastAsia" w:cstheme="minorEastAsia"/>
                <w:color w:val="auto"/>
                <w:sz w:val="24"/>
                <w:szCs w:val="24"/>
                <w:highlight w:val="none"/>
                <w:lang w:val="en"/>
              </w:rPr>
              <w:t>长春市餐厨垃圾管理暂行办法</w:t>
            </w:r>
            <w:r>
              <w:rPr>
                <w:rFonts w:hint="eastAsia" w:asciiTheme="minorEastAsia" w:hAnsiTheme="minorEastAsia" w:eastAsiaTheme="minorEastAsia" w:cstheme="minorEastAsia"/>
                <w:color w:val="auto"/>
                <w:sz w:val="24"/>
                <w:szCs w:val="24"/>
                <w:highlight w:val="none"/>
                <w:lang w:eastAsia="zh-CN"/>
              </w:rPr>
              <w:t>》进行处罚：</w:t>
            </w:r>
          </w:p>
          <w:p>
            <w:pPr>
              <w:pStyle w:val="10"/>
              <w:keepNext w:val="0"/>
              <w:keepLines w:val="0"/>
              <w:pageBreakBefore w:val="0"/>
              <w:widowControl w:val="0"/>
              <w:tabs>
                <w:tab w:val="left" w:pos="1440"/>
              </w:tabs>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未按收集</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运输</w:t>
            </w:r>
            <w:r>
              <w:rPr>
                <w:rFonts w:hint="eastAsia" w:asciiTheme="minorEastAsia" w:hAnsiTheme="minorEastAsia" w:eastAsiaTheme="minorEastAsia" w:cstheme="minorEastAsia"/>
                <w:color w:val="auto"/>
                <w:sz w:val="24"/>
                <w:szCs w:val="24"/>
                <w:highlight w:val="none"/>
                <w:lang w:eastAsia="zh-CN"/>
              </w:rPr>
              <w:t>服务</w:t>
            </w:r>
            <w:r>
              <w:rPr>
                <w:rFonts w:hint="eastAsia" w:asciiTheme="minorEastAsia" w:hAnsiTheme="minorEastAsia" w:eastAsiaTheme="minorEastAsia" w:cstheme="minorEastAsia"/>
                <w:color w:val="auto"/>
                <w:sz w:val="24"/>
                <w:szCs w:val="24"/>
                <w:highlight w:val="none"/>
              </w:rPr>
              <w:t>协议</w:t>
            </w:r>
            <w:r>
              <w:rPr>
                <w:rFonts w:hint="eastAsia" w:asciiTheme="minorEastAsia" w:hAnsiTheme="minorEastAsia" w:eastAsiaTheme="minorEastAsia" w:cstheme="minorEastAsia"/>
                <w:color w:val="auto"/>
                <w:sz w:val="24"/>
                <w:szCs w:val="24"/>
                <w:highlight w:val="none"/>
                <w:lang w:eastAsia="zh-CN"/>
              </w:rPr>
              <w:t>约定</w:t>
            </w:r>
            <w:r>
              <w:rPr>
                <w:rFonts w:hint="eastAsia" w:asciiTheme="minorEastAsia" w:hAnsiTheme="minorEastAsia" w:eastAsiaTheme="minorEastAsia" w:cstheme="minorEastAsia"/>
                <w:color w:val="auto"/>
                <w:sz w:val="24"/>
                <w:szCs w:val="24"/>
                <w:highlight w:val="none"/>
              </w:rPr>
              <w:t>的时间</w:t>
            </w:r>
            <w:r>
              <w:rPr>
                <w:rFonts w:hint="eastAsia" w:asciiTheme="minorEastAsia" w:hAnsiTheme="minorEastAsia" w:eastAsiaTheme="minorEastAsia" w:cstheme="minorEastAsia"/>
                <w:color w:val="auto"/>
                <w:sz w:val="24"/>
                <w:szCs w:val="24"/>
                <w:highlight w:val="none"/>
                <w:lang w:eastAsia="zh-CN"/>
              </w:rPr>
              <w:t>、地点和频次分类收集、</w:t>
            </w:r>
            <w:r>
              <w:rPr>
                <w:rFonts w:hint="eastAsia" w:asciiTheme="minorEastAsia" w:hAnsiTheme="minorEastAsia" w:eastAsiaTheme="minorEastAsia" w:cstheme="minorEastAsia"/>
                <w:color w:val="auto"/>
                <w:sz w:val="24"/>
                <w:szCs w:val="24"/>
                <w:highlight w:val="none"/>
              </w:rPr>
              <w:t>运输</w:t>
            </w:r>
            <w:r>
              <w:rPr>
                <w:rFonts w:hint="eastAsia" w:asciiTheme="minorEastAsia" w:hAnsiTheme="minorEastAsia" w:eastAsiaTheme="minorEastAsia" w:cstheme="minorEastAsia"/>
                <w:color w:val="auto"/>
                <w:sz w:val="24"/>
                <w:szCs w:val="24"/>
                <w:highlight w:val="none"/>
                <w:lang w:eastAsia="zh-CN"/>
              </w:rPr>
              <w:t>餐厨垃圾或者</w:t>
            </w:r>
            <w:r>
              <w:rPr>
                <w:rFonts w:hint="eastAsia" w:asciiTheme="minorEastAsia" w:hAnsiTheme="minorEastAsia" w:eastAsiaTheme="minorEastAsia" w:cstheme="minorEastAsia"/>
                <w:color w:val="auto"/>
                <w:sz w:val="24"/>
                <w:szCs w:val="24"/>
                <w:highlight w:val="none"/>
              </w:rPr>
              <w:t>未将餐厨垃圾运</w:t>
            </w:r>
            <w:r>
              <w:rPr>
                <w:rFonts w:hint="eastAsia" w:asciiTheme="minorEastAsia" w:hAnsiTheme="minorEastAsia" w:eastAsiaTheme="minorEastAsia" w:cstheme="minorEastAsia"/>
                <w:color w:val="auto"/>
                <w:sz w:val="24"/>
                <w:szCs w:val="24"/>
                <w:highlight w:val="none"/>
                <w:lang w:eastAsia="zh-CN"/>
              </w:rPr>
              <w:t>送至指定</w:t>
            </w:r>
            <w:r>
              <w:rPr>
                <w:rFonts w:hint="eastAsia" w:asciiTheme="minorEastAsia" w:hAnsiTheme="minorEastAsia" w:eastAsiaTheme="minorEastAsia" w:cstheme="minorEastAsia"/>
                <w:color w:val="auto"/>
                <w:sz w:val="24"/>
                <w:szCs w:val="24"/>
                <w:highlight w:val="none"/>
              </w:rPr>
              <w:t>餐厨垃圾处</w:t>
            </w:r>
            <w:r>
              <w:rPr>
                <w:rFonts w:hint="eastAsia" w:asciiTheme="minorEastAsia" w:hAnsiTheme="minorEastAsia" w:eastAsiaTheme="minorEastAsia" w:cstheme="minorEastAsia"/>
                <w:color w:val="auto"/>
                <w:sz w:val="24"/>
                <w:szCs w:val="24"/>
                <w:highlight w:val="none"/>
                <w:lang w:eastAsia="zh-CN"/>
              </w:rPr>
              <w:t>置</w:t>
            </w:r>
            <w:r>
              <w:rPr>
                <w:rFonts w:hint="eastAsia" w:asciiTheme="minorEastAsia" w:hAnsiTheme="minorEastAsia" w:eastAsiaTheme="minorEastAsia" w:cstheme="minorEastAsia"/>
                <w:color w:val="auto"/>
                <w:sz w:val="24"/>
                <w:szCs w:val="24"/>
                <w:highlight w:val="none"/>
              </w:rPr>
              <w:t>场所的，由</w:t>
            </w:r>
            <w:r>
              <w:rPr>
                <w:rFonts w:hint="eastAsia" w:asciiTheme="minorEastAsia" w:hAnsiTheme="minorEastAsia" w:eastAsiaTheme="minorEastAsia" w:cstheme="minorEastAsia"/>
                <w:color w:val="auto"/>
                <w:sz w:val="24"/>
                <w:szCs w:val="24"/>
                <w:highlight w:val="none"/>
                <w:lang w:eastAsia="zh-CN"/>
              </w:rPr>
              <w:t>市容环境卫生</w:t>
            </w:r>
            <w:r>
              <w:rPr>
                <w:rFonts w:hint="eastAsia" w:asciiTheme="minorEastAsia" w:hAnsiTheme="minorEastAsia" w:eastAsiaTheme="minorEastAsia" w:cstheme="minorEastAsia"/>
                <w:color w:val="auto"/>
                <w:sz w:val="24"/>
                <w:szCs w:val="24"/>
                <w:highlight w:val="none"/>
              </w:rPr>
              <w:t>主管部门责令</w:t>
            </w:r>
            <w:r>
              <w:rPr>
                <w:rFonts w:hint="eastAsia" w:asciiTheme="minorEastAsia" w:hAnsiTheme="minorEastAsia" w:eastAsiaTheme="minorEastAsia" w:cstheme="minorEastAsia"/>
                <w:color w:val="auto"/>
                <w:sz w:val="24"/>
                <w:szCs w:val="24"/>
                <w:highlight w:val="none"/>
                <w:lang w:eastAsia="zh-CN"/>
              </w:rPr>
              <w:t>限期</w:t>
            </w:r>
            <w:r>
              <w:rPr>
                <w:rFonts w:hint="eastAsia" w:asciiTheme="minorEastAsia" w:hAnsiTheme="minorEastAsia" w:eastAsiaTheme="minorEastAsia" w:cstheme="minorEastAsia"/>
                <w:color w:val="auto"/>
                <w:sz w:val="24"/>
                <w:szCs w:val="24"/>
                <w:highlight w:val="none"/>
              </w:rPr>
              <w:t>改正，并</w:t>
            </w:r>
            <w:r>
              <w:rPr>
                <w:rFonts w:hint="eastAsia" w:asciiTheme="minorEastAsia" w:hAnsiTheme="minorEastAsia" w:eastAsiaTheme="minorEastAsia" w:cstheme="minorEastAsia"/>
                <w:color w:val="auto"/>
                <w:sz w:val="24"/>
                <w:szCs w:val="24"/>
                <w:highlight w:val="none"/>
                <w:lang w:eastAsia="zh-CN"/>
              </w:rPr>
              <w:t>可</w:t>
            </w:r>
            <w:r>
              <w:rPr>
                <w:rFonts w:hint="eastAsia" w:asciiTheme="minorEastAsia" w:hAnsiTheme="minorEastAsia" w:eastAsiaTheme="minorEastAsia" w:cstheme="minorEastAsia"/>
                <w:color w:val="auto"/>
                <w:sz w:val="24"/>
                <w:szCs w:val="24"/>
                <w:highlight w:val="none"/>
              </w:rPr>
              <w:t>处</w:t>
            </w:r>
            <w:r>
              <w:rPr>
                <w:rFonts w:hint="eastAsia" w:asciiTheme="minorEastAsia" w:hAnsiTheme="minorEastAsia" w:eastAsiaTheme="minorEastAsia" w:cstheme="minorEastAsia"/>
                <w:color w:val="auto"/>
                <w:sz w:val="24"/>
                <w:szCs w:val="24"/>
                <w:highlight w:val="none"/>
                <w:lang w:eastAsia="zh-CN"/>
              </w:rPr>
              <w:t>以五千</w:t>
            </w:r>
            <w:r>
              <w:rPr>
                <w:rFonts w:hint="eastAsia" w:asciiTheme="minorEastAsia" w:hAnsiTheme="minorEastAsia" w:eastAsiaTheme="minorEastAsia" w:cstheme="minorEastAsia"/>
                <w:color w:val="auto"/>
                <w:sz w:val="24"/>
                <w:szCs w:val="24"/>
                <w:highlight w:val="none"/>
              </w:rPr>
              <w:t>元以上</w:t>
            </w:r>
            <w:r>
              <w:rPr>
                <w:rFonts w:hint="eastAsia" w:asciiTheme="minorEastAsia" w:hAnsiTheme="minorEastAsia" w:eastAsiaTheme="minorEastAsia" w:cstheme="minorEastAsia"/>
                <w:color w:val="auto"/>
                <w:sz w:val="24"/>
                <w:szCs w:val="24"/>
                <w:highlight w:val="none"/>
                <w:lang w:eastAsia="zh-CN"/>
              </w:rPr>
              <w:t>三万</w:t>
            </w:r>
            <w:r>
              <w:rPr>
                <w:rFonts w:hint="eastAsia" w:asciiTheme="minorEastAsia" w:hAnsiTheme="minorEastAsia" w:eastAsiaTheme="minorEastAsia" w:cstheme="minorEastAsia"/>
                <w:color w:val="auto"/>
                <w:sz w:val="24"/>
                <w:szCs w:val="24"/>
                <w:highlight w:val="none"/>
              </w:rPr>
              <w:t>元以下的罚款。</w:t>
            </w:r>
            <w:r>
              <w:rPr>
                <w:rFonts w:hint="eastAsia" w:asciiTheme="minorEastAsia" w:hAnsiTheme="minorEastAsia" w:eastAsiaTheme="minorEastAsia" w:cstheme="minorEastAsia"/>
                <w:color w:val="auto"/>
                <w:sz w:val="24"/>
                <w:szCs w:val="24"/>
                <w:highlight w:val="none"/>
                <w:lang w:eastAsia="zh-CN"/>
              </w:rPr>
              <w:t>造成损失的，依法承担赔偿责任。</w:t>
            </w:r>
          </w:p>
          <w:p>
            <w:pPr>
              <w:pStyle w:val="10"/>
              <w:keepNext w:val="0"/>
              <w:keepLines w:val="0"/>
              <w:pageBreakBefore w:val="0"/>
              <w:widowControl w:val="0"/>
              <w:tabs>
                <w:tab w:val="left" w:pos="1440"/>
              </w:tabs>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2</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eastAsia="zh-CN"/>
              </w:rPr>
              <w:t>在</w:t>
            </w:r>
            <w:r>
              <w:rPr>
                <w:rFonts w:hint="eastAsia" w:asciiTheme="minorEastAsia" w:hAnsiTheme="minorEastAsia" w:eastAsiaTheme="minorEastAsia" w:cstheme="minorEastAsia"/>
                <w:color w:val="auto"/>
                <w:sz w:val="24"/>
                <w:szCs w:val="24"/>
                <w:highlight w:val="none"/>
              </w:rPr>
              <w:t>运输</w:t>
            </w:r>
            <w:r>
              <w:rPr>
                <w:rFonts w:hint="eastAsia" w:asciiTheme="minorEastAsia" w:hAnsiTheme="minorEastAsia" w:eastAsiaTheme="minorEastAsia" w:cstheme="minorEastAsia"/>
                <w:color w:val="auto"/>
                <w:sz w:val="24"/>
                <w:szCs w:val="24"/>
                <w:highlight w:val="none"/>
                <w:lang w:eastAsia="zh-CN"/>
              </w:rPr>
              <w:t>过程中丢弃、遗撒餐厨垃圾</w:t>
            </w:r>
            <w:r>
              <w:rPr>
                <w:rFonts w:hint="eastAsia" w:asciiTheme="minorEastAsia" w:hAnsiTheme="minorEastAsia" w:eastAsiaTheme="minorEastAsia" w:cstheme="minorEastAsia"/>
                <w:color w:val="auto"/>
                <w:sz w:val="24"/>
                <w:szCs w:val="24"/>
                <w:highlight w:val="none"/>
              </w:rPr>
              <w:t>的，由</w:t>
            </w:r>
            <w:r>
              <w:rPr>
                <w:rFonts w:hint="eastAsia" w:asciiTheme="minorEastAsia" w:hAnsiTheme="minorEastAsia" w:eastAsiaTheme="minorEastAsia" w:cstheme="minorEastAsia"/>
                <w:color w:val="auto"/>
                <w:sz w:val="24"/>
                <w:szCs w:val="24"/>
                <w:highlight w:val="none"/>
                <w:lang w:eastAsia="zh-CN"/>
              </w:rPr>
              <w:t>市容环境卫生</w:t>
            </w:r>
            <w:r>
              <w:rPr>
                <w:rFonts w:hint="eastAsia" w:asciiTheme="minorEastAsia" w:hAnsiTheme="minorEastAsia" w:eastAsiaTheme="minorEastAsia" w:cstheme="minorEastAsia"/>
                <w:color w:val="auto"/>
                <w:sz w:val="24"/>
                <w:szCs w:val="24"/>
                <w:highlight w:val="none"/>
              </w:rPr>
              <w:t>主管部门责令</w:t>
            </w:r>
            <w:r>
              <w:rPr>
                <w:rFonts w:hint="eastAsia" w:asciiTheme="minorEastAsia" w:hAnsiTheme="minorEastAsia" w:eastAsiaTheme="minorEastAsia" w:cstheme="minorEastAsia"/>
                <w:color w:val="auto"/>
                <w:sz w:val="24"/>
                <w:szCs w:val="24"/>
                <w:highlight w:val="none"/>
                <w:lang w:eastAsia="zh-CN"/>
              </w:rPr>
              <w:t>停止违法行为，限期改正</w:t>
            </w:r>
            <w:r>
              <w:rPr>
                <w:rFonts w:hint="eastAsia" w:asciiTheme="minorEastAsia" w:hAnsiTheme="minorEastAsia" w:eastAsiaTheme="minorEastAsia" w:cstheme="minorEastAsia"/>
                <w:color w:val="auto"/>
                <w:sz w:val="24"/>
                <w:szCs w:val="24"/>
                <w:highlight w:val="none"/>
              </w:rPr>
              <w:t>，处</w:t>
            </w:r>
            <w:r>
              <w:rPr>
                <w:rFonts w:hint="eastAsia" w:asciiTheme="minorEastAsia" w:hAnsiTheme="minorEastAsia" w:eastAsiaTheme="minorEastAsia" w:cstheme="minorEastAsia"/>
                <w:color w:val="auto"/>
                <w:sz w:val="24"/>
                <w:szCs w:val="24"/>
                <w:highlight w:val="none"/>
                <w:lang w:eastAsia="zh-CN"/>
              </w:rPr>
              <w:t>以五千</w:t>
            </w:r>
            <w:r>
              <w:rPr>
                <w:rFonts w:hint="eastAsia" w:asciiTheme="minorEastAsia" w:hAnsiTheme="minorEastAsia" w:eastAsiaTheme="minorEastAsia" w:cstheme="minorEastAsia"/>
                <w:color w:val="auto"/>
                <w:sz w:val="24"/>
                <w:szCs w:val="24"/>
                <w:highlight w:val="none"/>
              </w:rPr>
              <w:t>元以上</w:t>
            </w:r>
            <w:r>
              <w:rPr>
                <w:rFonts w:hint="eastAsia" w:asciiTheme="minorEastAsia" w:hAnsiTheme="minorEastAsia" w:eastAsiaTheme="minorEastAsia" w:cstheme="minorEastAsia"/>
                <w:color w:val="auto"/>
                <w:sz w:val="24"/>
                <w:szCs w:val="24"/>
                <w:highlight w:val="none"/>
                <w:lang w:eastAsia="zh-CN"/>
              </w:rPr>
              <w:t>五万</w:t>
            </w:r>
            <w:r>
              <w:rPr>
                <w:rFonts w:hint="eastAsia" w:asciiTheme="minorEastAsia" w:hAnsiTheme="minorEastAsia" w:eastAsiaTheme="minorEastAsia" w:cstheme="minorEastAsia"/>
                <w:color w:val="auto"/>
                <w:sz w:val="24"/>
                <w:szCs w:val="24"/>
                <w:highlight w:val="none"/>
              </w:rPr>
              <w:t>元以下的罚款。</w:t>
            </w:r>
          </w:p>
          <w:p>
            <w:pPr>
              <w:pStyle w:val="10"/>
              <w:keepNext w:val="0"/>
              <w:keepLines w:val="0"/>
              <w:pageBreakBefore w:val="0"/>
              <w:widowControl w:val="0"/>
              <w:tabs>
                <w:tab w:val="left" w:pos="1440"/>
              </w:tabs>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3</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未按照</w:t>
            </w:r>
            <w:r>
              <w:rPr>
                <w:rFonts w:hint="eastAsia" w:asciiTheme="minorEastAsia" w:hAnsiTheme="minorEastAsia" w:eastAsiaTheme="minorEastAsia" w:cstheme="minorEastAsia"/>
                <w:color w:val="auto"/>
                <w:sz w:val="24"/>
                <w:szCs w:val="24"/>
                <w:highlight w:val="none"/>
                <w:lang w:eastAsia="zh-CN"/>
              </w:rPr>
              <w:t>国家</w:t>
            </w:r>
            <w:r>
              <w:rPr>
                <w:rFonts w:hint="eastAsia" w:asciiTheme="minorEastAsia" w:hAnsiTheme="minorEastAsia" w:eastAsiaTheme="minorEastAsia" w:cstheme="minorEastAsia"/>
                <w:color w:val="auto"/>
                <w:sz w:val="24"/>
                <w:szCs w:val="24"/>
                <w:highlight w:val="none"/>
              </w:rPr>
              <w:t>有关规定和</w:t>
            </w:r>
            <w:r>
              <w:rPr>
                <w:rFonts w:hint="eastAsia" w:asciiTheme="minorEastAsia" w:hAnsiTheme="minorEastAsia" w:eastAsiaTheme="minorEastAsia" w:cstheme="minorEastAsia"/>
                <w:color w:val="auto"/>
                <w:sz w:val="24"/>
                <w:szCs w:val="24"/>
                <w:highlight w:val="none"/>
                <w:lang w:eastAsia="zh-CN"/>
              </w:rPr>
              <w:t>技术</w:t>
            </w:r>
            <w:r>
              <w:rPr>
                <w:rFonts w:hint="eastAsia" w:asciiTheme="minorEastAsia" w:hAnsiTheme="minorEastAsia" w:eastAsiaTheme="minorEastAsia" w:cstheme="minorEastAsia"/>
                <w:color w:val="auto"/>
                <w:sz w:val="24"/>
                <w:szCs w:val="24"/>
                <w:highlight w:val="none"/>
              </w:rPr>
              <w:t>标准</w:t>
            </w:r>
            <w:r>
              <w:rPr>
                <w:rFonts w:hint="eastAsia" w:asciiTheme="minorEastAsia" w:hAnsiTheme="minorEastAsia" w:eastAsiaTheme="minorEastAsia" w:cstheme="minorEastAsia"/>
                <w:color w:val="auto"/>
                <w:sz w:val="24"/>
                <w:szCs w:val="24"/>
                <w:highlight w:val="none"/>
                <w:lang w:eastAsia="zh-CN"/>
              </w:rPr>
              <w:t>对</w:t>
            </w:r>
            <w:r>
              <w:rPr>
                <w:rFonts w:hint="eastAsia" w:asciiTheme="minorEastAsia" w:hAnsiTheme="minorEastAsia" w:eastAsiaTheme="minorEastAsia" w:cstheme="minorEastAsia"/>
                <w:color w:val="auto"/>
                <w:sz w:val="24"/>
                <w:szCs w:val="24"/>
                <w:highlight w:val="none"/>
              </w:rPr>
              <w:t>餐厨垃圾</w:t>
            </w:r>
            <w:r>
              <w:rPr>
                <w:rFonts w:hint="eastAsia" w:asciiTheme="minorEastAsia" w:hAnsiTheme="minorEastAsia" w:eastAsiaTheme="minorEastAsia" w:cstheme="minorEastAsia"/>
                <w:color w:val="auto"/>
                <w:sz w:val="24"/>
                <w:szCs w:val="24"/>
                <w:highlight w:val="none"/>
                <w:lang w:eastAsia="zh-CN"/>
              </w:rPr>
              <w:t>进行资源化利用和无害化处置，或者</w:t>
            </w:r>
            <w:r>
              <w:rPr>
                <w:rFonts w:hint="eastAsia" w:asciiTheme="minorEastAsia" w:hAnsiTheme="minorEastAsia" w:eastAsiaTheme="minorEastAsia" w:cstheme="minorEastAsia"/>
                <w:color w:val="auto"/>
                <w:sz w:val="24"/>
                <w:szCs w:val="24"/>
                <w:highlight w:val="none"/>
              </w:rPr>
              <w:t>在处</w:t>
            </w:r>
            <w:r>
              <w:rPr>
                <w:rFonts w:hint="eastAsia" w:asciiTheme="minorEastAsia" w:hAnsiTheme="minorEastAsia" w:eastAsiaTheme="minorEastAsia" w:cstheme="minorEastAsia"/>
                <w:color w:val="auto"/>
                <w:sz w:val="24"/>
                <w:szCs w:val="24"/>
                <w:highlight w:val="none"/>
                <w:lang w:eastAsia="zh-CN"/>
              </w:rPr>
              <w:t>置</w:t>
            </w:r>
            <w:r>
              <w:rPr>
                <w:rFonts w:hint="eastAsia" w:asciiTheme="minorEastAsia" w:hAnsiTheme="minorEastAsia" w:eastAsiaTheme="minorEastAsia" w:cstheme="minorEastAsia"/>
                <w:color w:val="auto"/>
                <w:sz w:val="24"/>
                <w:szCs w:val="24"/>
                <w:highlight w:val="none"/>
              </w:rPr>
              <w:t>过程中</w:t>
            </w:r>
            <w:r>
              <w:rPr>
                <w:rFonts w:hint="eastAsia" w:asciiTheme="minorEastAsia" w:hAnsiTheme="minorEastAsia" w:eastAsiaTheme="minorEastAsia" w:cstheme="minorEastAsia"/>
                <w:color w:val="auto"/>
                <w:sz w:val="24"/>
                <w:szCs w:val="24"/>
                <w:highlight w:val="none"/>
                <w:lang w:eastAsia="zh-CN"/>
              </w:rPr>
              <w:t>产生的污水、废气、废渣、粉尘造成二次污染的，</w:t>
            </w:r>
            <w:r>
              <w:rPr>
                <w:rFonts w:hint="eastAsia" w:asciiTheme="minorEastAsia" w:hAnsiTheme="minorEastAsia" w:eastAsiaTheme="minorEastAsia" w:cstheme="minorEastAsia"/>
                <w:color w:val="auto"/>
                <w:sz w:val="24"/>
                <w:szCs w:val="24"/>
                <w:highlight w:val="none"/>
              </w:rPr>
              <w:t>由</w:t>
            </w:r>
            <w:r>
              <w:rPr>
                <w:rFonts w:hint="eastAsia" w:asciiTheme="minorEastAsia" w:hAnsiTheme="minorEastAsia" w:eastAsiaTheme="minorEastAsia" w:cstheme="minorEastAsia"/>
                <w:color w:val="auto"/>
                <w:sz w:val="24"/>
                <w:szCs w:val="24"/>
                <w:highlight w:val="none"/>
                <w:lang w:eastAsia="zh-CN"/>
              </w:rPr>
              <w:t>市容环境卫生</w:t>
            </w:r>
            <w:r>
              <w:rPr>
                <w:rFonts w:hint="eastAsia" w:asciiTheme="minorEastAsia" w:hAnsiTheme="minorEastAsia" w:eastAsiaTheme="minorEastAsia" w:cstheme="minorEastAsia"/>
                <w:color w:val="auto"/>
                <w:sz w:val="24"/>
                <w:szCs w:val="24"/>
                <w:highlight w:val="none"/>
              </w:rPr>
              <w:t>主管部门责令限期改正，</w:t>
            </w:r>
            <w:r>
              <w:rPr>
                <w:rFonts w:hint="eastAsia" w:asciiTheme="minorEastAsia" w:hAnsiTheme="minorEastAsia" w:eastAsiaTheme="minorEastAsia" w:cstheme="minorEastAsia"/>
                <w:color w:val="auto"/>
                <w:sz w:val="24"/>
                <w:szCs w:val="24"/>
                <w:highlight w:val="none"/>
                <w:lang w:eastAsia="zh-CN"/>
              </w:rPr>
              <w:t>并可处以三万元以上十万元以下的罚款。造成损失的，依法承担赔偿责任。</w:t>
            </w:r>
          </w:p>
          <w:p>
            <w:pPr>
              <w:pStyle w:val="10"/>
              <w:keepNext w:val="0"/>
              <w:keepLines w:val="0"/>
              <w:pageBreakBefore w:val="0"/>
              <w:widowControl w:val="0"/>
              <w:tabs>
                <w:tab w:val="left" w:pos="1440"/>
              </w:tabs>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倒卖</w:t>
            </w:r>
            <w:r>
              <w:rPr>
                <w:rFonts w:hint="eastAsia" w:asciiTheme="minorEastAsia" w:hAnsiTheme="minorEastAsia" w:eastAsiaTheme="minorEastAsia" w:cstheme="minorEastAsia"/>
                <w:color w:val="auto"/>
                <w:sz w:val="24"/>
                <w:szCs w:val="24"/>
                <w:highlight w:val="none"/>
                <w:lang w:eastAsia="zh-CN"/>
              </w:rPr>
              <w:t>、转让</w:t>
            </w:r>
            <w:r>
              <w:rPr>
                <w:rFonts w:hint="eastAsia" w:asciiTheme="minorEastAsia" w:hAnsiTheme="minorEastAsia" w:eastAsiaTheme="minorEastAsia" w:cstheme="minorEastAsia"/>
                <w:color w:val="auto"/>
                <w:sz w:val="24"/>
                <w:szCs w:val="24"/>
                <w:highlight w:val="none"/>
              </w:rPr>
              <w:t>餐厨垃圾的，由</w:t>
            </w:r>
            <w:r>
              <w:rPr>
                <w:rFonts w:hint="eastAsia" w:asciiTheme="minorEastAsia" w:hAnsiTheme="minorEastAsia" w:eastAsiaTheme="minorEastAsia" w:cstheme="minorEastAsia"/>
                <w:color w:val="auto"/>
                <w:sz w:val="24"/>
                <w:szCs w:val="24"/>
                <w:highlight w:val="none"/>
                <w:lang w:eastAsia="zh-CN"/>
              </w:rPr>
              <w:t>市容环境卫生</w:t>
            </w:r>
            <w:r>
              <w:rPr>
                <w:rFonts w:hint="eastAsia" w:asciiTheme="minorEastAsia" w:hAnsiTheme="minorEastAsia" w:eastAsiaTheme="minorEastAsia" w:cstheme="minorEastAsia"/>
                <w:color w:val="auto"/>
                <w:sz w:val="24"/>
                <w:szCs w:val="24"/>
                <w:highlight w:val="none"/>
              </w:rPr>
              <w:t>主管部门责令限期改正，并处</w:t>
            </w:r>
            <w:r>
              <w:rPr>
                <w:rFonts w:hint="eastAsia" w:asciiTheme="minorEastAsia" w:hAnsiTheme="minorEastAsia" w:eastAsiaTheme="minorEastAsia" w:cstheme="minorEastAsia"/>
                <w:color w:val="auto"/>
                <w:sz w:val="24"/>
                <w:szCs w:val="24"/>
                <w:highlight w:val="none"/>
                <w:lang w:eastAsia="zh-CN"/>
              </w:rPr>
              <w:t>五万</w:t>
            </w:r>
            <w:r>
              <w:rPr>
                <w:rFonts w:hint="eastAsia" w:asciiTheme="minorEastAsia" w:hAnsiTheme="minorEastAsia" w:eastAsiaTheme="minorEastAsia" w:cstheme="minorEastAsia"/>
                <w:color w:val="auto"/>
                <w:sz w:val="24"/>
                <w:szCs w:val="24"/>
                <w:highlight w:val="none"/>
              </w:rPr>
              <w:t>元以下</w:t>
            </w:r>
            <w:r>
              <w:rPr>
                <w:rFonts w:hint="eastAsia" w:asciiTheme="minorEastAsia" w:hAnsiTheme="minorEastAsia" w:eastAsiaTheme="minorEastAsia" w:cstheme="minorEastAsia"/>
                <w:color w:val="auto"/>
                <w:sz w:val="24"/>
                <w:szCs w:val="24"/>
                <w:highlight w:val="none"/>
                <w:lang w:eastAsia="zh-CN"/>
              </w:rPr>
              <w:t>的</w:t>
            </w:r>
            <w:r>
              <w:rPr>
                <w:rFonts w:hint="eastAsia" w:asciiTheme="minorEastAsia" w:hAnsiTheme="minorEastAsia" w:eastAsiaTheme="minorEastAsia" w:cstheme="minorEastAsia"/>
                <w:color w:val="auto"/>
                <w:sz w:val="24"/>
                <w:szCs w:val="24"/>
                <w:highlight w:val="none"/>
              </w:rPr>
              <w:t>罚款。</w:t>
            </w:r>
          </w:p>
          <w:p>
            <w:pPr>
              <w:pStyle w:val="10"/>
              <w:keepNext w:val="0"/>
              <w:keepLines w:val="0"/>
              <w:pageBreakBefore w:val="0"/>
              <w:widowControl w:val="0"/>
              <w:tabs>
                <w:tab w:val="left" w:pos="1440"/>
              </w:tabs>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cstheme="minorEastAsia"/>
                <w:color w:val="auto"/>
                <w:sz w:val="24"/>
                <w:szCs w:val="24"/>
                <w:highlight w:val="none"/>
                <w:lang w:eastAsia="zh-CN"/>
              </w:rPr>
              <w:t>(</w:t>
            </w:r>
            <w:r>
              <w:rPr>
                <w:rFonts w:hint="default" w:asciiTheme="minorEastAsia" w:hAnsiTheme="minorEastAsia" w:cstheme="minorEastAsia"/>
                <w:color w:val="auto"/>
                <w:sz w:val="24"/>
                <w:szCs w:val="24"/>
                <w:highlight w:val="none"/>
                <w:lang w:val="en" w:eastAsia="zh-CN"/>
              </w:rPr>
              <w:t>5</w:t>
            </w:r>
            <w:r>
              <w:rPr>
                <w:rFonts w:hint="eastAsia" w:asciiTheme="minorEastAsia" w:hAnsi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rPr>
              <w:t>将</w:t>
            </w:r>
            <w:r>
              <w:rPr>
                <w:rFonts w:hint="eastAsia" w:asciiTheme="minorEastAsia" w:hAnsiTheme="minorEastAsia" w:eastAsiaTheme="minorEastAsia" w:cstheme="minorEastAsia"/>
                <w:color w:val="auto"/>
                <w:sz w:val="24"/>
                <w:szCs w:val="24"/>
                <w:highlight w:val="none"/>
                <w:lang w:eastAsia="zh-CN"/>
              </w:rPr>
              <w:t>未经高温处理的</w:t>
            </w:r>
            <w:r>
              <w:rPr>
                <w:rFonts w:hint="eastAsia" w:asciiTheme="minorEastAsia" w:hAnsiTheme="minorEastAsia" w:eastAsiaTheme="minorEastAsia" w:cstheme="minorEastAsia"/>
                <w:color w:val="auto"/>
                <w:sz w:val="24"/>
                <w:szCs w:val="24"/>
                <w:highlight w:val="none"/>
              </w:rPr>
              <w:t>餐厨垃圾作为畜禽饲料的，由畜牧</w:t>
            </w:r>
            <w:r>
              <w:rPr>
                <w:rFonts w:hint="eastAsia" w:asciiTheme="minorEastAsia" w:hAnsiTheme="minorEastAsia" w:eastAsiaTheme="minorEastAsia" w:cstheme="minorEastAsia"/>
                <w:color w:val="auto"/>
                <w:sz w:val="24"/>
                <w:szCs w:val="24"/>
                <w:highlight w:val="none"/>
                <w:lang w:eastAsia="zh-CN"/>
              </w:rPr>
              <w:t>主管</w:t>
            </w:r>
            <w:r>
              <w:rPr>
                <w:rFonts w:hint="eastAsia" w:asciiTheme="minorEastAsia" w:hAnsiTheme="minorEastAsia" w:eastAsiaTheme="minorEastAsia" w:cstheme="minorEastAsia"/>
                <w:color w:val="auto"/>
                <w:sz w:val="24"/>
                <w:szCs w:val="24"/>
                <w:highlight w:val="none"/>
              </w:rPr>
              <w:t>部门</w:t>
            </w:r>
            <w:r>
              <w:rPr>
                <w:rFonts w:hint="eastAsia" w:asciiTheme="minorEastAsia" w:hAnsiTheme="minorEastAsia" w:eastAsiaTheme="minorEastAsia" w:cstheme="minorEastAsia"/>
                <w:color w:val="auto"/>
                <w:sz w:val="24"/>
                <w:szCs w:val="24"/>
                <w:highlight w:val="none"/>
                <w:lang w:eastAsia="zh-CN"/>
              </w:rPr>
              <w:t>会同有关部门没收并捕杀所饲养的畜禽，并进行无害化处理。</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eastAsia="zh-CN"/>
              </w:rPr>
              <w:t>(</w:t>
            </w:r>
            <w:r>
              <w:rPr>
                <w:rFonts w:hint="default" w:asciiTheme="minorEastAsia" w:hAnsiTheme="minorEastAsia" w:eastAsiaTheme="minorEastAsia" w:cstheme="minorEastAsia"/>
                <w:color w:val="auto"/>
                <w:sz w:val="24"/>
                <w:szCs w:val="24"/>
                <w:highlight w:val="none"/>
                <w:lang w:val="en" w:eastAsia="zh-CN"/>
              </w:rPr>
              <w:t>6</w:t>
            </w:r>
            <w:r>
              <w:rPr>
                <w:rFonts w:hint="eastAsia" w:asciiTheme="minorEastAsia" w:hAnsiTheme="minorEastAsia" w:eastAsiaTheme="minorEastAsia" w:cstheme="minorEastAsia"/>
                <w:color w:val="auto"/>
                <w:sz w:val="24"/>
                <w:szCs w:val="24"/>
                <w:highlight w:val="none"/>
                <w:lang w:eastAsia="zh-CN"/>
              </w:rPr>
              <w:t>)违反</w:t>
            </w:r>
            <w:r>
              <w:rPr>
                <w:rFonts w:hint="eastAsia" w:asciiTheme="minorEastAsia" w:hAnsiTheme="minorEastAsia" w:eastAsiaTheme="minorEastAsia" w:cstheme="minorEastAsia"/>
                <w:color w:val="auto"/>
                <w:sz w:val="24"/>
                <w:szCs w:val="24"/>
                <w:highlight w:val="none"/>
                <w:lang w:val="en"/>
              </w:rPr>
              <w:t>《长春市餐厨垃圾管理暂行办法》</w:t>
            </w:r>
            <w:r>
              <w:rPr>
                <w:rFonts w:hint="eastAsia" w:asciiTheme="minorEastAsia" w:hAnsiTheme="minorEastAsia" w:eastAsiaTheme="minorEastAsia" w:cstheme="minorEastAsia"/>
                <w:color w:val="auto"/>
                <w:sz w:val="24"/>
                <w:szCs w:val="24"/>
                <w:highlight w:val="none"/>
                <w:lang w:val="en" w:eastAsia="zh-CN"/>
              </w:rPr>
              <w:t>规定的其他违法行为，依照法律、法规和规章的有关规定予以处罚。</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lang w:val="en-US" w:eastAsia="zh-CN"/>
              </w:rPr>
              <w:t>.</w:t>
            </w:r>
            <w:r>
              <w:rPr>
                <w:rFonts w:hint="eastAsia" w:asciiTheme="minorEastAsia" w:hAnsiTheme="minorEastAsia" w:eastAsiaTheme="minorEastAsia" w:cstheme="minorEastAsia"/>
                <w:sz w:val="24"/>
                <w:szCs w:val="24"/>
                <w:highlight w:val="none"/>
              </w:rPr>
              <w:t>下列情形之一，采购人有权解除合同</w:t>
            </w:r>
            <w:r>
              <w:rPr>
                <w:rFonts w:hint="eastAsia" w:asciiTheme="minorEastAsia" w:hAnsiTheme="minorEastAsia" w:eastAsiaTheme="minorEastAsia" w:cstheme="minorEastAsia"/>
                <w:sz w:val="24"/>
                <w:szCs w:val="24"/>
                <w:highlight w:val="none"/>
                <w:lang w:eastAsia="zh-CN"/>
              </w:rPr>
              <w:t>：</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1</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擅自将经营权或项目部分转包给其他单位或者个人经营的；</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2</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因经营管理不善，受到环保、安监、消防等执法部门下发停业整顿的；</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3</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擅自停业、歇业1天以上的；</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4</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组织非法销售废弃食用油脂的</w:t>
            </w:r>
            <w:r>
              <w:rPr>
                <w:rFonts w:hint="eastAsia" w:asciiTheme="minorEastAsia" w:hAnsiTheme="minorEastAsia" w:eastAsiaTheme="minorEastAsia" w:cstheme="minorEastAsia"/>
                <w:sz w:val="24"/>
                <w:szCs w:val="24"/>
                <w:highlight w:val="none"/>
                <w:lang w:eastAsia="zh-CN"/>
              </w:rPr>
              <w:t>；</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rPr>
              <w:t>5</w:t>
            </w:r>
            <w:r>
              <w:rPr>
                <w:rFonts w:hint="eastAsia" w:asciiTheme="minorEastAsia" w:hAnsiTheme="minorEastAsia" w:eastAsiaTheme="minorEastAsia" w:cstheme="minorEastAsia"/>
                <w:sz w:val="24"/>
                <w:szCs w:val="24"/>
                <w:highlight w:val="none"/>
                <w:lang w:eastAsia="zh-CN"/>
              </w:rPr>
              <w:t>)</w:t>
            </w:r>
            <w:r>
              <w:rPr>
                <w:rFonts w:hint="eastAsia" w:asciiTheme="minorEastAsia" w:hAnsiTheme="minorEastAsia" w:eastAsiaTheme="minorEastAsia" w:cstheme="minorEastAsia"/>
                <w:sz w:val="24"/>
                <w:szCs w:val="24"/>
                <w:highlight w:val="none"/>
                <w:lang w:val="en"/>
              </w:rPr>
              <w:t>《长春市餐厨垃圾管理暂行办法》</w:t>
            </w:r>
            <w:r>
              <w:rPr>
                <w:rFonts w:hint="eastAsia" w:asciiTheme="minorEastAsia" w:hAnsiTheme="minorEastAsia" w:eastAsiaTheme="minorEastAsia" w:cstheme="minorEastAsia"/>
                <w:sz w:val="24"/>
                <w:szCs w:val="24"/>
                <w:highlight w:val="none"/>
              </w:rPr>
              <w:t>中规定的终止特许经营权的其他条款</w:t>
            </w:r>
            <w:r>
              <w:rPr>
                <w:rFonts w:hint="eastAsia" w:asciiTheme="minorEastAsia" w:hAnsiTheme="minorEastAsia" w:eastAsiaTheme="minorEastAsia" w:cstheme="minorEastAsia"/>
                <w:sz w:val="24"/>
                <w:szCs w:val="24"/>
                <w:highlight w:val="none"/>
                <w:lang w:eastAsia="zh-CN"/>
              </w:rPr>
              <w:t>。</w:t>
            </w:r>
          </w:p>
          <w:p>
            <w:pPr>
              <w:keepNext w:val="0"/>
              <w:keepLines w:val="0"/>
              <w:pageBreakBefore w:val="0"/>
              <w:widowControl w:val="0"/>
              <w:wordWrap/>
              <w:overflowPunct/>
              <w:topLinePunct w:val="0"/>
              <w:bidi w:val="0"/>
              <w:adjustRightInd w:val="0"/>
              <w:snapToGrid w:val="0"/>
              <w:spacing w:line="240" w:lineRule="auto"/>
              <w:ind w:firstLine="0" w:firstLineChars="0"/>
              <w:jc w:val="left"/>
              <w:rPr>
                <w:rFonts w:hint="eastAsia" w:asciiTheme="minorEastAsia" w:hAnsiTheme="minorEastAsia" w:eastAsiaTheme="minorEastAsia" w:cstheme="minorEastAsia"/>
                <w:sz w:val="24"/>
                <w:szCs w:val="24"/>
                <w:highlight w:val="none"/>
                <w:lang w:eastAsia="zh-CN"/>
              </w:rPr>
            </w:pPr>
            <w:r>
              <w:rPr>
                <w:rFonts w:hint="eastAsia" w:asciiTheme="minorEastAsia" w:hAnsiTheme="minorEastAsia" w:eastAsiaTheme="minorEastAsia" w:cstheme="minorEastAsia"/>
                <w:sz w:val="24"/>
                <w:szCs w:val="24"/>
                <w:highlight w:val="none"/>
                <w:lang w:eastAsia="zh-CN"/>
              </w:rPr>
              <w:t>发生争议，由双方协商或由政府采购监管部门调解解决，协商或调解不成时向采购人所在地人民法院提起诉讼。</w:t>
            </w:r>
          </w:p>
        </w:tc>
      </w:tr>
    </w:tbl>
    <w:p>
      <w:pPr>
        <w:keepNext w:val="0"/>
        <w:keepLines w:val="0"/>
        <w:pageBreakBefore w:val="0"/>
        <w:overflowPunct/>
        <w:topLinePunct w:val="0"/>
        <w:bidi w:val="0"/>
        <w:adjustRightInd w:val="0"/>
        <w:snapToGrid w:val="0"/>
        <w:spacing w:line="360" w:lineRule="auto"/>
        <w:ind w:firstLine="0" w:firstLineChars="0"/>
        <w:rPr>
          <w:rFonts w:hint="eastAsia" w:asciiTheme="minorEastAsia" w:hAnsiTheme="minorEastAsia" w:eastAsiaTheme="minorEastAsia" w:cstheme="minorEastAsia"/>
          <w:sz w:val="24"/>
          <w:szCs w:val="24"/>
          <w:highlight w:val="none"/>
        </w:rPr>
      </w:pPr>
    </w:p>
    <w:p>
      <w:pPr>
        <w:pStyle w:val="6"/>
        <w:ind w:left="0" w:leftChars="0" w:firstLine="0" w:firstLineChars="0"/>
        <w:jc w:val="both"/>
        <w:rPr>
          <w:rFonts w:hint="eastAsia" w:ascii="宋体" w:hAnsi="宋体" w:eastAsia="宋体" w:cs="宋体"/>
          <w:b/>
          <w:bCs/>
          <w:sz w:val="32"/>
          <w:szCs w:val="32"/>
          <w:highlight w:val="none"/>
          <w:lang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right="0" w:firstLine="0" w:firstLineChars="0"/>
        <w:jc w:val="left"/>
        <w:textAlignment w:val="baseline"/>
        <w:rPr>
          <w:rFonts w:hint="eastAsia" w:asciiTheme="minorEastAsia" w:hAnsiTheme="minorEastAsia" w:eastAsiaTheme="minorEastAsia" w:cstheme="minorEastAsia"/>
          <w:b w:val="0"/>
          <w:bCs/>
          <w:sz w:val="24"/>
          <w:szCs w:val="24"/>
          <w:highlight w:val="none"/>
          <w:lang w:val="en-US" w:eastAsia="zh-CN"/>
        </w:rPr>
        <w:sectPr>
          <w:footerReference r:id="rId7" w:type="default"/>
          <w:pgSz w:w="11906" w:h="16838"/>
          <w:pgMar w:top="1440" w:right="1080" w:bottom="1440" w:left="1080" w:header="1020" w:footer="851" w:gutter="0"/>
          <w:pgNumType w:fmt="decimal" w:start="1"/>
          <w:cols w:space="720" w:num="1"/>
          <w:docGrid w:type="lines" w:linePitch="312" w:charSpace="0"/>
        </w:sect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left"/>
        <w:textAlignment w:val="baseline"/>
        <w:rPr>
          <w:rFonts w:hint="eastAsia" w:ascii="宋体" w:hAnsi="宋体" w:eastAsia="宋体" w:cs="宋体"/>
          <w:b/>
          <w:bCs/>
          <w:sz w:val="32"/>
          <w:szCs w:val="32"/>
          <w:highlight w:val="none"/>
          <w:lang w:eastAsia="zh-CN"/>
        </w:rPr>
        <w:sectPr>
          <w:footerReference r:id="rId8" w:type="default"/>
          <w:pgSz w:w="11907" w:h="16839"/>
          <w:pgMar w:top="1440" w:right="1080" w:bottom="1440" w:left="1080" w:header="1020" w:footer="1224" w:gutter="0"/>
          <w:pgNumType w:fmt="decimal"/>
          <w:cols w:space="720" w:num="1"/>
        </w:sectPr>
      </w:pPr>
      <w:r>
        <w:rPr>
          <w:rFonts w:hint="eastAsia" w:ascii="宋体" w:hAnsi="宋体" w:eastAsia="宋体" w:cs="宋体"/>
          <w:b/>
          <w:bCs/>
          <w:sz w:val="44"/>
          <w:szCs w:val="44"/>
          <w:highlight w:val="none"/>
          <w:lang w:val="en-US" w:eastAsia="zh-CN"/>
        </w:rPr>
        <w:t>附件1</w:t>
      </w:r>
      <w:r>
        <w:rPr>
          <w:rFonts w:hint="eastAsia" w:ascii="宋体" w:hAnsi="宋体" w:eastAsia="宋体" w:cs="宋体"/>
          <w:b/>
          <w:bCs/>
          <w:sz w:val="32"/>
          <w:szCs w:val="32"/>
          <w:highlight w:val="none"/>
          <w:lang w:eastAsia="zh-CN"/>
        </w:rPr>
        <w:drawing>
          <wp:inline distT="0" distB="0" distL="114300" distR="114300">
            <wp:extent cx="5702935" cy="8060055"/>
            <wp:effectExtent l="0" t="0" r="12065" b="17145"/>
            <wp:docPr id="10" name="图片 10" descr="招标需上传！！！现场提供-2019.09.04污水处理接收协议_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招标需上传！！！现场提供-2019.09.04污水处理接收协议_00"/>
                    <pic:cNvPicPr>
                      <a:picLocks noChangeAspect="1"/>
                    </pic:cNvPicPr>
                  </pic:nvPicPr>
                  <pic:blipFill>
                    <a:blip r:embed="rId15"/>
                    <a:stretch>
                      <a:fillRect/>
                    </a:stretch>
                  </pic:blipFill>
                  <pic:spPr>
                    <a:xfrm>
                      <a:off x="0" y="0"/>
                      <a:ext cx="5702935" cy="8060055"/>
                    </a:xfrm>
                    <a:prstGeom prst="rect">
                      <a:avLst/>
                    </a:prstGeom>
                  </pic:spPr>
                </pic:pic>
              </a:graphicData>
            </a:graphic>
          </wp:inline>
        </w:drawing>
      </w:r>
      <w:r>
        <w:rPr>
          <w:rFonts w:hint="eastAsia" w:ascii="宋体" w:hAnsi="宋体" w:eastAsia="宋体" w:cs="宋体"/>
          <w:b/>
          <w:bCs/>
          <w:sz w:val="32"/>
          <w:szCs w:val="32"/>
          <w:lang w:eastAsia="zh-CN"/>
        </w:rPr>
        <w:drawing>
          <wp:inline distT="0" distB="0" distL="114300" distR="114300">
            <wp:extent cx="6182360" cy="8736330"/>
            <wp:effectExtent l="0" t="0" r="8890" b="7620"/>
            <wp:docPr id="9" name="图片 9" descr="招标需上传！！！现场提供-2019.09.04污水处理接收协议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招标需上传！！！现场提供-2019.09.04污水处理接收协议_01"/>
                    <pic:cNvPicPr>
                      <a:picLocks noChangeAspect="1"/>
                    </pic:cNvPicPr>
                  </pic:nvPicPr>
                  <pic:blipFill>
                    <a:blip r:embed="rId16"/>
                    <a:stretch>
                      <a:fillRect/>
                    </a:stretch>
                  </pic:blipFill>
                  <pic:spPr>
                    <a:xfrm>
                      <a:off x="0" y="0"/>
                      <a:ext cx="6182360" cy="8736330"/>
                    </a:xfrm>
                    <a:prstGeom prst="rect">
                      <a:avLst/>
                    </a:prstGeom>
                  </pic:spPr>
                </pic:pic>
              </a:graphicData>
            </a:graphic>
          </wp:inline>
        </w:drawing>
      </w:r>
      <w:r>
        <w:rPr>
          <w:rFonts w:hint="eastAsia" w:ascii="宋体" w:hAnsi="宋体" w:eastAsia="宋体" w:cs="宋体"/>
          <w:b/>
          <w:bCs/>
          <w:sz w:val="32"/>
          <w:szCs w:val="32"/>
          <w:highlight w:val="none"/>
          <w:lang w:eastAsia="zh-CN"/>
        </w:rPr>
        <w:drawing>
          <wp:inline distT="0" distB="0" distL="114300" distR="114300">
            <wp:extent cx="6182360" cy="8736330"/>
            <wp:effectExtent l="0" t="0" r="8890" b="7620"/>
            <wp:docPr id="8" name="图片 8" descr="招标需上传！！！现场提供-2019.09.04污水处理接收协议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招标需上传！！！现场提供-2019.09.04污水处理接收协议_02"/>
                    <pic:cNvPicPr>
                      <a:picLocks noChangeAspect="1"/>
                    </pic:cNvPicPr>
                  </pic:nvPicPr>
                  <pic:blipFill>
                    <a:blip r:embed="rId17"/>
                    <a:stretch>
                      <a:fillRect/>
                    </a:stretch>
                  </pic:blipFill>
                  <pic:spPr>
                    <a:xfrm>
                      <a:off x="0" y="0"/>
                      <a:ext cx="6182360" cy="8736330"/>
                    </a:xfrm>
                    <a:prstGeom prst="rect">
                      <a:avLst/>
                    </a:prstGeom>
                  </pic:spPr>
                </pic:pic>
              </a:graphicData>
            </a:graphic>
          </wp:inline>
        </w:drawing>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32"/>
          <w:szCs w:val="32"/>
          <w:highlight w:val="none"/>
        </w:rPr>
      </w:pPr>
      <w:r>
        <w:rPr>
          <w:rFonts w:hint="eastAsia" w:ascii="宋体" w:hAnsi="宋体" w:eastAsia="宋体" w:cs="宋体"/>
          <w:b/>
          <w:bCs/>
          <w:sz w:val="32"/>
          <w:szCs w:val="32"/>
          <w:highlight w:val="none"/>
        </w:rPr>
        <w:t>第五章</w:t>
      </w:r>
      <w:r>
        <w:rPr>
          <w:rFonts w:hint="eastAsia" w:ascii="宋体" w:hAnsi="宋体" w:eastAsia="宋体" w:cs="宋体"/>
          <w:b/>
          <w:bCs/>
          <w:sz w:val="32"/>
          <w:szCs w:val="32"/>
          <w:highlight w:val="none"/>
          <w:lang w:val="en-US" w:eastAsia="zh-CN"/>
        </w:rPr>
        <w:t xml:space="preserve"> </w:t>
      </w:r>
      <w:r>
        <w:rPr>
          <w:rFonts w:hint="eastAsia" w:ascii="宋体" w:hAnsi="宋体" w:eastAsia="宋体" w:cs="宋体"/>
          <w:b/>
          <w:bCs/>
          <w:sz w:val="32"/>
          <w:szCs w:val="32"/>
          <w:highlight w:val="none"/>
        </w:rPr>
        <w:t>评标方法和标准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评标委员会将按照本项目</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进行评标工作，采购人或者采购代理机构负责评标的组织工作。工作程序如下：</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一、评标准备工作，由采购人或者采购代理机构负责</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1.核对评审专家身份和采购人代表授权函；</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2.宣布评标纪律，集中保管通讯工具；</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3.公布</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名单，告知评审专家应当回避的情形；</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4.组织评标委员会推选评标组长，采购人代表不得担任组长；</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5.根据评标委员会的要求介绍政府采购相关政策法律、</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二、符合性审查工作</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评标委员会开展符合性审查。符合性审查是指依据</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的规定，从商务和技术角度对投标文件的有效性和完整性进行审查，以确定是否对</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的实质性要求做出响应。</w:t>
      </w:r>
    </w:p>
    <w:p>
      <w:pPr>
        <w:keepNext w:val="0"/>
        <w:keepLines w:val="0"/>
        <w:pageBreakBefore w:val="0"/>
        <w:widowControl/>
        <w:numPr>
          <w:ilvl w:val="0"/>
          <w:numId w:val="0"/>
        </w:numPr>
        <w:kinsoku w:val="0"/>
        <w:wordWrap w:val="0"/>
        <w:overflowPunct/>
        <w:topLinePunct w:val="0"/>
        <w:autoSpaceDE w:val="0"/>
        <w:autoSpaceDN w:val="0"/>
        <w:bidi w:val="0"/>
        <w:adjustRightInd w:val="0"/>
        <w:snapToGrid w:val="0"/>
        <w:spacing w:line="360" w:lineRule="auto"/>
        <w:ind w:leftChars="200" w:right="0" w:rightChars="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r>
        <w:rPr>
          <w:rFonts w:hint="eastAsia" w:ascii="宋体" w:hAnsi="宋体" w:eastAsia="宋体" w:cs="宋体"/>
          <w:sz w:val="24"/>
          <w:szCs w:val="24"/>
          <w:highlight w:val="none"/>
        </w:rPr>
        <w:t>要求</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对投标文件有关事项作出澄清或者说明</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如有</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w:t>
      </w:r>
    </w:p>
    <w:p>
      <w:pPr>
        <w:keepNext w:val="0"/>
        <w:keepLines w:val="0"/>
        <w:pageBreakBefore w:val="0"/>
        <w:widowControl/>
        <w:numPr>
          <w:ilvl w:val="0"/>
          <w:numId w:val="0"/>
        </w:numPr>
        <w:kinsoku w:val="0"/>
        <w:wordWrap w:val="0"/>
        <w:overflowPunct/>
        <w:topLinePunct w:val="0"/>
        <w:autoSpaceDE w:val="0"/>
        <w:autoSpaceDN w:val="0"/>
        <w:bidi w:val="0"/>
        <w:adjustRightInd w:val="0"/>
        <w:snapToGrid w:val="0"/>
        <w:spacing w:line="360" w:lineRule="auto"/>
        <w:ind w:leftChars="200" w:right="0" w:rightChars="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2.依照</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规定的评标程序、方法和标准进行独立评审；</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本项目评标方法为综合评分法，评标委员会对满足</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全部实质性要求的投标文件，按照</w:t>
      </w:r>
      <w:r>
        <w:rPr>
          <w:rFonts w:hint="eastAsia" w:ascii="宋体" w:hAnsi="宋体" w:eastAsia="宋体" w:cs="宋体"/>
          <w:sz w:val="24"/>
          <w:szCs w:val="24"/>
          <w:highlight w:val="none"/>
          <w:lang w:eastAsia="zh-CN"/>
        </w:rPr>
        <w:t>招标文件</w:t>
      </w:r>
      <w:r>
        <w:rPr>
          <w:rFonts w:hint="eastAsia" w:ascii="宋体" w:hAnsi="宋体" w:eastAsia="宋体" w:cs="宋体"/>
          <w:sz w:val="24"/>
          <w:szCs w:val="24"/>
          <w:highlight w:val="none"/>
        </w:rPr>
        <w:t>规定的评审因素的量化指标进行评审打分，以评审得分从高到低顺序确定中标候选人。评标委员会每位成员独立对每个有效</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的投标文件进行评价、打分；然后汇总每个</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的得分，计算得分平均值，以平均值由高到低进行排序，按排序顺序推荐中标候选人。分值计算保留小数点后两位，第三位四舍五入。</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三、采购人或者采购代理机构核对评标结果</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四、确定中标候选人名单，或者根据采购人委托直接确定中标</w:t>
      </w:r>
      <w:r>
        <w:rPr>
          <w:rFonts w:hint="eastAsia" w:ascii="宋体" w:hAnsi="宋体" w:eastAsia="宋体" w:cs="宋体"/>
          <w:b/>
          <w:bCs/>
          <w:sz w:val="24"/>
          <w:szCs w:val="24"/>
          <w:highlight w:val="none"/>
          <w:lang w:eastAsia="zh-CN"/>
        </w:rPr>
        <w:t>供应商</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五、评审标准中应考虑下列因素</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1.政府采购政策要求</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如</w:t>
      </w:r>
      <w:r>
        <w:rPr>
          <w:rFonts w:hint="eastAsia" w:ascii="宋体" w:hAnsi="宋体" w:eastAsia="宋体" w:cs="宋体"/>
          <w:sz w:val="24"/>
          <w:szCs w:val="24"/>
          <w:highlight w:val="none"/>
        </w:rPr>
        <w:t>相关价格扣除政策。</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2.中标候选人并列时的处理方式</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本项目采用综合评标法，评标结果按评审后得分由高到低顺序排列。得分相同的，按投标报价由低到高顺序排列，得分与投标报价均相同的处理方式：</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由采购人或者采购人委托评标委员会按照随机抽取的方式确定一个</w:t>
      </w:r>
      <w:r>
        <w:rPr>
          <w:rFonts w:hint="eastAsia" w:ascii="宋体" w:hAnsi="宋体" w:eastAsia="宋体" w:cs="宋体"/>
          <w:sz w:val="24"/>
          <w:szCs w:val="24"/>
          <w:highlight w:val="none"/>
          <w:lang w:eastAsia="zh-CN"/>
        </w:rPr>
        <w:t>供应商</w:t>
      </w:r>
      <w:r>
        <w:rPr>
          <w:rFonts w:hint="eastAsia" w:ascii="宋体" w:hAnsi="宋体" w:eastAsia="宋体" w:cs="宋体"/>
          <w:sz w:val="24"/>
          <w:szCs w:val="24"/>
          <w:highlight w:val="none"/>
        </w:rPr>
        <w:t>获得中标人推荐资格。</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2" w:firstLineChars="200"/>
        <w:textAlignment w:val="baseline"/>
        <w:rPr>
          <w:rFonts w:hint="eastAsia" w:ascii="宋体" w:hAnsi="宋体" w:eastAsia="宋体" w:cs="宋体"/>
          <w:b/>
          <w:bCs/>
          <w:sz w:val="24"/>
          <w:szCs w:val="24"/>
          <w:highlight w:val="none"/>
        </w:rPr>
      </w:pPr>
      <w:r>
        <w:rPr>
          <w:rFonts w:hint="eastAsia" w:ascii="宋体" w:hAnsi="宋体" w:eastAsia="宋体" w:cs="宋体"/>
          <w:b/>
          <w:bCs/>
          <w:sz w:val="24"/>
          <w:szCs w:val="24"/>
          <w:highlight w:val="none"/>
        </w:rPr>
        <w:t>六、评审因素和指标</w:t>
      </w:r>
    </w:p>
    <w:p>
      <w:pPr>
        <w:spacing w:before="108" w:line="216" w:lineRule="auto"/>
        <w:jc w:val="center"/>
        <w:rPr>
          <w:rFonts w:ascii="宋体" w:hAnsi="宋体" w:eastAsia="宋体" w:cs="宋体"/>
          <w:sz w:val="24"/>
          <w:szCs w:val="24"/>
          <w:highlight w:val="none"/>
        </w:rPr>
      </w:pPr>
      <w:r>
        <w:rPr>
          <w:rFonts w:ascii="宋体" w:hAnsi="宋体" w:eastAsia="宋体" w:cs="宋体"/>
          <w:spacing w:val="-4"/>
          <w:sz w:val="24"/>
          <w:szCs w:val="24"/>
          <w:highlight w:val="none"/>
          <w14:textOutline w14:w="5103" w14:cap="sq" w14:cmpd="sng">
            <w14:solidFill>
              <w14:srgbClr w14:val="000000"/>
            </w14:solidFill>
            <w14:prstDash w14:val="solid"/>
            <w14:bevel/>
          </w14:textOutline>
        </w:rPr>
        <w:t>资格审查表</w:t>
      </w:r>
    </w:p>
    <w:tbl>
      <w:tblPr>
        <w:tblStyle w:val="21"/>
        <w:tblW w:w="9622"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80"/>
        <w:gridCol w:w="6374"/>
        <w:gridCol w:w="2568"/>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4" w:hRule="atLeast"/>
          <w:jc w:val="center"/>
        </w:trPr>
        <w:tc>
          <w:tcPr>
            <w:tcW w:w="680"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spacing w:val="-5"/>
                <w:sz w:val="24"/>
                <w:szCs w:val="24"/>
                <w:highlight w:val="none"/>
              </w:rPr>
              <w:t>序号</w:t>
            </w:r>
          </w:p>
        </w:tc>
        <w:tc>
          <w:tcPr>
            <w:tcW w:w="637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spacing w:val="-6"/>
                <w:sz w:val="24"/>
                <w:szCs w:val="24"/>
                <w:highlight w:val="none"/>
              </w:rPr>
              <w:t>审查项目</w:t>
            </w:r>
          </w:p>
        </w:tc>
        <w:tc>
          <w:tcPr>
            <w:tcW w:w="2568"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rFonts w:hint="eastAsia"/>
                <w:sz w:val="24"/>
                <w:szCs w:val="24"/>
                <w:highlight w:val="none"/>
              </w:rPr>
              <w:t>要求说明</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9" w:hRule="atLeast"/>
          <w:jc w:val="center"/>
        </w:trPr>
        <w:tc>
          <w:tcPr>
            <w:tcW w:w="680"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sz w:val="24"/>
                <w:szCs w:val="24"/>
                <w:highlight w:val="none"/>
              </w:rPr>
              <w:t>1</w:t>
            </w:r>
          </w:p>
        </w:tc>
        <w:tc>
          <w:tcPr>
            <w:tcW w:w="637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sz w:val="24"/>
                <w:szCs w:val="24"/>
                <w:highlight w:val="none"/>
              </w:rPr>
            </w:pPr>
            <w:r>
              <w:rPr>
                <w:spacing w:val="-5"/>
                <w:sz w:val="24"/>
                <w:szCs w:val="24"/>
                <w:highlight w:val="none"/>
              </w:rPr>
              <w:t>营业执照</w:t>
            </w:r>
          </w:p>
        </w:tc>
        <w:tc>
          <w:tcPr>
            <w:tcW w:w="2568"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rFonts w:hint="eastAsia"/>
                <w:spacing w:val="-1"/>
                <w:sz w:val="24"/>
                <w:szCs w:val="24"/>
                <w:highlight w:val="none"/>
              </w:rPr>
              <w:t>具备有效的营业执照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680"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sz w:val="24"/>
                <w:szCs w:val="24"/>
                <w:highlight w:val="none"/>
              </w:rPr>
              <w:t>2</w:t>
            </w:r>
          </w:p>
        </w:tc>
        <w:tc>
          <w:tcPr>
            <w:tcW w:w="637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eastAsia="宋体"/>
                <w:sz w:val="24"/>
                <w:szCs w:val="24"/>
                <w:highlight w:val="none"/>
                <w:lang w:eastAsia="zh-CN"/>
              </w:rPr>
            </w:pPr>
            <w:r>
              <w:rPr>
                <w:rFonts w:hint="eastAsia"/>
                <w:spacing w:val="-1"/>
                <w:sz w:val="24"/>
                <w:szCs w:val="24"/>
                <w:highlight w:val="none"/>
                <w:lang w:val="en-US" w:eastAsia="zh-CN"/>
              </w:rPr>
              <w:t>法定代表人身份证明、</w:t>
            </w:r>
            <w:r>
              <w:rPr>
                <w:spacing w:val="-1"/>
                <w:sz w:val="24"/>
                <w:szCs w:val="24"/>
                <w:highlight w:val="none"/>
              </w:rPr>
              <w:t>法人授权委托书</w:t>
            </w:r>
            <w:r>
              <w:rPr>
                <w:rFonts w:hint="eastAsia"/>
                <w:spacing w:val="-1"/>
                <w:sz w:val="24"/>
                <w:szCs w:val="24"/>
                <w:highlight w:val="none"/>
                <w:lang w:val="en-US" w:eastAsia="zh-CN"/>
              </w:rPr>
              <w:t>及受托人身份证</w:t>
            </w:r>
            <w:r>
              <w:rPr>
                <w:rFonts w:hint="eastAsia"/>
                <w:spacing w:val="-1"/>
                <w:sz w:val="24"/>
                <w:szCs w:val="24"/>
                <w:highlight w:val="none"/>
                <w:lang w:eastAsia="zh-CN"/>
              </w:rPr>
              <w:t>(</w:t>
            </w:r>
            <w:r>
              <w:rPr>
                <w:spacing w:val="-1"/>
                <w:sz w:val="24"/>
                <w:szCs w:val="24"/>
                <w:highlight w:val="none"/>
              </w:rPr>
              <w:t>法定代表人直接投标可不提供，但须提供</w:t>
            </w:r>
            <w:r>
              <w:rPr>
                <w:rFonts w:hint="eastAsia"/>
                <w:spacing w:val="-1"/>
                <w:sz w:val="24"/>
                <w:szCs w:val="24"/>
                <w:highlight w:val="none"/>
                <w:lang w:val="en-US" w:eastAsia="zh-CN"/>
              </w:rPr>
              <w:t>法定代表人身份证明及</w:t>
            </w:r>
            <w:r>
              <w:rPr>
                <w:spacing w:val="-1"/>
                <w:sz w:val="24"/>
                <w:szCs w:val="24"/>
                <w:highlight w:val="none"/>
              </w:rPr>
              <w:t>法定代表人身份证复印件</w:t>
            </w:r>
            <w:r>
              <w:rPr>
                <w:rFonts w:hint="eastAsia"/>
                <w:spacing w:val="-1"/>
                <w:sz w:val="24"/>
                <w:szCs w:val="24"/>
                <w:highlight w:val="none"/>
                <w:lang w:eastAsia="zh-CN"/>
              </w:rPr>
              <w:t>)</w:t>
            </w:r>
          </w:p>
        </w:tc>
        <w:tc>
          <w:tcPr>
            <w:tcW w:w="2568"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spacing w:val="-2"/>
                <w:sz w:val="24"/>
                <w:szCs w:val="24"/>
                <w:highlight w:val="none"/>
              </w:rPr>
              <w:t>是否响应</w:t>
            </w:r>
            <w:r>
              <w:rPr>
                <w:rFonts w:hint="eastAsia"/>
                <w:spacing w:val="-2"/>
                <w:sz w:val="24"/>
                <w:szCs w:val="24"/>
                <w:highlight w:val="none"/>
                <w:lang w:eastAsia="zh-CN"/>
              </w:rPr>
              <w:t>招标文件</w:t>
            </w:r>
            <w:r>
              <w:rPr>
                <w:spacing w:val="-2"/>
                <w:sz w:val="24"/>
                <w:szCs w:val="24"/>
                <w:highlight w:val="none"/>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3" w:hRule="atLeast"/>
          <w:jc w:val="center"/>
        </w:trPr>
        <w:tc>
          <w:tcPr>
            <w:tcW w:w="680"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sz w:val="24"/>
                <w:szCs w:val="24"/>
                <w:highlight w:val="none"/>
              </w:rPr>
              <w:t>3</w:t>
            </w:r>
          </w:p>
        </w:tc>
        <w:tc>
          <w:tcPr>
            <w:tcW w:w="637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sz w:val="24"/>
                <w:szCs w:val="24"/>
                <w:highlight w:val="none"/>
              </w:rPr>
            </w:pPr>
            <w:r>
              <w:rPr>
                <w:rFonts w:hint="eastAsia"/>
                <w:sz w:val="24"/>
                <w:szCs w:val="24"/>
                <w:highlight w:val="none"/>
              </w:rPr>
              <w:t>按《关于加强政府采购信用体系建设简化供应商资格条件有关事项的通知》</w:t>
            </w:r>
            <w:r>
              <w:rPr>
                <w:rFonts w:hint="eastAsia"/>
                <w:sz w:val="24"/>
                <w:szCs w:val="24"/>
                <w:highlight w:val="none"/>
                <w:lang w:eastAsia="zh-CN"/>
              </w:rPr>
              <w:t>(</w:t>
            </w:r>
            <w:r>
              <w:rPr>
                <w:rFonts w:hint="eastAsia"/>
                <w:sz w:val="24"/>
                <w:szCs w:val="24"/>
                <w:highlight w:val="none"/>
              </w:rPr>
              <w:t>长财采购[2022]2066号</w:t>
            </w:r>
            <w:r>
              <w:rPr>
                <w:rFonts w:hint="eastAsia"/>
                <w:sz w:val="24"/>
                <w:szCs w:val="24"/>
                <w:highlight w:val="none"/>
                <w:lang w:eastAsia="zh-CN"/>
              </w:rPr>
              <w:t>)</w:t>
            </w:r>
            <w:r>
              <w:rPr>
                <w:rFonts w:hint="eastAsia"/>
                <w:sz w:val="24"/>
                <w:szCs w:val="24"/>
                <w:highlight w:val="none"/>
              </w:rPr>
              <w:t>文件要求，供应商应在响应文件中</w:t>
            </w:r>
            <w:r>
              <w:rPr>
                <w:rFonts w:hint="eastAsia"/>
                <w:b/>
                <w:bCs/>
                <w:sz w:val="24"/>
                <w:szCs w:val="24"/>
                <w:highlight w:val="none"/>
              </w:rPr>
              <w:t>提交反映其财务状况、依法缴纳税收和社保保障资金情况的资格条件承诺函</w:t>
            </w:r>
            <w:r>
              <w:rPr>
                <w:rFonts w:hint="eastAsia"/>
                <w:sz w:val="24"/>
                <w:szCs w:val="24"/>
                <w:highlight w:val="none"/>
              </w:rPr>
              <w:t>，并对资格条件承诺函有关内容的真实性、有效性、合法性负责。</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sz w:val="24"/>
                <w:szCs w:val="24"/>
                <w:highlight w:val="none"/>
              </w:rPr>
            </w:pPr>
            <w:r>
              <w:rPr>
                <w:rFonts w:hint="eastAsia"/>
                <w:sz w:val="24"/>
                <w:szCs w:val="24"/>
                <w:highlight w:val="none"/>
              </w:rPr>
              <w:t>不适用信用承诺的情形：</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sz w:val="24"/>
                <w:szCs w:val="24"/>
                <w:highlight w:val="none"/>
              </w:rPr>
            </w:pPr>
            <w:r>
              <w:rPr>
                <w:rFonts w:hint="eastAsia"/>
                <w:sz w:val="24"/>
                <w:szCs w:val="24"/>
                <w:highlight w:val="none"/>
              </w:rPr>
              <w:t>1.被列入政府采购不良行为记录名单的，被禁止参加政府采购活动且尚在处罚有效期内的；</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sz w:val="24"/>
                <w:szCs w:val="24"/>
                <w:highlight w:val="none"/>
              </w:rPr>
            </w:pPr>
            <w:r>
              <w:rPr>
                <w:rFonts w:hint="eastAsia"/>
                <w:sz w:val="24"/>
                <w:szCs w:val="24"/>
                <w:highlight w:val="none"/>
              </w:rPr>
              <w:t>2.被有关部门列入失信被执行人、联合惩戒对象、严重违法失信行为记录等情形的；</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sz w:val="24"/>
                <w:szCs w:val="24"/>
                <w:highlight w:val="none"/>
              </w:rPr>
            </w:pPr>
            <w:r>
              <w:rPr>
                <w:rFonts w:hint="eastAsia"/>
                <w:sz w:val="24"/>
                <w:szCs w:val="24"/>
                <w:highlight w:val="none"/>
              </w:rPr>
              <w:t>3.其他法律法规规定的不适用于资格条件信用承诺的情形。</w:t>
            </w:r>
          </w:p>
        </w:tc>
        <w:tc>
          <w:tcPr>
            <w:tcW w:w="2568"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spacing w:val="-2"/>
                <w:sz w:val="24"/>
                <w:szCs w:val="24"/>
                <w:highlight w:val="none"/>
              </w:rPr>
              <w:t>是否响应</w:t>
            </w:r>
            <w:r>
              <w:rPr>
                <w:rFonts w:hint="eastAsia"/>
                <w:spacing w:val="-2"/>
                <w:sz w:val="24"/>
                <w:szCs w:val="24"/>
                <w:highlight w:val="none"/>
                <w:lang w:eastAsia="zh-CN"/>
              </w:rPr>
              <w:t>招标文件</w:t>
            </w:r>
            <w:r>
              <w:rPr>
                <w:spacing w:val="-2"/>
                <w:sz w:val="24"/>
                <w:szCs w:val="24"/>
                <w:highlight w:val="none"/>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9" w:hRule="atLeast"/>
          <w:jc w:val="center"/>
        </w:trPr>
        <w:tc>
          <w:tcPr>
            <w:tcW w:w="680"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sz w:val="24"/>
                <w:szCs w:val="24"/>
                <w:highlight w:val="none"/>
                <w:lang w:eastAsia="zh-CN"/>
              </w:rPr>
            </w:pPr>
            <w:r>
              <w:rPr>
                <w:rFonts w:hint="eastAsia"/>
                <w:sz w:val="24"/>
                <w:szCs w:val="24"/>
                <w:highlight w:val="none"/>
                <w:lang w:val="en-US" w:eastAsia="zh-CN"/>
              </w:rPr>
              <w:t>4</w:t>
            </w:r>
          </w:p>
        </w:tc>
        <w:tc>
          <w:tcPr>
            <w:tcW w:w="637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eastAsia="宋体"/>
                <w:sz w:val="24"/>
                <w:szCs w:val="24"/>
                <w:highlight w:val="none"/>
                <w:lang w:eastAsia="zh-CN"/>
              </w:rPr>
            </w:pPr>
            <w:r>
              <w:rPr>
                <w:spacing w:val="-1"/>
                <w:sz w:val="24"/>
                <w:szCs w:val="24"/>
                <w:highlight w:val="none"/>
              </w:rPr>
              <w:t>提供参加采购活动前三年内在经营活动中没有重大违法记录的书面声明</w:t>
            </w:r>
            <w:r>
              <w:rPr>
                <w:rFonts w:hint="eastAsia"/>
                <w:spacing w:val="-1"/>
                <w:sz w:val="24"/>
                <w:szCs w:val="24"/>
                <w:highlight w:val="none"/>
                <w:lang w:eastAsia="zh-CN"/>
              </w:rPr>
              <w:t>(</w:t>
            </w:r>
            <w:r>
              <w:rPr>
                <w:spacing w:val="-1"/>
                <w:sz w:val="24"/>
                <w:szCs w:val="24"/>
                <w:highlight w:val="none"/>
              </w:rPr>
              <w:t>提供《资格承诺函》</w:t>
            </w:r>
            <w:r>
              <w:rPr>
                <w:rFonts w:hint="eastAsia"/>
                <w:spacing w:val="-1"/>
                <w:sz w:val="24"/>
                <w:szCs w:val="24"/>
                <w:highlight w:val="none"/>
                <w:lang w:eastAsia="zh-CN"/>
              </w:rPr>
              <w:t>)</w:t>
            </w:r>
          </w:p>
        </w:tc>
        <w:tc>
          <w:tcPr>
            <w:tcW w:w="2568"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spacing w:val="-2"/>
                <w:sz w:val="24"/>
                <w:szCs w:val="24"/>
                <w:highlight w:val="none"/>
              </w:rPr>
              <w:t>是否响应</w:t>
            </w:r>
            <w:r>
              <w:rPr>
                <w:rFonts w:hint="eastAsia"/>
                <w:spacing w:val="-2"/>
                <w:sz w:val="24"/>
                <w:szCs w:val="24"/>
                <w:highlight w:val="none"/>
                <w:lang w:eastAsia="zh-CN"/>
              </w:rPr>
              <w:t>招标文件</w:t>
            </w:r>
            <w:r>
              <w:rPr>
                <w:spacing w:val="-2"/>
                <w:sz w:val="24"/>
                <w:szCs w:val="24"/>
                <w:highlight w:val="none"/>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7" w:hRule="atLeast"/>
          <w:jc w:val="center"/>
        </w:trPr>
        <w:tc>
          <w:tcPr>
            <w:tcW w:w="68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4"/>
                <w:szCs w:val="24"/>
                <w:highlight w:val="none"/>
              </w:rPr>
            </w:pP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eastAsia="宋体"/>
                <w:sz w:val="24"/>
                <w:szCs w:val="24"/>
                <w:highlight w:val="none"/>
                <w:lang w:val="en-US" w:eastAsia="zh-CN"/>
              </w:rPr>
            </w:pPr>
            <w:r>
              <w:rPr>
                <w:rFonts w:hint="eastAsia"/>
                <w:sz w:val="24"/>
                <w:szCs w:val="24"/>
                <w:highlight w:val="none"/>
                <w:lang w:val="en-US" w:eastAsia="zh-CN"/>
              </w:rPr>
              <w:t>5</w:t>
            </w:r>
          </w:p>
        </w:tc>
        <w:tc>
          <w:tcPr>
            <w:tcW w:w="637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spacing w:val="-3"/>
                <w:sz w:val="24"/>
                <w:szCs w:val="24"/>
                <w:highlight w:val="none"/>
              </w:rPr>
            </w:pPr>
            <w:r>
              <w:rPr>
                <w:rFonts w:hint="eastAsia"/>
                <w:spacing w:val="-3"/>
                <w:sz w:val="24"/>
                <w:szCs w:val="24"/>
                <w:highlight w:val="none"/>
              </w:rPr>
              <w:t>按照《财政部关于在政府采购活动中查询及使用信用记录有关问题的通知》(财库〔2016〕125号)的要求，根据响应文件递交截止时间“信用中国”网站(www.creditchina.gov.cn)、中国政府采购网(www.ccgp.gov.cn)的信息，对列入失信被执行人、重大税收违法案件当事人名单、政府采购严重违法失信行为记录名单及其他不符合《中华人民共和国政府采购法》第二十二条规定条件的供应商，拒绝参与政府采购活动。</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sz w:val="24"/>
                <w:szCs w:val="24"/>
                <w:highlight w:val="none"/>
              </w:rPr>
            </w:pPr>
            <w:r>
              <w:rPr>
                <w:rFonts w:hint="eastAsia"/>
                <w:b/>
                <w:bCs/>
                <w:spacing w:val="-3"/>
                <w:sz w:val="24"/>
                <w:szCs w:val="24"/>
                <w:highlight w:val="none"/>
                <w:lang w:val="en-US" w:eastAsia="zh-CN"/>
              </w:rPr>
              <w:t>投标</w:t>
            </w:r>
            <w:r>
              <w:rPr>
                <w:rFonts w:hint="eastAsia"/>
                <w:b/>
                <w:bCs/>
                <w:spacing w:val="-3"/>
                <w:sz w:val="24"/>
                <w:szCs w:val="24"/>
                <w:highlight w:val="none"/>
              </w:rPr>
              <w:t>文件中附由法定代表人或其委托代理人签字并加盖公章的承诺书，且采购代理机构将按查询截止时间对所有供应商的信用信息进行查询，查询记录也将作为评标依据。</w:t>
            </w:r>
          </w:p>
        </w:tc>
        <w:tc>
          <w:tcPr>
            <w:tcW w:w="256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4"/>
                <w:szCs w:val="24"/>
                <w:highlight w:val="none"/>
              </w:rPr>
            </w:pP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spacing w:val="-2"/>
                <w:sz w:val="24"/>
                <w:szCs w:val="24"/>
                <w:highlight w:val="none"/>
              </w:rPr>
              <w:t>是否响应</w:t>
            </w:r>
            <w:r>
              <w:rPr>
                <w:rFonts w:hint="eastAsia"/>
                <w:spacing w:val="-2"/>
                <w:sz w:val="24"/>
                <w:szCs w:val="24"/>
                <w:highlight w:val="none"/>
                <w:lang w:eastAsia="zh-CN"/>
              </w:rPr>
              <w:t>招标文件</w:t>
            </w:r>
            <w:r>
              <w:rPr>
                <w:spacing w:val="-2"/>
                <w:sz w:val="24"/>
                <w:szCs w:val="24"/>
                <w:highlight w:val="none"/>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jc w:val="center"/>
        </w:trPr>
        <w:tc>
          <w:tcPr>
            <w:tcW w:w="680"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b w:val="0"/>
                <w:bCs w:val="0"/>
                <w:sz w:val="24"/>
                <w:szCs w:val="24"/>
                <w:highlight w:val="none"/>
                <w:lang w:val="en-US" w:eastAsia="zh-CN"/>
              </w:rPr>
            </w:pPr>
            <w:r>
              <w:rPr>
                <w:rFonts w:hint="eastAsia"/>
                <w:b w:val="0"/>
                <w:bCs w:val="0"/>
                <w:sz w:val="24"/>
                <w:szCs w:val="24"/>
                <w:highlight w:val="none"/>
                <w:lang w:val="en-US" w:eastAsia="zh-CN"/>
              </w:rPr>
              <w:t>6</w:t>
            </w:r>
          </w:p>
        </w:tc>
        <w:tc>
          <w:tcPr>
            <w:tcW w:w="637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b w:val="0"/>
                <w:bCs w:val="0"/>
                <w:spacing w:val="-3"/>
                <w:sz w:val="24"/>
                <w:szCs w:val="24"/>
                <w:highlight w:val="none"/>
                <w:lang w:val="en-US" w:eastAsia="zh-CN"/>
              </w:rPr>
            </w:pPr>
            <w:r>
              <w:rPr>
                <w:rFonts w:hint="eastAsia"/>
                <w:b w:val="0"/>
                <w:bCs w:val="0"/>
                <w:spacing w:val="-3"/>
                <w:sz w:val="24"/>
                <w:szCs w:val="24"/>
                <w:highlight w:val="none"/>
                <w:lang w:val="en-US" w:eastAsia="zh-CN"/>
              </w:rPr>
              <w:t>供应商近五年（2018年1月1日至今）具有至少一项包含餐厨垃圾的运营处置或投资建设运营或建设运营的项目业绩（业绩类型包括但不限于PPP、BOT、BT、ROT等类型业绩，供应商须提供合同原件扫描件加盖公章，合同中须能体现餐厨垃圾处置相关内容）。</w:t>
            </w:r>
          </w:p>
        </w:tc>
        <w:tc>
          <w:tcPr>
            <w:tcW w:w="2568"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spacing w:val="-2"/>
                <w:sz w:val="24"/>
                <w:szCs w:val="24"/>
                <w:highlight w:val="none"/>
              </w:rPr>
            </w:pPr>
            <w:r>
              <w:rPr>
                <w:spacing w:val="-2"/>
                <w:sz w:val="24"/>
                <w:szCs w:val="24"/>
                <w:highlight w:val="none"/>
              </w:rPr>
              <w:t>是否响应</w:t>
            </w:r>
            <w:r>
              <w:rPr>
                <w:rFonts w:hint="eastAsia"/>
                <w:spacing w:val="-2"/>
                <w:sz w:val="24"/>
                <w:szCs w:val="24"/>
                <w:highlight w:val="none"/>
                <w:lang w:eastAsia="zh-CN"/>
              </w:rPr>
              <w:t>招标文件</w:t>
            </w:r>
            <w:r>
              <w:rPr>
                <w:spacing w:val="-2"/>
                <w:sz w:val="24"/>
                <w:szCs w:val="24"/>
                <w:highlight w:val="none"/>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2" w:hRule="atLeast"/>
          <w:jc w:val="center"/>
        </w:trPr>
        <w:tc>
          <w:tcPr>
            <w:tcW w:w="680"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4"/>
                <w:szCs w:val="24"/>
                <w:highlight w:val="none"/>
              </w:rPr>
            </w:pPr>
          </w:p>
        </w:tc>
        <w:tc>
          <w:tcPr>
            <w:tcW w:w="637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eastAsia="宋体"/>
                <w:sz w:val="24"/>
                <w:szCs w:val="24"/>
                <w:highlight w:val="none"/>
                <w:lang w:eastAsia="zh-CN"/>
              </w:rPr>
            </w:pPr>
            <w:r>
              <w:rPr>
                <w:spacing w:val="-5"/>
                <w:sz w:val="24"/>
                <w:szCs w:val="24"/>
                <w:highlight w:val="none"/>
                <w14:textOutline w14:w="4358" w14:cap="sq" w14:cmpd="sng">
                  <w14:solidFill>
                    <w14:srgbClr w14:val="000000"/>
                  </w14:solidFill>
                  <w14:prstDash w14:val="solid"/>
                  <w14:bevel/>
                </w14:textOutline>
              </w:rPr>
              <w:t>结论</w:t>
            </w:r>
            <w:r>
              <w:rPr>
                <w:rFonts w:hint="eastAsia"/>
                <w:spacing w:val="-5"/>
                <w:sz w:val="24"/>
                <w:szCs w:val="24"/>
                <w:highlight w:val="none"/>
                <w:lang w:eastAsia="zh-CN"/>
                <w14:textOutline w14:w="4358" w14:cap="sq" w14:cmpd="sng">
                  <w14:solidFill>
                    <w14:srgbClr w14:val="000000"/>
                  </w14:solidFill>
                  <w14:prstDash w14:val="solid"/>
                  <w14:bevel/>
                </w14:textOutline>
              </w:rPr>
              <w:t>(</w:t>
            </w:r>
            <w:r>
              <w:rPr>
                <w:spacing w:val="-5"/>
                <w:sz w:val="24"/>
                <w:szCs w:val="24"/>
                <w:highlight w:val="none"/>
                <w14:textOutline w14:w="4358" w14:cap="sq" w14:cmpd="sng">
                  <w14:solidFill>
                    <w14:srgbClr w14:val="000000"/>
                  </w14:solidFill>
                  <w14:prstDash w14:val="solid"/>
                  <w14:bevel/>
                </w14:textOutline>
              </w:rPr>
              <w:t>“通过”/“不通过”</w:t>
            </w:r>
            <w:r>
              <w:rPr>
                <w:rFonts w:hint="eastAsia"/>
                <w:spacing w:val="-5"/>
                <w:sz w:val="24"/>
                <w:szCs w:val="24"/>
                <w:highlight w:val="none"/>
                <w:lang w:eastAsia="zh-CN"/>
                <w14:textOutline w14:w="4358" w14:cap="sq" w14:cmpd="sng">
                  <w14:solidFill>
                    <w14:srgbClr w14:val="000000"/>
                  </w14:solidFill>
                  <w14:prstDash w14:val="solid"/>
                  <w14:bevel/>
                </w14:textOutline>
              </w:rPr>
              <w:t>)</w:t>
            </w:r>
          </w:p>
        </w:tc>
        <w:tc>
          <w:tcPr>
            <w:tcW w:w="256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ascii="Arial"/>
                <w:sz w:val="24"/>
                <w:szCs w:val="24"/>
                <w:highlight w:val="none"/>
              </w:rPr>
            </w:pPr>
          </w:p>
        </w:tc>
      </w:tr>
    </w:tbl>
    <w:p>
      <w:pPr>
        <w:spacing w:before="113" w:line="219" w:lineRule="auto"/>
        <w:ind w:left="241"/>
        <w:rPr>
          <w:rFonts w:ascii="宋体" w:hAnsi="宋体" w:eastAsia="宋体" w:cs="宋体"/>
          <w:sz w:val="21"/>
          <w:szCs w:val="21"/>
          <w:highlight w:val="none"/>
        </w:rPr>
      </w:pPr>
      <w:r>
        <w:rPr>
          <w:rFonts w:ascii="宋体" w:hAnsi="宋体" w:eastAsia="宋体" w:cs="宋体"/>
          <w:spacing w:val="-1"/>
          <w:sz w:val="21"/>
          <w:szCs w:val="21"/>
          <w:highlight w:val="none"/>
        </w:rPr>
        <w:t>注：1.本表由采购人或招标代理机构核对并如实填写。</w:t>
      </w:r>
    </w:p>
    <w:p>
      <w:pPr>
        <w:spacing w:before="107" w:line="220" w:lineRule="auto"/>
        <w:ind w:left="244" w:firstLine="416" w:firstLineChars="200"/>
        <w:rPr>
          <w:rFonts w:ascii="宋体" w:hAnsi="宋体" w:eastAsia="宋体" w:cs="宋体"/>
          <w:sz w:val="21"/>
          <w:szCs w:val="21"/>
          <w:highlight w:val="none"/>
        </w:rPr>
      </w:pPr>
      <w:r>
        <w:rPr>
          <w:rFonts w:ascii="宋体" w:hAnsi="宋体" w:eastAsia="宋体" w:cs="宋体"/>
          <w:spacing w:val="-1"/>
          <w:sz w:val="21"/>
          <w:szCs w:val="21"/>
          <w:highlight w:val="none"/>
        </w:rPr>
        <w:t>2.审查项目有一项不满足则结论为不合格。</w:t>
      </w:r>
    </w:p>
    <w:p>
      <w:pPr>
        <w:spacing w:before="201" w:line="220" w:lineRule="auto"/>
        <w:jc w:val="center"/>
        <w:rPr>
          <w:rFonts w:ascii="宋体" w:hAnsi="宋体" w:eastAsia="宋体" w:cs="宋体"/>
          <w:spacing w:val="-1"/>
          <w:sz w:val="24"/>
          <w:szCs w:val="24"/>
          <w:highlight w:val="none"/>
          <w14:textOutline w14:w="5103" w14:cap="sq" w14:cmpd="sng">
            <w14:solidFill>
              <w14:srgbClr w14:val="000000"/>
            </w14:solidFill>
            <w14:prstDash w14:val="solid"/>
            <w14:bevel/>
          </w14:textOutline>
        </w:rPr>
      </w:pPr>
    </w:p>
    <w:p>
      <w:pPr>
        <w:spacing w:before="201" w:line="220" w:lineRule="auto"/>
        <w:jc w:val="center"/>
        <w:rPr>
          <w:rFonts w:ascii="宋体" w:hAnsi="宋体" w:eastAsia="宋体" w:cs="宋体"/>
          <w:sz w:val="24"/>
          <w:szCs w:val="24"/>
          <w:highlight w:val="none"/>
        </w:rPr>
      </w:pPr>
      <w:r>
        <w:rPr>
          <w:rFonts w:ascii="宋体" w:hAnsi="宋体" w:eastAsia="宋体" w:cs="宋体"/>
          <w:spacing w:val="-1"/>
          <w:sz w:val="24"/>
          <w:szCs w:val="24"/>
          <w:highlight w:val="none"/>
          <w14:textOutline w14:w="5103" w14:cap="sq" w14:cmpd="sng">
            <w14:solidFill>
              <w14:srgbClr w14:val="000000"/>
            </w14:solidFill>
            <w14:prstDash w14:val="solid"/>
            <w14:bevel/>
          </w14:textOutline>
        </w:rPr>
        <w:t>符合性审查表</w:t>
      </w:r>
    </w:p>
    <w:p>
      <w:pPr>
        <w:spacing w:line="20" w:lineRule="exact"/>
        <w:rPr>
          <w:highlight w:val="none"/>
        </w:rPr>
      </w:pPr>
    </w:p>
    <w:tbl>
      <w:tblPr>
        <w:tblStyle w:val="21"/>
        <w:tblW w:w="974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1"/>
        <w:gridCol w:w="2696"/>
        <w:gridCol w:w="63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spacing w:val="-5"/>
                <w:sz w:val="24"/>
                <w:szCs w:val="24"/>
                <w:highlight w:val="none"/>
              </w:rPr>
              <w:t>序号</w:t>
            </w:r>
          </w:p>
        </w:tc>
        <w:tc>
          <w:tcPr>
            <w:tcW w:w="2696"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spacing w:val="-6"/>
                <w:sz w:val="24"/>
                <w:szCs w:val="24"/>
                <w:highlight w:val="none"/>
              </w:rPr>
              <w:t>审查项目</w:t>
            </w:r>
          </w:p>
        </w:tc>
        <w:tc>
          <w:tcPr>
            <w:tcW w:w="6340"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center"/>
              <w:textAlignment w:val="baseline"/>
              <w:rPr>
                <w:rFonts w:hint="eastAsia" w:eastAsia="宋体"/>
                <w:sz w:val="24"/>
                <w:szCs w:val="24"/>
                <w:highlight w:val="none"/>
                <w:lang w:eastAsia="zh-CN"/>
              </w:rPr>
            </w:pPr>
            <w:r>
              <w:rPr>
                <w:spacing w:val="-2"/>
                <w:sz w:val="24"/>
                <w:szCs w:val="24"/>
                <w:highlight w:val="none"/>
              </w:rPr>
              <w:t>审查内容</w:t>
            </w:r>
            <w:r>
              <w:rPr>
                <w:rFonts w:hint="eastAsia"/>
                <w:spacing w:val="-2"/>
                <w:sz w:val="24"/>
                <w:szCs w:val="24"/>
                <w:highlight w:val="none"/>
                <w:lang w:eastAsia="zh-CN"/>
              </w:rPr>
              <w:t>(</w:t>
            </w:r>
            <w:r>
              <w:rPr>
                <w:spacing w:val="-2"/>
                <w:sz w:val="24"/>
                <w:szCs w:val="24"/>
                <w:highlight w:val="none"/>
              </w:rPr>
              <w:t>无效投标认定条件</w:t>
            </w:r>
            <w:r>
              <w:rPr>
                <w:rFonts w:hint="eastAsia"/>
                <w:spacing w:val="-2"/>
                <w:sz w:val="24"/>
                <w:szCs w:val="24"/>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sz w:val="24"/>
                <w:szCs w:val="24"/>
                <w:highlight w:val="none"/>
              </w:rPr>
              <w:t>1</w:t>
            </w:r>
          </w:p>
        </w:tc>
        <w:tc>
          <w:tcPr>
            <w:tcW w:w="2696"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napToGrid w:val="0"/>
                <w:color w:val="000000"/>
                <w:kern w:val="0"/>
                <w:sz w:val="24"/>
                <w:szCs w:val="24"/>
                <w:highlight w:val="none"/>
                <w:lang w:val="en-US" w:eastAsia="en-US" w:bidi="ar-SA"/>
              </w:rPr>
            </w:pPr>
            <w:r>
              <w:rPr>
                <w:rFonts w:hint="eastAsia" w:ascii="宋体" w:hAnsi="宋体" w:eastAsia="宋体" w:cs="宋体"/>
                <w:sz w:val="24"/>
                <w:szCs w:val="24"/>
                <w:highlight w:val="none"/>
              </w:rPr>
              <w:t>供应商名称</w:t>
            </w:r>
          </w:p>
        </w:tc>
        <w:tc>
          <w:tcPr>
            <w:tcW w:w="6340" w:type="dxa"/>
            <w:vAlign w:val="center"/>
          </w:tcPr>
          <w:p>
            <w:pPr>
              <w:keepNext w:val="0"/>
              <w:keepLines w:val="0"/>
              <w:pageBreakBefore w:val="0"/>
              <w:widowControl/>
              <w:kinsoku w:val="0"/>
              <w:wordWrap w:val="0"/>
              <w:overflowPunct/>
              <w:topLinePunct w:val="0"/>
              <w:autoSpaceDE w:val="0"/>
              <w:autoSpaceDN w:val="0"/>
              <w:bidi w:val="0"/>
              <w:adjustRightInd w:val="0"/>
              <w:snapToGrid w:val="0"/>
              <w:spacing w:line="240" w:lineRule="auto"/>
              <w:ind w:left="0" w:right="0" w:firstLine="0"/>
              <w:jc w:val="left"/>
              <w:textAlignment w:val="baseline"/>
              <w:rPr>
                <w:rFonts w:hint="eastAsia" w:ascii="宋体" w:hAnsi="宋体" w:eastAsia="宋体" w:cs="宋体"/>
                <w:snapToGrid w:val="0"/>
                <w:color w:val="000000"/>
                <w:kern w:val="0"/>
                <w:sz w:val="24"/>
                <w:szCs w:val="24"/>
                <w:highlight w:val="none"/>
                <w:lang w:val="en-US" w:eastAsia="en-US" w:bidi="ar-SA"/>
              </w:rPr>
            </w:pPr>
            <w:r>
              <w:rPr>
                <w:rFonts w:hint="eastAsia" w:ascii="宋体" w:hAnsi="宋体" w:eastAsia="宋体" w:cs="宋体"/>
                <w:sz w:val="24"/>
                <w:szCs w:val="24"/>
                <w:highlight w:val="none"/>
              </w:rPr>
              <w:t>与营业执照一致</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4" w:hRule="atLeast"/>
        </w:trPr>
        <w:tc>
          <w:tcPr>
            <w:tcW w:w="711"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4"/>
                <w:szCs w:val="24"/>
                <w:highlight w:val="none"/>
                <w:lang w:val="en-US" w:eastAsia="en-US" w:bidi="ar-SA"/>
              </w:rPr>
            </w:pPr>
            <w:r>
              <w:rPr>
                <w:sz w:val="24"/>
                <w:szCs w:val="24"/>
                <w:highlight w:val="none"/>
              </w:rPr>
              <w:t>2</w:t>
            </w:r>
          </w:p>
        </w:tc>
        <w:tc>
          <w:tcPr>
            <w:tcW w:w="2696" w:type="dxa"/>
            <w:vAlign w:val="center"/>
          </w:tcPr>
          <w:p>
            <w:pPr>
              <w:wordWrap w:val="0"/>
              <w:jc w:val="center"/>
              <w:rPr>
                <w:rFonts w:ascii="宋体" w:hAnsi="宋体" w:eastAsia="宋体" w:cs="宋体"/>
                <w:snapToGrid w:val="0"/>
                <w:color w:val="000000"/>
                <w:kern w:val="0"/>
                <w:sz w:val="24"/>
                <w:szCs w:val="24"/>
                <w:highlight w:val="none"/>
                <w:lang w:val="en-US" w:eastAsia="en-US" w:bidi="ar-SA"/>
              </w:rPr>
            </w:pPr>
            <w:r>
              <w:rPr>
                <w:rFonts w:hint="eastAsia" w:ascii="宋体" w:hAnsi="宋体" w:eastAsia="宋体" w:cs="宋体"/>
                <w:sz w:val="24"/>
                <w:szCs w:val="24"/>
                <w:highlight w:val="none"/>
              </w:rPr>
              <w:t>投标函签字盖章</w:t>
            </w:r>
          </w:p>
        </w:tc>
        <w:tc>
          <w:tcPr>
            <w:tcW w:w="6340" w:type="dxa"/>
            <w:vAlign w:val="center"/>
          </w:tcPr>
          <w:p>
            <w:pPr>
              <w:wordWrap w:val="0"/>
              <w:jc w:val="left"/>
              <w:rPr>
                <w:rFonts w:ascii="宋体" w:hAnsi="宋体" w:eastAsia="宋体" w:cs="宋体"/>
                <w:snapToGrid w:val="0"/>
                <w:color w:val="000000"/>
                <w:kern w:val="0"/>
                <w:sz w:val="24"/>
                <w:szCs w:val="24"/>
                <w:highlight w:val="none"/>
                <w:lang w:val="en-US" w:eastAsia="en-US" w:bidi="ar-SA"/>
              </w:rPr>
            </w:pPr>
            <w:r>
              <w:rPr>
                <w:rFonts w:hint="eastAsia" w:ascii="宋体" w:hAnsi="宋体" w:eastAsia="宋体" w:cs="宋体"/>
                <w:sz w:val="24"/>
                <w:szCs w:val="24"/>
                <w:highlight w:val="none"/>
              </w:rPr>
              <w:t>有法定代表人或其委托代理人签字并加盖单位章。由法定代表人签字的，应附法定代表人身份证明，由代理人签字的，应附授权委托书，身份证明或授权委托书应符合</w:t>
            </w:r>
            <w:r>
              <w:rPr>
                <w:rFonts w:hint="eastAsia" w:ascii="宋体" w:hAnsi="宋体" w:eastAsia="宋体" w:cs="宋体"/>
                <w:sz w:val="24"/>
                <w:szCs w:val="24"/>
                <w:highlight w:val="none"/>
                <w:lang w:val="en-US" w:eastAsia="zh-CN"/>
              </w:rPr>
              <w:t>招标文件第七章“投标</w:t>
            </w:r>
            <w:r>
              <w:rPr>
                <w:rFonts w:hint="eastAsia" w:ascii="宋体" w:hAnsi="宋体" w:eastAsia="宋体" w:cs="宋体"/>
                <w:sz w:val="24"/>
                <w:szCs w:val="24"/>
                <w:highlight w:val="none"/>
              </w:rPr>
              <w:t>文件格式</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的规定</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4"/>
                <w:szCs w:val="24"/>
                <w:highlight w:val="none"/>
                <w:lang w:val="en-US" w:eastAsia="en-US" w:bidi="ar-SA"/>
              </w:rPr>
            </w:pPr>
            <w:r>
              <w:rPr>
                <w:sz w:val="24"/>
                <w:szCs w:val="24"/>
                <w:highlight w:val="none"/>
              </w:rPr>
              <w:t>3</w:t>
            </w:r>
          </w:p>
        </w:tc>
        <w:tc>
          <w:tcPr>
            <w:tcW w:w="2696" w:type="dxa"/>
            <w:vAlign w:val="center"/>
          </w:tcPr>
          <w:p>
            <w:pPr>
              <w:wordWrap w:val="0"/>
              <w:jc w:val="center"/>
              <w:rPr>
                <w:sz w:val="24"/>
                <w:szCs w:val="24"/>
                <w:highlight w:val="none"/>
              </w:rPr>
            </w:pPr>
            <w:r>
              <w:rPr>
                <w:rFonts w:hint="eastAsia" w:ascii="宋体" w:hAnsi="宋体" w:eastAsia="宋体" w:cs="宋体"/>
                <w:sz w:val="24"/>
                <w:szCs w:val="24"/>
                <w:highlight w:val="none"/>
                <w:lang w:val="en-US" w:eastAsia="zh-CN"/>
              </w:rPr>
              <w:t>投标</w:t>
            </w:r>
            <w:r>
              <w:rPr>
                <w:rFonts w:hint="eastAsia" w:ascii="宋体" w:hAnsi="宋体" w:eastAsia="宋体" w:cs="宋体"/>
                <w:sz w:val="24"/>
                <w:szCs w:val="24"/>
                <w:highlight w:val="none"/>
              </w:rPr>
              <w:t>文件格式</w:t>
            </w:r>
          </w:p>
        </w:tc>
        <w:tc>
          <w:tcPr>
            <w:tcW w:w="6340" w:type="dxa"/>
            <w:vAlign w:val="center"/>
          </w:tcPr>
          <w:p>
            <w:pPr>
              <w:wordWrap w:val="0"/>
              <w:jc w:val="left"/>
              <w:rPr>
                <w:sz w:val="24"/>
                <w:szCs w:val="24"/>
                <w:highlight w:val="none"/>
              </w:rPr>
            </w:pPr>
            <w:r>
              <w:rPr>
                <w:rFonts w:hint="eastAsia" w:ascii="宋体" w:hAnsi="宋体" w:eastAsia="宋体" w:cs="宋体"/>
                <w:sz w:val="24"/>
                <w:szCs w:val="24"/>
                <w:highlight w:val="none"/>
              </w:rPr>
              <w:t>符合</w:t>
            </w:r>
            <w:r>
              <w:rPr>
                <w:rFonts w:hint="eastAsia" w:ascii="宋体" w:hAnsi="宋体" w:eastAsia="宋体" w:cs="宋体"/>
                <w:sz w:val="24"/>
                <w:szCs w:val="24"/>
                <w:highlight w:val="none"/>
                <w:lang w:val="en-US" w:eastAsia="zh-CN"/>
              </w:rPr>
              <w:t>招标文件第七章“投标</w:t>
            </w:r>
            <w:r>
              <w:rPr>
                <w:rFonts w:hint="eastAsia" w:ascii="宋体" w:hAnsi="宋体" w:eastAsia="宋体" w:cs="宋体"/>
                <w:sz w:val="24"/>
                <w:szCs w:val="24"/>
                <w:highlight w:val="none"/>
              </w:rPr>
              <w:t>文件格式</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中</w:t>
            </w:r>
            <w:r>
              <w:rPr>
                <w:rFonts w:hint="eastAsia" w:ascii="宋体" w:hAnsi="宋体" w:eastAsia="宋体" w:cs="宋体"/>
                <w:sz w:val="24"/>
                <w:szCs w:val="24"/>
                <w:highlight w:val="none"/>
              </w:rPr>
              <w:t>的</w:t>
            </w:r>
            <w:r>
              <w:rPr>
                <w:rFonts w:hint="eastAsia" w:ascii="宋体" w:hAnsi="宋体" w:eastAsia="宋体" w:cs="宋体"/>
                <w:sz w:val="24"/>
                <w:szCs w:val="24"/>
                <w:highlight w:val="none"/>
                <w:lang w:val="en-US" w:eastAsia="zh-CN"/>
              </w:rPr>
              <w:t>实质性</w:t>
            </w:r>
            <w:r>
              <w:rPr>
                <w:rFonts w:hint="eastAsia" w:ascii="宋体" w:hAnsi="宋体" w:eastAsia="宋体" w:cs="宋体"/>
                <w:sz w:val="24"/>
                <w:szCs w:val="24"/>
                <w:highlight w:val="none"/>
              </w:rPr>
              <w:t>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ascii="宋体" w:hAnsi="宋体" w:eastAsia="宋体" w:cs="宋体"/>
                <w:snapToGrid w:val="0"/>
                <w:color w:val="000000"/>
                <w:kern w:val="0"/>
                <w:sz w:val="24"/>
                <w:szCs w:val="24"/>
                <w:highlight w:val="none"/>
                <w:lang w:val="en-US" w:eastAsia="en-US" w:bidi="ar-SA"/>
              </w:rPr>
            </w:pPr>
            <w:r>
              <w:rPr>
                <w:sz w:val="24"/>
                <w:szCs w:val="24"/>
                <w:highlight w:val="none"/>
              </w:rPr>
              <w:t>4</w:t>
            </w:r>
          </w:p>
        </w:tc>
        <w:tc>
          <w:tcPr>
            <w:tcW w:w="2696" w:type="dxa"/>
            <w:vAlign w:val="center"/>
          </w:tcPr>
          <w:p>
            <w:pPr>
              <w:wordWrap w:val="0"/>
              <w:jc w:val="center"/>
              <w:rPr>
                <w:rFonts w:hint="eastAsia" w:ascii="Arial" w:hAnsi="Arial" w:eastAsia="Arial" w:cs="Arial"/>
                <w:snapToGrid w:val="0"/>
                <w:color w:val="000000"/>
                <w:kern w:val="0"/>
                <w:sz w:val="24"/>
                <w:szCs w:val="24"/>
                <w:highlight w:val="none"/>
                <w:lang w:val="en-US" w:eastAsia="en-US" w:bidi="ar-SA"/>
              </w:rPr>
            </w:pPr>
            <w:r>
              <w:rPr>
                <w:rFonts w:hint="eastAsia" w:ascii="宋体" w:hAnsi="宋体" w:eastAsia="宋体" w:cs="宋体"/>
                <w:bCs/>
                <w:sz w:val="24"/>
                <w:szCs w:val="24"/>
                <w:highlight w:val="none"/>
              </w:rPr>
              <w:t>报价唯一</w:t>
            </w:r>
          </w:p>
        </w:tc>
        <w:tc>
          <w:tcPr>
            <w:tcW w:w="6340" w:type="dxa"/>
            <w:vAlign w:val="center"/>
          </w:tcPr>
          <w:p>
            <w:pPr>
              <w:wordWrap w:val="0"/>
              <w:jc w:val="left"/>
              <w:rPr>
                <w:rFonts w:hint="eastAsia" w:ascii="Arial" w:hAnsi="Arial" w:eastAsia="Arial" w:cs="Arial"/>
                <w:snapToGrid w:val="0"/>
                <w:color w:val="000000"/>
                <w:kern w:val="0"/>
                <w:sz w:val="24"/>
                <w:szCs w:val="24"/>
                <w:highlight w:val="none"/>
                <w:lang w:val="en-US" w:eastAsia="en-US" w:bidi="ar-SA"/>
              </w:rPr>
            </w:pPr>
            <w:r>
              <w:rPr>
                <w:rFonts w:hint="eastAsia" w:ascii="宋体" w:hAnsi="宋体" w:eastAsia="宋体" w:cs="宋体"/>
                <w:bCs/>
                <w:sz w:val="24"/>
                <w:szCs w:val="24"/>
                <w:highlight w:val="none"/>
              </w:rPr>
              <w:t>只能有一个有效报价</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lang w:val="en-US" w:eastAsia="zh-CN"/>
              </w:rPr>
              <w:t>且不超过最高限价</w:t>
            </w:r>
            <w:r>
              <w:rPr>
                <w:rFonts w:hint="eastAsia" w:ascii="宋体" w:hAnsi="宋体" w:eastAsia="宋体" w:cs="宋体"/>
                <w:bCs/>
                <w:sz w:val="24"/>
                <w:szCs w:val="24"/>
                <w:highlight w:val="none"/>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 w:hRule="atLeast"/>
        </w:trPr>
        <w:tc>
          <w:tcPr>
            <w:tcW w:w="711"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napToGrid w:val="0"/>
                <w:color w:val="000000"/>
                <w:kern w:val="0"/>
                <w:sz w:val="24"/>
                <w:szCs w:val="24"/>
                <w:highlight w:val="none"/>
                <w:lang w:val="en-US" w:eastAsia="zh-CN" w:bidi="ar-SA"/>
              </w:rPr>
            </w:pPr>
            <w:r>
              <w:rPr>
                <w:rFonts w:hint="eastAsia"/>
                <w:sz w:val="24"/>
                <w:szCs w:val="24"/>
                <w:highlight w:val="none"/>
                <w:lang w:val="en-US" w:eastAsia="zh-CN"/>
              </w:rPr>
              <w:t>5</w:t>
            </w:r>
          </w:p>
        </w:tc>
        <w:tc>
          <w:tcPr>
            <w:tcW w:w="2696" w:type="dxa"/>
            <w:vAlign w:val="center"/>
          </w:tcPr>
          <w:p>
            <w:pPr>
              <w:wordWrap w:val="0"/>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投标内容</w:t>
            </w:r>
          </w:p>
        </w:tc>
        <w:tc>
          <w:tcPr>
            <w:tcW w:w="6340" w:type="dxa"/>
            <w:vAlign w:val="center"/>
          </w:tcPr>
          <w:p>
            <w:pPr>
              <w:wordWrap w:val="0"/>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符合招标文件规定，</w:t>
            </w:r>
            <w:r>
              <w:rPr>
                <w:rFonts w:hint="eastAsia" w:ascii="宋体" w:hAnsi="宋体" w:eastAsia="宋体" w:cs="宋体"/>
                <w:b w:val="0"/>
                <w:bCs w:val="0"/>
                <w:sz w:val="24"/>
                <w:szCs w:val="24"/>
                <w:highlight w:val="none"/>
                <w:lang w:val="en-US" w:eastAsia="zh-CN"/>
              </w:rPr>
              <w:t>包括但不限于</w:t>
            </w:r>
            <w:r>
              <w:rPr>
                <w:rFonts w:hint="eastAsia" w:ascii="宋体" w:hAnsi="宋体" w:eastAsia="宋体" w:cs="宋体"/>
                <w:b w:val="0"/>
                <w:bCs w:val="0"/>
                <w:sz w:val="24"/>
                <w:szCs w:val="24"/>
                <w:highlight w:val="none"/>
              </w:rPr>
              <w:t>餐厨垃圾收运服务</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餐厨垃圾处置服务</w:t>
            </w:r>
            <w:r>
              <w:rPr>
                <w:rFonts w:hint="eastAsia" w:ascii="宋体" w:hAnsi="宋体" w:eastAsia="宋体" w:cs="宋体"/>
                <w:b w:val="0"/>
                <w:bCs w:val="0"/>
                <w:sz w:val="24"/>
                <w:szCs w:val="24"/>
                <w:highlight w:val="none"/>
                <w:lang w:eastAsia="zh-CN"/>
              </w:rPr>
              <w:t>、</w:t>
            </w:r>
            <w:r>
              <w:rPr>
                <w:rFonts w:hint="eastAsia" w:ascii="宋体" w:hAnsi="宋体" w:eastAsia="宋体" w:cs="宋体"/>
                <w:b w:val="0"/>
                <w:bCs w:val="0"/>
                <w:sz w:val="24"/>
                <w:szCs w:val="24"/>
                <w:highlight w:val="none"/>
              </w:rPr>
              <w:t>餐厨厂区管理及填埋区封场维护服务</w:t>
            </w:r>
            <w:r>
              <w:rPr>
                <w:rFonts w:hint="eastAsia" w:ascii="宋体" w:hAnsi="宋体" w:eastAsia="宋体" w:cs="宋体"/>
                <w:b w:val="0"/>
                <w:bCs w:val="0"/>
                <w:sz w:val="24"/>
                <w:szCs w:val="24"/>
                <w:highlight w:val="none"/>
                <w:lang w:eastAsia="zh-CN"/>
              </w:rPr>
              <w:t>，本项目餐厨垃圾的收运和处置服务参照《餐厨垃圾处理技术规范》(CJJ184-2012)和《长春市餐厨垃圾管理暂行办法》等相关法律法规执行</w:t>
            </w:r>
            <w:r>
              <w:rPr>
                <w:rFonts w:hint="eastAsia" w:ascii="宋体" w:hAnsi="宋体" w:eastAsia="宋体" w:cs="宋体"/>
                <w:b w:val="0"/>
                <w:bCs w:val="0"/>
                <w:sz w:val="24"/>
                <w:szCs w:val="24"/>
                <w:highlight w:val="none"/>
                <w:lang w:val="en-US" w:eastAsia="zh-CN"/>
              </w:rPr>
              <w:t>,具体详见招标文件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napToGrid w:val="0"/>
                <w:color w:val="000000"/>
                <w:kern w:val="0"/>
                <w:sz w:val="24"/>
                <w:szCs w:val="24"/>
                <w:highlight w:val="none"/>
                <w:lang w:val="en-US" w:eastAsia="zh-CN" w:bidi="ar-SA"/>
              </w:rPr>
            </w:pPr>
            <w:r>
              <w:rPr>
                <w:rFonts w:hint="eastAsia" w:cs="宋体"/>
                <w:snapToGrid w:val="0"/>
                <w:color w:val="000000"/>
                <w:kern w:val="0"/>
                <w:sz w:val="24"/>
                <w:szCs w:val="24"/>
                <w:highlight w:val="none"/>
                <w:lang w:val="en-US" w:eastAsia="zh-CN" w:bidi="ar-SA"/>
              </w:rPr>
              <w:t>6</w:t>
            </w:r>
          </w:p>
        </w:tc>
        <w:tc>
          <w:tcPr>
            <w:tcW w:w="2696" w:type="dxa"/>
            <w:vAlign w:val="center"/>
          </w:tcPr>
          <w:p>
            <w:pPr>
              <w:wordWrap w:val="0"/>
              <w:jc w:val="center"/>
              <w:rPr>
                <w:sz w:val="24"/>
                <w:szCs w:val="24"/>
                <w:highlight w:val="none"/>
              </w:rPr>
            </w:pPr>
            <w:r>
              <w:rPr>
                <w:rFonts w:hint="eastAsia"/>
                <w:sz w:val="24"/>
                <w:szCs w:val="24"/>
                <w:highlight w:val="none"/>
              </w:rPr>
              <w:t>合同履行期限</w:t>
            </w:r>
          </w:p>
        </w:tc>
        <w:tc>
          <w:tcPr>
            <w:tcW w:w="6340" w:type="dxa"/>
            <w:vAlign w:val="center"/>
          </w:tcPr>
          <w:p>
            <w:pPr>
              <w:wordWrap w:val="0"/>
              <w:jc w:val="left"/>
              <w:rPr>
                <w:rFonts w:hint="eastAsia" w:eastAsia="宋体"/>
                <w:sz w:val="24"/>
                <w:szCs w:val="24"/>
                <w:highlight w:val="none"/>
                <w:lang w:eastAsia="zh-CN"/>
              </w:rPr>
            </w:pPr>
            <w:r>
              <w:rPr>
                <w:rFonts w:hint="eastAsia" w:eastAsia="宋体"/>
                <w:sz w:val="24"/>
                <w:szCs w:val="24"/>
                <w:highlight w:val="none"/>
                <w:lang w:eastAsia="zh-CN"/>
              </w:rPr>
              <w:t>采</w:t>
            </w:r>
            <w:r>
              <w:rPr>
                <w:rFonts w:hint="eastAsia" w:ascii="宋体" w:hAnsi="宋体" w:eastAsia="宋体" w:cs="宋体"/>
                <w:sz w:val="24"/>
                <w:szCs w:val="24"/>
                <w:highlight w:val="none"/>
                <w:lang w:eastAsia="zh-CN"/>
              </w:rPr>
              <w:t>购合同签订之日起3年(36个月)，负责本项目约定的全部运营工作</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1"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center"/>
              <w:textAlignment w:val="baseline"/>
              <w:rPr>
                <w:rFonts w:hint="default" w:eastAsia="宋体"/>
                <w:sz w:val="24"/>
                <w:szCs w:val="24"/>
                <w:highlight w:val="none"/>
                <w:lang w:val="en-US" w:eastAsia="zh-CN"/>
              </w:rPr>
            </w:pPr>
            <w:r>
              <w:rPr>
                <w:rFonts w:hint="eastAsia"/>
                <w:sz w:val="24"/>
                <w:szCs w:val="24"/>
                <w:highlight w:val="none"/>
                <w:lang w:val="en-US" w:eastAsia="zh-CN"/>
              </w:rPr>
              <w:t>7</w:t>
            </w:r>
          </w:p>
        </w:tc>
        <w:tc>
          <w:tcPr>
            <w:tcW w:w="2696"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center"/>
              <w:textAlignment w:val="baseline"/>
              <w:rPr>
                <w:sz w:val="24"/>
                <w:szCs w:val="24"/>
                <w:highlight w:val="none"/>
              </w:rPr>
            </w:pPr>
            <w:r>
              <w:rPr>
                <w:rFonts w:hint="eastAsia" w:ascii="宋体" w:hAnsi="宋体" w:eastAsia="宋体" w:cs="宋体"/>
                <w:bCs/>
                <w:sz w:val="24"/>
                <w:szCs w:val="24"/>
                <w:highlight w:val="none"/>
                <w:lang w:val="zh-CN"/>
              </w:rPr>
              <w:t>质量要求</w:t>
            </w:r>
          </w:p>
        </w:tc>
        <w:tc>
          <w:tcPr>
            <w:tcW w:w="6340"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sz w:val="24"/>
                <w:szCs w:val="24"/>
                <w:highlight w:val="none"/>
              </w:rPr>
            </w:pPr>
            <w:r>
              <w:rPr>
                <w:rFonts w:hint="eastAsia"/>
                <w:sz w:val="24"/>
                <w:szCs w:val="24"/>
                <w:highlight w:val="none"/>
              </w:rPr>
              <w:t>符合国家或行业技术规范标准，达到合格标准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711"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center"/>
              <w:textAlignment w:val="baseline"/>
              <w:rPr>
                <w:rFonts w:hint="default"/>
                <w:sz w:val="24"/>
                <w:szCs w:val="24"/>
                <w:highlight w:val="none"/>
                <w:lang w:val="en-US" w:eastAsia="zh-CN"/>
              </w:rPr>
            </w:pPr>
            <w:r>
              <w:rPr>
                <w:rFonts w:hint="eastAsia"/>
                <w:sz w:val="24"/>
                <w:szCs w:val="24"/>
                <w:highlight w:val="none"/>
                <w:lang w:val="en-US" w:eastAsia="zh-CN"/>
              </w:rPr>
              <w:t>8</w:t>
            </w:r>
          </w:p>
        </w:tc>
        <w:tc>
          <w:tcPr>
            <w:tcW w:w="2696"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center"/>
              <w:textAlignment w:val="baseline"/>
              <w:rPr>
                <w:rFonts w:hint="default" w:ascii="宋体" w:hAnsi="宋体" w:eastAsia="宋体" w:cs="宋体"/>
                <w:bCs/>
                <w:sz w:val="24"/>
                <w:szCs w:val="24"/>
                <w:highlight w:val="none"/>
                <w:lang w:val="en-US" w:eastAsia="zh-CN"/>
              </w:rPr>
            </w:pPr>
            <w:r>
              <w:rPr>
                <w:rFonts w:hint="eastAsia" w:cs="宋体"/>
                <w:bCs/>
                <w:sz w:val="24"/>
                <w:szCs w:val="24"/>
                <w:highlight w:val="none"/>
                <w:lang w:val="en-US" w:eastAsia="zh-CN"/>
              </w:rPr>
              <w:t>投标保证金</w:t>
            </w:r>
          </w:p>
        </w:tc>
        <w:tc>
          <w:tcPr>
            <w:tcW w:w="6340"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(1)根据长春市财政局文件长财采购[2021]695号，满足《中华人民共和国政府采购法》第二十二条有关规定：经“信用中国“网站查询不存在行政处罚信息的供应商无需缴纳投标保证金；</w:t>
            </w:r>
          </w:p>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(2)根据《中华人民共和国政府采购法》第二十二条有关规定，经“信用中国“网站查询存在行政处罚信息的供应商按以下要求缴纳投标保证金：</w:t>
            </w:r>
          </w:p>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投标保证金形式：投标保证金应当采用支票、汇票、本票或者金融机构、担保机构出具的保函等非现金形式交纳、提交或转账、电汇(转账、电汇须从供应商的基本账户转出)。</w:t>
            </w:r>
          </w:p>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投标保证金金额：</w:t>
            </w:r>
            <w:r>
              <w:rPr>
                <w:rFonts w:hint="eastAsia" w:cs="宋体"/>
                <w:sz w:val="24"/>
                <w:szCs w:val="24"/>
                <w:highlight w:val="none"/>
                <w:lang w:val="en-US" w:eastAsia="zh-CN"/>
              </w:rPr>
              <w:t>50</w:t>
            </w:r>
            <w:r>
              <w:rPr>
                <w:rFonts w:hint="eastAsia" w:ascii="宋体" w:hAnsi="宋体" w:eastAsia="宋体" w:cs="宋体"/>
                <w:sz w:val="24"/>
                <w:szCs w:val="24"/>
                <w:highlight w:val="none"/>
                <w:lang w:val="en-US" w:eastAsia="zh-CN"/>
              </w:rPr>
              <w:t>万元</w:t>
            </w:r>
          </w:p>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提交时间和要求：应在提交投标文件截止时间前将投标保证金存入采购代理机构指定账户，银行进账单或电汇凭证等凭证上应明确用途、投标项目名称(可简写)、联系人及电话，以便核对查实。供应商缴纳完投标保证金后须将银行的存款回单复印件装入到投标文件中，否则投标文件无效。投标保证金的确认以最终到账日期为准。</w:t>
            </w:r>
          </w:p>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收款人全称：吉林前川项目管理有限公司</w:t>
            </w:r>
          </w:p>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账号：0710602011015200030453</w:t>
            </w:r>
          </w:p>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sz w:val="24"/>
                <w:szCs w:val="24"/>
                <w:highlight w:val="none"/>
              </w:rPr>
            </w:pPr>
            <w:r>
              <w:rPr>
                <w:rFonts w:hint="eastAsia" w:ascii="宋体" w:hAnsi="宋体" w:eastAsia="宋体" w:cs="宋体"/>
                <w:sz w:val="24"/>
                <w:szCs w:val="24"/>
                <w:highlight w:val="none"/>
                <w:lang w:val="en-US" w:eastAsia="zh-CN"/>
              </w:rPr>
              <w:t>开户银行：长春发展农村商业银行股份有限公司营业部。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711"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center"/>
              <w:textAlignment w:val="baseline"/>
              <w:rPr>
                <w:rFonts w:hint="default"/>
                <w:sz w:val="24"/>
                <w:szCs w:val="24"/>
                <w:highlight w:val="none"/>
                <w:lang w:val="en-US" w:eastAsia="zh-CN"/>
              </w:rPr>
            </w:pPr>
            <w:r>
              <w:rPr>
                <w:rFonts w:hint="eastAsia"/>
                <w:sz w:val="24"/>
                <w:szCs w:val="24"/>
                <w:highlight w:val="none"/>
                <w:lang w:val="en-US" w:eastAsia="zh-CN"/>
              </w:rPr>
              <w:t>9</w:t>
            </w:r>
          </w:p>
        </w:tc>
        <w:tc>
          <w:tcPr>
            <w:tcW w:w="2696"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center"/>
              <w:textAlignment w:val="baseline"/>
              <w:rPr>
                <w:rFonts w:hint="default" w:cs="宋体"/>
                <w:bCs/>
                <w:sz w:val="24"/>
                <w:szCs w:val="24"/>
                <w:highlight w:val="none"/>
                <w:lang w:val="en-US" w:eastAsia="zh-CN"/>
              </w:rPr>
            </w:pPr>
            <w:r>
              <w:rPr>
                <w:rFonts w:hint="eastAsia" w:cs="宋体"/>
                <w:sz w:val="24"/>
                <w:szCs w:val="24"/>
                <w:highlight w:val="none"/>
                <w:lang w:val="en-US" w:eastAsia="zh-CN"/>
              </w:rPr>
              <w:t>运营处理设备及现有车辆全面检修服务的</w:t>
            </w:r>
            <w:r>
              <w:rPr>
                <w:rFonts w:hint="eastAsia" w:cs="宋体"/>
                <w:bCs/>
                <w:sz w:val="24"/>
                <w:szCs w:val="24"/>
                <w:highlight w:val="none"/>
                <w:lang w:val="en-US" w:eastAsia="zh-CN"/>
              </w:rPr>
              <w:t>承诺</w:t>
            </w:r>
          </w:p>
        </w:tc>
        <w:tc>
          <w:tcPr>
            <w:tcW w:w="6340"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rFonts w:hint="eastAsia" w:cs="宋体"/>
                <w:sz w:val="24"/>
                <w:szCs w:val="24"/>
                <w:highlight w:val="none"/>
                <w:lang w:val="en-US" w:eastAsia="zh-CN"/>
              </w:rPr>
            </w:pPr>
            <w:r>
              <w:rPr>
                <w:rFonts w:hint="eastAsia" w:cs="宋体"/>
                <w:sz w:val="24"/>
                <w:szCs w:val="24"/>
                <w:highlight w:val="none"/>
                <w:lang w:val="en-US" w:eastAsia="zh-CN"/>
              </w:rPr>
              <w:t>根据采购需求要求内容提供合同履行期限内运营处理设备及现有车辆至少进行一次全面检修服务的承诺函(法定代表人或授权人签字或盖章并加盖公章)</w:t>
            </w:r>
          </w:p>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rFonts w:hint="eastAsia" w:cs="宋体"/>
                <w:sz w:val="24"/>
                <w:szCs w:val="24"/>
                <w:highlight w:val="none"/>
                <w:lang w:val="en-US" w:eastAsia="zh-CN"/>
              </w:rPr>
            </w:pPr>
            <w:r>
              <w:rPr>
                <w:rFonts w:hint="eastAsia" w:cs="宋体"/>
                <w:sz w:val="24"/>
                <w:szCs w:val="24"/>
                <w:highlight w:val="none"/>
                <w:lang w:val="en-US" w:eastAsia="zh-CN"/>
              </w:rPr>
              <w:t>检修要求：</w:t>
            </w:r>
          </w:p>
          <w:p>
            <w:pPr>
              <w:pStyle w:val="22"/>
              <w:keepNext w:val="0"/>
              <w:keepLines w:val="0"/>
              <w:pageBreakBefore w:val="0"/>
              <w:widowControl/>
              <w:numPr>
                <w:ilvl w:val="0"/>
                <w:numId w:val="5"/>
              </w:numPr>
              <w:kinsoku w:val="0"/>
              <w:overflowPunct/>
              <w:topLinePunct w:val="0"/>
              <w:autoSpaceDE w:val="0"/>
              <w:autoSpaceDN w:val="0"/>
              <w:bidi w:val="0"/>
              <w:adjustRightInd w:val="0"/>
              <w:snapToGrid w:val="0"/>
              <w:spacing w:line="240" w:lineRule="auto"/>
              <w:ind w:left="0" w:right="0" w:firstLine="0"/>
              <w:jc w:val="left"/>
              <w:textAlignment w:val="baseline"/>
              <w:rPr>
                <w:rFonts w:hint="eastAsia" w:cs="宋体"/>
                <w:sz w:val="24"/>
                <w:szCs w:val="24"/>
                <w:highlight w:val="none"/>
                <w:lang w:val="en-US" w:eastAsia="zh-CN"/>
              </w:rPr>
            </w:pPr>
            <w:r>
              <w:rPr>
                <w:rFonts w:hint="eastAsia" w:cs="宋体"/>
                <w:sz w:val="24"/>
                <w:szCs w:val="24"/>
                <w:highlight w:val="none"/>
                <w:lang w:val="en-US" w:eastAsia="zh-CN"/>
              </w:rPr>
              <w:t>检修次数：</w:t>
            </w:r>
          </w:p>
          <w:p>
            <w:pPr>
              <w:pStyle w:val="22"/>
              <w:keepNext w:val="0"/>
              <w:keepLines w:val="0"/>
              <w:pageBreakBefore w:val="0"/>
              <w:widowControl/>
              <w:numPr>
                <w:ilvl w:val="0"/>
                <w:numId w:val="0"/>
              </w:numPr>
              <w:kinsoku w:val="0"/>
              <w:overflowPunct/>
              <w:topLinePunct w:val="0"/>
              <w:autoSpaceDE w:val="0"/>
              <w:autoSpaceDN w:val="0"/>
              <w:bidi w:val="0"/>
              <w:adjustRightInd w:val="0"/>
              <w:snapToGrid w:val="0"/>
              <w:spacing w:line="240" w:lineRule="auto"/>
              <w:ind w:leftChars="0" w:right="0" w:rightChars="0"/>
              <w:jc w:val="left"/>
              <w:textAlignment w:val="baseline"/>
              <w:rPr>
                <w:rFonts w:hint="eastAsia" w:cs="宋体"/>
                <w:sz w:val="24"/>
                <w:szCs w:val="24"/>
                <w:highlight w:val="none"/>
                <w:lang w:val="en-US" w:eastAsia="zh-CN"/>
              </w:rPr>
            </w:pPr>
            <w:r>
              <w:rPr>
                <w:rFonts w:hint="eastAsia" w:cs="宋体"/>
                <w:sz w:val="24"/>
                <w:szCs w:val="24"/>
                <w:highlight w:val="none"/>
                <w:lang w:val="en-US" w:eastAsia="zh-CN"/>
              </w:rPr>
              <w:t>合同履行期限(运营服务期限)内至少进行一次；</w:t>
            </w:r>
          </w:p>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rFonts w:hint="eastAsia" w:cs="宋体"/>
                <w:sz w:val="24"/>
                <w:szCs w:val="24"/>
                <w:highlight w:val="none"/>
                <w:lang w:val="en-US" w:eastAsia="zh-CN"/>
              </w:rPr>
            </w:pPr>
            <w:r>
              <w:rPr>
                <w:rFonts w:hint="eastAsia" w:cs="宋体"/>
                <w:sz w:val="24"/>
                <w:szCs w:val="24"/>
                <w:highlight w:val="none"/>
                <w:lang w:val="en-US" w:eastAsia="zh-CN"/>
              </w:rPr>
              <w:t>2、检修内容：</w:t>
            </w:r>
          </w:p>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rFonts w:hint="eastAsia" w:cs="宋体"/>
                <w:sz w:val="24"/>
                <w:szCs w:val="24"/>
                <w:highlight w:val="none"/>
                <w:lang w:val="en-US" w:eastAsia="zh-CN"/>
              </w:rPr>
            </w:pPr>
            <w:r>
              <w:rPr>
                <w:rFonts w:hint="eastAsia" w:cs="宋体"/>
                <w:sz w:val="24"/>
                <w:szCs w:val="24"/>
                <w:highlight w:val="none"/>
                <w:lang w:val="en-US" w:eastAsia="zh-CN"/>
              </w:rPr>
              <w:t>①长春市餐厨垃圾处理厂现有餐厨垃圾收运车辆(2018年5月31日投入使用)包括管理用车4台，大型餐厨垃圾收运车11台，小型餐厨垃圾收运车21台，压缩车2台，工程维修车1台的全面检修工作，包括但不限于零配件更换、机修、四轮定位、修复、保养等内容；</w:t>
            </w:r>
          </w:p>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rFonts w:hint="eastAsia" w:cs="宋体"/>
                <w:sz w:val="24"/>
                <w:szCs w:val="24"/>
                <w:highlight w:val="none"/>
                <w:lang w:val="en-US" w:eastAsia="zh-CN"/>
              </w:rPr>
            </w:pPr>
            <w:r>
              <w:rPr>
                <w:rFonts w:hint="eastAsia" w:cs="宋体"/>
                <w:sz w:val="24"/>
                <w:szCs w:val="24"/>
                <w:highlight w:val="none"/>
                <w:lang w:val="en-US" w:eastAsia="zh-CN"/>
              </w:rPr>
              <w:t>②运营处理设备：预处理系统、厌氧发酵系统、沼气综合处理系统、沼气发电系统、生物柴油制备系统、污水处理系统、除臭系统及本此采购活动采购需求中涉及的全部运营处理设备的全面检修工作，包括但不限于设备维护保养、设备检查检测和设备修理（包括故障修理和主动修理）等设备小、中、大修。</w:t>
            </w:r>
          </w:p>
          <w:p>
            <w:pPr>
              <w:pStyle w:val="22"/>
              <w:keepNext w:val="0"/>
              <w:keepLines w:val="0"/>
              <w:pageBreakBefore w:val="0"/>
              <w:widowControl/>
              <w:numPr>
                <w:ilvl w:val="0"/>
                <w:numId w:val="5"/>
              </w:numPr>
              <w:kinsoku w:val="0"/>
              <w:overflowPunct/>
              <w:topLinePunct w:val="0"/>
              <w:autoSpaceDE w:val="0"/>
              <w:autoSpaceDN w:val="0"/>
              <w:bidi w:val="0"/>
              <w:adjustRightInd w:val="0"/>
              <w:snapToGrid w:val="0"/>
              <w:spacing w:line="240" w:lineRule="auto"/>
              <w:ind w:left="0" w:leftChars="0" w:right="0" w:firstLine="0" w:firstLineChars="0"/>
              <w:jc w:val="left"/>
              <w:textAlignment w:val="baseline"/>
              <w:rPr>
                <w:rFonts w:hint="eastAsia" w:cs="宋体"/>
                <w:sz w:val="24"/>
                <w:szCs w:val="24"/>
                <w:highlight w:val="none"/>
                <w:lang w:val="en-US" w:eastAsia="zh-CN"/>
              </w:rPr>
            </w:pPr>
            <w:r>
              <w:rPr>
                <w:rFonts w:hint="eastAsia" w:cs="宋体"/>
                <w:sz w:val="24"/>
                <w:szCs w:val="24"/>
                <w:highlight w:val="none"/>
                <w:lang w:val="en-US" w:eastAsia="zh-CN"/>
              </w:rPr>
              <w:t>检修标准：</w:t>
            </w:r>
          </w:p>
          <w:p>
            <w:pPr>
              <w:pStyle w:val="22"/>
              <w:keepNext w:val="0"/>
              <w:keepLines w:val="0"/>
              <w:pageBreakBefore w:val="0"/>
              <w:widowControl/>
              <w:numPr>
                <w:ilvl w:val="0"/>
                <w:numId w:val="0"/>
              </w:numPr>
              <w:kinsoku w:val="0"/>
              <w:overflowPunct/>
              <w:topLinePunct w:val="0"/>
              <w:autoSpaceDE w:val="0"/>
              <w:autoSpaceDN w:val="0"/>
              <w:bidi w:val="0"/>
              <w:adjustRightInd w:val="0"/>
              <w:snapToGrid w:val="0"/>
              <w:spacing w:line="240" w:lineRule="auto"/>
              <w:ind w:leftChars="0" w:right="0" w:rightChars="0"/>
              <w:jc w:val="left"/>
              <w:textAlignment w:val="baseline"/>
              <w:rPr>
                <w:rFonts w:hint="default" w:cs="宋体"/>
                <w:sz w:val="24"/>
                <w:szCs w:val="24"/>
                <w:highlight w:val="none"/>
                <w:lang w:val="en-US" w:eastAsia="zh-CN"/>
              </w:rPr>
            </w:pPr>
            <w:r>
              <w:rPr>
                <w:rFonts w:hint="eastAsia" w:cs="宋体"/>
                <w:sz w:val="24"/>
                <w:szCs w:val="24"/>
                <w:highlight w:val="none"/>
                <w:lang w:val="en-US" w:eastAsia="zh-CN"/>
              </w:rPr>
              <w:t>车辆及运营处理设备各项指标均达到合格标准并满足运营指标要求</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3" w:hRule="atLeast"/>
        </w:trPr>
        <w:tc>
          <w:tcPr>
            <w:tcW w:w="711"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center"/>
              <w:textAlignment w:val="baseline"/>
              <w:rPr>
                <w:rFonts w:hint="default"/>
                <w:sz w:val="24"/>
                <w:szCs w:val="24"/>
                <w:highlight w:val="none"/>
                <w:lang w:val="en-US" w:eastAsia="zh-CN"/>
              </w:rPr>
            </w:pPr>
            <w:r>
              <w:rPr>
                <w:rFonts w:hint="eastAsia"/>
                <w:sz w:val="24"/>
                <w:szCs w:val="24"/>
                <w:highlight w:val="none"/>
                <w:lang w:val="en-US" w:eastAsia="zh-CN"/>
              </w:rPr>
              <w:t>10</w:t>
            </w:r>
          </w:p>
        </w:tc>
        <w:tc>
          <w:tcPr>
            <w:tcW w:w="2696"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center"/>
              <w:textAlignment w:val="baseline"/>
              <w:rPr>
                <w:rFonts w:hint="default" w:cs="宋体"/>
                <w:sz w:val="24"/>
                <w:szCs w:val="24"/>
                <w:highlight w:val="none"/>
                <w:lang w:val="en-US" w:eastAsia="zh-CN"/>
              </w:rPr>
            </w:pPr>
            <w:r>
              <w:rPr>
                <w:rFonts w:hint="eastAsia" w:cs="宋体"/>
                <w:sz w:val="24"/>
                <w:szCs w:val="24"/>
                <w:highlight w:val="none"/>
                <w:lang w:val="en-US" w:eastAsia="zh-CN"/>
              </w:rPr>
              <w:t>运营指标要求承诺书</w:t>
            </w:r>
          </w:p>
        </w:tc>
        <w:tc>
          <w:tcPr>
            <w:tcW w:w="6340" w:type="dxa"/>
            <w:vAlign w:val="center"/>
          </w:tcPr>
          <w:p>
            <w:pPr>
              <w:pStyle w:val="22"/>
              <w:keepNext w:val="0"/>
              <w:keepLines w:val="0"/>
              <w:pageBreakBefore w:val="0"/>
              <w:widowControl/>
              <w:kinsoku w:val="0"/>
              <w:overflowPunct/>
              <w:topLinePunct w:val="0"/>
              <w:autoSpaceDE w:val="0"/>
              <w:autoSpaceDN w:val="0"/>
              <w:bidi w:val="0"/>
              <w:adjustRightInd w:val="0"/>
              <w:snapToGrid w:val="0"/>
              <w:spacing w:line="240" w:lineRule="auto"/>
              <w:ind w:left="0" w:right="0" w:firstLine="0"/>
              <w:jc w:val="left"/>
              <w:textAlignment w:val="baseline"/>
              <w:rPr>
                <w:rFonts w:hint="default" w:cs="宋体"/>
                <w:sz w:val="24"/>
                <w:szCs w:val="24"/>
                <w:highlight w:val="none"/>
                <w:lang w:val="en-US" w:eastAsia="zh-CN"/>
              </w:rPr>
            </w:pPr>
            <w:r>
              <w:rPr>
                <w:rFonts w:hint="eastAsia" w:cs="宋体"/>
                <w:sz w:val="24"/>
                <w:szCs w:val="24"/>
                <w:highlight w:val="none"/>
                <w:lang w:val="en-US" w:eastAsia="zh-CN"/>
              </w:rPr>
              <w:t>针对招标文件中提到的各系统运营指标要求，如果现有设备在运营期间无法满足指标要求，供应商需及时采取升级改造等有效措施进行调整，以达到运营指标要求。提供由法定代表人或授权人签字或盖章并加盖公章承诺书</w:t>
            </w:r>
          </w:p>
        </w:tc>
      </w:tr>
    </w:tbl>
    <w:p>
      <w:pPr>
        <w:pStyle w:val="6"/>
        <w:rPr>
          <w:rFonts w:hint="eastAsia" w:ascii="宋体" w:hAnsi="宋体" w:eastAsia="宋体" w:cs="宋体"/>
          <w:sz w:val="2"/>
          <w:szCs w:val="2"/>
          <w:highlight w:val="none"/>
        </w:rPr>
      </w:pPr>
    </w:p>
    <w:p>
      <w:pPr>
        <w:spacing w:before="91" w:line="220" w:lineRule="auto"/>
        <w:rPr>
          <w:rFonts w:ascii="宋体" w:hAnsi="宋体" w:eastAsia="宋体" w:cs="宋体"/>
          <w:sz w:val="28"/>
          <w:szCs w:val="28"/>
          <w:highlight w:val="none"/>
          <w14:textOutline w14:w="5103" w14:cap="sq" w14:cmpd="sng">
            <w14:solidFill>
              <w14:srgbClr w14:val="000000"/>
            </w14:solidFill>
            <w14:prstDash w14:val="solid"/>
            <w14:bevel/>
          </w14:textOutline>
        </w:rPr>
      </w:pPr>
    </w:p>
    <w:p>
      <w:pPr>
        <w:spacing w:before="91" w:line="220" w:lineRule="auto"/>
        <w:rPr>
          <w:rFonts w:ascii="宋体" w:hAnsi="宋体" w:eastAsia="宋体" w:cs="宋体"/>
          <w:sz w:val="28"/>
          <w:szCs w:val="28"/>
          <w:highlight w:val="none"/>
          <w14:textOutline w14:w="5103" w14:cap="sq" w14:cmpd="sng">
            <w14:solidFill>
              <w14:srgbClr w14:val="000000"/>
            </w14:solidFill>
            <w14:prstDash w14:val="solid"/>
            <w14:bevel/>
          </w14:textOutline>
        </w:rPr>
      </w:pPr>
    </w:p>
    <w:p>
      <w:pPr>
        <w:pStyle w:val="2"/>
        <w:rPr>
          <w:rFonts w:ascii="宋体" w:hAnsi="宋体" w:eastAsia="宋体" w:cs="宋体"/>
          <w:sz w:val="28"/>
          <w:szCs w:val="28"/>
          <w:highlight w:val="none"/>
          <w14:textOutline w14:w="5103" w14:cap="sq" w14:cmpd="sng">
            <w14:solidFill>
              <w14:srgbClr w14:val="000000"/>
            </w14:solidFill>
            <w14:prstDash w14:val="solid"/>
            <w14:bevel/>
          </w14:textOutline>
        </w:rPr>
      </w:pPr>
    </w:p>
    <w:p>
      <w:pPr>
        <w:pStyle w:val="2"/>
        <w:rPr>
          <w:rFonts w:ascii="宋体" w:hAnsi="宋体" w:eastAsia="宋体" w:cs="宋体"/>
          <w:sz w:val="28"/>
          <w:szCs w:val="28"/>
          <w:highlight w:val="none"/>
          <w14:textOutline w14:w="5103" w14:cap="sq" w14:cmpd="sng">
            <w14:solidFill>
              <w14:srgbClr w14:val="000000"/>
            </w14:solidFill>
            <w14:prstDash w14:val="solid"/>
            <w14:bevel/>
          </w14:textOutline>
        </w:rPr>
      </w:pPr>
    </w:p>
    <w:p>
      <w:pPr>
        <w:pStyle w:val="2"/>
        <w:rPr>
          <w:rFonts w:ascii="宋体" w:hAnsi="宋体" w:eastAsia="宋体" w:cs="宋体"/>
          <w:sz w:val="28"/>
          <w:szCs w:val="28"/>
          <w:highlight w:val="none"/>
          <w14:textOutline w14:w="5103" w14:cap="sq" w14:cmpd="sng">
            <w14:solidFill>
              <w14:srgbClr w14:val="000000"/>
            </w14:solidFill>
            <w14:prstDash w14:val="solid"/>
            <w14:bevel/>
          </w14:textOutline>
        </w:rPr>
      </w:pPr>
    </w:p>
    <w:p>
      <w:pPr>
        <w:pStyle w:val="2"/>
        <w:rPr>
          <w:rFonts w:ascii="宋体" w:hAnsi="宋体" w:eastAsia="宋体" w:cs="宋体"/>
          <w:sz w:val="28"/>
          <w:szCs w:val="28"/>
          <w:highlight w:val="none"/>
          <w14:textOutline w14:w="5103" w14:cap="sq" w14:cmpd="sng">
            <w14:solidFill>
              <w14:srgbClr w14:val="000000"/>
            </w14:solidFill>
            <w14:prstDash w14:val="solid"/>
            <w14:bevel/>
          </w14:textOutline>
        </w:rPr>
      </w:pPr>
    </w:p>
    <w:p>
      <w:pPr>
        <w:pStyle w:val="2"/>
        <w:rPr>
          <w:rFonts w:ascii="宋体" w:hAnsi="宋体" w:eastAsia="宋体" w:cs="宋体"/>
          <w:sz w:val="28"/>
          <w:szCs w:val="28"/>
          <w:highlight w:val="none"/>
          <w14:textOutline w14:w="5103" w14:cap="sq" w14:cmpd="sng">
            <w14:solidFill>
              <w14:srgbClr w14:val="000000"/>
            </w14:solidFill>
            <w14:prstDash w14:val="solid"/>
            <w14:bevel/>
          </w14:textOutline>
        </w:rPr>
      </w:pPr>
    </w:p>
    <w:p>
      <w:pPr>
        <w:pStyle w:val="2"/>
        <w:rPr>
          <w:rFonts w:ascii="宋体" w:hAnsi="宋体" w:eastAsia="宋体" w:cs="宋体"/>
          <w:sz w:val="28"/>
          <w:szCs w:val="28"/>
          <w:highlight w:val="none"/>
          <w14:textOutline w14:w="5103" w14:cap="sq" w14:cmpd="sng">
            <w14:solidFill>
              <w14:srgbClr w14:val="000000"/>
            </w14:solidFill>
            <w14:prstDash w14:val="solid"/>
            <w14:bevel/>
          </w14:textOutline>
        </w:rPr>
      </w:pPr>
    </w:p>
    <w:p>
      <w:pPr>
        <w:pStyle w:val="2"/>
        <w:rPr>
          <w:rFonts w:ascii="宋体" w:hAnsi="宋体" w:eastAsia="宋体" w:cs="宋体"/>
          <w:sz w:val="28"/>
          <w:szCs w:val="28"/>
          <w:highlight w:val="none"/>
          <w14:textOutline w14:w="5103" w14:cap="sq" w14:cmpd="sng">
            <w14:solidFill>
              <w14:srgbClr w14:val="000000"/>
            </w14:solidFill>
            <w14:prstDash w14:val="solid"/>
            <w14:bevel/>
          </w14:textOutline>
        </w:rPr>
      </w:pPr>
    </w:p>
    <w:p>
      <w:pPr>
        <w:pStyle w:val="2"/>
        <w:rPr>
          <w:rFonts w:ascii="宋体" w:hAnsi="宋体" w:eastAsia="宋体" w:cs="宋体"/>
          <w:sz w:val="28"/>
          <w:szCs w:val="28"/>
          <w:highlight w:val="none"/>
          <w14:textOutline w14:w="5103" w14:cap="sq" w14:cmpd="sng">
            <w14:solidFill>
              <w14:srgbClr w14:val="000000"/>
            </w14:solidFill>
            <w14:prstDash w14:val="solid"/>
            <w14:bevel/>
          </w14:textOutline>
        </w:rPr>
      </w:pPr>
    </w:p>
    <w:p>
      <w:pPr>
        <w:pStyle w:val="2"/>
        <w:rPr>
          <w:rFonts w:ascii="宋体" w:hAnsi="宋体" w:eastAsia="宋体" w:cs="宋体"/>
          <w:sz w:val="28"/>
          <w:szCs w:val="28"/>
          <w:highlight w:val="none"/>
          <w14:textOutline w14:w="5103" w14:cap="sq" w14:cmpd="sng">
            <w14:solidFill>
              <w14:srgbClr w14:val="000000"/>
            </w14:solidFill>
            <w14:prstDash w14:val="solid"/>
            <w14:bevel/>
          </w14:textOutline>
        </w:rPr>
      </w:pPr>
    </w:p>
    <w:p>
      <w:pPr>
        <w:pStyle w:val="2"/>
        <w:rPr>
          <w:rFonts w:ascii="宋体" w:hAnsi="宋体" w:eastAsia="宋体" w:cs="宋体"/>
          <w:sz w:val="28"/>
          <w:szCs w:val="28"/>
          <w:highlight w:val="none"/>
          <w14:textOutline w14:w="5103" w14:cap="sq" w14:cmpd="sng">
            <w14:solidFill>
              <w14:srgbClr w14:val="000000"/>
            </w14:solidFill>
            <w14:prstDash w14:val="solid"/>
            <w14:bevel/>
          </w14:textOutline>
        </w:rPr>
      </w:pPr>
    </w:p>
    <w:p>
      <w:pPr>
        <w:pStyle w:val="2"/>
        <w:rPr>
          <w:rFonts w:ascii="宋体" w:hAnsi="宋体" w:eastAsia="宋体" w:cs="宋体"/>
          <w:sz w:val="28"/>
          <w:szCs w:val="28"/>
          <w:highlight w:val="none"/>
          <w14:textOutline w14:w="5103" w14:cap="sq" w14:cmpd="sng">
            <w14:solidFill>
              <w14:srgbClr w14:val="000000"/>
            </w14:solidFill>
            <w14:prstDash w14:val="solid"/>
            <w14:bevel/>
          </w14:textOutline>
        </w:rPr>
      </w:pPr>
    </w:p>
    <w:p>
      <w:pPr>
        <w:spacing w:before="91" w:line="220" w:lineRule="auto"/>
        <w:rPr>
          <w:rFonts w:ascii="宋体" w:hAnsi="宋体" w:eastAsia="宋体" w:cs="宋体"/>
          <w:sz w:val="28"/>
          <w:szCs w:val="28"/>
          <w:highlight w:val="none"/>
          <w14:textOutline w14:w="5103" w14:cap="sq" w14:cmpd="sng">
            <w14:solidFill>
              <w14:srgbClr w14:val="000000"/>
            </w14:solidFill>
            <w14:prstDash w14:val="solid"/>
            <w14:bevel/>
          </w14:textOutline>
        </w:rPr>
      </w:pPr>
    </w:p>
    <w:p>
      <w:pPr>
        <w:spacing w:before="91" w:line="220" w:lineRule="auto"/>
        <w:rPr>
          <w:rFonts w:ascii="宋体" w:hAnsi="宋体" w:eastAsia="宋体" w:cs="宋体"/>
          <w:sz w:val="28"/>
          <w:szCs w:val="28"/>
          <w:highlight w:val="none"/>
          <w14:textOutline w14:w="5103" w14:cap="sq" w14:cmpd="sng">
            <w14:solidFill>
              <w14:srgbClr w14:val="000000"/>
            </w14:solidFill>
            <w14:prstDash w14:val="solid"/>
            <w14:bevel/>
          </w14:textOutline>
        </w:rPr>
      </w:pPr>
    </w:p>
    <w:p>
      <w:pPr>
        <w:spacing w:before="91" w:line="220" w:lineRule="auto"/>
        <w:rPr>
          <w:rFonts w:ascii="宋体" w:hAnsi="宋体" w:eastAsia="宋体" w:cs="宋体"/>
          <w:sz w:val="28"/>
          <w:szCs w:val="28"/>
          <w:highlight w:val="none"/>
          <w14:textOutline w14:w="5103" w14:cap="sq" w14:cmpd="sng">
            <w14:solidFill>
              <w14:srgbClr w14:val="000000"/>
            </w14:solidFill>
            <w14:prstDash w14:val="solid"/>
            <w14:bevel/>
          </w14:textOutline>
        </w:rPr>
      </w:pPr>
    </w:p>
    <w:p>
      <w:pPr>
        <w:spacing w:before="91" w:line="220" w:lineRule="auto"/>
        <w:rPr>
          <w:rFonts w:ascii="宋体" w:hAnsi="宋体" w:eastAsia="宋体" w:cs="宋体"/>
          <w:sz w:val="28"/>
          <w:szCs w:val="28"/>
          <w:highlight w:val="none"/>
        </w:rPr>
      </w:pPr>
      <w:r>
        <w:rPr>
          <w:rFonts w:ascii="宋体" w:hAnsi="宋体" w:eastAsia="宋体" w:cs="宋体"/>
          <w:sz w:val="28"/>
          <w:szCs w:val="28"/>
          <w:highlight w:val="none"/>
          <w14:textOutline w14:w="5103" w14:cap="sq" w14:cmpd="sng">
            <w14:solidFill>
              <w14:srgbClr w14:val="000000"/>
            </w14:solidFill>
            <w14:prstDash w14:val="solid"/>
            <w14:bevel/>
          </w14:textOutline>
        </w:rPr>
        <w:t>评标办法：综合评分法</w:t>
      </w:r>
    </w:p>
    <w:p>
      <w:pPr>
        <w:spacing w:line="119" w:lineRule="exact"/>
        <w:rPr>
          <w:highlight w:val="none"/>
        </w:rPr>
      </w:pPr>
    </w:p>
    <w:tbl>
      <w:tblPr>
        <w:tblStyle w:val="21"/>
        <w:tblW w:w="9825" w:type="dxa"/>
        <w:tblInd w:w="-5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61"/>
        <w:gridCol w:w="862"/>
        <w:gridCol w:w="1294"/>
        <w:gridCol w:w="506"/>
        <w:gridCol w:w="6802"/>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1" w:hRule="atLeast"/>
        </w:trPr>
        <w:tc>
          <w:tcPr>
            <w:tcW w:w="361"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序号</w:t>
            </w:r>
          </w:p>
        </w:tc>
        <w:tc>
          <w:tcPr>
            <w:tcW w:w="862"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11"/>
                <w:sz w:val="24"/>
                <w:szCs w:val="24"/>
                <w:highlight w:val="none"/>
              </w:rPr>
              <w:t>评分项</w:t>
            </w:r>
          </w:p>
        </w:tc>
        <w:tc>
          <w:tcPr>
            <w:tcW w:w="129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项目</w:t>
            </w:r>
          </w:p>
        </w:tc>
        <w:tc>
          <w:tcPr>
            <w:tcW w:w="506"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8"/>
                <w:sz w:val="24"/>
                <w:szCs w:val="24"/>
                <w:highlight w:val="none"/>
              </w:rPr>
              <w:t>分值</w:t>
            </w:r>
          </w:p>
        </w:tc>
        <w:tc>
          <w:tcPr>
            <w:tcW w:w="6802"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20"/>
                <w:sz w:val="24"/>
                <w:szCs w:val="24"/>
                <w:highlight w:val="none"/>
              </w:rPr>
              <w:t>评审内容</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1" w:hRule="atLeast"/>
        </w:trPr>
        <w:tc>
          <w:tcPr>
            <w:tcW w:w="361"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862"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价格</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lang w:eastAsia="zh-CN"/>
              </w:rPr>
            </w:pPr>
            <w:r>
              <w:rPr>
                <w:rFonts w:hint="eastAsia" w:ascii="宋体" w:hAnsi="宋体" w:eastAsia="宋体" w:cs="宋体"/>
                <w:spacing w:val="7"/>
                <w:sz w:val="24"/>
                <w:szCs w:val="24"/>
                <w:highlight w:val="none"/>
                <w:lang w:val="en-US" w:eastAsia="zh-CN"/>
              </w:rPr>
              <w:t>部分</w:t>
            </w:r>
            <w:r>
              <w:rPr>
                <w:rFonts w:hint="eastAsia" w:ascii="宋体" w:hAnsi="宋体" w:eastAsia="宋体" w:cs="宋体"/>
                <w:spacing w:val="6"/>
                <w:sz w:val="24"/>
                <w:szCs w:val="24"/>
                <w:highlight w:val="none"/>
                <w:lang w:val="en-US" w:eastAsia="zh-CN"/>
              </w:rPr>
              <w:t>(10分)</w:t>
            </w:r>
          </w:p>
        </w:tc>
        <w:tc>
          <w:tcPr>
            <w:tcW w:w="129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18"/>
                <w:sz w:val="24"/>
                <w:szCs w:val="24"/>
                <w:highlight w:val="none"/>
              </w:rPr>
              <w:t>投标报价</w:t>
            </w:r>
          </w:p>
        </w:tc>
        <w:tc>
          <w:tcPr>
            <w:tcW w:w="506"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5"/>
                <w:sz w:val="24"/>
                <w:szCs w:val="24"/>
                <w:highlight w:val="none"/>
                <w:lang w:val="en-US" w:eastAsia="zh-CN"/>
              </w:rPr>
              <w:t>10</w:t>
            </w:r>
            <w:r>
              <w:rPr>
                <w:rFonts w:hint="eastAsia" w:ascii="宋体" w:hAnsi="宋体" w:eastAsia="宋体" w:cs="宋体"/>
                <w:spacing w:val="-5"/>
                <w:sz w:val="24"/>
                <w:szCs w:val="24"/>
                <w:highlight w:val="none"/>
              </w:rPr>
              <w:t>分</w:t>
            </w:r>
          </w:p>
        </w:tc>
        <w:tc>
          <w:tcPr>
            <w:tcW w:w="6802"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z w:val="24"/>
                <w:szCs w:val="24"/>
                <w:highlight w:val="none"/>
              </w:rPr>
            </w:pPr>
            <w:r>
              <w:rPr>
                <w:rFonts w:hint="eastAsia" w:cs="宋体"/>
                <w:spacing w:val="12"/>
                <w:sz w:val="24"/>
                <w:szCs w:val="24"/>
                <w:highlight w:val="none"/>
                <w:lang w:eastAsia="zh-CN"/>
              </w:rPr>
              <w:t>供应商</w:t>
            </w:r>
            <w:r>
              <w:rPr>
                <w:rFonts w:hint="eastAsia" w:ascii="宋体" w:hAnsi="宋体" w:eastAsia="宋体" w:cs="宋体"/>
                <w:spacing w:val="12"/>
                <w:sz w:val="24"/>
                <w:szCs w:val="24"/>
                <w:highlight w:val="none"/>
              </w:rPr>
              <w:t>的价格分统一按下列公式计算：投标报价得分=(评标基准</w:t>
            </w:r>
            <w:r>
              <w:rPr>
                <w:rFonts w:hint="eastAsia" w:ascii="宋体" w:hAnsi="宋体" w:eastAsia="宋体" w:cs="宋体"/>
                <w:spacing w:val="11"/>
                <w:sz w:val="24"/>
                <w:szCs w:val="24"/>
                <w:highlight w:val="none"/>
              </w:rPr>
              <w:t>价/</w:t>
            </w:r>
            <w:r>
              <w:rPr>
                <w:rFonts w:hint="eastAsia" w:ascii="宋体" w:hAnsi="宋体" w:eastAsia="宋体" w:cs="宋体"/>
                <w:spacing w:val="20"/>
                <w:sz w:val="24"/>
                <w:szCs w:val="24"/>
                <w:highlight w:val="none"/>
              </w:rPr>
              <w:t>投标报价)×</w:t>
            </w:r>
            <w:r>
              <w:rPr>
                <w:rFonts w:hint="eastAsia" w:ascii="宋体" w:hAnsi="宋体" w:eastAsia="宋体" w:cs="宋体"/>
                <w:spacing w:val="20"/>
                <w:sz w:val="24"/>
                <w:szCs w:val="24"/>
                <w:highlight w:val="none"/>
                <w:lang w:val="en-US" w:eastAsia="zh-CN"/>
              </w:rPr>
              <w:t>10</w:t>
            </w:r>
            <w:r>
              <w:rPr>
                <w:rFonts w:hint="eastAsia" w:ascii="宋体" w:hAnsi="宋体" w:eastAsia="宋体" w:cs="宋体"/>
                <w:spacing w:val="20"/>
                <w:sz w:val="24"/>
                <w:szCs w:val="24"/>
                <w:highlight w:val="none"/>
              </w:rPr>
              <w:t>。评标基准价是指满足</w:t>
            </w:r>
            <w:r>
              <w:rPr>
                <w:rFonts w:hint="eastAsia" w:cs="宋体"/>
                <w:spacing w:val="20"/>
                <w:sz w:val="24"/>
                <w:szCs w:val="24"/>
                <w:highlight w:val="none"/>
                <w:lang w:eastAsia="zh-CN"/>
              </w:rPr>
              <w:t>招标文件</w:t>
            </w:r>
            <w:r>
              <w:rPr>
                <w:rFonts w:hint="eastAsia" w:ascii="宋体" w:hAnsi="宋体" w:eastAsia="宋体" w:cs="宋体"/>
                <w:spacing w:val="19"/>
                <w:sz w:val="24"/>
                <w:szCs w:val="24"/>
                <w:highlight w:val="none"/>
              </w:rPr>
              <w:t>要求且投标价格最</w:t>
            </w:r>
            <w:r>
              <w:rPr>
                <w:rFonts w:hint="eastAsia" w:ascii="宋体" w:hAnsi="宋体" w:eastAsia="宋体" w:cs="宋体"/>
                <w:spacing w:val="16"/>
                <w:sz w:val="24"/>
                <w:szCs w:val="24"/>
                <w:highlight w:val="none"/>
              </w:rPr>
              <w:t>低的投标报价。除低于成本价的投标报价被拒绝外，最低报价得</w:t>
            </w:r>
            <w:r>
              <w:rPr>
                <w:rFonts w:hint="eastAsia" w:ascii="宋体" w:hAnsi="宋体" w:eastAsia="宋体" w:cs="宋体"/>
                <w:spacing w:val="16"/>
                <w:sz w:val="24"/>
                <w:szCs w:val="24"/>
                <w:highlight w:val="none"/>
                <w:lang w:val="en-US" w:eastAsia="zh-CN"/>
              </w:rPr>
              <w:t>10</w:t>
            </w:r>
            <w:r>
              <w:rPr>
                <w:rFonts w:hint="eastAsia" w:ascii="宋体" w:hAnsi="宋体" w:eastAsia="宋体" w:cs="宋体"/>
                <w:spacing w:val="20"/>
                <w:sz w:val="24"/>
                <w:szCs w:val="24"/>
                <w:highlight w:val="none"/>
              </w:rPr>
              <w:t>分。得分结果由高分到低分依次排序为各自最终报价得分。</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z w:val="24"/>
                <w:szCs w:val="24"/>
                <w:highlight w:val="none"/>
              </w:rPr>
            </w:pPr>
            <w:r>
              <w:rPr>
                <w:rFonts w:hint="eastAsia" w:ascii="宋体" w:hAnsi="宋体" w:eastAsia="宋体" w:cs="宋体"/>
                <w:spacing w:val="18"/>
                <w:sz w:val="24"/>
                <w:szCs w:val="24"/>
                <w:highlight w:val="none"/>
              </w:rPr>
              <w:t>注：</w:t>
            </w:r>
            <w:r>
              <w:rPr>
                <w:rFonts w:hint="eastAsia" w:ascii="宋体" w:hAnsi="宋体" w:eastAsia="宋体" w:cs="宋体"/>
                <w:spacing w:val="18"/>
                <w:sz w:val="24"/>
                <w:szCs w:val="24"/>
                <w:highlight w:val="none"/>
                <w:lang w:val="en-US" w:eastAsia="zh-CN"/>
              </w:rPr>
              <w:t>提供中小企业声明函的</w:t>
            </w:r>
            <w:r>
              <w:rPr>
                <w:rFonts w:hint="eastAsia" w:ascii="宋体" w:hAnsi="宋体" w:eastAsia="宋体" w:cs="宋体"/>
                <w:spacing w:val="18"/>
                <w:sz w:val="24"/>
                <w:szCs w:val="24"/>
                <w:highlight w:val="none"/>
              </w:rPr>
              <w:t>中小企业</w:t>
            </w:r>
            <w:r>
              <w:rPr>
                <w:rFonts w:hint="eastAsia" w:ascii="宋体" w:hAnsi="宋体" w:eastAsia="宋体" w:cs="宋体"/>
                <w:spacing w:val="13"/>
                <w:sz w:val="24"/>
                <w:szCs w:val="24"/>
                <w:highlight w:val="none"/>
              </w:rPr>
              <w:t>执行价格评审优惠扶持政策。</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361" w:type="dxa"/>
            <w:vMerge w:val="restart"/>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862" w:type="dxa"/>
            <w:vMerge w:val="restart"/>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商务</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6"/>
                <w:sz w:val="24"/>
                <w:szCs w:val="24"/>
                <w:highlight w:val="none"/>
                <w:lang w:val="en-US" w:eastAsia="zh-CN"/>
              </w:rPr>
            </w:pPr>
            <w:r>
              <w:rPr>
                <w:rFonts w:hint="eastAsia" w:ascii="宋体" w:hAnsi="宋体" w:eastAsia="宋体" w:cs="宋体"/>
                <w:spacing w:val="6"/>
                <w:sz w:val="24"/>
                <w:szCs w:val="24"/>
                <w:highlight w:val="none"/>
                <w:lang w:val="en-US" w:eastAsia="zh-CN"/>
              </w:rPr>
              <w:t>部分</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6"/>
                <w:sz w:val="24"/>
                <w:szCs w:val="24"/>
                <w:highlight w:val="none"/>
                <w:lang w:val="en-US" w:eastAsia="zh-CN"/>
              </w:rPr>
              <w:t>(30分)</w:t>
            </w:r>
          </w:p>
        </w:tc>
        <w:tc>
          <w:tcPr>
            <w:tcW w:w="129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napToGrid w:val="0"/>
                <w:color w:val="000000"/>
                <w:kern w:val="0"/>
                <w:sz w:val="24"/>
                <w:szCs w:val="24"/>
                <w:highlight w:val="none"/>
                <w:lang w:val="en-US" w:eastAsia="zh-CN" w:bidi="ar-SA"/>
              </w:rPr>
            </w:pPr>
            <w:r>
              <w:rPr>
                <w:rFonts w:hint="eastAsia" w:ascii="宋体" w:hAnsi="宋体" w:eastAsia="宋体" w:cs="宋体"/>
                <w:color w:val="auto"/>
                <w:sz w:val="24"/>
                <w:szCs w:val="24"/>
                <w:highlight w:val="none"/>
                <w:lang w:val="en-US" w:eastAsia="zh-CN"/>
              </w:rPr>
              <w:t>认证体系</w:t>
            </w:r>
          </w:p>
        </w:tc>
        <w:tc>
          <w:tcPr>
            <w:tcW w:w="506"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napToGrid w:val="0"/>
                <w:color w:val="000000"/>
                <w:kern w:val="0"/>
                <w:sz w:val="24"/>
                <w:szCs w:val="24"/>
                <w:highlight w:val="none"/>
                <w:lang w:val="en-US" w:eastAsia="zh-CN" w:bidi="ar-SA"/>
              </w:rPr>
            </w:pPr>
            <w:r>
              <w:rPr>
                <w:rFonts w:hint="eastAsia" w:cs="宋体"/>
                <w:spacing w:val="-3"/>
                <w:sz w:val="24"/>
                <w:szCs w:val="24"/>
                <w:highlight w:val="none"/>
                <w:lang w:val="en-US" w:eastAsia="zh-CN"/>
              </w:rPr>
              <w:t>4</w:t>
            </w:r>
            <w:r>
              <w:rPr>
                <w:rFonts w:hint="eastAsia" w:ascii="宋体" w:hAnsi="宋体" w:eastAsia="宋体" w:cs="宋体"/>
                <w:spacing w:val="-3"/>
                <w:sz w:val="24"/>
                <w:szCs w:val="24"/>
                <w:highlight w:val="none"/>
              </w:rPr>
              <w:t>分</w:t>
            </w:r>
          </w:p>
        </w:tc>
        <w:tc>
          <w:tcPr>
            <w:tcW w:w="6802"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z w:val="24"/>
                <w:szCs w:val="24"/>
                <w:highlight w:val="none"/>
                <w:lang w:val="en-US" w:eastAsia="zh-CN"/>
              </w:rPr>
            </w:pPr>
            <w:r>
              <w:rPr>
                <w:rFonts w:hint="eastAsia" w:cs="宋体"/>
                <w:sz w:val="24"/>
                <w:szCs w:val="24"/>
                <w:highlight w:val="none"/>
                <w:lang w:val="en-US" w:eastAsia="zh-CN"/>
              </w:rPr>
              <w:t>供应商</w:t>
            </w:r>
            <w:r>
              <w:rPr>
                <w:rFonts w:hint="eastAsia" w:ascii="宋体" w:hAnsi="宋体" w:eastAsia="宋体" w:cs="宋体"/>
                <w:sz w:val="24"/>
                <w:szCs w:val="24"/>
                <w:highlight w:val="none"/>
                <w:lang w:val="en-US" w:eastAsia="zh-CN"/>
              </w:rPr>
              <w:t>具有有效期内的ISO9001质量管理体系认证、ISO14001环境管理体系认证</w:t>
            </w: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ISO45001职业健康体系认证、知识产权管理体系认证的</w:t>
            </w:r>
            <w:r>
              <w:rPr>
                <w:rFonts w:hint="eastAsia" w:cs="宋体"/>
                <w:sz w:val="24"/>
                <w:szCs w:val="24"/>
                <w:highlight w:val="none"/>
                <w:lang w:val="en-US" w:eastAsia="zh-CN"/>
              </w:rPr>
              <w:t>每有</w:t>
            </w:r>
            <w:r>
              <w:rPr>
                <w:rFonts w:hint="eastAsia" w:ascii="宋体" w:hAnsi="宋体" w:eastAsia="宋体" w:cs="宋体"/>
                <w:sz w:val="24"/>
                <w:szCs w:val="24"/>
                <w:highlight w:val="none"/>
                <w:lang w:val="en-US" w:eastAsia="zh-CN"/>
              </w:rPr>
              <w:t>一项</w:t>
            </w:r>
            <w:r>
              <w:rPr>
                <w:rFonts w:hint="eastAsia" w:cs="宋体"/>
                <w:sz w:val="24"/>
                <w:szCs w:val="24"/>
                <w:highlight w:val="none"/>
                <w:lang w:val="en-US" w:eastAsia="zh-CN"/>
              </w:rPr>
              <w:t>得1分，最多得4分，没有</w:t>
            </w:r>
            <w:r>
              <w:rPr>
                <w:rFonts w:hint="eastAsia" w:ascii="宋体" w:hAnsi="宋体" w:eastAsia="宋体" w:cs="宋体"/>
                <w:sz w:val="24"/>
                <w:szCs w:val="24"/>
                <w:highlight w:val="none"/>
                <w:lang w:val="en-US" w:eastAsia="zh-CN"/>
              </w:rPr>
              <w:t>不得分。</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宋体" w:hAnsi="宋体" w:eastAsia="宋体" w:cs="宋体"/>
                <w:snapToGrid w:val="0"/>
                <w:color w:val="000000"/>
                <w:kern w:val="0"/>
                <w:sz w:val="24"/>
                <w:szCs w:val="24"/>
                <w:highlight w:val="none"/>
                <w:lang w:val="en-US" w:eastAsia="zh-CN" w:bidi="ar-SA"/>
              </w:rPr>
            </w:pPr>
            <w:r>
              <w:rPr>
                <w:rFonts w:hint="eastAsia" w:ascii="宋体" w:hAnsi="宋体" w:eastAsia="宋体" w:cs="宋体"/>
                <w:sz w:val="24"/>
                <w:szCs w:val="24"/>
                <w:highlight w:val="none"/>
                <w:lang w:val="en-US" w:eastAsia="zh-CN"/>
              </w:rPr>
              <w:t>注：须提供认证体系证书原件扫描件。</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61"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6"/>
                <w:sz w:val="24"/>
                <w:szCs w:val="24"/>
                <w:highlight w:val="none"/>
              </w:rPr>
            </w:pPr>
          </w:p>
        </w:tc>
        <w:tc>
          <w:tcPr>
            <w:tcW w:w="129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车辆配置</w:t>
            </w:r>
          </w:p>
        </w:tc>
        <w:tc>
          <w:tcPr>
            <w:tcW w:w="506"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color w:val="auto"/>
                <w:sz w:val="24"/>
                <w:szCs w:val="24"/>
                <w:highlight w:val="none"/>
                <w:lang w:val="en-US" w:eastAsia="zh-CN"/>
              </w:rPr>
            </w:pPr>
            <w:r>
              <w:rPr>
                <w:rFonts w:hint="eastAsia" w:cs="宋体"/>
                <w:color w:val="auto"/>
                <w:sz w:val="24"/>
                <w:szCs w:val="24"/>
                <w:highlight w:val="none"/>
                <w:lang w:val="en-US" w:eastAsia="zh-CN"/>
              </w:rPr>
              <w:t>2</w:t>
            </w:r>
            <w:r>
              <w:rPr>
                <w:rFonts w:hint="eastAsia" w:ascii="宋体" w:hAnsi="宋体" w:eastAsia="宋体" w:cs="宋体"/>
                <w:color w:val="auto"/>
                <w:sz w:val="24"/>
                <w:szCs w:val="24"/>
                <w:highlight w:val="none"/>
                <w:lang w:val="en-US" w:eastAsia="zh-CN"/>
              </w:rPr>
              <w:t>分</w:t>
            </w:r>
          </w:p>
        </w:tc>
        <w:tc>
          <w:tcPr>
            <w:tcW w:w="6802"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left"/>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针对本项目供应商自行配备餐厨垃圾收运备用车辆</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所有权归供应商，运营期结束供应商可带走</w:t>
            </w:r>
            <w:r>
              <w:rPr>
                <w:rFonts w:hint="eastAsia" w:cs="宋体"/>
                <w:color w:val="auto"/>
                <w:sz w:val="24"/>
                <w:szCs w:val="24"/>
                <w:highlight w:val="none"/>
                <w:lang w:val="en-US" w:eastAsia="zh-CN"/>
              </w:rPr>
              <w:t>)</w:t>
            </w:r>
            <w:r>
              <w:rPr>
                <w:rFonts w:hint="eastAsia" w:ascii="宋体" w:hAnsi="宋体" w:eastAsia="宋体" w:cs="宋体"/>
                <w:color w:val="auto"/>
                <w:sz w:val="24"/>
                <w:szCs w:val="24"/>
                <w:highlight w:val="none"/>
                <w:lang w:val="en-US" w:eastAsia="zh-CN"/>
              </w:rPr>
              <w:t>，</w:t>
            </w:r>
            <w:r>
              <w:rPr>
                <w:rFonts w:hint="eastAsia" w:cs="宋体"/>
                <w:color w:val="auto"/>
                <w:sz w:val="24"/>
                <w:szCs w:val="24"/>
                <w:highlight w:val="none"/>
                <w:lang w:val="en-US" w:eastAsia="zh-CN"/>
              </w:rPr>
              <w:t>每</w:t>
            </w:r>
            <w:r>
              <w:rPr>
                <w:rFonts w:hint="eastAsia" w:ascii="宋体" w:hAnsi="宋体" w:eastAsia="宋体" w:cs="宋体"/>
                <w:color w:val="auto"/>
                <w:sz w:val="24"/>
                <w:szCs w:val="24"/>
                <w:highlight w:val="none"/>
                <w:lang w:val="en-US" w:eastAsia="zh-CN"/>
              </w:rPr>
              <w:t>配备</w:t>
            </w:r>
            <w:r>
              <w:rPr>
                <w:rFonts w:hint="eastAsia" w:cs="宋体"/>
                <w:color w:val="auto"/>
                <w:sz w:val="24"/>
                <w:szCs w:val="24"/>
                <w:highlight w:val="none"/>
                <w:lang w:val="en-US" w:eastAsia="zh-CN"/>
              </w:rPr>
              <w:t>一辆</w:t>
            </w:r>
            <w:r>
              <w:rPr>
                <w:rFonts w:hint="eastAsia" w:ascii="宋体" w:hAnsi="宋体" w:eastAsia="宋体" w:cs="宋体"/>
                <w:color w:val="auto"/>
                <w:sz w:val="24"/>
                <w:szCs w:val="24"/>
                <w:highlight w:val="none"/>
                <w:lang w:val="en-US" w:eastAsia="zh-CN"/>
              </w:rPr>
              <w:t>得</w:t>
            </w:r>
            <w:r>
              <w:rPr>
                <w:rFonts w:hint="eastAsia" w:cs="宋体"/>
                <w:color w:val="auto"/>
                <w:sz w:val="24"/>
                <w:szCs w:val="24"/>
                <w:highlight w:val="none"/>
                <w:lang w:val="en-US" w:eastAsia="zh-CN"/>
              </w:rPr>
              <w:t>0.2</w:t>
            </w:r>
            <w:r>
              <w:rPr>
                <w:rFonts w:hint="eastAsia" w:ascii="宋体" w:hAnsi="宋体" w:eastAsia="宋体" w:cs="宋体"/>
                <w:color w:val="auto"/>
                <w:sz w:val="24"/>
                <w:szCs w:val="24"/>
                <w:highlight w:val="none"/>
                <w:lang w:val="en-US" w:eastAsia="zh-CN"/>
              </w:rPr>
              <w:t>分，</w:t>
            </w:r>
            <w:r>
              <w:rPr>
                <w:rFonts w:hint="eastAsia" w:cs="宋体"/>
                <w:color w:val="auto"/>
                <w:sz w:val="24"/>
                <w:szCs w:val="24"/>
                <w:highlight w:val="none"/>
                <w:lang w:val="en-US" w:eastAsia="zh-CN"/>
              </w:rPr>
              <w:t>最多得2分，</w:t>
            </w:r>
            <w:r>
              <w:rPr>
                <w:rFonts w:hint="eastAsia" w:ascii="宋体" w:hAnsi="宋体" w:eastAsia="宋体" w:cs="宋体"/>
                <w:color w:val="auto"/>
                <w:sz w:val="24"/>
                <w:szCs w:val="24"/>
                <w:highlight w:val="none"/>
                <w:lang w:val="en-US" w:eastAsia="zh-CN"/>
              </w:rPr>
              <w:t>不配车不得分，提供配备餐厨垃圾收运备用车辆</w:t>
            </w:r>
            <w:r>
              <w:rPr>
                <w:rFonts w:hint="eastAsia" w:cs="宋体"/>
                <w:color w:val="auto"/>
                <w:sz w:val="24"/>
                <w:szCs w:val="24"/>
                <w:highlight w:val="none"/>
                <w:lang w:val="en-US" w:eastAsia="zh-CN"/>
              </w:rPr>
              <w:t>的相关信息及承诺，否则不得分</w:t>
            </w:r>
            <w:r>
              <w:rPr>
                <w:rFonts w:hint="eastAsia" w:ascii="宋体" w:hAnsi="宋体" w:eastAsia="宋体" w:cs="宋体"/>
                <w:color w:val="auto"/>
                <w:sz w:val="24"/>
                <w:szCs w:val="24"/>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7" w:hRule="atLeast"/>
        </w:trPr>
        <w:tc>
          <w:tcPr>
            <w:tcW w:w="361"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6"/>
                <w:sz w:val="24"/>
                <w:szCs w:val="24"/>
                <w:highlight w:val="none"/>
              </w:rPr>
            </w:pPr>
          </w:p>
        </w:tc>
        <w:tc>
          <w:tcPr>
            <w:tcW w:w="129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企业荣誉</w:t>
            </w:r>
          </w:p>
        </w:tc>
        <w:tc>
          <w:tcPr>
            <w:tcW w:w="506"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pacing w:val="-3"/>
                <w:sz w:val="24"/>
                <w:szCs w:val="24"/>
                <w:highlight w:val="none"/>
                <w:lang w:val="en-US" w:eastAsia="zh-CN"/>
              </w:rPr>
            </w:pPr>
            <w:r>
              <w:rPr>
                <w:rFonts w:hint="eastAsia" w:cs="宋体"/>
                <w:spacing w:val="-3"/>
                <w:sz w:val="24"/>
                <w:szCs w:val="24"/>
                <w:highlight w:val="none"/>
                <w:lang w:val="en-US" w:eastAsia="zh-CN"/>
              </w:rPr>
              <w:t>4</w:t>
            </w:r>
            <w:r>
              <w:rPr>
                <w:rFonts w:hint="eastAsia" w:ascii="宋体" w:hAnsi="宋体" w:eastAsia="宋体" w:cs="宋体"/>
                <w:spacing w:val="-3"/>
                <w:sz w:val="24"/>
                <w:szCs w:val="24"/>
                <w:highlight w:val="none"/>
                <w:lang w:val="en-US" w:eastAsia="zh-CN"/>
              </w:rPr>
              <w:t>分</w:t>
            </w:r>
          </w:p>
        </w:tc>
        <w:tc>
          <w:tcPr>
            <w:tcW w:w="6802"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cs="宋体"/>
                <w:sz w:val="24"/>
                <w:szCs w:val="24"/>
                <w:highlight w:val="none"/>
                <w:lang w:val="en-US" w:eastAsia="zh-CN"/>
              </w:rPr>
            </w:pPr>
            <w:r>
              <w:rPr>
                <w:rFonts w:hint="eastAsia" w:cs="宋体"/>
                <w:sz w:val="24"/>
                <w:szCs w:val="24"/>
                <w:highlight w:val="none"/>
                <w:lang w:val="en-US" w:eastAsia="zh-CN"/>
              </w:rPr>
              <w:t>供应商</w:t>
            </w:r>
            <w:r>
              <w:rPr>
                <w:rFonts w:hint="eastAsia" w:ascii="宋体" w:hAnsi="宋体" w:eastAsia="宋体" w:cs="宋体"/>
                <w:sz w:val="24"/>
                <w:szCs w:val="24"/>
                <w:highlight w:val="none"/>
                <w:lang w:val="en-US" w:eastAsia="zh-CN"/>
              </w:rPr>
              <w:t>已投入运营的生活垃圾处理处置项目</w:t>
            </w:r>
            <w:r>
              <w:rPr>
                <w:rFonts w:hint="eastAsia" w:cs="宋体"/>
                <w:sz w:val="24"/>
                <w:szCs w:val="24"/>
                <w:highlight w:val="none"/>
                <w:lang w:val="en-US" w:eastAsia="zh-CN"/>
              </w:rPr>
              <w:t>：</w:t>
            </w:r>
          </w:p>
          <w:p>
            <w:pPr>
              <w:pStyle w:val="22"/>
              <w:keepNext w:val="0"/>
              <w:keepLines w:val="0"/>
              <w:pageBreakBefore w:val="0"/>
              <w:widowControl/>
              <w:numPr>
                <w:ilvl w:val="0"/>
                <w:numId w:val="6"/>
              </w:numPr>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z w:val="24"/>
                <w:szCs w:val="24"/>
                <w:highlight w:val="none"/>
                <w:lang w:val="en-US" w:eastAsia="zh-CN"/>
              </w:rPr>
            </w:pPr>
            <w:r>
              <w:rPr>
                <w:rFonts w:hint="eastAsia" w:cs="宋体"/>
                <w:sz w:val="24"/>
                <w:szCs w:val="24"/>
                <w:highlight w:val="none"/>
                <w:lang w:val="en-US" w:eastAsia="zh-CN"/>
              </w:rPr>
              <w:t>每</w:t>
            </w:r>
            <w:r>
              <w:rPr>
                <w:rFonts w:hint="eastAsia" w:ascii="宋体" w:hAnsi="宋体" w:eastAsia="宋体" w:cs="宋体"/>
                <w:sz w:val="24"/>
                <w:szCs w:val="24"/>
                <w:highlight w:val="none"/>
                <w:lang w:val="en-US" w:eastAsia="zh-CN"/>
              </w:rPr>
              <w:t>获得过</w:t>
            </w:r>
            <w:r>
              <w:rPr>
                <w:rFonts w:hint="eastAsia" w:cs="宋体"/>
                <w:sz w:val="24"/>
                <w:szCs w:val="24"/>
                <w:highlight w:val="none"/>
                <w:lang w:val="en-US" w:eastAsia="zh-CN"/>
              </w:rPr>
              <w:t>一个AAA</w:t>
            </w:r>
            <w:r>
              <w:rPr>
                <w:rFonts w:hint="eastAsia" w:ascii="宋体" w:hAnsi="宋体" w:eastAsia="宋体" w:cs="宋体"/>
                <w:sz w:val="24"/>
                <w:szCs w:val="24"/>
                <w:highlight w:val="none"/>
                <w:lang w:val="en-US" w:eastAsia="zh-CN"/>
              </w:rPr>
              <w:t>级评定认可</w:t>
            </w:r>
            <w:r>
              <w:rPr>
                <w:rFonts w:hint="eastAsia" w:cs="宋体"/>
                <w:sz w:val="24"/>
                <w:szCs w:val="24"/>
                <w:highlight w:val="none"/>
                <w:lang w:val="en-US" w:eastAsia="zh-CN"/>
              </w:rPr>
              <w:t>的得2分；</w:t>
            </w:r>
          </w:p>
          <w:p>
            <w:pPr>
              <w:pStyle w:val="22"/>
              <w:keepNext w:val="0"/>
              <w:keepLines w:val="0"/>
              <w:pageBreakBefore w:val="0"/>
              <w:widowControl/>
              <w:numPr>
                <w:ilvl w:val="0"/>
                <w:numId w:val="6"/>
              </w:numPr>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z w:val="24"/>
                <w:szCs w:val="24"/>
                <w:highlight w:val="none"/>
                <w:lang w:val="en-US" w:eastAsia="zh-CN"/>
              </w:rPr>
            </w:pPr>
            <w:r>
              <w:rPr>
                <w:rFonts w:hint="eastAsia" w:cs="宋体"/>
                <w:sz w:val="24"/>
                <w:szCs w:val="24"/>
                <w:highlight w:val="none"/>
                <w:lang w:val="en-US" w:eastAsia="zh-CN"/>
              </w:rPr>
              <w:t>每</w:t>
            </w:r>
            <w:r>
              <w:rPr>
                <w:rFonts w:hint="eastAsia" w:ascii="宋体" w:hAnsi="宋体" w:eastAsia="宋体" w:cs="宋体"/>
                <w:sz w:val="24"/>
                <w:szCs w:val="24"/>
                <w:highlight w:val="none"/>
                <w:lang w:val="en-US" w:eastAsia="zh-CN"/>
              </w:rPr>
              <w:t>获得过</w:t>
            </w:r>
            <w:r>
              <w:rPr>
                <w:rFonts w:hint="eastAsia" w:cs="宋体"/>
                <w:sz w:val="24"/>
                <w:szCs w:val="24"/>
                <w:highlight w:val="none"/>
                <w:lang w:val="en-US" w:eastAsia="zh-CN"/>
              </w:rPr>
              <w:t>一个AA</w:t>
            </w:r>
            <w:r>
              <w:rPr>
                <w:rFonts w:hint="eastAsia" w:ascii="宋体" w:hAnsi="宋体" w:eastAsia="宋体" w:cs="宋体"/>
                <w:sz w:val="24"/>
                <w:szCs w:val="24"/>
                <w:highlight w:val="none"/>
                <w:lang w:val="en-US" w:eastAsia="zh-CN"/>
              </w:rPr>
              <w:t>级评定认可</w:t>
            </w:r>
            <w:r>
              <w:rPr>
                <w:rFonts w:hint="eastAsia" w:cs="宋体"/>
                <w:sz w:val="24"/>
                <w:szCs w:val="24"/>
                <w:highlight w:val="none"/>
                <w:lang w:val="en-US" w:eastAsia="zh-CN"/>
              </w:rPr>
              <w:t>的得1分；</w:t>
            </w:r>
          </w:p>
          <w:p>
            <w:pPr>
              <w:pStyle w:val="22"/>
              <w:keepNext w:val="0"/>
              <w:keepLines w:val="0"/>
              <w:pageBreakBefore w:val="0"/>
              <w:widowControl/>
              <w:numPr>
                <w:ilvl w:val="0"/>
                <w:numId w:val="0"/>
              </w:numPr>
              <w:kinsoku w:val="0"/>
              <w:wordWrap/>
              <w:overflowPunct/>
              <w:topLinePunct w:val="0"/>
              <w:autoSpaceDE w:val="0"/>
              <w:autoSpaceDN w:val="0"/>
              <w:bidi w:val="0"/>
              <w:adjustRightInd w:val="0"/>
              <w:snapToGrid w:val="0"/>
              <w:spacing w:line="240" w:lineRule="auto"/>
              <w:ind w:leftChars="0" w:right="0" w:rightChars="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本项最高得</w:t>
            </w:r>
            <w:r>
              <w:rPr>
                <w:rFonts w:hint="eastAsia" w:cs="宋体"/>
                <w:sz w:val="24"/>
                <w:szCs w:val="24"/>
                <w:highlight w:val="none"/>
                <w:lang w:val="en-US" w:eastAsia="zh-CN"/>
              </w:rPr>
              <w:t>4</w:t>
            </w:r>
            <w:r>
              <w:rPr>
                <w:rFonts w:hint="eastAsia" w:ascii="宋体" w:hAnsi="宋体" w:eastAsia="宋体" w:cs="宋体"/>
                <w:sz w:val="24"/>
                <w:szCs w:val="24"/>
                <w:highlight w:val="none"/>
                <w:lang w:val="en-US" w:eastAsia="zh-CN"/>
              </w:rPr>
              <w:t>分。</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both"/>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注：须提供国家级政府职能部门或</w:t>
            </w:r>
            <w:r>
              <w:rPr>
                <w:rFonts w:hint="eastAsia" w:cs="宋体"/>
                <w:sz w:val="24"/>
                <w:szCs w:val="24"/>
                <w:highlight w:val="none"/>
                <w:lang w:val="en-US" w:eastAsia="zh-CN"/>
              </w:rPr>
              <w:t>中华人民共和国民政部门登记的行业协会颁发的证书</w:t>
            </w:r>
            <w:r>
              <w:rPr>
                <w:rFonts w:hint="eastAsia" w:ascii="宋体" w:hAnsi="宋体" w:eastAsia="宋体" w:cs="宋体"/>
                <w:sz w:val="24"/>
                <w:szCs w:val="24"/>
                <w:highlight w:val="none"/>
                <w:lang w:val="en-US" w:eastAsia="zh-CN"/>
              </w:rPr>
              <w:t>、官方查询网址</w:t>
            </w: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或红头文件</w:t>
            </w: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。未提供或提供不全的不得分。</w:t>
            </w:r>
            <w:r>
              <w:rPr>
                <w:rFonts w:hint="eastAsia" w:cs="宋体"/>
                <w:sz w:val="24"/>
                <w:szCs w:val="24"/>
                <w:highlight w:val="none"/>
                <w:lang w:val="en-US" w:eastAsia="zh-CN"/>
              </w:rPr>
              <w:t>供应商</w:t>
            </w:r>
            <w:r>
              <w:rPr>
                <w:rFonts w:hint="eastAsia" w:ascii="宋体" w:hAnsi="宋体" w:eastAsia="宋体" w:cs="宋体"/>
                <w:sz w:val="24"/>
                <w:szCs w:val="24"/>
                <w:highlight w:val="none"/>
                <w:lang w:val="en-US" w:eastAsia="zh-CN"/>
              </w:rPr>
              <w:t>应为该项目的实际控制人</w:t>
            </w:r>
            <w:r>
              <w:rPr>
                <w:rFonts w:hint="eastAsia" w:cs="宋体"/>
                <w:sz w:val="24"/>
                <w:szCs w:val="24"/>
                <w:highlight w:val="none"/>
                <w:lang w:val="en-US" w:eastAsia="zh-CN"/>
              </w:rPr>
              <w:t>(</w:t>
            </w:r>
            <w:r>
              <w:rPr>
                <w:rFonts w:hint="eastAsia" w:ascii="宋体" w:hAnsi="宋体" w:eastAsia="宋体" w:cs="宋体"/>
                <w:sz w:val="24"/>
                <w:szCs w:val="24"/>
                <w:highlight w:val="none"/>
                <w:lang w:val="en-US" w:eastAsia="zh-CN"/>
              </w:rPr>
              <w:t>直接持股或间接持股股权比例超过50%，提供国家企业信息信息公示系统查询股份占比相关截图或其他股权证明资料</w:t>
            </w:r>
            <w:r>
              <w:rPr>
                <w:rFonts w:hint="eastAsia" w:cs="宋体"/>
                <w:sz w:val="24"/>
                <w:szCs w:val="24"/>
                <w:highlight w:val="none"/>
                <w:lang w:val="en-US"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3" w:hRule="atLeast"/>
        </w:trPr>
        <w:tc>
          <w:tcPr>
            <w:tcW w:w="361"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129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17"/>
                <w:sz w:val="24"/>
                <w:szCs w:val="24"/>
                <w:highlight w:val="none"/>
              </w:rPr>
              <w:t>类似业绩</w:t>
            </w:r>
          </w:p>
        </w:tc>
        <w:tc>
          <w:tcPr>
            <w:tcW w:w="506"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4"/>
                <w:sz w:val="24"/>
                <w:szCs w:val="24"/>
                <w:highlight w:val="none"/>
                <w:lang w:val="en-US" w:eastAsia="zh-CN"/>
              </w:rPr>
              <w:t>6</w:t>
            </w:r>
            <w:r>
              <w:rPr>
                <w:rFonts w:hint="eastAsia" w:ascii="宋体" w:hAnsi="宋体" w:eastAsia="宋体" w:cs="宋体"/>
                <w:spacing w:val="-4"/>
                <w:sz w:val="24"/>
                <w:szCs w:val="24"/>
                <w:highlight w:val="none"/>
              </w:rPr>
              <w:t>分</w:t>
            </w:r>
          </w:p>
        </w:tc>
        <w:tc>
          <w:tcPr>
            <w:tcW w:w="6802"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pacing w:val="7"/>
                <w:sz w:val="24"/>
                <w:szCs w:val="24"/>
                <w:highlight w:val="none"/>
              </w:rPr>
            </w:pPr>
            <w:r>
              <w:rPr>
                <w:rFonts w:hint="eastAsia" w:cs="宋体"/>
                <w:spacing w:val="7"/>
                <w:sz w:val="24"/>
                <w:szCs w:val="24"/>
                <w:highlight w:val="none"/>
                <w:lang w:eastAsia="zh-CN"/>
              </w:rPr>
              <w:t>供应商近五年（2018年1月1日至今）具有至少一项包含餐厨垃圾的运营处置或投资建设运营或建设运营的项目业绩（业绩类型包括但不限于PPP、BOT、BT、ROT等类型业绩，供应商须提供合同原件扫描件加盖公章，合同中须能体现餐厨垃圾处置相关内容）</w:t>
            </w:r>
            <w:r>
              <w:rPr>
                <w:rFonts w:hint="eastAsia" w:ascii="宋体" w:hAnsi="宋体" w:eastAsia="宋体" w:cs="宋体"/>
                <w:spacing w:val="7"/>
                <w:sz w:val="24"/>
                <w:szCs w:val="24"/>
                <w:highlight w:val="none"/>
              </w:rPr>
              <w:t>，</w:t>
            </w:r>
            <w:r>
              <w:rPr>
                <w:rFonts w:hint="eastAsia" w:cs="宋体"/>
                <w:spacing w:val="7"/>
                <w:sz w:val="24"/>
                <w:szCs w:val="24"/>
                <w:highlight w:val="none"/>
                <w:lang w:val="en-US" w:eastAsia="zh-CN"/>
              </w:rPr>
              <w:t>在一项的基础上，</w:t>
            </w:r>
            <w:r>
              <w:rPr>
                <w:rFonts w:hint="eastAsia" w:ascii="宋体" w:hAnsi="宋体" w:eastAsia="宋体" w:cs="宋体"/>
                <w:spacing w:val="7"/>
                <w:sz w:val="24"/>
                <w:szCs w:val="24"/>
                <w:highlight w:val="none"/>
              </w:rPr>
              <w:t>每</w:t>
            </w:r>
            <w:r>
              <w:rPr>
                <w:rFonts w:hint="eastAsia" w:cs="宋体"/>
                <w:spacing w:val="7"/>
                <w:sz w:val="24"/>
                <w:szCs w:val="24"/>
                <w:highlight w:val="none"/>
                <w:lang w:val="en-US" w:eastAsia="zh-CN"/>
              </w:rPr>
              <w:t>增加</w:t>
            </w:r>
            <w:r>
              <w:rPr>
                <w:rFonts w:hint="eastAsia" w:ascii="宋体" w:hAnsi="宋体" w:eastAsia="宋体" w:cs="宋体"/>
                <w:spacing w:val="7"/>
                <w:sz w:val="24"/>
                <w:szCs w:val="24"/>
                <w:highlight w:val="none"/>
              </w:rPr>
              <w:t>1个得</w:t>
            </w:r>
            <w:r>
              <w:rPr>
                <w:rFonts w:hint="eastAsia" w:cs="宋体"/>
                <w:spacing w:val="7"/>
                <w:sz w:val="24"/>
                <w:szCs w:val="24"/>
                <w:highlight w:val="none"/>
                <w:lang w:val="en-US" w:eastAsia="zh-CN"/>
              </w:rPr>
              <w:t>3</w:t>
            </w:r>
            <w:r>
              <w:rPr>
                <w:rFonts w:hint="eastAsia" w:ascii="宋体" w:hAnsi="宋体" w:eastAsia="宋体" w:cs="宋体"/>
                <w:spacing w:val="7"/>
                <w:sz w:val="24"/>
                <w:szCs w:val="24"/>
                <w:highlight w:val="none"/>
              </w:rPr>
              <w:t>分，本项最高得</w:t>
            </w:r>
            <w:r>
              <w:rPr>
                <w:rFonts w:hint="eastAsia" w:ascii="宋体" w:hAnsi="宋体" w:eastAsia="宋体" w:cs="宋体"/>
                <w:spacing w:val="7"/>
                <w:sz w:val="24"/>
                <w:szCs w:val="24"/>
                <w:highlight w:val="none"/>
                <w:lang w:val="en-US" w:eastAsia="zh-CN"/>
              </w:rPr>
              <w:t>6</w:t>
            </w:r>
            <w:r>
              <w:rPr>
                <w:rFonts w:hint="eastAsia" w:ascii="宋体" w:hAnsi="宋体" w:eastAsia="宋体" w:cs="宋体"/>
                <w:spacing w:val="7"/>
                <w:sz w:val="24"/>
                <w:szCs w:val="24"/>
                <w:highlight w:val="none"/>
              </w:rPr>
              <w:t>分。</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pacing w:val="7"/>
                <w:sz w:val="24"/>
                <w:szCs w:val="24"/>
                <w:highlight w:val="none"/>
              </w:rPr>
            </w:pPr>
            <w:r>
              <w:rPr>
                <w:rFonts w:hint="eastAsia" w:ascii="宋体" w:hAnsi="宋体" w:eastAsia="宋体" w:cs="宋体"/>
                <w:spacing w:val="7"/>
                <w:sz w:val="24"/>
                <w:szCs w:val="24"/>
                <w:highlight w:val="none"/>
              </w:rPr>
              <w:t>注：业绩类型包括但不限于PPP、BOT、BT、ROT等类型业绩，须提供①中标通知书和官方网站中标公示截图②合同关键页扫描件③运营批复文件或近1年内任意一期垃圾结算凭据或发票扫描件。</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z w:val="24"/>
                <w:szCs w:val="24"/>
                <w:highlight w:val="none"/>
                <w:lang w:eastAsia="zh-CN"/>
              </w:rPr>
            </w:pPr>
            <w:r>
              <w:rPr>
                <w:rFonts w:hint="eastAsia" w:cs="宋体"/>
                <w:spacing w:val="7"/>
                <w:sz w:val="24"/>
                <w:szCs w:val="24"/>
                <w:highlight w:val="none"/>
                <w:lang w:eastAsia="zh-CN"/>
              </w:rPr>
              <w:t>供应商</w:t>
            </w:r>
            <w:r>
              <w:rPr>
                <w:rFonts w:hint="eastAsia" w:ascii="宋体" w:hAnsi="宋体" w:eastAsia="宋体" w:cs="宋体"/>
                <w:spacing w:val="7"/>
                <w:sz w:val="24"/>
                <w:szCs w:val="24"/>
                <w:highlight w:val="none"/>
              </w:rPr>
              <w:t>应为该项目的实际控制人</w:t>
            </w:r>
            <w:r>
              <w:rPr>
                <w:rFonts w:hint="eastAsia" w:cs="宋体"/>
                <w:spacing w:val="7"/>
                <w:sz w:val="24"/>
                <w:szCs w:val="24"/>
                <w:highlight w:val="none"/>
                <w:lang w:eastAsia="zh-CN"/>
              </w:rPr>
              <w:t>(</w:t>
            </w:r>
            <w:r>
              <w:rPr>
                <w:rFonts w:hint="eastAsia" w:ascii="宋体" w:hAnsi="宋体" w:eastAsia="宋体" w:cs="宋体"/>
                <w:spacing w:val="7"/>
                <w:sz w:val="24"/>
                <w:szCs w:val="24"/>
                <w:highlight w:val="none"/>
              </w:rPr>
              <w:t>直接持股或间接持股股权比例超过50%，提供国家企业信息信息公示系统查询股份占比相关截图或其他股权证明资料</w:t>
            </w:r>
            <w:r>
              <w:rPr>
                <w:rFonts w:hint="eastAsia" w:cs="宋体"/>
                <w:spacing w:val="7"/>
                <w:sz w:val="24"/>
                <w:szCs w:val="24"/>
                <w:highlight w:val="none"/>
                <w:lang w:eastAsia="zh-CN"/>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 w:hRule="atLeast"/>
        </w:trPr>
        <w:tc>
          <w:tcPr>
            <w:tcW w:w="361"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1294" w:type="dxa"/>
            <w:vMerge w:val="restart"/>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pacing w:val="18"/>
                <w:sz w:val="24"/>
                <w:szCs w:val="24"/>
                <w:highlight w:val="none"/>
              </w:rPr>
              <w:t>人员配置</w:t>
            </w:r>
          </w:p>
        </w:tc>
        <w:tc>
          <w:tcPr>
            <w:tcW w:w="506" w:type="dxa"/>
            <w:vMerge w:val="restart"/>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r>
              <w:rPr>
                <w:rFonts w:hint="eastAsia" w:cs="宋体"/>
                <w:spacing w:val="-3"/>
                <w:sz w:val="24"/>
                <w:szCs w:val="24"/>
                <w:highlight w:val="none"/>
                <w:lang w:val="en-US" w:eastAsia="zh-CN"/>
              </w:rPr>
              <w:t>11</w:t>
            </w:r>
            <w:r>
              <w:rPr>
                <w:rFonts w:hint="eastAsia" w:ascii="宋体" w:hAnsi="宋体" w:eastAsia="宋体" w:cs="宋体"/>
                <w:spacing w:val="-3"/>
                <w:sz w:val="24"/>
                <w:szCs w:val="24"/>
                <w:highlight w:val="none"/>
              </w:rPr>
              <w:t>分</w:t>
            </w:r>
          </w:p>
        </w:tc>
        <w:tc>
          <w:tcPr>
            <w:tcW w:w="6802" w:type="dxa"/>
            <w:tcBorders>
              <w:bottom w:val="single" w:color="auto" w:sz="4" w:space="0"/>
            </w:tcBorders>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pacing w:val="6"/>
                <w:sz w:val="24"/>
                <w:szCs w:val="24"/>
                <w:highlight w:val="none"/>
              </w:rPr>
            </w:pPr>
            <w:r>
              <w:rPr>
                <w:rFonts w:hint="eastAsia" w:cs="宋体"/>
                <w:spacing w:val="6"/>
                <w:sz w:val="24"/>
                <w:szCs w:val="24"/>
                <w:highlight w:val="none"/>
                <w:lang w:eastAsia="zh-CN"/>
              </w:rPr>
              <w:t>供应商</w:t>
            </w:r>
            <w:r>
              <w:rPr>
                <w:rFonts w:hint="eastAsia" w:ascii="宋体" w:hAnsi="宋体" w:eastAsia="宋体" w:cs="宋体"/>
                <w:spacing w:val="6"/>
                <w:sz w:val="24"/>
                <w:szCs w:val="24"/>
                <w:highlight w:val="none"/>
              </w:rPr>
              <w:t>拟配备的项目技术负责人具有注册环保工程师的得2分、同时具有环保专业高级及以上工程师职称的加</w:t>
            </w:r>
            <w:r>
              <w:rPr>
                <w:rFonts w:hint="eastAsia" w:cs="宋体"/>
                <w:spacing w:val="6"/>
                <w:sz w:val="24"/>
                <w:szCs w:val="24"/>
                <w:highlight w:val="none"/>
                <w:lang w:val="en-US" w:eastAsia="zh-CN"/>
              </w:rPr>
              <w:t>2</w:t>
            </w:r>
            <w:r>
              <w:rPr>
                <w:rFonts w:hint="eastAsia" w:ascii="宋体" w:hAnsi="宋体" w:eastAsia="宋体" w:cs="宋体"/>
                <w:spacing w:val="6"/>
                <w:sz w:val="24"/>
                <w:szCs w:val="24"/>
                <w:highlight w:val="none"/>
              </w:rPr>
              <w:t>分，最高得</w:t>
            </w:r>
            <w:r>
              <w:rPr>
                <w:rFonts w:hint="eastAsia" w:cs="宋体"/>
                <w:spacing w:val="6"/>
                <w:sz w:val="24"/>
                <w:szCs w:val="24"/>
                <w:highlight w:val="none"/>
                <w:lang w:val="en-US" w:eastAsia="zh-CN"/>
              </w:rPr>
              <w:t>4</w:t>
            </w:r>
            <w:r>
              <w:rPr>
                <w:rFonts w:hint="eastAsia" w:ascii="宋体" w:hAnsi="宋体" w:eastAsia="宋体" w:cs="宋体"/>
                <w:spacing w:val="6"/>
                <w:sz w:val="24"/>
                <w:szCs w:val="24"/>
                <w:highlight w:val="none"/>
              </w:rPr>
              <w:t>分；</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z w:val="24"/>
                <w:szCs w:val="24"/>
                <w:highlight w:val="none"/>
              </w:rPr>
            </w:pPr>
            <w:r>
              <w:rPr>
                <w:rFonts w:hint="eastAsia" w:ascii="宋体" w:hAnsi="宋体" w:eastAsia="宋体" w:cs="宋体"/>
                <w:spacing w:val="6"/>
                <w:sz w:val="24"/>
                <w:szCs w:val="24"/>
                <w:highlight w:val="none"/>
              </w:rPr>
              <w:t>注：提供上述证书原件扫描件及2022年1月至今连续的社保缴纳证明、提供不全不得分。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361"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1294"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18"/>
                <w:sz w:val="24"/>
                <w:szCs w:val="24"/>
                <w:highlight w:val="none"/>
              </w:rPr>
            </w:pPr>
          </w:p>
        </w:tc>
        <w:tc>
          <w:tcPr>
            <w:tcW w:w="506"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3"/>
                <w:sz w:val="24"/>
                <w:szCs w:val="24"/>
                <w:highlight w:val="none"/>
              </w:rPr>
            </w:pPr>
          </w:p>
        </w:tc>
        <w:tc>
          <w:tcPr>
            <w:tcW w:w="6802" w:type="dxa"/>
            <w:tcBorders>
              <w:top w:val="single" w:color="auto" w:sz="4" w:space="0"/>
            </w:tcBorders>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pacing w:val="6"/>
                <w:sz w:val="24"/>
                <w:szCs w:val="24"/>
                <w:highlight w:val="none"/>
              </w:rPr>
            </w:pPr>
            <w:r>
              <w:rPr>
                <w:rFonts w:hint="eastAsia" w:cs="宋体"/>
                <w:spacing w:val="6"/>
                <w:sz w:val="24"/>
                <w:szCs w:val="24"/>
                <w:highlight w:val="none"/>
                <w:lang w:eastAsia="zh-CN"/>
              </w:rPr>
              <w:t>供应商</w:t>
            </w:r>
            <w:r>
              <w:rPr>
                <w:rFonts w:hint="eastAsia" w:ascii="宋体" w:hAnsi="宋体" w:eastAsia="宋体" w:cs="宋体"/>
                <w:spacing w:val="6"/>
                <w:sz w:val="24"/>
                <w:szCs w:val="24"/>
                <w:highlight w:val="none"/>
              </w:rPr>
              <w:t>拟配备的安全负责人具有注册安全工程师的得2分、同时具有工程类高级及以上工程师职称的加</w:t>
            </w:r>
            <w:r>
              <w:rPr>
                <w:rFonts w:hint="eastAsia" w:cs="宋体"/>
                <w:spacing w:val="6"/>
                <w:sz w:val="24"/>
                <w:szCs w:val="24"/>
                <w:highlight w:val="none"/>
                <w:lang w:val="en-US" w:eastAsia="zh-CN"/>
              </w:rPr>
              <w:t>2</w:t>
            </w:r>
            <w:r>
              <w:rPr>
                <w:rFonts w:hint="eastAsia" w:ascii="宋体" w:hAnsi="宋体" w:eastAsia="宋体" w:cs="宋体"/>
                <w:spacing w:val="6"/>
                <w:sz w:val="24"/>
                <w:szCs w:val="24"/>
                <w:highlight w:val="none"/>
              </w:rPr>
              <w:t>分，最高得</w:t>
            </w:r>
            <w:r>
              <w:rPr>
                <w:rFonts w:hint="eastAsia" w:cs="宋体"/>
                <w:spacing w:val="6"/>
                <w:sz w:val="24"/>
                <w:szCs w:val="24"/>
                <w:highlight w:val="none"/>
                <w:lang w:val="en-US" w:eastAsia="zh-CN"/>
              </w:rPr>
              <w:t>4</w:t>
            </w:r>
            <w:r>
              <w:rPr>
                <w:rFonts w:hint="eastAsia" w:ascii="宋体" w:hAnsi="宋体" w:eastAsia="宋体" w:cs="宋体"/>
                <w:spacing w:val="6"/>
                <w:sz w:val="24"/>
                <w:szCs w:val="24"/>
                <w:highlight w:val="none"/>
              </w:rPr>
              <w:t>分。</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注：提供上述证书原件扫描件及2022年1月至今连续的社保缴纳证明、提供不全不得分。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361"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1294" w:type="dxa"/>
            <w:vMerge w:val="continue"/>
            <w:tcBorders>
              <w:bottom w:val="single" w:color="auto" w:sz="4" w:space="0"/>
            </w:tcBorders>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18"/>
                <w:sz w:val="24"/>
                <w:szCs w:val="24"/>
                <w:highlight w:val="none"/>
              </w:rPr>
            </w:pPr>
          </w:p>
        </w:tc>
        <w:tc>
          <w:tcPr>
            <w:tcW w:w="506" w:type="dxa"/>
            <w:vMerge w:val="continue"/>
            <w:tcBorders>
              <w:bottom w:val="single" w:color="auto" w:sz="4" w:space="0"/>
            </w:tcBorders>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3"/>
                <w:sz w:val="24"/>
                <w:szCs w:val="24"/>
                <w:highlight w:val="none"/>
              </w:rPr>
            </w:pPr>
          </w:p>
        </w:tc>
        <w:tc>
          <w:tcPr>
            <w:tcW w:w="6802" w:type="dxa"/>
            <w:tcBorders>
              <w:top w:val="single" w:color="auto" w:sz="4" w:space="0"/>
              <w:bottom w:val="single" w:color="auto" w:sz="4" w:space="0"/>
            </w:tcBorders>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pacing w:val="6"/>
                <w:sz w:val="24"/>
                <w:szCs w:val="24"/>
                <w:highlight w:val="none"/>
                <w:lang w:eastAsia="zh-CN"/>
              </w:rPr>
            </w:pPr>
            <w:r>
              <w:rPr>
                <w:rFonts w:hint="eastAsia" w:ascii="宋体" w:hAnsi="宋体" w:eastAsia="宋体" w:cs="宋体"/>
                <w:spacing w:val="6"/>
                <w:sz w:val="24"/>
                <w:szCs w:val="24"/>
                <w:highlight w:val="none"/>
              </w:rPr>
              <w:t>运营人员配备</w:t>
            </w:r>
            <w:r>
              <w:rPr>
                <w:rFonts w:hint="eastAsia" w:cs="宋体"/>
                <w:spacing w:val="6"/>
                <w:sz w:val="24"/>
                <w:szCs w:val="24"/>
                <w:highlight w:val="none"/>
                <w:lang w:eastAsia="zh-CN"/>
              </w:rPr>
              <w:t>(</w:t>
            </w:r>
            <w:r>
              <w:rPr>
                <w:rFonts w:hint="eastAsia" w:ascii="宋体" w:hAnsi="宋体" w:eastAsia="宋体" w:cs="宋体"/>
                <w:spacing w:val="6"/>
                <w:sz w:val="24"/>
                <w:szCs w:val="24"/>
                <w:highlight w:val="none"/>
              </w:rPr>
              <w:t>管理、财务、技术、工人、勤杂人员等</w:t>
            </w:r>
            <w:r>
              <w:rPr>
                <w:rFonts w:hint="eastAsia" w:cs="宋体"/>
                <w:spacing w:val="6"/>
                <w:sz w:val="24"/>
                <w:szCs w:val="24"/>
                <w:highlight w:val="none"/>
                <w:lang w:eastAsia="zh-CN"/>
              </w:rPr>
              <w:t>)</w:t>
            </w:r>
            <w:r>
              <w:rPr>
                <w:rFonts w:hint="eastAsia" w:ascii="宋体" w:hAnsi="宋体" w:eastAsia="宋体" w:cs="宋体"/>
                <w:spacing w:val="6"/>
                <w:sz w:val="24"/>
                <w:szCs w:val="24"/>
                <w:highlight w:val="none"/>
              </w:rPr>
              <w:t>安排计划合理</w:t>
            </w:r>
            <w:r>
              <w:rPr>
                <w:rFonts w:hint="eastAsia" w:ascii="宋体" w:hAnsi="宋体" w:eastAsia="宋体" w:cs="宋体"/>
                <w:spacing w:val="6"/>
                <w:sz w:val="24"/>
                <w:szCs w:val="24"/>
                <w:highlight w:val="none"/>
                <w:lang w:eastAsia="zh-CN"/>
              </w:rPr>
              <w:t>：</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有明确的项目责任人、团队配备齐全、分工及工作安排明确，人员配备齐全，得</w:t>
            </w:r>
            <w:r>
              <w:rPr>
                <w:rFonts w:hint="eastAsia" w:ascii="宋体" w:hAnsi="宋体" w:eastAsia="宋体" w:cs="宋体"/>
                <w:spacing w:val="6"/>
                <w:sz w:val="24"/>
                <w:szCs w:val="24"/>
                <w:highlight w:val="none"/>
                <w:lang w:val="en-US" w:eastAsia="zh-CN"/>
              </w:rPr>
              <w:t>3</w:t>
            </w:r>
            <w:r>
              <w:rPr>
                <w:rFonts w:hint="eastAsia" w:ascii="宋体" w:hAnsi="宋体" w:eastAsia="宋体" w:cs="宋体"/>
                <w:spacing w:val="6"/>
                <w:sz w:val="24"/>
                <w:szCs w:val="24"/>
                <w:highlight w:val="none"/>
              </w:rPr>
              <w:t>分；</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工作人员安排计划合理，团队配备齐全、分工及工作安排明确得</w:t>
            </w:r>
            <w:r>
              <w:rPr>
                <w:rFonts w:hint="eastAsia" w:ascii="宋体" w:hAnsi="宋体" w:eastAsia="宋体" w:cs="宋体"/>
                <w:spacing w:val="6"/>
                <w:sz w:val="24"/>
                <w:szCs w:val="24"/>
                <w:highlight w:val="none"/>
                <w:lang w:val="en-US" w:eastAsia="zh-CN"/>
              </w:rPr>
              <w:t>2</w:t>
            </w:r>
            <w:r>
              <w:rPr>
                <w:rFonts w:hint="eastAsia" w:ascii="宋体" w:hAnsi="宋体" w:eastAsia="宋体" w:cs="宋体"/>
                <w:spacing w:val="6"/>
                <w:sz w:val="24"/>
                <w:szCs w:val="24"/>
                <w:highlight w:val="none"/>
              </w:rPr>
              <w:t>分；</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工作人员安排计划基本合理，组织管理体系基本科学</w:t>
            </w:r>
            <w:r>
              <w:rPr>
                <w:rFonts w:hint="eastAsia" w:ascii="宋体" w:hAnsi="宋体" w:eastAsia="宋体" w:cs="宋体"/>
                <w:spacing w:val="6"/>
                <w:sz w:val="24"/>
                <w:szCs w:val="24"/>
                <w:highlight w:val="none"/>
                <w:lang w:eastAsia="zh-CN"/>
              </w:rPr>
              <w:t>，</w:t>
            </w:r>
            <w:r>
              <w:rPr>
                <w:rFonts w:hint="eastAsia" w:ascii="宋体" w:hAnsi="宋体" w:eastAsia="宋体" w:cs="宋体"/>
                <w:spacing w:val="6"/>
                <w:sz w:val="24"/>
                <w:szCs w:val="24"/>
                <w:highlight w:val="none"/>
              </w:rPr>
              <w:t>得1分；</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eastAsia" w:ascii="宋体" w:hAnsi="宋体" w:eastAsia="宋体" w:cs="宋体"/>
                <w:spacing w:val="6"/>
                <w:sz w:val="24"/>
                <w:szCs w:val="24"/>
                <w:highlight w:val="none"/>
              </w:rPr>
            </w:pPr>
            <w:r>
              <w:rPr>
                <w:rFonts w:hint="eastAsia" w:ascii="宋体" w:hAnsi="宋体" w:eastAsia="宋体" w:cs="宋体"/>
                <w:spacing w:val="6"/>
                <w:sz w:val="24"/>
                <w:szCs w:val="24"/>
                <w:highlight w:val="none"/>
              </w:rPr>
              <w:t>未提供不得分。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1" w:hRule="atLeast"/>
        </w:trPr>
        <w:tc>
          <w:tcPr>
            <w:tcW w:w="361"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1294" w:type="dxa"/>
            <w:tcBorders>
              <w:bottom w:val="single" w:color="auto" w:sz="4" w:space="0"/>
            </w:tcBorders>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18"/>
                <w:sz w:val="24"/>
                <w:szCs w:val="24"/>
                <w:highlight w:val="none"/>
                <w:lang w:eastAsia="zh-CN"/>
              </w:rPr>
            </w:pPr>
            <w:r>
              <w:rPr>
                <w:rFonts w:hint="eastAsia" w:cs="宋体"/>
                <w:spacing w:val="18"/>
                <w:sz w:val="24"/>
                <w:szCs w:val="24"/>
                <w:highlight w:val="none"/>
                <w:lang w:val="en-US" w:eastAsia="zh-CN"/>
              </w:rPr>
              <w:t>优惠条件及</w:t>
            </w:r>
            <w:r>
              <w:rPr>
                <w:rFonts w:hint="eastAsia" w:ascii="宋体" w:hAnsi="宋体" w:eastAsia="宋体" w:cs="宋体"/>
                <w:spacing w:val="18"/>
                <w:sz w:val="24"/>
                <w:szCs w:val="24"/>
                <w:highlight w:val="none"/>
              </w:rPr>
              <w:t>服务</w:t>
            </w:r>
            <w:r>
              <w:rPr>
                <w:rFonts w:hint="eastAsia" w:ascii="宋体" w:hAnsi="宋体" w:eastAsia="宋体" w:cs="宋体"/>
                <w:spacing w:val="18"/>
                <w:sz w:val="24"/>
                <w:szCs w:val="24"/>
                <w:highlight w:val="none"/>
                <w:lang w:val="en-US" w:eastAsia="zh-CN"/>
              </w:rPr>
              <w:t>承诺</w:t>
            </w:r>
          </w:p>
        </w:tc>
        <w:tc>
          <w:tcPr>
            <w:tcW w:w="506" w:type="dxa"/>
            <w:tcBorders>
              <w:bottom w:val="single" w:color="auto" w:sz="4" w:space="0"/>
            </w:tcBorders>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3"/>
                <w:sz w:val="24"/>
                <w:szCs w:val="24"/>
                <w:highlight w:val="none"/>
                <w:lang w:val="en-US" w:eastAsia="zh-CN"/>
              </w:rPr>
            </w:pPr>
            <w:r>
              <w:rPr>
                <w:rFonts w:hint="eastAsia" w:cs="宋体"/>
                <w:spacing w:val="-3"/>
                <w:sz w:val="24"/>
                <w:szCs w:val="24"/>
                <w:highlight w:val="none"/>
                <w:lang w:val="en-US" w:eastAsia="zh-CN"/>
              </w:rPr>
              <w:t>2</w:t>
            </w:r>
            <w:r>
              <w:rPr>
                <w:rFonts w:hint="eastAsia" w:ascii="宋体" w:hAnsi="宋体" w:eastAsia="宋体" w:cs="宋体"/>
                <w:spacing w:val="-3"/>
                <w:sz w:val="24"/>
                <w:szCs w:val="24"/>
                <w:highlight w:val="none"/>
                <w:lang w:val="en-US" w:eastAsia="zh-CN"/>
              </w:rPr>
              <w:t>分</w:t>
            </w:r>
          </w:p>
        </w:tc>
        <w:tc>
          <w:tcPr>
            <w:tcW w:w="6802" w:type="dxa"/>
            <w:tcBorders>
              <w:top w:val="single" w:color="auto" w:sz="4" w:space="0"/>
              <w:bottom w:val="single" w:color="auto" w:sz="4" w:space="0"/>
            </w:tcBorders>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default" w:ascii="宋体" w:hAnsi="宋体" w:eastAsia="宋体" w:cs="宋体"/>
                <w:spacing w:val="6"/>
                <w:sz w:val="24"/>
                <w:szCs w:val="24"/>
                <w:highlight w:val="none"/>
                <w:lang w:val="en-US"/>
              </w:rPr>
            </w:pPr>
            <w:r>
              <w:rPr>
                <w:rFonts w:hint="eastAsia" w:ascii="宋体" w:hAnsi="宋体" w:eastAsia="宋体" w:cs="宋体"/>
                <w:spacing w:val="6"/>
                <w:sz w:val="24"/>
                <w:szCs w:val="24"/>
                <w:highlight w:val="none"/>
              </w:rPr>
              <w:t>根据</w:t>
            </w:r>
            <w:r>
              <w:rPr>
                <w:rFonts w:hint="eastAsia" w:cs="宋体"/>
                <w:spacing w:val="6"/>
                <w:sz w:val="24"/>
                <w:szCs w:val="24"/>
                <w:highlight w:val="none"/>
                <w:lang w:val="en-US" w:eastAsia="zh-CN"/>
              </w:rPr>
              <w:t>供应商针对本项目</w:t>
            </w:r>
            <w:r>
              <w:rPr>
                <w:rFonts w:hint="eastAsia" w:ascii="宋体" w:hAnsi="宋体" w:eastAsia="宋体" w:cs="宋体"/>
                <w:spacing w:val="6"/>
                <w:sz w:val="24"/>
                <w:szCs w:val="24"/>
                <w:highlight w:val="none"/>
              </w:rPr>
              <w:t>提供</w:t>
            </w:r>
            <w:r>
              <w:rPr>
                <w:rFonts w:hint="eastAsia" w:cs="宋体"/>
                <w:spacing w:val="6"/>
                <w:sz w:val="24"/>
                <w:szCs w:val="24"/>
                <w:highlight w:val="none"/>
                <w:lang w:val="en-US" w:eastAsia="zh-CN"/>
              </w:rPr>
              <w:t>的实质性优惠条件及完善的科学合理的服务承诺进行横向比较0-2分。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2" w:hRule="atLeast"/>
        </w:trPr>
        <w:tc>
          <w:tcPr>
            <w:tcW w:w="361"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1294" w:type="dxa"/>
            <w:tcBorders>
              <w:top w:val="single" w:color="auto" w:sz="4" w:space="0"/>
            </w:tcBorders>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宋体" w:hAnsi="宋体" w:eastAsia="宋体" w:cs="宋体"/>
                <w:spacing w:val="18"/>
                <w:sz w:val="24"/>
                <w:szCs w:val="24"/>
                <w:highlight w:val="none"/>
                <w:lang w:val="en-US" w:eastAsia="zh-CN"/>
              </w:rPr>
            </w:pPr>
            <w:r>
              <w:rPr>
                <w:rFonts w:hint="eastAsia" w:cs="宋体"/>
                <w:spacing w:val="18"/>
                <w:sz w:val="24"/>
                <w:szCs w:val="24"/>
                <w:highlight w:val="none"/>
                <w:lang w:val="en-US" w:eastAsia="zh-CN"/>
              </w:rPr>
              <w:t>合理化建议</w:t>
            </w:r>
          </w:p>
        </w:tc>
        <w:tc>
          <w:tcPr>
            <w:tcW w:w="506" w:type="dxa"/>
            <w:tcBorders>
              <w:top w:val="single" w:color="auto" w:sz="4" w:space="0"/>
            </w:tcBorders>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cs="宋体"/>
                <w:spacing w:val="-3"/>
                <w:sz w:val="24"/>
                <w:szCs w:val="24"/>
                <w:highlight w:val="none"/>
                <w:lang w:val="en-US" w:eastAsia="zh-CN"/>
              </w:rPr>
            </w:pPr>
            <w:r>
              <w:rPr>
                <w:rFonts w:hint="eastAsia" w:cs="宋体"/>
                <w:spacing w:val="-3"/>
                <w:sz w:val="24"/>
                <w:szCs w:val="24"/>
                <w:highlight w:val="none"/>
                <w:lang w:val="en-US" w:eastAsia="zh-CN"/>
              </w:rPr>
              <w:t>1分</w:t>
            </w:r>
          </w:p>
        </w:tc>
        <w:tc>
          <w:tcPr>
            <w:tcW w:w="6802" w:type="dxa"/>
            <w:tcBorders>
              <w:top w:val="single" w:color="auto" w:sz="4" w:space="0"/>
              <w:bottom w:val="single" w:color="auto" w:sz="4" w:space="0"/>
            </w:tcBorders>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both"/>
              <w:textAlignment w:val="baseline"/>
              <w:rPr>
                <w:rFonts w:hint="default" w:ascii="宋体" w:hAnsi="宋体" w:eastAsia="宋体" w:cs="宋体"/>
                <w:spacing w:val="6"/>
                <w:sz w:val="24"/>
                <w:szCs w:val="24"/>
                <w:highlight w:val="none"/>
                <w:lang w:val="en-US" w:eastAsia="zh-CN"/>
              </w:rPr>
            </w:pPr>
            <w:r>
              <w:rPr>
                <w:rFonts w:hint="eastAsia" w:cs="宋体"/>
                <w:spacing w:val="6"/>
                <w:sz w:val="24"/>
                <w:szCs w:val="24"/>
                <w:highlight w:val="none"/>
                <w:lang w:val="en-US" w:eastAsia="zh-CN"/>
              </w:rPr>
              <w:t>根据供应商提供的现场探勘报告、针对本项目提出的科学的技术服务支持及完善的合理化建议进行比较0-1分。</w:t>
            </w:r>
            <w:bookmarkStart w:id="12" w:name="_GoBack"/>
            <w:bookmarkEnd w:id="12"/>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361" w:type="dxa"/>
            <w:vMerge w:val="restart"/>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862" w:type="dxa"/>
            <w:vMerge w:val="restart"/>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21"/>
                <w:sz w:val="24"/>
                <w:szCs w:val="24"/>
                <w:highlight w:val="none"/>
              </w:rPr>
            </w:pPr>
            <w:r>
              <w:rPr>
                <w:rFonts w:hint="eastAsia" w:ascii="宋体" w:hAnsi="宋体" w:eastAsia="宋体" w:cs="宋体"/>
                <w:spacing w:val="21"/>
                <w:sz w:val="24"/>
                <w:szCs w:val="24"/>
                <w:highlight w:val="none"/>
              </w:rPr>
              <w:t>技术</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lang w:val="en-US" w:eastAsia="zh-CN"/>
              </w:rPr>
            </w:pPr>
            <w:r>
              <w:rPr>
                <w:rFonts w:hint="eastAsia" w:ascii="宋体" w:hAnsi="宋体" w:eastAsia="宋体" w:cs="宋体"/>
                <w:spacing w:val="21"/>
                <w:sz w:val="24"/>
                <w:szCs w:val="24"/>
                <w:highlight w:val="none"/>
                <w:lang w:val="en-US" w:eastAsia="zh-CN"/>
              </w:rPr>
              <w:t>部分(60分)</w:t>
            </w:r>
          </w:p>
        </w:tc>
        <w:tc>
          <w:tcPr>
            <w:tcW w:w="12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餐厨垃圾收集运输服务</w:t>
            </w:r>
            <w:r>
              <w:rPr>
                <w:rFonts w:hint="eastAsia" w:ascii="宋体" w:hAnsi="宋体" w:eastAsia="宋体" w:cs="宋体"/>
                <w:sz w:val="24"/>
                <w:szCs w:val="24"/>
                <w:highlight w:val="none"/>
                <w:lang w:val="en-US" w:eastAsia="zh-CN"/>
              </w:rPr>
              <w:t>方案</w:t>
            </w:r>
          </w:p>
        </w:tc>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9分</w:t>
            </w:r>
          </w:p>
        </w:tc>
        <w:tc>
          <w:tcPr>
            <w:tcW w:w="68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针对本项目需求编制垃圾收运、转运处理等专项方案，</w:t>
            </w:r>
            <w:r>
              <w:rPr>
                <w:rFonts w:hint="eastAsia" w:ascii="宋体" w:hAnsi="宋体" w:eastAsia="宋体" w:cs="宋体"/>
                <w:sz w:val="24"/>
                <w:szCs w:val="24"/>
                <w:highlight w:val="none"/>
                <w:lang w:val="en-US" w:eastAsia="zh-CN"/>
              </w:rPr>
              <w:t>包括但不限于餐厨垃圾收集运输措施、渗滤液防漏措施、质量控制措施、安全控制措施、餐厨垃圾运输过程中渗漏处理措施、场地处理过程中的在线监控系统方案：</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方案</w:t>
            </w:r>
            <w:r>
              <w:rPr>
                <w:rFonts w:hint="eastAsia" w:ascii="宋体" w:hAnsi="宋体" w:eastAsia="宋体" w:cs="宋体"/>
                <w:sz w:val="24"/>
                <w:szCs w:val="24"/>
                <w:highlight w:val="none"/>
              </w:rPr>
              <w:t>全面、完善、针对性强、适用性强、内容详细、完全满足项目需求、能够合理执行且具有相应的保障措施的得</w:t>
            </w:r>
            <w:r>
              <w:rPr>
                <w:rFonts w:hint="eastAsia" w:ascii="宋体" w:hAnsi="宋体" w:eastAsia="宋体" w:cs="宋体"/>
                <w:sz w:val="24"/>
                <w:szCs w:val="24"/>
                <w:highlight w:val="none"/>
                <w:lang w:val="en-US" w:eastAsia="zh-CN"/>
              </w:rPr>
              <w:t>9-7</w:t>
            </w:r>
            <w:r>
              <w:rPr>
                <w:rFonts w:hint="eastAsia" w:ascii="宋体" w:hAnsi="宋体" w:eastAsia="宋体" w:cs="宋体"/>
                <w:sz w:val="24"/>
                <w:szCs w:val="24"/>
                <w:highlight w:val="none"/>
              </w:rPr>
              <w:t>分；方案内容完整，措施完善，符合项目实际需求得</w:t>
            </w:r>
            <w:r>
              <w:rPr>
                <w:rFonts w:hint="eastAsia" w:ascii="宋体" w:hAnsi="宋体" w:eastAsia="宋体" w:cs="宋体"/>
                <w:sz w:val="24"/>
                <w:szCs w:val="24"/>
                <w:highlight w:val="none"/>
                <w:lang w:val="en-US" w:eastAsia="zh-CN"/>
              </w:rPr>
              <w:t>6-4</w:t>
            </w:r>
            <w:r>
              <w:rPr>
                <w:rFonts w:hint="eastAsia" w:ascii="宋体" w:hAnsi="宋体" w:eastAsia="宋体" w:cs="宋体"/>
                <w:sz w:val="24"/>
                <w:szCs w:val="24"/>
                <w:highlight w:val="none"/>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实施方案基本满足项目需求，且具有一定的可操作性的得</w:t>
            </w:r>
            <w:r>
              <w:rPr>
                <w:rFonts w:hint="eastAsia" w:ascii="宋体" w:hAnsi="宋体" w:eastAsia="宋体" w:cs="宋体"/>
                <w:sz w:val="24"/>
                <w:szCs w:val="24"/>
                <w:highlight w:val="none"/>
                <w:lang w:val="en-US" w:eastAsia="zh-CN"/>
              </w:rPr>
              <w:t>3-1</w:t>
            </w:r>
            <w:r>
              <w:rPr>
                <w:rFonts w:hint="eastAsia" w:ascii="宋体" w:hAnsi="宋体" w:eastAsia="宋体" w:cs="宋体"/>
                <w:sz w:val="24"/>
                <w:szCs w:val="24"/>
                <w:highlight w:val="none"/>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未提供不得分。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33" w:hRule="atLeast"/>
        </w:trPr>
        <w:tc>
          <w:tcPr>
            <w:tcW w:w="361"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21"/>
                <w:sz w:val="24"/>
                <w:szCs w:val="24"/>
                <w:highlight w:val="none"/>
                <w:lang w:val="en-US" w:eastAsia="zh-CN"/>
              </w:rPr>
            </w:pPr>
          </w:p>
        </w:tc>
        <w:tc>
          <w:tcPr>
            <w:tcW w:w="12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pacing w:val="-2"/>
                <w:sz w:val="24"/>
                <w:szCs w:val="24"/>
                <w:highlight w:val="none"/>
              </w:rPr>
            </w:pPr>
            <w:r>
              <w:rPr>
                <w:rFonts w:hint="eastAsia" w:ascii="宋体" w:hAnsi="宋体" w:eastAsia="宋体" w:cs="宋体"/>
                <w:color w:val="auto"/>
                <w:kern w:val="2"/>
                <w:sz w:val="24"/>
                <w:szCs w:val="24"/>
                <w:highlight w:val="none"/>
                <w:lang w:val="en-US" w:eastAsia="zh-CN" w:bidi="ar"/>
              </w:rPr>
              <w:t>检修维护管理</w:t>
            </w:r>
          </w:p>
        </w:tc>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9分</w:t>
            </w:r>
          </w:p>
        </w:tc>
        <w:tc>
          <w:tcPr>
            <w:tcW w:w="68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pacing w:val="-3"/>
                <w:sz w:val="24"/>
                <w:szCs w:val="24"/>
                <w:highlight w:val="none"/>
                <w:lang w:eastAsia="zh-CN"/>
              </w:rPr>
            </w:pPr>
            <w:r>
              <w:rPr>
                <w:rFonts w:hint="eastAsia" w:ascii="宋体" w:hAnsi="宋体" w:eastAsia="宋体" w:cs="宋体"/>
                <w:color w:val="auto"/>
                <w:kern w:val="2"/>
                <w:sz w:val="24"/>
                <w:szCs w:val="24"/>
                <w:highlight w:val="none"/>
                <w:lang w:val="en-US" w:eastAsia="zh-CN" w:bidi="ar"/>
              </w:rPr>
              <w:t>对餐厨垃圾处理厂检修维护工作有充分认识，管理制度完善，对检修维护计划、过程控制、更新改造等都有完整措施，各项技术监督管理到位。</w:t>
            </w:r>
            <w:r>
              <w:rPr>
                <w:rFonts w:hint="eastAsia" w:ascii="宋体" w:hAnsi="宋体" w:eastAsia="宋体" w:cs="宋体"/>
                <w:spacing w:val="-3"/>
                <w:sz w:val="24"/>
                <w:szCs w:val="24"/>
                <w:highlight w:val="none"/>
                <w:lang w:eastAsia="zh-CN"/>
              </w:rPr>
              <w:t>方案描述思路清晰详实、符合项目采购需求、全面、科学、合理，完全满足本项目要求得</w:t>
            </w:r>
            <w:r>
              <w:rPr>
                <w:rFonts w:hint="eastAsia" w:ascii="宋体" w:hAnsi="宋体" w:eastAsia="宋体" w:cs="宋体"/>
                <w:spacing w:val="-3"/>
                <w:sz w:val="24"/>
                <w:szCs w:val="24"/>
                <w:highlight w:val="none"/>
                <w:lang w:val="en-US" w:eastAsia="zh-CN"/>
              </w:rPr>
              <w:t>9-7</w:t>
            </w:r>
            <w:r>
              <w:rPr>
                <w:rFonts w:hint="eastAsia" w:ascii="宋体" w:hAnsi="宋体" w:eastAsia="宋体" w:cs="宋体"/>
                <w:spacing w:val="-3"/>
                <w:sz w:val="24"/>
                <w:szCs w:val="24"/>
                <w:highlight w:val="none"/>
                <w:lang w:eastAsia="zh-CN"/>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pacing w:val="-3"/>
                <w:sz w:val="24"/>
                <w:szCs w:val="24"/>
                <w:highlight w:val="none"/>
                <w:lang w:eastAsia="zh-CN"/>
              </w:rPr>
            </w:pPr>
            <w:r>
              <w:rPr>
                <w:rFonts w:hint="eastAsia" w:ascii="宋体" w:hAnsi="宋体" w:eastAsia="宋体" w:cs="宋体"/>
                <w:spacing w:val="-3"/>
                <w:sz w:val="24"/>
                <w:szCs w:val="24"/>
                <w:highlight w:val="none"/>
                <w:lang w:eastAsia="zh-CN"/>
              </w:rPr>
              <w:t>方案思路清晰、内容详细、针对性强，满足项目需求得</w:t>
            </w:r>
            <w:r>
              <w:rPr>
                <w:rFonts w:hint="eastAsia" w:ascii="宋体" w:hAnsi="宋体" w:eastAsia="宋体" w:cs="宋体"/>
                <w:spacing w:val="-3"/>
                <w:sz w:val="24"/>
                <w:szCs w:val="24"/>
                <w:highlight w:val="none"/>
                <w:lang w:val="en-US" w:eastAsia="zh-CN"/>
              </w:rPr>
              <w:t>6-4</w:t>
            </w:r>
            <w:r>
              <w:rPr>
                <w:rFonts w:hint="eastAsia" w:ascii="宋体" w:hAnsi="宋体" w:eastAsia="宋体" w:cs="宋体"/>
                <w:spacing w:val="-3"/>
                <w:sz w:val="24"/>
                <w:szCs w:val="24"/>
                <w:highlight w:val="none"/>
                <w:lang w:eastAsia="zh-CN"/>
              </w:rPr>
              <w:t>分；方案针对性、适用性基本符合项目要求得</w:t>
            </w:r>
            <w:r>
              <w:rPr>
                <w:rFonts w:hint="eastAsia" w:ascii="宋体" w:hAnsi="宋体" w:eastAsia="宋体" w:cs="宋体"/>
                <w:spacing w:val="-3"/>
                <w:sz w:val="24"/>
                <w:szCs w:val="24"/>
                <w:highlight w:val="none"/>
                <w:lang w:val="en-US" w:eastAsia="zh-CN"/>
              </w:rPr>
              <w:t>3-1</w:t>
            </w:r>
            <w:r>
              <w:rPr>
                <w:rFonts w:hint="eastAsia" w:ascii="宋体" w:hAnsi="宋体" w:eastAsia="宋体" w:cs="宋体"/>
                <w:spacing w:val="-3"/>
                <w:sz w:val="24"/>
                <w:szCs w:val="24"/>
                <w:highlight w:val="none"/>
                <w:lang w:eastAsia="zh-CN"/>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pacing w:val="-3"/>
                <w:sz w:val="24"/>
                <w:szCs w:val="24"/>
                <w:highlight w:val="none"/>
                <w:lang w:eastAsia="zh-CN"/>
              </w:rPr>
            </w:pPr>
            <w:r>
              <w:rPr>
                <w:rFonts w:hint="eastAsia" w:ascii="宋体" w:hAnsi="宋体" w:eastAsia="宋体" w:cs="宋体"/>
                <w:spacing w:val="-3"/>
                <w:sz w:val="24"/>
                <w:szCs w:val="24"/>
                <w:highlight w:val="none"/>
                <w:lang w:eastAsia="zh-CN"/>
              </w:rPr>
              <w:t>未提供不得分。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 w:hRule="atLeast"/>
        </w:trPr>
        <w:tc>
          <w:tcPr>
            <w:tcW w:w="361"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21"/>
                <w:sz w:val="24"/>
                <w:szCs w:val="24"/>
                <w:highlight w:val="none"/>
              </w:rPr>
            </w:pPr>
          </w:p>
        </w:tc>
        <w:tc>
          <w:tcPr>
            <w:tcW w:w="12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sz w:val="24"/>
                <w:szCs w:val="24"/>
                <w:highlight w:val="none"/>
                <w:lang w:val="en-US" w:eastAsia="zh-CN" w:bidi="ar"/>
              </w:rPr>
              <w:t>项目公司组建方案</w:t>
            </w:r>
          </w:p>
        </w:tc>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7分</w:t>
            </w:r>
          </w:p>
        </w:tc>
        <w:tc>
          <w:tcPr>
            <w:tcW w:w="68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包括但不限于项目公司机构设置、项目公司管理方案、公司规章制度、建立完整的台账、劳务人员派遣计划等：</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内容详细、具体、完全满足采购需求，且能够提出其他符合本项目切实可行措施的得7-5分；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措施较为具体，具有详细服务体系的，能够满足项目需求得4-3分；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措施内容基本完整，保障措施有一定的可操作性的得2-1分；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r>
              <w:rPr>
                <w:rFonts w:hint="eastAsia" w:ascii="宋体" w:hAnsi="宋体" w:eastAsia="宋体" w:cs="宋体"/>
                <w:sz w:val="24"/>
                <w:szCs w:val="24"/>
                <w:highlight w:val="none"/>
              </w:rPr>
              <w:t>未提供不得分</w:t>
            </w:r>
            <w:r>
              <w:rPr>
                <w:rFonts w:hint="eastAsia" w:ascii="宋体" w:hAnsi="宋体" w:eastAsia="宋体" w:cs="宋体"/>
                <w:color w:val="auto"/>
                <w:kern w:val="2"/>
                <w:sz w:val="24"/>
                <w:szCs w:val="24"/>
                <w:highlight w:val="none"/>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361"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21"/>
                <w:sz w:val="24"/>
                <w:szCs w:val="24"/>
                <w:highlight w:val="none"/>
              </w:rPr>
            </w:pPr>
          </w:p>
        </w:tc>
        <w:tc>
          <w:tcPr>
            <w:tcW w:w="12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spacing w:val="-4"/>
                <w:sz w:val="24"/>
                <w:szCs w:val="24"/>
                <w:highlight w:val="none"/>
                <w:lang w:val="en-US" w:eastAsia="zh-CN"/>
              </w:rPr>
              <w:t>人员</w:t>
            </w:r>
            <w:r>
              <w:rPr>
                <w:rFonts w:hint="eastAsia" w:ascii="宋体" w:hAnsi="宋体" w:eastAsia="宋体" w:cs="宋体"/>
                <w:spacing w:val="-4"/>
                <w:sz w:val="24"/>
                <w:szCs w:val="24"/>
                <w:highlight w:val="none"/>
              </w:rPr>
              <w:t>管理制度</w:t>
            </w:r>
          </w:p>
        </w:tc>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7分</w:t>
            </w:r>
          </w:p>
        </w:tc>
        <w:tc>
          <w:tcPr>
            <w:tcW w:w="68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pacing w:val="-2"/>
                <w:sz w:val="24"/>
                <w:szCs w:val="24"/>
                <w:highlight w:val="none"/>
                <w:lang w:eastAsia="zh-CN"/>
              </w:rPr>
            </w:pPr>
            <w:r>
              <w:rPr>
                <w:rFonts w:hint="eastAsia" w:ascii="宋体" w:hAnsi="宋体" w:eastAsia="宋体" w:cs="宋体"/>
                <w:spacing w:val="-3"/>
                <w:sz w:val="24"/>
                <w:szCs w:val="24"/>
                <w:highlight w:val="none"/>
              </w:rPr>
              <w:t>提供人员管理制度、人员秩序维护制度、安全管理制</w:t>
            </w:r>
            <w:r>
              <w:rPr>
                <w:rFonts w:hint="eastAsia" w:ascii="宋体" w:hAnsi="宋体" w:eastAsia="宋体" w:cs="宋体"/>
                <w:spacing w:val="-2"/>
                <w:sz w:val="24"/>
                <w:szCs w:val="24"/>
                <w:highlight w:val="none"/>
              </w:rPr>
              <w:t>度、质量考核机制等</w:t>
            </w:r>
            <w:r>
              <w:rPr>
                <w:rFonts w:hint="eastAsia" w:ascii="宋体" w:hAnsi="宋体" w:eastAsia="宋体" w:cs="宋体"/>
                <w:spacing w:val="-2"/>
                <w:sz w:val="24"/>
                <w:szCs w:val="24"/>
                <w:highlight w:val="none"/>
                <w:lang w:eastAsia="zh-CN"/>
              </w:rPr>
              <w:t>：</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pacing w:val="-2"/>
                <w:sz w:val="24"/>
                <w:szCs w:val="24"/>
                <w:highlight w:val="none"/>
              </w:rPr>
            </w:pPr>
            <w:r>
              <w:rPr>
                <w:rFonts w:hint="eastAsia" w:ascii="宋体" w:hAnsi="宋体" w:eastAsia="宋体" w:cs="宋体"/>
                <w:spacing w:val="-2"/>
                <w:sz w:val="24"/>
                <w:szCs w:val="24"/>
                <w:highlight w:val="none"/>
              </w:rPr>
              <w:t>方案描述思路清晰详实</w:t>
            </w:r>
            <w:r>
              <w:rPr>
                <w:rFonts w:hint="eastAsia" w:ascii="宋体" w:hAnsi="宋体" w:eastAsia="宋体" w:cs="宋体"/>
                <w:spacing w:val="-3"/>
                <w:sz w:val="24"/>
                <w:szCs w:val="24"/>
                <w:highlight w:val="none"/>
              </w:rPr>
              <w:t>、全面、科</w:t>
            </w:r>
            <w:r>
              <w:rPr>
                <w:rFonts w:hint="eastAsia" w:ascii="宋体" w:hAnsi="宋体" w:eastAsia="宋体" w:cs="宋体"/>
                <w:spacing w:val="-2"/>
                <w:sz w:val="24"/>
                <w:szCs w:val="24"/>
                <w:highlight w:val="none"/>
              </w:rPr>
              <w:t>学、合理且完全满足项目需求得</w:t>
            </w:r>
            <w:r>
              <w:rPr>
                <w:rFonts w:hint="eastAsia" w:ascii="宋体" w:hAnsi="宋体" w:eastAsia="宋体" w:cs="宋体"/>
                <w:spacing w:val="-18"/>
                <w:sz w:val="24"/>
                <w:szCs w:val="24"/>
                <w:highlight w:val="none"/>
              </w:rPr>
              <w:t xml:space="preserve"> </w:t>
            </w:r>
            <w:r>
              <w:rPr>
                <w:rFonts w:hint="eastAsia" w:ascii="宋体" w:hAnsi="宋体" w:eastAsia="宋体" w:cs="宋体"/>
                <w:spacing w:val="-18"/>
                <w:sz w:val="24"/>
                <w:szCs w:val="24"/>
                <w:highlight w:val="none"/>
                <w:lang w:val="en-US" w:eastAsia="zh-CN"/>
              </w:rPr>
              <w:t>7</w:t>
            </w:r>
            <w:r>
              <w:rPr>
                <w:rFonts w:hint="eastAsia" w:ascii="宋体" w:hAnsi="宋体" w:eastAsia="宋体" w:cs="宋体"/>
                <w:spacing w:val="-2"/>
                <w:sz w:val="24"/>
                <w:szCs w:val="24"/>
                <w:highlight w:val="none"/>
                <w:lang w:val="en-US" w:eastAsia="zh-CN"/>
              </w:rPr>
              <w:t>-5</w:t>
            </w:r>
            <w:r>
              <w:rPr>
                <w:rFonts w:hint="eastAsia" w:ascii="宋体" w:hAnsi="宋体" w:eastAsia="宋体" w:cs="宋体"/>
                <w:spacing w:val="-2"/>
                <w:sz w:val="24"/>
                <w:szCs w:val="24"/>
                <w:highlight w:val="none"/>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pacing w:val="-4"/>
                <w:sz w:val="24"/>
                <w:szCs w:val="24"/>
                <w:highlight w:val="none"/>
              </w:rPr>
            </w:pPr>
            <w:r>
              <w:rPr>
                <w:rFonts w:hint="eastAsia" w:ascii="宋体" w:hAnsi="宋体" w:eastAsia="宋体" w:cs="宋体"/>
                <w:spacing w:val="-2"/>
                <w:sz w:val="24"/>
                <w:szCs w:val="24"/>
                <w:highlight w:val="none"/>
              </w:rPr>
              <w:t>管理制度满足项</w:t>
            </w:r>
            <w:r>
              <w:rPr>
                <w:rFonts w:hint="eastAsia" w:ascii="宋体" w:hAnsi="宋体" w:eastAsia="宋体" w:cs="宋体"/>
                <w:spacing w:val="-4"/>
                <w:sz w:val="24"/>
                <w:szCs w:val="24"/>
                <w:highlight w:val="none"/>
              </w:rPr>
              <w:t>目需求，符合项目实际要求，可操作性强得</w:t>
            </w:r>
            <w:r>
              <w:rPr>
                <w:rFonts w:hint="eastAsia" w:ascii="宋体" w:hAnsi="宋体" w:eastAsia="宋体" w:cs="宋体"/>
                <w:spacing w:val="-28"/>
                <w:sz w:val="24"/>
                <w:szCs w:val="24"/>
                <w:highlight w:val="none"/>
              </w:rPr>
              <w:t xml:space="preserve"> </w:t>
            </w:r>
            <w:r>
              <w:rPr>
                <w:rFonts w:hint="eastAsia" w:ascii="宋体" w:hAnsi="宋体" w:eastAsia="宋体" w:cs="宋体"/>
                <w:spacing w:val="-4"/>
                <w:sz w:val="24"/>
                <w:szCs w:val="24"/>
                <w:highlight w:val="none"/>
                <w:lang w:val="en-US" w:eastAsia="zh-CN"/>
              </w:rPr>
              <w:t>4-3</w:t>
            </w:r>
            <w:r>
              <w:rPr>
                <w:rFonts w:hint="eastAsia" w:ascii="宋体" w:hAnsi="宋体" w:eastAsia="宋体" w:cs="宋体"/>
                <w:spacing w:val="-4"/>
                <w:sz w:val="24"/>
                <w:szCs w:val="24"/>
                <w:highlight w:val="none"/>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pacing w:val="-5"/>
                <w:sz w:val="24"/>
                <w:szCs w:val="24"/>
                <w:highlight w:val="none"/>
              </w:rPr>
            </w:pPr>
            <w:r>
              <w:rPr>
                <w:rFonts w:hint="eastAsia" w:ascii="宋体" w:hAnsi="宋体" w:eastAsia="宋体" w:cs="宋体"/>
                <w:spacing w:val="-4"/>
                <w:sz w:val="24"/>
                <w:szCs w:val="24"/>
                <w:highlight w:val="none"/>
              </w:rPr>
              <w:t>管理制</w:t>
            </w:r>
            <w:r>
              <w:rPr>
                <w:rFonts w:hint="eastAsia" w:ascii="宋体" w:hAnsi="宋体" w:eastAsia="宋体" w:cs="宋体"/>
                <w:spacing w:val="-5"/>
                <w:sz w:val="24"/>
                <w:szCs w:val="24"/>
                <w:highlight w:val="none"/>
              </w:rPr>
              <w:t>度可行，针对性、适用性基本符合项目要求得</w:t>
            </w:r>
            <w:r>
              <w:rPr>
                <w:rFonts w:hint="eastAsia" w:ascii="宋体" w:hAnsi="宋体" w:eastAsia="宋体" w:cs="宋体"/>
                <w:spacing w:val="-45"/>
                <w:sz w:val="24"/>
                <w:szCs w:val="24"/>
                <w:highlight w:val="none"/>
              </w:rPr>
              <w:t xml:space="preserve"> </w:t>
            </w:r>
            <w:r>
              <w:rPr>
                <w:rFonts w:hint="eastAsia" w:ascii="宋体" w:hAnsi="宋体" w:eastAsia="宋体" w:cs="宋体"/>
                <w:spacing w:val="-45"/>
                <w:sz w:val="24"/>
                <w:szCs w:val="24"/>
                <w:highlight w:val="none"/>
                <w:lang w:val="en-US" w:eastAsia="zh-CN"/>
              </w:rPr>
              <w:t>2-1</w:t>
            </w:r>
            <w:r>
              <w:rPr>
                <w:rFonts w:hint="eastAsia" w:ascii="宋体" w:hAnsi="宋体" w:eastAsia="宋体" w:cs="宋体"/>
                <w:spacing w:val="-5"/>
                <w:sz w:val="24"/>
                <w:szCs w:val="24"/>
                <w:highlight w:val="none"/>
              </w:rPr>
              <w:t>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sz w:val="24"/>
                <w:szCs w:val="24"/>
                <w:highlight w:val="none"/>
              </w:rPr>
              <w:t>未提供不得分</w:t>
            </w:r>
            <w:r>
              <w:rPr>
                <w:rFonts w:hint="eastAsia" w:ascii="宋体" w:hAnsi="宋体" w:eastAsia="宋体" w:cs="宋体"/>
                <w:color w:val="auto"/>
                <w:kern w:val="2"/>
                <w:sz w:val="24"/>
                <w:szCs w:val="24"/>
                <w:highlight w:val="none"/>
                <w:lang w:val="en-US" w:eastAsia="zh-CN" w:bidi="ar"/>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8" w:hRule="atLeast"/>
        </w:trPr>
        <w:tc>
          <w:tcPr>
            <w:tcW w:w="361"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21"/>
                <w:sz w:val="24"/>
                <w:szCs w:val="24"/>
                <w:highlight w:val="none"/>
              </w:rPr>
            </w:pPr>
          </w:p>
        </w:tc>
        <w:tc>
          <w:tcPr>
            <w:tcW w:w="12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sz w:val="24"/>
                <w:szCs w:val="24"/>
                <w:highlight w:val="none"/>
                <w:lang w:val="en-US" w:eastAsia="zh-CN" w:bidi="ar"/>
              </w:rPr>
              <w:t>运营维护方案</w:t>
            </w:r>
          </w:p>
        </w:tc>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7分</w:t>
            </w:r>
          </w:p>
        </w:tc>
        <w:tc>
          <w:tcPr>
            <w:tcW w:w="68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本项目整体运营管理方案，包括但不限于餐厨垃圾处理厂内处置方案、人员安排与管理等方案，整体运营管理方案全面可行，操作性强，对餐厨垃圾处理厂运行管理工作有充分的认识和理解；对运行管理中预处理、厌氧、沼气处理、污水处理、臭气处理各专业的重点难点分析到位：</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措施切实可行得7-5分；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科学合理得4-3分；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基本满足要求得2-1分；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r>
              <w:rPr>
                <w:rFonts w:hint="eastAsia" w:ascii="宋体" w:hAnsi="宋体" w:eastAsia="宋体" w:cs="宋体"/>
                <w:color w:val="auto"/>
                <w:kern w:val="2"/>
                <w:sz w:val="24"/>
                <w:szCs w:val="24"/>
                <w:highlight w:val="none"/>
                <w:lang w:val="en-US" w:eastAsia="zh-CN" w:bidi="ar"/>
              </w:rPr>
              <w:t>未提供不得分。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3" w:hRule="atLeast"/>
        </w:trPr>
        <w:tc>
          <w:tcPr>
            <w:tcW w:w="361"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21"/>
                <w:sz w:val="24"/>
                <w:szCs w:val="24"/>
                <w:highlight w:val="none"/>
              </w:rPr>
            </w:pPr>
          </w:p>
        </w:tc>
        <w:tc>
          <w:tcPr>
            <w:tcW w:w="12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sz w:val="24"/>
                <w:szCs w:val="24"/>
                <w:highlight w:val="none"/>
                <w:lang w:val="en-US" w:eastAsia="zh-CN" w:bidi="ar"/>
              </w:rPr>
              <w:t>安全管理</w:t>
            </w:r>
          </w:p>
        </w:tc>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7分</w:t>
            </w:r>
          </w:p>
        </w:tc>
        <w:tc>
          <w:tcPr>
            <w:tcW w:w="68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r>
              <w:rPr>
                <w:rFonts w:hint="eastAsia" w:ascii="宋体" w:hAnsi="宋体" w:eastAsia="宋体" w:cs="宋体"/>
                <w:color w:val="auto"/>
                <w:kern w:val="2"/>
                <w:sz w:val="24"/>
                <w:szCs w:val="24"/>
                <w:highlight w:val="none"/>
                <w:lang w:val="en-US" w:eastAsia="zh-CN" w:bidi="ar"/>
              </w:rPr>
              <w:t>重视安全管理工作，各项安全管理活动制度健全，防范措施有效，对餐厨垃圾处理厂安全管理重点难点有充分认识得7-5分，管理方案科学合理可行得4-3分，管理方案基本满足项目需求得2-1分，较差或无得0分。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 w:hRule="atLeast"/>
        </w:trPr>
        <w:tc>
          <w:tcPr>
            <w:tcW w:w="361"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21"/>
                <w:sz w:val="24"/>
                <w:szCs w:val="24"/>
                <w:highlight w:val="none"/>
              </w:rPr>
            </w:pPr>
          </w:p>
        </w:tc>
        <w:tc>
          <w:tcPr>
            <w:tcW w:w="12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sz w:val="24"/>
                <w:szCs w:val="24"/>
                <w:highlight w:val="none"/>
                <w:lang w:val="en-US" w:eastAsia="zh-CN" w:bidi="ar"/>
              </w:rPr>
              <w:t>污染物控制</w:t>
            </w:r>
          </w:p>
        </w:tc>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7分</w:t>
            </w:r>
          </w:p>
        </w:tc>
        <w:tc>
          <w:tcPr>
            <w:tcW w:w="68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r>
              <w:rPr>
                <w:rFonts w:hint="eastAsia" w:ascii="宋体" w:hAnsi="宋体" w:eastAsia="宋体" w:cs="宋体"/>
                <w:color w:val="auto"/>
                <w:kern w:val="2"/>
                <w:sz w:val="24"/>
                <w:szCs w:val="24"/>
                <w:highlight w:val="none"/>
                <w:lang w:val="en-US" w:eastAsia="zh-CN" w:bidi="ar"/>
              </w:rPr>
              <w:t>投标人对运行过程中可能产生的污染制定防范、处理措施。措施合理、完善，切实可行的，得7-5分；措施较合理、完善，比较可行的，得4-3分；措施欠缺，可行性差的，得2-1分；未提供不得分。</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8" w:hRule="atLeast"/>
        </w:trPr>
        <w:tc>
          <w:tcPr>
            <w:tcW w:w="361"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z w:val="24"/>
                <w:szCs w:val="24"/>
                <w:highlight w:val="none"/>
              </w:rPr>
            </w:pPr>
          </w:p>
        </w:tc>
        <w:tc>
          <w:tcPr>
            <w:tcW w:w="862" w:type="dxa"/>
            <w:vMerge w:val="continue"/>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right="0" w:firstLine="0"/>
              <w:jc w:val="center"/>
              <w:textAlignment w:val="baseline"/>
              <w:rPr>
                <w:rFonts w:hint="eastAsia" w:ascii="宋体" w:hAnsi="宋体" w:eastAsia="宋体" w:cs="宋体"/>
                <w:spacing w:val="21"/>
                <w:sz w:val="24"/>
                <w:szCs w:val="24"/>
                <w:highlight w:val="none"/>
              </w:rPr>
            </w:pPr>
          </w:p>
        </w:tc>
        <w:tc>
          <w:tcPr>
            <w:tcW w:w="129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eastAsia" w:ascii="宋体" w:hAnsi="宋体" w:eastAsia="宋体" w:cs="宋体"/>
                <w:sz w:val="24"/>
                <w:szCs w:val="24"/>
                <w:highlight w:val="none"/>
              </w:rPr>
            </w:pPr>
            <w:r>
              <w:rPr>
                <w:rFonts w:hint="eastAsia" w:ascii="宋体" w:hAnsi="宋体" w:eastAsia="宋体" w:cs="宋体"/>
                <w:color w:val="auto"/>
                <w:kern w:val="2"/>
                <w:sz w:val="24"/>
                <w:szCs w:val="24"/>
                <w:highlight w:val="none"/>
                <w:lang w:val="en-US" w:eastAsia="zh-CN" w:bidi="ar"/>
              </w:rPr>
              <w:t>应急预案</w:t>
            </w:r>
          </w:p>
        </w:tc>
        <w:tc>
          <w:tcPr>
            <w:tcW w:w="50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leftChars="0" w:right="0" w:rightChars="0" w:firstLine="0" w:firstLineChars="0"/>
              <w:jc w:val="center"/>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7分</w:t>
            </w:r>
          </w:p>
        </w:tc>
        <w:tc>
          <w:tcPr>
            <w:tcW w:w="6802"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各项应急管理制度和应急预案内容完整，清晰明确、运营期因设备检修、大修以及设备意外、时间周期紧张的进度安排、资源不足时的调配解决方案、 突发事件、重大活动和节日、雨雪特殊天气等情况出现时，应保证垃圾得到合理处置。供应商应提供应急预案，并提供相关证明材料证明供应商具备应急处置的能力：</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对运营期可能出现的突发事件分析全面，有完备的故障排除预案及应急方案；应急管理制度和应急方案描述思路清晰详实、符合项目采购需求、全面、科学、合理且具有相应的保障措施得7-5分；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应急管理制度和应急预案满足项目需求，方案内容详细，符合本项目需求得4-3分；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color w:val="auto"/>
                <w:kern w:val="2"/>
                <w:sz w:val="24"/>
                <w:szCs w:val="24"/>
                <w:highlight w:val="none"/>
                <w:lang w:val="en-US" w:eastAsia="zh-CN" w:bidi="ar"/>
              </w:rPr>
            </w:pPr>
            <w:r>
              <w:rPr>
                <w:rFonts w:hint="eastAsia" w:ascii="宋体" w:hAnsi="宋体" w:eastAsia="宋体" w:cs="宋体"/>
                <w:color w:val="auto"/>
                <w:kern w:val="2"/>
                <w:sz w:val="24"/>
                <w:szCs w:val="24"/>
                <w:highlight w:val="none"/>
                <w:lang w:val="en-US" w:eastAsia="zh-CN" w:bidi="ar"/>
              </w:rPr>
              <w:t>应急管理制度和应急预案针对性、适用性基本符合项目要求得2-1分；</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left"/>
              <w:textAlignment w:val="auto"/>
              <w:rPr>
                <w:rFonts w:hint="eastAsia" w:ascii="宋体" w:hAnsi="宋体" w:eastAsia="宋体" w:cs="宋体"/>
                <w:sz w:val="24"/>
                <w:szCs w:val="24"/>
                <w:highlight w:val="none"/>
              </w:rPr>
            </w:pPr>
            <w:r>
              <w:rPr>
                <w:rFonts w:hint="eastAsia" w:ascii="宋体" w:hAnsi="宋体" w:eastAsia="宋体" w:cs="宋体"/>
                <w:color w:val="auto"/>
                <w:kern w:val="2"/>
                <w:sz w:val="24"/>
                <w:szCs w:val="24"/>
                <w:highlight w:val="none"/>
                <w:lang w:val="en-US" w:eastAsia="zh-CN" w:bidi="ar"/>
              </w:rPr>
              <w:t>不提供不得分。</w:t>
            </w:r>
          </w:p>
        </w:tc>
      </w:tr>
    </w:tbl>
    <w:p>
      <w:pPr>
        <w:pStyle w:val="20"/>
        <w:rPr>
          <w:rFonts w:hint="eastAsia"/>
          <w:highlight w:val="none"/>
          <w:lang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32"/>
          <w:szCs w:val="32"/>
        </w:rPr>
      </w:pPr>
      <w:r>
        <w:rPr>
          <w:rFonts w:hint="eastAsia" w:ascii="宋体" w:hAnsi="宋体" w:eastAsia="宋体" w:cs="宋体"/>
          <w:b/>
          <w:bCs/>
          <w:sz w:val="32"/>
          <w:szCs w:val="32"/>
        </w:rPr>
        <w:t>第六章</w:t>
      </w:r>
      <w:r>
        <w:rPr>
          <w:rFonts w:hint="eastAsia" w:ascii="宋体" w:hAnsi="宋体" w:eastAsia="宋体" w:cs="宋体"/>
          <w:b/>
          <w:bCs/>
          <w:sz w:val="32"/>
          <w:szCs w:val="32"/>
          <w:lang w:val="en-US" w:eastAsia="zh-CN"/>
        </w:rPr>
        <w:t xml:space="preserve"> </w:t>
      </w:r>
      <w:r>
        <w:rPr>
          <w:rFonts w:hint="eastAsia" w:ascii="宋体" w:hAnsi="宋体" w:eastAsia="宋体" w:cs="宋体"/>
          <w:b/>
          <w:bCs/>
          <w:sz w:val="32"/>
          <w:szCs w:val="32"/>
        </w:rPr>
        <w:t>政府采购合同范本</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主要条款，但不限于此文本，本部分由</w:t>
      </w:r>
      <w:r>
        <w:rPr>
          <w:rFonts w:hint="eastAsia" w:ascii="宋体" w:hAnsi="宋体" w:eastAsia="宋体" w:cs="宋体"/>
          <w:sz w:val="24"/>
          <w:szCs w:val="24"/>
          <w:lang w:eastAsia="zh-CN"/>
        </w:rPr>
        <w:t>供应商</w:t>
      </w:r>
      <w:r>
        <w:rPr>
          <w:rFonts w:hint="eastAsia" w:ascii="宋体" w:hAnsi="宋体" w:eastAsia="宋体" w:cs="宋体"/>
          <w:sz w:val="24"/>
          <w:szCs w:val="24"/>
        </w:rPr>
        <w:t>根据实际情况修改</w:t>
      </w:r>
      <w:r>
        <w:rPr>
          <w:rFonts w:hint="eastAsia" w:ascii="宋体" w:hAnsi="宋体" w:eastAsia="宋体" w:cs="宋体"/>
          <w:sz w:val="24"/>
          <w:szCs w:val="24"/>
          <w:lang w:eastAsia="zh-CN"/>
        </w:rPr>
        <w:t>)</w:t>
      </w:r>
    </w:p>
    <w:p>
      <w:pPr>
        <w:spacing w:before="234" w:line="219" w:lineRule="auto"/>
        <w:ind w:left="2173"/>
        <w:outlineLvl w:val="0"/>
        <w:rPr>
          <w:rFonts w:ascii="宋体" w:hAnsi="宋体" w:eastAsia="宋体" w:cs="宋体"/>
          <w:spacing w:val="-4"/>
          <w:sz w:val="72"/>
          <w:szCs w:val="72"/>
        </w:rPr>
      </w:pPr>
    </w:p>
    <w:p>
      <w:pPr>
        <w:spacing w:before="234" w:line="219" w:lineRule="auto"/>
        <w:ind w:left="2173"/>
        <w:outlineLvl w:val="0"/>
        <w:rPr>
          <w:rFonts w:ascii="宋体" w:hAnsi="宋体" w:eastAsia="宋体" w:cs="宋体"/>
          <w:sz w:val="72"/>
          <w:szCs w:val="72"/>
        </w:rPr>
      </w:pPr>
      <w:r>
        <w:rPr>
          <w:rFonts w:ascii="宋体" w:hAnsi="宋体" w:eastAsia="宋体" w:cs="宋体"/>
          <w:spacing w:val="-4"/>
          <w:sz w:val="72"/>
          <w:szCs w:val="72"/>
        </w:rPr>
        <w:t>政府采购合同</w:t>
      </w:r>
    </w:p>
    <w:p>
      <w:pPr>
        <w:pStyle w:val="9"/>
        <w:spacing w:line="243" w:lineRule="auto"/>
      </w:pPr>
    </w:p>
    <w:p>
      <w:pPr>
        <w:pStyle w:val="9"/>
        <w:spacing w:line="243" w:lineRule="auto"/>
      </w:pPr>
    </w:p>
    <w:p>
      <w:pPr>
        <w:pStyle w:val="9"/>
        <w:spacing w:line="243" w:lineRule="auto"/>
      </w:pPr>
    </w:p>
    <w:p>
      <w:pPr>
        <w:pStyle w:val="9"/>
        <w:spacing w:line="243" w:lineRule="auto"/>
      </w:pPr>
    </w:p>
    <w:p>
      <w:pPr>
        <w:pStyle w:val="9"/>
        <w:spacing w:line="243" w:lineRule="auto"/>
      </w:pPr>
    </w:p>
    <w:p>
      <w:pPr>
        <w:pStyle w:val="9"/>
        <w:spacing w:line="243" w:lineRule="auto"/>
      </w:pPr>
    </w:p>
    <w:p>
      <w:pPr>
        <w:pStyle w:val="9"/>
        <w:spacing w:line="243" w:lineRule="auto"/>
      </w:pPr>
    </w:p>
    <w:p>
      <w:pPr>
        <w:pStyle w:val="9"/>
        <w:spacing w:line="244" w:lineRule="auto"/>
      </w:pPr>
    </w:p>
    <w:p>
      <w:pPr>
        <w:pStyle w:val="9"/>
        <w:spacing w:line="244" w:lineRule="auto"/>
      </w:pPr>
    </w:p>
    <w:p>
      <w:pPr>
        <w:pStyle w:val="9"/>
        <w:spacing w:line="244" w:lineRule="auto"/>
      </w:pPr>
    </w:p>
    <w:p>
      <w:pPr>
        <w:pStyle w:val="9"/>
        <w:spacing w:line="244" w:lineRule="auto"/>
      </w:pPr>
    </w:p>
    <w:p>
      <w:pPr>
        <w:pStyle w:val="9"/>
        <w:spacing w:line="244" w:lineRule="auto"/>
      </w:pPr>
    </w:p>
    <w:p>
      <w:pPr>
        <w:pStyle w:val="9"/>
        <w:spacing w:line="244" w:lineRule="auto"/>
      </w:pPr>
    </w:p>
    <w:p>
      <w:pPr>
        <w:pStyle w:val="9"/>
        <w:spacing w:line="244" w:lineRule="auto"/>
      </w:pPr>
    </w:p>
    <w:p>
      <w:pPr>
        <w:pStyle w:val="9"/>
        <w:spacing w:line="244" w:lineRule="auto"/>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ascii="宋体" w:hAnsi="宋体" w:eastAsia="宋体" w:cs="宋体"/>
          <w:sz w:val="24"/>
          <w:szCs w:val="24"/>
        </w:rPr>
      </w:pPr>
      <w:r>
        <w:rPr>
          <w:rFonts w:ascii="宋体" w:hAnsi="宋体" w:eastAsia="宋体" w:cs="宋体"/>
          <w:spacing w:val="-3"/>
          <w:sz w:val="24"/>
          <w:szCs w:val="24"/>
        </w:rPr>
        <w:t>项目名称：</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ascii="宋体" w:hAnsi="宋体" w:eastAsia="宋体" w:cs="宋体"/>
          <w:sz w:val="24"/>
          <w:szCs w:val="24"/>
        </w:rPr>
      </w:pPr>
      <w:r>
        <w:rPr>
          <w:rFonts w:ascii="宋体" w:hAnsi="宋体" w:eastAsia="宋体" w:cs="宋体"/>
          <w:spacing w:val="-2"/>
          <w:position w:val="42"/>
          <w:sz w:val="24"/>
          <w:szCs w:val="24"/>
        </w:rPr>
        <w:t>招标</w:t>
      </w:r>
      <w:r>
        <w:rPr>
          <w:rFonts w:hint="eastAsia" w:ascii="宋体" w:hAnsi="宋体" w:eastAsia="宋体" w:cs="宋体"/>
          <w:spacing w:val="-2"/>
          <w:position w:val="42"/>
          <w:sz w:val="24"/>
          <w:szCs w:val="24"/>
          <w:lang w:eastAsia="zh-CN"/>
        </w:rPr>
        <w:t>招标文件</w:t>
      </w:r>
      <w:r>
        <w:rPr>
          <w:rFonts w:ascii="宋体" w:hAnsi="宋体" w:eastAsia="宋体" w:cs="宋体"/>
          <w:spacing w:val="-2"/>
          <w:position w:val="42"/>
          <w:sz w:val="24"/>
          <w:szCs w:val="24"/>
        </w:rPr>
        <w:t>编号：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ascii="宋体" w:hAnsi="宋体" w:eastAsia="宋体" w:cs="宋体"/>
          <w:sz w:val="24"/>
          <w:szCs w:val="24"/>
        </w:rPr>
      </w:pPr>
      <w:r>
        <w:rPr>
          <w:rFonts w:ascii="宋体" w:hAnsi="宋体" w:eastAsia="宋体" w:cs="宋体"/>
          <w:spacing w:val="-13"/>
          <w:sz w:val="24"/>
          <w:szCs w:val="24"/>
        </w:rPr>
        <w:t>甲方合同编号：</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ascii="宋体" w:hAnsi="宋体" w:eastAsia="宋体" w:cs="宋体"/>
          <w:sz w:val="24"/>
          <w:szCs w:val="24"/>
        </w:rPr>
      </w:pPr>
      <w:r>
        <w:rPr>
          <w:rFonts w:ascii="宋体" w:hAnsi="宋体" w:eastAsia="宋体" w:cs="宋体"/>
          <w:spacing w:val="-25"/>
          <w:sz w:val="24"/>
          <w:szCs w:val="24"/>
        </w:rPr>
        <w:t>甲方</w:t>
      </w:r>
      <w:r>
        <w:rPr>
          <w:rFonts w:ascii="宋体" w:hAnsi="宋体" w:eastAsia="宋体" w:cs="宋体"/>
          <w:spacing w:val="-23"/>
          <w:sz w:val="24"/>
          <w:szCs w:val="24"/>
        </w:rPr>
        <w:t>乙方：</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ascii="宋体" w:hAnsi="宋体" w:eastAsia="宋体" w:cs="宋体"/>
          <w:sz w:val="24"/>
          <w:szCs w:val="24"/>
        </w:rPr>
      </w:pPr>
      <w:r>
        <w:rPr>
          <w:rFonts w:ascii="宋体" w:hAnsi="宋体" w:eastAsia="宋体" w:cs="宋体"/>
          <w:spacing w:val="-9"/>
          <w:sz w:val="24"/>
          <w:szCs w:val="24"/>
        </w:rPr>
        <w:t>甲方合同法律审核部门：</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sz w:val="24"/>
          <w:szCs w:val="24"/>
        </w:rPr>
      </w:pP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ascii="宋体" w:hAnsi="宋体" w:eastAsia="宋体" w:cs="宋体"/>
          <w:sz w:val="24"/>
          <w:szCs w:val="24"/>
        </w:rPr>
      </w:pPr>
      <w:r>
        <w:rPr>
          <w:rFonts w:ascii="宋体" w:hAnsi="宋体" w:eastAsia="宋体" w:cs="宋体"/>
          <w:spacing w:val="-3"/>
          <w:sz w:val="24"/>
          <w:szCs w:val="24"/>
        </w:rPr>
        <w:t>签订时间： 年</w:t>
      </w:r>
      <w:r>
        <w:rPr>
          <w:rFonts w:ascii="宋体" w:hAnsi="宋体" w:eastAsia="宋体" w:cs="宋体"/>
          <w:spacing w:val="17"/>
          <w:sz w:val="24"/>
          <w:szCs w:val="24"/>
        </w:rPr>
        <w:t xml:space="preserve"> </w:t>
      </w:r>
      <w:r>
        <w:rPr>
          <w:rFonts w:ascii="宋体" w:hAnsi="宋体" w:eastAsia="宋体" w:cs="宋体"/>
          <w:spacing w:val="-3"/>
          <w:sz w:val="24"/>
          <w:szCs w:val="24"/>
        </w:rPr>
        <w:t>月</w:t>
      </w:r>
      <w:r>
        <w:rPr>
          <w:rFonts w:ascii="宋体" w:hAnsi="宋体" w:eastAsia="宋体" w:cs="宋体"/>
          <w:spacing w:val="58"/>
          <w:sz w:val="24"/>
          <w:szCs w:val="24"/>
        </w:rPr>
        <w:t xml:space="preserve"> </w:t>
      </w:r>
      <w:r>
        <w:rPr>
          <w:rFonts w:ascii="宋体" w:hAnsi="宋体" w:eastAsia="宋体" w:cs="宋体"/>
          <w:spacing w:val="-3"/>
          <w:sz w:val="24"/>
          <w:szCs w:val="24"/>
        </w:rPr>
        <w:t>日</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ascii="宋体" w:hAnsi="宋体" w:eastAsia="宋体" w:cs="宋体"/>
          <w:sz w:val="24"/>
          <w:szCs w:val="24"/>
        </w:rPr>
        <w:sectPr>
          <w:pgSz w:w="11907" w:h="16839"/>
          <w:pgMar w:top="1440" w:right="1080" w:bottom="1440" w:left="1080" w:header="1020" w:footer="1224" w:gutter="0"/>
          <w:pgNumType w:fmt="decimal"/>
          <w:cols w:space="720" w:num="1"/>
        </w:sect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4"/>
          <w:szCs w:val="24"/>
        </w:rPr>
      </w:pPr>
      <w:r>
        <w:rPr>
          <w:rFonts w:hint="eastAsia" w:ascii="宋体" w:hAnsi="宋体" w:eastAsia="宋体" w:cs="宋体"/>
          <w:sz w:val="24"/>
          <w:szCs w:val="24"/>
          <w:lang w:eastAsia="zh-CN"/>
        </w:rPr>
        <w:t>(</w:t>
      </w:r>
      <w:r>
        <w:rPr>
          <w:rFonts w:hint="eastAsia" w:ascii="宋体" w:hAnsi="宋体" w:eastAsia="宋体" w:cs="宋体"/>
          <w:sz w:val="24"/>
          <w:szCs w:val="24"/>
        </w:rPr>
        <w:t>甲方</w:t>
      </w:r>
      <w:r>
        <w:rPr>
          <w:rFonts w:hint="eastAsia" w:ascii="宋体" w:hAnsi="宋体" w:eastAsia="宋体" w:cs="宋体"/>
          <w:spacing w:val="-4"/>
          <w:sz w:val="24"/>
          <w:szCs w:val="24"/>
          <w:lang w:eastAsia="zh-CN"/>
        </w:rPr>
        <w:t>)(</w:t>
      </w:r>
      <w:r>
        <w:rPr>
          <w:rFonts w:hint="eastAsia" w:ascii="宋体" w:hAnsi="宋体" w:eastAsia="宋体" w:cs="宋体"/>
          <w:spacing w:val="-85"/>
          <w:sz w:val="24"/>
          <w:szCs w:val="24"/>
        </w:rPr>
        <w:t xml:space="preserve"> </w:t>
      </w:r>
      <w:r>
        <w:rPr>
          <w:rFonts w:hint="eastAsia" w:ascii="宋体" w:hAnsi="宋体" w:eastAsia="宋体" w:cs="宋体"/>
          <w:spacing w:val="4"/>
          <w:sz w:val="24"/>
          <w:szCs w:val="24"/>
          <w:u w:val="single" w:color="auto"/>
        </w:rPr>
        <w:t xml:space="preserve">             </w:t>
      </w:r>
      <w:r>
        <w:rPr>
          <w:rFonts w:hint="eastAsia" w:ascii="宋体" w:hAnsi="宋体" w:eastAsia="宋体" w:cs="宋体"/>
          <w:spacing w:val="-98"/>
          <w:sz w:val="24"/>
          <w:szCs w:val="24"/>
        </w:rPr>
        <w:t xml:space="preserve"> </w:t>
      </w:r>
      <w:r>
        <w:rPr>
          <w:rFonts w:hint="eastAsia" w:ascii="宋体" w:hAnsi="宋体" w:eastAsia="宋体" w:cs="宋体"/>
          <w:sz w:val="24"/>
          <w:szCs w:val="24"/>
        </w:rPr>
        <w:t>项目</w:t>
      </w:r>
      <w:r>
        <w:rPr>
          <w:rFonts w:hint="eastAsia" w:ascii="宋体" w:hAnsi="宋体" w:eastAsia="宋体" w:cs="宋体"/>
          <w:sz w:val="24"/>
          <w:szCs w:val="24"/>
          <w:lang w:eastAsia="zh-CN"/>
        </w:rPr>
        <w:t>)</w:t>
      </w:r>
      <w:r>
        <w:rPr>
          <w:rFonts w:hint="eastAsia" w:ascii="宋体" w:hAnsi="宋体" w:eastAsia="宋体" w:cs="宋体"/>
          <w:sz w:val="24"/>
          <w:szCs w:val="24"/>
        </w:rPr>
        <w:t>委托</w:t>
      </w:r>
      <w:r>
        <w:rPr>
          <w:rFonts w:hint="eastAsia" w:ascii="宋体" w:hAnsi="宋体" w:eastAsia="宋体" w:cs="宋体"/>
          <w:sz w:val="24"/>
          <w:szCs w:val="24"/>
          <w:lang w:eastAsia="zh-CN"/>
        </w:rPr>
        <w:t>(</w:t>
      </w:r>
      <w:r>
        <w:rPr>
          <w:rFonts w:hint="eastAsia" w:ascii="宋体" w:hAnsi="宋体" w:eastAsia="宋体" w:cs="宋体"/>
          <w:sz w:val="24"/>
          <w:szCs w:val="24"/>
        </w:rPr>
        <w:t>代理机构名称</w:t>
      </w:r>
      <w:r>
        <w:rPr>
          <w:rFonts w:hint="eastAsia" w:ascii="宋体" w:hAnsi="宋体" w:eastAsia="宋体" w:cs="宋体"/>
          <w:sz w:val="24"/>
          <w:szCs w:val="24"/>
          <w:lang w:eastAsia="zh-CN"/>
        </w:rPr>
        <w:t>)</w:t>
      </w:r>
      <w:r>
        <w:rPr>
          <w:rFonts w:hint="eastAsia" w:ascii="宋体" w:hAnsi="宋体" w:eastAsia="宋体" w:cs="宋体"/>
          <w:sz w:val="24"/>
          <w:szCs w:val="24"/>
        </w:rPr>
        <w:t>进行了政府采购。按照评委</w:t>
      </w:r>
      <w:r>
        <w:rPr>
          <w:rFonts w:hint="eastAsia" w:ascii="宋体" w:hAnsi="宋体" w:eastAsia="宋体" w:cs="宋体"/>
          <w:spacing w:val="-1"/>
          <w:sz w:val="24"/>
          <w:szCs w:val="24"/>
        </w:rPr>
        <w:t>会评审推荐、甲方确定乙方为中标单位。现甲乙双方协</w:t>
      </w:r>
      <w:r>
        <w:rPr>
          <w:rFonts w:hint="eastAsia" w:ascii="宋体" w:hAnsi="宋体" w:eastAsia="宋体" w:cs="宋体"/>
          <w:spacing w:val="-2"/>
          <w:sz w:val="24"/>
          <w:szCs w:val="24"/>
        </w:rPr>
        <w:t>商同意签订本合同。</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第一条</w:t>
      </w:r>
      <w:r>
        <w:rPr>
          <w:rFonts w:hint="eastAsia" w:ascii="宋体" w:hAnsi="宋体" w:eastAsia="宋体" w:cs="宋体"/>
          <w:spacing w:val="-1"/>
          <w:sz w:val="24"/>
          <w:szCs w:val="24"/>
          <w:lang w:val="en-US" w:eastAsia="zh-CN"/>
          <w14:textOutline w14:w="4354" w14:cap="flat" w14:cmpd="sng">
            <w14:solidFill>
              <w14:srgbClr w14:val="000000"/>
            </w14:solidFill>
            <w14:prstDash w14:val="solid"/>
            <w14:miter w14:val="0"/>
          </w14:textOutline>
        </w:rPr>
        <w:t xml:space="preserve">  </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合同文件</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下列与本次采购活动有关的文件及附件是本合同不可分割的组成部分，与本合同具有同等法律效力，这些文件包括但不限于：</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2" w:firstLineChars="200"/>
        <w:textAlignment w:val="baseline"/>
        <w:rPr>
          <w:rFonts w:hint="eastAsia" w:ascii="宋体" w:hAnsi="宋体" w:eastAsia="宋体" w:cs="宋体"/>
          <w:sz w:val="24"/>
          <w:szCs w:val="24"/>
          <w:lang w:eastAsia="zh-CN"/>
        </w:rPr>
      </w:pPr>
      <w:r>
        <w:rPr>
          <w:rFonts w:hint="eastAsia" w:ascii="宋体" w:hAnsi="宋体" w:eastAsia="宋体" w:cs="宋体"/>
          <w:spacing w:val="-7"/>
          <w:sz w:val="24"/>
          <w:szCs w:val="24"/>
        </w:rPr>
        <w:t>1.</w:t>
      </w:r>
      <w:r>
        <w:rPr>
          <w:rFonts w:hint="eastAsia" w:ascii="宋体" w:hAnsi="宋体" w:eastAsia="宋体" w:cs="宋体"/>
          <w:spacing w:val="-7"/>
          <w:sz w:val="24"/>
          <w:szCs w:val="24"/>
          <w:lang w:eastAsia="zh-CN"/>
        </w:rPr>
        <w:t>(</w:t>
      </w:r>
      <w:r>
        <w:rPr>
          <w:rFonts w:hint="eastAsia" w:ascii="宋体" w:hAnsi="宋体" w:eastAsia="宋体" w:cs="宋体"/>
          <w:spacing w:val="-85"/>
          <w:sz w:val="24"/>
          <w:szCs w:val="24"/>
        </w:rPr>
        <w:t xml:space="preserve"> </w:t>
      </w:r>
      <w:r>
        <w:rPr>
          <w:rFonts w:hint="eastAsia" w:ascii="宋体" w:hAnsi="宋体" w:eastAsia="宋体" w:cs="宋体"/>
          <w:spacing w:val="12"/>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7"/>
          <w:sz w:val="24"/>
          <w:szCs w:val="24"/>
        </w:rPr>
        <w:t>号</w:t>
      </w:r>
      <w:r>
        <w:rPr>
          <w:rFonts w:hint="eastAsia" w:ascii="宋体" w:hAnsi="宋体" w:eastAsia="宋体" w:cs="宋体"/>
          <w:spacing w:val="-7"/>
          <w:sz w:val="24"/>
          <w:szCs w:val="24"/>
          <w:lang w:eastAsia="zh-CN"/>
        </w:rPr>
        <w:t>)</w:t>
      </w:r>
      <w:r>
        <w:rPr>
          <w:rFonts w:hint="eastAsia" w:ascii="宋体" w:hAnsi="宋体" w:eastAsia="宋体" w:cs="宋体"/>
          <w:spacing w:val="-7"/>
          <w:sz w:val="24"/>
          <w:szCs w:val="24"/>
        </w:rPr>
        <w:t>招标</w:t>
      </w:r>
      <w:r>
        <w:rPr>
          <w:rFonts w:hint="eastAsia" w:ascii="宋体" w:hAnsi="宋体" w:eastAsia="宋体" w:cs="宋体"/>
          <w:spacing w:val="-7"/>
          <w:sz w:val="24"/>
          <w:szCs w:val="24"/>
          <w:lang w:eastAsia="zh-CN"/>
        </w:rPr>
        <w:t>招标文件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8" w:firstLineChars="200"/>
        <w:textAlignment w:val="baseline"/>
        <w:rPr>
          <w:rFonts w:hint="eastAsia" w:ascii="宋体" w:hAnsi="宋体" w:eastAsia="宋体" w:cs="宋体"/>
          <w:sz w:val="24"/>
          <w:szCs w:val="24"/>
        </w:rPr>
      </w:pPr>
      <w:r>
        <w:rPr>
          <w:rFonts w:hint="eastAsia" w:ascii="宋体" w:hAnsi="宋体" w:eastAsia="宋体" w:cs="宋体"/>
          <w:spacing w:val="-3"/>
          <w:sz w:val="24"/>
          <w:szCs w:val="24"/>
        </w:rPr>
        <w:t>2.投标文件</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宋体" w:hAnsi="宋体" w:eastAsia="宋体" w:cs="宋体"/>
          <w:sz w:val="24"/>
          <w:szCs w:val="24"/>
        </w:rPr>
      </w:pPr>
      <w:r>
        <w:rPr>
          <w:rFonts w:hint="eastAsia" w:ascii="宋体" w:hAnsi="宋体" w:eastAsia="宋体" w:cs="宋体"/>
          <w:spacing w:val="-2"/>
          <w:sz w:val="24"/>
          <w:szCs w:val="24"/>
        </w:rPr>
        <w:t>3.乙方在投标时的书面承诺</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hint="eastAsia" w:ascii="宋体" w:hAnsi="宋体" w:eastAsia="宋体" w:cs="宋体"/>
          <w:sz w:val="24"/>
          <w:szCs w:val="24"/>
        </w:rPr>
      </w:pPr>
      <w:r>
        <w:rPr>
          <w:rFonts w:hint="eastAsia" w:ascii="宋体" w:hAnsi="宋体" w:eastAsia="宋体" w:cs="宋体"/>
          <w:spacing w:val="-6"/>
          <w:sz w:val="24"/>
          <w:szCs w:val="24"/>
        </w:rPr>
        <w:t>4.</w:t>
      </w:r>
      <w:r>
        <w:rPr>
          <w:rFonts w:hint="eastAsia" w:ascii="宋体" w:hAnsi="宋体" w:eastAsia="宋体" w:cs="宋体"/>
          <w:spacing w:val="-6"/>
          <w:sz w:val="24"/>
          <w:szCs w:val="24"/>
          <w:lang w:eastAsia="zh-CN"/>
        </w:rPr>
        <w:t>(</w:t>
      </w:r>
      <w:r>
        <w:rPr>
          <w:rFonts w:hint="eastAsia" w:ascii="宋体" w:hAnsi="宋体" w:eastAsia="宋体" w:cs="宋体"/>
          <w:spacing w:val="-83"/>
          <w:sz w:val="24"/>
          <w:szCs w:val="24"/>
        </w:rPr>
        <w:t xml:space="preserve"> </w:t>
      </w:r>
      <w:r>
        <w:rPr>
          <w:rFonts w:hint="eastAsia" w:ascii="宋体" w:hAnsi="宋体" w:eastAsia="宋体" w:cs="宋体"/>
          <w:spacing w:val="12"/>
          <w:sz w:val="24"/>
          <w:szCs w:val="24"/>
          <w:u w:val="single" w:color="auto"/>
        </w:rPr>
        <w:t xml:space="preserve">     </w:t>
      </w:r>
      <w:r>
        <w:rPr>
          <w:rFonts w:hint="eastAsia" w:ascii="宋体" w:hAnsi="宋体" w:eastAsia="宋体" w:cs="宋体"/>
          <w:spacing w:val="-105"/>
          <w:sz w:val="24"/>
          <w:szCs w:val="24"/>
        </w:rPr>
        <w:t xml:space="preserve"> </w:t>
      </w:r>
      <w:r>
        <w:rPr>
          <w:rFonts w:hint="eastAsia" w:ascii="宋体" w:hAnsi="宋体" w:eastAsia="宋体" w:cs="宋体"/>
          <w:spacing w:val="-6"/>
          <w:sz w:val="24"/>
          <w:szCs w:val="24"/>
        </w:rPr>
        <w:t>号</w:t>
      </w:r>
      <w:r>
        <w:rPr>
          <w:rFonts w:hint="eastAsia" w:ascii="宋体" w:hAnsi="宋体" w:eastAsia="宋体" w:cs="宋体"/>
          <w:spacing w:val="-6"/>
          <w:sz w:val="24"/>
          <w:szCs w:val="24"/>
          <w:lang w:eastAsia="zh-CN"/>
        </w:rPr>
        <w:t>)</w:t>
      </w:r>
      <w:r>
        <w:rPr>
          <w:rFonts w:hint="eastAsia" w:ascii="宋体" w:hAnsi="宋体" w:eastAsia="宋体" w:cs="宋体"/>
          <w:spacing w:val="-6"/>
          <w:sz w:val="24"/>
          <w:szCs w:val="24"/>
        </w:rPr>
        <w:t>中标通知书</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宋体" w:hAnsi="宋体" w:eastAsia="宋体" w:cs="宋体"/>
          <w:sz w:val="24"/>
          <w:szCs w:val="24"/>
        </w:rPr>
      </w:pPr>
      <w:r>
        <w:rPr>
          <w:rFonts w:hint="eastAsia" w:ascii="宋体" w:hAnsi="宋体" w:eastAsia="宋体" w:cs="宋体"/>
          <w:spacing w:val="-2"/>
          <w:sz w:val="24"/>
          <w:szCs w:val="24"/>
        </w:rPr>
        <w:t>5.合同补充条款或说明</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宋体" w:hAnsi="宋体" w:eastAsia="宋体" w:cs="宋体"/>
          <w:sz w:val="24"/>
          <w:szCs w:val="24"/>
        </w:rPr>
      </w:pPr>
      <w:r>
        <w:rPr>
          <w:rFonts w:hint="eastAsia" w:ascii="宋体" w:hAnsi="宋体" w:eastAsia="宋体" w:cs="宋体"/>
          <w:spacing w:val="-2"/>
          <w:sz w:val="24"/>
          <w:szCs w:val="24"/>
        </w:rPr>
        <w:t>6.保密协议或条款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宋体" w:hAnsi="宋体" w:eastAsia="宋体" w:cs="宋体"/>
          <w:sz w:val="24"/>
          <w:szCs w:val="24"/>
        </w:rPr>
      </w:pPr>
      <w:r>
        <w:rPr>
          <w:rFonts w:hint="eastAsia" w:ascii="宋体" w:hAnsi="宋体" w:eastAsia="宋体" w:cs="宋体"/>
          <w:spacing w:val="-2"/>
          <w:sz w:val="24"/>
          <w:szCs w:val="24"/>
        </w:rPr>
        <w:t>7.相关附件、图纸及电子版资料</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第二条</w:t>
      </w:r>
      <w:r>
        <w:rPr>
          <w:rFonts w:hint="eastAsia" w:ascii="宋体" w:hAnsi="宋体" w:eastAsia="宋体" w:cs="宋体"/>
          <w:spacing w:val="-1"/>
          <w:sz w:val="24"/>
          <w:szCs w:val="24"/>
          <w:lang w:val="en-US" w:eastAsia="zh-CN"/>
          <w14:textOutline w14:w="4354" w14:cap="flat" w14:cmpd="sng">
            <w14:solidFill>
              <w14:srgbClr w14:val="000000"/>
            </w14:solidFill>
            <w14:prstDash w14:val="solid"/>
            <w14:miter w14:val="0"/>
          </w14:textOutline>
        </w:rPr>
        <w:t xml:space="preserve">  </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合同内容</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pacing w:val="12"/>
          <w:sz w:val="24"/>
          <w:szCs w:val="24"/>
          <w:u w:val="single" w:color="auto"/>
        </w:rPr>
      </w:pPr>
      <w:r>
        <w:rPr>
          <w:rFonts w:hint="eastAsia" w:ascii="宋体" w:hAnsi="宋体" w:eastAsia="宋体" w:cs="宋体"/>
          <w:spacing w:val="12"/>
          <w:sz w:val="24"/>
          <w:szCs w:val="24"/>
          <w:u w:val="single" w:color="auto"/>
          <w:lang w:val="en-US" w:eastAsia="zh-CN"/>
        </w:rPr>
        <w:t xml:space="preserve">    </w:t>
      </w:r>
      <w:r>
        <w:rPr>
          <w:rFonts w:hint="eastAsia" w:ascii="宋体" w:hAnsi="宋体" w:eastAsia="宋体" w:cs="宋体"/>
          <w:spacing w:val="12"/>
          <w:sz w:val="24"/>
          <w:szCs w:val="24"/>
          <w:u w:val="single" w:color="auto"/>
        </w:rPr>
        <w:t xml:space="preserve">   </w:t>
      </w:r>
      <w:r>
        <w:rPr>
          <w:rFonts w:hint="eastAsia" w:ascii="宋体" w:hAnsi="宋体" w:eastAsia="宋体" w:cs="宋体"/>
          <w:spacing w:val="12"/>
          <w:sz w:val="24"/>
          <w:szCs w:val="24"/>
          <w:u w:val="single" w:color="auto"/>
          <w:lang w:val="en-US" w:eastAsia="zh-CN"/>
        </w:rPr>
        <w:t xml:space="preserve">                                      </w:t>
      </w:r>
      <w:r>
        <w:rPr>
          <w:rFonts w:hint="eastAsia" w:ascii="宋体" w:hAnsi="宋体" w:eastAsia="宋体" w:cs="宋体"/>
          <w:spacing w:val="12"/>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第三条</w:t>
      </w:r>
      <w:r>
        <w:rPr>
          <w:rFonts w:hint="eastAsia" w:ascii="宋体" w:hAnsi="宋体" w:eastAsia="宋体" w:cs="宋体"/>
          <w:spacing w:val="-1"/>
          <w:sz w:val="24"/>
          <w:szCs w:val="24"/>
          <w:lang w:val="en-US" w:eastAsia="zh-CN"/>
          <w14:textOutline w14:w="4354" w14:cap="flat" w14:cmpd="sng">
            <w14:solidFill>
              <w14:srgbClr w14:val="000000"/>
            </w14:solidFill>
            <w14:prstDash w14:val="solid"/>
            <w14:miter w14:val="0"/>
          </w14:textOutline>
        </w:rPr>
        <w:t xml:space="preserve">  </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合同总金额</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textAlignment w:val="baseline"/>
        <w:rPr>
          <w:rFonts w:hint="eastAsia" w:ascii="宋体" w:hAnsi="宋体" w:eastAsia="宋体" w:cs="宋体"/>
          <w:sz w:val="24"/>
          <w:szCs w:val="24"/>
        </w:rPr>
      </w:pPr>
      <w:r>
        <w:rPr>
          <w:rFonts w:hint="eastAsia" w:ascii="宋体" w:hAnsi="宋体" w:eastAsia="宋体" w:cs="宋体"/>
          <w:spacing w:val="-5"/>
          <w:sz w:val="24"/>
          <w:szCs w:val="24"/>
        </w:rPr>
        <w:t>本合同服务总金额：￥</w:t>
      </w:r>
      <w:r>
        <w:rPr>
          <w:rFonts w:hint="eastAsia" w:ascii="宋体" w:hAnsi="宋体" w:eastAsia="宋体" w:cs="宋体"/>
          <w:spacing w:val="-94"/>
          <w:sz w:val="24"/>
          <w:szCs w:val="24"/>
        </w:rPr>
        <w:t xml:space="preserve"> </w:t>
      </w:r>
      <w:r>
        <w:rPr>
          <w:rFonts w:hint="eastAsia" w:ascii="宋体" w:hAnsi="宋体" w:eastAsia="宋体" w:cs="宋体"/>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5"/>
          <w:sz w:val="24"/>
          <w:szCs w:val="24"/>
        </w:rPr>
        <w:t>元。</w:t>
      </w:r>
      <w:r>
        <w:rPr>
          <w:rFonts w:hint="eastAsia" w:ascii="宋体" w:hAnsi="宋体" w:eastAsia="宋体" w:cs="宋体"/>
          <w:spacing w:val="-26"/>
          <w:sz w:val="24"/>
          <w:szCs w:val="24"/>
        </w:rPr>
        <w:t xml:space="preserve">大写： </w:t>
      </w:r>
      <w:r>
        <w:rPr>
          <w:rFonts w:hint="eastAsia" w:ascii="宋体" w:hAnsi="宋体" w:eastAsia="宋体" w:cs="宋体"/>
          <w:sz w:val="24"/>
          <w:szCs w:val="24"/>
          <w:u w:val="single" w:color="auto"/>
        </w:rPr>
        <w:t xml:space="preserve">             </w:t>
      </w:r>
      <w:r>
        <w:rPr>
          <w:rFonts w:hint="eastAsia" w:ascii="宋体" w:hAnsi="宋体" w:eastAsia="宋体" w:cs="宋体"/>
          <w:spacing w:val="-109"/>
          <w:sz w:val="24"/>
          <w:szCs w:val="24"/>
        </w:rPr>
        <w:t xml:space="preserve"> </w:t>
      </w:r>
      <w:r>
        <w:rPr>
          <w:rFonts w:hint="eastAsia" w:ascii="宋体" w:hAnsi="宋体" w:eastAsia="宋体" w:cs="宋体"/>
          <w:spacing w:val="-26"/>
          <w:sz w:val="24"/>
          <w:szCs w:val="24"/>
        </w:rPr>
        <w:t>元。</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分项价款在《服务一览表》中有明确规定。本合同总价款包括服务期间必须的日常物</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料、易耗品、工具、调试费、培训费等相关费用。</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本合同执行期内因工作量变化而引起的服务费用的变动， 在双方事先协商一致的前提</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下签订补充合同，但因此而增加的服务费用不得超过原中标金额的</w:t>
      </w:r>
      <w:r>
        <w:rPr>
          <w:rFonts w:hint="eastAsia" w:ascii="宋体" w:hAnsi="宋体" w:eastAsia="宋体" w:cs="宋体"/>
          <w:sz w:val="24"/>
          <w:szCs w:val="24"/>
          <w:lang w:val="en-US" w:eastAsia="zh-CN"/>
        </w:rPr>
        <w:t>10%</w:t>
      </w:r>
      <w:r>
        <w:rPr>
          <w:rFonts w:hint="eastAsia" w:ascii="宋体" w:hAnsi="宋体" w:eastAsia="宋体" w:cs="宋体"/>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14:textOutline w14:w="4354" w14:cap="flat" w14:cmpd="sng">
            <w14:solidFill>
              <w14:srgbClr w14:val="000000"/>
            </w14:solidFill>
            <w14:prstDash w14:val="solid"/>
            <w14:miter w14:val="0"/>
          </w14:textOutline>
        </w:rPr>
        <w:t>第四条</w:t>
      </w:r>
      <w:r>
        <w:rPr>
          <w:rFonts w:hint="eastAsia" w:ascii="宋体" w:hAnsi="宋体" w:eastAsia="宋体" w:cs="宋体"/>
          <w:sz w:val="24"/>
          <w:szCs w:val="24"/>
          <w:lang w:val="en-US" w:eastAsia="zh-CN"/>
          <w14:textOutline w14:w="4354" w14:cap="flat" w14:cmpd="sng">
            <w14:solidFill>
              <w14:srgbClr w14:val="000000"/>
            </w14:solidFill>
            <w14:prstDash w14:val="solid"/>
            <w14:miter w14:val="0"/>
          </w14:textOutline>
        </w:rPr>
        <w:t xml:space="preserve">  </w:t>
      </w:r>
      <w:r>
        <w:rPr>
          <w:rFonts w:hint="eastAsia" w:ascii="宋体" w:hAnsi="宋体" w:eastAsia="宋体" w:cs="宋体"/>
          <w:sz w:val="24"/>
          <w:szCs w:val="24"/>
          <w14:textOutline w14:w="4354" w14:cap="flat" w14:cmpd="sng">
            <w14:solidFill>
              <w14:srgbClr w14:val="000000"/>
            </w14:solidFill>
            <w14:prstDash w14:val="solid"/>
            <w14:miter w14:val="0"/>
          </w14:textOutline>
        </w:rPr>
        <w:t>权利义务和质量保证</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1"/>
          <w:sz w:val="24"/>
          <w:szCs w:val="24"/>
        </w:rPr>
        <w:t>1.甲方保证服务期间，对乙方工作给予支持，提供水、电、场地等必须的基础工作条</w:t>
      </w:r>
      <w:r>
        <w:rPr>
          <w:rFonts w:hint="eastAsia" w:ascii="宋体" w:hAnsi="宋体" w:eastAsia="宋体" w:cs="宋体"/>
          <w:sz w:val="24"/>
          <w:szCs w:val="24"/>
        </w:rPr>
        <w:t>件。如乙方有需要，还应提供履行合同所必需的有关图纸</w:t>
      </w:r>
      <w:r>
        <w:rPr>
          <w:rFonts w:hint="eastAsia" w:ascii="宋体" w:hAnsi="宋体" w:eastAsia="宋体" w:cs="宋体"/>
          <w:spacing w:val="-1"/>
          <w:sz w:val="24"/>
          <w:szCs w:val="24"/>
        </w:rPr>
        <w:t>、数据、资料等。没有甲方事先</w:t>
      </w:r>
      <w:r>
        <w:rPr>
          <w:rFonts w:hint="eastAsia" w:ascii="宋体" w:hAnsi="宋体" w:eastAsia="宋体" w:cs="宋体"/>
          <w:spacing w:val="-4"/>
          <w:sz w:val="24"/>
          <w:szCs w:val="24"/>
        </w:rPr>
        <w:t>同意，乙方不得将甲方资料提供给与履行本合同无关的任何其他人。即使向履行本合同有</w:t>
      </w:r>
      <w:r>
        <w:rPr>
          <w:rFonts w:hint="eastAsia" w:ascii="宋体" w:hAnsi="宋体" w:eastAsia="宋体" w:cs="宋体"/>
          <w:spacing w:val="-2"/>
          <w:sz w:val="24"/>
          <w:szCs w:val="24"/>
        </w:rPr>
        <w:t>关的人员提供，也应注意保密并限于履行合同的必需范围内。</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jc w:val="both"/>
        <w:textAlignment w:val="baseline"/>
        <w:rPr>
          <w:rFonts w:hint="eastAsia" w:ascii="宋体" w:hAnsi="宋体" w:eastAsia="宋体" w:cs="宋体"/>
          <w:sz w:val="24"/>
          <w:szCs w:val="24"/>
        </w:rPr>
      </w:pPr>
      <w:r>
        <w:rPr>
          <w:rFonts w:hint="eastAsia" w:ascii="宋体" w:hAnsi="宋体" w:eastAsia="宋体" w:cs="宋体"/>
          <w:sz w:val="24"/>
          <w:szCs w:val="24"/>
        </w:rPr>
        <w:t>2.乙方保证所提供的服务或其任何一部分</w:t>
      </w:r>
      <w:r>
        <w:rPr>
          <w:rFonts w:hint="eastAsia" w:ascii="宋体" w:hAnsi="宋体" w:eastAsia="宋体" w:cs="宋体"/>
          <w:spacing w:val="-1"/>
          <w:sz w:val="24"/>
          <w:szCs w:val="24"/>
        </w:rPr>
        <w:t>均不会侵犯任何第三方的专利权、商标权或</w:t>
      </w:r>
      <w:r>
        <w:rPr>
          <w:rFonts w:hint="eastAsia" w:ascii="宋体" w:hAnsi="宋体" w:eastAsia="宋体" w:cs="宋体"/>
          <w:spacing w:val="-8"/>
          <w:sz w:val="24"/>
          <w:szCs w:val="24"/>
        </w:rPr>
        <w:t>著作权。 一旦出现侵权，索赔或诉讼，乙方</w:t>
      </w:r>
      <w:r>
        <w:rPr>
          <w:rFonts w:hint="eastAsia" w:ascii="宋体" w:hAnsi="宋体" w:eastAsia="宋体" w:cs="宋体"/>
          <w:spacing w:val="-9"/>
          <w:sz w:val="24"/>
          <w:szCs w:val="24"/>
        </w:rPr>
        <w:t>应承担全部责任。乙方保证服务不存在危及人</w:t>
      </w:r>
      <w:r>
        <w:rPr>
          <w:rFonts w:hint="eastAsia" w:ascii="宋体" w:hAnsi="宋体" w:eastAsia="宋体" w:cs="宋体"/>
          <w:spacing w:val="-5"/>
          <w:sz w:val="24"/>
          <w:szCs w:val="24"/>
        </w:rPr>
        <w:t>身及财产安全的隐患，不存在违反国家法规、法令、法律以及行</w:t>
      </w:r>
      <w:r>
        <w:rPr>
          <w:rFonts w:hint="eastAsia" w:ascii="宋体" w:hAnsi="宋体" w:eastAsia="宋体" w:cs="宋体"/>
          <w:spacing w:val="-6"/>
          <w:sz w:val="24"/>
          <w:szCs w:val="24"/>
        </w:rPr>
        <w:t>业规范所要求的有关安全</w:t>
      </w:r>
      <w:r>
        <w:rPr>
          <w:rFonts w:hint="eastAsia" w:ascii="宋体" w:hAnsi="宋体" w:eastAsia="宋体" w:cs="宋体"/>
          <w:spacing w:val="-3"/>
          <w:sz w:val="24"/>
          <w:szCs w:val="24"/>
        </w:rPr>
        <w:t>条款，否则应承担全部法律责任。</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第五条</w:t>
      </w:r>
      <w:r>
        <w:rPr>
          <w:rFonts w:hint="eastAsia" w:ascii="宋体" w:hAnsi="宋体" w:eastAsia="宋体" w:cs="宋体"/>
          <w:spacing w:val="-1"/>
          <w:sz w:val="24"/>
          <w:szCs w:val="24"/>
          <w:lang w:val="en-US" w:eastAsia="zh-CN"/>
          <w14:textOutline w14:w="4354" w14:cap="flat" w14:cmpd="sng">
            <w14:solidFill>
              <w14:srgbClr w14:val="000000"/>
            </w14:solidFill>
            <w14:prstDash w14:val="solid"/>
            <w14:miter w14:val="0"/>
          </w14:textOutline>
        </w:rPr>
        <w:t xml:space="preserve">  </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付款方式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4"/>
          <w:sz w:val="24"/>
          <w:szCs w:val="24"/>
        </w:rPr>
        <w:t>本合同项下所有款项均以人民币支付。</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highlight w:val="none"/>
        </w:rPr>
      </w:pPr>
      <w:r>
        <w:rPr>
          <w:rFonts w:hint="eastAsia" w:ascii="宋体" w:hAnsi="宋体" w:eastAsia="宋体" w:cs="宋体"/>
          <w:sz w:val="24"/>
          <w:szCs w:val="24"/>
          <w:highlight w:val="none"/>
        </w:rPr>
        <w:t>采购人每</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rPr>
        <w:t>提请长春市财政局支付供应商上</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rPr>
        <w:t>完成的运营费用。委托运营期按</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rPr>
        <w:t>支付服务费用：供应商在投标文件中提报的餐厨垃圾收运综合单价×上</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rPr>
        <w:t>餐厨垃圾实际收运吨数+供应商在投标文件中提报的餐厨垃圾处置综合单价×上</w:t>
      </w:r>
      <w:r>
        <w:rPr>
          <w:rFonts w:hint="eastAsia" w:ascii="宋体" w:hAnsi="宋体" w:eastAsia="宋体" w:cs="宋体"/>
          <w:sz w:val="24"/>
          <w:szCs w:val="24"/>
          <w:highlight w:val="none"/>
          <w:lang w:eastAsia="zh-CN"/>
        </w:rPr>
        <w:t>月</w:t>
      </w:r>
      <w:r>
        <w:rPr>
          <w:rFonts w:hint="eastAsia" w:ascii="宋体" w:hAnsi="宋体" w:eastAsia="宋体" w:cs="宋体"/>
          <w:sz w:val="24"/>
          <w:szCs w:val="24"/>
          <w:highlight w:val="none"/>
        </w:rPr>
        <w:t>餐厨垃圾实际处置吨数+供应商在投标文件中提报的每年厂区管理及填埋区封场维护费/</w:t>
      </w: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出现以下情形的:运营费用进行相应扣减：</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因餐厨厂区设备维修需要</w:t>
      </w:r>
      <w:r>
        <w:rPr>
          <w:rFonts w:hint="eastAsia" w:ascii="宋体" w:hAnsi="宋体" w:eastAsia="宋体" w:cs="宋体"/>
          <w:sz w:val="24"/>
          <w:szCs w:val="24"/>
          <w:lang w:eastAsia="zh-CN"/>
        </w:rPr>
        <w:t>(</w:t>
      </w:r>
      <w:r>
        <w:rPr>
          <w:rFonts w:hint="eastAsia" w:ascii="宋体" w:hAnsi="宋体" w:eastAsia="宋体" w:cs="宋体"/>
          <w:sz w:val="24"/>
          <w:szCs w:val="24"/>
        </w:rPr>
        <w:t>包括计划内或计划外维修</w:t>
      </w:r>
      <w:r>
        <w:rPr>
          <w:rFonts w:hint="eastAsia" w:ascii="宋体" w:hAnsi="宋体" w:eastAsia="宋体" w:cs="宋体"/>
          <w:sz w:val="24"/>
          <w:szCs w:val="24"/>
          <w:lang w:eastAsia="zh-CN"/>
        </w:rPr>
        <w:t>)</w:t>
      </w:r>
      <w:r>
        <w:rPr>
          <w:rFonts w:hint="eastAsia" w:ascii="宋体" w:hAnsi="宋体" w:eastAsia="宋体" w:cs="宋体"/>
          <w:sz w:val="24"/>
          <w:szCs w:val="24"/>
        </w:rPr>
        <w:t>等原因，处置系统停止运行，维修期间餐厨垃圾处理厂停止接收餐厨垃圾，餐厨垃圾收运工作正常进行，采购人支付收运费和厂区维护费，不支付处置费用，由此产生的相关费用均由供应商自行承担。</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因供应商管理疏忽或操作不当等原因导致处置系统停运，无法接收处置餐厨垃圾，收运工作正常进行，采购人只支付厂区维护费，收运、处置等其他相关费用均由供应商自行承担。</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b/>
          <w:bCs/>
          <w:sz w:val="24"/>
          <w:szCs w:val="24"/>
        </w:rPr>
        <w:t>说明：</w:t>
      </w:r>
      <w:r>
        <w:rPr>
          <w:rFonts w:hint="eastAsia" w:ascii="宋体" w:hAnsi="宋体" w:eastAsia="宋体" w:cs="宋体"/>
          <w:sz w:val="24"/>
          <w:szCs w:val="24"/>
        </w:rPr>
        <w:t>本项目合同款通过国库集中支付，采购人按约定的付款时间向长春市财政局提出资金支付申请，则视同采购人已履行了合同付款义务。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第六条</w:t>
      </w:r>
      <w:r>
        <w:rPr>
          <w:rFonts w:hint="eastAsia" w:ascii="宋体" w:hAnsi="宋体" w:eastAsia="宋体" w:cs="宋体"/>
          <w:spacing w:val="-1"/>
          <w:sz w:val="24"/>
          <w:szCs w:val="24"/>
        </w:rPr>
        <w:t xml:space="preserve"> </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履约保证金</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非中小企业中标的：中标金额的 5 %</w:t>
      </w:r>
      <w:r>
        <w:rPr>
          <w:rFonts w:hint="eastAsia" w:ascii="宋体" w:hAnsi="宋体" w:eastAsia="宋体" w:cs="宋体"/>
          <w:sz w:val="24"/>
          <w:szCs w:val="24"/>
          <w:lang w:eastAsia="zh-CN"/>
        </w:rPr>
        <w:t>(</w:t>
      </w:r>
      <w:r>
        <w:rPr>
          <w:rFonts w:hint="eastAsia" w:ascii="宋体" w:hAnsi="宋体" w:eastAsia="宋体" w:cs="宋体"/>
          <w:sz w:val="24"/>
          <w:szCs w:val="24"/>
        </w:rPr>
        <w:t>0-5%</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中小企业中标的：中标金额的 2 %</w:t>
      </w:r>
      <w:r>
        <w:rPr>
          <w:rFonts w:hint="eastAsia" w:ascii="宋体" w:hAnsi="宋体" w:eastAsia="宋体" w:cs="宋体"/>
          <w:sz w:val="24"/>
          <w:szCs w:val="24"/>
          <w:lang w:eastAsia="zh-CN"/>
        </w:rPr>
        <w:t>(</w:t>
      </w:r>
      <w:r>
        <w:rPr>
          <w:rFonts w:hint="eastAsia" w:ascii="宋体" w:hAnsi="宋体" w:eastAsia="宋体" w:cs="宋体"/>
          <w:sz w:val="24"/>
          <w:szCs w:val="24"/>
        </w:rPr>
        <w:t>0-2%</w:t>
      </w:r>
      <w:r>
        <w:rPr>
          <w:rFonts w:hint="eastAsia" w:ascii="宋体" w:hAnsi="宋体" w:eastAsia="宋体" w:cs="宋体"/>
          <w:sz w:val="24"/>
          <w:szCs w:val="24"/>
          <w:lang w:eastAsia="zh-CN"/>
        </w:rPr>
        <w:t>)</w:t>
      </w:r>
      <w:r>
        <w:rPr>
          <w:rFonts w:hint="eastAsia" w:ascii="宋体" w:hAnsi="宋体" w:eastAsia="宋体" w:cs="宋体"/>
          <w:sz w:val="24"/>
          <w:szCs w:val="24"/>
        </w:rPr>
        <w:t>。</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lang w:eastAsia="zh-CN"/>
        </w:rPr>
      </w:pPr>
      <w:r>
        <w:rPr>
          <w:rFonts w:hint="eastAsia" w:ascii="宋体" w:hAnsi="宋体" w:eastAsia="宋体" w:cs="宋体"/>
          <w:sz w:val="24"/>
          <w:szCs w:val="24"/>
        </w:rPr>
        <w:t>供应商交纳履约保证金须在转账凭证备注栏里填写</w:t>
      </w:r>
      <w:r>
        <w:rPr>
          <w:rFonts w:hint="eastAsia" w:ascii="宋体" w:hAnsi="宋体" w:eastAsia="宋体" w:cs="宋体"/>
          <w:sz w:val="24"/>
          <w:szCs w:val="24"/>
          <w:lang w:eastAsia="zh-CN"/>
        </w:rPr>
        <w:t>(</w:t>
      </w:r>
      <w:r>
        <w:rPr>
          <w:rFonts w:hint="eastAsia" w:ascii="宋体" w:hAnsi="宋体" w:eastAsia="宋体" w:cs="宋体"/>
          <w:sz w:val="24"/>
          <w:szCs w:val="24"/>
        </w:rPr>
        <w:t>采购项目+采购项目编号</w:t>
      </w:r>
      <w:r>
        <w:rPr>
          <w:rFonts w:hint="eastAsia" w:ascii="宋体" w:hAnsi="宋体" w:eastAsia="宋体" w:cs="宋体"/>
          <w:sz w:val="24"/>
          <w:szCs w:val="24"/>
          <w:lang w:eastAsia="zh-CN"/>
        </w:rPr>
        <w:t>)</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履约保证金账户</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开户名：长春市固体废弃物管理中心</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账  号：162003134033</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开户行：中行长春朝阳支行</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中标通知书下达七日内以保函形式提交给采购人，运营期满后无息返还给供应商。</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履约保函的有限期自递交之日起至开始运营日后3年止。如本协议在履约保函有效期内非因供应商违约提前终止，则履约保函在本协议终止时失效。</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 xml:space="preserve">    采购人为履约保函的受益人。履约保函担保供应商所应向采购人支付的罚款和赔偿</w:t>
      </w:r>
      <w:r>
        <w:rPr>
          <w:rFonts w:hint="eastAsia" w:ascii="宋体" w:hAnsi="宋体" w:eastAsia="宋体" w:cs="宋体"/>
          <w:sz w:val="24"/>
          <w:szCs w:val="24"/>
          <w:lang w:eastAsia="zh-CN"/>
        </w:rPr>
        <w:t>等</w:t>
      </w:r>
      <w:r>
        <w:rPr>
          <w:rFonts w:hint="eastAsia" w:ascii="宋体" w:hAnsi="宋体" w:eastAsia="宋体" w:cs="宋体"/>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3"/>
          <w:sz w:val="24"/>
          <w:szCs w:val="24"/>
          <w14:textOutline w14:w="4354" w14:cap="flat" w14:cmpd="sng">
            <w14:solidFill>
              <w14:srgbClr w14:val="000000"/>
            </w14:solidFill>
            <w14:prstDash w14:val="solid"/>
            <w14:miter w14:val="0"/>
          </w14:textOutline>
        </w:rPr>
        <w:t>第七条</w:t>
      </w:r>
      <w:r>
        <w:rPr>
          <w:rFonts w:hint="eastAsia" w:ascii="宋体" w:hAnsi="宋体" w:eastAsia="宋体" w:cs="宋体"/>
          <w:spacing w:val="13"/>
          <w:sz w:val="24"/>
          <w:szCs w:val="24"/>
        </w:rPr>
        <w:t xml:space="preserve"> </w:t>
      </w:r>
      <w:r>
        <w:rPr>
          <w:rFonts w:hint="eastAsia" w:ascii="宋体" w:hAnsi="宋体" w:eastAsia="宋体" w:cs="宋体"/>
          <w:spacing w:val="-3"/>
          <w:sz w:val="24"/>
          <w:szCs w:val="24"/>
          <w14:textOutline w14:w="4354" w14:cap="flat" w14:cmpd="sng">
            <w14:solidFill>
              <w14:srgbClr w14:val="000000"/>
            </w14:solidFill>
            <w14:prstDash w14:val="solid"/>
            <w14:miter w14:val="0"/>
          </w14:textOutline>
        </w:rPr>
        <w:t>验收</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1.运营期满后项目移交</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合同期满后采购人有权聘请第三方机构按照项目清单及设计标准验收交接，验收合格后供应商移交采购人。</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2.餐厨垃圾收运、处置量的计量</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采购人将根据收运车辆进厂后的检斤系统进行收运量的确定。</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若检斤系统因故不能正常使用，通过市场检斤秤检斤，人工计量，采购人全程监管检斤过程。</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rPr>
        <w:t xml:space="preserve">    供应商每天建立餐厨垃圾车辆的称重、收集、运输台帐，由采购人、供应商共同签字确认。</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第八条</w:t>
      </w:r>
      <w:r>
        <w:rPr>
          <w:rFonts w:hint="eastAsia" w:ascii="宋体" w:hAnsi="宋体" w:eastAsia="宋体" w:cs="宋体"/>
          <w:spacing w:val="-1"/>
          <w:sz w:val="24"/>
          <w:szCs w:val="24"/>
          <w:lang w:val="en-US" w:eastAsia="zh-CN"/>
          <w14:textOutline w14:w="4354" w14:cap="flat" w14:cmpd="sng">
            <w14:solidFill>
              <w14:srgbClr w14:val="000000"/>
            </w14:solidFill>
            <w14:prstDash w14:val="solid"/>
            <w14:miter w14:val="0"/>
          </w14:textOutline>
        </w:rPr>
        <w:t xml:space="preserve">  </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项目管理服务</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乙方要指定不少于一人全权全程负责本项目服务的落实， 包括服务的咨询、执行和后续工作。</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20"/>
          <w:sz w:val="24"/>
          <w:szCs w:val="24"/>
        </w:rPr>
        <w:t>项目负责人姓名</w:t>
      </w:r>
      <w:r>
        <w:rPr>
          <w:rFonts w:hint="eastAsia" w:ascii="宋体" w:hAnsi="宋体" w:eastAsia="宋体" w:cs="宋体"/>
          <w:spacing w:val="-24"/>
          <w:sz w:val="24"/>
          <w:szCs w:val="24"/>
        </w:rPr>
        <w:t>：</w:t>
      </w:r>
      <w:r>
        <w:rPr>
          <w:rFonts w:hint="eastAsia" w:ascii="宋体" w:hAnsi="宋体" w:eastAsia="宋体" w:cs="宋体"/>
          <w:spacing w:val="56"/>
          <w:sz w:val="24"/>
          <w:szCs w:val="24"/>
        </w:rPr>
        <w:t xml:space="preserve"> </w:t>
      </w:r>
      <w:r>
        <w:rPr>
          <w:rFonts w:hint="eastAsia" w:ascii="宋体" w:hAnsi="宋体" w:eastAsia="宋体" w:cs="宋体"/>
          <w:spacing w:val="12"/>
          <w:sz w:val="24"/>
          <w:szCs w:val="24"/>
          <w:u w:val="single" w:color="auto"/>
        </w:rPr>
        <w:t xml:space="preserve">     </w:t>
      </w:r>
      <w:r>
        <w:rPr>
          <w:rFonts w:hint="eastAsia" w:ascii="宋体" w:hAnsi="宋体" w:eastAsia="宋体" w:cs="宋体"/>
          <w:spacing w:val="-90"/>
          <w:sz w:val="24"/>
          <w:szCs w:val="24"/>
        </w:rPr>
        <w:t xml:space="preserve"> </w:t>
      </w:r>
      <w:r>
        <w:rPr>
          <w:rFonts w:hint="eastAsia" w:ascii="宋体" w:hAnsi="宋体" w:eastAsia="宋体" w:cs="宋体"/>
          <w:spacing w:val="-24"/>
          <w:sz w:val="24"/>
          <w:szCs w:val="24"/>
        </w:rPr>
        <w:t>；</w:t>
      </w:r>
      <w:r>
        <w:rPr>
          <w:rFonts w:hint="eastAsia" w:ascii="宋体" w:hAnsi="宋体" w:eastAsia="宋体" w:cs="宋体"/>
          <w:spacing w:val="10"/>
          <w:sz w:val="24"/>
          <w:szCs w:val="24"/>
        </w:rPr>
        <w:t xml:space="preserve"> </w:t>
      </w:r>
      <w:r>
        <w:rPr>
          <w:rFonts w:hint="eastAsia" w:ascii="宋体" w:hAnsi="宋体" w:eastAsia="宋体" w:cs="宋体"/>
          <w:spacing w:val="-20"/>
          <w:sz w:val="24"/>
          <w:szCs w:val="24"/>
        </w:rPr>
        <w:t>联系电话：</w:t>
      </w:r>
      <w:r>
        <w:rPr>
          <w:rFonts w:hint="eastAsia" w:ascii="宋体" w:hAnsi="宋体" w:eastAsia="宋体" w:cs="宋体"/>
          <w:spacing w:val="18"/>
          <w:sz w:val="24"/>
          <w:szCs w:val="24"/>
        </w:rPr>
        <w:t xml:space="preserve"> </w:t>
      </w:r>
      <w:r>
        <w:rPr>
          <w:rFonts w:hint="eastAsia" w:ascii="宋体" w:hAnsi="宋体" w:eastAsia="宋体" w:cs="宋体"/>
          <w:spacing w:val="-20"/>
          <w:sz w:val="24"/>
          <w:szCs w:val="24"/>
          <w:u w:val="single" w:color="auto"/>
        </w:rPr>
        <w:t xml:space="preserve">      </w:t>
      </w:r>
      <w:r>
        <w:rPr>
          <w:rFonts w:hint="eastAsia" w:ascii="宋体" w:hAnsi="宋体" w:eastAsia="宋体" w:cs="宋体"/>
          <w:spacing w:val="-20"/>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第九条</w:t>
      </w:r>
      <w:r>
        <w:rPr>
          <w:rFonts w:hint="eastAsia" w:ascii="宋体" w:hAnsi="宋体" w:eastAsia="宋体" w:cs="宋体"/>
          <w:spacing w:val="-1"/>
          <w:sz w:val="24"/>
          <w:szCs w:val="24"/>
          <w:lang w:val="en-US" w:eastAsia="zh-CN"/>
          <w14:textOutline w14:w="4354" w14:cap="flat" w14:cmpd="sng">
            <w14:solidFill>
              <w14:srgbClr w14:val="000000"/>
            </w14:solidFill>
            <w14:prstDash w14:val="solid"/>
            <w14:miter w14:val="0"/>
          </w14:textOutline>
        </w:rPr>
        <w:t xml:space="preserve">  </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售后服务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pacing w:val="-20"/>
          <w:sz w:val="24"/>
          <w:szCs w:val="24"/>
          <w:u w:val="single" w:color="auto"/>
        </w:rPr>
      </w:pPr>
      <w:r>
        <w:rPr>
          <w:rFonts w:hint="eastAsia" w:ascii="宋体" w:hAnsi="宋体" w:eastAsia="宋体" w:cs="宋体"/>
          <w:spacing w:val="-20"/>
          <w:sz w:val="24"/>
          <w:szCs w:val="24"/>
          <w:u w:val="single" w:color="auto"/>
        </w:rPr>
        <w:t xml:space="preserve">    </w:t>
      </w:r>
      <w:r>
        <w:rPr>
          <w:rFonts w:hint="eastAsia" w:ascii="宋体" w:hAnsi="宋体" w:eastAsia="宋体" w:cs="宋体"/>
          <w:spacing w:val="-20"/>
          <w:sz w:val="24"/>
          <w:szCs w:val="24"/>
          <w:u w:val="single" w:color="auto"/>
          <w:lang w:val="en-US" w:eastAsia="zh-CN"/>
        </w:rPr>
        <w:t xml:space="preserve">                                                  </w:t>
      </w:r>
      <w:r>
        <w:rPr>
          <w:rFonts w:hint="eastAsia" w:ascii="宋体" w:hAnsi="宋体" w:eastAsia="宋体" w:cs="宋体"/>
          <w:spacing w:val="-20"/>
          <w:sz w:val="24"/>
          <w:szCs w:val="24"/>
          <w:u w:val="single" w:color="auto"/>
        </w:rPr>
        <w:t xml:space="preserve"> </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第十条</w:t>
      </w:r>
      <w:r>
        <w:rPr>
          <w:rFonts w:hint="eastAsia" w:ascii="宋体" w:hAnsi="宋体" w:eastAsia="宋体" w:cs="宋体"/>
          <w:spacing w:val="-2"/>
          <w:sz w:val="24"/>
          <w:szCs w:val="24"/>
          <w:lang w:val="en-US" w:eastAsia="zh-CN"/>
          <w14:textOutline w14:w="4354" w14:cap="flat" w14:cmpd="sng">
            <w14:solidFill>
              <w14:srgbClr w14:val="000000"/>
            </w14:solidFill>
            <w14:prstDash w14:val="solid"/>
            <w14:miter w14:val="0"/>
          </w14:textOutline>
        </w:rPr>
        <w:t xml:space="preserve">  </w:t>
      </w:r>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分包</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56" w:firstLineChars="200"/>
        <w:textAlignment w:val="baseline"/>
        <w:rPr>
          <w:rFonts w:hint="eastAsia" w:ascii="宋体" w:hAnsi="宋体" w:eastAsia="宋体" w:cs="宋体"/>
          <w:sz w:val="24"/>
          <w:szCs w:val="24"/>
        </w:rPr>
      </w:pPr>
      <w:r>
        <w:rPr>
          <w:rFonts w:hint="eastAsia" w:ascii="宋体" w:hAnsi="宋体" w:eastAsia="宋体" w:cs="宋体"/>
          <w:spacing w:val="-6"/>
          <w:position w:val="17"/>
          <w:sz w:val="24"/>
          <w:szCs w:val="24"/>
        </w:rPr>
        <w:t>除招标</w:t>
      </w:r>
      <w:r>
        <w:rPr>
          <w:rFonts w:hint="eastAsia" w:ascii="宋体" w:hAnsi="宋体" w:eastAsia="宋体" w:cs="宋体"/>
          <w:spacing w:val="-6"/>
          <w:position w:val="17"/>
          <w:sz w:val="24"/>
          <w:szCs w:val="24"/>
          <w:lang w:eastAsia="zh-CN"/>
        </w:rPr>
        <w:t>招标文件</w:t>
      </w:r>
      <w:r>
        <w:rPr>
          <w:rFonts w:hint="eastAsia" w:ascii="宋体" w:hAnsi="宋体" w:eastAsia="宋体" w:cs="宋体"/>
          <w:spacing w:val="-6"/>
          <w:position w:val="17"/>
          <w:sz w:val="24"/>
          <w:szCs w:val="24"/>
        </w:rPr>
        <w:t>事先说明、且经甲方事先书面同意外</w:t>
      </w:r>
      <w:r>
        <w:rPr>
          <w:rFonts w:hint="eastAsia" w:ascii="宋体" w:hAnsi="宋体" w:eastAsia="宋体" w:cs="宋体"/>
          <w:spacing w:val="-7"/>
          <w:position w:val="17"/>
          <w:sz w:val="24"/>
          <w:szCs w:val="24"/>
        </w:rPr>
        <w:t>，乙方不得分包、转包其应履行</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9"/>
          <w:sz w:val="24"/>
          <w:szCs w:val="24"/>
        </w:rPr>
        <w:t>的合同义务。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z w:val="24"/>
          <w:szCs w:val="24"/>
          <w14:textOutline w14:w="4354" w14:cap="flat" w14:cmpd="sng">
            <w14:solidFill>
              <w14:srgbClr w14:val="000000"/>
            </w14:solidFill>
            <w14:prstDash w14:val="solid"/>
            <w14:miter w14:val="0"/>
          </w14:textOutline>
        </w:rPr>
        <w:t>第十一条</w:t>
      </w:r>
      <w:r>
        <w:rPr>
          <w:rFonts w:hint="eastAsia" w:ascii="宋体" w:hAnsi="宋体" w:eastAsia="宋体" w:cs="宋体"/>
          <w:sz w:val="24"/>
          <w:szCs w:val="24"/>
          <w:lang w:val="en-US" w:eastAsia="zh-CN"/>
          <w14:textOutline w14:w="4354" w14:cap="flat" w14:cmpd="sng">
            <w14:solidFill>
              <w14:srgbClr w14:val="000000"/>
            </w14:solidFill>
            <w14:prstDash w14:val="solid"/>
            <w14:miter w14:val="0"/>
          </w14:textOutline>
        </w:rPr>
        <w:t xml:space="preserve">  </w:t>
      </w:r>
      <w:r>
        <w:rPr>
          <w:rFonts w:hint="eastAsia" w:ascii="宋体" w:hAnsi="宋体" w:eastAsia="宋体" w:cs="宋体"/>
          <w:sz w:val="24"/>
          <w:szCs w:val="24"/>
          <w14:textOutline w14:w="4354" w14:cap="flat" w14:cmpd="sng">
            <w14:solidFill>
              <w14:srgbClr w14:val="000000"/>
            </w14:solidFill>
            <w14:prstDash w14:val="solid"/>
            <w14:miter w14:val="0"/>
          </w14:textOutline>
        </w:rPr>
        <w:t>合同的生效</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1"/>
          <w:sz w:val="24"/>
          <w:szCs w:val="24"/>
        </w:rPr>
        <w:t>1.本合同经甲乙双方授权代表签字并加盖公章或合同专用章后生效。</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14"/>
          <w:sz w:val="24"/>
          <w:szCs w:val="24"/>
        </w:rPr>
        <w:t>2.生效后，除《</w:t>
      </w:r>
      <w:r>
        <w:rPr>
          <w:rFonts w:hint="eastAsia" w:ascii="宋体" w:hAnsi="宋体" w:eastAsia="宋体" w:cs="宋体"/>
          <w:spacing w:val="-14"/>
          <w:sz w:val="24"/>
          <w:szCs w:val="24"/>
          <w:lang w:val="en-US" w:eastAsia="zh-CN"/>
        </w:rPr>
        <w:t>中华人民共和国</w:t>
      </w:r>
      <w:r>
        <w:rPr>
          <w:rFonts w:hint="eastAsia" w:ascii="宋体" w:hAnsi="宋体" w:eastAsia="宋体" w:cs="宋体"/>
          <w:spacing w:val="-14"/>
          <w:sz w:val="24"/>
          <w:szCs w:val="24"/>
        </w:rPr>
        <w:t>政府采购法》第 49</w:t>
      </w:r>
      <w:r>
        <w:rPr>
          <w:rFonts w:hint="eastAsia" w:ascii="宋体" w:hAnsi="宋体" w:eastAsia="宋体" w:cs="宋体"/>
          <w:spacing w:val="-35"/>
          <w:sz w:val="24"/>
          <w:szCs w:val="24"/>
        </w:rPr>
        <w:t xml:space="preserve"> </w:t>
      </w:r>
      <w:r>
        <w:rPr>
          <w:rFonts w:hint="eastAsia" w:ascii="宋体" w:hAnsi="宋体" w:eastAsia="宋体" w:cs="宋体"/>
          <w:spacing w:val="-14"/>
          <w:sz w:val="24"/>
          <w:szCs w:val="24"/>
        </w:rPr>
        <w:t>条、第50 条第二款规定的情形外，甲乙双方</w:t>
      </w:r>
      <w:r>
        <w:rPr>
          <w:rFonts w:hint="eastAsia" w:ascii="宋体" w:hAnsi="宋体" w:eastAsia="宋体" w:cs="宋体"/>
          <w:spacing w:val="-3"/>
          <w:sz w:val="24"/>
          <w:szCs w:val="24"/>
        </w:rPr>
        <w:t>不得擅自变更、中止或终止合同。</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第十二条</w:t>
      </w:r>
      <w:r>
        <w:rPr>
          <w:rFonts w:hint="eastAsia" w:ascii="宋体" w:hAnsi="宋体" w:eastAsia="宋体" w:cs="宋体"/>
          <w:spacing w:val="-1"/>
          <w:sz w:val="24"/>
          <w:szCs w:val="24"/>
          <w:lang w:val="en-US" w:eastAsia="zh-CN"/>
          <w14:textOutline w14:w="4354" w14:cap="flat" w14:cmpd="sng">
            <w14:solidFill>
              <w14:srgbClr w14:val="000000"/>
            </w14:solidFill>
            <w14:prstDash w14:val="solid"/>
            <w14:miter w14:val="0"/>
          </w14:textOutline>
        </w:rPr>
        <w:t xml:space="preserve">  </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违约责任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在委托运营期间，除不可抗力或采购人责任外，供应商适用下列规定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1.有下列情形之一，采购人有权使用履约保函：</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1</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供应商在服务合同内如有收运停运1天以上，处置停运2天以上造成一定的社会影响，未采取其他措施弥补，采购人有权动用履约保函补偿。</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2</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因供应商违约造成环境等社会损失的，也可以使用履约保函支付损失费用。</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3</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供应商提前解除合同，按履约保函最高担保金额对采购人进行赔付。</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4</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违约方向守约方支付违约金并不能减免其在本协议下的其他责任，也不影响守约方在本协议下的其他权利。</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(5)因供应商违约而向采购人支付赔偿金后，并不免除其接受相关监管部门处罚的责任。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2.有下列情形之一、采购人有权按照《长春市餐厨垃圾管理暂行办法》进行处罚：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1</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未按收集、运输服务协议约定的时间、地点和频次分类收集、运输餐厨垃圾或者未将餐厨垃圾运送至指定餐厨垃圾处置场所的，由市容环境卫生主管部门责令限期改正，并可处以五千元以上三万元以下的罚款。造成损失的，依法承担赔偿责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2</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在运输过程中丢弃、遗撒餐厨垃圾的，由市容环境卫生主管部门责令停止违法行为，限期改正，处以五千元以上五万元以下的罚款。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3</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未按照国家有关规定和技术标准对餐厨垃圾进行资源化利用和无害化处置，或者在处置过程中产生的污水、废气、废渣、粉尘造成二次污染的，由市容环境卫生主管部门责令限期改正，并可处以三万元以上十万元以下的罚款。造成损失的，依法承担赔偿责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4</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倒卖、转让餐厨垃圾的，由市容环境卫生主管部门责令限期改正，并处五万元以下的罚款。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5</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将未经高温处理的餐厨垃圾作为畜禽饲料的，由畜牧主管部门会同有关部门没收并捕杀所饲养的畜禽，并进行无害化处理。</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(6)</w:t>
      </w:r>
      <w:r>
        <w:rPr>
          <w:rFonts w:hint="eastAsia" w:ascii="宋体" w:hAnsi="宋体" w:eastAsia="宋体" w:cs="宋体"/>
          <w:snapToGrid w:val="0"/>
          <w:color w:val="000000"/>
          <w:kern w:val="0"/>
          <w:sz w:val="24"/>
          <w:szCs w:val="24"/>
          <w:lang w:val="en-US" w:eastAsia="en-US" w:bidi="ar-SA"/>
        </w:rPr>
        <w:t>违反《长春市餐厨垃圾管理暂行办法》规定的其他违法行为，依照法律、法规和规章的有关规定予以处罚。</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3.下列情形之一，采购人有权解除合同：</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1</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擅自将经营权或项目部分转包给其他单位或者个人经营的；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2</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因经营管理不善，受到环保、安监、消防等执法部门下发停业整顿的；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3</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擅自停业、歇业1天以上的；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4</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组织非法销售废弃食用油脂的；</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5</w:t>
      </w:r>
      <w:r>
        <w:rPr>
          <w:rFonts w:hint="eastAsia" w:ascii="宋体" w:hAnsi="宋体" w:eastAsia="宋体" w:cs="宋体"/>
          <w:snapToGrid w:val="0"/>
          <w:color w:val="000000"/>
          <w:kern w:val="0"/>
          <w:sz w:val="24"/>
          <w:szCs w:val="24"/>
          <w:lang w:val="en-US" w:eastAsia="zh-CN" w:bidi="ar-SA"/>
        </w:rPr>
        <w:t>)</w:t>
      </w:r>
      <w:r>
        <w:rPr>
          <w:rFonts w:hint="eastAsia" w:ascii="宋体" w:hAnsi="宋体" w:eastAsia="宋体" w:cs="宋体"/>
          <w:snapToGrid w:val="0"/>
          <w:color w:val="000000"/>
          <w:kern w:val="0"/>
          <w:sz w:val="24"/>
          <w:szCs w:val="24"/>
          <w:lang w:val="en-US" w:eastAsia="en-US" w:bidi="ar-SA"/>
        </w:rPr>
        <w:t>《长春市餐厨垃圾管理暂行办法》中规定的终止特许经营权的其他条款。</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napToGrid w:val="0"/>
          <w:color w:val="000000"/>
          <w:kern w:val="0"/>
          <w:sz w:val="24"/>
          <w:szCs w:val="24"/>
          <w:lang w:val="en-US" w:eastAsia="en-US" w:bidi="ar-SA"/>
        </w:rPr>
      </w:pPr>
      <w:r>
        <w:rPr>
          <w:rFonts w:hint="eastAsia" w:ascii="宋体" w:hAnsi="宋体" w:eastAsia="宋体" w:cs="宋体"/>
          <w:snapToGrid w:val="0"/>
          <w:color w:val="000000"/>
          <w:kern w:val="0"/>
          <w:sz w:val="24"/>
          <w:szCs w:val="24"/>
          <w:lang w:val="en-US" w:eastAsia="en-US" w:bidi="ar-SA"/>
        </w:rPr>
        <w:t>发生争议，由双方协商或由政府采购监管部门调解解决，协商或调解不成时向采购人所在地人民法院提起诉讼。</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第十三条</w:t>
      </w:r>
      <w:r>
        <w:rPr>
          <w:rFonts w:hint="eastAsia" w:ascii="宋体" w:hAnsi="宋体" w:eastAsia="宋体" w:cs="宋体"/>
          <w:spacing w:val="-1"/>
          <w:sz w:val="24"/>
          <w:szCs w:val="24"/>
          <w:lang w:val="en-US" w:eastAsia="zh-CN"/>
          <w14:textOutline w14:w="4354" w14:cap="flat" w14:cmpd="sng">
            <w14:solidFill>
              <w14:srgbClr w14:val="000000"/>
            </w14:solidFill>
            <w14:prstDash w14:val="solid"/>
            <w14:miter w14:val="0"/>
          </w14:textOutline>
        </w:rPr>
        <w:t xml:space="preserve">  </w:t>
      </w: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不可抗力</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60" w:firstLineChars="200"/>
        <w:textAlignment w:val="baseline"/>
        <w:rPr>
          <w:rFonts w:hint="eastAsia" w:ascii="宋体" w:hAnsi="宋体" w:eastAsia="宋体" w:cs="宋体"/>
          <w:sz w:val="24"/>
          <w:szCs w:val="24"/>
        </w:rPr>
      </w:pPr>
      <w:r>
        <w:rPr>
          <w:rFonts w:hint="eastAsia" w:ascii="宋体" w:hAnsi="宋体" w:eastAsia="宋体" w:cs="宋体"/>
          <w:spacing w:val="-5"/>
          <w:sz w:val="24"/>
          <w:szCs w:val="24"/>
        </w:rPr>
        <w:t>甲、乙方中任何一方，因不可抗力不能按时或完全履行合同的，应及时通知对方，并在</w:t>
      </w:r>
      <w:r>
        <w:rPr>
          <w:rFonts w:hint="eastAsia" w:ascii="宋体" w:hAnsi="宋体" w:eastAsia="宋体" w:cs="宋体"/>
          <w:spacing w:val="-5"/>
          <w:sz w:val="24"/>
          <w:szCs w:val="24"/>
          <w:u w:val="single"/>
        </w:rPr>
        <w:t xml:space="preserve">    </w:t>
      </w:r>
      <w:r>
        <w:rPr>
          <w:rFonts w:hint="eastAsia" w:ascii="宋体" w:hAnsi="宋体" w:eastAsia="宋体" w:cs="宋体"/>
          <w:spacing w:val="-5"/>
          <w:sz w:val="24"/>
          <w:szCs w:val="24"/>
        </w:rPr>
        <w:t xml:space="preserve"> 个工作日内提供相应证明，结算服务费用。未履行的部分是否继续履行、如何履行等问题，可由双方初步协商，并向主管部门和政府采购管理部门报告。确定为不可抗力原因造成的损失，免予承担责任。</w:t>
      </w:r>
    </w:p>
    <w:p>
      <w:pPr>
        <w:pStyle w:val="9"/>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0"/>
        <w:textAlignment w:val="baseline"/>
        <w:rPr>
          <w:rFonts w:hint="eastAsia" w:ascii="宋体" w:hAnsi="宋体" w:eastAsia="宋体" w:cs="宋体"/>
          <w:sz w:val="24"/>
          <w:szCs w:val="24"/>
        </w:rPr>
      </w:pPr>
      <w:r>
        <w:rPr>
          <w:rFonts w:hint="eastAsia" w:ascii="宋体" w:hAnsi="宋体" w:eastAsia="宋体" w:cs="宋体"/>
          <w:spacing w:val="-1"/>
          <w:sz w:val="24"/>
          <w:szCs w:val="24"/>
          <w14:textOutline w14:w="4354" w14:cap="flat" w14:cmpd="sng">
            <w14:solidFill>
              <w14:srgbClr w14:val="000000"/>
            </w14:solidFill>
            <w14:prstDash w14:val="solid"/>
            <w14:miter w14:val="0"/>
          </w14:textOutline>
        </w:rPr>
        <w:t xml:space="preserve">第十四条 </w:t>
      </w:r>
      <w:r>
        <w:rPr>
          <w:rFonts w:hint="eastAsia" w:ascii="宋体" w:hAnsi="宋体" w:eastAsia="宋体" w:cs="宋体"/>
          <w:spacing w:val="-2"/>
          <w:sz w:val="24"/>
          <w:szCs w:val="24"/>
          <w14:textOutline w14:w="4354" w14:cap="flat" w14:cmpd="sng">
            <w14:solidFill>
              <w14:srgbClr w14:val="000000"/>
            </w14:solidFill>
            <w14:prstDash w14:val="solid"/>
            <w14:miter w14:val="0"/>
          </w14:textOutline>
        </w:rPr>
        <w:t>其他</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right="0" w:firstLine="472" w:firstLineChars="200"/>
        <w:textAlignment w:val="baseline"/>
        <w:rPr>
          <w:rFonts w:hint="eastAsia" w:ascii="宋体" w:hAnsi="宋体" w:eastAsia="宋体" w:cs="宋体"/>
          <w:sz w:val="24"/>
          <w:szCs w:val="24"/>
        </w:rPr>
      </w:pPr>
      <w:r>
        <w:rPr>
          <w:rFonts w:hint="eastAsia" w:ascii="宋体" w:hAnsi="宋体" w:eastAsia="宋体" w:cs="宋体"/>
          <w:spacing w:val="-2"/>
          <w:sz w:val="24"/>
          <w:szCs w:val="24"/>
        </w:rPr>
        <w:t>本合同一式</w:t>
      </w:r>
      <w:r>
        <w:rPr>
          <w:rFonts w:hint="eastAsia" w:ascii="宋体" w:hAnsi="宋体" w:eastAsia="宋体" w:cs="宋体"/>
          <w:spacing w:val="-2"/>
          <w:sz w:val="24"/>
          <w:szCs w:val="24"/>
          <w:u w:val="single" w:color="auto"/>
        </w:rPr>
        <w:t xml:space="preserve">       </w:t>
      </w:r>
      <w:r>
        <w:rPr>
          <w:rFonts w:hint="eastAsia" w:ascii="宋体" w:hAnsi="宋体" w:eastAsia="宋体" w:cs="宋体"/>
          <w:spacing w:val="-107"/>
          <w:sz w:val="24"/>
          <w:szCs w:val="24"/>
        </w:rPr>
        <w:t xml:space="preserve"> </w:t>
      </w:r>
      <w:r>
        <w:rPr>
          <w:rFonts w:hint="eastAsia" w:ascii="宋体" w:hAnsi="宋体" w:eastAsia="宋体" w:cs="宋体"/>
          <w:spacing w:val="-2"/>
          <w:sz w:val="24"/>
          <w:szCs w:val="24"/>
        </w:rPr>
        <w:t>份，甲、乙双方各执</w:t>
      </w:r>
      <w:r>
        <w:rPr>
          <w:rFonts w:hint="eastAsia" w:ascii="宋体" w:hAnsi="宋体" w:eastAsia="宋体" w:cs="宋体"/>
          <w:spacing w:val="10"/>
          <w:sz w:val="24"/>
          <w:szCs w:val="24"/>
          <w:u w:val="single" w:color="auto"/>
        </w:rPr>
        <w:t xml:space="preserve">      </w:t>
      </w:r>
      <w:r>
        <w:rPr>
          <w:rFonts w:hint="eastAsia" w:ascii="宋体" w:hAnsi="宋体" w:eastAsia="宋体" w:cs="宋体"/>
          <w:spacing w:val="-111"/>
          <w:sz w:val="24"/>
          <w:szCs w:val="24"/>
        </w:rPr>
        <w:t xml:space="preserve"> </w:t>
      </w:r>
      <w:r>
        <w:rPr>
          <w:rFonts w:hint="eastAsia" w:ascii="宋体" w:hAnsi="宋体" w:eastAsia="宋体" w:cs="宋体"/>
          <w:spacing w:val="-2"/>
          <w:sz w:val="24"/>
          <w:szCs w:val="24"/>
        </w:rPr>
        <w:t>份。</w:t>
      </w:r>
    </w:p>
    <w:p>
      <w:pPr>
        <w:spacing w:before="27"/>
        <w:rPr>
          <w:rFonts w:hint="eastAsia" w:ascii="宋体" w:hAnsi="宋体" w:eastAsia="宋体" w:cs="宋体"/>
          <w:sz w:val="24"/>
          <w:szCs w:val="24"/>
        </w:rPr>
      </w:pPr>
    </w:p>
    <w:p>
      <w:pPr>
        <w:spacing w:before="27"/>
        <w:rPr>
          <w:rFonts w:hint="eastAsia" w:ascii="宋体" w:hAnsi="宋体" w:eastAsia="宋体" w:cs="宋体"/>
          <w:sz w:val="24"/>
          <w:szCs w:val="24"/>
        </w:rPr>
      </w:pPr>
    </w:p>
    <w:p>
      <w:pPr>
        <w:spacing w:before="26"/>
        <w:rPr>
          <w:rFonts w:hint="eastAsia" w:ascii="宋体" w:hAnsi="宋体" w:eastAsia="宋体" w:cs="宋体"/>
          <w:sz w:val="24"/>
          <w:szCs w:val="24"/>
        </w:rPr>
      </w:pPr>
    </w:p>
    <w:tbl>
      <w:tblPr>
        <w:tblStyle w:val="21"/>
        <w:tblW w:w="9659" w:type="dxa"/>
        <w:jc w:val="center"/>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0" w:type="dxa"/>
          <w:left w:w="0" w:type="dxa"/>
          <w:bottom w:w="0" w:type="dxa"/>
          <w:right w:w="0" w:type="dxa"/>
        </w:tblCellMar>
      </w:tblPr>
      <w:tblGrid>
        <w:gridCol w:w="4829"/>
        <w:gridCol w:w="4830"/>
      </w:tblGrid>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jc w:val="center"/>
        </w:trPr>
        <w:tc>
          <w:tcPr>
            <w:tcW w:w="4829" w:type="dxa"/>
            <w:vAlign w:val="center"/>
          </w:tcPr>
          <w:p>
            <w:pPr>
              <w:pStyle w:val="22"/>
              <w:spacing w:before="1" w:line="220" w:lineRule="auto"/>
              <w:ind w:left="31"/>
              <w:jc w:val="both"/>
              <w:rPr>
                <w:rFonts w:hint="eastAsia" w:ascii="宋体" w:hAnsi="宋体" w:eastAsia="宋体" w:cs="宋体"/>
                <w:sz w:val="24"/>
                <w:szCs w:val="24"/>
              </w:rPr>
            </w:pPr>
            <w:r>
              <w:rPr>
                <w:rFonts w:hint="eastAsia" w:ascii="宋体" w:hAnsi="宋体" w:eastAsia="宋体" w:cs="宋体"/>
                <w:spacing w:val="-25"/>
                <w:sz w:val="24"/>
                <w:szCs w:val="24"/>
              </w:rPr>
              <w:t>甲</w:t>
            </w:r>
            <w:r>
              <w:rPr>
                <w:rFonts w:hint="eastAsia" w:ascii="宋体" w:hAnsi="宋体" w:eastAsia="宋体" w:cs="宋体"/>
                <w:spacing w:val="2"/>
                <w:sz w:val="24"/>
                <w:szCs w:val="24"/>
              </w:rPr>
              <w:t xml:space="preserve">   </w:t>
            </w:r>
            <w:r>
              <w:rPr>
                <w:rFonts w:hint="eastAsia" w:ascii="宋体" w:hAnsi="宋体" w:eastAsia="宋体" w:cs="宋体"/>
                <w:spacing w:val="-25"/>
                <w:sz w:val="24"/>
                <w:szCs w:val="24"/>
              </w:rPr>
              <w:t>方：</w:t>
            </w:r>
          </w:p>
        </w:tc>
        <w:tc>
          <w:tcPr>
            <w:tcW w:w="4830" w:type="dxa"/>
            <w:vAlign w:val="center"/>
          </w:tcPr>
          <w:p>
            <w:pPr>
              <w:pStyle w:val="22"/>
              <w:spacing w:before="1" w:line="220" w:lineRule="auto"/>
              <w:jc w:val="both"/>
              <w:rPr>
                <w:rFonts w:hint="eastAsia" w:ascii="宋体" w:hAnsi="宋体" w:eastAsia="宋体" w:cs="宋体"/>
                <w:sz w:val="24"/>
                <w:szCs w:val="24"/>
              </w:rPr>
            </w:pPr>
            <w:r>
              <w:rPr>
                <w:rFonts w:hint="eastAsia" w:ascii="宋体" w:hAnsi="宋体" w:eastAsia="宋体" w:cs="宋体"/>
                <w:spacing w:val="-22"/>
                <w:sz w:val="24"/>
                <w:szCs w:val="24"/>
              </w:rPr>
              <w:t>乙</w:t>
            </w:r>
            <w:r>
              <w:rPr>
                <w:rFonts w:hint="eastAsia" w:ascii="宋体" w:hAnsi="宋体" w:eastAsia="宋体" w:cs="宋体"/>
                <w:spacing w:val="3"/>
                <w:sz w:val="24"/>
                <w:szCs w:val="24"/>
              </w:rPr>
              <w:t xml:space="preserve">   </w:t>
            </w:r>
            <w:r>
              <w:rPr>
                <w:rFonts w:hint="eastAsia" w:ascii="宋体" w:hAnsi="宋体" w:eastAsia="宋体" w:cs="宋体"/>
                <w:spacing w:val="-22"/>
                <w:sz w:val="24"/>
                <w:szCs w:val="24"/>
              </w:rPr>
              <w:t>方：</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5" w:hRule="atLeast"/>
          <w:jc w:val="center"/>
        </w:trPr>
        <w:tc>
          <w:tcPr>
            <w:tcW w:w="4829" w:type="dxa"/>
            <w:vAlign w:val="center"/>
          </w:tcPr>
          <w:p>
            <w:pPr>
              <w:pStyle w:val="22"/>
              <w:spacing w:before="107" w:line="219" w:lineRule="auto"/>
              <w:ind w:left="3"/>
              <w:jc w:val="both"/>
              <w:rPr>
                <w:rFonts w:hint="eastAsia" w:ascii="宋体" w:hAnsi="宋体" w:eastAsia="宋体" w:cs="宋体"/>
                <w:sz w:val="24"/>
                <w:szCs w:val="24"/>
                <w:lang w:eastAsia="zh-CN"/>
              </w:rPr>
            </w:pPr>
            <w:r>
              <w:rPr>
                <w:rFonts w:hint="eastAsia" w:ascii="宋体" w:hAnsi="宋体" w:eastAsia="宋体" w:cs="宋体"/>
                <w:spacing w:val="-18"/>
                <w:sz w:val="24"/>
                <w:szCs w:val="24"/>
              </w:rPr>
              <w:t>名称</w:t>
            </w:r>
            <w:r>
              <w:rPr>
                <w:rFonts w:hint="eastAsia" w:ascii="宋体" w:hAnsi="宋体" w:eastAsia="宋体" w:cs="宋体"/>
                <w:spacing w:val="8"/>
                <w:sz w:val="24"/>
                <w:szCs w:val="24"/>
              </w:rPr>
              <w:t>：</w:t>
            </w:r>
            <w:r>
              <w:rPr>
                <w:rFonts w:hint="eastAsia" w:cs="宋体"/>
                <w:spacing w:val="8"/>
                <w:sz w:val="24"/>
                <w:szCs w:val="24"/>
                <w:lang w:eastAsia="zh-CN"/>
              </w:rPr>
              <w:t>(</w:t>
            </w:r>
            <w:r>
              <w:rPr>
                <w:rFonts w:hint="eastAsia" w:ascii="宋体" w:hAnsi="宋体" w:eastAsia="宋体" w:cs="宋体"/>
                <w:spacing w:val="-18"/>
                <w:sz w:val="24"/>
                <w:szCs w:val="24"/>
              </w:rPr>
              <w:t>盖章</w:t>
            </w:r>
            <w:r>
              <w:rPr>
                <w:rFonts w:hint="eastAsia" w:cs="宋体"/>
                <w:spacing w:val="-18"/>
                <w:sz w:val="24"/>
                <w:szCs w:val="24"/>
                <w:lang w:eastAsia="zh-CN"/>
              </w:rPr>
              <w:t>)</w:t>
            </w:r>
          </w:p>
        </w:tc>
        <w:tc>
          <w:tcPr>
            <w:tcW w:w="4830" w:type="dxa"/>
            <w:vAlign w:val="center"/>
          </w:tcPr>
          <w:p>
            <w:pPr>
              <w:pStyle w:val="22"/>
              <w:spacing w:before="107" w:line="219" w:lineRule="auto"/>
              <w:jc w:val="both"/>
              <w:rPr>
                <w:rFonts w:hint="eastAsia" w:ascii="宋体" w:hAnsi="宋体" w:eastAsia="宋体" w:cs="宋体"/>
                <w:sz w:val="24"/>
                <w:szCs w:val="24"/>
                <w:lang w:eastAsia="zh-CN"/>
              </w:rPr>
            </w:pPr>
            <w:r>
              <w:rPr>
                <w:rFonts w:hint="eastAsia" w:ascii="宋体" w:hAnsi="宋体" w:eastAsia="宋体" w:cs="宋体"/>
                <w:spacing w:val="-18"/>
                <w:sz w:val="24"/>
                <w:szCs w:val="24"/>
              </w:rPr>
              <w:t>名称</w:t>
            </w:r>
            <w:r>
              <w:rPr>
                <w:rFonts w:hint="eastAsia" w:ascii="宋体" w:hAnsi="宋体" w:eastAsia="宋体" w:cs="宋体"/>
                <w:spacing w:val="8"/>
                <w:sz w:val="24"/>
                <w:szCs w:val="24"/>
              </w:rPr>
              <w:t>：</w:t>
            </w:r>
            <w:r>
              <w:rPr>
                <w:rFonts w:hint="eastAsia" w:cs="宋体"/>
                <w:spacing w:val="8"/>
                <w:sz w:val="24"/>
                <w:szCs w:val="24"/>
                <w:lang w:eastAsia="zh-CN"/>
              </w:rPr>
              <w:t>(</w:t>
            </w:r>
            <w:r>
              <w:rPr>
                <w:rFonts w:hint="eastAsia" w:ascii="宋体" w:hAnsi="宋体" w:eastAsia="宋体" w:cs="宋体"/>
                <w:spacing w:val="-18"/>
                <w:sz w:val="24"/>
                <w:szCs w:val="24"/>
              </w:rPr>
              <w:t>盖章</w:t>
            </w:r>
            <w:r>
              <w:rPr>
                <w:rFonts w:hint="eastAsia" w:cs="宋体"/>
                <w:spacing w:val="-18"/>
                <w:sz w:val="24"/>
                <w:szCs w:val="24"/>
                <w:lang w:eastAsia="zh-CN"/>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5" w:hRule="atLeast"/>
          <w:jc w:val="center"/>
        </w:trPr>
        <w:tc>
          <w:tcPr>
            <w:tcW w:w="4829" w:type="dxa"/>
            <w:vAlign w:val="center"/>
          </w:tcPr>
          <w:p>
            <w:pPr>
              <w:pStyle w:val="22"/>
              <w:spacing w:before="107" w:line="229" w:lineRule="auto"/>
              <w:jc w:val="both"/>
              <w:rPr>
                <w:rFonts w:hint="eastAsia" w:ascii="宋体" w:hAnsi="宋体" w:eastAsia="宋体" w:cs="宋体"/>
                <w:sz w:val="24"/>
                <w:szCs w:val="24"/>
              </w:rPr>
            </w:pPr>
            <w:r>
              <w:rPr>
                <w:rFonts w:hint="eastAsia" w:ascii="宋体" w:hAnsi="宋体" w:eastAsia="宋体" w:cs="宋体"/>
                <w:spacing w:val="-15"/>
                <w:sz w:val="24"/>
                <w:szCs w:val="24"/>
              </w:rPr>
              <w:t>地址：</w:t>
            </w:r>
          </w:p>
        </w:tc>
        <w:tc>
          <w:tcPr>
            <w:tcW w:w="4830" w:type="dxa"/>
            <w:vAlign w:val="center"/>
          </w:tcPr>
          <w:p>
            <w:pPr>
              <w:pStyle w:val="22"/>
              <w:spacing w:before="107" w:line="229" w:lineRule="auto"/>
              <w:jc w:val="both"/>
              <w:rPr>
                <w:rFonts w:hint="eastAsia" w:ascii="宋体" w:hAnsi="宋体" w:eastAsia="宋体" w:cs="宋体"/>
                <w:sz w:val="24"/>
                <w:szCs w:val="24"/>
              </w:rPr>
            </w:pPr>
            <w:r>
              <w:rPr>
                <w:rFonts w:hint="eastAsia" w:ascii="宋体" w:hAnsi="宋体" w:eastAsia="宋体" w:cs="宋体"/>
                <w:spacing w:val="-15"/>
                <w:sz w:val="24"/>
                <w:szCs w:val="24"/>
              </w:rPr>
              <w:t>地址：</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5" w:hRule="atLeast"/>
          <w:jc w:val="center"/>
        </w:trPr>
        <w:tc>
          <w:tcPr>
            <w:tcW w:w="4829" w:type="dxa"/>
            <w:vAlign w:val="center"/>
          </w:tcPr>
          <w:p>
            <w:pPr>
              <w:pStyle w:val="22"/>
              <w:spacing w:before="107" w:line="220" w:lineRule="auto"/>
              <w:ind w:left="1"/>
              <w:jc w:val="both"/>
              <w:rPr>
                <w:rFonts w:hint="eastAsia" w:ascii="宋体" w:hAnsi="宋体" w:eastAsia="宋体" w:cs="宋体"/>
                <w:sz w:val="24"/>
                <w:szCs w:val="24"/>
                <w:lang w:eastAsia="zh-CN"/>
              </w:rPr>
            </w:pPr>
            <w:r>
              <w:rPr>
                <w:rFonts w:hint="eastAsia" w:ascii="宋体" w:hAnsi="宋体" w:eastAsia="宋体" w:cs="宋体"/>
                <w:spacing w:val="-2"/>
                <w:sz w:val="24"/>
                <w:szCs w:val="24"/>
              </w:rPr>
              <w:t>法定代表人</w:t>
            </w:r>
            <w:r>
              <w:rPr>
                <w:rFonts w:hint="eastAsia" w:cs="宋体"/>
                <w:spacing w:val="-2"/>
                <w:sz w:val="24"/>
                <w:szCs w:val="24"/>
                <w:lang w:eastAsia="zh-CN"/>
              </w:rPr>
              <w:t>(</w:t>
            </w:r>
            <w:r>
              <w:rPr>
                <w:rFonts w:hint="eastAsia" w:ascii="宋体" w:hAnsi="宋体" w:eastAsia="宋体" w:cs="宋体"/>
                <w:spacing w:val="-2"/>
                <w:sz w:val="24"/>
                <w:szCs w:val="24"/>
              </w:rPr>
              <w:t>签字</w:t>
            </w:r>
            <w:r>
              <w:rPr>
                <w:rFonts w:hint="eastAsia" w:ascii="宋体" w:hAnsi="宋体" w:eastAsia="宋体" w:cs="宋体"/>
                <w:spacing w:val="-56"/>
                <w:w w:val="87"/>
                <w:sz w:val="24"/>
                <w:szCs w:val="24"/>
              </w:rPr>
              <w:t>：</w:t>
            </w:r>
            <w:r>
              <w:rPr>
                <w:rFonts w:hint="eastAsia" w:cs="宋体"/>
                <w:spacing w:val="-56"/>
                <w:w w:val="87"/>
                <w:sz w:val="24"/>
                <w:szCs w:val="24"/>
                <w:lang w:eastAsia="zh-CN"/>
              </w:rPr>
              <w:t>)</w:t>
            </w:r>
          </w:p>
        </w:tc>
        <w:tc>
          <w:tcPr>
            <w:tcW w:w="4830" w:type="dxa"/>
            <w:vAlign w:val="center"/>
          </w:tcPr>
          <w:p>
            <w:pPr>
              <w:pStyle w:val="22"/>
              <w:spacing w:before="107" w:line="220" w:lineRule="auto"/>
              <w:jc w:val="both"/>
              <w:rPr>
                <w:rFonts w:hint="eastAsia" w:ascii="宋体" w:hAnsi="宋体" w:eastAsia="宋体" w:cs="宋体"/>
                <w:sz w:val="24"/>
                <w:szCs w:val="24"/>
                <w:lang w:eastAsia="zh-CN"/>
              </w:rPr>
            </w:pPr>
            <w:r>
              <w:rPr>
                <w:rFonts w:hint="eastAsia" w:ascii="宋体" w:hAnsi="宋体" w:eastAsia="宋体" w:cs="宋体"/>
                <w:spacing w:val="-15"/>
                <w:sz w:val="24"/>
                <w:szCs w:val="24"/>
              </w:rPr>
              <w:t>法定代表人</w:t>
            </w:r>
            <w:r>
              <w:rPr>
                <w:rFonts w:hint="eastAsia" w:cs="宋体"/>
                <w:spacing w:val="-15"/>
                <w:sz w:val="24"/>
                <w:szCs w:val="24"/>
                <w:lang w:eastAsia="zh-CN"/>
              </w:rPr>
              <w:t>(</w:t>
            </w:r>
            <w:r>
              <w:rPr>
                <w:rFonts w:hint="eastAsia" w:ascii="宋体" w:hAnsi="宋体" w:eastAsia="宋体" w:cs="宋体"/>
                <w:spacing w:val="-15"/>
                <w:sz w:val="24"/>
                <w:szCs w:val="24"/>
              </w:rPr>
              <w:t>签字</w:t>
            </w:r>
            <w:r>
              <w:rPr>
                <w:rFonts w:hint="eastAsia" w:ascii="宋体" w:hAnsi="宋体" w:eastAsia="宋体" w:cs="宋体"/>
                <w:spacing w:val="-39"/>
                <w:w w:val="60"/>
                <w:sz w:val="24"/>
                <w:szCs w:val="24"/>
              </w:rPr>
              <w:t>：</w:t>
            </w:r>
            <w:r>
              <w:rPr>
                <w:rFonts w:hint="eastAsia" w:cs="宋体"/>
                <w:spacing w:val="-39"/>
                <w:w w:val="60"/>
                <w:sz w:val="24"/>
                <w:szCs w:val="24"/>
                <w:lang w:eastAsia="zh-CN"/>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5" w:hRule="atLeast"/>
          <w:jc w:val="center"/>
        </w:trPr>
        <w:tc>
          <w:tcPr>
            <w:tcW w:w="4829" w:type="dxa"/>
            <w:vAlign w:val="center"/>
          </w:tcPr>
          <w:p>
            <w:pPr>
              <w:pStyle w:val="22"/>
              <w:spacing w:before="107" w:line="220" w:lineRule="auto"/>
              <w:jc w:val="both"/>
              <w:rPr>
                <w:rFonts w:hint="eastAsia" w:ascii="宋体" w:hAnsi="宋体" w:eastAsia="宋体" w:cs="宋体"/>
                <w:sz w:val="24"/>
                <w:szCs w:val="24"/>
                <w:lang w:eastAsia="zh-CN"/>
              </w:rPr>
            </w:pPr>
            <w:r>
              <w:rPr>
                <w:rFonts w:hint="eastAsia" w:ascii="宋体" w:hAnsi="宋体" w:eastAsia="宋体" w:cs="宋体"/>
                <w:spacing w:val="-2"/>
                <w:sz w:val="24"/>
                <w:szCs w:val="24"/>
              </w:rPr>
              <w:t>授权代表</w:t>
            </w:r>
            <w:r>
              <w:rPr>
                <w:rFonts w:hint="eastAsia" w:cs="宋体"/>
                <w:spacing w:val="-2"/>
                <w:sz w:val="24"/>
                <w:szCs w:val="24"/>
                <w:lang w:eastAsia="zh-CN"/>
              </w:rPr>
              <w:t>(</w:t>
            </w:r>
            <w:r>
              <w:rPr>
                <w:rFonts w:hint="eastAsia" w:ascii="宋体" w:hAnsi="宋体" w:eastAsia="宋体" w:cs="宋体"/>
                <w:spacing w:val="-2"/>
                <w:sz w:val="24"/>
                <w:szCs w:val="24"/>
              </w:rPr>
              <w:t>签字</w:t>
            </w:r>
            <w:r>
              <w:rPr>
                <w:rFonts w:hint="eastAsia" w:ascii="宋体" w:hAnsi="宋体" w:eastAsia="宋体" w:cs="宋体"/>
                <w:spacing w:val="-56"/>
                <w:w w:val="87"/>
                <w:sz w:val="24"/>
                <w:szCs w:val="24"/>
              </w:rPr>
              <w:t>：</w:t>
            </w:r>
            <w:r>
              <w:rPr>
                <w:rFonts w:hint="eastAsia" w:cs="宋体"/>
                <w:spacing w:val="-56"/>
                <w:w w:val="87"/>
                <w:sz w:val="24"/>
                <w:szCs w:val="24"/>
                <w:lang w:eastAsia="zh-CN"/>
              </w:rPr>
              <w:t>)</w:t>
            </w:r>
          </w:p>
        </w:tc>
        <w:tc>
          <w:tcPr>
            <w:tcW w:w="4830" w:type="dxa"/>
            <w:vAlign w:val="center"/>
          </w:tcPr>
          <w:p>
            <w:pPr>
              <w:pStyle w:val="22"/>
              <w:spacing w:before="107" w:line="220" w:lineRule="auto"/>
              <w:ind w:right="39"/>
              <w:jc w:val="both"/>
              <w:rPr>
                <w:rFonts w:hint="eastAsia" w:ascii="宋体" w:hAnsi="宋体" w:eastAsia="宋体" w:cs="宋体"/>
                <w:sz w:val="24"/>
                <w:szCs w:val="24"/>
                <w:lang w:eastAsia="zh-CN"/>
              </w:rPr>
            </w:pPr>
            <w:r>
              <w:rPr>
                <w:rFonts w:hint="eastAsia" w:ascii="宋体" w:hAnsi="宋体" w:eastAsia="宋体" w:cs="宋体"/>
                <w:spacing w:val="-2"/>
                <w:sz w:val="24"/>
                <w:szCs w:val="24"/>
              </w:rPr>
              <w:t>授权代表</w:t>
            </w:r>
            <w:r>
              <w:rPr>
                <w:rFonts w:hint="eastAsia" w:cs="宋体"/>
                <w:spacing w:val="-2"/>
                <w:sz w:val="24"/>
                <w:szCs w:val="24"/>
                <w:lang w:eastAsia="zh-CN"/>
              </w:rPr>
              <w:t>(</w:t>
            </w:r>
            <w:r>
              <w:rPr>
                <w:rFonts w:hint="eastAsia" w:ascii="宋体" w:hAnsi="宋体" w:eastAsia="宋体" w:cs="宋体"/>
                <w:spacing w:val="-2"/>
                <w:sz w:val="24"/>
                <w:szCs w:val="24"/>
              </w:rPr>
              <w:t>签字</w:t>
            </w:r>
            <w:r>
              <w:rPr>
                <w:rFonts w:hint="eastAsia" w:ascii="宋体" w:hAnsi="宋体" w:eastAsia="宋体" w:cs="宋体"/>
                <w:spacing w:val="-56"/>
                <w:w w:val="87"/>
                <w:sz w:val="24"/>
                <w:szCs w:val="24"/>
              </w:rPr>
              <w:t>：</w:t>
            </w:r>
            <w:r>
              <w:rPr>
                <w:rFonts w:hint="eastAsia" w:cs="宋体"/>
                <w:spacing w:val="-56"/>
                <w:w w:val="87"/>
                <w:sz w:val="24"/>
                <w:szCs w:val="24"/>
                <w:lang w:eastAsia="zh-CN"/>
              </w:rPr>
              <w:t>)</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5" w:hRule="atLeast"/>
          <w:jc w:val="center"/>
        </w:trPr>
        <w:tc>
          <w:tcPr>
            <w:tcW w:w="4829" w:type="dxa"/>
            <w:vAlign w:val="center"/>
          </w:tcPr>
          <w:p>
            <w:pPr>
              <w:pStyle w:val="22"/>
              <w:spacing w:before="108" w:line="220" w:lineRule="auto"/>
              <w:ind w:left="1"/>
              <w:jc w:val="both"/>
              <w:rPr>
                <w:rFonts w:hint="eastAsia" w:ascii="宋体" w:hAnsi="宋体" w:eastAsia="宋体" w:cs="宋体"/>
                <w:sz w:val="24"/>
                <w:szCs w:val="24"/>
              </w:rPr>
            </w:pPr>
            <w:r>
              <w:rPr>
                <w:rFonts w:hint="eastAsia" w:ascii="宋体" w:hAnsi="宋体" w:eastAsia="宋体" w:cs="宋体"/>
                <w:spacing w:val="-11"/>
                <w:sz w:val="24"/>
                <w:szCs w:val="24"/>
              </w:rPr>
              <w:t>开户银行：</w:t>
            </w:r>
          </w:p>
        </w:tc>
        <w:tc>
          <w:tcPr>
            <w:tcW w:w="4830" w:type="dxa"/>
            <w:vAlign w:val="center"/>
          </w:tcPr>
          <w:p>
            <w:pPr>
              <w:pStyle w:val="22"/>
              <w:spacing w:before="108" w:line="220" w:lineRule="auto"/>
              <w:jc w:val="both"/>
              <w:rPr>
                <w:rFonts w:hint="eastAsia" w:ascii="宋体" w:hAnsi="宋体" w:eastAsia="宋体" w:cs="宋体"/>
                <w:sz w:val="24"/>
                <w:szCs w:val="24"/>
              </w:rPr>
            </w:pPr>
            <w:r>
              <w:rPr>
                <w:rFonts w:hint="eastAsia" w:ascii="宋体" w:hAnsi="宋体" w:eastAsia="宋体" w:cs="宋体"/>
                <w:spacing w:val="-11"/>
                <w:sz w:val="24"/>
                <w:szCs w:val="24"/>
              </w:rPr>
              <w:t>开户银行：</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465" w:hRule="atLeast"/>
          <w:jc w:val="center"/>
        </w:trPr>
        <w:tc>
          <w:tcPr>
            <w:tcW w:w="4829" w:type="dxa"/>
            <w:vAlign w:val="center"/>
          </w:tcPr>
          <w:p>
            <w:pPr>
              <w:pStyle w:val="22"/>
              <w:spacing w:before="108" w:line="220" w:lineRule="auto"/>
              <w:ind w:left="1"/>
              <w:jc w:val="both"/>
              <w:rPr>
                <w:rFonts w:hint="eastAsia" w:ascii="宋体" w:hAnsi="宋体" w:eastAsia="宋体" w:cs="宋体"/>
                <w:sz w:val="24"/>
                <w:szCs w:val="24"/>
              </w:rPr>
            </w:pPr>
            <w:r>
              <w:rPr>
                <w:rFonts w:hint="eastAsia" w:ascii="宋体" w:hAnsi="宋体" w:eastAsia="宋体" w:cs="宋体"/>
                <w:spacing w:val="-11"/>
                <w:sz w:val="24"/>
                <w:szCs w:val="24"/>
              </w:rPr>
              <w:t>银行帐号：</w:t>
            </w:r>
          </w:p>
        </w:tc>
        <w:tc>
          <w:tcPr>
            <w:tcW w:w="4830" w:type="dxa"/>
            <w:vAlign w:val="center"/>
          </w:tcPr>
          <w:p>
            <w:pPr>
              <w:pStyle w:val="22"/>
              <w:spacing w:before="108" w:line="220" w:lineRule="auto"/>
              <w:jc w:val="both"/>
              <w:rPr>
                <w:rFonts w:hint="eastAsia" w:ascii="宋体" w:hAnsi="宋体" w:eastAsia="宋体" w:cs="宋体"/>
                <w:sz w:val="24"/>
                <w:szCs w:val="24"/>
              </w:rPr>
            </w:pPr>
            <w:r>
              <w:rPr>
                <w:rFonts w:hint="eastAsia" w:ascii="宋体" w:hAnsi="宋体" w:eastAsia="宋体" w:cs="宋体"/>
                <w:spacing w:val="-11"/>
                <w:sz w:val="24"/>
                <w:szCs w:val="24"/>
              </w:rPr>
              <w:t>银行帐号：</w:t>
            </w: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jc w:val="center"/>
        </w:trPr>
        <w:tc>
          <w:tcPr>
            <w:tcW w:w="4829" w:type="dxa"/>
            <w:vAlign w:val="center"/>
          </w:tcPr>
          <w:p>
            <w:pPr>
              <w:pStyle w:val="22"/>
              <w:spacing w:before="107" w:line="177" w:lineRule="auto"/>
              <w:ind w:left="31"/>
              <w:jc w:val="both"/>
              <w:rPr>
                <w:rFonts w:hint="eastAsia" w:ascii="宋体" w:hAnsi="宋体" w:eastAsia="宋体" w:cs="宋体"/>
                <w:sz w:val="24"/>
                <w:szCs w:val="24"/>
                <w:lang w:eastAsia="zh-CN"/>
              </w:rPr>
            </w:pPr>
            <w:r>
              <w:rPr>
                <w:rFonts w:hint="eastAsia" w:ascii="宋体" w:hAnsi="宋体" w:eastAsia="宋体" w:cs="宋体"/>
                <w:spacing w:val="-4"/>
                <w:sz w:val="24"/>
                <w:szCs w:val="24"/>
              </w:rPr>
              <w:t>甲方合同法律审核</w:t>
            </w:r>
            <w:r>
              <w:rPr>
                <w:rFonts w:hint="eastAsia" w:cs="宋体"/>
                <w:spacing w:val="-4"/>
                <w:sz w:val="24"/>
                <w:szCs w:val="24"/>
                <w:lang w:eastAsia="zh-CN"/>
              </w:rPr>
              <w:t>(</w:t>
            </w:r>
            <w:r>
              <w:rPr>
                <w:rFonts w:hint="eastAsia" w:ascii="宋体" w:hAnsi="宋体" w:eastAsia="宋体" w:cs="宋体"/>
                <w:spacing w:val="-4"/>
                <w:sz w:val="24"/>
                <w:szCs w:val="24"/>
              </w:rPr>
              <w:t>盖章</w:t>
            </w:r>
            <w:r>
              <w:rPr>
                <w:rFonts w:hint="eastAsia" w:ascii="宋体" w:hAnsi="宋体" w:eastAsia="宋体" w:cs="宋体"/>
                <w:spacing w:val="-56"/>
                <w:w w:val="87"/>
                <w:sz w:val="24"/>
                <w:szCs w:val="24"/>
              </w:rPr>
              <w:t>：</w:t>
            </w:r>
            <w:r>
              <w:rPr>
                <w:rFonts w:hint="eastAsia" w:cs="宋体"/>
                <w:spacing w:val="-56"/>
                <w:w w:val="87"/>
                <w:sz w:val="24"/>
                <w:szCs w:val="24"/>
                <w:lang w:eastAsia="zh-CN"/>
              </w:rPr>
              <w:t>)</w:t>
            </w:r>
          </w:p>
        </w:tc>
        <w:tc>
          <w:tcPr>
            <w:tcW w:w="4830" w:type="dxa"/>
            <w:vAlign w:val="center"/>
          </w:tcPr>
          <w:p>
            <w:pPr>
              <w:jc w:val="both"/>
              <w:rPr>
                <w:rFonts w:hint="eastAsia" w:ascii="宋体" w:hAnsi="宋体" w:eastAsia="宋体" w:cs="宋体"/>
                <w:sz w:val="24"/>
                <w:szCs w:val="24"/>
              </w:rPr>
            </w:pPr>
          </w:p>
        </w:tc>
      </w:tr>
      <w:tr>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0" w:type="dxa"/>
            <w:left w:w="0" w:type="dxa"/>
            <w:bottom w:w="0" w:type="dxa"/>
            <w:right w:w="0" w:type="dxa"/>
          </w:tblCellMar>
        </w:tblPrEx>
        <w:trPr>
          <w:trHeight w:val="354" w:hRule="atLeast"/>
          <w:jc w:val="center"/>
        </w:trPr>
        <w:tc>
          <w:tcPr>
            <w:tcW w:w="4829" w:type="dxa"/>
            <w:vAlign w:val="center"/>
          </w:tcPr>
          <w:p>
            <w:pPr>
              <w:spacing w:before="215" w:line="220" w:lineRule="auto"/>
              <w:rPr>
                <w:rFonts w:hint="eastAsia" w:ascii="宋体" w:hAnsi="宋体" w:eastAsia="宋体" w:cs="宋体"/>
                <w:sz w:val="24"/>
                <w:szCs w:val="24"/>
              </w:rPr>
            </w:pPr>
            <w:r>
              <w:rPr>
                <w:rFonts w:hint="eastAsia" w:ascii="宋体" w:hAnsi="宋体" w:eastAsia="宋体" w:cs="宋体"/>
                <w:spacing w:val="-17"/>
                <w:sz w:val="24"/>
                <w:szCs w:val="24"/>
              </w:rPr>
              <w:t>时间：           年</w:t>
            </w:r>
            <w:r>
              <w:rPr>
                <w:rFonts w:hint="eastAsia" w:ascii="宋体" w:hAnsi="宋体" w:eastAsia="宋体" w:cs="宋体"/>
                <w:spacing w:val="5"/>
                <w:sz w:val="24"/>
                <w:szCs w:val="24"/>
              </w:rPr>
              <w:t xml:space="preserve">     </w:t>
            </w:r>
            <w:r>
              <w:rPr>
                <w:rFonts w:hint="eastAsia" w:ascii="宋体" w:hAnsi="宋体" w:eastAsia="宋体" w:cs="宋体"/>
                <w:spacing w:val="-17"/>
                <w:sz w:val="24"/>
                <w:szCs w:val="24"/>
              </w:rPr>
              <w:t>月</w:t>
            </w:r>
            <w:r>
              <w:rPr>
                <w:rFonts w:hint="eastAsia" w:ascii="宋体" w:hAnsi="宋体" w:eastAsia="宋体" w:cs="宋体"/>
                <w:spacing w:val="2"/>
                <w:sz w:val="24"/>
                <w:szCs w:val="24"/>
              </w:rPr>
              <w:t xml:space="preserve">          </w:t>
            </w:r>
            <w:r>
              <w:rPr>
                <w:rFonts w:hint="eastAsia" w:ascii="宋体" w:hAnsi="宋体" w:eastAsia="宋体" w:cs="宋体"/>
                <w:spacing w:val="-17"/>
                <w:sz w:val="24"/>
                <w:szCs w:val="24"/>
              </w:rPr>
              <w:t>日</w:t>
            </w:r>
          </w:p>
          <w:p>
            <w:pPr>
              <w:pStyle w:val="22"/>
              <w:spacing w:before="107" w:line="177" w:lineRule="auto"/>
              <w:ind w:left="31"/>
              <w:jc w:val="both"/>
              <w:rPr>
                <w:rFonts w:hint="eastAsia" w:ascii="宋体" w:hAnsi="宋体" w:eastAsia="宋体" w:cs="宋体"/>
                <w:spacing w:val="-4"/>
                <w:sz w:val="24"/>
                <w:szCs w:val="24"/>
              </w:rPr>
            </w:pPr>
          </w:p>
        </w:tc>
        <w:tc>
          <w:tcPr>
            <w:tcW w:w="4830" w:type="dxa"/>
            <w:vAlign w:val="center"/>
          </w:tcPr>
          <w:p>
            <w:pPr>
              <w:spacing w:before="215" w:line="220" w:lineRule="auto"/>
              <w:rPr>
                <w:rFonts w:hint="eastAsia" w:ascii="宋体" w:hAnsi="宋体" w:eastAsia="宋体" w:cs="宋体"/>
                <w:sz w:val="24"/>
                <w:szCs w:val="24"/>
              </w:rPr>
            </w:pPr>
            <w:r>
              <w:rPr>
                <w:rFonts w:hint="eastAsia" w:ascii="宋体" w:hAnsi="宋体" w:eastAsia="宋体" w:cs="宋体"/>
                <w:spacing w:val="-17"/>
                <w:sz w:val="24"/>
                <w:szCs w:val="24"/>
              </w:rPr>
              <w:t>时间：           年</w:t>
            </w:r>
            <w:r>
              <w:rPr>
                <w:rFonts w:hint="eastAsia" w:ascii="宋体" w:hAnsi="宋体" w:eastAsia="宋体" w:cs="宋体"/>
                <w:spacing w:val="5"/>
                <w:sz w:val="24"/>
                <w:szCs w:val="24"/>
              </w:rPr>
              <w:t xml:space="preserve">     </w:t>
            </w:r>
            <w:r>
              <w:rPr>
                <w:rFonts w:hint="eastAsia" w:ascii="宋体" w:hAnsi="宋体" w:eastAsia="宋体" w:cs="宋体"/>
                <w:spacing w:val="-17"/>
                <w:sz w:val="24"/>
                <w:szCs w:val="24"/>
              </w:rPr>
              <w:t>月</w:t>
            </w:r>
            <w:r>
              <w:rPr>
                <w:rFonts w:hint="eastAsia" w:ascii="宋体" w:hAnsi="宋体" w:eastAsia="宋体" w:cs="宋体"/>
                <w:spacing w:val="2"/>
                <w:sz w:val="24"/>
                <w:szCs w:val="24"/>
              </w:rPr>
              <w:t xml:space="preserve">          </w:t>
            </w:r>
            <w:r>
              <w:rPr>
                <w:rFonts w:hint="eastAsia" w:ascii="宋体" w:hAnsi="宋体" w:eastAsia="宋体" w:cs="宋体"/>
                <w:spacing w:val="-17"/>
                <w:sz w:val="24"/>
                <w:szCs w:val="24"/>
              </w:rPr>
              <w:t>日</w:t>
            </w:r>
          </w:p>
          <w:p>
            <w:pPr>
              <w:jc w:val="both"/>
              <w:rPr>
                <w:rFonts w:hint="eastAsia" w:ascii="宋体" w:hAnsi="宋体" w:eastAsia="宋体" w:cs="宋体"/>
                <w:sz w:val="24"/>
                <w:szCs w:val="24"/>
              </w:rPr>
            </w:pPr>
          </w:p>
        </w:tc>
      </w:tr>
    </w:tbl>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i w:val="0"/>
          <w:iCs w:val="0"/>
          <w:sz w:val="32"/>
          <w:szCs w:val="32"/>
        </w:rPr>
      </w:pPr>
      <w:r>
        <w:rPr>
          <w:rFonts w:hint="eastAsia" w:ascii="宋体" w:hAnsi="宋体" w:eastAsia="宋体" w:cs="宋体"/>
          <w:b/>
          <w:bCs/>
          <w:i w:val="0"/>
          <w:iCs w:val="0"/>
          <w:sz w:val="32"/>
          <w:szCs w:val="32"/>
        </w:rPr>
        <w:t>第七章</w:t>
      </w:r>
      <w:r>
        <w:rPr>
          <w:rFonts w:hint="eastAsia" w:ascii="宋体" w:hAnsi="宋体" w:eastAsia="宋体" w:cs="宋体"/>
          <w:b/>
          <w:bCs/>
          <w:i w:val="0"/>
          <w:iCs w:val="0"/>
          <w:sz w:val="32"/>
          <w:szCs w:val="32"/>
          <w:lang w:val="en-US" w:eastAsia="zh-CN"/>
        </w:rPr>
        <w:t xml:space="preserve">  </w:t>
      </w:r>
      <w:r>
        <w:rPr>
          <w:rFonts w:hint="eastAsia" w:ascii="宋体" w:hAnsi="宋体" w:eastAsia="宋体" w:cs="宋体"/>
          <w:b/>
          <w:bCs/>
          <w:i w:val="0"/>
          <w:iCs w:val="0"/>
          <w:sz w:val="32"/>
          <w:szCs w:val="32"/>
        </w:rPr>
        <w:t>投标文件格式</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b/>
          <w:bCs/>
          <w:sz w:val="24"/>
          <w:szCs w:val="24"/>
        </w:rPr>
        <w:t>封面</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sz w:val="28"/>
          <w:szCs w:val="28"/>
          <w:lang w:eastAsia="zh-CN"/>
        </w:rPr>
      </w:pPr>
      <w:r>
        <w:rPr>
          <w:rFonts w:hint="eastAsia" w:ascii="宋体" w:hAnsi="宋体" w:eastAsia="宋体" w:cs="宋体"/>
          <w:sz w:val="28"/>
          <w:szCs w:val="28"/>
          <w:lang w:eastAsia="zh-CN"/>
        </w:rPr>
        <w:t>(</w:t>
      </w:r>
      <w:r>
        <w:rPr>
          <w:rFonts w:hint="eastAsia" w:ascii="宋体" w:hAnsi="宋体" w:eastAsia="宋体" w:cs="宋体"/>
          <w:sz w:val="28"/>
          <w:szCs w:val="28"/>
        </w:rPr>
        <w:t>封面</w:t>
      </w:r>
      <w:r>
        <w:rPr>
          <w:rFonts w:hint="eastAsia" w:ascii="宋体" w:hAnsi="宋体" w:eastAsia="宋体" w:cs="宋体"/>
          <w:sz w:val="28"/>
          <w:szCs w:val="28"/>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40"/>
          <w:szCs w:val="40"/>
        </w:rPr>
      </w:pPr>
      <w:r>
        <w:rPr>
          <w:rFonts w:hint="eastAsia" w:ascii="宋体" w:hAnsi="宋体" w:eastAsia="宋体" w:cs="宋体"/>
          <w:b/>
          <w:bCs/>
          <w:sz w:val="40"/>
          <w:szCs w:val="40"/>
        </w:rPr>
        <w:t>投标文件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sz w:val="28"/>
          <w:szCs w:val="28"/>
        </w:rPr>
      </w:pPr>
      <w:r>
        <w:rPr>
          <w:rFonts w:hint="eastAsia" w:ascii="宋体" w:hAnsi="宋体" w:eastAsia="宋体" w:cs="宋体"/>
          <w:sz w:val="28"/>
          <w:szCs w:val="28"/>
        </w:rPr>
        <w:t>项目名称:</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sz w:val="24"/>
          <w:szCs w:val="24"/>
          <w:lang w:eastAsia="zh-CN"/>
        </w:rPr>
      </w:pPr>
      <w:r>
        <w:rPr>
          <w:rFonts w:hint="eastAsia" w:ascii="宋体" w:hAnsi="宋体" w:eastAsia="宋体" w:cs="宋体"/>
          <w:sz w:val="24"/>
          <w:szCs w:val="24"/>
        </w:rPr>
        <w:t>供应商：</w:t>
      </w:r>
      <w:r>
        <w:rPr>
          <w:rFonts w:hint="eastAsia" w:ascii="宋体" w:hAnsi="宋体" w:eastAsia="宋体" w:cs="宋体"/>
          <w:sz w:val="24"/>
          <w:szCs w:val="24"/>
          <w:lang w:eastAsia="zh-CN"/>
        </w:rPr>
        <w:t>(</w:t>
      </w:r>
      <w:r>
        <w:rPr>
          <w:rFonts w:hint="eastAsia" w:ascii="宋体" w:hAnsi="宋体" w:eastAsia="宋体" w:cs="宋体"/>
          <w:sz w:val="24"/>
          <w:szCs w:val="24"/>
        </w:rPr>
        <w:t>盖章</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8"/>
          <w:szCs w:val="28"/>
        </w:rPr>
      </w:pPr>
      <w:r>
        <w:rPr>
          <w:rFonts w:hint="eastAsia" w:ascii="宋体" w:hAnsi="宋体" w:eastAsia="宋体" w:cs="宋体"/>
          <w:sz w:val="24"/>
          <w:szCs w:val="24"/>
        </w:rPr>
        <w:t>年月日</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pStyle w:val="2"/>
        <w:rPr>
          <w:rFonts w:hint="eastAsia"/>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sz w:val="24"/>
          <w:szCs w:val="24"/>
        </w:rPr>
      </w:pPr>
      <w:r>
        <w:rPr>
          <w:rFonts w:hint="eastAsia" w:ascii="宋体" w:hAnsi="宋体" w:eastAsia="宋体" w:cs="宋体"/>
          <w:b/>
          <w:bCs/>
          <w:sz w:val="32"/>
          <w:szCs w:val="32"/>
        </w:rPr>
        <w:t>目录</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一、封面</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二、投标函</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三、开标一览表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四、投标价格明细表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五、采购需求响应表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六、采购需求及相关要求响应详情</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七、资格证明文件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8"/>
          <w:szCs w:val="28"/>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8"/>
          <w:szCs w:val="28"/>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一、投标函</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z w:val="24"/>
          <w:szCs w:val="24"/>
          <w:lang w:eastAsia="zh-CN"/>
        </w:rPr>
        <w:t>(</w:t>
      </w:r>
      <w:r>
        <w:rPr>
          <w:rFonts w:hint="eastAsia" w:ascii="宋体" w:hAnsi="宋体" w:eastAsia="宋体" w:cs="宋体"/>
          <w:sz w:val="24"/>
          <w:szCs w:val="24"/>
        </w:rPr>
        <w:t>采购人/采购代理机构名称</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我</w:t>
      </w:r>
      <w:r>
        <w:rPr>
          <w:rFonts w:hint="eastAsia" w:ascii="宋体" w:hAnsi="宋体" w:eastAsia="宋体" w:cs="宋体"/>
          <w:sz w:val="24"/>
          <w:szCs w:val="24"/>
          <w:lang w:eastAsia="zh-CN"/>
        </w:rPr>
        <w:t>(</w:t>
      </w:r>
      <w:r>
        <w:rPr>
          <w:rFonts w:hint="eastAsia" w:ascii="宋体" w:hAnsi="宋体" w:eastAsia="宋体" w:cs="宋体"/>
          <w:sz w:val="24"/>
          <w:szCs w:val="24"/>
        </w:rPr>
        <w:t>单位/本人，以下统称我方</w:t>
      </w:r>
      <w:r>
        <w:rPr>
          <w:rFonts w:hint="eastAsia" w:ascii="宋体" w:hAnsi="宋体" w:eastAsia="宋体" w:cs="宋体"/>
          <w:sz w:val="24"/>
          <w:szCs w:val="24"/>
          <w:lang w:eastAsia="zh-CN"/>
        </w:rPr>
        <w:t>)</w:t>
      </w:r>
      <w:r>
        <w:rPr>
          <w:rFonts w:hint="eastAsia" w:ascii="宋体" w:hAnsi="宋体" w:eastAsia="宋体" w:cs="宋体"/>
          <w:sz w:val="24"/>
          <w:szCs w:val="24"/>
        </w:rPr>
        <w:t>自愿参加</w:t>
      </w:r>
      <w:r>
        <w:rPr>
          <w:rFonts w:hint="eastAsia" w:ascii="宋体" w:hAnsi="宋体" w:eastAsia="宋体" w:cs="宋体"/>
          <w:sz w:val="24"/>
          <w:szCs w:val="24"/>
          <w:u w:val="single"/>
          <w:lang w:eastAsia="zh-CN"/>
        </w:rPr>
        <w:t>(</w:t>
      </w:r>
      <w:r>
        <w:rPr>
          <w:rFonts w:hint="eastAsia" w:ascii="宋体" w:hAnsi="宋体" w:eastAsia="宋体" w:cs="宋体"/>
          <w:sz w:val="24"/>
          <w:szCs w:val="24"/>
          <w:u w:val="single"/>
        </w:rPr>
        <w:t>项目名称和招标编号</w:t>
      </w:r>
      <w:r>
        <w:rPr>
          <w:rFonts w:hint="eastAsia" w:ascii="宋体" w:hAnsi="宋体" w:eastAsia="宋体" w:cs="宋体"/>
          <w:sz w:val="24"/>
          <w:szCs w:val="24"/>
          <w:u w:val="single"/>
          <w:lang w:eastAsia="zh-CN"/>
        </w:rPr>
        <w:t>)</w:t>
      </w:r>
      <w:r>
        <w:rPr>
          <w:rFonts w:hint="eastAsia" w:ascii="宋体" w:hAnsi="宋体" w:eastAsia="宋体" w:cs="宋体"/>
          <w:sz w:val="24"/>
          <w:szCs w:val="24"/>
        </w:rPr>
        <w:t>的投标,并做出如下承诺：</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一、我方授权</w:t>
      </w:r>
      <w:r>
        <w:rPr>
          <w:rFonts w:hint="eastAsia" w:ascii="宋体" w:hAnsi="宋体" w:eastAsia="宋体" w:cs="宋体"/>
          <w:sz w:val="24"/>
          <w:szCs w:val="24"/>
          <w:lang w:val="en-US" w:eastAsia="zh-CN"/>
        </w:rPr>
        <w:t>(</w:t>
      </w:r>
      <w:r>
        <w:rPr>
          <w:rFonts w:hint="eastAsia" w:ascii="宋体" w:hAnsi="宋体" w:eastAsia="宋体" w:cs="宋体"/>
          <w:sz w:val="24"/>
          <w:szCs w:val="24"/>
        </w:rPr>
        <w:t>姓名和职务</w:t>
      </w:r>
      <w:r>
        <w:rPr>
          <w:rFonts w:hint="eastAsia" w:ascii="宋体" w:hAnsi="宋体" w:eastAsia="宋体" w:cs="宋体"/>
          <w:sz w:val="24"/>
          <w:szCs w:val="24"/>
          <w:lang w:eastAsia="zh-CN"/>
        </w:rPr>
        <w:t>)</w:t>
      </w:r>
      <w:r>
        <w:rPr>
          <w:rFonts w:hint="eastAsia" w:ascii="宋体" w:hAnsi="宋体" w:eastAsia="宋体" w:cs="宋体"/>
          <w:sz w:val="24"/>
          <w:szCs w:val="24"/>
        </w:rPr>
        <w:t>代表我方</w:t>
      </w:r>
      <w:r>
        <w:rPr>
          <w:rFonts w:hint="eastAsia" w:ascii="宋体" w:hAnsi="宋体" w:eastAsia="宋体" w:cs="宋体"/>
          <w:sz w:val="24"/>
          <w:szCs w:val="24"/>
          <w:lang w:eastAsia="zh-CN"/>
        </w:rPr>
        <w:t>(</w:t>
      </w:r>
      <w:r>
        <w:rPr>
          <w:rFonts w:hint="eastAsia" w:ascii="宋体" w:hAnsi="宋体" w:eastAsia="宋体" w:cs="宋体"/>
          <w:sz w:val="24"/>
          <w:szCs w:val="24"/>
        </w:rPr>
        <w:t>投标单位的名称</w:t>
      </w:r>
      <w:r>
        <w:rPr>
          <w:rFonts w:hint="eastAsia" w:ascii="宋体" w:hAnsi="宋体" w:eastAsia="宋体" w:cs="宋体"/>
          <w:sz w:val="24"/>
          <w:szCs w:val="24"/>
          <w:lang w:eastAsia="zh-CN"/>
        </w:rPr>
        <w:t>)</w:t>
      </w:r>
      <w:r>
        <w:rPr>
          <w:rFonts w:hint="eastAsia" w:ascii="宋体" w:hAnsi="宋体" w:eastAsia="宋体" w:cs="宋体"/>
          <w:sz w:val="24"/>
          <w:szCs w:val="24"/>
        </w:rPr>
        <w:t>全权处理本项目投标的有关事宜。</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二、我方愿意按照</w:t>
      </w:r>
      <w:r>
        <w:rPr>
          <w:rFonts w:hint="eastAsia" w:ascii="宋体" w:hAnsi="宋体" w:eastAsia="宋体" w:cs="宋体"/>
          <w:sz w:val="24"/>
          <w:szCs w:val="24"/>
          <w:lang w:eastAsia="zh-CN"/>
        </w:rPr>
        <w:t>招标文件</w:t>
      </w:r>
      <w:r>
        <w:rPr>
          <w:rFonts w:hint="eastAsia" w:ascii="宋体" w:hAnsi="宋体" w:eastAsia="宋体" w:cs="宋体"/>
          <w:sz w:val="24"/>
          <w:szCs w:val="24"/>
        </w:rPr>
        <w:t>规定的各项要求，向采购人提供所需的服务，我方所投总投标价为人民币</w:t>
      </w:r>
      <w:r>
        <w:rPr>
          <w:rFonts w:hint="eastAsia" w:ascii="宋体" w:hAnsi="宋体" w:eastAsia="宋体" w:cs="宋体"/>
          <w:sz w:val="24"/>
          <w:szCs w:val="24"/>
          <w:lang w:eastAsia="zh-CN"/>
        </w:rPr>
        <w:t>(</w:t>
      </w:r>
      <w:r>
        <w:rPr>
          <w:rFonts w:hint="eastAsia" w:ascii="宋体" w:hAnsi="宋体" w:eastAsia="宋体" w:cs="宋体"/>
          <w:sz w:val="24"/>
          <w:szCs w:val="24"/>
        </w:rPr>
        <w:t>大写</w:t>
      </w:r>
      <w:r>
        <w:rPr>
          <w:rFonts w:hint="eastAsia" w:ascii="宋体" w:hAnsi="宋体" w:eastAsia="宋体" w:cs="宋体"/>
          <w:sz w:val="24"/>
          <w:szCs w:val="24"/>
          <w:lang w:eastAsia="zh-CN"/>
        </w:rPr>
        <w:t>：</w:t>
      </w:r>
      <w:r>
        <w:rPr>
          <w:rFonts w:hint="eastAsia" w:ascii="宋体" w:hAnsi="宋体" w:eastAsia="宋体" w:cs="宋体"/>
          <w:spacing w:val="12"/>
          <w:sz w:val="24"/>
          <w:szCs w:val="24"/>
          <w:u w:val="single" w:color="auto"/>
        </w:rPr>
        <w:t xml:space="preserve">     </w:t>
      </w:r>
      <w:r>
        <w:rPr>
          <w:rFonts w:hint="eastAsia" w:ascii="宋体" w:hAnsi="宋体" w:eastAsia="宋体" w:cs="宋体"/>
          <w:sz w:val="24"/>
          <w:szCs w:val="24"/>
          <w:lang w:eastAsia="zh-CN"/>
        </w:rPr>
        <w:t>)</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小写：</w:t>
      </w:r>
      <w:r>
        <w:rPr>
          <w:rFonts w:hint="eastAsia" w:ascii="宋体" w:hAnsi="宋体" w:eastAsia="宋体" w:cs="宋体"/>
          <w:spacing w:val="12"/>
          <w:sz w:val="24"/>
          <w:szCs w:val="24"/>
          <w:u w:val="single" w:color="auto"/>
        </w:rPr>
        <w:t xml:space="preserve">     </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三、我方已详细审查全部</w:t>
      </w:r>
      <w:r>
        <w:rPr>
          <w:rFonts w:hint="eastAsia" w:ascii="宋体" w:hAnsi="宋体" w:eastAsia="宋体" w:cs="宋体"/>
          <w:sz w:val="24"/>
          <w:szCs w:val="24"/>
          <w:lang w:eastAsia="zh-CN"/>
        </w:rPr>
        <w:t>招标文件</w:t>
      </w:r>
      <w:r>
        <w:rPr>
          <w:rFonts w:hint="eastAsia" w:ascii="宋体" w:hAnsi="宋体" w:eastAsia="宋体" w:cs="宋体"/>
          <w:sz w:val="24"/>
          <w:szCs w:val="24"/>
        </w:rPr>
        <w:t>，包括所有补充通知</w:t>
      </w:r>
      <w:r>
        <w:rPr>
          <w:rFonts w:hint="eastAsia" w:ascii="宋体" w:hAnsi="宋体" w:eastAsia="宋体" w:cs="宋体"/>
          <w:sz w:val="24"/>
          <w:szCs w:val="24"/>
          <w:lang w:eastAsia="zh-CN"/>
        </w:rPr>
        <w:t>(</w:t>
      </w:r>
      <w:r>
        <w:rPr>
          <w:rFonts w:hint="eastAsia" w:ascii="宋体" w:hAnsi="宋体" w:eastAsia="宋体" w:cs="宋体"/>
          <w:sz w:val="24"/>
          <w:szCs w:val="24"/>
        </w:rPr>
        <w:t>如有</w:t>
      </w:r>
      <w:r>
        <w:rPr>
          <w:rFonts w:hint="eastAsia" w:ascii="宋体" w:hAnsi="宋体" w:eastAsia="宋体" w:cs="宋体"/>
          <w:sz w:val="24"/>
          <w:szCs w:val="24"/>
          <w:lang w:eastAsia="zh-CN"/>
        </w:rPr>
        <w:t>)</w:t>
      </w:r>
      <w:r>
        <w:rPr>
          <w:rFonts w:hint="eastAsia" w:ascii="宋体" w:hAnsi="宋体" w:eastAsia="宋体" w:cs="宋体"/>
          <w:sz w:val="24"/>
          <w:szCs w:val="24"/>
        </w:rPr>
        <w:t>，完全理解并同意放弃对这方面有不明、误解的权利。</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四、我方同意按照</w:t>
      </w:r>
      <w:r>
        <w:rPr>
          <w:rFonts w:hint="eastAsia" w:ascii="宋体" w:hAnsi="宋体" w:eastAsia="宋体" w:cs="宋体"/>
          <w:sz w:val="24"/>
          <w:szCs w:val="24"/>
          <w:lang w:eastAsia="zh-CN"/>
        </w:rPr>
        <w:t>招标文件</w:t>
      </w:r>
      <w:r>
        <w:rPr>
          <w:rFonts w:hint="eastAsia" w:ascii="宋体" w:hAnsi="宋体" w:eastAsia="宋体" w:cs="宋体"/>
          <w:sz w:val="24"/>
          <w:szCs w:val="24"/>
        </w:rPr>
        <w:t>要求缴纳投标保证金，并承诺自投标截止时间至本项目发布中标公告为止，撤销投标的、或者中标后不依法与采购人签订合同、或者中标后不按照本</w:t>
      </w:r>
      <w:r>
        <w:rPr>
          <w:rFonts w:hint="eastAsia" w:ascii="宋体" w:hAnsi="宋体" w:eastAsia="宋体" w:cs="宋体"/>
          <w:sz w:val="24"/>
          <w:szCs w:val="24"/>
          <w:lang w:eastAsia="zh-CN"/>
        </w:rPr>
        <w:t>招标文件</w:t>
      </w:r>
      <w:r>
        <w:rPr>
          <w:rFonts w:hint="eastAsia" w:ascii="宋体" w:hAnsi="宋体" w:eastAsia="宋体" w:cs="宋体"/>
          <w:sz w:val="24"/>
          <w:szCs w:val="24"/>
        </w:rPr>
        <w:t>规定缴纳招标代理费的，我方将向采购人、采购代理机构支付本</w:t>
      </w:r>
      <w:r>
        <w:rPr>
          <w:rFonts w:hint="eastAsia" w:ascii="宋体" w:hAnsi="宋体" w:eastAsia="宋体" w:cs="宋体"/>
          <w:sz w:val="24"/>
          <w:szCs w:val="24"/>
          <w:lang w:eastAsia="zh-CN"/>
        </w:rPr>
        <w:t>招标文件</w:t>
      </w:r>
      <w:r>
        <w:rPr>
          <w:rFonts w:hint="eastAsia" w:ascii="宋体" w:hAnsi="宋体" w:eastAsia="宋体" w:cs="宋体"/>
          <w:sz w:val="24"/>
          <w:szCs w:val="24"/>
        </w:rPr>
        <w:t>公布的投标保证金作为违约赔偿金。</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五、我方愿意按照</w:t>
      </w:r>
      <w:r>
        <w:rPr>
          <w:rFonts w:hint="eastAsia" w:ascii="宋体" w:hAnsi="宋体" w:eastAsia="宋体" w:cs="宋体"/>
          <w:sz w:val="24"/>
          <w:szCs w:val="24"/>
          <w:lang w:eastAsia="zh-CN"/>
        </w:rPr>
        <w:t>招标文件</w:t>
      </w:r>
      <w:r>
        <w:rPr>
          <w:rFonts w:hint="eastAsia" w:ascii="宋体" w:hAnsi="宋体" w:eastAsia="宋体" w:cs="宋体"/>
          <w:sz w:val="24"/>
          <w:szCs w:val="24"/>
        </w:rPr>
        <w:t>的要求，提供与项目有关的所有文件资料，并保证我方所有文件资料的合法性、真实性、完整性和准确性。</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六、一旦我方被确定为中标</w:t>
      </w:r>
      <w:r>
        <w:rPr>
          <w:rFonts w:hint="eastAsia" w:ascii="宋体" w:hAnsi="宋体" w:eastAsia="宋体" w:cs="宋体"/>
          <w:sz w:val="24"/>
          <w:szCs w:val="24"/>
          <w:lang w:eastAsia="zh-CN"/>
        </w:rPr>
        <w:t>供应商</w:t>
      </w:r>
      <w:r>
        <w:rPr>
          <w:rFonts w:hint="eastAsia" w:ascii="宋体" w:hAnsi="宋体" w:eastAsia="宋体" w:cs="宋体"/>
          <w:sz w:val="24"/>
          <w:szCs w:val="24"/>
        </w:rPr>
        <w:t>，我方将严格履行合同规定的责任和义务，保证于合同签字生效后按照约定时间完成项目，并交付采购人验收。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七、投标有效期：提交投标文件截止之日起自然日</w:t>
      </w:r>
      <w:r>
        <w:rPr>
          <w:rFonts w:hint="eastAsia" w:ascii="宋体" w:hAnsi="宋体" w:eastAsia="宋体" w:cs="宋体"/>
          <w:sz w:val="24"/>
          <w:szCs w:val="24"/>
          <w:lang w:eastAsia="zh-CN"/>
        </w:rPr>
        <w:t>(</w:t>
      </w:r>
      <w:r>
        <w:rPr>
          <w:rFonts w:hint="eastAsia" w:ascii="宋体" w:hAnsi="宋体" w:eastAsia="宋体" w:cs="宋体"/>
          <w:sz w:val="24"/>
          <w:szCs w:val="24"/>
        </w:rPr>
        <w:t>日历日</w:t>
      </w:r>
      <w:r>
        <w:rPr>
          <w:rFonts w:hint="eastAsia" w:ascii="宋体" w:hAnsi="宋体" w:eastAsia="宋体" w:cs="宋体"/>
          <w:sz w:val="24"/>
          <w:szCs w:val="24"/>
          <w:lang w:eastAsia="zh-CN"/>
        </w:rPr>
        <w:t>)</w:t>
      </w:r>
      <w:r>
        <w:rPr>
          <w:rFonts w:hint="eastAsia" w:ascii="宋体" w:hAnsi="宋体" w:eastAsia="宋体" w:cs="宋体"/>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供应商</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盖公章</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default" w:ascii="宋体" w:hAnsi="宋体" w:eastAsia="宋体" w:cs="宋体"/>
          <w:sz w:val="24"/>
          <w:szCs w:val="24"/>
          <w:lang w:val="en-US" w:eastAsia="zh-CN"/>
        </w:rPr>
      </w:pPr>
      <w:r>
        <w:rPr>
          <w:rFonts w:hint="eastAsia" w:ascii="宋体" w:hAnsi="宋体" w:eastAsia="宋体" w:cs="宋体"/>
          <w:sz w:val="24"/>
          <w:szCs w:val="24"/>
        </w:rPr>
        <w:t>地址：</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rPr>
        <w:t>电话：传真：</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电子邮件：邮编：</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法定代表人或委托代理人(签字或签章</w:t>
      </w:r>
      <w:r>
        <w:rPr>
          <w:rFonts w:hint="eastAsia" w:ascii="宋体" w:hAnsi="宋体" w:eastAsia="宋体" w:cs="宋体"/>
          <w:sz w:val="24"/>
          <w:szCs w:val="24"/>
          <w:lang w:eastAsia="zh-CN"/>
        </w:rPr>
        <w:t>)</w:t>
      </w:r>
      <w:r>
        <w:rPr>
          <w:rFonts w:hint="eastAsia" w:ascii="宋体" w:hAnsi="宋体" w:eastAsia="宋体" w:cs="宋体"/>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right"/>
        <w:textAlignment w:val="baseline"/>
        <w:rPr>
          <w:rFonts w:hint="eastAsia" w:ascii="宋体" w:hAnsi="宋体" w:eastAsia="宋体" w:cs="宋体"/>
          <w:sz w:val="24"/>
          <w:szCs w:val="24"/>
        </w:rPr>
      </w:pPr>
      <w:r>
        <w:rPr>
          <w:rFonts w:hint="eastAsia" w:ascii="宋体" w:hAnsi="宋体" w:eastAsia="宋体" w:cs="宋体"/>
          <w:sz w:val="24"/>
          <w:szCs w:val="24"/>
        </w:rPr>
        <w:t>日期：</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8"/>
          <w:szCs w:val="28"/>
        </w:rPr>
      </w:pPr>
    </w:p>
    <w:p>
      <w:pPr>
        <w:pStyle w:val="20"/>
        <w:rPr>
          <w:rFonts w:hint="eastAsia" w:ascii="宋体" w:hAnsi="宋体" w:eastAsia="宋体" w:cs="宋体"/>
          <w:b/>
          <w:bCs/>
          <w:sz w:val="28"/>
          <w:szCs w:val="28"/>
        </w:rPr>
      </w:pPr>
    </w:p>
    <w:p>
      <w:pPr>
        <w:pStyle w:val="11"/>
        <w:rPr>
          <w:rFonts w:hint="eastAsia"/>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二、开标一览表</w:t>
      </w:r>
    </w:p>
    <w:tbl>
      <w:tblPr>
        <w:tblStyle w:val="21"/>
        <w:tblW w:w="9859" w:type="dxa"/>
        <w:tblInd w:w="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2240"/>
        <w:gridCol w:w="76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2240"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4"/>
                <w:sz w:val="24"/>
                <w:szCs w:val="24"/>
              </w:rPr>
              <w:t>项目名称</w:t>
            </w:r>
          </w:p>
        </w:tc>
        <w:tc>
          <w:tcPr>
            <w:tcW w:w="761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2240"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eastAsia="宋体"/>
                <w:spacing w:val="-4"/>
                <w:sz w:val="24"/>
                <w:szCs w:val="24"/>
                <w:lang w:val="en-US" w:eastAsia="zh-CN"/>
              </w:rPr>
            </w:pPr>
            <w:r>
              <w:rPr>
                <w:rFonts w:hint="eastAsia"/>
                <w:spacing w:val="-4"/>
                <w:sz w:val="24"/>
                <w:szCs w:val="24"/>
                <w:lang w:val="en-US" w:eastAsia="zh-CN"/>
              </w:rPr>
              <w:t>供应商名称</w:t>
            </w:r>
          </w:p>
        </w:tc>
        <w:tc>
          <w:tcPr>
            <w:tcW w:w="761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2240" w:type="dxa"/>
            <w:vMerge w:val="restart"/>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spacing w:val="-3"/>
                <w:sz w:val="24"/>
                <w:szCs w:val="24"/>
                <w:lang w:val="en-US" w:eastAsia="zh-CN"/>
              </w:rPr>
            </w:pPr>
            <w:r>
              <w:rPr>
                <w:spacing w:val="-3"/>
                <w:sz w:val="24"/>
                <w:szCs w:val="24"/>
              </w:rPr>
              <w:t>投标</w:t>
            </w:r>
            <w:r>
              <w:rPr>
                <w:rFonts w:hint="eastAsia"/>
                <w:spacing w:val="-3"/>
                <w:sz w:val="24"/>
                <w:szCs w:val="24"/>
                <w:lang w:val="en-US" w:eastAsia="zh-CN"/>
              </w:rPr>
              <w:t>报价</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宋体"/>
                <w:sz w:val="24"/>
                <w:szCs w:val="24"/>
                <w:lang w:eastAsia="zh-CN"/>
              </w:rPr>
            </w:pPr>
            <w:r>
              <w:rPr>
                <w:rFonts w:hint="eastAsia"/>
                <w:spacing w:val="-3"/>
                <w:sz w:val="24"/>
                <w:szCs w:val="24"/>
                <w:lang w:val="en-US" w:eastAsia="zh-CN"/>
              </w:rPr>
              <w:t>(总价)</w:t>
            </w:r>
          </w:p>
        </w:tc>
        <w:tc>
          <w:tcPr>
            <w:tcW w:w="7619"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left"/>
              <w:textAlignment w:val="baseline"/>
              <w:rPr>
                <w:sz w:val="24"/>
                <w:szCs w:val="24"/>
              </w:rPr>
            </w:pPr>
            <w:r>
              <w:rPr>
                <w:spacing w:val="4"/>
                <w:sz w:val="24"/>
                <w:szCs w:val="24"/>
              </w:rPr>
              <w:t>人民币</w:t>
            </w:r>
            <w:r>
              <w:rPr>
                <w:spacing w:val="6"/>
                <w:sz w:val="24"/>
                <w:szCs w:val="24"/>
              </w:rPr>
              <w:t>大写</w:t>
            </w:r>
            <w:r>
              <w:rPr>
                <w:spacing w:val="4"/>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2240"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7619"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left"/>
              <w:textAlignment w:val="baseline"/>
              <w:rPr>
                <w:rFonts w:hint="eastAsia" w:eastAsia="宋体"/>
                <w:sz w:val="24"/>
                <w:szCs w:val="24"/>
                <w:lang w:val="en-US" w:eastAsia="zh-CN"/>
              </w:rPr>
            </w:pPr>
            <w:r>
              <w:rPr>
                <w:spacing w:val="6"/>
                <w:sz w:val="24"/>
                <w:szCs w:val="24"/>
              </w:rPr>
              <w:t>人民币</w:t>
            </w:r>
            <w:r>
              <w:rPr>
                <w:rFonts w:hint="eastAsia"/>
                <w:spacing w:val="6"/>
                <w:sz w:val="24"/>
                <w:szCs w:val="24"/>
                <w:lang w:val="en-US" w:eastAsia="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2240"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r>
              <w:rPr>
                <w:rFonts w:hint="eastAsia" w:ascii="Arial"/>
                <w:sz w:val="24"/>
                <w:szCs w:val="24"/>
              </w:rPr>
              <w:t>每吨餐厨垃圾收运综合单价</w:t>
            </w:r>
          </w:p>
        </w:tc>
        <w:tc>
          <w:tcPr>
            <w:tcW w:w="7619"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left"/>
              <w:textAlignment w:val="baseline"/>
              <w:rPr>
                <w:spacing w:val="6"/>
                <w:sz w:val="24"/>
                <w:szCs w:val="24"/>
              </w:rPr>
            </w:pPr>
            <w:r>
              <w:rPr>
                <w:spacing w:val="4"/>
                <w:sz w:val="24"/>
                <w:szCs w:val="24"/>
              </w:rPr>
              <w:t>人民币</w:t>
            </w:r>
            <w:r>
              <w:rPr>
                <w:spacing w:val="6"/>
                <w:sz w:val="24"/>
                <w:szCs w:val="24"/>
              </w:rPr>
              <w:t>大写</w:t>
            </w:r>
            <w:r>
              <w:rPr>
                <w:spacing w:val="4"/>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2240"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Arial"/>
                <w:sz w:val="24"/>
                <w:szCs w:val="24"/>
              </w:rPr>
            </w:pPr>
          </w:p>
        </w:tc>
        <w:tc>
          <w:tcPr>
            <w:tcW w:w="7619"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left"/>
              <w:textAlignment w:val="baseline"/>
              <w:rPr>
                <w:spacing w:val="6"/>
                <w:sz w:val="24"/>
                <w:szCs w:val="24"/>
              </w:rPr>
            </w:pPr>
            <w:r>
              <w:rPr>
                <w:spacing w:val="6"/>
                <w:sz w:val="24"/>
                <w:szCs w:val="24"/>
              </w:rPr>
              <w:t>人民币</w:t>
            </w:r>
            <w:r>
              <w:rPr>
                <w:rFonts w:hint="eastAsia"/>
                <w:spacing w:val="6"/>
                <w:sz w:val="24"/>
                <w:szCs w:val="24"/>
                <w:lang w:val="en-US" w:eastAsia="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2240"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r>
              <w:rPr>
                <w:rFonts w:hint="eastAsia" w:ascii="Arial"/>
                <w:sz w:val="24"/>
                <w:szCs w:val="24"/>
              </w:rPr>
              <w:t>每吨餐厨垃圾处置综合单价</w:t>
            </w:r>
          </w:p>
        </w:tc>
        <w:tc>
          <w:tcPr>
            <w:tcW w:w="7619"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left"/>
              <w:textAlignment w:val="baseline"/>
              <w:rPr>
                <w:spacing w:val="6"/>
                <w:sz w:val="24"/>
                <w:szCs w:val="24"/>
              </w:rPr>
            </w:pPr>
            <w:r>
              <w:rPr>
                <w:spacing w:val="4"/>
                <w:sz w:val="24"/>
                <w:szCs w:val="24"/>
              </w:rPr>
              <w:t>人民币</w:t>
            </w:r>
            <w:r>
              <w:rPr>
                <w:spacing w:val="6"/>
                <w:sz w:val="24"/>
                <w:szCs w:val="24"/>
              </w:rPr>
              <w:t>大写</w:t>
            </w:r>
            <w:r>
              <w:rPr>
                <w:spacing w:val="4"/>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2240"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Arial"/>
                <w:sz w:val="24"/>
                <w:szCs w:val="24"/>
              </w:rPr>
            </w:pPr>
          </w:p>
        </w:tc>
        <w:tc>
          <w:tcPr>
            <w:tcW w:w="7619"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left"/>
              <w:textAlignment w:val="baseline"/>
              <w:rPr>
                <w:spacing w:val="6"/>
                <w:sz w:val="24"/>
                <w:szCs w:val="24"/>
              </w:rPr>
            </w:pPr>
            <w:r>
              <w:rPr>
                <w:spacing w:val="6"/>
                <w:sz w:val="24"/>
                <w:szCs w:val="24"/>
              </w:rPr>
              <w:t>人民币</w:t>
            </w:r>
            <w:r>
              <w:rPr>
                <w:rFonts w:hint="eastAsia"/>
                <w:spacing w:val="6"/>
                <w:sz w:val="24"/>
                <w:szCs w:val="24"/>
                <w:lang w:val="en-US" w:eastAsia="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2240" w:type="dxa"/>
            <w:vMerge w:val="restart"/>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r>
              <w:rPr>
                <w:rFonts w:hint="eastAsia" w:ascii="Arial"/>
                <w:sz w:val="24"/>
                <w:szCs w:val="24"/>
              </w:rPr>
              <w:t>每年厂区管理及填埋区封场维护费</w:t>
            </w:r>
          </w:p>
        </w:tc>
        <w:tc>
          <w:tcPr>
            <w:tcW w:w="7619"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left"/>
              <w:textAlignment w:val="baseline"/>
              <w:rPr>
                <w:spacing w:val="6"/>
                <w:sz w:val="24"/>
                <w:szCs w:val="24"/>
              </w:rPr>
            </w:pPr>
            <w:r>
              <w:rPr>
                <w:spacing w:val="4"/>
                <w:sz w:val="24"/>
                <w:szCs w:val="24"/>
              </w:rPr>
              <w:t>人民币</w:t>
            </w:r>
            <w:r>
              <w:rPr>
                <w:spacing w:val="6"/>
                <w:sz w:val="24"/>
                <w:szCs w:val="24"/>
              </w:rPr>
              <w:t>大写</w:t>
            </w:r>
            <w:r>
              <w:rPr>
                <w:spacing w:val="4"/>
                <w:sz w:val="24"/>
                <w:szCs w:val="24"/>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2240" w:type="dxa"/>
            <w:vMerge w:val="continue"/>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Arial"/>
                <w:sz w:val="24"/>
                <w:szCs w:val="24"/>
              </w:rPr>
            </w:pPr>
          </w:p>
        </w:tc>
        <w:tc>
          <w:tcPr>
            <w:tcW w:w="7619"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leftChars="0"/>
              <w:jc w:val="left"/>
              <w:textAlignment w:val="baseline"/>
              <w:rPr>
                <w:spacing w:val="6"/>
                <w:sz w:val="24"/>
                <w:szCs w:val="24"/>
              </w:rPr>
            </w:pPr>
            <w:r>
              <w:rPr>
                <w:spacing w:val="6"/>
                <w:sz w:val="24"/>
                <w:szCs w:val="24"/>
              </w:rPr>
              <w:t>人民币</w:t>
            </w:r>
            <w:r>
              <w:rPr>
                <w:rFonts w:hint="eastAsia"/>
                <w:spacing w:val="6"/>
                <w:sz w:val="24"/>
                <w:szCs w:val="24"/>
                <w:lang w:val="en-US" w:eastAsia="zh-CN"/>
              </w:rPr>
              <w:t>小写：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2240"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2"/>
                <w:sz w:val="24"/>
                <w:szCs w:val="24"/>
              </w:rPr>
              <w:t>合同履行期限</w:t>
            </w:r>
          </w:p>
        </w:tc>
        <w:tc>
          <w:tcPr>
            <w:tcW w:w="761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654" w:hRule="atLeast"/>
        </w:trPr>
        <w:tc>
          <w:tcPr>
            <w:tcW w:w="2240"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3"/>
                <w:sz w:val="24"/>
                <w:szCs w:val="24"/>
              </w:rPr>
              <w:t>投标有效期</w:t>
            </w:r>
          </w:p>
        </w:tc>
        <w:tc>
          <w:tcPr>
            <w:tcW w:w="761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241" w:hRule="atLeast"/>
        </w:trPr>
        <w:tc>
          <w:tcPr>
            <w:tcW w:w="2240"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7"/>
                <w:sz w:val="24"/>
                <w:szCs w:val="24"/>
              </w:rPr>
              <w:t>备注</w:t>
            </w:r>
          </w:p>
        </w:tc>
        <w:tc>
          <w:tcPr>
            <w:tcW w:w="7619"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4"/>
                <w:position w:val="11"/>
                <w:sz w:val="24"/>
                <w:szCs w:val="24"/>
              </w:rPr>
              <w:t>投标</w:t>
            </w:r>
            <w:r>
              <w:rPr>
                <w:rFonts w:hint="eastAsia"/>
                <w:spacing w:val="4"/>
                <w:position w:val="11"/>
                <w:sz w:val="24"/>
                <w:szCs w:val="24"/>
                <w:lang w:val="en-US" w:eastAsia="zh-CN"/>
              </w:rPr>
              <w:t>报价</w:t>
            </w:r>
            <w:r>
              <w:rPr>
                <w:spacing w:val="4"/>
                <w:position w:val="11"/>
                <w:sz w:val="24"/>
                <w:szCs w:val="24"/>
              </w:rPr>
              <w:t>为</w:t>
            </w:r>
            <w:r>
              <w:rPr>
                <w:rFonts w:hint="eastAsia"/>
                <w:spacing w:val="4"/>
                <w:position w:val="11"/>
                <w:sz w:val="24"/>
                <w:szCs w:val="24"/>
                <w:lang w:eastAsia="zh-CN"/>
              </w:rPr>
              <w:t>供应商</w:t>
            </w:r>
            <w:r>
              <w:rPr>
                <w:spacing w:val="4"/>
                <w:position w:val="11"/>
                <w:sz w:val="24"/>
                <w:szCs w:val="24"/>
              </w:rPr>
              <w:t>考虑各种因素</w:t>
            </w:r>
            <w:r>
              <w:rPr>
                <w:rFonts w:hint="eastAsia"/>
                <w:spacing w:val="4"/>
                <w:position w:val="11"/>
                <w:sz w:val="24"/>
                <w:szCs w:val="24"/>
                <w:lang w:eastAsia="zh-CN"/>
              </w:rPr>
              <w:t>(</w:t>
            </w:r>
            <w:r>
              <w:rPr>
                <w:spacing w:val="4"/>
                <w:position w:val="11"/>
                <w:sz w:val="24"/>
                <w:szCs w:val="24"/>
              </w:rPr>
              <w:t>含折扣、优惠等</w:t>
            </w:r>
            <w:r>
              <w:rPr>
                <w:rFonts w:hint="eastAsia"/>
                <w:spacing w:val="4"/>
                <w:position w:val="11"/>
                <w:sz w:val="24"/>
                <w:szCs w:val="24"/>
                <w:lang w:eastAsia="zh-CN"/>
              </w:rPr>
              <w:t>)</w:t>
            </w:r>
            <w:r>
              <w:rPr>
                <w:spacing w:val="4"/>
                <w:position w:val="11"/>
                <w:sz w:val="24"/>
                <w:szCs w:val="24"/>
              </w:rPr>
              <w:t>的最</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4"/>
                <w:sz w:val="24"/>
                <w:szCs w:val="24"/>
              </w:rPr>
              <w:t>终报价。</w:t>
            </w:r>
          </w:p>
        </w:tc>
      </w:tr>
    </w:tbl>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lang w:val="en-US" w:eastAsia="zh-CN"/>
        </w:rPr>
        <w:t>注：</w:t>
      </w:r>
      <w:r>
        <w:rPr>
          <w:rFonts w:hint="eastAsia"/>
          <w:sz w:val="24"/>
          <w:szCs w:val="24"/>
          <w:vertAlign w:val="baseline"/>
          <w:lang w:val="en-US" w:eastAsia="zh-CN"/>
        </w:rPr>
        <w:t>按每日收运处理200吨垃圾计算三年运营总费用且不得超过相应的采购预算总价，作为评标时价格比较依据。计算方式为：[(供应商在投标文件中提报的餐厨垃圾收运综合单价+供应商在投标文件中提报的餐厨垃圾处置综合单价)×200吨/天×365天+供应商在投标文件中提报的每年厂区管理及填埋区封场维护费]×3年。</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供应商</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盖公章</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法定代表人或委托代理人(签字或签章</w:t>
      </w:r>
      <w:r>
        <w:rPr>
          <w:rFonts w:hint="eastAsia" w:ascii="宋体" w:hAnsi="宋体" w:eastAsia="宋体" w:cs="宋体"/>
          <w:sz w:val="24"/>
          <w:szCs w:val="24"/>
          <w:lang w:eastAsia="zh-CN"/>
        </w:rPr>
        <w:t>)</w:t>
      </w:r>
      <w:r>
        <w:rPr>
          <w:rFonts w:hint="eastAsia" w:ascii="宋体" w:hAnsi="宋体" w:eastAsia="宋体" w:cs="宋体"/>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right"/>
        <w:textAlignment w:val="baseline"/>
        <w:rPr>
          <w:rFonts w:hint="eastAsia" w:ascii="宋体" w:hAnsi="宋体" w:eastAsia="宋体" w:cs="宋体"/>
          <w:sz w:val="24"/>
          <w:szCs w:val="24"/>
        </w:rPr>
      </w:pPr>
      <w:r>
        <w:rPr>
          <w:rFonts w:hint="eastAsia" w:ascii="宋体" w:hAnsi="宋体" w:eastAsia="宋体" w:cs="宋体"/>
          <w:sz w:val="24"/>
          <w:szCs w:val="24"/>
        </w:rPr>
        <w:t>日期：</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8"/>
          <w:szCs w:val="28"/>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8"/>
          <w:szCs w:val="28"/>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三、投标价格明细表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可根据实际情况修改</w:t>
      </w:r>
      <w:r>
        <w:rPr>
          <w:rFonts w:hint="eastAsia" w:ascii="宋体" w:hAnsi="宋体" w:eastAsia="宋体" w:cs="宋体"/>
          <w:sz w:val="24"/>
          <w:szCs w:val="24"/>
          <w:lang w:eastAsia="zh-CN"/>
        </w:rPr>
        <w:t>)</w:t>
      </w:r>
    </w:p>
    <w:p>
      <w:pPr>
        <w:spacing w:line="119" w:lineRule="exact"/>
      </w:pPr>
    </w:p>
    <w:tbl>
      <w:tblPr>
        <w:tblStyle w:val="21"/>
        <w:tblW w:w="987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117"/>
        <w:gridCol w:w="1771"/>
        <w:gridCol w:w="1578"/>
        <w:gridCol w:w="984"/>
        <w:gridCol w:w="985"/>
        <w:gridCol w:w="1576"/>
        <w:gridCol w:w="186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jc w:val="center"/>
        </w:trPr>
        <w:tc>
          <w:tcPr>
            <w:tcW w:w="1117"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5"/>
                <w:sz w:val="24"/>
                <w:szCs w:val="24"/>
              </w:rPr>
              <w:t>序号</w:t>
            </w:r>
          </w:p>
        </w:tc>
        <w:tc>
          <w:tcPr>
            <w:tcW w:w="1771"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3"/>
                <w:sz w:val="24"/>
                <w:szCs w:val="24"/>
              </w:rPr>
              <w:t>服务名称</w:t>
            </w:r>
          </w:p>
        </w:tc>
        <w:tc>
          <w:tcPr>
            <w:tcW w:w="1578"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3"/>
                <w:sz w:val="24"/>
                <w:szCs w:val="24"/>
              </w:rPr>
              <w:t>服务内容</w:t>
            </w:r>
          </w:p>
        </w:tc>
        <w:tc>
          <w:tcPr>
            <w:tcW w:w="98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6"/>
                <w:sz w:val="24"/>
                <w:szCs w:val="24"/>
              </w:rPr>
              <w:t>单价</w:t>
            </w:r>
          </w:p>
        </w:tc>
        <w:tc>
          <w:tcPr>
            <w:tcW w:w="985"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6"/>
                <w:sz w:val="24"/>
                <w:szCs w:val="24"/>
              </w:rPr>
              <w:t>数量</w:t>
            </w:r>
          </w:p>
        </w:tc>
        <w:tc>
          <w:tcPr>
            <w:tcW w:w="1576"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eastAsia="宋体"/>
                <w:sz w:val="24"/>
                <w:szCs w:val="24"/>
                <w:lang w:eastAsia="zh-CN"/>
              </w:rPr>
            </w:pPr>
            <w:r>
              <w:rPr>
                <w:spacing w:val="-4"/>
                <w:sz w:val="24"/>
                <w:szCs w:val="24"/>
              </w:rPr>
              <w:t>总价</w:t>
            </w:r>
            <w:r>
              <w:rPr>
                <w:rFonts w:hint="eastAsia"/>
                <w:spacing w:val="-4"/>
                <w:sz w:val="24"/>
                <w:szCs w:val="24"/>
                <w:lang w:eastAsia="zh-CN"/>
              </w:rPr>
              <w:t>(</w:t>
            </w:r>
            <w:r>
              <w:rPr>
                <w:spacing w:val="-4"/>
                <w:sz w:val="24"/>
                <w:szCs w:val="24"/>
              </w:rPr>
              <w:t>元</w:t>
            </w:r>
            <w:r>
              <w:rPr>
                <w:rFonts w:hint="eastAsia"/>
                <w:spacing w:val="-4"/>
                <w:sz w:val="24"/>
                <w:szCs w:val="24"/>
                <w:lang w:eastAsia="zh-CN"/>
              </w:rPr>
              <w:t>)</w:t>
            </w:r>
          </w:p>
        </w:tc>
        <w:tc>
          <w:tcPr>
            <w:tcW w:w="1866"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4"/>
                <w:sz w:val="24"/>
                <w:szCs w:val="24"/>
              </w:rPr>
              <w:t>服务期</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1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1</w:t>
            </w:r>
          </w:p>
        </w:tc>
        <w:tc>
          <w:tcPr>
            <w:tcW w:w="177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866" w:type="dxa"/>
            <w:vMerge w:val="restart"/>
            <w:tcBorders>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1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2</w:t>
            </w:r>
          </w:p>
        </w:tc>
        <w:tc>
          <w:tcPr>
            <w:tcW w:w="177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866"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1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3</w:t>
            </w:r>
          </w:p>
        </w:tc>
        <w:tc>
          <w:tcPr>
            <w:tcW w:w="177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866"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1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4</w:t>
            </w:r>
          </w:p>
        </w:tc>
        <w:tc>
          <w:tcPr>
            <w:tcW w:w="177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866"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1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5</w:t>
            </w:r>
          </w:p>
        </w:tc>
        <w:tc>
          <w:tcPr>
            <w:tcW w:w="177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866"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1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6</w:t>
            </w:r>
          </w:p>
        </w:tc>
        <w:tc>
          <w:tcPr>
            <w:tcW w:w="177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866"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1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7</w:t>
            </w:r>
          </w:p>
        </w:tc>
        <w:tc>
          <w:tcPr>
            <w:tcW w:w="177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866"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11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Times New Roman" w:hAnsi="Times New Roman" w:eastAsia="Times New Roman" w:cs="Times New Roman"/>
                <w:sz w:val="24"/>
                <w:szCs w:val="24"/>
              </w:rPr>
            </w:pPr>
            <w:r>
              <w:rPr>
                <w:rFonts w:ascii="Times New Roman" w:hAnsi="Times New Roman" w:eastAsia="Times New Roman" w:cs="Times New Roman"/>
                <w:sz w:val="24"/>
                <w:szCs w:val="24"/>
              </w:rPr>
              <w:t>8</w:t>
            </w:r>
          </w:p>
        </w:tc>
        <w:tc>
          <w:tcPr>
            <w:tcW w:w="177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866"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jc w:val="center"/>
        </w:trPr>
        <w:tc>
          <w:tcPr>
            <w:tcW w:w="1117"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position w:val="3"/>
                <w:sz w:val="24"/>
                <w:szCs w:val="24"/>
              </w:rPr>
              <w:t>…</w:t>
            </w:r>
          </w:p>
        </w:tc>
        <w:tc>
          <w:tcPr>
            <w:tcW w:w="177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8"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985"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57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866" w:type="dxa"/>
            <w:vMerge w:val="continue"/>
            <w:tcBorders>
              <w:top w:val="nil"/>
              <w:bottom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jc w:val="center"/>
        </w:trPr>
        <w:tc>
          <w:tcPr>
            <w:tcW w:w="111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3349" w:type="dxa"/>
            <w:gridSpan w:val="2"/>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sz w:val="24"/>
                <w:szCs w:val="24"/>
              </w:rPr>
            </w:pPr>
            <w:r>
              <w:rPr>
                <w:spacing w:val="-6"/>
                <w:sz w:val="24"/>
                <w:szCs w:val="24"/>
              </w:rPr>
              <w:t>合计</w:t>
            </w:r>
          </w:p>
        </w:tc>
        <w:tc>
          <w:tcPr>
            <w:tcW w:w="3545" w:type="dxa"/>
            <w:gridSpan w:val="3"/>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c>
          <w:tcPr>
            <w:tcW w:w="1866"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ascii="Arial"/>
                <w:sz w:val="24"/>
                <w:szCs w:val="24"/>
              </w:rPr>
            </w:pPr>
          </w:p>
        </w:tc>
      </w:tr>
    </w:tbl>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ab/>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供应商</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盖公章</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法定代表人或委托代理人(签字或签章</w:t>
      </w:r>
      <w:r>
        <w:rPr>
          <w:rFonts w:hint="eastAsia" w:ascii="宋体" w:hAnsi="宋体" w:eastAsia="宋体" w:cs="宋体"/>
          <w:sz w:val="24"/>
          <w:szCs w:val="24"/>
          <w:lang w:eastAsia="zh-CN"/>
        </w:rPr>
        <w:t>)</w:t>
      </w:r>
      <w:r>
        <w:rPr>
          <w:rFonts w:hint="eastAsia" w:ascii="宋体" w:hAnsi="宋体" w:eastAsia="宋体" w:cs="宋体"/>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right"/>
        <w:textAlignment w:val="baseline"/>
        <w:rPr>
          <w:rFonts w:hint="eastAsia" w:ascii="宋体" w:hAnsi="宋体" w:eastAsia="宋体" w:cs="宋体"/>
          <w:sz w:val="24"/>
          <w:szCs w:val="24"/>
        </w:rPr>
      </w:pPr>
      <w:r>
        <w:rPr>
          <w:rFonts w:hint="eastAsia" w:ascii="宋体" w:hAnsi="宋体" w:eastAsia="宋体" w:cs="宋体"/>
          <w:sz w:val="24"/>
          <w:szCs w:val="24"/>
        </w:rPr>
        <w:t>日期：</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四、采购需求响应表</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可根据实际情况修改</w:t>
      </w:r>
      <w:r>
        <w:rPr>
          <w:rFonts w:hint="eastAsia" w:ascii="宋体" w:hAnsi="宋体" w:eastAsia="宋体" w:cs="宋体"/>
          <w:sz w:val="24"/>
          <w:szCs w:val="24"/>
          <w:lang w:eastAsia="zh-CN"/>
        </w:rPr>
        <w:t>)</w:t>
      </w:r>
    </w:p>
    <w:tbl>
      <w:tblPr>
        <w:tblStyle w:val="21"/>
        <w:tblW w:w="9877"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44"/>
        <w:gridCol w:w="1216"/>
        <w:gridCol w:w="3851"/>
        <w:gridCol w:w="3039"/>
        <w:gridCol w:w="1027"/>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trPr>
        <w:tc>
          <w:tcPr>
            <w:tcW w:w="744" w:type="dxa"/>
            <w:vMerge w:val="restart"/>
            <w:tcBorders>
              <w:bottom w:val="nil"/>
            </w:tcBorders>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序号</w:t>
            </w:r>
          </w:p>
        </w:tc>
        <w:tc>
          <w:tcPr>
            <w:tcW w:w="1216" w:type="dxa"/>
            <w:vMerge w:val="restart"/>
            <w:tcBorders>
              <w:bottom w:val="nil"/>
            </w:tcBorders>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名称</w:t>
            </w:r>
          </w:p>
        </w:tc>
        <w:tc>
          <w:tcPr>
            <w:tcW w:w="3851"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r>
              <w:rPr>
                <w:rFonts w:hint="eastAsia" w:cs="宋体"/>
                <w:spacing w:val="-2"/>
                <w:sz w:val="24"/>
                <w:szCs w:val="24"/>
                <w:lang w:eastAsia="zh-CN"/>
              </w:rPr>
              <w:t>招标文件</w:t>
            </w:r>
            <w:r>
              <w:rPr>
                <w:rFonts w:hint="eastAsia" w:ascii="宋体" w:hAnsi="宋体" w:eastAsia="宋体" w:cs="宋体"/>
                <w:spacing w:val="-2"/>
                <w:sz w:val="24"/>
                <w:szCs w:val="24"/>
              </w:rPr>
              <w:t>规定</w:t>
            </w:r>
          </w:p>
        </w:tc>
        <w:tc>
          <w:tcPr>
            <w:tcW w:w="3039"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r>
              <w:rPr>
                <w:rFonts w:hint="eastAsia" w:ascii="宋体" w:hAnsi="宋体" w:eastAsia="宋体" w:cs="宋体"/>
                <w:spacing w:val="-2"/>
                <w:sz w:val="24"/>
                <w:szCs w:val="24"/>
              </w:rPr>
              <w:t>投标文件响应情况</w:t>
            </w:r>
          </w:p>
        </w:tc>
        <w:tc>
          <w:tcPr>
            <w:tcW w:w="1027" w:type="dxa"/>
            <w:vMerge w:val="restart"/>
            <w:tcBorders>
              <w:bottom w:val="nil"/>
            </w:tcBorders>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r>
              <w:rPr>
                <w:rFonts w:hint="eastAsia" w:ascii="宋体" w:hAnsi="宋体" w:eastAsia="宋体" w:cs="宋体"/>
                <w:spacing w:val="-5"/>
                <w:position w:val="26"/>
                <w:sz w:val="24"/>
                <w:szCs w:val="24"/>
              </w:rPr>
              <w:t>偏离</w:t>
            </w:r>
          </w:p>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r>
              <w:rPr>
                <w:rFonts w:hint="eastAsia" w:ascii="宋体" w:hAnsi="宋体" w:eastAsia="宋体" w:cs="宋体"/>
                <w:spacing w:val="-6"/>
                <w:sz w:val="24"/>
                <w:szCs w:val="24"/>
              </w:rPr>
              <w:t>情况</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44" w:type="dxa"/>
            <w:vMerge w:val="continue"/>
            <w:tcBorders>
              <w:top w:val="nil"/>
            </w:tcBorders>
            <w:textDirection w:val="tbRlV"/>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1216"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3851"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lang w:eastAsia="zh-CN"/>
              </w:rPr>
            </w:pPr>
            <w:r>
              <w:rPr>
                <w:rFonts w:hint="eastAsia" w:ascii="宋体" w:hAnsi="宋体" w:eastAsia="宋体" w:cs="宋体"/>
                <w:spacing w:val="-3"/>
                <w:sz w:val="24"/>
                <w:szCs w:val="24"/>
                <w:lang w:val="en-US" w:eastAsia="zh-CN"/>
              </w:rPr>
              <w:t>采购需求</w:t>
            </w:r>
          </w:p>
        </w:tc>
        <w:tc>
          <w:tcPr>
            <w:tcW w:w="3039"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default" w:ascii="宋体" w:hAnsi="宋体" w:eastAsia="宋体" w:cs="宋体"/>
                <w:sz w:val="24"/>
                <w:szCs w:val="24"/>
                <w:lang w:val="en-US" w:eastAsia="zh-CN"/>
              </w:rPr>
            </w:pPr>
            <w:r>
              <w:rPr>
                <w:rFonts w:hint="eastAsia" w:ascii="宋体" w:hAnsi="宋体" w:eastAsia="宋体" w:cs="宋体"/>
                <w:spacing w:val="-3"/>
                <w:sz w:val="24"/>
                <w:szCs w:val="24"/>
                <w:lang w:val="en-US" w:eastAsia="zh-CN"/>
              </w:rPr>
              <w:t>响应内容</w:t>
            </w:r>
          </w:p>
        </w:tc>
        <w:tc>
          <w:tcPr>
            <w:tcW w:w="1027" w:type="dxa"/>
            <w:vMerge w:val="continue"/>
            <w:tcBorders>
              <w:top w:val="nil"/>
            </w:tcBorders>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4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r>
              <w:rPr>
                <w:rFonts w:hint="eastAsia" w:ascii="宋体" w:hAnsi="宋体" w:eastAsia="宋体" w:cs="宋体"/>
                <w:sz w:val="24"/>
                <w:szCs w:val="24"/>
              </w:rPr>
              <w:t>1</w:t>
            </w:r>
          </w:p>
        </w:tc>
        <w:tc>
          <w:tcPr>
            <w:tcW w:w="121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385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30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102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r>
              <w:rPr>
                <w:rFonts w:hint="eastAsia" w:ascii="宋体" w:hAnsi="宋体" w:eastAsia="宋体" w:cs="宋体"/>
                <w:sz w:val="24"/>
                <w:szCs w:val="24"/>
              </w:rPr>
              <w:t>2</w:t>
            </w:r>
          </w:p>
        </w:tc>
        <w:tc>
          <w:tcPr>
            <w:tcW w:w="121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385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30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102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4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r>
              <w:rPr>
                <w:rFonts w:hint="eastAsia" w:ascii="宋体" w:hAnsi="宋体" w:eastAsia="宋体" w:cs="宋体"/>
                <w:sz w:val="24"/>
                <w:szCs w:val="24"/>
              </w:rPr>
              <w:t>3</w:t>
            </w:r>
          </w:p>
        </w:tc>
        <w:tc>
          <w:tcPr>
            <w:tcW w:w="121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385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30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102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9" w:hRule="atLeast"/>
        </w:trPr>
        <w:tc>
          <w:tcPr>
            <w:tcW w:w="74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r>
              <w:rPr>
                <w:rFonts w:hint="eastAsia" w:ascii="宋体" w:hAnsi="宋体" w:eastAsia="宋体" w:cs="宋体"/>
                <w:sz w:val="24"/>
                <w:szCs w:val="24"/>
              </w:rPr>
              <w:t>4</w:t>
            </w:r>
          </w:p>
        </w:tc>
        <w:tc>
          <w:tcPr>
            <w:tcW w:w="121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385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30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102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44"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r>
              <w:rPr>
                <w:rFonts w:hint="eastAsia" w:ascii="宋体" w:hAnsi="宋体" w:eastAsia="宋体" w:cs="宋体"/>
                <w:sz w:val="24"/>
                <w:szCs w:val="24"/>
              </w:rPr>
              <w:t>5</w:t>
            </w:r>
          </w:p>
        </w:tc>
        <w:tc>
          <w:tcPr>
            <w:tcW w:w="121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385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30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102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2" w:hRule="atLeast"/>
        </w:trPr>
        <w:tc>
          <w:tcPr>
            <w:tcW w:w="744" w:type="dxa"/>
            <w:vAlign w:val="center"/>
          </w:tcPr>
          <w:p>
            <w:pPr>
              <w:pStyle w:val="22"/>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r>
              <w:rPr>
                <w:rFonts w:hint="eastAsia" w:ascii="宋体" w:hAnsi="宋体" w:eastAsia="宋体" w:cs="宋体"/>
                <w:position w:val="3"/>
                <w:sz w:val="24"/>
                <w:szCs w:val="24"/>
              </w:rPr>
              <w:t>…</w:t>
            </w:r>
          </w:p>
        </w:tc>
        <w:tc>
          <w:tcPr>
            <w:tcW w:w="1216"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3851"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3039"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c>
          <w:tcPr>
            <w:tcW w:w="1027" w:type="dxa"/>
            <w:vAlign w:val="center"/>
          </w:tcPr>
          <w:p>
            <w:pPr>
              <w:keepNext w:val="0"/>
              <w:keepLines w:val="0"/>
              <w:pageBreakBefore w:val="0"/>
              <w:widowControl/>
              <w:kinsoku w:val="0"/>
              <w:wordWrap/>
              <w:overflowPunct/>
              <w:topLinePunct w:val="0"/>
              <w:autoSpaceDE w:val="0"/>
              <w:autoSpaceDN w:val="0"/>
              <w:bidi w:val="0"/>
              <w:adjustRightInd w:val="0"/>
              <w:snapToGrid w:val="0"/>
              <w:spacing w:line="240" w:lineRule="auto"/>
              <w:ind w:left="0"/>
              <w:jc w:val="center"/>
              <w:textAlignment w:val="baseline"/>
              <w:rPr>
                <w:rFonts w:hint="eastAsia" w:ascii="宋体" w:hAnsi="宋体" w:eastAsia="宋体" w:cs="宋体"/>
                <w:sz w:val="24"/>
                <w:szCs w:val="24"/>
              </w:rPr>
            </w:pPr>
          </w:p>
        </w:tc>
      </w:tr>
    </w:tbl>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ab/>
      </w:r>
      <w:r>
        <w:rPr>
          <w:rFonts w:hint="eastAsia" w:ascii="宋体" w:hAnsi="宋体" w:eastAsia="宋体" w:cs="宋体"/>
          <w:sz w:val="24"/>
          <w:szCs w:val="24"/>
        </w:rPr>
        <w:tab/>
      </w:r>
      <w:r>
        <w:rPr>
          <w:rFonts w:hint="eastAsia" w:ascii="宋体" w:hAnsi="宋体" w:eastAsia="宋体" w:cs="宋体"/>
          <w:sz w:val="24"/>
          <w:szCs w:val="24"/>
        </w:rPr>
        <w:tab/>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供应商</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盖公章</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法定代表人或委托代理人(签字或签章</w:t>
      </w:r>
      <w:r>
        <w:rPr>
          <w:rFonts w:hint="eastAsia" w:ascii="宋体" w:hAnsi="宋体" w:eastAsia="宋体" w:cs="宋体"/>
          <w:sz w:val="24"/>
          <w:szCs w:val="24"/>
          <w:lang w:eastAsia="zh-CN"/>
        </w:rPr>
        <w:t>)</w:t>
      </w:r>
      <w:r>
        <w:rPr>
          <w:rFonts w:hint="eastAsia" w:ascii="宋体" w:hAnsi="宋体" w:eastAsia="宋体" w:cs="宋体"/>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right"/>
        <w:textAlignment w:val="baseline"/>
        <w:rPr>
          <w:rFonts w:hint="eastAsia" w:ascii="宋体" w:hAnsi="宋体" w:eastAsia="宋体" w:cs="宋体"/>
          <w:sz w:val="24"/>
          <w:szCs w:val="24"/>
        </w:rPr>
      </w:pPr>
      <w:r>
        <w:rPr>
          <w:rFonts w:hint="eastAsia" w:ascii="宋体" w:hAnsi="宋体" w:eastAsia="宋体" w:cs="宋体"/>
          <w:sz w:val="24"/>
          <w:szCs w:val="24"/>
        </w:rPr>
        <w:t>日期：</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五、采购需求及相关要求响应详情</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w:t>
      </w:r>
      <w:r>
        <w:rPr>
          <w:rFonts w:hint="eastAsia" w:ascii="宋体" w:hAnsi="宋体" w:eastAsia="宋体" w:cs="宋体"/>
          <w:sz w:val="24"/>
          <w:szCs w:val="24"/>
        </w:rPr>
        <w:t>本部分由</w:t>
      </w:r>
      <w:r>
        <w:rPr>
          <w:rFonts w:hint="eastAsia" w:ascii="宋体" w:hAnsi="宋体" w:eastAsia="宋体" w:cs="宋体"/>
          <w:sz w:val="24"/>
          <w:szCs w:val="24"/>
          <w:lang w:eastAsia="zh-CN"/>
        </w:rPr>
        <w:t>供应商</w:t>
      </w:r>
      <w:r>
        <w:rPr>
          <w:rFonts w:hint="eastAsia" w:ascii="宋体" w:hAnsi="宋体" w:eastAsia="宋体" w:cs="宋体"/>
          <w:sz w:val="24"/>
          <w:szCs w:val="24"/>
        </w:rPr>
        <w:t>根据</w:t>
      </w:r>
      <w:r>
        <w:rPr>
          <w:rFonts w:hint="eastAsia" w:ascii="宋体" w:hAnsi="宋体" w:eastAsia="宋体" w:cs="宋体"/>
          <w:sz w:val="24"/>
          <w:szCs w:val="24"/>
          <w:lang w:eastAsia="zh-CN"/>
        </w:rPr>
        <w:t>招标文件</w:t>
      </w:r>
      <w:r>
        <w:rPr>
          <w:rFonts w:hint="eastAsia" w:ascii="宋体" w:hAnsi="宋体" w:eastAsia="宋体" w:cs="宋体"/>
          <w:sz w:val="24"/>
          <w:szCs w:val="24"/>
        </w:rPr>
        <w:t>的采购需求和相关要求填写</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技术偏离表等内容格式自拟</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8"/>
          <w:szCs w:val="28"/>
        </w:rPr>
      </w:pPr>
      <w:r>
        <w:rPr>
          <w:rFonts w:hint="eastAsia" w:ascii="宋体" w:hAnsi="宋体" w:eastAsia="宋体" w:cs="宋体"/>
          <w:b/>
          <w:bCs/>
          <w:sz w:val="28"/>
          <w:szCs w:val="28"/>
        </w:rPr>
        <w:t>六、资格证明文件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一</w:t>
      </w:r>
      <w:r>
        <w:rPr>
          <w:rFonts w:hint="eastAsia" w:ascii="宋体" w:hAnsi="宋体" w:eastAsia="宋体" w:cs="宋体"/>
          <w:b/>
          <w:bCs/>
          <w:sz w:val="24"/>
          <w:szCs w:val="24"/>
          <w:lang w:eastAsia="zh-CN"/>
        </w:rPr>
        <w:t>)</w:t>
      </w:r>
      <w:r>
        <w:rPr>
          <w:rFonts w:hint="eastAsia" w:ascii="宋体" w:hAnsi="宋体" w:eastAsia="宋体" w:cs="宋体"/>
          <w:b/>
          <w:bCs/>
          <w:sz w:val="24"/>
          <w:szCs w:val="24"/>
        </w:rPr>
        <w:t>法人或者非法人组织的营业执照等证明文件或自然人的身份证明</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二</w:t>
      </w:r>
      <w:r>
        <w:rPr>
          <w:rFonts w:hint="eastAsia" w:ascii="宋体" w:hAnsi="宋体" w:eastAsia="宋体" w:cs="宋体"/>
          <w:b/>
          <w:bCs/>
          <w:sz w:val="24"/>
          <w:szCs w:val="24"/>
          <w:lang w:eastAsia="zh-CN"/>
        </w:rPr>
        <w:t>)</w:t>
      </w:r>
      <w:r>
        <w:rPr>
          <w:rFonts w:hint="eastAsia" w:ascii="宋体" w:hAnsi="宋体" w:eastAsia="宋体" w:cs="宋体"/>
          <w:b/>
          <w:bCs/>
          <w:sz w:val="24"/>
          <w:szCs w:val="24"/>
        </w:rPr>
        <w:t>法人代表人</w:t>
      </w:r>
      <w:r>
        <w:rPr>
          <w:rFonts w:hint="eastAsia" w:ascii="宋体" w:hAnsi="宋体" w:eastAsia="宋体" w:cs="宋体"/>
          <w:b/>
          <w:bCs/>
          <w:sz w:val="24"/>
          <w:szCs w:val="24"/>
          <w:lang w:val="en-US" w:eastAsia="zh-CN"/>
        </w:rPr>
        <w:t>身份证明及</w:t>
      </w:r>
      <w:r>
        <w:rPr>
          <w:rFonts w:hint="eastAsia" w:ascii="宋体" w:hAnsi="宋体" w:eastAsia="宋体" w:cs="宋体"/>
          <w:b/>
          <w:bCs/>
          <w:sz w:val="24"/>
          <w:szCs w:val="24"/>
        </w:rPr>
        <w:t>法人代表人授权委托书</w:t>
      </w:r>
    </w:p>
    <w:p>
      <w:pPr>
        <w:keepNext w:val="0"/>
        <w:keepLines w:val="0"/>
        <w:pageBreakBefore w:val="0"/>
        <w:widowControl/>
        <w:kinsoku w:val="0"/>
        <w:wordWrap/>
        <w:overflowPunct/>
        <w:topLinePunct w:val="0"/>
        <w:autoSpaceDE w:val="0"/>
        <w:autoSpaceDN w:val="0"/>
        <w:bidi w:val="0"/>
        <w:adjustRightInd w:val="0"/>
        <w:snapToGrid w:val="0"/>
        <w:spacing w:line="360" w:lineRule="auto"/>
        <w:jc w:val="center"/>
        <w:textAlignment w:val="baseline"/>
        <w:rPr>
          <w:rFonts w:hint="eastAsia" w:ascii="宋体" w:hAnsi="宋体" w:eastAsia="宋体" w:cs="宋体"/>
          <w:spacing w:val="2"/>
          <w:sz w:val="24"/>
          <w:szCs w:val="24"/>
        </w:rPr>
      </w:pPr>
      <w:r>
        <w:rPr>
          <w:rFonts w:hint="eastAsia" w:ascii="宋体" w:hAnsi="宋体" w:eastAsia="宋体" w:cs="宋体"/>
          <w:b/>
          <w:bCs/>
          <w:sz w:val="24"/>
          <w:szCs w:val="24"/>
        </w:rPr>
        <w:t>法人代表人</w:t>
      </w:r>
      <w:r>
        <w:rPr>
          <w:rFonts w:hint="eastAsia" w:ascii="宋体" w:hAnsi="宋体" w:eastAsia="宋体" w:cs="宋体"/>
          <w:b/>
          <w:bCs/>
          <w:sz w:val="24"/>
          <w:szCs w:val="24"/>
          <w:lang w:val="en-US" w:eastAsia="zh-CN"/>
        </w:rPr>
        <w:t>身份证明</w:t>
      </w:r>
    </w:p>
    <w:p>
      <w:pPr>
        <w:wordWrap w:val="0"/>
        <w:autoSpaceDE w:val="0"/>
        <w:autoSpaceDN w:val="0"/>
        <w:spacing w:line="360" w:lineRule="auto"/>
        <w:rPr>
          <w:rFonts w:hint="eastAsia" w:ascii="宋体" w:hAnsi="宋体" w:eastAsia="宋体" w:cs="宋体"/>
          <w:sz w:val="24"/>
          <w:u w:val="single"/>
          <w:lang w:val="zh-CN" w:eastAsia="zh-CN"/>
        </w:rPr>
      </w:pPr>
      <w:r>
        <w:rPr>
          <w:rFonts w:hint="eastAsia" w:ascii="宋体" w:hAnsi="宋体" w:eastAsia="宋体" w:cs="宋体"/>
          <w:sz w:val="24"/>
          <w:lang w:val="en-US" w:eastAsia="zh-CN"/>
        </w:rPr>
        <w:t>供应商</w:t>
      </w:r>
      <w:r>
        <w:rPr>
          <w:rFonts w:hint="eastAsia" w:ascii="宋体" w:hAnsi="宋体" w:eastAsia="宋体" w:cs="宋体"/>
          <w:sz w:val="24"/>
          <w:lang w:val="zh-CN"/>
        </w:rPr>
        <w:t>名称：</w:t>
      </w:r>
    </w:p>
    <w:p>
      <w:pPr>
        <w:wordWrap w:val="0"/>
        <w:autoSpaceDE w:val="0"/>
        <w:autoSpaceDN w:val="0"/>
        <w:spacing w:line="360" w:lineRule="auto"/>
        <w:rPr>
          <w:rFonts w:hint="eastAsia" w:ascii="宋体" w:hAnsi="宋体" w:eastAsia="宋体" w:cs="宋体"/>
          <w:sz w:val="24"/>
          <w:lang w:val="zh-CN" w:eastAsia="zh-CN"/>
        </w:rPr>
      </w:pPr>
      <w:r>
        <w:rPr>
          <w:rFonts w:hint="eastAsia" w:ascii="宋体" w:hAnsi="宋体" w:eastAsia="宋体" w:cs="宋体"/>
          <w:sz w:val="24"/>
          <w:lang w:val="zh-CN"/>
        </w:rPr>
        <w:t>单位性质：</w:t>
      </w:r>
    </w:p>
    <w:p>
      <w:pPr>
        <w:wordWrap w:val="0"/>
        <w:autoSpaceDE w:val="0"/>
        <w:autoSpaceDN w:val="0"/>
        <w:spacing w:line="360" w:lineRule="auto"/>
        <w:rPr>
          <w:rFonts w:hint="eastAsia" w:ascii="宋体" w:hAnsi="宋体" w:eastAsia="宋体" w:cs="宋体"/>
          <w:sz w:val="24"/>
          <w:u w:val="single"/>
          <w:lang w:val="zh-CN" w:eastAsia="zh-CN"/>
        </w:rPr>
      </w:pPr>
      <w:r>
        <w:rPr>
          <w:rFonts w:hint="eastAsia" w:ascii="宋体" w:hAnsi="宋体" w:eastAsia="宋体" w:cs="宋体"/>
          <w:sz w:val="24"/>
          <w:lang w:val="zh-CN"/>
        </w:rPr>
        <w:t>地址：</w:t>
      </w:r>
    </w:p>
    <w:p>
      <w:pPr>
        <w:wordWrap w:val="0"/>
        <w:autoSpaceDE w:val="0"/>
        <w:autoSpaceDN w:val="0"/>
        <w:spacing w:line="360" w:lineRule="auto"/>
        <w:rPr>
          <w:rFonts w:hint="eastAsia" w:ascii="宋体" w:hAnsi="宋体" w:eastAsia="宋体" w:cs="宋体"/>
          <w:sz w:val="24"/>
          <w:lang w:val="zh-CN"/>
        </w:rPr>
      </w:pPr>
      <w:r>
        <w:rPr>
          <w:rFonts w:hint="eastAsia" w:ascii="宋体" w:hAnsi="宋体" w:eastAsia="宋体" w:cs="宋体"/>
          <w:sz w:val="24"/>
          <w:lang w:val="zh-CN"/>
        </w:rPr>
        <w:t>成立时间：年月日</w:t>
      </w:r>
    </w:p>
    <w:p>
      <w:pPr>
        <w:wordWrap w:val="0"/>
        <w:autoSpaceDE w:val="0"/>
        <w:autoSpaceDN w:val="0"/>
        <w:spacing w:line="360" w:lineRule="auto"/>
        <w:rPr>
          <w:rFonts w:hint="eastAsia" w:ascii="宋体" w:hAnsi="宋体" w:eastAsia="宋体" w:cs="宋体"/>
          <w:sz w:val="24"/>
          <w:lang w:val="zh-CN"/>
        </w:rPr>
      </w:pPr>
      <w:r>
        <w:rPr>
          <w:rFonts w:hint="eastAsia" w:ascii="宋体" w:hAnsi="宋体" w:eastAsia="宋体" w:cs="宋体"/>
          <w:sz w:val="24"/>
          <w:lang w:val="zh-CN"/>
        </w:rPr>
        <w:t>经营期限：</w:t>
      </w:r>
    </w:p>
    <w:p>
      <w:pPr>
        <w:wordWrap w:val="0"/>
        <w:autoSpaceDE w:val="0"/>
        <w:autoSpaceDN w:val="0"/>
        <w:spacing w:line="360" w:lineRule="auto"/>
        <w:rPr>
          <w:rFonts w:hint="eastAsia" w:ascii="宋体" w:hAnsi="宋体" w:eastAsia="宋体" w:cs="宋体"/>
          <w:sz w:val="24"/>
          <w:lang w:val="zh-CN"/>
        </w:rPr>
      </w:pPr>
      <w:r>
        <w:rPr>
          <w:rFonts w:hint="eastAsia" w:ascii="宋体" w:hAnsi="宋体" w:eastAsia="宋体" w:cs="宋体"/>
          <w:sz w:val="24"/>
          <w:lang w:val="zh-CN"/>
        </w:rPr>
        <w:t>姓名：性别：年龄：职务：</w:t>
      </w:r>
    </w:p>
    <w:p>
      <w:pPr>
        <w:wordWrap w:val="0"/>
        <w:autoSpaceDE w:val="0"/>
        <w:autoSpaceDN w:val="0"/>
        <w:spacing w:line="360" w:lineRule="auto"/>
        <w:rPr>
          <w:rFonts w:hint="eastAsia" w:ascii="宋体" w:hAnsi="宋体" w:eastAsia="宋体" w:cs="宋体"/>
          <w:sz w:val="24"/>
          <w:lang w:val="zh-CN"/>
        </w:rPr>
      </w:pPr>
      <w:r>
        <w:rPr>
          <w:rFonts w:hint="eastAsia" w:ascii="宋体" w:hAnsi="宋体" w:eastAsia="宋体" w:cs="宋体"/>
          <w:sz w:val="24"/>
          <w:lang w:val="zh-CN"/>
        </w:rPr>
        <w:t>系(供应商名称)的法定代表人。</w:t>
      </w:r>
    </w:p>
    <w:p>
      <w:pPr>
        <w:wordWrap w:val="0"/>
        <w:autoSpaceDE w:val="0"/>
        <w:autoSpaceDN w:val="0"/>
        <w:spacing w:line="360" w:lineRule="auto"/>
        <w:rPr>
          <w:rFonts w:hint="eastAsia" w:ascii="宋体" w:hAnsi="宋体" w:eastAsia="宋体" w:cs="宋体"/>
          <w:sz w:val="24"/>
          <w:lang w:val="zh-CN"/>
        </w:rPr>
      </w:pPr>
      <w:r>
        <w:rPr>
          <w:rFonts w:hint="eastAsia" w:ascii="宋体" w:hAnsi="宋体" w:eastAsia="宋体" w:cs="宋体"/>
          <w:sz w:val="24"/>
          <w:lang w:val="zh-CN"/>
        </w:rPr>
        <w:t>特此证明。</w:t>
      </w:r>
    </w:p>
    <w:p>
      <w:pPr>
        <w:wordWrap w:val="0"/>
        <w:autoSpaceDE w:val="0"/>
        <w:autoSpaceDN w:val="0"/>
        <w:spacing w:line="360" w:lineRule="auto"/>
        <w:rPr>
          <w:rFonts w:hint="eastAsia" w:ascii="宋体" w:hAnsi="宋体" w:eastAsia="宋体" w:cs="宋体"/>
          <w:sz w:val="24"/>
          <w:lang w:val="zh-CN"/>
        </w:rPr>
      </w:pPr>
    </w:p>
    <w:p>
      <w:pPr>
        <w:wordWrap w:val="0"/>
        <w:spacing w:line="360" w:lineRule="auto"/>
        <w:rPr>
          <w:rFonts w:hint="eastAsia" w:ascii="宋体" w:hAnsi="宋体" w:eastAsia="宋体" w:cs="宋体"/>
          <w:bCs/>
          <w:sz w:val="24"/>
        </w:rPr>
      </w:pPr>
      <w:r>
        <w:rPr>
          <w:rFonts w:hint="eastAsia" w:ascii="宋体" w:hAnsi="宋体" w:eastAsia="宋体" w:cs="宋体"/>
          <w:bCs/>
          <w:sz w:val="24"/>
        </w:rPr>
        <w:t>后附：法定代表人身份证复印件加盖公章。</w:t>
      </w:r>
    </w:p>
    <w:p>
      <w:pPr>
        <w:wordWrap w:val="0"/>
        <w:autoSpaceDE w:val="0"/>
        <w:autoSpaceDN w:val="0"/>
        <w:spacing w:line="360" w:lineRule="auto"/>
        <w:jc w:val="left"/>
        <w:rPr>
          <w:rFonts w:hint="eastAsia" w:ascii="宋体" w:hAnsi="宋体" w:eastAsia="宋体" w:cs="宋体"/>
          <w:sz w:val="24"/>
          <w:lang w:val="zh-CN"/>
        </w:rPr>
      </w:pPr>
    </w:p>
    <w:p>
      <w:pPr>
        <w:wordWrap w:val="0"/>
        <w:autoSpaceDE w:val="0"/>
        <w:autoSpaceDN w:val="0"/>
        <w:spacing w:line="360" w:lineRule="auto"/>
        <w:jc w:val="left"/>
        <w:rPr>
          <w:rFonts w:hint="eastAsia" w:ascii="宋体" w:hAnsi="宋体" w:eastAsia="宋体" w:cs="宋体"/>
          <w:sz w:val="24"/>
          <w:lang w:val="zh-CN"/>
        </w:rPr>
      </w:pPr>
    </w:p>
    <w:p>
      <w:pPr>
        <w:wordWrap w:val="0"/>
        <w:autoSpaceDE w:val="0"/>
        <w:autoSpaceDN w:val="0"/>
        <w:spacing w:line="360" w:lineRule="auto"/>
        <w:jc w:val="left"/>
        <w:rPr>
          <w:rFonts w:hint="eastAsia" w:ascii="宋体" w:hAnsi="宋体" w:eastAsia="宋体" w:cs="宋体"/>
          <w:sz w:val="24"/>
          <w:lang w:val="zh-CN"/>
        </w:rPr>
      </w:pPr>
    </w:p>
    <w:p>
      <w:pPr>
        <w:wordWrap w:val="0"/>
        <w:autoSpaceDE w:val="0"/>
        <w:autoSpaceDN w:val="0"/>
        <w:spacing w:line="360" w:lineRule="auto"/>
        <w:jc w:val="left"/>
        <w:rPr>
          <w:rFonts w:hint="eastAsia" w:ascii="宋体" w:hAnsi="宋体" w:eastAsia="宋体" w:cs="宋体"/>
          <w:sz w:val="24"/>
          <w:lang w:val="zh-CN"/>
        </w:rPr>
      </w:pPr>
    </w:p>
    <w:p>
      <w:pPr>
        <w:wordWrap w:val="0"/>
        <w:autoSpaceDE w:val="0"/>
        <w:autoSpaceDN w:val="0"/>
        <w:spacing w:line="360" w:lineRule="auto"/>
        <w:jc w:val="left"/>
        <w:rPr>
          <w:rFonts w:hint="eastAsia" w:ascii="宋体" w:hAnsi="宋体" w:eastAsia="宋体" w:cs="宋体"/>
          <w:sz w:val="24"/>
          <w:lang w:val="zh-CN"/>
        </w:rPr>
      </w:pPr>
    </w:p>
    <w:p>
      <w:pPr>
        <w:wordWrap w:val="0"/>
        <w:autoSpaceDE w:val="0"/>
        <w:autoSpaceDN w:val="0"/>
        <w:spacing w:line="360" w:lineRule="auto"/>
        <w:jc w:val="left"/>
        <w:rPr>
          <w:rFonts w:hint="eastAsia" w:ascii="宋体" w:hAnsi="宋体" w:eastAsia="宋体" w:cs="宋体"/>
          <w:sz w:val="24"/>
          <w:lang w:val="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供应商</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盖公章</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法定代表人(签字或签章</w:t>
      </w:r>
      <w:r>
        <w:rPr>
          <w:rFonts w:hint="eastAsia" w:ascii="宋体" w:hAnsi="宋体" w:eastAsia="宋体" w:cs="宋体"/>
          <w:sz w:val="24"/>
          <w:szCs w:val="24"/>
          <w:lang w:eastAsia="zh-CN"/>
        </w:rPr>
        <w:t>)</w:t>
      </w:r>
      <w:r>
        <w:rPr>
          <w:rFonts w:hint="eastAsia" w:ascii="宋体" w:hAnsi="宋体" w:eastAsia="宋体" w:cs="宋体"/>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right"/>
        <w:textAlignment w:val="baseline"/>
        <w:rPr>
          <w:rFonts w:hint="eastAsia" w:ascii="宋体" w:hAnsi="宋体" w:eastAsia="宋体" w:cs="宋体"/>
          <w:sz w:val="24"/>
          <w:szCs w:val="24"/>
        </w:rPr>
      </w:pPr>
      <w:r>
        <w:rPr>
          <w:rFonts w:hint="eastAsia" w:ascii="宋体" w:hAnsi="宋体" w:eastAsia="宋体" w:cs="宋体"/>
          <w:sz w:val="24"/>
          <w:szCs w:val="24"/>
        </w:rPr>
        <w:t>日期：</w:t>
      </w:r>
    </w:p>
    <w:p>
      <w:pPr>
        <w:pStyle w:val="12"/>
        <w:rPr>
          <w:rFonts w:hint="eastAsia" w:ascii="宋体" w:hAnsi="宋体" w:eastAsia="宋体" w:cs="宋体"/>
          <w:spacing w:val="2"/>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rPr>
      </w:pPr>
      <w:r>
        <w:rPr>
          <w:rFonts w:hint="eastAsia" w:ascii="宋体" w:hAnsi="宋体" w:eastAsia="宋体" w:cs="宋体"/>
          <w:b/>
          <w:bCs/>
          <w:sz w:val="24"/>
          <w:szCs w:val="24"/>
        </w:rPr>
        <w:t>法人代表人授权委托书</w:t>
      </w:r>
    </w:p>
    <w:p>
      <w:pPr>
        <w:keepNext w:val="0"/>
        <w:keepLines w:val="0"/>
        <w:pageBreakBefore w:val="0"/>
        <w:widowControl/>
        <w:kinsoku w:val="0"/>
        <w:wordWrap/>
        <w:overflowPunct/>
        <w:topLinePunct w:val="0"/>
        <w:autoSpaceDE w:val="0"/>
        <w:autoSpaceDN w:val="0"/>
        <w:bidi w:val="0"/>
        <w:adjustRightInd w:val="0"/>
        <w:snapToGrid w:val="0"/>
        <w:spacing w:line="360" w:lineRule="auto"/>
        <w:textAlignment w:val="baseline"/>
        <w:rPr>
          <w:rFonts w:hint="eastAsia" w:ascii="宋体" w:hAnsi="宋体" w:eastAsia="宋体" w:cs="宋体"/>
          <w:sz w:val="24"/>
          <w:szCs w:val="24"/>
          <w:lang w:eastAsia="zh-CN"/>
        </w:rPr>
      </w:pPr>
      <w:r>
        <w:rPr>
          <w:rFonts w:hint="eastAsia" w:ascii="宋体" w:hAnsi="宋体" w:eastAsia="宋体" w:cs="宋体"/>
          <w:spacing w:val="2"/>
          <w:sz w:val="24"/>
          <w:szCs w:val="24"/>
        </w:rPr>
        <w:t>致</w:t>
      </w:r>
      <w:r>
        <w:rPr>
          <w:rFonts w:hint="eastAsia" w:ascii="宋体" w:hAnsi="宋体" w:eastAsia="宋体" w:cs="宋体"/>
          <w:spacing w:val="-69"/>
          <w:w w:val="92"/>
          <w:sz w:val="24"/>
          <w:szCs w:val="24"/>
        </w:rPr>
        <w:t>：</w:t>
      </w:r>
      <w:r>
        <w:rPr>
          <w:rFonts w:hint="eastAsia" w:ascii="宋体" w:hAnsi="宋体" w:eastAsia="宋体" w:cs="宋体"/>
          <w:spacing w:val="-69"/>
          <w:w w:val="92"/>
          <w:sz w:val="24"/>
          <w:szCs w:val="24"/>
          <w:lang w:eastAsia="zh-CN"/>
        </w:rPr>
        <w:t>(</w:t>
      </w:r>
      <w:r>
        <w:rPr>
          <w:rFonts w:hint="eastAsia" w:ascii="宋体" w:hAnsi="宋体" w:eastAsia="宋体" w:cs="宋体"/>
          <w:spacing w:val="2"/>
          <w:sz w:val="24"/>
          <w:szCs w:val="24"/>
        </w:rPr>
        <w:t>采购人/采购代理机构名称</w:t>
      </w:r>
      <w:r>
        <w:rPr>
          <w:rFonts w:hint="eastAsia" w:ascii="宋体" w:hAnsi="宋体" w:eastAsia="宋体" w:cs="宋体"/>
          <w:spacing w:val="2"/>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hint="eastAsia" w:ascii="宋体" w:hAnsi="宋体" w:eastAsia="宋体" w:cs="宋体"/>
          <w:sz w:val="24"/>
          <w:szCs w:val="24"/>
        </w:rPr>
      </w:pPr>
      <w:r>
        <w:rPr>
          <w:rFonts w:hint="eastAsia" w:ascii="宋体" w:hAnsi="宋体" w:eastAsia="宋体" w:cs="宋体"/>
          <w:spacing w:val="-1"/>
          <w:sz w:val="24"/>
          <w:szCs w:val="24"/>
        </w:rPr>
        <w:t>本授权书声明</w:t>
      </w:r>
      <w:r>
        <w:rPr>
          <w:rFonts w:hint="eastAsia" w:ascii="宋体" w:hAnsi="宋体" w:eastAsia="宋体" w:cs="宋体"/>
          <w:spacing w:val="-12"/>
          <w:sz w:val="24"/>
          <w:szCs w:val="24"/>
        </w:rPr>
        <w:t>：</w:t>
      </w:r>
      <w:r>
        <w:rPr>
          <w:rFonts w:hint="eastAsia" w:ascii="宋体" w:hAnsi="宋体" w:eastAsia="宋体" w:cs="宋体"/>
          <w:spacing w:val="-12"/>
          <w:sz w:val="24"/>
          <w:szCs w:val="24"/>
          <w:lang w:eastAsia="zh-CN"/>
        </w:rPr>
        <w:t>(</w:t>
      </w:r>
      <w:r>
        <w:rPr>
          <w:rFonts w:hint="eastAsia" w:ascii="宋体" w:hAnsi="宋体" w:eastAsia="宋体" w:cs="宋体"/>
          <w:spacing w:val="-1"/>
          <w:sz w:val="24"/>
          <w:szCs w:val="24"/>
        </w:rPr>
        <w:t>供应商名称</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的</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法人代表姓名、</w:t>
      </w:r>
      <w:r>
        <w:rPr>
          <w:rFonts w:hint="eastAsia" w:ascii="宋体" w:hAnsi="宋体" w:eastAsia="宋体" w:cs="宋体"/>
          <w:spacing w:val="-2"/>
          <w:sz w:val="24"/>
          <w:szCs w:val="24"/>
        </w:rPr>
        <w:t>职务</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授权</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被授权人的姓名、职务</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为我方就</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采购项目名称</w:t>
      </w: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购项目投标活动的合法代理人，以我方名义全</w:t>
      </w:r>
      <w:r>
        <w:rPr>
          <w:rFonts w:hint="eastAsia" w:ascii="宋体" w:hAnsi="宋体" w:eastAsia="宋体" w:cs="宋体"/>
          <w:spacing w:val="-3"/>
          <w:sz w:val="24"/>
          <w:szCs w:val="24"/>
        </w:rPr>
        <w:t>权处理与该项目有关的一切事务。</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宋体" w:hAnsi="宋体" w:eastAsia="宋体" w:cs="宋体"/>
          <w:sz w:val="24"/>
          <w:szCs w:val="24"/>
        </w:rPr>
      </w:pPr>
      <w:r>
        <w:rPr>
          <w:rFonts w:hint="eastAsia" w:ascii="宋体" w:hAnsi="宋体" w:eastAsia="宋体" w:cs="宋体"/>
          <w:spacing w:val="-3"/>
          <w:sz w:val="24"/>
          <w:szCs w:val="24"/>
        </w:rPr>
        <w:t>本授权书于年月</w:t>
      </w:r>
      <w:r>
        <w:rPr>
          <w:rFonts w:hint="eastAsia" w:ascii="宋体" w:hAnsi="宋体" w:eastAsia="宋体" w:cs="宋体"/>
          <w:spacing w:val="-4"/>
          <w:sz w:val="24"/>
          <w:szCs w:val="24"/>
        </w:rPr>
        <w:t>日签字生效,特此声明。</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pacing w:val="-2"/>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z w:val="24"/>
          <w:szCs w:val="24"/>
          <w:lang w:val="en-US" w:eastAsia="zh-CN"/>
        </w:rPr>
      </w:pPr>
      <w:r>
        <w:rPr>
          <w:rFonts w:hint="eastAsia" w:ascii="宋体" w:hAnsi="宋体" w:eastAsia="宋体" w:cs="宋体"/>
          <w:spacing w:val="-2"/>
          <w:sz w:val="24"/>
          <w:szCs w:val="24"/>
          <w:lang w:eastAsia="zh-CN"/>
        </w:rPr>
        <w:t>供应商(</w:t>
      </w:r>
      <w:r>
        <w:rPr>
          <w:rFonts w:hint="eastAsia" w:ascii="宋体" w:hAnsi="宋体" w:eastAsia="宋体" w:cs="宋体"/>
          <w:spacing w:val="-2"/>
          <w:sz w:val="24"/>
          <w:szCs w:val="24"/>
        </w:rPr>
        <w:t>盖公章</w:t>
      </w:r>
      <w:r>
        <w:rPr>
          <w:rFonts w:hint="eastAsia" w:ascii="宋体" w:hAnsi="宋体" w:eastAsia="宋体" w:cs="宋体"/>
          <w:spacing w:val="-73"/>
          <w:w w:val="97"/>
          <w:sz w:val="24"/>
          <w:szCs w:val="24"/>
          <w:lang w:eastAsia="zh-CN"/>
        </w:rPr>
        <w:t>)</w:t>
      </w:r>
      <w:r>
        <w:rPr>
          <w:rFonts w:hint="eastAsia" w:ascii="宋体" w:hAnsi="宋体" w:eastAsia="宋体" w:cs="宋体"/>
          <w:spacing w:val="-73"/>
          <w:w w:val="97"/>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hint="eastAsia" w:ascii="宋体" w:hAnsi="宋体" w:eastAsia="宋体" w:cs="宋体"/>
          <w:sz w:val="24"/>
          <w:szCs w:val="24"/>
          <w:lang w:eastAsia="zh-CN"/>
        </w:rPr>
      </w:pPr>
      <w:r>
        <w:rPr>
          <w:rFonts w:hint="eastAsia" w:ascii="宋体" w:hAnsi="宋体" w:eastAsia="宋体" w:cs="宋体"/>
          <w:spacing w:val="-1"/>
          <w:sz w:val="24"/>
          <w:szCs w:val="24"/>
        </w:rPr>
        <w:t>法定代表人</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签字或签章</w:t>
      </w:r>
      <w:r>
        <w:rPr>
          <w:rFonts w:hint="eastAsia" w:ascii="宋体" w:hAnsi="宋体" w:eastAsia="宋体" w:cs="宋体"/>
          <w:spacing w:val="-72"/>
          <w:sz w:val="24"/>
          <w:szCs w:val="24"/>
          <w:lang w:eastAsia="zh-CN"/>
        </w:rPr>
        <w:t>)</w:t>
      </w:r>
      <w:r>
        <w:rPr>
          <w:rFonts w:hint="eastAsia" w:ascii="宋体" w:hAnsi="宋体" w:eastAsia="宋体" w:cs="宋体"/>
          <w:spacing w:val="-72"/>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宋体" w:hAnsi="宋体" w:eastAsia="宋体" w:cs="宋体"/>
          <w:sz w:val="24"/>
          <w:szCs w:val="24"/>
          <w:lang w:val="en-US" w:eastAsia="zh-CN"/>
        </w:rPr>
      </w:pPr>
      <w:r>
        <w:rPr>
          <w:rFonts w:hint="eastAsia" w:ascii="宋体" w:hAnsi="宋体" w:eastAsia="宋体" w:cs="宋体"/>
          <w:spacing w:val="-4"/>
          <w:sz w:val="24"/>
          <w:szCs w:val="24"/>
        </w:rPr>
        <w:t>身份证号：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宋体" w:hAnsi="宋体" w:eastAsia="宋体" w:cs="宋体"/>
          <w:sz w:val="24"/>
          <w:szCs w:val="24"/>
          <w:lang w:eastAsia="zh-CN"/>
        </w:rPr>
      </w:pPr>
      <w:r>
        <w:rPr>
          <w:rFonts w:hint="eastAsia" w:ascii="宋体" w:hAnsi="宋体" w:eastAsia="宋体" w:cs="宋体"/>
          <w:spacing w:val="-3"/>
          <w:sz w:val="24"/>
          <w:szCs w:val="24"/>
        </w:rPr>
        <w:t>联系电话：</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hint="eastAsia" w:ascii="宋体" w:hAnsi="宋体" w:eastAsia="宋体" w:cs="宋体"/>
          <w:sz w:val="24"/>
          <w:szCs w:val="24"/>
          <w:lang w:eastAsia="zh-CN"/>
        </w:rPr>
      </w:pPr>
      <w:r>
        <w:rPr>
          <w:rFonts w:hint="eastAsia" w:ascii="宋体" w:hAnsi="宋体" w:eastAsia="宋体" w:cs="宋体"/>
          <w:spacing w:val="-1"/>
          <w:sz w:val="24"/>
          <w:szCs w:val="24"/>
        </w:rPr>
        <w:t>委托代理人</w:t>
      </w:r>
      <w:r>
        <w:rPr>
          <w:rFonts w:hint="eastAsia" w:ascii="宋体" w:hAnsi="宋体" w:eastAsia="宋体" w:cs="宋体"/>
          <w:spacing w:val="-1"/>
          <w:sz w:val="24"/>
          <w:szCs w:val="24"/>
          <w:lang w:eastAsia="zh-CN"/>
        </w:rPr>
        <w:t>(</w:t>
      </w:r>
      <w:r>
        <w:rPr>
          <w:rFonts w:hint="eastAsia" w:ascii="宋体" w:hAnsi="宋体" w:eastAsia="宋体" w:cs="宋体"/>
          <w:spacing w:val="-1"/>
          <w:sz w:val="24"/>
          <w:szCs w:val="24"/>
        </w:rPr>
        <w:t>签字或签章</w:t>
      </w:r>
      <w:r>
        <w:rPr>
          <w:rFonts w:hint="eastAsia" w:ascii="宋体" w:hAnsi="宋体" w:eastAsia="宋体" w:cs="宋体"/>
          <w:spacing w:val="-71"/>
          <w:sz w:val="24"/>
          <w:szCs w:val="24"/>
          <w:lang w:eastAsia="zh-CN"/>
        </w:rPr>
        <w:t>)</w:t>
      </w:r>
      <w:r>
        <w:rPr>
          <w:rFonts w:hint="eastAsia" w:ascii="宋体" w:hAnsi="宋体" w:eastAsia="宋体" w:cs="宋体"/>
          <w:spacing w:val="-7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宋体" w:hAnsi="宋体" w:eastAsia="宋体" w:cs="宋体"/>
          <w:sz w:val="24"/>
          <w:szCs w:val="24"/>
          <w:lang w:eastAsia="zh-CN"/>
        </w:rPr>
      </w:pPr>
      <w:r>
        <w:rPr>
          <w:rFonts w:hint="eastAsia" w:ascii="宋体" w:hAnsi="宋体" w:eastAsia="宋体" w:cs="宋体"/>
          <w:spacing w:val="-4"/>
          <w:sz w:val="24"/>
          <w:szCs w:val="24"/>
        </w:rPr>
        <w:t>身份证号：</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宋体" w:hAnsi="宋体" w:eastAsia="宋体" w:cs="宋体"/>
          <w:sz w:val="24"/>
          <w:szCs w:val="24"/>
          <w:lang w:eastAsia="zh-CN"/>
        </w:rPr>
      </w:pPr>
      <w:r>
        <w:rPr>
          <w:rFonts w:hint="eastAsia" w:ascii="宋体" w:hAnsi="宋体" w:eastAsia="宋体" w:cs="宋体"/>
          <w:spacing w:val="-3"/>
          <w:sz w:val="24"/>
          <w:szCs w:val="24"/>
        </w:rPr>
        <w:t>联系电话：</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宋体" w:hAnsi="宋体" w:eastAsia="宋体" w:cs="宋体"/>
          <w:sz w:val="24"/>
          <w:szCs w:val="24"/>
          <w:lang w:eastAsia="zh-CN"/>
        </w:rPr>
      </w:pPr>
      <w:r>
        <w:rPr>
          <w:rFonts w:hint="eastAsia" w:ascii="宋体" w:hAnsi="宋体" w:eastAsia="宋体" w:cs="宋体"/>
          <w:spacing w:val="-3"/>
          <w:sz w:val="24"/>
          <w:szCs w:val="24"/>
        </w:rPr>
        <w:t>详细通讯地址：</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00" w:firstLineChars="200"/>
        <w:textAlignment w:val="baseline"/>
        <w:rPr>
          <w:rFonts w:hint="eastAsia" w:ascii="宋体" w:hAnsi="宋体" w:eastAsia="宋体" w:cs="宋体"/>
          <w:sz w:val="24"/>
          <w:szCs w:val="24"/>
          <w:lang w:eastAsia="zh-CN"/>
        </w:rPr>
      </w:pPr>
      <w:r>
        <w:rPr>
          <w:rFonts w:hint="eastAsia" w:ascii="宋体" w:hAnsi="宋体" w:eastAsia="宋体" w:cs="宋体"/>
          <w:spacing w:val="-20"/>
          <w:sz w:val="24"/>
          <w:szCs w:val="24"/>
        </w:rPr>
        <w:t>邮政编码：</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hint="eastAsia" w:ascii="宋体" w:hAnsi="宋体" w:eastAsia="宋体" w:cs="宋体"/>
          <w:sz w:val="24"/>
          <w:szCs w:val="24"/>
          <w:lang w:eastAsia="zh-CN"/>
        </w:rPr>
      </w:pPr>
      <w:r>
        <w:rPr>
          <w:rFonts w:hint="eastAsia" w:ascii="宋体" w:hAnsi="宋体" w:eastAsia="宋体" w:cs="宋体"/>
          <w:spacing w:val="-4"/>
          <w:sz w:val="24"/>
          <w:szCs w:val="24"/>
        </w:rPr>
        <w:t>传真：</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16" w:firstLineChars="200"/>
        <w:textAlignment w:val="baseline"/>
        <w:rPr>
          <w:rFonts w:hint="eastAsia" w:ascii="宋体" w:hAnsi="宋体" w:eastAsia="宋体" w:cs="宋体"/>
          <w:sz w:val="24"/>
          <w:szCs w:val="24"/>
          <w:lang w:eastAsia="zh-CN"/>
        </w:rPr>
      </w:pPr>
      <w:r>
        <w:rPr>
          <w:rFonts w:hint="eastAsia" w:ascii="宋体" w:hAnsi="宋体" w:eastAsia="宋体" w:cs="宋体"/>
          <w:spacing w:val="-16"/>
          <w:sz w:val="24"/>
          <w:szCs w:val="24"/>
        </w:rPr>
        <w:t>电话：</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2" w:firstLineChars="200"/>
        <w:textAlignment w:val="baseline"/>
        <w:rPr>
          <w:rFonts w:hint="eastAsia" w:ascii="宋体" w:hAnsi="宋体" w:eastAsia="宋体" w:cs="宋体"/>
          <w:sz w:val="24"/>
          <w:szCs w:val="24"/>
          <w:lang w:eastAsia="zh-CN"/>
        </w:rPr>
      </w:pPr>
      <w:r>
        <w:rPr>
          <w:rFonts w:hint="eastAsia" w:ascii="宋体" w:hAnsi="宋体" w:eastAsia="宋体" w:cs="宋体"/>
          <w:spacing w:val="-2"/>
          <w:sz w:val="24"/>
          <w:szCs w:val="24"/>
          <w:lang w:eastAsia="zh-CN"/>
        </w:rPr>
        <w:t>(</w:t>
      </w:r>
      <w:r>
        <w:rPr>
          <w:rFonts w:hint="eastAsia" w:ascii="宋体" w:hAnsi="宋体" w:eastAsia="宋体" w:cs="宋体"/>
          <w:spacing w:val="-2"/>
          <w:sz w:val="24"/>
          <w:szCs w:val="24"/>
        </w:rPr>
        <w:t>附法人及代理人身份证复印件</w:t>
      </w:r>
      <w:r>
        <w:rPr>
          <w:rFonts w:hint="eastAsia" w:ascii="宋体" w:hAnsi="宋体" w:eastAsia="宋体" w:cs="宋体"/>
          <w:spacing w:val="-2"/>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76" w:firstLineChars="200"/>
        <w:textAlignment w:val="baseline"/>
        <w:rPr>
          <w:rFonts w:hint="eastAsia" w:ascii="宋体" w:hAnsi="宋体" w:eastAsia="宋体" w:cs="宋体"/>
          <w:spacing w:val="-1"/>
          <w:sz w:val="24"/>
          <w:szCs w:val="24"/>
        </w:rPr>
      </w:pPr>
      <w:r>
        <w:rPr>
          <w:rFonts w:hint="eastAsia" w:ascii="宋体" w:hAnsi="宋体" w:eastAsia="宋体" w:cs="宋体"/>
          <w:spacing w:val="-1"/>
          <w:sz w:val="24"/>
          <w:szCs w:val="24"/>
        </w:rPr>
        <w:t>注：自然人投标的或法定代表人投标的无需提供</w:t>
      </w:r>
    </w:p>
    <w:p>
      <w:pPr>
        <w:pStyle w:val="2"/>
        <w:rPr>
          <w:rFonts w:hint="eastAsia"/>
          <w:lang w:eastAsia="zh-CN"/>
        </w:rPr>
      </w:pPr>
    </w:p>
    <w:p>
      <w:pPr>
        <w:pStyle w:val="2"/>
        <w:rPr>
          <w:rFonts w:hint="eastAsia"/>
          <w:lang w:eastAsia="zh-CN"/>
        </w:rPr>
      </w:pPr>
    </w:p>
    <w:p>
      <w:pPr>
        <w:pStyle w:val="2"/>
        <w:rPr>
          <w:rFonts w:hint="eastAsia"/>
          <w:lang w:eastAsia="zh-CN"/>
        </w:rPr>
      </w:pPr>
    </w:p>
    <w:p>
      <w:pPr>
        <w:wordWrap w:val="0"/>
        <w:autoSpaceDE w:val="0"/>
        <w:autoSpaceDN w:val="0"/>
        <w:spacing w:line="360" w:lineRule="auto"/>
        <w:jc w:val="center"/>
        <w:rPr>
          <w:rFonts w:hint="eastAsia" w:ascii="宋体" w:hAnsi="宋体" w:eastAsia="宋体" w:cs="宋体"/>
          <w:b/>
          <w:kern w:val="0"/>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rPr>
        <w:t>三</w:t>
      </w:r>
      <w:r>
        <w:rPr>
          <w:rFonts w:hint="eastAsia" w:ascii="宋体" w:hAnsi="宋体" w:eastAsia="宋体" w:cs="宋体"/>
          <w:b/>
          <w:bCs/>
          <w:sz w:val="24"/>
          <w:szCs w:val="24"/>
          <w:lang w:eastAsia="zh-CN"/>
        </w:rPr>
        <w:t>)</w:t>
      </w:r>
      <w:r>
        <w:rPr>
          <w:rFonts w:hint="eastAsia" w:ascii="宋体" w:hAnsi="宋体" w:eastAsia="宋体" w:cs="宋体"/>
          <w:b/>
          <w:bCs/>
          <w:sz w:val="24"/>
          <w:szCs w:val="24"/>
        </w:rPr>
        <w:t>资格条件承诺函</w:t>
      </w:r>
    </w:p>
    <w:p>
      <w:pPr>
        <w:wordWrap w:val="0"/>
        <w:autoSpaceDE w:val="0"/>
        <w:autoSpaceDN w:val="0"/>
        <w:spacing w:line="360" w:lineRule="auto"/>
        <w:rPr>
          <w:rFonts w:hint="eastAsia" w:ascii="宋体" w:hAnsi="宋体" w:eastAsia="宋体" w:cs="宋体"/>
          <w:sz w:val="24"/>
          <w:szCs w:val="24"/>
        </w:rPr>
      </w:pPr>
    </w:p>
    <w:p>
      <w:pPr>
        <w:wordWrap w:val="0"/>
        <w:autoSpaceDE w:val="0"/>
        <w:autoSpaceDN w:val="0"/>
        <w:spacing w:line="360" w:lineRule="auto"/>
        <w:rPr>
          <w:rFonts w:hint="eastAsia" w:ascii="宋体" w:hAnsi="宋体" w:eastAsia="宋体" w:cs="宋体"/>
          <w:bCs/>
          <w:sz w:val="24"/>
          <w:szCs w:val="24"/>
          <w:lang w:eastAsia="zh-CN"/>
        </w:rPr>
      </w:pPr>
      <w:r>
        <w:rPr>
          <w:rFonts w:hint="eastAsia" w:ascii="宋体" w:hAnsi="宋体" w:eastAsia="宋体" w:cs="宋体"/>
          <w:bCs/>
          <w:sz w:val="24"/>
          <w:szCs w:val="24"/>
        </w:rPr>
        <w:t>致：</w:t>
      </w:r>
      <w:r>
        <w:rPr>
          <w:rFonts w:hint="eastAsia" w:ascii="宋体" w:hAnsi="宋体" w:eastAsia="宋体" w:cs="宋体"/>
          <w:bCs/>
          <w:sz w:val="24"/>
          <w:szCs w:val="24"/>
          <w:u w:val="single"/>
          <w:lang w:eastAsia="zh-CN"/>
        </w:rPr>
        <w:t>(</w:t>
      </w:r>
      <w:r>
        <w:rPr>
          <w:rFonts w:hint="eastAsia" w:ascii="宋体" w:hAnsi="宋体" w:eastAsia="宋体" w:cs="宋体"/>
          <w:bCs/>
          <w:sz w:val="24"/>
          <w:szCs w:val="24"/>
          <w:u w:val="single"/>
        </w:rPr>
        <w:t>采购人、采购代理机构</w:t>
      </w:r>
      <w:r>
        <w:rPr>
          <w:rFonts w:hint="eastAsia" w:ascii="宋体" w:hAnsi="宋体" w:eastAsia="宋体" w:cs="宋体"/>
          <w:bCs/>
          <w:sz w:val="24"/>
          <w:szCs w:val="24"/>
          <w:u w:val="single"/>
          <w:lang w:eastAsia="zh-CN"/>
        </w:rPr>
        <w:t>)</w:t>
      </w:r>
    </w:p>
    <w:p>
      <w:pPr>
        <w:wordWrap w:val="0"/>
        <w:autoSpaceDE w:val="0"/>
        <w:autoSpaceDN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我单位</w:t>
      </w:r>
      <w:r>
        <w:rPr>
          <w:rFonts w:hint="eastAsia" w:ascii="宋体" w:hAnsi="宋体" w:eastAsia="宋体" w:cs="宋体"/>
          <w:bCs/>
          <w:sz w:val="24"/>
          <w:szCs w:val="24"/>
          <w:lang w:eastAsia="zh-CN"/>
        </w:rPr>
        <w:t>(</w:t>
      </w:r>
      <w:r>
        <w:rPr>
          <w:rFonts w:hint="eastAsia" w:ascii="宋体" w:hAnsi="宋体" w:eastAsia="宋体" w:cs="宋体"/>
          <w:bCs/>
          <w:sz w:val="24"/>
          <w:szCs w:val="24"/>
        </w:rPr>
        <w:t>公司</w:t>
      </w:r>
      <w:r>
        <w:rPr>
          <w:rFonts w:hint="eastAsia" w:ascii="宋体" w:hAnsi="宋体" w:eastAsia="宋体" w:cs="宋体"/>
          <w:bCs/>
          <w:sz w:val="24"/>
          <w:szCs w:val="24"/>
          <w:lang w:eastAsia="zh-CN"/>
        </w:rPr>
        <w:t>)</w:t>
      </w:r>
      <w:r>
        <w:rPr>
          <w:rFonts w:hint="eastAsia" w:ascii="宋体" w:hAnsi="宋体" w:eastAsia="宋体" w:cs="宋体"/>
          <w:bCs/>
          <w:sz w:val="24"/>
          <w:szCs w:val="24"/>
        </w:rPr>
        <w:t>参与</w:t>
      </w:r>
      <w:r>
        <w:rPr>
          <w:rFonts w:hint="eastAsia" w:ascii="宋体" w:hAnsi="宋体" w:eastAsia="宋体" w:cs="宋体"/>
          <w:bCs/>
          <w:sz w:val="24"/>
          <w:szCs w:val="24"/>
          <w:u w:val="single"/>
          <w:lang w:eastAsia="zh-CN"/>
        </w:rPr>
        <w:t>(</w:t>
      </w:r>
      <w:r>
        <w:rPr>
          <w:rFonts w:hint="eastAsia" w:ascii="宋体" w:hAnsi="宋体" w:eastAsia="宋体" w:cs="宋体"/>
          <w:bCs/>
          <w:sz w:val="24"/>
          <w:szCs w:val="24"/>
          <w:u w:val="single"/>
        </w:rPr>
        <w:t>采购项目名称项目编号</w:t>
      </w:r>
      <w:r>
        <w:rPr>
          <w:rFonts w:hint="eastAsia" w:ascii="宋体" w:hAnsi="宋体" w:eastAsia="宋体" w:cs="宋体"/>
          <w:bCs/>
          <w:sz w:val="24"/>
          <w:szCs w:val="24"/>
          <w:u w:val="single"/>
          <w:lang w:eastAsia="zh-CN"/>
        </w:rPr>
        <w:t>)</w:t>
      </w:r>
      <w:r>
        <w:rPr>
          <w:rFonts w:hint="eastAsia" w:ascii="宋体" w:hAnsi="宋体" w:eastAsia="宋体" w:cs="宋体"/>
          <w:bCs/>
          <w:sz w:val="24"/>
          <w:szCs w:val="24"/>
        </w:rPr>
        <w:t>采购项目的政府采购活动，现承诺如下：</w:t>
      </w:r>
    </w:p>
    <w:p>
      <w:pPr>
        <w:wordWrap w:val="0"/>
        <w:autoSpaceDE w:val="0"/>
        <w:autoSpaceDN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1.具有良好的商业信誉和健全的财务会计制度；</w:t>
      </w:r>
    </w:p>
    <w:p>
      <w:pPr>
        <w:wordWrap w:val="0"/>
        <w:autoSpaceDE w:val="0"/>
        <w:autoSpaceDN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2.具有依法纳税的良好记录；</w:t>
      </w:r>
    </w:p>
    <w:p>
      <w:pPr>
        <w:wordWrap w:val="0"/>
        <w:autoSpaceDE w:val="0"/>
        <w:autoSpaceDN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3.具有依法缴纳社会保证金的良好记录；</w:t>
      </w:r>
    </w:p>
    <w:p>
      <w:pPr>
        <w:wordWrap w:val="0"/>
        <w:autoSpaceDE w:val="0"/>
        <w:autoSpaceDN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我方在采购项目评审</w:t>
      </w:r>
      <w:r>
        <w:rPr>
          <w:rFonts w:hint="eastAsia" w:ascii="宋体" w:hAnsi="宋体" w:eastAsia="宋体" w:cs="宋体"/>
          <w:bCs/>
          <w:sz w:val="24"/>
          <w:szCs w:val="24"/>
          <w:lang w:eastAsia="zh-CN"/>
        </w:rPr>
        <w:t>(</w:t>
      </w:r>
      <w:r>
        <w:rPr>
          <w:rFonts w:hint="eastAsia" w:ascii="宋体" w:hAnsi="宋体" w:eastAsia="宋体" w:cs="宋体"/>
          <w:bCs/>
          <w:sz w:val="24"/>
          <w:szCs w:val="24"/>
        </w:rPr>
        <w:t>评标</w:t>
      </w:r>
      <w:r>
        <w:rPr>
          <w:rFonts w:hint="eastAsia" w:ascii="宋体" w:hAnsi="宋体" w:eastAsia="宋体" w:cs="宋体"/>
          <w:bCs/>
          <w:sz w:val="24"/>
          <w:szCs w:val="24"/>
          <w:lang w:eastAsia="zh-CN"/>
        </w:rPr>
        <w:t>)</w:t>
      </w:r>
      <w:r>
        <w:rPr>
          <w:rFonts w:hint="eastAsia" w:ascii="宋体" w:hAnsi="宋体" w:eastAsia="宋体" w:cs="宋体"/>
          <w:bCs/>
          <w:sz w:val="24"/>
          <w:szCs w:val="24"/>
        </w:rPr>
        <w:t>环节结束后，随时接受采购人、采购代理机构的检查验证，配合提供相关证明材料，证明符合《中华人民共和国政府采购法》规定的供应商基本资格条件。</w:t>
      </w:r>
    </w:p>
    <w:p>
      <w:pPr>
        <w:wordWrap w:val="0"/>
        <w:autoSpaceDE w:val="0"/>
        <w:autoSpaceDN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我单位</w:t>
      </w:r>
      <w:r>
        <w:rPr>
          <w:rFonts w:hint="eastAsia" w:ascii="宋体" w:hAnsi="宋体" w:eastAsia="宋体" w:cs="宋体"/>
          <w:bCs/>
          <w:sz w:val="24"/>
          <w:szCs w:val="24"/>
          <w:lang w:eastAsia="zh-CN"/>
        </w:rPr>
        <w:t>(</w:t>
      </w:r>
      <w:r>
        <w:rPr>
          <w:rFonts w:hint="eastAsia" w:ascii="宋体" w:hAnsi="宋体" w:eastAsia="宋体" w:cs="宋体"/>
          <w:bCs/>
          <w:sz w:val="24"/>
          <w:szCs w:val="24"/>
        </w:rPr>
        <w:t>公司</w:t>
      </w:r>
      <w:r>
        <w:rPr>
          <w:rFonts w:hint="eastAsia" w:ascii="宋体" w:hAnsi="宋体" w:eastAsia="宋体" w:cs="宋体"/>
          <w:bCs/>
          <w:sz w:val="24"/>
          <w:szCs w:val="24"/>
          <w:lang w:eastAsia="zh-CN"/>
        </w:rPr>
        <w:t>)</w:t>
      </w:r>
      <w:r>
        <w:rPr>
          <w:rFonts w:hint="eastAsia" w:ascii="宋体" w:hAnsi="宋体" w:eastAsia="宋体" w:cs="宋体"/>
          <w:bCs/>
          <w:sz w:val="24"/>
          <w:szCs w:val="24"/>
        </w:rPr>
        <w:t>对上述承诺的真实性负责。如有虚假，将依法承担相应责任。</w:t>
      </w:r>
    </w:p>
    <w:p>
      <w:pPr>
        <w:wordWrap w:val="0"/>
        <w:autoSpaceDE w:val="0"/>
        <w:autoSpaceDN w:val="0"/>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特此承诺。</w:t>
      </w:r>
    </w:p>
    <w:p>
      <w:pPr>
        <w:wordWrap w:val="0"/>
        <w:autoSpaceDE w:val="0"/>
        <w:autoSpaceDN w:val="0"/>
        <w:spacing w:line="360" w:lineRule="auto"/>
        <w:rPr>
          <w:rFonts w:hint="eastAsia" w:ascii="宋体" w:hAnsi="宋体" w:eastAsia="宋体" w:cs="宋体"/>
          <w:bCs/>
          <w:sz w:val="24"/>
          <w:szCs w:val="24"/>
        </w:rPr>
      </w:pPr>
    </w:p>
    <w:p>
      <w:pPr>
        <w:wordWrap w:val="0"/>
        <w:autoSpaceDE w:val="0"/>
        <w:autoSpaceDN w:val="0"/>
        <w:spacing w:line="360" w:lineRule="auto"/>
        <w:rPr>
          <w:rFonts w:hint="eastAsia" w:ascii="宋体" w:hAnsi="宋体" w:eastAsia="宋体" w:cs="宋体"/>
          <w:bCs/>
          <w:sz w:val="24"/>
          <w:szCs w:val="24"/>
        </w:rPr>
      </w:pPr>
    </w:p>
    <w:p>
      <w:pPr>
        <w:wordWrap w:val="0"/>
        <w:autoSpaceDE w:val="0"/>
        <w:autoSpaceDN w:val="0"/>
        <w:spacing w:line="360" w:lineRule="auto"/>
        <w:rPr>
          <w:rFonts w:hint="eastAsia" w:ascii="宋体" w:hAnsi="宋体" w:eastAsia="宋体" w:cs="宋体"/>
          <w:bCs/>
          <w:sz w:val="24"/>
          <w:szCs w:val="24"/>
        </w:rPr>
      </w:pPr>
    </w:p>
    <w:p>
      <w:pPr>
        <w:wordWrap w:val="0"/>
        <w:autoSpaceDE w:val="0"/>
        <w:autoSpaceDN w:val="0"/>
        <w:spacing w:line="360" w:lineRule="auto"/>
        <w:rPr>
          <w:rFonts w:hint="eastAsia" w:ascii="宋体" w:hAnsi="宋体" w:eastAsia="宋体" w:cs="宋体"/>
          <w:bCs/>
          <w:sz w:val="24"/>
          <w:szCs w:val="24"/>
        </w:rPr>
      </w:pPr>
    </w:p>
    <w:p>
      <w:pPr>
        <w:wordWrap w:val="0"/>
        <w:autoSpaceDE w:val="0"/>
        <w:autoSpaceDN w:val="0"/>
        <w:spacing w:line="360" w:lineRule="auto"/>
        <w:rPr>
          <w:rFonts w:hint="eastAsia" w:ascii="宋体" w:hAnsi="宋体" w:eastAsia="宋体" w:cs="宋体"/>
          <w:bCs/>
          <w:sz w:val="24"/>
          <w:szCs w:val="24"/>
        </w:rPr>
      </w:pPr>
    </w:p>
    <w:p>
      <w:pPr>
        <w:wordWrap w:val="0"/>
        <w:autoSpaceDE w:val="0"/>
        <w:autoSpaceDN w:val="0"/>
        <w:spacing w:line="360" w:lineRule="auto"/>
        <w:rPr>
          <w:rFonts w:hint="eastAsia" w:ascii="宋体" w:hAnsi="宋体" w:eastAsia="宋体" w:cs="宋体"/>
          <w:bCs/>
          <w:sz w:val="24"/>
          <w:szCs w:val="24"/>
        </w:rPr>
      </w:pPr>
    </w:p>
    <w:p>
      <w:pPr>
        <w:wordWrap w:val="0"/>
        <w:autoSpaceDE w:val="0"/>
        <w:autoSpaceDN w:val="0"/>
        <w:spacing w:line="360" w:lineRule="auto"/>
        <w:rPr>
          <w:rFonts w:hint="eastAsia" w:ascii="宋体" w:hAnsi="宋体" w:eastAsia="宋体" w:cs="宋体"/>
          <w:bCs/>
          <w:sz w:val="24"/>
          <w:szCs w:val="24"/>
        </w:rPr>
      </w:pPr>
    </w:p>
    <w:p>
      <w:pPr>
        <w:wordWrap w:val="0"/>
        <w:autoSpaceDE w:val="0"/>
        <w:autoSpaceDN w:val="0"/>
        <w:spacing w:line="360" w:lineRule="auto"/>
        <w:rPr>
          <w:rFonts w:hint="eastAsia" w:ascii="宋体" w:hAnsi="宋体" w:eastAsia="宋体" w:cs="宋体"/>
          <w:bCs/>
          <w:sz w:val="24"/>
          <w:szCs w:val="24"/>
        </w:rPr>
      </w:pPr>
    </w:p>
    <w:p>
      <w:pPr>
        <w:wordWrap w:val="0"/>
        <w:autoSpaceDE w:val="0"/>
        <w:autoSpaceDN w:val="0"/>
        <w:spacing w:line="360" w:lineRule="auto"/>
        <w:rPr>
          <w:rFonts w:hint="eastAsia" w:ascii="宋体" w:hAnsi="宋体" w:eastAsia="宋体" w:cs="宋体"/>
          <w:bCs/>
          <w:sz w:val="24"/>
          <w:szCs w:val="24"/>
        </w:rPr>
      </w:pPr>
    </w:p>
    <w:p>
      <w:pPr>
        <w:wordWrap w:val="0"/>
        <w:autoSpaceDE w:val="0"/>
        <w:autoSpaceDN w:val="0"/>
        <w:spacing w:line="360" w:lineRule="auto"/>
        <w:rPr>
          <w:rFonts w:hint="eastAsia" w:ascii="宋体" w:hAnsi="宋体" w:eastAsia="宋体" w:cs="宋体"/>
          <w:bCs/>
          <w:sz w:val="24"/>
          <w:szCs w:val="24"/>
        </w:rPr>
      </w:pPr>
    </w:p>
    <w:p>
      <w:pPr>
        <w:wordWrap w:val="0"/>
        <w:autoSpaceDE w:val="0"/>
        <w:autoSpaceDN w:val="0"/>
        <w:spacing w:line="360" w:lineRule="auto"/>
        <w:ind w:firstLine="3600" w:firstLineChars="1500"/>
        <w:rPr>
          <w:rFonts w:hint="eastAsia" w:ascii="宋体" w:hAnsi="宋体" w:eastAsia="宋体" w:cs="宋体"/>
          <w:bCs/>
          <w:sz w:val="24"/>
          <w:szCs w:val="24"/>
        </w:rPr>
      </w:pPr>
      <w:r>
        <w:rPr>
          <w:rFonts w:hint="eastAsia" w:ascii="宋体" w:hAnsi="宋体" w:eastAsia="宋体" w:cs="宋体"/>
          <w:bCs/>
          <w:sz w:val="24"/>
          <w:szCs w:val="24"/>
        </w:rPr>
        <w:t>盖章：</w:t>
      </w:r>
    </w:p>
    <w:p>
      <w:pPr>
        <w:wordWrap w:val="0"/>
        <w:autoSpaceDE w:val="0"/>
        <w:autoSpaceDN w:val="0"/>
        <w:spacing w:line="360" w:lineRule="auto"/>
        <w:ind w:firstLine="3600" w:firstLineChars="1500"/>
        <w:rPr>
          <w:rFonts w:hint="eastAsia" w:ascii="宋体" w:hAnsi="宋体" w:eastAsia="宋体" w:cs="宋体"/>
          <w:bCs/>
          <w:sz w:val="24"/>
          <w:szCs w:val="24"/>
        </w:rPr>
      </w:pPr>
      <w:r>
        <w:rPr>
          <w:rFonts w:hint="eastAsia" w:ascii="宋体" w:hAnsi="宋体" w:eastAsia="宋体" w:cs="宋体"/>
          <w:bCs/>
          <w:sz w:val="24"/>
          <w:szCs w:val="24"/>
        </w:rPr>
        <w:t>签字：</w:t>
      </w:r>
    </w:p>
    <w:p>
      <w:pPr>
        <w:wordWrap w:val="0"/>
        <w:autoSpaceDE w:val="0"/>
        <w:autoSpaceDN w:val="0"/>
        <w:spacing w:line="360" w:lineRule="auto"/>
        <w:ind w:firstLine="3600" w:firstLineChars="1500"/>
        <w:rPr>
          <w:rFonts w:hint="eastAsia" w:ascii="宋体" w:hAnsi="宋体" w:eastAsia="宋体" w:cs="宋体"/>
          <w:bCs/>
          <w:sz w:val="24"/>
          <w:szCs w:val="24"/>
        </w:rPr>
      </w:pPr>
      <w:r>
        <w:rPr>
          <w:rFonts w:hint="eastAsia" w:ascii="宋体" w:hAnsi="宋体" w:eastAsia="宋体" w:cs="宋体"/>
          <w:bCs/>
          <w:sz w:val="24"/>
          <w:szCs w:val="24"/>
        </w:rPr>
        <w:t>日期：</w:t>
      </w:r>
    </w:p>
    <w:p>
      <w:pPr>
        <w:pStyle w:val="2"/>
        <w:rPr>
          <w:rFonts w:hint="eastAsia" w:ascii="宋体" w:hAnsi="宋体" w:eastAsia="宋体" w:cs="宋体"/>
          <w:bCs/>
          <w:sz w:val="24"/>
          <w:szCs w:val="24"/>
        </w:rPr>
      </w:pPr>
    </w:p>
    <w:p>
      <w:pPr>
        <w:pStyle w:val="2"/>
        <w:rPr>
          <w:rFonts w:hint="eastAsia" w:ascii="宋体" w:hAnsi="宋体" w:eastAsia="宋体" w:cs="宋体"/>
          <w:bCs/>
          <w:sz w:val="24"/>
          <w:szCs w:val="24"/>
        </w:rPr>
      </w:pPr>
    </w:p>
    <w:p>
      <w:pPr>
        <w:pStyle w:val="2"/>
        <w:rPr>
          <w:rFonts w:hint="eastAsia" w:ascii="宋体" w:hAnsi="宋体" w:eastAsia="宋体" w:cs="宋体"/>
          <w:bCs/>
          <w:sz w:val="24"/>
          <w:szCs w:val="24"/>
        </w:rPr>
      </w:pPr>
    </w:p>
    <w:p>
      <w:pPr>
        <w:pStyle w:val="6"/>
        <w:ind w:left="0" w:leftChars="0" w:firstLine="0" w:firstLineChars="0"/>
        <w:jc w:val="both"/>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四</w:t>
      </w:r>
      <w:r>
        <w:rPr>
          <w:rFonts w:hint="eastAsia" w:ascii="宋体" w:hAnsi="宋体" w:eastAsia="宋体" w:cs="宋体"/>
          <w:b/>
          <w:bCs/>
          <w:sz w:val="24"/>
          <w:szCs w:val="24"/>
          <w:lang w:eastAsia="zh-CN"/>
        </w:rPr>
        <w:t>)</w:t>
      </w:r>
      <w:r>
        <w:rPr>
          <w:rFonts w:hint="eastAsia" w:ascii="宋体" w:hAnsi="宋体" w:eastAsia="宋体" w:cs="宋体"/>
          <w:b/>
          <w:bCs/>
          <w:sz w:val="24"/>
          <w:szCs w:val="24"/>
        </w:rPr>
        <w:t>参加政府采购活动前3年内在经营活动中没有重大违法记录的承诺书</w:t>
      </w:r>
    </w:p>
    <w:p>
      <w:pPr>
        <w:keepNext w:val="0"/>
        <w:keepLines w:val="0"/>
        <w:pageBreakBefore w:val="0"/>
        <w:widowControl/>
        <w:kinsoku w:val="0"/>
        <w:overflowPunct/>
        <w:topLinePunct w:val="0"/>
        <w:autoSpaceDE w:val="0"/>
        <w:autoSpaceDN w:val="0"/>
        <w:bidi w:val="0"/>
        <w:adjustRightInd w:val="0"/>
        <w:snapToGrid w:val="0"/>
        <w:spacing w:line="360" w:lineRule="auto"/>
        <w:ind w:right="0"/>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资格承诺函</w:t>
      </w:r>
    </w:p>
    <w:p>
      <w:pPr>
        <w:keepNext w:val="0"/>
        <w:keepLines w:val="0"/>
        <w:pageBreakBefore w:val="0"/>
        <w:widowControl/>
        <w:kinsoku w:val="0"/>
        <w:overflowPunct/>
        <w:topLinePunct w:val="0"/>
        <w:autoSpaceDE w:val="0"/>
        <w:autoSpaceDN w:val="0"/>
        <w:bidi w:val="0"/>
        <w:adjustRightInd w:val="0"/>
        <w:snapToGrid w:val="0"/>
        <w:spacing w:line="360" w:lineRule="auto"/>
        <w:ind w:right="0"/>
        <w:textAlignment w:val="baseline"/>
        <w:rPr>
          <w:rFonts w:hint="eastAsia" w:ascii="宋体" w:hAnsi="宋体" w:eastAsia="宋体" w:cs="宋体"/>
          <w:sz w:val="24"/>
          <w:szCs w:val="24"/>
          <w:lang w:eastAsia="zh-CN"/>
        </w:rPr>
      </w:pPr>
      <w:r>
        <w:rPr>
          <w:rFonts w:hint="eastAsia" w:ascii="宋体" w:hAnsi="宋体" w:eastAsia="宋体" w:cs="宋体"/>
          <w:sz w:val="24"/>
          <w:szCs w:val="24"/>
        </w:rPr>
        <w:t>致：</w:t>
      </w:r>
      <w:r>
        <w:rPr>
          <w:rFonts w:hint="eastAsia" w:ascii="宋体" w:hAnsi="宋体" w:eastAsia="宋体" w:cs="宋体"/>
          <w:spacing w:val="-70"/>
          <w:w w:val="93"/>
          <w:sz w:val="24"/>
          <w:szCs w:val="24"/>
          <w:lang w:eastAsia="zh-CN"/>
        </w:rPr>
        <w:t>(</w:t>
      </w:r>
      <w:r>
        <w:rPr>
          <w:rFonts w:ascii="宋体" w:hAnsi="宋体" w:eastAsia="宋体" w:cs="宋体"/>
          <w:spacing w:val="2"/>
          <w:sz w:val="24"/>
          <w:szCs w:val="24"/>
        </w:rPr>
        <w:t>采购人、采购代理机构</w:t>
      </w:r>
      <w:r>
        <w:rPr>
          <w:rFonts w:hint="eastAsia" w:ascii="宋体" w:hAnsi="宋体" w:eastAsia="宋体" w:cs="宋体"/>
          <w:spacing w:val="2"/>
          <w:sz w:val="24"/>
          <w:szCs w:val="24"/>
          <w:lang w:eastAsia="zh-CN"/>
        </w:rPr>
        <w:t>)</w:t>
      </w:r>
    </w:p>
    <w:p>
      <w:pPr>
        <w:keepNext w:val="0"/>
        <w:keepLines w:val="0"/>
        <w:pageBreakBefore w:val="0"/>
        <w:widowControl/>
        <w:kinsoku w:val="0"/>
        <w:overflowPunct/>
        <w:topLinePunct w:val="0"/>
        <w:autoSpaceDE w:val="0"/>
        <w:autoSpaceDN w:val="0"/>
        <w:bidi w:val="0"/>
        <w:adjustRightInd w:val="0"/>
        <w:snapToGrid w:val="0"/>
        <w:spacing w:line="360" w:lineRule="auto"/>
        <w:ind w:left="0" w:right="0" w:firstLine="492" w:firstLineChars="200"/>
        <w:textAlignment w:val="baseline"/>
        <w:rPr>
          <w:rFonts w:ascii="宋体" w:hAnsi="宋体" w:eastAsia="宋体" w:cs="宋体"/>
          <w:sz w:val="24"/>
          <w:szCs w:val="24"/>
        </w:rPr>
      </w:pPr>
      <w:r>
        <w:rPr>
          <w:rFonts w:ascii="宋体" w:hAnsi="宋体" w:eastAsia="宋体" w:cs="宋体"/>
          <w:spacing w:val="3"/>
          <w:sz w:val="24"/>
          <w:szCs w:val="24"/>
        </w:rPr>
        <w:t>我单位参与</w:t>
      </w:r>
      <w:r>
        <w:rPr>
          <w:rFonts w:hint="eastAsia" w:ascii="宋体" w:hAnsi="宋体" w:eastAsia="宋体" w:cs="宋体"/>
          <w:spacing w:val="3"/>
          <w:sz w:val="24"/>
          <w:szCs w:val="24"/>
          <w:lang w:eastAsia="zh-CN"/>
        </w:rPr>
        <w:t>(</w:t>
      </w:r>
      <w:r>
        <w:rPr>
          <w:rFonts w:ascii="宋体" w:hAnsi="宋体" w:eastAsia="宋体" w:cs="宋体"/>
          <w:spacing w:val="3"/>
          <w:sz w:val="24"/>
          <w:szCs w:val="24"/>
        </w:rPr>
        <w:t>项目名称</w:t>
      </w:r>
      <w:r>
        <w:rPr>
          <w:rFonts w:hint="eastAsia" w:ascii="宋体" w:hAnsi="宋体" w:eastAsia="宋体" w:cs="宋体"/>
          <w:spacing w:val="-47"/>
          <w:sz w:val="24"/>
          <w:szCs w:val="24"/>
          <w:lang w:eastAsia="zh-CN"/>
        </w:rPr>
        <w:t>)(</w:t>
      </w:r>
      <w:r>
        <w:rPr>
          <w:rFonts w:ascii="宋体" w:hAnsi="宋体" w:eastAsia="宋体" w:cs="宋体"/>
          <w:spacing w:val="3"/>
          <w:sz w:val="24"/>
          <w:szCs w:val="24"/>
        </w:rPr>
        <w:t>项目编号</w:t>
      </w:r>
      <w:r>
        <w:rPr>
          <w:rFonts w:ascii="宋体" w:hAnsi="宋体" w:eastAsia="宋体" w:cs="宋体"/>
          <w:spacing w:val="-47"/>
          <w:sz w:val="24"/>
          <w:szCs w:val="24"/>
        </w:rPr>
        <w:t>：</w:t>
      </w:r>
      <w:r>
        <w:rPr>
          <w:rFonts w:hint="eastAsia" w:ascii="宋体" w:hAnsi="宋体" w:eastAsia="宋体" w:cs="宋体"/>
          <w:spacing w:val="-47"/>
          <w:sz w:val="24"/>
          <w:szCs w:val="24"/>
          <w:lang w:eastAsia="zh-CN"/>
        </w:rPr>
        <w:t>)</w:t>
      </w:r>
      <w:r>
        <w:rPr>
          <w:rFonts w:ascii="宋体" w:hAnsi="宋体" w:eastAsia="宋体" w:cs="宋体"/>
          <w:spacing w:val="3"/>
          <w:sz w:val="24"/>
          <w:szCs w:val="24"/>
        </w:rPr>
        <w:t>项目的政府采购活动，现</w:t>
      </w:r>
      <w:r>
        <w:rPr>
          <w:rFonts w:ascii="宋体" w:hAnsi="宋体" w:eastAsia="宋体" w:cs="宋体"/>
          <w:spacing w:val="-2"/>
          <w:sz w:val="24"/>
          <w:szCs w:val="24"/>
        </w:rPr>
        <w:t>承诺如下：</w:t>
      </w:r>
    </w:p>
    <w:p>
      <w:pPr>
        <w:keepNext w:val="0"/>
        <w:keepLines w:val="0"/>
        <w:pageBreakBefore w:val="0"/>
        <w:widowControl/>
        <w:kinsoku w:val="0"/>
        <w:overflowPunct/>
        <w:topLinePunct w:val="0"/>
        <w:autoSpaceDE w:val="0"/>
        <w:autoSpaceDN w:val="0"/>
        <w:bidi w:val="0"/>
        <w:adjustRightInd w:val="0"/>
        <w:snapToGrid w:val="0"/>
        <w:spacing w:line="360" w:lineRule="auto"/>
        <w:ind w:left="0" w:right="0" w:firstLine="472" w:firstLineChars="200"/>
        <w:jc w:val="both"/>
        <w:textAlignment w:val="baseline"/>
        <w:rPr>
          <w:rFonts w:ascii="宋体" w:hAnsi="宋体" w:eastAsia="宋体" w:cs="宋体"/>
          <w:sz w:val="24"/>
          <w:szCs w:val="24"/>
        </w:rPr>
      </w:pPr>
      <w:r>
        <w:rPr>
          <w:rFonts w:ascii="宋体" w:hAnsi="宋体" w:eastAsia="宋体" w:cs="宋体"/>
          <w:spacing w:val="-2"/>
          <w:sz w:val="24"/>
          <w:szCs w:val="24"/>
        </w:rPr>
        <w:t>我单位符合《中华人民共和国政府采购法》</w:t>
      </w:r>
      <w:r>
        <w:rPr>
          <w:rFonts w:ascii="宋体" w:hAnsi="宋体" w:eastAsia="宋体" w:cs="宋体"/>
          <w:spacing w:val="-3"/>
          <w:sz w:val="24"/>
          <w:szCs w:val="24"/>
        </w:rPr>
        <w:t>《中华人民共和国政府采购法实施</w:t>
      </w:r>
      <w:r>
        <w:rPr>
          <w:rFonts w:ascii="宋体" w:hAnsi="宋体" w:eastAsia="宋体" w:cs="宋体"/>
          <w:spacing w:val="-2"/>
          <w:sz w:val="24"/>
          <w:szCs w:val="24"/>
        </w:rPr>
        <w:t>条例》及</w:t>
      </w:r>
      <w:r>
        <w:rPr>
          <w:rFonts w:hint="eastAsia" w:ascii="宋体" w:hAnsi="宋体" w:eastAsia="宋体" w:cs="宋体"/>
          <w:spacing w:val="-2"/>
          <w:sz w:val="24"/>
          <w:szCs w:val="24"/>
          <w:lang w:eastAsia="zh-CN"/>
        </w:rPr>
        <w:t>招标文件</w:t>
      </w:r>
      <w:r>
        <w:rPr>
          <w:rFonts w:ascii="宋体" w:hAnsi="宋体" w:eastAsia="宋体" w:cs="宋体"/>
          <w:spacing w:val="-2"/>
          <w:sz w:val="24"/>
          <w:szCs w:val="24"/>
        </w:rPr>
        <w:t>资格要求规定的</w:t>
      </w:r>
      <w:r>
        <w:rPr>
          <w:rFonts w:hint="eastAsia" w:ascii="宋体" w:hAnsi="宋体" w:eastAsia="宋体" w:cs="宋体"/>
          <w:spacing w:val="-2"/>
          <w:sz w:val="24"/>
          <w:szCs w:val="24"/>
        </w:rPr>
        <w:t>参加采购活动前三年内在经营活动中没有重大违法记录</w:t>
      </w:r>
      <w:r>
        <w:rPr>
          <w:rFonts w:ascii="宋体" w:hAnsi="宋体" w:eastAsia="宋体" w:cs="宋体"/>
          <w:spacing w:val="-2"/>
          <w:sz w:val="24"/>
          <w:szCs w:val="24"/>
        </w:rPr>
        <w:t>。</w:t>
      </w:r>
    </w:p>
    <w:p>
      <w:pPr>
        <w:keepNext w:val="0"/>
        <w:keepLines w:val="0"/>
        <w:pageBreakBefore w:val="0"/>
        <w:widowControl/>
        <w:kinsoku w:val="0"/>
        <w:overflowPunct/>
        <w:topLinePunct w:val="0"/>
        <w:autoSpaceDE w:val="0"/>
        <w:autoSpaceDN w:val="0"/>
        <w:bidi w:val="0"/>
        <w:adjustRightInd w:val="0"/>
        <w:snapToGrid w:val="0"/>
        <w:spacing w:line="360" w:lineRule="auto"/>
        <w:ind w:right="0" w:firstLine="472" w:firstLineChars="200"/>
        <w:jc w:val="both"/>
        <w:textAlignment w:val="baseline"/>
        <w:rPr>
          <w:rFonts w:ascii="宋体" w:hAnsi="宋体" w:eastAsia="宋体" w:cs="宋体"/>
          <w:sz w:val="24"/>
          <w:szCs w:val="24"/>
        </w:rPr>
      </w:pPr>
      <w:r>
        <w:rPr>
          <w:rFonts w:ascii="宋体" w:hAnsi="宋体" w:eastAsia="宋体" w:cs="宋体"/>
          <w:spacing w:val="-2"/>
          <w:position w:val="26"/>
          <w:sz w:val="24"/>
          <w:szCs w:val="24"/>
        </w:rPr>
        <w:t>若我单位以上承诺不实，自愿承担提供虚假材料谋取中标、成交的法律责任。</w:t>
      </w:r>
    </w:p>
    <w:p>
      <w:pPr>
        <w:keepNext w:val="0"/>
        <w:keepLines w:val="0"/>
        <w:pageBreakBefore w:val="0"/>
        <w:widowControl/>
        <w:kinsoku w:val="0"/>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p>
    <w:p>
      <w:pPr>
        <w:keepNext w:val="0"/>
        <w:keepLines w:val="0"/>
        <w:pageBreakBefore w:val="0"/>
        <w:widowControl/>
        <w:kinsoku w:val="0"/>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p>
    <w:p>
      <w:pPr>
        <w:keepNext w:val="0"/>
        <w:keepLines w:val="0"/>
        <w:pageBreakBefore w:val="0"/>
        <w:widowControl/>
        <w:kinsoku w:val="0"/>
        <w:overflowPunct/>
        <w:topLinePunct w:val="0"/>
        <w:autoSpaceDE w:val="0"/>
        <w:autoSpaceDN w:val="0"/>
        <w:bidi w:val="0"/>
        <w:adjustRightInd w:val="0"/>
        <w:snapToGrid w:val="0"/>
        <w:spacing w:line="360" w:lineRule="auto"/>
        <w:ind w:left="0" w:right="0" w:firstLine="476" w:firstLineChars="200"/>
        <w:textAlignment w:val="baseline"/>
        <w:rPr>
          <w:rFonts w:ascii="宋体" w:hAnsi="宋体" w:eastAsia="宋体" w:cs="宋体"/>
          <w:spacing w:val="-1"/>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lang w:eastAsia="zh-CN"/>
        </w:rPr>
        <w:t>供应商</w:t>
      </w:r>
      <w:r>
        <w:rPr>
          <w:rFonts w:hint="eastAsia" w:ascii="宋体" w:hAnsi="宋体" w:eastAsia="宋体" w:cs="宋体"/>
          <w:sz w:val="24"/>
          <w:szCs w:val="24"/>
        </w:rPr>
        <w:t>：</w:t>
      </w:r>
      <w:r>
        <w:rPr>
          <w:rFonts w:hint="eastAsia" w:ascii="宋体" w:hAnsi="宋体" w:eastAsia="宋体" w:cs="宋体"/>
          <w:sz w:val="24"/>
          <w:szCs w:val="24"/>
          <w:lang w:eastAsia="zh-CN"/>
        </w:rPr>
        <w:t>(</w:t>
      </w:r>
      <w:r>
        <w:rPr>
          <w:rFonts w:hint="eastAsia" w:ascii="宋体" w:hAnsi="宋体" w:eastAsia="宋体" w:cs="宋体"/>
          <w:sz w:val="24"/>
          <w:szCs w:val="24"/>
        </w:rPr>
        <w:t>盖公章</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r>
        <w:rPr>
          <w:rFonts w:hint="eastAsia" w:ascii="宋体" w:hAnsi="宋体" w:eastAsia="宋体" w:cs="宋体"/>
          <w:sz w:val="24"/>
          <w:szCs w:val="24"/>
        </w:rPr>
        <w:t>法定代表人(签字或签章</w:t>
      </w:r>
      <w:r>
        <w:rPr>
          <w:rFonts w:hint="eastAsia" w:ascii="宋体" w:hAnsi="宋体" w:eastAsia="宋体" w:cs="宋体"/>
          <w:sz w:val="24"/>
          <w:szCs w:val="24"/>
          <w:lang w:eastAsia="zh-CN"/>
        </w:rPr>
        <w:t>)</w:t>
      </w:r>
      <w:r>
        <w:rPr>
          <w:rFonts w:hint="eastAsia" w:ascii="宋体" w:hAnsi="宋体" w:eastAsia="宋体" w:cs="宋体"/>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right"/>
        <w:textAlignment w:val="baseline"/>
        <w:rPr>
          <w:rFonts w:hint="eastAsia" w:ascii="宋体" w:hAnsi="宋体" w:eastAsia="宋体" w:cs="宋体"/>
          <w:sz w:val="24"/>
          <w:szCs w:val="24"/>
        </w:rPr>
      </w:pPr>
      <w:r>
        <w:rPr>
          <w:rFonts w:hint="eastAsia" w:ascii="宋体" w:hAnsi="宋体" w:eastAsia="宋体" w:cs="宋体"/>
          <w:sz w:val="24"/>
          <w:szCs w:val="24"/>
        </w:rPr>
        <w:t>日期：</w:t>
      </w:r>
    </w:p>
    <w:p>
      <w:pPr>
        <w:pStyle w:val="9"/>
        <w:keepNext w:val="0"/>
        <w:keepLines w:val="0"/>
        <w:pageBreakBefore w:val="0"/>
        <w:widowControl/>
        <w:kinsoku w:val="0"/>
        <w:overflowPunct/>
        <w:topLinePunct w:val="0"/>
        <w:autoSpaceDE w:val="0"/>
        <w:autoSpaceDN w:val="0"/>
        <w:bidi w:val="0"/>
        <w:adjustRightInd w:val="0"/>
        <w:snapToGrid w:val="0"/>
        <w:spacing w:line="360" w:lineRule="auto"/>
        <w:ind w:left="0" w:right="0" w:firstLine="480" w:firstLineChars="200"/>
        <w:textAlignment w:val="baseline"/>
        <w:rPr>
          <w:sz w:val="24"/>
          <w:szCs w:val="24"/>
        </w:rPr>
      </w:pPr>
    </w:p>
    <w:p>
      <w:pPr>
        <w:pStyle w:val="9"/>
        <w:keepNext w:val="0"/>
        <w:keepLines w:val="0"/>
        <w:pageBreakBefore w:val="0"/>
        <w:widowControl/>
        <w:kinsoku w:val="0"/>
        <w:overflowPunct/>
        <w:topLinePunct w:val="0"/>
        <w:autoSpaceDE w:val="0"/>
        <w:autoSpaceDN w:val="0"/>
        <w:bidi w:val="0"/>
        <w:adjustRightInd w:val="0"/>
        <w:snapToGrid w:val="0"/>
        <w:spacing w:line="360" w:lineRule="auto"/>
        <w:ind w:left="0" w:right="0" w:firstLine="480" w:firstLineChars="200"/>
        <w:textAlignment w:val="baseline"/>
        <w:rPr>
          <w:sz w:val="24"/>
          <w:szCs w:val="24"/>
        </w:rPr>
      </w:pPr>
    </w:p>
    <w:p>
      <w:pPr>
        <w:pStyle w:val="9"/>
        <w:keepNext w:val="0"/>
        <w:keepLines w:val="0"/>
        <w:pageBreakBefore w:val="0"/>
        <w:widowControl/>
        <w:kinsoku w:val="0"/>
        <w:overflowPunct/>
        <w:topLinePunct w:val="0"/>
        <w:autoSpaceDE w:val="0"/>
        <w:autoSpaceDN w:val="0"/>
        <w:bidi w:val="0"/>
        <w:adjustRightInd w:val="0"/>
        <w:snapToGrid w:val="0"/>
        <w:spacing w:line="360" w:lineRule="auto"/>
        <w:ind w:left="0" w:right="0" w:firstLine="480" w:firstLineChars="200"/>
        <w:textAlignment w:val="baseline"/>
        <w:rPr>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lang w:eastAsia="zh-CN"/>
        </w:rPr>
      </w:pPr>
      <w:r>
        <w:rPr>
          <w:rFonts w:hint="eastAsia" w:ascii="宋体" w:hAnsi="宋体" w:eastAsia="宋体" w:cs="宋体"/>
          <w:sz w:val="24"/>
          <w:szCs w:val="24"/>
        </w:rPr>
        <w:t>说明：供应商可自行选择是否提供本承诺函，若不提供本承诺函，应按《中人民共和国政府采购法》《中华人民共和国政府采购法实施条例》及</w:t>
      </w:r>
      <w:r>
        <w:rPr>
          <w:rFonts w:hint="eastAsia" w:ascii="宋体" w:hAnsi="宋体" w:eastAsia="宋体" w:cs="宋体"/>
          <w:sz w:val="24"/>
          <w:szCs w:val="24"/>
          <w:lang w:eastAsia="zh-CN"/>
        </w:rPr>
        <w:t>招标文件</w:t>
      </w:r>
      <w:r>
        <w:rPr>
          <w:rFonts w:hint="eastAsia" w:ascii="宋体" w:hAnsi="宋体" w:eastAsia="宋体" w:cs="宋体"/>
          <w:sz w:val="24"/>
          <w:szCs w:val="24"/>
        </w:rPr>
        <w:t>资格要求提供相应的证明材料。</w:t>
      </w:r>
      <w:r>
        <w:rPr>
          <w:rFonts w:hint="eastAsia" w:ascii="宋体" w:hAnsi="宋体" w:eastAsia="宋体" w:cs="宋体"/>
          <w:sz w:val="24"/>
          <w:szCs w:val="24"/>
          <w:lang w:eastAsia="zh-CN"/>
        </w:rPr>
        <w:t>(</w:t>
      </w:r>
      <w:r>
        <w:rPr>
          <w:rFonts w:hint="eastAsia" w:ascii="宋体" w:hAnsi="宋体" w:eastAsia="宋体" w:cs="宋体"/>
          <w:sz w:val="24"/>
          <w:szCs w:val="24"/>
        </w:rPr>
        <w:t>申请人承诺参加政府采购活动前3年内在经营活动中没有重大违法记录；若为联合体投标，联合体各方均需提供承诺书</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pStyle w:val="6"/>
        <w:ind w:left="0" w:leftChars="0" w:firstLine="0" w:firstLineChars="0"/>
        <w:jc w:val="both"/>
        <w:rPr>
          <w:rFonts w:hint="eastAsia"/>
        </w:rPr>
      </w:pPr>
    </w:p>
    <w:p>
      <w:pPr>
        <w:pStyle w:val="6"/>
        <w:rPr>
          <w:rFonts w:hint="eastAsia"/>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default" w:ascii="宋体" w:hAnsi="宋体" w:eastAsia="宋体" w:cs="宋体"/>
          <w:b/>
          <w:bCs/>
          <w:sz w:val="24"/>
          <w:szCs w:val="24"/>
          <w:lang w:val="en-US" w:eastAsia="zh-CN"/>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五</w:t>
      </w: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信誉承诺承诺书</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（格式自拟）</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both"/>
        <w:textAlignment w:val="baseline"/>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pStyle w:val="2"/>
        <w:rPr>
          <w:rFonts w:hint="eastAsia" w:ascii="宋体" w:hAnsi="宋体" w:eastAsia="宋体" w:cs="宋体"/>
          <w:b/>
          <w:bCs/>
          <w:sz w:val="24"/>
          <w:szCs w:val="24"/>
          <w:lang w:val="en-US" w:eastAsia="zh-CN"/>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(六)企业业绩</w:t>
      </w:r>
    </w:p>
    <w:tbl>
      <w:tblPr>
        <w:tblStyle w:val="16"/>
        <w:tblW w:w="491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07"/>
        <w:gridCol w:w="68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6" w:hRule="atLeast"/>
          <w:jc w:val="center"/>
        </w:trPr>
        <w:tc>
          <w:tcPr>
            <w:tcW w:w="1483" w:type="pct"/>
            <w:noWrap w:val="0"/>
            <w:vAlign w:val="center"/>
          </w:tcPr>
          <w:p>
            <w:pPr>
              <w:pStyle w:val="15"/>
              <w:keepNext w:val="0"/>
              <w:keepLines w:val="0"/>
              <w:pageBreakBefore w:val="0"/>
              <w:widowControl/>
              <w:pBdr>
                <w:bottom w:val="none" w:color="auto" w:sz="0" w:space="0"/>
              </w:pBdr>
              <w:tabs>
                <w:tab w:val="clear" w:pos="4153"/>
                <w:tab w:val="clear" w:pos="8306"/>
              </w:tabs>
              <w:kinsoku w:val="0"/>
              <w:wordWrap w:val="0"/>
              <w:overflowPunct/>
              <w:topLinePunct w:val="0"/>
              <w:autoSpaceDE w:val="0"/>
              <w:autoSpaceDN w:val="0"/>
              <w:bidi w:val="0"/>
              <w:adjustRightInd w:val="0"/>
              <w:snapToGrid/>
              <w:spacing w:line="240" w:lineRule="auto"/>
              <w:jc w:val="center"/>
              <w:textAlignment w:val="baseline"/>
              <w:rPr>
                <w:rFonts w:hint="eastAsia" w:ascii="宋体" w:hAnsi="宋体" w:eastAsia="宋体" w:cs="宋体"/>
                <w:sz w:val="24"/>
                <w:szCs w:val="24"/>
                <w:lang w:val="zh-CN"/>
              </w:rPr>
            </w:pPr>
            <w:r>
              <w:rPr>
                <w:rFonts w:hint="eastAsia" w:ascii="宋体" w:hAnsi="宋体" w:eastAsia="宋体" w:cs="宋体"/>
                <w:sz w:val="24"/>
                <w:szCs w:val="24"/>
                <w:lang w:val="zh-CN"/>
              </w:rPr>
              <w:t>项目名称</w:t>
            </w:r>
          </w:p>
        </w:tc>
        <w:tc>
          <w:tcPr>
            <w:tcW w:w="3516" w:type="pct"/>
            <w:noWrap w:val="0"/>
            <w:vAlign w:val="top"/>
          </w:tcPr>
          <w:p>
            <w:pPr>
              <w:keepNext w:val="0"/>
              <w:keepLines w:val="0"/>
              <w:pageBreakBefore w:val="0"/>
              <w:widowControl/>
              <w:kinsoku w:val="0"/>
              <w:wordWrap w:val="0"/>
              <w:overflowPunct/>
              <w:topLinePunct w:val="0"/>
              <w:autoSpaceDE w:val="0"/>
              <w:autoSpaceDN w:val="0"/>
              <w:bidi w:val="0"/>
              <w:adjustRightInd w:val="0"/>
              <w:spacing w:line="240" w:lineRule="auto"/>
              <w:jc w:val="left"/>
              <w:textAlignment w:val="baseline"/>
              <w:rPr>
                <w:rFonts w:hint="eastAsia" w:ascii="宋体" w:hAnsi="宋体" w:eastAsia="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483" w:type="pct"/>
            <w:noWrap w:val="0"/>
            <w:vAlign w:val="center"/>
          </w:tcPr>
          <w:p>
            <w:pPr>
              <w:keepNext w:val="0"/>
              <w:keepLines w:val="0"/>
              <w:pageBreakBefore w:val="0"/>
              <w:widowControl/>
              <w:kinsoku w:val="0"/>
              <w:wordWrap w:val="0"/>
              <w:overflowPunct/>
              <w:topLinePunct w:val="0"/>
              <w:autoSpaceDE w:val="0"/>
              <w:autoSpaceDN w:val="0"/>
              <w:bidi w:val="0"/>
              <w:adjustRightInd w:val="0"/>
              <w:spacing w:line="240" w:lineRule="auto"/>
              <w:jc w:val="center"/>
              <w:textAlignment w:val="baseline"/>
              <w:rPr>
                <w:rFonts w:hint="eastAsia" w:ascii="宋体" w:hAnsi="宋体" w:eastAsia="宋体" w:cs="宋体"/>
                <w:sz w:val="24"/>
                <w:szCs w:val="24"/>
                <w:lang w:val="zh-CN"/>
              </w:rPr>
            </w:pPr>
            <w:r>
              <w:rPr>
                <w:rFonts w:hint="eastAsia" w:ascii="宋体" w:hAnsi="宋体" w:eastAsia="宋体" w:cs="宋体"/>
                <w:sz w:val="24"/>
                <w:szCs w:val="24"/>
                <w:lang w:val="zh-CN"/>
              </w:rPr>
              <w:t>项目所在地</w:t>
            </w:r>
          </w:p>
        </w:tc>
        <w:tc>
          <w:tcPr>
            <w:tcW w:w="3516" w:type="pct"/>
            <w:noWrap w:val="0"/>
            <w:vAlign w:val="top"/>
          </w:tcPr>
          <w:p>
            <w:pPr>
              <w:keepNext w:val="0"/>
              <w:keepLines w:val="0"/>
              <w:pageBreakBefore w:val="0"/>
              <w:widowControl/>
              <w:kinsoku w:val="0"/>
              <w:wordWrap w:val="0"/>
              <w:overflowPunct/>
              <w:topLinePunct w:val="0"/>
              <w:autoSpaceDE w:val="0"/>
              <w:autoSpaceDN w:val="0"/>
              <w:bidi w:val="0"/>
              <w:adjustRightInd w:val="0"/>
              <w:spacing w:line="240" w:lineRule="auto"/>
              <w:jc w:val="left"/>
              <w:textAlignment w:val="baseline"/>
              <w:rPr>
                <w:rFonts w:hint="eastAsia" w:ascii="宋体" w:hAnsi="宋体" w:eastAsia="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483" w:type="pct"/>
            <w:noWrap w:val="0"/>
            <w:vAlign w:val="center"/>
          </w:tcPr>
          <w:p>
            <w:pPr>
              <w:keepNext w:val="0"/>
              <w:keepLines w:val="0"/>
              <w:pageBreakBefore w:val="0"/>
              <w:widowControl/>
              <w:kinsoku w:val="0"/>
              <w:wordWrap w:val="0"/>
              <w:overflowPunct/>
              <w:topLinePunct w:val="0"/>
              <w:autoSpaceDE w:val="0"/>
              <w:autoSpaceDN w:val="0"/>
              <w:bidi w:val="0"/>
              <w:adjustRightInd w:val="0"/>
              <w:spacing w:line="240" w:lineRule="auto"/>
              <w:jc w:val="center"/>
              <w:textAlignment w:val="baseline"/>
              <w:rPr>
                <w:rFonts w:hint="eastAsia" w:ascii="宋体" w:hAnsi="宋体" w:eastAsia="宋体" w:cs="宋体"/>
                <w:sz w:val="24"/>
                <w:szCs w:val="24"/>
                <w:lang w:val="zh-CN"/>
              </w:rPr>
            </w:pPr>
            <w:r>
              <w:rPr>
                <w:rFonts w:hint="eastAsia" w:ascii="宋体" w:hAnsi="宋体" w:eastAsia="宋体" w:cs="宋体"/>
                <w:sz w:val="24"/>
                <w:szCs w:val="24"/>
                <w:lang w:val="zh-CN"/>
              </w:rPr>
              <w:t>发包人名称</w:t>
            </w:r>
          </w:p>
        </w:tc>
        <w:tc>
          <w:tcPr>
            <w:tcW w:w="3516" w:type="pct"/>
            <w:noWrap w:val="0"/>
            <w:vAlign w:val="top"/>
          </w:tcPr>
          <w:p>
            <w:pPr>
              <w:keepNext w:val="0"/>
              <w:keepLines w:val="0"/>
              <w:pageBreakBefore w:val="0"/>
              <w:widowControl/>
              <w:kinsoku w:val="0"/>
              <w:wordWrap w:val="0"/>
              <w:overflowPunct/>
              <w:topLinePunct w:val="0"/>
              <w:autoSpaceDE w:val="0"/>
              <w:autoSpaceDN w:val="0"/>
              <w:bidi w:val="0"/>
              <w:adjustRightInd w:val="0"/>
              <w:spacing w:line="240" w:lineRule="auto"/>
              <w:jc w:val="left"/>
              <w:textAlignment w:val="baseline"/>
              <w:rPr>
                <w:rFonts w:hint="eastAsia" w:ascii="宋体" w:hAnsi="宋体" w:eastAsia="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483" w:type="pct"/>
            <w:noWrap w:val="0"/>
            <w:vAlign w:val="center"/>
          </w:tcPr>
          <w:p>
            <w:pPr>
              <w:keepNext w:val="0"/>
              <w:keepLines w:val="0"/>
              <w:pageBreakBefore w:val="0"/>
              <w:widowControl/>
              <w:kinsoku w:val="0"/>
              <w:wordWrap w:val="0"/>
              <w:overflowPunct/>
              <w:topLinePunct w:val="0"/>
              <w:autoSpaceDE w:val="0"/>
              <w:autoSpaceDN w:val="0"/>
              <w:bidi w:val="0"/>
              <w:adjustRightInd w:val="0"/>
              <w:spacing w:line="240" w:lineRule="auto"/>
              <w:jc w:val="center"/>
              <w:textAlignment w:val="baseline"/>
              <w:rPr>
                <w:rFonts w:hint="eastAsia" w:ascii="宋体" w:hAnsi="宋体" w:eastAsia="宋体" w:cs="宋体"/>
                <w:sz w:val="24"/>
                <w:szCs w:val="24"/>
                <w:lang w:val="zh-CN"/>
              </w:rPr>
            </w:pPr>
            <w:r>
              <w:rPr>
                <w:rFonts w:hint="eastAsia" w:ascii="宋体" w:hAnsi="宋体" w:eastAsia="宋体" w:cs="宋体"/>
                <w:sz w:val="24"/>
                <w:szCs w:val="24"/>
                <w:lang w:val="zh-CN"/>
              </w:rPr>
              <w:t>发包人地址</w:t>
            </w:r>
          </w:p>
        </w:tc>
        <w:tc>
          <w:tcPr>
            <w:tcW w:w="3516" w:type="pct"/>
            <w:noWrap w:val="0"/>
            <w:vAlign w:val="top"/>
          </w:tcPr>
          <w:p>
            <w:pPr>
              <w:keepNext w:val="0"/>
              <w:keepLines w:val="0"/>
              <w:pageBreakBefore w:val="0"/>
              <w:widowControl/>
              <w:kinsoku w:val="0"/>
              <w:wordWrap w:val="0"/>
              <w:overflowPunct/>
              <w:topLinePunct w:val="0"/>
              <w:autoSpaceDE w:val="0"/>
              <w:autoSpaceDN w:val="0"/>
              <w:bidi w:val="0"/>
              <w:adjustRightInd w:val="0"/>
              <w:spacing w:line="240" w:lineRule="auto"/>
              <w:jc w:val="left"/>
              <w:textAlignment w:val="baseline"/>
              <w:rPr>
                <w:rFonts w:hint="eastAsia" w:ascii="宋体" w:hAnsi="宋体" w:eastAsia="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483" w:type="pct"/>
            <w:noWrap w:val="0"/>
            <w:vAlign w:val="center"/>
          </w:tcPr>
          <w:p>
            <w:pPr>
              <w:keepNext w:val="0"/>
              <w:keepLines w:val="0"/>
              <w:pageBreakBefore w:val="0"/>
              <w:widowControl/>
              <w:kinsoku w:val="0"/>
              <w:wordWrap w:val="0"/>
              <w:overflowPunct/>
              <w:topLinePunct w:val="0"/>
              <w:autoSpaceDE w:val="0"/>
              <w:autoSpaceDN w:val="0"/>
              <w:bidi w:val="0"/>
              <w:adjustRightInd w:val="0"/>
              <w:spacing w:line="240" w:lineRule="auto"/>
              <w:jc w:val="center"/>
              <w:textAlignment w:val="baseline"/>
              <w:rPr>
                <w:rFonts w:hint="eastAsia" w:ascii="宋体" w:hAnsi="宋体" w:eastAsia="宋体" w:cs="宋体"/>
                <w:sz w:val="24"/>
                <w:szCs w:val="24"/>
                <w:lang w:val="zh-CN"/>
              </w:rPr>
            </w:pPr>
            <w:r>
              <w:rPr>
                <w:rFonts w:hint="eastAsia" w:ascii="宋体" w:hAnsi="宋体" w:eastAsia="宋体" w:cs="宋体"/>
                <w:sz w:val="24"/>
                <w:szCs w:val="24"/>
                <w:lang w:val="zh-CN"/>
              </w:rPr>
              <w:t>发包人电话</w:t>
            </w:r>
          </w:p>
        </w:tc>
        <w:tc>
          <w:tcPr>
            <w:tcW w:w="3516" w:type="pct"/>
            <w:noWrap w:val="0"/>
            <w:vAlign w:val="top"/>
          </w:tcPr>
          <w:p>
            <w:pPr>
              <w:keepNext w:val="0"/>
              <w:keepLines w:val="0"/>
              <w:pageBreakBefore w:val="0"/>
              <w:widowControl/>
              <w:kinsoku w:val="0"/>
              <w:wordWrap w:val="0"/>
              <w:overflowPunct/>
              <w:topLinePunct w:val="0"/>
              <w:autoSpaceDE w:val="0"/>
              <w:autoSpaceDN w:val="0"/>
              <w:bidi w:val="0"/>
              <w:adjustRightInd w:val="0"/>
              <w:spacing w:line="240" w:lineRule="auto"/>
              <w:jc w:val="left"/>
              <w:textAlignment w:val="baseline"/>
              <w:rPr>
                <w:rFonts w:hint="eastAsia" w:ascii="宋体" w:hAnsi="宋体" w:eastAsia="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483" w:type="pct"/>
            <w:noWrap w:val="0"/>
            <w:vAlign w:val="center"/>
          </w:tcPr>
          <w:p>
            <w:pPr>
              <w:keepNext w:val="0"/>
              <w:keepLines w:val="0"/>
              <w:pageBreakBefore w:val="0"/>
              <w:widowControl/>
              <w:kinsoku w:val="0"/>
              <w:wordWrap w:val="0"/>
              <w:overflowPunct/>
              <w:topLinePunct w:val="0"/>
              <w:autoSpaceDE w:val="0"/>
              <w:autoSpaceDN w:val="0"/>
              <w:bidi w:val="0"/>
              <w:adjustRightInd w:val="0"/>
              <w:spacing w:line="240" w:lineRule="auto"/>
              <w:jc w:val="center"/>
              <w:textAlignment w:val="baseline"/>
              <w:rPr>
                <w:rFonts w:hint="eastAsia" w:ascii="宋体" w:hAnsi="宋体" w:eastAsia="宋体" w:cs="宋体"/>
                <w:sz w:val="24"/>
                <w:szCs w:val="24"/>
                <w:lang w:val="zh-CN"/>
              </w:rPr>
            </w:pPr>
            <w:r>
              <w:rPr>
                <w:rFonts w:hint="eastAsia" w:ascii="宋体" w:hAnsi="宋体" w:eastAsia="宋体" w:cs="宋体"/>
                <w:sz w:val="24"/>
                <w:szCs w:val="24"/>
                <w:lang w:val="zh-CN"/>
              </w:rPr>
              <w:t>合同价格</w:t>
            </w:r>
          </w:p>
        </w:tc>
        <w:tc>
          <w:tcPr>
            <w:tcW w:w="3516" w:type="pct"/>
            <w:noWrap w:val="0"/>
            <w:vAlign w:val="top"/>
          </w:tcPr>
          <w:p>
            <w:pPr>
              <w:keepNext w:val="0"/>
              <w:keepLines w:val="0"/>
              <w:pageBreakBefore w:val="0"/>
              <w:widowControl/>
              <w:kinsoku w:val="0"/>
              <w:wordWrap w:val="0"/>
              <w:overflowPunct/>
              <w:topLinePunct w:val="0"/>
              <w:autoSpaceDE w:val="0"/>
              <w:autoSpaceDN w:val="0"/>
              <w:bidi w:val="0"/>
              <w:adjustRightInd w:val="0"/>
              <w:spacing w:line="240" w:lineRule="auto"/>
              <w:jc w:val="left"/>
              <w:textAlignment w:val="baseline"/>
              <w:rPr>
                <w:rFonts w:hint="eastAsia" w:ascii="宋体" w:hAnsi="宋体" w:eastAsia="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483" w:type="pct"/>
            <w:noWrap w:val="0"/>
            <w:vAlign w:val="center"/>
          </w:tcPr>
          <w:p>
            <w:pPr>
              <w:keepNext w:val="0"/>
              <w:keepLines w:val="0"/>
              <w:pageBreakBefore w:val="0"/>
              <w:widowControl/>
              <w:kinsoku w:val="0"/>
              <w:wordWrap w:val="0"/>
              <w:overflowPunct/>
              <w:topLinePunct w:val="0"/>
              <w:autoSpaceDE w:val="0"/>
              <w:autoSpaceDN w:val="0"/>
              <w:bidi w:val="0"/>
              <w:adjustRightInd w:val="0"/>
              <w:spacing w:line="240" w:lineRule="auto"/>
              <w:jc w:val="center"/>
              <w:textAlignment w:val="baseline"/>
              <w:rPr>
                <w:rFonts w:hint="eastAsia" w:ascii="宋体" w:hAnsi="宋体" w:eastAsia="宋体" w:cs="宋体"/>
                <w:sz w:val="24"/>
                <w:szCs w:val="24"/>
                <w:lang w:val="zh-CN" w:eastAsia="zh-CN"/>
              </w:rPr>
            </w:pPr>
            <w:r>
              <w:rPr>
                <w:rFonts w:hint="eastAsia" w:ascii="宋体" w:hAnsi="宋体" w:eastAsia="宋体" w:cs="宋体"/>
                <w:sz w:val="24"/>
                <w:szCs w:val="24"/>
                <w:lang w:val="en-US" w:eastAsia="zh-CN"/>
              </w:rPr>
              <w:t>服务期</w:t>
            </w:r>
          </w:p>
        </w:tc>
        <w:tc>
          <w:tcPr>
            <w:tcW w:w="3516" w:type="pct"/>
            <w:noWrap w:val="0"/>
            <w:vAlign w:val="top"/>
          </w:tcPr>
          <w:p>
            <w:pPr>
              <w:keepNext w:val="0"/>
              <w:keepLines w:val="0"/>
              <w:pageBreakBefore w:val="0"/>
              <w:widowControl/>
              <w:kinsoku w:val="0"/>
              <w:wordWrap w:val="0"/>
              <w:overflowPunct/>
              <w:topLinePunct w:val="0"/>
              <w:autoSpaceDE w:val="0"/>
              <w:autoSpaceDN w:val="0"/>
              <w:bidi w:val="0"/>
              <w:adjustRightInd w:val="0"/>
              <w:spacing w:line="240" w:lineRule="auto"/>
              <w:jc w:val="left"/>
              <w:textAlignment w:val="baseline"/>
              <w:rPr>
                <w:rFonts w:hint="eastAsia" w:ascii="宋体" w:hAnsi="宋体" w:eastAsia="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483" w:type="pct"/>
            <w:noWrap w:val="0"/>
            <w:vAlign w:val="center"/>
          </w:tcPr>
          <w:p>
            <w:pPr>
              <w:keepNext w:val="0"/>
              <w:keepLines w:val="0"/>
              <w:pageBreakBefore w:val="0"/>
              <w:widowControl/>
              <w:kinsoku w:val="0"/>
              <w:wordWrap w:val="0"/>
              <w:overflowPunct/>
              <w:topLinePunct w:val="0"/>
              <w:autoSpaceDE w:val="0"/>
              <w:autoSpaceDN w:val="0"/>
              <w:bidi w:val="0"/>
              <w:adjustRightInd w:val="0"/>
              <w:spacing w:line="240" w:lineRule="auto"/>
              <w:jc w:val="center"/>
              <w:textAlignment w:val="baseline"/>
              <w:rPr>
                <w:rFonts w:hint="eastAsia" w:ascii="宋体" w:hAnsi="宋体" w:eastAsia="宋体" w:cs="宋体"/>
                <w:sz w:val="24"/>
                <w:szCs w:val="24"/>
                <w:lang w:val="zh-CN"/>
              </w:rPr>
            </w:pPr>
            <w:r>
              <w:rPr>
                <w:rFonts w:hint="eastAsia" w:ascii="宋体" w:hAnsi="宋体" w:eastAsia="宋体" w:cs="宋体"/>
                <w:sz w:val="24"/>
                <w:szCs w:val="24"/>
                <w:lang w:val="zh-CN"/>
              </w:rPr>
              <w:t>承担的工作</w:t>
            </w:r>
          </w:p>
        </w:tc>
        <w:tc>
          <w:tcPr>
            <w:tcW w:w="3516" w:type="pct"/>
            <w:noWrap w:val="0"/>
            <w:vAlign w:val="top"/>
          </w:tcPr>
          <w:p>
            <w:pPr>
              <w:keepNext w:val="0"/>
              <w:keepLines w:val="0"/>
              <w:pageBreakBefore w:val="0"/>
              <w:widowControl/>
              <w:kinsoku w:val="0"/>
              <w:wordWrap w:val="0"/>
              <w:overflowPunct/>
              <w:topLinePunct w:val="0"/>
              <w:autoSpaceDE w:val="0"/>
              <w:autoSpaceDN w:val="0"/>
              <w:bidi w:val="0"/>
              <w:adjustRightInd w:val="0"/>
              <w:spacing w:line="240" w:lineRule="auto"/>
              <w:jc w:val="left"/>
              <w:textAlignment w:val="baseline"/>
              <w:rPr>
                <w:rFonts w:hint="eastAsia" w:ascii="宋体" w:hAnsi="宋体" w:eastAsia="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483" w:type="pct"/>
            <w:noWrap w:val="0"/>
            <w:vAlign w:val="center"/>
          </w:tcPr>
          <w:p>
            <w:pPr>
              <w:keepNext w:val="0"/>
              <w:keepLines w:val="0"/>
              <w:pageBreakBefore w:val="0"/>
              <w:widowControl/>
              <w:kinsoku w:val="0"/>
              <w:wordWrap w:val="0"/>
              <w:overflowPunct/>
              <w:topLinePunct w:val="0"/>
              <w:autoSpaceDE w:val="0"/>
              <w:autoSpaceDN w:val="0"/>
              <w:bidi w:val="0"/>
              <w:adjustRightInd w:val="0"/>
              <w:spacing w:line="240" w:lineRule="auto"/>
              <w:jc w:val="center"/>
              <w:textAlignment w:val="baseline"/>
              <w:rPr>
                <w:rFonts w:hint="eastAsia" w:ascii="宋体" w:hAnsi="宋体" w:eastAsia="宋体" w:cs="宋体"/>
                <w:sz w:val="24"/>
                <w:szCs w:val="24"/>
                <w:lang w:val="en-US" w:eastAsia="zh-CN"/>
              </w:rPr>
            </w:pPr>
            <w:r>
              <w:rPr>
                <w:rFonts w:hint="eastAsia" w:ascii="宋体" w:hAnsi="宋体" w:eastAsia="宋体" w:cs="宋体"/>
                <w:sz w:val="24"/>
                <w:szCs w:val="24"/>
                <w:lang w:val="zh-CN"/>
              </w:rPr>
              <w:t>质量</w:t>
            </w:r>
            <w:r>
              <w:rPr>
                <w:rFonts w:hint="eastAsia" w:ascii="宋体" w:hAnsi="宋体" w:eastAsia="宋体" w:cs="宋体"/>
                <w:sz w:val="24"/>
                <w:szCs w:val="24"/>
                <w:lang w:val="en-US" w:eastAsia="zh-CN"/>
              </w:rPr>
              <w:t>标准</w:t>
            </w:r>
          </w:p>
        </w:tc>
        <w:tc>
          <w:tcPr>
            <w:tcW w:w="3516" w:type="pct"/>
            <w:noWrap w:val="0"/>
            <w:vAlign w:val="top"/>
          </w:tcPr>
          <w:p>
            <w:pPr>
              <w:keepNext w:val="0"/>
              <w:keepLines w:val="0"/>
              <w:pageBreakBefore w:val="0"/>
              <w:widowControl/>
              <w:kinsoku w:val="0"/>
              <w:wordWrap w:val="0"/>
              <w:overflowPunct/>
              <w:topLinePunct w:val="0"/>
              <w:autoSpaceDE w:val="0"/>
              <w:autoSpaceDN w:val="0"/>
              <w:bidi w:val="0"/>
              <w:adjustRightInd w:val="0"/>
              <w:spacing w:line="240" w:lineRule="auto"/>
              <w:jc w:val="left"/>
              <w:textAlignment w:val="baseline"/>
              <w:rPr>
                <w:rFonts w:hint="eastAsia" w:ascii="宋体" w:hAnsi="宋体" w:eastAsia="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483" w:type="pct"/>
            <w:noWrap w:val="0"/>
            <w:vAlign w:val="center"/>
          </w:tcPr>
          <w:p>
            <w:pPr>
              <w:keepNext w:val="0"/>
              <w:keepLines w:val="0"/>
              <w:pageBreakBefore w:val="0"/>
              <w:widowControl/>
              <w:kinsoku w:val="0"/>
              <w:wordWrap w:val="0"/>
              <w:overflowPunct/>
              <w:topLinePunct w:val="0"/>
              <w:autoSpaceDE w:val="0"/>
              <w:autoSpaceDN w:val="0"/>
              <w:bidi w:val="0"/>
              <w:adjustRightInd w:val="0"/>
              <w:spacing w:line="240" w:lineRule="auto"/>
              <w:jc w:val="center"/>
              <w:textAlignment w:val="baseline"/>
              <w:rPr>
                <w:rFonts w:hint="eastAsia" w:ascii="宋体" w:hAnsi="宋体" w:eastAsia="宋体" w:cs="宋体"/>
                <w:sz w:val="24"/>
                <w:szCs w:val="24"/>
                <w:lang w:val="zh-CN" w:eastAsia="zh-CN"/>
              </w:rPr>
            </w:pPr>
            <w:r>
              <w:rPr>
                <w:rFonts w:hint="eastAsia" w:ascii="宋体" w:hAnsi="宋体" w:eastAsia="宋体" w:cs="宋体"/>
                <w:sz w:val="24"/>
                <w:szCs w:val="24"/>
                <w:lang w:val="zh-CN"/>
              </w:rPr>
              <w:t>项目</w:t>
            </w:r>
            <w:r>
              <w:rPr>
                <w:rFonts w:hint="eastAsia" w:ascii="宋体" w:hAnsi="宋体" w:eastAsia="宋体" w:cs="宋体"/>
                <w:sz w:val="24"/>
                <w:szCs w:val="24"/>
                <w:lang w:val="en-US" w:eastAsia="zh-CN"/>
              </w:rPr>
              <w:t>负责人</w:t>
            </w:r>
          </w:p>
        </w:tc>
        <w:tc>
          <w:tcPr>
            <w:tcW w:w="3516" w:type="pct"/>
            <w:noWrap w:val="0"/>
            <w:vAlign w:val="top"/>
          </w:tcPr>
          <w:p>
            <w:pPr>
              <w:keepNext w:val="0"/>
              <w:keepLines w:val="0"/>
              <w:pageBreakBefore w:val="0"/>
              <w:widowControl/>
              <w:kinsoku w:val="0"/>
              <w:wordWrap w:val="0"/>
              <w:overflowPunct/>
              <w:topLinePunct w:val="0"/>
              <w:autoSpaceDE w:val="0"/>
              <w:autoSpaceDN w:val="0"/>
              <w:bidi w:val="0"/>
              <w:adjustRightInd w:val="0"/>
              <w:spacing w:line="240" w:lineRule="auto"/>
              <w:jc w:val="left"/>
              <w:textAlignment w:val="baseline"/>
              <w:rPr>
                <w:rFonts w:hint="eastAsia" w:ascii="宋体" w:hAnsi="宋体" w:eastAsia="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3" w:hRule="atLeast"/>
          <w:jc w:val="center"/>
        </w:trPr>
        <w:tc>
          <w:tcPr>
            <w:tcW w:w="1483" w:type="pct"/>
            <w:noWrap w:val="0"/>
            <w:vAlign w:val="center"/>
          </w:tcPr>
          <w:p>
            <w:pPr>
              <w:keepNext w:val="0"/>
              <w:keepLines w:val="0"/>
              <w:pageBreakBefore w:val="0"/>
              <w:widowControl/>
              <w:kinsoku w:val="0"/>
              <w:wordWrap w:val="0"/>
              <w:overflowPunct/>
              <w:topLinePunct w:val="0"/>
              <w:autoSpaceDE w:val="0"/>
              <w:autoSpaceDN w:val="0"/>
              <w:bidi w:val="0"/>
              <w:adjustRightInd w:val="0"/>
              <w:spacing w:line="240" w:lineRule="auto"/>
              <w:jc w:val="center"/>
              <w:textAlignment w:val="baseline"/>
              <w:rPr>
                <w:rFonts w:hint="eastAsia" w:ascii="宋体" w:hAnsi="宋体" w:eastAsia="宋体" w:cs="宋体"/>
                <w:sz w:val="24"/>
                <w:szCs w:val="24"/>
                <w:lang w:val="zh-CN"/>
              </w:rPr>
            </w:pPr>
            <w:r>
              <w:rPr>
                <w:rFonts w:hint="eastAsia" w:ascii="宋体" w:hAnsi="宋体" w:eastAsia="宋体" w:cs="宋体"/>
                <w:sz w:val="24"/>
                <w:szCs w:val="24"/>
                <w:lang w:val="zh-CN"/>
              </w:rPr>
              <w:t>项目描述</w:t>
            </w:r>
          </w:p>
        </w:tc>
        <w:tc>
          <w:tcPr>
            <w:tcW w:w="3516" w:type="pct"/>
            <w:noWrap w:val="0"/>
            <w:vAlign w:val="top"/>
          </w:tcPr>
          <w:p>
            <w:pPr>
              <w:keepNext w:val="0"/>
              <w:keepLines w:val="0"/>
              <w:pageBreakBefore w:val="0"/>
              <w:widowControl/>
              <w:kinsoku w:val="0"/>
              <w:wordWrap w:val="0"/>
              <w:overflowPunct/>
              <w:topLinePunct w:val="0"/>
              <w:autoSpaceDE w:val="0"/>
              <w:autoSpaceDN w:val="0"/>
              <w:bidi w:val="0"/>
              <w:adjustRightInd w:val="0"/>
              <w:spacing w:line="240" w:lineRule="auto"/>
              <w:jc w:val="left"/>
              <w:textAlignment w:val="baseline"/>
              <w:rPr>
                <w:rFonts w:hint="eastAsia" w:ascii="宋体" w:hAnsi="宋体" w:eastAsia="宋体" w:cs="宋体"/>
                <w:sz w:val="24"/>
                <w:szCs w:val="24"/>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1" w:hRule="atLeast"/>
          <w:jc w:val="center"/>
        </w:trPr>
        <w:tc>
          <w:tcPr>
            <w:tcW w:w="1483" w:type="pct"/>
            <w:noWrap w:val="0"/>
            <w:vAlign w:val="center"/>
          </w:tcPr>
          <w:p>
            <w:pPr>
              <w:keepNext w:val="0"/>
              <w:keepLines w:val="0"/>
              <w:pageBreakBefore w:val="0"/>
              <w:widowControl/>
              <w:kinsoku w:val="0"/>
              <w:wordWrap w:val="0"/>
              <w:overflowPunct/>
              <w:topLinePunct w:val="0"/>
              <w:autoSpaceDE w:val="0"/>
              <w:autoSpaceDN w:val="0"/>
              <w:bidi w:val="0"/>
              <w:adjustRightInd w:val="0"/>
              <w:spacing w:line="240" w:lineRule="auto"/>
              <w:jc w:val="center"/>
              <w:textAlignment w:val="baseline"/>
              <w:rPr>
                <w:rFonts w:hint="eastAsia" w:ascii="宋体" w:hAnsi="宋体" w:eastAsia="宋体" w:cs="宋体"/>
                <w:sz w:val="24"/>
                <w:szCs w:val="24"/>
                <w:lang w:val="zh-CN"/>
              </w:rPr>
            </w:pPr>
            <w:r>
              <w:rPr>
                <w:rFonts w:hint="eastAsia" w:ascii="宋体" w:hAnsi="宋体" w:eastAsia="宋体" w:cs="宋体"/>
                <w:sz w:val="24"/>
                <w:szCs w:val="24"/>
                <w:lang w:val="zh-CN"/>
              </w:rPr>
              <w:t>备注</w:t>
            </w:r>
          </w:p>
        </w:tc>
        <w:tc>
          <w:tcPr>
            <w:tcW w:w="3516" w:type="pct"/>
            <w:noWrap w:val="0"/>
            <w:vAlign w:val="center"/>
          </w:tcPr>
          <w:p>
            <w:pPr>
              <w:keepNext w:val="0"/>
              <w:keepLines w:val="0"/>
              <w:pageBreakBefore w:val="0"/>
              <w:widowControl/>
              <w:kinsoku w:val="0"/>
              <w:wordWrap w:val="0"/>
              <w:overflowPunct/>
              <w:topLinePunct w:val="0"/>
              <w:autoSpaceDE w:val="0"/>
              <w:autoSpaceDN w:val="0"/>
              <w:bidi w:val="0"/>
              <w:adjustRightInd w:val="0"/>
              <w:spacing w:line="240" w:lineRule="auto"/>
              <w:textAlignment w:val="baseline"/>
              <w:rPr>
                <w:rFonts w:hint="eastAsia" w:ascii="宋体" w:hAnsi="宋体" w:eastAsia="宋体" w:cs="宋体"/>
                <w:sz w:val="24"/>
                <w:szCs w:val="24"/>
                <w:lang w:val="zh-CN"/>
              </w:rPr>
            </w:pPr>
          </w:p>
        </w:tc>
      </w:tr>
    </w:tbl>
    <w:p>
      <w:pPr>
        <w:pageBreakBefore w:val="0"/>
        <w:wordWrap w:val="0"/>
        <w:autoSpaceDE w:val="0"/>
        <w:autoSpaceDN w:val="0"/>
        <w:bidi w:val="0"/>
        <w:adjustRightInd w:val="0"/>
        <w:spacing w:line="360" w:lineRule="auto"/>
        <w:jc w:val="left"/>
        <w:rPr>
          <w:rFonts w:hint="eastAsia" w:ascii="宋体" w:hAnsi="宋体" w:eastAsia="宋体" w:cs="宋体"/>
          <w:bCs/>
          <w:szCs w:val="21"/>
          <w:lang w:val="zh-CN"/>
        </w:rPr>
      </w:pPr>
      <w:r>
        <w:rPr>
          <w:rFonts w:hint="eastAsia" w:ascii="宋体" w:hAnsi="宋体" w:eastAsia="宋体" w:cs="宋体"/>
          <w:bCs/>
          <w:szCs w:val="21"/>
          <w:lang w:val="zh-CN"/>
        </w:rPr>
        <w:t>注：附</w:t>
      </w:r>
      <w:r>
        <w:rPr>
          <w:rFonts w:hint="eastAsia" w:ascii="宋体" w:hAnsi="宋体" w:eastAsia="宋体" w:cs="宋体"/>
          <w:bCs/>
          <w:szCs w:val="21"/>
          <w:lang w:val="en-US" w:eastAsia="zh-CN"/>
        </w:rPr>
        <w:t>相关证明资料，按项目填写，并标明序号</w:t>
      </w:r>
      <w:r>
        <w:rPr>
          <w:rFonts w:hint="eastAsia" w:ascii="宋体" w:hAnsi="宋体" w:eastAsia="宋体" w:cs="宋体"/>
          <w:bCs/>
          <w:szCs w:val="21"/>
          <w:lang w:val="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b/>
          <w:bCs/>
          <w:sz w:val="24"/>
          <w:szCs w:val="24"/>
        </w:rPr>
      </w:pPr>
      <w:r>
        <w:rPr>
          <w:rFonts w:hint="eastAsia" w:ascii="宋体" w:hAnsi="宋体" w:eastAsia="宋体" w:cs="宋体"/>
          <w:b/>
          <w:bCs/>
          <w:sz w:val="24"/>
          <w:szCs w:val="24"/>
          <w:lang w:eastAsia="zh-CN"/>
        </w:rPr>
        <w:t>（</w:t>
      </w:r>
      <w:r>
        <w:rPr>
          <w:rFonts w:hint="eastAsia" w:ascii="宋体" w:hAnsi="宋体" w:eastAsia="宋体" w:cs="宋体"/>
          <w:b/>
          <w:bCs/>
          <w:sz w:val="24"/>
          <w:szCs w:val="24"/>
          <w:lang w:val="en-US" w:eastAsia="zh-CN"/>
        </w:rPr>
        <w:t>七)</w:t>
      </w:r>
      <w:r>
        <w:rPr>
          <w:rFonts w:hint="eastAsia" w:ascii="宋体" w:hAnsi="宋体" w:eastAsia="宋体" w:cs="宋体"/>
          <w:b/>
          <w:bCs/>
          <w:sz w:val="24"/>
          <w:szCs w:val="24"/>
        </w:rPr>
        <w:t>落实政府采购政策要求的资格证明文件</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jc w:val="center"/>
        <w:textAlignment w:val="baseline"/>
        <w:rPr>
          <w:rFonts w:hint="eastAsia" w:ascii="宋体" w:hAnsi="宋体" w:eastAsia="宋体" w:cs="宋体"/>
          <w:sz w:val="24"/>
          <w:szCs w:val="24"/>
          <w:lang w:eastAsia="zh-CN"/>
        </w:rPr>
      </w:pPr>
      <w:r>
        <w:rPr>
          <w:rFonts w:hint="eastAsia" w:ascii="宋体" w:hAnsi="宋体" w:eastAsia="宋体" w:cs="宋体"/>
          <w:sz w:val="24"/>
          <w:szCs w:val="24"/>
        </w:rPr>
        <w:t>中小企业声明函</w:t>
      </w:r>
      <w:r>
        <w:rPr>
          <w:rFonts w:hint="eastAsia" w:ascii="宋体" w:hAnsi="宋体" w:eastAsia="宋体" w:cs="宋体"/>
          <w:sz w:val="24"/>
          <w:szCs w:val="24"/>
          <w:lang w:eastAsia="zh-CN"/>
        </w:rPr>
        <w:t>(</w:t>
      </w:r>
      <w:r>
        <w:rPr>
          <w:rFonts w:hint="eastAsia" w:ascii="宋体" w:hAnsi="宋体" w:eastAsia="宋体" w:cs="宋体"/>
          <w:sz w:val="24"/>
          <w:szCs w:val="24"/>
        </w:rPr>
        <w:t>服务</w:t>
      </w:r>
      <w:r>
        <w:rPr>
          <w:rFonts w:hint="eastAsia" w:ascii="宋体" w:hAnsi="宋体" w:eastAsia="宋体" w:cs="宋体"/>
          <w:sz w:val="24"/>
          <w:szCs w:val="24"/>
          <w:lang w:eastAsia="zh-CN"/>
        </w:rPr>
        <w:t>)</w:t>
      </w:r>
    </w:p>
    <w:p>
      <w:pPr>
        <w:keepNext w:val="0"/>
        <w:keepLines w:val="0"/>
        <w:pageBreakBefore w:val="0"/>
        <w:widowControl/>
        <w:kinsoku w:val="0"/>
        <w:overflowPunct/>
        <w:topLinePunct w:val="0"/>
        <w:autoSpaceDE w:val="0"/>
        <w:autoSpaceDN w:val="0"/>
        <w:bidi w:val="0"/>
        <w:adjustRightInd w:val="0"/>
        <w:snapToGrid w:val="0"/>
        <w:spacing w:line="360" w:lineRule="auto"/>
        <w:ind w:left="0" w:firstLine="468" w:firstLineChars="200"/>
        <w:jc w:val="both"/>
        <w:textAlignment w:val="baseline"/>
        <w:rPr>
          <w:rFonts w:ascii="宋体" w:hAnsi="宋体" w:eastAsia="宋体" w:cs="宋体"/>
          <w:sz w:val="24"/>
          <w:szCs w:val="24"/>
        </w:rPr>
      </w:pPr>
      <w:r>
        <w:rPr>
          <w:rFonts w:ascii="宋体" w:hAnsi="宋体" w:eastAsia="宋体" w:cs="宋体"/>
          <w:spacing w:val="-3"/>
          <w:sz w:val="24"/>
          <w:szCs w:val="24"/>
        </w:rPr>
        <w:t>本公司</w:t>
      </w:r>
      <w:r>
        <w:rPr>
          <w:rFonts w:hint="eastAsia" w:ascii="宋体" w:hAnsi="宋体" w:eastAsia="宋体" w:cs="宋体"/>
          <w:spacing w:val="-3"/>
          <w:sz w:val="24"/>
          <w:szCs w:val="24"/>
          <w:lang w:eastAsia="zh-CN"/>
        </w:rPr>
        <w:t>(</w:t>
      </w:r>
      <w:r>
        <w:rPr>
          <w:rFonts w:ascii="宋体" w:hAnsi="宋体" w:eastAsia="宋体" w:cs="宋体"/>
          <w:spacing w:val="-3"/>
          <w:sz w:val="24"/>
          <w:szCs w:val="24"/>
        </w:rPr>
        <w:t>联合体</w:t>
      </w:r>
      <w:r>
        <w:rPr>
          <w:rFonts w:hint="eastAsia" w:ascii="宋体" w:hAnsi="宋体" w:eastAsia="宋体" w:cs="宋体"/>
          <w:spacing w:val="-3"/>
          <w:sz w:val="24"/>
          <w:szCs w:val="24"/>
          <w:lang w:eastAsia="zh-CN"/>
        </w:rPr>
        <w:t>)</w:t>
      </w:r>
      <w:r>
        <w:rPr>
          <w:rFonts w:ascii="宋体" w:hAnsi="宋体" w:eastAsia="宋体" w:cs="宋体"/>
          <w:spacing w:val="-3"/>
          <w:sz w:val="24"/>
          <w:szCs w:val="24"/>
        </w:rPr>
        <w:t>郑重声明，根据《政府采购促进中小企业发展管理办法》</w:t>
      </w:r>
      <w:r>
        <w:rPr>
          <w:rFonts w:hint="eastAsia" w:ascii="宋体" w:hAnsi="宋体" w:eastAsia="宋体" w:cs="宋体"/>
          <w:spacing w:val="-4"/>
          <w:sz w:val="24"/>
          <w:szCs w:val="24"/>
          <w:lang w:eastAsia="zh-CN"/>
        </w:rPr>
        <w:t>(</w:t>
      </w:r>
      <w:r>
        <w:rPr>
          <w:rFonts w:ascii="宋体" w:hAnsi="宋体" w:eastAsia="宋体" w:cs="宋体"/>
          <w:spacing w:val="-4"/>
          <w:sz w:val="24"/>
          <w:szCs w:val="24"/>
        </w:rPr>
        <w:t>财库〔</w:t>
      </w:r>
      <w:r>
        <w:rPr>
          <w:rFonts w:ascii="Times New Roman" w:hAnsi="Times New Roman" w:eastAsia="Times New Roman" w:cs="Times New Roman"/>
          <w:spacing w:val="-4"/>
          <w:sz w:val="24"/>
          <w:szCs w:val="24"/>
        </w:rPr>
        <w:t>2020</w:t>
      </w:r>
      <w:r>
        <w:rPr>
          <w:rFonts w:ascii="宋体" w:hAnsi="宋体" w:eastAsia="宋体" w:cs="宋体"/>
          <w:spacing w:val="-4"/>
          <w:sz w:val="24"/>
          <w:szCs w:val="24"/>
        </w:rPr>
        <w:t>〕</w:t>
      </w:r>
      <w:r>
        <w:rPr>
          <w:rFonts w:ascii="Times New Roman" w:hAnsi="Times New Roman" w:eastAsia="Times New Roman" w:cs="Times New Roman"/>
          <w:spacing w:val="-4"/>
          <w:sz w:val="24"/>
          <w:szCs w:val="24"/>
        </w:rPr>
        <w:t>46</w:t>
      </w:r>
      <w:r>
        <w:rPr>
          <w:rFonts w:ascii="宋体" w:hAnsi="宋体" w:eastAsia="宋体" w:cs="宋体"/>
          <w:spacing w:val="-4"/>
          <w:sz w:val="24"/>
          <w:szCs w:val="24"/>
        </w:rPr>
        <w:t>号</w:t>
      </w:r>
      <w:r>
        <w:rPr>
          <w:rFonts w:hint="eastAsia" w:ascii="宋体" w:hAnsi="宋体" w:eastAsia="宋体" w:cs="宋体"/>
          <w:spacing w:val="-4"/>
          <w:sz w:val="24"/>
          <w:szCs w:val="24"/>
          <w:lang w:eastAsia="zh-CN"/>
        </w:rPr>
        <w:t>)</w:t>
      </w:r>
      <w:r>
        <w:rPr>
          <w:rFonts w:ascii="宋体" w:hAnsi="宋体" w:eastAsia="宋体" w:cs="宋体"/>
          <w:spacing w:val="-4"/>
          <w:sz w:val="24"/>
          <w:szCs w:val="24"/>
        </w:rPr>
        <w:t>的规定，本公司</w:t>
      </w:r>
      <w:r>
        <w:rPr>
          <w:rFonts w:hint="eastAsia" w:ascii="宋体" w:hAnsi="宋体" w:eastAsia="宋体" w:cs="宋体"/>
          <w:spacing w:val="-4"/>
          <w:sz w:val="24"/>
          <w:szCs w:val="24"/>
          <w:lang w:eastAsia="zh-CN"/>
        </w:rPr>
        <w:t>(</w:t>
      </w:r>
      <w:r>
        <w:rPr>
          <w:rFonts w:ascii="宋体" w:hAnsi="宋体" w:eastAsia="宋体" w:cs="宋体"/>
          <w:spacing w:val="-4"/>
          <w:sz w:val="24"/>
          <w:szCs w:val="24"/>
        </w:rPr>
        <w:t>联合体</w:t>
      </w:r>
      <w:r>
        <w:rPr>
          <w:rFonts w:hint="eastAsia" w:ascii="宋体" w:hAnsi="宋体" w:eastAsia="宋体" w:cs="宋体"/>
          <w:spacing w:val="-4"/>
          <w:sz w:val="24"/>
          <w:szCs w:val="24"/>
          <w:lang w:eastAsia="zh-CN"/>
        </w:rPr>
        <w:t>)</w:t>
      </w:r>
      <w:r>
        <w:rPr>
          <w:rFonts w:ascii="宋体" w:hAnsi="宋体" w:eastAsia="宋体" w:cs="宋体"/>
          <w:spacing w:val="-4"/>
          <w:sz w:val="24"/>
          <w:szCs w:val="24"/>
        </w:rPr>
        <w:t>参加</w:t>
      </w:r>
      <w:r>
        <w:rPr>
          <w:rFonts w:hint="eastAsia" w:ascii="宋体" w:hAnsi="宋体" w:eastAsia="宋体" w:cs="宋体"/>
          <w:spacing w:val="-4"/>
          <w:sz w:val="24"/>
          <w:szCs w:val="24"/>
          <w:lang w:eastAsia="zh-CN"/>
        </w:rPr>
        <w:t>(</w:t>
      </w:r>
      <w:r>
        <w:rPr>
          <w:rFonts w:ascii="宋体" w:hAnsi="宋体" w:eastAsia="宋体" w:cs="宋体"/>
          <w:spacing w:val="-4"/>
          <w:sz w:val="24"/>
          <w:szCs w:val="24"/>
        </w:rPr>
        <w:t>单位名称</w:t>
      </w:r>
      <w:r>
        <w:rPr>
          <w:rFonts w:hint="eastAsia" w:ascii="宋体" w:hAnsi="宋体" w:eastAsia="宋体" w:cs="宋体"/>
          <w:spacing w:val="-4"/>
          <w:sz w:val="24"/>
          <w:szCs w:val="24"/>
          <w:lang w:eastAsia="zh-CN"/>
        </w:rPr>
        <w:t>)</w:t>
      </w:r>
      <w:r>
        <w:rPr>
          <w:rFonts w:ascii="宋体" w:hAnsi="宋体" w:eastAsia="宋体" w:cs="宋体"/>
          <w:spacing w:val="-4"/>
          <w:sz w:val="24"/>
          <w:szCs w:val="24"/>
        </w:rPr>
        <w:t>的</w:t>
      </w:r>
      <w:r>
        <w:rPr>
          <w:rFonts w:hint="eastAsia" w:ascii="宋体" w:hAnsi="宋体" w:eastAsia="宋体" w:cs="宋体"/>
          <w:spacing w:val="-4"/>
          <w:sz w:val="24"/>
          <w:szCs w:val="24"/>
          <w:lang w:eastAsia="zh-CN"/>
        </w:rPr>
        <w:t>(</w:t>
      </w:r>
      <w:r>
        <w:rPr>
          <w:rFonts w:ascii="宋体" w:hAnsi="宋体" w:eastAsia="宋体" w:cs="宋体"/>
          <w:spacing w:val="-4"/>
          <w:sz w:val="24"/>
          <w:szCs w:val="24"/>
        </w:rPr>
        <w:t>项目</w:t>
      </w:r>
      <w:r>
        <w:rPr>
          <w:rFonts w:ascii="宋体" w:hAnsi="宋体" w:eastAsia="宋体" w:cs="宋体"/>
          <w:spacing w:val="-2"/>
          <w:sz w:val="24"/>
          <w:szCs w:val="24"/>
        </w:rPr>
        <w:t>名称</w:t>
      </w:r>
      <w:r>
        <w:rPr>
          <w:rFonts w:hint="eastAsia" w:ascii="宋体" w:hAnsi="宋体" w:eastAsia="宋体" w:cs="宋体"/>
          <w:spacing w:val="-2"/>
          <w:sz w:val="24"/>
          <w:szCs w:val="24"/>
          <w:lang w:eastAsia="zh-CN"/>
        </w:rPr>
        <w:t>)</w:t>
      </w:r>
      <w:r>
        <w:rPr>
          <w:rFonts w:ascii="宋体" w:hAnsi="宋体" w:eastAsia="宋体" w:cs="宋体"/>
          <w:spacing w:val="-2"/>
          <w:sz w:val="24"/>
          <w:szCs w:val="24"/>
        </w:rPr>
        <w:t>采购活动，工程的施工单位全部为符合政</w:t>
      </w:r>
      <w:r>
        <w:rPr>
          <w:rFonts w:ascii="宋体" w:hAnsi="宋体" w:eastAsia="宋体" w:cs="宋体"/>
          <w:spacing w:val="-3"/>
          <w:sz w:val="24"/>
          <w:szCs w:val="24"/>
        </w:rPr>
        <w:t>策要求的中小企业</w:t>
      </w:r>
      <w:r>
        <w:rPr>
          <w:rFonts w:hint="eastAsia" w:ascii="宋体" w:hAnsi="宋体" w:eastAsia="宋体" w:cs="宋体"/>
          <w:spacing w:val="-3"/>
          <w:sz w:val="24"/>
          <w:szCs w:val="24"/>
          <w:lang w:eastAsia="zh-CN"/>
        </w:rPr>
        <w:t>(</w:t>
      </w:r>
      <w:r>
        <w:rPr>
          <w:rFonts w:ascii="宋体" w:hAnsi="宋体" w:eastAsia="宋体" w:cs="宋体"/>
          <w:spacing w:val="-3"/>
          <w:sz w:val="24"/>
          <w:szCs w:val="24"/>
        </w:rPr>
        <w:t>或者：服</w:t>
      </w:r>
      <w:r>
        <w:rPr>
          <w:rFonts w:ascii="宋体" w:hAnsi="宋体" w:eastAsia="宋体" w:cs="宋体"/>
          <w:spacing w:val="-8"/>
          <w:sz w:val="24"/>
          <w:szCs w:val="24"/>
        </w:rPr>
        <w:t>务全部由符合政策要求的中小企业承接</w:t>
      </w:r>
      <w:r>
        <w:rPr>
          <w:rFonts w:hint="eastAsia" w:ascii="宋体" w:hAnsi="宋体" w:eastAsia="宋体" w:cs="宋体"/>
          <w:spacing w:val="-8"/>
          <w:sz w:val="24"/>
          <w:szCs w:val="24"/>
          <w:lang w:eastAsia="zh-CN"/>
        </w:rPr>
        <w:t>)</w:t>
      </w:r>
      <w:r>
        <w:rPr>
          <w:rFonts w:ascii="宋体" w:hAnsi="宋体" w:eastAsia="宋体" w:cs="宋体"/>
          <w:spacing w:val="-8"/>
          <w:sz w:val="24"/>
          <w:szCs w:val="24"/>
        </w:rPr>
        <w:t>。相关企业</w:t>
      </w:r>
      <w:r>
        <w:rPr>
          <w:rFonts w:hint="eastAsia" w:ascii="宋体" w:hAnsi="宋体" w:eastAsia="宋体" w:cs="宋体"/>
          <w:spacing w:val="-8"/>
          <w:sz w:val="24"/>
          <w:szCs w:val="24"/>
          <w:lang w:eastAsia="zh-CN"/>
        </w:rPr>
        <w:t>(</w:t>
      </w:r>
      <w:r>
        <w:rPr>
          <w:rFonts w:ascii="宋体" w:hAnsi="宋体" w:eastAsia="宋体" w:cs="宋体"/>
          <w:spacing w:val="-8"/>
          <w:sz w:val="24"/>
          <w:szCs w:val="24"/>
        </w:rPr>
        <w:t>含联合体中的中小企业、</w:t>
      </w:r>
      <w:r>
        <w:rPr>
          <w:rFonts w:ascii="宋体" w:hAnsi="宋体" w:eastAsia="宋体" w:cs="宋体"/>
          <w:spacing w:val="-1"/>
          <w:sz w:val="24"/>
          <w:szCs w:val="24"/>
        </w:rPr>
        <w:t>签订分包意向协议的中小企业</w:t>
      </w:r>
      <w:r>
        <w:rPr>
          <w:rFonts w:hint="eastAsia" w:ascii="宋体" w:hAnsi="宋体" w:eastAsia="宋体" w:cs="宋体"/>
          <w:spacing w:val="-1"/>
          <w:sz w:val="24"/>
          <w:szCs w:val="24"/>
          <w:lang w:eastAsia="zh-CN"/>
        </w:rPr>
        <w:t>)</w:t>
      </w:r>
      <w:r>
        <w:rPr>
          <w:rFonts w:ascii="宋体" w:hAnsi="宋体" w:eastAsia="宋体" w:cs="宋体"/>
          <w:spacing w:val="-1"/>
          <w:sz w:val="24"/>
          <w:szCs w:val="24"/>
        </w:rPr>
        <w:t>的具体情况如下：</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0" w:firstLineChars="200"/>
        <w:textAlignment w:val="baseline"/>
        <w:rPr>
          <w:rFonts w:ascii="宋体" w:hAnsi="宋体" w:eastAsia="宋体" w:cs="宋体"/>
          <w:sz w:val="24"/>
          <w:szCs w:val="24"/>
        </w:rPr>
      </w:pPr>
      <w:r>
        <w:rPr>
          <w:rFonts w:ascii="Times New Roman" w:hAnsi="Times New Roman" w:eastAsia="Times New Roman" w:cs="Times New Roman"/>
          <w:spacing w:val="-5"/>
          <w:sz w:val="24"/>
          <w:szCs w:val="24"/>
        </w:rPr>
        <w:t>1.</w:t>
      </w:r>
      <w:r>
        <w:rPr>
          <w:rFonts w:hint="eastAsia" w:ascii="宋体" w:hAnsi="宋体" w:eastAsia="宋体" w:cs="宋体"/>
          <w:spacing w:val="-5"/>
          <w:sz w:val="24"/>
          <w:szCs w:val="24"/>
          <w:lang w:eastAsia="zh-CN"/>
        </w:rPr>
        <w:t>(</w:t>
      </w:r>
      <w:r>
        <w:rPr>
          <w:rFonts w:ascii="宋体" w:hAnsi="宋体" w:eastAsia="宋体" w:cs="宋体"/>
          <w:spacing w:val="-5"/>
          <w:sz w:val="24"/>
          <w:szCs w:val="24"/>
        </w:rPr>
        <w:t>标的名称</w:t>
      </w:r>
      <w:r>
        <w:rPr>
          <w:rFonts w:hint="eastAsia" w:ascii="宋体" w:hAnsi="宋体" w:eastAsia="宋体" w:cs="宋体"/>
          <w:spacing w:val="-74"/>
          <w:sz w:val="24"/>
          <w:szCs w:val="24"/>
          <w:lang w:eastAsia="zh-CN"/>
        </w:rPr>
        <w:t>)</w:t>
      </w:r>
      <w:r>
        <w:rPr>
          <w:rFonts w:ascii="宋体" w:hAnsi="宋体" w:eastAsia="宋体" w:cs="宋体"/>
          <w:spacing w:val="-74"/>
          <w:sz w:val="24"/>
          <w:szCs w:val="24"/>
        </w:rPr>
        <w:t>，</w:t>
      </w:r>
      <w:r>
        <w:rPr>
          <w:rFonts w:ascii="宋体" w:hAnsi="宋体" w:eastAsia="宋体" w:cs="宋体"/>
          <w:spacing w:val="-5"/>
          <w:sz w:val="24"/>
          <w:szCs w:val="24"/>
        </w:rPr>
        <w:t>属于</w:t>
      </w:r>
      <w:r>
        <w:rPr>
          <w:rFonts w:hint="eastAsia" w:ascii="宋体" w:hAnsi="宋体" w:eastAsia="宋体" w:cs="宋体"/>
          <w:spacing w:val="-5"/>
          <w:sz w:val="24"/>
          <w:szCs w:val="24"/>
          <w:lang w:eastAsia="zh-CN"/>
        </w:rPr>
        <w:t>(招标文件</w:t>
      </w:r>
      <w:r>
        <w:rPr>
          <w:rFonts w:ascii="宋体" w:hAnsi="宋体" w:eastAsia="宋体" w:cs="宋体"/>
          <w:spacing w:val="-5"/>
          <w:sz w:val="24"/>
          <w:szCs w:val="24"/>
        </w:rPr>
        <w:t>中明确的所属行业</w:t>
      </w:r>
      <w:r>
        <w:rPr>
          <w:rFonts w:hint="eastAsia" w:ascii="宋体" w:hAnsi="宋体" w:eastAsia="宋体" w:cs="宋体"/>
          <w:spacing w:val="-74"/>
          <w:sz w:val="24"/>
          <w:szCs w:val="24"/>
          <w:lang w:eastAsia="zh-CN"/>
        </w:rPr>
        <w:t>)</w:t>
      </w:r>
      <w:r>
        <w:rPr>
          <w:rFonts w:ascii="宋体" w:hAnsi="宋体" w:eastAsia="宋体" w:cs="宋体"/>
          <w:spacing w:val="-74"/>
          <w:sz w:val="24"/>
          <w:szCs w:val="24"/>
        </w:rPr>
        <w:t>；</w:t>
      </w:r>
      <w:r>
        <w:rPr>
          <w:rFonts w:ascii="宋体" w:hAnsi="宋体" w:eastAsia="宋体" w:cs="宋体"/>
          <w:spacing w:val="-5"/>
          <w:sz w:val="24"/>
          <w:szCs w:val="24"/>
        </w:rPr>
        <w:t>承建</w:t>
      </w:r>
      <w:r>
        <w:rPr>
          <w:rFonts w:hint="eastAsia" w:ascii="宋体" w:hAnsi="宋体" w:eastAsia="宋体" w:cs="宋体"/>
          <w:spacing w:val="-5"/>
          <w:sz w:val="24"/>
          <w:szCs w:val="24"/>
          <w:lang w:eastAsia="zh-CN"/>
        </w:rPr>
        <w:t>(</w:t>
      </w:r>
      <w:r>
        <w:rPr>
          <w:rFonts w:ascii="宋体" w:hAnsi="宋体" w:eastAsia="宋体" w:cs="宋体"/>
          <w:spacing w:val="-5"/>
          <w:sz w:val="24"/>
          <w:szCs w:val="24"/>
        </w:rPr>
        <w:t>承接</w:t>
      </w:r>
      <w:r>
        <w:rPr>
          <w:rFonts w:hint="eastAsia" w:ascii="宋体" w:hAnsi="宋体" w:eastAsia="宋体" w:cs="宋体"/>
          <w:spacing w:val="-5"/>
          <w:sz w:val="24"/>
          <w:szCs w:val="24"/>
          <w:lang w:eastAsia="zh-CN"/>
        </w:rPr>
        <w:t>)</w:t>
      </w:r>
      <w:r>
        <w:rPr>
          <w:rFonts w:ascii="宋体" w:hAnsi="宋体" w:eastAsia="宋体" w:cs="宋体"/>
          <w:spacing w:val="-5"/>
          <w:sz w:val="24"/>
          <w:szCs w:val="24"/>
        </w:rPr>
        <w:t>企业为</w:t>
      </w:r>
      <w:r>
        <w:rPr>
          <w:rFonts w:hint="eastAsia" w:ascii="宋体" w:hAnsi="宋体" w:eastAsia="宋体" w:cs="宋体"/>
          <w:spacing w:val="-1"/>
          <w:sz w:val="24"/>
          <w:szCs w:val="24"/>
          <w:lang w:eastAsia="zh-CN"/>
        </w:rPr>
        <w:t>(</w:t>
      </w:r>
      <w:r>
        <w:rPr>
          <w:rFonts w:ascii="宋体" w:hAnsi="宋体" w:eastAsia="宋体" w:cs="宋体"/>
          <w:spacing w:val="-1"/>
          <w:sz w:val="24"/>
          <w:szCs w:val="24"/>
        </w:rPr>
        <w:t>企业名称</w:t>
      </w:r>
      <w:r>
        <w:rPr>
          <w:rFonts w:hint="eastAsia" w:ascii="宋体" w:hAnsi="宋体" w:eastAsia="宋体" w:cs="宋体"/>
          <w:spacing w:val="-41"/>
          <w:sz w:val="24"/>
          <w:szCs w:val="24"/>
          <w:lang w:eastAsia="zh-CN"/>
        </w:rPr>
        <w:t>)</w:t>
      </w:r>
      <w:r>
        <w:rPr>
          <w:rFonts w:ascii="宋体" w:hAnsi="宋体" w:eastAsia="宋体" w:cs="宋体"/>
          <w:spacing w:val="-41"/>
          <w:sz w:val="24"/>
          <w:szCs w:val="24"/>
        </w:rPr>
        <w:t>，</w:t>
      </w:r>
      <w:r>
        <w:rPr>
          <w:rFonts w:ascii="宋体" w:hAnsi="宋体" w:eastAsia="宋体" w:cs="宋体"/>
          <w:spacing w:val="-1"/>
          <w:sz w:val="24"/>
          <w:szCs w:val="24"/>
        </w:rPr>
        <w:t>从业人员</w:t>
      </w:r>
      <w:r>
        <w:rPr>
          <w:rFonts w:hint="eastAsia" w:ascii="宋体" w:hAnsi="宋体" w:eastAsia="宋体" w:cs="宋体"/>
          <w:spacing w:val="-41"/>
          <w:sz w:val="24"/>
          <w:szCs w:val="24"/>
          <w:lang w:eastAsia="zh-CN"/>
        </w:rPr>
        <w:t>(</w:t>
      </w:r>
      <w:r>
        <w:rPr>
          <w:rFonts w:hint="eastAsia" w:ascii="宋体" w:hAnsi="宋体" w:eastAsia="宋体" w:cs="宋体"/>
          <w:spacing w:val="-41"/>
          <w:sz w:val="24"/>
          <w:szCs w:val="24"/>
          <w:lang w:val="en-US" w:eastAsia="zh-CN"/>
        </w:rPr>
        <w:t xml:space="preserve">  </w:t>
      </w:r>
      <w:r>
        <w:rPr>
          <w:rFonts w:hint="eastAsia" w:ascii="宋体" w:hAnsi="宋体" w:eastAsia="宋体" w:cs="宋体"/>
          <w:spacing w:val="-41"/>
          <w:sz w:val="24"/>
          <w:szCs w:val="24"/>
          <w:lang w:eastAsia="zh-CN"/>
        </w:rPr>
        <w:t>)</w:t>
      </w:r>
      <w:r>
        <w:rPr>
          <w:rFonts w:ascii="宋体" w:hAnsi="宋体" w:eastAsia="宋体" w:cs="宋体"/>
          <w:spacing w:val="-1"/>
          <w:sz w:val="24"/>
          <w:szCs w:val="24"/>
        </w:rPr>
        <w:t>人，营业收入为</w:t>
      </w:r>
      <w:r>
        <w:rPr>
          <w:rFonts w:hint="eastAsia" w:ascii="宋体" w:hAnsi="宋体" w:eastAsia="宋体" w:cs="宋体"/>
          <w:spacing w:val="-41"/>
          <w:sz w:val="24"/>
          <w:szCs w:val="24"/>
          <w:lang w:eastAsia="zh-CN"/>
        </w:rPr>
        <w:t>(</w:t>
      </w:r>
      <w:r>
        <w:rPr>
          <w:rFonts w:hint="eastAsia" w:ascii="宋体" w:hAnsi="宋体" w:eastAsia="宋体" w:cs="宋体"/>
          <w:spacing w:val="-41"/>
          <w:sz w:val="24"/>
          <w:szCs w:val="24"/>
          <w:lang w:val="en-US" w:eastAsia="zh-CN"/>
        </w:rPr>
        <w:t xml:space="preserve">   </w:t>
      </w:r>
      <w:r>
        <w:rPr>
          <w:rFonts w:hint="eastAsia" w:ascii="宋体" w:hAnsi="宋体" w:eastAsia="宋体" w:cs="宋体"/>
          <w:spacing w:val="-41"/>
          <w:sz w:val="24"/>
          <w:szCs w:val="24"/>
          <w:lang w:eastAsia="zh-CN"/>
        </w:rPr>
        <w:t>)</w:t>
      </w:r>
      <w:r>
        <w:rPr>
          <w:rFonts w:ascii="宋体" w:hAnsi="宋体" w:eastAsia="宋体" w:cs="宋体"/>
          <w:spacing w:val="-1"/>
          <w:sz w:val="24"/>
          <w:szCs w:val="24"/>
        </w:rPr>
        <w:t>万元，资产总额为</w:t>
      </w:r>
      <w:r>
        <w:rPr>
          <w:rFonts w:ascii="宋体" w:hAnsi="宋体" w:eastAsia="宋体" w:cs="宋体"/>
          <w:spacing w:val="-25"/>
          <w:w w:val="95"/>
          <w:position w:val="9"/>
          <w:sz w:val="24"/>
          <w:szCs w:val="24"/>
        </w:rPr>
        <w:t>(</w:t>
      </w:r>
      <w:r>
        <w:rPr>
          <w:rFonts w:hint="eastAsia" w:ascii="宋体" w:hAnsi="宋体" w:eastAsia="宋体" w:cs="宋体"/>
          <w:spacing w:val="-25"/>
          <w:w w:val="95"/>
          <w:position w:val="9"/>
          <w:sz w:val="24"/>
          <w:szCs w:val="24"/>
          <w:lang w:val="en-US" w:eastAsia="zh-CN"/>
        </w:rPr>
        <w:t xml:space="preserve">  </w:t>
      </w:r>
      <w:r>
        <w:rPr>
          <w:rFonts w:ascii="宋体" w:hAnsi="宋体" w:eastAsia="宋体" w:cs="宋体"/>
          <w:spacing w:val="-25"/>
          <w:w w:val="95"/>
          <w:position w:val="9"/>
          <w:sz w:val="24"/>
          <w:szCs w:val="24"/>
        </w:rPr>
        <w:t>)</w:t>
      </w:r>
      <w:r>
        <w:rPr>
          <w:rFonts w:hint="eastAsia" w:ascii="宋体" w:hAnsi="宋体" w:eastAsia="宋体" w:cs="宋体"/>
          <w:spacing w:val="-25"/>
          <w:w w:val="95"/>
          <w:position w:val="9"/>
          <w:sz w:val="24"/>
          <w:szCs w:val="24"/>
          <w:lang w:val="en-US" w:eastAsia="zh-CN"/>
        </w:rPr>
        <w:t>万元</w:t>
      </w:r>
      <w:r>
        <w:rPr>
          <w:sz w:val="24"/>
          <w:szCs w:val="24"/>
        </w:rPr>
        <w:fldChar w:fldCharType="begin"/>
      </w:r>
      <w:r>
        <w:rPr>
          <w:sz w:val="24"/>
          <w:szCs w:val="24"/>
        </w:rPr>
        <w:instrText xml:space="preserve"> HYPERLINK \l "bookmark1" </w:instrText>
      </w:r>
      <w:r>
        <w:rPr>
          <w:sz w:val="24"/>
          <w:szCs w:val="24"/>
        </w:rPr>
        <w:fldChar w:fldCharType="separate"/>
      </w:r>
      <w:r>
        <w:rPr>
          <w:rFonts w:ascii="仿宋" w:hAnsi="仿宋" w:eastAsia="仿宋" w:cs="仿宋"/>
          <w:spacing w:val="-2"/>
          <w:position w:val="23"/>
          <w:sz w:val="24"/>
          <w:szCs w:val="24"/>
        </w:rPr>
        <w:t>1</w:t>
      </w:r>
      <w:r>
        <w:rPr>
          <w:rFonts w:ascii="仿宋" w:hAnsi="仿宋" w:eastAsia="仿宋" w:cs="仿宋"/>
          <w:spacing w:val="-2"/>
          <w:position w:val="23"/>
          <w:sz w:val="24"/>
          <w:szCs w:val="24"/>
        </w:rPr>
        <w:fldChar w:fldCharType="end"/>
      </w:r>
      <w:r>
        <w:rPr>
          <w:rFonts w:ascii="宋体" w:hAnsi="宋体" w:eastAsia="宋体" w:cs="宋体"/>
          <w:spacing w:val="-2"/>
          <w:position w:val="9"/>
          <w:sz w:val="24"/>
          <w:szCs w:val="24"/>
        </w:rPr>
        <w:t>，属于</w:t>
      </w:r>
      <w:r>
        <w:rPr>
          <w:rFonts w:hint="eastAsia" w:ascii="宋体" w:hAnsi="宋体" w:eastAsia="宋体" w:cs="宋体"/>
          <w:spacing w:val="-2"/>
          <w:position w:val="9"/>
          <w:sz w:val="24"/>
          <w:szCs w:val="24"/>
          <w:lang w:eastAsia="zh-CN"/>
        </w:rPr>
        <w:t>(</w:t>
      </w:r>
      <w:r>
        <w:rPr>
          <w:rFonts w:ascii="宋体" w:hAnsi="宋体" w:eastAsia="宋体" w:cs="宋体"/>
          <w:spacing w:val="-2"/>
          <w:position w:val="9"/>
          <w:sz w:val="24"/>
          <w:szCs w:val="24"/>
        </w:rPr>
        <w:t>中型企业、小型企业、微型企业</w:t>
      </w:r>
      <w:r>
        <w:rPr>
          <w:rFonts w:hint="eastAsia" w:ascii="宋体" w:hAnsi="宋体" w:eastAsia="宋体" w:cs="宋体"/>
          <w:spacing w:val="-73"/>
          <w:position w:val="9"/>
          <w:sz w:val="24"/>
          <w:szCs w:val="24"/>
          <w:lang w:eastAsia="zh-CN"/>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4" w:firstLineChars="200"/>
        <w:textAlignment w:val="baseline"/>
        <w:rPr>
          <w:rFonts w:ascii="宋体" w:hAnsi="宋体" w:eastAsia="宋体" w:cs="宋体"/>
          <w:sz w:val="24"/>
          <w:szCs w:val="24"/>
        </w:rPr>
      </w:pPr>
      <w:r>
        <w:rPr>
          <w:rFonts w:ascii="Times New Roman" w:hAnsi="Times New Roman" w:eastAsia="Times New Roman" w:cs="Times New Roman"/>
          <w:spacing w:val="-4"/>
          <w:sz w:val="24"/>
          <w:szCs w:val="24"/>
        </w:rPr>
        <w:t>2.</w:t>
      </w:r>
      <w:r>
        <w:rPr>
          <w:rFonts w:hint="eastAsia" w:ascii="宋体" w:hAnsi="宋体" w:eastAsia="宋体" w:cs="宋体"/>
          <w:spacing w:val="-4"/>
          <w:sz w:val="24"/>
          <w:szCs w:val="24"/>
          <w:lang w:eastAsia="zh-CN"/>
        </w:rPr>
        <w:t>(</w:t>
      </w:r>
      <w:r>
        <w:rPr>
          <w:rFonts w:ascii="宋体" w:hAnsi="宋体" w:eastAsia="宋体" w:cs="宋体"/>
          <w:spacing w:val="-4"/>
          <w:sz w:val="24"/>
          <w:szCs w:val="24"/>
        </w:rPr>
        <w:t>标的名称</w:t>
      </w:r>
      <w:r>
        <w:rPr>
          <w:rFonts w:hint="eastAsia" w:ascii="宋体" w:hAnsi="宋体" w:eastAsia="宋体" w:cs="宋体"/>
          <w:spacing w:val="-75"/>
          <w:sz w:val="24"/>
          <w:szCs w:val="24"/>
          <w:lang w:eastAsia="zh-CN"/>
        </w:rPr>
        <w:t>)</w:t>
      </w:r>
      <w:r>
        <w:rPr>
          <w:rFonts w:ascii="宋体" w:hAnsi="宋体" w:eastAsia="宋体" w:cs="宋体"/>
          <w:spacing w:val="-75"/>
          <w:sz w:val="24"/>
          <w:szCs w:val="24"/>
        </w:rPr>
        <w:t>，</w:t>
      </w:r>
      <w:r>
        <w:rPr>
          <w:rFonts w:ascii="宋体" w:hAnsi="宋体" w:eastAsia="宋体" w:cs="宋体"/>
          <w:spacing w:val="-4"/>
          <w:sz w:val="24"/>
          <w:szCs w:val="24"/>
        </w:rPr>
        <w:t>属于</w:t>
      </w:r>
      <w:r>
        <w:rPr>
          <w:rFonts w:hint="eastAsia" w:ascii="宋体" w:hAnsi="宋体" w:eastAsia="宋体" w:cs="宋体"/>
          <w:spacing w:val="-4"/>
          <w:sz w:val="24"/>
          <w:szCs w:val="24"/>
          <w:lang w:eastAsia="zh-CN"/>
        </w:rPr>
        <w:t>(招标文件</w:t>
      </w:r>
      <w:r>
        <w:rPr>
          <w:rFonts w:ascii="宋体" w:hAnsi="宋体" w:eastAsia="宋体" w:cs="宋体"/>
          <w:spacing w:val="-4"/>
          <w:sz w:val="24"/>
          <w:szCs w:val="24"/>
        </w:rPr>
        <w:t>中明确的所属行业</w:t>
      </w:r>
      <w:r>
        <w:rPr>
          <w:rFonts w:hint="eastAsia" w:ascii="宋体" w:hAnsi="宋体" w:eastAsia="宋体" w:cs="宋体"/>
          <w:spacing w:val="-75"/>
          <w:sz w:val="24"/>
          <w:szCs w:val="24"/>
          <w:lang w:eastAsia="zh-CN"/>
        </w:rPr>
        <w:t>)</w:t>
      </w:r>
      <w:r>
        <w:rPr>
          <w:rFonts w:ascii="宋体" w:hAnsi="宋体" w:eastAsia="宋体" w:cs="宋体"/>
          <w:spacing w:val="-75"/>
          <w:sz w:val="24"/>
          <w:szCs w:val="24"/>
        </w:rPr>
        <w:t>；</w:t>
      </w:r>
      <w:r>
        <w:rPr>
          <w:rFonts w:ascii="宋体" w:hAnsi="宋体" w:eastAsia="宋体" w:cs="宋体"/>
          <w:spacing w:val="-4"/>
          <w:sz w:val="24"/>
          <w:szCs w:val="24"/>
        </w:rPr>
        <w:t>承建</w:t>
      </w:r>
      <w:r>
        <w:rPr>
          <w:rFonts w:hint="eastAsia" w:ascii="宋体" w:hAnsi="宋体" w:eastAsia="宋体" w:cs="宋体"/>
          <w:spacing w:val="-4"/>
          <w:sz w:val="24"/>
          <w:szCs w:val="24"/>
          <w:lang w:eastAsia="zh-CN"/>
        </w:rPr>
        <w:t>(</w:t>
      </w:r>
      <w:r>
        <w:rPr>
          <w:rFonts w:ascii="宋体" w:hAnsi="宋体" w:eastAsia="宋体" w:cs="宋体"/>
          <w:spacing w:val="-4"/>
          <w:sz w:val="24"/>
          <w:szCs w:val="24"/>
        </w:rPr>
        <w:t>承接</w:t>
      </w:r>
      <w:r>
        <w:rPr>
          <w:rFonts w:hint="eastAsia" w:ascii="宋体" w:hAnsi="宋体" w:eastAsia="宋体" w:cs="宋体"/>
          <w:spacing w:val="-4"/>
          <w:sz w:val="24"/>
          <w:szCs w:val="24"/>
          <w:lang w:eastAsia="zh-CN"/>
        </w:rPr>
        <w:t>)</w:t>
      </w:r>
      <w:r>
        <w:rPr>
          <w:rFonts w:ascii="宋体" w:hAnsi="宋体" w:eastAsia="宋体" w:cs="宋体"/>
          <w:spacing w:val="-4"/>
          <w:sz w:val="24"/>
          <w:szCs w:val="24"/>
        </w:rPr>
        <w:t>企业为</w:t>
      </w:r>
      <w:r>
        <w:rPr>
          <w:rFonts w:hint="eastAsia" w:ascii="宋体" w:hAnsi="宋体" w:eastAsia="宋体" w:cs="宋体"/>
          <w:spacing w:val="-1"/>
          <w:sz w:val="24"/>
          <w:szCs w:val="24"/>
          <w:lang w:eastAsia="zh-CN"/>
        </w:rPr>
        <w:t>(</w:t>
      </w:r>
      <w:r>
        <w:rPr>
          <w:rFonts w:ascii="宋体" w:hAnsi="宋体" w:eastAsia="宋体" w:cs="宋体"/>
          <w:spacing w:val="-1"/>
          <w:sz w:val="24"/>
          <w:szCs w:val="24"/>
        </w:rPr>
        <w:t>企业名称</w:t>
      </w:r>
      <w:r>
        <w:rPr>
          <w:rFonts w:hint="eastAsia" w:ascii="宋体" w:hAnsi="宋体" w:eastAsia="宋体" w:cs="宋体"/>
          <w:spacing w:val="-41"/>
          <w:sz w:val="24"/>
          <w:szCs w:val="24"/>
          <w:lang w:eastAsia="zh-CN"/>
        </w:rPr>
        <w:t>)</w:t>
      </w:r>
      <w:r>
        <w:rPr>
          <w:rFonts w:ascii="宋体" w:hAnsi="宋体" w:eastAsia="宋体" w:cs="宋体"/>
          <w:spacing w:val="-41"/>
          <w:sz w:val="24"/>
          <w:szCs w:val="24"/>
        </w:rPr>
        <w:t>，</w:t>
      </w:r>
      <w:r>
        <w:rPr>
          <w:rFonts w:ascii="宋体" w:hAnsi="宋体" w:eastAsia="宋体" w:cs="宋体"/>
          <w:spacing w:val="-1"/>
          <w:sz w:val="24"/>
          <w:szCs w:val="24"/>
        </w:rPr>
        <w:t>从业人员</w:t>
      </w:r>
      <w:r>
        <w:rPr>
          <w:rFonts w:hint="eastAsia" w:ascii="宋体" w:hAnsi="宋体" w:eastAsia="宋体" w:cs="宋体"/>
          <w:spacing w:val="-41"/>
          <w:sz w:val="24"/>
          <w:szCs w:val="24"/>
          <w:lang w:eastAsia="zh-CN"/>
        </w:rPr>
        <w:t>(</w:t>
      </w:r>
      <w:r>
        <w:rPr>
          <w:rFonts w:hint="eastAsia" w:ascii="宋体" w:hAnsi="宋体" w:eastAsia="宋体" w:cs="宋体"/>
          <w:spacing w:val="-41"/>
          <w:sz w:val="24"/>
          <w:szCs w:val="24"/>
          <w:lang w:val="en-US" w:eastAsia="zh-CN"/>
        </w:rPr>
        <w:t xml:space="preserve">  </w:t>
      </w:r>
      <w:r>
        <w:rPr>
          <w:rFonts w:hint="eastAsia" w:ascii="宋体" w:hAnsi="宋体" w:eastAsia="宋体" w:cs="宋体"/>
          <w:spacing w:val="-41"/>
          <w:sz w:val="24"/>
          <w:szCs w:val="24"/>
          <w:lang w:eastAsia="zh-CN"/>
        </w:rPr>
        <w:t>)</w:t>
      </w:r>
      <w:r>
        <w:rPr>
          <w:rFonts w:ascii="宋体" w:hAnsi="宋体" w:eastAsia="宋体" w:cs="宋体"/>
          <w:spacing w:val="-1"/>
          <w:sz w:val="24"/>
          <w:szCs w:val="24"/>
        </w:rPr>
        <w:t>人，营业收入为</w:t>
      </w:r>
      <w:r>
        <w:rPr>
          <w:rFonts w:hint="eastAsia" w:ascii="宋体" w:hAnsi="宋体" w:eastAsia="宋体" w:cs="宋体"/>
          <w:spacing w:val="-41"/>
          <w:sz w:val="24"/>
          <w:szCs w:val="24"/>
          <w:lang w:eastAsia="zh-CN"/>
        </w:rPr>
        <w:t>(</w:t>
      </w:r>
      <w:r>
        <w:rPr>
          <w:rFonts w:hint="eastAsia" w:ascii="宋体" w:hAnsi="宋体" w:eastAsia="宋体" w:cs="宋体"/>
          <w:spacing w:val="-41"/>
          <w:sz w:val="24"/>
          <w:szCs w:val="24"/>
          <w:lang w:val="en-US" w:eastAsia="zh-CN"/>
        </w:rPr>
        <w:t xml:space="preserve">  </w:t>
      </w:r>
      <w:r>
        <w:rPr>
          <w:rFonts w:hint="eastAsia" w:ascii="宋体" w:hAnsi="宋体" w:eastAsia="宋体" w:cs="宋体"/>
          <w:spacing w:val="-41"/>
          <w:sz w:val="24"/>
          <w:szCs w:val="24"/>
          <w:lang w:eastAsia="zh-CN"/>
        </w:rPr>
        <w:t>)</w:t>
      </w:r>
      <w:r>
        <w:rPr>
          <w:rFonts w:ascii="宋体" w:hAnsi="宋体" w:eastAsia="宋体" w:cs="宋体"/>
          <w:spacing w:val="-1"/>
          <w:sz w:val="24"/>
          <w:szCs w:val="24"/>
        </w:rPr>
        <w:t>万元，资产总额为</w:t>
      </w:r>
      <w:r>
        <w:rPr>
          <w:rFonts w:ascii="宋体" w:hAnsi="宋体" w:eastAsia="宋体" w:cs="宋体"/>
          <w:spacing w:val="-7"/>
          <w:sz w:val="24"/>
          <w:szCs w:val="24"/>
        </w:rPr>
        <w:t>(</w:t>
      </w:r>
      <w:r>
        <w:rPr>
          <w:rFonts w:hint="eastAsia" w:ascii="宋体" w:hAnsi="宋体" w:eastAsia="宋体" w:cs="宋体"/>
          <w:spacing w:val="-7"/>
          <w:sz w:val="24"/>
          <w:szCs w:val="24"/>
          <w:lang w:val="en-US" w:eastAsia="zh-CN"/>
        </w:rPr>
        <w:t xml:space="preserve">  </w:t>
      </w:r>
      <w:r>
        <w:rPr>
          <w:rFonts w:ascii="宋体" w:hAnsi="宋体" w:eastAsia="宋体" w:cs="宋体"/>
          <w:spacing w:val="-7"/>
          <w:sz w:val="24"/>
          <w:szCs w:val="24"/>
        </w:rPr>
        <w:t>)万元，属于</w:t>
      </w:r>
      <w:r>
        <w:rPr>
          <w:rFonts w:hint="eastAsia" w:ascii="宋体" w:hAnsi="宋体" w:eastAsia="宋体" w:cs="宋体"/>
          <w:spacing w:val="-7"/>
          <w:sz w:val="24"/>
          <w:szCs w:val="24"/>
          <w:lang w:eastAsia="zh-CN"/>
        </w:rPr>
        <w:t>(</w:t>
      </w:r>
      <w:r>
        <w:rPr>
          <w:rFonts w:ascii="宋体" w:hAnsi="宋体" w:eastAsia="宋体" w:cs="宋体"/>
          <w:spacing w:val="-7"/>
          <w:sz w:val="24"/>
          <w:szCs w:val="24"/>
        </w:rPr>
        <w:t>中型企业、小型企业、微型企业</w:t>
      </w:r>
      <w:r>
        <w:rPr>
          <w:rFonts w:hint="eastAsia" w:ascii="宋体" w:hAnsi="宋体" w:eastAsia="宋体" w:cs="宋体"/>
          <w:spacing w:val="-71"/>
          <w:sz w:val="24"/>
          <w:szCs w:val="24"/>
          <w:lang w:eastAsia="zh-CN"/>
        </w:rPr>
        <w:t>)</w:t>
      </w:r>
      <w:r>
        <w:rPr>
          <w:rFonts w:ascii="宋体" w:hAnsi="宋体" w:eastAsia="宋体" w:cs="宋体"/>
          <w:spacing w:val="-71"/>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24" w:firstLineChars="200"/>
        <w:textAlignment w:val="baseline"/>
        <w:rPr>
          <w:rFonts w:ascii="宋体" w:hAnsi="宋体" w:eastAsia="宋体" w:cs="宋体"/>
          <w:sz w:val="24"/>
          <w:szCs w:val="24"/>
        </w:rPr>
      </w:pPr>
      <w:r>
        <w:rPr>
          <w:rFonts w:ascii="宋体" w:hAnsi="宋体" w:eastAsia="宋体" w:cs="宋体"/>
          <w:spacing w:val="-14"/>
          <w:position w:val="3"/>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宋体" w:hAnsi="宋体" w:eastAsia="宋体" w:cs="宋体"/>
          <w:spacing w:val="-3"/>
          <w:sz w:val="24"/>
          <w:szCs w:val="24"/>
        </w:rPr>
      </w:pPr>
      <w:r>
        <w:rPr>
          <w:rFonts w:hint="eastAsia" w:ascii="宋体" w:hAnsi="宋体" w:eastAsia="宋体" w:cs="宋体"/>
          <w:spacing w:val="-3"/>
          <w:sz w:val="24"/>
          <w:szCs w:val="24"/>
        </w:rPr>
        <w:t>以上企业，不属于大企业的分支机构，不存在控股股东为大企业的情形，也不存在与大企业的负责人为同一人的情形。</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宋体" w:hAnsi="宋体" w:eastAsia="宋体" w:cs="宋体"/>
          <w:spacing w:val="-3"/>
          <w:sz w:val="24"/>
          <w:szCs w:val="24"/>
        </w:rPr>
      </w:pPr>
      <w:r>
        <w:rPr>
          <w:rFonts w:hint="eastAsia" w:ascii="宋体" w:hAnsi="宋体" w:eastAsia="宋体" w:cs="宋体"/>
          <w:spacing w:val="-3"/>
          <w:sz w:val="24"/>
          <w:szCs w:val="24"/>
        </w:rPr>
        <w:t>本企业对上述声明内容的真实性负责。如有虚假，将依法承担相应责任。</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宋体" w:hAnsi="宋体" w:eastAsia="宋体" w:cs="宋体"/>
          <w:spacing w:val="-3"/>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宋体" w:hAnsi="宋体" w:eastAsia="宋体" w:cs="宋体"/>
          <w:spacing w:val="-3"/>
          <w:sz w:val="24"/>
          <w:szCs w:val="24"/>
        </w:rPr>
      </w:pP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468" w:firstLineChars="200"/>
        <w:textAlignment w:val="baseline"/>
        <w:rPr>
          <w:rFonts w:hint="eastAsia" w:ascii="宋体" w:hAnsi="宋体" w:eastAsia="宋体" w:cs="宋体"/>
          <w:sz w:val="24"/>
          <w:szCs w:val="24"/>
          <w:lang w:eastAsia="zh-CN"/>
        </w:rPr>
      </w:pPr>
      <w:r>
        <w:rPr>
          <w:rFonts w:ascii="宋体" w:hAnsi="宋体" w:eastAsia="宋体" w:cs="宋体"/>
          <w:spacing w:val="-3"/>
          <w:sz w:val="24"/>
          <w:szCs w:val="24"/>
        </w:rPr>
        <w:t>企业名称</w:t>
      </w:r>
      <w:r>
        <w:rPr>
          <w:rFonts w:hint="eastAsia" w:ascii="宋体" w:hAnsi="宋体" w:eastAsia="宋体" w:cs="宋体"/>
          <w:spacing w:val="-3"/>
          <w:sz w:val="24"/>
          <w:szCs w:val="24"/>
          <w:lang w:eastAsia="zh-CN"/>
        </w:rPr>
        <w:t>(</w:t>
      </w:r>
      <w:r>
        <w:rPr>
          <w:rFonts w:ascii="宋体" w:hAnsi="宋体" w:eastAsia="宋体" w:cs="宋体"/>
          <w:spacing w:val="-3"/>
          <w:sz w:val="24"/>
          <w:szCs w:val="24"/>
        </w:rPr>
        <w:t>盖章</w:t>
      </w:r>
      <w:r>
        <w:rPr>
          <w:rFonts w:hint="eastAsia" w:ascii="宋体" w:hAnsi="宋体" w:eastAsia="宋体" w:cs="宋体"/>
          <w:spacing w:val="-69"/>
          <w:sz w:val="24"/>
          <w:szCs w:val="24"/>
          <w:lang w:eastAsia="zh-CN"/>
        </w:rPr>
        <w:t>)</w:t>
      </w:r>
      <w:r>
        <w:rPr>
          <w:rFonts w:ascii="宋体" w:hAnsi="宋体" w:eastAsia="宋体" w:cs="宋体"/>
          <w:spacing w:val="-69"/>
          <w:sz w:val="24"/>
          <w:szCs w:val="24"/>
        </w:rPr>
        <w:t>：</w:t>
      </w:r>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96" w:firstLineChars="200"/>
        <w:textAlignment w:val="baseline"/>
        <w:rPr>
          <w:rFonts w:ascii="宋体" w:hAnsi="宋体" w:eastAsia="宋体" w:cs="宋体"/>
          <w:spacing w:val="-21"/>
          <w:sz w:val="24"/>
          <w:szCs w:val="24"/>
        </w:rPr>
      </w:pPr>
      <w:bookmarkStart w:id="5" w:name="bookmark1"/>
      <w:bookmarkEnd w:id="5"/>
    </w:p>
    <w:p>
      <w:pPr>
        <w:keepNext w:val="0"/>
        <w:keepLines w:val="0"/>
        <w:pageBreakBefore w:val="0"/>
        <w:widowControl/>
        <w:kinsoku w:val="0"/>
        <w:wordWrap/>
        <w:overflowPunct/>
        <w:topLinePunct w:val="0"/>
        <w:autoSpaceDE w:val="0"/>
        <w:autoSpaceDN w:val="0"/>
        <w:bidi w:val="0"/>
        <w:adjustRightInd w:val="0"/>
        <w:snapToGrid w:val="0"/>
        <w:spacing w:line="360" w:lineRule="auto"/>
        <w:ind w:left="0" w:firstLine="396" w:firstLineChars="200"/>
        <w:textAlignment w:val="baseline"/>
        <w:rPr>
          <w:rFonts w:hint="eastAsia" w:ascii="宋体" w:hAnsi="宋体" w:eastAsia="宋体" w:cs="宋体"/>
          <w:sz w:val="24"/>
          <w:szCs w:val="24"/>
          <w:lang w:eastAsia="zh-CN"/>
        </w:rPr>
      </w:pPr>
      <w:r>
        <w:rPr>
          <w:rFonts w:ascii="宋体" w:hAnsi="宋体" w:eastAsia="宋体" w:cs="宋体"/>
          <w:spacing w:val="-21"/>
          <w:sz w:val="24"/>
          <w:szCs w:val="24"/>
        </w:rPr>
        <w:t>日期：</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2"/>
          <w:szCs w:val="2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2"/>
          <w:szCs w:val="22"/>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2"/>
          <w:szCs w:val="22"/>
        </w:rPr>
      </w:pPr>
      <w:r>
        <w:rPr>
          <w:rFonts w:hint="eastAsia" w:ascii="宋体" w:hAnsi="宋体" w:eastAsia="宋体" w:cs="宋体"/>
          <w:sz w:val="22"/>
          <w:szCs w:val="22"/>
        </w:rPr>
        <w:t>1从业人员、营业收入、资产总额填报上一年度数据，无上一年度数据的新成立企业可不填报。</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pStyle w:val="20"/>
        <w:rPr>
          <w:rFonts w:hint="eastAsia" w:ascii="宋体" w:hAnsi="宋体" w:eastAsia="宋体" w:cs="宋体"/>
          <w:sz w:val="24"/>
          <w:szCs w:val="24"/>
        </w:rPr>
      </w:pPr>
    </w:p>
    <w:p>
      <w:pPr>
        <w:pStyle w:val="11"/>
        <w:rPr>
          <w:rFonts w:hint="eastAsia"/>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sz w:val="24"/>
          <w:szCs w:val="24"/>
        </w:rPr>
      </w:pPr>
      <w:r>
        <w:rPr>
          <w:rFonts w:hint="eastAsia" w:ascii="宋体" w:hAnsi="宋体" w:eastAsia="宋体" w:cs="宋体"/>
          <w:sz w:val="24"/>
          <w:szCs w:val="24"/>
        </w:rPr>
        <w:t>残疾人福利性单位声明函</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本单位郑重声明，根据《财政部民政部中国残疾人联合会关于促进残疾人就业政府采购政策的通知》</w:t>
      </w:r>
      <w:r>
        <w:rPr>
          <w:rFonts w:hint="eastAsia" w:ascii="宋体" w:hAnsi="宋体" w:eastAsia="宋体" w:cs="宋体"/>
          <w:sz w:val="24"/>
          <w:szCs w:val="24"/>
          <w:lang w:eastAsia="zh-CN"/>
        </w:rPr>
        <w:t>(</w:t>
      </w:r>
      <w:r>
        <w:rPr>
          <w:rFonts w:hint="eastAsia" w:ascii="宋体" w:hAnsi="宋体" w:eastAsia="宋体" w:cs="宋体"/>
          <w:sz w:val="24"/>
          <w:szCs w:val="24"/>
        </w:rPr>
        <w:t>财库〔2017〕141号</w:t>
      </w:r>
      <w:r>
        <w:rPr>
          <w:rFonts w:hint="eastAsia" w:ascii="宋体" w:hAnsi="宋体" w:eastAsia="宋体" w:cs="宋体"/>
          <w:sz w:val="24"/>
          <w:szCs w:val="24"/>
          <w:lang w:eastAsia="zh-CN"/>
        </w:rPr>
        <w:t>)</w:t>
      </w:r>
      <w:r>
        <w:rPr>
          <w:rFonts w:hint="eastAsia" w:ascii="宋体" w:hAnsi="宋体" w:eastAsia="宋体" w:cs="宋体"/>
          <w:sz w:val="24"/>
          <w:szCs w:val="24"/>
        </w:rPr>
        <w:t>的规定，本单位为符合条件的残疾人福利性单位，且本单位参加单位的项目采购活动提供本单位制造的货物</w:t>
      </w:r>
      <w:r>
        <w:rPr>
          <w:rFonts w:hint="eastAsia" w:ascii="宋体" w:hAnsi="宋体" w:eastAsia="宋体" w:cs="宋体"/>
          <w:sz w:val="24"/>
          <w:szCs w:val="24"/>
          <w:lang w:eastAsia="zh-CN"/>
        </w:rPr>
        <w:t>(</w:t>
      </w:r>
      <w:r>
        <w:rPr>
          <w:rFonts w:hint="eastAsia" w:ascii="宋体" w:hAnsi="宋体" w:eastAsia="宋体" w:cs="宋体"/>
          <w:sz w:val="24"/>
          <w:szCs w:val="24"/>
        </w:rPr>
        <w:t>由本单位承担工程/提供服务</w:t>
      </w:r>
      <w:r>
        <w:rPr>
          <w:rFonts w:hint="eastAsia" w:ascii="宋体" w:hAnsi="宋体" w:eastAsia="宋体" w:cs="宋体"/>
          <w:sz w:val="24"/>
          <w:szCs w:val="24"/>
          <w:lang w:eastAsia="zh-CN"/>
        </w:rPr>
        <w:t>)</w:t>
      </w:r>
      <w:r>
        <w:rPr>
          <w:rFonts w:hint="eastAsia" w:ascii="宋体" w:hAnsi="宋体" w:eastAsia="宋体" w:cs="宋体"/>
          <w:sz w:val="24"/>
          <w:szCs w:val="24"/>
        </w:rPr>
        <w:t>，或者提供其他残疾人福利性单位制造的货物</w:t>
      </w:r>
      <w:r>
        <w:rPr>
          <w:rFonts w:hint="eastAsia" w:ascii="宋体" w:hAnsi="宋体" w:eastAsia="宋体" w:cs="宋体"/>
          <w:sz w:val="24"/>
          <w:szCs w:val="24"/>
          <w:lang w:eastAsia="zh-CN"/>
        </w:rPr>
        <w:t>(</w:t>
      </w:r>
      <w:r>
        <w:rPr>
          <w:rFonts w:hint="eastAsia" w:ascii="宋体" w:hAnsi="宋体" w:eastAsia="宋体" w:cs="宋体"/>
          <w:sz w:val="24"/>
          <w:szCs w:val="24"/>
        </w:rPr>
        <w:t>不包括使用非残疾人福利性单位注册商标的货物</w:t>
      </w:r>
      <w:r>
        <w:rPr>
          <w:rFonts w:hint="eastAsia" w:ascii="宋体" w:hAnsi="宋体" w:eastAsia="宋体" w:cs="宋体"/>
          <w:sz w:val="24"/>
          <w:szCs w:val="24"/>
          <w:lang w:eastAsia="zh-CN"/>
        </w:rPr>
        <w:t>)</w:t>
      </w:r>
      <w:r>
        <w:rPr>
          <w:rFonts w:hint="eastAsia" w:ascii="宋体" w:hAnsi="宋体" w:eastAsia="宋体" w:cs="宋体"/>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本单位对上述声明的真实性负责。如有虚假，将依法承担相应责任。</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spacing w:before="78" w:line="219" w:lineRule="auto"/>
        <w:rPr>
          <w:rFonts w:ascii="新宋体" w:hAnsi="新宋体" w:eastAsia="新宋体" w:cs="新宋体"/>
          <w:sz w:val="24"/>
          <w:szCs w:val="24"/>
        </w:rPr>
      </w:pPr>
      <w:r>
        <w:rPr>
          <w:rFonts w:ascii="新宋体" w:hAnsi="新宋体" w:eastAsia="新宋体" w:cs="新宋体"/>
          <w:color w:val="FF0000"/>
          <w:spacing w:val="-4"/>
          <w:sz w:val="24"/>
          <w:szCs w:val="24"/>
          <w14:textOutline w14:w="4354" w14:cap="flat" w14:cmpd="sng">
            <w14:solidFill>
              <w14:srgbClr w14:val="FF0000"/>
            </w14:solidFill>
            <w14:prstDash w14:val="solid"/>
            <w14:miter w14:val="0"/>
          </w14:textOutline>
        </w:rPr>
        <w:t>提醒：如果供应商不是</w:t>
      </w:r>
      <w:r>
        <w:rPr>
          <w:rFonts w:hint="eastAsia" w:ascii="新宋体" w:hAnsi="新宋体" w:eastAsia="新宋体" w:cs="新宋体"/>
          <w:color w:val="FF0000"/>
          <w:spacing w:val="-4"/>
          <w:sz w:val="24"/>
          <w:szCs w:val="24"/>
          <w14:textOutline w14:w="4354" w14:cap="flat" w14:cmpd="sng">
            <w14:solidFill>
              <w14:srgbClr w14:val="FF0000"/>
            </w14:solidFill>
            <w14:prstDash w14:val="solid"/>
            <w14:miter w14:val="0"/>
          </w14:textOutline>
        </w:rPr>
        <w:t>残疾人福利性单位</w:t>
      </w:r>
      <w:r>
        <w:rPr>
          <w:rFonts w:ascii="新宋体" w:hAnsi="新宋体" w:eastAsia="新宋体" w:cs="新宋体"/>
          <w:color w:val="FF0000"/>
          <w:spacing w:val="-4"/>
          <w:sz w:val="24"/>
          <w:szCs w:val="24"/>
          <w14:textOutline w14:w="4354" w14:cap="flat" w14:cmpd="sng">
            <w14:solidFill>
              <w14:srgbClr w14:val="FF0000"/>
            </w14:solidFill>
            <w14:prstDash w14:val="solid"/>
            <w14:miter w14:val="0"/>
          </w14:textOutline>
        </w:rPr>
        <w:t>，此项加盖供应商公章即可。</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pStyle w:val="5"/>
        <w:rPr>
          <w:rFonts w:hint="eastAsia"/>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rPr>
        <w:t>单位名称：</w:t>
      </w:r>
      <w:r>
        <w:rPr>
          <w:rFonts w:hint="eastAsia" w:ascii="宋体" w:hAnsi="宋体" w:eastAsia="宋体" w:cs="宋体"/>
          <w:sz w:val="24"/>
          <w:szCs w:val="24"/>
          <w:lang w:eastAsia="zh-CN"/>
        </w:rPr>
        <w:t>(</w:t>
      </w:r>
      <w:r>
        <w:rPr>
          <w:rFonts w:hint="eastAsia" w:ascii="宋体" w:hAnsi="宋体" w:eastAsia="宋体" w:cs="宋体"/>
          <w:sz w:val="24"/>
          <w:szCs w:val="24"/>
        </w:rPr>
        <w:t>盖章</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rPr>
        <w:t>日期：</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pStyle w:val="6"/>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jc w:val="center"/>
        <w:textAlignment w:val="baseline"/>
        <w:rPr>
          <w:rFonts w:hint="eastAsia" w:ascii="宋体" w:hAnsi="宋体" w:eastAsia="宋体" w:cs="宋体"/>
          <w:sz w:val="24"/>
          <w:szCs w:val="24"/>
        </w:rPr>
      </w:pPr>
      <w:r>
        <w:rPr>
          <w:rFonts w:hint="eastAsia" w:ascii="宋体" w:hAnsi="宋体" w:eastAsia="宋体" w:cs="宋体"/>
          <w:sz w:val="24"/>
          <w:szCs w:val="24"/>
        </w:rPr>
        <w:t>监狱企业声明函</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本单位郑重声明，根据《财政部司法部关于政府采购支持监狱企业发展有关问题的通知》</w:t>
      </w:r>
      <w:r>
        <w:rPr>
          <w:rFonts w:hint="eastAsia" w:ascii="宋体" w:hAnsi="宋体" w:eastAsia="宋体" w:cs="宋体"/>
          <w:sz w:val="24"/>
          <w:szCs w:val="24"/>
          <w:lang w:eastAsia="zh-CN"/>
        </w:rPr>
        <w:t>(</w:t>
      </w:r>
      <w:r>
        <w:rPr>
          <w:rFonts w:hint="eastAsia" w:ascii="宋体" w:hAnsi="宋体" w:eastAsia="宋体" w:cs="宋体"/>
          <w:sz w:val="24"/>
          <w:szCs w:val="24"/>
        </w:rPr>
        <w:t>财库〔2014〕68号</w:t>
      </w:r>
      <w:r>
        <w:rPr>
          <w:rFonts w:hint="eastAsia" w:ascii="宋体" w:hAnsi="宋体" w:eastAsia="宋体" w:cs="宋体"/>
          <w:sz w:val="24"/>
          <w:szCs w:val="24"/>
          <w:lang w:eastAsia="zh-CN"/>
        </w:rPr>
        <w:t>)</w:t>
      </w:r>
      <w:r>
        <w:rPr>
          <w:rFonts w:hint="eastAsia" w:ascii="宋体" w:hAnsi="宋体" w:eastAsia="宋体" w:cs="宋体"/>
          <w:sz w:val="24"/>
          <w:szCs w:val="24"/>
        </w:rPr>
        <w:t>的规定，本单位为符合条件的监狱企业，且本单位参加单位的项目采购活动提供本单位制造的货物</w:t>
      </w:r>
      <w:r>
        <w:rPr>
          <w:rFonts w:hint="eastAsia" w:ascii="宋体" w:hAnsi="宋体" w:eastAsia="宋体" w:cs="宋体"/>
          <w:sz w:val="24"/>
          <w:szCs w:val="24"/>
          <w:lang w:eastAsia="zh-CN"/>
        </w:rPr>
        <w:t>(</w:t>
      </w:r>
      <w:r>
        <w:rPr>
          <w:rFonts w:hint="eastAsia" w:ascii="宋体" w:hAnsi="宋体" w:eastAsia="宋体" w:cs="宋体"/>
          <w:sz w:val="24"/>
          <w:szCs w:val="24"/>
        </w:rPr>
        <w:t>由本单位承担工程/提供服务</w:t>
      </w:r>
      <w:r>
        <w:rPr>
          <w:rFonts w:hint="eastAsia" w:ascii="宋体" w:hAnsi="宋体" w:eastAsia="宋体" w:cs="宋体"/>
          <w:sz w:val="24"/>
          <w:szCs w:val="24"/>
          <w:lang w:eastAsia="zh-CN"/>
        </w:rPr>
        <w:t>)</w:t>
      </w:r>
      <w:r>
        <w:rPr>
          <w:rFonts w:hint="eastAsia" w:ascii="宋体" w:hAnsi="宋体" w:eastAsia="宋体" w:cs="宋体"/>
          <w:sz w:val="24"/>
          <w:szCs w:val="24"/>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480" w:firstLineChars="200"/>
        <w:textAlignment w:val="baseline"/>
        <w:rPr>
          <w:rFonts w:hint="eastAsia" w:ascii="宋体" w:hAnsi="宋体" w:eastAsia="宋体" w:cs="宋体"/>
          <w:sz w:val="24"/>
          <w:szCs w:val="24"/>
        </w:rPr>
      </w:pPr>
      <w:r>
        <w:rPr>
          <w:rFonts w:hint="eastAsia" w:ascii="宋体" w:hAnsi="宋体" w:eastAsia="宋体" w:cs="宋体"/>
          <w:sz w:val="24"/>
          <w:szCs w:val="24"/>
        </w:rPr>
        <w:t>本单位对上述声明的真实性负责。如有虚假，将依法承担相应责任。</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spacing w:before="78" w:line="219" w:lineRule="auto"/>
        <w:rPr>
          <w:rFonts w:ascii="新宋体" w:hAnsi="新宋体" w:eastAsia="新宋体" w:cs="新宋体"/>
          <w:sz w:val="24"/>
          <w:szCs w:val="24"/>
        </w:rPr>
      </w:pPr>
      <w:r>
        <w:rPr>
          <w:rFonts w:ascii="新宋体" w:hAnsi="新宋体" w:eastAsia="新宋体" w:cs="新宋体"/>
          <w:color w:val="FF0000"/>
          <w:spacing w:val="-4"/>
          <w:sz w:val="24"/>
          <w:szCs w:val="24"/>
          <w14:textOutline w14:w="4354" w14:cap="flat" w14:cmpd="sng">
            <w14:solidFill>
              <w14:srgbClr w14:val="FF0000"/>
            </w14:solidFill>
            <w14:prstDash w14:val="solid"/>
            <w14:miter w14:val="0"/>
          </w14:textOutline>
        </w:rPr>
        <w:t>提醒：如果供应商不是监狱企业单位，此项加盖供应商公章即可。</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rPr>
      </w:pP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rPr>
        <w:t>单位名称：</w:t>
      </w:r>
      <w:r>
        <w:rPr>
          <w:rFonts w:hint="eastAsia" w:ascii="宋体" w:hAnsi="宋体" w:eastAsia="宋体" w:cs="宋体"/>
          <w:sz w:val="24"/>
          <w:szCs w:val="24"/>
          <w:lang w:eastAsia="zh-CN"/>
        </w:rPr>
        <w:t>(</w:t>
      </w:r>
      <w:r>
        <w:rPr>
          <w:rFonts w:hint="eastAsia" w:ascii="宋体" w:hAnsi="宋体" w:eastAsia="宋体" w:cs="宋体"/>
          <w:sz w:val="24"/>
          <w:szCs w:val="24"/>
        </w:rPr>
        <w:t>盖章</w:t>
      </w:r>
      <w:r>
        <w:rPr>
          <w:rFonts w:hint="eastAsia" w:ascii="宋体" w:hAnsi="宋体" w:eastAsia="宋体" w:cs="宋体"/>
          <w:sz w:val="24"/>
          <w:szCs w:val="24"/>
          <w:lang w:eastAsia="zh-CN"/>
        </w:rPr>
        <w:t>)</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r>
        <w:rPr>
          <w:rFonts w:hint="eastAsia" w:ascii="宋体" w:hAnsi="宋体" w:eastAsia="宋体" w:cs="宋体"/>
          <w:sz w:val="24"/>
          <w:szCs w:val="24"/>
        </w:rPr>
        <w:t>日期：</w:t>
      </w:r>
    </w:p>
    <w:p>
      <w:pPr>
        <w:keepNext w:val="0"/>
        <w:keepLines w:val="0"/>
        <w:pageBreakBefore w:val="0"/>
        <w:widowControl/>
        <w:kinsoku w:val="0"/>
        <w:wordWrap w:val="0"/>
        <w:overflowPunct/>
        <w:topLinePunct w:val="0"/>
        <w:autoSpaceDE w:val="0"/>
        <w:autoSpaceDN w:val="0"/>
        <w:bidi w:val="0"/>
        <w:adjustRightInd w:val="0"/>
        <w:snapToGrid w:val="0"/>
        <w:spacing w:line="360" w:lineRule="auto"/>
        <w:ind w:left="0" w:right="0" w:firstLine="0" w:firstLineChars="0"/>
        <w:textAlignment w:val="baseline"/>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ind w:left="0" w:leftChars="0" w:firstLine="0" w:firstLineChars="0"/>
        <w:jc w:val="both"/>
        <w:rPr>
          <w:rFonts w:hint="eastAsia" w:ascii="宋体" w:hAnsi="宋体" w:eastAsia="宋体" w:cs="宋体"/>
          <w:sz w:val="24"/>
          <w:szCs w:val="24"/>
          <w:lang w:eastAsia="zh-CN"/>
        </w:rPr>
      </w:pPr>
    </w:p>
    <w:p>
      <w:pPr>
        <w:pStyle w:val="6"/>
        <w:rPr>
          <w:rFonts w:hint="eastAsia" w:ascii="宋体" w:hAnsi="宋体" w:eastAsia="宋体" w:cs="宋体"/>
          <w:sz w:val="24"/>
          <w:szCs w:val="24"/>
          <w:lang w:eastAsia="zh-CN"/>
        </w:rPr>
      </w:pPr>
    </w:p>
    <w:p>
      <w:pPr>
        <w:widowControl/>
        <w:spacing w:line="360" w:lineRule="auto"/>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附件</w:t>
      </w:r>
      <w:r>
        <w:rPr>
          <w:rFonts w:hint="eastAsia" w:ascii="宋体" w:hAnsi="宋体" w:eastAsia="宋体" w:cs="宋体"/>
          <w:color w:val="000000"/>
          <w:kern w:val="0"/>
          <w:sz w:val="24"/>
          <w:szCs w:val="24"/>
          <w:lang w:eastAsia="zh-CN" w:bidi="ar"/>
        </w:rPr>
        <w:t>：</w:t>
      </w:r>
    </w:p>
    <w:p>
      <w:pPr>
        <w:widowControl/>
        <w:spacing w:line="360" w:lineRule="auto"/>
        <w:jc w:val="center"/>
        <w:rPr>
          <w:rFonts w:hint="eastAsia" w:ascii="宋体" w:hAnsi="宋体" w:eastAsia="宋体" w:cs="宋体"/>
          <w:b/>
          <w:bCs/>
          <w:color w:val="000000"/>
          <w:sz w:val="24"/>
          <w:szCs w:val="24"/>
        </w:rPr>
      </w:pPr>
      <w:r>
        <w:rPr>
          <w:rFonts w:hint="eastAsia" w:ascii="宋体" w:hAnsi="宋体" w:eastAsia="宋体" w:cs="宋体"/>
          <w:b/>
          <w:bCs/>
          <w:color w:val="000000"/>
          <w:kern w:val="0"/>
          <w:sz w:val="24"/>
          <w:szCs w:val="24"/>
          <w:lang w:bidi="ar"/>
        </w:rPr>
        <w:t>政府采购促进中小企业发展管理办法</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第一条为了发挥政府采购的政策功能，促进中小企业健康发展，根据《中华人民共和国政府采购法》、《中华人民共和国中小企业促进法》等有关法律法规，制定本办法。</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二条本办法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第三条采购人在政府采购活动中应当通过加强采购需求管理，落实预留采购份额、价格评审优惠、优先采购等措施，提高中小企业在政府采购中的份额，支持中小企业发展。</w:t>
      </w:r>
    </w:p>
    <w:p>
      <w:pPr>
        <w:widowControl/>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第四条在政府采购活动中，供应商提供的货物、工程或者服务符合下列情形的，享受本办法规定的中小企业扶持政策：</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一</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在货物采购项目中，货物由中小企业制造，即货物由中小企业生产且使用该中小企业商号或者注册商标；</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二</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在工程采购项目中，工程由中小企业承建，即工程施工单位为中小企业；</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三</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在服务采购项目中，服务由中小企业承接，即提2供服务的人员为中小企业依照《中华人民共和国劳动合同法》订立劳动合同的从业人员。在货物采购项目中，供应商提供的货物既有中小企业制造货物，也有大型企业制造货物的，不享受本办法规定的中小企业扶持政策。以联合体形式参加政府采购活动，联合体各方均为中小企业的，联合体视同中小企业。其中，联合体各方均为小微企业的，联合体视同小微企业。</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五条采购人在政府采购活动中应当合理确定采购项目的采购需求，不得以企业注册资本、资产总额、营业收入、从业人员、利润、纳税额等规模条件和财务指标作为供应商的资格要求或者评审因素，不得在企业股权结构、经营年限等方面对中小企业实行差别待遇或者歧视待遇。</w:t>
      </w:r>
    </w:p>
    <w:p>
      <w:pPr>
        <w:widowControl/>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第六条主管预算单位应当组织评估本部门及所属单位政府采购项目，统筹制定面向中小企业预留采购份额的具体方案，对适宜由中小企业提供的采购项目和采购包，预留采购份额专门面向中小企业采购，并在政府采购预算中单独列示。</w:t>
      </w:r>
    </w:p>
    <w:p>
      <w:pPr>
        <w:widowControl/>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符合下列情形之一的，可不专门面向中小企业预留采购份额：</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一</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法律法规和国家有关政策明确规定优先或者应当面向事业单位、社会组织等非企业主体采购的；</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二</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因确需使用不可替代的专利、专有技术，基础设施限制，或者提供特定公共服务等原因，只能从中小企业之外的供应商处采购的；3</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三</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按照本办法规定预留采购份额无法确保充分供应、充分竞争，或者存在可能影响政府采购目标实现的情形；</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四</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框架协议采购项目；</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五</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省级以上人民政府财政部门规定的其他情形。除上述情形外，其他均为适宜由中小企业提供的情形。</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第七条采购限额标准以上，200万元以下的货物和服务采购项目、400万元以下的工程采购项目，适宜由中小企业提供的，采购人应当专门面向中小企业采购。</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八条超过200万元的货物和服务采购项目、超过400万元的工程采购项目中适宜由中小企业提供的，预留该部分采购项目预算总额的30%以上专门面向中小企业采购，其中预留给小微企业的比例不低于60%。预留份额通过下列措施进行：</w:t>
      </w:r>
    </w:p>
    <w:p>
      <w:pPr>
        <w:widowControl/>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一</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将采购项目整体或者设置采购包专门面向中小企业采购；</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二</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要求供应商以联合体形式参加采购活动，且联合体中中小企业承担的部分达到一定比例；</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三</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要求获得采购合同的供应商将采购项目中的一定比例分包给一家或者多家中小企业。组成联合体或者接受分包合同的中小企业与联合体内其他企业、分包企业之间不得存在直接控股、管理关系。</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第九条对于经主管预算单位统筹后未预留份额专门面向中小企业采购的采购项目，以及预留份额项目中的非预留部分采购包，采购人、采购代理机构应当对符合本办法规定的小微企业报价给予6%—10%</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工程项目为3%—5%</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的扣除，用扣除后的价格参加评审。适用招标投标法的政府采购工程建设项目，采用综合评估法但未采用低价优先法计算价格分的，评标时应当在采用原报价进行评分的基础上增加其价格得分的3%—5%作为其价格分。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2%-3%</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工程项目为1%—2%</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的扣除，用扣除后的价格参加评审。适用招标投标法的政府采购工程建设项目，采用综合评估法但未采用低价优先法计算价格分的，评标时应当在采用原报价进行评分的基础上增加其价格得分的1%—2%作为其价格分。组成联合体或者接受分包的小微企业与联合体内其他企业、分包企业之间存在直接控股、管理关系的，不享受价格扣除优惠政策。价格扣除比例或者价格分加分比例对小型企业和微型企业同等对待，不作区分。具体采购项目的价格扣除比例或者价格分加分比例，由采购人根据采购标的相关行业平均利润率、市场竞争状况等，在本办法规定的幅度内确定。</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十条采购人应当严格按照本办法规定和主管预算单位制定的预留采购份额具体方案开展采购活动。预留份额的采购项目或者采购包，通过发布公告方式邀请供应商后，符合资格条件的中小企业数量不足3家的，应当中止采购活动，视同未预留份额的采购项目或者采购包，按照本办法第九条有关规定重新组织采购活动。</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第十一条中小企业参加政府采购活动，应当出具本办法规定的《中小企业声明函》</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附1</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，否则不得享受相关中小企业扶持政策。任何单位和个人不得要求供应商提供《中小企业声明函》之外的中小企业身份证明文件。</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第十二条采购项目涉及中小企业采购的，</w:t>
      </w:r>
      <w:r>
        <w:rPr>
          <w:rFonts w:hint="eastAsia" w:ascii="宋体" w:hAnsi="宋体" w:eastAsia="宋体" w:cs="宋体"/>
          <w:color w:val="000000"/>
          <w:kern w:val="0"/>
          <w:sz w:val="24"/>
          <w:szCs w:val="24"/>
          <w:lang w:eastAsia="zh-CN" w:bidi="ar"/>
        </w:rPr>
        <w:t>招标文件</w:t>
      </w:r>
      <w:r>
        <w:rPr>
          <w:rFonts w:hint="eastAsia" w:ascii="宋体" w:hAnsi="宋体" w:eastAsia="宋体" w:cs="宋体"/>
          <w:color w:val="000000"/>
          <w:kern w:val="0"/>
          <w:sz w:val="24"/>
          <w:szCs w:val="24"/>
          <w:lang w:bidi="ar"/>
        </w:rPr>
        <w:t>应当明确以下内容：</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一</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预留份额的采购项目或者采购包，明确该项目或相关采购包专门面向中小企业采购，以及相关标的及预算金额；</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二</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要求以联合体形式参加或者合同分包的，明确联合协议或者分包意向协议中中小企业合同金额应当达到的比例，并作为供应商资格条件；</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三</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非预留份额的采购项目或者采购包，明确有关价格扣除比例或者价格分加分比例；</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四</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规定依据本办法规定享受扶持政策获得政府采购合同的，小微企业不得将合同分包给大中型企业，中型企业不得将合同分包给大型企业；</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五</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采购人认为具备相关条件的，明确对中小企业在资金支付期限、预付款比例等方面的优惠措施；</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六</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明确采购标的对应的中小企业划分标准所属行业；</w:t>
      </w:r>
    </w:p>
    <w:p>
      <w:pPr>
        <w:widowControl/>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七</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法律法规和省级以上人民政府财政部门规定的其他事项。</w:t>
      </w:r>
    </w:p>
    <w:p>
      <w:pPr>
        <w:widowControl/>
        <w:spacing w:line="360" w:lineRule="auto"/>
        <w:ind w:firstLine="480" w:firstLineChars="200"/>
        <w:jc w:val="left"/>
        <w:rPr>
          <w:rFonts w:hint="eastAsia" w:ascii="宋体" w:hAnsi="宋体" w:eastAsia="宋体" w:cs="宋体"/>
          <w:color w:val="000000"/>
          <w:kern w:val="0"/>
          <w:sz w:val="24"/>
          <w:szCs w:val="24"/>
          <w:lang w:eastAsia="zh-CN" w:bidi="ar"/>
        </w:rPr>
      </w:pPr>
      <w:r>
        <w:rPr>
          <w:rFonts w:hint="eastAsia" w:ascii="宋体" w:hAnsi="宋体" w:eastAsia="宋体" w:cs="宋体"/>
          <w:color w:val="000000"/>
          <w:kern w:val="0"/>
          <w:sz w:val="24"/>
          <w:szCs w:val="24"/>
          <w:lang w:bidi="ar"/>
        </w:rPr>
        <w:t>第十三条中标、成交供应商享受本办法规定的中小企业扶持政策的，采购人、采购代理机构应当随中标、成交结果公开中标、成交供应商的《中小企业声明函》。</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适用招标投标法的政府采购工程建设项目，应当在公示</w:t>
      </w:r>
      <w:r>
        <w:rPr>
          <w:rFonts w:hint="eastAsia" w:ascii="宋体" w:hAnsi="宋体" w:eastAsia="宋体" w:cs="宋体"/>
          <w:color w:val="000000"/>
          <w:kern w:val="0"/>
          <w:sz w:val="24"/>
          <w:szCs w:val="24"/>
          <w:lang w:eastAsia="zh-CN" w:bidi="ar"/>
        </w:rPr>
        <w:t>成交候选人</w:t>
      </w:r>
      <w:r>
        <w:rPr>
          <w:rFonts w:hint="eastAsia" w:ascii="宋体" w:hAnsi="宋体" w:eastAsia="宋体" w:cs="宋体"/>
          <w:color w:val="000000"/>
          <w:kern w:val="0"/>
          <w:sz w:val="24"/>
          <w:szCs w:val="24"/>
          <w:lang w:bidi="ar"/>
        </w:rPr>
        <w:t>时公开</w:t>
      </w:r>
      <w:r>
        <w:rPr>
          <w:rFonts w:hint="eastAsia" w:ascii="宋体" w:hAnsi="宋体" w:eastAsia="宋体" w:cs="宋体"/>
          <w:color w:val="000000"/>
          <w:kern w:val="0"/>
          <w:sz w:val="24"/>
          <w:szCs w:val="24"/>
          <w:lang w:eastAsia="zh-CN" w:bidi="ar"/>
        </w:rPr>
        <w:t>成交候选人</w:t>
      </w:r>
      <w:r>
        <w:rPr>
          <w:rFonts w:hint="eastAsia" w:ascii="宋体" w:hAnsi="宋体" w:eastAsia="宋体" w:cs="宋体"/>
          <w:color w:val="000000"/>
          <w:kern w:val="0"/>
          <w:sz w:val="24"/>
          <w:szCs w:val="24"/>
          <w:lang w:bidi="ar"/>
        </w:rPr>
        <w:t>的《中小企业声明函》。</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十四条对于通过预留采购项目、预留专门采购包、要求以联合体形式参加或者合同分包等措施签订的采购合同，应当明确标注本合同为中小企业预留合同。其中，要求以联合体形式参加采购活动或者合同分包的，应当将联合协议或者分包意向协议作为采购合同的组成部分。</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第十五条鼓励各地区、各部门在采购活动中允许中小企业引入信用担保手段，为中小企业在投标</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响应</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保证、履约保证等方面提供专业化服务。鼓励中小企业依法合规通过政府采购合同融资。</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第十六条政府采购监督检查、投诉处理及政府采购行政处罚中对中小企业的认定，由货物制造商或者工程、服务供应商注册登记所在地的县级以上人民政府中小企业主管部门负责。</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中小企业主管部门应当在收到财政部门或者有关招标投标行政监督部门关于协助开展中小企业认定函后10个工作日内做出书面答复。</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第十七条各地区、各部门应当对涉及中小企业采购的预算项目实施全过程绩效管理，合理设置绩效目标和指标，落实扶持中小企业有关政策要求，定期开展绩效监控和评价，</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强化绩效评价结果应用。</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十八条主管预算单位应当自2022年起向同级财政部门报告本部门上一年度面向中小企业预留份额和采购的具体情况，并在中国政府采购网公开预留项目执行情况(附2)。未达到本办法规定的预留份额比例的，应当作出说明。</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十九条采购人未按本办法规定为中小企业预留采购份额，采购人、采购代理机构未按照本办法规定要求实施价格扣除或者价格分加分的，属于未按照规定执行政府采购政策，依照《中华人民共和国政府采购法》等国家有关规定追究法律责任。</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第二十条供应商按照本办法规定提供声明函内容不实的，属于提供虚假材料谋取中标、成交，依照《中华人民共和国政府采购法》等国家有关规定追究相应责任。</w:t>
      </w:r>
    </w:p>
    <w:p>
      <w:pPr>
        <w:widowControl/>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适用招标投标法的政府采购工程建设项目，</w:t>
      </w:r>
      <w:r>
        <w:rPr>
          <w:rFonts w:hint="eastAsia" w:ascii="宋体" w:hAnsi="宋体" w:eastAsia="宋体" w:cs="宋体"/>
          <w:color w:val="000000"/>
          <w:kern w:val="0"/>
          <w:sz w:val="24"/>
          <w:szCs w:val="24"/>
          <w:lang w:eastAsia="zh-CN" w:bidi="ar"/>
        </w:rPr>
        <w:t>供应商</w:t>
      </w:r>
      <w:r>
        <w:rPr>
          <w:rFonts w:hint="eastAsia" w:ascii="宋体" w:hAnsi="宋体" w:eastAsia="宋体" w:cs="宋体"/>
          <w:color w:val="000000"/>
          <w:kern w:val="0"/>
          <w:sz w:val="24"/>
          <w:szCs w:val="24"/>
          <w:lang w:bidi="ar"/>
        </w:rPr>
        <w:t>按照本办法规定提供声明函内容不实的，属于弄虚作假骗取中标，依照《中华人民共和国招标投标法》等国家有关规定追究相应责任。</w:t>
      </w:r>
    </w:p>
    <w:p>
      <w:pPr>
        <w:widowControl/>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kern w:val="0"/>
          <w:sz w:val="24"/>
          <w:szCs w:val="24"/>
          <w:lang w:bidi="ar"/>
        </w:rPr>
        <w:t>第二十一条财政部门、中小企业主管部门及其工作人员在履行职责中违反本办法规定及存在其他滥用职权、玩忽职守、徇私舞弊等违法违纪行为的，依照《中华人民共和国政府采购法》、《中华人民共和国公务员法》、《中华人民共和国监察法》、《中华人民共和国政府采购法实施条例》等国家有关规定追究相应责任；涉嫌犯罪的，依法移送有关国家机关处理。</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第二十二条对外援助项目、国家相关资格或者资质管理制度另有规定的项目，不适用本办法。</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第二十三条关于视同中小企业的其他主体的政府采购扶持政策，由财政部会同有关部门另行规定。</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第二十四条省级财政部门可以会同中小企业主管部门根据本办法的规定制定具体实施办法。</w:t>
      </w:r>
    </w:p>
    <w:p>
      <w:pPr>
        <w:widowControl/>
        <w:spacing w:line="360" w:lineRule="auto"/>
        <w:ind w:firstLine="480" w:firstLineChars="200"/>
        <w:jc w:val="left"/>
        <w:rPr>
          <w:rFonts w:hint="eastAsia" w:ascii="宋体" w:hAnsi="宋体" w:eastAsia="宋体" w:cs="宋体"/>
          <w:color w:val="000000"/>
          <w:sz w:val="24"/>
          <w:szCs w:val="24"/>
          <w:lang w:eastAsia="zh-CN"/>
        </w:rPr>
      </w:pPr>
      <w:r>
        <w:rPr>
          <w:rFonts w:hint="eastAsia" w:ascii="宋体" w:hAnsi="宋体" w:eastAsia="宋体" w:cs="宋体"/>
          <w:color w:val="000000"/>
          <w:kern w:val="0"/>
          <w:sz w:val="24"/>
          <w:szCs w:val="24"/>
          <w:lang w:bidi="ar"/>
        </w:rPr>
        <w:t>第二十五条本办法自2021年1月1日起施行。《财政部工业和信息化部关于印发〈政府采购促进中小企业发展暂行办法〉的通知》</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财库﹝2011﹞181号</w:t>
      </w:r>
      <w:r>
        <w:rPr>
          <w:rFonts w:hint="eastAsia" w:ascii="宋体" w:hAnsi="宋体" w:eastAsia="宋体" w:cs="宋体"/>
          <w:color w:val="000000"/>
          <w:kern w:val="0"/>
          <w:sz w:val="24"/>
          <w:szCs w:val="24"/>
          <w:lang w:eastAsia="zh-CN" w:bidi="ar"/>
        </w:rPr>
        <w:t>)</w:t>
      </w:r>
      <w:r>
        <w:rPr>
          <w:rFonts w:hint="eastAsia" w:ascii="宋体" w:hAnsi="宋体" w:eastAsia="宋体" w:cs="宋体"/>
          <w:color w:val="000000"/>
          <w:kern w:val="0"/>
          <w:sz w:val="24"/>
          <w:szCs w:val="24"/>
          <w:lang w:bidi="ar"/>
        </w:rPr>
        <w:t>同时废止。</w:t>
      </w:r>
    </w:p>
    <w:p>
      <w:pPr>
        <w:spacing w:line="360" w:lineRule="auto"/>
        <w:jc w:val="center"/>
        <w:rPr>
          <w:rFonts w:hint="eastAsia" w:ascii="宋体" w:hAnsi="宋体" w:eastAsia="宋体" w:cs="宋体"/>
        </w:rPr>
        <w:sectPr>
          <w:footerReference r:id="rId9" w:type="default"/>
          <w:pgSz w:w="11906" w:h="16838"/>
          <w:pgMar w:top="1440" w:right="1080" w:bottom="1440" w:left="1080" w:header="1020" w:footer="851" w:gutter="0"/>
          <w:pgNumType w:fmt="decimal"/>
          <w:cols w:space="720" w:num="1"/>
          <w:docGrid w:type="lines" w:linePitch="312" w:charSpace="0"/>
        </w:sectPr>
      </w:pPr>
    </w:p>
    <w:p>
      <w:pPr>
        <w:autoSpaceDE w:val="0"/>
        <w:autoSpaceDN w:val="0"/>
        <w:spacing w:line="360" w:lineRule="auto"/>
        <w:ind w:left="1921" w:right="2008"/>
        <w:jc w:val="center"/>
        <w:outlineLvl w:val="1"/>
        <w:rPr>
          <w:rFonts w:hint="eastAsia" w:ascii="宋体" w:hAnsi="宋体" w:eastAsia="宋体" w:cs="宋体"/>
          <w:b/>
          <w:bCs/>
          <w:snapToGrid w:val="0"/>
          <w:color w:val="121212"/>
          <w:kern w:val="0"/>
          <w:sz w:val="24"/>
          <w:szCs w:val="24"/>
          <w:lang w:val="zh-CN" w:bidi="zh-CN"/>
        </w:rPr>
      </w:pPr>
      <w:r>
        <w:rPr>
          <w:rFonts w:hint="eastAsia" w:ascii="宋体" w:hAnsi="宋体" w:eastAsia="宋体" w:cs="宋体"/>
          <w:b/>
          <w:bCs/>
          <w:snapToGrid w:val="0"/>
          <w:color w:val="121212"/>
          <w:kern w:val="0"/>
          <w:sz w:val="24"/>
          <w:szCs w:val="24"/>
          <w:lang w:val="zh-CN" w:bidi="zh-CN"/>
        </w:rPr>
        <w:t>中小企业声明函(工程、服务)</w:t>
      </w:r>
    </w:p>
    <w:p>
      <w:pPr>
        <w:autoSpaceDE w:val="0"/>
        <w:autoSpaceDN w:val="0"/>
        <w:spacing w:line="360" w:lineRule="auto"/>
        <w:jc w:val="left"/>
        <w:rPr>
          <w:rFonts w:hint="eastAsia" w:ascii="宋体" w:hAnsi="宋体" w:eastAsia="宋体" w:cs="宋体"/>
          <w:snapToGrid w:val="0"/>
          <w:color w:val="121212"/>
          <w:kern w:val="0"/>
          <w:sz w:val="24"/>
          <w:szCs w:val="24"/>
          <w:lang w:val="zh-CN" w:bidi="zh-CN"/>
        </w:rPr>
      </w:pPr>
    </w:p>
    <w:p>
      <w:pPr>
        <w:autoSpaceDE w:val="0"/>
        <w:autoSpaceDN w:val="0"/>
        <w:spacing w:line="360" w:lineRule="auto"/>
        <w:ind w:left="259" w:right="434" w:firstLine="639"/>
        <w:jc w:val="left"/>
        <w:rPr>
          <w:rFonts w:hint="eastAsia" w:ascii="宋体" w:hAnsi="宋体" w:eastAsia="宋体" w:cs="宋体"/>
          <w:snapToGrid w:val="0"/>
          <w:color w:val="121212"/>
          <w:kern w:val="0"/>
          <w:sz w:val="24"/>
          <w:szCs w:val="24"/>
          <w:lang w:val="zh-CN" w:bidi="zh-CN"/>
        </w:rPr>
      </w:pPr>
      <w:r>
        <w:rPr>
          <w:rFonts w:hint="eastAsia" w:ascii="宋体" w:hAnsi="宋体" w:eastAsia="宋体" w:cs="宋体"/>
          <w:snapToGrid w:val="0"/>
          <w:color w:val="121212"/>
          <w:spacing w:val="-3"/>
          <w:kern w:val="0"/>
          <w:sz w:val="24"/>
          <w:szCs w:val="24"/>
          <w:lang w:val="zh-CN" w:bidi="zh-CN"/>
        </w:rPr>
        <w:t>本公司</w:t>
      </w:r>
      <w:r>
        <w:rPr>
          <w:rFonts w:hint="eastAsia" w:ascii="宋体" w:hAnsi="宋体" w:eastAsia="宋体" w:cs="宋体"/>
          <w:snapToGrid w:val="0"/>
          <w:color w:val="121212"/>
          <w:spacing w:val="-1"/>
          <w:kern w:val="0"/>
          <w:sz w:val="24"/>
          <w:szCs w:val="24"/>
          <w:lang w:val="zh-CN" w:bidi="zh-CN"/>
        </w:rPr>
        <w:t>(</w:t>
      </w:r>
      <w:r>
        <w:rPr>
          <w:rFonts w:hint="eastAsia" w:ascii="宋体" w:hAnsi="宋体" w:eastAsia="宋体" w:cs="宋体"/>
          <w:snapToGrid w:val="0"/>
          <w:color w:val="121212"/>
          <w:kern w:val="0"/>
          <w:sz w:val="24"/>
          <w:szCs w:val="24"/>
          <w:lang w:val="zh-CN" w:bidi="zh-CN"/>
        </w:rPr>
        <w:t>联合体</w:t>
      </w:r>
      <w:r>
        <w:rPr>
          <w:rFonts w:hint="eastAsia" w:ascii="宋体" w:hAnsi="宋体" w:eastAsia="宋体" w:cs="宋体"/>
          <w:snapToGrid w:val="0"/>
          <w:color w:val="121212"/>
          <w:spacing w:val="-4"/>
          <w:kern w:val="0"/>
          <w:sz w:val="24"/>
          <w:szCs w:val="24"/>
          <w:lang w:val="zh-CN" w:bidi="zh-CN"/>
        </w:rPr>
        <w:t>)</w:t>
      </w:r>
      <w:r>
        <w:rPr>
          <w:rFonts w:hint="eastAsia" w:ascii="宋体" w:hAnsi="宋体" w:eastAsia="宋体" w:cs="宋体"/>
          <w:snapToGrid w:val="0"/>
          <w:color w:val="121212"/>
          <w:spacing w:val="-2"/>
          <w:kern w:val="0"/>
          <w:sz w:val="24"/>
          <w:szCs w:val="24"/>
          <w:lang w:val="zh-CN" w:bidi="zh-CN"/>
        </w:rPr>
        <w:t>郑重声明，根据《政府采购促进中小</w:t>
      </w:r>
      <w:r>
        <w:rPr>
          <w:rFonts w:hint="eastAsia" w:ascii="宋体" w:hAnsi="宋体" w:eastAsia="宋体" w:cs="宋体"/>
          <w:snapToGrid w:val="0"/>
          <w:color w:val="121212"/>
          <w:spacing w:val="-20"/>
          <w:kern w:val="0"/>
          <w:sz w:val="24"/>
          <w:szCs w:val="24"/>
          <w:lang w:val="zh-CN" w:bidi="zh-CN"/>
        </w:rPr>
        <w:t>企业发展管理办法》</w:t>
      </w:r>
      <w:r>
        <w:rPr>
          <w:rFonts w:hint="eastAsia" w:ascii="宋体" w:hAnsi="宋体" w:eastAsia="宋体" w:cs="宋体"/>
          <w:snapToGrid w:val="0"/>
          <w:color w:val="121212"/>
          <w:kern w:val="0"/>
          <w:sz w:val="24"/>
          <w:szCs w:val="24"/>
          <w:lang w:val="zh-CN" w:bidi="zh-CN"/>
        </w:rPr>
        <w:t>(</w:t>
      </w:r>
      <w:r>
        <w:rPr>
          <w:rFonts w:hint="eastAsia" w:ascii="宋体" w:hAnsi="宋体" w:eastAsia="宋体" w:cs="宋体"/>
          <w:snapToGrid w:val="0"/>
          <w:color w:val="121212"/>
          <w:spacing w:val="-2"/>
          <w:kern w:val="0"/>
          <w:sz w:val="24"/>
          <w:szCs w:val="24"/>
          <w:lang w:val="zh-CN" w:bidi="zh-CN"/>
        </w:rPr>
        <w:t>财库〔</w:t>
      </w:r>
      <w:r>
        <w:rPr>
          <w:rFonts w:hint="eastAsia" w:ascii="宋体" w:hAnsi="宋体" w:eastAsia="宋体" w:cs="宋体"/>
          <w:snapToGrid w:val="0"/>
          <w:color w:val="121212"/>
          <w:kern w:val="0"/>
          <w:sz w:val="24"/>
          <w:szCs w:val="24"/>
          <w:lang w:val="zh-CN" w:bidi="zh-CN"/>
        </w:rPr>
        <w:t>2020</w:t>
      </w:r>
      <w:r>
        <w:rPr>
          <w:rFonts w:hint="eastAsia" w:ascii="宋体" w:hAnsi="宋体" w:eastAsia="宋体" w:cs="宋体"/>
          <w:snapToGrid w:val="0"/>
          <w:color w:val="121212"/>
          <w:spacing w:val="-3"/>
          <w:kern w:val="0"/>
          <w:sz w:val="24"/>
          <w:szCs w:val="24"/>
          <w:lang w:val="zh-CN" w:bidi="zh-CN"/>
        </w:rPr>
        <w:t>〕</w:t>
      </w:r>
      <w:r>
        <w:rPr>
          <w:rFonts w:hint="eastAsia" w:ascii="宋体" w:hAnsi="宋体" w:eastAsia="宋体" w:cs="宋体"/>
          <w:snapToGrid w:val="0"/>
          <w:color w:val="121212"/>
          <w:kern w:val="0"/>
          <w:sz w:val="24"/>
          <w:szCs w:val="24"/>
          <w:lang w:val="zh-CN" w:bidi="zh-CN"/>
        </w:rPr>
        <w:t>46</w:t>
      </w:r>
      <w:r>
        <w:rPr>
          <w:rFonts w:hint="eastAsia" w:ascii="宋体" w:hAnsi="宋体" w:eastAsia="宋体" w:cs="宋体"/>
          <w:snapToGrid w:val="0"/>
          <w:color w:val="121212"/>
          <w:spacing w:val="-7"/>
          <w:kern w:val="0"/>
          <w:sz w:val="24"/>
          <w:szCs w:val="24"/>
          <w:lang w:val="zh-CN" w:bidi="zh-CN"/>
        </w:rPr>
        <w:t>号</w:t>
      </w:r>
      <w:r>
        <w:rPr>
          <w:rFonts w:hint="eastAsia" w:ascii="宋体" w:hAnsi="宋体" w:eastAsia="宋体" w:cs="宋体"/>
          <w:snapToGrid w:val="0"/>
          <w:color w:val="121212"/>
          <w:spacing w:val="-3"/>
          <w:kern w:val="0"/>
          <w:sz w:val="24"/>
          <w:szCs w:val="24"/>
          <w:lang w:val="zh-CN" w:bidi="zh-CN"/>
        </w:rPr>
        <w:t>)</w:t>
      </w:r>
      <w:r>
        <w:rPr>
          <w:rFonts w:hint="eastAsia" w:ascii="宋体" w:hAnsi="宋体" w:eastAsia="宋体" w:cs="宋体"/>
          <w:snapToGrid w:val="0"/>
          <w:color w:val="121212"/>
          <w:spacing w:val="-1"/>
          <w:kern w:val="0"/>
          <w:sz w:val="24"/>
          <w:szCs w:val="24"/>
          <w:lang w:val="zh-CN" w:bidi="zh-CN"/>
        </w:rPr>
        <w:t>的规定，本公司</w:t>
      </w:r>
    </w:p>
    <w:p>
      <w:pPr>
        <w:autoSpaceDE w:val="0"/>
        <w:autoSpaceDN w:val="0"/>
        <w:spacing w:line="360" w:lineRule="auto"/>
        <w:ind w:left="259"/>
        <w:jc w:val="left"/>
        <w:rPr>
          <w:rFonts w:hint="eastAsia" w:ascii="宋体" w:hAnsi="宋体" w:eastAsia="宋体" w:cs="宋体"/>
          <w:snapToGrid w:val="0"/>
          <w:color w:val="121212"/>
          <w:kern w:val="0"/>
          <w:sz w:val="24"/>
          <w:szCs w:val="24"/>
          <w:lang w:val="zh-CN" w:bidi="zh-CN"/>
        </w:rPr>
      </w:pPr>
      <w:r>
        <w:rPr>
          <w:rFonts w:hint="eastAsia" w:ascii="宋体" w:hAnsi="宋体" w:eastAsia="宋体" w:cs="宋体"/>
          <w:snapToGrid w:val="0"/>
          <w:color w:val="121212"/>
          <w:spacing w:val="-1"/>
          <w:w w:val="95"/>
          <w:kern w:val="0"/>
          <w:sz w:val="24"/>
          <w:szCs w:val="24"/>
          <w:lang w:val="zh-CN" w:bidi="zh-CN"/>
        </w:rPr>
        <w:t>(联合体</w:t>
      </w:r>
      <w:r>
        <w:rPr>
          <w:rFonts w:hint="eastAsia" w:ascii="宋体" w:hAnsi="宋体" w:eastAsia="宋体" w:cs="宋体"/>
          <w:snapToGrid w:val="0"/>
          <w:color w:val="121212"/>
          <w:spacing w:val="-3"/>
          <w:w w:val="95"/>
          <w:kern w:val="0"/>
          <w:sz w:val="24"/>
          <w:szCs w:val="24"/>
          <w:lang w:val="zh-CN" w:bidi="zh-CN"/>
        </w:rPr>
        <w:t>)</w:t>
      </w:r>
      <w:r>
        <w:rPr>
          <w:rFonts w:hint="eastAsia" w:ascii="宋体" w:hAnsi="宋体" w:eastAsia="宋体" w:cs="宋体"/>
          <w:snapToGrid w:val="0"/>
          <w:color w:val="121212"/>
          <w:spacing w:val="-2"/>
          <w:w w:val="95"/>
          <w:kern w:val="0"/>
          <w:sz w:val="24"/>
          <w:szCs w:val="24"/>
          <w:lang w:val="zh-CN" w:bidi="zh-CN"/>
        </w:rPr>
        <w:t>参加</w:t>
      </w:r>
      <w:r>
        <w:rPr>
          <w:rFonts w:hint="eastAsia" w:ascii="宋体" w:hAnsi="宋体" w:eastAsia="宋体" w:cs="宋体"/>
          <w:snapToGrid w:val="0"/>
          <w:color w:val="121212"/>
          <w:spacing w:val="-1"/>
          <w:w w:val="95"/>
          <w:kern w:val="0"/>
          <w:sz w:val="24"/>
          <w:szCs w:val="24"/>
          <w:u w:val="single"/>
          <w:lang w:val="zh-CN" w:bidi="zh-CN"/>
        </w:rPr>
        <w:t>(单位名称</w:t>
      </w:r>
      <w:r>
        <w:rPr>
          <w:rFonts w:hint="eastAsia" w:ascii="宋体" w:hAnsi="宋体" w:eastAsia="宋体" w:cs="宋体"/>
          <w:snapToGrid w:val="0"/>
          <w:color w:val="121212"/>
          <w:spacing w:val="-3"/>
          <w:w w:val="95"/>
          <w:kern w:val="0"/>
          <w:sz w:val="24"/>
          <w:szCs w:val="24"/>
          <w:u w:val="single"/>
          <w:lang w:val="zh-CN" w:bidi="zh-CN"/>
        </w:rPr>
        <w:t>)</w:t>
      </w:r>
      <w:r>
        <w:rPr>
          <w:rFonts w:hint="eastAsia" w:ascii="宋体" w:hAnsi="宋体" w:eastAsia="宋体" w:cs="宋体"/>
          <w:snapToGrid w:val="0"/>
          <w:color w:val="121212"/>
          <w:spacing w:val="-3"/>
          <w:w w:val="95"/>
          <w:kern w:val="0"/>
          <w:sz w:val="24"/>
          <w:szCs w:val="24"/>
          <w:lang w:val="zh-CN" w:bidi="zh-CN"/>
        </w:rPr>
        <w:t>的</w:t>
      </w:r>
      <w:r>
        <w:rPr>
          <w:rFonts w:hint="eastAsia" w:ascii="宋体" w:hAnsi="宋体" w:eastAsia="宋体" w:cs="宋体"/>
          <w:snapToGrid w:val="0"/>
          <w:color w:val="121212"/>
          <w:spacing w:val="-1"/>
          <w:w w:val="95"/>
          <w:kern w:val="0"/>
          <w:sz w:val="24"/>
          <w:szCs w:val="24"/>
          <w:u w:val="single"/>
          <w:lang w:val="zh-CN" w:bidi="zh-CN"/>
        </w:rPr>
        <w:t>(项目名称</w:t>
      </w:r>
      <w:r>
        <w:rPr>
          <w:rFonts w:hint="eastAsia" w:ascii="宋体" w:hAnsi="宋体" w:eastAsia="宋体" w:cs="宋体"/>
          <w:snapToGrid w:val="0"/>
          <w:color w:val="121212"/>
          <w:spacing w:val="-3"/>
          <w:w w:val="95"/>
          <w:kern w:val="0"/>
          <w:sz w:val="24"/>
          <w:szCs w:val="24"/>
          <w:u w:val="single"/>
          <w:lang w:val="zh-CN" w:bidi="zh-CN"/>
        </w:rPr>
        <w:t>)</w:t>
      </w:r>
      <w:r>
        <w:rPr>
          <w:rFonts w:hint="eastAsia" w:ascii="宋体" w:hAnsi="宋体" w:eastAsia="宋体" w:cs="宋体"/>
          <w:snapToGrid w:val="0"/>
          <w:color w:val="121212"/>
          <w:spacing w:val="-2"/>
          <w:w w:val="95"/>
          <w:kern w:val="0"/>
          <w:sz w:val="24"/>
          <w:szCs w:val="24"/>
          <w:lang w:val="zh-CN" w:bidi="zh-CN"/>
        </w:rPr>
        <w:t>采购活动，工</w:t>
      </w:r>
    </w:p>
    <w:p>
      <w:pPr>
        <w:autoSpaceDE w:val="0"/>
        <w:autoSpaceDN w:val="0"/>
        <w:spacing w:line="360" w:lineRule="auto"/>
        <w:ind w:left="259" w:right="434"/>
        <w:rPr>
          <w:rFonts w:hint="eastAsia" w:ascii="宋体" w:hAnsi="宋体" w:eastAsia="宋体" w:cs="宋体"/>
          <w:snapToGrid w:val="0"/>
          <w:color w:val="121212"/>
          <w:kern w:val="0"/>
          <w:sz w:val="24"/>
          <w:szCs w:val="24"/>
          <w:lang w:val="zh-CN" w:bidi="zh-CN"/>
        </w:rPr>
      </w:pPr>
      <w:r>
        <w:rPr>
          <w:rFonts w:hint="eastAsia" w:ascii="宋体" w:hAnsi="宋体" w:eastAsia="宋体" w:cs="宋体"/>
          <w:snapToGrid w:val="0"/>
          <w:color w:val="121212"/>
          <w:spacing w:val="-2"/>
          <w:kern w:val="0"/>
          <w:sz w:val="24"/>
          <w:szCs w:val="24"/>
          <w:lang w:val="zh-CN" w:bidi="zh-CN"/>
        </w:rPr>
        <w:t>程的施工单位全部为符合政策要求的中小企业</w:t>
      </w:r>
      <w:r>
        <w:rPr>
          <w:rFonts w:hint="eastAsia" w:ascii="宋体" w:hAnsi="宋体" w:eastAsia="宋体" w:cs="宋体"/>
          <w:snapToGrid w:val="0"/>
          <w:color w:val="121212"/>
          <w:kern w:val="0"/>
          <w:sz w:val="24"/>
          <w:szCs w:val="24"/>
          <w:lang w:val="zh-CN" w:bidi="zh-CN"/>
        </w:rPr>
        <w:t>(</w:t>
      </w:r>
      <w:r>
        <w:rPr>
          <w:rFonts w:hint="eastAsia" w:ascii="宋体" w:hAnsi="宋体" w:eastAsia="宋体" w:cs="宋体"/>
          <w:snapToGrid w:val="0"/>
          <w:color w:val="121212"/>
          <w:spacing w:val="-3"/>
          <w:kern w:val="0"/>
          <w:sz w:val="24"/>
          <w:szCs w:val="24"/>
          <w:lang w:val="zh-CN" w:bidi="zh-CN"/>
        </w:rPr>
        <w:t>或者：服务</w:t>
      </w:r>
      <w:r>
        <w:rPr>
          <w:rFonts w:hint="eastAsia" w:ascii="宋体" w:hAnsi="宋体" w:eastAsia="宋体" w:cs="宋体"/>
          <w:snapToGrid w:val="0"/>
          <w:color w:val="121212"/>
          <w:spacing w:val="5"/>
          <w:kern w:val="0"/>
          <w:sz w:val="24"/>
          <w:szCs w:val="24"/>
          <w:lang w:val="zh-CN" w:bidi="zh-CN"/>
        </w:rPr>
        <w:t>全部由符合政策要求的中小企业承接</w:t>
      </w:r>
      <w:r>
        <w:rPr>
          <w:rFonts w:hint="eastAsia" w:ascii="宋体" w:hAnsi="宋体" w:eastAsia="宋体" w:cs="宋体"/>
          <w:snapToGrid w:val="0"/>
          <w:color w:val="121212"/>
          <w:spacing w:val="-155"/>
          <w:kern w:val="0"/>
          <w:sz w:val="24"/>
          <w:szCs w:val="24"/>
          <w:lang w:val="zh-CN" w:bidi="zh-CN"/>
        </w:rPr>
        <w:t>)</w:t>
      </w:r>
      <w:r>
        <w:rPr>
          <w:rFonts w:hint="eastAsia" w:ascii="宋体" w:hAnsi="宋体" w:eastAsia="宋体" w:cs="宋体"/>
          <w:snapToGrid w:val="0"/>
          <w:color w:val="121212"/>
          <w:spacing w:val="5"/>
          <w:kern w:val="0"/>
          <w:sz w:val="24"/>
          <w:szCs w:val="24"/>
          <w:lang w:val="zh-CN" w:bidi="zh-CN"/>
        </w:rPr>
        <w:t>。相关企业(</w:t>
      </w:r>
      <w:r>
        <w:rPr>
          <w:rFonts w:hint="eastAsia" w:ascii="宋体" w:hAnsi="宋体" w:eastAsia="宋体" w:cs="宋体"/>
          <w:snapToGrid w:val="0"/>
          <w:color w:val="121212"/>
          <w:spacing w:val="2"/>
          <w:kern w:val="0"/>
          <w:sz w:val="24"/>
          <w:szCs w:val="24"/>
          <w:lang w:val="zh-CN" w:bidi="zh-CN"/>
        </w:rPr>
        <w:t>含联合</w:t>
      </w:r>
      <w:r>
        <w:rPr>
          <w:rFonts w:hint="eastAsia" w:ascii="宋体" w:hAnsi="宋体" w:eastAsia="宋体" w:cs="宋体"/>
          <w:snapToGrid w:val="0"/>
          <w:color w:val="121212"/>
          <w:spacing w:val="-2"/>
          <w:kern w:val="0"/>
          <w:sz w:val="24"/>
          <w:szCs w:val="24"/>
          <w:lang w:val="zh-CN" w:bidi="zh-CN"/>
        </w:rPr>
        <w:t>体中的中小企业、签订分包意向协议的中小企业</w:t>
      </w:r>
      <w:r>
        <w:rPr>
          <w:rFonts w:hint="eastAsia" w:ascii="宋体" w:hAnsi="宋体" w:eastAsia="宋体" w:cs="宋体"/>
          <w:snapToGrid w:val="0"/>
          <w:color w:val="121212"/>
          <w:spacing w:val="-8"/>
          <w:kern w:val="0"/>
          <w:sz w:val="24"/>
          <w:szCs w:val="24"/>
          <w:lang w:val="zh-CN" w:bidi="zh-CN"/>
        </w:rPr>
        <w:t>)</w:t>
      </w:r>
      <w:r>
        <w:rPr>
          <w:rFonts w:hint="eastAsia" w:ascii="宋体" w:hAnsi="宋体" w:eastAsia="宋体" w:cs="宋体"/>
          <w:snapToGrid w:val="0"/>
          <w:color w:val="121212"/>
          <w:kern w:val="0"/>
          <w:sz w:val="24"/>
          <w:szCs w:val="24"/>
          <w:lang w:val="zh-CN" w:bidi="zh-CN"/>
        </w:rPr>
        <w:t>的具体情况如下：</w:t>
      </w:r>
    </w:p>
    <w:p>
      <w:pPr>
        <w:numPr>
          <w:ilvl w:val="0"/>
          <w:numId w:val="7"/>
        </w:numPr>
        <w:tabs>
          <w:tab w:val="left" w:pos="1380"/>
        </w:tabs>
        <w:kinsoku w:val="0"/>
        <w:autoSpaceDE w:val="0"/>
        <w:autoSpaceDN w:val="0"/>
        <w:adjustRightInd w:val="0"/>
        <w:snapToGrid w:val="0"/>
        <w:spacing w:line="360" w:lineRule="auto"/>
        <w:ind w:hanging="481"/>
        <w:textAlignment w:val="baseline"/>
        <w:outlineLvl w:val="2"/>
        <w:rPr>
          <w:rFonts w:hint="eastAsia" w:ascii="宋体" w:hAnsi="宋体" w:eastAsia="宋体" w:cs="宋体"/>
          <w:snapToGrid w:val="0"/>
          <w:color w:val="121212"/>
          <w:kern w:val="0"/>
          <w:sz w:val="24"/>
          <w:szCs w:val="24"/>
          <w:lang w:val="zh-CN" w:bidi="zh-CN"/>
        </w:rPr>
      </w:pPr>
      <w:r>
        <w:rPr>
          <w:rFonts w:hint="eastAsia" w:ascii="宋体" w:hAnsi="宋体" w:eastAsia="宋体" w:cs="宋体"/>
          <w:snapToGrid w:val="0"/>
          <w:color w:val="121212"/>
          <w:spacing w:val="-1"/>
          <w:w w:val="94"/>
          <w:kern w:val="0"/>
          <w:sz w:val="24"/>
          <w:szCs w:val="24"/>
          <w:u w:val="single" w:color="000000"/>
          <w:lang w:val="zh-CN" w:bidi="zh-CN"/>
        </w:rPr>
        <w:t>(标的名称</w:t>
      </w:r>
      <w:r>
        <w:rPr>
          <w:rFonts w:hint="eastAsia" w:ascii="宋体" w:hAnsi="宋体" w:eastAsia="宋体" w:cs="宋体"/>
          <w:snapToGrid w:val="0"/>
          <w:color w:val="121212"/>
          <w:spacing w:val="-161"/>
          <w:w w:val="94"/>
          <w:kern w:val="0"/>
          <w:sz w:val="24"/>
          <w:szCs w:val="24"/>
          <w:u w:val="single" w:color="000000"/>
          <w:lang w:val="zh-CN" w:bidi="zh-CN"/>
        </w:rPr>
        <w:t>)</w:t>
      </w:r>
      <w:r>
        <w:rPr>
          <w:rFonts w:hint="eastAsia" w:ascii="宋体" w:hAnsi="宋体" w:eastAsia="宋体" w:cs="宋体"/>
          <w:snapToGrid w:val="0"/>
          <w:color w:val="121212"/>
          <w:spacing w:val="-1"/>
          <w:kern w:val="0"/>
          <w:sz w:val="24"/>
          <w:szCs w:val="24"/>
          <w:lang w:val="zh-CN" w:bidi="zh-CN"/>
        </w:rPr>
        <w:t>，属于</w:t>
      </w:r>
      <w:r>
        <w:rPr>
          <w:rFonts w:hint="eastAsia" w:ascii="宋体" w:hAnsi="宋体" w:eastAsia="宋体" w:cs="宋体"/>
          <w:snapToGrid w:val="0"/>
          <w:color w:val="121212"/>
          <w:spacing w:val="-1"/>
          <w:w w:val="94"/>
          <w:kern w:val="0"/>
          <w:sz w:val="24"/>
          <w:szCs w:val="24"/>
          <w:u w:val="single" w:color="000000"/>
          <w:lang w:val="zh-CN" w:bidi="zh-CN"/>
        </w:rPr>
        <w:t>(招标文件中明确的所属行业)</w:t>
      </w:r>
    </w:p>
    <w:p>
      <w:pPr>
        <w:autoSpaceDE w:val="0"/>
        <w:autoSpaceDN w:val="0"/>
        <w:spacing w:line="360" w:lineRule="auto"/>
        <w:ind w:left="260" w:right="423"/>
        <w:rPr>
          <w:rFonts w:hint="eastAsia" w:ascii="宋体" w:hAnsi="宋体" w:eastAsia="宋体" w:cs="宋体"/>
          <w:snapToGrid w:val="0"/>
          <w:color w:val="121212"/>
          <w:kern w:val="0"/>
          <w:sz w:val="24"/>
          <w:szCs w:val="24"/>
          <w:lang w:val="zh-CN" w:bidi="zh-CN"/>
        </w:rPr>
      </w:pPr>
      <w:r>
        <w:rPr>
          <w:rFonts w:hint="eastAsia" w:ascii="宋体" w:hAnsi="宋体" w:eastAsia="宋体" w:cs="宋体"/>
          <w:snapToGrid w:val="0"/>
          <w:color w:val="121212"/>
          <w:spacing w:val="-1"/>
          <w:kern w:val="0"/>
          <w:sz w:val="24"/>
          <w:szCs w:val="24"/>
          <w:lang w:val="zh-CN" w:bidi="zh-CN"/>
        </w:rPr>
        <w:t>行业；承建(承接)</w:t>
      </w:r>
      <w:r>
        <w:rPr>
          <w:rFonts w:hint="eastAsia" w:ascii="宋体" w:hAnsi="宋体" w:eastAsia="宋体" w:cs="宋体"/>
          <w:snapToGrid w:val="0"/>
          <w:color w:val="121212"/>
          <w:spacing w:val="-2"/>
          <w:kern w:val="0"/>
          <w:sz w:val="24"/>
          <w:szCs w:val="24"/>
          <w:lang w:val="zh-CN" w:bidi="zh-CN"/>
        </w:rPr>
        <w:t>企业为</w:t>
      </w:r>
      <w:r>
        <w:rPr>
          <w:rFonts w:hint="eastAsia" w:ascii="宋体" w:hAnsi="宋体" w:eastAsia="宋体" w:cs="宋体"/>
          <w:snapToGrid w:val="0"/>
          <w:color w:val="121212"/>
          <w:spacing w:val="-1"/>
          <w:w w:val="94"/>
          <w:kern w:val="0"/>
          <w:sz w:val="24"/>
          <w:szCs w:val="24"/>
          <w:u w:val="single"/>
          <w:lang w:val="zh-CN" w:bidi="zh-CN"/>
        </w:rPr>
        <w:t>(企业名称</w:t>
      </w:r>
      <w:r>
        <w:rPr>
          <w:rFonts w:hint="eastAsia" w:ascii="宋体" w:hAnsi="宋体" w:eastAsia="宋体" w:cs="宋体"/>
          <w:snapToGrid w:val="0"/>
          <w:color w:val="121212"/>
          <w:spacing w:val="-162"/>
          <w:w w:val="94"/>
          <w:kern w:val="0"/>
          <w:sz w:val="24"/>
          <w:szCs w:val="24"/>
          <w:u w:val="single"/>
          <w:lang w:val="zh-CN" w:bidi="zh-CN"/>
        </w:rPr>
        <w:t>)</w:t>
      </w:r>
      <w:r>
        <w:rPr>
          <w:rFonts w:hint="eastAsia" w:ascii="宋体" w:hAnsi="宋体" w:eastAsia="宋体" w:cs="宋体"/>
          <w:snapToGrid w:val="0"/>
          <w:color w:val="121212"/>
          <w:spacing w:val="-2"/>
          <w:kern w:val="0"/>
          <w:sz w:val="24"/>
          <w:szCs w:val="24"/>
          <w:lang w:val="zh-CN" w:bidi="zh-CN"/>
        </w:rPr>
        <w:t>，从业人员人，</w:t>
      </w:r>
      <w:r>
        <w:rPr>
          <w:rFonts w:hint="eastAsia" w:ascii="宋体" w:hAnsi="宋体" w:eastAsia="宋体" w:cs="宋体"/>
          <w:snapToGrid w:val="0"/>
          <w:color w:val="121212"/>
          <w:kern w:val="0"/>
          <w:sz w:val="24"/>
          <w:szCs w:val="24"/>
          <w:lang w:val="zh-CN" w:bidi="zh-CN"/>
        </w:rPr>
        <w:t>营业收入为万元，资产总额为万元</w:t>
      </w:r>
      <w:r>
        <w:rPr>
          <w:rFonts w:hint="eastAsia" w:ascii="宋体" w:hAnsi="宋体" w:eastAsia="宋体" w:cs="宋体"/>
          <w:snapToGrid w:val="0"/>
          <w:color w:val="121212"/>
          <w:kern w:val="0"/>
          <w:position w:val="16"/>
          <w:sz w:val="24"/>
          <w:szCs w:val="24"/>
          <w:lang w:val="zh-CN" w:bidi="zh-CN"/>
        </w:rPr>
        <w:t>2</w:t>
      </w:r>
      <w:r>
        <w:rPr>
          <w:rFonts w:hint="eastAsia" w:ascii="宋体" w:hAnsi="宋体" w:eastAsia="宋体" w:cs="宋体"/>
          <w:snapToGrid w:val="0"/>
          <w:color w:val="121212"/>
          <w:kern w:val="0"/>
          <w:sz w:val="24"/>
          <w:szCs w:val="24"/>
          <w:lang w:val="zh-CN" w:bidi="zh-CN"/>
        </w:rPr>
        <w:t>，属于</w:t>
      </w:r>
      <w:r>
        <w:rPr>
          <w:rFonts w:hint="eastAsia" w:ascii="宋体" w:hAnsi="宋体" w:eastAsia="宋体" w:cs="宋体"/>
          <w:snapToGrid w:val="0"/>
          <w:color w:val="121212"/>
          <w:spacing w:val="3"/>
          <w:kern w:val="0"/>
          <w:sz w:val="24"/>
          <w:szCs w:val="24"/>
          <w:u w:val="single"/>
          <w:lang w:val="zh-CN" w:bidi="zh-CN"/>
        </w:rPr>
        <w:t>(中型</w:t>
      </w:r>
      <w:r>
        <w:rPr>
          <w:rFonts w:hint="eastAsia" w:ascii="宋体" w:hAnsi="宋体" w:eastAsia="宋体" w:cs="宋体"/>
          <w:snapToGrid w:val="0"/>
          <w:color w:val="121212"/>
          <w:spacing w:val="-1"/>
          <w:w w:val="94"/>
          <w:kern w:val="0"/>
          <w:sz w:val="24"/>
          <w:szCs w:val="24"/>
          <w:u w:val="single"/>
          <w:lang w:val="zh-CN" w:bidi="zh-CN"/>
        </w:rPr>
        <w:t>企业、小型企业、微型企业</w:t>
      </w:r>
      <w:r>
        <w:rPr>
          <w:rFonts w:hint="eastAsia" w:ascii="宋体" w:hAnsi="宋体" w:eastAsia="宋体" w:cs="宋体"/>
          <w:snapToGrid w:val="0"/>
          <w:color w:val="121212"/>
          <w:spacing w:val="-161"/>
          <w:w w:val="94"/>
          <w:kern w:val="0"/>
          <w:sz w:val="24"/>
          <w:szCs w:val="24"/>
          <w:u w:val="single"/>
          <w:lang w:val="zh-CN" w:bidi="zh-CN"/>
        </w:rPr>
        <w:t>)</w:t>
      </w:r>
      <w:r>
        <w:rPr>
          <w:rFonts w:hint="eastAsia" w:ascii="宋体" w:hAnsi="宋体" w:eastAsia="宋体" w:cs="宋体"/>
          <w:snapToGrid w:val="0"/>
          <w:color w:val="121212"/>
          <w:kern w:val="0"/>
          <w:sz w:val="24"/>
          <w:szCs w:val="24"/>
          <w:lang w:val="zh-CN" w:bidi="zh-CN"/>
        </w:rPr>
        <w:t>；</w:t>
      </w:r>
    </w:p>
    <w:p>
      <w:pPr>
        <w:numPr>
          <w:ilvl w:val="0"/>
          <w:numId w:val="7"/>
        </w:numPr>
        <w:tabs>
          <w:tab w:val="left" w:pos="1380"/>
        </w:tabs>
        <w:autoSpaceDE w:val="0"/>
        <w:autoSpaceDN w:val="0"/>
        <w:spacing w:line="360" w:lineRule="auto"/>
        <w:ind w:left="260" w:right="422" w:firstLine="639"/>
        <w:rPr>
          <w:rFonts w:hint="eastAsia" w:ascii="宋体" w:hAnsi="宋体" w:eastAsia="宋体" w:cs="宋体"/>
          <w:snapToGrid w:val="0"/>
          <w:color w:val="121212"/>
          <w:kern w:val="0"/>
          <w:sz w:val="24"/>
          <w:szCs w:val="24"/>
          <w:lang w:val="zh-CN" w:bidi="zh-CN"/>
        </w:rPr>
      </w:pPr>
      <w:r>
        <w:rPr>
          <w:rFonts w:hint="eastAsia" w:ascii="宋体" w:hAnsi="宋体" w:eastAsia="宋体" w:cs="宋体"/>
          <w:snapToGrid w:val="0"/>
          <w:color w:val="121212"/>
          <w:spacing w:val="-1"/>
          <w:w w:val="94"/>
          <w:kern w:val="0"/>
          <w:sz w:val="24"/>
          <w:szCs w:val="24"/>
          <w:u w:val="single" w:color="000000"/>
          <w:lang w:val="zh-CN" w:bidi="zh-CN"/>
        </w:rPr>
        <w:t>(标的名称</w:t>
      </w:r>
      <w:r>
        <w:rPr>
          <w:rFonts w:hint="eastAsia" w:ascii="宋体" w:hAnsi="宋体" w:eastAsia="宋体" w:cs="宋体"/>
          <w:snapToGrid w:val="0"/>
          <w:color w:val="121212"/>
          <w:spacing w:val="-161"/>
          <w:w w:val="94"/>
          <w:kern w:val="0"/>
          <w:sz w:val="24"/>
          <w:szCs w:val="24"/>
          <w:u w:val="single" w:color="000000"/>
          <w:lang w:val="zh-CN" w:bidi="zh-CN"/>
        </w:rPr>
        <w:t>)</w:t>
      </w:r>
      <w:r>
        <w:rPr>
          <w:rFonts w:hint="eastAsia" w:ascii="宋体" w:hAnsi="宋体" w:eastAsia="宋体" w:cs="宋体"/>
          <w:snapToGrid w:val="0"/>
          <w:color w:val="121212"/>
          <w:spacing w:val="-1"/>
          <w:kern w:val="0"/>
          <w:sz w:val="24"/>
          <w:szCs w:val="24"/>
          <w:lang w:val="zh-CN" w:bidi="zh-CN"/>
        </w:rPr>
        <w:t>，属于</w:t>
      </w:r>
      <w:r>
        <w:rPr>
          <w:rFonts w:hint="eastAsia" w:ascii="宋体" w:hAnsi="宋体" w:eastAsia="宋体" w:cs="宋体"/>
          <w:snapToGrid w:val="0"/>
          <w:color w:val="121212"/>
          <w:spacing w:val="-1"/>
          <w:w w:val="94"/>
          <w:kern w:val="0"/>
          <w:sz w:val="24"/>
          <w:szCs w:val="24"/>
          <w:u w:val="single" w:color="000000"/>
          <w:lang w:val="zh-CN" w:bidi="zh-CN"/>
        </w:rPr>
        <w:t>(招标文件中明确的所属行业)</w:t>
      </w:r>
      <w:r>
        <w:rPr>
          <w:rFonts w:hint="eastAsia" w:ascii="宋体" w:hAnsi="宋体" w:eastAsia="宋体" w:cs="宋体"/>
          <w:snapToGrid w:val="0"/>
          <w:color w:val="121212"/>
          <w:spacing w:val="-1"/>
          <w:kern w:val="0"/>
          <w:sz w:val="24"/>
          <w:szCs w:val="24"/>
          <w:lang w:val="zh-CN" w:bidi="zh-CN"/>
        </w:rPr>
        <w:t>行业；承建(承接)</w:t>
      </w:r>
      <w:r>
        <w:rPr>
          <w:rFonts w:hint="eastAsia" w:ascii="宋体" w:hAnsi="宋体" w:eastAsia="宋体" w:cs="宋体"/>
          <w:snapToGrid w:val="0"/>
          <w:color w:val="121212"/>
          <w:spacing w:val="-2"/>
          <w:kern w:val="0"/>
          <w:sz w:val="24"/>
          <w:szCs w:val="24"/>
          <w:lang w:val="zh-CN" w:bidi="zh-CN"/>
        </w:rPr>
        <w:t>企业为</w:t>
      </w:r>
      <w:r>
        <w:rPr>
          <w:rFonts w:hint="eastAsia" w:ascii="宋体" w:hAnsi="宋体" w:eastAsia="宋体" w:cs="宋体"/>
          <w:snapToGrid w:val="0"/>
          <w:color w:val="121212"/>
          <w:spacing w:val="-1"/>
          <w:w w:val="94"/>
          <w:kern w:val="0"/>
          <w:sz w:val="24"/>
          <w:szCs w:val="24"/>
          <w:u w:val="single" w:color="000000"/>
          <w:lang w:val="zh-CN" w:bidi="zh-CN"/>
        </w:rPr>
        <w:t>(企业名称</w:t>
      </w:r>
      <w:r>
        <w:rPr>
          <w:rFonts w:hint="eastAsia" w:ascii="宋体" w:hAnsi="宋体" w:eastAsia="宋体" w:cs="宋体"/>
          <w:snapToGrid w:val="0"/>
          <w:color w:val="121212"/>
          <w:spacing w:val="-162"/>
          <w:w w:val="94"/>
          <w:kern w:val="0"/>
          <w:sz w:val="24"/>
          <w:szCs w:val="24"/>
          <w:u w:val="single" w:color="000000"/>
          <w:lang w:val="zh-CN" w:bidi="zh-CN"/>
        </w:rPr>
        <w:t>)</w:t>
      </w:r>
      <w:r>
        <w:rPr>
          <w:rFonts w:hint="eastAsia" w:ascii="宋体" w:hAnsi="宋体" w:eastAsia="宋体" w:cs="宋体"/>
          <w:snapToGrid w:val="0"/>
          <w:color w:val="121212"/>
          <w:spacing w:val="-2"/>
          <w:kern w:val="0"/>
          <w:sz w:val="24"/>
          <w:szCs w:val="24"/>
          <w:lang w:val="zh-CN" w:bidi="zh-CN"/>
        </w:rPr>
        <w:t>，从业人员人，</w:t>
      </w:r>
      <w:r>
        <w:rPr>
          <w:rFonts w:hint="eastAsia" w:ascii="宋体" w:hAnsi="宋体" w:eastAsia="宋体" w:cs="宋体"/>
          <w:snapToGrid w:val="0"/>
          <w:color w:val="121212"/>
          <w:spacing w:val="4"/>
          <w:kern w:val="0"/>
          <w:sz w:val="24"/>
          <w:szCs w:val="24"/>
          <w:lang w:val="zh-CN" w:bidi="zh-CN"/>
        </w:rPr>
        <w:t>营业收入为</w:t>
      </w:r>
      <w:r>
        <w:rPr>
          <w:rFonts w:hint="eastAsia" w:ascii="宋体" w:hAnsi="宋体" w:eastAsia="宋体" w:cs="宋体"/>
          <w:snapToGrid w:val="0"/>
          <w:color w:val="121212"/>
          <w:spacing w:val="17"/>
          <w:kern w:val="0"/>
          <w:sz w:val="24"/>
          <w:szCs w:val="24"/>
          <w:lang w:val="zh-CN" w:bidi="zh-CN"/>
        </w:rPr>
        <w:t>万元，资产总额为</w:t>
      </w:r>
      <w:r>
        <w:rPr>
          <w:rFonts w:hint="eastAsia" w:ascii="宋体" w:hAnsi="宋体" w:eastAsia="宋体" w:cs="宋体"/>
          <w:snapToGrid w:val="0"/>
          <w:color w:val="121212"/>
          <w:spacing w:val="27"/>
          <w:kern w:val="0"/>
          <w:sz w:val="24"/>
          <w:szCs w:val="24"/>
          <w:lang w:val="zh-CN" w:bidi="zh-CN"/>
        </w:rPr>
        <w:t>万元，属于</w:t>
      </w:r>
      <w:r>
        <w:rPr>
          <w:rFonts w:hint="eastAsia" w:ascii="宋体" w:hAnsi="宋体" w:eastAsia="宋体" w:cs="宋体"/>
          <w:snapToGrid w:val="0"/>
          <w:color w:val="121212"/>
          <w:spacing w:val="4"/>
          <w:kern w:val="0"/>
          <w:sz w:val="24"/>
          <w:szCs w:val="24"/>
          <w:u w:val="single" w:color="000000"/>
          <w:lang w:val="zh-CN" w:bidi="zh-CN"/>
        </w:rPr>
        <w:t>(中型</w:t>
      </w:r>
      <w:r>
        <w:rPr>
          <w:rFonts w:hint="eastAsia" w:ascii="宋体" w:hAnsi="宋体" w:eastAsia="宋体" w:cs="宋体"/>
          <w:snapToGrid w:val="0"/>
          <w:color w:val="121212"/>
          <w:spacing w:val="-1"/>
          <w:w w:val="94"/>
          <w:kern w:val="0"/>
          <w:sz w:val="24"/>
          <w:szCs w:val="24"/>
          <w:u w:val="single" w:color="000000"/>
          <w:lang w:val="zh-CN" w:bidi="zh-CN"/>
        </w:rPr>
        <w:t>企业、小型企业、微型企业</w:t>
      </w:r>
      <w:r>
        <w:rPr>
          <w:rFonts w:hint="eastAsia" w:ascii="宋体" w:hAnsi="宋体" w:eastAsia="宋体" w:cs="宋体"/>
          <w:snapToGrid w:val="0"/>
          <w:color w:val="121212"/>
          <w:spacing w:val="-161"/>
          <w:w w:val="94"/>
          <w:kern w:val="0"/>
          <w:sz w:val="24"/>
          <w:szCs w:val="24"/>
          <w:u w:val="single" w:color="000000"/>
          <w:lang w:val="zh-CN" w:bidi="zh-CN"/>
        </w:rPr>
        <w:t>)</w:t>
      </w:r>
      <w:r>
        <w:rPr>
          <w:rFonts w:hint="eastAsia" w:ascii="宋体" w:hAnsi="宋体" w:eastAsia="宋体" w:cs="宋体"/>
          <w:snapToGrid w:val="0"/>
          <w:color w:val="121212"/>
          <w:kern w:val="0"/>
          <w:sz w:val="24"/>
          <w:szCs w:val="24"/>
          <w:lang w:val="zh-CN" w:bidi="zh-CN"/>
        </w:rPr>
        <w:t>；</w:t>
      </w:r>
    </w:p>
    <w:p>
      <w:pPr>
        <w:autoSpaceDE w:val="0"/>
        <w:autoSpaceDN w:val="0"/>
        <w:spacing w:line="360" w:lineRule="auto"/>
        <w:ind w:left="899"/>
        <w:jc w:val="left"/>
        <w:rPr>
          <w:rFonts w:hint="eastAsia" w:ascii="宋体" w:hAnsi="宋体" w:eastAsia="宋体" w:cs="宋体"/>
          <w:snapToGrid w:val="0"/>
          <w:color w:val="121212"/>
          <w:kern w:val="0"/>
          <w:sz w:val="24"/>
          <w:szCs w:val="24"/>
          <w:lang w:val="zh-CN" w:bidi="zh-CN"/>
        </w:rPr>
      </w:pPr>
      <w:r>
        <w:rPr>
          <w:rFonts w:hint="eastAsia" w:ascii="宋体" w:hAnsi="宋体" w:eastAsia="宋体" w:cs="宋体"/>
          <w:snapToGrid w:val="0"/>
          <w:color w:val="121212"/>
          <w:kern w:val="0"/>
          <w:sz w:val="24"/>
          <w:szCs w:val="24"/>
          <w:lang w:val="zh-CN" w:bidi="zh-CN"/>
        </w:rPr>
        <w:t>……</w:t>
      </w:r>
    </w:p>
    <w:p>
      <w:pPr>
        <w:autoSpaceDE w:val="0"/>
        <w:autoSpaceDN w:val="0"/>
        <w:spacing w:line="360" w:lineRule="auto"/>
        <w:ind w:left="259" w:right="435" w:firstLine="639"/>
        <w:rPr>
          <w:rFonts w:hint="eastAsia" w:ascii="宋体" w:hAnsi="宋体" w:eastAsia="宋体" w:cs="宋体"/>
          <w:snapToGrid w:val="0"/>
          <w:color w:val="121212"/>
          <w:kern w:val="0"/>
          <w:sz w:val="24"/>
          <w:szCs w:val="24"/>
          <w:lang w:val="zh-CN" w:bidi="zh-CN"/>
        </w:rPr>
      </w:pPr>
      <w:r>
        <w:rPr>
          <w:rFonts w:hint="eastAsia" w:ascii="宋体" w:hAnsi="宋体" w:eastAsia="宋体" w:cs="宋体"/>
          <w:snapToGrid w:val="0"/>
          <w:color w:val="121212"/>
          <w:spacing w:val="-4"/>
          <w:kern w:val="0"/>
          <w:sz w:val="24"/>
          <w:szCs w:val="24"/>
          <w:lang w:val="zh-CN" w:bidi="zh-CN"/>
        </w:rPr>
        <w:t>以上企业，不属于大企业的分支机构，不存在控股股东</w:t>
      </w:r>
      <w:r>
        <w:rPr>
          <w:rFonts w:hint="eastAsia" w:ascii="宋体" w:hAnsi="宋体" w:eastAsia="宋体" w:cs="宋体"/>
          <w:snapToGrid w:val="0"/>
          <w:color w:val="121212"/>
          <w:spacing w:val="-3"/>
          <w:kern w:val="0"/>
          <w:sz w:val="24"/>
          <w:szCs w:val="24"/>
          <w:lang w:val="zh-CN" w:bidi="zh-CN"/>
        </w:rPr>
        <w:t>为大企业的情形，也不存在与大企业的负责人为同一人的情形。</w:t>
      </w:r>
    </w:p>
    <w:p>
      <w:pPr>
        <w:autoSpaceDE w:val="0"/>
        <w:autoSpaceDN w:val="0"/>
        <w:spacing w:line="360" w:lineRule="auto"/>
        <w:ind w:left="259" w:right="393" w:firstLine="639"/>
        <w:jc w:val="left"/>
        <w:rPr>
          <w:rFonts w:hint="eastAsia" w:ascii="宋体" w:hAnsi="宋体" w:eastAsia="宋体" w:cs="宋体"/>
          <w:snapToGrid w:val="0"/>
          <w:color w:val="121212"/>
          <w:kern w:val="0"/>
          <w:sz w:val="24"/>
          <w:szCs w:val="24"/>
          <w:lang w:val="zh-CN" w:bidi="zh-CN"/>
        </w:rPr>
      </w:pPr>
      <w:r>
        <w:rPr>
          <w:rFonts w:hint="eastAsia" w:ascii="宋体" w:hAnsi="宋体" w:eastAsia="宋体" w:cs="宋体"/>
          <w:snapToGrid w:val="0"/>
          <w:color w:val="121212"/>
          <w:kern w:val="0"/>
          <w:sz w:val="24"/>
          <w:szCs w:val="24"/>
          <w:lang w:val="zh-CN" w:bidi="zh-CN"/>
        </w:rPr>
        <w:t>本企业对上述声明内容的真实性负责。如有虚假，将依法承担相应责任。</w:t>
      </w:r>
    </w:p>
    <w:p>
      <w:pPr>
        <w:autoSpaceDE w:val="0"/>
        <w:autoSpaceDN w:val="0"/>
        <w:spacing w:line="360" w:lineRule="auto"/>
        <w:ind w:left="4420" w:right="1860"/>
        <w:jc w:val="left"/>
        <w:rPr>
          <w:rFonts w:hint="eastAsia" w:ascii="宋体" w:hAnsi="宋体" w:eastAsia="宋体" w:cs="宋体"/>
          <w:snapToGrid w:val="0"/>
          <w:color w:val="121212"/>
          <w:spacing w:val="-1"/>
          <w:kern w:val="0"/>
          <w:sz w:val="24"/>
          <w:szCs w:val="24"/>
          <w:lang w:val="zh-CN" w:bidi="zh-CN"/>
        </w:rPr>
      </w:pPr>
    </w:p>
    <w:p>
      <w:pPr>
        <w:autoSpaceDE w:val="0"/>
        <w:autoSpaceDN w:val="0"/>
        <w:spacing w:line="360" w:lineRule="auto"/>
        <w:ind w:left="4420" w:right="1860"/>
        <w:jc w:val="left"/>
        <w:rPr>
          <w:rFonts w:hint="eastAsia" w:ascii="宋体" w:hAnsi="宋体" w:eastAsia="宋体" w:cs="宋体"/>
          <w:snapToGrid w:val="0"/>
          <w:color w:val="121212"/>
          <w:spacing w:val="-1"/>
          <w:kern w:val="0"/>
          <w:sz w:val="24"/>
          <w:szCs w:val="24"/>
          <w:lang w:val="zh-CN" w:bidi="zh-CN"/>
        </w:rPr>
      </w:pPr>
    </w:p>
    <w:p>
      <w:pPr>
        <w:autoSpaceDE w:val="0"/>
        <w:autoSpaceDN w:val="0"/>
        <w:spacing w:line="360" w:lineRule="auto"/>
        <w:ind w:left="4420" w:right="1860"/>
        <w:jc w:val="left"/>
        <w:rPr>
          <w:rFonts w:hint="eastAsia" w:ascii="宋体" w:hAnsi="宋体" w:eastAsia="宋体" w:cs="宋体"/>
          <w:snapToGrid w:val="0"/>
          <w:color w:val="121212"/>
          <w:spacing w:val="-7"/>
          <w:kern w:val="0"/>
          <w:sz w:val="24"/>
          <w:szCs w:val="24"/>
          <w:lang w:val="zh-CN" w:bidi="zh-CN"/>
        </w:rPr>
      </w:pPr>
      <w:r>
        <w:rPr>
          <w:rFonts w:hint="eastAsia" w:ascii="宋体" w:hAnsi="宋体" w:eastAsia="宋体" w:cs="宋体"/>
          <w:snapToGrid w:val="0"/>
          <w:color w:val="121212"/>
          <w:spacing w:val="-1"/>
          <w:kern w:val="0"/>
          <w:sz w:val="24"/>
          <w:szCs w:val="24"/>
          <w:lang w:val="zh-CN" w:bidi="zh-CN"/>
        </w:rPr>
        <w:t>企业名称(盖章</w:t>
      </w:r>
      <w:r>
        <w:rPr>
          <w:rFonts w:hint="eastAsia" w:ascii="宋体" w:hAnsi="宋体" w:eastAsia="宋体" w:cs="宋体"/>
          <w:snapToGrid w:val="0"/>
          <w:color w:val="121212"/>
          <w:spacing w:val="-167"/>
          <w:kern w:val="0"/>
          <w:sz w:val="24"/>
          <w:szCs w:val="24"/>
          <w:lang w:val="zh-CN" w:bidi="zh-CN"/>
        </w:rPr>
        <w:t>)</w:t>
      </w:r>
      <w:r>
        <w:rPr>
          <w:rFonts w:hint="eastAsia" w:ascii="宋体" w:hAnsi="宋体" w:eastAsia="宋体" w:cs="宋体"/>
          <w:snapToGrid w:val="0"/>
          <w:color w:val="121212"/>
          <w:spacing w:val="-7"/>
          <w:kern w:val="0"/>
          <w:sz w:val="24"/>
          <w:szCs w:val="24"/>
          <w:lang w:val="zh-CN" w:bidi="zh-CN"/>
        </w:rPr>
        <w:t>：</w:t>
      </w:r>
    </w:p>
    <w:p>
      <w:pPr>
        <w:autoSpaceDE w:val="0"/>
        <w:autoSpaceDN w:val="0"/>
        <w:spacing w:line="360" w:lineRule="auto"/>
        <w:ind w:left="4420" w:right="1860"/>
        <w:jc w:val="left"/>
        <w:rPr>
          <w:rFonts w:hint="eastAsia" w:ascii="宋体" w:hAnsi="宋体" w:eastAsia="宋体" w:cs="宋体"/>
          <w:snapToGrid w:val="0"/>
          <w:color w:val="121212"/>
          <w:spacing w:val="-1"/>
          <w:kern w:val="0"/>
          <w:sz w:val="24"/>
          <w:szCs w:val="24"/>
          <w:lang w:val="zh-CN" w:bidi="zh-CN"/>
        </w:rPr>
      </w:pPr>
      <w:r>
        <w:rPr>
          <w:rFonts w:hint="eastAsia" w:ascii="宋体" w:hAnsi="宋体" w:eastAsia="宋体" w:cs="宋体"/>
          <w:snapToGrid w:val="0"/>
          <w:color w:val="121212"/>
          <w:spacing w:val="-1"/>
          <w:kern w:val="0"/>
          <w:sz w:val="24"/>
          <w:szCs w:val="24"/>
          <w:lang w:val="zh-CN" w:bidi="zh-CN"/>
        </w:rPr>
        <w:t>日期：</w:t>
      </w:r>
    </w:p>
    <w:p>
      <w:pPr>
        <w:autoSpaceDE w:val="0"/>
        <w:autoSpaceDN w:val="0"/>
        <w:rPr>
          <w:rFonts w:hint="eastAsia" w:ascii="宋体" w:hAnsi="宋体" w:eastAsia="宋体" w:cs="宋体"/>
          <w:color w:val="121212"/>
          <w:spacing w:val="-1"/>
          <w:sz w:val="24"/>
          <w:szCs w:val="24"/>
          <w:lang w:val="zh-CN" w:bidi="zh-CN"/>
        </w:rPr>
      </w:pPr>
    </w:p>
    <w:p>
      <w:pPr>
        <w:autoSpaceDE w:val="0"/>
        <w:autoSpaceDN w:val="0"/>
        <w:rPr>
          <w:rFonts w:hint="eastAsia" w:ascii="宋体" w:hAnsi="宋体" w:eastAsia="宋体" w:cs="宋体"/>
          <w:color w:val="121212"/>
          <w:spacing w:val="-1"/>
          <w:sz w:val="24"/>
          <w:szCs w:val="24"/>
          <w:lang w:val="zh-CN" w:bidi="zh-CN"/>
        </w:rPr>
      </w:pPr>
    </w:p>
    <w:p>
      <w:pPr>
        <w:autoSpaceDE w:val="0"/>
        <w:autoSpaceDN w:val="0"/>
        <w:rPr>
          <w:rFonts w:hint="eastAsia" w:ascii="宋体" w:hAnsi="宋体" w:eastAsia="宋体" w:cs="宋体"/>
          <w:color w:val="121212"/>
          <w:spacing w:val="-1"/>
          <w:sz w:val="24"/>
          <w:szCs w:val="24"/>
          <w:lang w:val="zh-CN" w:bidi="zh-CN"/>
        </w:rPr>
      </w:pPr>
    </w:p>
    <w:p>
      <w:pPr>
        <w:autoSpaceDE w:val="0"/>
        <w:autoSpaceDN w:val="0"/>
        <w:spacing w:line="360" w:lineRule="auto"/>
        <w:jc w:val="left"/>
        <w:rPr>
          <w:rFonts w:hint="eastAsia" w:ascii="宋体" w:hAnsi="宋体" w:eastAsia="宋体" w:cs="宋体"/>
          <w:b/>
          <w:sz w:val="24"/>
        </w:rPr>
        <w:sectPr>
          <w:footerReference r:id="rId10" w:type="default"/>
          <w:footnotePr>
            <w:pos w:val="beneathText"/>
          </w:footnotePr>
          <w:pgSz w:w="11906" w:h="16838"/>
          <w:pgMar w:top="1440" w:right="1080" w:bottom="1440" w:left="1080" w:header="851" w:footer="992" w:gutter="0"/>
          <w:pgNumType w:fmt="decimal"/>
          <w:cols w:space="720" w:num="1"/>
          <w:docGrid w:type="lines" w:linePitch="312" w:charSpace="0"/>
        </w:sectPr>
      </w:pPr>
      <w:r>
        <w:rPr>
          <w:rFonts w:hint="eastAsia" w:ascii="宋体" w:hAnsi="宋体" w:eastAsia="宋体" w:cs="宋体"/>
          <w:snapToGrid w:val="0"/>
          <w:color w:val="121212"/>
          <w:kern w:val="0"/>
          <w:sz w:val="24"/>
          <w:szCs w:val="24"/>
        </w:rPr>
        <mc:AlternateContent>
          <mc:Choice Requires="wps">
            <w:drawing>
              <wp:anchor distT="0" distB="0" distL="114300" distR="114300" simplePos="0" relativeHeight="251659264" behindDoc="1" locked="0" layoutInCell="1" allowOverlap="1">
                <wp:simplePos x="0" y="0"/>
                <wp:positionH relativeFrom="page">
                  <wp:posOffset>1143000</wp:posOffset>
                </wp:positionH>
                <wp:positionV relativeFrom="paragraph">
                  <wp:posOffset>136525</wp:posOffset>
                </wp:positionV>
                <wp:extent cx="1828800" cy="0"/>
                <wp:effectExtent l="0" t="0" r="0" b="0"/>
                <wp:wrapTopAndBottom/>
                <wp:docPr id="76" name="直接连接符 76"/>
                <wp:cNvGraphicFramePr/>
                <a:graphic xmlns:a="http://schemas.openxmlformats.org/drawingml/2006/main">
                  <a:graphicData uri="http://schemas.microsoft.com/office/word/2010/wordprocessingShape">
                    <wps:wsp>
                      <wps:cNvCnPr/>
                      <wps:spPr>
                        <a:xfrm>
                          <a:off x="0" y="0"/>
                          <a:ext cx="1828800" cy="0"/>
                        </a:xfrm>
                        <a:prstGeom prst="line">
                          <a:avLst/>
                        </a:prstGeom>
                        <a:ln w="6858"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90pt;margin-top:10.75pt;height:0pt;width:144pt;mso-position-horizontal-relative:page;mso-wrap-distance-bottom:0pt;mso-wrap-distance-top:0pt;z-index:-251657216;mso-width-relative:page;mso-height-relative:page;" filled="f" stroked="t" coordsize="21600,21600" o:gfxdata="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V5d4JdUAAAAJAQAADwAAAAAAAAABACAAAAAiAAAAZHJzL2Rvd25yZXYueG1sUEsBAhQAFAAA&#10;AAgAh07iQBvV6KXyAQAA6AMAAA4AAAAAAAAAAQAgAAAAJAEAAGRycy9lMm9Eb2MueG1sUEsFBgAA&#10;AAAGAAYAWQEAAIgFAAAAAA==&#10;">
                <v:fill on="f" focussize="0,0"/>
                <v:stroke weight="0.54pt" color="#000000" joinstyle="round"/>
                <v:imagedata o:title=""/>
                <o:lock v:ext="edit" aspectratio="f"/>
                <w10:wrap type="topAndBottom"/>
              </v:line>
            </w:pict>
          </mc:Fallback>
        </mc:AlternateContent>
      </w:r>
      <w:r>
        <w:rPr>
          <w:rFonts w:hint="eastAsia" w:ascii="宋体" w:hAnsi="宋体" w:eastAsia="宋体" w:cs="宋体"/>
          <w:snapToGrid w:val="0"/>
          <w:color w:val="121212"/>
          <w:kern w:val="0"/>
          <w:position w:val="8"/>
          <w:sz w:val="22"/>
          <w:szCs w:val="22"/>
          <w:lang w:val="zh-CN" w:bidi="zh-CN"/>
        </w:rPr>
        <w:t>2</w:t>
      </w:r>
      <w:r>
        <w:rPr>
          <w:rFonts w:hint="eastAsia" w:ascii="宋体" w:hAnsi="宋体" w:eastAsia="宋体" w:cs="宋体"/>
          <w:snapToGrid w:val="0"/>
          <w:color w:val="121212"/>
          <w:kern w:val="0"/>
          <w:sz w:val="22"/>
          <w:szCs w:val="22"/>
          <w:lang w:val="zh-CN" w:bidi="zh-CN"/>
        </w:rPr>
        <w:t>从业人员、营业收入、资产总额填报上一年度数据，无上一年度数据的新成立企业可不填报。</w:t>
      </w:r>
    </w:p>
    <w:p>
      <w:pPr>
        <w:snapToGrid w:val="0"/>
        <w:spacing w:line="360" w:lineRule="auto"/>
        <w:jc w:val="center"/>
        <w:outlineLvl w:val="0"/>
        <w:rPr>
          <w:rFonts w:hint="eastAsia" w:ascii="宋体" w:hAnsi="宋体" w:eastAsia="宋体" w:cs="宋体"/>
          <w:b/>
          <w:bCs/>
          <w:color w:val="000000"/>
          <w:sz w:val="24"/>
          <w:szCs w:val="24"/>
          <w:lang w:eastAsia="zh-CN" w:bidi="ar-SA"/>
        </w:rPr>
      </w:pPr>
      <w:bookmarkStart w:id="6" w:name="_Toc22082"/>
      <w:bookmarkStart w:id="7" w:name="_Toc1359"/>
      <w:r>
        <w:rPr>
          <w:rFonts w:hint="eastAsia" w:ascii="宋体" w:hAnsi="宋体" w:eastAsia="宋体" w:cs="宋体"/>
          <w:b/>
          <w:bCs/>
          <w:color w:val="000000"/>
          <w:sz w:val="24"/>
          <w:szCs w:val="24"/>
          <w:lang w:bidi="ar-SA"/>
        </w:rPr>
        <w:t>中小企业声明函</w:t>
      </w:r>
      <w:r>
        <w:rPr>
          <w:rFonts w:hint="eastAsia" w:ascii="宋体" w:hAnsi="宋体" w:eastAsia="宋体" w:cs="宋体"/>
          <w:b/>
          <w:bCs/>
          <w:color w:val="000000"/>
          <w:sz w:val="24"/>
          <w:szCs w:val="24"/>
          <w:lang w:eastAsia="zh-CN" w:bidi="ar-SA"/>
        </w:rPr>
        <w:t>(</w:t>
      </w:r>
      <w:r>
        <w:rPr>
          <w:rFonts w:hint="eastAsia" w:ascii="宋体" w:hAnsi="宋体" w:eastAsia="宋体" w:cs="宋体"/>
          <w:b/>
          <w:bCs/>
          <w:color w:val="000000"/>
          <w:sz w:val="24"/>
          <w:szCs w:val="24"/>
          <w:lang w:bidi="ar-SA"/>
        </w:rPr>
        <w:t>货物</w:t>
      </w:r>
      <w:r>
        <w:rPr>
          <w:rFonts w:hint="eastAsia" w:ascii="宋体" w:hAnsi="宋体" w:eastAsia="宋体" w:cs="宋体"/>
          <w:b/>
          <w:bCs/>
          <w:color w:val="000000"/>
          <w:sz w:val="24"/>
          <w:szCs w:val="24"/>
          <w:lang w:eastAsia="zh-CN" w:bidi="ar-SA"/>
        </w:rPr>
        <w:t>)</w:t>
      </w:r>
    </w:p>
    <w:p>
      <w:pPr>
        <w:snapToGrid w:val="0"/>
        <w:spacing w:line="360" w:lineRule="auto"/>
        <w:ind w:firstLine="480"/>
        <w:jc w:val="center"/>
        <w:outlineLvl w:val="0"/>
        <w:rPr>
          <w:rFonts w:hint="eastAsia" w:ascii="宋体" w:hAnsi="宋体" w:eastAsia="宋体" w:cs="宋体"/>
          <w:color w:val="000000"/>
          <w:sz w:val="24"/>
          <w:szCs w:val="24"/>
          <w:lang w:bidi="ar-SA"/>
        </w:rPr>
      </w:pPr>
      <w:r>
        <w:rPr>
          <w:rFonts w:hint="eastAsia" w:ascii="宋体" w:hAnsi="宋体" w:eastAsia="宋体" w:cs="宋体"/>
          <w:color w:val="000000"/>
          <w:sz w:val="24"/>
          <w:szCs w:val="24"/>
          <w:lang w:bidi="ar-SA"/>
        </w:rPr>
        <w:t>本公司</w:t>
      </w:r>
      <w:r>
        <w:rPr>
          <w:rFonts w:hint="eastAsia" w:ascii="宋体" w:hAnsi="宋体" w:eastAsia="宋体" w:cs="宋体"/>
          <w:color w:val="000000"/>
          <w:sz w:val="24"/>
          <w:szCs w:val="24"/>
          <w:lang w:eastAsia="zh-CN" w:bidi="ar-SA"/>
        </w:rPr>
        <w:t>(</w:t>
      </w:r>
      <w:r>
        <w:rPr>
          <w:rFonts w:hint="eastAsia" w:ascii="宋体" w:hAnsi="宋体" w:eastAsia="宋体" w:cs="宋体"/>
          <w:color w:val="000000"/>
          <w:sz w:val="24"/>
          <w:szCs w:val="24"/>
          <w:lang w:bidi="ar-SA"/>
        </w:rPr>
        <w:t>联合体</w:t>
      </w:r>
      <w:r>
        <w:rPr>
          <w:rFonts w:hint="eastAsia" w:ascii="宋体" w:hAnsi="宋体" w:eastAsia="宋体" w:cs="宋体"/>
          <w:color w:val="000000"/>
          <w:sz w:val="24"/>
          <w:szCs w:val="24"/>
          <w:lang w:eastAsia="zh-CN" w:bidi="ar-SA"/>
        </w:rPr>
        <w:t>)</w:t>
      </w:r>
      <w:r>
        <w:rPr>
          <w:rFonts w:hint="eastAsia" w:ascii="宋体" w:hAnsi="宋体" w:eastAsia="宋体" w:cs="宋体"/>
          <w:color w:val="000000"/>
          <w:sz w:val="24"/>
          <w:szCs w:val="24"/>
          <w:lang w:bidi="ar-SA"/>
        </w:rPr>
        <w:t>郑重声明，根据《政府采购促进中小企业发展管理办法》</w:t>
      </w:r>
      <w:r>
        <w:rPr>
          <w:rFonts w:hint="eastAsia" w:ascii="宋体" w:hAnsi="宋体" w:eastAsia="宋体" w:cs="宋体"/>
          <w:color w:val="000000"/>
          <w:sz w:val="24"/>
          <w:szCs w:val="24"/>
          <w:lang w:eastAsia="zh-CN" w:bidi="ar-SA"/>
        </w:rPr>
        <w:t>(</w:t>
      </w:r>
      <w:r>
        <w:rPr>
          <w:rFonts w:hint="eastAsia" w:ascii="宋体" w:hAnsi="宋体" w:eastAsia="宋体" w:cs="宋体"/>
          <w:color w:val="000000"/>
          <w:sz w:val="24"/>
          <w:szCs w:val="24"/>
          <w:lang w:bidi="ar-SA"/>
        </w:rPr>
        <w:t>财库﹝2020﹞46号</w:t>
      </w:r>
      <w:r>
        <w:rPr>
          <w:rFonts w:hint="eastAsia" w:ascii="宋体" w:hAnsi="宋体" w:eastAsia="宋体" w:cs="宋体"/>
          <w:color w:val="000000"/>
          <w:sz w:val="24"/>
          <w:szCs w:val="24"/>
          <w:lang w:eastAsia="zh-CN" w:bidi="ar-SA"/>
        </w:rPr>
        <w:t>)</w:t>
      </w:r>
      <w:r>
        <w:rPr>
          <w:rFonts w:hint="eastAsia" w:ascii="宋体" w:hAnsi="宋体" w:eastAsia="宋体" w:cs="宋体"/>
          <w:color w:val="000000"/>
          <w:sz w:val="24"/>
          <w:szCs w:val="24"/>
          <w:lang w:bidi="ar-SA"/>
        </w:rPr>
        <w:t>的规定，本公司</w:t>
      </w:r>
      <w:r>
        <w:rPr>
          <w:rFonts w:hint="eastAsia" w:ascii="宋体" w:hAnsi="宋体" w:eastAsia="宋体" w:cs="宋体"/>
          <w:color w:val="000000"/>
          <w:sz w:val="24"/>
          <w:szCs w:val="24"/>
          <w:lang w:eastAsia="zh-CN" w:bidi="ar-SA"/>
        </w:rPr>
        <w:t>(</w:t>
      </w:r>
      <w:r>
        <w:rPr>
          <w:rFonts w:hint="eastAsia" w:ascii="宋体" w:hAnsi="宋体" w:eastAsia="宋体" w:cs="宋体"/>
          <w:color w:val="000000"/>
          <w:sz w:val="24"/>
          <w:szCs w:val="24"/>
          <w:lang w:bidi="ar-SA"/>
        </w:rPr>
        <w:t>联合体</w:t>
      </w:r>
      <w:r>
        <w:rPr>
          <w:rFonts w:hint="eastAsia" w:ascii="宋体" w:hAnsi="宋体" w:eastAsia="宋体" w:cs="宋体"/>
          <w:color w:val="000000"/>
          <w:sz w:val="24"/>
          <w:szCs w:val="24"/>
          <w:lang w:eastAsia="zh-CN" w:bidi="ar-SA"/>
        </w:rPr>
        <w:t>)</w:t>
      </w:r>
      <w:r>
        <w:rPr>
          <w:rFonts w:hint="eastAsia" w:ascii="宋体" w:hAnsi="宋体" w:eastAsia="宋体" w:cs="宋体"/>
          <w:color w:val="000000"/>
          <w:sz w:val="24"/>
          <w:szCs w:val="24"/>
          <w:lang w:bidi="ar-SA"/>
        </w:rPr>
        <w:t>参加</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u w:val="single"/>
          <w:lang w:bidi="ar-SA"/>
        </w:rPr>
        <w:t>单位名称</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lang w:bidi="ar-SA"/>
        </w:rPr>
        <w:t>的</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u w:val="single"/>
          <w:lang w:bidi="ar-SA"/>
        </w:rPr>
        <w:t>项目名称</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lang w:bidi="ar-SA"/>
        </w:rPr>
        <w:t>采购活动，提供的货物全部由符合政策要求的中小企业制造。相关企业</w:t>
      </w:r>
      <w:r>
        <w:rPr>
          <w:rFonts w:hint="eastAsia" w:ascii="宋体" w:hAnsi="宋体" w:eastAsia="宋体" w:cs="宋体"/>
          <w:color w:val="000000"/>
          <w:sz w:val="24"/>
          <w:szCs w:val="24"/>
          <w:lang w:eastAsia="zh-CN" w:bidi="ar-SA"/>
        </w:rPr>
        <w:t>(</w:t>
      </w:r>
      <w:r>
        <w:rPr>
          <w:rFonts w:hint="eastAsia" w:ascii="宋体" w:hAnsi="宋体" w:eastAsia="宋体" w:cs="宋体"/>
          <w:color w:val="000000"/>
          <w:sz w:val="24"/>
          <w:szCs w:val="24"/>
          <w:lang w:bidi="ar-SA"/>
        </w:rPr>
        <w:t>含联合体中的中小企业、签订分包意向协议的中小企业</w:t>
      </w:r>
      <w:r>
        <w:rPr>
          <w:rFonts w:hint="eastAsia" w:ascii="宋体" w:hAnsi="宋体" w:eastAsia="宋体" w:cs="宋体"/>
          <w:color w:val="000000"/>
          <w:sz w:val="24"/>
          <w:szCs w:val="24"/>
          <w:lang w:eastAsia="zh-CN" w:bidi="ar-SA"/>
        </w:rPr>
        <w:t>)</w:t>
      </w:r>
      <w:r>
        <w:rPr>
          <w:rFonts w:hint="eastAsia" w:ascii="宋体" w:hAnsi="宋体" w:eastAsia="宋体" w:cs="宋体"/>
          <w:color w:val="000000"/>
          <w:sz w:val="24"/>
          <w:szCs w:val="24"/>
          <w:lang w:bidi="ar-SA"/>
        </w:rPr>
        <w:t>的具体情况如下：</w:t>
      </w:r>
    </w:p>
    <w:p>
      <w:pPr>
        <w:numPr>
          <w:ilvl w:val="0"/>
          <w:numId w:val="8"/>
        </w:numPr>
        <w:snapToGrid w:val="0"/>
        <w:spacing w:line="360" w:lineRule="auto"/>
        <w:jc w:val="left"/>
        <w:outlineLvl w:val="0"/>
        <w:rPr>
          <w:rFonts w:hint="eastAsia" w:ascii="宋体" w:hAnsi="宋体" w:eastAsia="宋体" w:cs="宋体"/>
          <w:color w:val="000000"/>
          <w:sz w:val="24"/>
          <w:szCs w:val="24"/>
          <w:lang w:bidi="ar-SA"/>
        </w:rPr>
      </w:pP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u w:val="single"/>
          <w:lang w:bidi="ar-SA"/>
        </w:rPr>
        <w:t>标的名称</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lang w:bidi="ar-SA"/>
        </w:rPr>
        <w:t>，属于</w:t>
      </w:r>
      <w:r>
        <w:rPr>
          <w:rFonts w:hint="eastAsia" w:ascii="宋体" w:hAnsi="宋体" w:eastAsia="宋体" w:cs="宋体"/>
          <w:color w:val="000000"/>
          <w:sz w:val="24"/>
          <w:szCs w:val="24"/>
          <w:u w:val="single"/>
          <w:lang w:eastAsia="zh-CN" w:bidi="ar-SA"/>
        </w:rPr>
        <w:t>(招标文件</w:t>
      </w:r>
      <w:r>
        <w:rPr>
          <w:rFonts w:hint="eastAsia" w:ascii="宋体" w:hAnsi="宋体" w:eastAsia="宋体" w:cs="宋体"/>
          <w:color w:val="000000"/>
          <w:sz w:val="24"/>
          <w:szCs w:val="24"/>
          <w:u w:val="single"/>
          <w:lang w:bidi="ar-SA"/>
        </w:rPr>
        <w:t>中明确的所属行业</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lang w:bidi="ar-SA"/>
        </w:rPr>
        <w:t>行业；制造商为</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u w:val="single"/>
          <w:lang w:bidi="ar-SA"/>
        </w:rPr>
        <w:t>企业名称</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lang w:bidi="ar-SA"/>
        </w:rPr>
        <w:t>，从业人员人，营业收入为万元，资产总额为万元，属于</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u w:val="single"/>
          <w:lang w:bidi="ar-SA"/>
        </w:rPr>
        <w:t>中型企业、小型企业、微型企业</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lang w:bidi="ar-SA"/>
        </w:rPr>
        <w:t>；</w:t>
      </w:r>
    </w:p>
    <w:p>
      <w:pPr>
        <w:numPr>
          <w:ilvl w:val="0"/>
          <w:numId w:val="8"/>
        </w:numPr>
        <w:snapToGrid w:val="0"/>
        <w:spacing w:line="360" w:lineRule="auto"/>
        <w:jc w:val="left"/>
        <w:outlineLvl w:val="0"/>
        <w:rPr>
          <w:rFonts w:hint="eastAsia" w:ascii="宋体" w:hAnsi="宋体" w:eastAsia="宋体" w:cs="宋体"/>
          <w:color w:val="000000"/>
          <w:spacing w:val="6"/>
          <w:sz w:val="24"/>
          <w:lang w:bidi="ar-SA"/>
        </w:rPr>
      </w:pP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u w:val="single"/>
          <w:lang w:bidi="ar-SA"/>
        </w:rPr>
        <w:t>标的名称</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u w:val="single"/>
          <w:lang w:bidi="ar-SA"/>
        </w:rPr>
        <w:t>，属于</w:t>
      </w:r>
      <w:r>
        <w:rPr>
          <w:rFonts w:hint="eastAsia" w:ascii="宋体" w:hAnsi="宋体" w:eastAsia="宋体" w:cs="宋体"/>
          <w:color w:val="000000"/>
          <w:sz w:val="24"/>
          <w:szCs w:val="24"/>
          <w:u w:val="single"/>
          <w:lang w:eastAsia="zh-CN" w:bidi="ar-SA"/>
        </w:rPr>
        <w:t>(招标文件</w:t>
      </w:r>
      <w:r>
        <w:rPr>
          <w:rFonts w:hint="eastAsia" w:ascii="宋体" w:hAnsi="宋体" w:eastAsia="宋体" w:cs="宋体"/>
          <w:color w:val="000000"/>
          <w:sz w:val="24"/>
          <w:szCs w:val="24"/>
          <w:u w:val="single"/>
          <w:lang w:bidi="ar-SA"/>
        </w:rPr>
        <w:t>中明确的所属行业</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u w:val="single"/>
          <w:lang w:bidi="ar-SA"/>
        </w:rPr>
        <w:t>行业；制造商为</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u w:val="single"/>
          <w:lang w:bidi="ar-SA"/>
        </w:rPr>
        <w:t>企业名称</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u w:val="single"/>
          <w:lang w:bidi="ar-SA"/>
        </w:rPr>
        <w:t>，从业人员人，营业收入为万元，资产总额为万元，属于</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u w:val="single"/>
          <w:lang w:bidi="ar-SA"/>
        </w:rPr>
        <w:t>中型企业、小型企业、微型企业</w:t>
      </w:r>
      <w:r>
        <w:rPr>
          <w:rFonts w:hint="eastAsia" w:ascii="宋体" w:hAnsi="宋体" w:eastAsia="宋体" w:cs="宋体"/>
          <w:color w:val="000000"/>
          <w:sz w:val="24"/>
          <w:szCs w:val="24"/>
          <w:u w:val="single"/>
          <w:lang w:eastAsia="zh-CN" w:bidi="ar-SA"/>
        </w:rPr>
        <w:t>)</w:t>
      </w:r>
      <w:r>
        <w:rPr>
          <w:rFonts w:hint="eastAsia" w:ascii="宋体" w:hAnsi="宋体" w:eastAsia="宋体" w:cs="宋体"/>
          <w:color w:val="000000"/>
          <w:sz w:val="24"/>
          <w:szCs w:val="24"/>
          <w:lang w:bidi="ar-SA"/>
        </w:rPr>
        <w:t>；</w:t>
      </w:r>
    </w:p>
    <w:p>
      <w:pPr>
        <w:snapToGrid w:val="0"/>
        <w:spacing w:line="360" w:lineRule="auto"/>
        <w:ind w:left="601" w:firstLine="480" w:firstLineChars="200"/>
        <w:outlineLvl w:val="0"/>
        <w:rPr>
          <w:rFonts w:hint="eastAsia" w:ascii="宋体" w:hAnsi="宋体" w:eastAsia="宋体" w:cs="宋体"/>
          <w:color w:val="000000"/>
          <w:spacing w:val="6"/>
          <w:sz w:val="24"/>
          <w:lang w:eastAsia="zh-CN" w:bidi="ar-SA"/>
        </w:rPr>
      </w:pPr>
      <w:r>
        <w:rPr>
          <w:rFonts w:hint="eastAsia" w:ascii="宋体" w:hAnsi="宋体" w:eastAsia="宋体" w:cs="宋体"/>
          <w:color w:val="000000"/>
          <w:sz w:val="24"/>
          <w:szCs w:val="24"/>
          <w:lang w:bidi="ar-SA"/>
        </w:rPr>
        <w:t>……</w:t>
      </w:r>
    </w:p>
    <w:p>
      <w:pPr>
        <w:snapToGrid w:val="0"/>
        <w:spacing w:line="360" w:lineRule="auto"/>
        <w:ind w:left="601" w:firstLine="480" w:firstLineChars="200"/>
        <w:outlineLvl w:val="0"/>
        <w:rPr>
          <w:rFonts w:hint="eastAsia" w:ascii="宋体" w:hAnsi="宋体" w:eastAsia="宋体" w:cs="宋体"/>
          <w:color w:val="000000"/>
          <w:sz w:val="24"/>
          <w:szCs w:val="24"/>
          <w:lang w:eastAsia="zh-CN" w:bidi="ar-SA"/>
        </w:rPr>
      </w:pPr>
      <w:r>
        <w:rPr>
          <w:rFonts w:hint="eastAsia" w:ascii="宋体" w:hAnsi="宋体" w:eastAsia="宋体" w:cs="宋体"/>
          <w:color w:val="000000"/>
          <w:sz w:val="24"/>
          <w:szCs w:val="24"/>
          <w:lang w:bidi="ar-SA"/>
        </w:rPr>
        <w:t>以上企业，不属于大企业的分支机构，不存在控股股东为大企业的情形，也不存在与大企业的负责人为同一人的情形。</w:t>
      </w:r>
    </w:p>
    <w:p>
      <w:pPr>
        <w:snapToGrid w:val="0"/>
        <w:spacing w:line="360" w:lineRule="auto"/>
        <w:ind w:left="601" w:firstLine="480" w:firstLineChars="200"/>
        <w:outlineLvl w:val="0"/>
        <w:rPr>
          <w:rFonts w:hint="eastAsia" w:ascii="宋体" w:hAnsi="宋体" w:eastAsia="宋体" w:cs="宋体"/>
          <w:color w:val="000000"/>
          <w:sz w:val="24"/>
          <w:szCs w:val="24"/>
          <w:lang w:eastAsia="zh-CN" w:bidi="ar-SA"/>
        </w:rPr>
      </w:pPr>
      <w:r>
        <w:rPr>
          <w:rFonts w:hint="eastAsia" w:ascii="宋体" w:hAnsi="宋体" w:eastAsia="宋体" w:cs="宋体"/>
          <w:color w:val="000000"/>
          <w:sz w:val="24"/>
          <w:szCs w:val="24"/>
          <w:lang w:bidi="ar-SA"/>
        </w:rPr>
        <w:t>本企业对上述声明内容的真实性负责。如有虚假，将依法承担相应责任。</w:t>
      </w:r>
    </w:p>
    <w:p>
      <w:pPr>
        <w:snapToGrid w:val="0"/>
        <w:spacing w:line="360" w:lineRule="auto"/>
        <w:ind w:left="601" w:firstLine="480" w:firstLineChars="200"/>
        <w:outlineLvl w:val="0"/>
        <w:rPr>
          <w:rFonts w:hint="eastAsia" w:ascii="宋体" w:hAnsi="宋体" w:eastAsia="宋体" w:cs="宋体"/>
          <w:color w:val="000000"/>
          <w:sz w:val="24"/>
          <w:szCs w:val="24"/>
          <w:lang w:bidi="ar-SA"/>
        </w:rPr>
      </w:pPr>
    </w:p>
    <w:p>
      <w:pPr>
        <w:snapToGrid w:val="0"/>
        <w:spacing w:line="360" w:lineRule="auto"/>
        <w:ind w:left="601" w:firstLine="480" w:firstLineChars="200"/>
        <w:outlineLvl w:val="0"/>
        <w:rPr>
          <w:rFonts w:hint="eastAsia" w:ascii="宋体" w:hAnsi="宋体" w:eastAsia="宋体" w:cs="宋体"/>
          <w:color w:val="000000"/>
          <w:sz w:val="24"/>
          <w:szCs w:val="24"/>
          <w:lang w:bidi="ar-SA"/>
        </w:rPr>
      </w:pPr>
    </w:p>
    <w:p>
      <w:pPr>
        <w:snapToGrid w:val="0"/>
        <w:spacing w:line="360" w:lineRule="auto"/>
        <w:ind w:left="601" w:firstLine="480" w:firstLineChars="200"/>
        <w:outlineLvl w:val="0"/>
        <w:rPr>
          <w:rFonts w:hint="eastAsia" w:ascii="宋体" w:hAnsi="宋体" w:eastAsia="宋体" w:cs="宋体"/>
          <w:color w:val="000000"/>
          <w:sz w:val="24"/>
          <w:szCs w:val="24"/>
          <w:lang w:eastAsia="zh-CN" w:bidi="ar-SA"/>
        </w:rPr>
      </w:pPr>
      <w:r>
        <w:rPr>
          <w:rFonts w:hint="eastAsia" w:ascii="宋体" w:hAnsi="宋体" w:eastAsia="宋体" w:cs="宋体"/>
          <w:color w:val="000000"/>
          <w:sz w:val="24"/>
          <w:szCs w:val="24"/>
          <w:lang w:bidi="ar-SA"/>
        </w:rPr>
        <w:t>企业名称</w:t>
      </w:r>
      <w:r>
        <w:rPr>
          <w:rFonts w:hint="eastAsia" w:ascii="宋体" w:hAnsi="宋体" w:eastAsia="宋体" w:cs="宋体"/>
          <w:color w:val="000000"/>
          <w:sz w:val="24"/>
          <w:szCs w:val="24"/>
          <w:lang w:eastAsia="zh-CN" w:bidi="ar-SA"/>
        </w:rPr>
        <w:t>(</w:t>
      </w:r>
      <w:r>
        <w:rPr>
          <w:rFonts w:hint="eastAsia" w:ascii="宋体" w:hAnsi="宋体" w:eastAsia="宋体" w:cs="宋体"/>
          <w:color w:val="000000"/>
          <w:sz w:val="24"/>
          <w:szCs w:val="24"/>
          <w:lang w:bidi="ar-SA"/>
        </w:rPr>
        <w:t>盖章</w:t>
      </w:r>
      <w:r>
        <w:rPr>
          <w:rFonts w:hint="eastAsia" w:ascii="宋体" w:hAnsi="宋体" w:eastAsia="宋体" w:cs="宋体"/>
          <w:color w:val="000000"/>
          <w:sz w:val="24"/>
          <w:szCs w:val="24"/>
          <w:lang w:eastAsia="zh-CN" w:bidi="ar-SA"/>
        </w:rPr>
        <w:t>)</w:t>
      </w:r>
      <w:r>
        <w:rPr>
          <w:rFonts w:hint="eastAsia" w:ascii="宋体" w:hAnsi="宋体" w:eastAsia="宋体" w:cs="宋体"/>
          <w:color w:val="000000"/>
          <w:sz w:val="24"/>
          <w:szCs w:val="24"/>
          <w:lang w:bidi="ar-SA"/>
        </w:rPr>
        <w:t>：</w:t>
      </w:r>
    </w:p>
    <w:p>
      <w:pPr>
        <w:snapToGrid w:val="0"/>
        <w:spacing w:line="360" w:lineRule="auto"/>
        <w:ind w:left="601" w:firstLine="480" w:firstLineChars="200"/>
        <w:outlineLvl w:val="0"/>
        <w:rPr>
          <w:rFonts w:hint="eastAsia" w:ascii="宋体" w:hAnsi="宋体" w:eastAsia="宋体" w:cs="宋体"/>
          <w:color w:val="000000"/>
          <w:spacing w:val="6"/>
          <w:sz w:val="24"/>
          <w:lang w:eastAsia="zh-CN" w:bidi="ar-SA"/>
        </w:rPr>
        <w:sectPr>
          <w:pgSz w:w="11906" w:h="16838"/>
          <w:pgMar w:top="1440" w:right="1080" w:bottom="1440" w:left="1080" w:header="851" w:footer="992" w:gutter="0"/>
          <w:pgNumType w:fmt="decimal"/>
          <w:cols w:space="720" w:num="1"/>
          <w:docGrid w:type="lines" w:linePitch="312" w:charSpace="0"/>
        </w:sectPr>
      </w:pPr>
      <w:r>
        <w:rPr>
          <w:rFonts w:hint="eastAsia" w:ascii="宋体" w:hAnsi="宋体" w:eastAsia="宋体" w:cs="宋体"/>
          <w:color w:val="000000"/>
          <w:sz w:val="24"/>
          <w:szCs w:val="24"/>
          <w:lang w:bidi="ar-SA"/>
        </w:rPr>
        <w:t>日期：</w:t>
      </w:r>
      <w:bookmarkEnd w:id="6"/>
      <w:bookmarkEnd w:id="7"/>
    </w:p>
    <w:p>
      <w:pPr>
        <w:keepNext w:val="0"/>
        <w:keepLines w:val="0"/>
        <w:pageBreakBefore w:val="0"/>
        <w:widowControl w:val="0"/>
        <w:suppressLineNumbers w:val="0"/>
        <w:suppressAutoHyphens w:val="0"/>
        <w:kinsoku/>
        <w:wordWrap/>
        <w:overflowPunct/>
        <w:topLinePunct w:val="0"/>
        <w:autoSpaceDE/>
        <w:autoSpaceDN w:val="0"/>
        <w:bidi w:val="0"/>
        <w:adjustRightInd/>
        <w:snapToGrid w:val="0"/>
        <w:spacing w:before="0" w:beforeAutospacing="0" w:after="0" w:afterAutospacing="0" w:line="360" w:lineRule="auto"/>
        <w:ind w:left="0" w:right="0" w:firstLine="0"/>
        <w:jc w:val="center"/>
        <w:outlineLvl w:val="9"/>
        <w:rPr>
          <w:rFonts w:hint="eastAsia" w:ascii="宋体" w:hAnsi="宋体" w:eastAsia="宋体" w:cs="宋体"/>
          <w:b/>
          <w:bCs/>
          <w:caps w:val="0"/>
          <w:color w:val="auto"/>
          <w:kern w:val="2"/>
          <w:sz w:val="24"/>
          <w:szCs w:val="24"/>
          <w:vertAlign w:val="baseline"/>
          <w:lang w:val="en-US" w:eastAsia="zh-CN" w:bidi="ar"/>
        </w:rPr>
      </w:pPr>
      <w:r>
        <w:rPr>
          <w:rFonts w:hint="eastAsia" w:ascii="宋体" w:hAnsi="宋体" w:eastAsia="宋体" w:cs="宋体"/>
          <w:b/>
          <w:bCs/>
          <w:caps w:val="0"/>
          <w:color w:val="auto"/>
          <w:kern w:val="2"/>
          <w:sz w:val="24"/>
          <w:szCs w:val="24"/>
          <w:vertAlign w:val="baseline"/>
          <w:lang w:val="en-US" w:eastAsia="zh-CN" w:bidi="ar"/>
        </w:rPr>
        <w:t>关于进一步加大政府采购支持中小企业力度的通知</w:t>
      </w:r>
    </w:p>
    <w:p>
      <w:pPr>
        <w:keepNext w:val="0"/>
        <w:keepLines w:val="0"/>
        <w:pageBreakBefore w:val="0"/>
        <w:widowControl w:val="0"/>
        <w:suppressLineNumbers w:val="0"/>
        <w:suppressAutoHyphens w:val="0"/>
        <w:kinsoku/>
        <w:wordWrap/>
        <w:overflowPunct/>
        <w:topLinePunct w:val="0"/>
        <w:autoSpaceDE/>
        <w:autoSpaceDN w:val="0"/>
        <w:bidi w:val="0"/>
        <w:adjustRightInd/>
        <w:snapToGrid w:val="0"/>
        <w:spacing w:before="0" w:beforeAutospacing="0" w:after="0" w:afterAutospacing="0" w:line="360" w:lineRule="auto"/>
        <w:ind w:left="0" w:right="0" w:firstLine="0"/>
        <w:jc w:val="center"/>
        <w:outlineLvl w:val="9"/>
        <w:rPr>
          <w:rFonts w:hint="eastAsia" w:ascii="宋体" w:hAnsi="宋体" w:eastAsia="宋体" w:cs="宋体"/>
          <w:caps w:val="0"/>
          <w:color w:val="auto"/>
          <w:sz w:val="24"/>
          <w:szCs w:val="24"/>
          <w:vertAlign w:val="baseline"/>
          <w:lang w:bidi="ar"/>
        </w:rPr>
      </w:pPr>
      <w:r>
        <w:rPr>
          <w:rFonts w:hint="eastAsia" w:ascii="宋体" w:hAnsi="宋体" w:eastAsia="宋体" w:cs="宋体"/>
          <w:b w:val="0"/>
          <w:bCs w:val="0"/>
          <w:caps w:val="0"/>
          <w:color w:val="auto"/>
          <w:kern w:val="2"/>
          <w:sz w:val="24"/>
          <w:szCs w:val="24"/>
          <w:vertAlign w:val="baseline"/>
          <w:lang w:val="en-US" w:eastAsia="zh-CN" w:bidi="ar"/>
        </w:rPr>
        <w:t>财库〔2022〕19号</w:t>
      </w:r>
    </w:p>
    <w:p>
      <w:pPr>
        <w:keepNext w:val="0"/>
        <w:keepLines w:val="0"/>
        <w:pageBreakBefore w:val="0"/>
        <w:widowControl w:val="0"/>
        <w:suppressLineNumbers w:val="0"/>
        <w:suppressAutoHyphens w:val="0"/>
        <w:kinsoku/>
        <w:wordWrap/>
        <w:overflowPunct/>
        <w:topLinePunct w:val="0"/>
        <w:autoSpaceDE/>
        <w:autoSpaceDN w:val="0"/>
        <w:bidi w:val="0"/>
        <w:adjustRightInd/>
        <w:snapToGrid w:val="0"/>
        <w:spacing w:before="0" w:beforeAutospacing="0" w:after="0" w:afterAutospacing="0" w:line="360" w:lineRule="auto"/>
        <w:ind w:left="0" w:right="0" w:firstLine="0"/>
        <w:jc w:val="both"/>
        <w:outlineLvl w:val="9"/>
        <w:rPr>
          <w:rFonts w:hint="eastAsia" w:ascii="宋体" w:hAnsi="宋体" w:eastAsia="宋体" w:cs="宋体"/>
          <w:caps w:val="0"/>
          <w:color w:val="auto"/>
          <w:sz w:val="24"/>
          <w:szCs w:val="24"/>
          <w:vertAlign w:val="baseline"/>
          <w:lang w:bidi="ar"/>
        </w:rPr>
      </w:pPr>
      <w:r>
        <w:rPr>
          <w:rFonts w:hint="eastAsia" w:ascii="宋体" w:hAnsi="宋体" w:eastAsia="宋体" w:cs="宋体"/>
          <w:b w:val="0"/>
          <w:bCs w:val="0"/>
          <w:caps w:val="0"/>
          <w:color w:val="auto"/>
          <w:kern w:val="2"/>
          <w:sz w:val="24"/>
          <w:szCs w:val="24"/>
          <w:vertAlign w:val="baseline"/>
          <w:lang w:val="en-US" w:eastAsia="zh-CN" w:bidi="ar"/>
        </w:rPr>
        <w:t>各中央预算单位，各省、自治区、直辖市、计划单列市财政厅(局)，新疆生产建设兵团财政局：</w:t>
      </w:r>
    </w:p>
    <w:p>
      <w:pPr>
        <w:keepNext w:val="0"/>
        <w:keepLines w:val="0"/>
        <w:pageBreakBefore w:val="0"/>
        <w:widowControl w:val="0"/>
        <w:suppressLineNumbers w:val="0"/>
        <w:suppressAutoHyphens w:val="0"/>
        <w:kinsoku/>
        <w:wordWrap/>
        <w:overflowPunct/>
        <w:topLinePunct w:val="0"/>
        <w:autoSpaceDE/>
        <w:autoSpaceDN w:val="0"/>
        <w:bidi w:val="0"/>
        <w:adjustRightInd/>
        <w:snapToGrid w:val="0"/>
        <w:spacing w:before="0" w:beforeAutospacing="0" w:after="0" w:afterAutospacing="0" w:line="360" w:lineRule="auto"/>
        <w:ind w:left="0" w:right="0" w:firstLine="0"/>
        <w:jc w:val="both"/>
        <w:outlineLvl w:val="9"/>
        <w:rPr>
          <w:rFonts w:hint="eastAsia" w:ascii="宋体" w:hAnsi="宋体" w:eastAsia="宋体" w:cs="宋体"/>
          <w:caps w:val="0"/>
          <w:color w:val="auto"/>
          <w:sz w:val="24"/>
          <w:szCs w:val="24"/>
          <w:vertAlign w:val="baseline"/>
          <w:lang w:bidi="ar"/>
        </w:rPr>
      </w:pPr>
      <w:r>
        <w:rPr>
          <w:rFonts w:hint="eastAsia" w:ascii="宋体" w:hAnsi="宋体" w:eastAsia="宋体" w:cs="宋体"/>
          <w:b w:val="0"/>
          <w:bCs w:val="0"/>
          <w:caps w:val="0"/>
          <w:color w:val="auto"/>
          <w:kern w:val="2"/>
          <w:sz w:val="24"/>
          <w:szCs w:val="24"/>
          <w:vertAlign w:val="baseline"/>
          <w:lang w:val="en-US" w:eastAsia="zh-CN" w:bidi="ar"/>
        </w:rPr>
        <w:t>　　为贯彻落实《国务院关于印发扎实稳住经济一揽子政策措施的通知》(国发〔2022〕12号)有关要求，做好财政政策支持中小企业纾困解难工作，助力经济平稳健康发展，现就加大政府采购支持中小企业力度有关事项通知如下：</w:t>
      </w:r>
    </w:p>
    <w:p>
      <w:pPr>
        <w:keepNext w:val="0"/>
        <w:keepLines w:val="0"/>
        <w:pageBreakBefore w:val="0"/>
        <w:widowControl w:val="0"/>
        <w:suppressLineNumbers w:val="0"/>
        <w:suppressAutoHyphens w:val="0"/>
        <w:kinsoku/>
        <w:wordWrap/>
        <w:overflowPunct/>
        <w:topLinePunct w:val="0"/>
        <w:autoSpaceDE/>
        <w:autoSpaceDN w:val="0"/>
        <w:bidi w:val="0"/>
        <w:adjustRightInd/>
        <w:snapToGrid w:val="0"/>
        <w:spacing w:before="0" w:beforeAutospacing="0" w:after="0" w:afterAutospacing="0" w:line="360" w:lineRule="auto"/>
        <w:ind w:left="0" w:right="0" w:firstLine="0"/>
        <w:jc w:val="both"/>
        <w:outlineLvl w:val="9"/>
        <w:rPr>
          <w:rFonts w:hint="eastAsia" w:ascii="宋体" w:hAnsi="宋体" w:eastAsia="宋体" w:cs="宋体"/>
          <w:caps w:val="0"/>
          <w:color w:val="auto"/>
          <w:sz w:val="24"/>
          <w:szCs w:val="24"/>
          <w:vertAlign w:val="baseline"/>
          <w:lang w:bidi="ar"/>
        </w:rPr>
      </w:pPr>
      <w:r>
        <w:rPr>
          <w:rFonts w:hint="eastAsia" w:ascii="宋体" w:hAnsi="宋体" w:eastAsia="宋体" w:cs="宋体"/>
          <w:b w:val="0"/>
          <w:bCs w:val="0"/>
          <w:caps w:val="0"/>
          <w:color w:val="auto"/>
          <w:kern w:val="2"/>
          <w:sz w:val="24"/>
          <w:szCs w:val="24"/>
          <w:vertAlign w:val="baseline"/>
          <w:lang w:val="en-US" w:eastAsia="zh-CN" w:bidi="ar"/>
        </w:rPr>
        <w:t>　　一、严格落实支持中小企业政府采购政策。各地区、各部门要按照国务院的统一部署，认真落实《政府采购促进中小企业发展管理办法》(财库〔2020〕46号)的规定，规范资格条件设置，降低中小企业参与门槛，灵活采取项目整体预留、合理预留采购包、要求大企业与中小企业组成联合体、要求大企业向中小企业分包等形式，确保中小企业合同份额。要通过提高预付款比例、引入信用担保、支持中小企业开展合同融资、免费提供电子招标文件等方式，为中小企业参与采购活动提供便利。要严格按规定及时支付采购资金，不得收取没有法律法规依据的保证金，有效减轻中小企业资金压力。</w:t>
      </w:r>
    </w:p>
    <w:p>
      <w:pPr>
        <w:keepNext w:val="0"/>
        <w:keepLines w:val="0"/>
        <w:pageBreakBefore w:val="0"/>
        <w:widowControl w:val="0"/>
        <w:suppressLineNumbers w:val="0"/>
        <w:suppressAutoHyphens w:val="0"/>
        <w:kinsoku/>
        <w:wordWrap/>
        <w:overflowPunct/>
        <w:topLinePunct w:val="0"/>
        <w:autoSpaceDE/>
        <w:autoSpaceDN w:val="0"/>
        <w:bidi w:val="0"/>
        <w:adjustRightInd/>
        <w:snapToGrid w:val="0"/>
        <w:spacing w:before="0" w:beforeAutospacing="0" w:after="0" w:afterAutospacing="0" w:line="360" w:lineRule="auto"/>
        <w:ind w:left="0" w:right="0" w:firstLine="0"/>
        <w:jc w:val="both"/>
        <w:outlineLvl w:val="9"/>
        <w:rPr>
          <w:rFonts w:hint="eastAsia" w:ascii="宋体" w:hAnsi="宋体" w:eastAsia="宋体" w:cs="宋体"/>
          <w:caps w:val="0"/>
          <w:color w:val="auto"/>
          <w:sz w:val="24"/>
          <w:szCs w:val="24"/>
          <w:vertAlign w:val="baseline"/>
          <w:lang w:bidi="ar"/>
        </w:rPr>
      </w:pPr>
      <w:r>
        <w:rPr>
          <w:rFonts w:hint="eastAsia" w:ascii="宋体" w:hAnsi="宋体" w:eastAsia="宋体" w:cs="宋体"/>
          <w:b w:val="0"/>
          <w:bCs w:val="0"/>
          <w:caps w:val="0"/>
          <w:color w:val="auto"/>
          <w:kern w:val="2"/>
          <w:sz w:val="24"/>
          <w:szCs w:val="24"/>
          <w:vertAlign w:val="baseline"/>
          <w:lang w:val="en-US" w:eastAsia="zh-CN" w:bidi="ar"/>
        </w:rPr>
        <w:t>　　二、调整对小微企业的价格评审优惠幅度。货物服务采购项目给予小微企业的价格扣除优惠，由财库〔2020〕46号文件规定的6%—10%提高至10%—20%。大中型企业与小微企业组成联合体或者大中型企业向小微企业分包的，评审优惠幅度由2%—3%提高至4%—6%。政府采购工程的价格评审优惠按照财库〔2020〕46号文件的规定执行。自本通知执行之日起发布采购公告或者发出采购邀请的货物服务采购项目，按照本通知规定的评审优惠幅度执行。</w:t>
      </w:r>
    </w:p>
    <w:p>
      <w:pPr>
        <w:keepNext w:val="0"/>
        <w:keepLines w:val="0"/>
        <w:pageBreakBefore w:val="0"/>
        <w:widowControl w:val="0"/>
        <w:suppressLineNumbers w:val="0"/>
        <w:suppressAutoHyphens w:val="0"/>
        <w:kinsoku/>
        <w:wordWrap/>
        <w:overflowPunct/>
        <w:topLinePunct w:val="0"/>
        <w:autoSpaceDE/>
        <w:autoSpaceDN w:val="0"/>
        <w:bidi w:val="0"/>
        <w:adjustRightInd/>
        <w:snapToGrid w:val="0"/>
        <w:spacing w:before="0" w:beforeAutospacing="0" w:after="0" w:afterAutospacing="0" w:line="360" w:lineRule="auto"/>
        <w:ind w:left="0" w:right="0" w:firstLine="0"/>
        <w:jc w:val="both"/>
        <w:outlineLvl w:val="9"/>
        <w:rPr>
          <w:rFonts w:hint="eastAsia" w:ascii="宋体" w:hAnsi="宋体" w:eastAsia="宋体" w:cs="宋体"/>
          <w:caps w:val="0"/>
          <w:color w:val="auto"/>
          <w:sz w:val="24"/>
          <w:szCs w:val="24"/>
          <w:vertAlign w:val="baseline"/>
          <w:lang w:bidi="ar"/>
        </w:rPr>
      </w:pPr>
      <w:r>
        <w:rPr>
          <w:rFonts w:hint="eastAsia" w:ascii="宋体" w:hAnsi="宋体" w:eastAsia="宋体" w:cs="宋体"/>
          <w:b w:val="0"/>
          <w:bCs w:val="0"/>
          <w:caps w:val="0"/>
          <w:color w:val="auto"/>
          <w:kern w:val="2"/>
          <w:sz w:val="24"/>
          <w:szCs w:val="24"/>
          <w:vertAlign w:val="baseline"/>
          <w:lang w:val="en-US" w:eastAsia="zh-CN" w:bidi="ar"/>
        </w:rPr>
        <w:t>　　三、提高政府采购工程面向中小企业预留份额。400万元以下的工程采购项目适宜由中小企业提供的，采购人应当专门面向中小企业采购。超过400万元的工程采购项目中适宜由中小企业提供的，在坚持公开公正、公平竞争原则和统一质量标准的前提下，2022年下半年面向中小企业的预留份额由30%以上阶段性提高至40%以上。发展改革委会同相关工程招投标行政监督部门完善工程招投标领域落实政府采购支持中小企业政策相关措施。省级财政部门要积极协调发展改革、工业和信息化、住房和城乡建设、交通、水利、商务、铁路、民航等部门调整完善工程招投标领域有关标准文本、评标制度等规定和做法，并于2022年6月30日前将落实情况汇总报财政部。</w:t>
      </w:r>
    </w:p>
    <w:p>
      <w:pPr>
        <w:keepNext w:val="0"/>
        <w:keepLines w:val="0"/>
        <w:pageBreakBefore w:val="0"/>
        <w:widowControl w:val="0"/>
        <w:suppressLineNumbers w:val="0"/>
        <w:suppressAutoHyphens w:val="0"/>
        <w:kinsoku/>
        <w:wordWrap/>
        <w:overflowPunct/>
        <w:topLinePunct w:val="0"/>
        <w:autoSpaceDE/>
        <w:autoSpaceDN w:val="0"/>
        <w:bidi w:val="0"/>
        <w:adjustRightInd/>
        <w:snapToGrid w:val="0"/>
        <w:spacing w:before="0" w:beforeAutospacing="0" w:after="0" w:afterAutospacing="0" w:line="360" w:lineRule="auto"/>
        <w:ind w:left="0" w:right="0" w:firstLine="0"/>
        <w:jc w:val="both"/>
        <w:outlineLvl w:val="9"/>
        <w:rPr>
          <w:rFonts w:hint="eastAsia" w:ascii="宋体" w:hAnsi="宋体" w:eastAsia="宋体" w:cs="宋体"/>
          <w:caps w:val="0"/>
          <w:color w:val="auto"/>
          <w:sz w:val="24"/>
          <w:szCs w:val="24"/>
          <w:vertAlign w:val="baseline"/>
          <w:lang w:bidi="ar"/>
        </w:rPr>
      </w:pPr>
      <w:r>
        <w:rPr>
          <w:rFonts w:hint="eastAsia" w:ascii="宋体" w:hAnsi="宋体" w:eastAsia="宋体" w:cs="宋体"/>
          <w:b w:val="0"/>
          <w:bCs w:val="0"/>
          <w:caps w:val="0"/>
          <w:color w:val="auto"/>
          <w:kern w:val="2"/>
          <w:sz w:val="24"/>
          <w:szCs w:val="24"/>
          <w:vertAlign w:val="baseline"/>
          <w:lang w:val="en-US" w:eastAsia="zh-CN" w:bidi="ar"/>
        </w:rPr>
        <w:t>　　四、认真做好组织实施。各地区、各部门应当加强组织领导，明确工作责任，细化执行要求，强化监督检查，确保国务院部署落实到位，对通知执行中出现的问题要及时向财政部报告。</w:t>
      </w:r>
    </w:p>
    <w:p>
      <w:pPr>
        <w:keepNext w:val="0"/>
        <w:keepLines w:val="0"/>
        <w:pageBreakBefore w:val="0"/>
        <w:widowControl w:val="0"/>
        <w:suppressLineNumbers w:val="0"/>
        <w:suppressAutoHyphens w:val="0"/>
        <w:kinsoku/>
        <w:wordWrap/>
        <w:overflowPunct/>
        <w:topLinePunct w:val="0"/>
        <w:autoSpaceDE/>
        <w:autoSpaceDN w:val="0"/>
        <w:bidi w:val="0"/>
        <w:adjustRightInd/>
        <w:snapToGrid w:val="0"/>
        <w:spacing w:before="0" w:beforeAutospacing="0" w:after="0" w:afterAutospacing="0" w:line="360" w:lineRule="auto"/>
        <w:ind w:left="0" w:right="0" w:firstLine="0"/>
        <w:jc w:val="both"/>
        <w:outlineLvl w:val="9"/>
        <w:rPr>
          <w:rFonts w:hint="eastAsia" w:ascii="宋体" w:hAnsi="宋体" w:eastAsia="宋体" w:cs="宋体"/>
          <w:caps w:val="0"/>
          <w:color w:val="auto"/>
          <w:sz w:val="24"/>
          <w:szCs w:val="24"/>
          <w:vertAlign w:val="baseline"/>
          <w:lang w:bidi="ar"/>
        </w:rPr>
      </w:pPr>
      <w:r>
        <w:rPr>
          <w:rFonts w:hint="eastAsia" w:ascii="宋体" w:hAnsi="宋体" w:eastAsia="宋体" w:cs="宋体"/>
          <w:b w:val="0"/>
          <w:bCs w:val="0"/>
          <w:caps w:val="0"/>
          <w:color w:val="auto"/>
          <w:kern w:val="2"/>
          <w:sz w:val="24"/>
          <w:szCs w:val="24"/>
          <w:vertAlign w:val="baseline"/>
          <w:lang w:val="en-US" w:eastAsia="zh-CN" w:bidi="ar"/>
        </w:rPr>
        <w:t>　　本通知自2022年7月1日起执行。</w:t>
      </w:r>
    </w:p>
    <w:p>
      <w:pPr>
        <w:keepNext w:val="0"/>
        <w:keepLines w:val="0"/>
        <w:pageBreakBefore w:val="0"/>
        <w:widowControl w:val="0"/>
        <w:suppressLineNumbers w:val="0"/>
        <w:suppressAutoHyphens w:val="0"/>
        <w:kinsoku/>
        <w:wordWrap/>
        <w:overflowPunct/>
        <w:topLinePunct w:val="0"/>
        <w:autoSpaceDE/>
        <w:autoSpaceDN w:val="0"/>
        <w:bidi w:val="0"/>
        <w:adjustRightInd/>
        <w:snapToGrid w:val="0"/>
        <w:spacing w:before="0" w:beforeAutospacing="0" w:after="0" w:afterAutospacing="0" w:line="360" w:lineRule="auto"/>
        <w:ind w:left="0" w:right="0" w:firstLine="0"/>
        <w:jc w:val="right"/>
        <w:outlineLvl w:val="9"/>
        <w:rPr>
          <w:rFonts w:hint="eastAsia" w:ascii="宋体" w:hAnsi="宋体" w:eastAsia="宋体" w:cs="宋体"/>
          <w:caps w:val="0"/>
          <w:color w:val="auto"/>
          <w:sz w:val="24"/>
          <w:szCs w:val="24"/>
          <w:vertAlign w:val="baseline"/>
          <w:lang w:bidi="ar"/>
        </w:rPr>
      </w:pPr>
      <w:r>
        <w:rPr>
          <w:rFonts w:hint="eastAsia" w:ascii="宋体" w:hAnsi="宋体" w:eastAsia="宋体" w:cs="宋体"/>
          <w:b w:val="0"/>
          <w:bCs w:val="0"/>
          <w:caps w:val="0"/>
          <w:color w:val="auto"/>
          <w:kern w:val="2"/>
          <w:sz w:val="24"/>
          <w:szCs w:val="24"/>
          <w:vertAlign w:val="baseline"/>
          <w:lang w:val="en-US" w:eastAsia="zh-CN" w:bidi="ar"/>
        </w:rPr>
        <w:t>　　财 政 部　　2022年5月30日</w:t>
      </w:r>
    </w:p>
    <w:p>
      <w:pPr>
        <w:rPr>
          <w:rFonts w:hint="eastAsia" w:ascii="宋体" w:hAnsi="宋体" w:eastAsia="宋体" w:cs="宋体"/>
        </w:rPr>
        <w:sectPr>
          <w:footnotePr>
            <w:pos w:val="beneathText"/>
          </w:footnotePr>
          <w:pgSz w:w="11906" w:h="16838"/>
          <w:pgMar w:top="1440" w:right="1080" w:bottom="1440" w:left="1080" w:header="851" w:footer="992" w:gutter="0"/>
          <w:pgNumType w:fmt="decimal"/>
          <w:cols w:space="720" w:num="1"/>
          <w:docGrid w:type="lines" w:linePitch="312" w:charSpace="0"/>
        </w:sectPr>
      </w:pPr>
    </w:p>
    <w:p>
      <w:pPr>
        <w:snapToGrid w:val="0"/>
        <w:spacing w:line="360" w:lineRule="auto"/>
        <w:jc w:val="center"/>
        <w:rPr>
          <w:rFonts w:hint="eastAsia" w:ascii="宋体" w:hAnsi="宋体" w:eastAsia="宋体" w:cs="宋体"/>
          <w:color w:val="000000"/>
          <w:sz w:val="21"/>
          <w:szCs w:val="24"/>
        </w:rPr>
      </w:pPr>
      <w:r>
        <w:rPr>
          <w:rFonts w:hint="eastAsia" w:ascii="宋体" w:hAnsi="宋体" w:eastAsia="宋体" w:cs="宋体"/>
          <w:b/>
          <w:color w:val="000000"/>
          <w:sz w:val="24"/>
          <w:szCs w:val="24"/>
        </w:rPr>
        <w:t>中小企业划型标准规定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一、根据《中华人民共和国中小企业促进法》和《国务院关于进一步促进中小企业发展的若干意见》(国发〔2009〕36号)，制定本规定。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二、中小企业划分为中型、小型、微型三种类型，具体标准根据企业从业人员、营业收入、资产总额等指标，结合行业特点制定。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三、本规定适用的行业包括：农、林、牧、渔业，工业</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包括采矿业，制造业，电力、热力、燃气及水生产和供应业</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，建筑业，批发业，零售业，交通运输业</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不含铁路运输业</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，仓储业，邮政业，住宿业，餐饮业，信息传输业</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包括电信、互联网和相关服务</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，软件和信息技术服务业，房地产开发经营，物业管理，租赁和商务服务业，其他未列明行业</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包括科学研究和技术服务业，水利、环境和公共设施管理业，居民服务、修理和其他服务业，社会工作，文化、体育和娱乐业等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四、各行业划型标准为：</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一</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农、林、牧、渔业。营业收入20000万元以下的为中小微型企业。其中，营业收入500万元及以上的为中型企业，营业收入50万元及以上的为小型企业，营业收入50万元以下的为微型企业。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二</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四</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五</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六</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七</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八</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九</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十</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十一</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十二</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十三</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十四</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十五</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十六</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其他未列明行业。从业人员300人以下的为中小微型企业。其中，从业人员100人及以上的为中型企业；从业人员10人及以上的为小型企业；从业人员10人以下的为微型企业。</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五、企业类型的划分以统计部门的统计数据为依据。</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六、本规定适用于在中华人民共和国境内依法设立的各类所有制和各种组织形式的企业。个体工商户和本规定以外的行业，参照本规定进行划型。</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七、本规定的中型企业标准上限即为大型企业标准的下限，国家统计部门据此制定大中小微型企业的统计分类。国务院有关部门据此进行相关数据分析，不得制定与本规定不一致的企业划型标准。</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八、本规定由工业和信息化部、国家统计局会同有关部门根据《国民经济行业分类》修订情况和企业发展变化情况适时修订。</w:t>
      </w:r>
    </w:p>
    <w:p>
      <w:pPr>
        <w:snapToGrid w:val="0"/>
        <w:spacing w:line="360" w:lineRule="auto"/>
        <w:rPr>
          <w:rFonts w:hint="eastAsia" w:ascii="宋体" w:hAnsi="宋体" w:eastAsia="宋体" w:cs="宋体"/>
          <w:color w:val="000000"/>
          <w:sz w:val="21"/>
          <w:szCs w:val="24"/>
        </w:rPr>
      </w:pPr>
      <w:r>
        <w:rPr>
          <w:rFonts w:hint="eastAsia" w:ascii="宋体" w:hAnsi="宋体" w:eastAsia="宋体" w:cs="宋体"/>
          <w:color w:val="000000"/>
          <w:sz w:val="24"/>
          <w:szCs w:val="24"/>
        </w:rPr>
        <w:t>　　九、本规定由工业和信息化部、国家统计局会同有关部门负责解释。</w:t>
      </w:r>
    </w:p>
    <w:p>
      <w:pPr>
        <w:autoSpaceDE w:val="0"/>
        <w:snapToGrid w:val="0"/>
        <w:spacing w:line="360" w:lineRule="auto"/>
        <w:ind w:firstLine="480" w:firstLineChars="200"/>
        <w:jc w:val="left"/>
        <w:rPr>
          <w:rFonts w:hint="eastAsia" w:ascii="宋体" w:hAnsi="宋体" w:eastAsia="宋体" w:cs="宋体"/>
          <w:color w:val="000000"/>
          <w:sz w:val="21"/>
          <w:szCs w:val="24"/>
        </w:rPr>
      </w:pPr>
      <w:r>
        <w:rPr>
          <w:rFonts w:hint="eastAsia" w:ascii="宋体" w:hAnsi="宋体" w:eastAsia="宋体" w:cs="宋体"/>
          <w:color w:val="000000"/>
          <w:sz w:val="24"/>
          <w:szCs w:val="24"/>
        </w:rPr>
        <w:t>十、本规定自发布之日起执行，原国家经贸委、原国家计委、财政部和国家统计局2003年颁布的《中小企业标准暂行规定》同时废止。</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480" w:firstLineChars="200"/>
        <w:jc w:val="left"/>
        <w:rPr>
          <w:rFonts w:hint="eastAsia" w:ascii="宋体" w:hAnsi="宋体" w:eastAsia="宋体" w:cs="宋体"/>
          <w:color w:val="000000"/>
          <w:kern w:val="0"/>
          <w:sz w:val="24"/>
          <w:szCs w:val="2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480" w:firstLineChars="200"/>
        <w:jc w:val="left"/>
        <w:rPr>
          <w:rFonts w:hint="eastAsia" w:ascii="宋体" w:hAnsi="宋体" w:eastAsia="宋体" w:cs="宋体"/>
          <w:color w:val="000000"/>
          <w:kern w:val="0"/>
          <w:sz w:val="24"/>
          <w:szCs w:val="2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480" w:firstLineChars="200"/>
        <w:jc w:val="left"/>
        <w:rPr>
          <w:rFonts w:hint="eastAsia" w:ascii="宋体" w:hAnsi="宋体" w:eastAsia="宋体" w:cs="宋体"/>
          <w:color w:val="000000"/>
          <w:kern w:val="0"/>
          <w:sz w:val="24"/>
          <w:szCs w:val="2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480" w:firstLineChars="200"/>
        <w:jc w:val="left"/>
        <w:rPr>
          <w:rFonts w:hint="eastAsia" w:ascii="宋体" w:hAnsi="宋体" w:eastAsia="宋体" w:cs="宋体"/>
          <w:color w:val="000000"/>
          <w:kern w:val="0"/>
          <w:sz w:val="24"/>
          <w:szCs w:val="24"/>
        </w:rPr>
      </w:pP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firstLine="480" w:firstLineChars="20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各省、自治区、</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"https://wenwen.sogou.com/s/?w=直辖市人民政府&amp;ch=ww.xqy.chain"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直辖市人民政府</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，国务院各部委、各直属机构：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中小企业是我国国民经济和社会发展的重要力量，促进中小企业发展，是保持国民经济平稳较快发展的重要基础，是关系民生和社会稳定的重大战略任务。受国际金融危机冲击，去年下半年以来，我国中小企业生产经营困难。中央及时出台相关政策措施，加大财税、信贷等扶持力度，改善中小</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"https://wenwen.sogou.com/s/?w=企业经营环境&amp;ch=ww.xqy.chain"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企业经营环境</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，中小企业生产经营出现了积极变化，但发展形势依然严峻。主要表现在：融资难、担保难问题依然突出，部分扶持政策尚未落实到位，企业负担重，市场需求不足，</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"https://wenwen.sogou.com/s/?w=产能过剩&amp;ch=ww.xqy.chain"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产能过剩</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，经济效益大幅下降，亏损加大等。必须采取更加积极有效的政策措施，帮助中小企业克服困难，转变发展方式，实现</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"https://wenwen.sogou.com/s/?w=又好又快发展&amp;ch=ww.xqy.chain"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又好又快发展</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。现就进一步促进中小企业发展提出以下意见：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进一步营造有利于中小企业发展的良好环境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完善</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"https://wenwen.sogou.com/s/?w=中小企业政策&amp;ch=ww.xqy.chain"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中小企业政策</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法律体系。落实扶持中小企业发展的政策措施，清理不利于中小企业发展的法律法规和规章制度。深化</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"https://wenwen.sogou.com/s/?w=垄断行业&amp;ch=ww.xqy.chain"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垄断行业</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改革，扩大市场准入范围，降低准入门槛，进一步营造公开、公平的市场环境。加快制定</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"https://wenwen.sogou.com/s/?w=融资性担保&amp;ch=ww.xqy.chain"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融资性担保</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管理办法，修订《</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"https://wenwen.sogou.com/s/?w=贷款通则&amp;ch=ww.xqy.chain"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贷款通则</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》，修订</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"https://wenwen.sogou.com/s/?w=中小企业划型标准&amp;ch=ww.xqy.chain"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中小企业划型标准</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，明确对</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"https://wenwen.sogou.com/s/?w=小型企业&amp;ch=ww.xqy.chain"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小型企业</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的扶持政策。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完善政府采购支持中小企业的有关制度。制定政府采购扶持中小企业发展的具体办法，提高采购中小企业货物、工程和服务的比例。进一步提高</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"https://wenwen.sogou.com/s/?w=政府采购信息发布&amp;ch=ww.xqy.chain"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政府采购信息发布</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透明度，完善政府公共服务外包制度，为中小企业创造更多的参与机会。　　</w:t>
      </w:r>
    </w:p>
    <w:p>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加强对中小企业的权益保护。组织开展对中小企业相关法律和政策特别是金融、财税政策贯彻落实情况的监督检查，发挥新闻舆论和社会监督的作用，加强政策效果评价。坚持依法行政，保护中小企业及其职工的合法权益。　　</w:t>
      </w:r>
    </w:p>
    <w:p>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构建和谐劳动关系。采取切实有效措施，加大对</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"https://wenwen.sogou.com/s/?w=劳动密集型&amp;ch=ww.xqy.chain"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劳动密集型</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中小企业的支持，鼓励中小企业不裁员、少裁员，稳定和增加就业岗位。对中小企业吸纳困难人员就业、签订劳动合同并缴纳</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"https://wenwen.sogou.com/s/?w=社会保险费&amp;ch=ww.xqy.chain"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社会保险费</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的，在相应期限内给予</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"https://wenwen.sogou.com/s/?w=基本养老保险&amp;ch=ww.xqy.chain"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基本养老保险</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补贴、</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"https://wenwen.sogou.com/s/?w=基本医疗保险&amp;ch=ww.xqy.chain"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基本医疗保险</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补贴、</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"https://wenwen.sogou.com/s/?w=失业保险&amp;ch=ww.xqy.chain"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失业保险</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补贴。对受金融危机影响较大的困难中小企业，将阶段性缓缴社会保险费或降低费率政策执行期延长至2010年底，并按规定给予一定期限的</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"https://wenwen.sogou.com/s/?w=社会保险补贴&amp;ch=ww.xqy.chain"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社会保险补贴</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或岗位补贴、在岗培训补贴等。中小企业可与职工就工资、工时、</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"https://wenwen.sogou.com/s/?w=劳动定额&amp;ch=ww.xqy.chain"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劳动定额</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进行协商，符合条件的，可向当地人力资源社会保障部门申请实行综合计算工时和</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"https://wenwen.sogou.com/s/?w=不定时工作制&amp;ch=ww.xqy.chain"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不定时工作制</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　　</w:t>
      </w:r>
    </w:p>
    <w:p>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72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切实缓解</w:t>
      </w:r>
      <w:r>
        <w:rPr>
          <w:rFonts w:hint="eastAsia" w:ascii="宋体" w:hAnsi="宋体" w:eastAsia="宋体" w:cs="宋体"/>
          <w:color w:val="000000"/>
          <w:sz w:val="21"/>
          <w:szCs w:val="24"/>
        </w:rPr>
        <w:fldChar w:fldCharType="begin"/>
      </w:r>
      <w:r>
        <w:rPr>
          <w:rFonts w:hint="eastAsia" w:ascii="宋体" w:hAnsi="宋体" w:eastAsia="宋体" w:cs="宋体"/>
          <w:color w:val="000000"/>
          <w:sz w:val="21"/>
          <w:szCs w:val="24"/>
        </w:rPr>
        <w:instrText xml:space="preserve"> HYPERLINK "https://wenwen.sogou.com/s/?w=中小企业融资&amp;ch=ww.xqy.chain" \n _blank</w:instrText>
      </w:r>
      <w:r>
        <w:rPr>
          <w:rFonts w:hint="eastAsia" w:ascii="宋体" w:hAnsi="宋体" w:eastAsia="宋体" w:cs="宋体"/>
          <w:color w:val="000000"/>
          <w:sz w:val="21"/>
          <w:szCs w:val="24"/>
        </w:rPr>
        <w:fldChar w:fldCharType="separate"/>
      </w:r>
      <w:r>
        <w:rPr>
          <w:rFonts w:hint="eastAsia" w:ascii="宋体" w:hAnsi="宋体" w:eastAsia="宋体" w:cs="宋体"/>
          <w:color w:val="000000"/>
          <w:kern w:val="0"/>
          <w:sz w:val="24"/>
          <w:szCs w:val="24"/>
          <w:u w:val="single"/>
        </w:rPr>
        <w:t>中小企业融资</w:t>
      </w:r>
      <w:r>
        <w:rPr>
          <w:rFonts w:hint="eastAsia" w:ascii="宋体" w:hAnsi="宋体" w:eastAsia="宋体" w:cs="宋体"/>
          <w:color w:val="000000"/>
          <w:sz w:val="21"/>
          <w:szCs w:val="24"/>
        </w:rPr>
        <w:fldChar w:fldCharType="end"/>
      </w:r>
      <w:r>
        <w:rPr>
          <w:rFonts w:hint="eastAsia" w:ascii="宋体" w:hAnsi="宋体" w:eastAsia="宋体" w:cs="宋体"/>
          <w:color w:val="000000"/>
          <w:kern w:val="0"/>
          <w:sz w:val="24"/>
          <w:szCs w:val="24"/>
        </w:rPr>
        <w:t>困难　　</w:t>
      </w:r>
    </w:p>
    <w:p>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全面落实支持小企业发展的金融政策。完善小企业信贷考核体系，提高小企业贷款呆账核销效率，建立完善信贷人员尽职免责机制。鼓励建立小企业贷款风险补偿基金，对金融机构发放小企业贷款按增量给予适度补助，对小企业不良贷款损失给予适度风险补偿。　　</w:t>
      </w:r>
    </w:p>
    <w:p>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加强和改善对中小企业的金融服务。国有商业银行和股份制银行都要建立小企业金融服务专营机构，完善中小企业授信业务制度，逐步提高中小企业中长期贷款的规模和比重。提高贷款审批效率，创新金融产品和服务方式。完善财产抵押制度和贷款抵押物认定办法，采取动产、应收账款、仓单、股权和知识产权质押等方式，缓解中小企业贷款抵质押不足的矛盾。对商业银行开展中小企业信贷业务实行差异化的监管政策。建立和完善中小企业金融服务体系。加快研究鼓励民间资本参与发起设立村镇银行、贷款公司等股份制金融机构的办法；积极支持民间资本以投资入股的方式，参与农村信用社改制为农村商业</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合作</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银行、城市信用社改制为城市商业银行以及城市商业银行的增资扩股。支持、规范发展小额贷款公司，鼓励有条件的小额贷款公司转为村镇银行。　　</w:t>
      </w:r>
    </w:p>
    <w:p>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进一步拓宽中小企业融资渠道。加快创业板市场建设，完善中小企业上市育成机制，扩大中小企业上市规模，增加直接融资。完善创业投资和融资租赁政策，大力发展创业投资和融资租赁企业。鼓励有关部门和地方政府设立创业投资引导基金，引导社会资金设立主要支持中小企业的创业投资企业，积极发展股权投资基金。发挥融资租赁、典当、信托等融资方式在中小企业融资中的作用。稳步扩大中小企业集合债券和短期融资券的发行规模，积极培育和规范发展产权交易市场，为中小企业产权和股权交易提供服务。　</w:t>
      </w:r>
    </w:p>
    <w:p>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完善中小企业信用担保体系。设立包括中央、地方财政出资和企业联合组建的多层次中小企业融资担保基金和担保机构。各级财政要加大支持力度，综合运用资本注入、风险补偿和奖励补助等多种方式，提高担保机构对中小企业的融资担保能力。落实好对符合条件的中小企业信用担保机构免征营业税、准备金提取和代偿损失税前扣除的政策。国土资源、住房城乡建设、金融、工商等部门要为中小企业和担保机构开展抵押物和出质的登记、确权、转让等提供优质服务。加强对融资性担保机构的监管，引导其规范发展。鼓励保险机构积极开发为中小企业服务的保险产品。　　</w:t>
      </w:r>
    </w:p>
    <w:p>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发挥信用信息服务在中小企业融资中的作用。推进中小企业信用制度建设，建立和完善中小企业信用信息征集机制和评价体系，提高中小企业的融资信用等级。完善个人和企业征信系统，为中小企业融资提供方便快速的查询服务。构建守信受益、失信惩戒的信用约束机制，增强中小企业信用意识。　　</w:t>
      </w:r>
    </w:p>
    <w:p>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72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加大对中小企业的财税扶持力度　</w:t>
      </w:r>
    </w:p>
    <w:p>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加大财政资金支持力度。逐步扩大中央财政预算扶持中小企业发展的专项资金规模，重点支持中小企业技术创新、结构调整、节能减排、开拓市场、扩大就业，以及改善对中小企业的公共服务。加快设立国家中小企业发展基金，发挥财政资金的引导作用，带动社会资金支持中小企业发展。地方财政也要加大对中小企业的支持力度。　　</w:t>
      </w:r>
    </w:p>
    <w:p>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落实和完善税收优惠政策。国家运用税收政策促进中小企业发展，具体政策由财政部、税务总局会同有关部门研究制定。为有效应对国际金融危机，扶持中小企业发展，自2010年1月1日至2010年12月31日，对年应纳税所得额低于3万元</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含3万元</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的小型微利企业，其所得减按50%计入应纳税所得额，按20%的税率缴纳企业所得税。中小企业投资国家鼓励类项目，除《国内投资项目不予免税的进口商品目录》所列商品外，所需的进口自用设备以及按照合同随设备进口的技术及配套件、备件，免征进口关税。中小企业缴纳城镇土地使用税确有困难的，可按有关规定向省级财税部门或省级人民政府提出减免税申请。中小企业因有特殊困难不能按期纳税的，可依法申请在三个月内延期缴纳。　</w:t>
      </w:r>
    </w:p>
    <w:p>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进一步减轻中小企业社会负担。凡未按规定权限和程序批准的行政事业性收费项目和政府性基金项目，均一律取消。全面清理整顿涉及中小企业的收费，重点是行政许可和强制准入的中介服务收费、具有垄断性的经营服务收费，能免则免，能减则减，能缓则缓。严格执行收费项目公示制度，公开前置性审批项目、程序和收费标准，严禁地方和部门越权设立行政事业性收费项目，不得擅自将行政事业性收费转为经营服务性收费。进一步规范执收行为，全面实行中小企业缴费登记卡制度，设立各级政府中小企业负担举报电话。健全各级政府中小企业负担监督制度，严肃查处乱收费、乱罚款及各种摊派行为。任何部门和单位不得通过强制中小企业购买产品、接受指定服务等手段牟利。严格执行税收征收管理法律法规，不得违规向中小企业提前征税或者摊派税款。　　</w:t>
      </w:r>
    </w:p>
    <w:p>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四、加快中小企业技术进步和结构调整　　</w:t>
      </w:r>
    </w:p>
    <w:p>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支持中小企业提高技术创新能力和产品质量。支持中小企业加大研发投入，开发先进适用的技术、工艺和设备，研制适销对路的新产品，提高产品质量。加强产学研联合和资源整合，加强知识产权保护，重点在轻工、纺织、电子等行业推进品牌建设，引导和支持中小企业创建自主品牌。支持中华老字号等传统优势中小企业申请商标注册，保护商标专用权，鼓励挖掘、保护、改造民间特色传统工艺，提升特色产业。　　</w:t>
      </w:r>
    </w:p>
    <w:p>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支持中小企业加快技术改造。按照重点产业调整和振兴规划要求，支持中小企业采用新技术、新工艺、新设备、新材料进行技术改造。中央预算内技术改造专项投资中，要安排中小企业技术改造资金，地方政府也要安排中小企业技术改造专项资金。中小企业的固定资产由于技术进步原因需加速折旧的，可按规定缩短折旧年限或者采取加速折旧的方法。　　</w:t>
      </w:r>
    </w:p>
    <w:p>
      <w:pPr>
        <w:widowControl/>
        <w:numPr>
          <w:ilvl w:val="0"/>
          <w:numId w:val="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推进中小企业节能减排和清洁生产。促进重点节能减排技术和高效节能环保产品、设备在中小企业的推广应用。按照发展循环经济的要求，鼓励中小企业间资源循环利用。鼓励专业服务机构为中小企业提供合同能源管理、节能设备租赁等服务。充分发挥市场机制作用，综合运用金融、环保、土地、产业政策等手段，依法淘汰中小企业中的落后技术、工艺、设备和产品，防止落后产能异地转移。严格控制过剩产能和“两高一资”行业盲目发展。对纳入环境保护、节能节水企业所得税优惠目录的投资项目，按规定给予企业所得税优惠。　　</w:t>
      </w:r>
    </w:p>
    <w:p>
      <w:pPr>
        <w:widowControl/>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提高企业协作配套水平。鼓励中小企业与大型企业开展多种形式的经济技术合作，建立稳定的供应、生产、销售等协作关系。鼓励大型企业通过专业分工、服务外包、订单生产等方式，加强与中小企业的协作配套，积极向中小企业提供技术、人才、设备、资金支持，及时支付货款和服务费用。　　</w:t>
      </w:r>
    </w:p>
    <w:p>
      <w:pPr>
        <w:widowControl/>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引导中小企业集聚发展。按照布局合理、特色鲜明、用地集约、生态环保的原则，支持培育一批重点示范产业集群。加强产业集群环境建设，改善产业集聚条件，完善服务功能，壮大龙头骨干企业，延长产业链，提高专业化协作水平。鼓励东部地区先进的中小企业通过收购、兼并、重组、联营等多种形式，加强与中西部地区中小企业的合作，实现产业有序转移。　</w:t>
      </w:r>
    </w:p>
    <w:p>
      <w:pPr>
        <w:widowControl/>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加快发展生产性服务业。鼓励支持中小企业在科技研发、工业设计、技术咨询、信息服务、现代物流等生产性服务业领域发展。积极促进中小企业在软件开发、服务外包、网络动漫、广告创意、电子商务等新兴领域拓展，扩大就业渠道，培育新的经济增长点。　　</w:t>
      </w:r>
    </w:p>
    <w:p>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72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支持中小企业开拓市场　</w:t>
      </w:r>
    </w:p>
    <w:p>
      <w:pPr>
        <w:widowControl/>
        <w:numPr>
          <w:ilvl w:val="0"/>
          <w:numId w:val="11"/>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支持引导中小企业积极开拓国内市场。支持符合条件的中小企业参与家电、农机、汽车摩托车下乡和家电、汽车“以旧换新”等业务。中小企业专项资金、技术改造资金等要重点支持销售渠道稳定、市场占有率高的中小企业。采取财政补助、降低展费标准等方式，支持中小企业参加各类展览展销活动。支持建立各类中小企业产品技术展示中心，办好中国国际中小企业博览会等展览展销活动。鼓励电信、网络运营企业以及新闻媒体积极发布市场信息，帮助中小企业宣传产品，开拓市场。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二十</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支持中小企业开拓国际市场。进一步落实出口退税等支持政策，研究完善稳定外需、促进外贸发展的相关政策措施，稳定和开拓国际市场。充分发挥中小企业国际市场开拓资金和出口信用保险的作用，加大优惠出口信贷对中小企业的支持力度。鼓励支持有条件的中小企业到境外开展并购等投资业务，收购技术和品牌，带动产品和服务出口。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二十一</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支持中小企业提高自身市场开拓能力。引导中小企业加强市场分析预测，把握市场机遇，增强质量、品牌和营销意识，改善售后服务，提高市场竞争力。提升和改造商贸流通业，推广连锁经营、特许经营等现代经营方式和新型业态，帮助和鼓励中小企业采用电子商务，降低市场开拓成本。支持餐饮、旅游、休闲、家政、物业、社区服务等行业拓展服务领域，创新服务方式，促进扩大消费。　</w:t>
      </w:r>
    </w:p>
    <w:p>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72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努力改进对中小企业的服务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二十二</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加快推进中小企业服务体系建设。加强统筹规划，完善服务网络和服务设施，积极培育各级中小企业综合服务机构。通过资格认定、业务委托、奖励等方式，发挥工商联以及行业协会</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商会</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和综合服务机构的作用，引导和带动专业服务机构的发展。建立和完善财政补助机制，支持服务机构开展信息、培训、技术、创业、质量检验、企业管理等服务。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二十三</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加快中小企业公共服务基础设施建设。通过引导社会投资、财政资金支持等多种方式，重点支持在轻工、纺织、电子信息等领域建设一批产品研发、检验检测、技术推广等公共服务平台。支持小企业创业基地建设，改善创业和发展环境。鼓励高等院校、科研院所、企业技术中心开放科技资源，开展共性关键技术研究，提高服务中小企业的水平。完善中小企业信息服务网络，加快发展政策解读、技术推广、人才交流、业务培训和市场营销等重点信息服务。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二十四</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完善政府对中小企业的服务。深化行政审批制度改革，全面清理并进一步减少、合并行政审批事项，实现审批内容、标准和程序的公开化、规范化。投资、工商、税务、质检、环保等部门要简化程序、缩短时限、提高效率，为中小企业设立、生产经营等提供便捷服务。地方各级政府在制定和实施土地利用总体规划和年度计划时，要统筹考虑中小企业投资项目用地需求，合理安排用地指标。　</w:t>
      </w:r>
    </w:p>
    <w:p>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72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提高中小企业经营管理水平</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二十五</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引导和支持中小企业加强管理。支持培育中小企业管理咨询机构，开展管理咨询活动。引导中小企业加强基础管理，强化营销和风险管理，完善治理结构，推进管理创新，提高经营管理水平。督促中小企业苦练内功、降本增效，严格遵守安全、环保、质量、卫生、劳动保障等法律法规，诚实守信经营，履行社会责任。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二十六</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大力开展对中小企业各类人员的培训。实施中小企业银河培训工程，加大财政支持力度，充分发挥行业协会</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商会</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中小企业培训机构的作用，广泛采用网络技术等手段，开展政策法规、企业管理、市场营销、专业技能、客户服务等各类培训。高度重视对企业经营管理者的培训，在3年内选择100万家成长型中小企业，对其经营管理者实施全面培训。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二十七</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加快推进中小企业信息化。继续实施中小企业信息化推进工程，加快推进重点区域中小企业信息化试点，引导中小企业利用信息技术提高研发、管理、制造和服务水平，提高市场营销和售后服务能力。鼓励信息技术企业开发和搭建行业应用平台，为中小企业信息化提供软硬件工具、项目外包、工业设计等社会化服务。　　</w:t>
      </w:r>
    </w:p>
    <w:p>
      <w:pPr>
        <w:widowControl/>
        <w:numPr>
          <w:ilvl w:val="0"/>
          <w:numId w:val="10"/>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ind w:left="720" w:firstLine="0"/>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加强对中小企业工作的领导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二十八</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加强指导协调。成立国务院促进中小企业发展工作领导小组，加强对中小企业工作的统筹规划、组织领导和政策协调，领导小组办公室设在工业和信息化部。各地可根据工作需要，建立相应的组织机构和工作机制。</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color w:val="000000"/>
          <w:sz w:val="21"/>
          <w:szCs w:val="24"/>
        </w:rPr>
      </w:pPr>
      <w:r>
        <w:rPr>
          <w:rFonts w:hint="eastAsia" w:ascii="宋体" w:hAnsi="宋体" w:eastAsia="宋体" w:cs="宋体"/>
          <w:color w:val="000000"/>
          <w:kern w:val="0"/>
          <w:sz w:val="24"/>
          <w:szCs w:val="24"/>
        </w:rPr>
        <w:t>　</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二十九</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rPr>
        <w:t>建立中小企业统计监测制度。统计部门要建立和完善对中小企业的分类统计、监测、分析和发布制度，加强对规模以下企业的统计分析工作。有关部门要及时向社会公开发布发展规划、产业政策、行业动态等信息，逐步建立中小企业市场监测、风险防范和预警机制。　</w:t>
      </w:r>
    </w:p>
    <w:p>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val="0"/>
        <w:spacing w:line="360" w:lineRule="auto"/>
        <w:jc w:val="left"/>
        <w:rPr>
          <w:rFonts w:hint="eastAsia" w:ascii="宋体" w:hAnsi="宋体" w:eastAsia="宋体" w:cs="宋体"/>
        </w:rPr>
        <w:sectPr>
          <w:footnotePr>
            <w:pos w:val="beneathText"/>
          </w:footnotePr>
          <w:pgSz w:w="11906" w:h="16838"/>
          <w:pgMar w:top="1440" w:right="1080" w:bottom="1440" w:left="1080" w:header="1020" w:footer="992" w:gutter="0"/>
          <w:pgNumType w:fmt="decimal"/>
          <w:cols w:space="720" w:num="1"/>
          <w:docGrid w:type="lines" w:linePitch="312" w:charSpace="0"/>
        </w:sectPr>
      </w:pPr>
      <w:r>
        <w:rPr>
          <w:rFonts w:hint="eastAsia" w:ascii="宋体" w:hAnsi="宋体" w:eastAsia="宋体" w:cs="宋体"/>
          <w:color w:val="000000"/>
          <w:kern w:val="0"/>
          <w:sz w:val="24"/>
          <w:szCs w:val="24"/>
        </w:rPr>
        <w:t>　促进中小企业健康发展既是一项长期战略任务，也是当前保增长、扩内需、调结构、促发展、惠民生的紧迫任务。各地区、各有关部门要进一步提高认识，统一思想，结合实际，尽快制定贯彻本意见的具体办法，并切实抓好落实。</w:t>
      </w:r>
    </w:p>
    <w:p>
      <w:pPr>
        <w:spacing w:line="360" w:lineRule="auto"/>
        <w:ind w:firstLine="487" w:firstLineChars="202"/>
        <w:jc w:val="center"/>
        <w:rPr>
          <w:rFonts w:hint="eastAsia" w:ascii="宋体" w:hAnsi="宋体" w:eastAsia="宋体" w:cs="宋体"/>
          <w:b/>
          <w:sz w:val="24"/>
          <w:szCs w:val="24"/>
          <w:highlight w:val="none"/>
        </w:rPr>
      </w:pPr>
      <w:r>
        <w:rPr>
          <w:rFonts w:hint="eastAsia" w:ascii="宋体" w:hAnsi="宋体" w:eastAsia="宋体" w:cs="宋体"/>
          <w:b/>
          <w:sz w:val="24"/>
          <w:szCs w:val="24"/>
          <w:highlight w:val="none"/>
        </w:rPr>
        <w:t>关于促进残疾人就业政府采购政策的通知</w:t>
      </w:r>
    </w:p>
    <w:p>
      <w:pPr>
        <w:widowControl/>
        <w:spacing w:before="0" w:beforeAutospacing="0" w:after="0" w:afterAutospacing="0" w:line="360" w:lineRule="auto"/>
        <w:ind w:firstLine="480" w:firstLineChars="200"/>
        <w:jc w:val="center"/>
        <w:rPr>
          <w:rFonts w:hint="eastAsia" w:ascii="宋体" w:hAnsi="宋体" w:eastAsia="宋体" w:cs="宋体"/>
          <w:b/>
          <w:kern w:val="2"/>
          <w:sz w:val="24"/>
          <w:szCs w:val="24"/>
          <w:highlight w:val="none"/>
          <w:lang w:val="en-US" w:eastAsia="zh-CN" w:bidi="ar-SA"/>
        </w:rPr>
      </w:pPr>
      <w:bookmarkStart w:id="8" w:name="sendNo"/>
      <w:r>
        <w:rPr>
          <w:rFonts w:hint="eastAsia" w:ascii="宋体" w:hAnsi="宋体" w:eastAsia="宋体" w:cs="宋体"/>
          <w:kern w:val="2"/>
          <w:sz w:val="24"/>
          <w:szCs w:val="24"/>
          <w:highlight w:val="none"/>
          <w:lang w:val="en-US" w:eastAsia="zh-CN" w:bidi="ar-SA"/>
        </w:rPr>
        <w:t>财库〔</w:t>
      </w:r>
      <w:bookmarkEnd w:id="8"/>
      <w:r>
        <w:rPr>
          <w:rFonts w:hint="eastAsia" w:ascii="宋体" w:hAnsi="宋体" w:eastAsia="宋体" w:cs="宋体"/>
          <w:kern w:val="2"/>
          <w:sz w:val="24"/>
          <w:szCs w:val="24"/>
          <w:highlight w:val="none"/>
          <w:lang w:val="en-US" w:eastAsia="zh-CN" w:bidi="ar-SA"/>
        </w:rPr>
        <w:t>2017〕141号</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bookmarkStart w:id="9" w:name="toDeptId"/>
      <w:r>
        <w:rPr>
          <w:rFonts w:hint="eastAsia" w:ascii="宋体" w:hAnsi="宋体" w:eastAsia="宋体" w:cs="宋体"/>
          <w:kern w:val="0"/>
          <w:sz w:val="24"/>
          <w:szCs w:val="24"/>
          <w:highlight w:val="none"/>
          <w:shd w:val="clear" w:color="auto" w:fill="FFFFFF"/>
          <w:lang w:val="en-US" w:eastAsia="zh-CN" w:bidi="ar-SA"/>
        </w:rPr>
        <w:t>党中央有关部门，国务院各部委、各直属机构，全国人大常委会办公厅，全国政协办公厅，高法院，高检院，各民主党派中央，有关人民团体，各省、自治区、直辖市、计划单列市财政厅(局)、民政厅(局)、残疾人联合会，新疆生产建设兵团财务局、民政局、残疾人联合会</w:t>
      </w:r>
      <w:bookmarkEnd w:id="9"/>
      <w:r>
        <w:rPr>
          <w:rFonts w:hint="eastAsia" w:ascii="宋体" w:hAnsi="宋体" w:eastAsia="宋体" w:cs="宋体"/>
          <w:kern w:val="0"/>
          <w:sz w:val="24"/>
          <w:szCs w:val="24"/>
          <w:highlight w:val="none"/>
          <w:shd w:val="clear" w:color="auto" w:fill="FFFFFF"/>
          <w:lang w:val="en-US" w:eastAsia="zh-CN" w:bidi="ar-SA"/>
        </w:rPr>
        <w:t>：</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为了发挥政府采购促进残疾人就业的作用，进一步保障残疾人权益，依照《政府采购法》、《残疾人保障法》等法律法规及相关规定，现就促进残疾人就业政府采购政策通知如下：</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一、享受政府采购支持政策的残疾人福利性单位应当同时满足以下条件：</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(一)安置的残疾人占本单位在职职工人数的比例不低于25%(含25%)，并且安置的残疾人人数不少于10人(含10人)；</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(二)依法与安置的每位残疾人签订了一年以上(含一年)的劳动合同或服务协议；</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(三)为安置的每位残疾人按月足额缴纳了基本养老保险、基本医疗保险、失业保险、工伤保险和生育保险等社会保险费；</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(四)通过银行等金融机构向安置的每位残疾人，按月支付了不低于单位所在区县适用的经省级人民政府批准的月最低工资标准的工资；</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(五)提供本单位制造的货物、承担的工程或者服务(以下简称产品)，或者提供其他残疾人福利性单位制造的货物(不包括使用非残疾人福利性单位注册商标的货物)。</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前款所称残疾人是指法定劳动年龄内，持有《中华人民共和国残疾人证》或者《中华人民共和国残疾军人证(1至8级)》的自然人，包括具有劳动条件和劳动意愿的精神残疾人。在职职工人数是指与残疾人福利性单位建立劳动关系并依法签订劳动合同或者服务协议的雇员人数。</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二、符合条件的残疾人福利性单位在参加政府采购活动时，应当提供本通知规定的《残疾人福利性单位声明函》(见附件)，并对声明的真实性负责。任何单位或者个人在政府采购活动中均不得要求残疾人福利性单位提供其他证明声明函内容的材料。</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中标、成交供应商为残疾人福利性单位的，采购人或者其委托的采购代理机构应当随中标、成交结果同时公告其《残疾人福利性单位声明函》，接受社会监督。</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供应商提供的《残疾人福利性单位声明函》与事实不符的，依照《政府采购法》第七十七条第一款的规定追究法律责任。</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三、在政府采购活动中，残疾人福利性单位视同小型、微型企业，享受预留份额、评审中价格扣除等促进中小企业发展的政府采购政策。向残疾人福利性单位采购的金额，计入面向中小企业采购的统计数据。残疾人福利性单位属于小型、微型企业的，不重复享受政策。</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四、采购人采购公开招标数额标准以上的货物或者服务，因落实促进残疾人就业政策的需要，依法履行有关报批程序后，可采用公开招标以外的采购方式。</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五、对于满足要求的残疾人福利性单位产品，集中采购机构可直接纳入协议供货或者定点采购范围。各地区建设的政府采购电子卖场、电子商城、网上超市等应当设立残疾人福利性单位产品专栏。鼓励采购人优先选择残疾人福利性单位的产品。</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六、省级财政部门可以结合本地区残疾人生产、经营的实际情况，细化政府采购支持措施。对符合国家有关部门规定条件的残疾人辅助性就业机构，可通过上述措施予以支持。各地制定的有关文件应当报财政部备案。</w:t>
      </w:r>
    </w:p>
    <w:p>
      <w:pPr>
        <w:widowControl/>
        <w:spacing w:before="0" w:beforeAutospacing="0" w:after="0" w:afterAutospacing="0" w:line="360" w:lineRule="auto"/>
        <w:ind w:firstLine="480" w:firstLineChars="200"/>
        <w:jc w:val="both"/>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七、本通知自2017年10月1日起执行。</w:t>
      </w:r>
    </w:p>
    <w:p>
      <w:pPr>
        <w:widowControl/>
        <w:spacing w:before="0" w:beforeAutospacing="0" w:after="0" w:afterAutospacing="0" w:line="360" w:lineRule="auto"/>
        <w:ind w:firstLine="480" w:firstLineChars="200"/>
        <w:jc w:val="right"/>
        <w:rPr>
          <w:rFonts w:hint="eastAsia" w:ascii="宋体" w:hAnsi="宋体" w:eastAsia="宋体" w:cs="宋体"/>
          <w:kern w:val="0"/>
          <w:sz w:val="24"/>
          <w:szCs w:val="24"/>
          <w:highlight w:val="none"/>
          <w:lang w:val="en-US" w:eastAsia="zh-CN" w:bidi="ar-SA"/>
        </w:rPr>
      </w:pPr>
      <w:r>
        <w:rPr>
          <w:rFonts w:hint="eastAsia" w:ascii="宋体" w:hAnsi="宋体" w:eastAsia="宋体" w:cs="宋体"/>
          <w:kern w:val="0"/>
          <w:sz w:val="24"/>
          <w:szCs w:val="24"/>
          <w:highlight w:val="none"/>
          <w:shd w:val="clear" w:color="auto" w:fill="FFFFFF"/>
          <w:lang w:val="en-US" w:eastAsia="zh-CN" w:bidi="ar-SA"/>
        </w:rPr>
        <w:t>财政部民政部中国残疾人联合会</w:t>
      </w:r>
    </w:p>
    <w:p>
      <w:pPr>
        <w:spacing w:line="312" w:lineRule="auto"/>
        <w:rPr>
          <w:rFonts w:hint="eastAsia" w:ascii="宋体" w:hAnsi="宋体" w:eastAsia="宋体" w:cs="宋体"/>
          <w:sz w:val="24"/>
          <w:szCs w:val="24"/>
          <w:highlight w:val="none"/>
        </w:rPr>
      </w:pPr>
      <w:r>
        <w:rPr>
          <w:rFonts w:hint="eastAsia" w:ascii="宋体" w:hAnsi="宋体" w:eastAsia="宋体" w:cs="宋体"/>
          <w:b/>
          <w:sz w:val="24"/>
          <w:szCs w:val="24"/>
          <w:highlight w:val="none"/>
        </w:rPr>
        <w:br w:type="page"/>
      </w:r>
    </w:p>
    <w:p>
      <w:pPr>
        <w:spacing w:line="588" w:lineRule="exact"/>
        <w:jc w:val="center"/>
        <w:rPr>
          <w:rFonts w:hint="eastAsia" w:ascii="宋体" w:hAnsi="宋体" w:eastAsia="宋体" w:cs="宋体"/>
          <w:b/>
          <w:sz w:val="24"/>
          <w:szCs w:val="24"/>
          <w:highlight w:val="none"/>
        </w:rPr>
      </w:pPr>
      <w:bookmarkStart w:id="10" w:name="OLE_LINK13"/>
      <w:bookmarkStart w:id="11" w:name="OLE_LINK14"/>
      <w:r>
        <w:rPr>
          <w:rFonts w:hint="eastAsia" w:ascii="宋体" w:hAnsi="宋体" w:eastAsia="宋体" w:cs="宋体"/>
          <w:b/>
          <w:sz w:val="24"/>
          <w:szCs w:val="24"/>
          <w:highlight w:val="none"/>
        </w:rPr>
        <w:t>残疾人福利性单位声明函</w:t>
      </w:r>
    </w:p>
    <w:bookmarkEnd w:id="10"/>
    <w:bookmarkEnd w:id="11"/>
    <w:p>
      <w:pPr>
        <w:spacing w:line="588" w:lineRule="exact"/>
        <w:rPr>
          <w:rFonts w:hint="eastAsia" w:ascii="宋体" w:hAnsi="宋体" w:eastAsia="宋体" w:cs="宋体"/>
          <w:b/>
          <w:spacing w:val="6"/>
          <w:sz w:val="24"/>
          <w:szCs w:val="24"/>
          <w:highlight w:val="none"/>
        </w:rPr>
      </w:pPr>
    </w:p>
    <w:p>
      <w:pPr>
        <w:spacing w:line="312"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本单位郑重声明，根据《财政部民政部中国残疾人联合会关于促进残疾人就业政府采购政策的通知》</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财库〔2017〕141号</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的规定，本单位为符合条件的残疾人福利性单位，且本单位参加______单位的______项目采购活动提供本单位制造的货物</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由本单位承担工程/提供服务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，或者提供其他残疾人福利性单位制造的货物</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不包括使用非残疾人福利性单位注册商标的货物</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w:t>
      </w:r>
    </w:p>
    <w:p>
      <w:pPr>
        <w:spacing w:line="312"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本单位对上述声明的真实性负责。如有虚假，将依法承担相应责任。</w:t>
      </w:r>
    </w:p>
    <w:p>
      <w:pPr>
        <w:spacing w:line="588" w:lineRule="exact"/>
        <w:ind w:firstLine="504" w:firstLineChars="200"/>
        <w:rPr>
          <w:rFonts w:hint="eastAsia" w:ascii="宋体" w:hAnsi="宋体" w:eastAsia="宋体" w:cs="宋体"/>
          <w:spacing w:val="6"/>
          <w:sz w:val="24"/>
          <w:szCs w:val="24"/>
          <w:highlight w:val="none"/>
        </w:rPr>
      </w:pPr>
    </w:p>
    <w:p>
      <w:pPr>
        <w:spacing w:line="588" w:lineRule="exact"/>
        <w:ind w:firstLine="504" w:firstLineChars="200"/>
        <w:rPr>
          <w:rFonts w:hint="eastAsia" w:ascii="宋体" w:hAnsi="宋体" w:eastAsia="宋体" w:cs="宋体"/>
          <w:spacing w:val="6"/>
          <w:sz w:val="24"/>
          <w:szCs w:val="24"/>
          <w:highlight w:val="none"/>
        </w:rPr>
      </w:pPr>
    </w:p>
    <w:p>
      <w:pPr>
        <w:spacing w:line="312" w:lineRule="auto"/>
        <w:ind w:firstLine="405"/>
        <w:rPr>
          <w:rFonts w:hint="eastAsia" w:ascii="宋体" w:hAnsi="宋体" w:eastAsia="宋体" w:cs="宋体"/>
          <w:sz w:val="24"/>
          <w:szCs w:val="24"/>
          <w:highlight w:val="none"/>
        </w:rPr>
      </w:pPr>
    </w:p>
    <w:p>
      <w:pPr>
        <w:spacing w:line="312" w:lineRule="auto"/>
        <w:ind w:firstLine="405"/>
        <w:rPr>
          <w:rFonts w:hint="eastAsia" w:ascii="宋体" w:hAnsi="宋体" w:eastAsia="宋体" w:cs="宋体"/>
          <w:sz w:val="24"/>
          <w:szCs w:val="24"/>
          <w:highlight w:val="none"/>
        </w:rPr>
      </w:pPr>
    </w:p>
    <w:p>
      <w:pPr>
        <w:spacing w:line="312" w:lineRule="auto"/>
        <w:ind w:firstLine="405"/>
        <w:rPr>
          <w:rFonts w:hint="eastAsia" w:ascii="宋体" w:hAnsi="宋体" w:eastAsia="宋体" w:cs="宋体"/>
          <w:sz w:val="24"/>
          <w:szCs w:val="24"/>
          <w:highlight w:val="none"/>
        </w:rPr>
      </w:pPr>
      <w:r>
        <w:rPr>
          <w:rFonts w:hint="eastAsia" w:ascii="宋体" w:hAnsi="宋体" w:eastAsia="宋体" w:cs="宋体"/>
          <w:sz w:val="24"/>
          <w:szCs w:val="24"/>
          <w:highlight w:val="none"/>
        </w:rPr>
        <w:t>单位名称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盖章</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w:t>
      </w:r>
    </w:p>
    <w:p>
      <w:pPr>
        <w:spacing w:line="312" w:lineRule="auto"/>
        <w:ind w:firstLine="405"/>
        <w:rPr>
          <w:rFonts w:hint="eastAsia" w:ascii="宋体" w:hAnsi="宋体" w:eastAsia="宋体" w:cs="宋体"/>
          <w:sz w:val="24"/>
          <w:szCs w:val="24"/>
          <w:highlight w:val="none"/>
        </w:rPr>
      </w:pPr>
    </w:p>
    <w:p>
      <w:pPr>
        <w:spacing w:line="312" w:lineRule="auto"/>
        <w:ind w:firstLine="405"/>
        <w:rPr>
          <w:rFonts w:hint="eastAsia" w:ascii="宋体" w:hAnsi="宋体" w:eastAsia="宋体" w:cs="宋体"/>
          <w:sz w:val="24"/>
          <w:szCs w:val="24"/>
          <w:highlight w:val="none"/>
        </w:rPr>
      </w:pPr>
    </w:p>
    <w:p>
      <w:pPr>
        <w:spacing w:line="312" w:lineRule="auto"/>
        <w:ind w:firstLine="405"/>
        <w:rPr>
          <w:rFonts w:hint="eastAsia" w:ascii="宋体" w:hAnsi="宋体" w:eastAsia="宋体" w:cs="宋体"/>
          <w:sz w:val="24"/>
          <w:szCs w:val="24"/>
          <w:highlight w:val="none"/>
        </w:rPr>
      </w:pPr>
      <w:r>
        <w:rPr>
          <w:rFonts w:hint="eastAsia" w:ascii="宋体" w:hAnsi="宋体" w:eastAsia="宋体" w:cs="宋体"/>
          <w:sz w:val="24"/>
          <w:szCs w:val="24"/>
          <w:highlight w:val="none"/>
        </w:rPr>
        <w:t>日期：</w:t>
      </w:r>
    </w:p>
    <w:p>
      <w:pPr>
        <w:spacing w:line="312" w:lineRule="auto"/>
        <w:ind w:firstLine="405"/>
        <w:jc w:val="center"/>
        <w:rPr>
          <w:rFonts w:hint="eastAsia" w:ascii="宋体" w:hAnsi="宋体" w:eastAsia="宋体" w:cs="宋体"/>
          <w:b/>
          <w:sz w:val="24"/>
          <w:szCs w:val="24"/>
          <w:highlight w:val="none"/>
        </w:rPr>
      </w:pPr>
      <w:r>
        <w:rPr>
          <w:rFonts w:hint="eastAsia" w:ascii="宋体" w:hAnsi="宋体" w:eastAsia="宋体" w:cs="宋体"/>
          <w:sz w:val="24"/>
          <w:szCs w:val="24"/>
          <w:highlight w:val="none"/>
        </w:rPr>
        <w:br w:type="page"/>
      </w:r>
      <w:r>
        <w:rPr>
          <w:rFonts w:hint="eastAsia" w:ascii="宋体" w:hAnsi="宋体" w:eastAsia="宋体" w:cs="宋体"/>
          <w:b/>
          <w:sz w:val="24"/>
          <w:szCs w:val="24"/>
          <w:highlight w:val="none"/>
        </w:rPr>
        <w:t>财政部司法部关于政府采购支持监狱企业发展有关问题的通知</w:t>
      </w:r>
    </w:p>
    <w:p>
      <w:pPr>
        <w:spacing w:line="312" w:lineRule="auto"/>
        <w:ind w:firstLine="405"/>
        <w:jc w:val="center"/>
        <w:rPr>
          <w:rFonts w:hint="eastAsia" w:ascii="宋体" w:hAnsi="宋体" w:eastAsia="宋体" w:cs="宋体"/>
          <w:sz w:val="24"/>
          <w:szCs w:val="24"/>
          <w:highlight w:val="none"/>
        </w:rPr>
      </w:pPr>
      <w:r>
        <w:rPr>
          <w:rFonts w:hint="eastAsia" w:ascii="宋体" w:hAnsi="宋体" w:eastAsia="宋体" w:cs="宋体"/>
          <w:b/>
          <w:sz w:val="24"/>
          <w:szCs w:val="24"/>
          <w:highlight w:val="none"/>
          <w:lang w:val="en-US" w:eastAsia="zh-CN"/>
        </w:rPr>
        <w:t>--</w:t>
      </w:r>
      <w:r>
        <w:rPr>
          <w:rFonts w:hint="eastAsia" w:ascii="宋体" w:hAnsi="宋体" w:eastAsia="宋体" w:cs="宋体"/>
          <w:sz w:val="24"/>
          <w:szCs w:val="24"/>
          <w:highlight w:val="none"/>
        </w:rPr>
        <w:t>财库〔2014〕68号</w:t>
      </w:r>
    </w:p>
    <w:p>
      <w:pPr>
        <w:spacing w:line="360" w:lineRule="auto"/>
        <w:rPr>
          <w:rFonts w:hint="eastAsia" w:ascii="宋体" w:hAnsi="宋体" w:eastAsia="宋体" w:cs="宋体"/>
          <w:sz w:val="24"/>
          <w:szCs w:val="24"/>
          <w:highlight w:val="none"/>
        </w:rPr>
      </w:pPr>
      <w:r>
        <w:rPr>
          <w:rFonts w:hint="eastAsia" w:ascii="宋体" w:hAnsi="宋体" w:eastAsia="宋体" w:cs="宋体"/>
          <w:sz w:val="24"/>
          <w:szCs w:val="24"/>
          <w:highlight w:val="none"/>
        </w:rPr>
        <w:t>党中央有关部门，国务院各部委、各直属机构，全国人大常委会办公厅，全国政协办公厅，高法院，高检院，有关人民团体，中央国家机关政府采购中心，中共中央直属机关采购中心，全国人大机关采购中心，各省、自治区、直辖市、计划单列市财政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局</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、司法厅</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局</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，新疆生产建设兵团财务局、司法局、监狱管理局：</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政府采购支持监狱和戒毒企业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以下简称监狱企业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发展对稳定监狱企业生产，提高财政资金使用效益，为罪犯和戒毒人员提供长期可靠的劳动岗位，提高罪犯和戒毒人员的教育改造质量，减少重新违法犯罪，确保监狱、戒毒场所安全稳定，促进社会和谐稳定具有十分重要的意义。为进一步贯彻落实国务院《关于解决监狱企业困难的</w:t>
      </w:r>
      <w:r>
        <w:rPr>
          <w:rFonts w:hint="eastAsia" w:ascii="宋体" w:hAnsi="宋体" w:eastAsia="宋体" w:cs="宋体"/>
          <w:sz w:val="24"/>
          <w:szCs w:val="24"/>
          <w:highlight w:val="none"/>
          <w:lang w:eastAsia="zh-CN"/>
        </w:rPr>
        <w:t>技术部分</w:t>
      </w:r>
      <w:r>
        <w:rPr>
          <w:rFonts w:hint="eastAsia" w:ascii="宋体" w:hAnsi="宋体" w:eastAsia="宋体" w:cs="宋体"/>
          <w:sz w:val="24"/>
          <w:szCs w:val="24"/>
          <w:highlight w:val="none"/>
        </w:rPr>
        <w:t>的通知》</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国发[2003]7号</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文件精神，发挥政府采购支持监狱企业发展的作用，现就有关事项通知如下：</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一、监狱企业是指由司法部认定的为罪犯、戒毒人员提供生产项目和劳动对象，且全部产权属于司法部监狱管理局、戒毒管理局、直属煤矿管理局，各省、自治区、直辖市监狱管理局、戒毒管理局，各地</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设区的市</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监狱、强制隔离戒毒所、戒毒康复所，以及新疆生产建设兵团监狱管理局、戒毒管理局的企业。监狱企业参加政府采购活动时，应当提供由省级以上监狱管理局、戒毒管理局</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含新疆生产建设兵团</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出具的属于监狱企业的证明文件。</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二、在政府采购活动中，监狱企业视同小型、微型企业，享受预留份额、评审中价格扣除等政府采购促进中小企业发展的政府采购政策。向监狱企业采购的金额，计入面向中小企业采购的统计数据。</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三、各地区、各部门要积极通过预留采购份额支持监狱企业。有制服采购项目的部门，应加强对政府采购预算和计划编制工作的统筹，预留本部门制服采购项目预算总额的30%以上，专门面向监狱企业采购。省级以上政府部门组织的公务员考试、招生考试、等级考试、资格考试的试卷印刷项目原则上应当在符合有关资质的监狱企业范围内采购。各地在免费教科书政府采购工作中，应当根据符合教科书印制资质的监狱企业情况，提出由监狱企业印刷的比例要求。</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四、各地区可以结合本地区实际，对监狱企业生产的办公用品、家具用具、车辆维修和提供的保养服务、消防设备等，提出预留份额等政府采购支持措施，加大对监狱企业产品的采购力度。</w:t>
      </w:r>
    </w:p>
    <w:p>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五、各地区、各部门要高度重视，加强组织管理和监督，做好政府采购支持监狱企业发展的相关工作。有关部门要加强监管，确保面向监狱企业采购的工作依法依规进行。各监狱企业要不断提高监狱企业产品的质量和服务水平，为做好监狱企业产品政府采购工作提供有力保障。</w:t>
      </w:r>
    </w:p>
    <w:p>
      <w:pPr>
        <w:spacing w:line="360" w:lineRule="auto"/>
        <w:ind w:firstLine="3840" w:firstLineChars="1600"/>
        <w:jc w:val="both"/>
        <w:rPr>
          <w:rFonts w:hint="eastAsia" w:ascii="宋体" w:hAnsi="宋体" w:eastAsia="宋体" w:cs="宋体"/>
          <w:szCs w:val="21"/>
        </w:rPr>
      </w:pPr>
      <w:r>
        <w:rPr>
          <w:rFonts w:hint="eastAsia" w:ascii="宋体" w:hAnsi="宋体" w:eastAsia="宋体" w:cs="宋体"/>
          <w:sz w:val="24"/>
          <w:szCs w:val="24"/>
          <w:highlight w:val="none"/>
        </w:rPr>
        <w:t>中华人民共和国财政部中华人民共和国司法部</w:t>
      </w:r>
    </w:p>
    <w:p>
      <w:pPr>
        <w:pStyle w:val="6"/>
        <w:rPr>
          <w:rFonts w:hint="eastAsia" w:ascii="宋体" w:hAnsi="宋体" w:eastAsia="宋体" w:cs="宋体"/>
          <w:sz w:val="24"/>
          <w:szCs w:val="24"/>
          <w:lang w:eastAsia="zh-CN"/>
        </w:rPr>
      </w:pPr>
    </w:p>
    <w:sectPr>
      <w:footerReference r:id="rId11" w:type="default"/>
      <w:pgSz w:w="11906" w:h="16839"/>
      <w:pgMar w:top="1440" w:right="1080" w:bottom="1440" w:left="1080" w:header="1020" w:footer="1212" w:gutter="0"/>
      <w:pgNumType w:fmt="decimal"/>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新宋体">
    <w:panose1 w:val="02010609030101010101"/>
    <w:charset w:val="86"/>
    <w:family w:val="auto"/>
    <w:pitch w:val="default"/>
    <w:sig w:usb0="0000020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772"/>
      <w:rPr>
        <w:rFonts w:ascii="Calibri" w:hAnsi="Calibri" w:eastAsia="Calibri" w:cs="Calibri"/>
        <w:sz w:val="18"/>
        <w:szCs w:val="18"/>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I</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772"/>
      <w:rPr>
        <w:rFonts w:ascii="Calibri" w:hAnsi="Calibri" w:eastAsia="Calibri" w:cs="Calibri"/>
        <w:sz w:val="18"/>
        <w:szCs w:val="18"/>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III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III</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226"/>
      <w:rPr>
        <w:rFonts w:ascii="Calibri" w:hAnsi="Calibri" w:eastAsia="Calibri" w:cs="Calibri"/>
        <w:sz w:val="18"/>
        <w:szCs w:val="18"/>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LIV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LIV</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7" w:lineRule="auto"/>
      <w:ind w:left="4582"/>
      <w:rPr>
        <w:rFonts w:ascii="Calibri" w:hAnsi="Calibri" w:eastAsia="Calibri" w:cs="Calibri"/>
        <w:sz w:val="18"/>
        <w:szCs w:val="18"/>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LXII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LXII</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widowControl w:val="0"/>
      <w:snapToGrid w:val="0"/>
      <w:spacing w:before="0" w:after="0"/>
      <w:jc w:val="center"/>
      <w:rPr>
        <w:rFonts w:ascii="Times New Roman" w:hAnsi="Times New Roman" w:eastAsia="宋体" w:cs="Times New Roman"/>
        <w:color w:val="000000"/>
        <w:kern w:val="2"/>
        <w:sz w:val="18"/>
        <w:szCs w:val="18"/>
        <w:lang w:val="en-US" w:eastAsia="zh-CN" w:bidi="ar-SA"/>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LXXXVII</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LXXXVII</w:t>
                    </w:r>
                    <w:r>
                      <w:fldChar w:fldCharType="end"/>
                    </w:r>
                  </w:p>
                </w:txbxContent>
              </v:textbox>
            </v:shape>
          </w:pict>
        </mc:Fallback>
      </mc:AlternateContent>
    </w:r>
  </w:p>
  <w:p>
    <w:pPr>
      <w:widowControl w:val="0"/>
      <w:tabs>
        <w:tab w:val="left" w:pos="4621"/>
        <w:tab w:val="center" w:pos="4744"/>
      </w:tabs>
      <w:snapToGrid w:val="0"/>
      <w:spacing w:before="0" w:after="0"/>
      <w:ind w:right="360"/>
      <w:jc w:val="left"/>
      <w:rPr>
        <w:rFonts w:hint="eastAsia" w:ascii="Times New Roman" w:hAnsi="Times New Roman" w:eastAsia="宋体" w:cs="Times New Roman"/>
        <w:color w:val="000000"/>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69" w:lineRule="auto"/>
      <w:ind w:left="4725"/>
      <w:rPr>
        <w:rFonts w:ascii="Calibri" w:hAnsi="Calibri" w:eastAsia="Calibri" w:cs="Calibri"/>
        <w:sz w:val="18"/>
        <w:szCs w:val="18"/>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pPr>
                          <w:r>
                            <w:fldChar w:fldCharType="begin"/>
                          </w:r>
                          <w:r>
                            <w:instrText xml:space="preserve"> PAGE  \* MERGEFORMAT </w:instrText>
                          </w:r>
                          <w:r>
                            <w:fldChar w:fldCharType="separate"/>
                          </w:r>
                          <w:r>
                            <w:t>CIV</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3"/>
                    </w:pPr>
                    <w:r>
                      <w:fldChar w:fldCharType="begin"/>
                    </w:r>
                    <w:r>
                      <w:instrText xml:space="preserve"> PAGE  \* MERGEFORMAT </w:instrText>
                    </w:r>
                    <w:r>
                      <w:fldChar w:fldCharType="separate"/>
                    </w:r>
                    <w:r>
                      <w:t>CIV</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Bdr>
        <w:bottom w:val="none" w:color="auto" w:sz="0" w:space="1"/>
      </w:pBdr>
      <w:tabs>
        <w:tab w:val="left" w:pos="3890"/>
        <w:tab w:val="clear" w:pos="4153"/>
      </w:tabs>
      <w:ind w:firstLine="720" w:firstLineChars="400"/>
      <w:jc w:val="left"/>
    </w:pPr>
    <w:r>
      <w:drawing>
        <wp:anchor distT="0" distB="0" distL="114300" distR="114300" simplePos="0" relativeHeight="251660288" behindDoc="1" locked="0" layoutInCell="1" allowOverlap="1">
          <wp:simplePos x="0" y="0"/>
          <wp:positionH relativeFrom="column">
            <wp:posOffset>7620</wp:posOffset>
          </wp:positionH>
          <wp:positionV relativeFrom="paragraph">
            <wp:posOffset>-190500</wp:posOffset>
          </wp:positionV>
          <wp:extent cx="323850" cy="308610"/>
          <wp:effectExtent l="0" t="0" r="0" b="15240"/>
          <wp:wrapTight wrapText="bothSides">
            <wp:wrapPolygon>
              <wp:start x="0" y="0"/>
              <wp:lineTo x="0" y="20000"/>
              <wp:lineTo x="20329" y="20000"/>
              <wp:lineTo x="20329" y="0"/>
              <wp:lineTo x="0"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323850" cy="308610"/>
                  </a:xfrm>
                  <a:prstGeom prst="rect">
                    <a:avLst/>
                  </a:prstGeom>
                  <a:noFill/>
                  <a:ln>
                    <a:noFill/>
                  </a:ln>
                </pic:spPr>
              </pic:pic>
            </a:graphicData>
          </a:graphic>
        </wp:anchor>
      </w:drawing>
    </w:r>
    <w:r>
      <w:rPr>
        <w:rFonts w:hint="eastAsia" w:ascii="楷体" w:hAnsi="楷体" w:eastAsia="楷体" w:cs="楷体"/>
        <w:b/>
        <w:bCs/>
        <w:sz w:val="15"/>
        <w:szCs w:val="15"/>
        <w:lang w:eastAsia="zh-CN"/>
      </w:rPr>
      <w:t>吉林前川项目管理有限公司</w:t>
    </w:r>
    <w:r>
      <w:rPr>
        <w:rFonts w:hint="eastAsia" w:ascii="楷体" w:hAnsi="楷体" w:eastAsia="楷体" w:cs="楷体"/>
        <w:b/>
        <w:bCs/>
        <w:sz w:val="15"/>
        <w:szCs w:val="15"/>
        <w:lang w:eastAsia="zh-CN"/>
      </w:rPr>
      <w:tab/>
    </w:r>
  </w:p>
  <w:p>
    <w:pPr>
      <w:pStyle w:val="9"/>
      <w:pBdr>
        <w:bottom w:val="double" w:color="auto" w:sz="8" w:space="0"/>
      </w:pBdr>
      <w:spacing w:line="14" w:lineRule="auto"/>
      <w:rPr>
        <w:sz w:val="2"/>
        <w:u w:val="doubl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FBD789"/>
    <w:multiLevelType w:val="singleLevel"/>
    <w:tmpl w:val="AFFBD789"/>
    <w:lvl w:ilvl="0" w:tentative="0">
      <w:start w:val="1"/>
      <w:numFmt w:val="decimal"/>
      <w:lvlText w:val="%1."/>
      <w:lvlJc w:val="left"/>
      <w:pPr>
        <w:tabs>
          <w:tab w:val="left" w:pos="312"/>
        </w:tabs>
      </w:pPr>
    </w:lvl>
  </w:abstractNum>
  <w:abstractNum w:abstractNumId="1">
    <w:nsid w:val="CF092B84"/>
    <w:multiLevelType w:val="multilevel"/>
    <w:tmpl w:val="CF092B84"/>
    <w:lvl w:ilvl="0" w:tentative="0">
      <w:start w:val="1"/>
      <w:numFmt w:val="decimal"/>
      <w:lvlText w:val="%1."/>
      <w:lvlJc w:val="left"/>
      <w:pPr>
        <w:ind w:left="1379" w:hanging="480"/>
      </w:pPr>
      <w:rPr>
        <w:rFonts w:hint="default" w:ascii="宋体" w:hAnsi="宋体" w:eastAsia="宋体" w:cs="宋体"/>
        <w:w w:val="100"/>
        <w:sz w:val="32"/>
        <w:szCs w:val="32"/>
        <w:lang w:val="zh-CN" w:eastAsia="zh-CN" w:bidi="zh-CN"/>
      </w:rPr>
    </w:lvl>
    <w:lvl w:ilvl="1" w:tentative="0">
      <w:start w:val="0"/>
      <w:numFmt w:val="bullet"/>
      <w:lvlText w:val="•"/>
      <w:lvlJc w:val="left"/>
      <w:pPr>
        <w:ind w:left="2142" w:hanging="480"/>
      </w:pPr>
      <w:rPr>
        <w:rFonts w:hint="default"/>
        <w:lang w:val="zh-CN" w:eastAsia="zh-CN" w:bidi="zh-CN"/>
      </w:rPr>
    </w:lvl>
    <w:lvl w:ilvl="2" w:tentative="0">
      <w:start w:val="0"/>
      <w:numFmt w:val="bullet"/>
      <w:lvlText w:val="•"/>
      <w:lvlJc w:val="left"/>
      <w:pPr>
        <w:ind w:left="2904" w:hanging="480"/>
      </w:pPr>
      <w:rPr>
        <w:rFonts w:hint="default"/>
        <w:lang w:val="zh-CN" w:eastAsia="zh-CN" w:bidi="zh-CN"/>
      </w:rPr>
    </w:lvl>
    <w:lvl w:ilvl="3" w:tentative="0">
      <w:start w:val="0"/>
      <w:numFmt w:val="bullet"/>
      <w:lvlText w:val="•"/>
      <w:lvlJc w:val="left"/>
      <w:pPr>
        <w:ind w:left="3667" w:hanging="480"/>
      </w:pPr>
      <w:rPr>
        <w:rFonts w:hint="default"/>
        <w:lang w:val="zh-CN" w:eastAsia="zh-CN" w:bidi="zh-CN"/>
      </w:rPr>
    </w:lvl>
    <w:lvl w:ilvl="4" w:tentative="0">
      <w:start w:val="0"/>
      <w:numFmt w:val="bullet"/>
      <w:lvlText w:val="•"/>
      <w:lvlJc w:val="left"/>
      <w:pPr>
        <w:ind w:left="4429" w:hanging="480"/>
      </w:pPr>
      <w:rPr>
        <w:rFonts w:hint="default"/>
        <w:lang w:val="zh-CN" w:eastAsia="zh-CN" w:bidi="zh-CN"/>
      </w:rPr>
    </w:lvl>
    <w:lvl w:ilvl="5" w:tentative="0">
      <w:start w:val="0"/>
      <w:numFmt w:val="bullet"/>
      <w:lvlText w:val="•"/>
      <w:lvlJc w:val="left"/>
      <w:pPr>
        <w:ind w:left="5192" w:hanging="480"/>
      </w:pPr>
      <w:rPr>
        <w:rFonts w:hint="default"/>
        <w:lang w:val="zh-CN" w:eastAsia="zh-CN" w:bidi="zh-CN"/>
      </w:rPr>
    </w:lvl>
    <w:lvl w:ilvl="6" w:tentative="0">
      <w:start w:val="0"/>
      <w:numFmt w:val="bullet"/>
      <w:lvlText w:val="•"/>
      <w:lvlJc w:val="left"/>
      <w:pPr>
        <w:ind w:left="5954" w:hanging="480"/>
      </w:pPr>
      <w:rPr>
        <w:rFonts w:hint="default"/>
        <w:lang w:val="zh-CN" w:eastAsia="zh-CN" w:bidi="zh-CN"/>
      </w:rPr>
    </w:lvl>
    <w:lvl w:ilvl="7" w:tentative="0">
      <w:start w:val="0"/>
      <w:numFmt w:val="bullet"/>
      <w:lvlText w:val="•"/>
      <w:lvlJc w:val="left"/>
      <w:pPr>
        <w:ind w:left="6717" w:hanging="480"/>
      </w:pPr>
      <w:rPr>
        <w:rFonts w:hint="default"/>
        <w:lang w:val="zh-CN" w:eastAsia="zh-CN" w:bidi="zh-CN"/>
      </w:rPr>
    </w:lvl>
    <w:lvl w:ilvl="8" w:tentative="0">
      <w:start w:val="0"/>
      <w:numFmt w:val="bullet"/>
      <w:lvlText w:val="•"/>
      <w:lvlJc w:val="left"/>
      <w:pPr>
        <w:ind w:left="7479" w:hanging="480"/>
      </w:pPr>
      <w:rPr>
        <w:rFonts w:hint="default"/>
        <w:lang w:val="zh-CN" w:eastAsia="zh-CN" w:bidi="zh-CN"/>
      </w:rPr>
    </w:lvl>
  </w:abstractNum>
  <w:abstractNum w:abstractNumId="2">
    <w:nsid w:val="E398474F"/>
    <w:multiLevelType w:val="singleLevel"/>
    <w:tmpl w:val="E398474F"/>
    <w:lvl w:ilvl="0" w:tentative="0">
      <w:start w:val="1"/>
      <w:numFmt w:val="decimal"/>
      <w:suff w:val="nothing"/>
      <w:lvlText w:val="%1、"/>
      <w:lvlJc w:val="left"/>
    </w:lvl>
  </w:abstractNum>
  <w:abstractNum w:abstractNumId="3">
    <w:nsid w:val="00000006"/>
    <w:multiLevelType w:val="singleLevel"/>
    <w:tmpl w:val="00000006"/>
    <w:lvl w:ilvl="0" w:tentative="0">
      <w:start w:val="1"/>
      <w:numFmt w:val="chineseCountingThousand"/>
      <w:suff w:val="nothing"/>
      <w:lvlText w:val="（%1）"/>
      <w:lvlJc w:val="left"/>
      <w:pPr>
        <w:tabs>
          <w:tab w:val="left" w:pos="0"/>
        </w:tabs>
        <w:ind w:left="0" w:firstLine="0"/>
      </w:pPr>
      <w:rPr>
        <w:rFonts w:hint="eastAsia" w:cs="宋体"/>
      </w:rPr>
    </w:lvl>
  </w:abstractNum>
  <w:abstractNum w:abstractNumId="4">
    <w:nsid w:val="00000007"/>
    <w:multiLevelType w:val="singleLevel"/>
    <w:tmpl w:val="00000007"/>
    <w:lvl w:ilvl="0" w:tentative="0">
      <w:start w:val="16"/>
      <w:numFmt w:val="chineseCountingThousand"/>
      <w:suff w:val="nothing"/>
      <w:lvlText w:val="（%1）"/>
      <w:lvlJc w:val="left"/>
      <w:pPr>
        <w:tabs>
          <w:tab w:val="left" w:pos="0"/>
        </w:tabs>
        <w:ind w:left="0" w:firstLine="0"/>
      </w:pPr>
      <w:rPr>
        <w:rFonts w:hint="eastAsia"/>
      </w:rPr>
    </w:lvl>
  </w:abstractNum>
  <w:abstractNum w:abstractNumId="5">
    <w:nsid w:val="0000000D"/>
    <w:multiLevelType w:val="singleLevel"/>
    <w:tmpl w:val="0000000D"/>
    <w:lvl w:ilvl="0" w:tentative="0">
      <w:start w:val="1"/>
      <w:numFmt w:val="chineseCountingThousand"/>
      <w:suff w:val="nothing"/>
      <w:lvlText w:val="%1、"/>
      <w:lvlJc w:val="left"/>
      <w:pPr>
        <w:tabs>
          <w:tab w:val="left" w:pos="0"/>
        </w:tabs>
        <w:ind w:left="720" w:firstLine="0"/>
      </w:pPr>
      <w:rPr>
        <w:rFonts w:hint="eastAsia" w:cs="宋体"/>
      </w:rPr>
    </w:lvl>
  </w:abstractNum>
  <w:abstractNum w:abstractNumId="6">
    <w:nsid w:val="01C63A11"/>
    <w:multiLevelType w:val="singleLevel"/>
    <w:tmpl w:val="01C63A11"/>
    <w:lvl w:ilvl="0" w:tentative="0">
      <w:start w:val="1"/>
      <w:numFmt w:val="decimal"/>
      <w:suff w:val="space"/>
      <w:lvlText w:val="%1."/>
      <w:lvlJc w:val="left"/>
      <w:pPr>
        <w:ind w:left="601" w:firstLine="0"/>
      </w:pPr>
    </w:lvl>
  </w:abstractNum>
  <w:abstractNum w:abstractNumId="7">
    <w:nsid w:val="2D4B0D84"/>
    <w:multiLevelType w:val="singleLevel"/>
    <w:tmpl w:val="2D4B0D84"/>
    <w:lvl w:ilvl="0" w:tentative="0">
      <w:start w:val="1"/>
      <w:numFmt w:val="decimal"/>
      <w:suff w:val="nothing"/>
      <w:lvlText w:val="%1"/>
      <w:lvlJc w:val="left"/>
      <w:pPr>
        <w:ind w:left="0" w:firstLine="403"/>
      </w:pPr>
      <w:rPr>
        <w:rFonts w:hint="default"/>
      </w:rPr>
    </w:lvl>
  </w:abstractNum>
  <w:abstractNum w:abstractNumId="8">
    <w:nsid w:val="4CC183FC"/>
    <w:multiLevelType w:val="singleLevel"/>
    <w:tmpl w:val="4CC183FC"/>
    <w:lvl w:ilvl="0" w:tentative="0">
      <w:start w:val="1"/>
      <w:numFmt w:val="decimal"/>
      <w:suff w:val="nothing"/>
      <w:lvlText w:val="%1、"/>
      <w:lvlJc w:val="left"/>
    </w:lvl>
  </w:abstractNum>
  <w:abstractNum w:abstractNumId="9">
    <w:nsid w:val="4DF25CED"/>
    <w:multiLevelType w:val="singleLevel"/>
    <w:tmpl w:val="4DF25CED"/>
    <w:lvl w:ilvl="0" w:tentative="0">
      <w:start w:val="1"/>
      <w:numFmt w:val="decimal"/>
      <w:lvlText w:val="%1."/>
      <w:lvlJc w:val="left"/>
      <w:pPr>
        <w:tabs>
          <w:tab w:val="left" w:pos="312"/>
        </w:tabs>
      </w:pPr>
    </w:lvl>
  </w:abstractNum>
  <w:abstractNum w:abstractNumId="10">
    <w:nsid w:val="6AC2E886"/>
    <w:multiLevelType w:val="singleLevel"/>
    <w:tmpl w:val="6AC2E886"/>
    <w:lvl w:ilvl="0" w:tentative="0">
      <w:start w:val="2"/>
      <w:numFmt w:val="decimal"/>
      <w:suff w:val="nothing"/>
      <w:lvlText w:val="%1、"/>
      <w:lvlJc w:val="left"/>
    </w:lvl>
  </w:abstractNum>
  <w:num w:numId="1">
    <w:abstractNumId w:val="7"/>
  </w:num>
  <w:num w:numId="2">
    <w:abstractNumId w:val="10"/>
  </w:num>
  <w:num w:numId="3">
    <w:abstractNumId w:val="9"/>
  </w:num>
  <w:num w:numId="4">
    <w:abstractNumId w:val="0"/>
  </w:num>
  <w:num w:numId="5">
    <w:abstractNumId w:val="8"/>
  </w:num>
  <w:num w:numId="6">
    <w:abstractNumId w:val="2"/>
  </w:num>
  <w:num w:numId="7">
    <w:abstractNumId w:val="1"/>
  </w:num>
  <w:num w:numId="8">
    <w:abstractNumId w:val="6"/>
  </w:num>
  <w:num w:numId="9">
    <w:abstractNumId w:val="3"/>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bordersDoNotSurroundHeader w:val="0"/>
  <w:bordersDoNotSurroundFooter w:val="0"/>
  <w:documentProtection w:enforcement="0"/>
  <w:displayHorizontalDrawingGridEvery w:val="1"/>
  <w:displayVerticalDrawingGridEvery w:val="1"/>
  <w:noPunctuationKerning w:val="1"/>
  <w:characterSpacingControl w:val="doNotCompress"/>
  <w:hdrShapeDefaults>
    <o:shapelayout v:ext="edit">
      <o:idmap v:ext="edit" data="3"/>
    </o:shapelayout>
  </w:hdrShapeDefaults>
  <w:footnotePr>
    <w:footnote w:id="0"/>
    <w:footnote w:id="1"/>
  </w:footnotePr>
  <w:endnotePr>
    <w:endnote w:id="0"/>
    <w:endnote w:id="1"/>
  </w:endnotePr>
  <w:compat>
    <w:spaceForUL/>
    <w:ulTrailSpace/>
    <w:doNotExpandShiftReturn/>
    <w:doNotWrapTextWithPunct/>
    <w:doNotUseEastAsianBreakRules/>
    <w:useFELayout/>
    <w:doNotUseIndentAsNumberingTabStop/>
    <w:useAltKinsokuLineBreakRules/>
    <w:compatSetting w:name="compatibilityMode" w:uri="http://schemas.microsoft.com/office/word" w:val="14"/>
  </w:compat>
  <w:docVars>
    <w:docVar w:name="commondata" w:val="eyJoZGlkIjoiNjUyZGE1YTM1MDFmYTdiYmJiZTY0ZmVhZTQ0ODhlY2QifQ=="/>
  </w:docVars>
  <w:rsids>
    <w:rsidRoot w:val="00000000"/>
    <w:rsid w:val="00C4446B"/>
    <w:rsid w:val="01351803"/>
    <w:rsid w:val="013D4B60"/>
    <w:rsid w:val="017D7424"/>
    <w:rsid w:val="02313F99"/>
    <w:rsid w:val="04510922"/>
    <w:rsid w:val="05316B28"/>
    <w:rsid w:val="06646C1E"/>
    <w:rsid w:val="068A3C77"/>
    <w:rsid w:val="06C74ECC"/>
    <w:rsid w:val="07CF07B5"/>
    <w:rsid w:val="08AC4379"/>
    <w:rsid w:val="08E9737B"/>
    <w:rsid w:val="09200DA1"/>
    <w:rsid w:val="09ED50BD"/>
    <w:rsid w:val="0AFD06C3"/>
    <w:rsid w:val="0AFF69E2"/>
    <w:rsid w:val="0B09597E"/>
    <w:rsid w:val="0DA970D9"/>
    <w:rsid w:val="0E350096"/>
    <w:rsid w:val="0E782AE7"/>
    <w:rsid w:val="0E811E04"/>
    <w:rsid w:val="0EADECBD"/>
    <w:rsid w:val="0EB30789"/>
    <w:rsid w:val="0EDF4037"/>
    <w:rsid w:val="0EEB2695"/>
    <w:rsid w:val="0FF11069"/>
    <w:rsid w:val="1001144E"/>
    <w:rsid w:val="106B1D32"/>
    <w:rsid w:val="106E6267"/>
    <w:rsid w:val="1098630E"/>
    <w:rsid w:val="109951E3"/>
    <w:rsid w:val="10B262A5"/>
    <w:rsid w:val="1122342A"/>
    <w:rsid w:val="11673533"/>
    <w:rsid w:val="117F5B75"/>
    <w:rsid w:val="123C7F7B"/>
    <w:rsid w:val="12A52565"/>
    <w:rsid w:val="13FF4D4D"/>
    <w:rsid w:val="14162DD5"/>
    <w:rsid w:val="14A30D26"/>
    <w:rsid w:val="15556671"/>
    <w:rsid w:val="1742736F"/>
    <w:rsid w:val="175D340E"/>
    <w:rsid w:val="1844637C"/>
    <w:rsid w:val="18567E5D"/>
    <w:rsid w:val="190A3122"/>
    <w:rsid w:val="193948C5"/>
    <w:rsid w:val="19795226"/>
    <w:rsid w:val="198D65A1"/>
    <w:rsid w:val="198F3FAC"/>
    <w:rsid w:val="19C8005E"/>
    <w:rsid w:val="1AF57E02"/>
    <w:rsid w:val="1AFE2AB5"/>
    <w:rsid w:val="1B9D5C72"/>
    <w:rsid w:val="1C0302FC"/>
    <w:rsid w:val="1C4A1A87"/>
    <w:rsid w:val="1CEE68B6"/>
    <w:rsid w:val="1D15281D"/>
    <w:rsid w:val="1D195DF5"/>
    <w:rsid w:val="1D23517E"/>
    <w:rsid w:val="1D3F269C"/>
    <w:rsid w:val="1DC619F7"/>
    <w:rsid w:val="1F120F82"/>
    <w:rsid w:val="20141B33"/>
    <w:rsid w:val="20391D0E"/>
    <w:rsid w:val="21A734D8"/>
    <w:rsid w:val="22631AF5"/>
    <w:rsid w:val="22B72A00"/>
    <w:rsid w:val="231650BC"/>
    <w:rsid w:val="231D38A1"/>
    <w:rsid w:val="23A3664D"/>
    <w:rsid w:val="241E0E5B"/>
    <w:rsid w:val="24BF5DD9"/>
    <w:rsid w:val="24F651A1"/>
    <w:rsid w:val="26146355"/>
    <w:rsid w:val="273B6B9C"/>
    <w:rsid w:val="27831F6F"/>
    <w:rsid w:val="27BB41B4"/>
    <w:rsid w:val="28140D47"/>
    <w:rsid w:val="29057462"/>
    <w:rsid w:val="29546FFE"/>
    <w:rsid w:val="29594382"/>
    <w:rsid w:val="2A5B5660"/>
    <w:rsid w:val="2AE8528D"/>
    <w:rsid w:val="2BC40C62"/>
    <w:rsid w:val="2BEA0B91"/>
    <w:rsid w:val="2C3F34A4"/>
    <w:rsid w:val="2CE90E48"/>
    <w:rsid w:val="2CF30610"/>
    <w:rsid w:val="2D601624"/>
    <w:rsid w:val="2DA3549B"/>
    <w:rsid w:val="2DF11B88"/>
    <w:rsid w:val="2E03133B"/>
    <w:rsid w:val="2EA94D33"/>
    <w:rsid w:val="2EBD6784"/>
    <w:rsid w:val="2F214484"/>
    <w:rsid w:val="2F6D5D61"/>
    <w:rsid w:val="2FC201B7"/>
    <w:rsid w:val="300A1801"/>
    <w:rsid w:val="30C25A2F"/>
    <w:rsid w:val="30F77FD8"/>
    <w:rsid w:val="318C05B0"/>
    <w:rsid w:val="31A6555A"/>
    <w:rsid w:val="324C4353"/>
    <w:rsid w:val="32ED2D29"/>
    <w:rsid w:val="335B0E2A"/>
    <w:rsid w:val="347C1403"/>
    <w:rsid w:val="34873D41"/>
    <w:rsid w:val="363C648D"/>
    <w:rsid w:val="365537B4"/>
    <w:rsid w:val="388E3B19"/>
    <w:rsid w:val="38C64F1D"/>
    <w:rsid w:val="39502F1F"/>
    <w:rsid w:val="396D293C"/>
    <w:rsid w:val="3997D5A2"/>
    <w:rsid w:val="3A145757"/>
    <w:rsid w:val="3A9643BE"/>
    <w:rsid w:val="3A9C79E2"/>
    <w:rsid w:val="3B3B3797"/>
    <w:rsid w:val="3C0F6C5E"/>
    <w:rsid w:val="3C241E9D"/>
    <w:rsid w:val="3C2F4241"/>
    <w:rsid w:val="3C8C3277"/>
    <w:rsid w:val="3E083824"/>
    <w:rsid w:val="3E2B7513"/>
    <w:rsid w:val="3EAA4B0F"/>
    <w:rsid w:val="3F2D6F1F"/>
    <w:rsid w:val="3F496FBD"/>
    <w:rsid w:val="3F853255"/>
    <w:rsid w:val="3F950E35"/>
    <w:rsid w:val="3FC96FE3"/>
    <w:rsid w:val="3FD69B2D"/>
    <w:rsid w:val="3FDF6807"/>
    <w:rsid w:val="3FFF31E9"/>
    <w:rsid w:val="40210A18"/>
    <w:rsid w:val="403F0E94"/>
    <w:rsid w:val="406047D1"/>
    <w:rsid w:val="41450811"/>
    <w:rsid w:val="419B49AF"/>
    <w:rsid w:val="41ED051A"/>
    <w:rsid w:val="42C13FA2"/>
    <w:rsid w:val="431C567C"/>
    <w:rsid w:val="43302C72"/>
    <w:rsid w:val="434B7D0F"/>
    <w:rsid w:val="43BF9724"/>
    <w:rsid w:val="43E5449E"/>
    <w:rsid w:val="444F55DD"/>
    <w:rsid w:val="44AB3FEF"/>
    <w:rsid w:val="4597548E"/>
    <w:rsid w:val="45A7159D"/>
    <w:rsid w:val="46625A9C"/>
    <w:rsid w:val="48A64365"/>
    <w:rsid w:val="49D071C0"/>
    <w:rsid w:val="4A543678"/>
    <w:rsid w:val="4AD57A97"/>
    <w:rsid w:val="4B5F6A4E"/>
    <w:rsid w:val="4B6C6179"/>
    <w:rsid w:val="4BE60F1D"/>
    <w:rsid w:val="4D0A4797"/>
    <w:rsid w:val="4D465924"/>
    <w:rsid w:val="4D467EC5"/>
    <w:rsid w:val="4D582918"/>
    <w:rsid w:val="4D704F42"/>
    <w:rsid w:val="4D8B25B0"/>
    <w:rsid w:val="4E8512DD"/>
    <w:rsid w:val="4F2B1BC8"/>
    <w:rsid w:val="4FEFFBF2"/>
    <w:rsid w:val="50532238"/>
    <w:rsid w:val="52326C6A"/>
    <w:rsid w:val="52406CC7"/>
    <w:rsid w:val="525F7333"/>
    <w:rsid w:val="528374C6"/>
    <w:rsid w:val="53A92F5C"/>
    <w:rsid w:val="53D05ACC"/>
    <w:rsid w:val="54206B5C"/>
    <w:rsid w:val="54CE5C29"/>
    <w:rsid w:val="55196185"/>
    <w:rsid w:val="55747599"/>
    <w:rsid w:val="558714E0"/>
    <w:rsid w:val="55A05AF2"/>
    <w:rsid w:val="55A953B1"/>
    <w:rsid w:val="55BD2E23"/>
    <w:rsid w:val="56116B96"/>
    <w:rsid w:val="56B73A2E"/>
    <w:rsid w:val="57570821"/>
    <w:rsid w:val="57CD71A1"/>
    <w:rsid w:val="57FB3215"/>
    <w:rsid w:val="581320C1"/>
    <w:rsid w:val="58631A9E"/>
    <w:rsid w:val="59006DC5"/>
    <w:rsid w:val="59516EA1"/>
    <w:rsid w:val="5B590DC3"/>
    <w:rsid w:val="5B915813"/>
    <w:rsid w:val="5BA74225"/>
    <w:rsid w:val="5BA92293"/>
    <w:rsid w:val="5BB4077F"/>
    <w:rsid w:val="5C642116"/>
    <w:rsid w:val="5D510652"/>
    <w:rsid w:val="5DA546E4"/>
    <w:rsid w:val="5E1C71BE"/>
    <w:rsid w:val="5E860858"/>
    <w:rsid w:val="5ED6774F"/>
    <w:rsid w:val="5EDB74B5"/>
    <w:rsid w:val="5F3A53B0"/>
    <w:rsid w:val="5F5E187C"/>
    <w:rsid w:val="6017124D"/>
    <w:rsid w:val="60EC0E0F"/>
    <w:rsid w:val="6122434D"/>
    <w:rsid w:val="613E4A98"/>
    <w:rsid w:val="618A76A9"/>
    <w:rsid w:val="61A66D2D"/>
    <w:rsid w:val="61FA45D1"/>
    <w:rsid w:val="62347E94"/>
    <w:rsid w:val="62353958"/>
    <w:rsid w:val="632443AD"/>
    <w:rsid w:val="63FC0E86"/>
    <w:rsid w:val="640D1C05"/>
    <w:rsid w:val="648F785E"/>
    <w:rsid w:val="64B50F5D"/>
    <w:rsid w:val="64C45142"/>
    <w:rsid w:val="64E6064D"/>
    <w:rsid w:val="64FF35A7"/>
    <w:rsid w:val="6574716F"/>
    <w:rsid w:val="65DC4F19"/>
    <w:rsid w:val="65FC516D"/>
    <w:rsid w:val="65FF607C"/>
    <w:rsid w:val="665B0FDD"/>
    <w:rsid w:val="66E856F1"/>
    <w:rsid w:val="678E6299"/>
    <w:rsid w:val="6796514D"/>
    <w:rsid w:val="687B687D"/>
    <w:rsid w:val="68E72F24"/>
    <w:rsid w:val="693A7EE1"/>
    <w:rsid w:val="69451454"/>
    <w:rsid w:val="694F5C1E"/>
    <w:rsid w:val="698A2A90"/>
    <w:rsid w:val="69DFC2C7"/>
    <w:rsid w:val="6A696866"/>
    <w:rsid w:val="6B173545"/>
    <w:rsid w:val="6B2009D5"/>
    <w:rsid w:val="6B2F7D93"/>
    <w:rsid w:val="6B522921"/>
    <w:rsid w:val="6B607F4C"/>
    <w:rsid w:val="6B833C3B"/>
    <w:rsid w:val="6B937684"/>
    <w:rsid w:val="6BD46138"/>
    <w:rsid w:val="6CA20330"/>
    <w:rsid w:val="6CAF118B"/>
    <w:rsid w:val="6CC91B21"/>
    <w:rsid w:val="6CF748E0"/>
    <w:rsid w:val="6D263925"/>
    <w:rsid w:val="6D506E2A"/>
    <w:rsid w:val="6D5D0BE7"/>
    <w:rsid w:val="6D7C5894"/>
    <w:rsid w:val="6DB8335B"/>
    <w:rsid w:val="6E7F7D18"/>
    <w:rsid w:val="6E9323E7"/>
    <w:rsid w:val="6EC6456A"/>
    <w:rsid w:val="6EDF562C"/>
    <w:rsid w:val="6F5281A7"/>
    <w:rsid w:val="6FDC28D3"/>
    <w:rsid w:val="702E730E"/>
    <w:rsid w:val="70326E5A"/>
    <w:rsid w:val="70FC24C5"/>
    <w:rsid w:val="70FE0E8B"/>
    <w:rsid w:val="71D84CE0"/>
    <w:rsid w:val="72623B00"/>
    <w:rsid w:val="73035E68"/>
    <w:rsid w:val="752A4C51"/>
    <w:rsid w:val="75D163A2"/>
    <w:rsid w:val="76AC673B"/>
    <w:rsid w:val="77525757"/>
    <w:rsid w:val="77617526"/>
    <w:rsid w:val="7787114F"/>
    <w:rsid w:val="77882D05"/>
    <w:rsid w:val="783233D4"/>
    <w:rsid w:val="78B0381E"/>
    <w:rsid w:val="7919798C"/>
    <w:rsid w:val="79FF3ECB"/>
    <w:rsid w:val="7A747570"/>
    <w:rsid w:val="7A9279F6"/>
    <w:rsid w:val="7AAF67FA"/>
    <w:rsid w:val="7AEB41B0"/>
    <w:rsid w:val="7B0703E4"/>
    <w:rsid w:val="7B30793B"/>
    <w:rsid w:val="7B4F3EAB"/>
    <w:rsid w:val="7BB87930"/>
    <w:rsid w:val="7BF6F146"/>
    <w:rsid w:val="7BF70459"/>
    <w:rsid w:val="7BFC5A6F"/>
    <w:rsid w:val="7BFF8911"/>
    <w:rsid w:val="7CE514ED"/>
    <w:rsid w:val="7D916C30"/>
    <w:rsid w:val="7E0C0132"/>
    <w:rsid w:val="7E423B38"/>
    <w:rsid w:val="7FBF4AC0"/>
    <w:rsid w:val="7FEF1C14"/>
    <w:rsid w:val="7FF7AC52"/>
    <w:rsid w:val="80F344D8"/>
    <w:rsid w:val="9EBBAA11"/>
    <w:rsid w:val="BFDA0B1C"/>
    <w:rsid w:val="BFFA59B4"/>
    <w:rsid w:val="C5FA4896"/>
    <w:rsid w:val="DEB739AC"/>
    <w:rsid w:val="E3AA4216"/>
    <w:rsid w:val="E7FCD877"/>
    <w:rsid w:val="EABD714E"/>
    <w:rsid w:val="EB861CC9"/>
    <w:rsid w:val="EBF267EA"/>
    <w:rsid w:val="EC5F72F0"/>
    <w:rsid w:val="ECAB6AF2"/>
    <w:rsid w:val="EEDFFB31"/>
    <w:rsid w:val="F25FEE4D"/>
    <w:rsid w:val="F2DE1CE2"/>
    <w:rsid w:val="F4D3B3EF"/>
    <w:rsid w:val="F6DB995E"/>
    <w:rsid w:val="FD77F3FC"/>
    <w:rsid w:val="FE8F2D89"/>
    <w:rsid w:val="FF975899"/>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name="Normal"/>
    <w:lsdException w:qFormat="1" w:unhideWhenUsed="0" w:uiPriority="9"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paragraph" w:styleId="4">
    <w:name w:val="heading 1"/>
    <w:basedOn w:val="1"/>
    <w:next w:val="1"/>
    <w:qFormat/>
    <w:uiPriority w:val="9"/>
    <w:pPr>
      <w:keepNext/>
      <w:keepLines/>
      <w:spacing w:before="340" w:after="330" w:line="578" w:lineRule="auto"/>
      <w:outlineLvl w:val="0"/>
    </w:pPr>
    <w:rPr>
      <w:b/>
      <w:bCs/>
      <w:kern w:val="44"/>
      <w:sz w:val="44"/>
      <w:szCs w:val="44"/>
    </w:rPr>
  </w:style>
  <w:style w:type="paragraph" w:styleId="5">
    <w:name w:val="heading 2"/>
    <w:basedOn w:val="1"/>
    <w:next w:val="1"/>
    <w:qFormat/>
    <w:uiPriority w:val="9"/>
    <w:pPr>
      <w:keepNext/>
      <w:keepLines/>
      <w:spacing w:before="260" w:after="260" w:line="416" w:lineRule="auto"/>
      <w:outlineLvl w:val="1"/>
    </w:pPr>
    <w:rPr>
      <w:rFonts w:ascii="Cambria" w:hAnsi="Cambria"/>
      <w:b/>
      <w:bCs/>
      <w:kern w:val="0"/>
      <w:sz w:val="32"/>
      <w:szCs w:val="32"/>
    </w:rPr>
  </w:style>
  <w:style w:type="character" w:default="1" w:styleId="18">
    <w:name w:val="Default Paragraph Font"/>
    <w:semiHidden/>
    <w:qForma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Body Text First Indent 2"/>
    <w:basedOn w:val="3"/>
    <w:unhideWhenUsed/>
    <w:qFormat/>
    <w:uiPriority w:val="99"/>
    <w:pPr>
      <w:ind w:firstLine="420" w:firstLineChars="200"/>
    </w:pPr>
    <w:rPr>
      <w:rFonts w:ascii="Calibri" w:hAnsi="Calibri"/>
      <w:szCs w:val="22"/>
    </w:rPr>
  </w:style>
  <w:style w:type="paragraph" w:styleId="3">
    <w:name w:val="Body Text Indent"/>
    <w:basedOn w:val="1"/>
    <w:next w:val="1"/>
    <w:qFormat/>
    <w:uiPriority w:val="0"/>
    <w:pPr>
      <w:adjustRightInd w:val="0"/>
      <w:spacing w:line="560" w:lineRule="exact"/>
      <w:ind w:left="300"/>
      <w:textAlignment w:val="baseline"/>
    </w:pPr>
    <w:rPr>
      <w:rFonts w:ascii="Times New Roman" w:hAnsi="Times New Roman" w:eastAsia="宋体" w:cs="Times New Roman"/>
      <w:kern w:val="0"/>
      <w:sz w:val="24"/>
      <w:szCs w:val="24"/>
    </w:rPr>
  </w:style>
  <w:style w:type="paragraph" w:styleId="6">
    <w:name w:val="Normal Indent"/>
    <w:basedOn w:val="1"/>
    <w:qFormat/>
    <w:uiPriority w:val="0"/>
    <w:pPr>
      <w:widowControl/>
      <w:ind w:firstLine="420"/>
      <w:jc w:val="center"/>
    </w:pPr>
    <w:rPr>
      <w:b/>
      <w:kern w:val="0"/>
      <w:sz w:val="44"/>
    </w:rPr>
  </w:style>
  <w:style w:type="paragraph" w:styleId="7">
    <w:name w:val="annotation text"/>
    <w:basedOn w:val="1"/>
    <w:qFormat/>
    <w:uiPriority w:val="99"/>
    <w:pPr>
      <w:jc w:val="left"/>
    </w:pPr>
  </w:style>
  <w:style w:type="paragraph" w:styleId="8">
    <w:name w:val="Body Text 3"/>
    <w:basedOn w:val="1"/>
    <w:qFormat/>
    <w:uiPriority w:val="0"/>
    <w:pPr>
      <w:spacing w:after="120"/>
    </w:pPr>
    <w:rPr>
      <w:sz w:val="16"/>
      <w:szCs w:val="16"/>
    </w:rPr>
  </w:style>
  <w:style w:type="paragraph" w:styleId="9">
    <w:name w:val="Body Text"/>
    <w:basedOn w:val="1"/>
    <w:semiHidden/>
    <w:qFormat/>
    <w:uiPriority w:val="0"/>
    <w:rPr>
      <w:rFonts w:ascii="Arial" w:hAnsi="Arial" w:eastAsia="Arial" w:cs="Arial"/>
      <w:sz w:val="21"/>
      <w:szCs w:val="21"/>
      <w:lang w:val="en-US" w:eastAsia="en-US" w:bidi="ar-SA"/>
    </w:rPr>
  </w:style>
  <w:style w:type="paragraph" w:styleId="10">
    <w:name w:val="Plain Text"/>
    <w:basedOn w:val="1"/>
    <w:qFormat/>
    <w:uiPriority w:val="0"/>
    <w:rPr>
      <w:rFonts w:ascii="宋体" w:hAnsi="Courier New" w:eastAsiaTheme="minorEastAsia" w:cstheme="minorBidi"/>
      <w:szCs w:val="22"/>
    </w:rPr>
  </w:style>
  <w:style w:type="paragraph" w:styleId="11">
    <w:name w:val="Date"/>
    <w:basedOn w:val="12"/>
    <w:next w:val="12"/>
    <w:qFormat/>
    <w:uiPriority w:val="0"/>
    <w:rPr>
      <w:b/>
      <w:sz w:val="30"/>
      <w:szCs w:val="20"/>
    </w:rPr>
  </w:style>
  <w:style w:type="paragraph" w:customStyle="1" w:styleId="12">
    <w:name w:val="正文_0"/>
    <w:qFormat/>
    <w:uiPriority w:val="0"/>
    <w:pPr>
      <w:widowControl w:val="0"/>
      <w:jc w:val="both"/>
    </w:pPr>
    <w:rPr>
      <w:rFonts w:ascii="Calibri" w:hAnsi="Calibri" w:eastAsia="Calibri" w:cs="Times New Roman"/>
      <w:kern w:val="2"/>
      <w:sz w:val="21"/>
      <w:szCs w:val="24"/>
      <w:lang w:val="en-US" w:eastAsia="zh-CN" w:bidi="ar-SA"/>
    </w:rPr>
  </w:style>
  <w:style w:type="paragraph" w:styleId="13">
    <w:name w:val="footer"/>
    <w:basedOn w:val="1"/>
    <w:qFormat/>
    <w:uiPriority w:val="99"/>
    <w:pPr>
      <w:tabs>
        <w:tab w:val="center" w:pos="4153"/>
        <w:tab w:val="right" w:pos="8306"/>
      </w:tabs>
      <w:snapToGrid w:val="0"/>
      <w:jc w:val="left"/>
    </w:pPr>
    <w:rPr>
      <w:sz w:val="18"/>
      <w:szCs w:val="18"/>
    </w:rPr>
  </w:style>
  <w:style w:type="paragraph" w:styleId="14">
    <w:name w:val="envelope return"/>
    <w:basedOn w:val="1"/>
    <w:qFormat/>
    <w:uiPriority w:val="0"/>
    <w:pPr>
      <w:snapToGrid w:val="0"/>
    </w:pPr>
    <w:rPr>
      <w:rFonts w:ascii="Arial" w:hAnsi="Arial"/>
    </w:rPr>
  </w:style>
  <w:style w:type="paragraph" w:styleId="1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qFormat/>
    <w:uiPriority w:val="0"/>
    <w:rPr>
      <w:color w:val="0000FF"/>
      <w:u w:val="single"/>
    </w:rPr>
  </w:style>
  <w:style w:type="paragraph" w:customStyle="1" w:styleId="20">
    <w:name w:val="Default"/>
    <w:next w:val="11"/>
    <w:qFormat/>
    <w:uiPriority w:val="0"/>
    <w:pPr>
      <w:widowControl w:val="0"/>
      <w:autoSpaceDE w:val="0"/>
      <w:autoSpaceDN w:val="0"/>
      <w:adjustRightInd w:val="0"/>
    </w:pPr>
    <w:rPr>
      <w:rFonts w:ascii="宋体" w:cs="宋体" w:hAnsiTheme="minorHAnsi" w:eastAsiaTheme="minorEastAsia"/>
      <w:color w:val="000000"/>
      <w:sz w:val="24"/>
      <w:szCs w:val="24"/>
      <w:lang w:val="en-US" w:eastAsia="zh-CN" w:bidi="ar-SA"/>
    </w:rPr>
  </w:style>
  <w:style w:type="table" w:customStyle="1" w:styleId="21">
    <w:name w:val="Table Normal"/>
    <w:semiHidden/>
    <w:unhideWhenUsed/>
    <w:qFormat/>
    <w:uiPriority w:val="0"/>
    <w:tblPr>
      <w:tblCellMar>
        <w:top w:w="0" w:type="dxa"/>
        <w:left w:w="0" w:type="dxa"/>
        <w:bottom w:w="0" w:type="dxa"/>
        <w:right w:w="0" w:type="dxa"/>
      </w:tblCellMar>
    </w:tblPr>
  </w:style>
  <w:style w:type="paragraph" w:customStyle="1" w:styleId="22">
    <w:name w:val="Table Text"/>
    <w:basedOn w:val="1"/>
    <w:semiHidden/>
    <w:qFormat/>
    <w:uiPriority w:val="0"/>
    <w:rPr>
      <w:rFonts w:ascii="宋体" w:hAnsi="宋体" w:eastAsia="宋体" w:cs="宋体"/>
      <w:sz w:val="28"/>
      <w:szCs w:val="28"/>
      <w:lang w:val="en-US" w:eastAsia="en-US" w:bidi="ar-SA"/>
    </w:rPr>
  </w:style>
  <w:style w:type="paragraph" w:styleId="23">
    <w:name w:val="List Paragraph"/>
    <w:basedOn w:val="1"/>
    <w:qFormat/>
    <w:uiPriority w:val="34"/>
    <w:pPr>
      <w:ind w:firstLine="420" w:firstLineChars="200"/>
    </w:pPr>
  </w:style>
  <w:style w:type="character" w:customStyle="1" w:styleId="24">
    <w:name w:val="font31"/>
    <w:basedOn w:val="18"/>
    <w:qFormat/>
    <w:uiPriority w:val="0"/>
    <w:rPr>
      <w:rFonts w:hint="eastAsia" w:ascii="宋体" w:hAnsi="宋体" w:eastAsia="宋体" w:cs="宋体"/>
      <w:color w:val="000000"/>
      <w:sz w:val="22"/>
      <w:szCs w:val="22"/>
      <w:u w:val="none"/>
    </w:rPr>
  </w:style>
  <w:style w:type="character" w:customStyle="1" w:styleId="25">
    <w:name w:val="font51"/>
    <w:basedOn w:val="18"/>
    <w:qFormat/>
    <w:uiPriority w:val="0"/>
    <w:rPr>
      <w:rFonts w:hint="eastAsia" w:ascii="宋体" w:hAnsi="宋体" w:eastAsia="宋体" w:cs="宋体"/>
      <w:color w:val="000000"/>
      <w:sz w:val="36"/>
      <w:szCs w:val="36"/>
      <w:u w:val="none"/>
    </w:rPr>
  </w:style>
  <w:style w:type="character" w:customStyle="1" w:styleId="26">
    <w:name w:val="font61"/>
    <w:basedOn w:val="18"/>
    <w:qFormat/>
    <w:uiPriority w:val="0"/>
    <w:rPr>
      <w:rFonts w:hint="eastAsia" w:ascii="宋体" w:hAnsi="宋体" w:eastAsia="宋体" w:cs="宋体"/>
      <w:b/>
      <w:color w:val="000000"/>
      <w:sz w:val="22"/>
      <w:szCs w:val="22"/>
      <w:u w:val="none"/>
    </w:rPr>
  </w:style>
  <w:style w:type="character" w:customStyle="1" w:styleId="27">
    <w:name w:val="font12"/>
    <w:basedOn w:val="18"/>
    <w:qFormat/>
    <w:uiPriority w:val="0"/>
    <w:rPr>
      <w:rFonts w:hint="default" w:ascii="Times New Roman" w:hAnsi="Times New Roman" w:cs="Times New Roman"/>
      <w:color w:val="000000"/>
      <w:sz w:val="22"/>
      <w:szCs w:val="22"/>
      <w:u w:val="none"/>
    </w:rPr>
  </w:style>
  <w:style w:type="paragraph" w:customStyle="1" w:styleId="28">
    <w:name w:val="BG"/>
    <w:basedOn w:val="1"/>
    <w:qFormat/>
    <w:uiPriority w:val="0"/>
    <w:pPr>
      <w:jc w:val="center"/>
    </w:pPr>
    <w:rPr>
      <w:rFonts w:ascii="宋体" w:hAnsi="宋体"/>
      <w:color w:val="000000"/>
      <w:kern w:val="0"/>
      <w:szCs w:val="22"/>
    </w:rPr>
  </w:style>
  <w:style w:type="paragraph" w:customStyle="1" w:styleId="29">
    <w:name w:val="_Style 12"/>
    <w:basedOn w:val="1"/>
    <w:next w:val="23"/>
    <w:qFormat/>
    <w:uiPriority w:val="34"/>
    <w:pPr>
      <w:ind w:firstLine="420" w:firstLineChars="200"/>
    </w:pPr>
    <w:rPr>
      <w:rFonts w:ascii="Calibri" w:hAnsi="Calibri"/>
      <w:szCs w:val="22"/>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emf"/><Relationship Id="rId13" Type="http://schemas.openxmlformats.org/officeDocument/2006/relationships/oleObject" Target="embeddings/oleObject1.bin"/><Relationship Id="rId12" Type="http://schemas.openxmlformats.org/officeDocument/2006/relationships/theme" Target="theme/theme1.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112</Pages>
  <Words>63315</Words>
  <Characters>73140</Characters>
  <TotalTime>0</TotalTime>
  <ScaleCrop>false</ScaleCrop>
  <LinksUpToDate>false</LinksUpToDate>
  <CharactersWithSpaces>73744</CharactersWithSpaces>
  <Application>WPS Office_11.1.0.14309_F1E327BC-269C-435d-A152-05C5408002CA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2023-07-02T02:49:00Z</dcterms:created>
  <dc:creator>NTKO</dc:creator>
  <cp:lastModifiedBy>KuKu Xuan</cp:lastModifiedBy>
  <cp:lastPrinted>2023-07-16T02:57:00Z</cp:lastPrinted>
  <dcterms:modified xsi:type="dcterms:W3CDTF">2023-08-18T00:34:32Z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wqlLaW5nc29mdCBQREYgdG8gV1BTIDkw</vt:lpwstr>
  </property>
  <property fmtid="{D5CDD505-2E9C-101B-9397-08002B2CF9AE}" pid="3" name="Created">
    <vt:filetime>2023-07-04T14:50:57Z</vt:filetime>
  </property>
  <property fmtid="{D5CDD505-2E9C-101B-9397-08002B2CF9AE}" pid="4" name="KSOProductBuildVer">
    <vt:lpwstr>2052-11.1.0.14309</vt:lpwstr>
  </property>
  <property fmtid="{D5CDD505-2E9C-101B-9397-08002B2CF9AE}" pid="5" name="ICV">
    <vt:lpwstr>1FA413A4CAEE439F8505BCBAABF2E65B_13</vt:lpwstr>
  </property>
</Properties>
</file>