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360" w:lineRule="auto"/>
        <w:jc w:val="center"/>
        <w:rPr>
          <w:rFonts w:ascii="宋体" w:hAnsi="宋体"/>
          <w:sz w:val="52"/>
          <w:szCs w:val="52"/>
        </w:rPr>
      </w:pPr>
      <w:r>
        <w:rPr>
          <w:rFonts w:hint="eastAsia" w:ascii="宋体" w:hAnsi="宋体"/>
          <w:sz w:val="52"/>
          <w:szCs w:val="52"/>
        </w:rPr>
        <w:t>延边州政府采购</w:t>
      </w:r>
    </w:p>
    <w:p>
      <w:pPr>
        <w:spacing w:beforeLines="50" w:line="360" w:lineRule="auto"/>
        <w:jc w:val="center"/>
        <w:rPr>
          <w:rFonts w:ascii="宋体" w:hAnsi="宋体"/>
          <w:sz w:val="52"/>
          <w:szCs w:val="52"/>
        </w:rPr>
      </w:pPr>
      <w:r>
        <w:rPr>
          <w:rFonts w:hint="eastAsia" w:ascii="宋体" w:hAnsi="宋体"/>
          <w:sz w:val="52"/>
          <w:szCs w:val="52"/>
        </w:rPr>
        <w:t>竞争性磋商文件（服务类）</w:t>
      </w:r>
    </w:p>
    <w:p>
      <w:pPr>
        <w:spacing w:beforeLines="50" w:line="360" w:lineRule="auto"/>
        <w:jc w:val="center"/>
        <w:rPr>
          <w:rFonts w:ascii="宋体" w:hAnsi="宋体"/>
          <w:sz w:val="36"/>
          <w:szCs w:val="36"/>
        </w:rPr>
      </w:pPr>
    </w:p>
    <w:p>
      <w:pPr>
        <w:snapToGrid w:val="0"/>
        <w:spacing w:beforeLines="50" w:line="360" w:lineRule="auto"/>
        <w:jc w:val="center"/>
        <w:rPr>
          <w:rFonts w:ascii="方正小标宋简体" w:hAnsi="方正小标宋简体" w:eastAsia="方正小标宋简体" w:cs="方正小标宋简体"/>
          <w:sz w:val="44"/>
          <w:szCs w:val="44"/>
        </w:rPr>
      </w:pPr>
      <w:r>
        <w:rPr>
          <w:rFonts w:hint="eastAsia" w:ascii="华文新魏" w:hAnsi="宋体" w:eastAsia="华文新魏"/>
          <w:sz w:val="72"/>
          <w:szCs w:val="72"/>
        </w:rPr>
        <w:t>竞争性磋商文件</w:t>
      </w:r>
    </w:p>
    <w:p>
      <w:pPr>
        <w:spacing w:beforeLines="100" w:afterLines="50" w:line="360" w:lineRule="auto"/>
        <w:jc w:val="center"/>
        <w:rPr>
          <w:rFonts w:ascii="宋体" w:hAnsi="宋体"/>
          <w:szCs w:val="21"/>
        </w:rPr>
      </w:pPr>
      <w:r>
        <w:rPr>
          <w:rFonts w:hint="eastAsia" w:ascii="宋体" w:hAnsi="宋体"/>
          <w:szCs w:val="21"/>
        </w:rPr>
        <w:t>（全流程电子化评标）</w:t>
      </w:r>
    </w:p>
    <w:p>
      <w:pPr>
        <w:spacing w:line="360" w:lineRule="auto"/>
        <w:rPr>
          <w:rFonts w:ascii="宋体" w:hAnsi="宋体"/>
          <w:b/>
          <w:sz w:val="32"/>
          <w:szCs w:val="32"/>
        </w:rPr>
      </w:pPr>
    </w:p>
    <w:p>
      <w:pPr>
        <w:spacing w:line="360" w:lineRule="auto"/>
        <w:jc w:val="center"/>
        <w:rPr>
          <w:rFonts w:ascii="宋体" w:hAnsi="宋体"/>
          <w:b/>
          <w:sz w:val="32"/>
          <w:szCs w:val="32"/>
        </w:rPr>
      </w:pPr>
    </w:p>
    <w:p>
      <w:pPr>
        <w:pStyle w:val="14"/>
        <w:snapToGrid w:val="0"/>
        <w:spacing w:before="50" w:after="120" w:line="360" w:lineRule="auto"/>
        <w:ind w:firstLine="1192" w:firstLineChars="396"/>
        <w:rPr>
          <w:rFonts w:ascii="仿宋_GB2312" w:hAnsi="宋体" w:eastAsia="仿宋_GB2312"/>
          <w:b/>
          <w:bCs/>
          <w:sz w:val="30"/>
          <w:szCs w:val="30"/>
        </w:rPr>
      </w:pPr>
      <w:r>
        <w:rPr>
          <w:rFonts w:hint="eastAsia" w:ascii="仿宋_GB2312" w:hAnsi="宋体" w:eastAsia="仿宋_GB2312"/>
          <w:b/>
          <w:bCs/>
          <w:sz w:val="30"/>
          <w:szCs w:val="30"/>
        </w:rPr>
        <w:t>项目</w:t>
      </w:r>
      <w:r>
        <w:rPr>
          <w:rFonts w:hint="eastAsia" w:ascii="仿宋_GB2312" w:hAnsi="宋体" w:eastAsia="仿宋_GB2312" w:cs="Courier New"/>
          <w:b/>
          <w:bCs/>
          <w:w w:val="95"/>
          <w:sz w:val="30"/>
          <w:szCs w:val="30"/>
        </w:rPr>
        <w:t>名称</w:t>
      </w:r>
      <w:r>
        <w:rPr>
          <w:rFonts w:hint="eastAsia" w:ascii="仿宋_GB2312" w:hAnsi="宋体" w:eastAsia="仿宋_GB2312"/>
          <w:b/>
          <w:bCs/>
          <w:sz w:val="30"/>
          <w:szCs w:val="30"/>
        </w:rPr>
        <w:t>：延边</w:t>
      </w:r>
      <w:r>
        <w:rPr>
          <w:rFonts w:hint="eastAsia" w:ascii="仿宋_GB2312" w:hAnsi="宋体" w:eastAsia="仿宋_GB2312"/>
          <w:b/>
          <w:bCs/>
          <w:sz w:val="30"/>
          <w:szCs w:val="30"/>
          <w:lang w:eastAsia="zh-CN"/>
        </w:rPr>
        <w:t>社会脑康医院（延边荣军医院）</w:t>
      </w:r>
      <w:r>
        <w:rPr>
          <w:rFonts w:hint="eastAsia" w:ascii="仿宋_GB2312" w:hAnsi="宋体" w:eastAsia="仿宋_GB2312"/>
          <w:b/>
          <w:bCs/>
          <w:sz w:val="30"/>
          <w:szCs w:val="30"/>
          <w:lang w:val="en-US" w:eastAsia="zh-CN"/>
        </w:rPr>
        <w:t>2025年保洁服务</w:t>
      </w:r>
    </w:p>
    <w:p>
      <w:pPr>
        <w:snapToGrid w:val="0"/>
        <w:spacing w:beforeLines="50" w:line="360" w:lineRule="auto"/>
        <w:ind w:firstLine="1144" w:firstLineChars="400"/>
        <w:rPr>
          <w:rFonts w:hint="default" w:ascii="仿宋_GB2312" w:hAnsi="宋体" w:eastAsia="仿宋_GB2312"/>
          <w:b/>
          <w:sz w:val="30"/>
          <w:szCs w:val="48"/>
          <w:lang w:val="en-US"/>
        </w:rPr>
      </w:pPr>
      <w:r>
        <w:rPr>
          <w:rFonts w:hint="eastAsia" w:ascii="仿宋_GB2312" w:hAnsi="宋体" w:eastAsia="仿宋_GB2312" w:cs="Courier New"/>
          <w:b/>
          <w:bCs/>
          <w:w w:val="95"/>
          <w:sz w:val="30"/>
          <w:szCs w:val="30"/>
        </w:rPr>
        <w:t>项目</w:t>
      </w:r>
      <w:r>
        <w:rPr>
          <w:rFonts w:hint="eastAsia" w:ascii="仿宋_GB2312" w:hAnsi="宋体" w:eastAsia="仿宋_GB2312"/>
          <w:b/>
          <w:bCs/>
          <w:sz w:val="30"/>
          <w:szCs w:val="30"/>
        </w:rPr>
        <w:t>编号</w:t>
      </w:r>
      <w:r>
        <w:rPr>
          <w:rFonts w:hint="eastAsia" w:ascii="仿宋_GB2312" w:hAnsi="宋体" w:eastAsia="仿宋_GB2312" w:cs="Courier New"/>
          <w:b/>
          <w:bCs/>
          <w:w w:val="95"/>
          <w:sz w:val="30"/>
          <w:szCs w:val="30"/>
        </w:rPr>
        <w:t>：</w:t>
      </w:r>
      <w:r>
        <w:rPr>
          <w:rFonts w:hint="eastAsia" w:ascii="仿宋_GB2312" w:hAnsi="宋体" w:eastAsia="仿宋_GB2312" w:cs="Courier New"/>
          <w:b/>
          <w:bCs/>
          <w:w w:val="95"/>
          <w:sz w:val="30"/>
          <w:szCs w:val="30"/>
          <w:lang w:eastAsia="zh-CN"/>
        </w:rPr>
        <w:t>采购计划</w:t>
      </w:r>
      <w:r>
        <w:rPr>
          <w:rFonts w:hint="eastAsia" w:ascii="仿宋_GB2312" w:hAnsi="宋体" w:eastAsia="仿宋_GB2312"/>
          <w:b/>
          <w:sz w:val="30"/>
          <w:szCs w:val="48"/>
        </w:rPr>
        <w:t>-[2025]-000</w:t>
      </w:r>
      <w:r>
        <w:rPr>
          <w:rFonts w:hint="eastAsia" w:ascii="仿宋_GB2312" w:hAnsi="宋体" w:eastAsia="仿宋_GB2312"/>
          <w:b/>
          <w:sz w:val="30"/>
          <w:szCs w:val="48"/>
          <w:lang w:val="en-US" w:eastAsia="zh-CN"/>
        </w:rPr>
        <w:t>72-02</w:t>
      </w:r>
    </w:p>
    <w:p>
      <w:pPr>
        <w:snapToGrid w:val="0"/>
        <w:spacing w:beforeLines="50" w:line="360" w:lineRule="auto"/>
        <w:ind w:firstLine="1204" w:firstLineChars="400"/>
        <w:rPr>
          <w:rFonts w:ascii="仿宋_GB2312" w:hAnsi="宋体" w:eastAsia="仿宋_GB2312"/>
          <w:b/>
          <w:sz w:val="30"/>
          <w:szCs w:val="48"/>
        </w:rPr>
      </w:pPr>
      <w:r>
        <w:rPr>
          <w:rFonts w:hint="eastAsia" w:ascii="仿宋_GB2312" w:hAnsi="宋体" w:eastAsia="仿宋_GB2312"/>
          <w:b/>
          <w:sz w:val="30"/>
          <w:szCs w:val="48"/>
        </w:rPr>
        <w:t>项目所属区划：</w:t>
      </w:r>
      <w:r>
        <w:rPr>
          <w:rFonts w:hint="eastAsia" w:ascii="仿宋_GB2312" w:hAnsi="宋体" w:eastAsia="仿宋_GB2312"/>
          <w:b/>
          <w:sz w:val="30"/>
          <w:szCs w:val="48"/>
          <w:u w:val="single"/>
        </w:rPr>
        <w:t>州本级</w:t>
      </w:r>
    </w:p>
    <w:p>
      <w:pPr>
        <w:pStyle w:val="14"/>
        <w:snapToGrid w:val="0"/>
        <w:spacing w:before="50" w:after="120" w:line="360" w:lineRule="auto"/>
        <w:ind w:firstLine="1124" w:firstLineChars="393"/>
        <w:rPr>
          <w:rFonts w:hint="eastAsia" w:ascii="仿宋_GB2312" w:hAnsi="宋体" w:eastAsia="仿宋_GB2312"/>
          <w:b/>
          <w:bCs/>
          <w:w w:val="95"/>
          <w:sz w:val="30"/>
          <w:szCs w:val="30"/>
          <w:lang w:eastAsia="zh-CN"/>
        </w:rPr>
      </w:pPr>
      <w:r>
        <w:rPr>
          <w:rFonts w:hint="eastAsia" w:ascii="仿宋_GB2312" w:hAnsi="宋体" w:eastAsia="仿宋_GB2312"/>
          <w:b/>
          <w:bCs/>
          <w:w w:val="95"/>
          <w:sz w:val="30"/>
          <w:szCs w:val="30"/>
        </w:rPr>
        <w:t>采 购 人：延边</w:t>
      </w:r>
      <w:r>
        <w:rPr>
          <w:rFonts w:hint="eastAsia" w:ascii="仿宋_GB2312" w:hAnsi="宋体" w:eastAsia="仿宋_GB2312"/>
          <w:b/>
          <w:bCs/>
          <w:w w:val="95"/>
          <w:sz w:val="30"/>
          <w:szCs w:val="30"/>
          <w:lang w:eastAsia="zh-CN"/>
        </w:rPr>
        <w:t>社会脑康医院（延边荣军医院）</w:t>
      </w:r>
    </w:p>
    <w:p>
      <w:pPr>
        <w:pStyle w:val="14"/>
        <w:snapToGrid w:val="0"/>
        <w:spacing w:before="50" w:after="120" w:line="360" w:lineRule="auto"/>
        <w:ind w:firstLine="1124" w:firstLineChars="393"/>
        <w:rPr>
          <w:rFonts w:ascii="仿宋_GB2312" w:hAnsi="宋体" w:eastAsia="仿宋_GB2312"/>
          <w:b/>
          <w:bCs/>
          <w:w w:val="95"/>
          <w:sz w:val="30"/>
          <w:szCs w:val="30"/>
        </w:rPr>
      </w:pPr>
      <w:r>
        <w:rPr>
          <w:rFonts w:hint="eastAsia" w:ascii="仿宋_GB2312" w:hAnsi="宋体" w:eastAsia="仿宋_GB2312"/>
          <w:b/>
          <w:bCs/>
          <w:w w:val="95"/>
          <w:sz w:val="30"/>
          <w:szCs w:val="30"/>
        </w:rPr>
        <w:t>采购代理机构：延边朝鲜族自治州公共资源交易中心（州政府采购中心）</w:t>
      </w:r>
    </w:p>
    <w:p>
      <w:pPr>
        <w:pStyle w:val="14"/>
        <w:snapToGrid w:val="0"/>
        <w:spacing w:before="50" w:after="120" w:line="360" w:lineRule="auto"/>
        <w:ind w:firstLine="841" w:firstLineChars="294"/>
        <w:rPr>
          <w:rFonts w:ascii="仿宋_GB2312" w:hAnsi="宋体" w:eastAsia="仿宋_GB2312"/>
          <w:b/>
          <w:bCs/>
          <w:w w:val="95"/>
          <w:sz w:val="30"/>
          <w:szCs w:val="30"/>
        </w:rPr>
      </w:pPr>
    </w:p>
    <w:p>
      <w:pPr>
        <w:pStyle w:val="14"/>
        <w:snapToGrid w:val="0"/>
        <w:spacing w:before="50" w:after="120" w:line="360" w:lineRule="auto"/>
        <w:ind w:firstLine="841" w:firstLineChars="294"/>
        <w:jc w:val="center"/>
        <w:rPr>
          <w:rFonts w:ascii="仿宋_GB2312" w:hAnsi="宋体" w:eastAsia="仿宋_GB2312"/>
          <w:b/>
          <w:bCs/>
          <w:w w:val="95"/>
          <w:sz w:val="30"/>
          <w:szCs w:val="30"/>
        </w:rPr>
      </w:pPr>
      <w:r>
        <w:rPr>
          <w:rFonts w:hint="eastAsia" w:ascii="仿宋_GB2312" w:hAnsi="宋体" w:eastAsia="仿宋_GB2312"/>
          <w:b/>
          <w:bCs/>
          <w:w w:val="95"/>
          <w:sz w:val="30"/>
          <w:szCs w:val="30"/>
        </w:rPr>
        <w:t>2025年</w:t>
      </w:r>
      <w:r>
        <w:rPr>
          <w:rFonts w:hint="eastAsia" w:ascii="仿宋_GB2312" w:hAnsi="宋体" w:eastAsia="仿宋_GB2312"/>
          <w:b/>
          <w:bCs/>
          <w:w w:val="95"/>
          <w:sz w:val="30"/>
          <w:szCs w:val="30"/>
          <w:lang w:val="en-US" w:eastAsia="zh-CN"/>
        </w:rPr>
        <w:t>7</w:t>
      </w:r>
      <w:r>
        <w:rPr>
          <w:rFonts w:hint="eastAsia" w:ascii="仿宋_GB2312" w:hAnsi="宋体" w:eastAsia="仿宋_GB2312"/>
          <w:b/>
          <w:bCs/>
          <w:w w:val="95"/>
          <w:sz w:val="30"/>
          <w:szCs w:val="30"/>
        </w:rPr>
        <w:t>月</w:t>
      </w:r>
      <w:r>
        <w:rPr>
          <w:rFonts w:hint="eastAsia" w:ascii="仿宋_GB2312" w:hAnsi="宋体" w:eastAsia="仿宋_GB2312"/>
          <w:b/>
          <w:bCs/>
          <w:w w:val="95"/>
          <w:sz w:val="30"/>
          <w:szCs w:val="30"/>
          <w:lang w:val="en-US" w:eastAsia="zh-CN"/>
        </w:rPr>
        <w:t>3</w:t>
      </w:r>
      <w:r>
        <w:rPr>
          <w:rFonts w:hint="eastAsia" w:ascii="仿宋_GB2312" w:hAnsi="宋体" w:eastAsia="仿宋_GB2312"/>
          <w:b/>
          <w:bCs/>
          <w:w w:val="95"/>
          <w:sz w:val="30"/>
          <w:szCs w:val="30"/>
        </w:rPr>
        <w:t xml:space="preserve"> 日</w:t>
      </w:r>
    </w:p>
    <w:p>
      <w:pPr>
        <w:pStyle w:val="14"/>
        <w:snapToGrid w:val="0"/>
        <w:spacing w:before="50" w:after="120" w:line="360" w:lineRule="auto"/>
        <w:ind w:firstLine="841" w:firstLineChars="294"/>
        <w:jc w:val="center"/>
        <w:rPr>
          <w:rFonts w:ascii="仿宋_GB2312" w:hAnsi="宋体" w:eastAsia="仿宋_GB2312"/>
          <w:b/>
          <w:bCs/>
          <w:w w:val="95"/>
          <w:sz w:val="30"/>
          <w:szCs w:val="30"/>
        </w:rPr>
        <w:sectPr>
          <w:headerReference r:id="rId3" w:type="default"/>
          <w:footerReference r:id="rId4" w:type="default"/>
          <w:pgSz w:w="11906" w:h="16838"/>
          <w:pgMar w:top="1134" w:right="1134" w:bottom="1134" w:left="1134" w:header="720" w:footer="720" w:gutter="0"/>
          <w:pgNumType w:start="1"/>
          <w:cols w:space="720" w:num="1"/>
          <w:docGrid w:type="lines" w:linePitch="331" w:charSpace="0"/>
        </w:sectPr>
      </w:pPr>
    </w:p>
    <w:p>
      <w:pPr>
        <w:spacing w:line="360" w:lineRule="auto"/>
        <w:jc w:val="center"/>
        <w:rPr>
          <w:rFonts w:ascii="宋体" w:hAnsi="宋体"/>
          <w:b/>
          <w:sz w:val="44"/>
          <w:szCs w:val="44"/>
        </w:rPr>
      </w:pPr>
      <w:r>
        <w:rPr>
          <w:rFonts w:hint="eastAsia" w:ascii="宋体" w:hAnsi="宋体"/>
          <w:b/>
          <w:sz w:val="44"/>
          <w:szCs w:val="44"/>
        </w:rPr>
        <w:t>目   录</w:t>
      </w:r>
      <w:bookmarkStart w:id="1" w:name="_GoBack"/>
      <w:bookmarkEnd w:id="1"/>
    </w:p>
    <w:p>
      <w:pPr>
        <w:spacing w:line="400" w:lineRule="exact"/>
        <w:jc w:val="center"/>
        <w:rPr>
          <w:rFonts w:ascii="宋体" w:hAnsi="宋体"/>
          <w:b/>
          <w:sz w:val="44"/>
          <w:szCs w:val="44"/>
        </w:rPr>
      </w:pPr>
    </w:p>
    <w:p>
      <w:r>
        <w:rPr>
          <w:rFonts w:hint="eastAsia"/>
        </w:rPr>
        <w:fldChar w:fldCharType="begin"/>
      </w:r>
      <w:r>
        <w:rPr>
          <w:rFonts w:hint="eastAsia"/>
        </w:rPr>
        <w:instrText xml:space="preserve"> TOC \o "1-3" \h \z \u </w:instrText>
      </w:r>
      <w:r>
        <w:rPr>
          <w:rFonts w:hint="eastAsia"/>
        </w:rPr>
        <w:fldChar w:fldCharType="separate"/>
      </w:r>
      <w:r>
        <w:fldChar w:fldCharType="begin"/>
      </w:r>
      <w:r>
        <w:instrText xml:space="preserve"> HYPERLINK "PageOfficeControl%20中的文档" \l "_Toc80886925" </w:instrText>
      </w:r>
      <w:r>
        <w:fldChar w:fldCharType="separate"/>
      </w:r>
      <w:r>
        <w:rPr>
          <w:rFonts w:hint="eastAsia"/>
        </w:rPr>
        <w:t>第一章 竞争性磋商公告</w:t>
      </w:r>
      <w:r>
        <w:rPr>
          <w:rFonts w:hint="eastAsia"/>
        </w:rPr>
        <w:tab/>
      </w:r>
      <w:r>
        <w:rPr>
          <w:rFonts w:hint="eastAsia"/>
        </w:rPr>
        <w:fldChar w:fldCharType="end"/>
      </w:r>
    </w:p>
    <w:p>
      <w:r>
        <w:fldChar w:fldCharType="begin"/>
      </w:r>
      <w:r>
        <w:instrText xml:space="preserve"> HYPERLINK "PageOfficeControl%20中的文档" \l "_Toc80886926" </w:instrText>
      </w:r>
      <w:r>
        <w:fldChar w:fldCharType="separate"/>
      </w:r>
      <w:r>
        <w:rPr>
          <w:rFonts w:hint="eastAsia"/>
        </w:rPr>
        <w:t>第二章采购需求</w:t>
      </w:r>
      <w:r>
        <w:rPr>
          <w:rFonts w:hint="eastAsia"/>
        </w:rPr>
        <w:tab/>
      </w:r>
      <w:r>
        <w:rPr>
          <w:rFonts w:hint="eastAsia"/>
        </w:rPr>
        <w:fldChar w:fldCharType="end"/>
      </w:r>
    </w:p>
    <w:p>
      <w:r>
        <w:fldChar w:fldCharType="begin"/>
      </w:r>
      <w:r>
        <w:instrText xml:space="preserve"> HYPERLINK "PageOfficeControl%20中的文档" \l "_Toc80886927" </w:instrText>
      </w:r>
      <w:r>
        <w:fldChar w:fldCharType="separate"/>
      </w:r>
      <w:r>
        <w:rPr>
          <w:rFonts w:hint="eastAsia"/>
        </w:rPr>
        <w:t>第三章供应商须知</w:t>
      </w:r>
      <w:r>
        <w:rPr>
          <w:rFonts w:hint="eastAsia"/>
        </w:rPr>
        <w:fldChar w:fldCharType="end"/>
      </w:r>
    </w:p>
    <w:p>
      <w:r>
        <w:fldChar w:fldCharType="begin"/>
      </w:r>
      <w:r>
        <w:instrText xml:space="preserve"> HYPERLINK "PageOfficeControl%20中的文档" \l "_Toc80886928" </w:instrText>
      </w:r>
      <w:r>
        <w:fldChar w:fldCharType="separate"/>
      </w:r>
      <w:r>
        <w:rPr>
          <w:rFonts w:hint="eastAsia"/>
        </w:rPr>
        <w:t>第一节 供应商须知前附表</w:t>
      </w:r>
      <w:r>
        <w:rPr>
          <w:rFonts w:hint="eastAsia"/>
        </w:rPr>
        <w:tab/>
      </w:r>
      <w:r>
        <w:rPr>
          <w:rFonts w:hint="eastAsia"/>
        </w:rPr>
        <w:fldChar w:fldCharType="end"/>
      </w:r>
    </w:p>
    <w:p>
      <w:r>
        <w:fldChar w:fldCharType="begin"/>
      </w:r>
      <w:r>
        <w:instrText xml:space="preserve"> HYPERLINK "PageOfficeControl%20中的文档" \l "_Toc80886929" </w:instrText>
      </w:r>
      <w:r>
        <w:fldChar w:fldCharType="separate"/>
      </w:r>
      <w:r>
        <w:rPr>
          <w:rFonts w:hint="eastAsia"/>
        </w:rPr>
        <w:t>第二节 供应商须知正文</w:t>
      </w:r>
      <w:r>
        <w:rPr>
          <w:rFonts w:hint="eastAsia"/>
        </w:rPr>
        <w:tab/>
      </w:r>
      <w:r>
        <w:rPr>
          <w:rFonts w:hint="eastAsia"/>
        </w:rPr>
        <w:fldChar w:fldCharType="end"/>
      </w:r>
    </w:p>
    <w:p>
      <w:r>
        <w:fldChar w:fldCharType="begin"/>
      </w:r>
      <w:r>
        <w:instrText xml:space="preserve"> HYPERLINK "PageOfficeControl%20中的文档" \l "_Toc80886930" </w:instrText>
      </w:r>
      <w:r>
        <w:fldChar w:fldCharType="separate"/>
      </w:r>
      <w:r>
        <w:rPr>
          <w:rFonts w:hint="eastAsia"/>
        </w:rPr>
        <w:t>一、总则</w:t>
      </w:r>
      <w:r>
        <w:rPr>
          <w:rFonts w:hint="eastAsia"/>
        </w:rPr>
        <w:tab/>
      </w:r>
      <w:r>
        <w:rPr>
          <w:rFonts w:hint="eastAsia"/>
        </w:rPr>
        <w:fldChar w:fldCharType="end"/>
      </w:r>
    </w:p>
    <w:p>
      <w:r>
        <w:fldChar w:fldCharType="begin"/>
      </w:r>
      <w:r>
        <w:instrText xml:space="preserve"> HYPERLINK "PageOfficeControl%20中的文档" \l "_Toc80886931" </w:instrText>
      </w:r>
      <w:r>
        <w:fldChar w:fldCharType="separate"/>
      </w:r>
      <w:r>
        <w:rPr>
          <w:rFonts w:hint="eastAsia"/>
        </w:rPr>
        <w:t>二、磋商文件</w:t>
      </w:r>
      <w:r>
        <w:rPr>
          <w:rFonts w:hint="eastAsia"/>
        </w:rPr>
        <w:fldChar w:fldCharType="end"/>
      </w:r>
    </w:p>
    <w:p>
      <w:r>
        <w:fldChar w:fldCharType="begin"/>
      </w:r>
      <w:r>
        <w:instrText xml:space="preserve"> HYPERLINK "PageOfficeControl%20中的文档" \l "_Toc80886932" </w:instrText>
      </w:r>
      <w:r>
        <w:fldChar w:fldCharType="separate"/>
      </w:r>
      <w:r>
        <w:rPr>
          <w:rFonts w:hint="eastAsia"/>
        </w:rPr>
        <w:t>三、响应文件的编制</w:t>
      </w:r>
      <w:r>
        <w:rPr>
          <w:rFonts w:hint="eastAsia"/>
        </w:rPr>
        <w:tab/>
      </w:r>
      <w:r>
        <w:rPr>
          <w:rFonts w:hint="eastAsia"/>
        </w:rPr>
        <w:fldChar w:fldCharType="end"/>
      </w:r>
    </w:p>
    <w:p>
      <w:r>
        <w:fldChar w:fldCharType="begin"/>
      </w:r>
      <w:r>
        <w:instrText xml:space="preserve"> HYPERLINK "PageOfficeControl%20中的文档" \l "_Toc80886933" </w:instrText>
      </w:r>
      <w:r>
        <w:fldChar w:fldCharType="separate"/>
      </w:r>
      <w:r>
        <w:rPr>
          <w:rFonts w:hint="eastAsia"/>
        </w:rPr>
        <w:t>四、评审及磋商</w:t>
      </w:r>
      <w:r>
        <w:rPr>
          <w:rFonts w:hint="eastAsia"/>
        </w:rPr>
        <w:tab/>
      </w:r>
      <w:r>
        <w:rPr>
          <w:rFonts w:hint="eastAsia"/>
        </w:rPr>
        <w:fldChar w:fldCharType="end"/>
      </w:r>
    </w:p>
    <w:p>
      <w:r>
        <w:fldChar w:fldCharType="begin"/>
      </w:r>
      <w:r>
        <w:instrText xml:space="preserve"> HYPERLINK "PageOfficeControl%20中的文档" \l "_Toc80886934" </w:instrText>
      </w:r>
      <w:r>
        <w:fldChar w:fldCharType="separate"/>
      </w:r>
      <w:r>
        <w:rPr>
          <w:rFonts w:hint="eastAsia"/>
        </w:rPr>
        <w:t>五、成交及合同</w:t>
      </w:r>
      <w:r>
        <w:rPr>
          <w:rFonts w:hint="eastAsia"/>
        </w:rPr>
        <w:tab/>
      </w:r>
      <w:r>
        <w:rPr>
          <w:rFonts w:hint="eastAsia"/>
        </w:rPr>
        <w:fldChar w:fldCharType="end"/>
      </w:r>
    </w:p>
    <w:p>
      <w:r>
        <w:fldChar w:fldCharType="begin"/>
      </w:r>
      <w:r>
        <w:instrText xml:space="preserve"> HYPERLINK "PageOfficeControl%20中的文档" \l "_Toc80886935" </w:instrText>
      </w:r>
      <w:r>
        <w:fldChar w:fldCharType="separate"/>
      </w:r>
      <w:r>
        <w:rPr>
          <w:rFonts w:hint="eastAsia"/>
        </w:rPr>
        <w:t>六、验收</w:t>
      </w:r>
      <w:r>
        <w:rPr>
          <w:rFonts w:hint="eastAsia"/>
        </w:rPr>
        <w:tab/>
      </w:r>
      <w:r>
        <w:rPr>
          <w:rFonts w:hint="eastAsia"/>
        </w:rPr>
        <w:fldChar w:fldCharType="end"/>
      </w:r>
    </w:p>
    <w:p>
      <w:r>
        <w:fldChar w:fldCharType="begin"/>
      </w:r>
      <w:r>
        <w:instrText xml:space="preserve"> HYPERLINK "PageOfficeControl%20中的文档" \l "_Toc80886936" </w:instrText>
      </w:r>
      <w:r>
        <w:fldChar w:fldCharType="separate"/>
      </w:r>
      <w:r>
        <w:rPr>
          <w:rFonts w:hint="eastAsia"/>
        </w:rPr>
        <w:t>七、其他事项</w:t>
      </w:r>
      <w:r>
        <w:rPr>
          <w:rFonts w:hint="eastAsia"/>
        </w:rPr>
        <w:tab/>
      </w:r>
      <w:r>
        <w:rPr>
          <w:rFonts w:hint="eastAsia"/>
        </w:rPr>
        <w:fldChar w:fldCharType="end"/>
      </w:r>
    </w:p>
    <w:p>
      <w:r>
        <w:fldChar w:fldCharType="begin"/>
      </w:r>
      <w:r>
        <w:instrText xml:space="preserve"> HYPERLINK "PageOfficeControl%20中的文档" \l "_Toc80886937" </w:instrText>
      </w:r>
      <w:r>
        <w:fldChar w:fldCharType="separate"/>
      </w:r>
      <w:r>
        <w:rPr>
          <w:rFonts w:hint="eastAsia"/>
        </w:rPr>
        <w:t>第四章  评审程序、评审方法和评审标准</w:t>
      </w:r>
      <w:r>
        <w:rPr>
          <w:rFonts w:hint="eastAsia"/>
        </w:rPr>
        <w:tab/>
      </w:r>
      <w:r>
        <w:rPr>
          <w:rFonts w:hint="eastAsia"/>
        </w:rPr>
        <w:fldChar w:fldCharType="end"/>
      </w:r>
    </w:p>
    <w:p>
      <w:r>
        <w:fldChar w:fldCharType="begin"/>
      </w:r>
      <w:r>
        <w:instrText xml:space="preserve"> HYPERLINK "PageOfficeControl%20中的文档" \l "_Toc80886938" </w:instrText>
      </w:r>
      <w:r>
        <w:fldChar w:fldCharType="separate"/>
      </w:r>
      <w:r>
        <w:rPr>
          <w:rFonts w:hint="eastAsia"/>
        </w:rPr>
        <w:t>第一节 评审程序和评审方法</w:t>
      </w:r>
      <w:r>
        <w:rPr>
          <w:rFonts w:hint="eastAsia"/>
        </w:rPr>
        <w:tab/>
      </w:r>
      <w:r>
        <w:rPr>
          <w:rFonts w:hint="eastAsia"/>
        </w:rPr>
        <w:fldChar w:fldCharType="end"/>
      </w:r>
    </w:p>
    <w:p>
      <w:r>
        <w:fldChar w:fldCharType="begin"/>
      </w:r>
      <w:r>
        <w:instrText xml:space="preserve"> HYPERLINK "PageOfficeControl%20中的文档" \l "_Toc80886939" </w:instrText>
      </w:r>
      <w:r>
        <w:fldChar w:fldCharType="separate"/>
      </w:r>
      <w:r>
        <w:rPr>
          <w:rFonts w:hint="eastAsia"/>
        </w:rPr>
        <w:t>第二节 评标报告</w:t>
      </w:r>
      <w:r>
        <w:rPr>
          <w:rFonts w:hint="eastAsia"/>
        </w:rPr>
        <w:tab/>
      </w:r>
      <w:r>
        <w:rPr>
          <w:rFonts w:hint="eastAsia"/>
        </w:rPr>
        <w:fldChar w:fldCharType="end"/>
      </w:r>
    </w:p>
    <w:p>
      <w:r>
        <w:fldChar w:fldCharType="begin"/>
      </w:r>
      <w:r>
        <w:instrText xml:space="preserve"> HYPERLINK "PageOfficeControl%20中的文档" \l "_Toc80886940" </w:instrText>
      </w:r>
      <w:r>
        <w:fldChar w:fldCharType="separate"/>
      </w:r>
      <w:r>
        <w:rPr>
          <w:rFonts w:hint="eastAsia"/>
        </w:rPr>
        <w:t>第三节 评审过程的保密与录像</w:t>
      </w:r>
      <w:r>
        <w:rPr>
          <w:rFonts w:hint="eastAsia"/>
        </w:rPr>
        <w:tab/>
      </w:r>
      <w:r>
        <w:rPr>
          <w:rFonts w:hint="eastAsia"/>
        </w:rPr>
        <w:fldChar w:fldCharType="end"/>
      </w:r>
    </w:p>
    <w:p>
      <w:r>
        <w:fldChar w:fldCharType="begin"/>
      </w:r>
      <w:r>
        <w:instrText xml:space="preserve"> HYPERLINK "PageOfficeControl%20中的文档" \l "_Toc80886941" </w:instrText>
      </w:r>
      <w:r>
        <w:fldChar w:fldCharType="separate"/>
      </w:r>
      <w:r>
        <w:rPr>
          <w:rFonts w:hint="eastAsia"/>
        </w:rPr>
        <w:t>第五章 响应文件格式</w:t>
      </w:r>
      <w:r>
        <w:rPr>
          <w:rFonts w:hint="eastAsia"/>
        </w:rPr>
        <w:tab/>
      </w:r>
      <w:r>
        <w:rPr>
          <w:rFonts w:hint="eastAsia"/>
        </w:rPr>
        <w:fldChar w:fldCharType="end"/>
      </w:r>
    </w:p>
    <w:p>
      <w:r>
        <w:fldChar w:fldCharType="begin"/>
      </w:r>
      <w:r>
        <w:instrText xml:space="preserve"> HYPERLINK "PageOfficeControl%20中的文档" \l "_Toc80886942" </w:instrText>
      </w:r>
      <w:r>
        <w:fldChar w:fldCharType="separate"/>
      </w:r>
      <w:r>
        <w:rPr>
          <w:rFonts w:hint="eastAsia"/>
        </w:rPr>
        <w:t>第一节 封面格式</w:t>
      </w:r>
      <w:r>
        <w:rPr>
          <w:rFonts w:hint="eastAsia"/>
        </w:rPr>
        <w:fldChar w:fldCharType="end"/>
      </w:r>
    </w:p>
    <w:p>
      <w:r>
        <w:fldChar w:fldCharType="begin"/>
      </w:r>
      <w:r>
        <w:instrText xml:space="preserve"> HYPERLINK "PageOfficeControl%20中的文档" \l "_Toc80886943" </w:instrText>
      </w:r>
      <w:r>
        <w:fldChar w:fldCharType="separate"/>
      </w:r>
      <w:r>
        <w:rPr>
          <w:rFonts w:hint="eastAsia"/>
        </w:rPr>
        <w:t>第二节 资格证明文件格式</w:t>
      </w:r>
      <w:r>
        <w:rPr>
          <w:rFonts w:hint="eastAsia"/>
        </w:rPr>
        <w:tab/>
      </w:r>
      <w:r>
        <w:rPr>
          <w:rFonts w:hint="eastAsia"/>
        </w:rPr>
        <w:fldChar w:fldCharType="end"/>
      </w:r>
    </w:p>
    <w:p>
      <w:r>
        <w:fldChar w:fldCharType="begin"/>
      </w:r>
      <w:r>
        <w:instrText xml:space="preserve"> HYPERLINK "PageOfficeControl%20中的文档" \l "_Toc80886944" </w:instrText>
      </w:r>
      <w:r>
        <w:fldChar w:fldCharType="separate"/>
      </w:r>
      <w:r>
        <w:rPr>
          <w:rFonts w:hint="eastAsia"/>
        </w:rPr>
        <w:t>第三节 商务技术文件格式</w:t>
      </w:r>
      <w:r>
        <w:rPr>
          <w:rFonts w:hint="eastAsia"/>
        </w:rPr>
        <w:fldChar w:fldCharType="end"/>
      </w:r>
    </w:p>
    <w:p>
      <w:r>
        <w:fldChar w:fldCharType="begin"/>
      </w:r>
      <w:r>
        <w:instrText xml:space="preserve"> HYPERLINK "PageOfficeControl%20中的文档" \l "_Toc80886945" </w:instrText>
      </w:r>
      <w:r>
        <w:fldChar w:fldCharType="separate"/>
      </w:r>
      <w:r>
        <w:rPr>
          <w:rFonts w:hint="eastAsia"/>
        </w:rPr>
        <w:t>第四节 报价文件格式</w:t>
      </w:r>
      <w:r>
        <w:rPr>
          <w:rFonts w:hint="eastAsia"/>
        </w:rPr>
        <w:tab/>
      </w:r>
      <w:r>
        <w:rPr>
          <w:rFonts w:hint="eastAsia"/>
        </w:rPr>
        <w:fldChar w:fldCharType="end"/>
      </w:r>
    </w:p>
    <w:p>
      <w:r>
        <w:fldChar w:fldCharType="begin"/>
      </w:r>
      <w:r>
        <w:instrText xml:space="preserve"> HYPERLINK "PageOfficeControl%20中的文档" \l "_Toc80886946" </w:instrText>
      </w:r>
      <w:r>
        <w:fldChar w:fldCharType="separate"/>
      </w:r>
      <w:r>
        <w:rPr>
          <w:rFonts w:hint="eastAsia"/>
        </w:rPr>
        <w:t>第五节 其他文书、文件格式</w:t>
      </w:r>
      <w:r>
        <w:rPr>
          <w:rFonts w:hint="eastAsia"/>
        </w:rPr>
        <w:tab/>
      </w:r>
      <w:r>
        <w:rPr>
          <w:rFonts w:hint="eastAsia"/>
        </w:rPr>
        <w:fldChar w:fldCharType="end"/>
      </w:r>
    </w:p>
    <w:p>
      <w:r>
        <w:fldChar w:fldCharType="begin"/>
      </w:r>
      <w:r>
        <w:instrText xml:space="preserve"> HYPERLINK "PageOfficeControl%20中的文档" \l "_Toc80886947" </w:instrText>
      </w:r>
      <w:r>
        <w:fldChar w:fldCharType="separate"/>
      </w:r>
      <w:r>
        <w:rPr>
          <w:rFonts w:hint="eastAsia"/>
        </w:rPr>
        <w:t>第六章  合同文本</w:t>
      </w:r>
      <w:r>
        <w:rPr>
          <w:rFonts w:hint="eastAsia"/>
        </w:rPr>
        <w:tab/>
      </w:r>
      <w:r>
        <w:rPr>
          <w:rFonts w:hint="eastAsia"/>
        </w:rPr>
        <w:fldChar w:fldCharType="end"/>
      </w:r>
    </w:p>
    <w:p>
      <w:r>
        <w:fldChar w:fldCharType="begin"/>
      </w:r>
      <w:r>
        <w:instrText xml:space="preserve"> HYPERLINK "PageOfficeControl%20中的文档" \l "_Toc80886948" </w:instrText>
      </w:r>
      <w:r>
        <w:fldChar w:fldCharType="separate"/>
      </w:r>
      <w:r>
        <w:rPr>
          <w:rFonts w:hint="eastAsia"/>
        </w:rPr>
        <w:t>第一部分 合同书</w:t>
      </w:r>
      <w:r>
        <w:rPr>
          <w:rFonts w:hint="eastAsia"/>
        </w:rPr>
        <w:tab/>
      </w:r>
      <w:r>
        <w:rPr>
          <w:rFonts w:hint="eastAsia"/>
        </w:rPr>
        <w:fldChar w:fldCharType="end"/>
      </w:r>
    </w:p>
    <w:p>
      <w:r>
        <w:fldChar w:fldCharType="begin"/>
      </w:r>
      <w:r>
        <w:instrText xml:space="preserve"> HYPERLINK "PageOfficeControl%20中的文档" \l "_Toc80886949" </w:instrText>
      </w:r>
      <w:r>
        <w:fldChar w:fldCharType="separate"/>
      </w:r>
      <w:r>
        <w:rPr>
          <w:rFonts w:hint="eastAsia"/>
        </w:rPr>
        <w:t>第二部分 合同一般条款</w:t>
      </w:r>
      <w:r>
        <w:rPr>
          <w:rFonts w:hint="eastAsia"/>
        </w:rPr>
        <w:tab/>
      </w:r>
      <w:r>
        <w:rPr>
          <w:rFonts w:hint="eastAsia"/>
        </w:rPr>
        <w:fldChar w:fldCharType="end"/>
      </w:r>
    </w:p>
    <w:p>
      <w:r>
        <w:fldChar w:fldCharType="begin"/>
      </w:r>
      <w:r>
        <w:instrText xml:space="preserve"> HYPERLINK "PageOfficeControl%20中的文档" \l "_Toc80886950" </w:instrText>
      </w:r>
      <w:r>
        <w:fldChar w:fldCharType="separate"/>
      </w:r>
      <w:r>
        <w:rPr>
          <w:rFonts w:hint="eastAsia"/>
        </w:rPr>
        <w:t>第三部分  合同专用条款</w:t>
      </w:r>
      <w:r>
        <w:rPr>
          <w:rFonts w:hint="eastAsia"/>
        </w:rPr>
        <w:tab/>
      </w:r>
      <w:r>
        <w:rPr>
          <w:rFonts w:hint="eastAsia"/>
        </w:rPr>
        <w:fldChar w:fldCharType="end"/>
      </w:r>
    </w:p>
    <w:p>
      <w:r>
        <w:fldChar w:fldCharType="begin"/>
      </w:r>
      <w:r>
        <w:instrText xml:space="preserve"> HYPERLINK "PageOfficeControl%20中的文档" \l "_Toc80886951" </w:instrText>
      </w:r>
      <w:r>
        <w:fldChar w:fldCharType="separate"/>
      </w:r>
      <w:r>
        <w:rPr>
          <w:rFonts w:hint="eastAsia"/>
        </w:rPr>
        <w:t>第七章 质疑、投诉材料格式</w:t>
      </w:r>
      <w:r>
        <w:rPr>
          <w:rFonts w:hint="eastAsia"/>
        </w:rPr>
        <w:tab/>
      </w:r>
      <w:r>
        <w:rPr>
          <w:rFonts w:hint="eastAsia"/>
        </w:rPr>
        <w:fldChar w:fldCharType="end"/>
      </w:r>
    </w:p>
    <w:p>
      <w:r>
        <w:rPr>
          <w:rFonts w:hint="eastAsia"/>
        </w:rPr>
        <w:fldChar w:fldCharType="end"/>
      </w:r>
    </w:p>
    <w:p>
      <w:r>
        <w:rPr>
          <w:rFonts w:hint="eastAsia"/>
        </w:rPr>
        <w:tab/>
      </w:r>
    </w:p>
    <w:p/>
    <w:p/>
    <w:p/>
    <w:p/>
    <w:p>
      <w:pPr>
        <w:sectPr>
          <w:pgSz w:w="11906" w:h="16838"/>
          <w:pgMar w:top="1440" w:right="1440" w:bottom="1440" w:left="1587" w:header="851" w:footer="992" w:gutter="0"/>
          <w:pgNumType w:start="0"/>
          <w:cols w:space="720" w:num="1"/>
          <w:docGrid w:type="lines" w:linePitch="312" w:charSpace="0"/>
        </w:sectPr>
      </w:pPr>
    </w:p>
    <w:p>
      <w:pPr>
        <w:pStyle w:val="3"/>
        <w:spacing w:before="0" w:line="500" w:lineRule="exact"/>
        <w:jc w:val="center"/>
      </w:pPr>
    </w:p>
    <w:p>
      <w:pPr>
        <w:pStyle w:val="3"/>
        <w:spacing w:before="0" w:line="500" w:lineRule="exact"/>
        <w:jc w:val="center"/>
      </w:pPr>
      <w:r>
        <w:pict>
          <v:shape id="_x0000_s1026" o:spid="_x0000_s1026" o:spt="202" type="#_x0000_t202" style="position:absolute;left:0pt;margin-left:-0.95pt;margin-top:24.45pt;height:112.75pt;width:470.1pt;z-index:251661312;mso-width-relative:page;mso-height-relative:page;" stroked="f" coordsize="21600,21600" o:gfxdata="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fqeWHNkAAAAJAQAADwAAAAAAAAABACAAAAA4AAAAZHJzL2Rvd25y&#10;ZXYueG1sUEsBAhQAFAAAAAgAh07iQCA9HpyuAQAAPgMAAA4AAAAAAAAAAQAgAAAAPgEAAGRycy9l&#10;Mm9Eb2MueG1sUEsFBgAAAAAGAAYAWQEAAF4FAAAAAA==&#10;">
            <v:path/>
            <v:fill focussize="0,0"/>
            <v:stroke on="f" joinstyle="miter"/>
            <v:imagedata o:title=""/>
            <o:lock v:ext="edit"/>
            <v:textbox>
              <w:txbxContent>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u w:val="single"/>
                    </w:rPr>
                    <w:t xml:space="preserve">   延</w:t>
                  </w:r>
                  <w:r>
                    <w:rPr>
                      <w:rFonts w:hint="eastAsia" w:ascii="宋体" w:hAnsi="宋体"/>
                      <w:color w:val="000000"/>
                      <w:szCs w:val="21"/>
                      <w:u w:val="single"/>
                      <w:lang w:eastAsia="zh-CN"/>
                    </w:rPr>
                    <w:t>边社会脑康医院（延边荣军医院）</w:t>
                  </w:r>
                  <w:r>
                    <w:rPr>
                      <w:rFonts w:hint="eastAsia" w:ascii="宋体" w:hAnsi="宋体"/>
                      <w:color w:val="000000"/>
                      <w:szCs w:val="21"/>
                      <w:u w:val="single"/>
                      <w:lang w:val="en-US" w:eastAsia="zh-CN"/>
                    </w:rPr>
                    <w:t>2025年</w:t>
                  </w:r>
                  <w:r>
                    <w:rPr>
                      <w:rFonts w:hint="eastAsia" w:ascii="宋体" w:hAnsi="宋体"/>
                      <w:color w:val="000000"/>
                      <w:szCs w:val="21"/>
                      <w:u w:val="single"/>
                    </w:rPr>
                    <w:t xml:space="preserve">保洁服务 </w:t>
                  </w:r>
                  <w:r>
                    <w:rPr>
                      <w:rFonts w:hint="eastAsia" w:ascii="宋体" w:hAnsi="宋体"/>
                      <w:color w:val="000000"/>
                      <w:szCs w:val="21"/>
                    </w:rPr>
                    <w:t>采购项目的潜在供应商应在</w:t>
                  </w:r>
                  <w:r>
                    <w:rPr>
                      <w:rFonts w:hint="eastAsia" w:ascii="仿宋_GB2312" w:hAnsi="仿宋" w:eastAsia="仿宋_GB2312"/>
                      <w:sz w:val="24"/>
                    </w:rPr>
                    <w:t>政采云平台（</w:t>
                  </w:r>
                  <w:r>
                    <w:rPr>
                      <w:rFonts w:hint="eastAsia" w:ascii="仿宋_GB2312" w:hAnsi="仿宋" w:eastAsia="仿宋_GB2312"/>
                      <w:snapToGrid w:val="0"/>
                    </w:rPr>
                    <w:t>https://www.zcygov.cn/）获取（下载）</w:t>
                  </w:r>
                  <w:r>
                    <w:rPr>
                      <w:rFonts w:hint="eastAsia" w:ascii="宋体" w:hAnsi="宋体"/>
                      <w:color w:val="000000"/>
                      <w:szCs w:val="21"/>
                    </w:rPr>
                    <w:t>竞争性磋商文件，并于</w:t>
                  </w:r>
                  <w:r>
                    <w:rPr>
                      <w:rFonts w:hint="eastAsia" w:ascii="宋体" w:hAnsi="宋体"/>
                      <w:color w:val="000000"/>
                      <w:szCs w:val="21"/>
                      <w:u w:val="single"/>
                      <w:lang w:val="en-US" w:eastAsia="zh-CN"/>
                    </w:rPr>
                    <w:t>2025年7</w:t>
                  </w:r>
                  <w:r>
                    <w:rPr>
                      <w:rFonts w:hint="eastAsia" w:ascii="宋体" w:hAnsi="宋体"/>
                      <w:szCs w:val="21"/>
                      <w:u w:val="single"/>
                    </w:rPr>
                    <w:t>月</w:t>
                  </w:r>
                  <w:r>
                    <w:rPr>
                      <w:rFonts w:hint="eastAsia" w:ascii="宋体" w:hAnsi="宋体"/>
                      <w:szCs w:val="21"/>
                      <w:u w:val="single"/>
                      <w:lang w:val="en-US" w:eastAsia="zh-CN"/>
                    </w:rPr>
                    <w:t>21</w:t>
                  </w:r>
                  <w:r>
                    <w:rPr>
                      <w:rFonts w:hint="eastAsia" w:ascii="宋体" w:hAnsi="宋体"/>
                      <w:szCs w:val="21"/>
                      <w:u w:val="single"/>
                    </w:rPr>
                    <w:t>日</w:t>
                  </w:r>
                  <w:r>
                    <w:rPr>
                      <w:rFonts w:hint="eastAsia" w:ascii="宋体" w:hAnsi="宋体"/>
                      <w:szCs w:val="21"/>
                      <w:u w:val="single"/>
                      <w:lang w:val="en-US" w:eastAsia="zh-CN"/>
                    </w:rPr>
                    <w:t>9</w:t>
                  </w:r>
                  <w:r>
                    <w:rPr>
                      <w:rFonts w:hint="eastAsia" w:ascii="宋体" w:hAnsi="宋体"/>
                      <w:szCs w:val="21"/>
                      <w:u w:val="single"/>
                    </w:rPr>
                    <w:t xml:space="preserve"> :</w:t>
                  </w:r>
                  <w:r>
                    <w:rPr>
                      <w:rFonts w:hint="eastAsia" w:ascii="宋体" w:hAnsi="宋体"/>
                      <w:szCs w:val="21"/>
                      <w:u w:val="single"/>
                      <w:lang w:val="en-US" w:eastAsia="zh-CN"/>
                    </w:rPr>
                    <w:t xml:space="preserve">00 </w:t>
                  </w:r>
                  <w:r>
                    <w:rPr>
                      <w:rFonts w:hint="eastAsia" w:ascii="宋体" w:hAnsi="宋体"/>
                      <w:bCs/>
                      <w:color w:val="000000"/>
                      <w:szCs w:val="21"/>
                    </w:rPr>
                    <w:t>（北京时间）前提交响应文件</w:t>
                  </w:r>
                  <w:r>
                    <w:rPr>
                      <w:rFonts w:hint="eastAsia" w:ascii="宋体" w:hAnsi="宋体"/>
                      <w:color w:val="000000"/>
                      <w:szCs w:val="21"/>
                    </w:rPr>
                    <w:t>。</w:t>
                  </w:r>
                </w:p>
                <w:p/>
              </w:txbxContent>
            </v:textbox>
          </v:shape>
        </w:pict>
      </w:r>
      <w:r>
        <w:rPr>
          <w:rFonts w:hint="eastAsia"/>
        </w:rPr>
        <w:t>第一章竞争性磋商公告</w:t>
      </w:r>
    </w:p>
    <w:p>
      <w:pPr>
        <w:pStyle w:val="3"/>
        <w:spacing w:line="400" w:lineRule="exact"/>
        <w:ind w:firstLine="481" w:firstLineChars="200"/>
        <w:rPr>
          <w:rFonts w:ascii="黑体" w:hAnsi="黑体" w:eastAsia="黑体" w:cs="宋体"/>
          <w:bCs w:val="0"/>
          <w:sz w:val="24"/>
          <w:szCs w:val="24"/>
        </w:rPr>
      </w:pPr>
    </w:p>
    <w:p>
      <w:pPr>
        <w:pStyle w:val="3"/>
        <w:spacing w:line="400" w:lineRule="exact"/>
        <w:ind w:firstLine="481" w:firstLineChars="200"/>
        <w:rPr>
          <w:rFonts w:ascii="黑体" w:hAnsi="黑体" w:eastAsia="黑体" w:cs="宋体"/>
          <w:bCs w:val="0"/>
          <w:sz w:val="24"/>
          <w:szCs w:val="24"/>
        </w:rPr>
      </w:pPr>
    </w:p>
    <w:p>
      <w:pPr>
        <w:pStyle w:val="3"/>
        <w:spacing w:line="400" w:lineRule="exact"/>
        <w:rPr>
          <w:rFonts w:ascii="黑体" w:hAnsi="黑体" w:eastAsia="黑体" w:cs="宋体"/>
          <w:bCs w:val="0"/>
          <w:sz w:val="24"/>
          <w:szCs w:val="24"/>
        </w:rPr>
      </w:pPr>
    </w:p>
    <w:p>
      <w:pPr>
        <w:spacing w:line="360" w:lineRule="auto"/>
        <w:ind w:firstLine="480" w:firstLineChars="200"/>
      </w:pPr>
      <w:r>
        <w:rPr>
          <w:rFonts w:hint="eastAsia" w:ascii="黑体" w:hAnsi="黑体" w:eastAsia="黑体" w:cs="宋体"/>
          <w:bCs/>
          <w:sz w:val="24"/>
        </w:rPr>
        <w:t>一、项目基本情况</w:t>
      </w:r>
    </w:p>
    <w:p>
      <w:pPr>
        <w:spacing w:line="360" w:lineRule="auto"/>
        <w:ind w:firstLine="420" w:firstLineChars="200"/>
        <w:rPr>
          <w:rFonts w:ascii="宋体" w:hAnsi="宋体"/>
          <w:szCs w:val="21"/>
        </w:rPr>
      </w:pPr>
      <w:r>
        <w:rPr>
          <w:rFonts w:hint="eastAsia" w:ascii="宋体" w:hAnsi="宋体"/>
          <w:szCs w:val="21"/>
        </w:rPr>
        <w:t>1.项目编号：</w:t>
      </w:r>
      <w:r>
        <w:rPr>
          <w:rFonts w:hint="eastAsia" w:ascii="宋体" w:hAnsi="宋体"/>
          <w:szCs w:val="21"/>
          <w:lang w:eastAsia="zh-CN"/>
        </w:rPr>
        <w:t>采购计划</w:t>
      </w:r>
      <w:r>
        <w:rPr>
          <w:rFonts w:hint="eastAsia" w:ascii="宋体" w:hAnsi="宋体"/>
          <w:szCs w:val="21"/>
          <w:lang w:val="en-US" w:eastAsia="zh-CN"/>
        </w:rPr>
        <w:t>-[2025]-00072-02</w:t>
      </w:r>
    </w:p>
    <w:p>
      <w:pPr>
        <w:spacing w:line="360" w:lineRule="auto"/>
        <w:ind w:firstLine="420" w:firstLineChars="200"/>
        <w:rPr>
          <w:rFonts w:ascii="宋体" w:hAnsi="宋体"/>
          <w:szCs w:val="21"/>
          <w:u w:val="single"/>
        </w:rPr>
      </w:pPr>
      <w:r>
        <w:rPr>
          <w:rFonts w:hint="eastAsia" w:ascii="宋体" w:hAnsi="宋体"/>
          <w:szCs w:val="21"/>
        </w:rPr>
        <w:t>2.项目名称：延边</w:t>
      </w:r>
      <w:r>
        <w:rPr>
          <w:rFonts w:hint="eastAsia" w:ascii="宋体" w:hAnsi="宋体"/>
          <w:szCs w:val="21"/>
          <w:lang w:eastAsia="zh-CN"/>
        </w:rPr>
        <w:t>社会脑康</w:t>
      </w:r>
      <w:r>
        <w:rPr>
          <w:rFonts w:hint="eastAsia" w:ascii="宋体" w:hAnsi="宋体"/>
          <w:szCs w:val="21"/>
        </w:rPr>
        <w:t>医院</w:t>
      </w:r>
      <w:r>
        <w:rPr>
          <w:rFonts w:hint="eastAsia" w:ascii="宋体" w:hAnsi="宋体"/>
          <w:szCs w:val="21"/>
          <w:lang w:eastAsia="zh-CN"/>
        </w:rPr>
        <w:t>（延边荣军医院）</w:t>
      </w:r>
      <w:r>
        <w:rPr>
          <w:rFonts w:hint="eastAsia" w:ascii="宋体" w:hAnsi="宋体"/>
          <w:szCs w:val="21"/>
          <w:lang w:val="en-US" w:eastAsia="zh-CN"/>
        </w:rPr>
        <w:t>2025年</w:t>
      </w:r>
      <w:r>
        <w:rPr>
          <w:rFonts w:hint="eastAsia" w:ascii="宋体" w:hAnsi="宋体"/>
          <w:szCs w:val="21"/>
        </w:rPr>
        <w:t>保洁服务</w:t>
      </w:r>
    </w:p>
    <w:p>
      <w:pPr>
        <w:spacing w:line="360" w:lineRule="auto"/>
        <w:ind w:firstLine="420" w:firstLineChars="200"/>
        <w:rPr>
          <w:rFonts w:ascii="宋体" w:hAnsi="宋体"/>
          <w:szCs w:val="21"/>
        </w:rPr>
      </w:pPr>
      <w:r>
        <w:rPr>
          <w:rFonts w:hint="eastAsia" w:ascii="宋体" w:hAnsi="宋体"/>
          <w:szCs w:val="21"/>
        </w:rPr>
        <w:t>3.采购方式：竞争性磋商</w:t>
      </w:r>
    </w:p>
    <w:p>
      <w:pPr>
        <w:spacing w:line="360" w:lineRule="auto"/>
        <w:ind w:firstLine="420" w:firstLineChars="200"/>
        <w:rPr>
          <w:rFonts w:ascii="宋体" w:hAnsi="宋体"/>
          <w:szCs w:val="21"/>
        </w:rPr>
      </w:pPr>
      <w:r>
        <w:rPr>
          <w:rFonts w:hint="eastAsia" w:ascii="宋体" w:hAnsi="宋体"/>
          <w:szCs w:val="21"/>
        </w:rPr>
        <w:t>4.预算金额：</w:t>
      </w:r>
      <w:r>
        <w:rPr>
          <w:rFonts w:hint="eastAsia" w:ascii="宋体" w:hAnsi="宋体"/>
          <w:szCs w:val="21"/>
          <w:lang w:val="en-US" w:eastAsia="zh-CN"/>
        </w:rPr>
        <w:t>988，045.00</w:t>
      </w:r>
      <w:r>
        <w:rPr>
          <w:rFonts w:hint="eastAsia" w:ascii="宋体" w:hAnsi="宋体"/>
          <w:szCs w:val="21"/>
        </w:rPr>
        <w:t>元（</w:t>
      </w:r>
      <w:r>
        <w:rPr>
          <w:rFonts w:hint="eastAsia" w:ascii="宋体" w:hAnsi="宋体"/>
          <w:szCs w:val="21"/>
          <w:lang w:eastAsia="zh-CN"/>
        </w:rPr>
        <w:t>玖拾捌万</w:t>
      </w:r>
      <w:r>
        <w:rPr>
          <w:rFonts w:hint="eastAsia" w:ascii="宋体" w:hAnsi="宋体"/>
          <w:szCs w:val="21"/>
        </w:rPr>
        <w:t>捌</w:t>
      </w:r>
      <w:r>
        <w:rPr>
          <w:rFonts w:hint="eastAsia" w:ascii="宋体" w:hAnsi="宋体"/>
          <w:szCs w:val="21"/>
          <w:lang w:eastAsia="zh-CN"/>
        </w:rPr>
        <w:t>仟零肆拾伍元整</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5.最高限价（如有）：无</w:t>
      </w:r>
    </w:p>
    <w:p>
      <w:pPr>
        <w:spacing w:line="360" w:lineRule="auto"/>
        <w:ind w:firstLine="420" w:firstLineChars="200"/>
        <w:rPr>
          <w:rFonts w:hint="eastAsia" w:ascii="宋体" w:hAnsi="宋体"/>
          <w:color w:val="auto"/>
          <w:szCs w:val="21"/>
        </w:rPr>
      </w:pPr>
      <w:r>
        <w:rPr>
          <w:rFonts w:hint="eastAsia" w:ascii="宋体" w:hAnsi="宋体"/>
          <w:color w:val="auto"/>
          <w:szCs w:val="21"/>
        </w:rPr>
        <w:t>6.采购需求：</w:t>
      </w:r>
    </w:p>
    <w:p>
      <w:pPr>
        <w:pStyle w:val="22"/>
        <w:ind w:firstLine="420" w:firstLineChars="200"/>
        <w:rPr>
          <w:rFonts w:hint="eastAsia" w:ascii="宋体" w:hAnsi="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6.1</w:t>
      </w:r>
      <w:r>
        <w:rPr>
          <w:rFonts w:hint="eastAsia" w:ascii="宋体" w:hAnsi="宋体" w:eastAsia="宋体" w:cs="宋体"/>
          <w:color w:val="000000" w:themeColor="text1"/>
          <w:sz w:val="21"/>
          <w:szCs w:val="21"/>
          <w:highlight w:val="none"/>
          <w:lang w:eastAsia="zh-CN"/>
        </w:rPr>
        <w:t>人员：保洁服务人员</w:t>
      </w:r>
      <w:r>
        <w:rPr>
          <w:rFonts w:hint="eastAsia" w:ascii="宋体" w:hAnsi="宋体" w:eastAsia="宋体" w:cs="宋体"/>
          <w:color w:val="000000" w:themeColor="text1"/>
          <w:sz w:val="21"/>
          <w:szCs w:val="21"/>
          <w:highlight w:val="none"/>
          <w:lang w:val="en-US" w:eastAsia="zh-CN"/>
        </w:rPr>
        <w:t>27人；</w:t>
      </w:r>
      <w:r>
        <w:rPr>
          <w:rFonts w:hint="eastAsia" w:ascii="宋体" w:hAnsi="宋体" w:cs="宋体"/>
          <w:color w:val="000000" w:themeColor="text1"/>
          <w:sz w:val="21"/>
          <w:szCs w:val="21"/>
          <w:highlight w:val="none"/>
        </w:rPr>
        <w:t>患者后勤服务人员</w:t>
      </w:r>
      <w:r>
        <w:rPr>
          <w:rFonts w:hint="eastAsia" w:ascii="宋体" w:hAnsi="宋体" w:cs="宋体"/>
          <w:color w:val="000000" w:themeColor="text1"/>
          <w:sz w:val="21"/>
          <w:szCs w:val="21"/>
          <w:highlight w:val="none"/>
          <w:lang w:val="en-US" w:eastAsia="zh-CN"/>
        </w:rPr>
        <w:t>8人（工作内容详见第二章采购需求）。</w:t>
      </w:r>
    </w:p>
    <w:p>
      <w:pPr>
        <w:pStyle w:val="14"/>
        <w:ind w:firstLine="400" w:firstLineChars="200"/>
        <w:rPr>
          <w:rFonts w:hint="eastAsia"/>
          <w:color w:val="auto"/>
          <w:lang w:val="en-US" w:eastAsia="zh-CN"/>
        </w:rPr>
      </w:pPr>
      <w:r>
        <w:rPr>
          <w:rFonts w:hint="eastAsia" w:ascii="宋体" w:hAnsi="宋体"/>
          <w:color w:val="auto"/>
          <w:szCs w:val="21"/>
        </w:rPr>
        <w:t>所有用工人员合同关系签订、工资和福利、工伤意外险、耗材、税金、及必要的制式服装等均由投标人提供。</w:t>
      </w:r>
    </w:p>
    <w:p>
      <w:pPr>
        <w:spacing w:line="360" w:lineRule="auto"/>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6.2专业能力要求：</w:t>
      </w:r>
    </w:p>
    <w:p>
      <w:pPr>
        <w:spacing w:line="360" w:lineRule="auto"/>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 拥有经过系统化培训的保洁服务团队，保洁人员需持有健康证；</w:t>
      </w:r>
    </w:p>
    <w:p>
      <w:pPr>
        <w:spacing w:line="360" w:lineRule="auto"/>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2. 建立针对精神疾病患者突发情况（如情绪失控、自伤伤人等）的应急预案及处置流程；</w:t>
      </w:r>
    </w:p>
    <w:p>
      <w:pPr>
        <w:spacing w:line="360" w:lineRule="auto"/>
        <w:ind w:firstLine="420" w:firstLineChars="200"/>
        <w:rPr>
          <w:rFonts w:hint="eastAsia"/>
          <w:color w:val="auto"/>
          <w:lang w:val="en-US" w:eastAsia="zh-CN"/>
        </w:rPr>
      </w:pPr>
      <w:r>
        <w:rPr>
          <w:rFonts w:hint="eastAsia" w:ascii="宋体" w:hAnsi="宋体" w:eastAsia="宋体" w:cs="Times New Roman"/>
          <w:color w:val="auto"/>
          <w:szCs w:val="21"/>
          <w:lang w:val="en-US" w:eastAsia="zh-CN"/>
        </w:rPr>
        <w:t>3. 定期对员工开展精神卫生知识、患者安全防护、应急处理等专项培训。</w:t>
      </w:r>
    </w:p>
    <w:p>
      <w:pPr>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6.3管理要求：人员统一着装，配备专职项目管理人员；</w:t>
      </w:r>
    </w:p>
    <w:p>
      <w:pPr>
        <w:numPr>
          <w:ilvl w:val="0"/>
          <w:numId w:val="0"/>
        </w:numPr>
        <w:spacing w:line="360" w:lineRule="auto"/>
        <w:ind w:firstLine="420" w:firstLineChars="200"/>
        <w:rPr>
          <w:rFonts w:hint="eastAsia"/>
          <w:lang w:val="en-US" w:eastAsia="zh-CN"/>
        </w:rPr>
      </w:pPr>
      <w:r>
        <w:rPr>
          <w:rFonts w:hint="eastAsia" w:ascii="宋体" w:hAnsi="宋体" w:cs="Times New Roman"/>
          <w:szCs w:val="21"/>
          <w:lang w:val="en-US" w:eastAsia="zh-CN"/>
        </w:rPr>
        <w:t>7.</w:t>
      </w:r>
      <w:r>
        <w:rPr>
          <w:rFonts w:hint="eastAsia" w:ascii="宋体" w:hAnsi="宋体" w:eastAsia="宋体" w:cs="Times New Roman"/>
          <w:szCs w:val="21"/>
          <w:lang w:val="en-US" w:eastAsia="zh-CN"/>
        </w:rPr>
        <w:t>服务地点：延边社会脑康医院。</w:t>
      </w:r>
    </w:p>
    <w:p>
      <w:pPr>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8.付款方式：分期付款，分12个月付款，按月验收结算。</w:t>
      </w:r>
    </w:p>
    <w:p>
      <w:pPr>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9.验收标准：达到域保洁服务标准和操作规范，保证保洁服务质量。</w:t>
      </w:r>
    </w:p>
    <w:p>
      <w:pPr>
        <w:spacing w:line="360" w:lineRule="auto"/>
        <w:ind w:firstLine="420" w:firstLineChars="200"/>
        <w:rPr>
          <w:rFonts w:ascii="宋体" w:hAnsi="宋体"/>
          <w:color w:val="000000"/>
          <w:szCs w:val="21"/>
        </w:rPr>
      </w:pPr>
      <w:r>
        <w:rPr>
          <w:rFonts w:hint="eastAsia" w:ascii="宋体" w:hAnsi="宋体"/>
          <w:color w:val="000000"/>
          <w:szCs w:val="21"/>
          <w:lang w:val="en-US" w:eastAsia="zh-CN"/>
        </w:rPr>
        <w:t>10.</w:t>
      </w:r>
      <w:r>
        <w:rPr>
          <w:rFonts w:hint="eastAsia" w:ascii="宋体" w:hAnsi="宋体"/>
          <w:color w:val="000000"/>
          <w:szCs w:val="21"/>
        </w:rPr>
        <w:t>服务期</w:t>
      </w:r>
      <w:r>
        <w:rPr>
          <w:rFonts w:hint="eastAsia" w:ascii="宋体" w:hAnsi="宋体"/>
          <w:color w:val="000000"/>
          <w:szCs w:val="21"/>
          <w:lang w:eastAsia="zh-CN"/>
        </w:rPr>
        <w:t>限：</w:t>
      </w:r>
      <w:r>
        <w:rPr>
          <w:rFonts w:hint="eastAsia" w:ascii="宋体" w:hAnsi="宋体" w:eastAsia="宋体" w:cs="Times New Roman"/>
          <w:szCs w:val="21"/>
        </w:rPr>
        <w:t>自签订合同之日起1年，服务费按月支付。</w:t>
      </w:r>
    </w:p>
    <w:p>
      <w:pPr>
        <w:spacing w:line="360" w:lineRule="auto"/>
        <w:ind w:firstLine="420" w:firstLineChars="200"/>
        <w:rPr>
          <w:rFonts w:ascii="宋体" w:hAnsi="宋体"/>
          <w:color w:val="000000"/>
          <w:szCs w:val="21"/>
        </w:rPr>
      </w:pPr>
      <w:r>
        <w:rPr>
          <w:rFonts w:hint="eastAsia" w:ascii="宋体" w:hAnsi="宋体"/>
          <w:color w:val="000000"/>
          <w:szCs w:val="21"/>
          <w:lang w:val="en-US" w:eastAsia="zh-CN"/>
        </w:rPr>
        <w:t>11.</w:t>
      </w:r>
      <w:r>
        <w:rPr>
          <w:rFonts w:hint="eastAsia" w:ascii="宋体" w:hAnsi="宋体"/>
          <w:color w:val="000000"/>
          <w:szCs w:val="21"/>
        </w:rPr>
        <w:t>合同履行期限：一年</w:t>
      </w:r>
    </w:p>
    <w:p>
      <w:pPr>
        <w:spacing w:line="360" w:lineRule="auto"/>
        <w:ind w:firstLine="420" w:firstLineChars="200"/>
        <w:rPr>
          <w:rFonts w:ascii="宋体" w:hAnsi="宋体"/>
          <w:szCs w:val="21"/>
        </w:rPr>
      </w:pPr>
      <w:r>
        <w:rPr>
          <w:rFonts w:hint="eastAsia" w:ascii="宋体" w:hAnsi="宋体"/>
          <w:szCs w:val="21"/>
          <w:lang w:val="en-US" w:eastAsia="zh-CN"/>
        </w:rPr>
        <w:t>12</w:t>
      </w:r>
      <w:r>
        <w:rPr>
          <w:rFonts w:hint="eastAsia" w:ascii="宋体" w:hAnsi="宋体"/>
          <w:szCs w:val="21"/>
        </w:rPr>
        <w:t>.本项目是否接受联合体：</w:t>
      </w:r>
      <w:r>
        <w:rPr>
          <w:rFonts w:hint="eastAsia" w:ascii="宋体" w:hAnsi="宋体"/>
          <w:color w:val="000000"/>
          <w:szCs w:val="21"/>
        </w:rPr>
        <w:t>□是，☑否</w:t>
      </w:r>
    </w:p>
    <w:p>
      <w:pPr>
        <w:spacing w:line="360" w:lineRule="auto"/>
        <w:ind w:firstLine="481" w:firstLineChars="200"/>
        <w:rPr>
          <w:rFonts w:ascii="黑体" w:hAnsi="黑体" w:eastAsia="黑体" w:cs="宋体"/>
          <w:bCs/>
          <w:sz w:val="24"/>
        </w:rPr>
      </w:pPr>
      <w:r>
        <w:rPr>
          <w:rFonts w:hint="eastAsia" w:ascii="黑体" w:hAnsi="黑体" w:eastAsia="黑体" w:cs="宋体"/>
          <w:b/>
          <w:kern w:val="44"/>
          <w:sz w:val="24"/>
        </w:rPr>
        <w:t>二、供应商的资格条件</w:t>
      </w:r>
    </w:p>
    <w:p>
      <w:pPr>
        <w:spacing w:line="360" w:lineRule="auto"/>
        <w:ind w:firstLine="420" w:firstLineChars="200"/>
        <w:rPr>
          <w:rFonts w:ascii="宋体" w:hAnsi="宋体"/>
          <w:color w:val="000000"/>
          <w:szCs w:val="21"/>
        </w:rPr>
      </w:pPr>
      <w:r>
        <w:rPr>
          <w:rFonts w:hint="eastAsia" w:ascii="宋体" w:hAnsi="宋体"/>
          <w:color w:val="000000"/>
          <w:szCs w:val="21"/>
        </w:rPr>
        <w:t>1.满足《中华人民共和国政府采购法》第二十二条规定；</w:t>
      </w:r>
    </w:p>
    <w:p>
      <w:pPr>
        <w:spacing w:line="360" w:lineRule="auto"/>
        <w:ind w:firstLine="420" w:firstLineChars="200"/>
        <w:rPr>
          <w:rFonts w:ascii="宋体" w:hAnsi="宋体"/>
          <w:color w:val="000000"/>
          <w:szCs w:val="21"/>
        </w:rPr>
      </w:pPr>
      <w:r>
        <w:rPr>
          <w:rFonts w:hint="eastAsia" w:ascii="宋体" w:hAnsi="宋体"/>
          <w:color w:val="000000"/>
          <w:szCs w:val="21"/>
        </w:rPr>
        <w:t>2.落实政府采购政策需满足的资格要求：</w:t>
      </w:r>
    </w:p>
    <w:p>
      <w:pPr>
        <w:spacing w:line="360" w:lineRule="auto"/>
        <w:ind w:firstLine="420" w:firstLineChars="200"/>
        <w:rPr>
          <w:rFonts w:ascii="宋体" w:hAnsi="宋体"/>
          <w:color w:val="000000"/>
          <w:szCs w:val="21"/>
        </w:rPr>
      </w:pPr>
      <w:r>
        <w:rPr>
          <w:rFonts w:hint="eastAsia" w:ascii="宋体" w:hAnsi="宋体"/>
          <w:color w:val="000000"/>
          <w:szCs w:val="21"/>
        </w:rPr>
        <w:t>☑专门面向中小企业采购的项目（供应商应为中小微企业、监狱企业、残疾人福利性单位)</w:t>
      </w:r>
    </w:p>
    <w:p>
      <w:pPr>
        <w:spacing w:line="360" w:lineRule="auto"/>
        <w:ind w:firstLine="420" w:firstLineChars="200"/>
        <w:rPr>
          <w:rFonts w:ascii="宋体" w:hAnsi="宋体"/>
          <w:color w:val="000000"/>
          <w:szCs w:val="21"/>
        </w:rPr>
      </w:pPr>
      <w:r>
        <w:rPr>
          <w:rFonts w:hint="eastAsia" w:ascii="宋体" w:hAnsi="宋体"/>
          <w:color w:val="000000"/>
          <w:szCs w:val="21"/>
        </w:rPr>
        <w:t>□非专门面向中小企业采购的项目</w:t>
      </w:r>
    </w:p>
    <w:p>
      <w:pPr>
        <w:spacing w:line="360" w:lineRule="auto"/>
        <w:ind w:firstLine="420" w:firstLineChars="200"/>
        <w:rPr>
          <w:rFonts w:ascii="宋体" w:hAnsi="宋体"/>
          <w:color w:val="000000"/>
          <w:szCs w:val="21"/>
        </w:rPr>
      </w:pPr>
      <w:r>
        <w:rPr>
          <w:rFonts w:hint="eastAsia" w:ascii="宋体" w:hAnsi="宋体"/>
          <w:color w:val="000000"/>
          <w:szCs w:val="21"/>
        </w:rPr>
        <w:t>1、符合《中华人民共和国政府采购法》第二十二条的规定</w:t>
      </w:r>
    </w:p>
    <w:p>
      <w:pPr>
        <w:spacing w:line="360" w:lineRule="auto"/>
        <w:ind w:firstLine="420" w:firstLineChars="200"/>
        <w:rPr>
          <w:rFonts w:ascii="宋体" w:hAnsi="宋体"/>
          <w:color w:val="000000"/>
          <w:szCs w:val="21"/>
        </w:rPr>
      </w:pPr>
      <w:r>
        <w:rPr>
          <w:rFonts w:hint="eastAsia" w:ascii="宋体" w:hAnsi="宋体"/>
          <w:color w:val="000000"/>
          <w:szCs w:val="21"/>
        </w:rPr>
        <w:t>2、未被“信用中国”（www.creditchina.gov.cn）、中国政府采购网（www.ccgp.gov.cn）列入失信被执行人、重大税收违法案件当事人名单、政府采购严重违法失信行为记录名单</w:t>
      </w:r>
    </w:p>
    <w:p>
      <w:pPr>
        <w:spacing w:line="360" w:lineRule="auto"/>
        <w:ind w:firstLine="420" w:firstLineChars="200"/>
        <w:rPr>
          <w:rFonts w:ascii="宋体" w:hAnsi="宋体"/>
          <w:color w:val="000000"/>
          <w:szCs w:val="21"/>
        </w:rPr>
      </w:pPr>
      <w:r>
        <w:rPr>
          <w:rFonts w:hint="eastAsia" w:ascii="宋体" w:hAnsi="宋体"/>
          <w:color w:val="000000"/>
          <w:szCs w:val="21"/>
        </w:rPr>
        <w:t>3.本项目的特定资格要求：</w:t>
      </w:r>
    </w:p>
    <w:p>
      <w:pPr>
        <w:spacing w:line="360" w:lineRule="auto"/>
        <w:ind w:firstLine="420" w:firstLineChars="200"/>
        <w:rPr>
          <w:rFonts w:ascii="宋体" w:hAnsi="宋体"/>
          <w:color w:val="000000"/>
          <w:szCs w:val="21"/>
          <w:u w:val="single"/>
        </w:rPr>
      </w:pPr>
      <w:r>
        <w:rPr>
          <w:rFonts w:hint="eastAsia" w:ascii="宋体" w:hAnsi="宋体"/>
          <w:color w:val="000000"/>
          <w:szCs w:val="21"/>
          <w:u w:val="single"/>
        </w:rPr>
        <w:t>标项1:无</w:t>
      </w:r>
    </w:p>
    <w:p>
      <w:pPr>
        <w:spacing w:line="360" w:lineRule="auto"/>
        <w:ind w:firstLine="420" w:firstLineChars="200"/>
        <w:rPr>
          <w:rFonts w:ascii="宋体" w:hAnsi="宋体"/>
          <w:color w:val="000000"/>
          <w:szCs w:val="21"/>
        </w:rPr>
      </w:pPr>
      <w:r>
        <w:rPr>
          <w:rFonts w:hint="eastAsia" w:ascii="宋体" w:hAnsi="宋体"/>
          <w:i/>
          <w:iCs/>
          <w:color w:val="000000"/>
          <w:szCs w:val="21"/>
          <w:u w:val="single"/>
        </w:rPr>
        <w:t>（如属于特定行业项目，供应商应当具备特定行业法定准入要求；如接受联合体投标，则联合体各方均必须满足投标人的资格要求第1、2条及特定资格要求。）</w:t>
      </w:r>
    </w:p>
    <w:p>
      <w:pPr>
        <w:spacing w:line="360" w:lineRule="auto"/>
        <w:ind w:firstLine="420" w:firstLineChars="200"/>
        <w:rPr>
          <w:rFonts w:hint="eastAsia" w:ascii="宋体" w:hAnsi="宋体" w:eastAsia="宋体"/>
          <w:color w:val="FF0000"/>
          <w:szCs w:val="21"/>
          <w:lang w:eastAsia="zh-CN"/>
        </w:rPr>
      </w:pPr>
      <w:r>
        <w:rPr>
          <w:rFonts w:hint="eastAsia" w:ascii="宋体" w:hAnsi="宋体"/>
          <w:color w:val="000000"/>
          <w:szCs w:val="21"/>
        </w:rPr>
        <w:t>4. 本项目的特定条件：</w:t>
      </w:r>
      <w:r>
        <w:rPr>
          <w:rFonts w:hint="eastAsia" w:ascii="宋体" w:hAnsi="宋体"/>
          <w:color w:val="000000"/>
          <w:szCs w:val="21"/>
          <w:lang w:eastAsia="zh-CN"/>
        </w:rPr>
        <w:t>无</w:t>
      </w:r>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ascii="宋体" w:hAnsi="宋体"/>
          <w:color w:val="000000"/>
          <w:szCs w:val="21"/>
        </w:rPr>
      </w:pPr>
      <w:r>
        <w:rPr>
          <w:rFonts w:hint="eastAsia" w:ascii="宋体" w:hAnsi="宋体"/>
          <w:color w:val="000000"/>
          <w:szCs w:val="21"/>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ind w:firstLine="481" w:firstLineChars="200"/>
        <w:rPr>
          <w:rFonts w:ascii="黑体" w:hAnsi="黑体" w:eastAsia="黑体"/>
          <w:b/>
          <w:bCs/>
          <w:color w:val="000000"/>
          <w:sz w:val="24"/>
        </w:rPr>
      </w:pPr>
      <w:r>
        <w:rPr>
          <w:rFonts w:hint="eastAsia" w:ascii="黑体" w:hAnsi="黑体" w:eastAsia="黑体"/>
          <w:b/>
          <w:bCs/>
          <w:color w:val="000000"/>
          <w:sz w:val="24"/>
        </w:rPr>
        <w:t>三、获取竞争性磋商文件</w:t>
      </w:r>
    </w:p>
    <w:p>
      <w:pPr>
        <w:spacing w:line="360" w:lineRule="auto"/>
        <w:ind w:firstLine="420" w:firstLineChars="200"/>
        <w:rPr>
          <w:rFonts w:ascii="宋体" w:hAnsi="宋体"/>
          <w:color w:val="000000"/>
          <w:szCs w:val="21"/>
        </w:rPr>
      </w:pPr>
      <w:r>
        <w:rPr>
          <w:rFonts w:hint="eastAsia" w:ascii="宋体" w:hAnsi="宋体"/>
          <w:color w:val="000000"/>
          <w:szCs w:val="21"/>
        </w:rPr>
        <w:t>时间：自公告发布之日起。</w:t>
      </w:r>
    </w:p>
    <w:p>
      <w:pPr>
        <w:spacing w:line="360" w:lineRule="auto"/>
        <w:ind w:firstLine="420" w:firstLineChars="200"/>
        <w:rPr>
          <w:rFonts w:ascii="黑体" w:hAnsi="黑体" w:eastAsia="黑体"/>
          <w:b/>
          <w:bCs/>
          <w:color w:val="000000"/>
          <w:sz w:val="24"/>
        </w:rPr>
      </w:pPr>
      <w:r>
        <w:rPr>
          <w:rFonts w:hint="eastAsia" w:ascii="宋体" w:hAnsi="宋体"/>
          <w:color w:val="000000"/>
          <w:szCs w:val="21"/>
        </w:rPr>
        <w:t>获取方式:网上下载。本项目不发放纸质采购文件，供应商可自行在</w:t>
      </w:r>
      <w:r>
        <w:fldChar w:fldCharType="begin"/>
      </w:r>
      <w:r>
        <w:instrText xml:space="preserve"> HYPERLINK </w:instrText>
      </w:r>
      <w:r>
        <w:fldChar w:fldCharType="separate"/>
      </w:r>
      <w:r>
        <w:fldChar w:fldCharType="end"/>
      </w:r>
      <w:r>
        <w:rPr>
          <w:rFonts w:hint="eastAsia" w:ascii="宋体" w:hAnsi="宋体"/>
          <w:color w:val="000000"/>
          <w:szCs w:val="21"/>
        </w:rPr>
        <w:t>“政采云”平台（http：//www.zcygov.cn）下载采购文件（操作路径：登录“政采云”平台-项目采购-获取采购文件-找到本项目-点击“申请获取采购文件”），电子响应文件制作需要基于“政采云”平台（http：//www.zcygov.cn）获取的采购文件编制。</w:t>
      </w:r>
    </w:p>
    <w:p>
      <w:pPr>
        <w:snapToGrid w:val="0"/>
        <w:spacing w:line="360" w:lineRule="auto"/>
        <w:ind w:firstLine="420" w:firstLineChars="200"/>
        <w:rPr>
          <w:rFonts w:ascii="宋体" w:hAnsi="宋体"/>
          <w:color w:val="000000"/>
          <w:szCs w:val="21"/>
        </w:rPr>
      </w:pPr>
      <w:r>
        <w:rPr>
          <w:rFonts w:hint="eastAsia" w:ascii="宋体" w:hAnsi="宋体"/>
          <w:color w:val="000000"/>
          <w:szCs w:val="21"/>
        </w:rPr>
        <w:t>售价：0元。</w:t>
      </w:r>
    </w:p>
    <w:p>
      <w:pPr>
        <w:spacing w:line="360" w:lineRule="auto"/>
        <w:ind w:firstLine="481" w:firstLineChars="200"/>
        <w:rPr>
          <w:rFonts w:ascii="黑体" w:hAnsi="黑体" w:eastAsia="黑体"/>
          <w:b/>
          <w:bCs/>
          <w:color w:val="000000"/>
          <w:sz w:val="24"/>
        </w:rPr>
      </w:pPr>
      <w:r>
        <w:rPr>
          <w:rFonts w:hint="eastAsia" w:ascii="黑体" w:hAnsi="黑体" w:eastAsia="黑体"/>
          <w:b/>
          <w:bCs/>
          <w:color w:val="000000"/>
          <w:sz w:val="24"/>
        </w:rPr>
        <w:t>四、响应文件提交</w:t>
      </w:r>
    </w:p>
    <w:p>
      <w:pPr>
        <w:spacing w:line="360" w:lineRule="auto"/>
        <w:ind w:firstLine="420" w:firstLineChars="200"/>
        <w:rPr>
          <w:rFonts w:hint="default" w:ascii="宋体" w:hAnsi="宋体" w:eastAsia="宋体"/>
          <w:bCs/>
          <w:color w:val="FF0000"/>
          <w:szCs w:val="21"/>
          <w:u w:val="single"/>
          <w:lang w:val="en-US" w:eastAsia="zh-CN"/>
        </w:rPr>
      </w:pPr>
      <w:r>
        <w:rPr>
          <w:rFonts w:hint="eastAsia" w:ascii="宋体" w:hAnsi="宋体"/>
          <w:szCs w:val="21"/>
        </w:rPr>
        <w:t>1、首次响应文件提交截止时间</w:t>
      </w:r>
      <w:r>
        <w:rPr>
          <w:rFonts w:hint="eastAsia" w:ascii="宋体" w:hAnsi="宋体"/>
          <w:bCs/>
          <w:szCs w:val="21"/>
        </w:rPr>
        <w:t>（北京时间）：</w:t>
      </w:r>
      <w:r>
        <w:rPr>
          <w:rFonts w:hint="eastAsia" w:ascii="宋体" w:hAnsi="宋体"/>
          <w:bCs/>
          <w:szCs w:val="21"/>
          <w:u w:val="single"/>
        </w:rPr>
        <w:t>2025年</w:t>
      </w:r>
      <w:r>
        <w:rPr>
          <w:rFonts w:hint="eastAsia" w:ascii="宋体" w:hAnsi="宋体"/>
          <w:bCs/>
          <w:szCs w:val="21"/>
          <w:u w:val="single"/>
          <w:lang w:val="en-US" w:eastAsia="zh-CN"/>
        </w:rPr>
        <w:t>7</w:t>
      </w:r>
      <w:r>
        <w:rPr>
          <w:rFonts w:hint="eastAsia" w:ascii="宋体" w:hAnsi="宋体"/>
          <w:bCs/>
          <w:szCs w:val="21"/>
          <w:u w:val="single"/>
        </w:rPr>
        <w:t>月</w:t>
      </w:r>
      <w:r>
        <w:rPr>
          <w:rFonts w:hint="eastAsia" w:ascii="宋体" w:hAnsi="宋体"/>
          <w:bCs/>
          <w:szCs w:val="21"/>
          <w:u w:val="single"/>
          <w:lang w:val="en-US" w:eastAsia="zh-CN"/>
        </w:rPr>
        <w:t>21</w:t>
      </w:r>
      <w:r>
        <w:rPr>
          <w:rFonts w:hint="eastAsia" w:ascii="宋体" w:hAnsi="宋体"/>
          <w:bCs/>
          <w:szCs w:val="21"/>
          <w:u w:val="single"/>
        </w:rPr>
        <w:t>日</w:t>
      </w:r>
      <w:r>
        <w:rPr>
          <w:rFonts w:hint="eastAsia" w:ascii="宋体" w:hAnsi="宋体"/>
          <w:bCs/>
          <w:szCs w:val="21"/>
          <w:u w:val="single"/>
          <w:lang w:val="en-US" w:eastAsia="zh-CN"/>
        </w:rPr>
        <w:t>9</w:t>
      </w:r>
      <w:r>
        <w:rPr>
          <w:rFonts w:hint="eastAsia" w:ascii="宋体" w:hAnsi="宋体"/>
          <w:bCs/>
          <w:szCs w:val="21"/>
          <w:u w:val="single"/>
        </w:rPr>
        <w:t xml:space="preserve"> :</w:t>
      </w:r>
      <w:r>
        <w:rPr>
          <w:rFonts w:hint="eastAsia" w:ascii="宋体" w:hAnsi="宋体"/>
          <w:bCs/>
          <w:szCs w:val="21"/>
          <w:u w:val="single"/>
          <w:lang w:val="en-US" w:eastAsia="zh-CN"/>
        </w:rPr>
        <w:t xml:space="preserve">00   </w:t>
      </w:r>
    </w:p>
    <w:p>
      <w:pPr>
        <w:spacing w:line="360" w:lineRule="auto"/>
        <w:ind w:firstLine="420" w:firstLineChars="200"/>
        <w:rPr>
          <w:rFonts w:ascii="宋体" w:hAnsi="宋体"/>
          <w:szCs w:val="21"/>
        </w:rPr>
      </w:pPr>
      <w:r>
        <w:rPr>
          <w:rFonts w:hint="eastAsia" w:ascii="宋体" w:hAnsi="宋体"/>
          <w:szCs w:val="21"/>
        </w:rPr>
        <w:t>2、首次响应文件提交地点：</w:t>
      </w:r>
    </w:p>
    <w:p>
      <w:pPr>
        <w:widowControl/>
        <w:spacing w:line="360" w:lineRule="auto"/>
        <w:ind w:firstLine="420" w:firstLineChars="200"/>
        <w:jc w:val="left"/>
        <w:rPr>
          <w:rFonts w:ascii="宋体" w:hAnsi="宋体"/>
          <w:color w:val="000000"/>
          <w:szCs w:val="21"/>
        </w:rPr>
      </w:pPr>
      <w:r>
        <w:rPr>
          <w:rFonts w:hint="eastAsia" w:ascii="宋体" w:hAnsi="宋体"/>
          <w:color w:val="000000"/>
          <w:szCs w:val="21"/>
        </w:rPr>
        <w:t>（1）响应文件提交方式：本项目为延边州全流程电子化项目，通过“政采云”平台（http：//www.zcygov.cn）实行在线电子响应，供应商应先安装“政采云电子交易客户端”</w:t>
      </w:r>
      <w:r>
        <w:rPr>
          <w:rFonts w:hint="eastAsia" w:ascii="宋体" w:hAnsi="宋体"/>
          <w:color w:val="000000"/>
          <w:szCs w:val="21"/>
          <w:highlight w:val="yellow"/>
        </w:rPr>
        <w:t>（请自行前往“政采云”平台进行下载）</w:t>
      </w:r>
      <w:r>
        <w:rPr>
          <w:rFonts w:hint="eastAsia" w:ascii="宋体" w:hAnsi="宋体"/>
          <w:color w:val="000000"/>
          <w:szCs w:val="21"/>
        </w:rPr>
        <w:t>，并按照本项目采购文件和“政采云”平台的要求编制、加密后在投标截止时间前通过网络上传至延边州“政采云”平台，</w:t>
      </w:r>
      <w:r>
        <w:rPr>
          <w:rFonts w:hint="eastAsia" w:ascii="宋体" w:hAnsi="宋体"/>
          <w:b/>
          <w:color w:val="000000"/>
          <w:szCs w:val="21"/>
        </w:rPr>
        <w:t>供应商在“政采云”平台提交电子版响应文件时，请填写参加远程采购活动经办人联系方式</w:t>
      </w:r>
      <w:r>
        <w:rPr>
          <w:rFonts w:hint="eastAsia" w:ascii="宋体" w:hAnsi="宋体"/>
          <w:color w:val="000000"/>
          <w:szCs w:val="21"/>
        </w:rPr>
        <w:t>。</w:t>
      </w:r>
    </w:p>
    <w:p>
      <w:pPr>
        <w:widowControl/>
        <w:spacing w:line="360" w:lineRule="auto"/>
        <w:ind w:firstLine="420" w:firstLineChars="200"/>
        <w:jc w:val="left"/>
        <w:rPr>
          <w:rFonts w:ascii="宋体" w:hAnsi="宋体"/>
          <w:color w:val="000000"/>
          <w:szCs w:val="21"/>
        </w:rPr>
      </w:pPr>
      <w:r>
        <w:rPr>
          <w:rFonts w:hint="eastAsia" w:ascii="宋体" w:hAnsi="宋体"/>
          <w:color w:val="000000"/>
          <w:szCs w:val="21"/>
        </w:rPr>
        <w:t>（2）未进行网上注册并办理数字证书（CA认证）的供应商将无法参与本项目政府采购活动，潜在供应商应当在投标截止时间前，完成电子交易平台上的CA数字证书办理（咨询电话：0433-8333039）及响应文件的提交。完成CA数字证书办理预计7日左右，</w:t>
      </w:r>
      <w:r>
        <w:rPr>
          <w:rFonts w:hint="eastAsia" w:ascii="宋体" w:hAnsi="宋体" w:cs="宋体"/>
          <w:szCs w:val="21"/>
        </w:rPr>
        <w:t>供应商只需办理其中一家CA数字证书及签章</w:t>
      </w:r>
      <w:r>
        <w:rPr>
          <w:rFonts w:hint="eastAsia" w:ascii="宋体" w:hAnsi="宋体"/>
          <w:color w:val="000000"/>
          <w:szCs w:val="21"/>
        </w:rPr>
        <w:t>。</w:t>
      </w:r>
    </w:p>
    <w:p>
      <w:pPr>
        <w:widowControl/>
        <w:spacing w:line="360" w:lineRule="auto"/>
        <w:ind w:firstLine="420" w:firstLineChars="200"/>
        <w:jc w:val="left"/>
        <w:rPr>
          <w:rFonts w:ascii="宋体" w:hAnsi="宋体"/>
          <w:color w:val="000000"/>
          <w:szCs w:val="21"/>
        </w:rPr>
      </w:pPr>
      <w:r>
        <w:rPr>
          <w:rFonts w:hint="eastAsia" w:ascii="宋体" w:hAnsi="宋体"/>
          <w:color w:val="000000"/>
          <w:szCs w:val="21"/>
        </w:rPr>
        <w:t>（3）为确保网上操作合法、有效和安全，请供应商确保在电子响应过程中能够对相关数据电文进行加密和使用电子签章，妥善保管CA数字证书并使用有效的CA数字证书参与整个采购活动。</w:t>
      </w:r>
    </w:p>
    <w:p>
      <w:pPr>
        <w:spacing w:line="360" w:lineRule="auto"/>
        <w:ind w:firstLine="420" w:firstLineChars="200"/>
        <w:rPr>
          <w:rFonts w:ascii="宋体" w:hAnsi="宋体"/>
          <w:bCs/>
          <w:color w:val="000000"/>
          <w:szCs w:val="21"/>
          <w:u w:val="single"/>
        </w:rPr>
      </w:pPr>
      <w:r>
        <w:rPr>
          <w:rFonts w:hint="eastAsia" w:ascii="宋体" w:hAnsi="宋体"/>
          <w:bCs/>
          <w:color w:val="000000"/>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w:t>
      </w:r>
    </w:p>
    <w:p>
      <w:pPr>
        <w:snapToGrid w:val="0"/>
        <w:spacing w:line="360" w:lineRule="auto"/>
        <w:ind w:firstLine="420" w:firstLineChars="200"/>
        <w:rPr>
          <w:rFonts w:ascii="宋体" w:hAnsi="宋体" w:cs="宋体"/>
          <w:color w:val="FF0000"/>
          <w:kern w:val="0"/>
          <w:szCs w:val="21"/>
        </w:rPr>
      </w:pPr>
      <w:r>
        <w:rPr>
          <w:rFonts w:hint="eastAsia" w:ascii="宋体" w:hAnsi="宋体" w:cs="宋体"/>
          <w:color w:val="000000"/>
          <w:kern w:val="0"/>
          <w:szCs w:val="21"/>
        </w:rPr>
        <w:t>3、CA证书在线解密：首次响应文件开启时，</w:t>
      </w:r>
      <w:r>
        <w:rPr>
          <w:rFonts w:hint="eastAsia" w:ascii="宋体" w:hAnsi="宋体" w:cs="宋体"/>
          <w:b/>
          <w:color w:val="000000"/>
          <w:kern w:val="0"/>
          <w:szCs w:val="21"/>
        </w:rPr>
        <w:t>须要供应商携带制作响应文件时用来加密的有效数字证书（CA认证）</w:t>
      </w:r>
      <w:r>
        <w:rPr>
          <w:rFonts w:hint="eastAsia" w:ascii="宋体" w:hAnsi="宋体" w:cs="宋体"/>
          <w:color w:val="000000"/>
          <w:kern w:val="0"/>
          <w:szCs w:val="21"/>
        </w:rPr>
        <w:t>登录“政采云”平台电子开标大厅现场按规定时间对加密的响应文件进行解密，</w:t>
      </w:r>
      <w:r>
        <w:rPr>
          <w:rFonts w:hint="eastAsia" w:ascii="宋体" w:hAnsi="宋体" w:cs="宋体"/>
          <w:color w:val="FF0000"/>
          <w:kern w:val="0"/>
          <w:szCs w:val="21"/>
        </w:rPr>
        <w:t>未能按要求进行解密的，由此产生的后果由投标人自行承担。</w:t>
      </w:r>
    </w:p>
    <w:p>
      <w:pPr>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4、供应商需要在具备有摄像头及语音功能且互联网网络状况良好的电脑登录“政采云”平台远程开标大厅参与本次磋商，否则后果自负。</w:t>
      </w:r>
    </w:p>
    <w:p>
      <w:pPr>
        <w:spacing w:line="360" w:lineRule="auto"/>
        <w:ind w:firstLine="481" w:firstLineChars="200"/>
        <w:rPr>
          <w:rFonts w:ascii="黑体" w:hAnsi="黑体" w:eastAsia="黑体"/>
          <w:b/>
          <w:bCs/>
          <w:color w:val="000000"/>
          <w:sz w:val="24"/>
        </w:rPr>
      </w:pPr>
      <w:r>
        <w:rPr>
          <w:rFonts w:hint="eastAsia" w:ascii="黑体" w:hAnsi="黑体" w:eastAsia="黑体"/>
          <w:b/>
          <w:bCs/>
          <w:color w:val="000000"/>
          <w:sz w:val="24"/>
        </w:rPr>
        <w:t>五、开启（首次响应文件开启时间）</w:t>
      </w:r>
    </w:p>
    <w:p>
      <w:pPr>
        <w:spacing w:line="360" w:lineRule="auto"/>
        <w:ind w:firstLine="420" w:firstLineChars="200"/>
        <w:rPr>
          <w:rFonts w:ascii="宋体" w:hAnsi="宋体"/>
          <w:bCs/>
          <w:szCs w:val="21"/>
          <w:u w:val="single"/>
        </w:rPr>
      </w:pPr>
      <w:r>
        <w:rPr>
          <w:rFonts w:hint="eastAsia" w:ascii="宋体" w:hAnsi="宋体"/>
          <w:szCs w:val="21"/>
        </w:rPr>
        <w:t>1.时间</w:t>
      </w:r>
      <w:r>
        <w:rPr>
          <w:rFonts w:hint="eastAsia" w:ascii="宋体" w:hAnsi="宋体"/>
          <w:bCs/>
          <w:szCs w:val="21"/>
        </w:rPr>
        <w:t>（北京时间）</w:t>
      </w:r>
      <w:r>
        <w:rPr>
          <w:rFonts w:hint="eastAsia" w:ascii="宋体" w:hAnsi="宋体"/>
          <w:szCs w:val="21"/>
        </w:rPr>
        <w:t>：</w:t>
      </w:r>
      <w:r>
        <w:rPr>
          <w:rFonts w:hint="eastAsia" w:ascii="宋体" w:hAnsi="宋体"/>
          <w:szCs w:val="21"/>
          <w:u w:val="single"/>
        </w:rPr>
        <w:t>2025年</w:t>
      </w:r>
      <w:r>
        <w:rPr>
          <w:rFonts w:hint="eastAsia" w:ascii="宋体" w:hAnsi="宋体"/>
          <w:szCs w:val="21"/>
          <w:u w:val="single"/>
          <w:lang w:val="en-US" w:eastAsia="zh-CN"/>
        </w:rPr>
        <w:t xml:space="preserve"> 7</w:t>
      </w:r>
      <w:r>
        <w:rPr>
          <w:rFonts w:hint="eastAsia" w:ascii="宋体" w:hAnsi="宋体"/>
          <w:szCs w:val="21"/>
          <w:u w:val="single"/>
        </w:rPr>
        <w:t>月</w:t>
      </w:r>
      <w:r>
        <w:rPr>
          <w:rFonts w:hint="eastAsia" w:ascii="宋体" w:hAnsi="宋体"/>
          <w:szCs w:val="21"/>
          <w:u w:val="single"/>
          <w:lang w:val="en-US" w:eastAsia="zh-CN"/>
        </w:rPr>
        <w:t>21</w:t>
      </w:r>
      <w:r>
        <w:rPr>
          <w:rFonts w:hint="eastAsia" w:ascii="宋体" w:hAnsi="宋体"/>
          <w:szCs w:val="21"/>
          <w:u w:val="single"/>
        </w:rPr>
        <w:t>日</w:t>
      </w:r>
      <w:r>
        <w:rPr>
          <w:rFonts w:hint="eastAsia" w:ascii="宋体" w:hAnsi="宋体"/>
          <w:szCs w:val="21"/>
          <w:u w:val="single"/>
          <w:lang w:val="en-US" w:eastAsia="zh-CN"/>
        </w:rPr>
        <w:t>9</w:t>
      </w:r>
      <w:r>
        <w:rPr>
          <w:rFonts w:hint="eastAsia" w:ascii="宋体" w:hAnsi="宋体"/>
          <w:szCs w:val="21"/>
          <w:u w:val="single"/>
        </w:rPr>
        <w:t xml:space="preserve"> :</w:t>
      </w:r>
      <w:r>
        <w:rPr>
          <w:rFonts w:hint="eastAsia" w:ascii="宋体" w:hAnsi="宋体"/>
          <w:szCs w:val="21"/>
          <w:u w:val="single"/>
          <w:lang w:val="en-US" w:eastAsia="zh-CN"/>
        </w:rPr>
        <w:t>00</w:t>
      </w:r>
      <w:r>
        <w:rPr>
          <w:rFonts w:hint="eastAsia" w:ascii="宋体" w:hAnsi="宋体"/>
          <w:szCs w:val="21"/>
        </w:rPr>
        <w:t>后</w:t>
      </w:r>
    </w:p>
    <w:p>
      <w:pPr>
        <w:spacing w:line="360" w:lineRule="auto"/>
        <w:ind w:firstLine="420" w:firstLineChars="200"/>
        <w:rPr>
          <w:rFonts w:ascii="宋体" w:hAnsi="宋体"/>
          <w:bCs/>
          <w:szCs w:val="21"/>
          <w:u w:val="single"/>
        </w:rPr>
      </w:pPr>
      <w:r>
        <w:rPr>
          <w:rFonts w:hint="eastAsia" w:ascii="宋体" w:hAnsi="宋体"/>
          <w:szCs w:val="21"/>
        </w:rPr>
        <w:t>2.地点：</w:t>
      </w:r>
      <w:r>
        <w:rPr>
          <w:rFonts w:hint="eastAsia" w:ascii="宋体" w:hAnsi="宋体"/>
          <w:szCs w:val="21"/>
          <w:u w:val="single"/>
        </w:rPr>
        <w:t xml:space="preserve">政府采购云平台远程开标大厅 </w:t>
      </w:r>
    </w:p>
    <w:p>
      <w:pPr>
        <w:spacing w:line="360" w:lineRule="auto"/>
        <w:ind w:firstLine="481" w:firstLineChars="200"/>
        <w:rPr>
          <w:rFonts w:ascii="黑体" w:hAnsi="黑体" w:eastAsia="黑体"/>
          <w:b/>
          <w:bCs/>
          <w:color w:val="000000"/>
          <w:sz w:val="24"/>
        </w:rPr>
      </w:pPr>
      <w:r>
        <w:rPr>
          <w:rFonts w:hint="eastAsia" w:ascii="黑体" w:hAnsi="黑体" w:eastAsia="黑体"/>
          <w:b/>
          <w:bCs/>
          <w:color w:val="000000"/>
          <w:sz w:val="24"/>
        </w:rPr>
        <w:t>六、公告期限</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自本公告发布之日起3个工作日。</w:t>
      </w:r>
    </w:p>
    <w:p>
      <w:pPr>
        <w:spacing w:line="360" w:lineRule="auto"/>
        <w:ind w:firstLine="481" w:firstLineChars="200"/>
        <w:rPr>
          <w:rFonts w:ascii="黑体" w:hAnsi="黑体" w:eastAsia="黑体"/>
          <w:b/>
          <w:bCs/>
          <w:color w:val="000000"/>
          <w:sz w:val="24"/>
        </w:rPr>
      </w:pPr>
      <w:r>
        <w:rPr>
          <w:rFonts w:hint="eastAsia" w:ascii="黑体" w:hAnsi="黑体" w:eastAsia="黑体"/>
          <w:b/>
          <w:bCs/>
          <w:color w:val="000000"/>
          <w:sz w:val="24"/>
        </w:rPr>
        <w:t>七、其他补充事宜</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1.磋商保证金：本项目不收取磋商保证金</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2.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3.若对项目采购电子交易系统操作有疑问，可登录“政采云”平台（https://www.zcygov.cn/），点击右侧咨询小采，获取采小蜜智能服务管家帮助，或拨打政采云服务热线</w:t>
      </w:r>
      <w:r>
        <w:rPr>
          <w:rFonts w:ascii="宋体" w:hAnsi="宋体" w:cs="宋体"/>
          <w:color w:val="000000"/>
          <w:kern w:val="0"/>
          <w:szCs w:val="21"/>
        </w:rPr>
        <w:t>95763</w:t>
      </w:r>
      <w:r>
        <w:rPr>
          <w:rFonts w:hint="eastAsia" w:ascii="宋体" w:hAnsi="宋体" w:cs="宋体"/>
          <w:color w:val="000000"/>
          <w:kern w:val="0"/>
          <w:szCs w:val="21"/>
        </w:rPr>
        <w:t xml:space="preserve">获取热线服务帮助。 </w:t>
      </w:r>
    </w:p>
    <w:p>
      <w:pPr>
        <w:spacing w:line="360" w:lineRule="auto"/>
        <w:ind w:firstLine="481" w:firstLineChars="200"/>
        <w:rPr>
          <w:rFonts w:ascii="黑体" w:hAnsi="黑体" w:eastAsia="黑体" w:cs="宋体"/>
          <w:bCs/>
          <w:sz w:val="24"/>
        </w:rPr>
      </w:pPr>
      <w:r>
        <w:rPr>
          <w:rFonts w:hint="eastAsia" w:ascii="黑体" w:hAnsi="黑体" w:eastAsia="黑体" w:cs="宋体"/>
          <w:b/>
          <w:kern w:val="44"/>
          <w:sz w:val="24"/>
        </w:rPr>
        <w:t>八、凡对本次采购提出询问，请按以下方式联系</w:t>
      </w:r>
    </w:p>
    <w:p>
      <w:pPr>
        <w:spacing w:line="360" w:lineRule="auto"/>
        <w:ind w:firstLine="735" w:firstLineChars="350"/>
        <w:jc w:val="left"/>
        <w:rPr>
          <w:rFonts w:ascii="宋体" w:hAnsi="宋体"/>
          <w:color w:val="000000"/>
          <w:szCs w:val="21"/>
        </w:rPr>
      </w:pPr>
      <w:r>
        <w:rPr>
          <w:rFonts w:hint="eastAsia" w:ascii="宋体" w:hAnsi="宋体" w:cs="宋体"/>
          <w:color w:val="000000"/>
          <w:szCs w:val="21"/>
        </w:rPr>
        <w:t>1.采购人信息</w:t>
      </w:r>
    </w:p>
    <w:p>
      <w:pPr>
        <w:spacing w:line="360" w:lineRule="auto"/>
        <w:ind w:left="1041" w:leftChars="371" w:hanging="262" w:hangingChars="125"/>
        <w:jc w:val="left"/>
        <w:rPr>
          <w:rFonts w:ascii="宋体" w:hAnsi="宋体"/>
          <w:color w:val="000000"/>
          <w:szCs w:val="21"/>
          <w:u w:val="single"/>
        </w:rPr>
      </w:pPr>
      <w:r>
        <w:rPr>
          <w:rFonts w:hint="eastAsia" w:ascii="宋体" w:hAnsi="宋体"/>
          <w:color w:val="000000"/>
          <w:szCs w:val="21"/>
        </w:rPr>
        <w:t>名 称：</w:t>
      </w:r>
      <w:r>
        <w:rPr>
          <w:rFonts w:hint="eastAsia" w:ascii="宋体" w:hAnsi="宋体"/>
          <w:color w:val="000000"/>
          <w:szCs w:val="21"/>
          <w:u w:val="single"/>
        </w:rPr>
        <w:t>延边</w:t>
      </w:r>
      <w:r>
        <w:rPr>
          <w:rFonts w:hint="eastAsia" w:ascii="宋体" w:hAnsi="宋体"/>
          <w:color w:val="000000"/>
          <w:szCs w:val="21"/>
          <w:u w:val="single"/>
          <w:lang w:eastAsia="zh-CN"/>
        </w:rPr>
        <w:t>社会脑康医院（延边荣军医院）</w:t>
      </w:r>
    </w:p>
    <w:p>
      <w:pPr>
        <w:spacing w:line="360" w:lineRule="auto"/>
        <w:ind w:left="1041" w:leftChars="371" w:hanging="262" w:hangingChars="125"/>
        <w:jc w:val="left"/>
        <w:rPr>
          <w:rFonts w:ascii="宋体" w:hAnsi="宋体"/>
          <w:color w:val="000000"/>
          <w:szCs w:val="21"/>
          <w:u w:val="single"/>
        </w:rPr>
      </w:pPr>
      <w:r>
        <w:rPr>
          <w:rFonts w:hint="eastAsia" w:ascii="宋体" w:hAnsi="宋体"/>
          <w:color w:val="000000"/>
          <w:szCs w:val="21"/>
        </w:rPr>
        <w:t>地址：</w:t>
      </w:r>
      <w:r>
        <w:rPr>
          <w:rFonts w:hint="eastAsia" w:ascii="宋体" w:hAnsi="宋体"/>
          <w:color w:val="000000"/>
          <w:szCs w:val="21"/>
          <w:u w:val="single"/>
        </w:rPr>
        <w:t>吉林省延吉市</w:t>
      </w:r>
      <w:r>
        <w:rPr>
          <w:rFonts w:hint="eastAsia" w:ascii="宋体" w:hAnsi="宋体"/>
          <w:color w:val="000000"/>
          <w:szCs w:val="21"/>
          <w:u w:val="single"/>
          <w:lang w:eastAsia="zh-CN"/>
        </w:rPr>
        <w:t>爱丹路</w:t>
      </w:r>
      <w:r>
        <w:rPr>
          <w:rFonts w:hint="eastAsia" w:ascii="宋体" w:hAnsi="宋体"/>
          <w:color w:val="000000"/>
          <w:szCs w:val="21"/>
          <w:u w:val="single"/>
          <w:lang w:val="en-US" w:eastAsia="zh-CN"/>
        </w:rPr>
        <w:t>3159</w:t>
      </w:r>
      <w:r>
        <w:rPr>
          <w:rFonts w:hint="eastAsia" w:ascii="宋体" w:hAnsi="宋体"/>
          <w:color w:val="000000"/>
          <w:szCs w:val="21"/>
          <w:u w:val="single"/>
        </w:rPr>
        <w:t>号</w:t>
      </w:r>
    </w:p>
    <w:p>
      <w:pPr>
        <w:widowControl/>
        <w:wordWrap w:val="0"/>
        <w:spacing w:line="360" w:lineRule="atLeast"/>
        <w:ind w:left="72" w:firstLine="630" w:firstLineChars="300"/>
        <w:jc w:val="left"/>
        <w:textAlignment w:val="top"/>
        <w:rPr>
          <w:rFonts w:ascii="微软雅黑" w:hAnsi="微软雅黑" w:cs="微软雅黑"/>
          <w:color w:val="333333"/>
          <w:sz w:val="20"/>
          <w:szCs w:val="20"/>
        </w:rPr>
      </w:pPr>
      <w:r>
        <w:rPr>
          <w:rFonts w:hint="eastAsia" w:hAnsi="宋体"/>
          <w:color w:val="000000"/>
        </w:rPr>
        <w:t>项目联系人：</w:t>
      </w:r>
      <w:r>
        <w:rPr>
          <w:rFonts w:hint="eastAsia" w:hAnsi="宋体"/>
          <w:color w:val="000000"/>
          <w:lang w:eastAsia="zh-CN"/>
        </w:rPr>
        <w:t>王波</w:t>
      </w:r>
    </w:p>
    <w:p>
      <w:pPr>
        <w:widowControl/>
        <w:wordWrap w:val="0"/>
        <w:spacing w:line="360" w:lineRule="atLeast"/>
        <w:ind w:left="72" w:firstLine="630" w:firstLineChars="300"/>
        <w:jc w:val="left"/>
        <w:textAlignment w:val="top"/>
        <w:rPr>
          <w:rFonts w:hint="default" w:ascii="微软雅黑" w:hAnsi="微软雅黑" w:eastAsia="宋体" w:cs="微软雅黑"/>
          <w:color w:val="333333"/>
          <w:sz w:val="18"/>
          <w:szCs w:val="18"/>
          <w:lang w:val="en-US" w:eastAsia="zh-CN"/>
        </w:rPr>
      </w:pPr>
      <w:r>
        <w:rPr>
          <w:rFonts w:hint="eastAsia" w:ascii="宋体" w:hAnsi="宋体"/>
          <w:color w:val="000000"/>
          <w:szCs w:val="21"/>
        </w:rPr>
        <w:t>联系电话：</w:t>
      </w:r>
      <w:r>
        <w:rPr>
          <w:rFonts w:hint="eastAsia" w:ascii="宋体" w:hAnsi="宋体"/>
          <w:color w:val="000000"/>
          <w:szCs w:val="21"/>
          <w:lang w:val="en-US" w:eastAsia="zh-CN"/>
        </w:rPr>
        <w:t>0433-2313949</w:t>
      </w:r>
    </w:p>
    <w:p>
      <w:pPr>
        <w:spacing w:line="360" w:lineRule="auto"/>
        <w:ind w:left="1041" w:leftChars="371" w:hanging="262" w:hangingChars="125"/>
        <w:jc w:val="left"/>
        <w:rPr>
          <w:rFonts w:ascii="宋体" w:hAnsi="宋体"/>
          <w:color w:val="000000"/>
          <w:szCs w:val="21"/>
        </w:rPr>
      </w:pPr>
      <w:r>
        <w:rPr>
          <w:rFonts w:hint="eastAsia" w:ascii="宋体" w:hAnsi="宋体" w:cs="宋体"/>
          <w:color w:val="000000"/>
          <w:szCs w:val="21"/>
        </w:rPr>
        <w:t>2.采购代理机构信息</w:t>
      </w:r>
    </w:p>
    <w:p>
      <w:pPr>
        <w:spacing w:line="360" w:lineRule="auto"/>
        <w:ind w:firstLine="735" w:firstLineChars="350"/>
        <w:rPr>
          <w:rFonts w:ascii="宋体" w:hAnsi="宋体"/>
          <w:color w:val="000000"/>
          <w:szCs w:val="21"/>
          <w:u w:val="single"/>
        </w:rPr>
      </w:pPr>
      <w:r>
        <w:rPr>
          <w:rFonts w:hint="eastAsia" w:ascii="宋体" w:hAnsi="宋体"/>
          <w:color w:val="000000"/>
          <w:szCs w:val="21"/>
        </w:rPr>
        <w:t>名 称：</w:t>
      </w:r>
      <w:r>
        <w:rPr>
          <w:rFonts w:hint="eastAsia" w:ascii="宋体" w:hAnsi="宋体"/>
          <w:color w:val="000000"/>
          <w:szCs w:val="21"/>
          <w:u w:val="single"/>
        </w:rPr>
        <w:t>延边朝鲜族自治州公共资源交易中心（州政府采购中心）</w:t>
      </w:r>
    </w:p>
    <w:p>
      <w:pPr>
        <w:spacing w:line="360" w:lineRule="auto"/>
        <w:ind w:firstLine="735" w:firstLineChars="350"/>
        <w:rPr>
          <w:rFonts w:ascii="宋体" w:hAnsi="宋体"/>
          <w:color w:val="000000"/>
          <w:szCs w:val="21"/>
        </w:rPr>
      </w:pPr>
      <w:r>
        <w:rPr>
          <w:rFonts w:hint="eastAsia" w:ascii="宋体" w:hAnsi="宋体"/>
          <w:color w:val="000000"/>
          <w:szCs w:val="21"/>
        </w:rPr>
        <w:t>地　址：</w:t>
      </w:r>
      <w:r>
        <w:rPr>
          <w:rFonts w:hint="eastAsia" w:ascii="宋体" w:hAnsi="宋体" w:cs="宋体"/>
          <w:color w:val="000000"/>
          <w:szCs w:val="21"/>
        </w:rPr>
        <w:t>吉林省延吉市</w:t>
      </w:r>
      <w:r>
        <w:rPr>
          <w:rFonts w:hint="eastAsia" w:ascii="宋体" w:hAnsi="宋体"/>
          <w:color w:val="000000"/>
          <w:szCs w:val="21"/>
        </w:rPr>
        <w:t>光华路166-1号州暨延吉市政务大厅5楼</w:t>
      </w:r>
    </w:p>
    <w:p>
      <w:pPr>
        <w:spacing w:line="360" w:lineRule="auto"/>
        <w:ind w:firstLine="735" w:firstLineChars="350"/>
        <w:rPr>
          <w:rFonts w:ascii="宋体" w:hAnsi="宋体"/>
          <w:color w:val="000000"/>
          <w:szCs w:val="21"/>
        </w:rPr>
      </w:pPr>
      <w:r>
        <w:rPr>
          <w:rFonts w:hint="eastAsia" w:ascii="宋体" w:hAnsi="宋体"/>
          <w:color w:val="000000"/>
          <w:szCs w:val="21"/>
        </w:rPr>
        <w:t>联系电话：</w:t>
      </w:r>
      <w:r>
        <w:rPr>
          <w:rFonts w:hint="eastAsia" w:ascii="宋体" w:hAnsi="宋体"/>
          <w:color w:val="000000"/>
          <w:szCs w:val="21"/>
          <w:u w:val="single"/>
        </w:rPr>
        <w:t>0433-2832532</w:t>
      </w:r>
    </w:p>
    <w:p>
      <w:pPr>
        <w:spacing w:line="360" w:lineRule="auto"/>
        <w:ind w:firstLine="735" w:firstLineChars="350"/>
        <w:rPr>
          <w:rFonts w:ascii="宋体" w:hAnsi="宋体"/>
          <w:color w:val="000000"/>
          <w:szCs w:val="21"/>
        </w:rPr>
      </w:pPr>
      <w:r>
        <w:rPr>
          <w:rFonts w:hint="eastAsia" w:ascii="宋体" w:hAnsi="宋体"/>
          <w:color w:val="000000"/>
          <w:szCs w:val="21"/>
        </w:rPr>
        <w:t>3.项目联系方式</w:t>
      </w:r>
    </w:p>
    <w:p>
      <w:pPr>
        <w:spacing w:line="360" w:lineRule="auto"/>
        <w:ind w:firstLine="735" w:firstLineChars="350"/>
        <w:rPr>
          <w:rFonts w:ascii="宋体" w:hAnsi="宋体"/>
          <w:color w:val="000000"/>
          <w:szCs w:val="21"/>
        </w:rPr>
      </w:pPr>
      <w:r>
        <w:rPr>
          <w:rFonts w:hint="eastAsia" w:ascii="宋体" w:hAnsi="宋体"/>
          <w:color w:val="000000"/>
          <w:szCs w:val="21"/>
        </w:rPr>
        <w:t>项目联系人：</w:t>
      </w:r>
      <w:r>
        <w:rPr>
          <w:rFonts w:hint="eastAsia" w:ascii="宋体" w:hAnsi="宋体"/>
          <w:color w:val="000000"/>
          <w:szCs w:val="21"/>
          <w:u w:val="single"/>
        </w:rPr>
        <w:t xml:space="preserve">崔红花 </w:t>
      </w:r>
      <w:r>
        <w:rPr>
          <w:rFonts w:hint="eastAsia" w:ascii="宋体" w:hAnsi="宋体"/>
          <w:color w:val="000000"/>
          <w:szCs w:val="21"/>
          <w:u w:val="single"/>
          <w:lang w:val="en-US" w:eastAsia="zh-CN"/>
        </w:rPr>
        <w:t xml:space="preserve"> </w:t>
      </w:r>
      <w:r>
        <w:rPr>
          <w:rFonts w:hint="eastAsia" w:ascii="宋体" w:hAnsi="宋体"/>
          <w:color w:val="000000"/>
          <w:szCs w:val="21"/>
          <w:u w:val="single"/>
        </w:rPr>
        <w:t>金振浩</w:t>
      </w:r>
    </w:p>
    <w:p>
      <w:pPr>
        <w:spacing w:line="360" w:lineRule="auto"/>
        <w:ind w:firstLine="735" w:firstLineChars="350"/>
        <w:rPr>
          <w:rFonts w:ascii="宋体" w:hAnsi="宋体"/>
          <w:color w:val="000000"/>
          <w:szCs w:val="21"/>
        </w:rPr>
      </w:pPr>
      <w:r>
        <w:rPr>
          <w:rFonts w:hint="eastAsia" w:ascii="宋体" w:hAnsi="宋体"/>
          <w:color w:val="000000"/>
          <w:szCs w:val="21"/>
        </w:rPr>
        <w:t>电    话：</w:t>
      </w:r>
      <w:r>
        <w:rPr>
          <w:rFonts w:hint="eastAsia" w:ascii="宋体" w:hAnsi="宋体"/>
          <w:color w:val="000000"/>
          <w:szCs w:val="21"/>
          <w:u w:val="single"/>
        </w:rPr>
        <w:t xml:space="preserve">   0433-2832532</w:t>
      </w:r>
    </w:p>
    <w:p>
      <w:pPr>
        <w:spacing w:line="360" w:lineRule="auto"/>
        <w:ind w:firstLine="420" w:firstLineChars="200"/>
        <w:rPr>
          <w:rFonts w:ascii="宋体" w:hAnsi="宋体"/>
          <w:color w:val="000000"/>
          <w:szCs w:val="21"/>
        </w:rPr>
      </w:pPr>
    </w:p>
    <w:p>
      <w:pPr>
        <w:pStyle w:val="8"/>
        <w:spacing w:line="360" w:lineRule="auto"/>
        <w:ind w:firstLine="420" w:firstLineChars="200"/>
        <w:jc w:val="right"/>
        <w:rPr>
          <w:rFonts w:ascii="宋体" w:hAnsi="宋体"/>
          <w:color w:val="000000"/>
          <w:szCs w:val="21"/>
          <w:u w:val="single"/>
        </w:rPr>
      </w:pPr>
    </w:p>
    <w:p>
      <w:pPr>
        <w:pStyle w:val="8"/>
        <w:spacing w:line="360" w:lineRule="auto"/>
        <w:ind w:firstLine="420" w:firstLineChars="200"/>
        <w:jc w:val="right"/>
        <w:rPr>
          <w:rFonts w:ascii="宋体" w:hAnsi="宋体"/>
          <w:color w:val="000000"/>
          <w:szCs w:val="21"/>
        </w:rPr>
      </w:pPr>
      <w:r>
        <w:rPr>
          <w:rFonts w:hint="eastAsia" w:ascii="宋体" w:hAnsi="宋体"/>
          <w:color w:val="000000"/>
          <w:szCs w:val="21"/>
          <w:u w:val="single"/>
        </w:rPr>
        <w:t>延边朝鲜族自治州公共资源交易中心（州政府采购中心）</w:t>
      </w:r>
    </w:p>
    <w:p>
      <w:pPr>
        <w:spacing w:line="360" w:lineRule="auto"/>
        <w:ind w:firstLine="420" w:firstLineChars="200"/>
        <w:jc w:val="center"/>
        <w:rPr>
          <w:rFonts w:ascii="宋体" w:hAnsi="宋体"/>
          <w:sz w:val="32"/>
          <w:szCs w:val="32"/>
        </w:rPr>
      </w:pPr>
      <w:r>
        <w:rPr>
          <w:rFonts w:hint="eastAsia" w:ascii="宋体" w:hAnsi="宋体"/>
          <w:color w:val="000000"/>
          <w:szCs w:val="21"/>
          <w:lang w:val="en-US" w:eastAsia="zh-CN"/>
        </w:rPr>
        <w:t xml:space="preserve">                         </w:t>
      </w:r>
      <w:r>
        <w:rPr>
          <w:rFonts w:hint="eastAsia" w:ascii="宋体" w:hAnsi="宋体"/>
          <w:color w:val="000000"/>
          <w:szCs w:val="21"/>
        </w:rPr>
        <w:t>年</w:t>
      </w:r>
      <w:r>
        <w:rPr>
          <w:rFonts w:hint="eastAsia" w:ascii="宋体" w:hAnsi="宋体"/>
          <w:color w:val="000000"/>
          <w:szCs w:val="21"/>
          <w:lang w:val="en-US" w:eastAsia="zh-CN"/>
        </w:rPr>
        <w:t xml:space="preserve">    </w:t>
      </w:r>
      <w:r>
        <w:rPr>
          <w:rFonts w:hint="eastAsia" w:ascii="宋体" w:hAnsi="宋体"/>
          <w:color w:val="000000"/>
          <w:szCs w:val="21"/>
        </w:rPr>
        <w:t>月</w:t>
      </w:r>
      <w:r>
        <w:rPr>
          <w:rFonts w:hint="eastAsia" w:ascii="宋体" w:hAnsi="宋体"/>
          <w:color w:val="000000"/>
          <w:szCs w:val="21"/>
          <w:lang w:val="en-US" w:eastAsia="zh-CN"/>
        </w:rPr>
        <w:t xml:space="preserve">   </w:t>
      </w:r>
      <w:r>
        <w:rPr>
          <w:rFonts w:hint="eastAsia" w:ascii="宋体" w:hAnsi="宋体"/>
          <w:color w:val="000000"/>
          <w:szCs w:val="21"/>
        </w:rPr>
        <w:t xml:space="preserve"> 日</w:t>
      </w:r>
      <w:r>
        <w:rPr>
          <w:rFonts w:hint="eastAsia" w:ascii="宋体" w:hAnsi="宋体"/>
          <w:sz w:val="32"/>
          <w:szCs w:val="32"/>
        </w:rPr>
        <w:br w:type="page"/>
      </w:r>
    </w:p>
    <w:p>
      <w:pPr>
        <w:pStyle w:val="3"/>
        <w:jc w:val="center"/>
      </w:pPr>
      <w:r>
        <w:rPr>
          <w:rFonts w:hint="eastAsia" w:ascii="Cambria" w:hAnsi="Cambria"/>
          <w:bCs w:val="0"/>
          <w:sz w:val="32"/>
          <w:szCs w:val="32"/>
        </w:rPr>
        <w:t>第二章采购需求</w:t>
      </w:r>
    </w:p>
    <w:p>
      <w:pPr>
        <w:pStyle w:val="8"/>
        <w:spacing w:line="420" w:lineRule="exact"/>
        <w:ind w:firstLine="420" w:firstLineChars="200"/>
        <w:rPr>
          <w:rFonts w:ascii="宋体" w:hAnsi="宋体" w:cs="宋体"/>
          <w:szCs w:val="21"/>
        </w:rPr>
      </w:pPr>
    </w:p>
    <w:p>
      <w:pPr>
        <w:autoSpaceDE w:val="0"/>
        <w:autoSpaceDN w:val="0"/>
        <w:adjustRightInd w:val="0"/>
        <w:jc w:val="center"/>
        <w:rPr>
          <w:rFonts w:ascii="宋体" w:hAnsi="宋体"/>
          <w:b/>
          <w:color w:val="000000"/>
          <w:sz w:val="32"/>
          <w:szCs w:val="32"/>
          <w:lang w:val="zh-CN"/>
        </w:rPr>
      </w:pPr>
      <w:r>
        <w:rPr>
          <w:rFonts w:hint="eastAsia" w:ascii="宋体" w:hAnsi="宋体" w:cs="黑体"/>
          <w:b/>
          <w:sz w:val="32"/>
          <w:szCs w:val="32"/>
        </w:rPr>
        <w:t>采购</w:t>
      </w:r>
      <w:r>
        <w:rPr>
          <w:rFonts w:hint="eastAsia" w:ascii="宋体" w:hAnsi="宋体" w:cs="黑体"/>
          <w:b/>
          <w:sz w:val="32"/>
          <w:szCs w:val="32"/>
          <w:lang w:val="zh-CN"/>
        </w:rPr>
        <w:t>需求</w:t>
      </w:r>
    </w:p>
    <w:p>
      <w:pPr>
        <w:spacing w:line="440" w:lineRule="exact"/>
        <w:rPr>
          <w:rFonts w:ascii="宋体" w:hAnsi="宋体" w:cs="宋体"/>
          <w:sz w:val="24"/>
        </w:rPr>
      </w:pPr>
      <w:r>
        <w:rPr>
          <w:rFonts w:hint="eastAsia" w:ascii="宋体" w:hAnsi="宋体" w:cs="宋体"/>
          <w:sz w:val="24"/>
          <w:lang w:val="zh-CN"/>
        </w:rPr>
        <w:t>一、</w:t>
      </w:r>
      <w:r>
        <w:rPr>
          <w:rFonts w:hint="eastAsia" w:ascii="宋体" w:hAnsi="宋体" w:cs="宋体"/>
          <w:sz w:val="24"/>
        </w:rPr>
        <w:t>项目基本情况</w:t>
      </w:r>
    </w:p>
    <w:p>
      <w:pPr>
        <w:spacing w:line="440" w:lineRule="exact"/>
        <w:ind w:firstLine="480" w:firstLineChars="200"/>
        <w:rPr>
          <w:rFonts w:ascii="宋体" w:hAnsi="宋体" w:cs="宋体"/>
          <w:sz w:val="24"/>
        </w:rPr>
      </w:pPr>
      <w:r>
        <w:rPr>
          <w:rFonts w:hint="eastAsia" w:ascii="宋体" w:hAnsi="宋体" w:cs="宋体"/>
          <w:sz w:val="24"/>
        </w:rPr>
        <w:t>1.预算金额：</w:t>
      </w:r>
      <w:r>
        <w:rPr>
          <w:rFonts w:hint="eastAsia" w:ascii="宋体" w:hAnsi="宋体" w:cs="宋体"/>
          <w:sz w:val="24"/>
          <w:lang w:eastAsia="zh-CN"/>
        </w:rPr>
        <w:t>玖拾捌万</w:t>
      </w:r>
      <w:r>
        <w:rPr>
          <w:rFonts w:hint="eastAsia" w:ascii="宋体" w:hAnsi="宋体" w:cs="宋体"/>
          <w:sz w:val="24"/>
        </w:rPr>
        <w:t>捌</w:t>
      </w:r>
      <w:r>
        <w:rPr>
          <w:rFonts w:hint="eastAsia" w:ascii="宋体" w:hAnsi="宋体" w:cs="宋体"/>
          <w:sz w:val="24"/>
          <w:lang w:eastAsia="zh-CN"/>
        </w:rPr>
        <w:t>千零肆拾伍</w:t>
      </w:r>
      <w:r>
        <w:rPr>
          <w:rFonts w:hint="eastAsia" w:ascii="宋体" w:hAnsi="宋体" w:cs="宋体"/>
          <w:sz w:val="24"/>
        </w:rPr>
        <w:t>元整(￥</w:t>
      </w:r>
      <w:r>
        <w:rPr>
          <w:rFonts w:hint="eastAsia" w:ascii="宋体" w:hAnsi="宋体" w:cs="宋体"/>
          <w:sz w:val="24"/>
          <w:lang w:val="en-US" w:eastAsia="zh-CN"/>
        </w:rPr>
        <w:t>988</w:t>
      </w:r>
      <w:r>
        <w:rPr>
          <w:rFonts w:hint="eastAsia" w:ascii="宋体" w:hAnsi="宋体" w:cs="宋体"/>
          <w:sz w:val="24"/>
        </w:rPr>
        <w:t>,</w:t>
      </w:r>
      <w:r>
        <w:rPr>
          <w:rFonts w:hint="eastAsia" w:ascii="宋体" w:hAnsi="宋体" w:cs="宋体"/>
          <w:sz w:val="24"/>
          <w:lang w:val="en-US" w:eastAsia="zh-CN"/>
        </w:rPr>
        <w:t>045</w:t>
      </w:r>
      <w:r>
        <w:rPr>
          <w:rFonts w:hint="eastAsia" w:ascii="宋体" w:hAnsi="宋体" w:cs="宋体"/>
          <w:sz w:val="24"/>
        </w:rPr>
        <w:t>.00)；</w:t>
      </w:r>
    </w:p>
    <w:p>
      <w:pPr>
        <w:spacing w:line="440" w:lineRule="exact"/>
        <w:ind w:firstLine="480" w:firstLineChars="200"/>
        <w:rPr>
          <w:rFonts w:ascii="宋体" w:hAnsi="宋体" w:cs="宋体"/>
          <w:sz w:val="24"/>
        </w:rPr>
      </w:pPr>
      <w:r>
        <w:rPr>
          <w:rFonts w:hint="eastAsia" w:ascii="宋体" w:hAnsi="宋体" w:cs="宋体"/>
          <w:sz w:val="24"/>
        </w:rPr>
        <w:t>2.合同履行期限：</w:t>
      </w:r>
      <w:r>
        <w:rPr>
          <w:rFonts w:hint="eastAsia" w:ascii="宋体" w:hAnsi="宋体" w:cs="宋体"/>
          <w:sz w:val="24"/>
          <w:lang w:eastAsia="zh-CN"/>
        </w:rPr>
        <w:t>合同签定之日起</w:t>
      </w:r>
      <w:r>
        <w:rPr>
          <w:rFonts w:hint="eastAsia" w:ascii="宋体" w:hAnsi="宋体" w:cs="宋体"/>
          <w:sz w:val="24"/>
        </w:rPr>
        <w:t>一年。</w:t>
      </w:r>
    </w:p>
    <w:p>
      <w:pPr>
        <w:pStyle w:val="28"/>
        <w:numPr>
          <w:ilvl w:val="0"/>
          <w:numId w:val="0"/>
        </w:numPr>
        <w:tabs>
          <w:tab w:val="clear" w:pos="1200"/>
        </w:tabs>
        <w:rPr>
          <w:rFonts w:ascii="宋体" w:hAnsi="宋体" w:eastAsia="宋体" w:cs="宋体"/>
          <w:sz w:val="24"/>
          <w:szCs w:val="24"/>
        </w:rPr>
      </w:pPr>
      <w:r>
        <w:rPr>
          <w:rFonts w:hint="eastAsia" w:ascii="宋体" w:hAnsi="宋体" w:eastAsia="宋体" w:cs="宋体"/>
          <w:sz w:val="24"/>
          <w:szCs w:val="24"/>
        </w:rPr>
        <w:t>二、资格要求：</w:t>
      </w:r>
    </w:p>
    <w:p>
      <w:pPr>
        <w:pStyle w:val="30"/>
        <w:spacing w:line="360" w:lineRule="auto"/>
        <w:ind w:firstLine="480"/>
        <w:rPr>
          <w:rFonts w:hAnsi="宋体" w:cs="宋体"/>
          <w:kern w:val="2"/>
          <w:sz w:val="24"/>
          <w:szCs w:val="24"/>
        </w:rPr>
      </w:pPr>
      <w:r>
        <w:rPr>
          <w:rFonts w:hint="eastAsia" w:hAnsi="宋体" w:cs="宋体"/>
          <w:kern w:val="2"/>
          <w:sz w:val="24"/>
          <w:szCs w:val="24"/>
        </w:rPr>
        <w:t xml:space="preserve">1.企业营业执照副本；  </w:t>
      </w:r>
    </w:p>
    <w:p>
      <w:pPr>
        <w:pStyle w:val="30"/>
        <w:spacing w:line="360" w:lineRule="auto"/>
        <w:ind w:firstLine="480"/>
        <w:rPr>
          <w:rFonts w:hAnsi="宋体" w:cs="宋体"/>
          <w:kern w:val="2"/>
          <w:sz w:val="24"/>
          <w:szCs w:val="24"/>
        </w:rPr>
      </w:pPr>
      <w:r>
        <w:rPr>
          <w:rFonts w:hint="eastAsia" w:hAnsi="宋体" w:cs="宋体"/>
          <w:kern w:val="2"/>
          <w:sz w:val="24"/>
          <w:szCs w:val="24"/>
        </w:rPr>
        <w:t>2.专门面向中小企业。</w:t>
      </w:r>
    </w:p>
    <w:p>
      <w:pPr>
        <w:spacing w:line="440" w:lineRule="exact"/>
        <w:rPr>
          <w:rFonts w:hint="eastAsia" w:ascii="宋体" w:hAnsi="宋体" w:eastAsia="宋体" w:cs="宋体"/>
          <w:sz w:val="24"/>
          <w:lang w:eastAsia="zh-CN"/>
        </w:rPr>
      </w:pPr>
      <w:r>
        <w:rPr>
          <w:rFonts w:hint="eastAsia" w:ascii="宋体" w:hAnsi="宋体" w:cs="宋体"/>
          <w:sz w:val="24"/>
        </w:rPr>
        <w:t>三、服务需求</w:t>
      </w:r>
      <w:r>
        <w:rPr>
          <w:rFonts w:hint="eastAsia" w:ascii="宋体" w:hAnsi="宋体" w:cs="宋体"/>
          <w:sz w:val="24"/>
          <w:lang w:eastAsia="zh-CN"/>
        </w:rPr>
        <w:t>（实质性需求）</w:t>
      </w:r>
    </w:p>
    <w:p>
      <w:pPr>
        <w:pStyle w:val="22"/>
        <w:rPr>
          <w:rFonts w:hint="default" w:eastAsia="宋体"/>
          <w:lang w:val="en-US" w:eastAsia="zh-CN"/>
        </w:rPr>
      </w:pPr>
      <w:r>
        <w:rPr>
          <w:rFonts w:hint="eastAsia" w:ascii="宋体" w:hAnsi="宋体" w:cs="宋体"/>
          <w:sz w:val="24"/>
          <w:lang w:val="en-US" w:eastAsia="zh-CN"/>
        </w:rPr>
        <w:t>1.人员安排</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1"/>
        <w:gridCol w:w="1382"/>
        <w:gridCol w:w="1253"/>
        <w:gridCol w:w="4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614" w:type="pct"/>
            <w:vAlign w:val="center"/>
          </w:tcPr>
          <w:p>
            <w:pPr>
              <w:autoSpaceDE w:val="0"/>
              <w:autoSpaceDN w:val="0"/>
              <w:adjustRightInd w:val="0"/>
              <w:snapToGrid w:val="0"/>
              <w:spacing w:line="360" w:lineRule="auto"/>
              <w:jc w:val="center"/>
              <w:rPr>
                <w:rFonts w:hint="default" w:ascii="宋体" w:hAnsi="宋体" w:cs="宋体" w:eastAsiaTheme="minorEastAsia"/>
                <w:b/>
                <w:bCs/>
                <w:color w:val="000000" w:themeColor="text1"/>
                <w:sz w:val="20"/>
                <w:szCs w:val="20"/>
                <w:highlight w:val="none"/>
                <w:lang w:val="en-US" w:eastAsia="zh-CN"/>
              </w:rPr>
            </w:pPr>
            <w:r>
              <w:rPr>
                <w:rFonts w:hint="eastAsia" w:ascii="宋体" w:hAnsi="宋体" w:cs="宋体"/>
                <w:b/>
                <w:bCs/>
                <w:color w:val="000000" w:themeColor="text1"/>
                <w:sz w:val="20"/>
                <w:szCs w:val="20"/>
                <w:highlight w:val="none"/>
                <w:lang w:val="en-US" w:eastAsia="zh-CN"/>
              </w:rPr>
              <w:t>名称</w:t>
            </w:r>
          </w:p>
        </w:tc>
        <w:tc>
          <w:tcPr>
            <w:tcW w:w="701" w:type="pct"/>
            <w:vAlign w:val="center"/>
          </w:tcPr>
          <w:p>
            <w:pPr>
              <w:autoSpaceDE w:val="0"/>
              <w:autoSpaceDN w:val="0"/>
              <w:adjustRightInd w:val="0"/>
              <w:snapToGrid w:val="0"/>
              <w:spacing w:line="360" w:lineRule="auto"/>
              <w:jc w:val="center"/>
              <w:rPr>
                <w:rFonts w:hint="eastAsia" w:ascii="宋体" w:hAnsi="宋体" w:cs="宋体" w:eastAsiaTheme="minorEastAsia"/>
                <w:b/>
                <w:bCs/>
                <w:color w:val="000000" w:themeColor="text1"/>
                <w:sz w:val="20"/>
                <w:szCs w:val="20"/>
                <w:highlight w:val="none"/>
                <w:lang w:val="en-US" w:eastAsia="zh-CN"/>
              </w:rPr>
            </w:pPr>
            <w:r>
              <w:rPr>
                <w:rFonts w:hint="eastAsia" w:ascii="宋体" w:hAnsi="宋体" w:cs="宋体" w:eastAsiaTheme="minorEastAsia"/>
                <w:b/>
                <w:bCs/>
                <w:color w:val="000000" w:themeColor="text1"/>
                <w:sz w:val="20"/>
                <w:szCs w:val="20"/>
                <w:highlight w:val="none"/>
                <w:lang w:val="en-US" w:eastAsia="zh-CN"/>
              </w:rPr>
              <w:t>数量</w:t>
            </w:r>
          </w:p>
        </w:tc>
        <w:tc>
          <w:tcPr>
            <w:tcW w:w="636" w:type="pct"/>
            <w:vAlign w:val="center"/>
          </w:tcPr>
          <w:p>
            <w:pPr>
              <w:autoSpaceDE w:val="0"/>
              <w:autoSpaceDN w:val="0"/>
              <w:adjustRightInd w:val="0"/>
              <w:snapToGrid w:val="0"/>
              <w:spacing w:line="360" w:lineRule="auto"/>
              <w:jc w:val="center"/>
              <w:rPr>
                <w:rFonts w:hint="eastAsia" w:ascii="宋体" w:hAnsi="宋体" w:eastAsia="宋体" w:cs="宋体"/>
                <w:b/>
                <w:bCs/>
                <w:color w:val="000000" w:themeColor="text1"/>
                <w:sz w:val="20"/>
                <w:szCs w:val="20"/>
                <w:highlight w:val="none"/>
                <w:lang w:eastAsia="zh-CN"/>
              </w:rPr>
            </w:pPr>
            <w:r>
              <w:rPr>
                <w:rFonts w:hint="eastAsia" w:ascii="宋体" w:hAnsi="宋体" w:cs="宋体"/>
                <w:b/>
                <w:bCs/>
                <w:color w:val="000000" w:themeColor="text1"/>
                <w:sz w:val="20"/>
                <w:szCs w:val="20"/>
                <w:highlight w:val="none"/>
                <w:lang w:eastAsia="zh-CN"/>
              </w:rPr>
              <w:t>单位</w:t>
            </w:r>
          </w:p>
        </w:tc>
        <w:tc>
          <w:tcPr>
            <w:tcW w:w="2047" w:type="pct"/>
            <w:vAlign w:val="center"/>
          </w:tcPr>
          <w:p>
            <w:pPr>
              <w:pStyle w:val="14"/>
              <w:jc w:val="center"/>
              <w:rPr>
                <w:rFonts w:hint="eastAsia"/>
                <w:b/>
                <w:bCs/>
                <w:color w:val="000000" w:themeColor="text1"/>
                <w:sz w:val="21"/>
                <w:szCs w:val="21"/>
                <w:highlight w:val="none"/>
                <w:vertAlign w:val="baseline"/>
                <w:lang w:val="en-US" w:eastAsia="zh-CN"/>
              </w:rPr>
            </w:pPr>
            <w:r>
              <w:rPr>
                <w:rFonts w:hint="eastAsia"/>
                <w:b/>
                <w:bCs/>
                <w:color w:val="000000" w:themeColor="text1"/>
                <w:sz w:val="21"/>
                <w:szCs w:val="21"/>
                <w:highlight w:val="none"/>
                <w:vertAlign w:val="baseline"/>
                <w:lang w:val="en-US" w:eastAsia="zh-CN"/>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614" w:type="pct"/>
            <w:vAlign w:val="center"/>
          </w:tcPr>
          <w:p>
            <w:pPr>
              <w:autoSpaceDE w:val="0"/>
              <w:autoSpaceDN w:val="0"/>
              <w:adjustRightInd w:val="0"/>
              <w:snapToGrid w:val="0"/>
              <w:spacing w:line="360" w:lineRule="auto"/>
              <w:jc w:val="center"/>
              <w:rPr>
                <w:rFonts w:hint="default" w:ascii="宋体" w:hAnsi="宋体" w:cs="宋体" w:eastAsiaTheme="minorEastAsia"/>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保洁服务人员</w:t>
            </w:r>
          </w:p>
        </w:tc>
        <w:tc>
          <w:tcPr>
            <w:tcW w:w="701" w:type="pct"/>
            <w:vAlign w:val="center"/>
          </w:tcPr>
          <w:p>
            <w:pPr>
              <w:autoSpaceDE w:val="0"/>
              <w:autoSpaceDN w:val="0"/>
              <w:adjustRightInd w:val="0"/>
              <w:snapToGrid w:val="0"/>
              <w:spacing w:line="360" w:lineRule="auto"/>
              <w:jc w:val="center"/>
              <w:rPr>
                <w:rFonts w:hint="default" w:ascii="宋体" w:hAnsi="宋体" w:cs="宋体" w:eastAsiaTheme="minorEastAsia"/>
                <w:color w:val="000000" w:themeColor="text1"/>
                <w:sz w:val="21"/>
                <w:szCs w:val="21"/>
                <w:highlight w:val="none"/>
                <w:lang w:val="en-US" w:eastAsia="zh-CN"/>
              </w:rPr>
            </w:pPr>
            <w:r>
              <w:rPr>
                <w:rFonts w:hint="eastAsia" w:ascii="宋体" w:hAnsi="宋体" w:cs="宋体" w:eastAsiaTheme="minorEastAsia"/>
                <w:color w:val="000000" w:themeColor="text1"/>
                <w:sz w:val="21"/>
                <w:szCs w:val="21"/>
                <w:highlight w:val="none"/>
                <w:lang w:val="en-US" w:eastAsia="zh-CN"/>
              </w:rPr>
              <w:t>27</w:t>
            </w:r>
          </w:p>
        </w:tc>
        <w:tc>
          <w:tcPr>
            <w:tcW w:w="636" w:type="pct"/>
            <w:vAlign w:val="center"/>
          </w:tcPr>
          <w:p>
            <w:pPr>
              <w:autoSpaceDE w:val="0"/>
              <w:autoSpaceDN w:val="0"/>
              <w:adjustRightInd w:val="0"/>
              <w:snapToGrid w:val="0"/>
              <w:spacing w:line="360" w:lineRule="auto"/>
              <w:jc w:val="center"/>
              <w:rPr>
                <w:rFonts w:hint="default" w:ascii="宋体" w:hAnsi="宋体" w:cs="宋体" w:eastAsiaTheme="minorEastAsia"/>
                <w:color w:val="000000" w:themeColor="text1"/>
                <w:sz w:val="21"/>
                <w:szCs w:val="21"/>
                <w:highlight w:val="none"/>
                <w:lang w:val="en-US" w:eastAsia="zh-CN"/>
              </w:rPr>
            </w:pPr>
            <w:r>
              <w:rPr>
                <w:rFonts w:hint="eastAsia" w:ascii="宋体" w:hAnsi="宋体" w:cs="宋体" w:eastAsiaTheme="minorEastAsia"/>
                <w:color w:val="000000" w:themeColor="text1"/>
                <w:sz w:val="21"/>
                <w:szCs w:val="21"/>
                <w:highlight w:val="none"/>
                <w:lang w:val="en-US" w:eastAsia="zh-CN"/>
              </w:rPr>
              <w:t>人</w:t>
            </w:r>
          </w:p>
        </w:tc>
        <w:tc>
          <w:tcPr>
            <w:tcW w:w="2047" w:type="pct"/>
            <w:vAlign w:val="center"/>
          </w:tcPr>
          <w:p>
            <w:pPr>
              <w:autoSpaceDE w:val="0"/>
              <w:autoSpaceDN w:val="0"/>
              <w:adjustRightInd w:val="0"/>
              <w:snapToGrid w:val="0"/>
              <w:spacing w:line="360" w:lineRule="auto"/>
              <w:rPr>
                <w:rFonts w:hint="default" w:ascii="宋体" w:hAnsi="宋体" w:cs="宋体" w:eastAsiaTheme="minorEastAsia"/>
                <w:color w:val="000000" w:themeColor="text1"/>
                <w:sz w:val="20"/>
                <w:szCs w:val="20"/>
                <w:highlight w:val="none"/>
                <w:lang w:val="en-US" w:eastAsia="zh-CN"/>
              </w:rPr>
            </w:pPr>
            <w:r>
              <w:rPr>
                <w:rFonts w:hint="eastAsia" w:ascii="宋体" w:hAnsi="宋体" w:cs="宋体"/>
                <w:color w:val="000000" w:themeColor="text1"/>
                <w:sz w:val="20"/>
                <w:szCs w:val="20"/>
                <w:highlight w:val="none"/>
                <w:lang w:val="en-US" w:eastAsia="zh-CN"/>
              </w:rPr>
              <w:t>院内室内卫生清洁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14" w:type="pct"/>
            <w:vAlign w:val="center"/>
          </w:tcPr>
          <w:p>
            <w:pPr>
              <w:autoSpaceDE w:val="0"/>
              <w:autoSpaceDN w:val="0"/>
              <w:adjustRightInd w:val="0"/>
              <w:snapToGrid w:val="0"/>
              <w:spacing w:line="360" w:lineRule="auto"/>
              <w:jc w:val="center"/>
              <w:rPr>
                <w:rFonts w:ascii="宋体" w:hAnsi="宋体" w:cs="宋体"/>
                <w:color w:val="000000" w:themeColor="text1"/>
                <w:sz w:val="21"/>
                <w:szCs w:val="21"/>
                <w:highlight w:val="none"/>
              </w:rPr>
            </w:pPr>
            <w:r>
              <w:rPr>
                <w:rFonts w:hint="eastAsia" w:ascii="宋体" w:hAnsi="宋体" w:cs="宋体"/>
                <w:color w:val="000000" w:themeColor="text1"/>
                <w:sz w:val="21"/>
                <w:szCs w:val="21"/>
                <w:highlight w:val="none"/>
              </w:rPr>
              <w:t>患者后勤服务人员</w:t>
            </w:r>
          </w:p>
        </w:tc>
        <w:tc>
          <w:tcPr>
            <w:tcW w:w="701" w:type="pct"/>
            <w:vAlign w:val="center"/>
          </w:tcPr>
          <w:p>
            <w:pPr>
              <w:autoSpaceDE w:val="0"/>
              <w:autoSpaceDN w:val="0"/>
              <w:adjustRightInd w:val="0"/>
              <w:snapToGrid w:val="0"/>
              <w:spacing w:line="360" w:lineRule="auto"/>
              <w:jc w:val="center"/>
              <w:rPr>
                <w:rFonts w:hint="default" w:ascii="宋体" w:hAnsi="宋体" w:cs="宋体" w:eastAsiaTheme="minorEastAsia"/>
                <w:color w:val="000000" w:themeColor="text1"/>
                <w:sz w:val="21"/>
                <w:szCs w:val="21"/>
                <w:highlight w:val="none"/>
                <w:lang w:val="en-US" w:eastAsia="zh-CN"/>
              </w:rPr>
            </w:pPr>
            <w:r>
              <w:rPr>
                <w:rFonts w:hint="eastAsia" w:ascii="宋体" w:hAnsi="宋体" w:cs="宋体" w:eastAsiaTheme="minorEastAsia"/>
                <w:color w:val="000000" w:themeColor="text1"/>
                <w:sz w:val="21"/>
                <w:szCs w:val="21"/>
                <w:highlight w:val="none"/>
                <w:lang w:val="en-US" w:eastAsia="zh-CN"/>
              </w:rPr>
              <w:t>8</w:t>
            </w:r>
          </w:p>
        </w:tc>
        <w:tc>
          <w:tcPr>
            <w:tcW w:w="636" w:type="pct"/>
            <w:vAlign w:val="center"/>
          </w:tcPr>
          <w:p>
            <w:pPr>
              <w:autoSpaceDE w:val="0"/>
              <w:autoSpaceDN w:val="0"/>
              <w:adjustRightInd w:val="0"/>
              <w:snapToGrid w:val="0"/>
              <w:spacing w:line="360" w:lineRule="auto"/>
              <w:jc w:val="center"/>
              <w:rPr>
                <w:rFonts w:hint="eastAsia" w:ascii="宋体" w:hAnsi="宋体" w:cs="宋体" w:eastAsiaTheme="minorEastAsia"/>
                <w:color w:val="000000" w:themeColor="text1"/>
                <w:sz w:val="21"/>
                <w:szCs w:val="21"/>
                <w:highlight w:val="none"/>
                <w:lang w:val="en-US" w:eastAsia="zh-CN"/>
              </w:rPr>
            </w:pPr>
            <w:r>
              <w:rPr>
                <w:rFonts w:hint="eastAsia" w:ascii="宋体" w:hAnsi="宋体" w:cs="宋体" w:eastAsiaTheme="minorEastAsia"/>
                <w:color w:val="000000" w:themeColor="text1"/>
                <w:sz w:val="21"/>
                <w:szCs w:val="21"/>
                <w:highlight w:val="none"/>
                <w:lang w:val="en-US" w:eastAsia="zh-CN"/>
              </w:rPr>
              <w:t>人</w:t>
            </w:r>
          </w:p>
        </w:tc>
        <w:tc>
          <w:tcPr>
            <w:tcW w:w="2047" w:type="pct"/>
            <w:vAlign w:val="center"/>
          </w:tcPr>
          <w:p>
            <w:pPr>
              <w:autoSpaceDE w:val="0"/>
              <w:autoSpaceDN w:val="0"/>
              <w:adjustRightInd w:val="0"/>
              <w:snapToGrid w:val="0"/>
              <w:spacing w:line="360" w:lineRule="auto"/>
              <w:rPr>
                <w:rFonts w:hint="eastAsia" w:ascii="宋体" w:hAnsi="宋体" w:cs="宋体"/>
                <w:color w:val="000000" w:themeColor="text1"/>
                <w:sz w:val="20"/>
                <w:szCs w:val="20"/>
                <w:highlight w:val="none"/>
              </w:rPr>
            </w:pPr>
            <w:r>
              <w:rPr>
                <w:rFonts w:hint="eastAsia" w:ascii="宋体" w:hAnsi="宋体" w:cs="宋体"/>
                <w:color w:val="000000" w:themeColor="text1"/>
                <w:sz w:val="20"/>
                <w:szCs w:val="20"/>
                <w:highlight w:val="none"/>
              </w:rPr>
              <w:t>1.患者衣服收集、运送、派发</w:t>
            </w:r>
          </w:p>
          <w:p>
            <w:pPr>
              <w:autoSpaceDE w:val="0"/>
              <w:autoSpaceDN w:val="0"/>
              <w:adjustRightInd w:val="0"/>
              <w:snapToGrid w:val="0"/>
              <w:spacing w:line="360" w:lineRule="auto"/>
              <w:rPr>
                <w:rFonts w:hint="eastAsia" w:ascii="宋体" w:hAnsi="宋体" w:cs="宋体"/>
                <w:color w:val="000000" w:themeColor="text1"/>
                <w:sz w:val="20"/>
                <w:szCs w:val="20"/>
                <w:highlight w:val="none"/>
              </w:rPr>
            </w:pPr>
            <w:r>
              <w:rPr>
                <w:rFonts w:hint="eastAsia" w:ascii="宋体" w:hAnsi="宋体" w:cs="宋体"/>
                <w:color w:val="000000" w:themeColor="text1"/>
                <w:sz w:val="20"/>
                <w:szCs w:val="20"/>
                <w:highlight w:val="none"/>
              </w:rPr>
              <w:t>2.医用垃圾清运</w:t>
            </w:r>
          </w:p>
          <w:p>
            <w:pPr>
              <w:autoSpaceDE w:val="0"/>
              <w:autoSpaceDN w:val="0"/>
              <w:adjustRightInd w:val="0"/>
              <w:snapToGrid w:val="0"/>
              <w:spacing w:line="360" w:lineRule="auto"/>
              <w:rPr>
                <w:rFonts w:hint="eastAsia" w:ascii="宋体" w:hAnsi="宋体" w:cs="宋体"/>
                <w:color w:val="000000" w:themeColor="text1"/>
                <w:sz w:val="20"/>
                <w:szCs w:val="20"/>
                <w:highlight w:val="none"/>
              </w:rPr>
            </w:pPr>
            <w:r>
              <w:rPr>
                <w:rFonts w:hint="eastAsia" w:ascii="宋体" w:hAnsi="宋体" w:cs="宋体"/>
                <w:color w:val="000000" w:themeColor="text1"/>
                <w:sz w:val="20"/>
                <w:szCs w:val="20"/>
                <w:highlight w:val="none"/>
              </w:rPr>
              <w:t>3.厨余垃圾清运</w:t>
            </w:r>
          </w:p>
          <w:p>
            <w:pPr>
              <w:autoSpaceDE w:val="0"/>
              <w:autoSpaceDN w:val="0"/>
              <w:adjustRightInd w:val="0"/>
              <w:snapToGrid w:val="0"/>
              <w:spacing w:line="360" w:lineRule="auto"/>
              <w:rPr>
                <w:rFonts w:ascii="宋体" w:hAnsi="宋体" w:cs="宋体"/>
                <w:color w:val="000000" w:themeColor="text1"/>
                <w:sz w:val="20"/>
                <w:szCs w:val="20"/>
                <w:highlight w:val="none"/>
              </w:rPr>
            </w:pPr>
            <w:r>
              <w:rPr>
                <w:rFonts w:hint="eastAsia" w:ascii="宋体" w:hAnsi="宋体" w:cs="宋体"/>
                <w:color w:val="000000" w:themeColor="text1"/>
                <w:sz w:val="20"/>
                <w:szCs w:val="20"/>
                <w:highlight w:val="none"/>
              </w:rPr>
              <w:t>4.后勤保障等其他服务</w:t>
            </w:r>
          </w:p>
        </w:tc>
      </w:tr>
    </w:tbl>
    <w:p>
      <w:pPr>
        <w:spacing w:line="360" w:lineRule="auto"/>
        <w:ind w:firstLine="420" w:firstLineChars="200"/>
        <w:rPr>
          <w:rFonts w:hint="eastAsia" w:ascii="宋体" w:hAnsi="宋体" w:eastAsia="宋体" w:cs="Times New Roman"/>
          <w:color w:val="auto"/>
          <w:szCs w:val="21"/>
          <w:lang w:val="en-US" w:eastAsia="zh-CN"/>
        </w:rPr>
      </w:pPr>
      <w:r>
        <w:rPr>
          <w:rFonts w:hint="eastAsia" w:ascii="宋体" w:hAnsi="宋体"/>
          <w:color w:val="auto"/>
          <w:szCs w:val="21"/>
        </w:rPr>
        <w:t>所有用工人员合同关系签订、工资和福利、工伤意外险、耗材、税金、及必要的制式服装等均由投标人提供。</w:t>
      </w:r>
    </w:p>
    <w:p>
      <w:pPr>
        <w:spacing w:line="360" w:lineRule="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2.专业能力要求：</w:t>
      </w:r>
    </w:p>
    <w:p>
      <w:pPr>
        <w:spacing w:line="360" w:lineRule="auto"/>
        <w:ind w:firstLine="210" w:firstLineChars="1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2.1 拥有经过系统化培训的保洁服务团队，保洁人员需持有健康证；</w:t>
      </w:r>
    </w:p>
    <w:p>
      <w:pPr>
        <w:spacing w:line="360" w:lineRule="auto"/>
        <w:ind w:firstLine="210" w:firstLineChars="1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2.2 建立针对精神疾病患者突发情况（如情绪失控、自伤伤人等）的应急预案及处置流程；</w:t>
      </w:r>
    </w:p>
    <w:p>
      <w:pPr>
        <w:spacing w:line="360" w:lineRule="auto"/>
        <w:ind w:firstLine="210" w:firstLineChars="100"/>
        <w:rPr>
          <w:rFonts w:hint="eastAsia"/>
          <w:color w:val="auto"/>
          <w:lang w:val="en-US" w:eastAsia="zh-CN"/>
        </w:rPr>
      </w:pPr>
      <w:r>
        <w:rPr>
          <w:rFonts w:hint="eastAsia" w:ascii="宋体" w:hAnsi="宋体" w:eastAsia="宋体" w:cs="Times New Roman"/>
          <w:color w:val="auto"/>
          <w:szCs w:val="21"/>
          <w:lang w:val="en-US" w:eastAsia="zh-CN"/>
        </w:rPr>
        <w:t>2.3定期对员工开展精神卫生知识、患者安全防护、应急处理等专项培训。</w:t>
      </w:r>
    </w:p>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3.管理要求：人员统一着装，配备专职项目管理人员；</w:t>
      </w:r>
    </w:p>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4.服务地点：延边社会脑康医院。</w:t>
      </w:r>
    </w:p>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5.验收标准：达到域保洁服务标准和操作规范，保证保洁服务质量。</w:t>
      </w:r>
    </w:p>
    <w:p>
      <w:pPr>
        <w:spacing w:line="360" w:lineRule="auto"/>
        <w:rPr>
          <w:rFonts w:hint="eastAsia" w:eastAsia="宋体"/>
          <w:sz w:val="24"/>
          <w:szCs w:val="24"/>
          <w:lang w:eastAsia="zh-CN"/>
        </w:rPr>
      </w:pPr>
      <w:r>
        <w:rPr>
          <w:rFonts w:hint="eastAsia" w:ascii="宋体" w:hAnsi="宋体"/>
          <w:color w:val="000000"/>
          <w:szCs w:val="21"/>
          <w:lang w:val="en-US" w:eastAsia="zh-CN"/>
        </w:rPr>
        <w:t>6.</w:t>
      </w:r>
      <w:r>
        <w:rPr>
          <w:rFonts w:hint="eastAsia" w:ascii="宋体" w:hAnsi="宋体"/>
          <w:color w:val="000000"/>
          <w:szCs w:val="21"/>
        </w:rPr>
        <w:t>服务期</w:t>
      </w:r>
      <w:r>
        <w:rPr>
          <w:rFonts w:hint="eastAsia" w:ascii="宋体" w:hAnsi="宋体"/>
          <w:color w:val="000000"/>
          <w:szCs w:val="21"/>
          <w:lang w:eastAsia="zh-CN"/>
        </w:rPr>
        <w:t>限：</w:t>
      </w:r>
      <w:r>
        <w:rPr>
          <w:rFonts w:hint="eastAsia" w:ascii="宋体" w:hAnsi="宋体" w:eastAsia="宋体" w:cs="Times New Roman"/>
          <w:szCs w:val="21"/>
        </w:rPr>
        <w:t>自签订合同之日起1年</w:t>
      </w:r>
      <w:r>
        <w:rPr>
          <w:rFonts w:hint="eastAsia" w:ascii="宋体" w:hAnsi="宋体" w:eastAsia="宋体" w:cs="Times New Roman"/>
          <w:szCs w:val="21"/>
          <w:lang w:eastAsia="zh-CN"/>
        </w:rPr>
        <w:t>。</w:t>
      </w:r>
    </w:p>
    <w:p>
      <w:pPr>
        <w:pStyle w:val="30"/>
        <w:ind w:firstLine="0" w:firstLineChars="0"/>
        <w:rPr>
          <w:sz w:val="28"/>
          <w:szCs w:val="28"/>
        </w:rPr>
      </w:pPr>
      <w:r>
        <w:rPr>
          <w:rFonts w:hint="eastAsia"/>
          <w:sz w:val="28"/>
          <w:szCs w:val="28"/>
          <w:lang w:eastAsia="zh-CN"/>
        </w:rPr>
        <w:t>四、</w:t>
      </w:r>
      <w:r>
        <w:rPr>
          <w:rFonts w:hint="eastAsia"/>
          <w:sz w:val="28"/>
          <w:szCs w:val="28"/>
        </w:rPr>
        <w:t>支付方式及验收：</w:t>
      </w:r>
    </w:p>
    <w:tbl>
      <w:tblPr>
        <w:tblStyle w:val="24"/>
        <w:tblpPr w:leftFromText="180" w:rightFromText="180" w:vertAnchor="text" w:horzAnchor="page" w:tblpX="1345" w:tblpY="180"/>
        <w:tblOverlap w:val="never"/>
        <w:tblW w:w="94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701"/>
        <w:gridCol w:w="68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Align w:val="center"/>
          </w:tcPr>
          <w:p>
            <w:pPr>
              <w:jc w:val="cente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序号</w:t>
            </w:r>
          </w:p>
        </w:tc>
        <w:tc>
          <w:tcPr>
            <w:tcW w:w="1701" w:type="dxa"/>
            <w:vAlign w:val="center"/>
          </w:tcPr>
          <w:p>
            <w:pPr>
              <w:jc w:val="cente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内容</w:t>
            </w:r>
          </w:p>
        </w:tc>
        <w:tc>
          <w:tcPr>
            <w:tcW w:w="6882" w:type="dxa"/>
            <w:vAlign w:val="center"/>
          </w:tcPr>
          <w:p>
            <w:pPr>
              <w:jc w:val="cente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Align w:val="center"/>
          </w:tcPr>
          <w:p>
            <w:pPr>
              <w:jc w:val="cente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1</w:t>
            </w:r>
          </w:p>
        </w:tc>
        <w:tc>
          <w:tcPr>
            <w:tcW w:w="1701" w:type="dxa"/>
            <w:vAlign w:val="center"/>
          </w:tcPr>
          <w:p>
            <w:pPr>
              <w:jc w:val="cente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付款条件与比例</w:t>
            </w:r>
          </w:p>
        </w:tc>
        <w:tc>
          <w:tcPr>
            <w:tcW w:w="6882" w:type="dxa"/>
            <w:vAlign w:val="center"/>
          </w:tcPr>
          <w:p>
            <w:pPr>
              <w:rPr>
                <w:rFonts w:ascii="仿宋" w:hAnsi="仿宋" w:eastAsia="仿宋"/>
                <w:color w:val="000000"/>
                <w:kern w:val="0"/>
                <w:sz w:val="22"/>
                <w:szCs w:val="22"/>
                <w:u w:color="FFFFFF"/>
              </w:rPr>
            </w:pPr>
            <w:r>
              <w:rPr>
                <w:rFonts w:hint="eastAsia" w:ascii="仿宋" w:hAnsi="仿宋" w:eastAsia="仿宋" w:cs="宋体"/>
                <w:color w:val="FF0000"/>
                <w:kern w:val="0"/>
                <w:sz w:val="22"/>
                <w:szCs w:val="22"/>
                <w:u w:color="FFFFFF"/>
              </w:rPr>
              <w:t>合同签订之日起按月支付，每月支付（服务费=合同款*1/12）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Align w:val="center"/>
          </w:tcPr>
          <w:p>
            <w:pPr>
              <w:jc w:val="cente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2</w:t>
            </w:r>
          </w:p>
        </w:tc>
        <w:tc>
          <w:tcPr>
            <w:tcW w:w="1701" w:type="dxa"/>
            <w:vAlign w:val="center"/>
          </w:tcPr>
          <w:p>
            <w:pPr>
              <w:jc w:val="cente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支付方式</w:t>
            </w:r>
          </w:p>
        </w:tc>
        <w:tc>
          <w:tcPr>
            <w:tcW w:w="6882" w:type="dxa"/>
            <w:vAlign w:val="center"/>
          </w:tcPr>
          <w:p>
            <w:pP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采购人按约定的付款时间支付。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trPr>
        <w:tc>
          <w:tcPr>
            <w:tcW w:w="817" w:type="dxa"/>
            <w:vAlign w:val="center"/>
          </w:tcPr>
          <w:p>
            <w:pPr>
              <w:jc w:val="cente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3</w:t>
            </w:r>
          </w:p>
        </w:tc>
        <w:tc>
          <w:tcPr>
            <w:tcW w:w="1701" w:type="dxa"/>
            <w:vAlign w:val="center"/>
          </w:tcPr>
          <w:p>
            <w:pPr>
              <w:jc w:val="cente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履约保证金数额</w:t>
            </w:r>
          </w:p>
        </w:tc>
        <w:tc>
          <w:tcPr>
            <w:tcW w:w="6882" w:type="dxa"/>
            <w:vAlign w:val="center"/>
          </w:tcPr>
          <w:p>
            <w:pP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Align w:val="center"/>
          </w:tcPr>
          <w:p>
            <w:pPr>
              <w:jc w:val="cente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4</w:t>
            </w:r>
          </w:p>
        </w:tc>
        <w:tc>
          <w:tcPr>
            <w:tcW w:w="1701" w:type="dxa"/>
            <w:vAlign w:val="center"/>
          </w:tcPr>
          <w:p>
            <w:pPr>
              <w:jc w:val="cente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履约管理与违约责任</w:t>
            </w:r>
          </w:p>
        </w:tc>
        <w:tc>
          <w:tcPr>
            <w:tcW w:w="6882" w:type="dxa"/>
            <w:vAlign w:val="center"/>
          </w:tcPr>
          <w:p>
            <w:pP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合同内容约定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Align w:val="center"/>
          </w:tcPr>
          <w:p>
            <w:pPr>
              <w:jc w:val="cente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5</w:t>
            </w:r>
          </w:p>
        </w:tc>
        <w:tc>
          <w:tcPr>
            <w:tcW w:w="1701" w:type="dxa"/>
            <w:vAlign w:val="center"/>
          </w:tcPr>
          <w:p>
            <w:pPr>
              <w:jc w:val="cente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验收标准及要求</w:t>
            </w:r>
          </w:p>
        </w:tc>
        <w:tc>
          <w:tcPr>
            <w:tcW w:w="6882" w:type="dxa"/>
            <w:vAlign w:val="center"/>
          </w:tcPr>
          <w:p>
            <w:pPr>
              <w:rPr>
                <w:rFonts w:ascii="仿宋" w:hAnsi="仿宋" w:cs="仿宋"/>
                <w:color w:val="000000"/>
                <w:kern w:val="0"/>
                <w:sz w:val="22"/>
                <w:szCs w:val="22"/>
                <w:u w:color="FFFFFF"/>
              </w:rPr>
            </w:pPr>
            <w:r>
              <w:rPr>
                <w:rFonts w:hint="eastAsia" w:ascii="仿宋" w:hAnsi="仿宋" w:eastAsia="仿宋" w:cs="仿宋"/>
                <w:color w:val="000000"/>
                <w:kern w:val="0"/>
                <w:sz w:val="22"/>
                <w:szCs w:val="22"/>
                <w:u w:color="FFFFFF"/>
              </w:rPr>
              <w:t>按照采购需求进行验收。</w:t>
            </w:r>
          </w:p>
        </w:tc>
      </w:tr>
    </w:tbl>
    <w:p>
      <w:pPr>
        <w:pStyle w:val="14"/>
        <w:jc w:val="left"/>
        <w:rPr>
          <w:rFonts w:hint="eastAsia" w:ascii="微软雅黑" w:hAnsi="微软雅黑" w:eastAsia="微软雅黑" w:cs="微软雅黑"/>
          <w:sz w:val="32"/>
          <w:szCs w:val="32"/>
        </w:rPr>
      </w:pPr>
    </w:p>
    <w:p>
      <w:pPr>
        <w:pStyle w:val="14"/>
        <w:jc w:val="left"/>
        <w:rPr>
          <w:rFonts w:ascii="Arial Unicode MS" w:hAnsi="Arial Unicode MS" w:eastAsia="Arial Unicode MS" w:cs="Arial Unicode MS"/>
          <w:sz w:val="32"/>
          <w:szCs w:val="32"/>
        </w:rPr>
      </w:pP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2</w:t>
      </w:r>
      <w:r>
        <w:rPr>
          <w:rFonts w:hint="eastAsia" w:ascii="微软雅黑" w:hAnsi="微软雅黑" w:eastAsia="微软雅黑" w:cs="微软雅黑"/>
          <w:sz w:val="32"/>
          <w:szCs w:val="32"/>
        </w:rPr>
        <w:t>：</w:t>
      </w:r>
    </w:p>
    <w:p>
      <w:pPr>
        <w:spacing w:line="528" w:lineRule="exact"/>
        <w:ind w:left="1871"/>
        <w:rPr>
          <w:rFonts w:ascii="Arial Unicode MS" w:hAnsi="Arial Unicode MS" w:eastAsia="Arial Unicode MS" w:cs="Arial Unicode MS"/>
          <w:sz w:val="40"/>
          <w:szCs w:val="40"/>
        </w:rPr>
      </w:pPr>
      <w:r>
        <w:rPr>
          <w:rFonts w:hint="eastAsia" w:ascii="微软雅黑" w:hAnsi="微软雅黑" w:eastAsia="微软雅黑" w:cs="微软雅黑"/>
          <w:sz w:val="40"/>
          <w:szCs w:val="40"/>
        </w:rPr>
        <w:t>中小微企业划型标准</w:t>
      </w:r>
    </w:p>
    <w:tbl>
      <w:tblPr>
        <w:tblStyle w:val="24"/>
        <w:tblW w:w="9500" w:type="dxa"/>
        <w:tblInd w:w="250" w:type="dxa"/>
        <w:tblLayout w:type="fixed"/>
        <w:tblCellMar>
          <w:top w:w="0" w:type="dxa"/>
          <w:left w:w="108" w:type="dxa"/>
          <w:bottom w:w="0" w:type="dxa"/>
          <w:right w:w="108" w:type="dxa"/>
        </w:tblCellMar>
      </w:tblPr>
      <w:tblGrid>
        <w:gridCol w:w="1985"/>
        <w:gridCol w:w="1985"/>
        <w:gridCol w:w="851"/>
        <w:gridCol w:w="1843"/>
        <w:gridCol w:w="1702"/>
        <w:gridCol w:w="1134"/>
      </w:tblGrid>
      <w:tr>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984"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指标名称</w:t>
            </w:r>
          </w:p>
        </w:tc>
        <w:tc>
          <w:tcPr>
            <w:tcW w:w="851"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计量单位</w:t>
            </w:r>
          </w:p>
        </w:tc>
        <w:tc>
          <w:tcPr>
            <w:tcW w:w="1842"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中型</w:t>
            </w:r>
          </w:p>
        </w:tc>
        <w:tc>
          <w:tcPr>
            <w:tcW w:w="1701"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小型</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微型</w:t>
            </w:r>
          </w:p>
        </w:tc>
      </w:tr>
      <w:tr>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Z＜300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X＜5</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Y＜1000</w:t>
            </w:r>
          </w:p>
        </w:tc>
      </w:tr>
      <w:tr>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w:t>
            </w:r>
          </w:p>
        </w:tc>
      </w:tr>
      <w:tr>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Y＜500</w:t>
            </w:r>
          </w:p>
        </w:tc>
      </w:tr>
      <w:tr>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9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pPr>
        <w:spacing w:line="560" w:lineRule="exact"/>
        <w:ind w:firstLine="525" w:firstLineChars="250"/>
        <w:rPr>
          <w:rFonts w:ascii="仿宋_GB2312" w:hAnsi="仿宋" w:eastAsia="仿宋_GB2312"/>
          <w:szCs w:val="21"/>
        </w:r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pPr>
        <w:widowControl/>
        <w:jc w:val="left"/>
        <w:rPr>
          <w:rFonts w:ascii="宋体" w:hAnsi="宋体"/>
          <w:kern w:val="0"/>
          <w:sz w:val="20"/>
          <w:szCs w:val="21"/>
        </w:rPr>
        <w:sectPr>
          <w:pgSz w:w="11906" w:h="16838"/>
          <w:pgMar w:top="1134" w:right="1134" w:bottom="1134" w:left="1134" w:header="720" w:footer="720" w:gutter="0"/>
          <w:cols w:space="720" w:num="1"/>
          <w:docGrid w:type="lines" w:linePitch="331" w:charSpace="0"/>
        </w:sectPr>
      </w:pPr>
    </w:p>
    <w:p>
      <w:pPr>
        <w:pStyle w:val="3"/>
        <w:jc w:val="center"/>
      </w:pPr>
      <w:r>
        <w:rPr>
          <w:rFonts w:hint="eastAsia" w:ascii="Cambria" w:hAnsi="Cambria"/>
          <w:bCs w:val="0"/>
          <w:sz w:val="32"/>
          <w:szCs w:val="32"/>
        </w:rPr>
        <w:t>第三章供应商须知</w:t>
      </w:r>
    </w:p>
    <w:p>
      <w:pPr>
        <w:pStyle w:val="4"/>
        <w:jc w:val="center"/>
        <w:rPr>
          <w:rFonts w:ascii="宋体" w:hAnsi="宋体"/>
          <w:b w:val="0"/>
        </w:rPr>
      </w:pPr>
      <w:r>
        <w:rPr>
          <w:rFonts w:hint="eastAsia" w:ascii="宋体" w:hAnsi="宋体"/>
          <w:b w:val="0"/>
        </w:rPr>
        <w:t>第一节 供应商须知前附表</w:t>
      </w:r>
    </w:p>
    <w:tbl>
      <w:tblPr>
        <w:tblStyle w:val="24"/>
        <w:tblW w:w="10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785"/>
        <w:gridCol w:w="6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b/>
                <w:szCs w:val="21"/>
              </w:rPr>
            </w:pPr>
            <w:r>
              <w:rPr>
                <w:rFonts w:hint="eastAsia" w:ascii="宋体" w:hAnsi="宋体" w:cs="宋体"/>
                <w:b/>
                <w:szCs w:val="21"/>
              </w:rPr>
              <w:t>条款号</w:t>
            </w: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szCs w:val="21"/>
              </w:rPr>
            </w:pPr>
            <w:r>
              <w:rPr>
                <w:rFonts w:hint="eastAsia" w:ascii="宋体" w:hAnsi="宋体" w:cs="宋体"/>
                <w:b/>
                <w:szCs w:val="21"/>
              </w:rPr>
              <w:t>条款内容</w:t>
            </w:r>
          </w:p>
        </w:tc>
        <w:tc>
          <w:tcPr>
            <w:tcW w:w="6853"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b/>
                <w:szCs w:val="21"/>
              </w:rPr>
            </w:pPr>
            <w:r>
              <w:rPr>
                <w:rFonts w:hint="eastAsia" w:ascii="宋体" w:hAnsi="宋体" w:cs="宋体"/>
                <w:b/>
                <w:szCs w:val="21"/>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3.1</w:t>
            </w: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供应商资格条件</w:t>
            </w:r>
          </w:p>
        </w:tc>
        <w:tc>
          <w:tcPr>
            <w:tcW w:w="685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000000"/>
                <w:szCs w:val="21"/>
              </w:rPr>
            </w:pPr>
            <w:r>
              <w:rPr>
                <w:rFonts w:hint="eastAsia" w:ascii="宋体" w:hAnsi="宋体"/>
                <w:szCs w:val="21"/>
              </w:rPr>
              <w:t>供应商资格条件要求详见公告。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5.1</w:t>
            </w: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是否接受联合体竞标</w:t>
            </w:r>
          </w:p>
        </w:tc>
        <w:tc>
          <w:tcPr>
            <w:tcW w:w="685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Cs w:val="21"/>
              </w:rPr>
            </w:pPr>
            <w:r>
              <w:rPr>
                <w:rFonts w:hint="eastAsia" w:ascii="宋体" w:hAnsi="宋体"/>
                <w:color w:val="000000"/>
                <w:szCs w:val="21"/>
              </w:rPr>
              <w:t>不允许联合体投标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5.2</w:t>
            </w: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szCs w:val="21"/>
              </w:rPr>
              <w:t>联合体竞标要求</w:t>
            </w:r>
          </w:p>
        </w:tc>
        <w:tc>
          <w:tcPr>
            <w:tcW w:w="685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Cs w:val="21"/>
              </w:rPr>
            </w:pPr>
            <w:r>
              <w:rPr>
                <w:rFonts w:hint="eastAsia" w:ascii="宋体" w:hAnsi="宋体" w:cs="宋体"/>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6.1</w:t>
            </w: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是否允许分包</w:t>
            </w:r>
          </w:p>
        </w:tc>
        <w:tc>
          <w:tcPr>
            <w:tcW w:w="6853" w:type="dxa"/>
            <w:tcBorders>
              <w:top w:val="single" w:color="000000" w:sz="4" w:space="0"/>
              <w:left w:val="single" w:color="000000" w:sz="4" w:space="0"/>
              <w:bottom w:val="single" w:color="000000" w:sz="4" w:space="0"/>
              <w:right w:val="single" w:color="000000" w:sz="4" w:space="0"/>
            </w:tcBorders>
            <w:vAlign w:val="center"/>
          </w:tcPr>
          <w:p>
            <w:pPr>
              <w:pStyle w:val="8"/>
              <w:spacing w:line="360" w:lineRule="auto"/>
              <w:rPr>
                <w:rFonts w:ascii="宋体" w:hAnsi="宋体"/>
                <w:szCs w:val="21"/>
              </w:rPr>
            </w:pPr>
            <w:r>
              <w:rPr>
                <w:rFonts w:hint="eastAsia" w:ascii="宋体" w:hAnsi="宋体"/>
                <w:szCs w:val="21"/>
              </w:rPr>
              <w:t>不允许分包</w:t>
            </w:r>
          </w:p>
          <w:p>
            <w:pPr>
              <w:pStyle w:val="8"/>
              <w:spacing w:line="360" w:lineRule="auto"/>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p>
        </w:tc>
        <w:tc>
          <w:tcPr>
            <w:tcW w:w="6853" w:type="dxa"/>
            <w:tcBorders>
              <w:top w:val="single" w:color="000000" w:sz="4" w:space="0"/>
              <w:left w:val="single" w:color="000000" w:sz="4" w:space="0"/>
              <w:bottom w:val="single" w:color="000000" w:sz="4" w:space="0"/>
              <w:right w:val="single" w:color="000000" w:sz="4" w:space="0"/>
            </w:tcBorders>
            <w:vAlign w:val="center"/>
          </w:tcPr>
          <w:p>
            <w:pPr>
              <w:pStyle w:val="8"/>
              <w:spacing w:line="360" w:lineRule="auto"/>
              <w:ind w:firstLine="1126"/>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12.1.1</w:t>
            </w:r>
          </w:p>
        </w:tc>
        <w:tc>
          <w:tcPr>
            <w:tcW w:w="27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b/>
                <w:szCs w:val="21"/>
              </w:rPr>
            </w:pPr>
            <w:r>
              <w:rPr>
                <w:rFonts w:hint="eastAsia" w:ascii="宋体" w:hAnsi="宋体" w:cs="宋体"/>
                <w:b/>
                <w:szCs w:val="21"/>
              </w:rPr>
              <w:t>资格证明文件组成</w:t>
            </w:r>
          </w:p>
          <w:p>
            <w:pPr>
              <w:spacing w:line="360" w:lineRule="auto"/>
              <w:jc w:val="center"/>
              <w:rPr>
                <w:rFonts w:ascii="宋体" w:hAnsi="宋体" w:cs="宋体"/>
                <w:szCs w:val="21"/>
              </w:rPr>
            </w:pPr>
          </w:p>
        </w:tc>
        <w:tc>
          <w:tcPr>
            <w:tcW w:w="6853" w:type="dxa"/>
            <w:tcBorders>
              <w:top w:val="single" w:color="000000" w:sz="4" w:space="0"/>
              <w:left w:val="single" w:color="000000" w:sz="4" w:space="0"/>
              <w:bottom w:val="single" w:color="000000" w:sz="4" w:space="0"/>
              <w:right w:val="single" w:color="000000" w:sz="4" w:space="0"/>
            </w:tcBorders>
            <w:vAlign w:val="center"/>
          </w:tcPr>
          <w:p>
            <w:pPr>
              <w:pStyle w:val="8"/>
              <w:spacing w:line="360" w:lineRule="auto"/>
              <w:rPr>
                <w:rFonts w:ascii="宋体" w:hAnsi="宋体"/>
                <w:szCs w:val="21"/>
              </w:rPr>
            </w:pPr>
            <w:r>
              <w:rPr>
                <w:rFonts w:hint="eastAsia" w:ascii="宋体" w:hAnsi="宋体" w:cs="宋体"/>
                <w:szCs w:val="21"/>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szCs w:val="21"/>
              </w:rPr>
              <w:t>必须提供，否则响应文件按无效响应处理</w:t>
            </w:r>
            <w:r>
              <w:rPr>
                <w:rFonts w:hint="eastAsia" w:ascii="宋体" w:hAnsi="宋体" w:cs="宋体"/>
                <w:szCs w:val="21"/>
              </w:rPr>
              <w:t>）</w:t>
            </w:r>
          </w:p>
          <w:p>
            <w:pPr>
              <w:snapToGrid w:val="0"/>
              <w:spacing w:line="380" w:lineRule="exact"/>
              <w:jc w:val="left"/>
              <w:rPr>
                <w:rFonts w:ascii="宋体" w:hAnsi="宋体"/>
                <w:color w:val="000000"/>
                <w:szCs w:val="21"/>
              </w:rPr>
            </w:pPr>
            <w:r>
              <w:rPr>
                <w:rFonts w:hint="eastAsia" w:ascii="宋体" w:hAnsi="宋体" w:cs="宋体"/>
                <w:color w:val="000000"/>
                <w:szCs w:val="21"/>
              </w:rPr>
              <w:t>2.供应商依法缴纳税收的相关材料：提供提交响应文件截止日前一年内任一月份的依法缴纳税收的凭据复印件；依</w:t>
            </w:r>
            <w:r>
              <w:rPr>
                <w:rFonts w:hint="eastAsia" w:ascii="宋体" w:hAnsi="宋体"/>
                <w:color w:val="000000"/>
                <w:szCs w:val="21"/>
              </w:rPr>
              <w:t>法免税的供应商，必须提供相应文件证明其依法免税。</w:t>
            </w:r>
            <w:r>
              <w:rPr>
                <w:rFonts w:hint="eastAsia" w:ascii="宋体" w:hAnsi="宋体" w:cs="宋体"/>
                <w:color w:val="000000"/>
                <w:szCs w:val="21"/>
              </w:rPr>
              <w:t>从取得营业执照时间起到投标文件提交截止时间为止不足要求月数的，只需提供从取得营业执照起的依法缴纳税收</w:t>
            </w:r>
            <w:r>
              <w:rPr>
                <w:rFonts w:hint="eastAsia" w:ascii="宋体" w:hAnsi="宋体"/>
                <w:color w:val="000000"/>
                <w:szCs w:val="21"/>
              </w:rPr>
              <w:t>相应证明文件</w:t>
            </w:r>
            <w:r>
              <w:rPr>
                <w:rFonts w:hint="eastAsia" w:ascii="宋体" w:hAnsi="宋体" w:cs="宋体"/>
                <w:color w:val="000000"/>
                <w:szCs w:val="21"/>
              </w:rPr>
              <w:t>）</w:t>
            </w:r>
            <w:r>
              <w:rPr>
                <w:rFonts w:hint="eastAsia" w:ascii="宋体" w:hAnsi="宋体"/>
                <w:color w:val="000000"/>
                <w:szCs w:val="21"/>
              </w:rPr>
              <w:t>；（</w:t>
            </w:r>
            <w:r>
              <w:rPr>
                <w:rFonts w:hint="eastAsia" w:ascii="宋体" w:hAnsi="宋体"/>
                <w:b/>
                <w:color w:val="000000"/>
                <w:szCs w:val="21"/>
              </w:rPr>
              <w:t>必须提供，否则作无效竞标处理</w:t>
            </w:r>
            <w:r>
              <w:rPr>
                <w:rFonts w:hint="eastAsia" w:ascii="宋体" w:hAnsi="宋体"/>
                <w:color w:val="000000"/>
                <w:szCs w:val="21"/>
              </w:rPr>
              <w:t>）</w:t>
            </w:r>
          </w:p>
          <w:p>
            <w:pPr>
              <w:snapToGrid w:val="0"/>
              <w:spacing w:line="380" w:lineRule="exact"/>
              <w:jc w:val="left"/>
              <w:rPr>
                <w:rFonts w:ascii="宋体" w:hAnsi="宋体"/>
                <w:color w:val="000000"/>
                <w:szCs w:val="21"/>
              </w:rPr>
            </w:pPr>
            <w:r>
              <w:rPr>
                <w:rFonts w:hint="eastAsia" w:ascii="宋体" w:hAnsi="宋体" w:cs="宋体"/>
                <w:color w:val="000000"/>
                <w:szCs w:val="21"/>
              </w:rPr>
              <w:t>3.供应商依法缴纳社会保障资金的相关材料：提供提交响应文件截止日前一年内任一月份的依法缴纳社会保障资金的缴费凭证（专用收据或者社会保险缴纳清单）复印件；</w:t>
            </w:r>
            <w:r>
              <w:rPr>
                <w:rFonts w:hint="eastAsia" w:ascii="宋体" w:hAnsi="宋体"/>
                <w:color w:val="000000"/>
                <w:szCs w:val="21"/>
              </w:rPr>
              <w:t>依法不需要缴纳社会保障资金的供应商，必须提供相应文件证明不需要缴纳社会保障资金。</w:t>
            </w:r>
            <w:r>
              <w:rPr>
                <w:rFonts w:hint="eastAsia" w:ascii="宋体" w:hAnsi="宋体" w:cs="宋体"/>
                <w:color w:val="000000"/>
                <w:szCs w:val="21"/>
              </w:rPr>
              <w:t>从取得营业执照时间起到响应文件提交截止时间为止不足要求月数的只需提供从取得营业执照起的依法缴纳社会保障资金的</w:t>
            </w:r>
            <w:r>
              <w:rPr>
                <w:rFonts w:hint="eastAsia" w:ascii="宋体" w:hAnsi="宋体"/>
                <w:color w:val="000000"/>
                <w:szCs w:val="21"/>
              </w:rPr>
              <w:t>相应证明文件</w:t>
            </w:r>
            <w:r>
              <w:rPr>
                <w:rFonts w:hint="eastAsia" w:ascii="宋体" w:hAnsi="宋体" w:cs="宋体"/>
                <w:color w:val="000000"/>
                <w:szCs w:val="21"/>
              </w:rPr>
              <w:t>]</w:t>
            </w:r>
            <w:r>
              <w:rPr>
                <w:rFonts w:hint="eastAsia" w:ascii="宋体" w:hAnsi="宋体"/>
                <w:color w:val="000000"/>
                <w:szCs w:val="21"/>
              </w:rPr>
              <w:t>；（</w:t>
            </w:r>
            <w:r>
              <w:rPr>
                <w:rFonts w:hint="eastAsia" w:ascii="宋体" w:hAnsi="宋体"/>
                <w:b/>
                <w:color w:val="000000"/>
                <w:szCs w:val="21"/>
              </w:rPr>
              <w:t>必须提供，否则作无效竞标处理</w:t>
            </w:r>
            <w:r>
              <w:rPr>
                <w:rFonts w:hint="eastAsia" w:ascii="宋体" w:hAnsi="宋体"/>
                <w:color w:val="000000"/>
                <w:szCs w:val="21"/>
              </w:rPr>
              <w:t>）</w:t>
            </w:r>
          </w:p>
          <w:p>
            <w:pPr>
              <w:snapToGrid w:val="0"/>
              <w:spacing w:line="380" w:lineRule="exact"/>
              <w:jc w:val="left"/>
              <w:rPr>
                <w:rFonts w:ascii="宋体" w:hAnsi="宋体"/>
                <w:color w:val="000000"/>
                <w:szCs w:val="21"/>
              </w:rPr>
            </w:pPr>
            <w:r>
              <w:rPr>
                <w:rFonts w:hint="eastAsia" w:ascii="宋体" w:hAnsi="宋体" w:cs="宋体"/>
                <w:color w:val="000000"/>
                <w:szCs w:val="21"/>
              </w:rPr>
              <w:t>4.供应商财务状况报告：</w:t>
            </w:r>
            <w:r>
              <w:rPr>
                <w:rFonts w:hint="eastAsia" w:ascii="宋体" w:hAnsi="宋体"/>
                <w:color w:val="000000"/>
                <w:szCs w:val="21"/>
              </w:rPr>
              <w:t>[2023或</w:t>
            </w:r>
            <w:r>
              <w:rPr>
                <w:rFonts w:hint="eastAsia" w:ascii="宋体" w:hAnsi="宋体"/>
                <w:color w:val="000000"/>
                <w:szCs w:val="21"/>
                <w:u w:val="single"/>
              </w:rPr>
              <w:t xml:space="preserve"> 2024 </w:t>
            </w:r>
            <w:r>
              <w:rPr>
                <w:rFonts w:hint="eastAsia" w:ascii="宋体" w:hAnsi="宋体"/>
                <w:color w:val="000000"/>
                <w:szCs w:val="21"/>
              </w:rPr>
              <w:t>年]任一年度财务状况报告复印件；供应商成立不满一年的应按提供</w:t>
            </w:r>
            <w:r>
              <w:rPr>
                <w:rFonts w:hint="eastAsia" w:ascii="宋体" w:hAnsi="宋体"/>
                <w:szCs w:val="21"/>
              </w:rPr>
              <w:t>首次响应文件提交截止时间</w:t>
            </w:r>
            <w:r>
              <w:rPr>
                <w:rFonts w:hint="eastAsia" w:ascii="宋体" w:hAnsi="宋体"/>
                <w:color w:val="000000"/>
                <w:szCs w:val="21"/>
              </w:rPr>
              <w:t>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b/>
                <w:color w:val="000000"/>
                <w:szCs w:val="21"/>
              </w:rPr>
              <w:t>必须提供，否则作无效竞标处理</w:t>
            </w:r>
            <w:r>
              <w:rPr>
                <w:rFonts w:hint="eastAsia" w:ascii="宋体" w:hAnsi="宋体"/>
                <w:color w:val="000000"/>
                <w:szCs w:val="21"/>
              </w:rPr>
              <w:t>）</w:t>
            </w:r>
          </w:p>
          <w:p>
            <w:pPr>
              <w:snapToGrid w:val="0"/>
              <w:spacing w:line="360" w:lineRule="auto"/>
              <w:jc w:val="left"/>
              <w:rPr>
                <w:rFonts w:ascii="宋体" w:hAnsi="宋体" w:cs="宋体"/>
                <w:szCs w:val="21"/>
              </w:rPr>
            </w:pPr>
            <w:r>
              <w:rPr>
                <w:rFonts w:hint="eastAsia" w:ascii="宋体" w:hAnsi="宋体" w:cs="宋体"/>
                <w:szCs w:val="21"/>
              </w:rPr>
              <w:t>5.供应商直接控股、管理关系信息表；（</w:t>
            </w:r>
            <w:r>
              <w:rPr>
                <w:rFonts w:hint="eastAsia" w:ascii="宋体" w:hAnsi="宋体" w:cs="宋体"/>
                <w:b/>
                <w:szCs w:val="21"/>
              </w:rPr>
              <w:t>必须提供，否则响应文件按无效响应处理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6.资格声明；（</w:t>
            </w:r>
            <w:r>
              <w:rPr>
                <w:rFonts w:hint="eastAsia" w:ascii="宋体" w:hAnsi="宋体" w:cs="宋体"/>
                <w:b/>
                <w:szCs w:val="21"/>
              </w:rPr>
              <w:t>必须提供，否则响应文件按无效响应处理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7.联合体协议书；（</w:t>
            </w:r>
            <w:r>
              <w:rPr>
                <w:rFonts w:hint="eastAsia" w:ascii="宋体" w:hAnsi="宋体" w:cs="宋体"/>
                <w:szCs w:val="21"/>
                <w:lang w:eastAsia="zh-CN"/>
              </w:rPr>
              <w:t>无）</w:t>
            </w:r>
          </w:p>
          <w:p>
            <w:pPr>
              <w:snapToGrid w:val="0"/>
              <w:spacing w:line="360" w:lineRule="auto"/>
              <w:jc w:val="left"/>
              <w:rPr>
                <w:rFonts w:ascii="宋体" w:hAnsi="宋体" w:cs="宋体"/>
                <w:szCs w:val="21"/>
              </w:rPr>
            </w:pPr>
            <w:r>
              <w:rPr>
                <w:rFonts w:hint="eastAsia" w:ascii="宋体" w:hAnsi="宋体" w:cs="宋体"/>
                <w:szCs w:val="21"/>
              </w:rPr>
              <w:t>8.</w:t>
            </w:r>
            <w:r>
              <w:rPr>
                <w:rFonts w:hint="eastAsia" w:ascii="宋体" w:hAnsi="宋体"/>
                <w:szCs w:val="21"/>
              </w:rPr>
              <w:t>（采购人或采购代理机构根据竞争性磋商公告对应的特定资格要求及特定条件设置供应商提供的资格证明材料）</w:t>
            </w:r>
            <w:r>
              <w:rPr>
                <w:rFonts w:hint="eastAsia" w:ascii="宋体" w:hAnsi="宋体" w:cs="宋体"/>
                <w:szCs w:val="21"/>
              </w:rPr>
              <w:t>；</w:t>
            </w:r>
            <w:r>
              <w:rPr>
                <w:rFonts w:hint="eastAsia" w:ascii="宋体" w:hAnsi="宋体"/>
                <w:szCs w:val="21"/>
              </w:rPr>
              <w:t>（</w:t>
            </w:r>
            <w:r>
              <w:rPr>
                <w:rFonts w:hint="eastAsia" w:ascii="宋体" w:hAnsi="宋体"/>
                <w:b/>
                <w:szCs w:val="21"/>
              </w:rPr>
              <w:t>必须提供，否则响应文件按无效响应处理</w:t>
            </w:r>
            <w:r>
              <w:rPr>
                <w:rFonts w:hint="eastAsia" w:ascii="宋体" w:hAnsi="宋体"/>
                <w:szCs w:val="21"/>
              </w:rPr>
              <w:t>）</w:t>
            </w:r>
          </w:p>
          <w:p>
            <w:pPr>
              <w:snapToGrid w:val="0"/>
              <w:spacing w:line="360" w:lineRule="auto"/>
              <w:jc w:val="left"/>
              <w:rPr>
                <w:rFonts w:ascii="宋体" w:hAnsi="宋体" w:cs="宋体"/>
                <w:szCs w:val="21"/>
              </w:rPr>
            </w:pPr>
            <w:r>
              <w:rPr>
                <w:rFonts w:hint="eastAsia" w:ascii="宋体" w:hAnsi="宋体" w:cs="宋体"/>
                <w:szCs w:val="21"/>
              </w:rPr>
              <w:t>9.除磋商文件规定必须提供以外，供应商认为需要提供的其他证明材料；</w:t>
            </w:r>
          </w:p>
          <w:p>
            <w:pPr>
              <w:snapToGrid w:val="0"/>
              <w:spacing w:line="360" w:lineRule="auto"/>
              <w:jc w:val="left"/>
              <w:rPr>
                <w:rFonts w:ascii="宋体" w:hAnsi="宋体" w:cs="宋体"/>
                <w:b/>
                <w:szCs w:val="21"/>
              </w:rPr>
            </w:pPr>
            <w:r>
              <w:rPr>
                <w:rFonts w:hint="eastAsia" w:ascii="宋体" w:hAnsi="宋体" w:cs="宋体"/>
                <w:b/>
                <w:szCs w:val="21"/>
              </w:rPr>
              <w:t>注：</w:t>
            </w:r>
          </w:p>
          <w:p>
            <w:pPr>
              <w:snapToGrid w:val="0"/>
              <w:spacing w:line="360" w:lineRule="auto"/>
              <w:ind w:firstLine="413" w:firstLineChars="196"/>
              <w:jc w:val="left"/>
              <w:rPr>
                <w:rFonts w:ascii="宋体" w:hAnsi="宋体" w:cs="宋体"/>
                <w:b/>
                <w:szCs w:val="21"/>
              </w:rPr>
            </w:pPr>
            <w:r>
              <w:rPr>
                <w:rFonts w:hint="eastAsia" w:ascii="宋体" w:hAnsi="宋体" w:cs="宋体"/>
                <w:b/>
                <w:szCs w:val="21"/>
              </w:rPr>
              <w:t>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12.1.2</w:t>
            </w: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szCs w:val="21"/>
              </w:rPr>
            </w:pPr>
            <w:r>
              <w:rPr>
                <w:rFonts w:hint="eastAsia" w:ascii="宋体" w:hAnsi="宋体" w:cs="宋体"/>
                <w:b/>
                <w:bCs/>
                <w:szCs w:val="21"/>
              </w:rPr>
              <w:t>商务文件组成</w:t>
            </w:r>
          </w:p>
        </w:tc>
        <w:tc>
          <w:tcPr>
            <w:tcW w:w="685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Cs w:val="21"/>
              </w:rPr>
            </w:pPr>
            <w:r>
              <w:rPr>
                <w:rFonts w:hint="eastAsia" w:ascii="宋体" w:hAnsi="宋体" w:cs="宋体"/>
                <w:szCs w:val="21"/>
              </w:rPr>
              <w:t>1.无串通竞标行为的承诺函；（</w:t>
            </w:r>
            <w:r>
              <w:rPr>
                <w:rFonts w:hint="eastAsia" w:ascii="宋体" w:hAnsi="宋体" w:cs="宋体"/>
                <w:b/>
                <w:szCs w:val="21"/>
              </w:rPr>
              <w:t>必须提供，否则响应文件按无效响应处理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2.法定代表人身份证明书及法定代表人有效身份证正反面复印件；（</w:t>
            </w:r>
            <w:r>
              <w:rPr>
                <w:rFonts w:hint="eastAsia" w:ascii="宋体" w:hAnsi="宋体" w:cs="宋体"/>
                <w:b/>
                <w:bCs/>
                <w:szCs w:val="21"/>
              </w:rPr>
              <w:t>除自然人竞标外</w:t>
            </w:r>
            <w:r>
              <w:rPr>
                <w:rFonts w:hint="eastAsia" w:ascii="宋体" w:hAnsi="宋体" w:cs="宋体"/>
                <w:b/>
                <w:szCs w:val="21"/>
              </w:rPr>
              <w:t>必须提供，否则响应文件按无效响应处理</w:t>
            </w:r>
            <w:r>
              <w:rPr>
                <w:rFonts w:hint="eastAsia" w:ascii="宋体" w:hAnsi="宋体" w:cs="宋体"/>
                <w:szCs w:val="21"/>
              </w:rPr>
              <w:t>）</w:t>
            </w:r>
          </w:p>
          <w:p>
            <w:pPr>
              <w:spacing w:line="360" w:lineRule="auto"/>
              <w:rPr>
                <w:rFonts w:ascii="宋体" w:hAnsi="宋体" w:cs="宋体"/>
                <w:b/>
                <w:szCs w:val="21"/>
              </w:rPr>
            </w:pPr>
            <w:r>
              <w:rPr>
                <w:rFonts w:hint="eastAsia" w:ascii="宋体" w:hAnsi="宋体" w:cs="宋体"/>
                <w:szCs w:val="21"/>
              </w:rPr>
              <w:t>3.法定代表人授权委托书及委托代理人有效身份证正反面复印件；（</w:t>
            </w:r>
            <w:r>
              <w:rPr>
                <w:rFonts w:hint="eastAsia" w:ascii="宋体" w:hAnsi="宋体" w:cs="宋体"/>
                <w:b/>
                <w:szCs w:val="21"/>
              </w:rPr>
              <w:t>委托时必须提供，否则响应文件按无效响应处理</w:t>
            </w:r>
            <w:r>
              <w:rPr>
                <w:rFonts w:hint="eastAsia" w:ascii="宋体" w:hAnsi="宋体" w:cs="宋体"/>
                <w:szCs w:val="21"/>
              </w:rPr>
              <w:t>）</w:t>
            </w:r>
          </w:p>
          <w:p>
            <w:pPr>
              <w:spacing w:line="360" w:lineRule="auto"/>
              <w:rPr>
                <w:rFonts w:ascii="宋体" w:hAnsi="宋体" w:cs="宋体"/>
                <w:color w:val="auto"/>
                <w:szCs w:val="21"/>
              </w:rPr>
            </w:pPr>
            <w:r>
              <w:rPr>
                <w:rFonts w:hint="eastAsia" w:ascii="宋体" w:hAnsi="宋体" w:cs="宋体"/>
                <w:color w:val="auto"/>
                <w:szCs w:val="21"/>
              </w:rPr>
              <w:t>4.商务条款偏离表；（无）</w:t>
            </w:r>
          </w:p>
          <w:p>
            <w:pPr>
              <w:spacing w:line="360" w:lineRule="auto"/>
              <w:rPr>
                <w:rFonts w:ascii="宋体" w:hAnsi="宋体" w:cs="宋体"/>
                <w:szCs w:val="21"/>
              </w:rPr>
            </w:pPr>
            <w:r>
              <w:rPr>
                <w:rFonts w:hint="eastAsia" w:ascii="宋体" w:hAnsi="宋体" w:cs="宋体"/>
                <w:szCs w:val="21"/>
              </w:rPr>
              <w:t>5.竞标人情况介绍；</w:t>
            </w:r>
          </w:p>
          <w:p>
            <w:pPr>
              <w:spacing w:line="360" w:lineRule="auto"/>
              <w:rPr>
                <w:rFonts w:ascii="宋体" w:hAnsi="宋体" w:cs="宋体"/>
                <w:szCs w:val="21"/>
              </w:rPr>
            </w:pPr>
            <w:r>
              <w:rPr>
                <w:rFonts w:hint="eastAsia" w:ascii="宋体" w:hAnsi="宋体" w:cs="宋体"/>
                <w:szCs w:val="21"/>
              </w:rPr>
              <w:t>6.供应商认为需要提供的其他有关资料。</w:t>
            </w:r>
          </w:p>
          <w:p>
            <w:pPr>
              <w:snapToGrid w:val="0"/>
              <w:spacing w:line="360" w:lineRule="auto"/>
              <w:jc w:val="left"/>
              <w:rPr>
                <w:rFonts w:ascii="宋体" w:hAnsi="宋体" w:cs="宋体"/>
                <w:b/>
                <w:szCs w:val="21"/>
              </w:rPr>
            </w:pPr>
            <w:r>
              <w:rPr>
                <w:rFonts w:hint="eastAsia" w:ascii="宋体" w:hAnsi="宋体" w:cs="宋体"/>
                <w:b/>
                <w:szCs w:val="21"/>
              </w:rPr>
              <w:t xml:space="preserve">注： </w:t>
            </w:r>
          </w:p>
          <w:p>
            <w:pPr>
              <w:snapToGrid w:val="0"/>
              <w:spacing w:line="360" w:lineRule="auto"/>
              <w:ind w:firstLine="413" w:firstLineChars="196"/>
              <w:jc w:val="left"/>
              <w:rPr>
                <w:rFonts w:ascii="宋体" w:hAnsi="宋体" w:cs="宋体"/>
                <w:b/>
                <w:szCs w:val="21"/>
              </w:rPr>
            </w:pPr>
            <w:r>
              <w:rPr>
                <w:rFonts w:hint="eastAsia" w:ascii="宋体" w:hAnsi="宋体" w:cs="宋体"/>
                <w:b/>
                <w:szCs w:val="21"/>
              </w:rPr>
              <w:t>1.法定代表人授权委托书必须由法定代表人及委托代理人签字，并加盖供应商公章，否则响应文件按无效响应处理。</w:t>
            </w:r>
          </w:p>
          <w:p>
            <w:pPr>
              <w:spacing w:line="360" w:lineRule="auto"/>
              <w:ind w:firstLine="413" w:firstLineChars="196"/>
              <w:rPr>
                <w:rFonts w:ascii="宋体" w:hAnsi="宋体" w:cs="宋体"/>
                <w:b/>
                <w:szCs w:val="21"/>
              </w:rPr>
            </w:pPr>
            <w:r>
              <w:rPr>
                <w:rFonts w:hint="eastAsia" w:ascii="宋体" w:hAnsi="宋体" w:cs="宋体"/>
                <w:b/>
                <w:szCs w:val="21"/>
              </w:rPr>
              <w:t>2.以上标明“必须提供”的材料属于复印件的扫描件的，必须加盖供应商电子公章，否则响应文件按无效响应处理。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szCs w:val="21"/>
              </w:rPr>
            </w:pPr>
            <w:r>
              <w:rPr>
                <w:rFonts w:hint="eastAsia" w:ascii="宋体" w:hAnsi="宋体" w:cs="宋体"/>
                <w:b/>
                <w:bCs/>
                <w:szCs w:val="21"/>
              </w:rPr>
              <w:t>技术文件组成</w:t>
            </w:r>
          </w:p>
        </w:tc>
        <w:tc>
          <w:tcPr>
            <w:tcW w:w="685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szCs w:val="21"/>
              </w:rPr>
            </w:pPr>
            <w:r>
              <w:rPr>
                <w:rFonts w:hint="eastAsia" w:ascii="宋体" w:hAnsi="宋体" w:cs="宋体"/>
                <w:color w:val="auto"/>
                <w:szCs w:val="21"/>
              </w:rPr>
              <w:t>1.服务需求偏离表；</w:t>
            </w:r>
          </w:p>
          <w:p>
            <w:pPr>
              <w:spacing w:line="360" w:lineRule="auto"/>
              <w:rPr>
                <w:rFonts w:ascii="宋体" w:hAnsi="宋体" w:cs="宋体"/>
                <w:szCs w:val="21"/>
              </w:rPr>
            </w:pPr>
            <w:r>
              <w:rPr>
                <w:rFonts w:hint="eastAsia" w:ascii="宋体" w:hAnsi="宋体" w:cs="宋体"/>
                <w:szCs w:val="21"/>
              </w:rPr>
              <w:t>2.组织服务方案；（</w:t>
            </w:r>
            <w:r>
              <w:rPr>
                <w:rFonts w:hint="eastAsia" w:ascii="宋体" w:hAnsi="宋体" w:cs="宋体"/>
                <w:b/>
                <w:szCs w:val="21"/>
              </w:rPr>
              <w:t>必须提供，否则响应文件按无效响应处理</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5.售后服务承诺；（</w:t>
            </w:r>
            <w:r>
              <w:rPr>
                <w:rFonts w:hint="eastAsia" w:ascii="宋体" w:hAnsi="宋体" w:cs="宋体"/>
                <w:b/>
                <w:szCs w:val="21"/>
              </w:rPr>
              <w:t>必须提供，否则响应文件按无效响应处理</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 xml:space="preserve">4.项目实施人员一览表； </w:t>
            </w:r>
          </w:p>
          <w:p>
            <w:pPr>
              <w:spacing w:line="360" w:lineRule="auto"/>
              <w:rPr>
                <w:rFonts w:ascii="宋体" w:hAnsi="宋体" w:cs="宋体"/>
                <w:szCs w:val="21"/>
              </w:rPr>
            </w:pPr>
            <w:r>
              <w:rPr>
                <w:rFonts w:hint="eastAsia" w:ascii="宋体" w:hAnsi="宋体" w:cs="宋体"/>
                <w:szCs w:val="21"/>
              </w:rPr>
              <w:t>5.对应采购需求的服务需求、商务条款提供的其他文件资料；</w:t>
            </w:r>
          </w:p>
          <w:p>
            <w:pPr>
              <w:spacing w:line="360" w:lineRule="auto"/>
              <w:rPr>
                <w:rFonts w:ascii="宋体" w:hAnsi="宋体" w:cs="宋体"/>
                <w:szCs w:val="21"/>
              </w:rPr>
            </w:pPr>
            <w:r>
              <w:rPr>
                <w:rFonts w:hint="eastAsia" w:ascii="宋体" w:hAnsi="宋体" w:cs="宋体"/>
                <w:szCs w:val="21"/>
              </w:rPr>
              <w:t>6.供应商认为需要提供的其他有关资料。</w:t>
            </w:r>
          </w:p>
          <w:p>
            <w:pPr>
              <w:spacing w:line="360" w:lineRule="auto"/>
              <w:rPr>
                <w:rFonts w:ascii="宋体" w:hAnsi="宋体" w:cs="宋体"/>
                <w:szCs w:val="21"/>
              </w:rPr>
            </w:pPr>
            <w:r>
              <w:rPr>
                <w:rFonts w:hint="eastAsia" w:ascii="宋体" w:hAnsi="宋体" w:cs="宋体"/>
                <w:b/>
                <w:szCs w:val="21"/>
              </w:rPr>
              <w:t>注：1.以上标明“必须提供”的材料属于复印件的扫描件的，必须加盖供应商电子公章，否则响应文件按无效响应处理。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12.1.2</w:t>
            </w: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b/>
                <w:bCs/>
                <w:szCs w:val="21"/>
              </w:rPr>
              <w:t>报价文件组成</w:t>
            </w:r>
          </w:p>
        </w:tc>
        <w:tc>
          <w:tcPr>
            <w:tcW w:w="6853" w:type="dxa"/>
            <w:tcBorders>
              <w:top w:val="single" w:color="000000" w:sz="4" w:space="0"/>
              <w:left w:val="single" w:color="000000" w:sz="4" w:space="0"/>
              <w:bottom w:val="single" w:color="000000" w:sz="4" w:space="0"/>
              <w:right w:val="single" w:color="000000" w:sz="4" w:space="0"/>
            </w:tcBorders>
            <w:vAlign w:val="center"/>
          </w:tcPr>
          <w:p>
            <w:pPr>
              <w:tabs>
                <w:tab w:val="left" w:pos="459"/>
              </w:tabs>
              <w:snapToGrid w:val="0"/>
              <w:spacing w:line="380" w:lineRule="exact"/>
              <w:jc w:val="left"/>
              <w:rPr>
                <w:rFonts w:ascii="宋体" w:hAnsi="宋体"/>
                <w:color w:val="000000"/>
                <w:szCs w:val="21"/>
              </w:rPr>
            </w:pPr>
            <w:r>
              <w:rPr>
                <w:rFonts w:hint="eastAsia" w:ascii="宋体" w:hAnsi="宋体"/>
                <w:color w:val="000000"/>
                <w:szCs w:val="21"/>
              </w:rPr>
              <w:t>1.响应函；</w:t>
            </w:r>
            <w:r>
              <w:rPr>
                <w:rFonts w:hint="eastAsia" w:ascii="宋体" w:hAnsi="宋体"/>
                <w:b/>
                <w:color w:val="000000"/>
                <w:szCs w:val="21"/>
              </w:rPr>
              <w:t>（必须提供，否则作无效响应处理）</w:t>
            </w:r>
          </w:p>
          <w:p>
            <w:pPr>
              <w:spacing w:line="360" w:lineRule="auto"/>
              <w:rPr>
                <w:rFonts w:ascii="宋体" w:hAnsi="宋体" w:cs="宋体"/>
                <w:szCs w:val="21"/>
              </w:rPr>
            </w:pPr>
            <w:r>
              <w:rPr>
                <w:rFonts w:hint="eastAsia" w:ascii="宋体" w:hAnsi="宋体" w:cs="宋体"/>
                <w:szCs w:val="21"/>
              </w:rPr>
              <w:t>2.响应报价表；（</w:t>
            </w:r>
            <w:r>
              <w:rPr>
                <w:rFonts w:hint="eastAsia" w:ascii="宋体" w:hAnsi="宋体" w:cs="宋体"/>
                <w:b/>
                <w:szCs w:val="21"/>
              </w:rPr>
              <w:t>必须提供，否则响应文件按无效响应处理</w:t>
            </w:r>
            <w:r>
              <w:rPr>
                <w:rFonts w:hint="eastAsia" w:ascii="宋体" w:hAnsi="宋体" w:cs="宋体"/>
                <w:szCs w:val="21"/>
              </w:rPr>
              <w:t>）</w:t>
            </w:r>
          </w:p>
          <w:p>
            <w:pPr>
              <w:spacing w:line="360" w:lineRule="auto"/>
              <w:rPr>
                <w:rFonts w:ascii="宋体" w:hAnsi="宋体" w:cs="宋体"/>
                <w:szCs w:val="21"/>
              </w:rPr>
            </w:pPr>
            <w:r>
              <w:rPr>
                <w:rFonts w:hint="eastAsia" w:ascii="宋体" w:hAnsi="宋体"/>
                <w:color w:val="000000"/>
                <w:szCs w:val="21"/>
              </w:rPr>
              <w:t>3.中小企业声明函。</w:t>
            </w:r>
            <w:r>
              <w:rPr>
                <w:rFonts w:hint="eastAsia" w:ascii="宋体" w:hAnsi="宋体"/>
                <w:b/>
                <w:color w:val="000000"/>
                <w:szCs w:val="21"/>
              </w:rPr>
              <w:t>（必须提供，其为资格审查要件）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12.2</w:t>
            </w: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响应文件电子版要求</w:t>
            </w:r>
          </w:p>
        </w:tc>
        <w:tc>
          <w:tcPr>
            <w:tcW w:w="685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宋体" w:hAnsi="宋体" w:cs="宋体"/>
                <w:szCs w:val="21"/>
              </w:rPr>
            </w:pPr>
            <w:r>
              <w:rPr>
                <w:rFonts w:hint="eastAsia" w:ascii="宋体" w:hAnsi="宋体" w:cs="宋体"/>
                <w:szCs w:val="21"/>
              </w:rPr>
              <w:t>1.响应文件电子版要求：按照本采购文件“</w:t>
            </w:r>
            <w:r>
              <w:rPr>
                <w:rFonts w:hint="eastAsia" w:ascii="宋体" w:hAnsi="宋体"/>
                <w:szCs w:val="21"/>
              </w:rPr>
              <w:t>第五章 响应文件格式</w:t>
            </w:r>
            <w:r>
              <w:rPr>
                <w:rFonts w:hint="eastAsia" w:ascii="宋体" w:hAnsi="宋体" w:cs="宋体"/>
                <w:szCs w:val="21"/>
              </w:rPr>
              <w:t>”编写（第五章未附格式的，由供应商自行拟定），不可涂改并在规定加盖公章处加盖电子公章，</w:t>
            </w:r>
            <w:r>
              <w:rPr>
                <w:rFonts w:hint="eastAsia" w:ascii="宋体" w:hAnsi="宋体" w:cs="宋体"/>
                <w:b/>
                <w:szCs w:val="21"/>
              </w:rPr>
              <w:t>否则响应文件按无效响应处理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2</w:t>
            </w:r>
            <w:r>
              <w:rPr>
                <w:rFonts w:hint="eastAsia" w:ascii="宋体" w:hAnsi="宋体" w:cs="Courier New"/>
                <w:szCs w:val="21"/>
              </w:rPr>
              <w:t>.响应文件电子版密封方式：电子响应文件通过平台有效CA加密后在“政采云”平台投送。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15.2</w:t>
            </w: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响应报价要求</w:t>
            </w:r>
          </w:p>
        </w:tc>
        <w:tc>
          <w:tcPr>
            <w:tcW w:w="685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宋体" w:hAnsi="宋体" w:cs="宋体"/>
                <w:szCs w:val="21"/>
              </w:rPr>
            </w:pPr>
            <w:r>
              <w:rPr>
                <w:rFonts w:hint="eastAsia" w:ascii="宋体" w:hAnsi="宋体" w:cs="宋体"/>
                <w:szCs w:val="21"/>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b/>
                <w:szCs w:val="21"/>
              </w:rPr>
              <w:t>（采购需求另有约定的，从其约定。）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16.2</w:t>
            </w: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竞标有效期</w:t>
            </w:r>
          </w:p>
        </w:tc>
        <w:tc>
          <w:tcPr>
            <w:tcW w:w="6853" w:type="dxa"/>
            <w:tcBorders>
              <w:top w:val="single" w:color="000000" w:sz="4" w:space="0"/>
              <w:left w:val="single" w:color="000000" w:sz="4" w:space="0"/>
              <w:bottom w:val="single" w:color="000000" w:sz="4" w:space="0"/>
              <w:right w:val="single" w:color="000000" w:sz="4" w:space="0"/>
            </w:tcBorders>
            <w:vAlign w:val="center"/>
          </w:tcPr>
          <w:p>
            <w:pPr>
              <w:pStyle w:val="6"/>
              <w:tabs>
                <w:tab w:val="left" w:pos="720"/>
                <w:tab w:val="left" w:pos="840"/>
              </w:tabs>
              <w:snapToGrid w:val="0"/>
              <w:spacing w:after="120" w:line="360" w:lineRule="auto"/>
              <w:ind w:left="283" w:hanging="283" w:hangingChars="135"/>
              <w:rPr>
                <w:rFonts w:ascii="宋体" w:hAnsi="宋体" w:cs="宋体"/>
                <w:szCs w:val="21"/>
              </w:rPr>
            </w:pPr>
            <w:r>
              <w:rPr>
                <w:rFonts w:hint="eastAsia" w:ascii="宋体" w:hAnsi="宋体" w:cs="宋体"/>
                <w:szCs w:val="21"/>
              </w:rPr>
              <w:t>自首次响应文件提交截止之日起</w:t>
            </w:r>
            <w:r>
              <w:rPr>
                <w:rFonts w:hint="eastAsia" w:ascii="宋体" w:hAnsi="宋体" w:cs="宋体"/>
                <w:szCs w:val="21"/>
                <w:highlight w:val="yellow"/>
                <w:u w:val="single"/>
              </w:rPr>
              <w:t>90日历天</w:t>
            </w:r>
            <w:r>
              <w:rPr>
                <w:rFonts w:hint="eastAsia" w:ascii="宋体" w:hAnsi="宋体" w:cs="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17.1</w:t>
            </w: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磋商保证金</w:t>
            </w:r>
          </w:p>
        </w:tc>
        <w:tc>
          <w:tcPr>
            <w:tcW w:w="68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360" w:lineRule="auto"/>
              <w:textAlignment w:val="bottom"/>
              <w:rPr>
                <w:rFonts w:ascii="宋体" w:hAnsi="宋体"/>
                <w:szCs w:val="21"/>
              </w:rPr>
            </w:pPr>
            <w:r>
              <w:rPr>
                <w:rFonts w:hint="eastAsia" w:ascii="宋体" w:hAnsi="宋体"/>
                <w:szCs w:val="21"/>
              </w:rPr>
              <w:t>本项目不收取磋商保证金。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20.1</w:t>
            </w: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首次响应文件提交起止时间</w:t>
            </w:r>
          </w:p>
        </w:tc>
        <w:tc>
          <w:tcPr>
            <w:tcW w:w="685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宋体" w:hAnsi="宋体" w:cs="宋体"/>
                <w:szCs w:val="21"/>
                <w:u w:val="single"/>
              </w:rPr>
            </w:pPr>
            <w:r>
              <w:rPr>
                <w:rFonts w:hint="eastAsia" w:ascii="宋体" w:hAnsi="宋体" w:cs="宋体"/>
                <w:szCs w:val="21"/>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首次响应文件提交地点</w:t>
            </w:r>
          </w:p>
        </w:tc>
        <w:tc>
          <w:tcPr>
            <w:tcW w:w="685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宋体" w:hAnsi="宋体" w:cs="宋体"/>
                <w:szCs w:val="21"/>
                <w:u w:val="single"/>
              </w:rPr>
            </w:pPr>
            <w:r>
              <w:rPr>
                <w:rFonts w:hint="eastAsia" w:ascii="宋体" w:hAnsi="宋体" w:cs="宋体"/>
                <w:szCs w:val="21"/>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20.6</w:t>
            </w: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备份响应文件</w:t>
            </w:r>
          </w:p>
        </w:tc>
        <w:tc>
          <w:tcPr>
            <w:tcW w:w="685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宋体" w:hAnsi="宋体" w:cs="宋体"/>
                <w:szCs w:val="21"/>
              </w:rPr>
            </w:pPr>
            <w:r>
              <w:rPr>
                <w:rFonts w:hint="eastAsia" w:ascii="宋体" w:hAnsi="宋体"/>
                <w:color w:val="000000"/>
                <w:szCs w:val="21"/>
              </w:rPr>
              <w:t>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21</w:t>
            </w: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首次响应文件的退回</w:t>
            </w:r>
          </w:p>
        </w:tc>
        <w:tc>
          <w:tcPr>
            <w:tcW w:w="685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宋体" w:hAnsi="宋体"/>
                <w:color w:val="000000"/>
                <w:szCs w:val="21"/>
              </w:rPr>
            </w:pPr>
            <w:r>
              <w:rPr>
                <w:rFonts w:hint="eastAsia" w:ascii="宋体" w:hAnsi="宋体" w:cs="宋体"/>
                <w:szCs w:val="21"/>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26.2</w:t>
            </w: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负偏离要求</w:t>
            </w:r>
          </w:p>
        </w:tc>
        <w:tc>
          <w:tcPr>
            <w:tcW w:w="685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宋体"/>
                <w:szCs w:val="21"/>
              </w:rPr>
            </w:pPr>
            <w:r>
              <w:rPr>
                <w:rFonts w:hint="eastAsia" w:ascii="宋体" w:hAnsi="宋体" w:cs="宋体"/>
                <w:szCs w:val="21"/>
              </w:rPr>
              <w:t>商务条款评审中允许负偏离的条款数为</w:t>
            </w:r>
            <w:r>
              <w:rPr>
                <w:rFonts w:hint="eastAsia" w:ascii="宋体" w:hAnsi="宋体" w:cs="宋体"/>
                <w:szCs w:val="21"/>
                <w:u w:val="single"/>
              </w:rPr>
              <w:t xml:space="preserve"> 0 </w:t>
            </w:r>
            <w:r>
              <w:rPr>
                <w:rFonts w:hint="eastAsia" w:ascii="宋体" w:hAnsi="宋体" w:cs="宋体"/>
                <w:szCs w:val="21"/>
              </w:rPr>
              <w:t>项。</w:t>
            </w:r>
          </w:p>
          <w:p>
            <w:pPr>
              <w:snapToGrid w:val="0"/>
              <w:spacing w:line="360" w:lineRule="auto"/>
              <w:rPr>
                <w:rFonts w:ascii="宋体" w:hAnsi="宋体" w:cs="宋体"/>
                <w:szCs w:val="21"/>
              </w:rPr>
            </w:pPr>
            <w:r>
              <w:rPr>
                <w:rFonts w:hint="eastAsia" w:ascii="宋体" w:hAnsi="宋体" w:cs="宋体"/>
                <w:szCs w:val="21"/>
              </w:rPr>
              <w:t>服务需求评审中允许负偏离的条款数为</w:t>
            </w:r>
            <w:r>
              <w:rPr>
                <w:rFonts w:hint="eastAsia" w:ascii="宋体" w:hAnsi="宋体" w:cs="宋体"/>
                <w:szCs w:val="21"/>
                <w:u w:val="single"/>
              </w:rPr>
              <w:t xml:space="preserve">  0 </w:t>
            </w:r>
            <w:r>
              <w:rPr>
                <w:rFonts w:hint="eastAsia" w:ascii="宋体" w:hAnsi="宋体" w:cs="宋体"/>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27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szCs w:val="21"/>
              </w:rPr>
            </w:pPr>
            <w:r>
              <w:rPr>
                <w:rFonts w:hint="eastAsia" w:ascii="宋体" w:hAnsi="宋体" w:cs="宋体"/>
                <w:szCs w:val="21"/>
              </w:rPr>
              <w:t>磋商的顺序</w:t>
            </w:r>
          </w:p>
          <w:p>
            <w:pPr>
              <w:spacing w:line="360" w:lineRule="auto"/>
              <w:jc w:val="center"/>
              <w:rPr>
                <w:rFonts w:ascii="宋体" w:hAnsi="宋体" w:cs="宋体"/>
                <w:szCs w:val="21"/>
              </w:rPr>
            </w:pPr>
          </w:p>
        </w:tc>
        <w:tc>
          <w:tcPr>
            <w:tcW w:w="6853" w:type="dxa"/>
            <w:tcBorders>
              <w:top w:val="single" w:color="000000" w:sz="4" w:space="0"/>
              <w:left w:val="single" w:color="000000" w:sz="4" w:space="0"/>
              <w:bottom w:val="single" w:color="000000" w:sz="4" w:space="0"/>
              <w:right w:val="single" w:color="000000" w:sz="4" w:space="0"/>
            </w:tcBorders>
            <w:vAlign w:val="center"/>
          </w:tcPr>
          <w:p>
            <w:pPr>
              <w:pStyle w:val="8"/>
              <w:spacing w:line="360" w:lineRule="auto"/>
              <w:rPr>
                <w:rFonts w:ascii="宋体" w:hAnsi="宋体"/>
                <w:szCs w:val="21"/>
              </w:rPr>
            </w:pPr>
            <w:r>
              <w:rPr>
                <w:rFonts w:hint="eastAsia" w:ascii="宋体" w:hAnsi="宋体" w:cs="宋体"/>
                <w:szCs w:val="21"/>
              </w:rPr>
              <w:t>☑</w:t>
            </w:r>
            <w:r>
              <w:rPr>
                <w:rFonts w:hint="eastAsia" w:ascii="宋体" w:hAnsi="宋体"/>
                <w:szCs w:val="21"/>
              </w:rPr>
              <w:t>按照</w:t>
            </w:r>
            <w:r>
              <w:rPr>
                <w:rFonts w:hint="eastAsia" w:ascii="宋体" w:hAnsi="宋体" w:cs="宋体"/>
                <w:szCs w:val="21"/>
              </w:rPr>
              <w:t>提交首次响应文件的顺序，通知磋商时，若某供应商不在通知现场时，该供应商排序到最后磋商，按照签到的顺序由其下一位供应商先参与磋商。</w:t>
            </w:r>
          </w:p>
          <w:p>
            <w:pPr>
              <w:snapToGrid w:val="0"/>
              <w:spacing w:line="360" w:lineRule="auto"/>
              <w:rPr>
                <w:rFonts w:ascii="宋体" w:hAnsi="宋体" w:cs="宋体"/>
                <w:szCs w:val="21"/>
              </w:rPr>
            </w:pPr>
            <w:r>
              <w:rPr>
                <w:rFonts w:hint="eastAsia" w:ascii="宋体" w:hAnsi="宋体" w:cs="宋体"/>
                <w:szCs w:val="21"/>
              </w:rPr>
              <w:t>□随机排序。</w:t>
            </w:r>
          </w:p>
          <w:p>
            <w:pPr>
              <w:pStyle w:val="8"/>
              <w:spacing w:line="360" w:lineRule="auto"/>
              <w:rPr>
                <w:rFonts w:ascii="宋体" w:hAnsi="宋体" w:cs="宋体"/>
                <w:b/>
                <w:szCs w:val="21"/>
              </w:rPr>
            </w:pPr>
            <w:r>
              <w:rPr>
                <w:rFonts w:hint="eastAsia" w:ascii="宋体" w:hAnsi="宋体" w:cs="宋体"/>
                <w:b/>
                <w:szCs w:val="21"/>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28</w:t>
            </w: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履约保证金</w:t>
            </w:r>
          </w:p>
        </w:tc>
        <w:tc>
          <w:tcPr>
            <w:tcW w:w="685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宋体"/>
                <w:szCs w:val="21"/>
              </w:rPr>
            </w:pPr>
            <w:r>
              <w:rPr>
                <w:rFonts w:hint="eastAsia" w:ascii="宋体" w:hAnsi="宋体" w:cs="宋体"/>
                <w:szCs w:val="21"/>
              </w:rPr>
              <w:t xml:space="preserve">本项目不收取履约保证金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29.5</w:t>
            </w: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szCs w:val="21"/>
              </w:rPr>
              <w:t>签订合同携带的材料</w:t>
            </w:r>
          </w:p>
        </w:tc>
        <w:tc>
          <w:tcPr>
            <w:tcW w:w="685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宋体"/>
                <w:szCs w:val="21"/>
              </w:rPr>
            </w:pPr>
            <w:r>
              <w:rPr>
                <w:rFonts w:hint="eastAsia" w:ascii="宋体" w:hAnsi="宋体"/>
                <w:szCs w:val="21"/>
              </w:rPr>
              <w:t>使用的有效CA证书加盖单位电子公章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31.2</w:t>
            </w: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olor w:val="000000"/>
                <w:szCs w:val="21"/>
              </w:rPr>
            </w:pPr>
            <w:r>
              <w:rPr>
                <w:rFonts w:hint="eastAsia" w:ascii="宋体" w:hAnsi="宋体"/>
                <w:color w:val="000000"/>
                <w:szCs w:val="21"/>
              </w:rPr>
              <w:t>接收质疑函方式</w:t>
            </w:r>
          </w:p>
        </w:tc>
        <w:tc>
          <w:tcPr>
            <w:tcW w:w="6853"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Fonts w:ascii="宋体" w:hAnsi="宋体"/>
                <w:color w:val="000000"/>
                <w:szCs w:val="21"/>
              </w:rPr>
            </w:pPr>
            <w:r>
              <w:rPr>
                <w:rFonts w:hint="eastAsia" w:ascii="宋体" w:hAnsi="宋体"/>
                <w:color w:val="000000"/>
                <w:szCs w:val="21"/>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9"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olor w:val="000000"/>
                <w:szCs w:val="21"/>
              </w:rPr>
            </w:pPr>
            <w:r>
              <w:rPr>
                <w:rFonts w:hint="eastAsia" w:ascii="宋体" w:hAnsi="宋体"/>
                <w:color w:val="000000"/>
                <w:szCs w:val="21"/>
              </w:rPr>
              <w:t>质疑联系部门及联系方式</w:t>
            </w:r>
          </w:p>
        </w:tc>
        <w:tc>
          <w:tcPr>
            <w:tcW w:w="6853"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Fonts w:ascii="宋体" w:hAnsi="宋体"/>
                <w:color w:val="000000"/>
                <w:szCs w:val="21"/>
              </w:rPr>
            </w:pPr>
            <w:r>
              <w:rPr>
                <w:rFonts w:hint="eastAsia" w:ascii="宋体" w:hAnsi="宋体"/>
                <w:color w:val="000000"/>
                <w:szCs w:val="21"/>
                <w:u w:val="single"/>
              </w:rPr>
              <w:t xml:space="preserve">（1）延边朝鲜族自治州公共资源交易中心（州政府采购中心）    </w:t>
            </w:r>
            <w:r>
              <w:rPr>
                <w:rFonts w:hint="eastAsia" w:ascii="宋体" w:hAnsi="宋体"/>
                <w:color w:val="000000"/>
                <w:szCs w:val="21"/>
              </w:rPr>
              <w:t>部门；</w:t>
            </w:r>
          </w:p>
          <w:p>
            <w:pPr>
              <w:snapToGrid w:val="0"/>
              <w:spacing w:line="380" w:lineRule="exact"/>
              <w:rPr>
                <w:rFonts w:ascii="宋体" w:hAnsi="宋体"/>
                <w:color w:val="000000"/>
                <w:szCs w:val="21"/>
              </w:rPr>
            </w:pPr>
            <w:r>
              <w:rPr>
                <w:rFonts w:hint="eastAsia" w:ascii="宋体" w:hAnsi="宋体"/>
                <w:color w:val="000000"/>
                <w:szCs w:val="21"/>
              </w:rPr>
              <w:t>联系电话：0433-2832532，</w:t>
            </w:r>
          </w:p>
          <w:p>
            <w:pPr>
              <w:snapToGrid w:val="0"/>
              <w:spacing w:line="380" w:lineRule="exact"/>
              <w:rPr>
                <w:rFonts w:ascii="宋体" w:hAnsi="宋体"/>
                <w:color w:val="4874CB" w:themeColor="accent1"/>
                <w:szCs w:val="21"/>
              </w:rPr>
            </w:pPr>
            <w:r>
              <w:rPr>
                <w:rFonts w:hint="eastAsia" w:ascii="宋体" w:hAnsi="宋体"/>
                <w:szCs w:val="21"/>
              </w:rPr>
              <w:t>通讯地址</w:t>
            </w:r>
            <w:r>
              <w:rPr>
                <w:rFonts w:hint="eastAsia" w:ascii="宋体" w:hAnsi="宋体" w:cs="Helvetica"/>
                <w:szCs w:val="21"/>
              </w:rPr>
              <w:t>：</w:t>
            </w:r>
            <w:r>
              <w:rPr>
                <w:rFonts w:hint="eastAsia" w:ascii="宋体" w:hAnsi="宋体"/>
                <w:szCs w:val="21"/>
                <w:u w:val="single"/>
              </w:rPr>
              <w:t xml:space="preserve"> 吉林省延吉市光华路166-1号州政务大厅511室</w:t>
            </w:r>
          </w:p>
          <w:p>
            <w:pPr>
              <w:snapToGrid w:val="0"/>
              <w:spacing w:line="380" w:lineRule="exact"/>
              <w:rPr>
                <w:rFonts w:ascii="宋体" w:hAnsi="宋体"/>
                <w:color w:val="000000"/>
                <w:szCs w:val="21"/>
              </w:rPr>
            </w:pPr>
            <w:r>
              <w:rPr>
                <w:rFonts w:hint="eastAsia" w:ascii="宋体" w:hAnsi="宋体"/>
                <w:color w:val="000000"/>
                <w:szCs w:val="21"/>
                <w:u w:val="single"/>
              </w:rPr>
              <w:t>（2）延边</w:t>
            </w:r>
            <w:r>
              <w:rPr>
                <w:rFonts w:hint="eastAsia" w:ascii="宋体" w:hAnsi="宋体"/>
                <w:color w:val="000000"/>
                <w:szCs w:val="21"/>
                <w:u w:val="single"/>
                <w:lang w:eastAsia="zh-CN"/>
              </w:rPr>
              <w:t>社会脑康医院（延边荣军医院）</w:t>
            </w:r>
            <w:r>
              <w:rPr>
                <w:rFonts w:hint="eastAsia" w:ascii="宋体" w:hAnsi="宋体"/>
                <w:color w:val="000000"/>
                <w:szCs w:val="21"/>
              </w:rPr>
              <w:t>部门；</w:t>
            </w:r>
          </w:p>
          <w:p>
            <w:pPr>
              <w:snapToGrid w:val="0"/>
              <w:spacing w:line="380" w:lineRule="exact"/>
              <w:rPr>
                <w:rFonts w:hint="default" w:ascii="宋体" w:hAnsi="宋体" w:eastAsia="宋体"/>
                <w:color w:val="000000"/>
                <w:szCs w:val="21"/>
                <w:lang w:val="en-US" w:eastAsia="zh-CN"/>
              </w:rPr>
            </w:pPr>
            <w:r>
              <w:rPr>
                <w:rFonts w:hint="eastAsia" w:ascii="宋体" w:hAnsi="宋体"/>
                <w:color w:val="000000"/>
                <w:szCs w:val="21"/>
              </w:rPr>
              <w:t>联系电话：</w:t>
            </w:r>
            <w:r>
              <w:rPr>
                <w:rFonts w:hint="eastAsia" w:ascii="宋体" w:hAnsi="宋体"/>
                <w:color w:val="000000"/>
                <w:szCs w:val="21"/>
                <w:lang w:val="en-US" w:eastAsia="zh-CN"/>
              </w:rPr>
              <w:t>0433-2313949</w:t>
            </w:r>
          </w:p>
          <w:p>
            <w:pPr>
              <w:snapToGrid w:val="0"/>
              <w:spacing w:line="380" w:lineRule="exact"/>
              <w:rPr>
                <w:rFonts w:ascii="宋体" w:hAnsi="宋体"/>
                <w:color w:val="000000"/>
                <w:szCs w:val="21"/>
              </w:rPr>
            </w:pPr>
            <w:r>
              <w:rPr>
                <w:rFonts w:hint="eastAsia" w:ascii="宋体" w:hAnsi="宋体"/>
                <w:szCs w:val="21"/>
              </w:rPr>
              <w:t>通讯地址</w:t>
            </w:r>
            <w:r>
              <w:rPr>
                <w:rFonts w:hint="eastAsia" w:ascii="宋体" w:hAnsi="宋体" w:cs="Helvetica"/>
                <w:szCs w:val="21"/>
              </w:rPr>
              <w:t>：</w:t>
            </w:r>
            <w:r>
              <w:rPr>
                <w:rFonts w:hint="eastAsia" w:ascii="宋体" w:hAnsi="宋体"/>
                <w:szCs w:val="21"/>
                <w:u w:val="single"/>
              </w:rPr>
              <w:t xml:space="preserve"> 吉林省延吉市</w:t>
            </w:r>
            <w:r>
              <w:rPr>
                <w:rFonts w:hint="eastAsia" w:ascii="宋体" w:hAnsi="宋体"/>
                <w:szCs w:val="21"/>
                <w:u w:val="single"/>
                <w:lang w:eastAsia="zh-CN"/>
              </w:rPr>
              <w:t>爱丹路</w:t>
            </w:r>
            <w:r>
              <w:rPr>
                <w:rFonts w:hint="eastAsia" w:ascii="宋体" w:hAnsi="宋体"/>
                <w:szCs w:val="21"/>
                <w:u w:val="single"/>
                <w:lang w:val="en-US" w:eastAsia="zh-CN"/>
              </w:rPr>
              <w:t>3159</w:t>
            </w:r>
            <w:r>
              <w:rPr>
                <w:rFonts w:hint="eastAsia" w:ascii="宋体" w:hAnsi="宋体"/>
                <w:szCs w:val="21"/>
                <w:u w:val="single"/>
              </w:rPr>
              <w:t>号延边脑</w:t>
            </w:r>
            <w:r>
              <w:rPr>
                <w:rFonts w:hint="eastAsia" w:ascii="宋体" w:hAnsi="宋体"/>
                <w:szCs w:val="21"/>
                <w:u w:val="single"/>
                <w:lang w:eastAsia="zh-CN"/>
              </w:rPr>
              <w:t>康医院（延边荣军医院）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olor w:val="000000"/>
                <w:szCs w:val="21"/>
              </w:rPr>
            </w:pPr>
            <w:r>
              <w:rPr>
                <w:rFonts w:hint="eastAsia" w:hAnsi="宋体"/>
                <w:color w:val="000000"/>
              </w:rPr>
              <w:t>现场提交质疑办理业务时间</w:t>
            </w:r>
          </w:p>
        </w:tc>
        <w:tc>
          <w:tcPr>
            <w:tcW w:w="6853"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Fonts w:ascii="宋体" w:hAnsi="宋体"/>
                <w:color w:val="000000"/>
                <w:szCs w:val="21"/>
              </w:rPr>
            </w:pPr>
            <w:r>
              <w:rPr>
                <w:rFonts w:hint="eastAsia" w:hAnsi="宋体"/>
                <w:color w:val="000000"/>
              </w:rPr>
              <w:t>质疑期内每个工作日8时</w:t>
            </w:r>
            <w:r>
              <w:rPr>
                <w:rFonts w:hint="eastAsia" w:hAnsi="宋体"/>
                <w:color w:val="000000"/>
                <w:u w:val="single"/>
              </w:rPr>
              <w:t>30</w:t>
            </w:r>
            <w:r>
              <w:rPr>
                <w:rFonts w:hint="eastAsia" w:hAnsi="宋体"/>
                <w:color w:val="000000"/>
              </w:rPr>
              <w:t>分到</w:t>
            </w:r>
            <w:r>
              <w:rPr>
                <w:rFonts w:hint="eastAsia" w:hAnsi="宋体"/>
                <w:color w:val="000000"/>
                <w:u w:val="single"/>
              </w:rPr>
              <w:t>11</w:t>
            </w:r>
            <w:r>
              <w:rPr>
                <w:rFonts w:hint="eastAsia" w:hAnsi="宋体"/>
                <w:color w:val="000000"/>
              </w:rPr>
              <w:t>时</w:t>
            </w:r>
            <w:r>
              <w:rPr>
                <w:rFonts w:hint="eastAsia" w:hAnsi="宋体"/>
                <w:color w:val="000000"/>
                <w:u w:val="single"/>
              </w:rPr>
              <w:t>0</w:t>
            </w:r>
            <w:r>
              <w:rPr>
                <w:rFonts w:hint="eastAsia" w:hAnsi="宋体"/>
                <w:color w:val="000000"/>
              </w:rPr>
              <w:t>分，</w:t>
            </w:r>
            <w:r>
              <w:rPr>
                <w:rFonts w:hint="eastAsia" w:hAnsi="宋体"/>
                <w:color w:val="000000"/>
                <w:u w:val="single"/>
              </w:rPr>
              <w:t>13</w:t>
            </w:r>
            <w:r>
              <w:rPr>
                <w:rFonts w:hint="eastAsia" w:hAnsi="宋体"/>
                <w:color w:val="000000"/>
              </w:rPr>
              <w:t>时30分到</w:t>
            </w:r>
            <w:r>
              <w:rPr>
                <w:rFonts w:hint="eastAsia" w:hAnsi="宋体"/>
                <w:color w:val="000000"/>
                <w:u w:val="single"/>
              </w:rPr>
              <w:t>16</w:t>
            </w:r>
            <w:r>
              <w:rPr>
                <w:rFonts w:hint="eastAsia" w:hAnsi="宋体"/>
                <w:color w:val="000000"/>
              </w:rPr>
              <w:t>时</w:t>
            </w:r>
            <w:r>
              <w:rPr>
                <w:rFonts w:hint="eastAsia" w:hAnsi="宋体"/>
                <w:color w:val="000000"/>
                <w:u w:val="single"/>
              </w:rPr>
              <w:t>0</w:t>
            </w:r>
            <w:r>
              <w:rPr>
                <w:rFonts w:hint="eastAsia" w:hAnsi="宋体"/>
                <w:color w:val="00000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31.6</w:t>
            </w: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受理投诉方式</w:t>
            </w:r>
          </w:p>
        </w:tc>
        <w:tc>
          <w:tcPr>
            <w:tcW w:w="6853"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Fonts w:hAnsi="宋体"/>
                <w:color w:val="000000"/>
              </w:rPr>
            </w:pPr>
            <w:r>
              <w:rPr>
                <w:rFonts w:hAnsi="宋体"/>
                <w:color w:val="000000"/>
              </w:rPr>
              <w:t>1</w:t>
            </w:r>
            <w:r>
              <w:rPr>
                <w:rFonts w:hint="eastAsia" w:hAnsi="宋体"/>
                <w:color w:val="000000"/>
              </w:rPr>
              <w:t>、受理方式：纸质方式受理，投诉书正、副本（经过质疑的事项才可投诉）。</w:t>
            </w:r>
          </w:p>
          <w:p>
            <w:pPr>
              <w:snapToGrid w:val="0"/>
              <w:spacing w:line="380" w:lineRule="exact"/>
              <w:rPr>
                <w:rFonts w:hAnsi="宋体"/>
                <w:color w:val="000000"/>
              </w:rPr>
            </w:pPr>
            <w:r>
              <w:rPr>
                <w:rFonts w:hAnsi="宋体"/>
                <w:color w:val="000000"/>
              </w:rPr>
              <w:t>2</w:t>
            </w:r>
            <w:r>
              <w:rPr>
                <w:rFonts w:hint="eastAsia" w:hAnsi="宋体"/>
                <w:color w:val="000000"/>
              </w:rPr>
              <w:t>、邮寄地址：</w:t>
            </w:r>
          </w:p>
          <w:p>
            <w:pPr>
              <w:snapToGrid w:val="0"/>
              <w:spacing w:line="380" w:lineRule="exact"/>
              <w:rPr>
                <w:rFonts w:hAnsi="宋体"/>
                <w:color w:val="000000"/>
              </w:rPr>
            </w:pPr>
            <w:r>
              <w:rPr>
                <w:rFonts w:hint="eastAsia" w:hAnsi="宋体"/>
                <w:color w:val="000000"/>
              </w:rPr>
              <w:t>名称：延边朝鲜族自治州财政局</w:t>
            </w:r>
          </w:p>
          <w:p>
            <w:pPr>
              <w:snapToGrid w:val="0"/>
              <w:spacing w:line="380" w:lineRule="exact"/>
              <w:rPr>
                <w:rFonts w:hAnsi="宋体"/>
                <w:color w:val="000000"/>
              </w:rPr>
            </w:pPr>
            <w:r>
              <w:rPr>
                <w:rFonts w:hint="eastAsia" w:hAnsi="宋体"/>
                <w:color w:val="000000"/>
              </w:rPr>
              <w:t>地址：吉林省延吉市延龙路608号</w:t>
            </w:r>
          </w:p>
          <w:p>
            <w:pPr>
              <w:snapToGrid w:val="0"/>
              <w:spacing w:line="380" w:lineRule="exact"/>
              <w:rPr>
                <w:rFonts w:hAnsi="宋体" w:cs="宋体"/>
              </w:rPr>
            </w:pPr>
            <w:r>
              <w:rPr>
                <w:rFonts w:hint="eastAsia" w:hAnsi="宋体"/>
                <w:color w:val="000000"/>
              </w:rPr>
              <w:t>联系电话： 0433-2876012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33</w:t>
            </w: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采购代理费</w:t>
            </w:r>
          </w:p>
        </w:tc>
        <w:tc>
          <w:tcPr>
            <w:tcW w:w="6853" w:type="dxa"/>
            <w:tcBorders>
              <w:top w:val="single" w:color="000000" w:sz="4" w:space="0"/>
              <w:left w:val="single" w:color="000000" w:sz="4" w:space="0"/>
              <w:bottom w:val="single" w:color="000000" w:sz="4" w:space="0"/>
              <w:right w:val="single" w:color="000000" w:sz="4" w:space="0"/>
            </w:tcBorders>
            <w:vAlign w:val="center"/>
          </w:tcPr>
          <w:p>
            <w:pPr>
              <w:pStyle w:val="14"/>
              <w:snapToGrid w:val="0"/>
              <w:spacing w:line="360" w:lineRule="auto"/>
              <w:rPr>
                <w:rFonts w:hAnsi="宋体" w:cs="宋体"/>
                <w:sz w:val="21"/>
              </w:rPr>
            </w:pPr>
            <w:r>
              <w:rPr>
                <w:rFonts w:hint="eastAsia" w:hAnsi="宋体" w:cs="宋体"/>
                <w:sz w:val="21"/>
              </w:rPr>
              <w:t>1. 是否收取采购代理费：</w:t>
            </w:r>
          </w:p>
          <w:p>
            <w:pPr>
              <w:pStyle w:val="14"/>
              <w:snapToGrid w:val="0"/>
              <w:spacing w:line="360" w:lineRule="auto"/>
              <w:rPr>
                <w:rFonts w:hAnsi="宋体" w:cs="宋体"/>
                <w:sz w:val="21"/>
              </w:rPr>
            </w:pPr>
            <w:r>
              <w:rPr>
                <w:rFonts w:hint="eastAsia" w:hAnsi="宋体" w:cs="宋体"/>
                <w:sz w:val="21"/>
              </w:rPr>
              <w:t>□是    ☑ 否</w:t>
            </w:r>
          </w:p>
          <w:p>
            <w:pPr>
              <w:pStyle w:val="14"/>
              <w:snapToGrid w:val="0"/>
              <w:spacing w:line="360" w:lineRule="auto"/>
              <w:rPr>
                <w:rFonts w:hAnsi="宋体" w:cs="宋体"/>
                <w:sz w:val="21"/>
              </w:rPr>
            </w:pPr>
            <w:r>
              <w:rPr>
                <w:rFonts w:hint="eastAsia" w:hAnsi="宋体" w:cs="宋体"/>
                <w:sz w:val="21"/>
              </w:rPr>
              <w:t>2.采购代理费支付方式：</w:t>
            </w:r>
          </w:p>
          <w:p>
            <w:pPr>
              <w:pStyle w:val="14"/>
              <w:snapToGrid w:val="0"/>
              <w:spacing w:line="360" w:lineRule="auto"/>
              <w:rPr>
                <w:rFonts w:hAnsi="宋体" w:cs="宋体"/>
                <w:sz w:val="21"/>
              </w:rPr>
            </w:pPr>
            <w:r>
              <w:rPr>
                <w:rFonts w:hint="eastAsia" w:hAnsi="宋体" w:cs="宋体"/>
                <w:sz w:val="21"/>
              </w:rPr>
              <w:t>□本项目代理服务费由</w:t>
            </w:r>
            <w:r>
              <w:rPr>
                <w:rFonts w:hint="eastAsia" w:hAnsi="宋体" w:cs="宋体"/>
                <w:sz w:val="21"/>
                <w:u w:val="single"/>
              </w:rPr>
              <w:t>成交供应商</w:t>
            </w:r>
            <w:r>
              <w:rPr>
                <w:rFonts w:hint="eastAsia" w:hAnsi="宋体" w:cs="宋体"/>
                <w:sz w:val="21"/>
              </w:rPr>
              <w:t>领取成交通知书前，一次性向采购代理机构支付。</w:t>
            </w:r>
          </w:p>
          <w:p>
            <w:pPr>
              <w:pStyle w:val="14"/>
              <w:snapToGrid w:val="0"/>
              <w:spacing w:line="360" w:lineRule="auto"/>
              <w:rPr>
                <w:rFonts w:hAnsi="宋体" w:cs="宋体"/>
                <w:sz w:val="21"/>
              </w:rPr>
            </w:pPr>
            <w:r>
              <w:rPr>
                <w:rFonts w:hint="eastAsia" w:hAnsi="宋体" w:cs="宋体"/>
                <w:sz w:val="21"/>
              </w:rPr>
              <w:t>□采购人支付。</w:t>
            </w:r>
          </w:p>
          <w:p>
            <w:pPr>
              <w:pStyle w:val="14"/>
              <w:snapToGrid w:val="0"/>
              <w:spacing w:line="360" w:lineRule="auto"/>
              <w:rPr>
                <w:rFonts w:hAnsi="宋体" w:cs="宋体"/>
                <w:sz w:val="21"/>
              </w:rPr>
            </w:pPr>
            <w:r>
              <w:rPr>
                <w:rFonts w:hint="eastAsia" w:hAnsi="宋体" w:cs="宋体"/>
                <w:sz w:val="21"/>
              </w:rPr>
              <w:t>3.采购代理费收取标准：</w:t>
            </w:r>
          </w:p>
          <w:p>
            <w:pPr>
              <w:pStyle w:val="14"/>
              <w:snapToGrid w:val="0"/>
              <w:spacing w:line="360" w:lineRule="auto"/>
              <w:rPr>
                <w:rFonts w:hAnsi="宋体" w:cs="宋体"/>
                <w:sz w:val="21"/>
              </w:rPr>
            </w:pPr>
          </w:p>
          <w:p>
            <w:pPr>
              <w:pStyle w:val="14"/>
              <w:snapToGrid w:val="0"/>
              <w:spacing w:line="360" w:lineRule="auto"/>
              <w:rPr>
                <w:rFonts w:hAnsi="宋体" w:cs="宋体"/>
                <w:sz w:val="21"/>
              </w:rPr>
            </w:pPr>
            <w:r>
              <w:rPr>
                <w:rFonts w:hint="eastAsia" w:hAnsi="宋体" w:cs="宋体"/>
                <w:sz w:val="21"/>
              </w:rPr>
              <w:t>4. 采购代理费收取银行账户</w:t>
            </w:r>
          </w:p>
          <w:p>
            <w:pPr>
              <w:pStyle w:val="14"/>
              <w:snapToGrid w:val="0"/>
              <w:spacing w:line="360" w:lineRule="auto"/>
              <w:rPr>
                <w:rFonts w:hAnsi="宋体" w:cs="宋体"/>
                <w:sz w:val="21"/>
              </w:rPr>
            </w:pPr>
            <w:r>
              <w:rPr>
                <w:rFonts w:hint="eastAsia" w:hAnsi="宋体" w:cs="宋体"/>
                <w:sz w:val="21"/>
              </w:rPr>
              <w:t xml:space="preserve">开户名称： </w:t>
            </w:r>
          </w:p>
          <w:p>
            <w:pPr>
              <w:pStyle w:val="14"/>
              <w:snapToGrid w:val="0"/>
              <w:spacing w:line="360" w:lineRule="auto"/>
              <w:rPr>
                <w:rFonts w:hAnsi="宋体" w:cs="宋体"/>
                <w:sz w:val="21"/>
              </w:rPr>
            </w:pPr>
            <w:r>
              <w:rPr>
                <w:rFonts w:hint="eastAsia" w:hAnsi="宋体" w:cs="宋体"/>
                <w:sz w:val="21"/>
              </w:rPr>
              <w:t xml:space="preserve">开户银行： </w:t>
            </w:r>
          </w:p>
          <w:p>
            <w:pPr>
              <w:pStyle w:val="14"/>
              <w:snapToGrid w:val="0"/>
              <w:spacing w:line="360" w:lineRule="auto"/>
              <w:rPr>
                <w:rFonts w:hAnsi="宋体" w:cs="宋体"/>
                <w:sz w:val="21"/>
              </w:rPr>
            </w:pPr>
            <w:r>
              <w:rPr>
                <w:rFonts w:hint="eastAsia" w:hAnsi="宋体" w:cs="宋体"/>
                <w:sz w:val="21"/>
              </w:rPr>
              <w:t>银行账号：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34.1</w:t>
            </w: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hAnsi="宋体"/>
              </w:rPr>
              <w:t>解释</w:t>
            </w:r>
          </w:p>
        </w:tc>
        <w:tc>
          <w:tcPr>
            <w:tcW w:w="6853" w:type="dxa"/>
            <w:tcBorders>
              <w:top w:val="single" w:color="000000" w:sz="4" w:space="0"/>
              <w:left w:val="single" w:color="000000" w:sz="4" w:space="0"/>
              <w:bottom w:val="single" w:color="000000" w:sz="4" w:space="0"/>
              <w:right w:val="single" w:color="000000" w:sz="4" w:space="0"/>
            </w:tcBorders>
            <w:vAlign w:val="center"/>
          </w:tcPr>
          <w:p>
            <w:pPr>
              <w:pStyle w:val="14"/>
              <w:snapToGrid w:val="0"/>
              <w:spacing w:line="360" w:lineRule="auto"/>
              <w:rPr>
                <w:rFonts w:hAnsi="宋体" w:cs="宋体"/>
                <w:b/>
                <w:sz w:val="21"/>
              </w:rPr>
            </w:pPr>
            <w:r>
              <w:rPr>
                <w:rFonts w:hint="eastAsia" w:hAnsi="宋体" w:cs="宋体"/>
                <w:b/>
                <w:sz w:val="21"/>
              </w:rPr>
              <w:t>解释权：</w:t>
            </w:r>
            <w:r>
              <w:rPr>
                <w:rFonts w:hint="eastAsia" w:hAnsi="宋体" w:cs="宋体"/>
                <w:sz w:val="21"/>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hAnsi="宋体" w:cs="宋体"/>
                <w:b/>
                <w:sz w:val="21"/>
              </w:rPr>
              <w:t>由采购人或者采购代理机构负责解释。</w:t>
            </w:r>
          </w:p>
          <w:p>
            <w:pPr>
              <w:pStyle w:val="14"/>
              <w:snapToGrid w:val="0"/>
              <w:spacing w:line="360" w:lineRule="auto"/>
              <w:rPr>
                <w:rFonts w:hAnsi="宋体" w:cs="宋体"/>
                <w:b/>
                <w:sz w:val="21"/>
              </w:rPr>
            </w:pPr>
            <w:r>
              <w:rPr>
                <w:rFonts w:hint="eastAsia" w:hAnsi="宋体" w:cs="宋体"/>
                <w:b/>
                <w:sz w:val="21"/>
              </w:rPr>
              <w:t>法律责任：</w:t>
            </w:r>
          </w:p>
          <w:p>
            <w:pPr>
              <w:pStyle w:val="14"/>
              <w:snapToGrid w:val="0"/>
              <w:spacing w:line="360" w:lineRule="auto"/>
              <w:rPr>
                <w:rFonts w:hAnsi="宋体" w:cs="宋体"/>
                <w:sz w:val="21"/>
              </w:rPr>
            </w:pPr>
            <w:r>
              <w:rPr>
                <w:rFonts w:hint="eastAsia" w:hAnsi="宋体" w:cs="宋体"/>
                <w:b/>
                <w:sz w:val="21"/>
              </w:rPr>
              <w:t>1.</w:t>
            </w:r>
            <w:r>
              <w:rPr>
                <w:rFonts w:hint="eastAsia" w:hAnsi="宋体" w:cs="宋体"/>
                <w:sz w:val="21"/>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pPr>
              <w:spacing w:line="360" w:lineRule="auto"/>
              <w:rPr>
                <w:rFonts w:hAnsi="宋体" w:cs="宋体"/>
              </w:rPr>
            </w:pPr>
            <w:r>
              <w:rPr>
                <w:rFonts w:hAnsi="宋体" w:cs="宋体"/>
                <w:b/>
                <w:color w:val="FF0000"/>
              </w:rPr>
              <w:t>2.</w:t>
            </w:r>
            <w:r>
              <w:rPr>
                <w:rFonts w:hint="eastAsia" w:ascii="宋体" w:hAnsi="宋体"/>
                <w:b/>
                <w:color w:val="FF0000"/>
                <w:szCs w:val="21"/>
              </w:rPr>
              <w:t xml:space="preserve"> 本项目采购代理机构应严格按照“政采云”平台项目采购全流程电子化电子开评标规程执行项目采购活动，代理机构在“政采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34.2</w:t>
            </w:r>
          </w:p>
        </w:tc>
        <w:tc>
          <w:tcPr>
            <w:tcW w:w="27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其他</w:t>
            </w:r>
          </w:p>
        </w:tc>
        <w:tc>
          <w:tcPr>
            <w:tcW w:w="6853" w:type="dxa"/>
            <w:tcBorders>
              <w:top w:val="single" w:color="000000" w:sz="4" w:space="0"/>
              <w:left w:val="single" w:color="000000" w:sz="4" w:space="0"/>
              <w:bottom w:val="single" w:color="000000" w:sz="4" w:space="0"/>
              <w:right w:val="single" w:color="000000" w:sz="4" w:space="0"/>
            </w:tcBorders>
            <w:vAlign w:val="center"/>
          </w:tcPr>
          <w:p>
            <w:pPr>
              <w:pStyle w:val="14"/>
              <w:snapToGrid w:val="0"/>
              <w:spacing w:line="360" w:lineRule="auto"/>
              <w:rPr>
                <w:rFonts w:hAnsi="宋体" w:cs="宋体"/>
                <w:sz w:val="21"/>
              </w:rPr>
            </w:pPr>
            <w:r>
              <w:rPr>
                <w:rFonts w:hint="eastAsia" w:hAnsi="宋体" w:cs="宋体"/>
                <w:sz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pStyle w:val="14"/>
              <w:snapToGrid w:val="0"/>
              <w:spacing w:line="360" w:lineRule="auto"/>
              <w:rPr>
                <w:rFonts w:hAnsi="宋体" w:cs="宋体"/>
                <w:sz w:val="21"/>
              </w:rPr>
            </w:pPr>
            <w:r>
              <w:rPr>
                <w:rFonts w:hint="eastAsia" w:hAnsi="宋体" w:cs="宋体"/>
                <w:sz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pStyle w:val="14"/>
              <w:snapToGrid w:val="0"/>
              <w:spacing w:line="360" w:lineRule="auto"/>
              <w:rPr>
                <w:rFonts w:hAnsi="宋体" w:cs="宋体"/>
                <w:sz w:val="21"/>
              </w:rPr>
            </w:pPr>
            <w:r>
              <w:rPr>
                <w:rFonts w:hint="eastAsia" w:hAnsi="宋体" w:cs="宋体"/>
                <w:sz w:val="21"/>
              </w:rPr>
              <w:t>3.本磋商文件中描述供应商的“签字”是指供应商的法定代表人或者委托代理人亲自在文件规定签署处亲笔写上个人的名字的行为，私章、签字章、印鉴、影印等其他形式均不能代替亲笔签字。</w:t>
            </w:r>
          </w:p>
          <w:p>
            <w:pPr>
              <w:pStyle w:val="14"/>
              <w:snapToGrid w:val="0"/>
              <w:spacing w:line="360" w:lineRule="auto"/>
              <w:rPr>
                <w:rFonts w:hAnsi="宋体" w:cs="宋体"/>
                <w:sz w:val="21"/>
              </w:rPr>
            </w:pPr>
            <w:r>
              <w:rPr>
                <w:rFonts w:hint="eastAsia" w:hAnsi="宋体" w:cs="宋体"/>
                <w:sz w:val="21"/>
              </w:rPr>
              <w:t>4.自然人竞标的，磋商文件规定盖公章处由自然人摁手指指印。</w:t>
            </w:r>
          </w:p>
          <w:p>
            <w:pPr>
              <w:pStyle w:val="14"/>
              <w:snapToGrid w:val="0"/>
              <w:spacing w:line="360" w:lineRule="auto"/>
              <w:rPr>
                <w:rFonts w:hAnsi="宋体" w:cs="宋体"/>
                <w:sz w:val="21"/>
              </w:rPr>
            </w:pPr>
            <w:r>
              <w:rPr>
                <w:rFonts w:hint="eastAsia" w:hAnsi="宋体" w:cs="宋体"/>
                <w:sz w:val="21"/>
              </w:rPr>
              <w:t>5.本磋商文件所称的“以上”“以下”“以内”“届满”，包括本数；所称的“不满”“超过”“以外”，不包括本数。</w:t>
            </w:r>
          </w:p>
        </w:tc>
      </w:tr>
    </w:tbl>
    <w:p>
      <w:pPr>
        <w:pStyle w:val="4"/>
        <w:spacing w:line="420" w:lineRule="exact"/>
        <w:jc w:val="center"/>
        <w:rPr>
          <w:rFonts w:ascii="宋体" w:hAnsi="宋体" w:cs="宋体"/>
          <w:b w:val="0"/>
        </w:rPr>
      </w:pPr>
      <w:r>
        <w:rPr>
          <w:rFonts w:hint="eastAsia" w:ascii="宋体" w:hAnsi="宋体"/>
          <w:bCs w:val="0"/>
        </w:rPr>
        <w:br w:type="page"/>
      </w:r>
      <w:r>
        <w:rPr>
          <w:rFonts w:hint="eastAsia" w:ascii="宋体" w:hAnsi="宋体"/>
          <w:b w:val="0"/>
        </w:rPr>
        <w:t>第二节 供应商须知正文</w:t>
      </w:r>
    </w:p>
    <w:p>
      <w:pPr>
        <w:pStyle w:val="5"/>
        <w:spacing w:before="0" w:after="0" w:line="360" w:lineRule="auto"/>
        <w:ind w:firstLine="640" w:firstLineChars="200"/>
        <w:rPr>
          <w:rFonts w:ascii="宋体" w:hAnsi="宋体"/>
          <w:b w:val="0"/>
        </w:rPr>
      </w:pPr>
      <w:r>
        <w:rPr>
          <w:rFonts w:hint="eastAsia" w:ascii="宋体" w:hAnsi="宋体"/>
          <w:b w:val="0"/>
        </w:rPr>
        <w:t>一、总则</w:t>
      </w:r>
    </w:p>
    <w:p>
      <w:pPr>
        <w:spacing w:line="360" w:lineRule="auto"/>
        <w:ind w:firstLine="481" w:firstLineChars="200"/>
        <w:rPr>
          <w:rFonts w:ascii="黑体" w:hAnsi="黑体" w:eastAsia="黑体" w:cs="宋体"/>
          <w:b/>
          <w:bCs/>
          <w:sz w:val="24"/>
        </w:rPr>
      </w:pPr>
      <w:r>
        <w:rPr>
          <w:rFonts w:hint="eastAsia" w:ascii="黑体" w:hAnsi="黑体" w:eastAsia="黑体" w:cs="宋体"/>
          <w:b/>
          <w:bCs/>
          <w:sz w:val="24"/>
        </w:rPr>
        <w:t>1.适用范围</w:t>
      </w:r>
    </w:p>
    <w:p>
      <w:pPr>
        <w:spacing w:line="360" w:lineRule="auto"/>
        <w:ind w:firstLine="420" w:firstLineChars="200"/>
        <w:rPr>
          <w:rFonts w:ascii="宋体" w:hAnsi="宋体" w:cs="宋体"/>
          <w:szCs w:val="21"/>
        </w:rPr>
      </w:pPr>
      <w:r>
        <w:rPr>
          <w:rFonts w:hint="eastAsia" w:ascii="宋体" w:hAnsi="宋体" w:cs="宋体"/>
          <w:szCs w:val="21"/>
        </w:rPr>
        <w:t>1.1本项目采购人、采购代理机构、供应商、磋商小组的相关行为均受《中华人民共和国政府采购法》《中华人民共和国政府采购法实施条例》</w:t>
      </w:r>
      <w:r>
        <w:rPr>
          <w:rFonts w:hint="eastAsia" w:ascii="宋体" w:hAnsi="宋体"/>
          <w:szCs w:val="21"/>
        </w:rPr>
        <w:t>《政府采购竞争性磋商采购方式管理暂行办法》《财政部关于政府采购竞争性磋商采购方式管理暂行办法有关问题的补充通知》</w:t>
      </w:r>
      <w:r>
        <w:rPr>
          <w:rFonts w:hint="eastAsia" w:ascii="宋体" w:hAnsi="宋体" w:cs="宋体"/>
          <w:szCs w:val="21"/>
        </w:rPr>
        <w:t>及本项目本级和上级财政部门政府采购有关规定的约束和保护。</w:t>
      </w:r>
    </w:p>
    <w:p>
      <w:pPr>
        <w:spacing w:line="360" w:lineRule="auto"/>
        <w:ind w:firstLine="420" w:firstLineChars="200"/>
        <w:rPr>
          <w:rFonts w:ascii="宋体" w:hAnsi="宋体" w:cs="宋体"/>
          <w:szCs w:val="21"/>
        </w:rPr>
      </w:pPr>
      <w:r>
        <w:rPr>
          <w:rFonts w:hint="eastAsia" w:ascii="宋体" w:hAnsi="宋体" w:cs="宋体"/>
          <w:szCs w:val="21"/>
        </w:rPr>
        <w:t>1.2</w:t>
      </w:r>
      <w:r>
        <w:rPr>
          <w:rFonts w:hint="eastAsia" w:ascii="宋体" w:hAnsi="宋体" w:cs="宋体"/>
          <w:spacing w:val="-6"/>
          <w:szCs w:val="21"/>
        </w:rPr>
        <w:t>本竞争性磋商文件（以下简称磋商文件）适用于本项目的所有采购程序和环节（法律、法规另有规定的，从其规定）。</w:t>
      </w:r>
    </w:p>
    <w:p>
      <w:pPr>
        <w:spacing w:line="360" w:lineRule="auto"/>
        <w:ind w:firstLine="481" w:firstLineChars="200"/>
        <w:rPr>
          <w:rFonts w:ascii="黑体" w:hAnsi="黑体" w:eastAsia="黑体" w:cs="宋体"/>
          <w:b/>
          <w:bCs/>
          <w:sz w:val="24"/>
        </w:rPr>
      </w:pPr>
      <w:r>
        <w:rPr>
          <w:rFonts w:hint="eastAsia" w:ascii="黑体" w:hAnsi="黑体" w:eastAsia="黑体" w:cs="宋体"/>
          <w:b/>
          <w:bCs/>
          <w:sz w:val="24"/>
        </w:rPr>
        <w:t>2.定义</w:t>
      </w:r>
    </w:p>
    <w:p>
      <w:pPr>
        <w:spacing w:line="360" w:lineRule="auto"/>
        <w:ind w:firstLine="420" w:firstLineChars="200"/>
        <w:rPr>
          <w:rFonts w:ascii="宋体" w:hAnsi="宋体" w:cs="宋体"/>
          <w:szCs w:val="21"/>
        </w:rPr>
      </w:pPr>
      <w:r>
        <w:rPr>
          <w:rFonts w:hint="eastAsia" w:ascii="宋体" w:hAnsi="宋体" w:cs="宋体"/>
          <w:szCs w:val="21"/>
        </w:rPr>
        <w:t>2.1“采购人”是指依法进行政府采购的国家机关、事业单位、团体组织。</w:t>
      </w:r>
    </w:p>
    <w:p>
      <w:pPr>
        <w:spacing w:line="360" w:lineRule="auto"/>
        <w:ind w:firstLine="420" w:firstLineChars="200"/>
        <w:rPr>
          <w:rFonts w:ascii="宋体" w:hAnsi="宋体" w:cs="宋体"/>
          <w:szCs w:val="21"/>
          <w:u w:val="single"/>
        </w:rPr>
      </w:pPr>
      <w:r>
        <w:rPr>
          <w:rFonts w:hint="eastAsia" w:ascii="宋体" w:hAnsi="宋体" w:cs="宋体"/>
          <w:szCs w:val="21"/>
        </w:rPr>
        <w:t>2.2“采购代理机构”是指政府采购集中采购机构和集中采购机构以外的采购代理机构。</w:t>
      </w:r>
    </w:p>
    <w:p>
      <w:pPr>
        <w:spacing w:line="360" w:lineRule="auto"/>
        <w:ind w:firstLine="420" w:firstLineChars="200"/>
        <w:rPr>
          <w:rFonts w:ascii="宋体" w:hAnsi="宋体" w:cs="宋体"/>
          <w:szCs w:val="21"/>
        </w:rPr>
      </w:pPr>
      <w:r>
        <w:rPr>
          <w:rFonts w:hint="eastAsia" w:ascii="宋体" w:hAnsi="宋体" w:cs="宋体"/>
          <w:szCs w:val="21"/>
        </w:rPr>
        <w:t>2.3“供应商”是指向采购人提供货物、工程或者服务的法人、其他组织或者自然人。</w:t>
      </w:r>
    </w:p>
    <w:p>
      <w:pPr>
        <w:spacing w:line="360" w:lineRule="auto"/>
        <w:ind w:firstLine="420" w:firstLineChars="200"/>
        <w:rPr>
          <w:rFonts w:ascii="宋体" w:hAnsi="宋体" w:cs="宋体"/>
          <w:szCs w:val="21"/>
        </w:rPr>
      </w:pPr>
      <w:r>
        <w:rPr>
          <w:rFonts w:hint="eastAsia" w:ascii="宋体" w:hAnsi="宋体"/>
          <w:szCs w:val="21"/>
        </w:rPr>
        <w:t>2.4“服务”是指除货物和工程以外的其他政府采购对象。</w:t>
      </w:r>
    </w:p>
    <w:p>
      <w:pPr>
        <w:spacing w:line="360" w:lineRule="auto"/>
        <w:ind w:firstLine="420" w:firstLineChars="200"/>
        <w:rPr>
          <w:rFonts w:ascii="宋体" w:hAnsi="宋体" w:cs="宋体"/>
          <w:szCs w:val="21"/>
        </w:rPr>
      </w:pPr>
      <w:r>
        <w:rPr>
          <w:rFonts w:hint="eastAsia" w:ascii="宋体" w:hAnsi="宋体" w:cs="宋体"/>
          <w:szCs w:val="21"/>
        </w:rPr>
        <w:t>2.5“竞标”是指供应商按照本项目竞争性磋商公告或者邀请函规定的方式获取磋商文件、提交响应文件并希望获得标的的行为。</w:t>
      </w:r>
    </w:p>
    <w:p>
      <w:pPr>
        <w:spacing w:line="360" w:lineRule="auto"/>
        <w:ind w:firstLine="420" w:firstLineChars="200"/>
        <w:rPr>
          <w:rFonts w:ascii="宋体" w:hAnsi="宋体" w:cs="宋体"/>
          <w:szCs w:val="21"/>
        </w:rPr>
      </w:pPr>
      <w:r>
        <w:rPr>
          <w:rFonts w:hint="eastAsia" w:ascii="宋体" w:hAnsi="宋体" w:cs="宋体"/>
          <w:szCs w:val="21"/>
        </w:rPr>
        <w:t>2.6“响应文件”</w:t>
      </w:r>
      <w:r>
        <w:rPr>
          <w:rFonts w:hint="eastAsia" w:ascii="宋体" w:hAnsi="宋体" w:cs="宋体"/>
          <w:spacing w:val="-6"/>
          <w:szCs w:val="21"/>
        </w:rPr>
        <w:t>是指：供应商根据本磋商文件要求，编制包含资格证明、报价商务技术等所有内容的文件。</w:t>
      </w:r>
    </w:p>
    <w:p>
      <w:pPr>
        <w:spacing w:line="360" w:lineRule="auto"/>
        <w:ind w:firstLine="420" w:firstLineChars="200"/>
        <w:rPr>
          <w:rFonts w:ascii="宋体" w:hAnsi="宋体" w:cs="宋体"/>
          <w:szCs w:val="21"/>
        </w:rPr>
      </w:pPr>
      <w:r>
        <w:rPr>
          <w:rFonts w:hint="eastAsia" w:ascii="宋体" w:hAnsi="宋体" w:cs="宋体"/>
          <w:szCs w:val="21"/>
        </w:rPr>
        <w:t>2.7“实质性要求”是指磋商文件中已经指明不满足则响应文件按无效响应处理的条款，或者不能负偏离的条款，或者采购需求中带“▲”的条款。</w:t>
      </w:r>
    </w:p>
    <w:p>
      <w:pPr>
        <w:spacing w:line="360" w:lineRule="auto"/>
        <w:ind w:firstLine="420" w:firstLineChars="200"/>
        <w:rPr>
          <w:rFonts w:ascii="宋体" w:hAnsi="宋体" w:cs="宋体"/>
          <w:szCs w:val="21"/>
        </w:rPr>
      </w:pPr>
      <w:r>
        <w:rPr>
          <w:rFonts w:hint="eastAsia" w:ascii="宋体" w:hAnsi="宋体" w:cs="宋体"/>
          <w:szCs w:val="21"/>
        </w:rPr>
        <w:t>2.8“正偏离”，是指响应文件对磋商文件“采购需求”中有关条款作出的响应优于条款要求并有利于采购人的情形。</w:t>
      </w:r>
    </w:p>
    <w:p>
      <w:pPr>
        <w:spacing w:line="360" w:lineRule="auto"/>
        <w:ind w:firstLine="420" w:firstLineChars="200"/>
        <w:rPr>
          <w:rFonts w:ascii="宋体" w:hAnsi="宋体" w:cs="宋体"/>
          <w:szCs w:val="21"/>
        </w:rPr>
      </w:pPr>
      <w:r>
        <w:rPr>
          <w:rFonts w:hint="eastAsia" w:ascii="宋体" w:hAnsi="宋体" w:cs="宋体"/>
          <w:szCs w:val="21"/>
        </w:rPr>
        <w:t>2.9“负偏离”，是指响应文件对磋商文件“采购需求”中有关条款作出的响应不满足条款要求，导致采购人要求不能得到满足的情形。</w:t>
      </w:r>
    </w:p>
    <w:p>
      <w:pPr>
        <w:spacing w:line="360" w:lineRule="auto"/>
        <w:ind w:firstLine="420" w:firstLineChars="200"/>
        <w:rPr>
          <w:rFonts w:ascii="宋体" w:hAnsi="宋体" w:cs="宋体"/>
          <w:szCs w:val="21"/>
        </w:rPr>
      </w:pPr>
      <w:r>
        <w:rPr>
          <w:rFonts w:hint="eastAsia" w:ascii="宋体" w:hAnsi="宋体" w:cs="宋体"/>
          <w:szCs w:val="21"/>
        </w:rPr>
        <w:t>2.10“允许负偏离的条款”是指采购需求中的不属于“实质性要求”的条款。</w:t>
      </w:r>
    </w:p>
    <w:p>
      <w:pPr>
        <w:spacing w:line="360" w:lineRule="auto"/>
        <w:ind w:firstLine="420" w:firstLineChars="200"/>
        <w:rPr>
          <w:rFonts w:ascii="宋体" w:hAnsi="宋体" w:cs="宋体"/>
          <w:szCs w:val="21"/>
        </w:rPr>
      </w:pPr>
      <w:r>
        <w:rPr>
          <w:rFonts w:hint="eastAsia" w:ascii="宋体" w:hAnsi="宋体" w:cs="宋体"/>
          <w:szCs w:val="21"/>
        </w:rPr>
        <w:t>2.11“书面形式”是指合同书、信件和数据电文（包括电报、电传、传真、电子数据交换和电子邮件）等可以有形地表现所载内容的形式。</w:t>
      </w:r>
    </w:p>
    <w:p>
      <w:pPr>
        <w:spacing w:line="360" w:lineRule="auto"/>
        <w:ind w:firstLine="420" w:firstLineChars="200"/>
        <w:rPr>
          <w:rFonts w:ascii="宋体" w:hAnsi="宋体" w:cs="宋体"/>
          <w:szCs w:val="21"/>
        </w:rPr>
      </w:pPr>
      <w:r>
        <w:rPr>
          <w:rFonts w:hint="eastAsia" w:ascii="宋体" w:hAnsi="宋体" w:cs="宋体"/>
          <w:szCs w:val="21"/>
        </w:rPr>
        <w:t>2.12“首次报价”是指供应商提交的首次响应文件中的报价。</w:t>
      </w:r>
    </w:p>
    <w:p>
      <w:pPr>
        <w:spacing w:line="360" w:lineRule="auto"/>
        <w:ind w:firstLine="420" w:firstLineChars="200"/>
        <w:rPr>
          <w:rFonts w:ascii="宋体" w:hAnsi="宋体" w:cs="宋体"/>
          <w:szCs w:val="21"/>
        </w:rPr>
      </w:pPr>
      <w:r>
        <w:rPr>
          <w:rFonts w:hint="eastAsia" w:ascii="宋体" w:hAnsi="宋体" w:cs="宋体"/>
          <w:szCs w:val="21"/>
        </w:rPr>
        <w:t>2.13“评审报价”是指供应商提交的最后报价并经修正（如有）和政策功能价格扣除（如有）后的价格。</w:t>
      </w:r>
    </w:p>
    <w:p>
      <w:pPr>
        <w:spacing w:line="360" w:lineRule="auto"/>
        <w:ind w:firstLine="481" w:firstLineChars="200"/>
        <w:rPr>
          <w:rFonts w:ascii="黑体" w:hAnsi="黑体" w:eastAsia="黑体" w:cs="宋体"/>
          <w:b/>
          <w:bCs/>
          <w:sz w:val="24"/>
        </w:rPr>
      </w:pPr>
      <w:r>
        <w:rPr>
          <w:rFonts w:hint="eastAsia" w:ascii="黑体" w:hAnsi="黑体" w:eastAsia="黑体" w:cs="宋体"/>
          <w:b/>
          <w:bCs/>
          <w:sz w:val="24"/>
        </w:rPr>
        <w:t>3.供应商的资格条件</w:t>
      </w:r>
    </w:p>
    <w:p>
      <w:pPr>
        <w:spacing w:line="360" w:lineRule="auto"/>
        <w:ind w:firstLine="420" w:firstLineChars="200"/>
        <w:rPr>
          <w:rFonts w:ascii="宋体" w:hAnsi="宋体" w:cs="宋体"/>
          <w:szCs w:val="21"/>
        </w:rPr>
      </w:pPr>
      <w:r>
        <w:rPr>
          <w:rFonts w:hint="eastAsia" w:ascii="宋体" w:hAnsi="宋体" w:cs="宋体"/>
          <w:szCs w:val="21"/>
        </w:rPr>
        <w:t>供应商的资格条件详见“供应商须知前附表”。</w:t>
      </w:r>
    </w:p>
    <w:p>
      <w:pPr>
        <w:spacing w:line="360" w:lineRule="auto"/>
        <w:ind w:firstLine="481" w:firstLineChars="200"/>
        <w:rPr>
          <w:rFonts w:ascii="黑体" w:hAnsi="黑体" w:eastAsia="黑体" w:cs="宋体"/>
          <w:b/>
          <w:bCs/>
          <w:sz w:val="24"/>
        </w:rPr>
      </w:pPr>
      <w:r>
        <w:rPr>
          <w:rFonts w:hint="eastAsia" w:ascii="黑体" w:hAnsi="黑体" w:eastAsia="黑体" w:cs="宋体"/>
          <w:b/>
          <w:bCs/>
          <w:sz w:val="24"/>
        </w:rPr>
        <w:t>4.磋商费用</w:t>
      </w:r>
    </w:p>
    <w:p>
      <w:pPr>
        <w:spacing w:line="360" w:lineRule="auto"/>
        <w:ind w:firstLine="420" w:firstLineChars="200"/>
        <w:rPr>
          <w:rFonts w:hint="eastAsia" w:ascii="宋体" w:hAnsi="宋体" w:cs="宋体"/>
          <w:szCs w:val="21"/>
        </w:rPr>
      </w:pPr>
      <w:r>
        <w:rPr>
          <w:rFonts w:hint="eastAsia" w:ascii="宋体" w:hAnsi="宋体" w:cs="宋体"/>
          <w:szCs w:val="21"/>
        </w:rPr>
        <w:t>供应商应承担参与本次采购活动有关的所有费用，包括但不限于、勘查现场、编制和提交响应文件、参加磋商与应答、签订合同等，不论竞标结果如何，均应自行承担。</w:t>
      </w:r>
    </w:p>
    <w:p>
      <w:pPr>
        <w:spacing w:line="360" w:lineRule="auto"/>
        <w:ind w:firstLine="481" w:firstLineChars="200"/>
        <w:rPr>
          <w:rFonts w:hint="eastAsia" w:ascii="黑体" w:hAnsi="黑体" w:eastAsia="黑体" w:cs="宋体"/>
          <w:b/>
          <w:bCs/>
          <w:sz w:val="24"/>
          <w:lang w:eastAsia="zh-CN"/>
        </w:rPr>
      </w:pPr>
      <w:r>
        <w:rPr>
          <w:rFonts w:hint="eastAsia" w:ascii="黑体" w:hAnsi="黑体" w:eastAsia="黑体" w:cs="宋体"/>
          <w:b/>
          <w:bCs/>
          <w:sz w:val="24"/>
        </w:rPr>
        <w:t>5.联合体竞标</w:t>
      </w:r>
      <w:r>
        <w:rPr>
          <w:rFonts w:hint="eastAsia" w:ascii="黑体" w:hAnsi="黑体" w:eastAsia="黑体" w:cs="宋体"/>
          <w:b w:val="0"/>
          <w:bCs w:val="0"/>
          <w:sz w:val="24"/>
          <w:lang w:eastAsia="zh-CN"/>
        </w:rPr>
        <w:t>（本项目不接受联合体投标）</w:t>
      </w:r>
    </w:p>
    <w:p>
      <w:pPr>
        <w:spacing w:line="360" w:lineRule="auto"/>
        <w:ind w:firstLine="420" w:firstLineChars="200"/>
        <w:rPr>
          <w:rFonts w:ascii="宋体" w:hAnsi="宋体" w:cs="宋体"/>
          <w:szCs w:val="21"/>
        </w:rPr>
      </w:pPr>
      <w:r>
        <w:rPr>
          <w:rFonts w:hint="eastAsia" w:ascii="宋体" w:hAnsi="宋体" w:cs="宋体"/>
          <w:szCs w:val="21"/>
        </w:rPr>
        <w:t>5.1本项目是否接受联合体竞标，详见“供应商须知前附表”。</w:t>
      </w:r>
    </w:p>
    <w:p>
      <w:pPr>
        <w:spacing w:line="360" w:lineRule="auto"/>
        <w:ind w:firstLine="420" w:firstLineChars="200"/>
        <w:rPr>
          <w:rFonts w:ascii="宋体" w:hAnsi="宋体" w:cs="宋体"/>
          <w:szCs w:val="21"/>
        </w:rPr>
      </w:pPr>
      <w:r>
        <w:rPr>
          <w:rFonts w:hint="eastAsia" w:ascii="宋体" w:hAnsi="宋体" w:cs="宋体"/>
          <w:szCs w:val="21"/>
        </w:rPr>
        <w:t>5.2</w:t>
      </w:r>
      <w:r>
        <w:rPr>
          <w:rFonts w:hint="eastAsia" w:ascii="宋体" w:hAnsi="宋体"/>
        </w:rPr>
        <w:t>如接受联合体竞标，</w:t>
      </w:r>
      <w:r>
        <w:rPr>
          <w:rFonts w:hint="eastAsia" w:ascii="宋体" w:hAnsi="宋体" w:cs="宋体"/>
          <w:szCs w:val="21"/>
        </w:rPr>
        <w:t>联合体竞标要求详见“供应商须知前附表”。</w:t>
      </w:r>
    </w:p>
    <w:p>
      <w:pPr>
        <w:spacing w:line="360" w:lineRule="auto"/>
        <w:ind w:firstLine="420" w:firstLineChars="200"/>
        <w:rPr>
          <w:rFonts w:ascii="宋体" w:hAnsi="宋体"/>
          <w:bCs/>
          <w:szCs w:val="21"/>
        </w:rPr>
      </w:pPr>
      <w:r>
        <w:rPr>
          <w:rFonts w:hint="eastAsia" w:ascii="宋体" w:hAnsi="宋体" w:cs="宋体"/>
          <w:szCs w:val="21"/>
        </w:rPr>
        <w:t>5.3根据《政府采购促进中小企业发展管理办法》（财库[2020]46号）第九条规定，接受大中型企业与小微企业组成联合体的采购项目，对于联合协议约定小微企业的合同份额占到合同总金额 30%以上的，采购人、采购代理机构应当对联合体的报价给予2%-3%（工程项目为 1%—2%）的扣除，用扣除后的价格参加评审。组成联合体的小微企业与联合体内其他企业、分包企业之间存在直接控股、管理关系的，不享受价格扣除优惠政策。</w:t>
      </w:r>
    </w:p>
    <w:p>
      <w:pPr>
        <w:spacing w:line="360" w:lineRule="auto"/>
        <w:ind w:firstLine="481" w:firstLineChars="200"/>
        <w:rPr>
          <w:rFonts w:ascii="黑体" w:hAnsi="黑体" w:eastAsia="黑体" w:cs="宋体"/>
          <w:b/>
          <w:bCs/>
          <w:sz w:val="24"/>
        </w:rPr>
      </w:pPr>
      <w:r>
        <w:rPr>
          <w:rFonts w:hint="eastAsia" w:ascii="黑体" w:hAnsi="黑体" w:eastAsia="黑体" w:cs="宋体"/>
          <w:b/>
          <w:bCs/>
          <w:sz w:val="24"/>
        </w:rPr>
        <w:t>6.转包与分包</w:t>
      </w:r>
      <w:r>
        <w:rPr>
          <w:rFonts w:hint="eastAsia" w:ascii="黑体" w:hAnsi="黑体" w:eastAsia="黑体" w:cs="宋体"/>
          <w:b w:val="0"/>
          <w:bCs w:val="0"/>
          <w:sz w:val="24"/>
          <w:lang w:eastAsia="zh-CN"/>
        </w:rPr>
        <w:t>（本项目不允许）</w:t>
      </w:r>
      <w:r>
        <w:rPr>
          <w:rFonts w:hint="eastAsia" w:ascii="黑体" w:hAnsi="黑体" w:eastAsia="黑体" w:cs="宋体"/>
          <w:b w:val="0"/>
          <w:bCs w:val="0"/>
          <w:sz w:val="24"/>
        </w:rPr>
        <w:t xml:space="preserve"> </w:t>
      </w:r>
      <w:r>
        <w:rPr>
          <w:rFonts w:hint="eastAsia" w:ascii="黑体" w:hAnsi="黑体" w:eastAsia="黑体" w:cs="宋体"/>
          <w:b/>
          <w:bCs/>
          <w:sz w:val="24"/>
        </w:rPr>
        <w:t xml:space="preserve">            </w:t>
      </w:r>
    </w:p>
    <w:p>
      <w:pPr>
        <w:spacing w:line="360" w:lineRule="auto"/>
        <w:ind w:firstLine="420" w:firstLineChars="200"/>
        <w:rPr>
          <w:rFonts w:ascii="宋体" w:hAnsi="宋体" w:cs="宋体"/>
          <w:szCs w:val="21"/>
        </w:rPr>
      </w:pPr>
      <w:r>
        <w:rPr>
          <w:rFonts w:hint="eastAsia" w:ascii="宋体" w:hAnsi="宋体" w:cs="宋体"/>
          <w:szCs w:val="21"/>
        </w:rPr>
        <w:t>6.1本项目是否允许分包详见“供应商须知前附表”，本项目不允许违法分包。</w:t>
      </w:r>
    </w:p>
    <w:p>
      <w:pPr>
        <w:spacing w:line="360" w:lineRule="auto"/>
        <w:ind w:firstLine="420" w:firstLineChars="200"/>
        <w:rPr>
          <w:rFonts w:ascii="宋体" w:hAnsi="宋体" w:cs="宋体"/>
          <w:szCs w:val="21"/>
        </w:rPr>
      </w:pPr>
      <w:r>
        <w:rPr>
          <w:rFonts w:hint="eastAsia" w:ascii="宋体" w:hAnsi="宋体" w:cs="宋体"/>
          <w:szCs w:val="21"/>
        </w:rPr>
        <w:t>6.2根据《政府采购促进中小企业发展管理办法》（财库[2020]46号）第九条规定，允许大中型企业向一家或者多家小微企业分包的采购项目，对于分包意向协议约定小微企业的合同份额占到合同总金额 30%以上的，采购人、采购代理机构应当对大中型企业的报价给予 2%-3%（工程项目为1%-2%）的扣除，用扣除后的价格参加评审。接受分包的小微企业与分包企业之间存在直接控股、管理关系的，不享受价格扣除优惠政策。</w:t>
      </w:r>
    </w:p>
    <w:p>
      <w:pPr>
        <w:spacing w:line="360" w:lineRule="auto"/>
        <w:ind w:firstLine="481" w:firstLineChars="200"/>
        <w:rPr>
          <w:rFonts w:ascii="黑体" w:hAnsi="黑体" w:eastAsia="黑体" w:cs="宋体"/>
          <w:b/>
          <w:bCs/>
          <w:sz w:val="24"/>
        </w:rPr>
      </w:pPr>
      <w:r>
        <w:rPr>
          <w:rFonts w:hint="eastAsia" w:ascii="黑体" w:hAnsi="黑体" w:eastAsia="黑体" w:cs="宋体"/>
          <w:b/>
          <w:bCs/>
          <w:sz w:val="24"/>
        </w:rPr>
        <w:t>7.特别说明</w:t>
      </w:r>
    </w:p>
    <w:p>
      <w:pPr>
        <w:spacing w:line="360" w:lineRule="auto"/>
        <w:ind w:firstLine="420" w:firstLineChars="200"/>
        <w:rPr>
          <w:rFonts w:ascii="宋体" w:hAnsi="宋体" w:cs="宋体"/>
          <w:szCs w:val="21"/>
        </w:rPr>
      </w:pPr>
      <w:r>
        <w:rPr>
          <w:rFonts w:hint="eastAsia" w:ascii="宋体" w:hAnsi="宋体" w:cs="宋体"/>
          <w:szCs w:val="21"/>
        </w:rPr>
        <w:t>7.1</w:t>
      </w:r>
      <w:r>
        <w:rPr>
          <w:rFonts w:hint="eastAsia" w:ascii="宋体" w:hAnsi="宋体"/>
          <w:szCs w:val="21"/>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7.2供应商应仔细阅读磋商文件的所有内容，按照磋商文件的要求提交响应文件，并对所提供的全部资料的真实性承担法律责任。</w:t>
      </w:r>
    </w:p>
    <w:p>
      <w:pPr>
        <w:spacing w:line="360" w:lineRule="auto"/>
        <w:ind w:firstLine="420" w:firstLineChars="200"/>
        <w:rPr>
          <w:rFonts w:ascii="宋体" w:hAnsi="宋体" w:cs="宋体"/>
          <w:szCs w:val="21"/>
        </w:rPr>
      </w:pPr>
      <w:r>
        <w:rPr>
          <w:rFonts w:hint="eastAsia" w:ascii="宋体" w:hAnsi="宋体" w:cs="宋体"/>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ascii="宋体" w:hAnsi="宋体" w:cs="宋体"/>
          <w:szCs w:val="21"/>
        </w:rPr>
      </w:pPr>
      <w:r>
        <w:rPr>
          <w:rFonts w:hint="eastAsia" w:ascii="宋体" w:hAnsi="宋体" w:cs="宋体"/>
          <w:szCs w:val="21"/>
        </w:rPr>
        <w:t>7.4在政府采购活动中，采购人员及相关人员与供应商有下列利害关系之一的，应当回避：</w:t>
      </w:r>
    </w:p>
    <w:p>
      <w:pPr>
        <w:spacing w:line="360" w:lineRule="auto"/>
        <w:ind w:firstLine="420" w:firstLineChars="200"/>
        <w:rPr>
          <w:rFonts w:ascii="宋体" w:hAnsi="宋体" w:cs="宋体"/>
          <w:szCs w:val="21"/>
        </w:rPr>
      </w:pPr>
      <w:r>
        <w:rPr>
          <w:rFonts w:hint="eastAsia" w:ascii="宋体" w:hAnsi="宋体" w:cs="宋体"/>
          <w:szCs w:val="21"/>
        </w:rPr>
        <w:t>（1）参加采购活动前3年内与供应商存在劳动关系；</w:t>
      </w:r>
    </w:p>
    <w:p>
      <w:pPr>
        <w:spacing w:line="360" w:lineRule="auto"/>
        <w:ind w:firstLine="420" w:firstLineChars="200"/>
        <w:rPr>
          <w:rFonts w:ascii="宋体" w:hAnsi="宋体" w:cs="宋体"/>
          <w:szCs w:val="21"/>
        </w:rPr>
      </w:pPr>
      <w:r>
        <w:rPr>
          <w:rFonts w:hint="eastAsia" w:ascii="宋体" w:hAnsi="宋体" w:cs="宋体"/>
          <w:szCs w:val="21"/>
        </w:rPr>
        <w:t>（2）参加采购活动前3年内担任供应商的董事、监事；</w:t>
      </w:r>
    </w:p>
    <w:p>
      <w:pPr>
        <w:pStyle w:val="2"/>
        <w:rPr>
          <w:rFonts w:ascii="宋体" w:hAnsi="宋体" w:cs="宋体"/>
          <w:szCs w:val="21"/>
        </w:rPr>
      </w:pPr>
    </w:p>
    <w:p>
      <w:pPr>
        <w:pStyle w:val="2"/>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（3）参加采购活动前3年内是供应商的控股股东或者实际控制人；</w:t>
      </w:r>
    </w:p>
    <w:p>
      <w:pPr>
        <w:spacing w:line="360" w:lineRule="auto"/>
        <w:ind w:firstLine="420" w:firstLineChars="200"/>
        <w:rPr>
          <w:rFonts w:ascii="宋体" w:hAnsi="宋体" w:cs="宋体"/>
          <w:szCs w:val="21"/>
        </w:rPr>
      </w:pPr>
      <w:r>
        <w:rPr>
          <w:rFonts w:hint="eastAsia" w:ascii="宋体" w:hAnsi="宋体" w:cs="宋体"/>
          <w:szCs w:val="21"/>
        </w:rPr>
        <w:t>（4）与供应商的法定代表人或者负责人有夫妻、直系血亲、三代以内旁系血亲或者近姻亲关系；</w:t>
      </w:r>
    </w:p>
    <w:p>
      <w:pPr>
        <w:spacing w:line="360" w:lineRule="auto"/>
        <w:ind w:firstLine="420" w:firstLineChars="200"/>
        <w:rPr>
          <w:rFonts w:ascii="宋体" w:hAnsi="宋体" w:cs="宋体"/>
          <w:szCs w:val="21"/>
        </w:rPr>
      </w:pPr>
      <w:r>
        <w:rPr>
          <w:rFonts w:hint="eastAsia" w:ascii="宋体" w:hAnsi="宋体" w:cs="宋体"/>
          <w:szCs w:val="21"/>
        </w:rPr>
        <w:t>（5）与供应商有其他可能影响政府采购活动公平、公正进行的关系。</w:t>
      </w:r>
    </w:p>
    <w:p>
      <w:pPr>
        <w:spacing w:line="360" w:lineRule="auto"/>
        <w:ind w:firstLine="420" w:firstLineChars="200"/>
        <w:rPr>
          <w:rFonts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cs="宋体"/>
          <w:szCs w:val="21"/>
        </w:rPr>
      </w:pPr>
      <w:r>
        <w:rPr>
          <w:rFonts w:hint="eastAsia" w:ascii="宋体" w:hAnsi="宋体" w:cs="宋体"/>
          <w:szCs w:val="21"/>
        </w:rPr>
        <w:t>7.5有下列情形之一的视为供应商相互串通竞标，响应文件将被视为无效：</w:t>
      </w:r>
    </w:p>
    <w:p>
      <w:pPr>
        <w:spacing w:line="360" w:lineRule="auto"/>
        <w:ind w:firstLine="420" w:firstLineChars="200"/>
        <w:rPr>
          <w:rFonts w:ascii="宋体" w:hAnsi="宋体" w:cs="宋体"/>
          <w:szCs w:val="21"/>
        </w:rPr>
      </w:pPr>
      <w:r>
        <w:rPr>
          <w:rFonts w:hint="eastAsia" w:ascii="宋体" w:hAnsi="宋体" w:cs="宋体"/>
          <w:szCs w:val="21"/>
        </w:rPr>
        <w:t xml:space="preserve">（1）不同供应商的响应文件由同一单位或者个人编制；或者不同供应商报名的IP地址一致的；或者编制响应文件硬件设备CPU编号、硬盘编号、网卡地址一致的情况。 </w:t>
      </w:r>
    </w:p>
    <w:p>
      <w:pPr>
        <w:spacing w:line="360" w:lineRule="auto"/>
        <w:ind w:firstLine="420" w:firstLineChars="200"/>
        <w:rPr>
          <w:rFonts w:ascii="宋体" w:hAnsi="宋体" w:cs="宋体"/>
          <w:szCs w:val="21"/>
        </w:rPr>
      </w:pPr>
      <w:r>
        <w:rPr>
          <w:rFonts w:hint="eastAsia" w:ascii="宋体" w:hAnsi="宋体" w:cs="宋体"/>
          <w:szCs w:val="21"/>
        </w:rPr>
        <w:t>（2）不同供应商委托同一单位或者个人办理竞标事宜；</w:t>
      </w:r>
    </w:p>
    <w:p>
      <w:pPr>
        <w:spacing w:line="360" w:lineRule="auto"/>
        <w:ind w:firstLine="420" w:firstLineChars="200"/>
        <w:rPr>
          <w:rFonts w:ascii="宋体" w:hAnsi="宋体" w:cs="宋体"/>
          <w:szCs w:val="21"/>
        </w:rPr>
      </w:pPr>
      <w:r>
        <w:rPr>
          <w:rFonts w:hint="eastAsia" w:ascii="宋体" w:hAnsi="宋体" w:cs="宋体"/>
          <w:szCs w:val="21"/>
        </w:rPr>
        <w:t>（3）不同的供应商的响应文件载明的项目管理员为同一个人；</w:t>
      </w:r>
    </w:p>
    <w:p>
      <w:pPr>
        <w:spacing w:line="360" w:lineRule="auto"/>
        <w:ind w:firstLine="420" w:firstLineChars="200"/>
        <w:rPr>
          <w:rFonts w:ascii="宋体" w:hAnsi="宋体" w:cs="宋体"/>
          <w:szCs w:val="21"/>
        </w:rPr>
      </w:pPr>
      <w:r>
        <w:rPr>
          <w:rFonts w:hint="eastAsia" w:ascii="宋体" w:hAnsi="宋体" w:cs="宋体"/>
          <w:szCs w:val="21"/>
        </w:rPr>
        <w:t>（4）不同供应商的响应文件异常一致或者报价呈规律性差异；</w:t>
      </w:r>
    </w:p>
    <w:p>
      <w:pPr>
        <w:spacing w:line="360" w:lineRule="auto"/>
        <w:ind w:firstLine="420" w:firstLineChars="200"/>
        <w:rPr>
          <w:rFonts w:ascii="宋体" w:hAnsi="宋体" w:cs="宋体"/>
          <w:szCs w:val="21"/>
        </w:rPr>
      </w:pPr>
      <w:r>
        <w:rPr>
          <w:rFonts w:hint="eastAsia" w:ascii="宋体" w:hAnsi="宋体" w:cs="宋体"/>
          <w:szCs w:val="21"/>
        </w:rPr>
        <w:t>（5）不同供应商的响应文件相互混装；</w:t>
      </w:r>
    </w:p>
    <w:p>
      <w:pPr>
        <w:tabs>
          <w:tab w:val="left" w:pos="6931"/>
        </w:tabs>
        <w:spacing w:line="360" w:lineRule="auto"/>
        <w:ind w:firstLine="420" w:firstLineChars="200"/>
        <w:rPr>
          <w:rFonts w:ascii="宋体" w:hAnsi="宋体" w:cs="宋体"/>
          <w:szCs w:val="21"/>
        </w:rPr>
      </w:pPr>
      <w:r>
        <w:rPr>
          <w:rFonts w:hint="eastAsia" w:ascii="宋体" w:hAnsi="宋体" w:cs="宋体"/>
          <w:szCs w:val="21"/>
        </w:rPr>
        <w:t>（6）不同供应商的磋商保证金从同一单位或者个人账户转出。</w:t>
      </w:r>
      <w:r>
        <w:rPr>
          <w:rFonts w:hint="eastAsia" w:ascii="宋体" w:hAnsi="宋体" w:cs="宋体"/>
          <w:szCs w:val="21"/>
        </w:rPr>
        <w:tab/>
      </w:r>
    </w:p>
    <w:p>
      <w:pPr>
        <w:spacing w:line="360" w:lineRule="auto"/>
        <w:ind w:firstLine="420" w:firstLineChars="200"/>
        <w:rPr>
          <w:rFonts w:ascii="宋体" w:hAnsi="宋体" w:cs="宋体"/>
          <w:szCs w:val="21"/>
        </w:rPr>
      </w:pPr>
      <w:r>
        <w:rPr>
          <w:rFonts w:hint="eastAsia" w:ascii="宋体" w:hAnsi="宋体" w:cs="宋体"/>
          <w:szCs w:val="21"/>
        </w:rPr>
        <w:t>7.6供应商有下列情形之一的，属于恶意串通行为，将报同级监督管理部门：</w:t>
      </w:r>
    </w:p>
    <w:p>
      <w:pPr>
        <w:spacing w:line="360" w:lineRule="auto"/>
        <w:ind w:firstLine="420" w:firstLineChars="200"/>
        <w:rPr>
          <w:rFonts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pPr>
        <w:spacing w:line="360" w:lineRule="auto"/>
        <w:ind w:firstLine="420" w:firstLineChars="200"/>
        <w:rPr>
          <w:rFonts w:ascii="宋体" w:hAnsi="宋体" w:cs="宋体"/>
          <w:szCs w:val="21"/>
        </w:rPr>
      </w:pPr>
      <w:r>
        <w:rPr>
          <w:rFonts w:hint="eastAsia" w:ascii="宋体" w:hAnsi="宋体" w:cs="宋体"/>
          <w:szCs w:val="21"/>
        </w:rPr>
        <w:t>（2）供应商按照采购人或者采购代理机构的授意撤换、修改响应文件；</w:t>
      </w:r>
    </w:p>
    <w:p>
      <w:pPr>
        <w:spacing w:line="360" w:lineRule="auto"/>
        <w:ind w:firstLine="420" w:firstLineChars="200"/>
        <w:rPr>
          <w:rFonts w:ascii="宋体" w:hAnsi="宋体" w:cs="宋体"/>
          <w:szCs w:val="21"/>
        </w:rPr>
      </w:pPr>
      <w:r>
        <w:rPr>
          <w:rFonts w:hint="eastAsia" w:ascii="宋体" w:hAnsi="宋体" w:cs="宋体"/>
          <w:szCs w:val="21"/>
        </w:rPr>
        <w:t>（3）供应商之间协商报价、技术方案等响应文件或者响应文件的实质性内容；</w:t>
      </w:r>
    </w:p>
    <w:p>
      <w:pPr>
        <w:spacing w:line="360" w:lineRule="auto"/>
        <w:ind w:firstLine="420" w:firstLineChars="200"/>
        <w:rPr>
          <w:rFonts w:ascii="宋体" w:hAnsi="宋体" w:cs="宋体"/>
          <w:szCs w:val="21"/>
        </w:rPr>
      </w:pPr>
      <w:r>
        <w:rPr>
          <w:rFonts w:hint="eastAsia" w:ascii="宋体" w:hAnsi="宋体" w:cs="宋体"/>
          <w:szCs w:val="21"/>
        </w:rPr>
        <w:t>（4）属于同一集团、协会、商会等组织成员的供应商按照该组织要求协同参加政府采购活动；</w:t>
      </w:r>
    </w:p>
    <w:p>
      <w:pPr>
        <w:spacing w:line="360" w:lineRule="auto"/>
        <w:ind w:firstLine="420" w:firstLineChars="200"/>
        <w:rPr>
          <w:rFonts w:ascii="宋体" w:hAnsi="宋体" w:cs="宋体"/>
          <w:szCs w:val="21"/>
        </w:rPr>
      </w:pPr>
      <w:r>
        <w:rPr>
          <w:rFonts w:hint="eastAsia" w:ascii="宋体" w:hAnsi="宋体" w:cs="宋体"/>
          <w:szCs w:val="21"/>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ascii="宋体" w:hAnsi="宋体" w:cs="宋体"/>
          <w:szCs w:val="21"/>
        </w:rPr>
      </w:pPr>
      <w:r>
        <w:rPr>
          <w:rFonts w:hint="eastAsia" w:ascii="宋体" w:hAnsi="宋体" w:cs="宋体"/>
          <w:szCs w:val="21"/>
        </w:rPr>
        <w:t>（6）供应商之间商定部分供应商放弃参加政府采购活动或者放弃成交；</w:t>
      </w:r>
    </w:p>
    <w:p>
      <w:pPr>
        <w:spacing w:line="360" w:lineRule="auto"/>
        <w:ind w:firstLine="420" w:firstLineChars="200"/>
        <w:rPr>
          <w:rFonts w:ascii="宋体" w:hAnsi="宋体" w:cs="宋体"/>
          <w:szCs w:val="21"/>
        </w:rPr>
      </w:pPr>
      <w:r>
        <w:rPr>
          <w:rFonts w:hint="eastAsia" w:ascii="宋体" w:hAnsi="宋体" w:cs="宋体"/>
          <w:szCs w:val="21"/>
        </w:rPr>
        <w:t>（7）供应商与采购人或者采购代理机构之间、供应商相互之间，为谋求特定供应商成交或者排斥其他供应商的其他串通行为。</w:t>
      </w:r>
    </w:p>
    <w:p>
      <w:pPr>
        <w:pStyle w:val="5"/>
        <w:spacing w:before="0" w:after="0" w:line="360" w:lineRule="auto"/>
        <w:ind w:firstLine="640" w:firstLineChars="200"/>
        <w:rPr>
          <w:rFonts w:ascii="宋体" w:hAnsi="宋体"/>
          <w:b w:val="0"/>
          <w:bCs w:val="0"/>
        </w:rPr>
      </w:pPr>
      <w:r>
        <w:rPr>
          <w:rFonts w:hint="eastAsia" w:ascii="宋体" w:hAnsi="宋体"/>
          <w:b w:val="0"/>
          <w:bCs w:val="0"/>
        </w:rPr>
        <w:t>二、磋商文件</w:t>
      </w:r>
    </w:p>
    <w:p>
      <w:pPr>
        <w:spacing w:line="360" w:lineRule="auto"/>
        <w:ind w:firstLine="481" w:firstLineChars="200"/>
        <w:rPr>
          <w:rFonts w:ascii="黑体" w:hAnsi="黑体" w:eastAsia="黑体" w:cs="宋体"/>
          <w:b/>
          <w:bCs/>
          <w:sz w:val="24"/>
        </w:rPr>
      </w:pPr>
      <w:r>
        <w:rPr>
          <w:rFonts w:hint="eastAsia" w:ascii="黑体" w:hAnsi="黑体" w:eastAsia="黑体" w:cs="宋体"/>
          <w:b/>
          <w:bCs/>
          <w:sz w:val="24"/>
        </w:rPr>
        <w:t>8.磋商文件的构成</w:t>
      </w:r>
    </w:p>
    <w:p>
      <w:pPr>
        <w:spacing w:line="360" w:lineRule="auto"/>
        <w:ind w:firstLine="420" w:firstLineChars="200"/>
        <w:jc w:val="left"/>
        <w:rPr>
          <w:rFonts w:ascii="宋体" w:hAnsi="宋体"/>
          <w:szCs w:val="21"/>
        </w:rPr>
      </w:pPr>
      <w:r>
        <w:rPr>
          <w:rFonts w:hint="eastAsia" w:ascii="宋体" w:hAnsi="宋体"/>
          <w:szCs w:val="21"/>
        </w:rPr>
        <w:t>第一章 竞争性磋商公告；</w:t>
      </w:r>
    </w:p>
    <w:p>
      <w:pPr>
        <w:spacing w:line="360" w:lineRule="auto"/>
        <w:ind w:firstLine="420" w:firstLineChars="200"/>
        <w:jc w:val="left"/>
        <w:rPr>
          <w:rFonts w:ascii="宋体" w:hAnsi="宋体"/>
          <w:szCs w:val="21"/>
        </w:rPr>
      </w:pPr>
      <w:r>
        <w:rPr>
          <w:rFonts w:hint="eastAsia" w:ascii="宋体" w:hAnsi="宋体"/>
          <w:szCs w:val="21"/>
        </w:rPr>
        <w:t>第二章 采购需求；</w:t>
      </w:r>
    </w:p>
    <w:p>
      <w:pPr>
        <w:spacing w:line="360" w:lineRule="auto"/>
        <w:ind w:firstLine="420" w:firstLineChars="200"/>
        <w:jc w:val="left"/>
        <w:rPr>
          <w:rFonts w:ascii="宋体" w:hAnsi="宋体"/>
          <w:szCs w:val="21"/>
        </w:rPr>
      </w:pPr>
      <w:r>
        <w:rPr>
          <w:rFonts w:hint="eastAsia" w:ascii="宋体" w:hAnsi="宋体"/>
          <w:szCs w:val="21"/>
        </w:rPr>
        <w:t xml:space="preserve">第三章 供应商须知； </w:t>
      </w:r>
    </w:p>
    <w:p>
      <w:pPr>
        <w:spacing w:line="360" w:lineRule="auto"/>
        <w:ind w:firstLine="420" w:firstLineChars="200"/>
        <w:jc w:val="left"/>
        <w:rPr>
          <w:rFonts w:ascii="宋体" w:hAnsi="宋体"/>
          <w:szCs w:val="21"/>
        </w:rPr>
      </w:pPr>
      <w:r>
        <w:rPr>
          <w:rFonts w:hint="eastAsia" w:ascii="宋体" w:hAnsi="宋体"/>
          <w:szCs w:val="21"/>
        </w:rPr>
        <w:t>第四章 评审程序、评审方法和评审标准；</w:t>
      </w:r>
    </w:p>
    <w:p>
      <w:pPr>
        <w:spacing w:line="360" w:lineRule="auto"/>
        <w:ind w:firstLine="420" w:firstLineChars="200"/>
        <w:jc w:val="left"/>
        <w:rPr>
          <w:rFonts w:ascii="宋体" w:hAnsi="宋体"/>
          <w:szCs w:val="21"/>
        </w:rPr>
      </w:pPr>
      <w:r>
        <w:rPr>
          <w:rFonts w:hint="eastAsia" w:ascii="宋体" w:hAnsi="宋体"/>
          <w:szCs w:val="21"/>
        </w:rPr>
        <w:t>第五章 响应文件格式；</w:t>
      </w:r>
    </w:p>
    <w:p>
      <w:pPr>
        <w:spacing w:line="360" w:lineRule="auto"/>
        <w:ind w:firstLine="420" w:firstLineChars="200"/>
        <w:jc w:val="left"/>
        <w:rPr>
          <w:rFonts w:ascii="宋体" w:hAnsi="宋体"/>
          <w:szCs w:val="21"/>
        </w:rPr>
      </w:pPr>
      <w:r>
        <w:rPr>
          <w:rFonts w:hint="eastAsia" w:ascii="宋体" w:hAnsi="宋体"/>
          <w:szCs w:val="21"/>
        </w:rPr>
        <w:t>第六章 合同文本；</w:t>
      </w:r>
    </w:p>
    <w:p>
      <w:pPr>
        <w:spacing w:line="360" w:lineRule="auto"/>
        <w:ind w:firstLine="420" w:firstLineChars="200"/>
        <w:jc w:val="left"/>
        <w:rPr>
          <w:rFonts w:ascii="宋体" w:hAnsi="宋体"/>
          <w:szCs w:val="21"/>
        </w:rPr>
      </w:pPr>
      <w:r>
        <w:rPr>
          <w:rFonts w:hint="eastAsia" w:ascii="宋体" w:hAnsi="宋体"/>
          <w:szCs w:val="21"/>
        </w:rPr>
        <w:t>第七章 质疑、投诉材料格式。</w:t>
      </w:r>
    </w:p>
    <w:p>
      <w:pPr>
        <w:spacing w:line="360" w:lineRule="auto"/>
        <w:ind w:firstLine="481" w:firstLineChars="200"/>
        <w:rPr>
          <w:rFonts w:ascii="黑体" w:hAnsi="黑体" w:eastAsia="黑体" w:cs="宋体"/>
          <w:b/>
          <w:bCs/>
          <w:sz w:val="24"/>
        </w:rPr>
      </w:pPr>
      <w:r>
        <w:rPr>
          <w:rFonts w:hint="eastAsia" w:ascii="黑体" w:hAnsi="黑体" w:eastAsia="黑体" w:cs="宋体"/>
          <w:b/>
          <w:bCs/>
          <w:sz w:val="24"/>
        </w:rPr>
        <w:t>9.供应商的询问</w:t>
      </w:r>
    </w:p>
    <w:p>
      <w:pPr>
        <w:spacing w:line="360" w:lineRule="auto"/>
        <w:ind w:firstLine="420" w:firstLineChars="200"/>
        <w:rPr>
          <w:rFonts w:ascii="宋体" w:hAnsi="宋体"/>
          <w:szCs w:val="21"/>
        </w:rPr>
      </w:pPr>
      <w:r>
        <w:rPr>
          <w:rFonts w:hint="eastAsia" w:ascii="宋体" w:hAnsi="宋体"/>
          <w:szCs w:val="21"/>
        </w:rPr>
        <w:t>供应商应认真阅读磋商文件的采购需求，如供应商对磋商文件有疑问的，如要求采购人作出澄清或者修改的，供应商尽应在提交首次响应文件截止之日前，以书面形式向采购人、采购代理机构提出。</w:t>
      </w:r>
    </w:p>
    <w:p>
      <w:pPr>
        <w:spacing w:line="360" w:lineRule="auto"/>
        <w:ind w:firstLine="481" w:firstLineChars="200"/>
        <w:rPr>
          <w:rFonts w:ascii="黑体" w:hAnsi="黑体" w:eastAsia="黑体" w:cs="宋体"/>
          <w:b/>
          <w:bCs/>
          <w:sz w:val="24"/>
        </w:rPr>
      </w:pPr>
      <w:r>
        <w:rPr>
          <w:rFonts w:hint="eastAsia" w:ascii="黑体" w:hAnsi="黑体" w:eastAsia="黑体" w:cs="宋体"/>
          <w:b/>
          <w:bCs/>
          <w:sz w:val="24"/>
        </w:rPr>
        <w:t>10.磋商文件的澄清和修改</w:t>
      </w:r>
    </w:p>
    <w:p>
      <w:pPr>
        <w:spacing w:line="360" w:lineRule="auto"/>
        <w:ind w:firstLine="420" w:firstLineChars="200"/>
        <w:rPr>
          <w:rFonts w:ascii="宋体" w:hAnsi="宋体"/>
          <w:szCs w:val="21"/>
        </w:rPr>
      </w:pPr>
      <w:r>
        <w:rPr>
          <w:rFonts w:hint="eastAsia" w:ascii="宋体" w:hAnsi="宋体"/>
          <w:szCs w:val="21"/>
        </w:rPr>
        <w:t>10.1已获取磋商文件的潜在供应商，若有问题需要澄清，应于应标截止时间前，以书面形式向采购代理机构提出，采购代理机构与采购人研究后，对认为有必要回答的问题，按照本章10.3的内容处理。</w:t>
      </w:r>
    </w:p>
    <w:p>
      <w:pPr>
        <w:spacing w:line="360" w:lineRule="auto"/>
        <w:ind w:firstLine="421" w:firstLineChars="200"/>
        <w:rPr>
          <w:rFonts w:ascii="宋体" w:hAnsi="宋体"/>
          <w:b/>
          <w:szCs w:val="21"/>
        </w:rPr>
      </w:pPr>
      <w:r>
        <w:rPr>
          <w:rFonts w:hint="eastAsia" w:ascii="宋体" w:hAnsi="宋体"/>
          <w:b/>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pPr>
        <w:spacing w:line="360" w:lineRule="auto"/>
        <w:ind w:firstLine="420" w:firstLineChars="200"/>
        <w:rPr>
          <w:rFonts w:ascii="宋体" w:hAnsi="宋体"/>
          <w:szCs w:val="21"/>
        </w:rPr>
      </w:pPr>
      <w:r>
        <w:rPr>
          <w:rFonts w:hint="eastAsia" w:ascii="宋体" w:hAnsi="宋体"/>
          <w:szCs w:val="21"/>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时间至少5日前，以</w:t>
      </w:r>
      <w:r>
        <w:rPr>
          <w:rFonts w:hint="eastAsia" w:ascii="宋体" w:hAnsi="宋体"/>
          <w:szCs w:val="21"/>
          <w:lang w:eastAsia="zh-CN"/>
        </w:rPr>
        <w:t>发布</w:t>
      </w:r>
      <w:r>
        <w:rPr>
          <w:rFonts w:hint="eastAsia" w:ascii="宋体" w:hAnsi="宋体"/>
          <w:szCs w:val="21"/>
        </w:rPr>
        <w:t>公告</w:t>
      </w:r>
      <w:r>
        <w:rPr>
          <w:rFonts w:hint="eastAsia" w:ascii="宋体" w:hAnsi="宋体"/>
          <w:szCs w:val="21"/>
          <w:lang w:eastAsia="zh-CN"/>
        </w:rPr>
        <w:t>的</w:t>
      </w:r>
      <w:r>
        <w:rPr>
          <w:rFonts w:hint="eastAsia" w:ascii="宋体" w:hAnsi="宋体"/>
          <w:szCs w:val="21"/>
        </w:rPr>
        <w:t>形式通知所有获取磋商文件的供应商，不足5日的，应当顺延提交首次响应文件截止时间。</w:t>
      </w:r>
    </w:p>
    <w:p>
      <w:pPr>
        <w:spacing w:line="360" w:lineRule="auto"/>
        <w:ind w:firstLine="420" w:firstLineChars="200"/>
        <w:rPr>
          <w:rFonts w:ascii="宋体" w:hAnsi="宋体"/>
          <w:szCs w:val="21"/>
        </w:rPr>
      </w:pPr>
      <w:r>
        <w:rPr>
          <w:rFonts w:hint="eastAsia" w:ascii="宋体" w:hAnsi="宋体"/>
          <w:szCs w:val="21"/>
        </w:rPr>
        <w:t>10.4</w:t>
      </w:r>
      <w:r>
        <w:rPr>
          <w:rFonts w:hint="eastAsia" w:ascii="Arial" w:hAnsi="Arial" w:cs="Arial"/>
          <w:shd w:val="clear" w:color="auto" w:fill="FFFFFF"/>
        </w:rPr>
        <w:t>采购信息更正公告的内容应当包括采购人和采购代理机构名称、地址、联系方式，原公告的采购项目名称及首次公告日期，更正事项、内容及日期，采购项目联系人和电话。</w:t>
      </w:r>
    </w:p>
    <w:p>
      <w:pPr>
        <w:spacing w:line="360" w:lineRule="auto"/>
        <w:ind w:firstLine="420" w:firstLineChars="200"/>
      </w:pPr>
      <w:r>
        <w:rPr>
          <w:rFonts w:hAnsi="宋体"/>
        </w:rPr>
        <w:t xml:space="preserve">10.5  </w:t>
      </w:r>
      <w:r>
        <w:rPr>
          <w:rFonts w:hint="eastAsia"/>
        </w:rPr>
        <w:t>采购人和采购代理机构可以视采购具体情况，变更</w:t>
      </w:r>
      <w:r>
        <w:rPr>
          <w:rFonts w:hint="eastAsia" w:hAnsi="宋体"/>
        </w:rPr>
        <w:t>提交首次响应文件</w:t>
      </w:r>
      <w:r>
        <w:rPr>
          <w:rFonts w:hint="eastAsia"/>
        </w:rPr>
        <w:t>截止时间和竞谈时间，将变更时间将在</w:t>
      </w:r>
      <w:r>
        <w:rPr>
          <w:rFonts w:hint="eastAsia" w:hAnsi="宋体"/>
        </w:rPr>
        <w:t>“采购文件公告”中“七、其他补充事宜</w:t>
      </w:r>
      <w:r>
        <w:rPr>
          <w:rFonts w:hAnsi="宋体"/>
        </w:rPr>
        <w:t>3.</w:t>
      </w:r>
      <w:r>
        <w:rPr>
          <w:rFonts w:hint="eastAsia" w:hAnsi="宋体"/>
        </w:rPr>
        <w:t>网上查询地址”</w:t>
      </w:r>
      <w:r>
        <w:rPr>
          <w:rFonts w:hint="eastAsia" w:cs="宋体"/>
        </w:rPr>
        <w:t>规定的政府采购信息发布媒体上</w:t>
      </w:r>
      <w:r>
        <w:rPr>
          <w:rFonts w:hint="eastAsia"/>
        </w:rPr>
        <w:t>发布更正公告。</w:t>
      </w:r>
    </w:p>
    <w:p>
      <w:pPr>
        <w:spacing w:line="360" w:lineRule="auto"/>
        <w:ind w:firstLine="400" w:firstLineChars="200"/>
        <w:rPr>
          <w:rFonts w:ascii="宋体" w:hAnsi="Courier New"/>
          <w:kern w:val="0"/>
          <w:sz w:val="20"/>
          <w:szCs w:val="21"/>
        </w:rPr>
      </w:pPr>
      <w:r>
        <w:rPr>
          <w:rFonts w:hint="eastAsia" w:ascii="宋体" w:hAnsi="Courier New"/>
          <w:kern w:val="0"/>
          <w:sz w:val="20"/>
          <w:szCs w:val="21"/>
        </w:rPr>
        <w:t>▲</w:t>
      </w:r>
      <w:r>
        <w:rPr>
          <w:rFonts w:hint="eastAsia" w:ascii="宋体" w:hAnsi="Courier New"/>
          <w:b/>
          <w:kern w:val="0"/>
          <w:sz w:val="20"/>
          <w:szCs w:val="21"/>
        </w:rPr>
        <w:t>响应文件未按磋商文件的澄清、修改的内容编制，又不符合实质性要求的，其响应文件作无效处理。</w:t>
      </w:r>
    </w:p>
    <w:p>
      <w:pPr>
        <w:pStyle w:val="5"/>
        <w:spacing w:before="0" w:after="0" w:line="360" w:lineRule="auto"/>
        <w:ind w:firstLine="640" w:firstLineChars="200"/>
        <w:rPr>
          <w:rFonts w:ascii="宋体" w:hAnsi="宋体"/>
          <w:b w:val="0"/>
          <w:bCs w:val="0"/>
        </w:rPr>
      </w:pPr>
      <w:r>
        <w:rPr>
          <w:rFonts w:hint="eastAsia" w:ascii="宋体" w:hAnsi="宋体"/>
          <w:b w:val="0"/>
          <w:bCs w:val="0"/>
        </w:rPr>
        <w:t xml:space="preserve">  三、响应文件的编制</w:t>
      </w:r>
    </w:p>
    <w:p>
      <w:pPr>
        <w:spacing w:line="360" w:lineRule="auto"/>
        <w:ind w:firstLine="481" w:firstLineChars="200"/>
        <w:rPr>
          <w:rFonts w:ascii="黑体" w:hAnsi="黑体" w:eastAsia="黑体" w:cs="宋体"/>
          <w:b/>
          <w:bCs/>
          <w:sz w:val="24"/>
        </w:rPr>
      </w:pPr>
      <w:r>
        <w:rPr>
          <w:rFonts w:hint="eastAsia" w:ascii="黑体" w:hAnsi="黑体" w:eastAsia="黑体" w:cs="宋体"/>
          <w:b/>
          <w:bCs/>
          <w:sz w:val="24"/>
        </w:rPr>
        <w:t>11.响应文件的编制原则</w:t>
      </w:r>
    </w:p>
    <w:p>
      <w:pPr>
        <w:spacing w:line="360" w:lineRule="auto"/>
        <w:ind w:firstLine="420" w:firstLineChars="200"/>
        <w:rPr>
          <w:rFonts w:ascii="宋体" w:hAnsi="宋体" w:cs="宋体"/>
          <w:szCs w:val="21"/>
        </w:rPr>
      </w:pPr>
      <w:r>
        <w:rPr>
          <w:rFonts w:hint="eastAsia" w:ascii="宋体" w:hAnsi="宋体" w:cs="宋体"/>
          <w:szCs w:val="21"/>
        </w:rPr>
        <w:t>供应商必须按照磋商文件的要求编制响应文件，并对其提交的响应文件的真实性、合法性承担法律责任。响应文件必须对磋商文件作出实质性响应。</w:t>
      </w:r>
    </w:p>
    <w:p>
      <w:pPr>
        <w:spacing w:line="360" w:lineRule="auto"/>
        <w:ind w:firstLine="481" w:firstLineChars="200"/>
        <w:rPr>
          <w:rFonts w:ascii="黑体" w:hAnsi="黑体" w:eastAsia="黑体" w:cs="宋体"/>
          <w:b/>
          <w:bCs/>
          <w:sz w:val="24"/>
        </w:rPr>
      </w:pPr>
      <w:r>
        <w:rPr>
          <w:rFonts w:hint="eastAsia" w:ascii="黑体" w:hAnsi="黑体" w:eastAsia="黑体" w:cs="宋体"/>
          <w:b/>
          <w:bCs/>
          <w:sz w:val="24"/>
        </w:rPr>
        <w:t>12.响应文件的组成</w:t>
      </w:r>
    </w:p>
    <w:p>
      <w:pPr>
        <w:spacing w:line="360" w:lineRule="auto"/>
        <w:ind w:firstLine="420" w:firstLineChars="200"/>
        <w:rPr>
          <w:rFonts w:ascii="宋体" w:hAnsi="宋体" w:cs="宋体"/>
          <w:szCs w:val="21"/>
        </w:rPr>
      </w:pPr>
      <w:r>
        <w:rPr>
          <w:rFonts w:hint="eastAsia" w:ascii="宋体" w:hAnsi="宋体" w:cs="宋体"/>
          <w:szCs w:val="21"/>
        </w:rPr>
        <w:t>12.1响应文件由资格证明文件、报价文件、商务和技术文件三部分组成。</w:t>
      </w:r>
    </w:p>
    <w:p>
      <w:pPr>
        <w:spacing w:line="360" w:lineRule="auto"/>
        <w:ind w:left="420" w:leftChars="200" w:firstLine="420" w:firstLineChars="200"/>
        <w:rPr>
          <w:rFonts w:ascii="宋体" w:hAnsi="宋体" w:cs="宋体"/>
          <w:szCs w:val="21"/>
        </w:rPr>
      </w:pPr>
      <w:r>
        <w:rPr>
          <w:rFonts w:hint="eastAsia" w:ascii="宋体" w:hAnsi="宋体" w:cs="宋体"/>
          <w:szCs w:val="21"/>
        </w:rPr>
        <w:t>12.1.1资格证明文件：详见</w:t>
      </w:r>
      <w:r>
        <w:rPr>
          <w:rFonts w:hint="eastAsia" w:ascii="宋体" w:hAnsi="宋体" w:cs="宋体"/>
          <w:szCs w:val="21"/>
          <w:lang w:eastAsia="zh-CN"/>
        </w:rPr>
        <w:t>供应商</w:t>
      </w:r>
      <w:r>
        <w:rPr>
          <w:rFonts w:hint="eastAsia" w:ascii="宋体" w:hAnsi="宋体" w:cs="宋体"/>
          <w:szCs w:val="21"/>
        </w:rPr>
        <w:t>须知前附表</w:t>
      </w:r>
    </w:p>
    <w:p>
      <w:pPr>
        <w:spacing w:line="360" w:lineRule="auto"/>
        <w:ind w:left="420" w:leftChars="200" w:firstLine="420" w:firstLineChars="200"/>
        <w:rPr>
          <w:rFonts w:ascii="宋体" w:hAnsi="宋体" w:cs="宋体"/>
          <w:szCs w:val="21"/>
        </w:rPr>
      </w:pPr>
      <w:r>
        <w:rPr>
          <w:rFonts w:hint="eastAsia" w:ascii="宋体" w:hAnsi="宋体" w:cs="宋体"/>
          <w:szCs w:val="21"/>
        </w:rPr>
        <w:t>12.1.2商务技术文件：详见</w:t>
      </w:r>
      <w:r>
        <w:rPr>
          <w:rFonts w:hint="eastAsia" w:ascii="宋体" w:hAnsi="宋体" w:cs="宋体"/>
          <w:szCs w:val="21"/>
          <w:lang w:eastAsia="zh-CN"/>
        </w:rPr>
        <w:t>供应商</w:t>
      </w:r>
      <w:r>
        <w:rPr>
          <w:rFonts w:hint="eastAsia" w:ascii="宋体" w:hAnsi="宋体" w:cs="宋体"/>
          <w:szCs w:val="21"/>
        </w:rPr>
        <w:t>须知前附表</w:t>
      </w:r>
    </w:p>
    <w:p>
      <w:pPr>
        <w:spacing w:line="360" w:lineRule="auto"/>
        <w:ind w:left="420" w:leftChars="200" w:firstLine="420" w:firstLineChars="200"/>
        <w:rPr>
          <w:rFonts w:ascii="宋体" w:hAnsi="宋体" w:cs="宋体"/>
          <w:szCs w:val="21"/>
        </w:rPr>
      </w:pPr>
      <w:r>
        <w:rPr>
          <w:rFonts w:hint="eastAsia" w:ascii="宋体" w:hAnsi="宋体" w:cs="宋体"/>
          <w:szCs w:val="21"/>
        </w:rPr>
        <w:t>12.1.3报价文件：详见</w:t>
      </w:r>
      <w:r>
        <w:rPr>
          <w:rFonts w:hint="eastAsia" w:ascii="宋体" w:hAnsi="宋体" w:cs="宋体"/>
          <w:szCs w:val="21"/>
          <w:lang w:eastAsia="zh-CN"/>
        </w:rPr>
        <w:t>供应商</w:t>
      </w:r>
      <w:r>
        <w:rPr>
          <w:rFonts w:hint="eastAsia" w:ascii="宋体" w:hAnsi="宋体" w:cs="宋体"/>
          <w:szCs w:val="21"/>
        </w:rPr>
        <w:t>须知前附表</w:t>
      </w:r>
    </w:p>
    <w:p>
      <w:pPr>
        <w:spacing w:line="360" w:lineRule="auto"/>
        <w:ind w:firstLine="420" w:firstLineChars="200"/>
        <w:rPr>
          <w:rFonts w:ascii="宋体" w:hAnsi="宋体" w:cs="宋体"/>
          <w:szCs w:val="21"/>
        </w:rPr>
      </w:pPr>
      <w:r>
        <w:rPr>
          <w:rFonts w:hint="eastAsia" w:ascii="宋体" w:hAnsi="宋体" w:cs="宋体"/>
          <w:szCs w:val="21"/>
        </w:rPr>
        <w:t>12.2响应文件电子版：详见</w:t>
      </w:r>
      <w:r>
        <w:rPr>
          <w:rFonts w:hint="eastAsia" w:ascii="宋体" w:hAnsi="宋体" w:cs="宋体"/>
          <w:szCs w:val="21"/>
          <w:lang w:eastAsia="zh-CN"/>
        </w:rPr>
        <w:t>供应商</w:t>
      </w:r>
      <w:r>
        <w:rPr>
          <w:rFonts w:hint="eastAsia" w:ascii="宋体" w:hAnsi="宋体" w:cs="宋体"/>
          <w:szCs w:val="21"/>
        </w:rPr>
        <w:t>须知前附表</w:t>
      </w:r>
    </w:p>
    <w:p>
      <w:pPr>
        <w:spacing w:line="360" w:lineRule="auto"/>
        <w:ind w:firstLine="481" w:firstLineChars="200"/>
        <w:rPr>
          <w:rFonts w:ascii="黑体" w:hAnsi="黑体" w:eastAsia="黑体" w:cs="宋体"/>
          <w:b/>
          <w:bCs/>
          <w:sz w:val="24"/>
        </w:rPr>
      </w:pPr>
      <w:r>
        <w:rPr>
          <w:rFonts w:hint="eastAsia" w:ascii="黑体" w:hAnsi="黑体" w:eastAsia="黑体" w:cs="宋体"/>
          <w:b/>
          <w:bCs/>
          <w:sz w:val="24"/>
        </w:rPr>
        <w:t>13.计量单位</w:t>
      </w:r>
    </w:p>
    <w:p>
      <w:pPr>
        <w:spacing w:line="360" w:lineRule="auto"/>
        <w:ind w:firstLine="420" w:firstLineChars="200"/>
        <w:rPr>
          <w:rFonts w:ascii="宋体" w:hAnsi="宋体" w:cs="宋体"/>
          <w:szCs w:val="21"/>
        </w:rPr>
      </w:pPr>
      <w:r>
        <w:rPr>
          <w:rFonts w:hint="eastAsia" w:ascii="宋体" w:hAnsi="宋体" w:cs="宋体"/>
          <w:szCs w:val="21"/>
        </w:rPr>
        <w:t>磋商文件已有明确规定的，使用磋商文件规定的计量单位；磋商文件没有规定的，应采用中华人民共和国法定计量单位，货币种类为人民币，否则视同未响应。</w:t>
      </w:r>
    </w:p>
    <w:p>
      <w:pPr>
        <w:spacing w:line="360" w:lineRule="auto"/>
        <w:ind w:firstLine="481" w:firstLineChars="200"/>
        <w:rPr>
          <w:rFonts w:ascii="黑体" w:hAnsi="黑体" w:eastAsia="黑体" w:cs="宋体"/>
          <w:b/>
          <w:bCs/>
          <w:sz w:val="24"/>
        </w:rPr>
      </w:pPr>
      <w:r>
        <w:rPr>
          <w:rFonts w:hint="eastAsia" w:ascii="黑体" w:hAnsi="黑体" w:eastAsia="黑体" w:cs="宋体"/>
          <w:b/>
          <w:bCs/>
          <w:sz w:val="24"/>
        </w:rPr>
        <w:t>14.竞标的风险</w:t>
      </w:r>
    </w:p>
    <w:p>
      <w:pPr>
        <w:spacing w:line="360" w:lineRule="auto"/>
        <w:ind w:firstLine="420" w:firstLineChars="200"/>
        <w:rPr>
          <w:rFonts w:ascii="宋体" w:hAnsi="宋体" w:cs="宋体"/>
          <w:szCs w:val="21"/>
        </w:rPr>
      </w:pPr>
      <w:r>
        <w:rPr>
          <w:rFonts w:hint="eastAsia" w:ascii="宋体" w:hAnsi="宋体" w:cs="宋体"/>
          <w:szCs w:val="21"/>
        </w:rPr>
        <w:t>供应商没有按照磋商文件要求提供全部资料，或者供应商没有对磋商文件在各方面作出实质性响应可能导致其响应无效，是供应商应当考虑的风险。</w:t>
      </w:r>
    </w:p>
    <w:p>
      <w:pPr>
        <w:spacing w:line="360" w:lineRule="auto"/>
        <w:ind w:firstLine="481" w:firstLineChars="200"/>
        <w:rPr>
          <w:rFonts w:ascii="黑体" w:hAnsi="黑体" w:eastAsia="黑体" w:cs="宋体"/>
          <w:b/>
          <w:bCs/>
          <w:sz w:val="24"/>
        </w:rPr>
      </w:pPr>
      <w:r>
        <w:rPr>
          <w:rFonts w:hint="eastAsia" w:ascii="黑体" w:hAnsi="黑体" w:eastAsia="黑体" w:cs="宋体"/>
          <w:b/>
          <w:bCs/>
          <w:sz w:val="24"/>
        </w:rPr>
        <w:t>15.响应报价要求和构成</w:t>
      </w:r>
    </w:p>
    <w:p>
      <w:pPr>
        <w:tabs>
          <w:tab w:val="left" w:pos="2492"/>
        </w:tabs>
        <w:spacing w:line="360" w:lineRule="auto"/>
        <w:ind w:firstLine="420" w:firstLineChars="200"/>
        <w:rPr>
          <w:rFonts w:ascii="宋体" w:hAnsi="宋体" w:cs="宋体"/>
          <w:szCs w:val="21"/>
        </w:rPr>
      </w:pPr>
      <w:r>
        <w:rPr>
          <w:rFonts w:hint="eastAsia" w:ascii="宋体" w:hAnsi="宋体" w:cs="宋体"/>
          <w:szCs w:val="21"/>
        </w:rPr>
        <w:t>15.1响应报价应按“第五章 响应文件格式”中“响应报价表”格式填写。</w:t>
      </w:r>
    </w:p>
    <w:p>
      <w:pPr>
        <w:tabs>
          <w:tab w:val="left" w:pos="2492"/>
        </w:tabs>
        <w:spacing w:line="360" w:lineRule="auto"/>
        <w:ind w:firstLine="420" w:firstLineChars="200"/>
        <w:rPr>
          <w:rFonts w:ascii="宋体" w:hAnsi="宋体" w:cs="宋体"/>
          <w:szCs w:val="21"/>
        </w:rPr>
      </w:pPr>
      <w:r>
        <w:rPr>
          <w:rFonts w:hint="eastAsia" w:ascii="宋体" w:hAnsi="宋体" w:cs="宋体"/>
          <w:szCs w:val="21"/>
        </w:rPr>
        <w:t>15.2响应报价的价格构成见“供应商须知前附表”。</w:t>
      </w:r>
    </w:p>
    <w:p>
      <w:pPr>
        <w:spacing w:line="360" w:lineRule="auto"/>
        <w:ind w:firstLine="420" w:firstLineChars="200"/>
        <w:rPr>
          <w:rFonts w:ascii="宋体" w:hAnsi="宋体" w:cs="宋体"/>
          <w:szCs w:val="21"/>
        </w:rPr>
      </w:pPr>
      <w:r>
        <w:rPr>
          <w:rFonts w:hint="eastAsia" w:ascii="宋体" w:hAnsi="宋体" w:cs="宋体"/>
          <w:szCs w:val="21"/>
        </w:rPr>
        <w:t>15.3响应报价要求</w:t>
      </w:r>
    </w:p>
    <w:p>
      <w:pPr>
        <w:spacing w:line="360" w:lineRule="auto"/>
        <w:ind w:firstLine="420" w:firstLineChars="200"/>
        <w:rPr>
          <w:rFonts w:ascii="宋体" w:hAnsi="宋体" w:cs="宋体"/>
          <w:szCs w:val="21"/>
        </w:rPr>
      </w:pPr>
      <w:r>
        <w:rPr>
          <w:rFonts w:hint="eastAsia" w:ascii="宋体" w:hAnsi="宋体" w:cs="宋体"/>
          <w:szCs w:val="21"/>
        </w:rPr>
        <w:t>15.3.1供应商的响应报价应符合以下要求，否则响应文件按无效响应处理：</w:t>
      </w:r>
    </w:p>
    <w:p>
      <w:pPr>
        <w:spacing w:line="360" w:lineRule="auto"/>
        <w:ind w:firstLine="420" w:firstLineChars="200"/>
        <w:rPr>
          <w:rFonts w:ascii="宋体" w:hAnsi="宋体" w:cs="宋体"/>
          <w:szCs w:val="21"/>
        </w:rPr>
      </w:pPr>
      <w:r>
        <w:rPr>
          <w:rFonts w:hint="eastAsia" w:ascii="宋体" w:hAnsi="宋体" w:cs="宋体"/>
          <w:szCs w:val="21"/>
        </w:rPr>
        <w:t>（1）供应商必须就“采购需求”中所竞标的每个分标的全部内容分别作完整唯一总价报价，不得存在漏项报价；</w:t>
      </w:r>
    </w:p>
    <w:p>
      <w:pPr>
        <w:spacing w:line="360" w:lineRule="auto"/>
        <w:ind w:firstLine="420" w:firstLineChars="200"/>
        <w:rPr>
          <w:rFonts w:ascii="宋体" w:hAnsi="宋体" w:cs="宋体"/>
          <w:szCs w:val="21"/>
        </w:rPr>
      </w:pPr>
      <w:r>
        <w:rPr>
          <w:rFonts w:hint="eastAsia" w:ascii="宋体" w:hAnsi="宋体" w:cs="宋体"/>
          <w:szCs w:val="21"/>
        </w:rPr>
        <w:t>（2）供应商必须就所竞标的分标的单项内容作唯一报价。</w:t>
      </w:r>
    </w:p>
    <w:p>
      <w:pPr>
        <w:spacing w:line="360" w:lineRule="auto"/>
        <w:ind w:firstLine="420" w:firstLineChars="200"/>
        <w:rPr>
          <w:rFonts w:ascii="宋体" w:hAnsi="宋体" w:cs="宋体"/>
          <w:szCs w:val="21"/>
        </w:rPr>
      </w:pPr>
      <w:r>
        <w:rPr>
          <w:rFonts w:hint="eastAsia" w:ascii="宋体" w:hAnsi="宋体" w:cs="宋体"/>
          <w:szCs w:val="21"/>
        </w:rPr>
        <w:t>15.3.2响应报价（包含首次报价、最后报价）超过所竞标分标规定的采购预算金额或者最高限价的，其响应文件将作无效处理。</w:t>
      </w:r>
    </w:p>
    <w:p>
      <w:pPr>
        <w:spacing w:line="360" w:lineRule="auto"/>
        <w:ind w:firstLine="420" w:firstLineChars="200"/>
        <w:rPr>
          <w:rFonts w:ascii="宋体" w:hAnsi="宋体" w:cs="宋体"/>
          <w:szCs w:val="21"/>
        </w:rPr>
      </w:pPr>
      <w:r>
        <w:rPr>
          <w:rFonts w:hint="eastAsia" w:ascii="宋体" w:hAnsi="宋体" w:cs="宋体"/>
          <w:szCs w:val="21"/>
        </w:rPr>
        <w:t>15.3.3响应报价（包含首次报价、最后报价）超过分项采购预算金额或者最高限价的，其响应文件将作无效处理。</w:t>
      </w:r>
    </w:p>
    <w:p>
      <w:pPr>
        <w:spacing w:line="360" w:lineRule="auto"/>
        <w:ind w:firstLine="481" w:firstLineChars="200"/>
        <w:rPr>
          <w:rFonts w:ascii="黑体" w:hAnsi="黑体" w:eastAsia="黑体" w:cs="宋体"/>
          <w:b/>
          <w:bCs/>
          <w:sz w:val="24"/>
        </w:rPr>
      </w:pPr>
      <w:r>
        <w:rPr>
          <w:rFonts w:hint="eastAsia" w:ascii="黑体" w:hAnsi="黑体" w:eastAsia="黑体" w:cs="宋体"/>
          <w:b/>
          <w:bCs/>
          <w:sz w:val="24"/>
        </w:rPr>
        <w:t>16.竞标有效期</w:t>
      </w:r>
    </w:p>
    <w:p>
      <w:pPr>
        <w:spacing w:line="360" w:lineRule="auto"/>
        <w:ind w:firstLine="420" w:firstLineChars="200"/>
        <w:rPr>
          <w:rFonts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ascii="宋体" w:hAnsi="宋体" w:cs="宋体"/>
          <w:szCs w:val="21"/>
        </w:rPr>
      </w:pPr>
      <w:r>
        <w:rPr>
          <w:rFonts w:hint="eastAsia" w:ascii="宋体" w:hAnsi="宋体" w:cs="宋体"/>
          <w:szCs w:val="21"/>
        </w:rPr>
        <w:t>16.2 竞标有效期应由供应商按“供应商须知前附表”规定的期限作出响应。</w:t>
      </w:r>
    </w:p>
    <w:p>
      <w:pPr>
        <w:spacing w:line="360" w:lineRule="auto"/>
        <w:ind w:firstLine="420" w:firstLineChars="200"/>
        <w:rPr>
          <w:rFonts w:ascii="宋体" w:hAnsi="宋体" w:cs="宋体"/>
          <w:szCs w:val="21"/>
        </w:rPr>
      </w:pPr>
      <w:r>
        <w:rPr>
          <w:rFonts w:hint="eastAsia" w:ascii="宋体" w:hAnsi="宋体" w:cs="宋体"/>
          <w:szCs w:val="21"/>
        </w:rPr>
        <w:t>16.3供应商的响应文件在竞标有效期内均保持有效。</w:t>
      </w:r>
    </w:p>
    <w:p>
      <w:pPr>
        <w:spacing w:line="360" w:lineRule="auto"/>
        <w:ind w:firstLine="481" w:firstLineChars="200"/>
        <w:rPr>
          <w:rFonts w:ascii="黑体" w:hAnsi="黑体" w:eastAsia="黑体" w:cs="宋体"/>
          <w:b/>
          <w:bCs/>
          <w:sz w:val="24"/>
        </w:rPr>
      </w:pPr>
      <w:r>
        <w:rPr>
          <w:rFonts w:hint="eastAsia" w:ascii="黑体" w:hAnsi="黑体" w:eastAsia="黑体" w:cs="宋体"/>
          <w:b/>
          <w:bCs/>
          <w:sz w:val="24"/>
        </w:rPr>
        <w:t>17.磋商保证金</w:t>
      </w:r>
    </w:p>
    <w:p>
      <w:pPr>
        <w:spacing w:line="360" w:lineRule="auto"/>
        <w:ind w:firstLine="420" w:firstLineChars="200"/>
        <w:rPr>
          <w:rFonts w:ascii="宋体" w:hAnsi="宋体" w:cs="宋体"/>
          <w:szCs w:val="21"/>
        </w:rPr>
      </w:pPr>
      <w:r>
        <w:rPr>
          <w:rFonts w:hint="eastAsia" w:ascii="宋体" w:hAnsi="宋体" w:cs="宋体"/>
          <w:szCs w:val="21"/>
        </w:rPr>
        <w:t>详见“供应商须知前附表”。</w:t>
      </w:r>
    </w:p>
    <w:p>
      <w:pPr>
        <w:spacing w:line="360" w:lineRule="auto"/>
        <w:ind w:firstLine="481" w:firstLineChars="200"/>
        <w:rPr>
          <w:rFonts w:ascii="黑体" w:hAnsi="黑体" w:eastAsia="黑体" w:cs="宋体"/>
          <w:b/>
          <w:bCs/>
          <w:sz w:val="24"/>
        </w:rPr>
      </w:pPr>
      <w:r>
        <w:rPr>
          <w:rFonts w:hint="eastAsia" w:ascii="黑体" w:hAnsi="黑体" w:eastAsia="黑体" w:cs="宋体"/>
          <w:b/>
          <w:bCs/>
          <w:sz w:val="24"/>
        </w:rPr>
        <w:t>18.响应文件编制的要求</w:t>
      </w:r>
    </w:p>
    <w:p>
      <w:pPr>
        <w:spacing w:line="360" w:lineRule="auto"/>
        <w:ind w:firstLine="420" w:firstLineChars="200"/>
        <w:rPr>
          <w:rFonts w:ascii="宋体" w:hAnsi="宋体" w:cs="宋体"/>
          <w:szCs w:val="21"/>
        </w:rPr>
      </w:pPr>
      <w:r>
        <w:rPr>
          <w:rFonts w:hint="eastAsia" w:ascii="宋体" w:hAnsi="宋体" w:cs="宋体"/>
          <w:szCs w:val="21"/>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rPr>
        <w:t>由此引发的</w:t>
      </w:r>
      <w:r>
        <w:rPr>
          <w:rFonts w:hint="eastAsia" w:ascii="宋体" w:hAnsi="宋体" w:cs="宋体"/>
          <w:szCs w:val="21"/>
        </w:rPr>
        <w:t>后果由供应商承担。</w:t>
      </w:r>
    </w:p>
    <w:p>
      <w:pPr>
        <w:spacing w:line="360" w:lineRule="auto"/>
        <w:ind w:firstLine="420" w:firstLineChars="200"/>
        <w:rPr>
          <w:rFonts w:ascii="宋体" w:hAnsi="宋体" w:cs="宋体"/>
          <w:szCs w:val="21"/>
        </w:rPr>
      </w:pPr>
      <w:r>
        <w:rPr>
          <w:rFonts w:hint="eastAsia" w:ascii="宋体" w:hAnsi="宋体" w:cs="宋体"/>
          <w:szCs w:val="21"/>
        </w:rPr>
        <w:t>18.2响应文件应按资格证明、报价分别编制，商务技术文件合并编制，本磋商只接受电子版响应文件，要求见本章“12.2响应文件电子版要求”。</w:t>
      </w:r>
    </w:p>
    <w:p>
      <w:pPr>
        <w:spacing w:line="360" w:lineRule="auto"/>
        <w:ind w:firstLine="420" w:firstLineChars="200"/>
        <w:rPr>
          <w:rFonts w:ascii="宋体" w:hAnsi="宋体" w:cs="宋体"/>
          <w:szCs w:val="21"/>
        </w:rPr>
      </w:pPr>
      <w:r>
        <w:rPr>
          <w:rFonts w:hint="eastAsia" w:ascii="宋体" w:hAnsi="宋体" w:cs="宋体"/>
          <w:szCs w:val="21"/>
        </w:rPr>
        <w:t>18.3</w:t>
      </w:r>
      <w:r>
        <w:rPr>
          <w:rFonts w:hint="eastAsia" w:ascii="宋体" w:hAnsi="宋体"/>
          <w:szCs w:val="21"/>
        </w:rPr>
        <w:t>响应文件须由供应商在</w:t>
      </w:r>
      <w:r>
        <w:rPr>
          <w:rFonts w:hint="eastAsia" w:ascii="宋体" w:hAnsi="宋体" w:cs="仿宋_GB2312"/>
          <w:kern w:val="0"/>
          <w:szCs w:val="21"/>
          <w:lang w:val="zh-CN"/>
        </w:rPr>
        <w:t>“</w:t>
      </w:r>
      <w:r>
        <w:rPr>
          <w:rFonts w:hint="eastAsia" w:ascii="宋体" w:hAnsi="宋体"/>
          <w:szCs w:val="21"/>
        </w:rPr>
        <w:t>第五章 响应文件格式</w:t>
      </w:r>
      <w:r>
        <w:rPr>
          <w:rFonts w:hint="eastAsia" w:ascii="宋体" w:hAnsi="宋体" w:cs="仿宋_GB2312"/>
          <w:kern w:val="0"/>
          <w:szCs w:val="21"/>
          <w:lang w:val="zh-CN"/>
        </w:rPr>
        <w:t>”</w:t>
      </w:r>
      <w:r>
        <w:rPr>
          <w:rFonts w:hint="eastAsia" w:ascii="宋体" w:hAnsi="宋体"/>
          <w:szCs w:val="21"/>
        </w:rPr>
        <w:t>规定位置</w:t>
      </w:r>
      <w:r>
        <w:rPr>
          <w:rFonts w:hint="eastAsia" w:ascii="宋体" w:hAnsi="宋体" w:cs="仿宋_GB2312"/>
          <w:szCs w:val="21"/>
        </w:rPr>
        <w:t>进行签署、盖章</w:t>
      </w:r>
      <w:r>
        <w:rPr>
          <w:rFonts w:hint="eastAsia" w:ascii="宋体" w:hAnsi="宋体" w:cs="宋体"/>
          <w:szCs w:val="21"/>
        </w:rPr>
        <w:t>，否则其响应文件按无效响应处理。骑缝盖公章不视为在规定位置盖章。</w:t>
      </w:r>
    </w:p>
    <w:p>
      <w:pPr>
        <w:spacing w:line="360" w:lineRule="auto"/>
        <w:ind w:firstLine="420" w:firstLineChars="200"/>
        <w:rPr>
          <w:rFonts w:ascii="宋体" w:hAnsi="宋体" w:cs="宋体"/>
          <w:szCs w:val="21"/>
        </w:rPr>
      </w:pPr>
      <w:r>
        <w:rPr>
          <w:rFonts w:hint="eastAsia" w:ascii="宋体" w:hAnsi="宋体" w:cs="宋体"/>
          <w:szCs w:val="21"/>
        </w:rPr>
        <w:t>18.4响应文件中标注的供应商名称应与营业执照（事业单位法人证书、执业许可证、自然人身份证）及电子公章一致，否则其响应文件按无效响应处理。</w:t>
      </w:r>
    </w:p>
    <w:p>
      <w:pPr>
        <w:spacing w:line="360" w:lineRule="auto"/>
        <w:ind w:firstLine="420" w:firstLineChars="200"/>
        <w:rPr>
          <w:rFonts w:ascii="宋体" w:hAnsi="宋体" w:cs="宋体"/>
          <w:szCs w:val="21"/>
        </w:rPr>
      </w:pPr>
      <w:r>
        <w:rPr>
          <w:rFonts w:hint="eastAsia" w:ascii="宋体" w:hAnsi="宋体" w:cs="宋体"/>
          <w:szCs w:val="21"/>
        </w:rPr>
        <w:t>18.5响应文件应避免涂改、行间插字或者删除，否则其响应文件按无效响应处理。</w:t>
      </w:r>
    </w:p>
    <w:p>
      <w:pPr>
        <w:spacing w:line="360" w:lineRule="auto"/>
        <w:ind w:firstLine="481" w:firstLineChars="200"/>
        <w:rPr>
          <w:rFonts w:ascii="黑体" w:hAnsi="黑体" w:eastAsia="黑体" w:cs="宋体"/>
          <w:b/>
          <w:bCs/>
          <w:sz w:val="24"/>
        </w:rPr>
      </w:pPr>
      <w:r>
        <w:rPr>
          <w:rFonts w:hint="eastAsia" w:ascii="黑体" w:hAnsi="黑体" w:eastAsia="黑体" w:cs="宋体"/>
          <w:b/>
          <w:bCs/>
          <w:sz w:val="24"/>
        </w:rPr>
        <w:t>19.响应文件的密封和标记</w:t>
      </w:r>
    </w:p>
    <w:p>
      <w:pPr>
        <w:spacing w:line="360" w:lineRule="auto"/>
        <w:ind w:firstLine="420" w:firstLineChars="200"/>
        <w:rPr>
          <w:rFonts w:ascii="宋体" w:hAnsi="宋体" w:cs="仿宋_GB2312"/>
          <w:kern w:val="0"/>
          <w:szCs w:val="21"/>
          <w:lang w:val="zh-CN"/>
        </w:rPr>
      </w:pPr>
      <w:r>
        <w:rPr>
          <w:rFonts w:hint="eastAsia" w:ascii="宋体" w:hAnsi="宋体" w:cs="仿宋_GB2312"/>
          <w:kern w:val="0"/>
          <w:szCs w:val="21"/>
          <w:lang w:val="zh-CN"/>
        </w:rPr>
        <w:t>19.1供应商进行电子交易应安装客户端软件—“政采云电子交易客户端”，并按照磋商文件和电子交易平台的要求编制并加密响应文件。供应商未按规定加密的响应文件，电子交易平台将拒收并提示。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20" w:firstLineChars="200"/>
        <w:rPr>
          <w:rFonts w:ascii="宋体" w:hAnsi="宋体" w:cs="仿宋_GB2312"/>
          <w:kern w:val="0"/>
          <w:szCs w:val="21"/>
          <w:lang w:val="zh-CN"/>
        </w:rPr>
      </w:pPr>
      <w:r>
        <w:rPr>
          <w:rFonts w:hint="eastAsia" w:ascii="宋体" w:hAnsi="宋体" w:cs="仿宋_GB2312"/>
          <w:kern w:val="0"/>
          <w:szCs w:val="21"/>
          <w:lang w:val="zh-CN"/>
        </w:rPr>
        <w:t>19.2使用“政采云电子交易客户端”需要提前申领CA数字证书，申领流程见该项目采购公告附件。</w:t>
      </w:r>
    </w:p>
    <w:p>
      <w:pPr>
        <w:pStyle w:val="14"/>
        <w:spacing w:line="360" w:lineRule="auto"/>
        <w:ind w:firstLine="420" w:firstLineChars="200"/>
        <w:rPr>
          <w:rFonts w:hAnsi="宋体" w:cs="仿宋_GB2312"/>
          <w:sz w:val="21"/>
        </w:rPr>
      </w:pPr>
      <w:r>
        <w:rPr>
          <w:rFonts w:hint="eastAsia" w:hAnsi="宋体" w:cs="仿宋_GB2312"/>
          <w:sz w:val="21"/>
        </w:rPr>
        <w:t>19.3为确保网上操作合法、有效和安全，供应商应当在响应文件提交截止时间前完成在“政府采购云平台”的身份认证，确保在电子交易过程中能够对相关数据电文进行加密和使用电子签名。</w:t>
      </w:r>
    </w:p>
    <w:p>
      <w:pPr>
        <w:spacing w:line="360" w:lineRule="auto"/>
        <w:ind w:firstLine="481" w:firstLineChars="200"/>
        <w:rPr>
          <w:rFonts w:ascii="黑体" w:hAnsi="黑体" w:eastAsia="黑体" w:cs="宋体"/>
          <w:b/>
          <w:bCs/>
          <w:sz w:val="24"/>
        </w:rPr>
      </w:pPr>
      <w:r>
        <w:rPr>
          <w:rFonts w:hint="eastAsia" w:ascii="黑体" w:hAnsi="黑体" w:eastAsia="黑体" w:cs="宋体"/>
          <w:b/>
          <w:bCs/>
          <w:sz w:val="24"/>
        </w:rPr>
        <w:t>20.响应文件的提交</w:t>
      </w:r>
    </w:p>
    <w:p>
      <w:pPr>
        <w:spacing w:line="360" w:lineRule="auto"/>
        <w:ind w:firstLine="420" w:firstLineChars="200"/>
        <w:rPr>
          <w:rFonts w:ascii="宋体" w:hAnsi="宋体" w:cs="宋体"/>
          <w:szCs w:val="21"/>
        </w:rPr>
      </w:pPr>
      <w:r>
        <w:rPr>
          <w:rFonts w:hint="eastAsia" w:ascii="宋体" w:hAnsi="宋体" w:cs="宋体"/>
          <w:szCs w:val="21"/>
        </w:rPr>
        <w:t>20.1供应商必须在“供应商须知前附表”规定的时间和地点提交响应文件。</w:t>
      </w:r>
    </w:p>
    <w:p>
      <w:pPr>
        <w:spacing w:line="360" w:lineRule="auto"/>
        <w:ind w:firstLine="420" w:firstLineChars="200"/>
        <w:rPr>
          <w:rFonts w:ascii="宋体" w:hAnsi="宋体"/>
          <w:szCs w:val="21"/>
        </w:rPr>
      </w:pPr>
      <w:r>
        <w:rPr>
          <w:rFonts w:hint="eastAsia" w:ascii="宋体" w:hAnsi="宋体" w:cs="宋体"/>
          <w:szCs w:val="21"/>
        </w:rPr>
        <w:t>20</w:t>
      </w:r>
      <w:r>
        <w:rPr>
          <w:rFonts w:hint="eastAsia" w:ascii="宋体" w:hAnsi="宋体"/>
          <w:szCs w:val="21"/>
        </w:rPr>
        <w:t>.2 在响应文件提交截止时间以后，不能补充、修改响应文件。</w:t>
      </w:r>
    </w:p>
    <w:p>
      <w:pPr>
        <w:spacing w:line="360" w:lineRule="auto"/>
        <w:ind w:firstLine="420" w:firstLineChars="200"/>
        <w:rPr>
          <w:rFonts w:ascii="宋体" w:hAnsi="宋体"/>
          <w:szCs w:val="21"/>
        </w:rPr>
      </w:pPr>
      <w:r>
        <w:rPr>
          <w:rFonts w:hint="eastAsia" w:ascii="宋体" w:hAnsi="宋体"/>
          <w:szCs w:val="21"/>
        </w:rPr>
        <w:t>20.3 在提交“最后报价”后，供应商不能退出磋商。</w:t>
      </w:r>
    </w:p>
    <w:p>
      <w:pPr>
        <w:spacing w:line="360" w:lineRule="auto"/>
        <w:ind w:firstLine="420" w:firstLineChars="200"/>
        <w:rPr>
          <w:rFonts w:ascii="宋体" w:hAnsi="宋体"/>
          <w:szCs w:val="21"/>
        </w:rPr>
      </w:pPr>
      <w:r>
        <w:rPr>
          <w:rFonts w:hint="eastAsia" w:ascii="宋体" w:hAnsi="宋体"/>
          <w:szCs w:val="21"/>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20" w:firstLineChars="200"/>
        <w:rPr>
          <w:rFonts w:ascii="宋体" w:hAnsi="宋体"/>
          <w:szCs w:val="21"/>
        </w:rPr>
      </w:pPr>
      <w:r>
        <w:rPr>
          <w:rFonts w:hint="eastAsia" w:ascii="宋体" w:hAnsi="宋体"/>
          <w:szCs w:val="21"/>
        </w:rPr>
        <w:t>20.5 采购机构不可视情况延长提交响应文件的截止时间。</w:t>
      </w:r>
    </w:p>
    <w:p>
      <w:pPr>
        <w:spacing w:line="360" w:lineRule="auto"/>
        <w:ind w:firstLine="420" w:firstLineChars="200"/>
        <w:rPr>
          <w:rFonts w:ascii="黑体" w:hAnsi="黑体" w:eastAsia="黑体"/>
          <w:color w:val="000000"/>
          <w:sz w:val="24"/>
        </w:rPr>
      </w:pPr>
      <w:r>
        <w:rPr>
          <w:rFonts w:hint="eastAsia" w:ascii="宋体" w:hAnsi="宋体"/>
          <w:szCs w:val="21"/>
        </w:rPr>
        <w:t>20.6备份响应文件。</w:t>
      </w:r>
      <w:r>
        <w:rPr>
          <w:rFonts w:hint="eastAsia" w:hAnsi="宋体"/>
          <w:bCs/>
          <w:color w:val="000000"/>
          <w:szCs w:val="21"/>
        </w:rPr>
        <w:t>详见在“供应商须知前附表”。</w:t>
      </w:r>
    </w:p>
    <w:p>
      <w:pPr>
        <w:spacing w:line="360" w:lineRule="auto"/>
        <w:ind w:firstLine="481" w:firstLineChars="200"/>
        <w:rPr>
          <w:rFonts w:ascii="黑体" w:hAnsi="黑体" w:eastAsia="黑体" w:cs="宋体"/>
          <w:b/>
          <w:bCs/>
          <w:sz w:val="24"/>
        </w:rPr>
      </w:pPr>
      <w:r>
        <w:rPr>
          <w:rFonts w:hint="eastAsia" w:ascii="黑体" w:hAnsi="黑体" w:eastAsia="黑体" w:cs="宋体"/>
          <w:b/>
          <w:bCs/>
          <w:sz w:val="24"/>
        </w:rPr>
        <w:t>21.首次响应文件的补充、修改与撤回</w:t>
      </w:r>
    </w:p>
    <w:p>
      <w:pPr>
        <w:spacing w:line="360" w:lineRule="auto"/>
        <w:ind w:firstLine="420" w:firstLineChars="200"/>
        <w:rPr>
          <w:rFonts w:ascii="宋体" w:hAnsi="宋体" w:cs="宋体"/>
          <w:szCs w:val="21"/>
        </w:rPr>
      </w:pPr>
      <w:r>
        <w:rPr>
          <w:rFonts w:hint="eastAsia" w:ascii="宋体" w:hAnsi="宋体" w:cs="宋体"/>
          <w:szCs w:val="21"/>
        </w:rPr>
        <w:t>详见“供应商须知前附表”。</w:t>
      </w:r>
    </w:p>
    <w:p>
      <w:pPr>
        <w:spacing w:line="360" w:lineRule="auto"/>
        <w:ind w:firstLine="481" w:firstLineChars="200"/>
        <w:rPr>
          <w:rFonts w:ascii="黑体" w:hAnsi="黑体" w:eastAsia="黑体" w:cs="宋体"/>
          <w:b/>
          <w:bCs/>
          <w:sz w:val="24"/>
        </w:rPr>
      </w:pPr>
      <w:r>
        <w:rPr>
          <w:rFonts w:hint="eastAsia" w:ascii="黑体" w:hAnsi="黑体" w:eastAsia="黑体" w:cs="宋体"/>
          <w:b/>
          <w:bCs/>
          <w:sz w:val="24"/>
        </w:rPr>
        <w:t>22. 首次响应文件的退回</w:t>
      </w:r>
    </w:p>
    <w:p>
      <w:pPr>
        <w:spacing w:line="360" w:lineRule="auto"/>
        <w:ind w:firstLine="420" w:firstLineChars="200"/>
        <w:rPr>
          <w:rFonts w:ascii="宋体" w:hAnsi="宋体" w:cs="宋体"/>
          <w:color w:val="000000"/>
          <w:szCs w:val="21"/>
        </w:rPr>
      </w:pPr>
      <w:r>
        <w:rPr>
          <w:rFonts w:hint="eastAsia" w:ascii="宋体" w:hAnsi="宋体" w:cs="宋体"/>
          <w:szCs w:val="21"/>
        </w:rPr>
        <w:t>在首次响应文件提交截止时间止提交响应文件的供应商不足3家时</w:t>
      </w:r>
      <w:r>
        <w:rPr>
          <w:rFonts w:hint="eastAsia" w:ascii="宋体" w:hAnsi="宋体" w:cs="宋体"/>
          <w:color w:val="000000"/>
          <w:szCs w:val="21"/>
        </w:rPr>
        <w:t>电子响应文件由代理机构在“政采云”平台操作退回，除此之外采购人和采购代理机构对已提交的电子响应文件概不退回。</w:t>
      </w:r>
    </w:p>
    <w:p>
      <w:pPr>
        <w:spacing w:line="360" w:lineRule="auto"/>
        <w:ind w:firstLine="481" w:firstLineChars="200"/>
        <w:rPr>
          <w:rFonts w:ascii="黑体" w:hAnsi="黑体" w:eastAsia="黑体" w:cs="宋体"/>
          <w:b/>
          <w:bCs/>
          <w:sz w:val="24"/>
        </w:rPr>
      </w:pPr>
      <w:r>
        <w:rPr>
          <w:rFonts w:hint="eastAsia" w:ascii="黑体" w:hAnsi="黑体" w:eastAsia="黑体" w:cs="宋体"/>
          <w:b/>
          <w:bCs/>
          <w:sz w:val="24"/>
        </w:rPr>
        <w:t>23. 截止时间后的撤回</w:t>
      </w:r>
    </w:p>
    <w:p>
      <w:pPr>
        <w:spacing w:line="360" w:lineRule="auto"/>
        <w:ind w:firstLine="420" w:firstLineChars="200"/>
        <w:rPr>
          <w:rFonts w:ascii="宋体" w:hAnsi="宋体"/>
          <w:szCs w:val="21"/>
        </w:rPr>
      </w:pPr>
      <w:r>
        <w:rPr>
          <w:rFonts w:hint="eastAsia" w:ascii="宋体" w:hAnsi="宋体" w:cs="宋体"/>
          <w:szCs w:val="21"/>
        </w:rPr>
        <w:t>本项目不收取磋商保证金，供应商在首次响应文件提交截止时间后可向采购人、采购代理机构书面申请撤回电子响应文件。</w:t>
      </w:r>
    </w:p>
    <w:p>
      <w:pPr>
        <w:pStyle w:val="5"/>
        <w:spacing w:before="0" w:after="0" w:line="360" w:lineRule="auto"/>
        <w:ind w:firstLine="640" w:firstLineChars="200"/>
        <w:rPr>
          <w:rFonts w:ascii="宋体" w:hAnsi="宋体"/>
          <w:b w:val="0"/>
          <w:bCs w:val="0"/>
        </w:rPr>
      </w:pPr>
      <w:r>
        <w:rPr>
          <w:rFonts w:hint="eastAsia" w:ascii="宋体" w:hAnsi="宋体"/>
          <w:b w:val="0"/>
          <w:bCs w:val="0"/>
        </w:rPr>
        <w:t xml:space="preserve">  四、评审及磋商</w:t>
      </w:r>
    </w:p>
    <w:p>
      <w:pPr>
        <w:spacing w:line="360" w:lineRule="auto"/>
        <w:ind w:firstLine="481" w:firstLineChars="200"/>
        <w:rPr>
          <w:rFonts w:ascii="黑体" w:hAnsi="黑体" w:eastAsia="黑体" w:cs="宋体"/>
          <w:b/>
          <w:bCs/>
          <w:sz w:val="24"/>
        </w:rPr>
      </w:pPr>
      <w:r>
        <w:rPr>
          <w:rFonts w:hint="eastAsia" w:ascii="黑体" w:hAnsi="黑体" w:eastAsia="黑体" w:cs="宋体"/>
          <w:b/>
          <w:bCs/>
          <w:sz w:val="24"/>
        </w:rPr>
        <w:t>24.磋商小组成立</w:t>
      </w:r>
    </w:p>
    <w:p>
      <w:pPr>
        <w:spacing w:line="360" w:lineRule="auto"/>
        <w:ind w:firstLine="420" w:firstLineChars="200"/>
        <w:rPr>
          <w:rFonts w:ascii="宋体" w:hAnsi="宋体" w:cs="宋体"/>
          <w:szCs w:val="21"/>
        </w:rPr>
      </w:pPr>
      <w:r>
        <w:rPr>
          <w:rFonts w:hint="eastAsia" w:ascii="宋体" w:hAnsi="宋体" w:cs="宋体"/>
          <w:szCs w:val="21"/>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auto"/>
        <w:ind w:firstLine="420" w:firstLineChars="200"/>
        <w:rPr>
          <w:rFonts w:ascii="宋体" w:hAnsi="宋体" w:cs="宋体"/>
          <w:szCs w:val="21"/>
        </w:rPr>
      </w:pPr>
      <w:r>
        <w:rPr>
          <w:rFonts w:hint="eastAsia" w:ascii="宋体" w:hAnsi="宋体" w:cs="宋体"/>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ind w:firstLine="481" w:firstLineChars="200"/>
        <w:rPr>
          <w:rFonts w:ascii="黑体" w:hAnsi="黑体" w:eastAsia="黑体" w:cs="宋体"/>
          <w:b/>
          <w:bCs/>
          <w:sz w:val="24"/>
        </w:rPr>
      </w:pPr>
      <w:r>
        <w:rPr>
          <w:rFonts w:hint="eastAsia" w:ascii="黑体" w:hAnsi="黑体" w:eastAsia="黑体" w:cs="宋体"/>
          <w:b/>
          <w:bCs/>
          <w:sz w:val="24"/>
        </w:rPr>
        <w:t>25.首次响应文件的开启</w:t>
      </w:r>
    </w:p>
    <w:p>
      <w:pPr>
        <w:spacing w:line="360" w:lineRule="auto"/>
        <w:ind w:firstLine="420" w:firstLineChars="200"/>
        <w:rPr>
          <w:rFonts w:ascii="宋体" w:hAnsi="宋体" w:cs="宋体"/>
          <w:szCs w:val="21"/>
        </w:rPr>
      </w:pPr>
      <w:r>
        <w:rPr>
          <w:rFonts w:hint="eastAsia" w:ascii="宋体" w:hAnsi="宋体" w:cs="宋体"/>
          <w:szCs w:val="21"/>
        </w:rPr>
        <w:t>25.1首次响应文件由磋商小组或者采购代理机构在“供应商须知前附表”规定的时间开启。</w:t>
      </w:r>
    </w:p>
    <w:p>
      <w:pPr>
        <w:pStyle w:val="14"/>
        <w:spacing w:line="360" w:lineRule="auto"/>
        <w:ind w:firstLine="420" w:firstLineChars="200"/>
        <w:rPr>
          <w:rFonts w:hAnsi="宋体"/>
          <w:bCs/>
          <w:sz w:val="21"/>
        </w:rPr>
      </w:pPr>
      <w:r>
        <w:rPr>
          <w:rFonts w:hint="eastAsia" w:hAnsi="宋体" w:cs="宋体"/>
          <w:sz w:val="21"/>
        </w:rPr>
        <w:t xml:space="preserve">25.2 </w:t>
      </w:r>
      <w:r>
        <w:rPr>
          <w:rFonts w:hint="eastAsia" w:hAnsi="宋体"/>
          <w:bCs/>
          <w:sz w:val="21"/>
        </w:rPr>
        <w:t>响应文件解密</w:t>
      </w:r>
    </w:p>
    <w:p>
      <w:pPr>
        <w:pStyle w:val="14"/>
        <w:snapToGrid w:val="0"/>
        <w:spacing w:line="360" w:lineRule="auto"/>
        <w:ind w:firstLine="420" w:firstLineChars="200"/>
        <w:rPr>
          <w:rFonts w:hAnsi="宋体"/>
          <w:sz w:val="21"/>
        </w:rPr>
      </w:pPr>
      <w:r>
        <w:rPr>
          <w:rFonts w:hint="eastAsia" w:hAnsi="宋体"/>
          <w:bCs/>
          <w:sz w:val="21"/>
        </w:rPr>
        <w:t>采购代理机构将在“供应商须知前附表”规定的时</w:t>
      </w:r>
      <w:r>
        <w:rPr>
          <w:rFonts w:hint="eastAsia" w:hAnsi="宋体"/>
          <w:sz w:val="21"/>
        </w:rPr>
        <w:t>间通过电子交易平台组织响应文件开启，采购机构依托电子交易平台发起开始解密指令，供应商的法定代表人或其委托代理人</w:t>
      </w:r>
      <w:r>
        <w:rPr>
          <w:rFonts w:hint="eastAsia" w:hAnsi="宋体"/>
          <w:b/>
          <w:sz w:val="21"/>
        </w:rPr>
        <w:t>须携带加密时所用的CA锁按平台提示和采购文件的规定登录到“政采云”平台电子开标大厅签到并在发起解密指令之时起30分钟内完成对电子响应文件在线解密</w:t>
      </w:r>
      <w:r>
        <w:rPr>
          <w:rFonts w:hint="eastAsia" w:hAnsi="宋体"/>
          <w:sz w:val="21"/>
        </w:rPr>
        <w:t>。发起解密指令之时起5分钟内供应商还未进行解密的，代理机构要通知供应商，供应商没预留联系方式或预留联系方式无效，导致代理机构无法联系到供应商进行解密的，</w:t>
      </w:r>
      <w:r>
        <w:rPr>
          <w:rFonts w:hint="eastAsia" w:hAnsi="宋体"/>
          <w:b/>
          <w:sz w:val="21"/>
        </w:rPr>
        <w:t>视为响应文件无效。</w:t>
      </w:r>
      <w:r>
        <w:rPr>
          <w:rFonts w:hint="eastAsia" w:hAnsi="宋体"/>
          <w:sz w:val="21"/>
        </w:rPr>
        <w:t>（解密</w:t>
      </w:r>
      <w:r>
        <w:rPr>
          <w:rFonts w:hint="eastAsia" w:hAnsi="宋体"/>
          <w:bCs/>
          <w:sz w:val="21"/>
        </w:rPr>
        <w:t>异常情况处理：详见本章</w:t>
      </w:r>
      <w:r>
        <w:rPr>
          <w:rFonts w:hint="eastAsia" w:hAnsi="宋体"/>
          <w:sz w:val="21"/>
        </w:rPr>
        <w:t>26.4 电子交易活动的中止。）</w:t>
      </w:r>
    </w:p>
    <w:p>
      <w:pPr>
        <w:pStyle w:val="14"/>
        <w:spacing w:line="360" w:lineRule="auto"/>
        <w:ind w:firstLine="420" w:firstLineChars="200"/>
        <w:rPr>
          <w:sz w:val="21"/>
        </w:rPr>
      </w:pPr>
      <w:r>
        <w:rPr>
          <w:rFonts w:hint="eastAsia" w:hAnsi="宋体"/>
          <w:sz w:val="21"/>
        </w:rPr>
        <w:t>如</w:t>
      </w:r>
      <w:r>
        <w:rPr>
          <w:rFonts w:hint="eastAsia" w:hAnsi="宋体"/>
          <w:bCs/>
          <w:sz w:val="21"/>
        </w:rPr>
        <w:t>供应商成功解密响应文件，但未在“政采云”电子开标大厅参加磋商的，视同认可磋商过程和结果，</w:t>
      </w:r>
      <w:r>
        <w:rPr>
          <w:rFonts w:hint="eastAsia" w:hAnsi="宋体"/>
          <w:sz w:val="21"/>
        </w:rPr>
        <w:t>由此产生的后果由供应商自行负责。 参与磋商的供应商</w:t>
      </w:r>
      <w:r>
        <w:rPr>
          <w:rFonts w:hint="eastAsia"/>
          <w:sz w:val="21"/>
        </w:rPr>
        <w:t>不足3家的（政府购买服务的可2家），不得磋商。</w:t>
      </w:r>
    </w:p>
    <w:p>
      <w:pPr>
        <w:spacing w:line="360" w:lineRule="auto"/>
        <w:ind w:firstLine="481" w:firstLineChars="200"/>
        <w:rPr>
          <w:rFonts w:ascii="黑体" w:hAnsi="黑体" w:eastAsia="黑体" w:cs="宋体"/>
          <w:b/>
          <w:bCs/>
          <w:sz w:val="24"/>
        </w:rPr>
      </w:pPr>
      <w:r>
        <w:rPr>
          <w:rFonts w:hint="eastAsia" w:ascii="黑体" w:hAnsi="黑体" w:eastAsia="黑体" w:cs="宋体"/>
          <w:b/>
          <w:bCs/>
          <w:sz w:val="24"/>
        </w:rPr>
        <w:t>26.评审程序、评审方法和评审标准</w:t>
      </w:r>
    </w:p>
    <w:p>
      <w:pPr>
        <w:spacing w:line="360" w:lineRule="auto"/>
        <w:ind w:firstLine="420" w:firstLineChars="200"/>
        <w:rPr>
          <w:rFonts w:ascii="宋体" w:hAnsi="宋体" w:cs="宋体"/>
          <w:szCs w:val="21"/>
        </w:rPr>
      </w:pPr>
      <w:r>
        <w:rPr>
          <w:rFonts w:hint="eastAsia" w:ascii="宋体" w:hAnsi="宋体" w:cs="宋体"/>
          <w:szCs w:val="21"/>
        </w:rPr>
        <w:t>26.1磋商小组按照“第四章 评审程序、评审方法和评审标准”规定的方法、评审因素、标准和程序对响应文件进行评审。</w:t>
      </w:r>
    </w:p>
    <w:p>
      <w:pPr>
        <w:spacing w:line="360" w:lineRule="auto"/>
        <w:ind w:firstLine="420" w:firstLineChars="200"/>
        <w:rPr>
          <w:rFonts w:ascii="宋体" w:hAnsi="宋体" w:cs="宋体"/>
          <w:szCs w:val="21"/>
        </w:rPr>
      </w:pPr>
      <w:r>
        <w:rPr>
          <w:rFonts w:hint="eastAsia" w:ascii="宋体" w:hAnsi="宋体"/>
          <w:szCs w:val="21"/>
        </w:rPr>
        <w:t xml:space="preserve">26.2 </w:t>
      </w:r>
      <w:r>
        <w:rPr>
          <w:rFonts w:hint="eastAsia" w:ascii="宋体" w:hAnsi="宋体" w:cs="宋体"/>
          <w:szCs w:val="21"/>
        </w:rPr>
        <w:t>磋商文件内容违反国家有关强制性规定的，磋商小组应当停止评审并向采购人或者采购代理机构说明情况，并在评审报告中书面体现。</w:t>
      </w:r>
    </w:p>
    <w:p>
      <w:pPr>
        <w:spacing w:line="360" w:lineRule="auto"/>
        <w:ind w:firstLine="420" w:firstLineChars="200"/>
        <w:rPr>
          <w:rFonts w:ascii="宋体" w:hAnsi="宋体"/>
          <w:szCs w:val="21"/>
        </w:rPr>
      </w:pPr>
      <w:r>
        <w:rPr>
          <w:rFonts w:hint="eastAsia" w:ascii="宋体" w:hAnsi="宋体" w:cs="宋体"/>
          <w:szCs w:val="21"/>
        </w:rPr>
        <w:t xml:space="preserve">26.3 </w:t>
      </w:r>
      <w:r>
        <w:rPr>
          <w:rFonts w:hint="eastAsia" w:ascii="宋体" w:hAnsi="宋体"/>
          <w:szCs w:val="21"/>
        </w:rPr>
        <w:t>采购需求负偏离要求及磋商顺序详见 “ 供应商须知前附表”。</w:t>
      </w:r>
    </w:p>
    <w:p>
      <w:pPr>
        <w:spacing w:line="360" w:lineRule="auto"/>
        <w:ind w:firstLine="420" w:firstLineChars="200"/>
        <w:rPr>
          <w:rFonts w:ascii="宋体" w:hAnsi="宋体"/>
          <w:color w:val="000000"/>
        </w:rPr>
      </w:pPr>
      <w:r>
        <w:rPr>
          <w:rFonts w:hint="eastAsia" w:ascii="宋体" w:hAnsi="宋体"/>
        </w:rPr>
        <w:t>26.4</w:t>
      </w:r>
      <w:r>
        <w:rPr>
          <w:rFonts w:hint="eastAsia" w:ascii="宋体" w:hAnsi="宋体"/>
          <w:color w:val="000000"/>
        </w:rPr>
        <w:t>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ascii="宋体" w:hAnsi="宋体"/>
          <w:color w:val="000000"/>
        </w:rPr>
      </w:pPr>
      <w:r>
        <w:rPr>
          <w:rFonts w:hint="eastAsia" w:ascii="宋体" w:hAnsi="宋体"/>
          <w:color w:val="000000"/>
        </w:rPr>
        <w:t xml:space="preserve">（1）电子交易平台发生故障而无法登录访问的； </w:t>
      </w:r>
    </w:p>
    <w:p>
      <w:pPr>
        <w:spacing w:line="360" w:lineRule="auto"/>
        <w:ind w:firstLine="420" w:firstLineChars="200"/>
        <w:rPr>
          <w:rFonts w:ascii="宋体" w:hAnsi="宋体"/>
          <w:color w:val="000000"/>
        </w:rPr>
      </w:pPr>
      <w:r>
        <w:rPr>
          <w:rFonts w:hint="eastAsia" w:ascii="宋体" w:hAnsi="宋体"/>
          <w:color w:val="000000"/>
        </w:rPr>
        <w:t>（2）电子交易平台应用或数据库出现错误，不能进行正常操作的；</w:t>
      </w:r>
    </w:p>
    <w:p>
      <w:pPr>
        <w:spacing w:line="360" w:lineRule="auto"/>
        <w:ind w:firstLine="420" w:firstLineChars="200"/>
        <w:rPr>
          <w:rFonts w:ascii="宋体" w:hAnsi="宋体"/>
          <w:color w:val="000000"/>
        </w:rPr>
      </w:pPr>
      <w:r>
        <w:rPr>
          <w:rFonts w:hint="eastAsia" w:ascii="宋体" w:hAnsi="宋体"/>
          <w:color w:val="000000"/>
        </w:rPr>
        <w:t>（3）电子交易平台发现严重安全漏洞，有潜在泄密危险的；</w:t>
      </w:r>
    </w:p>
    <w:p>
      <w:pPr>
        <w:spacing w:line="360" w:lineRule="auto"/>
        <w:ind w:firstLine="420" w:firstLineChars="200"/>
        <w:rPr>
          <w:rFonts w:ascii="宋体" w:hAnsi="宋体"/>
          <w:color w:val="000000"/>
        </w:rPr>
      </w:pPr>
      <w:r>
        <w:rPr>
          <w:rFonts w:hint="eastAsia" w:ascii="宋体" w:hAnsi="宋体"/>
          <w:color w:val="000000"/>
        </w:rPr>
        <w:t xml:space="preserve">（4）病毒发作导致不能进行正常操作的； </w:t>
      </w:r>
    </w:p>
    <w:p>
      <w:pPr>
        <w:spacing w:line="360" w:lineRule="auto"/>
        <w:ind w:firstLine="420" w:firstLineChars="200"/>
        <w:rPr>
          <w:rFonts w:ascii="宋体" w:hAnsi="宋体"/>
          <w:color w:val="000000"/>
        </w:rPr>
      </w:pPr>
      <w:r>
        <w:rPr>
          <w:rFonts w:hint="eastAsia" w:ascii="宋体" w:hAnsi="宋体"/>
          <w:color w:val="000000"/>
        </w:rPr>
        <w:t>（5）其他无法保证电子交易的公平、公正和安全的情况。</w:t>
      </w:r>
    </w:p>
    <w:p>
      <w:pPr>
        <w:spacing w:line="360" w:lineRule="auto"/>
        <w:ind w:firstLine="420" w:firstLineChars="200"/>
        <w:rPr>
          <w:rFonts w:ascii="宋体" w:hAnsi="宋体"/>
          <w:color w:val="000000"/>
        </w:rPr>
      </w:pPr>
      <w:r>
        <w:rPr>
          <w:rFonts w:hint="eastAsia" w:ascii="宋体" w:hAnsi="宋体"/>
        </w:rPr>
        <w:t>26.5</w:t>
      </w:r>
      <w:r>
        <w:rPr>
          <w:rFonts w:hint="eastAsia" w:ascii="宋体" w:hAnsi="宋体"/>
          <w:color w:val="000000"/>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5"/>
        <w:spacing w:before="0" w:after="0" w:line="360" w:lineRule="auto"/>
        <w:ind w:firstLine="480" w:firstLineChars="150"/>
        <w:rPr>
          <w:rFonts w:ascii="宋体" w:hAnsi="宋体"/>
          <w:b w:val="0"/>
          <w:bCs w:val="0"/>
        </w:rPr>
      </w:pPr>
      <w:r>
        <w:rPr>
          <w:rFonts w:hint="eastAsia" w:ascii="宋体" w:hAnsi="宋体"/>
          <w:b w:val="0"/>
          <w:bCs w:val="0"/>
        </w:rPr>
        <w:t>五、成交及合同</w:t>
      </w:r>
    </w:p>
    <w:p>
      <w:pPr>
        <w:spacing w:line="360" w:lineRule="auto"/>
        <w:ind w:firstLine="481" w:firstLineChars="200"/>
        <w:rPr>
          <w:rFonts w:ascii="黑体" w:hAnsi="黑体" w:eastAsia="黑体" w:cs="宋体"/>
          <w:b/>
          <w:bCs/>
          <w:sz w:val="24"/>
        </w:rPr>
      </w:pPr>
      <w:r>
        <w:rPr>
          <w:rFonts w:hint="eastAsia" w:ascii="黑体" w:hAnsi="黑体" w:eastAsia="黑体" w:cs="宋体"/>
          <w:b/>
          <w:bCs/>
          <w:sz w:val="24"/>
        </w:rPr>
        <w:t>27.确定成交供应商及结果公告</w:t>
      </w:r>
    </w:p>
    <w:p>
      <w:pPr>
        <w:spacing w:line="360" w:lineRule="auto"/>
        <w:ind w:firstLine="420" w:firstLineChars="200"/>
        <w:rPr>
          <w:rFonts w:ascii="宋体" w:hAnsi="宋体" w:cs="宋体"/>
          <w:szCs w:val="21"/>
        </w:rPr>
      </w:pPr>
      <w:r>
        <w:rPr>
          <w:rFonts w:hint="eastAsia" w:ascii="宋体" w:hAnsi="宋体" w:cs="宋体"/>
          <w:szCs w:val="21"/>
        </w:rPr>
        <w:t>27.1确定成交供应商。</w:t>
      </w:r>
      <w:r>
        <w:rPr>
          <w:rFonts w:hint="eastAsia" w:ascii="宋体" w:hAnsi="宋体" w:cs="宋体"/>
          <w:kern w:val="0"/>
          <w:szCs w:val="21"/>
          <w:u w:val="single"/>
        </w:rPr>
        <w:t xml:space="preserve"> 由采购人按照《</w:t>
      </w:r>
      <w:r>
        <w:rPr>
          <w:rFonts w:hint="eastAsia" w:ascii="宋体" w:hAnsi="宋体" w:cs="宋体"/>
          <w:szCs w:val="21"/>
          <w:u w:val="single"/>
        </w:rPr>
        <w:t>评审报告》提出的排序，确定成交供应商。</w:t>
      </w:r>
    </w:p>
    <w:p>
      <w:pPr>
        <w:spacing w:line="360" w:lineRule="auto"/>
        <w:ind w:firstLine="420" w:firstLineChars="200"/>
        <w:rPr>
          <w:rFonts w:ascii="宋体" w:hAnsi="宋体" w:cs="宋体"/>
          <w:szCs w:val="21"/>
        </w:rPr>
      </w:pPr>
      <w:r>
        <w:rPr>
          <w:rFonts w:hint="eastAsia" w:ascii="宋体" w:hAnsi="宋体" w:cs="宋体"/>
          <w:szCs w:val="21"/>
        </w:rPr>
        <w:t>27.2成交通知及成交结果公告。</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w:t>
      </w:r>
      <w:r>
        <w:rPr>
          <w:rFonts w:hint="eastAsia" w:ascii="宋体" w:hAnsi="宋体" w:cs="宋体"/>
          <w:kern w:val="0"/>
          <w:szCs w:val="21"/>
        </w:rPr>
        <w:t>告成交结果，</w:t>
      </w:r>
      <w:r>
        <w:rPr>
          <w:rFonts w:hint="eastAsia" w:ascii="宋体" w:hAnsi="宋体" w:cs="宋体"/>
          <w:szCs w:val="21"/>
        </w:rPr>
        <w:t>同时向成交供应商发出成交通知书，成交通知书规定签订合同的时间不得超过30日。</w:t>
      </w:r>
    </w:p>
    <w:p>
      <w:pPr>
        <w:spacing w:line="360" w:lineRule="auto"/>
        <w:ind w:firstLine="420" w:firstLineChars="200"/>
        <w:rPr>
          <w:rFonts w:ascii="宋体" w:hAnsi="宋体" w:cs="Courier New"/>
          <w:szCs w:val="21"/>
        </w:rPr>
      </w:pPr>
      <w:r>
        <w:rPr>
          <w:rFonts w:hint="eastAsia" w:ascii="宋体" w:hAnsi="宋体" w:cs="宋体"/>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w:t>
      </w:r>
      <w:r>
        <w:rPr>
          <w:rFonts w:hint="eastAsia" w:ascii="宋体" w:hAnsi="宋体" w:cs="Courier New"/>
          <w:szCs w:val="21"/>
        </w:rPr>
        <w:t>成交供应商享受</w:t>
      </w:r>
      <w:r>
        <w:rPr>
          <w:rFonts w:hint="eastAsia" w:ascii="宋体" w:hAnsi="宋体"/>
          <w:szCs w:val="21"/>
        </w:rPr>
        <w:t>《政府采购促进中小企业发展管理办法》（财库〔2020〕46号）规定的中小企业扶持</w:t>
      </w:r>
      <w:r>
        <w:rPr>
          <w:rFonts w:hint="eastAsia" w:ascii="宋体" w:hAnsi="宋体" w:cs="Courier New"/>
          <w:szCs w:val="21"/>
        </w:rPr>
        <w:t>政策的，采购人、采购代理机构应当随成交结果公开成交供应商的《中小企业声明函》。</w:t>
      </w:r>
    </w:p>
    <w:p>
      <w:pPr>
        <w:spacing w:line="360" w:lineRule="auto"/>
        <w:ind w:firstLine="420" w:firstLineChars="200"/>
        <w:rPr>
          <w:rFonts w:ascii="宋体" w:hAnsi="宋体" w:cs="宋体"/>
          <w:szCs w:val="21"/>
        </w:rPr>
      </w:pPr>
      <w:r>
        <w:rPr>
          <w:rFonts w:hint="eastAsia" w:ascii="宋体" w:hAnsi="宋体" w:cs="宋体"/>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szCs w:val="21"/>
        </w:rPr>
      </w:pPr>
      <w:r>
        <w:rPr>
          <w:rFonts w:hint="eastAsia" w:ascii="宋体" w:hAnsi="宋体"/>
          <w:bCs/>
          <w:szCs w:val="21"/>
        </w:rPr>
        <w:t>27.5</w:t>
      </w:r>
      <w:r>
        <w:rPr>
          <w:rFonts w:hint="eastAsia" w:ascii="宋体" w:hAnsi="宋体" w:cs="宋体"/>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pPr>
        <w:spacing w:line="360" w:lineRule="auto"/>
        <w:ind w:firstLine="481" w:firstLineChars="200"/>
        <w:rPr>
          <w:rFonts w:ascii="黑体" w:hAnsi="黑体" w:eastAsia="黑体" w:cs="宋体"/>
          <w:b/>
          <w:bCs/>
          <w:sz w:val="24"/>
        </w:rPr>
      </w:pPr>
      <w:r>
        <w:rPr>
          <w:rFonts w:hint="eastAsia" w:ascii="黑体" w:hAnsi="黑体" w:eastAsia="黑体" w:cs="宋体"/>
          <w:b/>
          <w:bCs/>
          <w:sz w:val="24"/>
        </w:rPr>
        <w:t>28.履约保证金</w:t>
      </w:r>
    </w:p>
    <w:p>
      <w:pPr>
        <w:spacing w:line="360" w:lineRule="auto"/>
        <w:ind w:firstLine="420" w:firstLineChars="200"/>
        <w:rPr>
          <w:rFonts w:ascii="黑体" w:hAnsi="黑体" w:eastAsia="黑体" w:cs="宋体"/>
          <w:b/>
          <w:bCs/>
          <w:sz w:val="24"/>
        </w:rPr>
      </w:pPr>
      <w:r>
        <w:rPr>
          <w:rFonts w:hint="eastAsia" w:ascii="宋体" w:hAnsi="宋体" w:cs="宋体"/>
          <w:szCs w:val="21"/>
        </w:rPr>
        <w:t>详见“供应商须知前附表”</w:t>
      </w:r>
    </w:p>
    <w:p>
      <w:pPr>
        <w:spacing w:line="360" w:lineRule="auto"/>
        <w:ind w:firstLine="481" w:firstLineChars="200"/>
        <w:rPr>
          <w:rFonts w:ascii="黑体" w:hAnsi="黑体" w:eastAsia="黑体" w:cs="宋体"/>
          <w:b/>
          <w:bCs/>
          <w:sz w:val="24"/>
        </w:rPr>
      </w:pPr>
      <w:r>
        <w:rPr>
          <w:rFonts w:hint="eastAsia" w:ascii="黑体" w:hAnsi="黑体" w:eastAsia="黑体" w:cs="宋体"/>
          <w:b/>
          <w:bCs/>
          <w:sz w:val="24"/>
        </w:rPr>
        <w:t>29.签订合同</w:t>
      </w:r>
    </w:p>
    <w:p>
      <w:pPr>
        <w:pStyle w:val="31"/>
        <w:snapToGrid w:val="0"/>
        <w:spacing w:before="0"/>
        <w:ind w:firstLine="420"/>
        <w:rPr>
          <w:rFonts w:ascii="宋体" w:hAnsi="宋体"/>
          <w:sz w:val="21"/>
          <w:szCs w:val="21"/>
          <w:lang w:val="zh-CN"/>
        </w:rPr>
      </w:pPr>
      <w:r>
        <w:rPr>
          <w:rFonts w:hint="eastAsia" w:ascii="宋体" w:hAnsi="宋体" w:cs="宋体"/>
          <w:sz w:val="21"/>
          <w:szCs w:val="21"/>
        </w:rPr>
        <w:t>29.1</w:t>
      </w:r>
      <w:r>
        <w:rPr>
          <w:rFonts w:hint="eastAsia" w:ascii="宋体" w:hAnsi="宋体"/>
          <w:sz w:val="21"/>
          <w:szCs w:val="21"/>
        </w:rPr>
        <w:t>采购人与成交供应商应当在</w:t>
      </w:r>
      <w:r>
        <w:rPr>
          <w:rFonts w:hint="eastAsia" w:ascii="宋体" w:hAnsi="宋体" w:cs="宋体"/>
          <w:sz w:val="21"/>
          <w:szCs w:val="21"/>
        </w:rPr>
        <w:t>成交通知书规定的时间内</w:t>
      </w:r>
      <w:r>
        <w:rPr>
          <w:rFonts w:hint="eastAsia" w:ascii="宋体" w:hAnsi="宋体"/>
          <w:sz w:val="21"/>
          <w:szCs w:val="21"/>
        </w:rPr>
        <w:t>，按照磋商文件确定的合同文本以及采购标的、服务技术、采购金额、采购数量、技术和服务要求等事项签订政府采购合同。</w:t>
      </w:r>
      <w:r>
        <w:rPr>
          <w:rFonts w:hint="eastAsia" w:ascii="宋体" w:hAnsi="宋体"/>
          <w:sz w:val="21"/>
          <w:szCs w:val="21"/>
          <w:lang w:val="zh-CN"/>
        </w:rPr>
        <w:t>如成交供应商为联合体的，由联合体成员各方法定代表人或其授权代表与采购人代表签订合同。</w:t>
      </w:r>
    </w:p>
    <w:p>
      <w:pPr>
        <w:spacing w:line="360" w:lineRule="auto"/>
        <w:ind w:firstLine="420" w:firstLineChars="200"/>
        <w:rPr>
          <w:rFonts w:ascii="宋体" w:hAnsi="宋体"/>
          <w:szCs w:val="21"/>
        </w:rPr>
      </w:pPr>
      <w:r>
        <w:rPr>
          <w:rFonts w:hint="eastAsia" w:ascii="宋体" w:hAnsi="宋体"/>
          <w:szCs w:val="21"/>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pPr>
        <w:spacing w:line="360" w:lineRule="auto"/>
        <w:ind w:firstLine="420" w:firstLineChars="200"/>
        <w:rPr>
          <w:rFonts w:ascii="宋体" w:hAnsi="宋体"/>
          <w:szCs w:val="21"/>
        </w:rPr>
      </w:pPr>
      <w:r>
        <w:rPr>
          <w:rFonts w:hint="eastAsia" w:ascii="宋体" w:hAnsi="宋体"/>
          <w:szCs w:val="21"/>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spacing w:line="360" w:lineRule="auto"/>
        <w:ind w:firstLine="420" w:firstLineChars="200"/>
        <w:rPr>
          <w:rFonts w:ascii="宋体" w:hAnsi="宋体"/>
          <w:szCs w:val="21"/>
        </w:rPr>
      </w:pPr>
      <w:r>
        <w:rPr>
          <w:rFonts w:hint="eastAsia" w:ascii="宋体" w:hAnsi="宋体"/>
          <w:szCs w:val="21"/>
        </w:rPr>
        <w:t>29.4如签订合同并生效后，供应商无故拒绝或延期，除按照合同条款处理外，列入不良行为记录，并给予通报。</w:t>
      </w:r>
    </w:p>
    <w:p>
      <w:pPr>
        <w:pStyle w:val="31"/>
        <w:spacing w:before="0"/>
        <w:ind w:firstLine="420"/>
        <w:rPr>
          <w:rFonts w:ascii="宋体" w:hAnsi="宋体" w:cs="宋体"/>
          <w:szCs w:val="21"/>
        </w:rPr>
      </w:pPr>
      <w:r>
        <w:rPr>
          <w:rFonts w:hint="eastAsia" w:ascii="宋体" w:hAnsi="宋体" w:cs="仿宋_GB2312"/>
          <w:sz w:val="21"/>
          <w:szCs w:val="21"/>
        </w:rPr>
        <w:t>29.5采购合同由采购人与成交供应商根据</w:t>
      </w:r>
      <w:r>
        <w:rPr>
          <w:rFonts w:hint="eastAsia" w:ascii="宋体" w:hAnsi="宋体"/>
          <w:sz w:val="21"/>
          <w:szCs w:val="21"/>
        </w:rPr>
        <w:t>磋商文件</w:t>
      </w:r>
      <w:r>
        <w:rPr>
          <w:rFonts w:hint="eastAsia" w:ascii="宋体" w:hAnsi="宋体" w:cs="仿宋_GB2312"/>
          <w:sz w:val="21"/>
          <w:szCs w:val="21"/>
        </w:rPr>
        <w:t>、响应文件等内容通过政府采购电子交易平台在线签订，自动备案，在线签订须携带的材料见“供应商须</w:t>
      </w:r>
      <w:r>
        <w:rPr>
          <w:rFonts w:hint="eastAsia" w:ascii="宋体" w:hAnsi="宋体"/>
          <w:sz w:val="21"/>
          <w:szCs w:val="21"/>
        </w:rPr>
        <w:t>知前附表</w:t>
      </w:r>
      <w:r>
        <w:rPr>
          <w:rFonts w:hint="eastAsia" w:ascii="宋体" w:hAnsi="宋体" w:cs="仿宋_GB2312"/>
          <w:sz w:val="21"/>
          <w:szCs w:val="21"/>
        </w:rPr>
        <w:t>”。</w:t>
      </w:r>
    </w:p>
    <w:p>
      <w:pPr>
        <w:spacing w:line="360" w:lineRule="auto"/>
        <w:ind w:firstLine="481" w:firstLineChars="200"/>
        <w:rPr>
          <w:rFonts w:ascii="黑体" w:hAnsi="黑体" w:eastAsia="黑体" w:cs="宋体"/>
          <w:b/>
          <w:bCs/>
          <w:sz w:val="24"/>
        </w:rPr>
      </w:pPr>
      <w:r>
        <w:rPr>
          <w:rFonts w:hint="eastAsia" w:ascii="黑体" w:hAnsi="黑体" w:eastAsia="黑体" w:cs="宋体"/>
          <w:b/>
          <w:bCs/>
          <w:sz w:val="24"/>
        </w:rPr>
        <w:t>30.政府采购合同公告</w:t>
      </w:r>
    </w:p>
    <w:p>
      <w:pPr>
        <w:spacing w:line="360" w:lineRule="auto"/>
        <w:ind w:firstLine="420" w:firstLineChars="200"/>
        <w:rPr>
          <w:rFonts w:hAnsi="宋体"/>
          <w:color w:val="000000"/>
        </w:rPr>
      </w:pPr>
      <w:r>
        <w:rPr>
          <w:rFonts w:hint="eastAsia" w:hAnsi="宋体"/>
          <w:color w:val="000000"/>
        </w:rPr>
        <w:t>采购人或者受托采购代理机构应当自政府采购合同签订之日起</w:t>
      </w:r>
      <w:r>
        <w:rPr>
          <w:rFonts w:hAnsi="宋体"/>
          <w:color w:val="000000"/>
        </w:rPr>
        <w:t>2</w:t>
      </w:r>
      <w:r>
        <w:rPr>
          <w:rFonts w:hint="eastAsia" w:hAnsi="宋体"/>
          <w:color w:val="000000"/>
        </w:rPr>
        <w:t>个工作日内，将在发布采购公告的网络</w:t>
      </w:r>
      <w:r>
        <w:rPr>
          <w:rFonts w:hint="eastAsia" w:ascii="宋体" w:hAnsi="宋体"/>
          <w:bCs/>
        </w:rPr>
        <w:t>媒体上发布</w:t>
      </w:r>
      <w:r>
        <w:rPr>
          <w:rFonts w:hint="eastAsia" w:hAnsi="宋体"/>
          <w:color w:val="000000"/>
        </w:rPr>
        <w:t>公告，但政府采购合同中涉及国家秘密、商业秘密的内容除外。</w:t>
      </w:r>
    </w:p>
    <w:p>
      <w:pPr>
        <w:spacing w:line="360" w:lineRule="auto"/>
        <w:ind w:firstLine="481" w:firstLineChars="200"/>
        <w:rPr>
          <w:rFonts w:ascii="黑体" w:hAnsi="黑体" w:eastAsia="黑体" w:cs="宋体"/>
          <w:b/>
          <w:bCs/>
          <w:sz w:val="24"/>
        </w:rPr>
      </w:pPr>
      <w:r>
        <w:rPr>
          <w:rFonts w:hint="eastAsia" w:ascii="黑体" w:hAnsi="黑体" w:eastAsia="黑体" w:cs="宋体"/>
          <w:b/>
          <w:bCs/>
          <w:sz w:val="24"/>
        </w:rPr>
        <w:t>31. 询问、质疑和投诉</w:t>
      </w:r>
    </w:p>
    <w:p>
      <w:pPr>
        <w:spacing w:line="360" w:lineRule="auto"/>
        <w:ind w:firstLine="420" w:firstLineChars="200"/>
        <w:rPr>
          <w:rFonts w:ascii="宋体" w:hAnsi="宋体" w:cs="宋体"/>
        </w:rPr>
      </w:pPr>
      <w:r>
        <w:rPr>
          <w:rFonts w:hint="eastAsia" w:ascii="宋体" w:hAnsi="宋体" w:cs="宋体"/>
        </w:rPr>
        <w:t>31.1供应商对政府采购活动事项有疑问的，可以向采购人、采购代理机构提出询问，采购人或者采购代理机构应当在3个工作日内对供应商依法提出的询问作出答复。</w:t>
      </w:r>
    </w:p>
    <w:p>
      <w:pPr>
        <w:spacing w:line="360" w:lineRule="auto"/>
        <w:ind w:firstLine="420" w:firstLineChars="200"/>
        <w:rPr>
          <w:rFonts w:ascii="宋体" w:hAnsi="宋体"/>
          <w:b/>
          <w:color w:val="000000"/>
          <w:szCs w:val="21"/>
        </w:rPr>
      </w:pPr>
      <w:r>
        <w:rPr>
          <w:rFonts w:hint="eastAsia" w:ascii="宋体" w:hAnsi="宋体" w:cs="宋体"/>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Arial"/>
          <w:shd w:val="clear" w:color="auto" w:fill="FFFFFF"/>
        </w:rPr>
        <w:t>接收质疑函的方式、联系部门、联系电话和通讯地址等信息详见</w:t>
      </w:r>
      <w:r>
        <w:rPr>
          <w:rFonts w:hint="eastAsia" w:ascii="宋体" w:hAnsi="宋体" w:cs="宋体"/>
          <w:szCs w:val="21"/>
        </w:rPr>
        <w:t>“供应商须知前附表”</w:t>
      </w:r>
      <w:r>
        <w:rPr>
          <w:rFonts w:hint="eastAsia" w:ascii="宋体" w:hAnsi="宋体" w:cs="宋体"/>
        </w:rPr>
        <w:t>。</w:t>
      </w:r>
      <w:r>
        <w:rPr>
          <w:rFonts w:hint="eastAsia" w:ascii="宋体" w:hAnsi="宋体"/>
          <w:b/>
          <w:color w:val="000000"/>
          <w:szCs w:val="21"/>
        </w:rPr>
        <w:t xml:space="preserve">具体质疑起算时间及处理方式如下： </w:t>
      </w:r>
    </w:p>
    <w:p>
      <w:pPr>
        <w:spacing w:line="360" w:lineRule="auto"/>
        <w:ind w:firstLine="420" w:firstLineChars="200"/>
        <w:rPr>
          <w:rFonts w:hAnsi="宋体"/>
          <w:bCs/>
        </w:rPr>
      </w:pPr>
      <w:r>
        <w:rPr>
          <w:rFonts w:hint="eastAsia" w:hAnsi="宋体"/>
          <w:bCs/>
        </w:rPr>
        <w:t>（</w:t>
      </w:r>
      <w:r>
        <w:rPr>
          <w:rFonts w:hAnsi="宋体"/>
          <w:bCs/>
        </w:rPr>
        <w:t>1</w:t>
      </w:r>
      <w:r>
        <w:rPr>
          <w:rFonts w:hint="eastAsia" w:hAnsi="宋体"/>
          <w:bCs/>
        </w:rPr>
        <w:t>）潜在供应商依法获取采购文件后，认为采购文件使自己的权益受到损害的，应当在竞争性磋商采购文件公告期限届满之日起</w:t>
      </w:r>
      <w:r>
        <w:rPr>
          <w:rFonts w:hAnsi="宋体"/>
          <w:bCs/>
        </w:rPr>
        <w:t>7</w:t>
      </w:r>
      <w:r>
        <w:rPr>
          <w:rFonts w:hint="eastAsia" w:hAnsi="宋体"/>
          <w:bCs/>
        </w:rPr>
        <w:t>个工作日内提出质疑。</w:t>
      </w:r>
      <w:r>
        <w:rPr>
          <w:rFonts w:hint="eastAsia"/>
        </w:rPr>
        <w:t>委托代理协议无特殊约定的，</w:t>
      </w:r>
      <w:r>
        <w:rPr>
          <w:rFonts w:hint="eastAsia" w:hAnsi="宋体"/>
          <w:bCs/>
        </w:rPr>
        <w:t>对竞争性磋商文件中采购需求（含资格要求、采购预算和评分办法）的质疑由采购人受理并负责答复；对竞争性磋商文件中的采购执行程序的质疑由采购代理机构受理并负责答复。</w:t>
      </w:r>
    </w:p>
    <w:p>
      <w:pPr>
        <w:spacing w:line="360" w:lineRule="auto"/>
        <w:ind w:firstLine="420" w:firstLineChars="200"/>
        <w:rPr>
          <w:rFonts w:hAnsi="宋体"/>
          <w:bCs/>
        </w:rPr>
      </w:pPr>
      <w:r>
        <w:rPr>
          <w:rFonts w:hint="eastAsia" w:hAnsi="宋体"/>
          <w:bCs/>
        </w:rPr>
        <w:t>（</w:t>
      </w:r>
      <w:r>
        <w:rPr>
          <w:rFonts w:hAnsi="宋体"/>
          <w:bCs/>
        </w:rPr>
        <w:t>2</w:t>
      </w:r>
      <w:r>
        <w:rPr>
          <w:rFonts w:hint="eastAsia" w:hAnsi="宋体"/>
          <w:bCs/>
        </w:rPr>
        <w:t>）供应商认为采购过程使自己的权益受到损害的，应当在各采购程序环节结束之日起</w:t>
      </w:r>
      <w:r>
        <w:rPr>
          <w:rFonts w:hAnsi="宋体"/>
          <w:bCs/>
        </w:rPr>
        <w:t>7</w:t>
      </w:r>
      <w:r>
        <w:rPr>
          <w:rFonts w:hint="eastAsia" w:hAnsi="宋体"/>
          <w:bCs/>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pPr>
        <w:spacing w:line="360" w:lineRule="auto"/>
        <w:ind w:firstLine="420" w:firstLineChars="200"/>
        <w:rPr>
          <w:rFonts w:hAnsi="宋体"/>
          <w:bCs/>
        </w:rPr>
      </w:pPr>
      <w:r>
        <w:rPr>
          <w:rFonts w:hint="eastAsia" w:hAnsi="宋体"/>
          <w:bCs/>
        </w:rPr>
        <w:t>（</w:t>
      </w:r>
      <w:r>
        <w:rPr>
          <w:rFonts w:hAnsi="宋体"/>
          <w:bCs/>
        </w:rPr>
        <w:t>3</w:t>
      </w:r>
      <w:r>
        <w:rPr>
          <w:rFonts w:hint="eastAsia" w:hAnsi="宋体"/>
          <w:bCs/>
        </w:rPr>
        <w:t>）供应商认为成交结果使自己的权益受到损害的，应当在成交结果公告期限届满之日起</w:t>
      </w:r>
      <w:r>
        <w:rPr>
          <w:rFonts w:hAnsi="宋体"/>
          <w:bCs/>
        </w:rPr>
        <w:t>7</w:t>
      </w:r>
      <w:r>
        <w:rPr>
          <w:rFonts w:hint="eastAsia" w:hAnsi="宋体"/>
          <w:bCs/>
        </w:rPr>
        <w:t>个工作日内提出质疑，由采购人受理并负责答复。</w:t>
      </w:r>
    </w:p>
    <w:p>
      <w:pPr>
        <w:spacing w:line="360" w:lineRule="auto"/>
        <w:ind w:firstLine="420" w:firstLineChars="200"/>
        <w:rPr>
          <w:rFonts w:ascii="宋体" w:hAnsi="宋体" w:cs="宋体"/>
        </w:rPr>
      </w:pPr>
      <w:r>
        <w:rPr>
          <w:rFonts w:hint="eastAsia" w:ascii="宋体" w:hAnsi="宋体" w:cs="宋体"/>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ascii="宋体" w:hAnsi="宋体" w:cs="宋体"/>
        </w:rPr>
      </w:pPr>
      <w:r>
        <w:rPr>
          <w:rFonts w:hint="eastAsia" w:ascii="宋体" w:hAnsi="宋体" w:cs="宋体"/>
        </w:rPr>
        <w:t>31.4 供应商提出质疑应当提交质疑函和必要的证明材料，针对同一采购程序环节的质疑必须在法定质疑期内一次性提出。质疑函应当包括下列内容</w:t>
      </w:r>
      <w:r>
        <w:rPr>
          <w:rFonts w:hint="eastAsia" w:hAnsi="宋体"/>
          <w:bCs/>
        </w:rPr>
        <w:t>（质疑函格式后附）</w:t>
      </w:r>
      <w:r>
        <w:rPr>
          <w:rFonts w:hint="eastAsia" w:ascii="宋体" w:hAnsi="宋体" w:cs="宋体"/>
        </w:rPr>
        <w:t>：</w:t>
      </w:r>
    </w:p>
    <w:p>
      <w:pPr>
        <w:spacing w:line="360" w:lineRule="auto"/>
        <w:ind w:firstLine="420" w:firstLineChars="200"/>
        <w:rPr>
          <w:rFonts w:ascii="宋体" w:hAnsi="宋体" w:cs="宋体"/>
        </w:rPr>
      </w:pPr>
      <w:r>
        <w:rPr>
          <w:rFonts w:hint="eastAsia" w:ascii="宋体" w:hAnsi="宋体" w:cs="宋体"/>
        </w:rPr>
        <w:t>（1）供应商的姓名或者名称、地址、邮编、联系人及联系电话；</w:t>
      </w:r>
    </w:p>
    <w:p>
      <w:pPr>
        <w:spacing w:line="360" w:lineRule="auto"/>
        <w:ind w:firstLine="420" w:firstLineChars="200"/>
        <w:rPr>
          <w:rFonts w:ascii="宋体" w:hAnsi="宋体" w:cs="宋体"/>
        </w:rPr>
      </w:pPr>
      <w:r>
        <w:rPr>
          <w:rFonts w:hint="eastAsia" w:ascii="宋体" w:hAnsi="宋体" w:cs="宋体"/>
        </w:rPr>
        <w:t>（2）质疑项目的名称、编号；</w:t>
      </w:r>
    </w:p>
    <w:p>
      <w:pPr>
        <w:spacing w:line="360" w:lineRule="auto"/>
        <w:ind w:firstLine="420" w:firstLineChars="200"/>
        <w:rPr>
          <w:rFonts w:ascii="宋体" w:hAnsi="宋体" w:cs="宋体"/>
        </w:rPr>
      </w:pPr>
      <w:r>
        <w:rPr>
          <w:rFonts w:hint="eastAsia" w:ascii="宋体" w:hAnsi="宋体" w:cs="宋体"/>
        </w:rPr>
        <w:t>（3）具体、明确的质疑事项和与质疑事项相关的请求；</w:t>
      </w:r>
    </w:p>
    <w:p>
      <w:pPr>
        <w:spacing w:line="360" w:lineRule="auto"/>
        <w:ind w:firstLine="420" w:firstLineChars="200"/>
        <w:rPr>
          <w:rFonts w:ascii="宋体" w:hAnsi="宋体" w:cs="宋体"/>
        </w:rPr>
      </w:pPr>
      <w:r>
        <w:rPr>
          <w:rFonts w:hint="eastAsia" w:ascii="宋体" w:hAnsi="宋体" w:cs="宋体"/>
        </w:rPr>
        <w:t>（4）事实依据；</w:t>
      </w:r>
    </w:p>
    <w:p>
      <w:pPr>
        <w:spacing w:line="360" w:lineRule="auto"/>
        <w:ind w:firstLine="420" w:firstLineChars="200"/>
        <w:rPr>
          <w:rFonts w:ascii="宋体" w:hAnsi="宋体" w:cs="宋体"/>
        </w:rPr>
      </w:pPr>
      <w:r>
        <w:rPr>
          <w:rFonts w:hint="eastAsia" w:ascii="宋体" w:hAnsi="宋体" w:cs="宋体"/>
        </w:rPr>
        <w:t>（5）必要的法律依据；</w:t>
      </w:r>
    </w:p>
    <w:p>
      <w:pPr>
        <w:spacing w:line="360" w:lineRule="auto"/>
        <w:ind w:firstLine="420" w:firstLineChars="200"/>
        <w:rPr>
          <w:rFonts w:ascii="宋体" w:hAnsi="宋体" w:cs="宋体"/>
        </w:rPr>
      </w:pPr>
      <w:r>
        <w:rPr>
          <w:rFonts w:hint="eastAsia" w:ascii="宋体" w:hAnsi="宋体" w:cs="宋体"/>
        </w:rPr>
        <w:t>（6）提出质疑的日期。</w:t>
      </w:r>
    </w:p>
    <w:p>
      <w:pPr>
        <w:spacing w:line="360" w:lineRule="auto"/>
        <w:ind w:firstLine="420" w:firstLineChars="200"/>
        <w:rPr>
          <w:rFonts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ascii="宋体" w:hAnsi="宋体" w:cs="宋体"/>
        </w:rPr>
      </w:pPr>
      <w:r>
        <w:rPr>
          <w:rFonts w:hint="eastAsia" w:ascii="宋体" w:hAnsi="宋体" w:cs="宋体"/>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rPr>
      </w:pPr>
      <w:r>
        <w:rPr>
          <w:rFonts w:hint="eastAsia" w:ascii="宋体" w:hAnsi="宋体" w:cs="宋体"/>
        </w:rPr>
        <w:t>质疑答复导致成交结果改变的，采购人或者采购代理机构应当将有关情况书面报告本级财政部门。</w:t>
      </w:r>
    </w:p>
    <w:p>
      <w:pPr>
        <w:spacing w:line="360" w:lineRule="auto"/>
        <w:ind w:firstLine="420" w:firstLineChars="200"/>
        <w:rPr>
          <w:rFonts w:ascii="宋体" w:hAnsi="宋体" w:cs="宋体"/>
        </w:rPr>
      </w:pPr>
      <w:r>
        <w:rPr>
          <w:rFonts w:hint="eastAsia" w:ascii="宋体" w:hAnsi="宋体" w:cs="宋体"/>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pPr>
        <w:pStyle w:val="5"/>
        <w:spacing w:before="0" w:after="0" w:line="360" w:lineRule="auto"/>
        <w:ind w:firstLine="314" w:firstLineChars="98"/>
        <w:rPr>
          <w:rFonts w:ascii="宋体" w:hAnsi="宋体"/>
          <w:b w:val="0"/>
        </w:rPr>
      </w:pPr>
      <w:r>
        <w:rPr>
          <w:rFonts w:hint="eastAsia" w:ascii="宋体" w:hAnsi="宋体"/>
        </w:rPr>
        <w:t>六</w:t>
      </w:r>
      <w:r>
        <w:rPr>
          <w:rFonts w:hint="eastAsia" w:ascii="宋体" w:hAnsi="宋体"/>
          <w:b w:val="0"/>
        </w:rPr>
        <w:t>、验收</w:t>
      </w:r>
    </w:p>
    <w:p>
      <w:pPr>
        <w:tabs>
          <w:tab w:val="left" w:pos="0"/>
        </w:tabs>
        <w:spacing w:line="360" w:lineRule="auto"/>
        <w:ind w:firstLine="481" w:firstLineChars="200"/>
        <w:rPr>
          <w:rFonts w:ascii="黑体" w:hAnsi="黑体" w:eastAsia="黑体" w:cs="宋体"/>
          <w:b/>
          <w:bCs/>
          <w:sz w:val="24"/>
        </w:rPr>
      </w:pPr>
      <w:r>
        <w:rPr>
          <w:rFonts w:hint="eastAsia" w:ascii="黑体" w:hAnsi="黑体" w:eastAsia="黑体" w:cs="宋体"/>
          <w:b/>
          <w:bCs/>
          <w:sz w:val="24"/>
        </w:rPr>
        <w:t>32.验收</w:t>
      </w:r>
    </w:p>
    <w:p>
      <w:pPr>
        <w:tabs>
          <w:tab w:val="left" w:pos="0"/>
        </w:tabs>
        <w:spacing w:line="360" w:lineRule="auto"/>
        <w:ind w:firstLine="420" w:firstLineChars="200"/>
        <w:rPr>
          <w:rFonts w:ascii="宋体" w:hAnsi="宋体" w:cs="Helvetica"/>
          <w:kern w:val="0"/>
          <w:szCs w:val="21"/>
        </w:rPr>
      </w:pPr>
      <w:r>
        <w:rPr>
          <w:rFonts w:hint="eastAsia" w:ascii="宋体" w:hAnsi="宋体" w:cs="Helvetic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ascii="宋体" w:hAnsi="宋体" w:cs="Helvetica"/>
          <w:kern w:val="0"/>
          <w:szCs w:val="21"/>
        </w:rPr>
      </w:pPr>
      <w:r>
        <w:rPr>
          <w:rFonts w:hint="eastAsia" w:ascii="宋体" w:hAnsi="宋体" w:cs="Helvetica"/>
          <w:kern w:val="0"/>
          <w:szCs w:val="21"/>
        </w:rPr>
        <w:t>32.2采购人可以邀请参加本项目的其他供应商或者第三方机构参与验收。参与验收的供应商或者第三方机构的意见作为验收书的参考资料一并存档。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20" w:firstLineChars="200"/>
        <w:rPr>
          <w:rFonts w:ascii="宋体" w:hAnsi="宋体" w:cs="Helvetica"/>
          <w:kern w:val="0"/>
          <w:szCs w:val="21"/>
        </w:rPr>
      </w:pPr>
      <w:r>
        <w:rPr>
          <w:rFonts w:hint="eastAsia" w:ascii="宋体" w:hAnsi="宋体" w:cs="Helvetica"/>
          <w:kern w:val="0"/>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20" w:firstLineChars="200"/>
        <w:rPr>
          <w:rFonts w:ascii="宋体" w:hAnsi="宋体" w:cs="宋体"/>
          <w:szCs w:val="21"/>
        </w:rPr>
      </w:pPr>
      <w:r>
        <w:rPr>
          <w:rFonts w:hint="eastAsia" w:ascii="宋体" w:hAnsi="宋体" w:cs="Helvetica"/>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5"/>
        <w:spacing w:before="0" w:after="0" w:line="360" w:lineRule="auto"/>
        <w:ind w:firstLine="320" w:firstLineChars="100"/>
        <w:rPr>
          <w:rFonts w:ascii="宋体" w:hAnsi="宋体"/>
          <w:b w:val="0"/>
          <w:bCs w:val="0"/>
        </w:rPr>
      </w:pPr>
      <w:r>
        <w:rPr>
          <w:rFonts w:hint="eastAsia" w:ascii="宋体" w:hAnsi="宋体"/>
          <w:b w:val="0"/>
          <w:bCs w:val="0"/>
        </w:rPr>
        <w:t>七、其他事项</w:t>
      </w:r>
    </w:p>
    <w:p>
      <w:pPr>
        <w:spacing w:line="360" w:lineRule="auto"/>
        <w:ind w:firstLine="481" w:firstLineChars="200"/>
        <w:rPr>
          <w:rFonts w:ascii="黑体" w:hAnsi="黑体" w:eastAsia="黑体" w:cs="宋体"/>
          <w:b/>
          <w:bCs/>
          <w:sz w:val="24"/>
        </w:rPr>
      </w:pPr>
      <w:r>
        <w:rPr>
          <w:rFonts w:hint="eastAsia" w:ascii="黑体" w:hAnsi="黑体" w:eastAsia="黑体" w:cs="宋体"/>
          <w:b/>
          <w:bCs/>
          <w:sz w:val="24"/>
        </w:rPr>
        <w:t>33.代理服务费</w:t>
      </w:r>
    </w:p>
    <w:p>
      <w:pPr>
        <w:tabs>
          <w:tab w:val="left" w:pos="2835"/>
        </w:tabs>
        <w:spacing w:line="360" w:lineRule="auto"/>
        <w:ind w:firstLine="420" w:firstLineChars="200"/>
        <w:rPr>
          <w:rFonts w:ascii="宋体" w:hAnsi="宋体" w:cs="宋体"/>
          <w:szCs w:val="21"/>
        </w:rPr>
      </w:pPr>
      <w:r>
        <w:rPr>
          <w:rFonts w:hint="eastAsia" w:ascii="宋体" w:hAnsi="宋体" w:cs="宋体"/>
          <w:szCs w:val="21"/>
        </w:rPr>
        <w:t>代理服务收费标准及缴费账户详见“供应商须知前附表”，供应商为联合体的，可以由联合体中的一方或者多方共同交纳代理服务费。</w:t>
      </w:r>
    </w:p>
    <w:p>
      <w:pPr>
        <w:spacing w:line="360" w:lineRule="auto"/>
        <w:ind w:firstLine="481" w:firstLineChars="200"/>
        <w:rPr>
          <w:rFonts w:ascii="黑体" w:hAnsi="黑体" w:eastAsia="黑体" w:cs="宋体"/>
          <w:b/>
          <w:bCs/>
          <w:sz w:val="24"/>
        </w:rPr>
      </w:pPr>
      <w:r>
        <w:rPr>
          <w:rFonts w:hint="eastAsia" w:ascii="黑体" w:hAnsi="黑体" w:eastAsia="黑体" w:cs="宋体"/>
          <w:b/>
          <w:bCs/>
          <w:sz w:val="24"/>
        </w:rPr>
        <w:t>34.需要补充的其他内容</w:t>
      </w:r>
    </w:p>
    <w:p>
      <w:pPr>
        <w:pStyle w:val="14"/>
        <w:spacing w:line="360" w:lineRule="auto"/>
        <w:ind w:firstLine="420" w:firstLineChars="200"/>
        <w:textAlignment w:val="center"/>
        <w:rPr>
          <w:rFonts w:hAnsi="宋体" w:cs="宋体"/>
          <w:kern w:val="2"/>
          <w:sz w:val="21"/>
        </w:rPr>
      </w:pPr>
      <w:r>
        <w:rPr>
          <w:rFonts w:hint="eastAsia" w:hAnsi="宋体" w:cs="宋体"/>
          <w:kern w:val="2"/>
          <w:sz w:val="21"/>
        </w:rPr>
        <w:t>34.1本磋商文件解释规则详见“供应商须知前附表”。</w:t>
      </w:r>
    </w:p>
    <w:p>
      <w:pPr>
        <w:pStyle w:val="14"/>
        <w:spacing w:line="360" w:lineRule="auto"/>
        <w:ind w:firstLine="420" w:firstLineChars="200"/>
        <w:textAlignment w:val="center"/>
        <w:rPr>
          <w:rFonts w:hAnsi="宋体" w:cs="宋体"/>
          <w:kern w:val="2"/>
          <w:sz w:val="21"/>
        </w:rPr>
      </w:pPr>
      <w:r>
        <w:rPr>
          <w:rFonts w:hint="eastAsia" w:hAnsi="宋体" w:cs="宋体"/>
          <w:kern w:val="2"/>
          <w:sz w:val="21"/>
        </w:rPr>
        <w:t>34.2 其他事项详见“供应商须知前附表”。</w:t>
      </w:r>
    </w:p>
    <w:p>
      <w:pPr>
        <w:pStyle w:val="14"/>
        <w:spacing w:line="360" w:lineRule="auto"/>
        <w:ind w:firstLine="420" w:firstLineChars="200"/>
        <w:textAlignment w:val="center"/>
        <w:rPr>
          <w:rFonts w:hAnsi="宋体" w:cs="宋体"/>
          <w:kern w:val="2"/>
          <w:sz w:val="21"/>
        </w:rPr>
      </w:pPr>
      <w:r>
        <w:rPr>
          <w:rFonts w:hint="eastAsia" w:hAnsi="宋体" w:cs="宋体"/>
          <w:kern w:val="2"/>
          <w:sz w:val="21"/>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hAnsi="宋体"/>
          <w:sz w:val="21"/>
        </w:rPr>
        <w:t>服务由中小企业承接，即提供服务的人员为中小企业依照《中华人民共和国劳动合同法》订立劳动合同的从业人员，不对其中涉及的货物的制造商和工程承建商作出要求的</w:t>
      </w:r>
      <w:r>
        <w:rPr>
          <w:rFonts w:hint="eastAsia" w:hAnsi="宋体" w:cs="宋体"/>
          <w:kern w:val="2"/>
          <w:sz w:val="21"/>
        </w:rPr>
        <w:t>，享受本文件规定的中小企业扶持政策。</w:t>
      </w:r>
    </w:p>
    <w:p>
      <w:pPr>
        <w:pStyle w:val="14"/>
        <w:spacing w:line="360" w:lineRule="auto"/>
        <w:ind w:firstLine="420" w:firstLineChars="200"/>
        <w:textAlignment w:val="center"/>
        <w:rPr>
          <w:rFonts w:hAnsi="宋体" w:cs="宋体"/>
          <w:kern w:val="2"/>
          <w:sz w:val="21"/>
        </w:rPr>
      </w:pPr>
      <w:r>
        <w:rPr>
          <w:rFonts w:hint="eastAsia" w:hAnsi="宋体" w:cs="宋体"/>
          <w:kern w:val="2"/>
          <w:sz w:val="21"/>
        </w:rPr>
        <w:t>以联合体形式参加政府采购活动，联合体各方均为中小企业的，联合体视同中小企业。其中，联合体各方均为小微企业的，联合体视同小微企业。</w:t>
      </w:r>
    </w:p>
    <w:p>
      <w:pPr>
        <w:pStyle w:val="14"/>
        <w:spacing w:line="360" w:lineRule="auto"/>
        <w:ind w:firstLine="420" w:firstLineChars="200"/>
        <w:textAlignment w:val="center"/>
        <w:rPr>
          <w:rFonts w:hAnsi="宋体" w:cs="宋体"/>
          <w:kern w:val="2"/>
          <w:sz w:val="21"/>
        </w:rPr>
      </w:pPr>
      <w:r>
        <w:rPr>
          <w:rFonts w:hint="eastAsia" w:hAnsi="宋体" w:cs="宋体"/>
          <w:kern w:val="2"/>
          <w:sz w:val="21"/>
        </w:rPr>
        <w:t>依据本文件规定享受扶持政策获得政府采购合同的，小微企业不得将合同分包给大中型企业，中型企业不得将合同分包给大型企业。</w:t>
      </w:r>
    </w:p>
    <w:p>
      <w:pPr>
        <w:pStyle w:val="14"/>
        <w:spacing w:line="360" w:lineRule="auto"/>
        <w:ind w:firstLine="420" w:firstLineChars="200"/>
        <w:textAlignment w:val="center"/>
      </w:pPr>
      <w:r>
        <w:rPr>
          <w:rFonts w:hint="eastAsia" w:hAnsi="宋体" w:cs="宋体"/>
          <w:kern w:val="2"/>
          <w:sz w:val="21"/>
        </w:rPr>
        <w:br w:type="page"/>
      </w:r>
    </w:p>
    <w:p>
      <w:pPr>
        <w:pStyle w:val="3"/>
        <w:jc w:val="center"/>
      </w:pPr>
      <w:r>
        <w:rPr>
          <w:rFonts w:hint="eastAsia"/>
        </w:rPr>
        <w:t>第四章评审程序、评审方法和评审标准</w:t>
      </w:r>
    </w:p>
    <w:p>
      <w:pPr>
        <w:pStyle w:val="4"/>
        <w:jc w:val="center"/>
        <w:rPr>
          <w:rFonts w:ascii="宋体" w:hAnsi="宋体"/>
          <w:b w:val="0"/>
        </w:rPr>
      </w:pPr>
      <w:r>
        <w:rPr>
          <w:rFonts w:hint="eastAsia" w:ascii="宋体" w:hAnsi="宋体"/>
          <w:b w:val="0"/>
        </w:rPr>
        <w:t>第一节 评审程序和评审方法</w:t>
      </w:r>
    </w:p>
    <w:p>
      <w:pPr>
        <w:spacing w:line="360" w:lineRule="auto"/>
        <w:ind w:firstLine="481" w:firstLineChars="200"/>
        <w:rPr>
          <w:rFonts w:ascii="黑体" w:hAnsi="黑体" w:eastAsia="黑体" w:cs="宋体"/>
          <w:b/>
          <w:bCs/>
          <w:sz w:val="24"/>
        </w:rPr>
      </w:pPr>
      <w:r>
        <w:rPr>
          <w:rFonts w:hint="eastAsia" w:ascii="黑体" w:hAnsi="黑体" w:eastAsia="黑体" w:cs="宋体"/>
          <w:b/>
          <w:bCs/>
          <w:sz w:val="24"/>
        </w:rPr>
        <w:t>1.确认磋商文件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由磋商小组确认磋商文件。</w:t>
      </w:r>
    </w:p>
    <w:p>
      <w:pPr>
        <w:spacing w:line="360" w:lineRule="auto"/>
        <w:ind w:firstLine="481" w:firstLineChars="200"/>
        <w:rPr>
          <w:rFonts w:ascii="黑体" w:hAnsi="黑体" w:eastAsia="黑体" w:cs="宋体"/>
          <w:b/>
          <w:bCs/>
          <w:sz w:val="24"/>
        </w:rPr>
      </w:pPr>
      <w:r>
        <w:rPr>
          <w:rFonts w:hint="eastAsia" w:ascii="黑体" w:hAnsi="黑体" w:eastAsia="黑体" w:cs="宋体"/>
          <w:b/>
          <w:bCs/>
          <w:sz w:val="24"/>
        </w:rPr>
        <w:t>2.资格审查</w:t>
      </w:r>
    </w:p>
    <w:p>
      <w:pPr>
        <w:snapToGrid w:val="0"/>
        <w:spacing w:line="360" w:lineRule="auto"/>
        <w:ind w:firstLine="420" w:firstLineChars="200"/>
        <w:rPr>
          <w:rFonts w:ascii="宋体" w:hAnsi="宋体"/>
          <w:szCs w:val="21"/>
        </w:rPr>
      </w:pPr>
      <w:r>
        <w:rPr>
          <w:rFonts w:hint="eastAsia" w:ascii="宋体" w:hAnsi="宋体" w:cs="宋体"/>
          <w:szCs w:val="21"/>
        </w:rPr>
        <w:t>2.1</w:t>
      </w:r>
      <w:r>
        <w:rPr>
          <w:rFonts w:hint="eastAsia" w:ascii="宋体" w:hAnsi="宋体"/>
          <w:szCs w:val="21"/>
        </w:rPr>
        <w:t>响应文件开启后，磋商小组依法对供应商的资格证明文件进行审查。</w:t>
      </w:r>
    </w:p>
    <w:p>
      <w:pPr>
        <w:snapToGrid w:val="0"/>
        <w:spacing w:line="360" w:lineRule="auto"/>
        <w:ind w:firstLine="420" w:firstLineChars="200"/>
        <w:rPr>
          <w:rFonts w:ascii="宋体" w:hAnsi="宋体" w:cs="宋体"/>
          <w:szCs w:val="21"/>
        </w:rPr>
      </w:pPr>
      <w:r>
        <w:rPr>
          <w:rFonts w:hint="eastAsia" w:ascii="宋体" w:hAnsi="宋体" w:cs="宋体"/>
          <w:szCs w:val="21"/>
        </w:rPr>
        <w:t>注：采购人代表或者采购代理机构在资格审查结束前，对供应商进行信用查询。</w:t>
      </w:r>
    </w:p>
    <w:p>
      <w:pPr>
        <w:snapToGrid w:val="0"/>
        <w:spacing w:line="360" w:lineRule="auto"/>
        <w:ind w:firstLine="420" w:firstLineChars="200"/>
        <w:jc w:val="left"/>
        <w:rPr>
          <w:rFonts w:ascii="宋体" w:hAnsi="宋体" w:cs="宋体"/>
          <w:szCs w:val="21"/>
        </w:rPr>
      </w:pPr>
      <w:r>
        <w:rPr>
          <w:rFonts w:hint="eastAsia" w:ascii="宋体" w:hAnsi="宋体" w:cs="宋体"/>
          <w:szCs w:val="21"/>
        </w:rPr>
        <w:t>（1）查询渠道：“政采云”平台“信用中国”网站(</w:t>
      </w:r>
      <w:r>
        <w:fldChar w:fldCharType="begin"/>
      </w:r>
      <w:r>
        <w:instrText xml:space="preserve"> HYPERLINK "http://www.creditchina.gov.cn" </w:instrText>
      </w:r>
      <w:r>
        <w:fldChar w:fldCharType="separate"/>
      </w:r>
      <w:r>
        <w:rPr>
          <w:rStyle w:val="27"/>
          <w:rFonts w:hAnsi="宋体" w:cs="宋体"/>
        </w:rPr>
        <w:t>www.creditchina.gov.cn</w:t>
      </w:r>
      <w:r>
        <w:rPr>
          <w:rStyle w:val="27"/>
          <w:rFonts w:hAnsi="宋体" w:cs="宋体"/>
        </w:rPr>
        <w:fldChar w:fldCharType="end"/>
      </w:r>
      <w:r>
        <w:rPr>
          <w:rFonts w:hint="eastAsia" w:ascii="宋体" w:hAnsi="宋体" w:cs="宋体"/>
          <w:szCs w:val="21"/>
        </w:rPr>
        <w:t>)、中国政府采购网(</w:t>
      </w:r>
      <w:r>
        <w:fldChar w:fldCharType="begin"/>
      </w:r>
      <w:r>
        <w:instrText xml:space="preserve"> HYPERLINK "http://www.ccgp.gov.cn" </w:instrText>
      </w:r>
      <w:r>
        <w:fldChar w:fldCharType="separate"/>
      </w:r>
      <w:r>
        <w:rPr>
          <w:rStyle w:val="27"/>
          <w:rFonts w:hAnsi="宋体" w:cs="宋体"/>
        </w:rPr>
        <w:t>www.ccgp.gov.cn</w:t>
      </w:r>
      <w:r>
        <w:rPr>
          <w:rStyle w:val="27"/>
          <w:rFonts w:hAnsi="宋体" w:cs="宋体"/>
        </w:rPr>
        <w:fldChar w:fldCharType="end"/>
      </w:r>
      <w:r>
        <w:rPr>
          <w:rFonts w:hint="eastAsia" w:ascii="宋体" w:hAnsi="宋体" w:cs="宋体"/>
          <w:szCs w:val="21"/>
        </w:rPr>
        <w:t>)链接入口。</w:t>
      </w:r>
    </w:p>
    <w:p>
      <w:pPr>
        <w:snapToGrid w:val="0"/>
        <w:spacing w:line="360" w:lineRule="auto"/>
        <w:ind w:firstLine="420" w:firstLineChars="200"/>
        <w:rPr>
          <w:rFonts w:ascii="宋体" w:hAnsi="宋体" w:cs="宋体"/>
          <w:szCs w:val="21"/>
        </w:rPr>
      </w:pPr>
      <w:r>
        <w:rPr>
          <w:rFonts w:hint="eastAsia" w:ascii="宋体" w:hAnsi="宋体" w:cs="宋体"/>
          <w:szCs w:val="21"/>
        </w:rPr>
        <w:t>（2）信用查询截止时点：资格审查结束前。</w:t>
      </w:r>
    </w:p>
    <w:p>
      <w:pPr>
        <w:snapToGrid w:val="0"/>
        <w:spacing w:line="360" w:lineRule="auto"/>
        <w:ind w:firstLine="420" w:firstLineChars="200"/>
        <w:rPr>
          <w:rFonts w:ascii="宋体" w:hAnsi="宋体" w:cs="宋体"/>
          <w:szCs w:val="21"/>
        </w:rPr>
      </w:pPr>
      <w:r>
        <w:rPr>
          <w:rFonts w:hint="eastAsia" w:ascii="宋体" w:hAnsi="宋体" w:cs="宋体"/>
          <w:szCs w:val="21"/>
        </w:rPr>
        <w:t>查询记录和证据留存方式：在查询网站中直接打印查询记录，截图另存为电子文档作为评审资料保存。</w:t>
      </w:r>
    </w:p>
    <w:p>
      <w:pPr>
        <w:spacing w:line="360" w:lineRule="auto"/>
        <w:ind w:firstLine="420" w:firstLineChars="200"/>
        <w:rPr>
          <w:rFonts w:ascii="宋体" w:hAnsi="宋体" w:cs="宋体"/>
          <w:szCs w:val="21"/>
        </w:rPr>
      </w:pPr>
      <w:r>
        <w:rPr>
          <w:rFonts w:hint="eastAsia" w:ascii="宋体" w:hAnsi="宋体" w:cs="宋体"/>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ascii="宋体" w:hAnsi="宋体" w:cs="宋体"/>
          <w:szCs w:val="21"/>
        </w:rPr>
      </w:pPr>
      <w:r>
        <w:rPr>
          <w:rFonts w:hint="eastAsia" w:ascii="宋体" w:hAnsi="宋体" w:cs="宋体"/>
          <w:szCs w:val="21"/>
        </w:rPr>
        <w:t>2.2资格审查标准为本磋商文件中载明对供应商资格要求的条件。资格审查采用合格制，凡符合磋商文件规定的供应商资格要求的响应文件均通过资格审查。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rFonts w:ascii="宋体" w:hAnsi="宋体" w:cs="宋体"/>
          <w:szCs w:val="21"/>
        </w:rPr>
      </w:pPr>
      <w:r>
        <w:rPr>
          <w:rFonts w:hint="eastAsia" w:ascii="宋体" w:hAnsi="宋体" w:cs="宋体"/>
          <w:szCs w:val="21"/>
        </w:rPr>
        <w:t>2.3供应商有下列情形之一的，资格审查不通过，其响应文件按无效响应处理：</w:t>
      </w:r>
    </w:p>
    <w:p>
      <w:pPr>
        <w:snapToGrid w:val="0"/>
        <w:spacing w:line="360" w:lineRule="auto"/>
        <w:ind w:firstLine="420" w:firstLineChars="200"/>
        <w:rPr>
          <w:rFonts w:ascii="宋体" w:hAnsi="宋体" w:cs="宋体"/>
          <w:szCs w:val="21"/>
        </w:rPr>
      </w:pPr>
      <w:r>
        <w:rPr>
          <w:rFonts w:hint="eastAsia" w:ascii="宋体" w:hAnsi="宋体" w:cs="宋体"/>
          <w:szCs w:val="21"/>
        </w:rPr>
        <w:t>（1）不具备磋商文件中规定的资格要求的；</w:t>
      </w:r>
    </w:p>
    <w:p>
      <w:pPr>
        <w:spacing w:line="360" w:lineRule="auto"/>
        <w:ind w:firstLine="420" w:firstLineChars="200"/>
        <w:rPr>
          <w:rFonts w:ascii="宋体" w:hAnsi="宋体" w:cs="宋体"/>
          <w:szCs w:val="21"/>
        </w:rPr>
      </w:pPr>
      <w:r>
        <w:rPr>
          <w:rFonts w:hint="eastAsia" w:ascii="宋体" w:hAnsi="宋体" w:cs="宋体"/>
          <w:szCs w:val="21"/>
        </w:rPr>
        <w:t>（2）响应文件未提供任一项“供应商须知前附表”资格证明文件规定的“必须提供”的文件资料的；</w:t>
      </w:r>
    </w:p>
    <w:p>
      <w:pPr>
        <w:spacing w:line="360" w:lineRule="auto"/>
        <w:ind w:firstLine="420" w:firstLineChars="200"/>
        <w:rPr>
          <w:rFonts w:ascii="宋体" w:hAnsi="宋体" w:cs="宋体"/>
          <w:szCs w:val="21"/>
        </w:rPr>
      </w:pPr>
      <w:r>
        <w:rPr>
          <w:rFonts w:hint="eastAsia" w:ascii="宋体" w:hAnsi="宋体" w:cs="宋体"/>
          <w:szCs w:val="21"/>
        </w:rPr>
        <w:t>（3）响应文件提供的资格证明文件出现任一项不符合“供应商须知前附表”资格证明文件规定的“必须提供”的文件资料要求或者无效的。</w:t>
      </w:r>
    </w:p>
    <w:p>
      <w:pPr>
        <w:spacing w:line="360" w:lineRule="auto"/>
        <w:ind w:firstLine="420" w:firstLineChars="200"/>
        <w:rPr>
          <w:rFonts w:ascii="宋体" w:hAnsi="宋体" w:cs="宋体"/>
          <w:color w:val="000000"/>
          <w:szCs w:val="21"/>
        </w:rPr>
      </w:pPr>
      <w:r>
        <w:rPr>
          <w:rFonts w:hint="eastAsia" w:ascii="宋体" w:hAnsi="宋体" w:cs="宋体"/>
          <w:color w:val="000000"/>
          <w:szCs w:val="21"/>
          <w:highlight w:val="yellow"/>
        </w:rPr>
        <w:t>（4）同一合同项下的不同供应商，单位负责人为同一人或者存在直接控股、管理关系的；为本项目提供过整体设计、规范编制或者项目管理、监理、检测等服务的。</w:t>
      </w:r>
    </w:p>
    <w:p>
      <w:pPr>
        <w:spacing w:line="360" w:lineRule="auto"/>
        <w:ind w:firstLine="420" w:firstLineChars="200"/>
        <w:rPr>
          <w:rFonts w:ascii="宋体" w:hAnsi="宋体" w:cs="宋体"/>
          <w:szCs w:val="21"/>
        </w:rPr>
      </w:pPr>
      <w:r>
        <w:rPr>
          <w:rFonts w:hint="eastAsia" w:ascii="宋体" w:hAnsi="宋体" w:cs="宋体"/>
          <w:szCs w:val="21"/>
        </w:rPr>
        <w:t>2.4通过资格审查的合格供应商不足</w:t>
      </w:r>
      <w:r>
        <w:rPr>
          <w:rFonts w:hint="eastAsia" w:ascii="宋体" w:hAnsi="宋体" w:cs="宋体"/>
          <w:color w:val="auto"/>
          <w:szCs w:val="21"/>
        </w:rPr>
        <w:t>3家的，</w:t>
      </w:r>
      <w:r>
        <w:rPr>
          <w:rFonts w:hint="eastAsia" w:ascii="宋体" w:hAnsi="宋体" w:cs="宋体"/>
          <w:szCs w:val="21"/>
        </w:rPr>
        <w:t>不得进入符合性审查环节，</w:t>
      </w:r>
      <w:r>
        <w:rPr>
          <w:rFonts w:hint="eastAsia" w:ascii="宋体" w:hAnsi="宋体"/>
          <w:szCs w:val="21"/>
        </w:rPr>
        <w:t>采购人或者采购代理机构应当重新开展采购活动。</w:t>
      </w:r>
    </w:p>
    <w:p>
      <w:pPr>
        <w:spacing w:line="360" w:lineRule="auto"/>
        <w:ind w:firstLine="481" w:firstLineChars="200"/>
        <w:rPr>
          <w:rFonts w:ascii="黑体" w:hAnsi="黑体" w:eastAsia="黑体" w:cs="宋体"/>
          <w:b/>
          <w:bCs/>
          <w:sz w:val="24"/>
        </w:rPr>
      </w:pPr>
      <w:r>
        <w:rPr>
          <w:rFonts w:hint="eastAsia" w:ascii="黑体" w:hAnsi="黑体" w:eastAsia="黑体" w:cs="宋体"/>
          <w:b/>
          <w:bCs/>
          <w:sz w:val="24"/>
        </w:rPr>
        <w:t>3.符合性审查</w:t>
      </w:r>
    </w:p>
    <w:p>
      <w:pPr>
        <w:spacing w:line="360" w:lineRule="auto"/>
        <w:ind w:firstLine="420" w:firstLineChars="200"/>
        <w:rPr>
          <w:rFonts w:ascii="宋体" w:hAnsi="宋体" w:cs="宋体"/>
          <w:szCs w:val="21"/>
        </w:rPr>
      </w:pPr>
      <w:r>
        <w:rPr>
          <w:rFonts w:hint="eastAsia" w:ascii="宋体" w:hAnsi="宋体" w:cs="宋体"/>
          <w:szCs w:val="21"/>
        </w:rPr>
        <w:t>3.1由磋商小组对</w:t>
      </w:r>
      <w:r>
        <w:rPr>
          <w:rFonts w:hint="eastAsia" w:ascii="宋体" w:hAnsi="宋体"/>
          <w:szCs w:val="21"/>
        </w:rPr>
        <w:t>通过资格审查的合格供应商</w:t>
      </w:r>
      <w:r>
        <w:rPr>
          <w:rFonts w:hint="eastAsia" w:ascii="宋体" w:hAnsi="宋体" w:cs="宋体"/>
          <w:szCs w:val="21"/>
        </w:rPr>
        <w:t>的响应文件的响应报价、商务、技术等实质性要求进行符合性审查，以确定其是否满足磋商文件的实质性要求。</w:t>
      </w:r>
    </w:p>
    <w:p>
      <w:pPr>
        <w:spacing w:line="360" w:lineRule="auto"/>
        <w:ind w:firstLine="420" w:firstLineChars="200"/>
        <w:rPr>
          <w:rFonts w:ascii="宋体" w:hAnsi="宋体" w:cs="宋体"/>
          <w:szCs w:val="21"/>
        </w:rPr>
      </w:pPr>
      <w:r>
        <w:rPr>
          <w:rFonts w:hint="eastAsia" w:ascii="宋体" w:hAnsi="宋体" w:cs="宋体"/>
          <w:szCs w:val="21"/>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cs="宋体"/>
          <w:spacing w:val="-6"/>
          <w:szCs w:val="21"/>
        </w:rPr>
      </w:pPr>
      <w:r>
        <w:rPr>
          <w:rFonts w:hint="eastAsia" w:ascii="宋体" w:hAnsi="宋体" w:cs="宋体"/>
          <w:szCs w:val="21"/>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spacing w:val="-6"/>
          <w:szCs w:val="21"/>
        </w:rPr>
        <w:t>。供应商为自然人的，必须由本人签字并附身份证明。</w:t>
      </w:r>
    </w:p>
    <w:p>
      <w:pPr>
        <w:spacing w:line="360" w:lineRule="auto"/>
        <w:ind w:firstLine="396" w:firstLineChars="200"/>
        <w:rPr>
          <w:rFonts w:ascii="宋体" w:hAnsi="宋体" w:cs="宋体"/>
          <w:szCs w:val="21"/>
        </w:rPr>
      </w:pPr>
      <w:r>
        <w:rPr>
          <w:rFonts w:hint="eastAsia" w:ascii="宋体" w:hAnsi="宋体" w:cs="宋体"/>
          <w:spacing w:val="-6"/>
          <w:szCs w:val="21"/>
        </w:rPr>
        <w:t>3.4</w:t>
      </w:r>
      <w:r>
        <w:rPr>
          <w:rFonts w:hint="eastAsia" w:ascii="宋体" w:hAnsi="宋体" w:cs="宋体"/>
          <w:szCs w:val="21"/>
        </w:rPr>
        <w:t xml:space="preserve">首次响应文件报价出现前后不一致的，按照下列规定修正： </w:t>
      </w:r>
    </w:p>
    <w:p>
      <w:pPr>
        <w:spacing w:line="360" w:lineRule="auto"/>
        <w:ind w:firstLine="420" w:firstLineChars="200"/>
        <w:rPr>
          <w:rFonts w:ascii="宋体" w:hAnsi="宋体" w:cs="宋体"/>
          <w:szCs w:val="21"/>
        </w:rPr>
      </w:pPr>
      <w:r>
        <w:rPr>
          <w:rFonts w:hint="eastAsia" w:ascii="宋体" w:hAnsi="宋体" w:cs="宋体"/>
          <w:szCs w:val="21"/>
        </w:rPr>
        <w:t>（1）响应文件中报价表内容与响应文件中相应内容不一致的，以报价表为准；</w:t>
      </w:r>
    </w:p>
    <w:p>
      <w:pPr>
        <w:spacing w:line="360" w:lineRule="auto"/>
        <w:ind w:firstLine="420" w:firstLineChars="200"/>
        <w:rPr>
          <w:rFonts w:ascii="宋体" w:hAnsi="宋体" w:cs="宋体"/>
          <w:szCs w:val="21"/>
        </w:rPr>
      </w:pPr>
      <w:r>
        <w:rPr>
          <w:rFonts w:hint="eastAsia" w:ascii="宋体" w:hAnsi="宋体" w:cs="宋体"/>
          <w:szCs w:val="21"/>
        </w:rPr>
        <w:t>（2）大写金额和小写金额不一致的，以大写金额为准；</w:t>
      </w:r>
    </w:p>
    <w:p>
      <w:pPr>
        <w:spacing w:line="360" w:lineRule="auto"/>
        <w:ind w:firstLine="420" w:firstLineChars="200"/>
        <w:rPr>
          <w:rFonts w:ascii="宋体" w:hAnsi="宋体" w:cs="宋体"/>
          <w:szCs w:val="21"/>
        </w:rPr>
      </w:pPr>
      <w:r>
        <w:rPr>
          <w:rFonts w:hint="eastAsia" w:ascii="宋体" w:hAnsi="宋体" w:cs="宋体"/>
          <w:szCs w:val="21"/>
        </w:rPr>
        <w:t>（3）单价金额小数点或者百分比有明显错位的，以报价表的总价为准，并修改单价；</w:t>
      </w:r>
    </w:p>
    <w:p>
      <w:pPr>
        <w:spacing w:line="360" w:lineRule="auto"/>
        <w:ind w:firstLine="420" w:firstLineChars="200"/>
        <w:rPr>
          <w:rFonts w:ascii="宋体" w:hAnsi="宋体" w:cs="宋体"/>
          <w:szCs w:val="21"/>
        </w:rPr>
      </w:pPr>
      <w:r>
        <w:rPr>
          <w:rFonts w:hint="eastAsia" w:ascii="宋体" w:hAnsi="宋体" w:cs="宋体"/>
          <w:szCs w:val="21"/>
        </w:rPr>
        <w:t>（4）总价金额与按单价汇总金额不一致的，以单价金额计算结果为准。</w:t>
      </w:r>
    </w:p>
    <w:p>
      <w:pPr>
        <w:spacing w:line="360" w:lineRule="auto"/>
        <w:ind w:firstLine="420" w:firstLineChars="200"/>
        <w:rPr>
          <w:rFonts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ascii="宋体" w:hAnsi="宋体" w:cs="宋体"/>
          <w:szCs w:val="21"/>
        </w:rPr>
      </w:pPr>
      <w:r>
        <w:rPr>
          <w:rFonts w:hint="eastAsia" w:ascii="宋体" w:hAnsi="宋体" w:cs="宋体"/>
          <w:szCs w:val="21"/>
        </w:rPr>
        <w:t>3.5商务技术、报价评审</w:t>
      </w:r>
    </w:p>
    <w:p>
      <w:pPr>
        <w:spacing w:line="360" w:lineRule="auto"/>
        <w:ind w:firstLine="420" w:firstLineChars="200"/>
        <w:rPr>
          <w:rFonts w:ascii="宋体" w:hAnsi="宋体" w:cs="宋体"/>
          <w:szCs w:val="21"/>
        </w:rPr>
      </w:pPr>
      <w:r>
        <w:rPr>
          <w:rFonts w:hint="eastAsia" w:ascii="宋体" w:hAnsi="宋体" w:cs="宋体"/>
          <w:szCs w:val="21"/>
        </w:rPr>
        <w:t>在评审时，如发现下列情形之一的，将被视为响应文件无效处理：</w:t>
      </w:r>
    </w:p>
    <w:p>
      <w:pPr>
        <w:spacing w:line="360" w:lineRule="auto"/>
        <w:ind w:firstLine="420" w:firstLineChars="200"/>
        <w:rPr>
          <w:rFonts w:ascii="宋体" w:hAnsi="宋体" w:cs="宋体"/>
          <w:szCs w:val="21"/>
        </w:rPr>
      </w:pPr>
      <w:r>
        <w:rPr>
          <w:rFonts w:hint="eastAsia" w:ascii="宋体" w:hAnsi="宋体" w:cs="宋体"/>
          <w:szCs w:val="21"/>
        </w:rPr>
        <w:t>（1）商务技术评审</w:t>
      </w:r>
    </w:p>
    <w:p>
      <w:pPr>
        <w:spacing w:line="360" w:lineRule="auto"/>
        <w:ind w:firstLine="420" w:firstLineChars="200"/>
        <w:rPr>
          <w:rFonts w:ascii="宋体" w:hAnsi="宋体" w:cs="宋体"/>
          <w:szCs w:val="21"/>
        </w:rPr>
      </w:pPr>
      <w:r>
        <w:rPr>
          <w:rFonts w:hint="eastAsia" w:ascii="宋体" w:hAnsi="宋体" w:cs="宋体"/>
          <w:szCs w:val="21"/>
        </w:rPr>
        <w:t>1）响应文件未按磋商文件要求签署、盖章；</w:t>
      </w:r>
    </w:p>
    <w:p>
      <w:pPr>
        <w:spacing w:line="360" w:lineRule="auto"/>
        <w:ind w:firstLine="420" w:firstLineChars="200"/>
        <w:rPr>
          <w:rFonts w:ascii="宋体" w:hAnsi="宋体" w:cs="宋体"/>
          <w:szCs w:val="21"/>
        </w:rPr>
      </w:pPr>
      <w:r>
        <w:rPr>
          <w:rFonts w:hint="eastAsia" w:ascii="宋体" w:hAnsi="宋体" w:cs="宋体"/>
          <w:szCs w:val="21"/>
        </w:rPr>
        <w:t xml:space="preserve">2）委托代理人未能出具有效身份证明或者出具的身份证明与授权委托书中的信息不符； </w:t>
      </w:r>
    </w:p>
    <w:p>
      <w:pPr>
        <w:spacing w:line="360" w:lineRule="auto"/>
        <w:ind w:firstLine="420" w:firstLineChars="200"/>
        <w:rPr>
          <w:rFonts w:ascii="宋体" w:hAnsi="宋体" w:cs="宋体"/>
          <w:szCs w:val="21"/>
        </w:rPr>
      </w:pPr>
      <w:r>
        <w:rPr>
          <w:rFonts w:hint="eastAsia" w:ascii="宋体" w:hAnsi="宋体" w:cs="宋体"/>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ascii="宋体" w:hAnsi="宋体" w:cs="宋体"/>
          <w:szCs w:val="21"/>
        </w:rPr>
      </w:pPr>
      <w:r>
        <w:rPr>
          <w:rFonts w:hint="eastAsia" w:ascii="宋体" w:hAnsi="宋体" w:cs="宋体"/>
          <w:szCs w:val="21"/>
        </w:rPr>
        <w:t>4）商务条款中标“▲”的条款发生负偏离的或者允许负偏离的条款数超过“供应商须知前附表”规定项数的或者标明实质性的要求发生负偏离；</w:t>
      </w:r>
    </w:p>
    <w:p>
      <w:pPr>
        <w:spacing w:line="360" w:lineRule="auto"/>
        <w:ind w:firstLine="420" w:firstLineChars="200"/>
        <w:rPr>
          <w:rFonts w:ascii="宋体" w:hAnsi="宋体" w:cs="宋体"/>
          <w:szCs w:val="21"/>
        </w:rPr>
      </w:pPr>
      <w:r>
        <w:rPr>
          <w:rFonts w:hint="eastAsia" w:ascii="宋体" w:hAnsi="宋体" w:cs="宋体"/>
          <w:szCs w:val="21"/>
        </w:rPr>
        <w:t>5）未对竞标有效期作出响应或者响应文件承诺的竞标有效期不满足磋商文件要求；</w:t>
      </w:r>
    </w:p>
    <w:p>
      <w:pPr>
        <w:spacing w:line="360" w:lineRule="auto"/>
        <w:ind w:firstLine="420" w:firstLineChars="200"/>
        <w:rPr>
          <w:rFonts w:ascii="宋体" w:hAnsi="宋体" w:cs="宋体"/>
          <w:szCs w:val="21"/>
        </w:rPr>
      </w:pPr>
      <w:r>
        <w:rPr>
          <w:rFonts w:hint="eastAsia" w:ascii="宋体" w:hAnsi="宋体" w:cs="宋体"/>
          <w:szCs w:val="21"/>
        </w:rPr>
        <w:t>6）响应文件的实质性内容未使用中文表述、使用计量单位不符合磋商文件要求；</w:t>
      </w:r>
    </w:p>
    <w:p>
      <w:pPr>
        <w:spacing w:line="360" w:lineRule="auto"/>
        <w:ind w:firstLine="420" w:firstLineChars="200"/>
        <w:rPr>
          <w:rFonts w:ascii="宋体" w:hAnsi="宋体" w:cs="宋体"/>
          <w:szCs w:val="21"/>
        </w:rPr>
      </w:pPr>
      <w:r>
        <w:rPr>
          <w:rFonts w:hint="eastAsia" w:ascii="宋体" w:hAnsi="宋体" w:cs="宋体"/>
          <w:szCs w:val="21"/>
        </w:rPr>
        <w:t>7）响应文件中的文件资料因填写不齐全或者内容虚假或者出现其他情形而导致被磋商小组认定无效；</w:t>
      </w:r>
    </w:p>
    <w:p>
      <w:pPr>
        <w:spacing w:line="360" w:lineRule="auto"/>
        <w:ind w:firstLine="420" w:firstLineChars="200"/>
        <w:rPr>
          <w:rFonts w:ascii="宋体" w:hAnsi="宋体" w:cs="宋体"/>
          <w:szCs w:val="21"/>
        </w:rPr>
      </w:pPr>
      <w:r>
        <w:rPr>
          <w:rFonts w:hint="eastAsia" w:ascii="宋体" w:hAnsi="宋体" w:cs="宋体"/>
          <w:szCs w:val="21"/>
        </w:rPr>
        <w:t>8）响应文件含有采购人不能接受的附加条件；</w:t>
      </w:r>
    </w:p>
    <w:p>
      <w:pPr>
        <w:spacing w:line="360" w:lineRule="auto"/>
        <w:ind w:firstLine="420" w:firstLineChars="200"/>
        <w:rPr>
          <w:rFonts w:ascii="宋体" w:hAnsi="宋体" w:cs="宋体"/>
          <w:szCs w:val="21"/>
        </w:rPr>
      </w:pPr>
      <w:r>
        <w:rPr>
          <w:rFonts w:hint="eastAsia" w:ascii="宋体" w:hAnsi="宋体" w:cs="宋体"/>
          <w:szCs w:val="21"/>
        </w:rPr>
        <w:t>9）属于“供应商须知正文”第7.5条情形；</w:t>
      </w:r>
    </w:p>
    <w:p>
      <w:pPr>
        <w:spacing w:line="360" w:lineRule="auto"/>
        <w:ind w:firstLine="420" w:firstLineChars="200"/>
        <w:rPr>
          <w:rFonts w:ascii="宋体" w:hAnsi="宋体" w:cs="宋体"/>
          <w:szCs w:val="21"/>
        </w:rPr>
      </w:pPr>
      <w:r>
        <w:rPr>
          <w:rFonts w:hint="eastAsia" w:ascii="宋体" w:hAnsi="宋体" w:cs="宋体"/>
          <w:szCs w:val="21"/>
        </w:rPr>
        <w:t>10）技术需求允许负偏离的条款数超过“供应商须知前附表”规定项数；</w:t>
      </w:r>
    </w:p>
    <w:p>
      <w:pPr>
        <w:spacing w:line="360" w:lineRule="auto"/>
        <w:ind w:firstLine="420" w:firstLineChars="200"/>
        <w:rPr>
          <w:rFonts w:ascii="宋体" w:hAnsi="宋体" w:cs="宋体"/>
          <w:szCs w:val="21"/>
        </w:rPr>
      </w:pPr>
      <w:r>
        <w:rPr>
          <w:rFonts w:hint="eastAsia" w:ascii="宋体" w:hAnsi="宋体" w:cs="宋体"/>
          <w:szCs w:val="21"/>
        </w:rPr>
        <w:t>11）虚假竞标，或者出现其他情形而导致被磋商小组认定无效；</w:t>
      </w:r>
    </w:p>
    <w:p>
      <w:pPr>
        <w:spacing w:line="360" w:lineRule="auto"/>
        <w:ind w:firstLine="420" w:firstLineChars="200"/>
        <w:rPr>
          <w:rFonts w:ascii="宋体" w:hAnsi="宋体" w:cs="宋体"/>
          <w:szCs w:val="21"/>
        </w:rPr>
      </w:pPr>
      <w:r>
        <w:rPr>
          <w:rFonts w:hint="eastAsia" w:ascii="宋体" w:hAnsi="宋体" w:cs="宋体"/>
          <w:szCs w:val="21"/>
        </w:rPr>
        <w:t>12）竞标技术方案不明确，磋商文件未允许</w:t>
      </w:r>
      <w:r>
        <w:rPr>
          <w:rFonts w:hint="eastAsia" w:ascii="宋体" w:hAnsi="宋体"/>
          <w:szCs w:val="21"/>
        </w:rPr>
        <w:t>但响应文件中</w:t>
      </w:r>
      <w:r>
        <w:rPr>
          <w:rFonts w:hint="eastAsia" w:ascii="宋体" w:hAnsi="宋体" w:cs="宋体"/>
          <w:szCs w:val="21"/>
        </w:rPr>
        <w:t>存在一个或者一个以上备选（替代）竞标方案；</w:t>
      </w:r>
    </w:p>
    <w:p>
      <w:pPr>
        <w:spacing w:line="360" w:lineRule="auto"/>
        <w:ind w:firstLine="420" w:firstLineChars="200"/>
        <w:rPr>
          <w:rFonts w:ascii="宋体" w:hAnsi="宋体" w:cs="宋体"/>
          <w:szCs w:val="21"/>
        </w:rPr>
      </w:pPr>
      <w:r>
        <w:rPr>
          <w:rFonts w:hint="eastAsia" w:ascii="宋体" w:hAnsi="宋体" w:cs="宋体"/>
          <w:szCs w:val="21"/>
        </w:rPr>
        <w:t>13）响应文件标注的项目名称或者项目编号与竞争性磋商文件标注的项目名称或者项目编号不一致的；</w:t>
      </w:r>
    </w:p>
    <w:p>
      <w:pPr>
        <w:spacing w:line="360" w:lineRule="auto"/>
        <w:ind w:firstLine="420" w:firstLineChars="200"/>
        <w:rPr>
          <w:rFonts w:ascii="宋体" w:hAnsi="宋体" w:cs="宋体"/>
          <w:szCs w:val="21"/>
        </w:rPr>
      </w:pPr>
      <w:r>
        <w:rPr>
          <w:rFonts w:hint="eastAsia" w:ascii="宋体" w:hAnsi="宋体" w:cs="宋体"/>
          <w:szCs w:val="21"/>
        </w:rPr>
        <w:t>14）未响应磋商文件实质性要求；</w:t>
      </w:r>
    </w:p>
    <w:p>
      <w:pPr>
        <w:spacing w:line="360" w:lineRule="auto"/>
        <w:ind w:firstLine="420" w:firstLineChars="200"/>
        <w:rPr>
          <w:rFonts w:ascii="宋体" w:hAnsi="宋体" w:cs="宋体"/>
          <w:szCs w:val="21"/>
        </w:rPr>
      </w:pPr>
      <w:r>
        <w:rPr>
          <w:rFonts w:hint="eastAsia" w:ascii="宋体" w:hAnsi="宋体" w:cs="宋体"/>
          <w:szCs w:val="21"/>
        </w:rPr>
        <w:t>15）法律、法规和磋商文件规定的其他无效情形。</w:t>
      </w:r>
    </w:p>
    <w:p>
      <w:pPr>
        <w:spacing w:line="360" w:lineRule="auto"/>
        <w:ind w:firstLine="420" w:firstLineChars="200"/>
        <w:rPr>
          <w:rFonts w:ascii="宋体" w:hAnsi="宋体" w:cs="宋体"/>
          <w:szCs w:val="21"/>
        </w:rPr>
      </w:pPr>
      <w:r>
        <w:rPr>
          <w:rFonts w:hint="eastAsia" w:ascii="宋体" w:hAnsi="宋体" w:cs="宋体"/>
          <w:szCs w:val="21"/>
        </w:rPr>
        <w:t>（2）报价评审</w:t>
      </w:r>
    </w:p>
    <w:p>
      <w:pPr>
        <w:spacing w:line="360" w:lineRule="auto"/>
        <w:ind w:firstLine="420" w:firstLineChars="200"/>
        <w:rPr>
          <w:rFonts w:ascii="宋体" w:hAnsi="宋体" w:cs="宋体"/>
          <w:szCs w:val="21"/>
        </w:rPr>
      </w:pPr>
      <w:r>
        <w:rPr>
          <w:rFonts w:hint="eastAsia" w:ascii="宋体" w:hAnsi="宋体" w:cs="宋体"/>
          <w:szCs w:val="21"/>
        </w:rPr>
        <w:t>1) 响应文件未提供“供应商须知前附表” 报价文件中规定的“响应报价表”；</w:t>
      </w:r>
    </w:p>
    <w:p>
      <w:pPr>
        <w:spacing w:line="360" w:lineRule="auto"/>
        <w:ind w:firstLine="420" w:firstLineChars="200"/>
        <w:rPr>
          <w:rFonts w:ascii="宋体" w:hAnsi="宋体" w:cs="宋体"/>
          <w:szCs w:val="21"/>
        </w:rPr>
      </w:pPr>
      <w:r>
        <w:rPr>
          <w:rFonts w:hint="eastAsia" w:ascii="宋体" w:hAnsi="宋体" w:cs="宋体"/>
          <w:szCs w:val="21"/>
        </w:rPr>
        <w:t>2）未采用人民币报价或者未按照磋商文件标明的币种报价；</w:t>
      </w:r>
    </w:p>
    <w:p>
      <w:pPr>
        <w:spacing w:line="360" w:lineRule="auto"/>
        <w:ind w:firstLine="420" w:firstLineChars="200"/>
        <w:rPr>
          <w:rFonts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pPr>
        <w:spacing w:line="360" w:lineRule="auto"/>
        <w:ind w:firstLine="420" w:firstLineChars="200"/>
        <w:rPr>
          <w:rFonts w:ascii="宋体" w:hAnsi="宋体" w:cs="宋体"/>
          <w:szCs w:val="21"/>
        </w:rPr>
      </w:pPr>
      <w:r>
        <w:rPr>
          <w:rFonts w:hint="eastAsia" w:ascii="宋体" w:hAnsi="宋体" w:cs="宋体"/>
          <w:szCs w:val="21"/>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pPr>
        <w:spacing w:line="360" w:lineRule="auto"/>
        <w:ind w:firstLine="420" w:firstLineChars="200"/>
        <w:rPr>
          <w:rFonts w:ascii="宋体" w:hAnsi="宋体" w:cs="宋体"/>
          <w:szCs w:val="21"/>
        </w:rPr>
      </w:pPr>
      <w:r>
        <w:rPr>
          <w:rFonts w:hint="eastAsia" w:ascii="宋体" w:hAnsi="宋体" w:cs="宋体"/>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pPr>
        <w:spacing w:line="360" w:lineRule="auto"/>
        <w:ind w:firstLine="420" w:firstLineChars="200"/>
        <w:rPr>
          <w:rFonts w:ascii="宋体" w:hAnsi="宋体" w:cs="宋体"/>
          <w:szCs w:val="21"/>
        </w:rPr>
      </w:pPr>
      <w:r>
        <w:rPr>
          <w:rFonts w:hint="eastAsia" w:ascii="宋体" w:hAnsi="宋体" w:cs="宋体"/>
          <w:szCs w:val="21"/>
        </w:rPr>
        <w:t>6）</w:t>
      </w:r>
      <w:r>
        <w:rPr>
          <w:rFonts w:hint="eastAsia" w:ascii="宋体" w:hAnsi="宋体"/>
          <w:szCs w:val="21"/>
        </w:rPr>
        <w:t>响应文件响应的标的数量及单位与竞争性磋商采购文件要求实质性不一致的。</w:t>
      </w:r>
    </w:p>
    <w:p>
      <w:pPr>
        <w:spacing w:line="360" w:lineRule="auto"/>
        <w:ind w:firstLine="420" w:firstLineChars="200"/>
        <w:rPr>
          <w:rFonts w:ascii="宋体" w:hAnsi="宋体" w:cs="宋体"/>
          <w:szCs w:val="21"/>
        </w:rPr>
      </w:pPr>
      <w:r>
        <w:rPr>
          <w:rFonts w:hint="eastAsia" w:ascii="宋体" w:hAnsi="宋体" w:cs="宋体"/>
          <w:szCs w:val="21"/>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200"/>
        <w:rPr>
          <w:rFonts w:ascii="宋体" w:hAnsi="宋体" w:cs="宋体"/>
          <w:szCs w:val="21"/>
        </w:rPr>
      </w:pPr>
      <w:r>
        <w:rPr>
          <w:rFonts w:hint="eastAsia" w:ascii="宋体" w:hAnsi="宋体" w:cs="宋体"/>
          <w:szCs w:val="21"/>
        </w:rPr>
        <w:t>3.7非</w:t>
      </w:r>
      <w:r>
        <w:rPr>
          <w:rFonts w:hint="eastAsia" w:ascii="宋体" w:hAnsi="宋体"/>
          <w:szCs w:val="21"/>
        </w:rPr>
        <w:t>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pPr>
        <w:ind w:firstLine="481" w:firstLineChars="200"/>
        <w:rPr>
          <w:rFonts w:ascii="黑体" w:hAnsi="黑体" w:eastAsia="黑体" w:cs="宋体"/>
          <w:b/>
          <w:bCs/>
          <w:sz w:val="24"/>
        </w:rPr>
      </w:pPr>
      <w:r>
        <w:rPr>
          <w:rFonts w:hint="eastAsia" w:ascii="黑体" w:hAnsi="黑体" w:eastAsia="黑体" w:cs="宋体"/>
          <w:b/>
          <w:bCs/>
          <w:sz w:val="24"/>
        </w:rPr>
        <w:t>4.磋商程序</w:t>
      </w:r>
    </w:p>
    <w:p>
      <w:pPr>
        <w:spacing w:line="360" w:lineRule="auto"/>
        <w:ind w:firstLine="420" w:firstLineChars="200"/>
        <w:rPr>
          <w:rFonts w:ascii="宋体" w:hAnsi="宋体" w:cs="宋体"/>
          <w:kern w:val="0"/>
          <w:szCs w:val="21"/>
        </w:rPr>
      </w:pPr>
      <w:r>
        <w:rPr>
          <w:rFonts w:hint="eastAsia" w:ascii="宋体" w:hAnsi="宋体" w:cs="宋体"/>
          <w:kern w:val="0"/>
          <w:szCs w:val="21"/>
        </w:rPr>
        <w:t>4.1磋商小组按照“供应商须知前附表”确定的</w:t>
      </w:r>
      <w:r>
        <w:rPr>
          <w:rFonts w:hint="eastAsia" w:ascii="宋体" w:hAnsi="宋体" w:cs="宋体"/>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ascii="宋体" w:hAnsi="宋体" w:cs="宋体"/>
          <w:szCs w:val="21"/>
        </w:rPr>
      </w:pPr>
      <w:r>
        <w:rPr>
          <w:rFonts w:hint="eastAsia" w:ascii="宋体" w:hAnsi="宋体" w:cs="宋体"/>
          <w:szCs w:val="21"/>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ascii="宋体" w:hAnsi="宋体" w:cs="宋体"/>
          <w:szCs w:val="21"/>
        </w:rPr>
      </w:pPr>
      <w:r>
        <w:rPr>
          <w:rFonts w:hint="eastAsia" w:ascii="宋体" w:hAnsi="宋体" w:cs="宋体"/>
          <w:szCs w:val="21"/>
        </w:rPr>
        <w:t>4.3对磋商文件作出的实质性变动是磋商文件的有效组成部分，由磋商小组及时以电子澄清函形式同时通知所有参加磋商的供应商。</w:t>
      </w:r>
    </w:p>
    <w:p>
      <w:pPr>
        <w:spacing w:line="360" w:lineRule="auto"/>
        <w:ind w:firstLine="420" w:firstLineChars="200"/>
        <w:rPr>
          <w:rFonts w:ascii="宋体" w:hAnsi="宋体" w:cs="宋体"/>
          <w:szCs w:val="21"/>
        </w:rPr>
      </w:pPr>
      <w:r>
        <w:rPr>
          <w:rFonts w:hint="eastAsia" w:ascii="宋体" w:hAnsi="宋体" w:cs="宋体"/>
          <w:szCs w:val="21"/>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pPr>
        <w:spacing w:line="360" w:lineRule="auto"/>
        <w:ind w:firstLine="420" w:firstLineChars="200"/>
        <w:rPr>
          <w:rFonts w:ascii="宋体" w:hAnsi="宋体" w:cs="宋体"/>
          <w:szCs w:val="21"/>
        </w:rPr>
      </w:pPr>
      <w:r>
        <w:rPr>
          <w:rFonts w:hint="eastAsia" w:ascii="宋体" w:hAnsi="宋体" w:cs="宋体"/>
          <w:szCs w:val="21"/>
        </w:rPr>
        <w:t>4.5磋商中，</w:t>
      </w:r>
      <w:r>
        <w:rPr>
          <w:rFonts w:hint="eastAsia" w:ascii="宋体" w:hAnsi="宋体" w:cs="宋体"/>
          <w:spacing w:val="-6"/>
          <w:szCs w:val="21"/>
        </w:rPr>
        <w:t>磋商的任何一方不得透露与磋商有关的其他供应商的技术资料、价格和其他信息。</w:t>
      </w:r>
    </w:p>
    <w:p>
      <w:pPr>
        <w:widowControl/>
        <w:tabs>
          <w:tab w:val="left" w:pos="540"/>
        </w:tabs>
        <w:spacing w:line="360" w:lineRule="auto"/>
        <w:ind w:firstLine="420" w:firstLineChars="200"/>
        <w:jc w:val="left"/>
        <w:rPr>
          <w:rFonts w:ascii="仿宋" w:hAnsi="仿宋" w:eastAsia="仿宋" w:cs="仿宋_GB2312"/>
          <w:b/>
        </w:rPr>
      </w:pPr>
      <w:r>
        <w:rPr>
          <w:rFonts w:hint="eastAsia" w:ascii="宋体" w:hAnsi="宋体" w:cs="宋体"/>
          <w:szCs w:val="21"/>
        </w:rPr>
        <w:t>4.6磋商小组应对磋商过程和重要磋商内容进行记录，作为评标报告一部分，磋商小组在记录上签字确认。</w:t>
      </w:r>
      <w:r>
        <w:rPr>
          <w:rFonts w:hint="eastAsia" w:ascii="仿宋" w:hAnsi="仿宋" w:eastAsia="仿宋" w:cs="仿宋_GB2312"/>
          <w:b/>
        </w:rPr>
        <w:t>主要内容包括：</w:t>
      </w:r>
    </w:p>
    <w:p>
      <w:pPr>
        <w:pStyle w:val="31"/>
        <w:spacing w:before="0"/>
        <w:ind w:firstLine="396"/>
        <w:rPr>
          <w:rFonts w:ascii="宋体" w:hAnsi="宋体" w:cs="宋体"/>
          <w:spacing w:val="-6"/>
          <w:kern w:val="2"/>
          <w:sz w:val="21"/>
          <w:szCs w:val="21"/>
        </w:rPr>
      </w:pPr>
      <w:r>
        <w:rPr>
          <w:rFonts w:hint="eastAsia" w:ascii="宋体" w:hAnsi="宋体" w:cs="宋体"/>
          <w:spacing w:val="-6"/>
          <w:kern w:val="2"/>
          <w:sz w:val="21"/>
          <w:szCs w:val="21"/>
        </w:rPr>
        <w:t>（1）按照相关规定进行公示的，公示情况说明；</w:t>
      </w:r>
    </w:p>
    <w:p>
      <w:pPr>
        <w:pStyle w:val="31"/>
        <w:spacing w:before="0"/>
        <w:ind w:firstLine="396"/>
        <w:rPr>
          <w:rFonts w:ascii="宋体" w:hAnsi="宋体" w:cs="宋体"/>
          <w:spacing w:val="-6"/>
          <w:kern w:val="2"/>
          <w:sz w:val="21"/>
          <w:szCs w:val="21"/>
        </w:rPr>
      </w:pPr>
      <w:r>
        <w:rPr>
          <w:rFonts w:hint="eastAsia" w:ascii="宋体" w:hAnsi="宋体" w:cs="宋体"/>
          <w:spacing w:val="-6"/>
          <w:kern w:val="2"/>
          <w:sz w:val="21"/>
          <w:szCs w:val="21"/>
        </w:rPr>
        <w:t>（2）磋商日期和地点，磋商人员名单；</w:t>
      </w:r>
    </w:p>
    <w:p>
      <w:pPr>
        <w:pStyle w:val="31"/>
        <w:spacing w:before="0"/>
        <w:ind w:firstLine="396"/>
        <w:rPr>
          <w:rFonts w:ascii="宋体" w:hAnsi="宋体" w:cs="宋体"/>
          <w:spacing w:val="-6"/>
          <w:kern w:val="2"/>
          <w:sz w:val="21"/>
          <w:szCs w:val="21"/>
        </w:rPr>
      </w:pPr>
      <w:r>
        <w:rPr>
          <w:rFonts w:hint="eastAsia" w:ascii="宋体" w:hAnsi="宋体" w:cs="宋体"/>
          <w:spacing w:val="-6"/>
          <w:kern w:val="2"/>
          <w:sz w:val="21"/>
          <w:szCs w:val="21"/>
        </w:rPr>
        <w:t>（3）合同主要条款及价格商定情况。</w:t>
      </w:r>
    </w:p>
    <w:p>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4.7磋商过程中重新提交的响应文件，供应商可以在开启前补充、修改。</w:t>
      </w:r>
    </w:p>
    <w:p>
      <w:pPr>
        <w:tabs>
          <w:tab w:val="left" w:pos="2835"/>
        </w:tabs>
        <w:spacing w:line="360" w:lineRule="auto"/>
        <w:ind w:firstLine="420" w:firstLineChars="200"/>
        <w:rPr>
          <w:rFonts w:ascii="宋体" w:hAnsi="宋体" w:cs="宋体"/>
          <w:szCs w:val="21"/>
        </w:rPr>
      </w:pPr>
      <w:r>
        <w:rPr>
          <w:rFonts w:hint="eastAsia" w:ascii="宋体" w:hAnsi="宋体" w:cs="宋体"/>
          <w:szCs w:val="21"/>
        </w:rPr>
        <w:t>4.8</w:t>
      </w:r>
      <w:r>
        <w:rPr>
          <w:rFonts w:hint="eastAsia" w:ascii="宋体" w:hAnsi="宋体"/>
          <w:szCs w:val="21"/>
        </w:rPr>
        <w:t>对磋商过程提交的响应文件进行有效性、完整性和响应程度审查，通过审查的合格供应商不足3家的，采购人或者采购代理机构应当重新开展采购活动。</w:t>
      </w:r>
    </w:p>
    <w:p>
      <w:pPr>
        <w:ind w:firstLine="200"/>
        <w:rPr>
          <w:rFonts w:ascii="宋体" w:hAnsi="宋体" w:cs="宋体"/>
          <w:szCs w:val="21"/>
        </w:rPr>
      </w:pPr>
      <w:r>
        <w:rPr>
          <w:rFonts w:hint="eastAsia" w:ascii="黑体" w:hAnsi="黑体" w:eastAsia="黑体" w:cs="宋体"/>
          <w:b/>
          <w:bCs/>
          <w:sz w:val="24"/>
        </w:rPr>
        <w:t>5. 最后报价</w:t>
      </w:r>
    </w:p>
    <w:p>
      <w:pPr>
        <w:spacing w:line="360" w:lineRule="auto"/>
        <w:ind w:firstLine="420" w:firstLineChars="200"/>
        <w:rPr>
          <w:rFonts w:ascii="宋体" w:hAnsi="宋体" w:cs="宋体"/>
          <w:szCs w:val="21"/>
        </w:rPr>
      </w:pPr>
      <w:r>
        <w:rPr>
          <w:rFonts w:hint="eastAsia" w:ascii="宋体" w:hAnsi="宋体" w:cs="宋体"/>
          <w:szCs w:val="21"/>
        </w:rPr>
        <w:t>5.1磋商文件能够详细列明采购标的的技术、服务要求的，磋商结束后，由磋商小组要求所有继续参加磋商的供应商在规定时间内密封提交最后报价，除本章第5.3条</w:t>
      </w:r>
      <w:r>
        <w:rPr>
          <w:rFonts w:hint="eastAsia" w:ascii="宋体" w:hAnsi="宋体" w:cs="宋体"/>
          <w:szCs w:val="21"/>
          <w:lang w:val="en-US" w:eastAsia="zh-CN"/>
        </w:rPr>
        <w:t>(注：本项目不适用此条款）外</w:t>
      </w:r>
      <w:r>
        <w:rPr>
          <w:rFonts w:hint="eastAsia" w:ascii="宋体" w:hAnsi="宋体" w:cs="宋体"/>
          <w:szCs w:val="21"/>
        </w:rPr>
        <w:t>，提交最后报价的供应商不得少于3家，否则必须重新采购。</w:t>
      </w:r>
    </w:p>
    <w:p>
      <w:pPr>
        <w:spacing w:line="360" w:lineRule="auto"/>
        <w:ind w:firstLine="420" w:firstLineChars="200"/>
        <w:rPr>
          <w:rFonts w:ascii="宋体" w:hAnsi="宋体" w:cs="宋体"/>
          <w:szCs w:val="21"/>
        </w:rPr>
      </w:pPr>
      <w:r>
        <w:rPr>
          <w:rFonts w:hint="eastAsia" w:ascii="宋体" w:hAnsi="宋体" w:cs="宋体"/>
          <w:szCs w:val="21"/>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pPr>
        <w:spacing w:line="360" w:lineRule="auto"/>
        <w:ind w:firstLine="420" w:firstLineChars="200"/>
        <w:rPr>
          <w:rFonts w:ascii="宋体" w:hAnsi="宋体" w:cs="宋体"/>
          <w:szCs w:val="21"/>
        </w:rPr>
      </w:pPr>
      <w:r>
        <w:rPr>
          <w:rFonts w:hint="eastAsia" w:ascii="宋体" w:hAnsi="宋体" w:cs="宋体"/>
          <w:szCs w:val="21"/>
        </w:rPr>
        <w:t>5.3 最后报价是供应商响应文件的有效组成部分。符合《政府采购竞争性磋商采购方式管理暂行办法》（财库〔2014〕214号）第三条第四项“市场竞争不充分的科研项目，以及需要扶持的科技成果转化项目”的，以及为政府购买服务项目的，提交最后报价的供应商可以为2家。</w:t>
      </w:r>
    </w:p>
    <w:p>
      <w:pPr>
        <w:spacing w:line="360" w:lineRule="auto"/>
        <w:ind w:firstLine="420" w:firstLineChars="200"/>
        <w:rPr>
          <w:rFonts w:ascii="宋体" w:hAnsi="宋体" w:cs="宋体"/>
          <w:szCs w:val="21"/>
        </w:rPr>
      </w:pPr>
      <w:r>
        <w:rPr>
          <w:rFonts w:hint="eastAsia" w:ascii="宋体" w:hAnsi="宋体" w:cs="宋体"/>
          <w:szCs w:val="21"/>
        </w:rPr>
        <w:t>5.4已经提交响应文件的供应商，在提交最后报价之前，可以根据磋商情况退出磋商，退出磋商的供应商的响应文件按无效响应处理。</w:t>
      </w:r>
    </w:p>
    <w:p>
      <w:pPr>
        <w:spacing w:line="360" w:lineRule="auto"/>
        <w:ind w:firstLine="420" w:firstLineChars="200"/>
        <w:rPr>
          <w:rFonts w:ascii="宋体" w:hAnsi="宋体" w:cs="宋体"/>
          <w:szCs w:val="21"/>
        </w:rPr>
      </w:pPr>
      <w:r>
        <w:rPr>
          <w:rFonts w:hint="eastAsia" w:ascii="宋体" w:hAnsi="宋体" w:cs="宋体"/>
          <w:szCs w:val="21"/>
        </w:rPr>
        <w:t>5.5供应商未在规定时间内提交最后报价的，视同退出磋商。</w:t>
      </w:r>
    </w:p>
    <w:p>
      <w:pPr>
        <w:spacing w:line="360" w:lineRule="auto"/>
        <w:ind w:firstLine="420" w:firstLineChars="200"/>
        <w:rPr>
          <w:rFonts w:ascii="宋体" w:hAnsi="宋体" w:cs="宋体"/>
          <w:szCs w:val="21"/>
        </w:rPr>
      </w:pPr>
      <w:r>
        <w:rPr>
          <w:rFonts w:hint="eastAsia" w:ascii="宋体" w:hAnsi="宋体" w:cs="宋体"/>
          <w:szCs w:val="21"/>
        </w:rPr>
        <w:t>5.6磋商小组收齐某一分标最后报价后统一开启，磋商小组对最后报价进行有效性、完整性和响应程度的审查。</w:t>
      </w:r>
    </w:p>
    <w:p>
      <w:pPr>
        <w:spacing w:line="360" w:lineRule="auto"/>
        <w:ind w:firstLine="420" w:firstLineChars="200"/>
        <w:rPr>
          <w:rFonts w:ascii="宋体" w:hAnsi="宋体" w:cs="宋体"/>
          <w:szCs w:val="21"/>
        </w:rPr>
      </w:pPr>
      <w:r>
        <w:rPr>
          <w:rFonts w:hint="eastAsia" w:ascii="宋体" w:hAnsi="宋体" w:cs="宋体"/>
          <w:szCs w:val="21"/>
        </w:rPr>
        <w:t xml:space="preserve">5.7最终响应文件的报价出现前后不一致的，按照本章第3.4条的规定修正。 </w:t>
      </w:r>
    </w:p>
    <w:p>
      <w:pPr>
        <w:spacing w:line="360" w:lineRule="auto"/>
        <w:ind w:firstLine="420" w:firstLineChars="200"/>
        <w:rPr>
          <w:rFonts w:ascii="宋体" w:hAnsi="宋体" w:cs="宋体"/>
          <w:szCs w:val="21"/>
        </w:rPr>
      </w:pPr>
      <w:r>
        <w:rPr>
          <w:rFonts w:hint="eastAsia" w:ascii="宋体" w:hAnsi="宋体" w:cs="宋体"/>
          <w:szCs w:val="21"/>
        </w:rPr>
        <w:t>5.8修正后的最终报价出现下列情形的，按无效响应处理：</w:t>
      </w:r>
    </w:p>
    <w:p>
      <w:pPr>
        <w:spacing w:line="360" w:lineRule="auto"/>
        <w:ind w:firstLine="420" w:firstLineChars="200"/>
        <w:rPr>
          <w:rFonts w:ascii="宋体" w:hAnsi="宋体" w:cs="宋体"/>
          <w:szCs w:val="21"/>
        </w:rPr>
      </w:pPr>
      <w:r>
        <w:rPr>
          <w:rFonts w:hint="eastAsia" w:ascii="宋体" w:hAnsi="宋体" w:cs="宋体"/>
          <w:szCs w:val="21"/>
        </w:rPr>
        <w:t>（1）供应商不确认的（全流程电子化评标采取在线确认）；</w:t>
      </w:r>
    </w:p>
    <w:p>
      <w:pPr>
        <w:spacing w:line="360" w:lineRule="auto"/>
        <w:ind w:firstLine="420" w:firstLineChars="200"/>
        <w:rPr>
          <w:rFonts w:ascii="宋体" w:hAnsi="宋体" w:cs="宋体"/>
          <w:szCs w:val="21"/>
        </w:rPr>
      </w:pPr>
      <w:r>
        <w:rPr>
          <w:rFonts w:hint="eastAsia" w:ascii="宋体" w:hAnsi="宋体" w:cs="宋体"/>
          <w:szCs w:val="21"/>
        </w:rPr>
        <w:t>（2）经供应商确认修正后的响应报价（包含首次报价、最后报价）超过所竞标分标规定的采购预算金额或者最高限价的（如本项目公布了最高限价）；</w:t>
      </w:r>
    </w:p>
    <w:p>
      <w:pPr>
        <w:spacing w:line="360" w:lineRule="auto"/>
        <w:ind w:firstLine="420" w:firstLineChars="200"/>
        <w:rPr>
          <w:rFonts w:ascii="宋体" w:hAnsi="宋体" w:cs="宋体"/>
          <w:szCs w:val="21"/>
        </w:rPr>
      </w:pPr>
      <w:r>
        <w:rPr>
          <w:rFonts w:hint="eastAsia" w:ascii="宋体" w:hAnsi="宋体" w:cs="宋体"/>
          <w:szCs w:val="21"/>
        </w:rPr>
        <w:t>（3）经供应商确认修正后的响应报价（包含首次报价、最后报价）超过分项采购预算金额或者最高限价的（如本项目公布了最高限价）。</w:t>
      </w:r>
    </w:p>
    <w:p>
      <w:pPr>
        <w:spacing w:line="360" w:lineRule="auto"/>
        <w:ind w:firstLine="420" w:firstLineChars="200"/>
        <w:rPr>
          <w:rFonts w:ascii="宋体" w:hAnsi="宋体" w:cs="宋体"/>
          <w:szCs w:val="21"/>
        </w:rPr>
      </w:pPr>
      <w:r>
        <w:rPr>
          <w:rFonts w:hint="eastAsia" w:ascii="宋体" w:hAnsi="宋体" w:cs="宋体"/>
          <w:szCs w:val="21"/>
        </w:rPr>
        <w:t>5.9经供应商确认修正后的最后报价作为评审及签订合同的依据。</w:t>
      </w:r>
    </w:p>
    <w:p>
      <w:pPr>
        <w:spacing w:line="360" w:lineRule="auto"/>
        <w:ind w:firstLine="420" w:firstLineChars="200"/>
        <w:rPr>
          <w:rFonts w:ascii="宋体" w:hAnsi="宋体" w:cs="宋体"/>
          <w:szCs w:val="21"/>
        </w:rPr>
      </w:pPr>
      <w:r>
        <w:rPr>
          <w:rFonts w:hint="eastAsia" w:ascii="宋体" w:hAnsi="宋体" w:cs="宋体"/>
          <w:szCs w:val="21"/>
        </w:rPr>
        <w:t>5.10供应商出现最后报价按无效响应处理或者响应文件按无效处理时</w:t>
      </w:r>
      <w:r>
        <w:rPr>
          <w:rFonts w:hint="eastAsia" w:ascii="宋体" w:hAnsi="宋体"/>
          <w:sz w:val="22"/>
          <w:szCs w:val="22"/>
        </w:rPr>
        <w:t>，磋商小组应当告知有关供应商</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5.11最后报价结束后，磋商小组不得再与供应商进行任何形式的商谈。</w:t>
      </w:r>
    </w:p>
    <w:p>
      <w:pPr>
        <w:ind w:firstLine="200"/>
        <w:rPr>
          <w:rFonts w:ascii="黑体" w:hAnsi="黑体" w:eastAsia="黑体" w:cs="宋体"/>
          <w:b/>
          <w:bCs/>
          <w:sz w:val="24"/>
        </w:rPr>
      </w:pPr>
      <w:r>
        <w:rPr>
          <w:rFonts w:hint="eastAsia" w:ascii="黑体" w:hAnsi="黑体" w:eastAsia="黑体" w:cs="宋体"/>
          <w:b/>
          <w:bCs/>
          <w:sz w:val="24"/>
        </w:rPr>
        <w:t>6.比较与评价</w:t>
      </w:r>
    </w:p>
    <w:p>
      <w:pPr>
        <w:spacing w:line="360" w:lineRule="auto"/>
        <w:ind w:firstLine="420" w:firstLineChars="200"/>
        <w:rPr>
          <w:rFonts w:ascii="宋体" w:hAnsi="宋体" w:cs="宋体"/>
          <w:szCs w:val="21"/>
        </w:rPr>
      </w:pPr>
      <w:r>
        <w:rPr>
          <w:rFonts w:hint="eastAsia" w:ascii="宋体" w:hAnsi="宋体" w:cs="宋体"/>
          <w:szCs w:val="21"/>
        </w:rPr>
        <w:t>6.1评审方法：综合评分法。</w:t>
      </w:r>
    </w:p>
    <w:p>
      <w:pPr>
        <w:spacing w:line="360" w:lineRule="auto"/>
        <w:ind w:firstLine="420" w:firstLineChars="200"/>
        <w:rPr>
          <w:rFonts w:ascii="宋体" w:hAnsi="宋体" w:cs="宋体"/>
          <w:szCs w:val="21"/>
        </w:rPr>
      </w:pPr>
      <w:r>
        <w:rPr>
          <w:rFonts w:hint="eastAsia" w:ascii="宋体" w:hAnsi="宋体" w:cs="宋体"/>
          <w:szCs w:val="21"/>
        </w:rPr>
        <w:t>6.2经磋商确定最终采购需求和提交最后报价的供应商后，由磋商小组采用综合评分法对提交最后报价的供应商的响应文件和最后报价进行综合评分。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ascii="宋体" w:hAnsi="宋体" w:cs="宋体"/>
          <w:szCs w:val="21"/>
        </w:rPr>
      </w:pPr>
      <w:r>
        <w:rPr>
          <w:rFonts w:hint="eastAsia" w:ascii="宋体" w:hAnsi="宋体" w:cs="宋体"/>
          <w:szCs w:val="21"/>
        </w:rPr>
        <w:t>6.3评审时，磋商小组各成员应当独立对每个有效响应的文件进行评价、打分，然后汇总每个供应商每项评分因素的得分。</w:t>
      </w:r>
    </w:p>
    <w:p>
      <w:pPr>
        <w:spacing w:line="360" w:lineRule="auto"/>
        <w:ind w:firstLine="420" w:firstLineChars="200"/>
        <w:rPr>
          <w:rFonts w:ascii="宋体" w:hAnsi="宋体" w:cs="宋体"/>
          <w:szCs w:val="21"/>
        </w:rPr>
      </w:pPr>
      <w:r>
        <w:rPr>
          <w:rFonts w:hint="eastAsia" w:ascii="宋体" w:hAnsi="宋体" w:cs="宋体"/>
          <w:szCs w:val="21"/>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pPr>
        <w:spacing w:line="360" w:lineRule="auto"/>
        <w:ind w:firstLine="420" w:firstLineChars="200"/>
        <w:rPr>
          <w:rFonts w:ascii="宋体" w:hAnsi="宋体" w:cs="宋体"/>
          <w:szCs w:val="21"/>
        </w:rPr>
      </w:pPr>
      <w:r>
        <w:rPr>
          <w:rFonts w:hint="eastAsia" w:ascii="宋体" w:hAnsi="宋体" w:cs="宋体"/>
          <w:szCs w:val="21"/>
        </w:rPr>
        <w:t>（2）磋商小组按照磋商文件中规定的评审标准计算各供应商的报价得分。项目评审过程中，不得去掉最后报价中的最高报价和最低报价。</w:t>
      </w:r>
    </w:p>
    <w:p>
      <w:pPr>
        <w:spacing w:line="360" w:lineRule="auto"/>
        <w:ind w:firstLine="420" w:firstLineChars="200"/>
        <w:rPr>
          <w:rFonts w:ascii="宋体" w:hAnsi="宋体" w:cs="宋体"/>
          <w:szCs w:val="21"/>
        </w:rPr>
      </w:pPr>
      <w:r>
        <w:rPr>
          <w:rFonts w:hint="eastAsia" w:ascii="宋体" w:hAnsi="宋体" w:cs="宋体"/>
          <w:szCs w:val="21"/>
        </w:rPr>
        <w:t>（3）各供应商的得分为磋商小组所有成员的有效评分的算术平均数。</w:t>
      </w:r>
    </w:p>
    <w:p>
      <w:pPr>
        <w:spacing w:line="360" w:lineRule="auto"/>
        <w:ind w:firstLine="420" w:firstLineChars="200"/>
        <w:rPr>
          <w:rFonts w:ascii="宋体" w:hAnsi="宋体" w:cs="宋体"/>
          <w:szCs w:val="21"/>
        </w:rPr>
      </w:pPr>
      <w:r>
        <w:rPr>
          <w:rFonts w:hint="eastAsia" w:ascii="宋体" w:hAnsi="宋体" w:cs="宋体"/>
          <w:szCs w:val="21"/>
        </w:rPr>
        <w:t>6.4评审价为供应商的最后报价进行政策性扣除后的价格，评审价只是作为评审时使用。最终成交供应商的成交金额等于最后报价（如有修正，以确认修正后的最后报价为准）。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ascii="宋体" w:hAnsi="宋体"/>
          <w:kern w:val="0"/>
          <w:szCs w:val="21"/>
        </w:rPr>
      </w:pPr>
      <w:r>
        <w:rPr>
          <w:rFonts w:hint="eastAsia" w:ascii="宋体" w:hAnsi="宋体" w:cs="宋体"/>
          <w:szCs w:val="21"/>
        </w:rPr>
        <w:t>6.5由磋商小组根据综合评分情况，按照评审得分由高到低顺序推荐3名以上成交候选供应商，并编写评</w:t>
      </w:r>
      <w:r>
        <w:rPr>
          <w:rFonts w:hint="eastAsia" w:ascii="宋体" w:hAnsi="宋体"/>
          <w:kern w:val="0"/>
          <w:szCs w:val="21"/>
        </w:rPr>
        <w:t>审报告。符合本章第5.3条情形的，可以推荐2家成交候选供应商。评审得分相同的，按照最后报价由低到高的顺序推荐。评审得分且最后报价相同的，按照技术指标优劣顺序推荐。</w:t>
      </w:r>
    </w:p>
    <w:p>
      <w:pPr>
        <w:spacing w:line="360" w:lineRule="auto"/>
        <w:ind w:firstLine="420" w:firstLineChars="200"/>
        <w:rPr>
          <w:rFonts w:ascii="宋体" w:hAnsi="宋体"/>
          <w:kern w:val="0"/>
          <w:szCs w:val="21"/>
        </w:rPr>
      </w:pPr>
      <w:r>
        <w:rPr>
          <w:rFonts w:hint="eastAsia" w:ascii="宋体" w:hAnsi="宋体"/>
          <w:kern w:val="0"/>
          <w:szCs w:val="21"/>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200"/>
        <w:rPr>
          <w:rFonts w:ascii="黑体" w:hAnsi="黑体" w:eastAsia="黑体" w:cs="宋体"/>
          <w:b/>
          <w:bCs/>
          <w:sz w:val="24"/>
        </w:rPr>
      </w:pPr>
      <w:r>
        <w:rPr>
          <w:rFonts w:hint="eastAsia" w:ascii="黑体" w:hAnsi="黑体" w:eastAsia="黑体" w:cs="宋体"/>
          <w:b/>
          <w:bCs/>
          <w:sz w:val="24"/>
        </w:rPr>
        <w:t>7.评审复核</w:t>
      </w:r>
    </w:p>
    <w:p>
      <w:pPr>
        <w:spacing w:line="360" w:lineRule="auto"/>
        <w:ind w:firstLine="420" w:firstLineChars="200"/>
        <w:rPr>
          <w:rFonts w:ascii="宋体" w:hAnsi="宋体"/>
          <w:color w:val="000000"/>
          <w:szCs w:val="21"/>
        </w:rPr>
      </w:pPr>
      <w:r>
        <w:rPr>
          <w:rFonts w:hint="eastAsia" w:ascii="宋体" w:hAnsi="宋体"/>
          <w:color w:val="000000"/>
          <w:szCs w:val="21"/>
        </w:rPr>
        <w:t>7.1评审报告签署前，评审委员会要对评审结果进行复核，复核意见要体现在评审报告中。</w:t>
      </w:r>
    </w:p>
    <w:p>
      <w:pPr>
        <w:widowControl/>
        <w:spacing w:line="360" w:lineRule="auto"/>
        <w:ind w:firstLine="420" w:firstLineChars="200"/>
        <w:jc w:val="left"/>
        <w:rPr>
          <w:rFonts w:ascii="宋体" w:hAnsi="宋体"/>
          <w:kern w:val="0"/>
          <w:szCs w:val="21"/>
        </w:rPr>
      </w:pPr>
      <w:r>
        <w:rPr>
          <w:rFonts w:hint="eastAsia" w:ascii="宋体" w:hAnsi="宋体" w:cs="宋体"/>
          <w:color w:val="444444"/>
          <w:kern w:val="0"/>
          <w:szCs w:val="21"/>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pPr>
        <w:ind w:firstLine="200"/>
        <w:rPr>
          <w:rFonts w:ascii="黑体" w:hAnsi="黑体" w:eastAsia="黑体" w:cs="宋体"/>
          <w:b/>
          <w:bCs/>
          <w:sz w:val="24"/>
        </w:rPr>
      </w:pPr>
      <w:r>
        <w:rPr>
          <w:rFonts w:hint="eastAsia" w:ascii="黑体" w:hAnsi="黑体" w:eastAsia="黑体" w:cs="宋体"/>
          <w:b/>
          <w:bCs/>
          <w:sz w:val="24"/>
        </w:rPr>
        <w:t>8.评审标准</w:t>
      </w:r>
    </w:p>
    <w:p>
      <w:pPr>
        <w:spacing w:line="360" w:lineRule="auto"/>
        <w:ind w:firstLine="421" w:firstLineChars="200"/>
        <w:rPr>
          <w:rFonts w:hint="eastAsia" w:ascii="宋体" w:hAnsi="宋体"/>
          <w:bCs/>
          <w:szCs w:val="21"/>
        </w:rPr>
      </w:pPr>
      <w:r>
        <w:rPr>
          <w:rFonts w:hint="eastAsia" w:ascii="宋体" w:hAnsi="宋体"/>
          <w:b/>
        </w:rPr>
        <w:t>8.</w:t>
      </w:r>
      <w:r>
        <w:rPr>
          <w:rFonts w:hint="eastAsia" w:ascii="宋体" w:hAnsi="宋体"/>
          <w:bCs/>
          <w:szCs w:val="21"/>
        </w:rPr>
        <w:t>1评审依据：磋商小组将以磋商响应文件为评审依据，对供应商的报价、技术、商务等方面内容打分。</w:t>
      </w:r>
    </w:p>
    <w:p>
      <w:pPr>
        <w:pStyle w:val="22"/>
        <w:rPr>
          <w:rFonts w:hint="eastAsia"/>
        </w:rPr>
      </w:pPr>
    </w:p>
    <w:p>
      <w:pPr>
        <w:spacing w:line="360" w:lineRule="auto"/>
        <w:ind w:firstLine="642" w:firstLineChars="200"/>
        <w:jc w:val="center"/>
        <w:rPr>
          <w:rFonts w:hint="eastAsia" w:ascii="宋体" w:hAnsi="宋体"/>
          <w:b/>
          <w:sz w:val="32"/>
          <w:szCs w:val="32"/>
        </w:rPr>
      </w:pPr>
      <w:r>
        <w:rPr>
          <w:rFonts w:hint="eastAsia" w:ascii="宋体" w:hAnsi="宋体"/>
          <w:b/>
          <w:sz w:val="32"/>
          <w:szCs w:val="32"/>
        </w:rPr>
        <w:t>评分标准</w:t>
      </w:r>
    </w:p>
    <w:tbl>
      <w:tblPr>
        <w:tblStyle w:val="24"/>
        <w:tblpPr w:leftFromText="180" w:rightFromText="180" w:vertAnchor="text" w:horzAnchor="page" w:tblpX="1825" w:tblpY="541"/>
        <w:tblOverlap w:val="never"/>
        <w:tblW w:w="83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4"/>
        <w:gridCol w:w="1559"/>
        <w:gridCol w:w="1183"/>
        <w:gridCol w:w="51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494" w:type="dxa"/>
            <w:tcBorders>
              <w:top w:val="single" w:color="auto" w:sz="4" w:space="0"/>
              <w:bottom w:val="single" w:color="auto" w:sz="4" w:space="0"/>
              <w:right w:val="single" w:color="auto" w:sz="4" w:space="0"/>
            </w:tcBorders>
            <w:vAlign w:val="center"/>
          </w:tcPr>
          <w:p>
            <w:pPr>
              <w:pStyle w:val="36"/>
              <w:jc w:val="center"/>
              <w:rPr>
                <w:b/>
                <w:bCs/>
                <w:color w:val="000000" w:themeColor="text1"/>
                <w:highlight w:val="none"/>
              </w:rPr>
            </w:pPr>
            <w:r>
              <w:rPr>
                <w:rFonts w:hint="eastAsia"/>
                <w:b/>
                <w:bCs/>
                <w:color w:val="000000" w:themeColor="text1"/>
                <w:highlight w:val="none"/>
                <w:lang w:val="en-US" w:eastAsia="zh-CN"/>
              </w:rPr>
              <w:t>序</w:t>
            </w:r>
            <w:r>
              <w:rPr>
                <w:rFonts w:hint="eastAsia"/>
                <w:b/>
                <w:bCs/>
                <w:color w:val="000000" w:themeColor="text1"/>
                <w:highlight w:val="none"/>
              </w:rPr>
              <w:t>号</w:t>
            </w:r>
          </w:p>
        </w:tc>
        <w:tc>
          <w:tcPr>
            <w:tcW w:w="1559" w:type="dxa"/>
            <w:tcBorders>
              <w:top w:val="single" w:color="auto" w:sz="4" w:space="0"/>
              <w:left w:val="single" w:color="auto" w:sz="4" w:space="0"/>
              <w:bottom w:val="single" w:color="auto" w:sz="4" w:space="0"/>
              <w:right w:val="single" w:color="auto" w:sz="4" w:space="0"/>
            </w:tcBorders>
            <w:vAlign w:val="center"/>
          </w:tcPr>
          <w:p>
            <w:pPr>
              <w:pStyle w:val="36"/>
              <w:jc w:val="center"/>
              <w:rPr>
                <w:rFonts w:hint="default" w:eastAsia="宋体"/>
                <w:b/>
                <w:bCs/>
                <w:color w:val="000000" w:themeColor="text1"/>
                <w:highlight w:val="none"/>
                <w:lang w:val="en-US" w:eastAsia="zh-CN"/>
              </w:rPr>
            </w:pPr>
            <w:r>
              <w:rPr>
                <w:rFonts w:hint="eastAsia"/>
                <w:b/>
                <w:bCs/>
                <w:color w:val="000000" w:themeColor="text1"/>
                <w:highlight w:val="none"/>
                <w:lang w:val="en-US" w:eastAsia="zh-CN"/>
              </w:rPr>
              <w:t>评分项目</w:t>
            </w:r>
          </w:p>
        </w:tc>
        <w:tc>
          <w:tcPr>
            <w:tcW w:w="1183" w:type="dxa"/>
            <w:tcBorders>
              <w:top w:val="single" w:color="auto" w:sz="4" w:space="0"/>
              <w:left w:val="single" w:color="auto" w:sz="4" w:space="0"/>
              <w:bottom w:val="single" w:color="auto" w:sz="4" w:space="0"/>
              <w:right w:val="single" w:color="auto" w:sz="4" w:space="0"/>
            </w:tcBorders>
            <w:vAlign w:val="center"/>
          </w:tcPr>
          <w:p>
            <w:pPr>
              <w:pStyle w:val="36"/>
              <w:jc w:val="center"/>
              <w:rPr>
                <w:rFonts w:hint="default"/>
                <w:b/>
                <w:bCs/>
                <w:color w:val="000000" w:themeColor="text1"/>
                <w:highlight w:val="none"/>
                <w:lang w:val="en-US" w:eastAsia="zh-CN"/>
              </w:rPr>
            </w:pPr>
            <w:r>
              <w:rPr>
                <w:rFonts w:hint="eastAsia"/>
                <w:b/>
                <w:bCs/>
                <w:color w:val="000000" w:themeColor="text1"/>
                <w:highlight w:val="none"/>
                <w:lang w:val="en-US" w:eastAsia="zh-CN"/>
              </w:rPr>
              <w:t>基准分值</w:t>
            </w:r>
          </w:p>
        </w:tc>
        <w:tc>
          <w:tcPr>
            <w:tcW w:w="5156" w:type="dxa"/>
            <w:tcBorders>
              <w:top w:val="single" w:color="auto" w:sz="4" w:space="0"/>
              <w:left w:val="single" w:color="auto" w:sz="4" w:space="0"/>
              <w:bottom w:val="single" w:color="auto" w:sz="4" w:space="0"/>
              <w:right w:val="single" w:color="auto" w:sz="4" w:space="0"/>
            </w:tcBorders>
            <w:vAlign w:val="center"/>
          </w:tcPr>
          <w:p>
            <w:pPr>
              <w:pStyle w:val="36"/>
              <w:jc w:val="center"/>
              <w:rPr>
                <w:rFonts w:hint="default" w:eastAsia="宋体"/>
                <w:b/>
                <w:bCs/>
                <w:color w:val="000000" w:themeColor="text1"/>
                <w:highlight w:val="none"/>
                <w:lang w:val="en-US" w:eastAsia="zh-CN"/>
              </w:rPr>
            </w:pPr>
            <w:r>
              <w:rPr>
                <w:rFonts w:hint="eastAsia"/>
                <w:b/>
                <w:bCs/>
                <w:color w:val="000000" w:themeColor="text1"/>
                <w:highlight w:val="none"/>
                <w:lang w:val="en-US" w:eastAsia="zh-CN"/>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494" w:type="dxa"/>
            <w:tcBorders>
              <w:bottom w:val="single" w:color="auto" w:sz="4" w:space="0"/>
              <w:right w:val="single" w:color="auto" w:sz="4" w:space="0"/>
            </w:tcBorders>
            <w:vAlign w:val="center"/>
          </w:tcPr>
          <w:p>
            <w:pPr>
              <w:pStyle w:val="36"/>
              <w:jc w:val="center"/>
              <w:rPr>
                <w:rFonts w:hint="eastAsia" w:eastAsia="宋体"/>
                <w:color w:val="000000" w:themeColor="text1"/>
                <w:highlight w:val="none"/>
                <w:lang w:val="en-US" w:eastAsia="zh-CN"/>
              </w:rPr>
            </w:pPr>
            <w:r>
              <w:rPr>
                <w:rFonts w:hint="eastAsia"/>
                <w:color w:val="000000" w:themeColor="text1"/>
                <w:highlight w:val="none"/>
                <w:lang w:val="en-US" w:eastAsia="zh-CN"/>
              </w:rPr>
              <w:t>1</w:t>
            </w:r>
          </w:p>
        </w:tc>
        <w:tc>
          <w:tcPr>
            <w:tcW w:w="1559" w:type="dxa"/>
            <w:tcBorders>
              <w:top w:val="single" w:color="auto" w:sz="4" w:space="0"/>
              <w:left w:val="single" w:color="auto" w:sz="4" w:space="0"/>
              <w:bottom w:val="single" w:color="auto" w:sz="4" w:space="0"/>
              <w:right w:val="single" w:color="auto" w:sz="4" w:space="0"/>
            </w:tcBorders>
            <w:vAlign w:val="center"/>
          </w:tcPr>
          <w:p>
            <w:pPr>
              <w:pStyle w:val="36"/>
              <w:jc w:val="center"/>
              <w:rPr>
                <w:rFonts w:hint="default" w:eastAsia="宋体"/>
                <w:color w:val="000000" w:themeColor="text1"/>
                <w:highlight w:val="none"/>
                <w:lang w:val="en-US" w:eastAsia="zh-CN"/>
              </w:rPr>
            </w:pPr>
            <w:r>
              <w:rPr>
                <w:rFonts w:hint="eastAsia"/>
                <w:color w:val="000000" w:themeColor="text1"/>
                <w:highlight w:val="none"/>
                <w:lang w:val="en-US" w:eastAsia="zh-CN"/>
              </w:rPr>
              <w:t>价格部分</w:t>
            </w:r>
          </w:p>
        </w:tc>
        <w:tc>
          <w:tcPr>
            <w:tcW w:w="1183" w:type="dxa"/>
            <w:tcBorders>
              <w:top w:val="single" w:color="auto" w:sz="4" w:space="0"/>
              <w:left w:val="single" w:color="auto" w:sz="4" w:space="0"/>
              <w:bottom w:val="single" w:color="auto" w:sz="4" w:space="0"/>
              <w:right w:val="single" w:color="auto" w:sz="4" w:space="0"/>
            </w:tcBorders>
            <w:vAlign w:val="center"/>
          </w:tcPr>
          <w:p>
            <w:pPr>
              <w:pStyle w:val="36"/>
              <w:jc w:val="center"/>
              <w:rPr>
                <w:rFonts w:hint="default" w:eastAsia="宋体"/>
                <w:color w:val="000000" w:themeColor="text1"/>
                <w:highlight w:val="none"/>
                <w:lang w:val="en-US" w:eastAsia="zh-CN"/>
              </w:rPr>
            </w:pPr>
            <w:r>
              <w:rPr>
                <w:rFonts w:hint="eastAsia"/>
                <w:color w:val="000000" w:themeColor="text1"/>
                <w:highlight w:val="none"/>
                <w:lang w:val="en-US" w:eastAsia="zh-CN"/>
              </w:rPr>
              <w:t>20分</w:t>
            </w:r>
          </w:p>
        </w:tc>
        <w:tc>
          <w:tcPr>
            <w:tcW w:w="5156" w:type="dxa"/>
            <w:tcBorders>
              <w:top w:val="single" w:color="auto" w:sz="4" w:space="0"/>
              <w:left w:val="single" w:color="auto" w:sz="4" w:space="0"/>
              <w:bottom w:val="single" w:color="auto" w:sz="4" w:space="0"/>
              <w:right w:val="single" w:color="auto" w:sz="4" w:space="0"/>
            </w:tcBorders>
            <w:vAlign w:val="center"/>
          </w:tcPr>
          <w:p>
            <w:pPr>
              <w:pStyle w:val="36"/>
              <w:rPr>
                <w:rFonts w:hint="eastAsia" w:eastAsia="宋体"/>
                <w:color w:val="000000" w:themeColor="text1"/>
                <w:highlight w:val="none"/>
                <w:lang w:val="en-US" w:eastAsia="zh-CN"/>
              </w:rPr>
            </w:pPr>
            <w:r>
              <w:rPr>
                <w:rFonts w:hint="eastAsia" w:ascii="新宋体" w:hAnsi="新宋体" w:eastAsia="新宋体" w:cs="新宋体"/>
                <w:kern w:val="0"/>
                <w:szCs w:val="21"/>
              </w:rPr>
              <w:t xml:space="preserve">投标报价得分：以按照招标文件规定修正后的所有合格投标人的评标价的最低价作为评分基准价。投标人的价格分按下式计算：价格分=（磋商基准价/最后磋商报价）× </w:t>
            </w:r>
            <w:r>
              <w:rPr>
                <w:rFonts w:hint="eastAsia" w:ascii="新宋体" w:hAnsi="新宋体" w:eastAsia="新宋体" w:cs="新宋体"/>
                <w:kern w:val="0"/>
                <w:szCs w:val="21"/>
                <w:lang w:val="en-US" w:eastAsia="zh-CN"/>
              </w:rPr>
              <w:t>2</w:t>
            </w:r>
            <w:r>
              <w:rPr>
                <w:rFonts w:hint="eastAsia" w:ascii="新宋体" w:hAnsi="新宋体" w:eastAsia="新宋体" w:cs="新宋体"/>
                <w:kern w:val="0"/>
                <w:szCs w:val="21"/>
              </w:rPr>
              <w:t>0，小数点后留两位数。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494" w:type="dxa"/>
            <w:vMerge w:val="restart"/>
            <w:tcBorders>
              <w:right w:val="single" w:color="auto" w:sz="4" w:space="0"/>
            </w:tcBorders>
            <w:vAlign w:val="center"/>
          </w:tcPr>
          <w:p>
            <w:pPr>
              <w:pStyle w:val="36"/>
              <w:rPr>
                <w:rFonts w:hint="default"/>
                <w:color w:val="000000" w:themeColor="text1"/>
                <w:highlight w:val="none"/>
                <w:lang w:val="en-US" w:eastAsia="zh-CN"/>
              </w:rPr>
            </w:pPr>
            <w:r>
              <w:rPr>
                <w:rFonts w:hint="eastAsia"/>
                <w:color w:val="000000" w:themeColor="text1"/>
                <w:highlight w:val="none"/>
                <w:lang w:val="en-US" w:eastAsia="zh-CN"/>
              </w:rPr>
              <w:t>2</w:t>
            </w:r>
          </w:p>
        </w:tc>
        <w:tc>
          <w:tcPr>
            <w:tcW w:w="1559" w:type="dxa"/>
            <w:vMerge w:val="restart"/>
            <w:tcBorders>
              <w:left w:val="single" w:color="auto" w:sz="4" w:space="0"/>
              <w:right w:val="single" w:color="auto" w:sz="4" w:space="0"/>
            </w:tcBorders>
            <w:vAlign w:val="center"/>
          </w:tcPr>
          <w:p>
            <w:pPr>
              <w:pStyle w:val="36"/>
              <w:jc w:val="center"/>
              <w:rPr>
                <w:rFonts w:hint="default"/>
                <w:color w:val="000000" w:themeColor="text1"/>
                <w:highlight w:val="none"/>
                <w:lang w:val="en-US" w:eastAsia="zh-CN"/>
              </w:rPr>
            </w:pPr>
            <w:r>
              <w:rPr>
                <w:rFonts w:hint="eastAsia"/>
                <w:color w:val="000000" w:themeColor="text1"/>
                <w:highlight w:val="none"/>
                <w:lang w:val="en-US" w:eastAsia="zh-CN"/>
              </w:rPr>
              <w:t>技术标（50分）</w:t>
            </w:r>
          </w:p>
        </w:tc>
        <w:tc>
          <w:tcPr>
            <w:tcW w:w="1183" w:type="dxa"/>
            <w:tcBorders>
              <w:top w:val="single" w:color="auto" w:sz="4" w:space="0"/>
              <w:left w:val="single" w:color="auto" w:sz="4" w:space="0"/>
              <w:bottom w:val="single" w:color="auto" w:sz="4" w:space="0"/>
              <w:right w:val="single" w:color="auto" w:sz="4" w:space="0"/>
            </w:tcBorders>
            <w:vAlign w:val="center"/>
          </w:tcPr>
          <w:p>
            <w:pPr>
              <w:pStyle w:val="36"/>
              <w:spacing w:line="320" w:lineRule="exact"/>
              <w:rPr>
                <w:rFonts w:hint="eastAsia" w:ascii="宋体" w:hAnsi="宋体" w:cs="宋体"/>
                <w:b/>
                <w:bCs/>
                <w:color w:val="auto"/>
                <w:sz w:val="21"/>
                <w:szCs w:val="21"/>
                <w:highlight w:val="none"/>
                <w:lang w:eastAsia="zh-CN"/>
              </w:rPr>
            </w:pPr>
            <w:r>
              <w:rPr>
                <w:rFonts w:hint="eastAsia" w:ascii="宋体" w:hAnsi="宋体" w:eastAsia="宋体" w:cs="宋体"/>
                <w:b/>
                <w:bCs/>
                <w:color w:val="auto"/>
                <w:sz w:val="21"/>
                <w:szCs w:val="21"/>
                <w:highlight w:val="none"/>
              </w:rPr>
              <w:t>服务方案</w:t>
            </w:r>
          </w:p>
          <w:p>
            <w:pPr>
              <w:pStyle w:val="36"/>
              <w:jc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(8分)</w:t>
            </w:r>
          </w:p>
        </w:tc>
        <w:tc>
          <w:tcPr>
            <w:tcW w:w="5156" w:type="dxa"/>
            <w:tcBorders>
              <w:top w:val="single" w:color="auto" w:sz="4" w:space="0"/>
              <w:left w:val="single" w:color="auto" w:sz="4" w:space="0"/>
              <w:bottom w:val="single" w:color="auto" w:sz="4" w:space="0"/>
              <w:right w:val="single" w:color="auto" w:sz="4" w:space="0"/>
            </w:tcBorders>
            <w:vAlign w:val="center"/>
          </w:tcPr>
          <w:p>
            <w:pPr>
              <w:pStyle w:val="36"/>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全部工作的服务方案叙述，根据以下多方面横向比较：</w:t>
            </w:r>
          </w:p>
          <w:p>
            <w:pPr>
              <w:pStyle w:val="36"/>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具备成熟的项目管理方法，具备成熟可行管理体系，所描述的管理制度、质量管理制度、配置管理制度、制度文件等内容描述详实等；</w:t>
            </w:r>
          </w:p>
          <w:p>
            <w:pPr>
              <w:pStyle w:val="36"/>
              <w:rPr>
                <w:color w:val="auto"/>
                <w:highlight w:val="none"/>
              </w:rPr>
            </w:pPr>
            <w:r>
              <w:rPr>
                <w:rFonts w:hint="eastAsia" w:ascii="宋体" w:hAnsi="宋体" w:eastAsia="宋体" w:cs="宋体"/>
                <w:color w:val="auto"/>
                <w:spacing w:val="-6"/>
                <w:sz w:val="21"/>
                <w:szCs w:val="21"/>
                <w:highlight w:val="none"/>
              </w:rPr>
              <w:t>优得</w:t>
            </w:r>
            <w:r>
              <w:rPr>
                <w:rFonts w:hint="eastAsia" w:ascii="宋体" w:hAnsi="宋体" w:cs="宋体"/>
                <w:color w:val="auto"/>
                <w:spacing w:val="-6"/>
                <w:sz w:val="21"/>
                <w:szCs w:val="21"/>
                <w:highlight w:val="none"/>
                <w:lang w:val="en-US" w:eastAsia="zh-CN"/>
              </w:rPr>
              <w:t>8-6</w:t>
            </w:r>
            <w:r>
              <w:rPr>
                <w:rFonts w:hint="eastAsia" w:ascii="宋体" w:hAnsi="宋体" w:eastAsia="宋体" w:cs="宋体"/>
                <w:color w:val="auto"/>
                <w:spacing w:val="-6"/>
                <w:sz w:val="21"/>
                <w:szCs w:val="21"/>
                <w:highlight w:val="none"/>
              </w:rPr>
              <w:t>分，良得</w:t>
            </w:r>
            <w:r>
              <w:rPr>
                <w:rFonts w:hint="eastAsia" w:ascii="宋体" w:hAnsi="宋体" w:cs="宋体"/>
                <w:color w:val="auto"/>
                <w:spacing w:val="-6"/>
                <w:sz w:val="21"/>
                <w:szCs w:val="21"/>
                <w:highlight w:val="none"/>
                <w:lang w:val="en-US" w:eastAsia="zh-CN"/>
              </w:rPr>
              <w:t>5-3</w:t>
            </w:r>
            <w:r>
              <w:rPr>
                <w:rFonts w:hint="eastAsia" w:ascii="宋体" w:hAnsi="宋体" w:eastAsia="宋体" w:cs="宋体"/>
                <w:color w:val="auto"/>
                <w:spacing w:val="-6"/>
                <w:sz w:val="21"/>
                <w:szCs w:val="21"/>
                <w:highlight w:val="none"/>
              </w:rPr>
              <w:t>分，一般得</w:t>
            </w:r>
            <w:r>
              <w:rPr>
                <w:rFonts w:hint="eastAsia" w:ascii="宋体" w:hAnsi="宋体" w:cs="宋体"/>
                <w:color w:val="auto"/>
                <w:spacing w:val="-6"/>
                <w:sz w:val="21"/>
                <w:szCs w:val="21"/>
                <w:highlight w:val="none"/>
                <w:lang w:val="en-US" w:eastAsia="zh-CN"/>
              </w:rPr>
              <w:t>2-</w:t>
            </w:r>
            <w:r>
              <w:rPr>
                <w:rFonts w:hint="eastAsia" w:ascii="宋体" w:hAnsi="宋体" w:eastAsia="宋体" w:cs="宋体"/>
                <w:color w:val="auto"/>
                <w:spacing w:val="-6"/>
                <w:sz w:val="21"/>
                <w:szCs w:val="21"/>
                <w:highlight w:val="none"/>
              </w:rPr>
              <w:t>1分</w:t>
            </w:r>
            <w:r>
              <w:rPr>
                <w:rFonts w:hint="eastAsia" w:ascii="宋体" w:hAnsi="宋体" w:eastAsia="宋体" w:cs="宋体"/>
                <w:color w:val="auto"/>
                <w:spacing w:val="-6"/>
                <w:sz w:val="21"/>
                <w:szCs w:val="21"/>
                <w:highlight w:val="none"/>
                <w:lang w:eastAsia="zh-CN"/>
              </w:rPr>
              <w:t>，不提供不得分</w:t>
            </w:r>
            <w:r>
              <w:rPr>
                <w:rFonts w:hint="eastAsia" w:ascii="宋体" w:hAnsi="宋体" w:cs="宋体"/>
                <w:color w:val="auto"/>
                <w:spacing w:val="-6"/>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3" w:hRule="atLeast"/>
        </w:trPr>
        <w:tc>
          <w:tcPr>
            <w:tcW w:w="494" w:type="dxa"/>
            <w:vMerge w:val="continue"/>
            <w:tcBorders>
              <w:right w:val="single" w:color="auto" w:sz="4" w:space="0"/>
            </w:tcBorders>
            <w:vAlign w:val="center"/>
          </w:tcPr>
          <w:p>
            <w:pPr>
              <w:pStyle w:val="36"/>
              <w:rPr>
                <w:rFonts w:hint="eastAsia"/>
                <w:color w:val="000000" w:themeColor="text1"/>
                <w:highlight w:val="none"/>
                <w:lang w:val="en-US" w:eastAsia="zh-CN"/>
              </w:rPr>
            </w:pPr>
          </w:p>
        </w:tc>
        <w:tc>
          <w:tcPr>
            <w:tcW w:w="1559" w:type="dxa"/>
            <w:vMerge w:val="continue"/>
            <w:tcBorders>
              <w:left w:val="single" w:color="auto" w:sz="4" w:space="0"/>
              <w:right w:val="single" w:color="auto" w:sz="4" w:space="0"/>
            </w:tcBorders>
            <w:vAlign w:val="center"/>
          </w:tcPr>
          <w:p>
            <w:pPr>
              <w:pStyle w:val="36"/>
              <w:jc w:val="center"/>
              <w:rPr>
                <w:rFonts w:hint="eastAsia"/>
                <w:color w:val="000000" w:themeColor="text1"/>
                <w:highlight w:val="none"/>
                <w:lang w:val="en-US" w:eastAsia="zh-CN"/>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cs="宋体"/>
                <w:bCs/>
                <w:color w:val="auto"/>
                <w:szCs w:val="21"/>
                <w:highlight w:val="none"/>
                <w:lang w:val="en-US" w:eastAsia="zh-CN"/>
              </w:rPr>
            </w:pPr>
            <w:r>
              <w:rPr>
                <w:rFonts w:hint="eastAsia" w:ascii="宋体" w:hAnsi="宋体" w:eastAsia="宋体" w:cs="宋体"/>
                <w:b/>
                <w:bCs/>
                <w:color w:val="auto"/>
                <w:sz w:val="21"/>
                <w:szCs w:val="21"/>
                <w:highlight w:val="none"/>
              </w:rPr>
              <w:t>对项目的理解及建议</w:t>
            </w:r>
            <w:r>
              <w:rPr>
                <w:rFonts w:hint="eastAsia" w:ascii="宋体" w:hAnsi="宋体" w:eastAsia="宋体" w:cs="宋体"/>
                <w:b/>
                <w:bCs/>
                <w:color w:val="auto"/>
                <w:sz w:val="21"/>
                <w:szCs w:val="21"/>
                <w:highlight w:val="none"/>
                <w:lang w:val="en-US" w:eastAsia="zh-CN"/>
              </w:rPr>
              <w:t>(8</w:t>
            </w:r>
            <w:r>
              <w:rPr>
                <w:rFonts w:hint="eastAsia" w:ascii="宋体" w:hAnsi="宋体" w:cs="宋体"/>
                <w:b/>
                <w:bCs/>
                <w:color w:val="auto"/>
                <w:szCs w:val="21"/>
                <w:highlight w:val="none"/>
                <w:lang w:val="en-US" w:eastAsia="zh-CN"/>
              </w:rPr>
              <w:t>分)</w:t>
            </w:r>
          </w:p>
        </w:tc>
        <w:tc>
          <w:tcPr>
            <w:tcW w:w="5156"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1.对项目的服务内容，服务质量，量化标准，服务响应与时效承诺，履约保障等</w:t>
            </w:r>
            <w:r>
              <w:rPr>
                <w:rFonts w:hint="eastAsia" w:ascii="宋体" w:hAnsi="宋体" w:eastAsia="宋体" w:cs="宋体"/>
                <w:color w:val="auto"/>
                <w:kern w:val="2"/>
                <w:sz w:val="21"/>
                <w:szCs w:val="21"/>
                <w:highlight w:val="none"/>
              </w:rPr>
              <w:t>提出的对策措施非常好，得</w:t>
            </w:r>
            <w:r>
              <w:rPr>
                <w:rFonts w:hint="eastAsia" w:ascii="宋体" w:hAnsi="宋体" w:eastAsia="宋体" w:cs="宋体"/>
                <w:color w:val="auto"/>
                <w:kern w:val="2"/>
                <w:sz w:val="21"/>
                <w:szCs w:val="21"/>
                <w:highlight w:val="none"/>
                <w:lang w:val="en-US" w:eastAsia="zh-CN"/>
              </w:rPr>
              <w:t>8-6</w:t>
            </w:r>
            <w:r>
              <w:rPr>
                <w:rFonts w:hint="eastAsia" w:ascii="宋体" w:hAnsi="宋体" w:eastAsia="宋体" w:cs="宋体"/>
                <w:color w:val="auto"/>
                <w:kern w:val="2"/>
                <w:sz w:val="21"/>
                <w:szCs w:val="21"/>
                <w:highlight w:val="none"/>
              </w:rPr>
              <w:t>分；</w:t>
            </w:r>
          </w:p>
          <w:p>
            <w:pPr>
              <w:spacing w:line="24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提出的对策措施较好，</w:t>
            </w:r>
            <w:r>
              <w:rPr>
                <w:rFonts w:hint="eastAsia" w:ascii="宋体" w:hAnsi="宋体" w:eastAsia="宋体" w:cs="宋体"/>
                <w:color w:val="auto"/>
                <w:kern w:val="2"/>
                <w:sz w:val="21"/>
                <w:szCs w:val="21"/>
                <w:highlight w:val="none"/>
                <w:lang w:val="en-US" w:eastAsia="zh-CN"/>
              </w:rPr>
              <w:t>得5-3</w:t>
            </w:r>
            <w:r>
              <w:rPr>
                <w:rFonts w:hint="eastAsia" w:ascii="宋体" w:hAnsi="宋体" w:eastAsia="宋体" w:cs="宋体"/>
                <w:color w:val="auto"/>
                <w:kern w:val="2"/>
                <w:sz w:val="21"/>
                <w:szCs w:val="21"/>
                <w:highlight w:val="none"/>
              </w:rPr>
              <w:t>分</w:t>
            </w:r>
          </w:p>
          <w:p>
            <w:pPr>
              <w:pStyle w:val="36"/>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提出的对策措施一般，得</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分。</w:t>
            </w:r>
          </w:p>
          <w:p>
            <w:pPr>
              <w:pStyle w:val="3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494" w:type="dxa"/>
            <w:vMerge w:val="continue"/>
            <w:tcBorders>
              <w:right w:val="single" w:color="auto" w:sz="4" w:space="0"/>
            </w:tcBorders>
            <w:vAlign w:val="center"/>
          </w:tcPr>
          <w:p>
            <w:pPr>
              <w:pStyle w:val="36"/>
              <w:rPr>
                <w:rFonts w:hint="eastAsia"/>
                <w:color w:val="000000" w:themeColor="text1"/>
                <w:highlight w:val="none"/>
                <w:lang w:val="en-US" w:eastAsia="zh-CN"/>
              </w:rPr>
            </w:pPr>
          </w:p>
        </w:tc>
        <w:tc>
          <w:tcPr>
            <w:tcW w:w="1559" w:type="dxa"/>
            <w:vMerge w:val="continue"/>
            <w:tcBorders>
              <w:left w:val="single" w:color="auto" w:sz="4" w:space="0"/>
              <w:right w:val="single" w:color="auto" w:sz="4" w:space="0"/>
            </w:tcBorders>
            <w:vAlign w:val="center"/>
          </w:tcPr>
          <w:p>
            <w:pPr>
              <w:pStyle w:val="36"/>
              <w:jc w:val="center"/>
              <w:rPr>
                <w:rFonts w:hint="eastAsia"/>
                <w:color w:val="000000" w:themeColor="text1"/>
                <w:highlight w:val="none"/>
                <w:lang w:val="en-US" w:eastAsia="zh-CN"/>
              </w:rPr>
            </w:pPr>
          </w:p>
        </w:tc>
        <w:tc>
          <w:tcPr>
            <w:tcW w:w="1183" w:type="dxa"/>
            <w:tcBorders>
              <w:top w:val="single" w:color="auto" w:sz="4" w:space="0"/>
              <w:left w:val="single" w:color="auto" w:sz="4" w:space="0"/>
              <w:bottom w:val="single" w:color="auto" w:sz="4" w:space="0"/>
              <w:right w:val="single" w:color="auto" w:sz="4" w:space="0"/>
            </w:tcBorders>
            <w:vAlign w:val="center"/>
          </w:tcPr>
          <w:p>
            <w:pPr>
              <w:pStyle w:val="36"/>
              <w:rPr>
                <w:rFonts w:hint="default" w:ascii="宋体" w:hAnsi="宋体" w:cs="宋体"/>
                <w:bCs/>
                <w:color w:val="auto"/>
                <w:szCs w:val="21"/>
                <w:highlight w:val="none"/>
                <w:lang w:val="en-US" w:eastAsia="zh-CN"/>
              </w:rPr>
            </w:pPr>
            <w:r>
              <w:rPr>
                <w:rFonts w:hint="eastAsia" w:ascii="宋体" w:hAnsi="宋体" w:eastAsia="宋体" w:cs="宋体"/>
                <w:color w:val="auto"/>
                <w:kern w:val="2"/>
                <w:sz w:val="21"/>
                <w:szCs w:val="21"/>
                <w:highlight w:val="none"/>
              </w:rPr>
              <w:t>风险防范处理</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9</w:t>
            </w:r>
            <w:r>
              <w:rPr>
                <w:rFonts w:hint="eastAsia" w:ascii="宋体" w:hAnsi="宋体" w:cs="宋体"/>
                <w:bCs/>
                <w:color w:val="auto"/>
                <w:szCs w:val="21"/>
                <w:highlight w:val="none"/>
                <w:lang w:val="en-US" w:eastAsia="zh-CN"/>
              </w:rPr>
              <w:t>分)</w:t>
            </w:r>
          </w:p>
        </w:tc>
        <w:tc>
          <w:tcPr>
            <w:tcW w:w="5156" w:type="dxa"/>
            <w:tcBorders>
              <w:top w:val="single" w:color="auto" w:sz="4" w:space="0"/>
              <w:left w:val="single" w:color="auto" w:sz="4" w:space="0"/>
              <w:bottom w:val="single" w:color="auto" w:sz="4" w:space="0"/>
              <w:right w:val="single" w:color="auto" w:sz="4" w:space="0"/>
            </w:tcBorders>
            <w:vAlign w:val="center"/>
          </w:tcPr>
          <w:p>
            <w:pPr>
              <w:pStyle w:val="36"/>
              <w:rPr>
                <w:rFonts w:hint="eastAsia" w:eastAsia="宋体"/>
                <w:color w:val="auto"/>
                <w:highlight w:val="none"/>
                <w:lang w:eastAsia="zh-CN"/>
              </w:rPr>
            </w:pP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sz w:val="21"/>
                <w:szCs w:val="21"/>
                <w:highlight w:val="none"/>
              </w:rPr>
              <w:t>有专业劳动风险处理机构及专业人员，有工伤（工作中意外）处理经验及案例，提供一个得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分，满分</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分，没有不得分。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494" w:type="dxa"/>
            <w:vMerge w:val="continue"/>
            <w:tcBorders>
              <w:right w:val="single" w:color="auto" w:sz="4" w:space="0"/>
            </w:tcBorders>
            <w:vAlign w:val="center"/>
          </w:tcPr>
          <w:p>
            <w:pPr>
              <w:pStyle w:val="36"/>
              <w:rPr>
                <w:rFonts w:hint="eastAsia"/>
                <w:color w:val="000000" w:themeColor="text1"/>
                <w:highlight w:val="none"/>
                <w:lang w:val="en-US" w:eastAsia="zh-CN"/>
              </w:rPr>
            </w:pPr>
          </w:p>
        </w:tc>
        <w:tc>
          <w:tcPr>
            <w:tcW w:w="1559" w:type="dxa"/>
            <w:vMerge w:val="continue"/>
            <w:tcBorders>
              <w:left w:val="single" w:color="auto" w:sz="4" w:space="0"/>
              <w:right w:val="single" w:color="auto" w:sz="4" w:space="0"/>
            </w:tcBorders>
            <w:vAlign w:val="center"/>
          </w:tcPr>
          <w:p>
            <w:pPr>
              <w:pStyle w:val="36"/>
              <w:jc w:val="center"/>
              <w:rPr>
                <w:rFonts w:hint="eastAsia"/>
                <w:color w:val="000000" w:themeColor="text1"/>
                <w:highlight w:val="none"/>
                <w:lang w:val="en-US" w:eastAsia="zh-CN"/>
              </w:rPr>
            </w:pPr>
          </w:p>
        </w:tc>
        <w:tc>
          <w:tcPr>
            <w:tcW w:w="1183" w:type="dxa"/>
            <w:tcBorders>
              <w:top w:val="single" w:color="auto" w:sz="4" w:space="0"/>
              <w:left w:val="single" w:color="auto" w:sz="4" w:space="0"/>
              <w:bottom w:val="single" w:color="auto" w:sz="4" w:space="0"/>
              <w:right w:val="single" w:color="auto" w:sz="4" w:space="0"/>
            </w:tcBorders>
            <w:vAlign w:val="center"/>
          </w:tcPr>
          <w:p>
            <w:pPr>
              <w:pStyle w:val="36"/>
              <w:numPr>
                <w:ilvl w:val="0"/>
                <w:numId w:val="0"/>
              </w:numPr>
              <w:spacing w:line="320" w:lineRule="exact"/>
              <w:rPr>
                <w:rFonts w:hint="eastAsia" w:ascii="宋体" w:hAnsi="宋体" w:eastAsia="宋体" w:cs="宋体"/>
                <w:bCs/>
                <w:color w:val="auto"/>
                <w:szCs w:val="21"/>
                <w:highlight w:val="none"/>
                <w:lang w:val="en-US" w:eastAsia="zh-CN"/>
              </w:rPr>
            </w:pPr>
            <w:r>
              <w:rPr>
                <w:rFonts w:hint="eastAsia" w:ascii="宋体" w:hAnsi="宋体" w:eastAsia="宋体" w:cs="宋体"/>
                <w:b/>
                <w:bCs/>
                <w:color w:val="auto"/>
                <w:sz w:val="21"/>
                <w:szCs w:val="21"/>
                <w:highlight w:val="none"/>
              </w:rPr>
              <w:t>项目人员整体配置情况</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9</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w:t>
            </w:r>
          </w:p>
        </w:tc>
        <w:tc>
          <w:tcPr>
            <w:tcW w:w="5156" w:type="dxa"/>
            <w:tcBorders>
              <w:top w:val="single" w:color="auto" w:sz="4" w:space="0"/>
              <w:left w:val="single" w:color="auto" w:sz="4" w:space="0"/>
              <w:bottom w:val="single" w:color="auto" w:sz="4" w:space="0"/>
              <w:right w:val="single" w:color="auto" w:sz="4" w:space="0"/>
            </w:tcBorders>
            <w:vAlign w:val="center"/>
          </w:tcPr>
          <w:p>
            <w:pPr>
              <w:pStyle w:val="36"/>
              <w:numPr>
                <w:ilvl w:val="0"/>
                <w:numId w:val="0"/>
              </w:numPr>
              <w:spacing w:line="320" w:lineRule="exact"/>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val="en-US" w:eastAsia="zh-CN"/>
              </w:rPr>
              <w:t>1.</w:t>
            </w:r>
            <w:r>
              <w:rPr>
                <w:rFonts w:hint="eastAsia" w:ascii="宋体" w:hAnsi="宋体" w:eastAsia="宋体" w:cs="宋体"/>
                <w:color w:val="auto"/>
                <w:sz w:val="21"/>
                <w:szCs w:val="21"/>
                <w:highlight w:val="none"/>
              </w:rPr>
              <w:t>根据以下方面横向比较：团队人员数量和经验业绩等情况；配备人员充足，经验丰富</w:t>
            </w:r>
            <w:r>
              <w:rPr>
                <w:rFonts w:hint="eastAsia" w:ascii="宋体" w:hAnsi="宋体" w:eastAsia="宋体" w:cs="宋体"/>
                <w:color w:val="auto"/>
                <w:sz w:val="21"/>
                <w:szCs w:val="21"/>
                <w:highlight w:val="none"/>
                <w:lang w:eastAsia="zh-CN"/>
              </w:rPr>
              <w:t>；</w:t>
            </w:r>
          </w:p>
          <w:p>
            <w:pPr>
              <w:pStyle w:val="36"/>
              <w:rPr>
                <w:rFonts w:hint="eastAsia" w:eastAsia="宋体"/>
                <w:color w:val="auto"/>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优得</w:t>
            </w:r>
            <w:r>
              <w:rPr>
                <w:rFonts w:hint="eastAsia" w:ascii="宋体" w:hAnsi="宋体" w:cs="宋体"/>
                <w:color w:val="auto"/>
                <w:sz w:val="21"/>
                <w:szCs w:val="21"/>
                <w:highlight w:val="none"/>
                <w:lang w:val="en-US" w:eastAsia="zh-CN"/>
              </w:rPr>
              <w:t>9-7</w:t>
            </w:r>
            <w:r>
              <w:rPr>
                <w:rFonts w:hint="eastAsia" w:ascii="宋体" w:hAnsi="宋体" w:eastAsia="宋体" w:cs="宋体"/>
                <w:color w:val="auto"/>
                <w:sz w:val="21"/>
                <w:szCs w:val="21"/>
                <w:highlight w:val="none"/>
              </w:rPr>
              <w:t>分，良</w:t>
            </w:r>
            <w:r>
              <w:rPr>
                <w:rFonts w:hint="eastAsia" w:ascii="宋体" w:hAnsi="宋体" w:cs="宋体"/>
                <w:color w:val="auto"/>
                <w:sz w:val="21"/>
                <w:szCs w:val="21"/>
                <w:highlight w:val="none"/>
                <w:lang w:val="en-US" w:eastAsia="zh-CN"/>
              </w:rPr>
              <w:t>6-4</w:t>
            </w:r>
            <w:r>
              <w:rPr>
                <w:rFonts w:hint="eastAsia" w:ascii="宋体" w:hAnsi="宋体" w:eastAsia="宋体" w:cs="宋体"/>
                <w:color w:val="auto"/>
                <w:sz w:val="21"/>
                <w:szCs w:val="21"/>
                <w:highlight w:val="none"/>
              </w:rPr>
              <w:t>分，一般得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1分</w:t>
            </w:r>
            <w:r>
              <w:rPr>
                <w:rFonts w:hint="eastAsia" w:ascii="宋体" w:hAnsi="宋体" w:eastAsia="宋体" w:cs="宋体"/>
                <w:color w:val="auto"/>
                <w:sz w:val="21"/>
                <w:szCs w:val="21"/>
                <w:highlight w:val="none"/>
                <w:lang w:eastAsia="zh-CN"/>
              </w:rPr>
              <w:t>，不提供不得分</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494" w:type="dxa"/>
            <w:vMerge w:val="continue"/>
            <w:tcBorders>
              <w:right w:val="single" w:color="auto" w:sz="4" w:space="0"/>
            </w:tcBorders>
            <w:vAlign w:val="center"/>
          </w:tcPr>
          <w:p>
            <w:pPr>
              <w:pStyle w:val="36"/>
              <w:rPr>
                <w:rFonts w:hint="eastAsia"/>
                <w:color w:val="000000" w:themeColor="text1"/>
                <w:highlight w:val="none"/>
                <w:lang w:val="en-US" w:eastAsia="zh-CN"/>
              </w:rPr>
            </w:pPr>
          </w:p>
        </w:tc>
        <w:tc>
          <w:tcPr>
            <w:tcW w:w="1559" w:type="dxa"/>
            <w:vMerge w:val="continue"/>
            <w:tcBorders>
              <w:left w:val="single" w:color="auto" w:sz="4" w:space="0"/>
              <w:right w:val="single" w:color="auto" w:sz="4" w:space="0"/>
            </w:tcBorders>
            <w:vAlign w:val="center"/>
          </w:tcPr>
          <w:p>
            <w:pPr>
              <w:pStyle w:val="36"/>
              <w:jc w:val="center"/>
              <w:rPr>
                <w:rFonts w:hint="eastAsia"/>
                <w:color w:val="000000" w:themeColor="text1"/>
                <w:highlight w:val="none"/>
                <w:lang w:val="en-US" w:eastAsia="zh-CN"/>
              </w:rPr>
            </w:pP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left"/>
              <w:rPr>
                <w:rFonts w:hint="eastAsia" w:ascii="Calibri" w:hAnsi="Calibri" w:eastAsiaTheme="minorEastAsia"/>
                <w:b/>
                <w:bCs/>
                <w:color w:val="auto"/>
                <w:szCs w:val="22"/>
                <w:highlight w:val="none"/>
                <w:lang w:eastAsia="zh-CN"/>
              </w:rPr>
            </w:pPr>
            <w:r>
              <w:rPr>
                <w:rFonts w:hint="eastAsia" w:ascii="Calibri" w:hAnsi="Calibri"/>
                <w:b/>
                <w:bCs/>
                <w:color w:val="auto"/>
                <w:szCs w:val="22"/>
                <w:highlight w:val="none"/>
              </w:rPr>
              <w:t>应急保障</w:t>
            </w:r>
          </w:p>
          <w:p>
            <w:pPr>
              <w:pStyle w:val="36"/>
              <w:jc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(8分)</w:t>
            </w:r>
          </w:p>
        </w:tc>
        <w:tc>
          <w:tcPr>
            <w:tcW w:w="5156" w:type="dxa"/>
            <w:tcBorders>
              <w:top w:val="single" w:color="auto" w:sz="4" w:space="0"/>
              <w:left w:val="single" w:color="auto" w:sz="4" w:space="0"/>
              <w:bottom w:val="single" w:color="auto" w:sz="4" w:space="0"/>
              <w:right w:val="single" w:color="auto" w:sz="4" w:space="0"/>
            </w:tcBorders>
            <w:vAlign w:val="center"/>
          </w:tcPr>
          <w:p>
            <w:pPr>
              <w:pStyle w:val="36"/>
              <w:numPr>
                <w:ilvl w:val="0"/>
                <w:numId w:val="0"/>
              </w:numPr>
              <w:spacing w:line="320" w:lineRule="exact"/>
              <w:rPr>
                <w:rFonts w:hint="eastAsia"/>
                <w:color w:val="auto"/>
                <w:highlight w:val="none"/>
              </w:rPr>
            </w:pPr>
            <w:r>
              <w:rPr>
                <w:rFonts w:hint="eastAsia"/>
                <w:color w:val="auto"/>
                <w:highlight w:val="none"/>
                <w:lang w:val="en-US" w:eastAsia="zh-CN"/>
              </w:rPr>
              <w:t>1.</w:t>
            </w:r>
            <w:r>
              <w:rPr>
                <w:rFonts w:hint="eastAsia"/>
                <w:color w:val="auto"/>
                <w:highlight w:val="none"/>
              </w:rPr>
              <w:t>综合评价紧急情况处理措施方案合理性、可行性；切实可行、科学合理；</w:t>
            </w:r>
          </w:p>
          <w:p>
            <w:pPr>
              <w:pStyle w:val="36"/>
              <w:rPr>
                <w:rFonts w:hint="default" w:eastAsia="宋体"/>
                <w:color w:val="auto"/>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优得</w:t>
            </w:r>
            <w:r>
              <w:rPr>
                <w:rFonts w:hint="eastAsia" w:ascii="宋体" w:hAnsi="宋体" w:cs="宋体"/>
                <w:color w:val="auto"/>
                <w:sz w:val="21"/>
                <w:szCs w:val="21"/>
                <w:highlight w:val="none"/>
                <w:lang w:val="en-US" w:eastAsia="zh-CN"/>
              </w:rPr>
              <w:t>8-6</w:t>
            </w:r>
            <w:r>
              <w:rPr>
                <w:rFonts w:hint="eastAsia" w:ascii="宋体" w:hAnsi="宋体" w:eastAsia="宋体" w:cs="宋体"/>
                <w:color w:val="auto"/>
                <w:sz w:val="21"/>
                <w:szCs w:val="21"/>
                <w:highlight w:val="none"/>
              </w:rPr>
              <w:t>分，良</w:t>
            </w:r>
            <w:r>
              <w:rPr>
                <w:rFonts w:hint="eastAsia" w:ascii="宋体" w:hAnsi="宋体" w:cs="宋体"/>
                <w:color w:val="auto"/>
                <w:sz w:val="21"/>
                <w:szCs w:val="21"/>
                <w:highlight w:val="none"/>
                <w:lang w:val="en-US" w:eastAsia="zh-CN"/>
              </w:rPr>
              <w:t>5-4</w:t>
            </w:r>
            <w:r>
              <w:rPr>
                <w:rFonts w:hint="eastAsia" w:ascii="宋体" w:hAnsi="宋体" w:eastAsia="宋体" w:cs="宋体"/>
                <w:color w:val="auto"/>
                <w:sz w:val="21"/>
                <w:szCs w:val="21"/>
                <w:highlight w:val="none"/>
              </w:rPr>
              <w:t>分，一般得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1分</w:t>
            </w:r>
            <w:r>
              <w:rPr>
                <w:rFonts w:hint="eastAsia" w:ascii="宋体" w:hAnsi="宋体" w:eastAsia="宋体" w:cs="宋体"/>
                <w:color w:val="auto"/>
                <w:sz w:val="21"/>
                <w:szCs w:val="21"/>
                <w:highlight w:val="none"/>
                <w:lang w:val="en-US" w:eastAsia="zh-CN"/>
              </w:rPr>
              <w:t>,不提供不得分。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04" w:hRule="atLeast"/>
        </w:trPr>
        <w:tc>
          <w:tcPr>
            <w:tcW w:w="494" w:type="dxa"/>
            <w:vMerge w:val="continue"/>
            <w:tcBorders>
              <w:bottom w:val="single" w:color="auto" w:sz="4" w:space="0"/>
              <w:right w:val="single" w:color="auto" w:sz="4" w:space="0"/>
            </w:tcBorders>
            <w:vAlign w:val="center"/>
          </w:tcPr>
          <w:p>
            <w:pPr>
              <w:pStyle w:val="36"/>
              <w:rPr>
                <w:rFonts w:hint="eastAsia"/>
                <w:color w:val="000000" w:themeColor="text1"/>
                <w:highlight w:val="none"/>
                <w:lang w:val="en-US" w:eastAsia="zh-CN"/>
              </w:rPr>
            </w:pPr>
          </w:p>
        </w:tc>
        <w:tc>
          <w:tcPr>
            <w:tcW w:w="1559" w:type="dxa"/>
            <w:vMerge w:val="continue"/>
            <w:tcBorders>
              <w:left w:val="single" w:color="auto" w:sz="4" w:space="0"/>
              <w:bottom w:val="single" w:color="auto" w:sz="4" w:space="0"/>
              <w:right w:val="single" w:color="auto" w:sz="4" w:space="0"/>
            </w:tcBorders>
            <w:vAlign w:val="center"/>
          </w:tcPr>
          <w:p>
            <w:pPr>
              <w:pStyle w:val="36"/>
              <w:jc w:val="center"/>
              <w:rPr>
                <w:rFonts w:hint="eastAsia"/>
                <w:color w:val="000000" w:themeColor="text1"/>
                <w:highlight w:val="none"/>
                <w:lang w:val="en-US" w:eastAsia="zh-CN"/>
              </w:rPr>
            </w:pPr>
          </w:p>
        </w:tc>
        <w:tc>
          <w:tcPr>
            <w:tcW w:w="1183" w:type="dxa"/>
            <w:tcBorders>
              <w:top w:val="single" w:color="auto" w:sz="4" w:space="0"/>
              <w:left w:val="single" w:color="auto" w:sz="4" w:space="0"/>
              <w:bottom w:val="single" w:color="auto" w:sz="4" w:space="0"/>
              <w:right w:val="single" w:color="auto" w:sz="4" w:space="0"/>
            </w:tcBorders>
            <w:vAlign w:val="center"/>
          </w:tcPr>
          <w:p>
            <w:pPr>
              <w:pStyle w:val="36"/>
              <w:numPr>
                <w:ilvl w:val="0"/>
                <w:numId w:val="0"/>
              </w:numPr>
              <w:spacing w:line="320" w:lineRule="exact"/>
              <w:rPr>
                <w:rFonts w:hint="default" w:ascii="宋体" w:hAnsi="宋体" w:cs="宋体"/>
                <w:bCs/>
                <w:color w:val="auto"/>
                <w:szCs w:val="21"/>
                <w:highlight w:val="none"/>
                <w:lang w:val="en-US" w:eastAsia="zh-CN"/>
              </w:rPr>
            </w:pPr>
            <w:r>
              <w:rPr>
                <w:rFonts w:hint="eastAsia" w:ascii="Calibri" w:hAnsi="Calibri"/>
                <w:b/>
                <w:bCs/>
                <w:color w:val="auto"/>
                <w:szCs w:val="22"/>
                <w:highlight w:val="none"/>
              </w:rPr>
              <w:t>质量控制措施</w:t>
            </w:r>
            <w:r>
              <w:rPr>
                <w:rFonts w:hint="eastAsia"/>
                <w:b/>
                <w:bCs/>
                <w:color w:val="auto"/>
                <w:szCs w:val="22"/>
                <w:highlight w:val="none"/>
                <w:lang w:val="en-US" w:eastAsia="zh-CN"/>
              </w:rPr>
              <w:t>(8</w:t>
            </w:r>
            <w:r>
              <w:rPr>
                <w:rFonts w:hint="eastAsia" w:ascii="宋体" w:hAnsi="宋体" w:cs="宋体"/>
                <w:bCs/>
                <w:color w:val="auto"/>
                <w:szCs w:val="21"/>
                <w:highlight w:val="none"/>
                <w:lang w:val="en-US" w:eastAsia="zh-CN"/>
              </w:rPr>
              <w:t>分)</w:t>
            </w:r>
          </w:p>
        </w:tc>
        <w:tc>
          <w:tcPr>
            <w:tcW w:w="5156" w:type="dxa"/>
            <w:tcBorders>
              <w:top w:val="single" w:color="auto" w:sz="4" w:space="0"/>
              <w:left w:val="single" w:color="auto" w:sz="4" w:space="0"/>
              <w:bottom w:val="single" w:color="auto" w:sz="4" w:space="0"/>
              <w:right w:val="single" w:color="auto" w:sz="4" w:space="0"/>
            </w:tcBorders>
            <w:vAlign w:val="center"/>
          </w:tcPr>
          <w:p>
            <w:pPr>
              <w:pStyle w:val="36"/>
              <w:numPr>
                <w:ilvl w:val="0"/>
                <w:numId w:val="0"/>
              </w:numPr>
              <w:spacing w:line="320" w:lineRule="exact"/>
              <w:rPr>
                <w:rFonts w:hint="eastAsia"/>
                <w:color w:val="auto"/>
                <w:highlight w:val="none"/>
              </w:rPr>
            </w:pPr>
            <w:r>
              <w:rPr>
                <w:rFonts w:hint="eastAsia"/>
                <w:color w:val="auto"/>
                <w:highlight w:val="none"/>
                <w:lang w:val="en-US" w:eastAsia="zh-CN"/>
              </w:rPr>
              <w:t>1.</w:t>
            </w:r>
            <w:r>
              <w:rPr>
                <w:rFonts w:hint="eastAsia"/>
                <w:color w:val="auto"/>
                <w:highlight w:val="none"/>
              </w:rPr>
              <w:t>质量控制保障方案科学合理，质量目标明确、层级清晰、质量考核体系健全。</w:t>
            </w:r>
          </w:p>
          <w:p>
            <w:pPr>
              <w:keepNext w:val="0"/>
              <w:keepLines w:val="0"/>
              <w:pageBreakBefore w:val="0"/>
              <w:kinsoku/>
              <w:wordWrap/>
              <w:overflowPunct/>
              <w:topLinePunct w:val="0"/>
              <w:bidi w:val="0"/>
              <w:spacing w:line="360" w:lineRule="auto"/>
              <w:jc w:val="left"/>
              <w:rPr>
                <w:color w:val="auto"/>
                <w:highlight w:val="none"/>
              </w:rPr>
            </w:pPr>
            <w:r>
              <w:rPr>
                <w:rFonts w:hint="eastAsia"/>
                <w:color w:val="auto"/>
                <w:highlight w:val="none"/>
                <w:lang w:val="en-US" w:eastAsia="zh-CN"/>
              </w:rPr>
              <w:t>2.</w:t>
            </w:r>
            <w:r>
              <w:rPr>
                <w:rFonts w:hint="eastAsia"/>
                <w:color w:val="auto"/>
                <w:highlight w:val="none"/>
              </w:rPr>
              <w:t>优秀</w:t>
            </w:r>
            <w:r>
              <w:rPr>
                <w:rFonts w:hint="eastAsia"/>
                <w:color w:val="auto"/>
                <w:highlight w:val="none"/>
                <w:lang w:val="en-US" w:eastAsia="zh-CN"/>
              </w:rPr>
              <w:t>8-6</w:t>
            </w:r>
            <w:r>
              <w:rPr>
                <w:rFonts w:hint="eastAsia"/>
                <w:color w:val="auto"/>
                <w:highlight w:val="none"/>
              </w:rPr>
              <w:t>分，良好</w:t>
            </w:r>
            <w:r>
              <w:rPr>
                <w:rFonts w:hint="eastAsia"/>
                <w:color w:val="auto"/>
                <w:highlight w:val="none"/>
                <w:lang w:val="en-US" w:eastAsia="zh-CN"/>
              </w:rPr>
              <w:t>5-4</w:t>
            </w:r>
            <w:r>
              <w:rPr>
                <w:rFonts w:hint="eastAsia"/>
                <w:color w:val="auto"/>
                <w:highlight w:val="none"/>
              </w:rPr>
              <w:t>分，一般</w:t>
            </w:r>
            <w:r>
              <w:rPr>
                <w:rFonts w:hint="eastAsia"/>
                <w:color w:val="auto"/>
                <w:highlight w:val="none"/>
                <w:lang w:val="en-US" w:eastAsia="zh-CN"/>
              </w:rPr>
              <w:t>3-</w:t>
            </w:r>
            <w:r>
              <w:rPr>
                <w:rFonts w:hint="eastAsia"/>
                <w:color w:val="auto"/>
                <w:highlight w:val="none"/>
              </w:rPr>
              <w:t>1分</w:t>
            </w:r>
            <w:r>
              <w:rPr>
                <w:rFonts w:hint="eastAsia"/>
                <w:color w:val="auto"/>
                <w:highlight w:val="none"/>
                <w:lang w:eastAsia="zh-CN"/>
              </w:rPr>
              <w:t>，不提供不得分</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494" w:type="dxa"/>
            <w:vMerge w:val="restart"/>
            <w:tcBorders>
              <w:top w:val="single" w:color="auto" w:sz="4" w:space="0"/>
              <w:right w:val="single" w:color="auto" w:sz="4" w:space="0"/>
            </w:tcBorders>
            <w:vAlign w:val="center"/>
          </w:tcPr>
          <w:p>
            <w:pPr>
              <w:pStyle w:val="36"/>
              <w:rPr>
                <w:color w:val="000000" w:themeColor="text1"/>
                <w:highlight w:val="none"/>
              </w:rPr>
            </w:pPr>
            <w:r>
              <w:rPr>
                <w:rFonts w:hint="eastAsia"/>
                <w:color w:val="000000" w:themeColor="text1"/>
                <w:highlight w:val="none"/>
              </w:rPr>
              <w:t>3</w:t>
            </w:r>
          </w:p>
        </w:tc>
        <w:tc>
          <w:tcPr>
            <w:tcW w:w="1559" w:type="dxa"/>
            <w:vMerge w:val="restart"/>
            <w:tcBorders>
              <w:top w:val="single" w:color="auto" w:sz="4" w:space="0"/>
              <w:left w:val="single" w:color="auto" w:sz="4" w:space="0"/>
              <w:right w:val="single" w:color="auto" w:sz="4" w:space="0"/>
            </w:tcBorders>
            <w:vAlign w:val="center"/>
          </w:tcPr>
          <w:p>
            <w:pPr>
              <w:pStyle w:val="36"/>
              <w:spacing w:line="320" w:lineRule="exact"/>
              <w:jc w:val="center"/>
              <w:rPr>
                <w:rFonts w:hint="eastAsia" w:ascii="宋体" w:hAnsi="宋体" w:cs="宋体"/>
                <w:bCs/>
                <w:color w:val="000000" w:themeColor="text1"/>
                <w:sz w:val="21"/>
                <w:szCs w:val="21"/>
                <w:highlight w:val="none"/>
                <w:lang w:val="en-US" w:eastAsia="zh-CN"/>
              </w:rPr>
            </w:pPr>
            <w:r>
              <w:rPr>
                <w:rFonts w:hint="eastAsia"/>
                <w:color w:val="000000" w:themeColor="text1"/>
                <w:highlight w:val="none"/>
                <w:lang w:val="en-US" w:eastAsia="zh-CN"/>
              </w:rPr>
              <w:t>商务部分（3</w:t>
            </w:r>
            <w:r>
              <w:rPr>
                <w:rFonts w:hint="eastAsia" w:ascii="宋体" w:hAnsi="宋体" w:eastAsia="宋体" w:cs="宋体"/>
                <w:bCs/>
                <w:color w:val="000000" w:themeColor="text1"/>
                <w:sz w:val="21"/>
                <w:szCs w:val="21"/>
                <w:highlight w:val="none"/>
                <w:lang w:val="en-US" w:eastAsia="zh-CN"/>
              </w:rPr>
              <w:t>0分</w:t>
            </w:r>
            <w:r>
              <w:rPr>
                <w:rFonts w:hint="eastAsia" w:ascii="宋体" w:hAnsi="宋体" w:cs="宋体"/>
                <w:bCs/>
                <w:color w:val="000000" w:themeColor="text1"/>
                <w:sz w:val="21"/>
                <w:szCs w:val="21"/>
                <w:highlight w:val="none"/>
                <w:lang w:val="en-US" w:eastAsia="zh-CN"/>
              </w:rPr>
              <w:t>）</w:t>
            </w:r>
          </w:p>
          <w:p>
            <w:pPr>
              <w:pStyle w:val="36"/>
              <w:spacing w:line="320" w:lineRule="exact"/>
              <w:jc w:val="center"/>
              <w:rPr>
                <w:rFonts w:hint="eastAsia" w:ascii="宋体" w:hAnsi="宋体" w:cs="宋体"/>
                <w:bCs/>
                <w:color w:val="000000" w:themeColor="text1"/>
                <w:sz w:val="21"/>
                <w:szCs w:val="21"/>
                <w:highlight w:val="none"/>
                <w:lang w:val="en-US" w:eastAsia="zh-CN"/>
              </w:rPr>
            </w:pPr>
          </w:p>
          <w:p>
            <w:pPr>
              <w:pStyle w:val="36"/>
              <w:spacing w:line="320" w:lineRule="exact"/>
              <w:jc w:val="center"/>
              <w:rPr>
                <w:rFonts w:hint="eastAsia" w:ascii="宋体" w:hAnsi="宋体" w:cs="宋体"/>
                <w:bCs/>
                <w:color w:val="000000" w:themeColor="text1"/>
                <w:sz w:val="21"/>
                <w:szCs w:val="21"/>
                <w:highlight w:val="none"/>
                <w:lang w:val="en-US" w:eastAsia="zh-CN"/>
              </w:rPr>
            </w:pPr>
          </w:p>
          <w:p>
            <w:pPr>
              <w:pStyle w:val="36"/>
              <w:spacing w:line="320" w:lineRule="exact"/>
              <w:jc w:val="center"/>
              <w:rPr>
                <w:rFonts w:hint="eastAsia" w:ascii="宋体" w:hAnsi="宋体" w:cs="宋体"/>
                <w:bCs/>
                <w:color w:val="000000" w:themeColor="text1"/>
                <w:sz w:val="21"/>
                <w:szCs w:val="21"/>
                <w:highlight w:val="none"/>
                <w:lang w:val="en-US" w:eastAsia="zh-CN"/>
              </w:rPr>
            </w:pPr>
          </w:p>
          <w:p>
            <w:pPr>
              <w:pStyle w:val="36"/>
              <w:spacing w:line="320" w:lineRule="exact"/>
              <w:jc w:val="center"/>
              <w:rPr>
                <w:rFonts w:hint="eastAsia" w:ascii="宋体" w:hAnsi="宋体" w:cs="宋体"/>
                <w:bCs/>
                <w:color w:val="000000" w:themeColor="text1"/>
                <w:sz w:val="21"/>
                <w:szCs w:val="21"/>
                <w:highlight w:val="none"/>
                <w:lang w:val="en-US" w:eastAsia="zh-CN"/>
              </w:rPr>
            </w:pPr>
          </w:p>
          <w:p>
            <w:pPr>
              <w:pStyle w:val="36"/>
              <w:spacing w:line="320" w:lineRule="exact"/>
              <w:jc w:val="center"/>
              <w:rPr>
                <w:rFonts w:hint="eastAsia" w:ascii="宋体" w:hAnsi="宋体" w:cs="宋体"/>
                <w:bCs/>
                <w:color w:val="000000" w:themeColor="text1"/>
                <w:sz w:val="21"/>
                <w:szCs w:val="21"/>
                <w:highlight w:val="none"/>
                <w:lang w:val="en-US" w:eastAsia="zh-CN"/>
              </w:rPr>
            </w:pPr>
          </w:p>
          <w:p>
            <w:pPr>
              <w:pStyle w:val="36"/>
              <w:spacing w:line="320" w:lineRule="exact"/>
              <w:jc w:val="both"/>
              <w:rPr>
                <w:rFonts w:hint="default" w:ascii="宋体" w:hAnsi="宋体" w:cs="宋体"/>
                <w:bCs/>
                <w:color w:val="FF0000"/>
                <w:sz w:val="21"/>
                <w:szCs w:val="21"/>
                <w:highlight w:val="none"/>
                <w:lang w:val="en-US" w:eastAsia="zh-CN"/>
              </w:rPr>
            </w:pPr>
          </w:p>
        </w:tc>
        <w:tc>
          <w:tcPr>
            <w:tcW w:w="1183" w:type="dxa"/>
            <w:tcBorders>
              <w:top w:val="single" w:color="auto" w:sz="4" w:space="0"/>
              <w:left w:val="single" w:color="auto" w:sz="4" w:space="0"/>
              <w:bottom w:val="single" w:color="auto" w:sz="4" w:space="0"/>
              <w:right w:val="single" w:color="auto" w:sz="4" w:space="0"/>
            </w:tcBorders>
            <w:vAlign w:val="center"/>
          </w:tcPr>
          <w:p>
            <w:pPr>
              <w:pStyle w:val="36"/>
              <w:spacing w:line="320" w:lineRule="exact"/>
              <w:rPr>
                <w:rFonts w:hint="eastAsia" w:ascii="宋体" w:hAnsi="宋体" w:cs="宋体"/>
                <w:b/>
                <w:bCs/>
                <w:color w:val="auto"/>
                <w:sz w:val="21"/>
                <w:szCs w:val="21"/>
                <w:highlight w:val="none"/>
                <w:lang w:eastAsia="zh-CN"/>
              </w:rPr>
            </w:pPr>
            <w:r>
              <w:rPr>
                <w:rFonts w:hint="eastAsia" w:ascii="宋体" w:hAnsi="宋体" w:eastAsia="宋体" w:cs="宋体"/>
                <w:b/>
                <w:bCs/>
                <w:color w:val="auto"/>
                <w:sz w:val="21"/>
                <w:szCs w:val="21"/>
                <w:highlight w:val="none"/>
              </w:rPr>
              <w:t>服务承诺</w:t>
            </w:r>
          </w:p>
          <w:p>
            <w:pPr>
              <w:pStyle w:val="36"/>
              <w:jc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(5分)</w:t>
            </w:r>
          </w:p>
        </w:tc>
        <w:tc>
          <w:tcPr>
            <w:tcW w:w="5156" w:type="dxa"/>
            <w:tcBorders>
              <w:top w:val="single" w:color="auto" w:sz="4" w:space="0"/>
              <w:left w:val="single" w:color="auto" w:sz="4" w:space="0"/>
              <w:bottom w:val="single" w:color="auto" w:sz="4" w:space="0"/>
              <w:right w:val="single" w:color="auto" w:sz="4" w:space="0"/>
            </w:tcBorders>
            <w:vAlign w:val="center"/>
          </w:tcPr>
          <w:p>
            <w:pPr>
              <w:pStyle w:val="36"/>
              <w:spacing w:line="32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w:t>
            </w:r>
            <w:r>
              <w:rPr>
                <w:rFonts w:hint="eastAsia" w:ascii="宋体" w:hAnsi="宋体" w:cs="宋体"/>
                <w:color w:val="auto"/>
                <w:spacing w:val="-6"/>
                <w:sz w:val="21"/>
                <w:szCs w:val="21"/>
                <w:highlight w:val="none"/>
                <w:lang w:val="en-US" w:eastAsia="zh-CN"/>
              </w:rPr>
              <w:t>承诺达到《公共场所卫生标准》，达到感观效果，光洁明亮，空气清新，环境整洁；对特定项目，承诺达到的专项卫生或技术标准。</w:t>
            </w:r>
          </w:p>
          <w:p>
            <w:pPr>
              <w:pStyle w:val="36"/>
              <w:rPr>
                <w:rFonts w:hint="eastAsia" w:eastAsia="宋体"/>
                <w:color w:val="auto"/>
                <w:highlight w:val="none"/>
                <w:lang w:eastAsia="zh-CN"/>
              </w:rPr>
            </w:pPr>
            <w:r>
              <w:rPr>
                <w:rFonts w:hint="eastAsia" w:ascii="宋体" w:hAnsi="宋体" w:eastAsia="宋体" w:cs="宋体"/>
                <w:color w:val="auto"/>
                <w:spacing w:val="-6"/>
                <w:sz w:val="21"/>
                <w:szCs w:val="21"/>
                <w:highlight w:val="none"/>
              </w:rPr>
              <w:t>非常合理得</w:t>
            </w:r>
            <w:r>
              <w:rPr>
                <w:rFonts w:hint="eastAsia" w:ascii="宋体" w:hAnsi="宋体" w:cs="宋体"/>
                <w:color w:val="auto"/>
                <w:spacing w:val="-6"/>
                <w:sz w:val="21"/>
                <w:szCs w:val="21"/>
                <w:highlight w:val="none"/>
                <w:lang w:val="en-US" w:eastAsia="zh-CN"/>
              </w:rPr>
              <w:t>5-4</w:t>
            </w:r>
            <w:r>
              <w:rPr>
                <w:rFonts w:hint="eastAsia" w:ascii="宋体" w:hAnsi="宋体" w:eastAsia="宋体" w:cs="宋体"/>
                <w:color w:val="auto"/>
                <w:spacing w:val="-6"/>
                <w:sz w:val="21"/>
                <w:szCs w:val="21"/>
                <w:highlight w:val="none"/>
              </w:rPr>
              <w:t>分，很合理得</w:t>
            </w:r>
            <w:r>
              <w:rPr>
                <w:rFonts w:hint="eastAsia" w:ascii="宋体" w:hAnsi="宋体" w:cs="宋体"/>
                <w:color w:val="auto"/>
                <w:spacing w:val="-6"/>
                <w:sz w:val="21"/>
                <w:szCs w:val="21"/>
                <w:highlight w:val="none"/>
                <w:lang w:val="en-US" w:eastAsia="zh-CN"/>
              </w:rPr>
              <w:t>3-2</w:t>
            </w:r>
            <w:r>
              <w:rPr>
                <w:rFonts w:hint="eastAsia" w:ascii="宋体" w:hAnsi="宋体" w:eastAsia="宋体" w:cs="宋体"/>
                <w:color w:val="auto"/>
                <w:spacing w:val="-6"/>
                <w:sz w:val="21"/>
                <w:szCs w:val="21"/>
                <w:highlight w:val="none"/>
              </w:rPr>
              <w:t>分，一般得</w:t>
            </w:r>
            <w:r>
              <w:rPr>
                <w:rFonts w:hint="eastAsia" w:ascii="宋体" w:hAnsi="宋体" w:cs="宋体"/>
                <w:color w:val="auto"/>
                <w:spacing w:val="-6"/>
                <w:sz w:val="21"/>
                <w:szCs w:val="21"/>
                <w:highlight w:val="none"/>
                <w:lang w:val="en-US" w:eastAsia="zh-CN"/>
              </w:rPr>
              <w:t>1</w:t>
            </w:r>
            <w:r>
              <w:rPr>
                <w:rFonts w:hint="eastAsia" w:ascii="宋体" w:hAnsi="宋体" w:eastAsia="宋体" w:cs="宋体"/>
                <w:color w:val="auto"/>
                <w:spacing w:val="-6"/>
                <w:sz w:val="21"/>
                <w:szCs w:val="21"/>
                <w:highlight w:val="none"/>
              </w:rPr>
              <w:t>分</w:t>
            </w:r>
            <w:r>
              <w:rPr>
                <w:rFonts w:hint="eastAsia" w:ascii="宋体" w:hAnsi="宋体" w:eastAsia="宋体" w:cs="宋体"/>
                <w:color w:val="auto"/>
                <w:spacing w:val="-6"/>
                <w:sz w:val="21"/>
                <w:szCs w:val="21"/>
                <w:highlight w:val="none"/>
                <w:lang w:eastAsia="zh-CN"/>
              </w:rPr>
              <w:t>，不提供不得分。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494" w:type="dxa"/>
            <w:vMerge w:val="continue"/>
            <w:tcBorders>
              <w:right w:val="single" w:color="auto" w:sz="4" w:space="0"/>
            </w:tcBorders>
            <w:vAlign w:val="center"/>
          </w:tcPr>
          <w:p>
            <w:pPr>
              <w:pStyle w:val="36"/>
              <w:rPr>
                <w:rFonts w:hint="eastAsia"/>
                <w:color w:val="000000" w:themeColor="text1"/>
                <w:highlight w:val="none"/>
              </w:rPr>
            </w:pPr>
          </w:p>
        </w:tc>
        <w:tc>
          <w:tcPr>
            <w:tcW w:w="1559" w:type="dxa"/>
            <w:vMerge w:val="continue"/>
            <w:tcBorders>
              <w:left w:val="single" w:color="auto" w:sz="4" w:space="0"/>
              <w:right w:val="single" w:color="auto" w:sz="4" w:space="0"/>
            </w:tcBorders>
            <w:vAlign w:val="center"/>
          </w:tcPr>
          <w:p>
            <w:pPr>
              <w:pStyle w:val="36"/>
              <w:spacing w:line="320" w:lineRule="exact"/>
              <w:jc w:val="center"/>
              <w:rPr>
                <w:rFonts w:hint="eastAsia"/>
                <w:color w:val="000000" w:themeColor="text1"/>
                <w:highlight w:val="none"/>
                <w:lang w:val="en-US" w:eastAsia="zh-CN"/>
              </w:rPr>
            </w:pPr>
          </w:p>
        </w:tc>
        <w:tc>
          <w:tcPr>
            <w:tcW w:w="1183" w:type="dxa"/>
            <w:tcBorders>
              <w:top w:val="single" w:color="auto" w:sz="4" w:space="0"/>
              <w:left w:val="single" w:color="auto" w:sz="4" w:space="0"/>
              <w:bottom w:val="single" w:color="auto" w:sz="4" w:space="0"/>
              <w:right w:val="single" w:color="auto" w:sz="4" w:space="0"/>
            </w:tcBorders>
            <w:vAlign w:val="center"/>
          </w:tcPr>
          <w:p>
            <w:pPr>
              <w:pStyle w:val="36"/>
              <w:jc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优惠条件（5分）</w:t>
            </w:r>
          </w:p>
        </w:tc>
        <w:tc>
          <w:tcPr>
            <w:tcW w:w="5156" w:type="dxa"/>
            <w:tcBorders>
              <w:top w:val="single" w:color="auto" w:sz="4" w:space="0"/>
              <w:left w:val="single" w:color="auto" w:sz="4" w:space="0"/>
              <w:bottom w:val="single" w:color="auto" w:sz="4" w:space="0"/>
              <w:right w:val="single" w:color="auto" w:sz="4" w:space="0"/>
            </w:tcBorders>
            <w:vAlign w:val="center"/>
          </w:tcPr>
          <w:p>
            <w:pPr>
              <w:pStyle w:val="36"/>
              <w:spacing w:line="320" w:lineRule="exact"/>
              <w:rPr>
                <w:rFonts w:hint="default" w:ascii="宋体" w:hAnsi="宋体" w:eastAsia="宋体" w:cs="宋体"/>
                <w:color w:val="auto"/>
                <w:spacing w:val="-6"/>
                <w:sz w:val="21"/>
                <w:szCs w:val="21"/>
                <w:highlight w:val="none"/>
                <w:lang w:val="en-US" w:eastAsia="zh-CN"/>
              </w:rPr>
            </w:pPr>
            <w:r>
              <w:rPr>
                <w:rFonts w:hint="eastAsia" w:ascii="宋体" w:hAnsi="宋体" w:cs="宋体"/>
                <w:color w:val="auto"/>
                <w:spacing w:val="-6"/>
                <w:sz w:val="21"/>
                <w:szCs w:val="21"/>
                <w:highlight w:val="none"/>
                <w:lang w:val="en-US" w:eastAsia="zh-CN"/>
              </w:rPr>
              <w:t>针对本项目给予服务时间，服务频次、</w:t>
            </w:r>
            <w:r>
              <w:rPr>
                <w:rFonts w:hint="eastAsia" w:ascii="宋体" w:hAnsi="宋体" w:cs="宋体"/>
              </w:rPr>
              <w:t>擦窗服务</w:t>
            </w:r>
            <w:r>
              <w:rPr>
                <w:rFonts w:hint="eastAsia" w:ascii="宋体" w:hAnsi="宋体" w:cs="宋体"/>
                <w:color w:val="auto"/>
                <w:spacing w:val="-6"/>
                <w:sz w:val="21"/>
                <w:szCs w:val="21"/>
                <w:highlight w:val="none"/>
                <w:lang w:val="en-US" w:eastAsia="zh-CN"/>
              </w:rPr>
              <w:t>等优惠。</w:t>
            </w:r>
          </w:p>
          <w:p>
            <w:pPr>
              <w:pStyle w:val="36"/>
              <w:rPr>
                <w:rFonts w:hint="default" w:eastAsia="宋体"/>
                <w:color w:val="auto"/>
                <w:highlight w:val="none"/>
                <w:lang w:val="en-US" w:eastAsia="zh-CN"/>
              </w:rPr>
            </w:pPr>
            <w:r>
              <w:rPr>
                <w:rFonts w:hint="eastAsia"/>
                <w:color w:val="auto"/>
                <w:highlight w:val="none"/>
                <w:lang w:eastAsia="zh-CN"/>
              </w:rPr>
              <w:t>每提供一项得</w:t>
            </w:r>
            <w:r>
              <w:rPr>
                <w:rFonts w:hint="eastAsia"/>
                <w:color w:val="auto"/>
                <w:highlight w:val="none"/>
                <w:lang w:val="en-US" w:eastAsia="zh-CN"/>
              </w:rPr>
              <w:t>1分，总计5 分，不提供不得分。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494" w:type="dxa"/>
            <w:vMerge w:val="continue"/>
            <w:tcBorders>
              <w:right w:val="single" w:color="auto" w:sz="4" w:space="0"/>
            </w:tcBorders>
            <w:vAlign w:val="center"/>
          </w:tcPr>
          <w:p>
            <w:pPr>
              <w:pStyle w:val="36"/>
              <w:rPr>
                <w:rFonts w:hint="eastAsia"/>
                <w:color w:val="000000" w:themeColor="text1"/>
                <w:highlight w:val="none"/>
              </w:rPr>
            </w:pPr>
          </w:p>
        </w:tc>
        <w:tc>
          <w:tcPr>
            <w:tcW w:w="1559" w:type="dxa"/>
            <w:vMerge w:val="continue"/>
            <w:tcBorders>
              <w:left w:val="single" w:color="auto" w:sz="4" w:space="0"/>
              <w:right w:val="single" w:color="auto" w:sz="4" w:space="0"/>
            </w:tcBorders>
            <w:vAlign w:val="center"/>
          </w:tcPr>
          <w:p>
            <w:pPr>
              <w:pStyle w:val="36"/>
              <w:spacing w:line="320" w:lineRule="exact"/>
              <w:jc w:val="center"/>
              <w:rPr>
                <w:rFonts w:hint="eastAsia"/>
                <w:color w:val="000000" w:themeColor="text1"/>
                <w:highlight w:val="none"/>
                <w:lang w:val="en-US" w:eastAsia="zh-CN"/>
              </w:rPr>
            </w:pPr>
          </w:p>
        </w:tc>
        <w:tc>
          <w:tcPr>
            <w:tcW w:w="1183" w:type="dxa"/>
            <w:tcBorders>
              <w:top w:val="single" w:color="auto" w:sz="4" w:space="0"/>
              <w:left w:val="single" w:color="auto" w:sz="4" w:space="0"/>
              <w:bottom w:val="single" w:color="auto" w:sz="4" w:space="0"/>
              <w:right w:val="single" w:color="auto" w:sz="4" w:space="0"/>
            </w:tcBorders>
            <w:vAlign w:val="center"/>
          </w:tcPr>
          <w:p>
            <w:pPr>
              <w:pStyle w:val="36"/>
              <w:jc w:val="center"/>
              <w:rPr>
                <w:rFonts w:hint="default" w:ascii="宋体" w:hAnsi="宋体" w:cs="宋体"/>
                <w:bCs/>
                <w:color w:val="auto"/>
                <w:szCs w:val="21"/>
                <w:highlight w:val="none"/>
                <w:lang w:val="en-US" w:eastAsia="zh-CN"/>
              </w:rPr>
            </w:pPr>
            <w:r>
              <w:rPr>
                <w:rFonts w:hint="eastAsia"/>
                <w:b/>
                <w:bCs/>
                <w:color w:val="auto"/>
                <w:highlight w:val="none"/>
                <w:lang w:val="en-US" w:eastAsia="zh-CN"/>
              </w:rPr>
              <w:t>企业业绩（10分）</w:t>
            </w:r>
          </w:p>
        </w:tc>
        <w:tc>
          <w:tcPr>
            <w:tcW w:w="5156" w:type="dxa"/>
            <w:tcBorders>
              <w:top w:val="single" w:color="auto" w:sz="4" w:space="0"/>
              <w:left w:val="single" w:color="auto" w:sz="4" w:space="0"/>
              <w:bottom w:val="single" w:color="auto" w:sz="4" w:space="0"/>
              <w:right w:val="single" w:color="auto" w:sz="4" w:space="0"/>
            </w:tcBorders>
            <w:vAlign w:val="center"/>
          </w:tcPr>
          <w:p>
            <w:pPr>
              <w:pStyle w:val="36"/>
              <w:rPr>
                <w:rFonts w:hint="default" w:eastAsia="宋体"/>
                <w:color w:val="auto"/>
                <w:highlight w:val="none"/>
                <w:lang w:val="en-US" w:eastAsia="zh-CN"/>
              </w:rPr>
            </w:pPr>
            <w:r>
              <w:rPr>
                <w:rFonts w:hint="eastAsia"/>
              </w:rPr>
              <w:t>供应商近三年内（20</w:t>
            </w:r>
            <w:r>
              <w:t>2</w:t>
            </w:r>
            <w:r>
              <w:rPr>
                <w:rFonts w:hint="eastAsia"/>
                <w:lang w:val="en-US" w:eastAsia="zh-CN"/>
              </w:rPr>
              <w:t>2</w:t>
            </w:r>
            <w:r>
              <w:rPr>
                <w:rFonts w:hint="eastAsia"/>
              </w:rPr>
              <w:t>年</w:t>
            </w:r>
            <w:r>
              <w:rPr>
                <w:rFonts w:hint="eastAsia"/>
                <w:lang w:val="en-US" w:eastAsia="zh-CN"/>
              </w:rPr>
              <w:t>6</w:t>
            </w:r>
            <w:r>
              <w:rPr>
                <w:rFonts w:hint="eastAsia"/>
              </w:rPr>
              <w:t>月</w:t>
            </w:r>
            <w:r>
              <w:rPr>
                <w:rFonts w:hint="eastAsia"/>
                <w:lang w:val="en-US" w:eastAsia="zh-CN"/>
              </w:rPr>
              <w:t>1日</w:t>
            </w:r>
            <w:r>
              <w:rPr>
                <w:rFonts w:hint="eastAsia"/>
              </w:rPr>
              <w:t>-至今）承担过</w:t>
            </w:r>
            <w:r>
              <w:rPr>
                <w:rFonts w:hint="eastAsia"/>
                <w:lang w:eastAsia="zh-CN"/>
              </w:rPr>
              <w:t>类似</w:t>
            </w:r>
            <w:r>
              <w:rPr>
                <w:rFonts w:hint="eastAsia"/>
              </w:rPr>
              <w:t>精神专科医院物业管理项目，提供一项得2分，最高得10分。</w:t>
            </w:r>
            <w:r>
              <w:rPr>
                <w:rFonts w:hint="eastAsia" w:ascii="宋体" w:hAnsi="宋体" w:eastAsia="宋体" w:cs="宋体"/>
                <w:color w:val="auto"/>
                <w:sz w:val="21"/>
                <w:szCs w:val="21"/>
                <w:highlight w:val="none"/>
              </w:rPr>
              <w:t>（须提供</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业绩合同</w:t>
            </w:r>
            <w:r>
              <w:rPr>
                <w:rFonts w:hint="eastAsia" w:ascii="宋体" w:hAnsi="宋体" w:eastAsia="宋体" w:cs="宋体"/>
                <w:color w:val="auto"/>
                <w:sz w:val="21"/>
                <w:szCs w:val="21"/>
                <w:highlight w:val="none"/>
                <w:lang w:eastAsia="zh-CN"/>
              </w:rPr>
              <w:t>复印件；</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中标通知书或者发票复印件</w:t>
            </w:r>
            <w:r>
              <w:rPr>
                <w:rFonts w:hint="eastAsia" w:ascii="宋体" w:hAnsi="宋体" w:eastAsia="宋体" w:cs="宋体"/>
                <w:color w:val="auto"/>
                <w:sz w:val="21"/>
                <w:szCs w:val="21"/>
                <w:highlight w:val="none"/>
                <w:lang w:eastAsia="zh-CN"/>
              </w:rPr>
              <w:t>，提供的材料需</w:t>
            </w:r>
            <w:r>
              <w:rPr>
                <w:rFonts w:hint="eastAsia" w:ascii="宋体" w:hAnsi="宋体" w:eastAsia="宋体" w:cs="宋体"/>
                <w:color w:val="auto"/>
                <w:sz w:val="21"/>
                <w:szCs w:val="21"/>
                <w:highlight w:val="none"/>
              </w:rPr>
              <w:t>加盖供应商</w:t>
            </w:r>
            <w:r>
              <w:rPr>
                <w:rFonts w:hint="eastAsia" w:ascii="宋体" w:hAnsi="宋体" w:eastAsia="宋体" w:cs="宋体"/>
                <w:color w:val="auto"/>
                <w:sz w:val="21"/>
                <w:szCs w:val="21"/>
                <w:highlight w:val="none"/>
                <w:lang w:eastAsia="zh-CN"/>
              </w:rPr>
              <w:t>公</w:t>
            </w:r>
            <w:r>
              <w:rPr>
                <w:rFonts w:hint="eastAsia" w:ascii="宋体" w:hAnsi="宋体" w:eastAsia="宋体" w:cs="宋体"/>
                <w:color w:val="auto"/>
                <w:sz w:val="21"/>
                <w:szCs w:val="21"/>
                <w:highlight w:val="none"/>
              </w:rPr>
              <w:t>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389" w:hRule="atLeast"/>
        </w:trPr>
        <w:tc>
          <w:tcPr>
            <w:tcW w:w="494" w:type="dxa"/>
            <w:vMerge w:val="continue"/>
            <w:tcBorders>
              <w:right w:val="single" w:color="auto" w:sz="4" w:space="0"/>
            </w:tcBorders>
            <w:vAlign w:val="center"/>
          </w:tcPr>
          <w:p>
            <w:pPr>
              <w:pStyle w:val="36"/>
              <w:rPr>
                <w:color w:val="000000" w:themeColor="text1"/>
                <w:highlight w:val="none"/>
              </w:rPr>
            </w:pPr>
          </w:p>
        </w:tc>
        <w:tc>
          <w:tcPr>
            <w:tcW w:w="1559" w:type="dxa"/>
            <w:vMerge w:val="continue"/>
            <w:tcBorders>
              <w:left w:val="single" w:color="auto" w:sz="4" w:space="0"/>
              <w:right w:val="single" w:color="auto" w:sz="4" w:space="0"/>
            </w:tcBorders>
            <w:vAlign w:val="center"/>
          </w:tcPr>
          <w:p>
            <w:pPr>
              <w:pStyle w:val="36"/>
              <w:spacing w:line="320" w:lineRule="exact"/>
              <w:jc w:val="center"/>
              <w:rPr>
                <w:rFonts w:hint="default" w:eastAsia="宋体"/>
                <w:color w:val="000000" w:themeColor="text1"/>
                <w:highlight w:val="none"/>
                <w:lang w:val="en-US" w:eastAsia="zh-CN"/>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320" w:lineRule="exact"/>
              <w:jc w:val="both"/>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服务评价（10分）</w:t>
            </w:r>
          </w:p>
        </w:tc>
        <w:tc>
          <w:tcPr>
            <w:tcW w:w="5156" w:type="dxa"/>
            <w:tcBorders>
              <w:top w:val="single" w:color="auto" w:sz="4" w:space="0"/>
              <w:left w:val="single" w:color="auto" w:sz="4" w:space="0"/>
              <w:bottom w:val="single" w:color="auto" w:sz="4" w:space="0"/>
              <w:right w:val="single" w:color="auto" w:sz="4" w:space="0"/>
            </w:tcBorders>
            <w:vAlign w:val="center"/>
          </w:tcPr>
          <w:p>
            <w:pPr>
              <w:pStyle w:val="36"/>
              <w:spacing w:line="320" w:lineRule="exact"/>
              <w:jc w:val="both"/>
              <w:rPr>
                <w:rFonts w:hint="default" w:ascii="Calibri" w:hAnsi="Calibri" w:eastAsia="宋体" w:cs="Times New Roman"/>
                <w:color w:val="auto"/>
                <w:kern w:val="2"/>
                <w:sz w:val="21"/>
                <w:szCs w:val="22"/>
                <w:highlight w:val="none"/>
                <w:lang w:val="en-US" w:eastAsia="zh-CN" w:bidi="ar-SA"/>
              </w:rPr>
            </w:pPr>
            <w:r>
              <w:rPr>
                <w:rFonts w:hint="eastAsia" w:eastAsia="宋体"/>
                <w:color w:val="auto"/>
                <w:highlight w:val="none"/>
                <w:lang w:val="en-US" w:eastAsia="zh-CN"/>
              </w:rPr>
              <w:t>提供近三年内（2022年6月1日-至今）需客户方出具的服务质量评价良好的评价书，每有一个得2分，最多得10分。（1、客户出具的加盖客户公章的评价书；2、加盖客户公章的服务合同，需同时满足两项可得分，缺一项都不得分。）</w:t>
            </w:r>
          </w:p>
        </w:tc>
      </w:tr>
    </w:tbl>
    <w:p>
      <w:pPr>
        <w:pStyle w:val="22"/>
        <w:rPr>
          <w:rFonts w:hint="eastAsia"/>
        </w:rPr>
      </w:pPr>
    </w:p>
    <w:p>
      <w:pPr>
        <w:pStyle w:val="14"/>
        <w:spacing w:line="360" w:lineRule="auto"/>
        <w:ind w:firstLine="400" w:firstLineChars="200"/>
        <w:rPr>
          <w:rFonts w:hAnsi="宋体"/>
          <w:bCs/>
        </w:rPr>
      </w:pPr>
      <w:r>
        <w:rPr>
          <w:rFonts w:hint="eastAsia" w:hAnsi="宋体"/>
          <w:bCs/>
        </w:rPr>
        <w:t>8.2商务技术评审因素为客观评分项的，应在评分项目或评分标准中予以标注为“客观分”。对供应商的客观评分项目，各评审专家评分应当一致。</w:t>
      </w:r>
    </w:p>
    <w:p>
      <w:pPr>
        <w:spacing w:line="360" w:lineRule="auto"/>
        <w:ind w:firstLine="420" w:firstLineChars="200"/>
        <w:rPr>
          <w:rFonts w:ascii="宋体" w:hAnsi="宋体" w:cs="宋体"/>
          <w:color w:val="000000"/>
        </w:rPr>
      </w:pPr>
      <w:r>
        <w:rPr>
          <w:rFonts w:hint="eastAsia" w:ascii="宋体" w:hAnsi="宋体" w:cs="宋体"/>
          <w:color w:val="000000"/>
        </w:rPr>
        <w:t>8.3.终止竞争性磋商采购活动</w:t>
      </w:r>
    </w:p>
    <w:p>
      <w:pPr>
        <w:spacing w:line="360" w:lineRule="auto"/>
        <w:ind w:firstLine="420" w:firstLineChars="200"/>
        <w:rPr>
          <w:rFonts w:ascii="宋体" w:hAnsi="宋体" w:cs="宋体"/>
          <w:color w:val="000000"/>
        </w:rPr>
      </w:pPr>
      <w:r>
        <w:rPr>
          <w:rFonts w:hint="eastAsia" w:ascii="宋体" w:hAnsi="宋体" w:cs="宋体"/>
          <w:color w:val="000000"/>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pPr>
        <w:pStyle w:val="4"/>
        <w:spacing w:before="0" w:after="0" w:line="360" w:lineRule="auto"/>
        <w:ind w:firstLine="640" w:firstLineChars="200"/>
        <w:jc w:val="center"/>
        <w:rPr>
          <w:rFonts w:ascii="宋体" w:hAnsi="宋体" w:cs="宋体"/>
          <w:b w:val="0"/>
        </w:rPr>
      </w:pPr>
    </w:p>
    <w:p>
      <w:pPr>
        <w:pStyle w:val="4"/>
        <w:spacing w:before="0" w:after="0" w:line="360" w:lineRule="auto"/>
        <w:ind w:firstLine="640" w:firstLineChars="200"/>
        <w:jc w:val="center"/>
        <w:rPr>
          <w:rFonts w:ascii="宋体" w:hAnsi="宋体"/>
          <w:b w:val="0"/>
        </w:rPr>
      </w:pPr>
      <w:r>
        <w:rPr>
          <w:rFonts w:hint="eastAsia" w:ascii="宋体" w:hAnsi="宋体"/>
          <w:b w:val="0"/>
        </w:rPr>
        <w:t>第二节 评标报告</w:t>
      </w:r>
    </w:p>
    <w:p>
      <w:pPr>
        <w:spacing w:line="360" w:lineRule="auto"/>
        <w:ind w:firstLine="480" w:firstLineChars="200"/>
        <w:rPr>
          <w:rFonts w:ascii="黑体" w:hAnsi="黑体" w:eastAsia="黑体" w:cs="宋体"/>
          <w:sz w:val="24"/>
          <w:szCs w:val="32"/>
        </w:rPr>
      </w:pPr>
      <w:r>
        <w:rPr>
          <w:rFonts w:hint="eastAsia" w:ascii="黑体" w:hAnsi="黑体" w:eastAsia="黑体" w:cs="宋体"/>
          <w:sz w:val="24"/>
          <w:szCs w:val="32"/>
        </w:rPr>
        <w:t>1.成交标准</w:t>
      </w:r>
    </w:p>
    <w:p>
      <w:pPr>
        <w:spacing w:line="360" w:lineRule="auto"/>
        <w:ind w:firstLine="420" w:firstLineChars="200"/>
        <w:rPr>
          <w:rFonts w:ascii="宋体" w:hAnsi="宋体" w:cs="宋体"/>
          <w:sz w:val="24"/>
        </w:rPr>
      </w:pPr>
      <w:r>
        <w:rPr>
          <w:rFonts w:hint="eastAsia" w:ascii="宋体" w:hAnsi="宋体"/>
          <w:bCs/>
          <w:szCs w:val="21"/>
        </w:rPr>
        <w:t>由磋商小组根据综合评分情况，按照评审得分由高到低顺序推荐3名以上成交候选供应商</w:t>
      </w:r>
      <w:r>
        <w:rPr>
          <w:rFonts w:hint="eastAsia" w:ascii="宋体" w:hAnsi="宋体" w:cs="宋体"/>
          <w:color w:val="000000"/>
        </w:rPr>
        <w:t>,并在线编写电子评审报告</w:t>
      </w:r>
      <w:r>
        <w:rPr>
          <w:rFonts w:hint="eastAsia" w:ascii="宋体" w:hAnsi="宋体"/>
          <w:bCs/>
          <w:szCs w:val="21"/>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pPr>
        <w:spacing w:line="360" w:lineRule="auto"/>
        <w:ind w:firstLine="480" w:firstLineChars="200"/>
        <w:rPr>
          <w:rFonts w:ascii="黑体" w:hAnsi="黑体" w:eastAsia="黑体" w:cs="宋体"/>
          <w:sz w:val="24"/>
          <w:szCs w:val="32"/>
        </w:rPr>
      </w:pPr>
      <w:r>
        <w:rPr>
          <w:rFonts w:hint="eastAsia" w:ascii="黑体" w:hAnsi="黑体" w:eastAsia="黑体" w:cs="宋体"/>
          <w:sz w:val="24"/>
          <w:szCs w:val="32"/>
        </w:rPr>
        <w:t>2.评标争议事项处理</w:t>
      </w:r>
    </w:p>
    <w:p>
      <w:pPr>
        <w:pStyle w:val="31"/>
        <w:spacing w:before="0"/>
        <w:ind w:firstLine="420"/>
        <w:rPr>
          <w:rFonts w:ascii="宋体" w:hAnsi="宋体" w:cs="宋体"/>
          <w:color w:val="000000"/>
          <w:kern w:val="2"/>
          <w:sz w:val="21"/>
          <w:szCs w:val="24"/>
        </w:rPr>
      </w:pPr>
      <w:r>
        <w:rPr>
          <w:rFonts w:hint="eastAsia" w:ascii="宋体" w:hAnsi="宋体" w:cs="宋体"/>
          <w:color w:val="000000"/>
          <w:kern w:val="2"/>
          <w:sz w:val="21"/>
          <w:szCs w:val="24"/>
        </w:rPr>
        <w:t>磋商小组成员对需要共同认定的事项存在争议的，应当按照少数服从多数的原则作出结论。持不同意见的磋商小组成员应当在评标报告上签署不同意见及理由，否则视为同意评标报告。</w:t>
      </w:r>
    </w:p>
    <w:p>
      <w:pPr>
        <w:pStyle w:val="4"/>
        <w:spacing w:before="0" w:after="0" w:line="360" w:lineRule="auto"/>
        <w:ind w:firstLine="640" w:firstLineChars="200"/>
        <w:jc w:val="center"/>
        <w:rPr>
          <w:rFonts w:hint="eastAsia" w:ascii="宋体" w:hAnsi="宋体"/>
          <w:b w:val="0"/>
        </w:rPr>
      </w:pPr>
    </w:p>
    <w:p>
      <w:pPr>
        <w:pStyle w:val="4"/>
        <w:spacing w:before="0" w:after="0" w:line="360" w:lineRule="auto"/>
        <w:ind w:firstLine="640" w:firstLineChars="200"/>
        <w:jc w:val="center"/>
        <w:rPr>
          <w:rFonts w:ascii="宋体" w:hAnsi="宋体" w:cs="宋体"/>
          <w:b w:val="0"/>
        </w:rPr>
      </w:pPr>
      <w:r>
        <w:rPr>
          <w:rFonts w:hint="eastAsia" w:ascii="宋体" w:hAnsi="宋体"/>
          <w:b w:val="0"/>
        </w:rPr>
        <w:t>第三节 评审过程的保密与录像</w:t>
      </w:r>
    </w:p>
    <w:p>
      <w:pPr>
        <w:spacing w:line="360" w:lineRule="auto"/>
        <w:ind w:firstLine="480" w:firstLineChars="200"/>
        <w:rPr>
          <w:rFonts w:ascii="黑体" w:hAnsi="黑体" w:eastAsia="黑体" w:cs="宋体"/>
          <w:sz w:val="24"/>
          <w:szCs w:val="32"/>
        </w:rPr>
      </w:pPr>
      <w:r>
        <w:rPr>
          <w:rFonts w:hint="eastAsia" w:ascii="黑体" w:hAnsi="黑体" w:eastAsia="黑体" w:cs="宋体"/>
          <w:sz w:val="24"/>
          <w:szCs w:val="32"/>
        </w:rPr>
        <w:t>1.保密。</w:t>
      </w:r>
    </w:p>
    <w:p>
      <w:pPr>
        <w:widowControl/>
        <w:spacing w:line="360" w:lineRule="auto"/>
        <w:ind w:firstLine="420" w:firstLineChars="200"/>
        <w:rPr>
          <w:rFonts w:ascii="宋体" w:hAnsi="宋体" w:cs="宋体"/>
          <w:color w:val="000000"/>
        </w:rPr>
      </w:pPr>
      <w:r>
        <w:rPr>
          <w:rFonts w:hint="eastAsia" w:ascii="宋体" w:hAnsi="宋体" w:cs="宋体"/>
          <w:color w:val="000000"/>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widowControl/>
        <w:spacing w:line="360" w:lineRule="auto"/>
        <w:ind w:firstLine="480" w:firstLineChars="200"/>
        <w:rPr>
          <w:rFonts w:ascii="黑体" w:hAnsi="黑体" w:eastAsia="黑体" w:cs="宋体"/>
          <w:sz w:val="24"/>
          <w:szCs w:val="32"/>
        </w:rPr>
      </w:pPr>
      <w:r>
        <w:rPr>
          <w:rFonts w:hint="eastAsia" w:ascii="黑体" w:hAnsi="黑体" w:eastAsia="黑体" w:cs="宋体"/>
          <w:sz w:val="24"/>
          <w:szCs w:val="32"/>
        </w:rPr>
        <w:t>2.录音录像。</w:t>
      </w:r>
    </w:p>
    <w:p>
      <w:pPr>
        <w:spacing w:line="360" w:lineRule="auto"/>
        <w:ind w:firstLine="420" w:firstLineChars="200"/>
        <w:rPr>
          <w:rFonts w:ascii="宋体" w:hAnsi="宋体" w:cs="宋体"/>
          <w:color w:val="000000"/>
        </w:rPr>
      </w:pPr>
      <w:r>
        <w:rPr>
          <w:rFonts w:hint="eastAsia" w:ascii="宋体" w:hAnsi="宋体" w:cs="宋体"/>
          <w:color w:val="000000"/>
        </w:rPr>
        <w:t>采购代理机构对评审工作现场及操作屏幕进行全过程录音录像，录音录像资料作为采购项目文件随其他文件一并存档。</w:t>
      </w: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pStyle w:val="4"/>
        <w:rPr>
          <w:rFonts w:cs="宋体"/>
        </w:rPr>
      </w:pPr>
    </w:p>
    <w:p>
      <w:pPr>
        <w:pStyle w:val="4"/>
        <w:jc w:val="center"/>
      </w:pPr>
      <w:r>
        <w:rPr>
          <w:b w:val="0"/>
          <w:bCs w:val="0"/>
        </w:rPr>
        <w:br w:type="page"/>
      </w:r>
    </w:p>
    <w:p>
      <w:pPr>
        <w:pStyle w:val="4"/>
        <w:jc w:val="center"/>
      </w:pPr>
    </w:p>
    <w:p>
      <w:pPr>
        <w:pStyle w:val="4"/>
        <w:jc w:val="center"/>
      </w:pPr>
    </w:p>
    <w:p>
      <w:pPr>
        <w:pStyle w:val="4"/>
        <w:jc w:val="center"/>
      </w:pPr>
    </w:p>
    <w:p>
      <w:pPr>
        <w:pStyle w:val="4"/>
        <w:jc w:val="center"/>
      </w:pPr>
    </w:p>
    <w:p>
      <w:pPr>
        <w:pStyle w:val="4"/>
        <w:jc w:val="center"/>
      </w:pPr>
    </w:p>
    <w:p>
      <w:pPr>
        <w:pStyle w:val="3"/>
        <w:jc w:val="center"/>
      </w:pPr>
      <w:r>
        <w:rPr>
          <w:rFonts w:hint="eastAsia"/>
        </w:rPr>
        <w:t>第五章响应文件格式</w:t>
      </w:r>
    </w:p>
    <w:p>
      <w:pPr>
        <w:widowControl/>
        <w:spacing w:line="576" w:lineRule="auto"/>
        <w:jc w:val="left"/>
        <w:rPr>
          <w:b/>
          <w:bCs/>
          <w:kern w:val="44"/>
          <w:sz w:val="44"/>
          <w:szCs w:val="44"/>
        </w:rPr>
        <w:sectPr>
          <w:pgSz w:w="11910" w:h="16840"/>
          <w:pgMar w:top="1340" w:right="1500" w:bottom="280" w:left="1680" w:header="720" w:footer="720" w:gutter="0"/>
          <w:cols w:space="720" w:num="1"/>
        </w:sectPr>
      </w:pPr>
    </w:p>
    <w:p>
      <w:pPr>
        <w:pStyle w:val="4"/>
        <w:jc w:val="center"/>
        <w:rPr>
          <w:rFonts w:ascii="宋体" w:hAnsi="宋体"/>
          <w:b w:val="0"/>
        </w:rPr>
      </w:pPr>
      <w:r>
        <w:rPr>
          <w:rFonts w:hint="eastAsia" w:ascii="宋体" w:hAnsi="宋体"/>
          <w:b w:val="0"/>
        </w:rPr>
        <w:t>第一节 封面格式</w:t>
      </w:r>
    </w:p>
    <w:p>
      <w:pPr>
        <w:snapToGrid w:val="0"/>
        <w:spacing w:beforeLines="50" w:after="50"/>
        <w:rPr>
          <w:rFonts w:ascii="宋体" w:hAnsi="宋体"/>
          <w:sz w:val="24"/>
          <w:szCs w:val="20"/>
        </w:rPr>
      </w:pPr>
    </w:p>
    <w:p>
      <w:pPr>
        <w:snapToGrid w:val="0"/>
        <w:spacing w:beforeLines="50" w:after="50"/>
        <w:jc w:val="center"/>
        <w:rPr>
          <w:rFonts w:ascii="宋体" w:hAnsi="宋体"/>
          <w:bCs/>
          <w:sz w:val="24"/>
          <w:szCs w:val="20"/>
        </w:rPr>
      </w:pPr>
    </w:p>
    <w:p>
      <w:pPr>
        <w:snapToGrid w:val="0"/>
        <w:spacing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响  应  文  件</w:t>
      </w:r>
    </w:p>
    <w:p>
      <w:pPr>
        <w:snapToGrid w:val="0"/>
        <w:spacing w:beforeLines="50" w:after="50"/>
        <w:rPr>
          <w:rFonts w:ascii="宋体" w:hAnsi="宋体"/>
          <w:bCs/>
          <w:sz w:val="24"/>
          <w:szCs w:val="20"/>
        </w:rPr>
      </w:pPr>
    </w:p>
    <w:p>
      <w:pPr>
        <w:snapToGrid w:val="0"/>
        <w:spacing w:beforeLines="50" w:after="50"/>
        <w:rPr>
          <w:rFonts w:ascii="宋体" w:hAnsi="宋体"/>
          <w:bCs/>
          <w:sz w:val="24"/>
          <w:szCs w:val="20"/>
        </w:rPr>
      </w:pPr>
    </w:p>
    <w:p>
      <w:pPr>
        <w:snapToGrid w:val="0"/>
        <w:spacing w:beforeLines="50" w:after="50"/>
        <w:rPr>
          <w:rFonts w:ascii="仿宋_GB2312" w:hAnsi="仿宋_GB2312" w:eastAsia="仿宋_GB2312" w:cs="仿宋_GB2312"/>
          <w:bCs/>
          <w:sz w:val="32"/>
          <w:szCs w:val="32"/>
        </w:rPr>
      </w:pPr>
    </w:p>
    <w:p>
      <w:pPr>
        <w:snapToGrid w:val="0"/>
        <w:spacing w:beforeLines="50" w:after="50"/>
        <w:ind w:firstLine="640" w:firstLineChars="200"/>
        <w:rPr>
          <w:rFonts w:hint="eastAsia" w:ascii="宋体" w:hAnsi="宋体" w:cs="仿宋_GB2312"/>
          <w:bCs/>
          <w:sz w:val="32"/>
          <w:szCs w:val="32"/>
          <w:lang w:eastAsia="zh-CN"/>
        </w:rPr>
      </w:pPr>
      <w:r>
        <w:rPr>
          <w:rFonts w:hint="eastAsia" w:ascii="宋体" w:hAnsi="宋体" w:cs="仿宋_GB2312"/>
          <w:bCs/>
          <w:sz w:val="32"/>
          <w:szCs w:val="32"/>
        </w:rPr>
        <w:t>项目名称：延边</w:t>
      </w:r>
      <w:r>
        <w:rPr>
          <w:rFonts w:hint="eastAsia" w:ascii="宋体" w:hAnsi="宋体" w:cs="仿宋_GB2312"/>
          <w:bCs/>
          <w:sz w:val="32"/>
          <w:szCs w:val="32"/>
          <w:lang w:eastAsia="zh-CN"/>
        </w:rPr>
        <w:t>社会脑康医院（延边荣军医院）</w:t>
      </w:r>
    </w:p>
    <w:p>
      <w:pPr>
        <w:snapToGrid w:val="0"/>
        <w:spacing w:beforeLines="50" w:after="50"/>
        <w:ind w:firstLine="2240" w:firstLineChars="700"/>
        <w:rPr>
          <w:rFonts w:hint="default" w:ascii="宋体" w:hAnsi="宋体" w:cs="仿宋_GB2312"/>
          <w:bCs/>
          <w:sz w:val="32"/>
          <w:szCs w:val="32"/>
          <w:lang w:val="en-US"/>
        </w:rPr>
      </w:pPr>
      <w:r>
        <w:rPr>
          <w:rFonts w:hint="eastAsia" w:ascii="宋体" w:hAnsi="宋体" w:cs="仿宋_GB2312"/>
          <w:bCs/>
          <w:sz w:val="32"/>
          <w:szCs w:val="32"/>
          <w:lang w:val="en-US" w:eastAsia="zh-CN"/>
        </w:rPr>
        <w:t>2025年保洁服务</w:t>
      </w:r>
    </w:p>
    <w:p>
      <w:pPr>
        <w:snapToGrid w:val="0"/>
        <w:spacing w:beforeLines="50" w:after="50"/>
        <w:ind w:firstLine="480" w:firstLineChars="150"/>
        <w:rPr>
          <w:rFonts w:ascii="宋体" w:hAnsi="宋体" w:cs="仿宋_GB2312"/>
          <w:bCs/>
          <w:sz w:val="32"/>
          <w:szCs w:val="32"/>
        </w:rPr>
      </w:pPr>
    </w:p>
    <w:p>
      <w:pPr>
        <w:snapToGrid w:val="0"/>
        <w:spacing w:beforeLines="50" w:after="50"/>
        <w:ind w:firstLine="640" w:firstLineChars="200"/>
        <w:jc w:val="left"/>
        <w:rPr>
          <w:rFonts w:hint="default" w:ascii="宋体" w:hAnsi="宋体" w:eastAsia="宋体" w:cs="仿宋_GB2312"/>
          <w:bCs/>
          <w:sz w:val="32"/>
          <w:szCs w:val="32"/>
          <w:lang w:val="en-US" w:eastAsia="zh-CN"/>
        </w:rPr>
      </w:pPr>
      <w:r>
        <w:rPr>
          <w:rFonts w:hint="eastAsia" w:ascii="宋体" w:hAnsi="宋体" w:cs="仿宋_GB2312"/>
          <w:bCs/>
          <w:sz w:val="32"/>
          <w:szCs w:val="32"/>
        </w:rPr>
        <w:t>项目编号：</w:t>
      </w:r>
      <w:r>
        <w:rPr>
          <w:rFonts w:hint="eastAsia" w:ascii="宋体" w:hAnsi="宋体" w:cs="仿宋_GB2312"/>
          <w:bCs/>
          <w:sz w:val="32"/>
          <w:szCs w:val="32"/>
          <w:lang w:eastAsia="zh-CN"/>
        </w:rPr>
        <w:t>采购计划</w:t>
      </w:r>
      <w:r>
        <w:rPr>
          <w:rFonts w:hint="eastAsia" w:ascii="宋体" w:hAnsi="宋体" w:cs="仿宋_GB2312"/>
          <w:bCs/>
          <w:sz w:val="32"/>
          <w:szCs w:val="32"/>
          <w:lang w:val="en-US" w:eastAsia="zh-CN"/>
        </w:rPr>
        <w:t>-[2025]-00072-</w:t>
      </w:r>
      <w:r>
        <w:rPr>
          <w:rFonts w:hint="eastAsia" w:ascii="宋体" w:hAnsi="宋体" w:cs="仿宋_GB2312"/>
          <w:bCs/>
          <w:sz w:val="32"/>
          <w:szCs w:val="32"/>
        </w:rPr>
        <w:t>0</w:t>
      </w:r>
      <w:r>
        <w:rPr>
          <w:rFonts w:hint="eastAsia" w:ascii="宋体" w:hAnsi="宋体" w:cs="仿宋_GB2312"/>
          <w:bCs/>
          <w:sz w:val="32"/>
          <w:szCs w:val="32"/>
          <w:lang w:val="en-US" w:eastAsia="zh-CN"/>
        </w:rPr>
        <w:t>2</w:t>
      </w:r>
    </w:p>
    <w:p>
      <w:pPr>
        <w:snapToGrid w:val="0"/>
        <w:spacing w:beforeLines="50" w:after="50"/>
        <w:ind w:firstLine="640" w:firstLineChars="200"/>
        <w:rPr>
          <w:rFonts w:ascii="宋体" w:hAnsi="宋体" w:cs="仿宋_GB2312"/>
          <w:bCs/>
          <w:color w:val="4874CB" w:themeColor="accent1"/>
          <w:sz w:val="32"/>
          <w:szCs w:val="32"/>
        </w:rPr>
      </w:pPr>
    </w:p>
    <w:p>
      <w:pPr>
        <w:snapToGrid w:val="0"/>
        <w:spacing w:beforeLines="50" w:after="50"/>
        <w:ind w:firstLine="640" w:firstLineChars="200"/>
        <w:rPr>
          <w:rFonts w:ascii="宋体" w:hAnsi="宋体" w:cs="仿宋_GB2312"/>
          <w:bCs/>
          <w:sz w:val="32"/>
          <w:szCs w:val="32"/>
        </w:rPr>
      </w:pPr>
      <w:r>
        <w:rPr>
          <w:rFonts w:hint="eastAsia" w:ascii="宋体" w:hAnsi="宋体" w:cs="仿宋_GB2312"/>
          <w:bCs/>
          <w:sz w:val="32"/>
          <w:szCs w:val="32"/>
        </w:rPr>
        <w:t>所竞分标（如有则填写，无分标时填写“无”或者留空）：</w:t>
      </w:r>
    </w:p>
    <w:p>
      <w:pPr>
        <w:snapToGrid w:val="0"/>
        <w:spacing w:beforeLines="50" w:after="50"/>
        <w:rPr>
          <w:rFonts w:ascii="宋体" w:hAnsi="宋体" w:cs="仿宋_GB2312"/>
          <w:bCs/>
          <w:sz w:val="32"/>
          <w:szCs w:val="32"/>
        </w:rPr>
      </w:pPr>
    </w:p>
    <w:p>
      <w:pPr>
        <w:snapToGrid w:val="0"/>
        <w:spacing w:beforeLines="50" w:after="50"/>
        <w:ind w:firstLine="640" w:firstLineChars="200"/>
        <w:rPr>
          <w:rFonts w:ascii="宋体" w:hAnsi="宋体" w:cs="仿宋_GB2312"/>
          <w:bCs/>
          <w:sz w:val="32"/>
          <w:szCs w:val="32"/>
        </w:rPr>
      </w:pPr>
      <w:r>
        <w:rPr>
          <w:rFonts w:hint="eastAsia" w:ascii="宋体" w:hAnsi="宋体" w:cs="仿宋_GB2312"/>
          <w:bCs/>
          <w:sz w:val="32"/>
          <w:szCs w:val="32"/>
        </w:rPr>
        <w:t>供应商名称：</w:t>
      </w:r>
    </w:p>
    <w:p>
      <w:pPr>
        <w:snapToGrid w:val="0"/>
        <w:spacing w:beforeLines="50" w:after="50"/>
        <w:rPr>
          <w:rFonts w:ascii="宋体" w:hAnsi="宋体" w:cs="仿宋_GB2312"/>
          <w:bCs/>
          <w:sz w:val="32"/>
          <w:szCs w:val="32"/>
        </w:rPr>
      </w:pPr>
    </w:p>
    <w:p>
      <w:pPr>
        <w:snapToGrid w:val="0"/>
        <w:spacing w:beforeLines="50" w:after="50"/>
        <w:ind w:firstLine="480" w:firstLineChars="150"/>
        <w:jc w:val="center"/>
        <w:rPr>
          <w:rFonts w:ascii="宋体" w:hAnsi="宋体" w:cs="仿宋_GB2312"/>
          <w:bCs/>
          <w:sz w:val="32"/>
          <w:szCs w:val="32"/>
        </w:rPr>
      </w:pPr>
      <w:r>
        <w:rPr>
          <w:rFonts w:hint="eastAsia" w:ascii="宋体" w:hAnsi="宋体" w:cs="仿宋_GB2312"/>
          <w:bCs/>
          <w:sz w:val="32"/>
          <w:szCs w:val="32"/>
        </w:rPr>
        <w:t>首次响应文件提交截止时间前不得解密</w:t>
      </w:r>
    </w:p>
    <w:p>
      <w:pPr>
        <w:snapToGrid w:val="0"/>
        <w:spacing w:beforeLines="50" w:after="50"/>
        <w:ind w:firstLine="5440" w:firstLineChars="1700"/>
        <w:jc w:val="center"/>
        <w:rPr>
          <w:rFonts w:ascii="宋体" w:hAnsi="宋体" w:cs="仿宋_GB2312"/>
          <w:bCs/>
          <w:sz w:val="32"/>
          <w:szCs w:val="32"/>
        </w:rPr>
      </w:pPr>
    </w:p>
    <w:p>
      <w:pPr>
        <w:snapToGrid w:val="0"/>
        <w:spacing w:beforeLines="50" w:after="50"/>
        <w:ind w:firstLine="645"/>
        <w:jc w:val="center"/>
        <w:rPr>
          <w:rFonts w:ascii="宋体" w:hAnsi="宋体" w:cs="仿宋_GB2312"/>
          <w:bCs/>
          <w:sz w:val="32"/>
          <w:szCs w:val="32"/>
        </w:rPr>
      </w:pPr>
      <w:r>
        <w:rPr>
          <w:rFonts w:hint="eastAsia" w:ascii="宋体" w:hAnsi="宋体" w:cs="仿宋_GB2312"/>
          <w:bCs/>
          <w:sz w:val="32"/>
          <w:szCs w:val="32"/>
        </w:rPr>
        <w:t>年    月    日</w:t>
      </w:r>
    </w:p>
    <w:p>
      <w:pPr>
        <w:widowControl/>
        <w:jc w:val="left"/>
        <w:sectPr>
          <w:pgSz w:w="11910" w:h="16840"/>
          <w:pgMar w:top="1340" w:right="1500" w:bottom="280" w:left="1680" w:header="720" w:footer="720" w:gutter="0"/>
          <w:cols w:space="720" w:num="1"/>
        </w:sectPr>
      </w:pPr>
    </w:p>
    <w:p>
      <w:pPr>
        <w:pStyle w:val="4"/>
        <w:jc w:val="center"/>
        <w:rPr>
          <w:rFonts w:ascii="宋体" w:hAnsi="宋体" w:cs="宋体"/>
          <w:bCs w:val="0"/>
        </w:rPr>
      </w:pPr>
      <w:r>
        <w:rPr>
          <w:rFonts w:hint="eastAsia" w:ascii="宋体" w:hAnsi="宋体"/>
          <w:bCs w:val="0"/>
        </w:rPr>
        <w:t>第二节 资格证明文件格式</w:t>
      </w:r>
    </w:p>
    <w:p>
      <w:pPr>
        <w:snapToGrid w:val="0"/>
        <w:spacing w:beforeLines="50" w:after="50"/>
        <w:rPr>
          <w:rFonts w:ascii="宋体" w:hAnsi="宋体"/>
          <w:sz w:val="24"/>
          <w:szCs w:val="20"/>
        </w:rPr>
      </w:pPr>
    </w:p>
    <w:p>
      <w:pPr>
        <w:snapToGrid w:val="0"/>
        <w:spacing w:beforeLines="50" w:after="50"/>
        <w:rPr>
          <w:rFonts w:ascii="宋体" w:hAnsi="宋体"/>
          <w:sz w:val="24"/>
          <w:szCs w:val="20"/>
        </w:rPr>
      </w:pPr>
    </w:p>
    <w:p>
      <w:pPr>
        <w:snapToGrid w:val="0"/>
        <w:spacing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件（封面）</w:t>
      </w:r>
    </w:p>
    <w:p>
      <w:pPr>
        <w:snapToGrid w:val="0"/>
        <w:spacing w:beforeLines="50" w:after="50"/>
        <w:rPr>
          <w:rFonts w:ascii="宋体" w:hAnsi="宋体"/>
          <w:bCs/>
          <w:sz w:val="24"/>
          <w:szCs w:val="20"/>
        </w:rPr>
      </w:pPr>
    </w:p>
    <w:p>
      <w:pPr>
        <w:snapToGrid w:val="0"/>
        <w:spacing w:beforeLines="50" w:after="50"/>
        <w:rPr>
          <w:rFonts w:ascii="宋体" w:hAnsi="宋体"/>
          <w:bCs/>
          <w:sz w:val="24"/>
          <w:szCs w:val="20"/>
        </w:rPr>
      </w:pPr>
    </w:p>
    <w:p>
      <w:pPr>
        <w:snapToGrid w:val="0"/>
        <w:spacing w:beforeLines="50" w:after="50"/>
        <w:rPr>
          <w:rFonts w:ascii="宋体" w:hAnsi="宋体"/>
          <w:bCs/>
          <w:sz w:val="24"/>
          <w:szCs w:val="20"/>
        </w:rPr>
      </w:pPr>
    </w:p>
    <w:p>
      <w:pPr>
        <w:snapToGrid w:val="0"/>
        <w:spacing w:beforeLines="50" w:after="50"/>
        <w:rPr>
          <w:rFonts w:ascii="宋体" w:hAnsi="宋体"/>
          <w:bCs/>
          <w:sz w:val="24"/>
          <w:szCs w:val="20"/>
        </w:rPr>
      </w:pPr>
    </w:p>
    <w:p>
      <w:pPr>
        <w:snapToGrid w:val="0"/>
        <w:spacing w:beforeLines="50" w:after="50"/>
        <w:rPr>
          <w:rFonts w:ascii="宋体" w:hAnsi="宋体"/>
          <w:bCs/>
          <w:sz w:val="24"/>
          <w:szCs w:val="20"/>
        </w:rPr>
      </w:pPr>
    </w:p>
    <w:p>
      <w:pPr>
        <w:snapToGrid w:val="0"/>
        <w:spacing w:beforeLines="50" w:after="50"/>
        <w:ind w:left="2238" w:leftChars="304" w:hanging="1600" w:hangingChars="500"/>
        <w:rPr>
          <w:rFonts w:ascii="宋体" w:hAnsi="宋体" w:cs="仿宋_GB2312"/>
          <w:bCs/>
          <w:sz w:val="32"/>
          <w:szCs w:val="32"/>
        </w:rPr>
      </w:pPr>
      <w:r>
        <w:rPr>
          <w:rFonts w:hint="eastAsia" w:ascii="宋体" w:hAnsi="宋体" w:cs="仿宋_GB2312"/>
          <w:bCs/>
          <w:sz w:val="32"/>
          <w:szCs w:val="32"/>
        </w:rPr>
        <w:t>项目名称：延边</w:t>
      </w:r>
      <w:r>
        <w:rPr>
          <w:rFonts w:hint="eastAsia" w:ascii="宋体" w:hAnsi="宋体" w:cs="仿宋_GB2312"/>
          <w:bCs/>
          <w:sz w:val="32"/>
          <w:szCs w:val="32"/>
          <w:lang w:eastAsia="zh-CN"/>
        </w:rPr>
        <w:t>社会脑康医院（延边荣军医院）</w:t>
      </w:r>
      <w:r>
        <w:rPr>
          <w:rFonts w:hint="eastAsia" w:ascii="宋体" w:hAnsi="宋体" w:cs="仿宋_GB2312"/>
          <w:bCs/>
          <w:sz w:val="32"/>
          <w:szCs w:val="32"/>
          <w:lang w:val="en-US" w:eastAsia="zh-CN"/>
        </w:rPr>
        <w:t>2025年保洁服务</w:t>
      </w:r>
    </w:p>
    <w:p>
      <w:pPr>
        <w:snapToGrid w:val="0"/>
        <w:spacing w:beforeLines="50" w:after="50"/>
        <w:ind w:firstLine="720" w:firstLineChars="225"/>
        <w:rPr>
          <w:rFonts w:ascii="宋体" w:hAnsi="宋体" w:cs="仿宋_GB2312"/>
          <w:bCs/>
          <w:sz w:val="32"/>
          <w:szCs w:val="32"/>
        </w:rPr>
      </w:pPr>
    </w:p>
    <w:p>
      <w:pPr>
        <w:snapToGrid w:val="0"/>
        <w:spacing w:beforeLines="50" w:after="50"/>
        <w:ind w:firstLine="640" w:firstLineChars="200"/>
        <w:rPr>
          <w:rFonts w:ascii="宋体" w:hAnsi="宋体" w:cs="仿宋_GB2312"/>
          <w:bCs/>
          <w:color w:val="4874CB" w:themeColor="accent1"/>
          <w:sz w:val="32"/>
          <w:szCs w:val="32"/>
        </w:rPr>
      </w:pPr>
      <w:r>
        <w:rPr>
          <w:rFonts w:hint="eastAsia" w:ascii="宋体" w:hAnsi="宋体" w:cs="仿宋_GB2312"/>
          <w:bCs/>
          <w:sz w:val="32"/>
          <w:szCs w:val="32"/>
        </w:rPr>
        <w:t>项目编号：</w:t>
      </w:r>
      <w:r>
        <w:rPr>
          <w:rFonts w:hint="eastAsia" w:ascii="宋体" w:hAnsi="宋体" w:cs="仿宋_GB2312"/>
          <w:bCs/>
          <w:sz w:val="32"/>
          <w:szCs w:val="32"/>
          <w:lang w:eastAsia="zh-CN"/>
        </w:rPr>
        <w:t>采购计划</w:t>
      </w:r>
      <w:r>
        <w:rPr>
          <w:rFonts w:hint="eastAsia" w:ascii="宋体" w:hAnsi="宋体" w:cs="仿宋_GB2312"/>
          <w:bCs/>
          <w:sz w:val="32"/>
          <w:szCs w:val="32"/>
          <w:lang w:val="en-US" w:eastAsia="zh-CN"/>
        </w:rPr>
        <w:t>-[2025]-00072-</w:t>
      </w:r>
      <w:r>
        <w:rPr>
          <w:rFonts w:hint="eastAsia" w:ascii="宋体" w:hAnsi="宋体" w:cs="仿宋_GB2312"/>
          <w:bCs/>
          <w:sz w:val="32"/>
          <w:szCs w:val="32"/>
        </w:rPr>
        <w:t>0</w:t>
      </w:r>
      <w:r>
        <w:rPr>
          <w:rFonts w:hint="eastAsia" w:ascii="宋体" w:hAnsi="宋体" w:cs="仿宋_GB2312"/>
          <w:bCs/>
          <w:sz w:val="32"/>
          <w:szCs w:val="32"/>
          <w:lang w:val="en-US" w:eastAsia="zh-CN"/>
        </w:rPr>
        <w:t>2</w:t>
      </w:r>
    </w:p>
    <w:p>
      <w:pPr>
        <w:snapToGrid w:val="0"/>
        <w:spacing w:beforeLines="50" w:after="50"/>
        <w:ind w:firstLine="720" w:firstLineChars="225"/>
        <w:rPr>
          <w:rFonts w:ascii="宋体" w:hAnsi="宋体" w:cs="仿宋_GB2312"/>
          <w:bCs/>
          <w:sz w:val="32"/>
          <w:szCs w:val="32"/>
        </w:rPr>
      </w:pPr>
    </w:p>
    <w:p>
      <w:pPr>
        <w:snapToGrid w:val="0"/>
        <w:spacing w:beforeLines="50" w:after="50"/>
        <w:ind w:firstLine="720" w:firstLineChars="225"/>
        <w:rPr>
          <w:rFonts w:ascii="宋体" w:hAnsi="宋体" w:cs="仿宋_GB2312"/>
          <w:bCs/>
          <w:sz w:val="32"/>
          <w:szCs w:val="32"/>
        </w:rPr>
      </w:pPr>
      <w:r>
        <w:rPr>
          <w:rFonts w:hint="eastAsia" w:ascii="宋体" w:hAnsi="宋体" w:cs="仿宋_GB2312"/>
          <w:bCs/>
          <w:sz w:val="32"/>
          <w:szCs w:val="32"/>
        </w:rPr>
        <w:t>所竞分标（如有则填写，无分标时填写“无”或者留空）：</w:t>
      </w:r>
    </w:p>
    <w:p>
      <w:pPr>
        <w:snapToGrid w:val="0"/>
        <w:spacing w:beforeLines="50" w:after="50"/>
        <w:ind w:firstLine="720" w:firstLineChars="225"/>
        <w:rPr>
          <w:rFonts w:ascii="宋体" w:hAnsi="宋体" w:cs="仿宋_GB2312"/>
          <w:bCs/>
          <w:sz w:val="32"/>
          <w:szCs w:val="32"/>
        </w:rPr>
      </w:pPr>
    </w:p>
    <w:p>
      <w:pPr>
        <w:pStyle w:val="7"/>
        <w:snapToGrid w:val="0"/>
        <w:spacing w:before="50" w:after="50"/>
        <w:ind w:firstLine="720" w:firstLineChars="225"/>
        <w:rPr>
          <w:rFonts w:ascii="宋体" w:hAnsi="宋体" w:cs="仿宋_GB2312"/>
          <w:bCs/>
          <w:sz w:val="32"/>
          <w:szCs w:val="32"/>
        </w:rPr>
      </w:pPr>
      <w:r>
        <w:rPr>
          <w:rFonts w:hint="eastAsia" w:ascii="宋体" w:hAnsi="宋体" w:cs="仿宋_GB2312"/>
          <w:bCs/>
          <w:sz w:val="32"/>
          <w:szCs w:val="32"/>
        </w:rPr>
        <w:t>供应商名称：</w:t>
      </w:r>
    </w:p>
    <w:p>
      <w:pPr>
        <w:pStyle w:val="7"/>
        <w:snapToGrid w:val="0"/>
        <w:spacing w:before="50" w:after="50"/>
        <w:ind w:firstLine="720" w:firstLineChars="225"/>
        <w:rPr>
          <w:rFonts w:ascii="宋体" w:hAnsi="宋体" w:cs="仿宋_GB2312"/>
          <w:bCs/>
          <w:sz w:val="32"/>
          <w:szCs w:val="32"/>
        </w:rPr>
      </w:pPr>
    </w:p>
    <w:p>
      <w:pPr>
        <w:pStyle w:val="7"/>
        <w:snapToGrid w:val="0"/>
        <w:spacing w:before="50" w:after="50"/>
        <w:ind w:firstLine="720" w:firstLineChars="225"/>
        <w:rPr>
          <w:rFonts w:ascii="宋体" w:hAnsi="宋体" w:cs="仿宋_GB2312"/>
          <w:bCs/>
          <w:sz w:val="32"/>
          <w:szCs w:val="32"/>
        </w:rPr>
      </w:pPr>
    </w:p>
    <w:p>
      <w:pPr>
        <w:pStyle w:val="7"/>
        <w:snapToGrid w:val="0"/>
        <w:spacing w:before="50" w:after="50"/>
        <w:ind w:firstLine="720" w:firstLineChars="225"/>
        <w:rPr>
          <w:rFonts w:ascii="宋体" w:hAnsi="宋体" w:cs="仿宋_GB2312"/>
          <w:bCs/>
          <w:sz w:val="32"/>
          <w:szCs w:val="32"/>
        </w:rPr>
      </w:pPr>
    </w:p>
    <w:p>
      <w:pPr>
        <w:pStyle w:val="7"/>
        <w:snapToGrid w:val="0"/>
        <w:spacing w:before="50" w:after="50"/>
        <w:ind w:firstLine="1280" w:firstLineChars="400"/>
        <w:rPr>
          <w:rFonts w:ascii="宋体" w:hAnsi="宋体" w:cs="仿宋_GB2312"/>
          <w:bCs/>
          <w:sz w:val="32"/>
          <w:szCs w:val="32"/>
        </w:rPr>
      </w:pPr>
    </w:p>
    <w:p>
      <w:pPr>
        <w:snapToGrid w:val="0"/>
        <w:spacing w:beforeLines="50" w:after="50"/>
        <w:jc w:val="center"/>
        <w:rPr>
          <w:rFonts w:ascii="宋体" w:hAnsi="宋体" w:cs="仿宋_GB2312"/>
          <w:sz w:val="32"/>
          <w:szCs w:val="32"/>
        </w:rPr>
      </w:pPr>
      <w:r>
        <w:rPr>
          <w:rFonts w:hint="eastAsia" w:ascii="宋体" w:hAnsi="宋体" w:cs="仿宋_GB2312"/>
          <w:sz w:val="32"/>
          <w:szCs w:val="32"/>
        </w:rPr>
        <w:t>年    月    日</w:t>
      </w:r>
    </w:p>
    <w:p>
      <w:pPr>
        <w:snapToGrid w:val="0"/>
        <w:spacing w:beforeLines="50" w:after="50" w:line="360" w:lineRule="auto"/>
        <w:jc w:val="left"/>
        <w:rPr>
          <w:rFonts w:ascii="宋体" w:hAnsi="宋体"/>
          <w:b/>
          <w:bCs/>
          <w:sz w:val="32"/>
          <w:szCs w:val="32"/>
        </w:rPr>
      </w:pPr>
      <w:r>
        <w:rPr>
          <w:rFonts w:hint="eastAsia" w:ascii="宋体" w:hAnsi="宋体"/>
          <w:sz w:val="24"/>
        </w:rPr>
        <w:br w:type="page"/>
      </w:r>
    </w:p>
    <w:p>
      <w:pPr>
        <w:jc w:val="center"/>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资格证明文件目录</w:t>
      </w:r>
    </w:p>
    <w:p>
      <w:pPr>
        <w:snapToGrid w:val="0"/>
        <w:spacing w:line="360" w:lineRule="auto"/>
        <w:rPr>
          <w:rFonts w:ascii="仿宋_GB2312" w:hAnsi="仿宋" w:eastAsia="仿宋_GB2312" w:cs="仿宋_GB2312"/>
          <w:kern w:val="0"/>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营业执照(或事业法人登记证或其他工商等登记证明材料)复印件（供应商为自然人的，须提供</w:t>
      </w:r>
      <w:r>
        <w:rPr>
          <w:rFonts w:hint="eastAsia" w:ascii="仿宋_GB2312" w:hAnsi="仿宋" w:eastAsia="仿宋_GB2312" w:cs="Helvetica"/>
          <w:kern w:val="0"/>
          <w:sz w:val="24"/>
        </w:rPr>
        <w:t>自然人的身份证明</w:t>
      </w:r>
      <w:r>
        <w:rPr>
          <w:rFonts w:hint="eastAsia" w:ascii="仿宋_GB2312" w:hAnsi="仿宋" w:eastAsia="仿宋_GB2312"/>
          <w:sz w:val="24"/>
        </w:rPr>
        <w:t>）</w:t>
      </w:r>
      <w:r>
        <w:rPr>
          <w:rFonts w:hint="eastAsia" w:ascii="仿宋_GB2312" w:hAnsi="仿宋" w:eastAsia="仿宋_GB2312" w:cs="仿宋_GB2312"/>
          <w:kern w:val="0"/>
          <w:sz w:val="24"/>
        </w:rPr>
        <w:t>…………………………………………（页码）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二、符合参与政府采购活动的资格条件依法缴纳税收、社会保障资金等方面的材料…………………………………………………………………………………（页码）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三、财务状况报告方面的材料…………………………………………………（页码）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四、供应商直接控股股东信息</w:t>
      </w:r>
      <w:r>
        <w:rPr>
          <w:rFonts w:hint="eastAsia" w:ascii="仿宋_GB2312" w:hAnsi="仿宋" w:eastAsia="仿宋_GB2312" w:cs="仿宋_GB2312"/>
          <w:kern w:val="0"/>
          <w:sz w:val="24"/>
        </w:rPr>
        <w:t>…………………………………………………（页码）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五、供应商直接关联关系信息表</w:t>
      </w:r>
      <w:r>
        <w:rPr>
          <w:rFonts w:hint="eastAsia" w:ascii="仿宋_GB2312" w:hAnsi="仿宋" w:eastAsia="仿宋_GB2312" w:cs="仿宋_GB2312"/>
          <w:kern w:val="0"/>
          <w:sz w:val="24"/>
        </w:rPr>
        <w:t>………………………………………………（页码）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六、资格声明函…………………………………………………………………（页码）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七、联合体协议书（</w:t>
      </w:r>
      <w:r>
        <w:rPr>
          <w:rFonts w:hint="eastAsia" w:ascii="仿宋_GB2312" w:hAnsi="仿宋" w:eastAsia="仿宋_GB2312" w:cs="仿宋_GB2312"/>
          <w:sz w:val="24"/>
        </w:rPr>
        <w:t>以联合体形式响应的，提供联合体协议；本项目不接受联合体响应或者供应商不以联合体形式响应的，则不需要提供</w:t>
      </w:r>
      <w:r>
        <w:rPr>
          <w:rFonts w:hint="eastAsia" w:ascii="仿宋_GB2312" w:hAnsi="仿宋" w:eastAsia="仿宋_GB2312" w:cs="仿宋_GB2312"/>
          <w:kern w:val="0"/>
          <w:sz w:val="24"/>
        </w:rPr>
        <w:t>）…………………（页码）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八、符合特定资格条件（如有）的有关证明材料（复印件）</w:t>
      </w:r>
      <w:r>
        <w:rPr>
          <w:rFonts w:hint="eastAsia" w:ascii="仿宋_GB2312" w:hAnsi="仿宋" w:eastAsia="仿宋_GB2312" w:cs="仿宋_GB2312"/>
          <w:kern w:val="0"/>
          <w:sz w:val="24"/>
        </w:rPr>
        <w:t>………………（页码）</w:t>
      </w:r>
    </w:p>
    <w:p>
      <w:pPr>
        <w:spacing w:line="360" w:lineRule="auto"/>
        <w:rPr>
          <w:rFonts w:ascii="仿宋_GB2312" w:hAnsi="仿宋_GB2312" w:eastAsia="仿宋_GB2312" w:cs="仿宋_GB2312"/>
          <w:b/>
          <w:bCs/>
          <w:sz w:val="24"/>
        </w:rPr>
      </w:pPr>
    </w:p>
    <w:p>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注：以上目录是编制供应商响应文件的基本格式要求，各供应商可根据自身情况进一步细化。</w:t>
      </w:r>
    </w:p>
    <w:p>
      <w:pPr>
        <w:snapToGrid w:val="0"/>
        <w:spacing w:beforeLines="50" w:after="50" w:line="360" w:lineRule="auto"/>
        <w:ind w:left="142" w:firstLine="420" w:firstLineChars="200"/>
        <w:jc w:val="left"/>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pStyle w:val="14"/>
        <w:spacing w:line="360" w:lineRule="auto"/>
        <w:ind w:firstLine="400" w:firstLineChars="200"/>
        <w:rPr>
          <w:rFonts w:ascii="仿宋" w:hAnsi="仿宋" w:eastAsia="仿宋" w:cs="仿宋_GB2312"/>
          <w:b/>
          <w:sz w:val="30"/>
          <w:szCs w:val="30"/>
        </w:rPr>
      </w:pPr>
      <w:r>
        <w:rPr>
          <w:rFonts w:hint="eastAsia" w:hAnsi="宋体"/>
        </w:rPr>
        <w:br w:type="page"/>
      </w:r>
      <w:r>
        <w:rPr>
          <w:rFonts w:hint="eastAsia" w:ascii="仿宋" w:hAnsi="仿宋" w:eastAsia="仿宋" w:cs="仿宋_GB2312"/>
          <w:b/>
          <w:sz w:val="30"/>
          <w:szCs w:val="30"/>
        </w:rPr>
        <w:t>一、营业执照(或事业法人登记证或其他工商等登记证明材料)复印件（供应商为自然人的，提供自然人的身份证明）</w:t>
      </w:r>
    </w:p>
    <w:p>
      <w:pPr>
        <w:pStyle w:val="14"/>
        <w:spacing w:line="360" w:lineRule="auto"/>
        <w:ind w:firstLine="602" w:firstLineChars="200"/>
        <w:rPr>
          <w:rFonts w:ascii="仿宋" w:hAnsi="仿宋" w:eastAsia="仿宋" w:cs="仿宋_GB2312"/>
          <w:b/>
          <w:sz w:val="30"/>
          <w:szCs w:val="30"/>
        </w:rPr>
      </w:pPr>
    </w:p>
    <w:p>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napToGrid w:val="0"/>
        <w:spacing w:beforeLines="50" w:after="50"/>
        <w:rPr>
          <w:rFonts w:ascii="宋体" w:hAnsi="宋体"/>
          <w:sz w:val="24"/>
          <w:szCs w:val="20"/>
        </w:rPr>
      </w:pPr>
    </w:p>
    <w:p>
      <w:pPr>
        <w:pStyle w:val="14"/>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rPr>
        <w:t>二、符合参与政府采购活动的资格条件依法缴纳税收、社会保障资金等方面的材料</w:t>
      </w:r>
    </w:p>
    <w:p>
      <w:pPr>
        <w:spacing w:line="300" w:lineRule="auto"/>
        <w:rPr>
          <w:rFonts w:ascii="宋体" w:hAnsi="宋体"/>
          <w:szCs w:val="21"/>
        </w:rPr>
      </w:pPr>
    </w:p>
    <w:p>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300" w:lineRule="auto"/>
        <w:rPr>
          <w:rFonts w:ascii="宋体" w:hAnsi="宋体"/>
          <w:szCs w:val="21"/>
        </w:rPr>
      </w:pPr>
    </w:p>
    <w:p>
      <w:pPr>
        <w:spacing w:line="300" w:lineRule="auto"/>
        <w:ind w:firstLine="596" w:firstLineChars="198"/>
        <w:rPr>
          <w:rFonts w:ascii="仿宋" w:hAnsi="仿宋" w:eastAsia="仿宋" w:cs="仿宋_GB2312"/>
          <w:b/>
          <w:kern w:val="0"/>
          <w:sz w:val="30"/>
          <w:szCs w:val="30"/>
        </w:rPr>
      </w:pPr>
      <w:r>
        <w:rPr>
          <w:rFonts w:hint="eastAsia" w:ascii="仿宋" w:hAnsi="仿宋" w:eastAsia="仿宋" w:cs="仿宋_GB2312"/>
          <w:b/>
          <w:kern w:val="0"/>
          <w:sz w:val="30"/>
          <w:szCs w:val="30"/>
        </w:rPr>
        <w:t>三、财务状况报告方面的材料</w:t>
      </w:r>
    </w:p>
    <w:p>
      <w:pPr>
        <w:spacing w:line="300" w:lineRule="auto"/>
        <w:rPr>
          <w:rFonts w:ascii="宋体" w:hAnsi="宋体"/>
          <w:szCs w:val="21"/>
        </w:rPr>
      </w:pPr>
    </w:p>
    <w:p>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320" w:lineRule="exact"/>
        <w:jc w:val="left"/>
        <w:rPr>
          <w:rFonts w:ascii="宋体" w:hAnsi="宋体"/>
          <w:szCs w:val="21"/>
        </w:rPr>
      </w:pPr>
    </w:p>
    <w:p>
      <w:pPr>
        <w:snapToGrid w:val="0"/>
        <w:spacing w:beforeLines="50" w:after="50" w:line="360" w:lineRule="auto"/>
        <w:jc w:val="center"/>
        <w:rPr>
          <w:rFonts w:ascii="宋体" w:hAnsi="宋体"/>
          <w:b/>
          <w:sz w:val="24"/>
        </w:rPr>
      </w:pPr>
    </w:p>
    <w:p>
      <w:pPr>
        <w:spacing w:line="360" w:lineRule="auto"/>
        <w:ind w:firstLine="596" w:firstLineChars="198"/>
        <w:rPr>
          <w:rFonts w:ascii="仿宋" w:hAnsi="仿宋" w:eastAsia="仿宋" w:cs="仿宋_GB2312"/>
          <w:b/>
          <w:kern w:val="0"/>
          <w:sz w:val="30"/>
          <w:szCs w:val="30"/>
        </w:rPr>
      </w:pPr>
      <w:r>
        <w:rPr>
          <w:rFonts w:hint="eastAsia" w:ascii="仿宋" w:hAnsi="仿宋" w:eastAsia="仿宋" w:cs="仿宋_GB2312"/>
          <w:b/>
          <w:kern w:val="0"/>
          <w:sz w:val="30"/>
          <w:szCs w:val="30"/>
        </w:rPr>
        <w:t>四、供应商直接控股股东信息</w:t>
      </w:r>
    </w:p>
    <w:p>
      <w:pPr>
        <w:spacing w:line="360" w:lineRule="auto"/>
        <w:jc w:val="center"/>
        <w:rPr>
          <w:rFonts w:ascii="宋体" w:hAnsi="宋体"/>
          <w:b/>
          <w:sz w:val="24"/>
        </w:rPr>
      </w:pPr>
    </w:p>
    <w:tbl>
      <w:tblPr>
        <w:tblStyle w:val="24"/>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备注</w:t>
            </w: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r>
    </w:tbl>
    <w:p>
      <w:pPr>
        <w:spacing w:line="360" w:lineRule="auto"/>
        <w:jc w:val="left"/>
        <w:rPr>
          <w:rFonts w:ascii="仿宋_GB2312" w:hAnsi="仿宋" w:eastAsia="仿宋_GB2312" w:cs="仿宋_GB2312"/>
          <w:kern w:val="0"/>
          <w:sz w:val="24"/>
        </w:rPr>
      </w:pPr>
      <w:r>
        <w:rPr>
          <w:rFonts w:hint="eastAsia" w:ascii="仿宋_GB2312" w:hAnsi="仿宋" w:eastAsia="仿宋_GB2312" w:cs="仿宋_GB2312"/>
          <w:kern w:val="0"/>
          <w:sz w:val="24"/>
        </w:rPr>
        <w:t>注：</w:t>
      </w:r>
    </w:p>
    <w:p>
      <w:pPr>
        <w:spacing w:line="360" w:lineRule="auto"/>
        <w:ind w:firstLine="480" w:firstLineChars="200"/>
        <w:jc w:val="left"/>
        <w:rPr>
          <w:rFonts w:ascii="仿宋_GB2312" w:hAnsi="仿宋" w:eastAsia="仿宋_GB2312" w:cs="仿宋_GB2312"/>
          <w:kern w:val="0"/>
          <w:sz w:val="24"/>
        </w:rPr>
      </w:pPr>
      <w:r>
        <w:rPr>
          <w:rFonts w:hint="eastAsia" w:ascii="仿宋_GB2312" w:hAnsi="仿宋" w:eastAsia="仿宋_GB2312" w:cs="仿宋_GB2312"/>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jc w:val="left"/>
        <w:rPr>
          <w:rFonts w:ascii="仿宋_GB2312" w:hAnsi="仿宋" w:eastAsia="仿宋_GB2312" w:cs="仿宋_GB2312"/>
          <w:kern w:val="0"/>
          <w:sz w:val="24"/>
        </w:rPr>
      </w:pPr>
      <w:r>
        <w:rPr>
          <w:rFonts w:hint="eastAsia" w:ascii="仿宋_GB2312" w:hAnsi="仿宋" w:eastAsia="仿宋_GB2312" w:cs="仿宋_GB2312"/>
          <w:kern w:val="0"/>
          <w:sz w:val="24"/>
        </w:rPr>
        <w:t>2.本表所指的控股关系仅限于直接控股关系，不包括间接的控股关系。公司实际控制人与公司之间的关系不属于本表所指的直接控股关系。</w:t>
      </w:r>
    </w:p>
    <w:p>
      <w:pPr>
        <w:spacing w:line="360" w:lineRule="auto"/>
        <w:ind w:firstLine="480" w:firstLineChars="200"/>
        <w:jc w:val="left"/>
        <w:rPr>
          <w:rFonts w:ascii="仿宋_GB2312" w:hAnsi="仿宋" w:eastAsia="仿宋_GB2312" w:cs="仿宋_GB2312"/>
          <w:kern w:val="0"/>
          <w:sz w:val="24"/>
        </w:rPr>
      </w:pPr>
      <w:r>
        <w:rPr>
          <w:rFonts w:hint="eastAsia" w:ascii="仿宋_GB2312" w:hAnsi="仿宋" w:eastAsia="仿宋_GB2312" w:cs="仿宋_GB2312"/>
          <w:kern w:val="0"/>
          <w:sz w:val="24"/>
        </w:rPr>
        <w:t>3.供应商不存在直接控股股东的，则填“无”。</w:t>
      </w:r>
    </w:p>
    <w:p>
      <w:pPr>
        <w:snapToGrid w:val="0"/>
        <w:spacing w:line="360" w:lineRule="auto"/>
        <w:jc w:val="left"/>
        <w:rPr>
          <w:rFonts w:ascii="宋体" w:hAnsi="宋体" w:cs="宋体"/>
          <w:sz w:val="24"/>
        </w:rPr>
      </w:pPr>
    </w:p>
    <w:p>
      <w:pPr>
        <w:snapToGrid w:val="0"/>
        <w:spacing w:line="360" w:lineRule="auto"/>
        <w:jc w:val="left"/>
        <w:rPr>
          <w:rFonts w:ascii="宋体" w:hAnsi="宋体" w:cs="宋体"/>
          <w:sz w:val="24"/>
        </w:rPr>
      </w:pPr>
    </w:p>
    <w:p>
      <w:pPr>
        <w:snapToGrid w:val="0"/>
        <w:spacing w:line="360" w:lineRule="auto"/>
        <w:jc w:val="left"/>
        <w:rPr>
          <w:rFonts w:ascii="宋体" w:hAnsi="宋体" w:cs="宋体"/>
          <w:sz w:val="24"/>
        </w:rPr>
      </w:pPr>
    </w:p>
    <w:p>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napToGrid w:val="0"/>
        <w:rPr>
          <w:rFonts w:ascii="仿宋" w:hAnsi="仿宋" w:eastAsia="仿宋" w:cs="仿宋_GB2312"/>
          <w:b/>
          <w:kern w:val="0"/>
          <w:sz w:val="30"/>
          <w:szCs w:val="30"/>
        </w:rPr>
      </w:pPr>
    </w:p>
    <w:p>
      <w:pPr>
        <w:snapToGrid w:val="0"/>
        <w:ind w:firstLine="596" w:firstLineChars="198"/>
        <w:rPr>
          <w:rFonts w:ascii="仿宋" w:hAnsi="仿宋" w:eastAsia="仿宋" w:cs="仿宋_GB2312"/>
          <w:b/>
          <w:kern w:val="0"/>
          <w:sz w:val="30"/>
          <w:szCs w:val="30"/>
        </w:rPr>
      </w:pPr>
      <w:r>
        <w:rPr>
          <w:rFonts w:hint="eastAsia" w:ascii="仿宋" w:hAnsi="仿宋" w:eastAsia="仿宋" w:cs="仿宋_GB2312"/>
          <w:b/>
          <w:kern w:val="0"/>
          <w:sz w:val="30"/>
          <w:szCs w:val="30"/>
        </w:rPr>
        <w:t>五、供应商直接管理关系信息表</w:t>
      </w:r>
    </w:p>
    <w:p>
      <w:pPr>
        <w:snapToGrid w:val="0"/>
        <w:spacing w:line="360" w:lineRule="auto"/>
        <w:jc w:val="center"/>
        <w:rPr>
          <w:rFonts w:ascii="宋体" w:hAnsi="宋体"/>
          <w:b/>
          <w:sz w:val="24"/>
        </w:rPr>
      </w:pPr>
    </w:p>
    <w:tbl>
      <w:tblPr>
        <w:tblStyle w:val="24"/>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备注</w:t>
            </w:r>
          </w:p>
        </w:tc>
      </w:tr>
      <w:tr>
        <w:tblPrEx>
          <w:shd w:val="clear" w:color="auto" w:fill="FBFBFB"/>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r>
      <w:tr>
        <w:tblPrEx>
          <w:shd w:val="clear" w:color="auto" w:fill="FBFBFB"/>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r>
      <w:tr>
        <w:tblPrEx>
          <w:shd w:val="clear" w:color="auto" w:fill="FBFBFB"/>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r>
      <w:tr>
        <w:tblPrEx>
          <w:shd w:val="clear" w:color="auto" w:fill="FBFBFB"/>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r>
    </w:tbl>
    <w:p>
      <w:pPr>
        <w:spacing w:line="360" w:lineRule="auto"/>
        <w:ind w:firstLine="480" w:firstLineChars="200"/>
        <w:jc w:val="left"/>
        <w:rPr>
          <w:rFonts w:ascii="仿宋_GB2312" w:hAnsi="仿宋" w:eastAsia="仿宋_GB2312" w:cs="仿宋_GB2312"/>
          <w:kern w:val="0"/>
          <w:sz w:val="24"/>
        </w:rPr>
      </w:pPr>
      <w:r>
        <w:rPr>
          <w:rFonts w:hint="eastAsia" w:ascii="仿宋_GB2312" w:hAnsi="仿宋" w:eastAsia="仿宋_GB2312" w:cs="仿宋_GB2312"/>
          <w:kern w:val="0"/>
          <w:sz w:val="24"/>
        </w:rPr>
        <w:t>注：</w:t>
      </w:r>
    </w:p>
    <w:p>
      <w:pPr>
        <w:spacing w:line="360" w:lineRule="auto"/>
        <w:ind w:firstLine="480" w:firstLineChars="200"/>
        <w:jc w:val="left"/>
        <w:rPr>
          <w:rFonts w:ascii="仿宋_GB2312" w:hAnsi="仿宋" w:eastAsia="仿宋_GB2312" w:cs="仿宋_GB2312"/>
          <w:kern w:val="0"/>
          <w:sz w:val="24"/>
        </w:rPr>
      </w:pPr>
      <w:r>
        <w:rPr>
          <w:rFonts w:hint="eastAsia" w:ascii="仿宋_GB2312" w:hAnsi="仿宋" w:eastAsia="仿宋_GB2312" w:cs="仿宋_GB2312"/>
          <w:kern w:val="0"/>
          <w:sz w:val="24"/>
        </w:rPr>
        <w:t>1.管理关系：是指不具有出资持股关系的其他单位之间存在的管理与被管理关系，如一些上下级关系的事业单位和团体组织。</w:t>
      </w:r>
    </w:p>
    <w:p>
      <w:pPr>
        <w:spacing w:line="360" w:lineRule="auto"/>
        <w:ind w:firstLine="480" w:firstLineChars="200"/>
        <w:jc w:val="left"/>
        <w:rPr>
          <w:rFonts w:ascii="仿宋_GB2312" w:hAnsi="仿宋" w:eastAsia="仿宋_GB2312" w:cs="仿宋_GB2312"/>
          <w:kern w:val="0"/>
          <w:sz w:val="24"/>
        </w:rPr>
      </w:pPr>
      <w:r>
        <w:rPr>
          <w:rFonts w:hint="eastAsia" w:ascii="仿宋_GB2312" w:hAnsi="仿宋" w:eastAsia="仿宋_GB2312" w:cs="仿宋_GB2312"/>
          <w:kern w:val="0"/>
          <w:sz w:val="24"/>
        </w:rPr>
        <w:t>2.本表所指的管理关系仅限于直接管理关系，不包括间接的管理关系。</w:t>
      </w:r>
    </w:p>
    <w:p>
      <w:pPr>
        <w:spacing w:line="360" w:lineRule="auto"/>
        <w:ind w:firstLine="480" w:firstLineChars="200"/>
        <w:jc w:val="left"/>
        <w:rPr>
          <w:rFonts w:ascii="仿宋_GB2312" w:hAnsi="仿宋" w:eastAsia="仿宋_GB2312" w:cs="仿宋_GB2312"/>
          <w:kern w:val="0"/>
          <w:sz w:val="24"/>
        </w:rPr>
      </w:pPr>
      <w:r>
        <w:rPr>
          <w:rFonts w:hint="eastAsia" w:ascii="仿宋_GB2312" w:hAnsi="仿宋" w:eastAsia="仿宋_GB2312" w:cs="仿宋_GB2312"/>
          <w:kern w:val="0"/>
          <w:sz w:val="24"/>
        </w:rPr>
        <w:t>3.供应商不存在直接管理关系的，则填“无”。</w:t>
      </w:r>
    </w:p>
    <w:p>
      <w:pPr>
        <w:spacing w:line="360" w:lineRule="auto"/>
        <w:jc w:val="left"/>
        <w:rPr>
          <w:sz w:val="24"/>
        </w:rPr>
      </w:pPr>
    </w:p>
    <w:p>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520" w:lineRule="atLeast"/>
        <w:jc w:val="center"/>
        <w:rPr>
          <w:rFonts w:ascii="宋体" w:hAnsi="宋体"/>
          <w:b/>
          <w:sz w:val="32"/>
          <w:szCs w:val="32"/>
        </w:rPr>
      </w:pPr>
    </w:p>
    <w:p>
      <w:pPr>
        <w:spacing w:line="520" w:lineRule="atLeast"/>
        <w:jc w:val="center"/>
        <w:rPr>
          <w:rFonts w:ascii="宋体" w:hAnsi="宋体"/>
          <w:b/>
          <w:sz w:val="32"/>
          <w:szCs w:val="32"/>
        </w:rPr>
      </w:pPr>
      <w:r>
        <w:rPr>
          <w:rFonts w:hint="eastAsia" w:ascii="宋体" w:hAnsi="宋体"/>
          <w:b/>
          <w:sz w:val="32"/>
          <w:szCs w:val="32"/>
        </w:rPr>
        <w:t>资格声明函</w:t>
      </w:r>
    </w:p>
    <w:p>
      <w:pPr>
        <w:spacing w:line="520" w:lineRule="atLeast"/>
        <w:jc w:val="center"/>
        <w:rPr>
          <w:rFonts w:ascii="宋体" w:hAnsi="宋体"/>
          <w:sz w:val="24"/>
          <w:szCs w:val="20"/>
        </w:rPr>
      </w:pPr>
    </w:p>
    <w:p>
      <w:pPr>
        <w:spacing w:line="520" w:lineRule="atLeast"/>
        <w:rPr>
          <w:rFonts w:ascii="仿宋_GB2312" w:hAnsi="宋体" w:eastAsia="仿宋_GB2312" w:cs="宋体"/>
          <w:sz w:val="24"/>
        </w:rPr>
      </w:pPr>
      <w:r>
        <w:rPr>
          <w:rFonts w:hint="eastAsia" w:ascii="仿宋_GB2312" w:hAnsi="宋体" w:eastAsia="仿宋_GB2312" w:cs="宋体"/>
          <w:sz w:val="24"/>
        </w:rPr>
        <w:t>致：</w:t>
      </w:r>
      <w:r>
        <w:rPr>
          <w:rFonts w:hint="eastAsia" w:ascii="仿宋_GB2312" w:hAnsi="宋体" w:eastAsia="仿宋_GB2312" w:cs="宋体"/>
          <w:sz w:val="24"/>
          <w:u w:val="single"/>
        </w:rPr>
        <w:t>延边朝鲜族自治州公共资源交易中心（州政府采购中心）</w:t>
      </w:r>
      <w:r>
        <w:rPr>
          <w:rFonts w:hint="eastAsia" w:ascii="仿宋_GB2312" w:hAnsi="宋体" w:eastAsia="仿宋_GB2312" w:cs="宋体"/>
          <w:sz w:val="24"/>
        </w:rPr>
        <w:t>：</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u w:val="single"/>
        </w:rPr>
        <w:t>（供应商名称）</w:t>
      </w:r>
      <w:r>
        <w:rPr>
          <w:rFonts w:hint="eastAsia" w:ascii="仿宋_GB2312" w:hAnsi="宋体" w:eastAsia="仿宋_GB2312" w:cs="宋体"/>
          <w:sz w:val="24"/>
        </w:rPr>
        <w:t>系中华人民共和国合法供应商，经营地址。</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我方愿意参加贵方组织的</w:t>
      </w:r>
      <w:r>
        <w:rPr>
          <w:rFonts w:hint="eastAsia" w:ascii="仿宋_GB2312" w:hAnsi="宋体" w:eastAsia="仿宋_GB2312" w:cs="宋体"/>
          <w:color w:val="0070C0"/>
          <w:sz w:val="24"/>
        </w:rPr>
        <w:t>（</w:t>
      </w:r>
      <w:r>
        <w:rPr>
          <w:rFonts w:hint="eastAsia" w:ascii="仿宋_GB2312" w:hAnsi="宋体" w:eastAsia="仿宋_GB2312" w:cs="宋体"/>
          <w:color w:val="0070C0"/>
          <w:sz w:val="24"/>
          <w:u w:val="single"/>
        </w:rPr>
        <w:t>延边</w:t>
      </w:r>
      <w:r>
        <w:rPr>
          <w:rFonts w:hint="eastAsia" w:ascii="仿宋_GB2312" w:hAnsi="宋体" w:eastAsia="仿宋_GB2312" w:cs="宋体"/>
          <w:color w:val="0070C0"/>
          <w:sz w:val="24"/>
          <w:u w:val="single"/>
          <w:lang w:eastAsia="zh-CN"/>
        </w:rPr>
        <w:t>社会</w:t>
      </w:r>
      <w:r>
        <w:rPr>
          <w:rFonts w:hint="eastAsia" w:ascii="仿宋_GB2312" w:hAnsi="宋体" w:eastAsia="仿宋_GB2312" w:cs="宋体"/>
          <w:color w:val="0070C0"/>
          <w:sz w:val="24"/>
          <w:u w:val="single"/>
        </w:rPr>
        <w:t>脑</w:t>
      </w:r>
      <w:r>
        <w:rPr>
          <w:rFonts w:hint="eastAsia" w:ascii="仿宋_GB2312" w:hAnsi="宋体" w:eastAsia="仿宋_GB2312" w:cs="宋体"/>
          <w:color w:val="0070C0"/>
          <w:sz w:val="24"/>
          <w:u w:val="single"/>
          <w:lang w:eastAsia="zh-CN"/>
        </w:rPr>
        <w:t>康</w:t>
      </w:r>
      <w:r>
        <w:rPr>
          <w:rFonts w:hint="eastAsia" w:ascii="仿宋_GB2312" w:hAnsi="宋体" w:eastAsia="仿宋_GB2312" w:cs="宋体"/>
          <w:color w:val="0070C0"/>
          <w:sz w:val="24"/>
          <w:u w:val="single"/>
        </w:rPr>
        <w:t>医院</w:t>
      </w:r>
      <w:r>
        <w:rPr>
          <w:rFonts w:hint="eastAsia" w:ascii="仿宋_GB2312" w:hAnsi="宋体" w:eastAsia="仿宋_GB2312" w:cs="宋体"/>
          <w:color w:val="0070C0"/>
          <w:sz w:val="24"/>
          <w:u w:val="single"/>
          <w:lang w:eastAsia="zh-CN"/>
        </w:rPr>
        <w:t>（延边荣军医院）</w:t>
      </w:r>
      <w:r>
        <w:rPr>
          <w:rFonts w:hint="eastAsia" w:ascii="仿宋_GB2312" w:hAnsi="宋体" w:eastAsia="仿宋_GB2312" w:cs="宋体"/>
          <w:color w:val="0070C0"/>
          <w:sz w:val="24"/>
          <w:u w:val="single"/>
          <w:lang w:val="en-US" w:eastAsia="zh-CN"/>
        </w:rPr>
        <w:t>2025年</w:t>
      </w:r>
      <w:r>
        <w:rPr>
          <w:rFonts w:hint="eastAsia" w:ascii="仿宋_GB2312" w:hAnsi="宋体" w:eastAsia="仿宋_GB2312" w:cs="宋体"/>
          <w:color w:val="0070C0"/>
          <w:sz w:val="24"/>
          <w:u w:val="single"/>
        </w:rPr>
        <w:t>保洁服务）</w:t>
      </w:r>
      <w:r>
        <w:rPr>
          <w:rFonts w:hint="eastAsia" w:ascii="仿宋_GB2312" w:hAnsi="宋体" w:eastAsia="仿宋_GB2312" w:cs="宋体"/>
          <w:sz w:val="24"/>
        </w:rPr>
        <w:t>项目的竞标，为便于贵方公正、择优地确定成交供应商及其竞标产品和服务，我方就本次竞标有关事项郑重声明如下：</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1.我方向贵方提交的所有响应文件、资料都是准确的和真实的。</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3.在此，我方宣布同意如下：</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（1）将按磋商文件的约定履行合同责任和义务；</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（2）已详细审查全部磋商文件，包括澄清或者更正公告（如有）；</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（3）同意提供按照贵方可能要求的与磋商有关的一切数据或者资料；</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（4）响应磋商文件规定的竞标有效期。</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4.我方承诺已经具备《中华人民共和国政府采购法》第二十二条中规定的参加政府采购活动的供应商应当具备的条件并按本项目响应文件“第三章”“供应商须知前附表”中“资格证明文件组成”完整提供证明材料。</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内容中</w:t>
      </w:r>
      <w:r>
        <w:rPr>
          <w:rFonts w:hint="eastAsia" w:ascii="仿宋_GB2312" w:hAnsi="宋体" w:eastAsia="仿宋_GB2312" w:cs="宋体"/>
          <w:sz w:val="24"/>
        </w:rPr>
        <w:t>未</w:t>
      </w:r>
      <w:r>
        <w:rPr>
          <w:rFonts w:hint="eastAsia" w:ascii="仿宋_GB2312" w:hAnsi="宋体" w:eastAsia="仿宋_GB2312" w:cs="宋体"/>
          <w:kern w:val="0"/>
          <w:sz w:val="24"/>
        </w:rPr>
        <w:t>涉及商业秘密；</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涉及商业秘密的内容有：；</w:t>
      </w:r>
    </w:p>
    <w:p>
      <w:pPr>
        <w:pStyle w:val="14"/>
        <w:spacing w:line="360" w:lineRule="auto"/>
        <w:ind w:firstLine="480" w:firstLineChars="200"/>
        <w:rPr>
          <w:rFonts w:ascii="仿宋_GB2312" w:hAnsi="宋体" w:eastAsia="仿宋_GB2312" w:cs="宋体"/>
          <w:sz w:val="24"/>
          <w:szCs w:val="24"/>
          <w:u w:val="single"/>
        </w:rPr>
      </w:pPr>
      <w:r>
        <w:rPr>
          <w:rFonts w:hint="eastAsia" w:ascii="仿宋_GB2312" w:hAnsi="宋体" w:eastAsia="仿宋_GB2312" w:cs="宋体"/>
          <w:sz w:val="24"/>
          <w:szCs w:val="24"/>
        </w:rPr>
        <w:t>7.与本磋商有关的一切正式往来信函请寄：邮政编号：</w:t>
      </w:r>
    </w:p>
    <w:p>
      <w:pPr>
        <w:pStyle w:val="14"/>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电话/传真： 电子函件：</w:t>
      </w:r>
    </w:p>
    <w:p>
      <w:pPr>
        <w:pStyle w:val="12"/>
        <w:tabs>
          <w:tab w:val="left" w:pos="939"/>
        </w:tabs>
        <w:spacing w:line="360" w:lineRule="auto"/>
        <w:ind w:left="141" w:leftChars="67" w:firstLine="360" w:firstLineChars="150"/>
        <w:rPr>
          <w:rFonts w:ascii="仿宋_GB2312" w:hAnsi="宋体" w:eastAsia="仿宋_GB2312" w:cs="宋体"/>
          <w:sz w:val="24"/>
        </w:rPr>
      </w:pPr>
      <w:r>
        <w:rPr>
          <w:rFonts w:hint="eastAsia" w:ascii="仿宋_GB2312" w:hAnsi="宋体" w:eastAsia="仿宋_GB2312" w:cs="宋体"/>
          <w:sz w:val="24"/>
        </w:rPr>
        <w:t>开户银行：  帐号：</w:t>
      </w:r>
    </w:p>
    <w:p>
      <w:pPr>
        <w:pStyle w:val="12"/>
        <w:tabs>
          <w:tab w:val="left" w:pos="939"/>
        </w:tabs>
        <w:spacing w:line="360" w:lineRule="auto"/>
        <w:ind w:left="0" w:leftChars="0" w:firstLine="480" w:firstLineChars="200"/>
        <w:rPr>
          <w:rFonts w:ascii="仿宋_GB2312" w:hAnsi="宋体" w:eastAsia="仿宋_GB2312" w:cs="宋体"/>
          <w:sz w:val="24"/>
        </w:rPr>
      </w:pPr>
      <w:r>
        <w:rPr>
          <w:rFonts w:hint="eastAsia" w:ascii="仿宋_GB2312" w:hAnsi="宋体" w:eastAsia="仿宋_GB2312" w:cs="宋体"/>
          <w:sz w:val="24"/>
        </w:rPr>
        <w:t>8.以上事项如有虚假或者隐瞒，我方愿意承担一切后果，并不再寻求任何旨在减轻或者免除法律责任的辩解。</w:t>
      </w:r>
    </w:p>
    <w:p>
      <w:pPr>
        <w:pStyle w:val="12"/>
        <w:tabs>
          <w:tab w:val="left" w:pos="939"/>
        </w:tabs>
        <w:spacing w:line="360" w:lineRule="auto"/>
        <w:ind w:left="141" w:leftChars="67" w:firstLine="360" w:firstLineChars="150"/>
        <w:rPr>
          <w:rFonts w:ascii="仿宋_GB2312" w:hAnsi="宋体" w:eastAsia="仿宋_GB2312" w:cs="宋体"/>
          <w:sz w:val="24"/>
        </w:rPr>
      </w:pPr>
      <w:r>
        <w:rPr>
          <w:rFonts w:hint="eastAsia" w:ascii="仿宋_GB2312" w:hAnsi="宋体" w:eastAsia="仿宋_GB2312" w:cs="宋体"/>
          <w:sz w:val="24"/>
        </w:rPr>
        <w:t>特此承诺。</w:t>
      </w:r>
    </w:p>
    <w:p>
      <w:pPr>
        <w:pStyle w:val="12"/>
        <w:tabs>
          <w:tab w:val="left" w:pos="939"/>
        </w:tabs>
        <w:spacing w:line="360" w:lineRule="auto"/>
        <w:ind w:left="0" w:leftChars="0" w:firstLine="480" w:firstLineChars="200"/>
        <w:rPr>
          <w:rFonts w:ascii="宋体" w:hAnsi="宋体" w:cs="宋体"/>
          <w:sz w:val="24"/>
        </w:rPr>
      </w:pPr>
      <w:r>
        <w:rPr>
          <w:rFonts w:hint="eastAsia" w:ascii="仿宋_GB2312" w:hAnsi="宋体" w:eastAsia="仿宋_GB2312" w:cs="宋体"/>
          <w:sz w:val="24"/>
        </w:rPr>
        <w:t>注：如为联合体竞标，盖章处须加盖联合体各方公章并由联合体各方法定代表人签署，否则其响应文件按无效响应处理。</w:t>
      </w:r>
    </w:p>
    <w:p>
      <w:pPr>
        <w:pStyle w:val="12"/>
        <w:tabs>
          <w:tab w:val="left" w:pos="939"/>
        </w:tabs>
        <w:spacing w:line="360" w:lineRule="auto"/>
        <w:ind w:left="0" w:leftChars="0" w:firstLine="480" w:firstLineChars="200"/>
        <w:rPr>
          <w:rFonts w:ascii="宋体" w:hAnsi="宋体" w:cs="宋体"/>
          <w:sz w:val="24"/>
        </w:rPr>
      </w:pPr>
    </w:p>
    <w:p>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widowControl/>
        <w:spacing w:line="360" w:lineRule="auto"/>
        <w:jc w:val="left"/>
        <w:rPr>
          <w:rFonts w:ascii="仿宋_GB2312" w:hAnsi="仿宋" w:eastAsia="仿宋_GB2312" w:cs="仿宋_GB2312"/>
          <w:kern w:val="0"/>
          <w:sz w:val="24"/>
          <w:lang w:val="zh-CN"/>
        </w:rPr>
        <w:sectPr>
          <w:pgSz w:w="11910" w:h="16840"/>
          <w:pgMar w:top="1340" w:right="1500" w:bottom="280" w:left="1680" w:header="720" w:footer="720" w:gutter="0"/>
          <w:cols w:space="720" w:num="1"/>
        </w:sectPr>
      </w:pPr>
    </w:p>
    <w:p>
      <w:pPr>
        <w:pStyle w:val="7"/>
        <w:overflowPunct w:val="0"/>
        <w:spacing w:line="520" w:lineRule="exact"/>
        <w:ind w:firstLine="0"/>
        <w:rPr>
          <w:rFonts w:ascii="宋体" w:hAnsi="宋体"/>
          <w:b/>
          <w:bCs/>
          <w:sz w:val="32"/>
          <w:szCs w:val="32"/>
        </w:rPr>
      </w:pPr>
      <w:r>
        <w:rPr>
          <w:rFonts w:hint="eastAsia" w:ascii="仿宋" w:hAnsi="仿宋" w:eastAsia="仿宋" w:cs="仿宋_GB2312"/>
          <w:b/>
          <w:kern w:val="0"/>
          <w:sz w:val="30"/>
          <w:szCs w:val="30"/>
        </w:rPr>
        <w:t>七、联合体协议书（如有）</w:t>
      </w:r>
    </w:p>
    <w:p>
      <w:pPr>
        <w:pStyle w:val="14"/>
        <w:spacing w:line="600" w:lineRule="exact"/>
        <w:jc w:val="center"/>
        <w:rPr>
          <w:rFonts w:ascii="方正小标宋简体" w:hAnsi="方正小标宋简体" w:eastAsia="方正小标宋简体" w:cs="方正小标宋简体"/>
          <w:kern w:val="2"/>
          <w:sz w:val="44"/>
          <w:szCs w:val="44"/>
        </w:rPr>
      </w:pPr>
    </w:p>
    <w:p>
      <w:pPr>
        <w:pStyle w:val="14"/>
        <w:spacing w:line="600" w:lineRule="exact"/>
        <w:jc w:val="center"/>
        <w:rPr>
          <w:rFonts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联合体竞标协议书（格式）</w:t>
      </w:r>
    </w:p>
    <w:p>
      <w:pPr>
        <w:autoSpaceDE w:val="0"/>
        <w:autoSpaceDN w:val="0"/>
        <w:adjustRightInd w:val="0"/>
        <w:spacing w:line="360" w:lineRule="auto"/>
        <w:jc w:val="left"/>
        <w:rPr>
          <w:rFonts w:ascii="宋体" w:cs="宋体"/>
          <w:kern w:val="0"/>
          <w:szCs w:val="21"/>
          <w:u w:val="single"/>
        </w:rPr>
      </w:pPr>
    </w:p>
    <w:p>
      <w:pPr>
        <w:autoSpaceDE w:val="0"/>
        <w:autoSpaceDN w:val="0"/>
        <w:adjustRightInd w:val="0"/>
        <w:spacing w:line="360" w:lineRule="auto"/>
        <w:jc w:val="left"/>
        <w:rPr>
          <w:rFonts w:ascii="仿宋_GB2312" w:hAnsi="仿宋_GB2312" w:eastAsia="仿宋_GB2312" w:cs="宋体"/>
          <w:kern w:val="0"/>
          <w:sz w:val="24"/>
        </w:rPr>
      </w:pPr>
      <w:r>
        <w:rPr>
          <w:rFonts w:hint="eastAsia" w:ascii="仿宋_GB2312" w:hAnsi="仿宋_GB2312" w:eastAsia="仿宋_GB2312" w:cs="宋体"/>
          <w:kern w:val="0"/>
          <w:sz w:val="24"/>
        </w:rPr>
        <w:t>（所有成员单位名称）自愿组成联合体，共同参加</w:t>
      </w:r>
      <w:r>
        <w:rPr>
          <w:rFonts w:hint="eastAsia" w:ascii="仿宋_GB2312" w:hAnsi="仿宋_GB2312" w:eastAsia="仿宋_GB2312" w:cs="宋体"/>
          <w:kern w:val="0"/>
          <w:sz w:val="24"/>
          <w:u w:val="single"/>
        </w:rPr>
        <w:t xml:space="preserve">    延边朝鲜族自治州公共资源交易中心（州政府采购中心）   </w:t>
      </w:r>
      <w:r>
        <w:rPr>
          <w:rFonts w:hint="eastAsia" w:ascii="仿宋_GB2312" w:hAnsi="仿宋_GB2312" w:eastAsia="仿宋_GB2312" w:cs="宋体"/>
          <w:kern w:val="0"/>
          <w:sz w:val="24"/>
        </w:rPr>
        <w:t>组织的</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u w:val="single"/>
          <w:lang w:val="en-US" w:eastAsia="zh-CN"/>
        </w:rPr>
        <w:t xml:space="preserve">          </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（项目编</w:t>
      </w:r>
      <w:r>
        <w:rPr>
          <w:rFonts w:hint="eastAsia" w:ascii="仿宋_GB2312" w:hAnsi="仿宋_GB2312" w:eastAsia="仿宋_GB2312" w:cs="宋体"/>
          <w:kern w:val="0"/>
          <w:sz w:val="24"/>
          <w:lang w:eastAsia="zh-CN"/>
        </w:rPr>
        <w:t>号</w:t>
      </w:r>
      <w:r>
        <w:rPr>
          <w:rFonts w:hint="eastAsia" w:ascii="仿宋_GB2312" w:hAnsi="仿宋_GB2312" w:eastAsia="仿宋_GB2312" w:cs="宋体"/>
          <w:kern w:val="0"/>
          <w:sz w:val="24"/>
          <w:u w:val="single"/>
        </w:rPr>
        <w:t>：</w:t>
      </w:r>
      <w:r>
        <w:rPr>
          <w:rFonts w:hint="eastAsia" w:ascii="仿宋_GB2312" w:hAnsi="仿宋_GB2312" w:eastAsia="仿宋_GB2312" w:cs="宋体"/>
          <w:kern w:val="0"/>
          <w:sz w:val="24"/>
          <w:u w:val="single"/>
          <w:lang w:val="en-US" w:eastAsia="zh-CN"/>
        </w:rPr>
        <w:t xml:space="preserve">          </w:t>
      </w:r>
      <w:r>
        <w:rPr>
          <w:rFonts w:hint="eastAsia" w:ascii="仿宋_GB2312" w:hAnsi="仿宋_GB2312" w:eastAsia="仿宋_GB2312" w:cs="宋体"/>
          <w:kern w:val="0"/>
          <w:sz w:val="24"/>
        </w:rPr>
        <w:t>）竞争性磋商采购。现就联合体竞标事宜订立如下协议：</w:t>
      </w:r>
    </w:p>
    <w:p>
      <w:pPr>
        <w:autoSpaceDE w:val="0"/>
        <w:autoSpaceDN w:val="0"/>
        <w:adjustRightInd w:val="0"/>
        <w:spacing w:line="360" w:lineRule="auto"/>
        <w:ind w:firstLine="420"/>
        <w:jc w:val="left"/>
        <w:rPr>
          <w:rFonts w:ascii="仿宋_GB2312" w:hAnsi="宋体" w:eastAsia="仿宋_GB2312" w:cs="宋体"/>
          <w:kern w:val="0"/>
          <w:sz w:val="24"/>
        </w:rPr>
      </w:pPr>
      <w:r>
        <w:rPr>
          <w:rFonts w:hint="eastAsia" w:ascii="仿宋_GB2312" w:hAnsi="宋体" w:eastAsia="仿宋_GB2312" w:cs="TimesNewRomanPSMT"/>
          <w:kern w:val="0"/>
          <w:sz w:val="24"/>
        </w:rPr>
        <w:t>1</w:t>
      </w:r>
      <w:r>
        <w:rPr>
          <w:rFonts w:hint="eastAsia" w:ascii="仿宋_GB2312" w:hAnsi="宋体" w:eastAsia="仿宋_GB2312" w:cs="宋体"/>
          <w:kern w:val="0"/>
          <w:sz w:val="24"/>
        </w:rPr>
        <w:t>、</w:t>
      </w:r>
      <w:r>
        <w:rPr>
          <w:rFonts w:hint="eastAsia" w:ascii="仿宋_GB2312" w:hAnsi="仿宋_GB2312" w:eastAsia="仿宋_GB2312"/>
          <w:sz w:val="24"/>
        </w:rPr>
        <w:t>________________________</w:t>
      </w:r>
      <w:r>
        <w:rPr>
          <w:rFonts w:hint="eastAsia" w:ascii="仿宋_GB2312" w:hAnsi="宋体" w:eastAsia="仿宋_GB2312" w:cs="宋体"/>
          <w:kern w:val="0"/>
          <w:sz w:val="24"/>
        </w:rPr>
        <w:t>（某成员单位名称）为联合体名称牵头人。</w:t>
      </w:r>
    </w:p>
    <w:p>
      <w:pPr>
        <w:autoSpaceDE w:val="0"/>
        <w:autoSpaceDN w:val="0"/>
        <w:adjustRightInd w:val="0"/>
        <w:spacing w:line="360" w:lineRule="auto"/>
        <w:ind w:firstLine="420"/>
        <w:jc w:val="left"/>
        <w:rPr>
          <w:rFonts w:ascii="仿宋_GB2312" w:hAnsi="宋体" w:eastAsia="仿宋_GB2312" w:cs="宋体"/>
          <w:kern w:val="0"/>
          <w:sz w:val="24"/>
        </w:rPr>
      </w:pPr>
      <w:r>
        <w:rPr>
          <w:rFonts w:hint="eastAsia" w:ascii="仿宋_GB2312" w:hAnsi="宋体" w:eastAsia="仿宋_GB2312" w:cs="TimesNewRomanPSMT"/>
          <w:kern w:val="0"/>
          <w:sz w:val="24"/>
        </w:rPr>
        <w:t>2</w:t>
      </w:r>
      <w:r>
        <w:rPr>
          <w:rFonts w:hint="eastAsia" w:ascii="仿宋_GB2312" w:hAnsi="宋体" w:eastAsia="仿宋_GB2312" w:cs="宋体"/>
          <w:kern w:val="0"/>
          <w:sz w:val="24"/>
        </w:rPr>
        <w:t>、联合体牵头人合法代表联合体各成员负责本磋商项目响应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20"/>
        <w:jc w:val="left"/>
        <w:rPr>
          <w:rFonts w:ascii="仿宋_GB2312" w:hAnsi="宋体" w:eastAsia="仿宋_GB2312" w:cs="宋体"/>
          <w:kern w:val="0"/>
          <w:sz w:val="24"/>
        </w:rPr>
      </w:pPr>
      <w:r>
        <w:rPr>
          <w:rFonts w:hint="eastAsia" w:ascii="仿宋_GB2312" w:hAnsi="宋体" w:eastAsia="仿宋_GB2312" w:cs="宋体"/>
          <w:kern w:val="0"/>
          <w:sz w:val="24"/>
        </w:rPr>
        <w:t>3、联合体牵头人在本项目中签署和盖章的一切文件和处理的一切事宜，联合体各成员均予以承认。 联合体各成员将严格按照磋商文件、响应文件和合同的要求全面履行义务，并向采购人承担连带责任。</w:t>
      </w:r>
    </w:p>
    <w:p>
      <w:pPr>
        <w:autoSpaceDE w:val="0"/>
        <w:autoSpaceDN w:val="0"/>
        <w:adjustRightInd w:val="0"/>
        <w:spacing w:line="360" w:lineRule="auto"/>
        <w:ind w:firstLine="420"/>
        <w:jc w:val="left"/>
        <w:rPr>
          <w:rFonts w:ascii="仿宋_GB2312" w:hAnsi="宋体" w:eastAsia="仿宋_GB2312" w:cs="宋体"/>
          <w:kern w:val="0"/>
          <w:sz w:val="24"/>
        </w:rPr>
      </w:pPr>
      <w:r>
        <w:rPr>
          <w:rFonts w:hint="eastAsia" w:ascii="仿宋_GB2312" w:hAnsi="宋体" w:eastAsia="仿宋_GB2312" w:cs="TimesNewRomanPSMT"/>
          <w:kern w:val="0"/>
          <w:sz w:val="24"/>
        </w:rPr>
        <w:t>4</w:t>
      </w:r>
      <w:r>
        <w:rPr>
          <w:rFonts w:hint="eastAsia" w:ascii="仿宋_GB2312" w:hAnsi="宋体" w:eastAsia="仿宋_GB2312" w:cs="宋体"/>
          <w:kern w:val="0"/>
          <w:sz w:val="24"/>
        </w:rPr>
        <w:t>、联合体各成员单位内部的职责分工如下</w:t>
      </w:r>
      <w:r>
        <w:rPr>
          <w:rFonts w:hint="eastAsia" w:ascii="仿宋_GB2312" w:hAnsi="宋体" w:eastAsia="仿宋_GB2312" w:cs="宋体"/>
          <w:kern w:val="0"/>
          <w:sz w:val="24"/>
          <w:u w:val="single"/>
        </w:rPr>
        <w:t>：</w:t>
      </w:r>
      <w:r>
        <w:rPr>
          <w:rFonts w:hint="eastAsia" w:ascii="仿宋_GB2312" w:hAnsi="仿宋_GB2312" w:eastAsia="仿宋_GB2312"/>
          <w:sz w:val="24"/>
          <w:u w:val="single"/>
        </w:rPr>
        <w:t>________________________________________________</w:t>
      </w:r>
      <w:r>
        <w:rPr>
          <w:rFonts w:hint="eastAsia" w:ascii="仿宋_GB2312" w:hAnsi="宋体" w:eastAsia="仿宋_GB2312" w:cs="宋体"/>
          <w:kern w:val="0"/>
          <w:sz w:val="24"/>
        </w:rPr>
        <w:t>。</w:t>
      </w:r>
    </w:p>
    <w:p>
      <w:pPr>
        <w:pStyle w:val="14"/>
        <w:spacing w:line="360" w:lineRule="auto"/>
        <w:ind w:firstLine="480" w:firstLineChars="200"/>
        <w:rPr>
          <w:rFonts w:ascii="仿宋_GB2312" w:hAnsi="Times New Roman" w:eastAsia="仿宋_GB2312"/>
          <w:sz w:val="24"/>
          <w:szCs w:val="24"/>
        </w:rPr>
      </w:pPr>
      <w:r>
        <w:rPr>
          <w:rFonts w:hint="eastAsia" w:ascii="仿宋_GB2312" w:hAnsi="宋体" w:eastAsia="仿宋_GB2312" w:cs="宋体"/>
          <w:sz w:val="24"/>
          <w:szCs w:val="24"/>
        </w:rPr>
        <w:t>5、本联合体中</w:t>
      </w:r>
      <w:r>
        <w:rPr>
          <w:rFonts w:hint="eastAsia" w:ascii="仿宋_GB2312" w:hAnsi="宋体" w:eastAsia="仿宋_GB2312" w:cs="宋体"/>
          <w:sz w:val="24"/>
          <w:szCs w:val="24"/>
          <w:u w:val="single"/>
        </w:rPr>
        <w:t>，</w:t>
      </w:r>
      <w:r>
        <w:rPr>
          <w:rFonts w:hint="eastAsia" w:ascii="仿宋_GB2312" w:hAnsi="仿宋_GB2312" w:eastAsia="仿宋_GB2312"/>
          <w:sz w:val="24"/>
          <w:szCs w:val="24"/>
          <w:u w:val="single"/>
        </w:rPr>
        <w:t>________________________</w:t>
      </w:r>
      <w:r>
        <w:rPr>
          <w:rFonts w:hint="eastAsia" w:ascii="仿宋_GB2312" w:hAnsi="宋体" w:eastAsia="仿宋_GB2312" w:cs="宋体"/>
          <w:sz w:val="24"/>
          <w:szCs w:val="24"/>
          <w:u w:val="single"/>
        </w:rPr>
        <w:t>（某成员单位名称）为</w:t>
      </w:r>
      <w:r>
        <w:rPr>
          <w:rFonts w:hint="eastAsia" w:ascii="仿宋_GB2312" w:hAnsi="仿宋_GB2312" w:eastAsia="仿宋_GB2312"/>
          <w:sz w:val="24"/>
          <w:szCs w:val="24"/>
          <w:u w:val="single"/>
        </w:rPr>
        <w:t>______</w:t>
      </w:r>
      <w:r>
        <w:rPr>
          <w:rFonts w:hint="eastAsia" w:ascii="仿宋_GB2312" w:hAnsi="仿宋_GB2312" w:eastAsia="仿宋_GB2312"/>
          <w:sz w:val="24"/>
          <w:szCs w:val="24"/>
        </w:rPr>
        <w:t>（请填写：中型、小型、微型）企业，其协议合同金额占联合体协议合同总金额的</w:t>
      </w:r>
      <w:r>
        <w:rPr>
          <w:rFonts w:hint="eastAsia" w:ascii="仿宋_GB2312" w:hAnsi="仿宋_GB2312" w:eastAsia="仿宋_GB2312"/>
          <w:sz w:val="24"/>
          <w:szCs w:val="24"/>
          <w:u w:val="single"/>
        </w:rPr>
        <w:t>______</w:t>
      </w:r>
      <w:r>
        <w:rPr>
          <w:rFonts w:hint="eastAsia" w:ascii="仿宋_GB2312" w:hAnsi="仿宋_GB2312" w:eastAsia="仿宋_GB2312"/>
          <w:sz w:val="24"/>
          <w:szCs w:val="24"/>
        </w:rPr>
        <w:t>%。【如联合体成员中有小型、微型企业的，请填写此条，否则无需填写；如联合体成员中有多个小型、微型企业的，请逐一列出。】</w:t>
      </w:r>
    </w:p>
    <w:p>
      <w:pPr>
        <w:autoSpaceDE w:val="0"/>
        <w:autoSpaceDN w:val="0"/>
        <w:adjustRightInd w:val="0"/>
        <w:spacing w:line="360" w:lineRule="auto"/>
        <w:ind w:firstLine="420"/>
        <w:jc w:val="left"/>
        <w:rPr>
          <w:rFonts w:ascii="仿宋_GB2312" w:hAnsi="宋体" w:eastAsia="仿宋_GB2312" w:cs="宋体"/>
          <w:kern w:val="0"/>
          <w:sz w:val="24"/>
        </w:rPr>
      </w:pPr>
      <w:r>
        <w:rPr>
          <w:rFonts w:hint="eastAsia" w:ascii="仿宋_GB2312" w:hAnsi="宋体" w:eastAsia="仿宋_GB2312" w:cs="TimesNewRomanPSMT"/>
          <w:kern w:val="0"/>
          <w:sz w:val="24"/>
        </w:rPr>
        <w:t>6</w:t>
      </w:r>
      <w:r>
        <w:rPr>
          <w:rFonts w:hint="eastAsia" w:ascii="仿宋_GB2312" w:hAnsi="宋体" w:eastAsia="仿宋_GB2312" w:cs="宋体"/>
          <w:kern w:val="0"/>
          <w:sz w:val="24"/>
        </w:rPr>
        <w:t>、本协议书自签署之日起生效，合同履行完毕后自动失效。</w:t>
      </w:r>
    </w:p>
    <w:p>
      <w:pPr>
        <w:autoSpaceDE w:val="0"/>
        <w:autoSpaceDN w:val="0"/>
        <w:adjustRightInd w:val="0"/>
        <w:spacing w:line="360" w:lineRule="auto"/>
        <w:ind w:firstLine="420"/>
        <w:jc w:val="left"/>
        <w:rPr>
          <w:rFonts w:ascii="仿宋_GB2312" w:hAnsi="宋体" w:eastAsia="仿宋_GB2312" w:cs="宋体"/>
          <w:kern w:val="0"/>
          <w:sz w:val="24"/>
        </w:rPr>
      </w:pPr>
      <w:r>
        <w:rPr>
          <w:rFonts w:hint="eastAsia" w:ascii="仿宋_GB2312" w:hAnsi="宋体" w:eastAsia="仿宋_GB2312" w:cs="TimesNewRomanPSMT"/>
          <w:kern w:val="0"/>
          <w:sz w:val="24"/>
        </w:rPr>
        <w:t>7</w:t>
      </w:r>
      <w:r>
        <w:rPr>
          <w:rFonts w:hint="eastAsia" w:ascii="仿宋_GB2312" w:hAnsi="宋体" w:eastAsia="仿宋_GB2312" w:cs="宋体"/>
          <w:kern w:val="0"/>
          <w:sz w:val="24"/>
        </w:rPr>
        <w:t>、本协议书一式份，联合体成员和采购代理机构各执一份。</w:t>
      </w:r>
    </w:p>
    <w:p>
      <w:pPr>
        <w:autoSpaceDE w:val="0"/>
        <w:autoSpaceDN w:val="0"/>
        <w:adjustRightInd w:val="0"/>
        <w:spacing w:line="360" w:lineRule="auto"/>
        <w:ind w:firstLine="420"/>
        <w:jc w:val="left"/>
        <w:rPr>
          <w:rFonts w:ascii="仿宋_GB2312" w:hAnsi="仿宋_GB2312" w:eastAsia="仿宋_GB2312" w:cs="宋体"/>
          <w:kern w:val="0"/>
          <w:sz w:val="24"/>
        </w:rPr>
      </w:pPr>
      <w:r>
        <w:rPr>
          <w:rFonts w:hint="eastAsia" w:ascii="仿宋_GB2312" w:hAnsi="仿宋_GB2312" w:eastAsia="仿宋_GB2312" w:cs="宋体"/>
          <w:kern w:val="0"/>
          <w:sz w:val="24"/>
        </w:rPr>
        <w:t>注：本协议书由法定代表人签字的，应附法定代表人身份证明；本协议书由委托代理人签字的，应附法定代表人授权委托书。</w:t>
      </w:r>
    </w:p>
    <w:p>
      <w:pPr>
        <w:autoSpaceDE w:val="0"/>
        <w:autoSpaceDN w:val="0"/>
        <w:adjustRightInd w:val="0"/>
        <w:spacing w:line="360" w:lineRule="auto"/>
        <w:jc w:val="left"/>
        <w:rPr>
          <w:rFonts w:ascii="仿宋_GB2312" w:hAnsi="仿宋_GB2312" w:eastAsia="仿宋_GB2312" w:cs="宋体"/>
          <w:kern w:val="0"/>
          <w:sz w:val="24"/>
        </w:rPr>
      </w:pPr>
      <w:r>
        <w:rPr>
          <w:rFonts w:hint="eastAsia" w:ascii="仿宋_GB2312" w:hAnsi="仿宋_GB2312" w:eastAsia="仿宋_GB2312" w:cs="宋体"/>
          <w:kern w:val="0"/>
          <w:sz w:val="24"/>
        </w:rPr>
        <w:t>牵头人名称：（盖单位公章）</w:t>
      </w:r>
    </w:p>
    <w:p>
      <w:pPr>
        <w:autoSpaceDE w:val="0"/>
        <w:autoSpaceDN w:val="0"/>
        <w:adjustRightInd w:val="0"/>
        <w:spacing w:line="360" w:lineRule="auto"/>
        <w:jc w:val="left"/>
        <w:rPr>
          <w:rFonts w:ascii="仿宋_GB2312" w:hAnsi="仿宋_GB2312" w:eastAsia="仿宋_GB2312" w:cs="宋体"/>
          <w:kern w:val="0"/>
          <w:sz w:val="24"/>
        </w:rPr>
      </w:pPr>
      <w:r>
        <w:rPr>
          <w:rFonts w:hint="eastAsia" w:ascii="仿宋_GB2312" w:hAnsi="仿宋_GB2312" w:eastAsia="仿宋_GB2312" w:cs="宋体"/>
          <w:kern w:val="0"/>
          <w:sz w:val="24"/>
        </w:rPr>
        <w:t>法定代表人或其委托代理人：（签字或盖章）</w:t>
      </w:r>
    </w:p>
    <w:p>
      <w:pPr>
        <w:autoSpaceDE w:val="0"/>
        <w:autoSpaceDN w:val="0"/>
        <w:adjustRightInd w:val="0"/>
        <w:spacing w:line="360" w:lineRule="auto"/>
        <w:jc w:val="left"/>
        <w:rPr>
          <w:rFonts w:ascii="仿宋_GB2312" w:hAnsi="仿宋_GB2312" w:eastAsia="仿宋_GB2312" w:cs="宋体"/>
          <w:kern w:val="0"/>
          <w:sz w:val="24"/>
        </w:rPr>
      </w:pPr>
    </w:p>
    <w:p>
      <w:pPr>
        <w:autoSpaceDE w:val="0"/>
        <w:autoSpaceDN w:val="0"/>
        <w:adjustRightInd w:val="0"/>
        <w:spacing w:line="360" w:lineRule="auto"/>
        <w:jc w:val="left"/>
        <w:rPr>
          <w:rFonts w:ascii="仿宋_GB2312" w:hAnsi="仿宋_GB2312" w:eastAsia="仿宋_GB2312" w:cs="宋体"/>
          <w:kern w:val="0"/>
          <w:sz w:val="24"/>
        </w:rPr>
      </w:pPr>
      <w:r>
        <w:rPr>
          <w:rFonts w:hint="eastAsia" w:ascii="仿宋_GB2312" w:hAnsi="仿宋_GB2312" w:eastAsia="仿宋_GB2312" w:cs="宋体"/>
          <w:kern w:val="0"/>
          <w:sz w:val="24"/>
        </w:rPr>
        <w:t>成员一名称：（盖单位公章）</w:t>
      </w:r>
    </w:p>
    <w:p>
      <w:pPr>
        <w:autoSpaceDE w:val="0"/>
        <w:autoSpaceDN w:val="0"/>
        <w:adjustRightInd w:val="0"/>
        <w:spacing w:line="360" w:lineRule="auto"/>
        <w:jc w:val="left"/>
        <w:rPr>
          <w:rFonts w:ascii="仿宋_GB2312" w:hAnsi="仿宋_GB2312" w:eastAsia="仿宋_GB2312" w:cs="宋体"/>
          <w:kern w:val="0"/>
          <w:sz w:val="24"/>
        </w:rPr>
      </w:pPr>
      <w:r>
        <w:rPr>
          <w:rFonts w:hint="eastAsia" w:ascii="仿宋_GB2312" w:hAnsi="仿宋_GB2312" w:eastAsia="仿宋_GB2312" w:cs="宋体"/>
          <w:kern w:val="0"/>
          <w:sz w:val="24"/>
        </w:rPr>
        <w:t>法定代表人或其委托代理人：（签字或盖章）</w:t>
      </w:r>
    </w:p>
    <w:p>
      <w:pPr>
        <w:autoSpaceDE w:val="0"/>
        <w:autoSpaceDN w:val="0"/>
        <w:adjustRightInd w:val="0"/>
        <w:spacing w:line="360" w:lineRule="auto"/>
        <w:jc w:val="left"/>
        <w:rPr>
          <w:rFonts w:ascii="宋体" w:cs="宋体"/>
          <w:kern w:val="0"/>
          <w:szCs w:val="21"/>
        </w:rPr>
      </w:pPr>
    </w:p>
    <w:p>
      <w:pPr>
        <w:autoSpaceDE w:val="0"/>
        <w:autoSpaceDN w:val="0"/>
        <w:adjustRightInd w:val="0"/>
        <w:spacing w:line="360" w:lineRule="auto"/>
        <w:jc w:val="left"/>
        <w:rPr>
          <w:rFonts w:ascii="仿宋_GB2312" w:hAnsi="仿宋_GB2312" w:eastAsia="仿宋_GB2312" w:cs="宋体"/>
          <w:kern w:val="0"/>
          <w:sz w:val="24"/>
        </w:rPr>
      </w:pPr>
      <w:r>
        <w:rPr>
          <w:rFonts w:hint="eastAsia" w:ascii="仿宋_GB2312" w:hAnsi="仿宋_GB2312" w:eastAsia="仿宋_GB2312" w:cs="宋体"/>
          <w:kern w:val="0"/>
          <w:sz w:val="24"/>
        </w:rPr>
        <w:t>成员二名称：（盖单位公章）</w:t>
      </w:r>
    </w:p>
    <w:p>
      <w:pPr>
        <w:autoSpaceDE w:val="0"/>
        <w:autoSpaceDN w:val="0"/>
        <w:adjustRightInd w:val="0"/>
        <w:spacing w:line="360" w:lineRule="auto"/>
        <w:jc w:val="left"/>
        <w:rPr>
          <w:rFonts w:ascii="仿宋_GB2312" w:hAnsi="仿宋_GB2312" w:eastAsia="仿宋_GB2312" w:cs="宋体"/>
          <w:kern w:val="0"/>
          <w:sz w:val="24"/>
        </w:rPr>
      </w:pPr>
      <w:r>
        <w:rPr>
          <w:rFonts w:hint="eastAsia" w:ascii="仿宋_GB2312" w:hAnsi="仿宋_GB2312" w:eastAsia="仿宋_GB2312" w:cs="宋体"/>
          <w:kern w:val="0"/>
          <w:sz w:val="24"/>
        </w:rPr>
        <w:t>法定代表人或其委托代理人：                         （签字或盖章）</w:t>
      </w:r>
    </w:p>
    <w:p>
      <w:pPr>
        <w:autoSpaceDE w:val="0"/>
        <w:autoSpaceDN w:val="0"/>
        <w:adjustRightInd w:val="0"/>
        <w:spacing w:line="360" w:lineRule="auto"/>
        <w:jc w:val="left"/>
        <w:rPr>
          <w:rFonts w:ascii="仿宋_GB2312" w:hAnsi="仿宋_GB2312" w:eastAsia="仿宋_GB2312" w:cs="宋体"/>
          <w:kern w:val="0"/>
          <w:sz w:val="24"/>
        </w:rPr>
      </w:pPr>
    </w:p>
    <w:p>
      <w:pPr>
        <w:autoSpaceDE w:val="0"/>
        <w:autoSpaceDN w:val="0"/>
        <w:adjustRightInd w:val="0"/>
        <w:spacing w:line="360" w:lineRule="auto"/>
        <w:jc w:val="left"/>
        <w:rPr>
          <w:rFonts w:ascii="仿宋_GB2312" w:hAnsi="仿宋_GB2312" w:eastAsia="仿宋_GB2312" w:cs="宋体"/>
          <w:kern w:val="0"/>
          <w:sz w:val="24"/>
        </w:rPr>
      </w:pPr>
    </w:p>
    <w:p>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autoSpaceDE w:val="0"/>
        <w:autoSpaceDN w:val="0"/>
        <w:spacing w:line="360" w:lineRule="auto"/>
        <w:ind w:firstLine="6120" w:firstLineChars="2550"/>
        <w:rPr>
          <w:rFonts w:ascii="仿宋_GB2312" w:hAnsi="仿宋" w:eastAsia="仿宋_GB2312" w:cs="仿宋_GB2312"/>
          <w:kern w:val="0"/>
          <w:sz w:val="24"/>
          <w:lang w:val="zh-CN"/>
        </w:rPr>
      </w:pPr>
    </w:p>
    <w:p>
      <w:pPr>
        <w:autoSpaceDE w:val="0"/>
        <w:autoSpaceDN w:val="0"/>
        <w:spacing w:line="360" w:lineRule="auto"/>
        <w:ind w:firstLine="6120" w:firstLineChars="2550"/>
        <w:rPr>
          <w:rFonts w:ascii="仿宋_GB2312" w:hAnsi="仿宋" w:eastAsia="仿宋_GB2312" w:cs="仿宋_GB2312"/>
          <w:kern w:val="0"/>
          <w:sz w:val="24"/>
          <w:lang w:val="zh-CN"/>
        </w:rPr>
      </w:pPr>
    </w:p>
    <w:p>
      <w:pPr>
        <w:autoSpaceDE w:val="0"/>
        <w:autoSpaceDN w:val="0"/>
        <w:spacing w:line="360" w:lineRule="auto"/>
        <w:ind w:firstLine="6120" w:firstLineChars="2550"/>
        <w:rPr>
          <w:rFonts w:ascii="仿宋_GB2312" w:hAnsi="仿宋" w:eastAsia="仿宋_GB2312" w:cs="仿宋_GB2312"/>
          <w:kern w:val="0"/>
          <w:sz w:val="24"/>
          <w:lang w:val="zh-CN"/>
        </w:rPr>
      </w:pPr>
    </w:p>
    <w:p>
      <w:pPr>
        <w:snapToGrid w:val="0"/>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rPr>
        <w:t>八、符合特定资格条件（如果项目要求）的有关证明材料（复印件）</w:t>
      </w:r>
    </w:p>
    <w:p>
      <w:pPr>
        <w:snapToGrid w:val="0"/>
        <w:spacing w:line="360" w:lineRule="auto"/>
        <w:ind w:firstLine="602" w:firstLineChars="200"/>
        <w:rPr>
          <w:rFonts w:ascii="仿宋" w:hAnsi="仿宋" w:eastAsia="仿宋" w:cs="仿宋_GB2312"/>
          <w:b/>
          <w:sz w:val="30"/>
          <w:szCs w:val="30"/>
        </w:rPr>
      </w:pPr>
    </w:p>
    <w:p>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widowControl/>
        <w:spacing w:line="360" w:lineRule="auto"/>
        <w:jc w:val="left"/>
        <w:rPr>
          <w:rFonts w:ascii="仿宋_GB2312" w:hAnsi="仿宋" w:eastAsia="仿宋_GB2312" w:cs="仿宋_GB2312"/>
          <w:kern w:val="0"/>
          <w:sz w:val="24"/>
          <w:lang w:val="zh-CN"/>
        </w:rPr>
        <w:sectPr>
          <w:pgSz w:w="11910" w:h="16840"/>
          <w:pgMar w:top="1340" w:right="1500" w:bottom="280" w:left="1680" w:header="720" w:footer="720" w:gutter="0"/>
          <w:cols w:space="720" w:num="1"/>
        </w:sectPr>
      </w:pPr>
    </w:p>
    <w:p>
      <w:pPr>
        <w:pStyle w:val="4"/>
        <w:jc w:val="center"/>
        <w:rPr>
          <w:rFonts w:ascii="宋体" w:hAnsi="宋体" w:cs="宋体"/>
          <w:b w:val="0"/>
        </w:rPr>
      </w:pPr>
      <w:r>
        <w:rPr>
          <w:rFonts w:hint="eastAsia" w:ascii="宋体" w:hAnsi="宋体"/>
          <w:b w:val="0"/>
          <w:bCs w:val="0"/>
        </w:rPr>
        <w:t xml:space="preserve">第三节 </w:t>
      </w:r>
      <w:r>
        <w:rPr>
          <w:rFonts w:hint="eastAsia" w:ascii="宋体" w:hAnsi="宋体"/>
          <w:b w:val="0"/>
        </w:rPr>
        <w:t>商务技术文件格式</w:t>
      </w:r>
    </w:p>
    <w:p>
      <w:pPr>
        <w:snapToGrid w:val="0"/>
        <w:spacing w:beforeLines="50" w:after="50"/>
        <w:rPr>
          <w:rFonts w:ascii="宋体" w:hAnsi="宋体"/>
          <w:sz w:val="24"/>
          <w:szCs w:val="20"/>
        </w:rPr>
      </w:pPr>
    </w:p>
    <w:p>
      <w:pPr>
        <w:snapToGrid w:val="0"/>
        <w:spacing w:beforeLines="50" w:after="50"/>
        <w:rPr>
          <w:rFonts w:ascii="宋体" w:hAnsi="宋体"/>
          <w:sz w:val="24"/>
          <w:szCs w:val="20"/>
        </w:rPr>
      </w:pPr>
    </w:p>
    <w:p>
      <w:pPr>
        <w:snapToGrid w:val="0"/>
        <w:spacing w:beforeLines="50" w:after="50"/>
        <w:rPr>
          <w:rFonts w:ascii="宋体" w:hAnsi="宋体"/>
          <w:sz w:val="24"/>
          <w:szCs w:val="20"/>
        </w:rPr>
      </w:pPr>
    </w:p>
    <w:p>
      <w:pPr>
        <w:snapToGrid w:val="0"/>
        <w:spacing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  务  技  术  文  件（封面）</w:t>
      </w:r>
    </w:p>
    <w:p>
      <w:pPr>
        <w:snapToGrid w:val="0"/>
        <w:spacing w:beforeLines="50" w:after="50"/>
        <w:rPr>
          <w:rFonts w:ascii="宋体" w:hAnsi="宋体"/>
          <w:bCs/>
          <w:sz w:val="24"/>
          <w:szCs w:val="20"/>
        </w:rPr>
      </w:pPr>
    </w:p>
    <w:p>
      <w:pPr>
        <w:snapToGrid w:val="0"/>
        <w:spacing w:beforeLines="50" w:after="50"/>
        <w:rPr>
          <w:rFonts w:ascii="宋体" w:hAnsi="宋体"/>
          <w:bCs/>
          <w:sz w:val="24"/>
          <w:szCs w:val="20"/>
        </w:rPr>
      </w:pPr>
    </w:p>
    <w:p>
      <w:pPr>
        <w:snapToGrid w:val="0"/>
        <w:spacing w:beforeLines="50" w:after="50"/>
        <w:rPr>
          <w:rFonts w:ascii="宋体" w:hAnsi="宋体"/>
          <w:bCs/>
          <w:sz w:val="24"/>
          <w:szCs w:val="20"/>
        </w:rPr>
      </w:pPr>
    </w:p>
    <w:p>
      <w:pPr>
        <w:snapToGrid w:val="0"/>
        <w:spacing w:beforeLines="50" w:after="50"/>
        <w:rPr>
          <w:rFonts w:ascii="宋体" w:hAnsi="宋体"/>
          <w:bCs/>
          <w:sz w:val="24"/>
          <w:szCs w:val="20"/>
        </w:rPr>
      </w:pPr>
    </w:p>
    <w:p>
      <w:pPr>
        <w:snapToGrid w:val="0"/>
        <w:spacing w:beforeLines="50" w:after="50"/>
        <w:rPr>
          <w:rFonts w:ascii="宋体" w:hAnsi="宋体"/>
          <w:bCs/>
          <w:sz w:val="24"/>
          <w:szCs w:val="20"/>
        </w:rPr>
      </w:pPr>
    </w:p>
    <w:p>
      <w:pPr>
        <w:snapToGrid w:val="0"/>
        <w:spacing w:beforeLines="50" w:after="50"/>
        <w:ind w:left="2238" w:leftChars="304" w:hanging="1600" w:hangingChars="500"/>
        <w:rPr>
          <w:rFonts w:ascii="宋体" w:hAnsi="宋体" w:cs="仿宋_GB2312"/>
          <w:bCs/>
          <w:sz w:val="32"/>
          <w:szCs w:val="32"/>
        </w:rPr>
      </w:pPr>
      <w:r>
        <w:rPr>
          <w:rFonts w:hint="eastAsia" w:ascii="宋体" w:hAnsi="宋体" w:cs="仿宋_GB2312"/>
          <w:bCs/>
          <w:sz w:val="32"/>
          <w:szCs w:val="32"/>
        </w:rPr>
        <w:t>项目名称：延边</w:t>
      </w:r>
      <w:r>
        <w:rPr>
          <w:rFonts w:hint="eastAsia" w:ascii="宋体" w:hAnsi="宋体" w:cs="仿宋_GB2312"/>
          <w:bCs/>
          <w:sz w:val="32"/>
          <w:szCs w:val="32"/>
          <w:lang w:eastAsia="zh-CN"/>
        </w:rPr>
        <w:t>社会</w:t>
      </w:r>
      <w:r>
        <w:rPr>
          <w:rFonts w:hint="eastAsia" w:ascii="宋体" w:hAnsi="宋体" w:cs="仿宋_GB2312"/>
          <w:bCs/>
          <w:sz w:val="32"/>
          <w:szCs w:val="32"/>
        </w:rPr>
        <w:t>脑</w:t>
      </w:r>
      <w:r>
        <w:rPr>
          <w:rFonts w:hint="eastAsia" w:ascii="宋体" w:hAnsi="宋体" w:cs="仿宋_GB2312"/>
          <w:bCs/>
          <w:sz w:val="32"/>
          <w:szCs w:val="32"/>
          <w:lang w:eastAsia="zh-CN"/>
        </w:rPr>
        <w:t>康医院（延边荣军医院）</w:t>
      </w:r>
      <w:r>
        <w:rPr>
          <w:rFonts w:hint="eastAsia" w:ascii="宋体" w:hAnsi="宋体" w:cs="仿宋_GB2312"/>
          <w:bCs/>
          <w:sz w:val="32"/>
          <w:szCs w:val="32"/>
          <w:lang w:val="en-US" w:eastAsia="zh-CN"/>
        </w:rPr>
        <w:t>2025年</w:t>
      </w:r>
      <w:r>
        <w:rPr>
          <w:rFonts w:hint="eastAsia" w:ascii="宋体" w:hAnsi="宋体" w:cs="仿宋_GB2312"/>
          <w:bCs/>
          <w:sz w:val="32"/>
          <w:szCs w:val="32"/>
        </w:rPr>
        <w:t>保洁服务</w:t>
      </w:r>
    </w:p>
    <w:p>
      <w:pPr>
        <w:snapToGrid w:val="0"/>
        <w:spacing w:beforeLines="50" w:after="50"/>
        <w:ind w:firstLine="720" w:firstLineChars="225"/>
        <w:rPr>
          <w:rFonts w:ascii="宋体" w:hAnsi="宋体" w:cs="仿宋_GB2312"/>
          <w:bCs/>
          <w:sz w:val="32"/>
          <w:szCs w:val="32"/>
        </w:rPr>
      </w:pPr>
    </w:p>
    <w:p>
      <w:pPr>
        <w:snapToGrid w:val="0"/>
        <w:spacing w:beforeLines="50" w:after="50"/>
        <w:ind w:firstLine="640" w:firstLineChars="200"/>
        <w:rPr>
          <w:rFonts w:ascii="宋体" w:hAnsi="宋体" w:cs="仿宋_GB2312"/>
          <w:bCs/>
          <w:sz w:val="32"/>
          <w:szCs w:val="32"/>
        </w:rPr>
      </w:pPr>
      <w:r>
        <w:rPr>
          <w:rFonts w:hint="eastAsia" w:ascii="宋体" w:hAnsi="宋体" w:cs="仿宋_GB2312"/>
          <w:bCs/>
          <w:sz w:val="32"/>
          <w:szCs w:val="32"/>
        </w:rPr>
        <w:t>项目编号：</w:t>
      </w:r>
      <w:r>
        <w:rPr>
          <w:rFonts w:hint="eastAsia" w:ascii="宋体" w:hAnsi="宋体" w:cs="仿宋_GB2312"/>
          <w:bCs/>
          <w:sz w:val="32"/>
          <w:szCs w:val="32"/>
          <w:lang w:eastAsia="zh-CN"/>
        </w:rPr>
        <w:t>采购计划</w:t>
      </w:r>
      <w:r>
        <w:rPr>
          <w:rFonts w:hint="eastAsia" w:ascii="宋体" w:hAnsi="宋体" w:cs="仿宋_GB2312"/>
          <w:bCs/>
          <w:sz w:val="32"/>
          <w:szCs w:val="32"/>
          <w:lang w:val="en-US" w:eastAsia="zh-CN"/>
        </w:rPr>
        <w:t>-[2025]-00072-</w:t>
      </w:r>
      <w:r>
        <w:rPr>
          <w:rFonts w:hint="eastAsia" w:ascii="宋体" w:hAnsi="宋体" w:cs="仿宋_GB2312"/>
          <w:bCs/>
          <w:sz w:val="32"/>
          <w:szCs w:val="32"/>
        </w:rPr>
        <w:t>0</w:t>
      </w:r>
      <w:r>
        <w:rPr>
          <w:rFonts w:hint="eastAsia" w:ascii="宋体" w:hAnsi="宋体" w:cs="仿宋_GB2312"/>
          <w:bCs/>
          <w:sz w:val="32"/>
          <w:szCs w:val="32"/>
          <w:lang w:val="en-US" w:eastAsia="zh-CN"/>
        </w:rPr>
        <w:t>2</w:t>
      </w:r>
    </w:p>
    <w:p>
      <w:pPr>
        <w:snapToGrid w:val="0"/>
        <w:spacing w:beforeLines="50" w:after="50"/>
        <w:ind w:firstLine="720" w:firstLineChars="225"/>
        <w:rPr>
          <w:rFonts w:ascii="宋体" w:hAnsi="宋体" w:cs="仿宋_GB2312"/>
          <w:bCs/>
          <w:sz w:val="32"/>
          <w:szCs w:val="32"/>
        </w:rPr>
      </w:pPr>
    </w:p>
    <w:p>
      <w:pPr>
        <w:snapToGrid w:val="0"/>
        <w:spacing w:beforeLines="50" w:after="50"/>
        <w:ind w:firstLine="640" w:firstLineChars="200"/>
        <w:rPr>
          <w:rFonts w:ascii="宋体" w:hAnsi="宋体" w:cs="仿宋_GB2312"/>
          <w:bCs/>
          <w:sz w:val="32"/>
          <w:szCs w:val="32"/>
        </w:rPr>
      </w:pPr>
      <w:r>
        <w:rPr>
          <w:rFonts w:hint="eastAsia" w:ascii="宋体" w:hAnsi="宋体" w:cs="仿宋_GB2312"/>
          <w:bCs/>
          <w:sz w:val="32"/>
          <w:szCs w:val="32"/>
        </w:rPr>
        <w:t>所竞分标（如有则填写，无分标时填写“无”或者留空）：</w:t>
      </w:r>
    </w:p>
    <w:p>
      <w:pPr>
        <w:snapToGrid w:val="0"/>
        <w:spacing w:beforeLines="50" w:after="50"/>
        <w:ind w:firstLine="720" w:firstLineChars="225"/>
        <w:rPr>
          <w:rFonts w:ascii="宋体" w:hAnsi="宋体" w:cs="仿宋_GB2312"/>
          <w:bCs/>
          <w:sz w:val="32"/>
          <w:szCs w:val="32"/>
        </w:rPr>
      </w:pPr>
    </w:p>
    <w:p>
      <w:pPr>
        <w:pStyle w:val="7"/>
        <w:snapToGrid w:val="0"/>
        <w:spacing w:before="50" w:after="50"/>
        <w:ind w:firstLine="640" w:firstLineChars="200"/>
        <w:rPr>
          <w:rFonts w:ascii="宋体" w:hAnsi="宋体" w:cs="仿宋_GB2312"/>
          <w:bCs/>
          <w:sz w:val="32"/>
          <w:szCs w:val="32"/>
        </w:rPr>
      </w:pPr>
      <w:r>
        <w:rPr>
          <w:rFonts w:hint="eastAsia" w:ascii="宋体" w:hAnsi="宋体" w:cs="仿宋_GB2312"/>
          <w:bCs/>
          <w:sz w:val="32"/>
          <w:szCs w:val="32"/>
        </w:rPr>
        <w:t>供应商名称：</w:t>
      </w:r>
    </w:p>
    <w:p>
      <w:pPr>
        <w:pStyle w:val="7"/>
        <w:snapToGrid w:val="0"/>
        <w:spacing w:before="50" w:after="50"/>
        <w:ind w:firstLine="720" w:firstLineChars="225"/>
        <w:rPr>
          <w:rFonts w:ascii="宋体" w:hAnsi="宋体" w:cs="仿宋_GB2312"/>
          <w:bCs/>
          <w:sz w:val="32"/>
          <w:szCs w:val="32"/>
        </w:rPr>
      </w:pPr>
    </w:p>
    <w:p>
      <w:pPr>
        <w:pStyle w:val="7"/>
        <w:snapToGrid w:val="0"/>
        <w:spacing w:before="50" w:after="50"/>
        <w:ind w:firstLine="720" w:firstLineChars="225"/>
        <w:rPr>
          <w:rFonts w:ascii="宋体" w:hAnsi="宋体" w:cs="仿宋_GB2312"/>
          <w:bCs/>
          <w:sz w:val="32"/>
          <w:szCs w:val="32"/>
        </w:rPr>
      </w:pPr>
    </w:p>
    <w:p>
      <w:pPr>
        <w:pStyle w:val="7"/>
        <w:snapToGrid w:val="0"/>
        <w:spacing w:before="50" w:after="50"/>
        <w:ind w:firstLine="1280" w:firstLineChars="400"/>
        <w:rPr>
          <w:rFonts w:ascii="宋体" w:hAnsi="宋体" w:cs="仿宋_GB2312"/>
          <w:bCs/>
          <w:sz w:val="32"/>
          <w:szCs w:val="32"/>
        </w:rPr>
      </w:pPr>
    </w:p>
    <w:p>
      <w:pPr>
        <w:snapToGrid w:val="0"/>
        <w:spacing w:beforeLines="50" w:after="50"/>
        <w:jc w:val="center"/>
        <w:rPr>
          <w:rFonts w:ascii="宋体" w:hAnsi="宋体" w:cs="仿宋_GB2312"/>
          <w:sz w:val="32"/>
          <w:szCs w:val="32"/>
        </w:rPr>
      </w:pPr>
      <w:r>
        <w:rPr>
          <w:rFonts w:hint="eastAsia" w:ascii="宋体" w:hAnsi="宋体" w:cs="仿宋_GB2312"/>
          <w:sz w:val="32"/>
          <w:szCs w:val="32"/>
        </w:rPr>
        <w:t>年    月    日</w:t>
      </w:r>
    </w:p>
    <w:p>
      <w:pPr>
        <w:widowControl/>
        <w:spacing w:line="360" w:lineRule="auto"/>
        <w:jc w:val="left"/>
        <w:rPr>
          <w:rFonts w:ascii="宋体" w:hAnsi="宋体"/>
          <w:b/>
          <w:bCs/>
          <w:sz w:val="32"/>
          <w:szCs w:val="32"/>
        </w:rPr>
        <w:sectPr>
          <w:pgSz w:w="11910" w:h="16840"/>
          <w:pgMar w:top="1340" w:right="1500" w:bottom="280" w:left="1680" w:header="720" w:footer="720" w:gutter="0"/>
          <w:cols w:space="720" w:num="1"/>
        </w:sectPr>
      </w:pPr>
    </w:p>
    <w:p>
      <w:pPr>
        <w:jc w:val="center"/>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商务技术文件目录</w:t>
      </w:r>
    </w:p>
    <w:p>
      <w:pPr>
        <w:jc w:val="center"/>
        <w:rPr>
          <w:rFonts w:ascii="仿宋_GB2312" w:hAnsi="仿宋" w:eastAsia="仿宋_GB2312" w:cs="仿宋_GB2312"/>
          <w:b/>
          <w:kern w:val="0"/>
          <w:sz w:val="28"/>
          <w:szCs w:val="28"/>
        </w:rPr>
      </w:pPr>
    </w:p>
    <w:p>
      <w:pPr>
        <w:pStyle w:val="32"/>
        <w:spacing w:line="360" w:lineRule="auto"/>
        <w:rPr>
          <w:rFonts w:cs="仿宋_GB2312"/>
        </w:rPr>
      </w:pPr>
      <w:r>
        <w:rPr>
          <w:rFonts w:hint="eastAsia" w:cs="仿宋_GB2312"/>
        </w:rPr>
        <w:t>一、无串标行为承诺函………………………………………………………（页码）</w:t>
      </w:r>
    </w:p>
    <w:p>
      <w:pPr>
        <w:pStyle w:val="32"/>
        <w:spacing w:line="360" w:lineRule="auto"/>
        <w:rPr>
          <w:rFonts w:cs="仿宋_GB2312"/>
        </w:rPr>
      </w:pPr>
      <w:r>
        <w:rPr>
          <w:rFonts w:hint="eastAsia" w:cs="仿宋_GB2312"/>
        </w:rPr>
        <w:t>二、法定代表人身份证明及法定代表人有效身份证正反面复印件………（页码）</w:t>
      </w:r>
    </w:p>
    <w:p>
      <w:pPr>
        <w:pStyle w:val="32"/>
        <w:spacing w:line="360" w:lineRule="auto"/>
        <w:rPr>
          <w:rFonts w:cs="仿宋_GB2312"/>
        </w:rPr>
      </w:pPr>
      <w:r>
        <w:rPr>
          <w:rFonts w:hint="eastAsia" w:cs="仿宋_GB2312"/>
        </w:rPr>
        <w:t>三、法定代表人授权委托书（如有委托时）………………………………（页码）</w:t>
      </w:r>
    </w:p>
    <w:p>
      <w:pPr>
        <w:pStyle w:val="32"/>
        <w:spacing w:line="360" w:lineRule="auto"/>
        <w:rPr>
          <w:rFonts w:cs="仿宋_GB2312"/>
        </w:rPr>
      </w:pPr>
      <w:r>
        <w:rPr>
          <w:rFonts w:hint="eastAsia" w:cs="仿宋_GB2312"/>
        </w:rPr>
        <w:t>四、商务条款偏离表（如有要求）</w:t>
      </w:r>
      <w:r>
        <w:rPr>
          <w:rFonts w:hint="eastAsia" w:cs="仿宋_GB2312"/>
          <w:lang w:val="zh-CN"/>
        </w:rPr>
        <w:t>………………</w:t>
      </w:r>
      <w:r>
        <w:rPr>
          <w:rFonts w:hint="eastAsia" w:cs="仿宋_GB2312"/>
        </w:rPr>
        <w:t>…………………………（页码）</w:t>
      </w:r>
    </w:p>
    <w:p>
      <w:pPr>
        <w:pStyle w:val="32"/>
        <w:spacing w:line="360" w:lineRule="auto"/>
        <w:rPr>
          <w:rFonts w:cs="仿宋_GB2312"/>
        </w:rPr>
      </w:pPr>
      <w:r>
        <w:rPr>
          <w:rFonts w:hint="eastAsia" w:cs="仿宋_GB2312"/>
        </w:rPr>
        <w:t>五、竞标人情况介绍</w:t>
      </w:r>
      <w:r>
        <w:rPr>
          <w:rFonts w:hint="eastAsia" w:cs="仿宋_GB2312"/>
          <w:lang w:val="zh-CN"/>
        </w:rPr>
        <w:t>………………………………</w:t>
      </w:r>
      <w:r>
        <w:rPr>
          <w:rFonts w:hint="eastAsia" w:cs="仿宋_GB2312"/>
        </w:rPr>
        <w:t>…………………………（页码）</w:t>
      </w:r>
    </w:p>
    <w:p>
      <w:pPr>
        <w:pStyle w:val="32"/>
        <w:spacing w:line="360" w:lineRule="auto"/>
        <w:rPr>
          <w:rFonts w:cs="仿宋_GB2312"/>
        </w:rPr>
      </w:pPr>
      <w:r>
        <w:rPr>
          <w:rFonts w:hint="eastAsia" w:cs="仿宋_GB2312"/>
        </w:rPr>
        <w:t>六、供应商类似业绩的证明文件（如有要求）</w:t>
      </w:r>
      <w:r>
        <w:rPr>
          <w:rFonts w:hint="eastAsia" w:cs="仿宋_GB2312"/>
          <w:lang w:val="zh-CN"/>
        </w:rPr>
        <w:t>……………………………</w:t>
      </w:r>
      <w:r>
        <w:rPr>
          <w:rFonts w:hint="eastAsia" w:cs="仿宋_GB2312"/>
        </w:rPr>
        <w:t>（页码）</w:t>
      </w:r>
    </w:p>
    <w:p>
      <w:pPr>
        <w:pStyle w:val="32"/>
        <w:spacing w:line="360" w:lineRule="auto"/>
        <w:rPr>
          <w:rFonts w:cs="仿宋_GB2312"/>
        </w:rPr>
      </w:pPr>
      <w:r>
        <w:rPr>
          <w:rFonts w:hint="eastAsia" w:cs="仿宋_GB2312"/>
        </w:rPr>
        <w:t>七、服务需求偏离表…………………………………………………………（页码）</w:t>
      </w:r>
    </w:p>
    <w:p>
      <w:pPr>
        <w:pStyle w:val="32"/>
        <w:spacing w:line="360" w:lineRule="auto"/>
        <w:rPr>
          <w:rFonts w:cs="仿宋_GB2312"/>
        </w:rPr>
      </w:pPr>
      <w:r>
        <w:rPr>
          <w:rFonts w:hint="eastAsia" w:cs="仿宋_GB2312"/>
        </w:rPr>
        <w:t>八、组织服务方案……………………………………………………………（页码）</w:t>
      </w:r>
    </w:p>
    <w:p>
      <w:pPr>
        <w:pStyle w:val="32"/>
        <w:spacing w:line="360" w:lineRule="auto"/>
        <w:rPr>
          <w:rFonts w:cs="仿宋_GB2312"/>
        </w:rPr>
      </w:pPr>
      <w:r>
        <w:rPr>
          <w:rFonts w:hint="eastAsia" w:cs="仿宋_GB2312"/>
        </w:rPr>
        <w:t>九、售后服务方案………………………………</w:t>
      </w:r>
      <w:r>
        <w:rPr>
          <w:rFonts w:hint="eastAsia" w:cs="仿宋_GB2312"/>
          <w:lang w:val="zh-CN"/>
        </w:rPr>
        <w:t>………</w:t>
      </w:r>
      <w:r>
        <w:rPr>
          <w:rFonts w:hint="eastAsia" w:cs="仿宋_GB2312"/>
        </w:rPr>
        <w:t>……………………（页码）</w:t>
      </w:r>
    </w:p>
    <w:p>
      <w:pPr>
        <w:pStyle w:val="32"/>
        <w:spacing w:line="360" w:lineRule="auto"/>
        <w:rPr>
          <w:rFonts w:cs="仿宋_GB2312"/>
        </w:rPr>
      </w:pPr>
      <w:r>
        <w:rPr>
          <w:rFonts w:hint="eastAsia" w:cs="仿宋_GB2312"/>
        </w:rPr>
        <w:t>十、</w:t>
      </w:r>
      <w:r>
        <w:rPr>
          <w:rFonts w:hint="eastAsia" w:cs="仿宋_GB2312"/>
          <w:lang w:val="zh-CN"/>
        </w:rPr>
        <w:t>项目实施人员一览表………………………………</w:t>
      </w:r>
      <w:r>
        <w:rPr>
          <w:rFonts w:hint="eastAsia" w:cs="仿宋_GB2312"/>
        </w:rPr>
        <w:t>……………………（页码）</w:t>
      </w:r>
    </w:p>
    <w:p>
      <w:pPr>
        <w:pStyle w:val="32"/>
        <w:spacing w:line="360" w:lineRule="auto"/>
        <w:rPr>
          <w:rFonts w:cs="仿宋_GB2312"/>
        </w:rPr>
      </w:pPr>
      <w:r>
        <w:rPr>
          <w:rFonts w:hint="eastAsia" w:cs="仿宋_GB2312"/>
        </w:rPr>
        <w:t>十一、服务需求、商务条款要求提供的其他材料</w:t>
      </w:r>
      <w:r>
        <w:rPr>
          <w:rFonts w:hint="eastAsia" w:cs="仿宋_GB2312"/>
          <w:lang w:val="zh-CN"/>
        </w:rPr>
        <w:t>…………………</w:t>
      </w:r>
      <w:r>
        <w:rPr>
          <w:rFonts w:hint="eastAsia" w:cs="仿宋_GB2312"/>
        </w:rPr>
        <w:t>………（页码）</w:t>
      </w:r>
    </w:p>
    <w:p>
      <w:pPr>
        <w:spacing w:line="360" w:lineRule="auto"/>
        <w:rPr>
          <w:rFonts w:ascii="仿宋_GB2312" w:hAnsi="仿宋" w:eastAsia="仿宋_GB2312" w:cs="仿宋_GB2312"/>
          <w:b/>
          <w:bCs/>
          <w:sz w:val="24"/>
        </w:rPr>
      </w:pPr>
      <w:r>
        <w:rPr>
          <w:rFonts w:hint="eastAsia" w:ascii="仿宋_GB2312" w:hAnsi="仿宋" w:eastAsia="仿宋_GB2312" w:cs="仿宋_GB2312"/>
          <w:b/>
          <w:bCs/>
          <w:sz w:val="24"/>
        </w:rPr>
        <w:t>注：以上目录是基本格式要求，各供应商可根据自身情况进一步向下增加内容或细化。</w:t>
      </w:r>
    </w:p>
    <w:p>
      <w:pPr>
        <w:spacing w:line="400" w:lineRule="exact"/>
        <w:rPr>
          <w:rFonts w:ascii="仿宋_GB2312" w:hAnsi="仿宋_GB2312" w:eastAsia="仿宋_GB2312" w:cs="仿宋_GB2312"/>
          <w:sz w:val="32"/>
          <w:szCs w:val="32"/>
        </w:rPr>
      </w:pPr>
    </w:p>
    <w:p>
      <w:pPr>
        <w:spacing w:line="520" w:lineRule="exact"/>
        <w:ind w:firstLine="880" w:firstLineChars="2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一、无串标行为承诺函</w:t>
      </w:r>
    </w:p>
    <w:p>
      <w:pPr>
        <w:spacing w:line="520" w:lineRule="exact"/>
        <w:jc w:val="center"/>
        <w:rPr>
          <w:rFonts w:ascii="方正小标宋简体" w:hAnsi="方正小标宋简体" w:eastAsia="方正小标宋简体" w:cs="方正小标宋简体"/>
          <w:sz w:val="44"/>
          <w:szCs w:val="44"/>
        </w:rPr>
      </w:pPr>
    </w:p>
    <w:p>
      <w:pPr>
        <w:spacing w:line="52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无串通竞标行为的承诺函</w:t>
      </w:r>
    </w:p>
    <w:p>
      <w:pPr>
        <w:spacing w:line="520" w:lineRule="exact"/>
        <w:ind w:firstLine="640" w:firstLineChars="200"/>
        <w:rPr>
          <w:rFonts w:ascii="仿宋_GB2312" w:hAnsi="仿宋_GB2312" w:eastAsia="仿宋_GB2312" w:cs="仿宋_GB2312"/>
          <w:sz w:val="32"/>
          <w:szCs w:val="32"/>
        </w:rPr>
      </w:pPr>
    </w:p>
    <w:p>
      <w:pPr>
        <w:spacing w:line="360" w:lineRule="auto"/>
        <w:ind w:firstLine="481" w:firstLineChars="200"/>
        <w:rPr>
          <w:rFonts w:ascii="宋体" w:hAnsi="宋体" w:cs="仿宋_GB2312"/>
          <w:b/>
          <w:bCs/>
          <w:sz w:val="24"/>
        </w:rPr>
      </w:pPr>
      <w:r>
        <w:rPr>
          <w:rFonts w:hint="eastAsia" w:ascii="宋体" w:hAnsi="宋体" w:cs="仿宋_GB2312"/>
          <w:b/>
          <w:bCs/>
          <w:sz w:val="24"/>
        </w:rPr>
        <w:t>一、我方承诺无下列相互串通竞标的情形：</w:t>
      </w:r>
    </w:p>
    <w:p>
      <w:pPr>
        <w:spacing w:line="360" w:lineRule="auto"/>
        <w:ind w:firstLine="480" w:firstLineChars="200"/>
        <w:rPr>
          <w:rFonts w:ascii="宋体" w:hAnsi="宋体" w:cs="仿宋_GB2312"/>
          <w:sz w:val="24"/>
        </w:rPr>
      </w:pPr>
      <w:r>
        <w:rPr>
          <w:rFonts w:hint="eastAsia" w:ascii="宋体" w:hAnsi="宋体" w:cs="仿宋_GB2312"/>
          <w:sz w:val="24"/>
        </w:rPr>
        <w:t>1.不同供应商的响应文件由同一单位或者个人编制；</w:t>
      </w:r>
      <w:r>
        <w:rPr>
          <w:rFonts w:hint="eastAsia" w:ascii="宋体" w:hAnsi="宋体"/>
          <w:color w:val="000000"/>
          <w:sz w:val="24"/>
        </w:rPr>
        <w:t>或者不同供应商报名的</w:t>
      </w:r>
      <w:r>
        <w:rPr>
          <w:rFonts w:hint="eastAsia" w:ascii="宋体" w:hAnsi="宋体"/>
          <w:sz w:val="24"/>
        </w:rPr>
        <w:t>IP地址一致的；或者编制响应文件硬件设备CPU编号、硬盘编号、网卡地址一致的情况。</w:t>
      </w:r>
    </w:p>
    <w:p>
      <w:pPr>
        <w:spacing w:line="360" w:lineRule="auto"/>
        <w:ind w:firstLine="480" w:firstLineChars="200"/>
        <w:rPr>
          <w:rFonts w:ascii="宋体" w:hAnsi="宋体" w:cs="仿宋_GB2312"/>
          <w:sz w:val="24"/>
        </w:rPr>
      </w:pPr>
      <w:r>
        <w:rPr>
          <w:rFonts w:hint="eastAsia" w:ascii="宋体" w:hAnsi="宋体" w:cs="仿宋_GB2312"/>
          <w:sz w:val="24"/>
        </w:rPr>
        <w:t>2.不同供应商委托同一单位或者个人办理竞标事宜；</w:t>
      </w:r>
    </w:p>
    <w:p>
      <w:pPr>
        <w:spacing w:line="360" w:lineRule="auto"/>
        <w:ind w:firstLine="480" w:firstLineChars="200"/>
        <w:rPr>
          <w:rFonts w:ascii="宋体" w:hAnsi="宋体" w:cs="仿宋_GB2312"/>
          <w:sz w:val="24"/>
        </w:rPr>
      </w:pPr>
      <w:r>
        <w:rPr>
          <w:rFonts w:hint="eastAsia" w:ascii="宋体" w:hAnsi="宋体" w:cs="仿宋_GB2312"/>
          <w:sz w:val="24"/>
        </w:rPr>
        <w:t>3.不同供应商的响应文件载明的项目管理员为同一个人；</w:t>
      </w:r>
    </w:p>
    <w:p>
      <w:pPr>
        <w:spacing w:line="360" w:lineRule="auto"/>
        <w:ind w:firstLine="480" w:firstLineChars="200"/>
        <w:rPr>
          <w:rFonts w:ascii="宋体" w:hAnsi="宋体" w:cs="仿宋_GB2312"/>
          <w:sz w:val="24"/>
        </w:rPr>
      </w:pPr>
      <w:r>
        <w:rPr>
          <w:rFonts w:hint="eastAsia" w:ascii="宋体" w:hAnsi="宋体" w:cs="仿宋_GB2312"/>
          <w:sz w:val="24"/>
        </w:rPr>
        <w:t>4.不</w:t>
      </w:r>
      <w:r>
        <w:rPr>
          <w:rFonts w:hint="eastAsia" w:ascii="宋体" w:hAnsi="宋体" w:cs="仿宋_GB2312"/>
          <w:spacing w:val="-6"/>
          <w:sz w:val="24"/>
        </w:rPr>
        <w:t>同供应商的响应文件异常一致或者响应报价呈规律性差异；</w:t>
      </w:r>
    </w:p>
    <w:p>
      <w:pPr>
        <w:spacing w:line="360" w:lineRule="auto"/>
        <w:ind w:firstLine="480" w:firstLineChars="200"/>
        <w:rPr>
          <w:rFonts w:ascii="宋体" w:hAnsi="宋体" w:cs="仿宋_GB2312"/>
          <w:sz w:val="24"/>
        </w:rPr>
      </w:pPr>
      <w:r>
        <w:rPr>
          <w:rFonts w:hint="eastAsia" w:ascii="宋体" w:hAnsi="宋体" w:cs="仿宋_GB2312"/>
          <w:sz w:val="24"/>
        </w:rPr>
        <w:t>5.不同供应商的响应文件相互混装；</w:t>
      </w:r>
    </w:p>
    <w:p>
      <w:pPr>
        <w:spacing w:line="360" w:lineRule="auto"/>
        <w:ind w:firstLine="480" w:firstLineChars="200"/>
        <w:rPr>
          <w:rFonts w:ascii="宋体" w:hAnsi="宋体" w:cs="仿宋_GB2312"/>
          <w:sz w:val="24"/>
        </w:rPr>
      </w:pPr>
      <w:r>
        <w:rPr>
          <w:rFonts w:hint="eastAsia" w:ascii="宋体" w:hAnsi="宋体" w:cs="仿宋_GB2312"/>
          <w:sz w:val="24"/>
        </w:rPr>
        <w:t>6.不同供应商的磋商保证金从同一单位或者个人账户转出。</w:t>
      </w:r>
    </w:p>
    <w:p>
      <w:pPr>
        <w:spacing w:line="360" w:lineRule="auto"/>
        <w:ind w:firstLine="481" w:firstLineChars="200"/>
        <w:rPr>
          <w:rFonts w:ascii="宋体" w:hAnsi="宋体" w:cs="仿宋_GB2312"/>
          <w:b/>
          <w:bCs/>
          <w:sz w:val="24"/>
        </w:rPr>
      </w:pPr>
      <w:r>
        <w:rPr>
          <w:rFonts w:hint="eastAsia" w:ascii="宋体" w:hAnsi="宋体" w:cs="仿宋_GB2312"/>
          <w:b/>
          <w:bCs/>
          <w:sz w:val="24"/>
        </w:rPr>
        <w:t>二、我方承诺无下列恶意串通的情形：</w:t>
      </w:r>
    </w:p>
    <w:p>
      <w:pPr>
        <w:spacing w:line="360" w:lineRule="auto"/>
        <w:ind w:firstLine="480" w:firstLineChars="200"/>
        <w:rPr>
          <w:rFonts w:ascii="宋体" w:hAnsi="宋体" w:cs="仿宋_GB2312"/>
          <w:sz w:val="24"/>
        </w:rPr>
      </w:pPr>
      <w:r>
        <w:rPr>
          <w:rFonts w:hint="eastAsia" w:ascii="宋体" w:hAnsi="宋体" w:cs="仿宋_GB2312"/>
          <w:sz w:val="24"/>
        </w:rPr>
        <w:t>1.供应商直接或者间接从采购人或者采购代理机构处获得其他供应商的相关信息并修改其响应文件；</w:t>
      </w:r>
    </w:p>
    <w:p>
      <w:pPr>
        <w:spacing w:line="360" w:lineRule="auto"/>
        <w:ind w:firstLine="480" w:firstLineChars="200"/>
        <w:rPr>
          <w:rFonts w:ascii="宋体" w:hAnsi="宋体" w:cs="仿宋_GB2312"/>
          <w:sz w:val="24"/>
        </w:rPr>
      </w:pPr>
      <w:r>
        <w:rPr>
          <w:rFonts w:hint="eastAsia" w:ascii="宋体" w:hAnsi="宋体" w:cs="仿宋_GB2312"/>
          <w:sz w:val="24"/>
        </w:rPr>
        <w:t>2.供应商按照采购人或者采购代理机构的授意撤换、修改响应文件；</w:t>
      </w:r>
    </w:p>
    <w:p>
      <w:pPr>
        <w:spacing w:line="360" w:lineRule="auto"/>
        <w:ind w:firstLine="480" w:firstLineChars="200"/>
        <w:rPr>
          <w:rFonts w:ascii="宋体" w:hAnsi="宋体" w:cs="仿宋_GB2312"/>
          <w:sz w:val="24"/>
        </w:rPr>
      </w:pPr>
      <w:r>
        <w:rPr>
          <w:rFonts w:hint="eastAsia" w:ascii="宋体" w:hAnsi="宋体" w:cs="仿宋_GB2312"/>
          <w:sz w:val="24"/>
        </w:rPr>
        <w:t>3.供</w:t>
      </w:r>
      <w:r>
        <w:rPr>
          <w:rFonts w:hint="eastAsia" w:ascii="宋体" w:hAnsi="宋体" w:cs="仿宋_GB2312"/>
          <w:spacing w:val="-6"/>
          <w:sz w:val="24"/>
        </w:rPr>
        <w:t>应商之间协商报价、技术方案等响应文件的实质性内容；</w:t>
      </w:r>
    </w:p>
    <w:p>
      <w:pPr>
        <w:spacing w:line="360" w:lineRule="auto"/>
        <w:ind w:firstLine="480" w:firstLineChars="200"/>
        <w:rPr>
          <w:rFonts w:ascii="宋体" w:hAnsi="宋体" w:cs="仿宋_GB2312"/>
          <w:sz w:val="24"/>
        </w:rPr>
      </w:pPr>
      <w:r>
        <w:rPr>
          <w:rFonts w:hint="eastAsia" w:ascii="宋体" w:hAnsi="宋体" w:cs="仿宋_GB2312"/>
          <w:sz w:val="24"/>
        </w:rPr>
        <w:t>4.属于同一集团、协会、商会等组织成员的供应商按照该组织要求协同参加政府采购活动；</w:t>
      </w:r>
    </w:p>
    <w:p>
      <w:pPr>
        <w:spacing w:line="360" w:lineRule="auto"/>
        <w:ind w:firstLine="480" w:firstLineChars="200"/>
        <w:rPr>
          <w:rFonts w:ascii="宋体" w:hAnsi="宋体" w:cs="仿宋_GB2312"/>
          <w:sz w:val="24"/>
        </w:rPr>
      </w:pPr>
      <w:r>
        <w:rPr>
          <w:rFonts w:hint="eastAsia" w:ascii="宋体" w:hAnsi="宋体" w:cs="仿宋_GB2312"/>
          <w:sz w:val="24"/>
        </w:rPr>
        <w:t>5.供应商之间事先约定一致抬高或者压低响应报价，或者在竞争性磋商项目中事先约定轮流以高价位或者低价位成交，或者事先约定由某一特定供应商成交，然后再参加竞标；</w:t>
      </w:r>
    </w:p>
    <w:p>
      <w:pPr>
        <w:spacing w:line="360" w:lineRule="auto"/>
        <w:ind w:firstLine="480" w:firstLineChars="200"/>
        <w:rPr>
          <w:rFonts w:ascii="宋体" w:hAnsi="宋体" w:cs="仿宋_GB2312"/>
          <w:sz w:val="24"/>
        </w:rPr>
      </w:pPr>
      <w:r>
        <w:rPr>
          <w:rFonts w:hint="eastAsia" w:ascii="宋体" w:hAnsi="宋体" w:cs="仿宋_GB2312"/>
          <w:sz w:val="24"/>
        </w:rPr>
        <w:t>6.供应商之间商定部分供应商放弃参加政府采购活动或者放弃成交；</w:t>
      </w:r>
    </w:p>
    <w:p>
      <w:pPr>
        <w:spacing w:line="360" w:lineRule="auto"/>
        <w:ind w:firstLine="480" w:firstLineChars="200"/>
        <w:rPr>
          <w:rFonts w:ascii="宋体" w:hAnsi="宋体" w:cs="仿宋_GB2312"/>
          <w:sz w:val="24"/>
        </w:rPr>
      </w:pPr>
      <w:r>
        <w:rPr>
          <w:rFonts w:hint="eastAsia" w:ascii="宋体" w:hAnsi="宋体" w:cs="仿宋_GB2312"/>
          <w:sz w:val="24"/>
        </w:rPr>
        <w:t>7.供应商与采购人或者采购代理机构之间、供应商相互之间，为</w:t>
      </w:r>
      <w:r>
        <w:rPr>
          <w:rFonts w:hint="eastAsia" w:ascii="宋体" w:hAnsi="宋体" w:cs="仿宋_GB2312"/>
          <w:spacing w:val="-6"/>
          <w:sz w:val="24"/>
        </w:rPr>
        <w:t>谋求特定供应商成交或者排斥其他供应商的其他串通行为。</w:t>
      </w:r>
    </w:p>
    <w:p>
      <w:pPr>
        <w:spacing w:line="360" w:lineRule="auto"/>
        <w:ind w:firstLine="481" w:firstLineChars="200"/>
        <w:rPr>
          <w:rFonts w:ascii="宋体" w:hAnsi="宋体" w:cs="仿宋_GB2312"/>
          <w:b/>
          <w:bCs/>
          <w:sz w:val="24"/>
        </w:rPr>
      </w:pPr>
      <w:r>
        <w:rPr>
          <w:rFonts w:hint="eastAsia" w:ascii="宋体" w:hAnsi="宋体" w:cs="仿宋_GB2312"/>
          <w:b/>
          <w:bCs/>
          <w:sz w:val="24"/>
        </w:rPr>
        <w:t>以上情形一经核查属实，接受政府采购监管部门对我方认定存在围标串标行为，我方愿意承担一切后果，并不再寻求任何旨在减轻或者免除法律责任的辩解。</w:t>
      </w:r>
    </w:p>
    <w:p>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spacing w:line="520" w:lineRule="exact"/>
        <w:ind w:left="239" w:leftChars="114" w:firstLine="6120" w:firstLineChars="2550"/>
        <w:jc w:val="left"/>
        <w:rPr>
          <w:rFonts w:ascii="方正小标宋简体" w:hAnsi="方正小标宋简体" w:eastAsia="方正小标宋简体" w:cs="方正小标宋简体"/>
          <w:bCs/>
          <w:sz w:val="44"/>
          <w:szCs w:val="44"/>
        </w:rPr>
      </w:pPr>
      <w:r>
        <w:rPr>
          <w:rFonts w:hint="eastAsia" w:ascii="仿宋_GB2312" w:hAnsi="仿宋" w:eastAsia="仿宋_GB2312" w:cs="仿宋_GB2312"/>
          <w:kern w:val="0"/>
          <w:sz w:val="24"/>
          <w:lang w:val="zh-CN"/>
        </w:rPr>
        <w:t xml:space="preserve">日期：  年  月   日   </w:t>
      </w:r>
      <w:r>
        <w:rPr>
          <w:rFonts w:hint="eastAsia" w:ascii="宋体" w:hAnsi="宋体"/>
          <w:b/>
          <w:bCs/>
          <w:sz w:val="32"/>
          <w:szCs w:val="32"/>
        </w:rPr>
        <w:br w:type="page"/>
      </w:r>
      <w:r>
        <w:rPr>
          <w:rFonts w:hint="eastAsia" w:ascii="仿宋" w:hAnsi="仿宋" w:eastAsia="仿宋" w:cs="仿宋_GB2312"/>
          <w:b/>
          <w:sz w:val="30"/>
          <w:szCs w:val="30"/>
        </w:rPr>
        <w:t>二、法定代表人身份证明及法定代表人有效身份证正反面复印件</w:t>
      </w:r>
    </w:p>
    <w:p>
      <w:pPr>
        <w:spacing w:line="52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bCs/>
          <w:sz w:val="44"/>
          <w:szCs w:val="44"/>
        </w:rPr>
        <w:t>法定代表人证明书</w:t>
      </w:r>
    </w:p>
    <w:p>
      <w:pPr>
        <w:spacing w:line="360" w:lineRule="auto"/>
        <w:ind w:left="540"/>
        <w:contextualSpacing/>
        <w:rPr>
          <w:rFonts w:ascii="仿宋_GB2312" w:hAnsi="仿宋_GB2312" w:eastAsia="仿宋_GB2312" w:cs="仿宋_GB2312"/>
          <w:sz w:val="32"/>
          <w:szCs w:val="32"/>
        </w:rPr>
      </w:pPr>
    </w:p>
    <w:p>
      <w:pPr>
        <w:spacing w:line="360" w:lineRule="auto"/>
        <w:ind w:left="540"/>
        <w:contextualSpacing/>
        <w:rPr>
          <w:rFonts w:ascii="宋体" w:hAnsi="宋体" w:cs="仿宋_GB2312"/>
          <w:sz w:val="24"/>
        </w:rPr>
      </w:pPr>
      <w:r>
        <w:rPr>
          <w:rFonts w:hint="eastAsia" w:ascii="宋体" w:hAnsi="宋体" w:cs="仿宋_GB2312"/>
          <w:sz w:val="24"/>
        </w:rPr>
        <w:t>供应商名称：</w:t>
      </w:r>
    </w:p>
    <w:p>
      <w:pPr>
        <w:spacing w:line="360" w:lineRule="auto"/>
        <w:ind w:left="540"/>
        <w:contextualSpacing/>
        <w:rPr>
          <w:rFonts w:ascii="宋体" w:hAnsi="宋体" w:cs="仿宋_GB2312"/>
          <w:sz w:val="24"/>
        </w:rPr>
      </w:pPr>
      <w:r>
        <w:rPr>
          <w:rFonts w:hint="eastAsia" w:ascii="宋体" w:hAnsi="宋体" w:cs="仿宋_GB2312"/>
          <w:sz w:val="24"/>
        </w:rPr>
        <w:t>地    址：</w:t>
      </w:r>
    </w:p>
    <w:p>
      <w:pPr>
        <w:spacing w:line="360" w:lineRule="auto"/>
        <w:ind w:left="540"/>
        <w:contextualSpacing/>
        <w:rPr>
          <w:rFonts w:ascii="宋体" w:hAnsi="宋体" w:cs="仿宋_GB2312"/>
          <w:sz w:val="24"/>
        </w:rPr>
      </w:pPr>
      <w:r>
        <w:rPr>
          <w:rFonts w:hint="eastAsia" w:ascii="宋体" w:hAnsi="宋体" w:cs="仿宋_GB2312"/>
          <w:sz w:val="24"/>
        </w:rPr>
        <w:t>姓    名：性     别：</w:t>
      </w:r>
    </w:p>
    <w:p>
      <w:pPr>
        <w:spacing w:line="360" w:lineRule="auto"/>
        <w:ind w:left="540"/>
        <w:contextualSpacing/>
        <w:rPr>
          <w:rFonts w:ascii="宋体" w:hAnsi="宋体" w:cs="仿宋_GB2312"/>
          <w:sz w:val="24"/>
          <w:u w:val="single"/>
        </w:rPr>
      </w:pPr>
      <w:r>
        <w:rPr>
          <w:rFonts w:hint="eastAsia" w:ascii="宋体" w:hAnsi="宋体" w:cs="仿宋_GB2312"/>
          <w:sz w:val="24"/>
        </w:rPr>
        <w:t>年    龄：职     务：</w:t>
      </w:r>
    </w:p>
    <w:p>
      <w:pPr>
        <w:spacing w:line="360" w:lineRule="auto"/>
        <w:ind w:left="540"/>
        <w:contextualSpacing/>
        <w:rPr>
          <w:rFonts w:ascii="宋体" w:hAnsi="宋体" w:cs="仿宋_GB2312"/>
          <w:sz w:val="24"/>
        </w:rPr>
      </w:pPr>
      <w:r>
        <w:rPr>
          <w:rFonts w:hint="eastAsia" w:ascii="宋体" w:hAnsi="宋体" w:cs="仿宋_GB2312"/>
          <w:sz w:val="24"/>
        </w:rPr>
        <w:t>身份证号码：</w:t>
      </w:r>
    </w:p>
    <w:p>
      <w:pPr>
        <w:spacing w:line="360" w:lineRule="auto"/>
        <w:ind w:firstLine="480" w:firstLineChars="200"/>
        <w:rPr>
          <w:rFonts w:ascii="宋体" w:hAnsi="宋体" w:cs="仿宋_GB2312"/>
          <w:sz w:val="24"/>
        </w:rPr>
      </w:pP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的法定代表人。</w:t>
      </w:r>
    </w:p>
    <w:p>
      <w:pPr>
        <w:spacing w:line="360" w:lineRule="auto"/>
        <w:ind w:left="540"/>
        <w:contextualSpacing/>
        <w:rPr>
          <w:rFonts w:ascii="宋体" w:hAnsi="宋体" w:cs="仿宋_GB2312"/>
          <w:sz w:val="24"/>
        </w:rPr>
      </w:pPr>
      <w:r>
        <w:rPr>
          <w:rFonts w:hint="eastAsia" w:ascii="宋体" w:hAnsi="宋体" w:cs="仿宋_GB2312"/>
          <w:sz w:val="24"/>
        </w:rPr>
        <w:t>特此证明。</w:t>
      </w:r>
    </w:p>
    <w:p>
      <w:pPr>
        <w:spacing w:line="360" w:lineRule="auto"/>
        <w:ind w:left="540"/>
        <w:contextualSpacing/>
        <w:rPr>
          <w:rFonts w:ascii="宋体" w:hAnsi="宋体" w:cs="仿宋_GB2312"/>
          <w:sz w:val="24"/>
        </w:rPr>
      </w:pPr>
    </w:p>
    <w:p>
      <w:pPr>
        <w:spacing w:line="360" w:lineRule="auto"/>
        <w:ind w:left="540"/>
        <w:contextualSpacing/>
        <w:rPr>
          <w:rFonts w:ascii="宋体" w:hAnsi="宋体" w:cs="仿宋_GB2312"/>
          <w:sz w:val="24"/>
        </w:rPr>
      </w:pPr>
    </w:p>
    <w:p>
      <w:pPr>
        <w:spacing w:line="360" w:lineRule="auto"/>
        <w:ind w:left="540"/>
        <w:contextualSpacing/>
        <w:rPr>
          <w:rFonts w:ascii="宋体" w:hAnsi="宋体" w:cs="仿宋_GB2312"/>
          <w:sz w:val="24"/>
        </w:rPr>
      </w:pPr>
    </w:p>
    <w:p>
      <w:pPr>
        <w:spacing w:line="360" w:lineRule="auto"/>
        <w:ind w:left="540"/>
        <w:contextualSpacing/>
        <w:rPr>
          <w:rFonts w:ascii="宋体" w:hAnsi="宋体" w:cs="仿宋_GB2312"/>
          <w:sz w:val="24"/>
        </w:rPr>
      </w:pPr>
      <w:r>
        <w:rPr>
          <w:rFonts w:hint="eastAsia" w:ascii="宋体" w:hAnsi="宋体" w:cs="仿宋_GB2312"/>
          <w:sz w:val="24"/>
        </w:rPr>
        <w:t>附件：法定代表人有效身份证正反面复印件</w:t>
      </w:r>
    </w:p>
    <w:p>
      <w:pPr>
        <w:spacing w:line="360" w:lineRule="auto"/>
        <w:ind w:left="540"/>
        <w:contextualSpacing/>
        <w:rPr>
          <w:rFonts w:ascii="宋体" w:hAnsi="宋体" w:cs="仿宋_GB2312"/>
          <w:sz w:val="24"/>
        </w:rPr>
      </w:pPr>
    </w:p>
    <w:p>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spacing w:line="360" w:lineRule="auto"/>
        <w:jc w:val="center"/>
        <w:rPr>
          <w:rFonts w:ascii="宋体" w:hAnsi="宋体" w:cs="仿宋_GB2312"/>
          <w:b/>
          <w:sz w:val="24"/>
        </w:rPr>
      </w:pPr>
      <w:r>
        <w:rPr>
          <w:rFonts w:hint="eastAsia" w:ascii="仿宋_GB2312" w:hAnsi="仿宋" w:eastAsia="仿宋_GB2312" w:cs="仿宋_GB2312"/>
          <w:kern w:val="0"/>
          <w:sz w:val="24"/>
          <w:lang w:val="zh-CN"/>
        </w:rPr>
        <w:t xml:space="preserve">                                                   日期：  年  月   日</w:t>
      </w:r>
    </w:p>
    <w:p>
      <w:pPr>
        <w:spacing w:line="360" w:lineRule="auto"/>
        <w:jc w:val="left"/>
        <w:rPr>
          <w:rFonts w:ascii="宋体" w:hAnsi="宋体" w:cs="仿宋_GB2312"/>
          <w:sz w:val="24"/>
        </w:rPr>
      </w:pPr>
    </w:p>
    <w:p>
      <w:pPr>
        <w:spacing w:line="360" w:lineRule="auto"/>
        <w:jc w:val="left"/>
        <w:rPr>
          <w:rFonts w:ascii="宋体" w:hAnsi="宋体" w:cs="仿宋_GB2312"/>
          <w:sz w:val="24"/>
        </w:rPr>
      </w:pPr>
      <w:r>
        <w:rPr>
          <w:rFonts w:hint="eastAsia" w:ascii="宋体" w:hAnsi="宋体" w:cs="仿宋_GB2312"/>
          <w:sz w:val="24"/>
        </w:rPr>
        <w:t>注：1.自然人竞标的无需提供，联合体竞标的只需牵头人出具。</w:t>
      </w:r>
    </w:p>
    <w:p>
      <w:pPr>
        <w:spacing w:line="360" w:lineRule="auto"/>
        <w:ind w:firstLine="480" w:firstLineChars="200"/>
        <w:jc w:val="left"/>
        <w:rPr>
          <w:rFonts w:ascii="宋体" w:hAnsi="宋体" w:cs="仿宋_GB2312"/>
          <w:sz w:val="24"/>
        </w:rPr>
      </w:pPr>
      <w:r>
        <w:rPr>
          <w:rFonts w:hint="eastAsia" w:ascii="宋体" w:hAnsi="宋体" w:cs="仿宋_GB2312"/>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widowControl/>
        <w:spacing w:line="360" w:lineRule="auto"/>
        <w:jc w:val="left"/>
        <w:rPr>
          <w:rFonts w:ascii="宋体" w:hAnsi="宋体" w:cs="仿宋_GB2312"/>
          <w:sz w:val="24"/>
        </w:rPr>
        <w:sectPr>
          <w:pgSz w:w="11910" w:h="16840"/>
          <w:pgMar w:top="1340" w:right="1500" w:bottom="280" w:left="1680" w:header="720" w:footer="720" w:gutter="0"/>
          <w:cols w:space="720" w:num="1"/>
        </w:sectPr>
      </w:pPr>
    </w:p>
    <w:tbl>
      <w:tblPr>
        <w:tblStyle w:val="24"/>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tcPr>
          <w:p>
            <w:pPr>
              <w:spacing w:line="360" w:lineRule="auto"/>
              <w:rPr>
                <w:rFonts w:ascii="宋体"/>
                <w:b/>
                <w:sz w:val="24"/>
              </w:rPr>
            </w:pPr>
          </w:p>
          <w:p>
            <w:pPr>
              <w:spacing w:line="360" w:lineRule="auto"/>
              <w:rPr>
                <w:rFonts w:ascii="宋体"/>
                <w:b/>
                <w:sz w:val="24"/>
              </w:rPr>
            </w:pPr>
            <w:r>
              <w:rPr>
                <w:rFonts w:hint="eastAsia" w:ascii="宋体"/>
                <w:b/>
                <w:sz w:val="24"/>
              </w:rPr>
              <w:t>法定代表身份证复印件粘帖处（正、反面）</w:t>
            </w:r>
          </w:p>
        </w:tc>
      </w:tr>
    </w:tbl>
    <w:p>
      <w:pPr>
        <w:spacing w:line="360" w:lineRule="auto"/>
        <w:ind w:firstLine="481" w:firstLineChars="200"/>
        <w:jc w:val="left"/>
        <w:rPr>
          <w:rFonts w:ascii="仿宋_GB2312" w:hAnsi="仿宋_GB2312" w:eastAsia="仿宋_GB2312" w:cs="仿宋_GB2312"/>
          <w:b/>
          <w:sz w:val="32"/>
          <w:szCs w:val="32"/>
        </w:rPr>
      </w:pPr>
      <w:r>
        <w:rPr>
          <w:rFonts w:hint="eastAsia" w:hAnsi="宋体"/>
          <w:b/>
          <w:color w:val="000000"/>
          <w:sz w:val="24"/>
        </w:rPr>
        <w:t>附件：</w:t>
      </w:r>
    </w:p>
    <w:p>
      <w:pPr>
        <w:adjustRightInd w:val="0"/>
        <w:snapToGrid w:val="0"/>
        <w:spacing w:line="300" w:lineRule="auto"/>
        <w:jc w:val="left"/>
        <w:rPr>
          <w:rFonts w:ascii="宋体" w:hAnsi="宋体"/>
          <w:b/>
          <w:szCs w:val="21"/>
        </w:rPr>
      </w:pPr>
    </w:p>
    <w:p>
      <w:pPr>
        <w:spacing w:line="520" w:lineRule="exact"/>
        <w:ind w:firstLine="880"/>
        <w:jc w:val="left"/>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三、法定代表人授权委托书</w:t>
      </w:r>
    </w:p>
    <w:p>
      <w:pPr>
        <w:spacing w:line="500" w:lineRule="exact"/>
        <w:jc w:val="center"/>
        <w:rPr>
          <w:rFonts w:ascii="方正小标宋简体" w:hAnsi="方正小标宋简体" w:eastAsia="方正小标宋简体" w:cs="方正小标宋简体"/>
          <w:sz w:val="44"/>
          <w:szCs w:val="44"/>
        </w:rPr>
      </w:pPr>
    </w:p>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授权委托书（非联合体竞标格式）</w:t>
      </w:r>
    </w:p>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pPr>
        <w:spacing w:line="520" w:lineRule="exact"/>
        <w:rPr>
          <w:rFonts w:ascii="仿宋_GB2312" w:hAnsi="仿宋_GB2312" w:eastAsia="仿宋_GB2312" w:cs="仿宋_GB2312"/>
          <w:sz w:val="32"/>
          <w:szCs w:val="32"/>
        </w:rPr>
      </w:pPr>
    </w:p>
    <w:p>
      <w:pPr>
        <w:spacing w:line="360" w:lineRule="auto"/>
        <w:rPr>
          <w:rFonts w:ascii="宋体" w:hAnsi="宋体" w:cs="仿宋_GB2312"/>
          <w:sz w:val="24"/>
        </w:rPr>
      </w:pPr>
      <w:r>
        <w:rPr>
          <w:rFonts w:hint="eastAsia" w:ascii="宋体" w:hAnsi="宋体" w:cs="仿宋_GB2312"/>
          <w:sz w:val="24"/>
        </w:rPr>
        <w:t>致：</w:t>
      </w:r>
      <w:r>
        <w:rPr>
          <w:rFonts w:hint="eastAsia" w:ascii="宋体" w:hAnsi="宋体" w:cs="仿宋_GB2312"/>
          <w:sz w:val="24"/>
          <w:u w:val="single"/>
        </w:rPr>
        <w:t>延边朝鲜族自治州公共资源交易中心（州政府采购中心）</w:t>
      </w:r>
      <w:r>
        <w:rPr>
          <w:rFonts w:hint="eastAsia" w:ascii="宋体" w:hAnsi="宋体" w:cs="仿宋_GB2312"/>
          <w:sz w:val="24"/>
        </w:rPr>
        <w:t>：</w:t>
      </w:r>
    </w:p>
    <w:p>
      <w:pPr>
        <w:spacing w:line="360" w:lineRule="auto"/>
        <w:ind w:firstLine="480" w:firstLineChars="200"/>
        <w:rPr>
          <w:rFonts w:ascii="宋体" w:hAnsi="宋体" w:cs="仿宋_GB2312"/>
          <w:sz w:val="24"/>
        </w:rPr>
      </w:pPr>
      <w:r>
        <w:rPr>
          <w:rFonts w:hint="eastAsia" w:ascii="宋体" w:hAnsi="宋体" w:cs="仿宋_GB2312"/>
          <w:sz w:val="24"/>
        </w:rPr>
        <w:t>我</w:t>
      </w:r>
      <w:r>
        <w:rPr>
          <w:rFonts w:hint="eastAsia" w:ascii="宋体" w:hAnsi="宋体" w:cs="仿宋_GB2312"/>
          <w:sz w:val="24"/>
          <w:u w:val="single"/>
        </w:rPr>
        <w:t xml:space="preserve">  （姓名）  </w:t>
      </w:r>
      <w:r>
        <w:rPr>
          <w:rFonts w:hint="eastAsia" w:ascii="宋体" w:hAnsi="宋体" w:cs="仿宋_GB2312"/>
          <w:sz w:val="24"/>
        </w:rPr>
        <w:t>系</w:t>
      </w:r>
      <w:r>
        <w:rPr>
          <w:rFonts w:hint="eastAsia" w:ascii="宋体" w:hAnsi="宋体" w:cs="仿宋_GB2312"/>
          <w:sz w:val="24"/>
          <w:u w:val="single"/>
        </w:rPr>
        <w:t xml:space="preserve">  （供应商名称）  </w:t>
      </w:r>
      <w:r>
        <w:rPr>
          <w:rFonts w:hint="eastAsia" w:ascii="宋体" w:hAnsi="宋体" w:cs="仿宋_GB2312"/>
          <w:sz w:val="24"/>
        </w:rPr>
        <w:t>的（</w:t>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 xml:space="preserve"> （姓名） </w:t>
      </w:r>
      <w:r>
        <w:rPr>
          <w:rFonts w:hint="eastAsia" w:ascii="宋体" w:hAnsi="宋体" w:cs="仿宋_GB2312"/>
          <w:sz w:val="24"/>
        </w:rPr>
        <w:t>以我方的名义参加</w:t>
      </w:r>
      <w:r>
        <w:rPr>
          <w:rFonts w:hint="eastAsia" w:ascii="宋体" w:hAnsi="宋体" w:cs="仿宋_GB2312"/>
          <w:sz w:val="24"/>
          <w:u w:val="single"/>
          <w:lang w:val="en-US" w:eastAsia="zh-CN"/>
        </w:rPr>
        <w:t xml:space="preserve">                 </w:t>
      </w:r>
      <w:r>
        <w:rPr>
          <w:rFonts w:hint="eastAsia" w:ascii="宋体" w:hAnsi="宋体" w:cs="仿宋_GB2312"/>
          <w:sz w:val="24"/>
        </w:rPr>
        <w:t>项目的竞标活动，并代表我方全权办理针对上述项目的所有采购程序和环节的具体事务和签署相关文件。</w:t>
      </w:r>
    </w:p>
    <w:p>
      <w:pPr>
        <w:spacing w:line="360" w:lineRule="auto"/>
        <w:rPr>
          <w:rFonts w:ascii="宋体" w:hAnsi="宋体" w:cs="仿宋_GB2312"/>
          <w:sz w:val="24"/>
        </w:rPr>
      </w:pPr>
      <w:r>
        <w:rPr>
          <w:rFonts w:hint="eastAsia" w:ascii="宋体" w:hAnsi="宋体" w:cs="仿宋_GB2312"/>
          <w:sz w:val="24"/>
        </w:rPr>
        <w:t xml:space="preserve">    我方对委托代理人的签字事项负全部责任。</w:t>
      </w:r>
    </w:p>
    <w:p>
      <w:pPr>
        <w:spacing w:line="360" w:lineRule="auto"/>
        <w:ind w:firstLine="480" w:firstLineChars="200"/>
        <w:rPr>
          <w:rFonts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仿宋_GB2312"/>
          <w:sz w:val="24"/>
        </w:rPr>
      </w:pPr>
      <w:r>
        <w:rPr>
          <w:rFonts w:hint="eastAsia" w:ascii="宋体" w:hAnsi="宋体" w:cs="仿宋_GB2312"/>
          <w:sz w:val="24"/>
        </w:rPr>
        <w:t>委托代理人无转委托权，特此委托。</w:t>
      </w:r>
    </w:p>
    <w:p>
      <w:pPr>
        <w:spacing w:line="360" w:lineRule="auto"/>
        <w:ind w:firstLine="480" w:firstLineChars="200"/>
        <w:rPr>
          <w:rFonts w:ascii="宋体" w:hAnsi="宋体" w:cs="仿宋_GB2312"/>
          <w:sz w:val="24"/>
        </w:rPr>
      </w:pPr>
      <w:r>
        <w:rPr>
          <w:rFonts w:hint="eastAsia" w:ascii="宋体" w:hAnsi="宋体" w:cs="仿宋_GB2312"/>
          <w:sz w:val="24"/>
        </w:rPr>
        <w:t>附：法定代表人身份证明书及委托代理人有效身份证正反面复印件</w:t>
      </w:r>
    </w:p>
    <w:p>
      <w:pPr>
        <w:spacing w:line="360" w:lineRule="auto"/>
        <w:rPr>
          <w:rFonts w:ascii="宋体" w:hAnsi="宋体" w:cs="仿宋_GB2312"/>
          <w:sz w:val="24"/>
        </w:rPr>
      </w:pPr>
    </w:p>
    <w:p>
      <w:pPr>
        <w:spacing w:line="360" w:lineRule="auto"/>
        <w:rPr>
          <w:rFonts w:ascii="宋体" w:hAnsi="宋体" w:cs="仿宋_GB2312"/>
          <w:sz w:val="24"/>
        </w:rPr>
      </w:pPr>
      <w:r>
        <w:rPr>
          <w:rFonts w:hint="eastAsia" w:ascii="宋体" w:hAnsi="宋体" w:cs="仿宋_GB2312"/>
          <w:sz w:val="24"/>
        </w:rPr>
        <w:t xml:space="preserve">委托代理人（签字）：         法定代表人（签字或盖章）：                    </w:t>
      </w:r>
    </w:p>
    <w:p>
      <w:pPr>
        <w:spacing w:line="360" w:lineRule="auto"/>
        <w:rPr>
          <w:rFonts w:ascii="宋体" w:hAnsi="宋体" w:cs="仿宋_GB2312"/>
          <w:sz w:val="24"/>
        </w:rPr>
      </w:pPr>
      <w:r>
        <w:rPr>
          <w:rFonts w:hint="eastAsia" w:ascii="宋体" w:hAnsi="宋体" w:cs="仿宋_GB2312"/>
          <w:sz w:val="24"/>
        </w:rPr>
        <w:t xml:space="preserve">委托代理人身份证号码：                              </w:t>
      </w:r>
    </w:p>
    <w:p>
      <w:pPr>
        <w:spacing w:line="360" w:lineRule="auto"/>
        <w:rPr>
          <w:rFonts w:ascii="宋体" w:hAnsi="宋体" w:cs="仿宋_GB2312"/>
          <w:sz w:val="24"/>
        </w:rPr>
      </w:pPr>
    </w:p>
    <w:p>
      <w:pPr>
        <w:spacing w:line="360" w:lineRule="auto"/>
        <w:rPr>
          <w:rFonts w:ascii="宋体" w:hAnsi="宋体" w:cs="仿宋_GB2312"/>
          <w:sz w:val="24"/>
        </w:rPr>
      </w:pPr>
      <w:r>
        <w:rPr>
          <w:rFonts w:hint="eastAsia" w:ascii="仿宋_GB2312" w:hAnsi="仿宋" w:eastAsia="仿宋_GB2312" w:cs="仿宋_GB2312"/>
          <w:kern w:val="0"/>
          <w:sz w:val="24"/>
        </w:rPr>
        <w:t>供应商名称（电子签章）：</w:t>
      </w:r>
    </w:p>
    <w:p>
      <w:pPr>
        <w:spacing w:line="360" w:lineRule="auto"/>
        <w:jc w:val="center"/>
        <w:rPr>
          <w:rFonts w:ascii="宋体" w:hAnsi="宋体" w:cs="仿宋_GB2312"/>
          <w:b/>
          <w:sz w:val="24"/>
        </w:rPr>
      </w:pPr>
      <w:r>
        <w:rPr>
          <w:rFonts w:hint="eastAsia" w:ascii="仿宋_GB2312" w:hAnsi="仿宋" w:eastAsia="仿宋_GB2312" w:cs="仿宋_GB2312"/>
          <w:kern w:val="0"/>
          <w:sz w:val="24"/>
          <w:lang w:val="zh-CN"/>
        </w:rPr>
        <w:t xml:space="preserve">                                                   日期：  年  月   日</w:t>
      </w:r>
    </w:p>
    <w:p>
      <w:pPr>
        <w:spacing w:line="360" w:lineRule="auto"/>
        <w:rPr>
          <w:rFonts w:ascii="宋体" w:hAnsi="宋体" w:cs="仿宋_GB2312"/>
          <w:sz w:val="24"/>
        </w:rPr>
      </w:pPr>
    </w:p>
    <w:p>
      <w:pPr>
        <w:spacing w:line="360" w:lineRule="auto"/>
        <w:rPr>
          <w:rFonts w:ascii="宋体" w:hAnsi="宋体" w:cs="仿宋_GB2312"/>
          <w:sz w:val="24"/>
        </w:rPr>
      </w:pPr>
      <w:r>
        <w:rPr>
          <w:rFonts w:hint="eastAsia" w:ascii="宋体" w:hAnsi="宋体" w:cs="仿宋_GB2312"/>
          <w:sz w:val="24"/>
        </w:rPr>
        <w:t>注：1. 法定代表人必须在授权委托书上亲笔签字或盖章，委托代理人必须在授权委托书上亲笔签字，</w:t>
      </w:r>
      <w:r>
        <w:rPr>
          <w:rFonts w:hint="eastAsia" w:ascii="宋体" w:hAnsi="宋体" w:cs="仿宋_GB2312"/>
          <w:b/>
          <w:sz w:val="24"/>
        </w:rPr>
        <w:t>否则其响应文件按无效响应处理。</w:t>
      </w:r>
    </w:p>
    <w:p>
      <w:pPr>
        <w:spacing w:line="360" w:lineRule="auto"/>
        <w:ind w:firstLine="480" w:firstLineChars="200"/>
        <w:jc w:val="left"/>
        <w:rPr>
          <w:rFonts w:ascii="宋体" w:hAnsi="宋体" w:cs="仿宋_GB2312"/>
          <w:sz w:val="24"/>
        </w:rPr>
      </w:pPr>
      <w:r>
        <w:rPr>
          <w:rFonts w:hint="eastAsia" w:ascii="宋体" w:hAnsi="宋体" w:cs="仿宋_GB2312"/>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80" w:firstLineChars="200"/>
        <w:jc w:val="left"/>
        <w:rPr>
          <w:rFonts w:ascii="仿宋_GB2312" w:hAnsi="仿宋_GB2312" w:eastAsia="仿宋_GB2312" w:cs="仿宋_GB2312"/>
          <w:szCs w:val="21"/>
        </w:rPr>
      </w:pPr>
      <w:r>
        <w:rPr>
          <w:rFonts w:hint="eastAsia" w:ascii="宋体" w:hAnsi="宋体" w:cs="仿宋_GB2312"/>
          <w:sz w:val="24"/>
        </w:rPr>
        <w:t>3. 法人、其他组织竞标时“我方”是指“我单位”，自然人竞标时“我方”是指“本人”。</w:t>
      </w:r>
    </w:p>
    <w:p>
      <w:pPr>
        <w:spacing w:line="500" w:lineRule="exact"/>
        <w:jc w:val="center"/>
        <w:rPr>
          <w:rFonts w:ascii="方正小标宋简体" w:hAnsi="方正小标宋简体" w:eastAsia="方正小标宋简体" w:cs="方正小标宋简体"/>
          <w:sz w:val="44"/>
          <w:szCs w:val="44"/>
        </w:rPr>
      </w:pPr>
      <w:r>
        <w:rPr>
          <w:rFonts w:hint="eastAsia" w:ascii="仿宋_GB2312" w:hAnsi="仿宋_GB2312" w:eastAsia="仿宋_GB2312" w:cs="仿宋_GB2312"/>
          <w:szCs w:val="21"/>
        </w:rPr>
        <w:br w:type="page"/>
      </w:r>
      <w:r>
        <w:rPr>
          <w:rFonts w:hint="eastAsia" w:ascii="方正小标宋简体" w:hAnsi="方正小标宋简体" w:eastAsia="方正小标宋简体" w:cs="方正小标宋简体"/>
          <w:sz w:val="44"/>
          <w:szCs w:val="44"/>
        </w:rPr>
        <w:t>授权委托书（联合体竞标格式）</w:t>
      </w:r>
    </w:p>
    <w:p>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pPr>
        <w:spacing w:line="500" w:lineRule="exact"/>
        <w:jc w:val="center"/>
        <w:rPr>
          <w:rFonts w:ascii="方正小标宋简体" w:hAnsi="方正小标宋简体" w:eastAsia="方正小标宋简体" w:cs="方正小标宋简体"/>
          <w:sz w:val="44"/>
          <w:szCs w:val="44"/>
        </w:rPr>
      </w:pPr>
    </w:p>
    <w:p>
      <w:pPr>
        <w:spacing w:line="500" w:lineRule="exact"/>
        <w:jc w:val="center"/>
        <w:rPr>
          <w:rFonts w:ascii="仿宋_GB2312" w:hAnsi="仿宋_GB2312" w:eastAsia="仿宋_GB2312" w:cs="仿宋_GB2312"/>
          <w:sz w:val="32"/>
          <w:szCs w:val="32"/>
        </w:rPr>
      </w:pPr>
    </w:p>
    <w:p>
      <w:pPr>
        <w:spacing w:line="360" w:lineRule="auto"/>
        <w:ind w:firstLine="480" w:firstLineChars="200"/>
        <w:jc w:val="left"/>
        <w:rPr>
          <w:rFonts w:ascii="宋体" w:hAnsi="宋体" w:cs="仿宋_GB2312"/>
          <w:sz w:val="24"/>
        </w:rPr>
      </w:pPr>
      <w:r>
        <w:rPr>
          <w:rFonts w:hint="eastAsia" w:ascii="宋体" w:hAnsi="宋体" w:cs="仿宋_GB2312"/>
          <w:sz w:val="24"/>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pPr>
        <w:spacing w:line="360" w:lineRule="auto"/>
        <w:ind w:firstLine="480" w:firstLineChars="200"/>
        <w:rPr>
          <w:rFonts w:ascii="宋体" w:hAnsi="宋体" w:cs="仿宋_GB2312"/>
          <w:sz w:val="24"/>
        </w:rPr>
      </w:pPr>
      <w:r>
        <w:rPr>
          <w:rFonts w:hint="eastAsia" w:ascii="宋体" w:hAnsi="宋体" w:cs="仿宋_GB2312"/>
          <w:sz w:val="24"/>
        </w:rPr>
        <w:t>我方对委托代理人的签字事项负全部责任。</w:t>
      </w:r>
    </w:p>
    <w:p>
      <w:pPr>
        <w:spacing w:line="360" w:lineRule="auto"/>
        <w:ind w:firstLine="480" w:firstLineChars="200"/>
        <w:rPr>
          <w:rFonts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仿宋_GB2312"/>
          <w:sz w:val="24"/>
        </w:rPr>
      </w:pPr>
      <w:r>
        <w:rPr>
          <w:rFonts w:hint="eastAsia" w:ascii="宋体" w:hAnsi="宋体" w:cs="仿宋_GB2312"/>
          <w:sz w:val="24"/>
        </w:rPr>
        <w:t>委托代理人无转委托权，特此委托。</w:t>
      </w:r>
    </w:p>
    <w:p>
      <w:pPr>
        <w:spacing w:line="360" w:lineRule="auto"/>
        <w:rPr>
          <w:rFonts w:ascii="宋体" w:hAnsi="宋体" w:cs="仿宋_GB2312"/>
          <w:sz w:val="24"/>
        </w:rPr>
      </w:pPr>
    </w:p>
    <w:p>
      <w:pPr>
        <w:spacing w:line="360" w:lineRule="auto"/>
        <w:ind w:firstLine="1560" w:firstLineChars="650"/>
        <w:rPr>
          <w:rFonts w:ascii="宋体" w:hAnsi="宋体" w:cs="仿宋_GB2312"/>
          <w:sz w:val="24"/>
        </w:rPr>
      </w:pPr>
      <w:r>
        <w:rPr>
          <w:rFonts w:hint="eastAsia" w:ascii="宋体" w:hAnsi="宋体" w:cs="仿宋_GB2312"/>
          <w:sz w:val="24"/>
        </w:rPr>
        <w:t>牵头人法定代表人（签字或盖章）：</w:t>
      </w:r>
    </w:p>
    <w:p>
      <w:pPr>
        <w:spacing w:line="360" w:lineRule="auto"/>
        <w:ind w:firstLine="3120" w:firstLineChars="1300"/>
        <w:rPr>
          <w:rFonts w:ascii="宋体" w:hAnsi="宋体" w:cs="仿宋_GB2312"/>
          <w:sz w:val="24"/>
        </w:rPr>
      </w:pPr>
      <w:r>
        <w:rPr>
          <w:rFonts w:hint="eastAsia" w:ascii="宋体" w:hAnsi="宋体" w:cs="仿宋_GB2312"/>
          <w:sz w:val="24"/>
        </w:rPr>
        <w:t>牵头人（电子签章）：</w:t>
      </w:r>
    </w:p>
    <w:p>
      <w:pPr>
        <w:spacing w:line="360" w:lineRule="auto"/>
        <w:ind w:firstLine="3840" w:firstLineChars="1600"/>
        <w:rPr>
          <w:rFonts w:ascii="宋体" w:hAnsi="宋体" w:cs="仿宋_GB2312"/>
          <w:sz w:val="24"/>
        </w:rPr>
      </w:pPr>
      <w:r>
        <w:rPr>
          <w:rFonts w:hint="eastAsia" w:ascii="宋体" w:hAnsi="宋体" w:cs="仿宋_GB2312"/>
          <w:sz w:val="24"/>
        </w:rPr>
        <w:t>日期：    年   月   日</w:t>
      </w:r>
    </w:p>
    <w:p>
      <w:pPr>
        <w:spacing w:line="360" w:lineRule="auto"/>
        <w:rPr>
          <w:rFonts w:ascii="宋体" w:hAnsi="宋体" w:cs="仿宋_GB2312"/>
          <w:sz w:val="24"/>
        </w:rPr>
      </w:pPr>
    </w:p>
    <w:p>
      <w:pPr>
        <w:spacing w:line="360" w:lineRule="auto"/>
        <w:ind w:firstLine="3120" w:firstLineChars="1300"/>
        <w:rPr>
          <w:rFonts w:ascii="宋体" w:hAnsi="宋体" w:cs="仿宋_GB2312"/>
          <w:sz w:val="24"/>
        </w:rPr>
      </w:pPr>
      <w:r>
        <w:rPr>
          <w:rFonts w:hint="eastAsia" w:ascii="宋体" w:hAnsi="宋体" w:cs="仿宋_GB2312"/>
          <w:sz w:val="24"/>
        </w:rPr>
        <w:t>被授权人（签字）：</w:t>
      </w:r>
    </w:p>
    <w:p>
      <w:pPr>
        <w:spacing w:line="360" w:lineRule="auto"/>
        <w:ind w:firstLine="3840" w:firstLineChars="1600"/>
        <w:rPr>
          <w:rFonts w:ascii="宋体" w:hAnsi="宋体" w:cs="仿宋_GB2312"/>
          <w:sz w:val="24"/>
        </w:rPr>
      </w:pPr>
      <w:r>
        <w:rPr>
          <w:rFonts w:hint="eastAsia" w:ascii="宋体" w:hAnsi="宋体" w:cs="仿宋_GB2312"/>
          <w:sz w:val="24"/>
        </w:rPr>
        <w:t>日期：    年   月   日</w:t>
      </w:r>
    </w:p>
    <w:p>
      <w:pPr>
        <w:spacing w:line="360" w:lineRule="auto"/>
        <w:rPr>
          <w:rFonts w:ascii="宋体" w:hAnsi="宋体" w:cs="仿宋_GB2312"/>
          <w:sz w:val="24"/>
        </w:rPr>
      </w:pPr>
    </w:p>
    <w:p>
      <w:pPr>
        <w:spacing w:line="360" w:lineRule="auto"/>
        <w:rPr>
          <w:rFonts w:ascii="宋体" w:hAnsi="宋体" w:cs="仿宋_GB2312"/>
          <w:sz w:val="24"/>
        </w:rPr>
      </w:pPr>
      <w:r>
        <w:rPr>
          <w:rFonts w:hint="eastAsia" w:ascii="宋体" w:hAnsi="宋体" w:cs="仿宋_GB2312"/>
          <w:sz w:val="24"/>
        </w:rPr>
        <w:t>注：1. 法定代表人必须在授权委托书上亲笔签字或盖章，委托代理人必须在授权委托书上亲笔签字，</w:t>
      </w:r>
      <w:r>
        <w:rPr>
          <w:rFonts w:hint="eastAsia" w:ascii="宋体" w:hAnsi="宋体" w:cs="仿宋_GB2312"/>
          <w:b/>
          <w:sz w:val="24"/>
        </w:rPr>
        <w:t>否则其响应文件按无效响应处理。</w:t>
      </w:r>
    </w:p>
    <w:p>
      <w:pPr>
        <w:spacing w:line="360" w:lineRule="auto"/>
        <w:ind w:firstLine="480" w:firstLineChars="200"/>
        <w:jc w:val="left"/>
        <w:rPr>
          <w:rFonts w:ascii="宋体" w:hAnsi="宋体" w:cs="仿宋_GB2312"/>
          <w:sz w:val="24"/>
        </w:rPr>
      </w:pPr>
      <w:r>
        <w:rPr>
          <w:rFonts w:hint="eastAsia" w:ascii="宋体" w:hAnsi="宋体" w:cs="仿宋_GB2312"/>
          <w:sz w:val="24"/>
        </w:rPr>
        <w:t>2.本授权委托书应由联合体牵头人的法定代表人按上述规定签署。</w:t>
      </w:r>
    </w:p>
    <w:p>
      <w:pPr>
        <w:spacing w:line="360" w:lineRule="auto"/>
        <w:ind w:firstLine="480" w:firstLineChars="200"/>
        <w:jc w:val="left"/>
        <w:rPr>
          <w:rFonts w:ascii="宋体" w:hAnsi="宋体" w:cs="仿宋_GB2312"/>
          <w:sz w:val="24"/>
        </w:rPr>
      </w:pPr>
      <w:r>
        <w:rPr>
          <w:rFonts w:hint="eastAsia" w:ascii="宋体" w:hAnsi="宋体" w:cs="仿宋_GB2312"/>
          <w:sz w:val="24"/>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80" w:firstLineChars="200"/>
        <w:jc w:val="left"/>
        <w:rPr>
          <w:rFonts w:ascii="宋体" w:hAnsi="宋体" w:cs="仿宋_GB2312"/>
          <w:sz w:val="24"/>
        </w:rPr>
      </w:pPr>
      <w:r>
        <w:rPr>
          <w:rFonts w:hint="eastAsia" w:ascii="宋体" w:hAnsi="宋体" w:cs="仿宋_GB2312"/>
          <w:sz w:val="24"/>
        </w:rPr>
        <w:t>4.法人、其他组织竞标时“我方”是指“我单位”，自然人竞标时“我方”是指“本人”。</w:t>
      </w:r>
    </w:p>
    <w:p>
      <w:pPr>
        <w:spacing w:line="360" w:lineRule="auto"/>
        <w:ind w:firstLine="420" w:firstLineChars="200"/>
        <w:jc w:val="left"/>
        <w:rPr>
          <w:rFonts w:ascii="仿宋_GB2312" w:hAnsi="仿宋_GB2312" w:eastAsia="仿宋_GB2312" w:cs="仿宋_GB2312"/>
          <w:szCs w:val="21"/>
        </w:rPr>
      </w:pPr>
    </w:p>
    <w:p>
      <w:pPr>
        <w:spacing w:line="520" w:lineRule="exact"/>
        <w:ind w:firstLine="640" w:firstLineChars="200"/>
        <w:jc w:val="left"/>
        <w:rPr>
          <w:rFonts w:ascii="仿宋" w:hAnsi="仿宋" w:eastAsia="仿宋" w:cs="仿宋_GB2312"/>
          <w:b/>
          <w:sz w:val="30"/>
          <w:szCs w:val="30"/>
        </w:rPr>
      </w:pPr>
      <w:r>
        <w:rPr>
          <w:rFonts w:hint="eastAsia" w:ascii="仿宋_GB2312" w:hAnsi="仿宋_GB2312" w:eastAsia="仿宋_GB2312" w:cs="仿宋_GB2312"/>
          <w:sz w:val="32"/>
          <w:szCs w:val="32"/>
        </w:rPr>
        <w:br w:type="page"/>
      </w:r>
      <w:r>
        <w:rPr>
          <w:rFonts w:hint="eastAsia" w:ascii="仿宋" w:hAnsi="仿宋" w:eastAsia="仿宋" w:cs="仿宋_GB2312"/>
          <w:b/>
          <w:sz w:val="30"/>
          <w:szCs w:val="30"/>
        </w:rPr>
        <w:t>四、商务条款偏离表（如有要求时）</w:t>
      </w:r>
    </w:p>
    <w:p>
      <w:pPr>
        <w:spacing w:line="5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商务条款偏离表</w:t>
      </w:r>
    </w:p>
    <w:p>
      <w:pPr>
        <w:spacing w:line="520" w:lineRule="exact"/>
        <w:rPr>
          <w:rFonts w:ascii="仿宋_GB2312" w:hAnsi="仿宋_GB2312" w:eastAsia="仿宋_GB2312" w:cs="仿宋_GB2312"/>
          <w:sz w:val="32"/>
          <w:szCs w:val="32"/>
        </w:rPr>
      </w:pPr>
    </w:p>
    <w:p>
      <w:pPr>
        <w:spacing w:line="360" w:lineRule="auto"/>
        <w:rPr>
          <w:rFonts w:ascii="宋体" w:hAnsi="宋体" w:cs="仿宋_GB2312"/>
          <w:sz w:val="24"/>
          <w:u w:val="single"/>
        </w:rPr>
      </w:pPr>
      <w:r>
        <w:rPr>
          <w:rFonts w:hint="eastAsia" w:ascii="宋体" w:hAnsi="宋体" w:cs="仿宋_GB2312"/>
          <w:sz w:val="24"/>
        </w:rPr>
        <w:t>采购项目编号：</w:t>
      </w:r>
      <w:r>
        <w:rPr>
          <w:rFonts w:hint="eastAsia" w:ascii="宋体" w:hAnsi="宋体" w:cs="仿宋_GB2312"/>
          <w:sz w:val="24"/>
          <w:u w:val="single"/>
          <w:lang w:eastAsia="zh-CN"/>
        </w:rPr>
        <w:t>采购计划</w:t>
      </w:r>
      <w:r>
        <w:rPr>
          <w:rFonts w:hint="eastAsia" w:ascii="宋体" w:hAnsi="宋体" w:cs="仿宋_GB2312"/>
          <w:sz w:val="24"/>
          <w:u w:val="single"/>
        </w:rPr>
        <w:t>-[2025]-000</w:t>
      </w:r>
      <w:r>
        <w:rPr>
          <w:rFonts w:hint="eastAsia" w:ascii="宋体" w:hAnsi="宋体" w:cs="仿宋_GB2312"/>
          <w:sz w:val="24"/>
          <w:u w:val="single"/>
          <w:lang w:val="en-US" w:eastAsia="zh-CN"/>
        </w:rPr>
        <w:t>72-02</w:t>
      </w:r>
    </w:p>
    <w:p>
      <w:pPr>
        <w:spacing w:line="360" w:lineRule="auto"/>
        <w:rPr>
          <w:rFonts w:ascii="宋体" w:hAnsi="宋体" w:cs="仿宋_GB2312"/>
          <w:sz w:val="24"/>
        </w:rPr>
      </w:pPr>
      <w:r>
        <w:rPr>
          <w:rFonts w:hint="eastAsia" w:ascii="宋体" w:hAnsi="宋体" w:cs="仿宋_GB2312"/>
          <w:sz w:val="24"/>
        </w:rPr>
        <w:t>采购项目名称：</w:t>
      </w:r>
      <w:r>
        <w:rPr>
          <w:rFonts w:hint="eastAsia" w:ascii="宋体" w:hAnsi="宋体" w:cs="仿宋_GB2312"/>
          <w:sz w:val="24"/>
          <w:u w:val="single"/>
        </w:rPr>
        <w:t xml:space="preserve"> 延边</w:t>
      </w:r>
      <w:r>
        <w:rPr>
          <w:rFonts w:hint="eastAsia" w:ascii="宋体" w:hAnsi="宋体" w:cs="仿宋_GB2312"/>
          <w:sz w:val="24"/>
          <w:u w:val="single"/>
          <w:lang w:eastAsia="zh-CN"/>
        </w:rPr>
        <w:t>社会脑康医院（延边荣军医院）</w:t>
      </w:r>
      <w:r>
        <w:rPr>
          <w:rFonts w:hint="eastAsia" w:ascii="宋体" w:hAnsi="宋体" w:cs="仿宋_GB2312"/>
          <w:sz w:val="24"/>
          <w:u w:val="single"/>
          <w:lang w:val="en-US" w:eastAsia="zh-CN"/>
        </w:rPr>
        <w:t>2025年</w:t>
      </w:r>
      <w:r>
        <w:rPr>
          <w:rFonts w:hint="eastAsia" w:ascii="宋体" w:hAnsi="宋体" w:cs="仿宋_GB2312"/>
          <w:sz w:val="24"/>
          <w:u w:val="single"/>
        </w:rPr>
        <w:t>保洁服务</w:t>
      </w:r>
    </w:p>
    <w:p>
      <w:pPr>
        <w:spacing w:line="360" w:lineRule="auto"/>
        <w:rPr>
          <w:rFonts w:ascii="宋体" w:hAnsi="宋体" w:cs="仿宋_GB2312"/>
          <w:sz w:val="24"/>
          <w:u w:val="single"/>
        </w:rPr>
      </w:pPr>
      <w:r>
        <w:rPr>
          <w:rFonts w:hint="eastAsia" w:ascii="宋体" w:hAnsi="宋体" w:cs="仿宋_GB2312"/>
          <w:sz w:val="24"/>
        </w:rPr>
        <w:t>分标号</w:t>
      </w:r>
      <w:r>
        <w:rPr>
          <w:rFonts w:hint="eastAsia" w:ascii="宋体" w:hAnsi="宋体"/>
          <w:szCs w:val="21"/>
        </w:rPr>
        <w:t>（此处有分标时填写具体分标号，无分标时填写“无”）</w:t>
      </w:r>
      <w:r>
        <w:rPr>
          <w:rFonts w:hint="eastAsia" w:ascii="宋体" w:hAnsi="宋体" w:cs="仿宋_GB2312"/>
          <w:sz w:val="24"/>
        </w:rPr>
        <w:t>：</w:t>
      </w:r>
    </w:p>
    <w:tbl>
      <w:tblPr>
        <w:tblStyle w:val="24"/>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项号</w:t>
            </w:r>
          </w:p>
        </w:tc>
        <w:tc>
          <w:tcPr>
            <w:tcW w:w="39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hint="eastAsia" w:ascii="宋体" w:hAnsi="宋体"/>
                <w:szCs w:val="21"/>
              </w:rPr>
              <w:t>一</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hint="eastAsia" w:ascii="宋体" w:hAnsi="宋体"/>
                <w:szCs w:val="21"/>
              </w:rPr>
              <w:t>二</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hint="eastAsia" w:ascii="宋体" w:hAnsi="宋体"/>
                <w:szCs w:val="21"/>
              </w:rPr>
              <w:t>...</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szCs w:val="21"/>
              </w:rPr>
            </w:pPr>
          </w:p>
        </w:tc>
      </w:tr>
    </w:tbl>
    <w:p>
      <w:pPr>
        <w:pStyle w:val="11"/>
        <w:spacing w:line="400" w:lineRule="exact"/>
        <w:ind w:firstLine="0" w:firstLineChars="0"/>
        <w:rPr>
          <w:rFonts w:ascii="宋体" w:hAnsi="宋体" w:eastAsia="宋体" w:cs="仿宋_GB2312"/>
          <w:sz w:val="24"/>
          <w:szCs w:val="24"/>
        </w:rPr>
      </w:pPr>
      <w:r>
        <w:rPr>
          <w:rFonts w:hint="eastAsia" w:ascii="宋体" w:hAnsi="宋体" w:eastAsia="宋体" w:cs="仿宋_GB2312"/>
          <w:sz w:val="24"/>
          <w:szCs w:val="24"/>
        </w:rPr>
        <w:t>注：</w:t>
      </w:r>
    </w:p>
    <w:p>
      <w:pPr>
        <w:pStyle w:val="11"/>
        <w:spacing w:line="400" w:lineRule="exact"/>
        <w:ind w:firstLine="0" w:firstLineChars="0"/>
        <w:rPr>
          <w:rFonts w:ascii="宋体" w:hAnsi="宋体" w:eastAsia="宋体" w:cs="仿宋_GB2312"/>
          <w:sz w:val="24"/>
          <w:szCs w:val="24"/>
        </w:rPr>
      </w:pPr>
      <w:r>
        <w:rPr>
          <w:rFonts w:hint="eastAsia" w:ascii="宋体" w:hAnsi="宋体" w:eastAsia="宋体" w:cs="仿宋_GB2312"/>
          <w:sz w:val="24"/>
          <w:szCs w:val="24"/>
        </w:rPr>
        <w:t>1.说明：应对照磋商文件“第二章 采购需求”中的商务条款逐条作出明确响应，并作出偏离说明。</w:t>
      </w:r>
    </w:p>
    <w:p>
      <w:pPr>
        <w:pStyle w:val="11"/>
        <w:spacing w:line="400" w:lineRule="exact"/>
        <w:ind w:firstLine="0" w:firstLineChars="0"/>
        <w:rPr>
          <w:rFonts w:ascii="宋体" w:hAnsi="宋体" w:eastAsia="宋体" w:cs="仿宋_GB2312"/>
          <w:sz w:val="24"/>
          <w:szCs w:val="24"/>
        </w:rPr>
      </w:pPr>
      <w:r>
        <w:rPr>
          <w:rFonts w:hint="eastAsia" w:ascii="宋体" w:hAnsi="宋体" w:eastAsia="宋体" w:cs="仿宋_GB2312"/>
          <w:sz w:val="24"/>
          <w:szCs w:val="24"/>
        </w:rPr>
        <w:t>2.供应商应根据自身的承诺，对照磋商文件要求，在“偏离说明”中注明“正偏离”、“负偏离”或者“无偏离”。既不属于“正偏离”也不属于“负偏离”即为“无偏离”。</w:t>
      </w:r>
      <w:r>
        <w:rPr>
          <w:rFonts w:hint="eastAsia" w:ascii="宋体" w:hAnsi="宋体" w:cs="仿宋_GB2312"/>
          <w:sz w:val="24"/>
          <w:szCs w:val="24"/>
        </w:rPr>
        <w:t xml:space="preserve"> 当响应文件的</w:t>
      </w:r>
      <w:r>
        <w:rPr>
          <w:rFonts w:hint="eastAsia" w:ascii="宋体" w:hAnsi="宋体" w:eastAsia="宋体" w:cs="仿宋_GB2312"/>
          <w:sz w:val="24"/>
          <w:szCs w:val="24"/>
        </w:rPr>
        <w:t>商务内容低于竞争性磋商采购文件要求时，竞标人应当如实写明“负偏离”，否则视为虚假应标</w:t>
      </w:r>
    </w:p>
    <w:p>
      <w:pPr>
        <w:spacing w:line="400" w:lineRule="exact"/>
        <w:rPr>
          <w:rFonts w:ascii="宋体" w:hAnsi="宋体" w:cs="仿宋_GB2312"/>
          <w:kern w:val="0"/>
          <w:sz w:val="24"/>
        </w:rPr>
      </w:pPr>
      <w:r>
        <w:rPr>
          <w:rFonts w:hint="eastAsia" w:ascii="宋体" w:hAnsi="宋体" w:cs="仿宋_GB2312"/>
          <w:kern w:val="0"/>
          <w:sz w:val="24"/>
        </w:rPr>
        <w:t>3.表格内容均需按要求填写，不得留空，否则按竞标无效处理。</w:t>
      </w:r>
    </w:p>
    <w:p>
      <w:pPr>
        <w:pStyle w:val="14"/>
        <w:spacing w:line="400" w:lineRule="exact"/>
        <w:rPr>
          <w:rFonts w:hAnsi="宋体" w:cs="仿宋_GB2312"/>
          <w:sz w:val="24"/>
        </w:rPr>
      </w:pPr>
      <w:r>
        <w:rPr>
          <w:rFonts w:hint="eastAsia" w:hAnsi="宋体" w:cs="仿宋_GB2312"/>
          <w:sz w:val="24"/>
          <w:szCs w:val="24"/>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pPr>
        <w:spacing w:line="360" w:lineRule="auto"/>
        <w:ind w:firstLine="3840" w:firstLineChars="1600"/>
        <w:rPr>
          <w:rFonts w:ascii="宋体" w:hAnsi="宋体" w:cs="仿宋_GB2312"/>
          <w:sz w:val="24"/>
        </w:rPr>
      </w:pPr>
      <w:r>
        <w:rPr>
          <w:rFonts w:hint="eastAsia" w:ascii="仿宋_GB2312" w:hAnsi="仿宋" w:eastAsia="仿宋_GB2312" w:cs="仿宋_GB2312"/>
          <w:kern w:val="0"/>
          <w:sz w:val="24"/>
        </w:rPr>
        <w:t>供应商名称（电子签章）：</w:t>
      </w:r>
    </w:p>
    <w:p>
      <w:pPr>
        <w:spacing w:line="360" w:lineRule="auto"/>
        <w:jc w:val="center"/>
        <w:rPr>
          <w:rFonts w:ascii="宋体" w:hAnsi="宋体" w:cs="仿宋_GB2312"/>
          <w:b/>
          <w:sz w:val="24"/>
        </w:rPr>
      </w:pPr>
      <w:r>
        <w:rPr>
          <w:rFonts w:hint="eastAsia" w:ascii="仿宋_GB2312" w:hAnsi="仿宋" w:eastAsia="仿宋_GB2312" w:cs="仿宋_GB2312"/>
          <w:kern w:val="0"/>
          <w:sz w:val="24"/>
          <w:lang w:val="zh-CN"/>
        </w:rPr>
        <w:t xml:space="preserve">                                                   日期：  年  月   日</w:t>
      </w:r>
    </w:p>
    <w:p>
      <w:pPr>
        <w:snapToGrid w:val="0"/>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rPr>
        <w:t>五、竞标人情况介绍</w:t>
      </w:r>
    </w:p>
    <w:p>
      <w:pPr>
        <w:snapToGrid w:val="0"/>
        <w:spacing w:line="360" w:lineRule="auto"/>
        <w:ind w:firstLine="602" w:firstLineChars="200"/>
        <w:rPr>
          <w:rFonts w:ascii="仿宋" w:hAnsi="仿宋" w:eastAsia="仿宋" w:cs="仿宋_GB2312"/>
          <w:b/>
          <w:sz w:val="30"/>
          <w:szCs w:val="30"/>
        </w:rPr>
      </w:pPr>
    </w:p>
    <w:p>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napToGrid w:val="0"/>
        <w:spacing w:beforeLines="50" w:after="50"/>
        <w:ind w:firstLine="602" w:firstLineChars="200"/>
        <w:rPr>
          <w:rFonts w:ascii="仿宋" w:hAnsi="仿宋" w:eastAsia="仿宋" w:cs="仿宋_GB2312"/>
          <w:b/>
          <w:sz w:val="30"/>
          <w:szCs w:val="30"/>
        </w:rPr>
      </w:pPr>
      <w:r>
        <w:rPr>
          <w:rFonts w:hint="eastAsia" w:ascii="仿宋" w:hAnsi="仿宋" w:eastAsia="仿宋" w:cs="仿宋_GB2312"/>
          <w:b/>
          <w:sz w:val="30"/>
          <w:szCs w:val="30"/>
        </w:rPr>
        <w:t>六、供应商类似的业绩证明文件</w:t>
      </w:r>
    </w:p>
    <w:p>
      <w:pPr>
        <w:pStyle w:val="19"/>
        <w:snapToGrid w:val="0"/>
        <w:ind w:left="480" w:hanging="480"/>
        <w:rPr>
          <w:rFonts w:ascii="宋体" w:hAnsi="宋体"/>
          <w:color w:val="000000"/>
          <w:sz w:val="24"/>
        </w:rPr>
      </w:pPr>
    </w:p>
    <w:tbl>
      <w:tblPr>
        <w:tblStyle w:val="24"/>
        <w:tblpPr w:leftFromText="180" w:rightFromText="180" w:vertAnchor="page" w:horzAnchor="margin" w:tblpXSpec="center" w:tblpY="4783"/>
        <w:tblW w:w="103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3"/>
        <w:gridCol w:w="1842"/>
        <w:gridCol w:w="1134"/>
        <w:gridCol w:w="1134"/>
        <w:gridCol w:w="1700"/>
        <w:gridCol w:w="1276"/>
        <w:gridCol w:w="1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 w:val="24"/>
              </w:rPr>
            </w:pPr>
            <w:r>
              <w:rPr>
                <w:rFonts w:hint="eastAsia" w:ascii="宋体" w:hAnsi="宋体"/>
                <w:color w:val="000000"/>
                <w:sz w:val="24"/>
              </w:rPr>
              <w:t>采购人名称</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 w:val="24"/>
              </w:rPr>
            </w:pPr>
            <w:r>
              <w:rPr>
                <w:rFonts w:hint="eastAsia" w:ascii="宋体" w:hAnsi="宋体"/>
                <w:color w:val="000000"/>
                <w:sz w:val="24"/>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 w:val="24"/>
              </w:rPr>
            </w:pPr>
            <w:r>
              <w:rPr>
                <w:rFonts w:hint="eastAsia" w:ascii="宋体" w:hAnsi="宋体"/>
                <w:color w:val="000000"/>
                <w:sz w:val="24"/>
              </w:rPr>
              <w:t>合同</w:t>
            </w:r>
          </w:p>
          <w:p>
            <w:pPr>
              <w:snapToGrid w:val="0"/>
              <w:spacing w:line="240" w:lineRule="exact"/>
              <w:jc w:val="center"/>
              <w:rPr>
                <w:rFonts w:ascii="宋体" w:hAnsi="宋体"/>
                <w:color w:val="000000"/>
                <w:sz w:val="24"/>
              </w:rPr>
            </w:pPr>
            <w:r>
              <w:rPr>
                <w:rFonts w:hint="eastAsia" w:ascii="宋体" w:hAnsi="宋体"/>
                <w:color w:val="000000"/>
                <w:sz w:val="24"/>
              </w:rPr>
              <w:t>金额</w:t>
            </w:r>
          </w:p>
          <w:p>
            <w:pPr>
              <w:snapToGrid w:val="0"/>
              <w:spacing w:line="240" w:lineRule="exact"/>
              <w:jc w:val="center"/>
              <w:rPr>
                <w:rFonts w:ascii="宋体" w:hAnsi="宋体"/>
                <w:color w:val="000000"/>
                <w:sz w:val="24"/>
              </w:rPr>
            </w:pPr>
            <w:r>
              <w:rPr>
                <w:rFonts w:hint="eastAsia" w:ascii="宋体" w:hAnsi="宋体"/>
                <w:color w:val="000000"/>
                <w:sz w:val="24"/>
              </w:rPr>
              <w:t>（万元）</w:t>
            </w:r>
          </w:p>
        </w:tc>
        <w:tc>
          <w:tcPr>
            <w:tcW w:w="411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 w:val="24"/>
              </w:rPr>
            </w:pPr>
            <w:r>
              <w:rPr>
                <w:rFonts w:hint="eastAsia" w:ascii="宋体" w:hAnsi="宋体"/>
                <w:color w:val="000000"/>
                <w:sz w:val="24"/>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 w:val="24"/>
              </w:rPr>
            </w:pPr>
            <w:r>
              <w:rPr>
                <w:rFonts w:hint="eastAsia" w:ascii="宋体" w:hAnsi="宋体"/>
                <w:color w:val="000000"/>
                <w:sz w:val="24"/>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 w:val="24"/>
              </w:rPr>
            </w:pPr>
            <w:r>
              <w:rPr>
                <w:rFonts w:hint="eastAsia" w:ascii="宋体" w:hAnsi="宋体"/>
                <w:color w:val="000000"/>
                <w:sz w:val="24"/>
              </w:rPr>
              <w:t>合同</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 w:val="24"/>
              </w:rPr>
            </w:pPr>
            <w:r>
              <w:rPr>
                <w:rFonts w:hint="eastAsia" w:ascii="宋体" w:hAnsi="宋体"/>
                <w:color w:val="000000"/>
                <w:sz w:val="24"/>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 w:val="24"/>
              </w:rPr>
            </w:pPr>
            <w:r>
              <w:rPr>
                <w:rFonts w:hint="eastAsia" w:ascii="宋体" w:hAnsi="宋体"/>
                <w:color w:val="000000"/>
                <w:sz w:val="24"/>
              </w:rPr>
              <w:t>用户评价</w:t>
            </w: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10" w:hRule="atLeast"/>
        </w:trPr>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000000"/>
                <w:sz w:val="24"/>
              </w:rPr>
            </w:pPr>
          </w:p>
        </w:tc>
      </w:tr>
    </w:tbl>
    <w:p>
      <w:pPr>
        <w:pStyle w:val="19"/>
        <w:snapToGrid w:val="0"/>
        <w:ind w:left="480" w:hanging="480"/>
        <w:rPr>
          <w:rFonts w:ascii="宋体" w:hAnsi="宋体"/>
          <w:color w:val="000000"/>
          <w:sz w:val="24"/>
        </w:rPr>
      </w:pPr>
    </w:p>
    <w:p>
      <w:pPr>
        <w:pStyle w:val="19"/>
        <w:snapToGrid w:val="0"/>
        <w:ind w:left="480" w:hanging="480"/>
        <w:rPr>
          <w:rFonts w:ascii="宋体" w:hAnsi="宋体"/>
          <w:color w:val="000000"/>
          <w:sz w:val="24"/>
        </w:rPr>
      </w:pPr>
    </w:p>
    <w:p>
      <w:pPr>
        <w:autoSpaceDE w:val="0"/>
        <w:autoSpaceDN w:val="0"/>
        <w:spacing w:line="360" w:lineRule="auto"/>
        <w:ind w:firstLine="120"/>
        <w:rPr>
          <w:rFonts w:ascii="宋体" w:hAnsi="宋体"/>
          <w:color w:val="000000"/>
          <w:sz w:val="24"/>
        </w:rPr>
      </w:pPr>
      <w:r>
        <w:rPr>
          <w:rFonts w:hint="eastAsia" w:ascii="仿宋_GB2312" w:hAnsi="仿宋" w:eastAsia="仿宋_GB2312" w:cs="仿宋_GB2312"/>
          <w:b/>
          <w:sz w:val="24"/>
        </w:rPr>
        <w:t>附表 :相关项目业绩一览表（供应商同类项目合同复印件、用户验收报告、用户评价意见格式自拟）</w:t>
      </w:r>
    </w:p>
    <w:p>
      <w:pPr>
        <w:pStyle w:val="14"/>
        <w:spacing w:line="360" w:lineRule="auto"/>
        <w:ind w:left="72"/>
        <w:rPr>
          <w:rFonts w:ascii="Times New Roman" w:hAnsi="Times New Roman"/>
        </w:rPr>
      </w:pPr>
      <w:r>
        <w:rPr>
          <w:rFonts w:hint="eastAsia" w:ascii="Times New Roman" w:hAnsi="Times New Roman"/>
        </w:rPr>
        <w:t>注：供应商可按上述的格式自行编制，须随表提交相应的合同复印件和用户单位验收证明并注明所在供应商商务技术文件页码。</w:t>
      </w:r>
    </w:p>
    <w:p>
      <w:pPr>
        <w:snapToGrid w:val="0"/>
        <w:spacing w:line="360" w:lineRule="auto"/>
        <w:ind w:firstLine="4935" w:firstLineChars="2350"/>
        <w:rPr>
          <w:rFonts w:hAnsi="宋体"/>
          <w:color w:val="000000"/>
          <w:szCs w:val="21"/>
        </w:rPr>
      </w:pPr>
    </w:p>
    <w:p>
      <w:pPr>
        <w:snapToGrid w:val="0"/>
        <w:spacing w:line="360" w:lineRule="auto"/>
        <w:ind w:firstLine="4935" w:firstLineChars="2350"/>
        <w:rPr>
          <w:rFonts w:hAnsi="宋体"/>
          <w:color w:val="000000"/>
          <w:szCs w:val="21"/>
        </w:rPr>
      </w:pPr>
    </w:p>
    <w:p>
      <w:pPr>
        <w:snapToGrid w:val="0"/>
        <w:spacing w:line="360" w:lineRule="auto"/>
        <w:ind w:left="4410" w:leftChars="2100" w:firstLine="6480" w:firstLineChars="2700"/>
        <w:rPr>
          <w:rFonts w:ascii="仿宋_GB2312" w:hAnsi="仿宋" w:eastAsia="仿宋_GB2312" w:cs="仿宋_GB2312"/>
          <w:kern w:val="0"/>
          <w:sz w:val="24"/>
        </w:rPr>
      </w:pPr>
      <w:r>
        <w:rPr>
          <w:rFonts w:hint="eastAsia" w:ascii="仿宋_GB2312" w:hAnsi="仿宋" w:eastAsia="仿宋_GB2312" w:cs="仿宋_GB2312"/>
          <w:kern w:val="0"/>
          <w:sz w:val="24"/>
          <w:lang w:val="zh-CN"/>
        </w:rPr>
        <w:t>供应商名称(电子签章)：</w:t>
      </w:r>
    </w:p>
    <w:p>
      <w:pPr>
        <w:spacing w:line="500" w:lineRule="exact"/>
        <w:jc w:val="center"/>
        <w:rPr>
          <w:rFonts w:ascii="仿宋_GB2312" w:hAnsi="仿宋_GB2312" w:eastAsia="仿宋_GB2312" w:cs="仿宋_GB2312"/>
          <w:sz w:val="32"/>
          <w:szCs w:val="32"/>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widowControl/>
        <w:jc w:val="left"/>
        <w:rPr>
          <w:rFonts w:ascii="仿宋_GB2312" w:hAnsi="仿宋_GB2312" w:eastAsia="仿宋_GB2312" w:cs="仿宋_GB2312"/>
          <w:sz w:val="32"/>
          <w:szCs w:val="32"/>
        </w:rPr>
        <w:sectPr>
          <w:pgSz w:w="11910" w:h="16840"/>
          <w:pgMar w:top="1340" w:right="1500" w:bottom="280" w:left="1680" w:header="720" w:footer="720" w:gutter="0"/>
          <w:cols w:space="720" w:num="1"/>
        </w:sectPr>
      </w:pPr>
    </w:p>
    <w:p>
      <w:pPr>
        <w:snapToGrid w:val="0"/>
        <w:spacing w:line="360" w:lineRule="auto"/>
        <w:ind w:firstLine="602" w:firstLineChars="200"/>
        <w:rPr>
          <w:rFonts w:ascii="仿宋_GB2312" w:hAnsi="仿宋_GB2312" w:eastAsia="仿宋_GB2312" w:cs="仿宋_GB2312"/>
          <w:sz w:val="32"/>
          <w:szCs w:val="32"/>
        </w:rPr>
      </w:pPr>
      <w:r>
        <w:rPr>
          <w:rFonts w:hint="eastAsia" w:ascii="仿宋" w:hAnsi="仿宋" w:eastAsia="仿宋" w:cs="仿宋_GB2312"/>
          <w:b/>
          <w:sz w:val="30"/>
          <w:szCs w:val="30"/>
        </w:rPr>
        <w:t>七、服务需求偏离表</w:t>
      </w:r>
    </w:p>
    <w:p>
      <w:pPr>
        <w:spacing w:line="5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竞标产品服务需求偏离表</w:t>
      </w:r>
    </w:p>
    <w:p>
      <w:pPr>
        <w:spacing w:line="500" w:lineRule="exact"/>
        <w:jc w:val="center"/>
        <w:rPr>
          <w:rFonts w:ascii="宋体" w:hAnsi="宋体"/>
          <w:b/>
          <w:sz w:val="32"/>
          <w:szCs w:val="32"/>
        </w:rPr>
      </w:pPr>
      <w:r>
        <w:rPr>
          <w:rFonts w:hint="eastAsia" w:ascii="方正小标宋简体" w:hAnsi="方正小标宋简体" w:eastAsia="方正小标宋简体" w:cs="方正小标宋简体"/>
          <w:bCs/>
          <w:sz w:val="44"/>
          <w:szCs w:val="44"/>
        </w:rPr>
        <w:t>(注：按采购需求具体条款修改)</w:t>
      </w:r>
    </w:p>
    <w:p>
      <w:pPr>
        <w:spacing w:line="360" w:lineRule="auto"/>
        <w:jc w:val="left"/>
        <w:rPr>
          <w:rFonts w:ascii="宋体" w:hAnsi="宋体"/>
          <w:sz w:val="24"/>
        </w:rPr>
      </w:pPr>
    </w:p>
    <w:p>
      <w:pPr>
        <w:pStyle w:val="14"/>
        <w:spacing w:line="360" w:lineRule="auto"/>
        <w:rPr>
          <w:rFonts w:hAnsi="宋体" w:cs="仿宋_GB2312"/>
          <w:sz w:val="24"/>
          <w:szCs w:val="24"/>
        </w:rPr>
      </w:pPr>
      <w:r>
        <w:rPr>
          <w:rFonts w:hint="eastAsia" w:hAnsi="宋体" w:cs="仿宋_GB2312"/>
          <w:sz w:val="24"/>
          <w:szCs w:val="24"/>
        </w:rPr>
        <w:t>所竞分标：</w:t>
      </w:r>
    </w:p>
    <w:tbl>
      <w:tblPr>
        <w:tblStyle w:val="24"/>
        <w:tblW w:w="8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43"/>
        <w:gridCol w:w="736"/>
        <w:gridCol w:w="1577"/>
        <w:gridCol w:w="1141"/>
        <w:gridCol w:w="658"/>
        <w:gridCol w:w="1147"/>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项号</w:t>
            </w:r>
          </w:p>
        </w:tc>
        <w:tc>
          <w:tcPr>
            <w:tcW w:w="345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竞争性磋商采购文件需求</w:t>
            </w:r>
          </w:p>
        </w:tc>
        <w:tc>
          <w:tcPr>
            <w:tcW w:w="29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响应文件承诺</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14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服务名称</w:t>
            </w:r>
          </w:p>
        </w:tc>
        <w:tc>
          <w:tcPr>
            <w:tcW w:w="73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数量</w:t>
            </w:r>
          </w:p>
        </w:tc>
        <w:tc>
          <w:tcPr>
            <w:tcW w:w="157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服务参数要求</w:t>
            </w: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服务名称</w:t>
            </w:r>
          </w:p>
        </w:tc>
        <w:tc>
          <w:tcPr>
            <w:tcW w:w="65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数量</w:t>
            </w: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服务参数</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w:t>
            </w:r>
          </w:p>
        </w:tc>
        <w:tc>
          <w:tcPr>
            <w:tcW w:w="114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  ……</w:t>
            </w:r>
          </w:p>
          <w:p>
            <w:pPr>
              <w:rPr>
                <w:rFonts w:ascii="宋体" w:hAnsi="宋体"/>
                <w:szCs w:val="21"/>
              </w:rPr>
            </w:pPr>
            <w:r>
              <w:rPr>
                <w:rFonts w:hint="eastAsia" w:ascii="宋体" w:hAnsi="宋体"/>
                <w:szCs w:val="21"/>
              </w:rPr>
              <w:t>2  ……</w:t>
            </w:r>
          </w:p>
          <w:p>
            <w:pPr>
              <w:rPr>
                <w:rFonts w:ascii="宋体" w:hAnsi="宋体"/>
                <w:szCs w:val="21"/>
              </w:rPr>
            </w:pPr>
            <w:r>
              <w:rPr>
                <w:rFonts w:hint="eastAsia" w:ascii="宋体" w:hAnsi="宋体"/>
                <w:szCs w:val="21"/>
              </w:rPr>
              <w:t>3  ……</w:t>
            </w:r>
          </w:p>
          <w:p>
            <w:pPr>
              <w:rPr>
                <w:rFonts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  ……</w:t>
            </w:r>
          </w:p>
          <w:p>
            <w:pPr>
              <w:rPr>
                <w:rFonts w:ascii="宋体" w:hAnsi="宋体"/>
                <w:szCs w:val="21"/>
              </w:rPr>
            </w:pPr>
            <w:r>
              <w:rPr>
                <w:rFonts w:hint="eastAsia" w:ascii="宋体" w:hAnsi="宋体"/>
                <w:szCs w:val="21"/>
              </w:rPr>
              <w:t>2  ……</w:t>
            </w:r>
          </w:p>
          <w:p>
            <w:pPr>
              <w:rPr>
                <w:rFonts w:ascii="宋体" w:hAnsi="宋体"/>
                <w:szCs w:val="21"/>
              </w:rPr>
            </w:pPr>
            <w:r>
              <w:rPr>
                <w:rFonts w:hint="eastAsia" w:ascii="宋体" w:hAnsi="宋体"/>
                <w:szCs w:val="21"/>
              </w:rPr>
              <w:t>3  ……</w:t>
            </w:r>
          </w:p>
          <w:p>
            <w:pPr>
              <w:rPr>
                <w:rFonts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w:t>
            </w:r>
          </w:p>
        </w:tc>
        <w:tc>
          <w:tcPr>
            <w:tcW w:w="114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  ……</w:t>
            </w:r>
          </w:p>
          <w:p>
            <w:pPr>
              <w:rPr>
                <w:rFonts w:ascii="宋体" w:hAnsi="宋体"/>
                <w:szCs w:val="21"/>
              </w:rPr>
            </w:pPr>
            <w:r>
              <w:rPr>
                <w:rFonts w:hint="eastAsia" w:ascii="宋体" w:hAnsi="宋体"/>
                <w:szCs w:val="21"/>
              </w:rPr>
              <w:t>2  ……</w:t>
            </w:r>
          </w:p>
          <w:p>
            <w:pPr>
              <w:rPr>
                <w:rFonts w:ascii="宋体" w:hAnsi="宋体"/>
                <w:szCs w:val="21"/>
              </w:rPr>
            </w:pPr>
            <w:r>
              <w:rPr>
                <w:rFonts w:hint="eastAsia" w:ascii="宋体" w:hAnsi="宋体"/>
                <w:szCs w:val="21"/>
              </w:rPr>
              <w:t>3  ……</w:t>
            </w:r>
          </w:p>
          <w:p>
            <w:pPr>
              <w:rPr>
                <w:rFonts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  ……</w:t>
            </w:r>
          </w:p>
          <w:p>
            <w:pPr>
              <w:rPr>
                <w:rFonts w:ascii="宋体" w:hAnsi="宋体"/>
                <w:szCs w:val="21"/>
              </w:rPr>
            </w:pPr>
            <w:r>
              <w:rPr>
                <w:rFonts w:hint="eastAsia" w:ascii="宋体" w:hAnsi="宋体"/>
                <w:szCs w:val="21"/>
              </w:rPr>
              <w:t>2  ……</w:t>
            </w:r>
          </w:p>
          <w:p>
            <w:pPr>
              <w:rPr>
                <w:rFonts w:ascii="宋体" w:hAnsi="宋体"/>
                <w:szCs w:val="21"/>
              </w:rPr>
            </w:pPr>
            <w:r>
              <w:rPr>
                <w:rFonts w:hint="eastAsia" w:ascii="宋体" w:hAnsi="宋体"/>
                <w:szCs w:val="21"/>
              </w:rPr>
              <w:t>3  ……</w:t>
            </w:r>
          </w:p>
          <w:p>
            <w:pPr>
              <w:rPr>
                <w:rFonts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c>
          <w:tcPr>
            <w:tcW w:w="114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73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57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65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bl>
    <w:p>
      <w:pPr>
        <w:pStyle w:val="9"/>
        <w:spacing w:after="0" w:line="360" w:lineRule="auto"/>
        <w:contextualSpacing/>
        <w:rPr>
          <w:rFonts w:ascii="宋体" w:hAnsi="宋体"/>
          <w:kern w:val="0"/>
          <w:sz w:val="24"/>
          <w:szCs w:val="24"/>
        </w:rPr>
      </w:pPr>
      <w:r>
        <w:rPr>
          <w:rFonts w:hint="eastAsia" w:ascii="宋体" w:hAnsi="宋体"/>
          <w:kern w:val="0"/>
          <w:sz w:val="24"/>
          <w:szCs w:val="24"/>
        </w:rPr>
        <w:t>注：</w:t>
      </w:r>
    </w:p>
    <w:p>
      <w:pPr>
        <w:pStyle w:val="9"/>
        <w:spacing w:after="0" w:line="360" w:lineRule="auto"/>
        <w:contextualSpacing/>
        <w:rPr>
          <w:rFonts w:ascii="宋体" w:hAnsi="宋体"/>
          <w:kern w:val="0"/>
          <w:sz w:val="21"/>
          <w:szCs w:val="21"/>
        </w:rPr>
      </w:pPr>
      <w:r>
        <w:rPr>
          <w:rFonts w:hint="eastAsia" w:ascii="宋体" w:hAnsi="宋体"/>
          <w:kern w:val="0"/>
          <w:sz w:val="21"/>
          <w:szCs w:val="21"/>
        </w:rPr>
        <w:t>注：</w:t>
      </w:r>
    </w:p>
    <w:p>
      <w:pPr>
        <w:pStyle w:val="9"/>
        <w:spacing w:after="0" w:line="360" w:lineRule="auto"/>
        <w:contextualSpacing/>
        <w:rPr>
          <w:rFonts w:ascii="宋体" w:hAnsi="宋体" w:cs="仿宋_GB2312"/>
          <w:kern w:val="0"/>
          <w:sz w:val="21"/>
          <w:szCs w:val="21"/>
        </w:rPr>
      </w:pPr>
      <w:r>
        <w:rPr>
          <w:rFonts w:hint="eastAsia" w:ascii="宋体" w:hAnsi="宋体" w:cs="仿宋_GB2312"/>
          <w:kern w:val="0"/>
          <w:sz w:val="21"/>
          <w:szCs w:val="21"/>
        </w:rPr>
        <w:t>1.说明：应对照磋商文件“第二章”中“服务需求一览表”的采购清单及技术参数条款逐条作出明确响应，并作出偏离说明。</w:t>
      </w:r>
    </w:p>
    <w:p>
      <w:pPr>
        <w:pStyle w:val="11"/>
        <w:spacing w:line="400" w:lineRule="exact"/>
        <w:ind w:firstLine="0" w:firstLineChars="0"/>
        <w:rPr>
          <w:rFonts w:ascii="宋体" w:hAnsi="宋体" w:eastAsia="宋体" w:cs="仿宋_GB2312"/>
          <w:sz w:val="21"/>
          <w:szCs w:val="21"/>
        </w:rPr>
      </w:pPr>
      <w:r>
        <w:rPr>
          <w:rFonts w:hint="eastAsia" w:ascii="宋体" w:hAnsi="宋体" w:eastAsia="宋体" w:cs="仿宋_GB2312"/>
          <w:sz w:val="21"/>
          <w:szCs w:val="21"/>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pPr>
        <w:spacing w:line="400" w:lineRule="exact"/>
        <w:rPr>
          <w:rFonts w:ascii="宋体" w:hAnsi="宋体" w:cs="仿宋_GB2312"/>
          <w:kern w:val="0"/>
          <w:szCs w:val="21"/>
        </w:rPr>
      </w:pPr>
      <w:r>
        <w:rPr>
          <w:rFonts w:hint="eastAsia" w:ascii="宋体" w:hAnsi="宋体" w:cs="仿宋_GB2312"/>
          <w:kern w:val="0"/>
          <w:szCs w:val="21"/>
        </w:rPr>
        <w:t>3.表格内容均需按要求填写并盖章，不得留空，否则按竞标无效处理。</w:t>
      </w:r>
    </w:p>
    <w:p>
      <w:pPr>
        <w:pStyle w:val="14"/>
        <w:spacing w:line="400" w:lineRule="exact"/>
        <w:rPr>
          <w:rFonts w:hAnsi="宋体" w:cs="仿宋_GB2312"/>
          <w:sz w:val="21"/>
        </w:rPr>
      </w:pPr>
      <w:r>
        <w:rPr>
          <w:rFonts w:hint="eastAsia" w:hAnsi="宋体" w:cs="仿宋_GB2312"/>
          <w:sz w:val="21"/>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pPr>
        <w:pStyle w:val="11"/>
        <w:spacing w:line="360" w:lineRule="auto"/>
        <w:ind w:firstLine="0" w:firstLineChars="0"/>
        <w:rPr>
          <w:rFonts w:ascii="宋体" w:hAnsi="宋体" w:cs="仿宋_GB2312"/>
          <w:sz w:val="24"/>
        </w:rPr>
      </w:pPr>
      <w:r>
        <w:rPr>
          <w:rFonts w:hint="eastAsia" w:ascii="宋体" w:hAnsi="宋体" w:eastAsia="宋体" w:cs="仿宋_GB2312"/>
          <w:sz w:val="21"/>
          <w:szCs w:val="21"/>
        </w:rPr>
        <w:t>5. 如技术偏离表中的竞标响应与佐证材料不一致的，以佐证材料为准。</w:t>
      </w:r>
    </w:p>
    <w:p>
      <w:pPr>
        <w:snapToGrid w:val="0"/>
        <w:spacing w:line="360" w:lineRule="auto"/>
        <w:ind w:firstLine="602" w:firstLineChars="200"/>
        <w:rPr>
          <w:rFonts w:ascii="仿宋" w:hAnsi="仿宋" w:eastAsia="仿宋" w:cs="仿宋_GB2312"/>
          <w:b/>
          <w:sz w:val="30"/>
          <w:szCs w:val="30"/>
        </w:rPr>
      </w:pPr>
    </w:p>
    <w:p>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adjustRightInd w:val="0"/>
        <w:snapToGrid w:val="0"/>
        <w:spacing w:line="520" w:lineRule="exact"/>
        <w:jc w:val="center"/>
        <w:rPr>
          <w:rFonts w:ascii="方正小标宋简体" w:hAnsi="方正小标宋简体" w:eastAsia="方正小标宋简体" w:cs="方正小标宋简体"/>
          <w:bCs/>
          <w:color w:val="000000"/>
          <w:sz w:val="44"/>
          <w:szCs w:val="44"/>
        </w:rPr>
      </w:pPr>
    </w:p>
    <w:p>
      <w:pPr>
        <w:adjustRightInd w:val="0"/>
        <w:snapToGrid w:val="0"/>
        <w:spacing w:line="520" w:lineRule="exact"/>
        <w:jc w:val="center"/>
        <w:rPr>
          <w:rFonts w:ascii="宋体" w:hAnsi="宋体"/>
          <w:b/>
          <w:color w:val="000000"/>
          <w:sz w:val="32"/>
          <w:szCs w:val="32"/>
        </w:rPr>
      </w:pPr>
      <w:r>
        <w:rPr>
          <w:rFonts w:hint="eastAsia" w:ascii="方正小标宋简体" w:hAnsi="方正小标宋简体" w:eastAsia="方正小标宋简体" w:cs="方正小标宋简体"/>
          <w:bCs/>
          <w:color w:val="000000"/>
          <w:sz w:val="44"/>
          <w:szCs w:val="44"/>
        </w:rPr>
        <w:t>服务配置清单（如有）</w:t>
      </w:r>
    </w:p>
    <w:p>
      <w:pPr>
        <w:spacing w:line="300" w:lineRule="auto"/>
        <w:rPr>
          <w:rFonts w:ascii="宋体" w:hAnsi="宋体"/>
          <w:color w:val="000000"/>
          <w:szCs w:val="21"/>
        </w:rPr>
      </w:pPr>
    </w:p>
    <w:p>
      <w:pPr>
        <w:spacing w:line="360" w:lineRule="auto"/>
        <w:rPr>
          <w:rFonts w:ascii="宋体" w:hAnsi="宋体" w:cs="仿宋_GB2312"/>
          <w:color w:val="000000"/>
          <w:sz w:val="24"/>
          <w:u w:val="single"/>
        </w:rPr>
      </w:pPr>
      <w:r>
        <w:rPr>
          <w:rFonts w:hint="eastAsia" w:ascii="宋体" w:hAnsi="宋体" w:cs="仿宋_GB2312"/>
          <w:color w:val="000000"/>
          <w:sz w:val="24"/>
        </w:rPr>
        <w:t>所竞分标：</w:t>
      </w:r>
    </w:p>
    <w:tbl>
      <w:tblPr>
        <w:tblStyle w:val="2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9"/>
        <w:gridCol w:w="1245"/>
        <w:gridCol w:w="803"/>
        <w:gridCol w:w="895"/>
        <w:gridCol w:w="1786"/>
        <w:gridCol w:w="1245"/>
        <w:gridCol w:w="737"/>
        <w:gridCol w:w="14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r>
              <w:rPr>
                <w:rFonts w:hint="eastAsia" w:ascii="宋体" w:hAnsi="宋体"/>
                <w:color w:val="000000"/>
                <w:sz w:val="24"/>
              </w:rPr>
              <w:t>序号</w:t>
            </w: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r>
              <w:rPr>
                <w:rFonts w:hint="eastAsia" w:ascii="宋体" w:hAnsi="宋体"/>
                <w:color w:val="000000"/>
                <w:sz w:val="24"/>
              </w:rPr>
              <w:t>服务名称</w:t>
            </w:r>
          </w:p>
        </w:tc>
        <w:tc>
          <w:tcPr>
            <w:tcW w:w="449"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r>
              <w:rPr>
                <w:rFonts w:hint="eastAsia" w:ascii="宋体" w:hAnsi="宋体"/>
                <w:color w:val="000000"/>
                <w:sz w:val="24"/>
              </w:rPr>
              <w:t>数量及单位</w:t>
            </w:r>
          </w:p>
        </w:tc>
        <w:tc>
          <w:tcPr>
            <w:tcW w:w="500"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r>
              <w:rPr>
                <w:rFonts w:hint="eastAsia" w:ascii="宋体" w:hAnsi="宋体"/>
                <w:color w:val="000000"/>
                <w:sz w:val="24"/>
              </w:rPr>
              <w:t>品牌</w:t>
            </w:r>
          </w:p>
        </w:tc>
        <w:tc>
          <w:tcPr>
            <w:tcW w:w="998" w:type="pct"/>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000000"/>
                <w:sz w:val="24"/>
              </w:rPr>
            </w:pPr>
          </w:p>
          <w:p>
            <w:pPr>
              <w:snapToGrid w:val="0"/>
              <w:spacing w:before="50" w:after="50"/>
              <w:jc w:val="center"/>
              <w:rPr>
                <w:rFonts w:ascii="宋体" w:hAnsi="宋体"/>
                <w:color w:val="000000"/>
                <w:sz w:val="24"/>
              </w:rPr>
            </w:pPr>
            <w:r>
              <w:rPr>
                <w:rFonts w:hint="eastAsia" w:ascii="宋体" w:hAnsi="宋体"/>
                <w:color w:val="000000"/>
                <w:sz w:val="24"/>
              </w:rPr>
              <w:t>规格型号</w:t>
            </w: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r>
              <w:rPr>
                <w:rFonts w:hint="eastAsia" w:ascii="宋体" w:hAnsi="宋体"/>
                <w:color w:val="000000"/>
                <w:sz w:val="24"/>
              </w:rPr>
              <w:t>制造商</w:t>
            </w:r>
          </w:p>
        </w:tc>
        <w:tc>
          <w:tcPr>
            <w:tcW w:w="412"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r>
              <w:rPr>
                <w:rFonts w:hint="eastAsia" w:ascii="宋体" w:hAnsi="宋体"/>
                <w:color w:val="000000"/>
                <w:sz w:val="24"/>
              </w:rPr>
              <w:t>原产地</w:t>
            </w:r>
          </w:p>
        </w:tc>
        <w:tc>
          <w:tcPr>
            <w:tcW w:w="83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r>
              <w:rPr>
                <w:rFonts w:hint="eastAsia" w:ascii="宋体" w:hAnsi="宋体"/>
                <w:color w:val="000000"/>
                <w:sz w:val="24"/>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p>
        </w:tc>
      </w:tr>
    </w:tbl>
    <w:p>
      <w:pPr>
        <w:spacing w:line="360" w:lineRule="auto"/>
        <w:rPr>
          <w:rFonts w:ascii="宋体" w:hAnsi="宋体"/>
          <w:color w:val="000000"/>
          <w:sz w:val="24"/>
        </w:rPr>
      </w:pPr>
      <w:r>
        <w:rPr>
          <w:rFonts w:hint="eastAsia" w:ascii="宋体" w:hAnsi="宋体"/>
          <w:color w:val="000000"/>
          <w:sz w:val="24"/>
        </w:rPr>
        <w:t>备注：</w:t>
      </w:r>
    </w:p>
    <w:p>
      <w:pPr>
        <w:tabs>
          <w:tab w:val="left" w:pos="1065"/>
        </w:tabs>
        <w:adjustRightInd w:val="0"/>
        <w:spacing w:line="360" w:lineRule="auto"/>
        <w:rPr>
          <w:rFonts w:ascii="宋体" w:hAnsi="宋体" w:cs="仿宋_GB2312"/>
          <w:color w:val="000000"/>
          <w:sz w:val="24"/>
        </w:rPr>
      </w:pPr>
      <w:r>
        <w:rPr>
          <w:rFonts w:hint="eastAsia" w:ascii="宋体" w:hAnsi="宋体"/>
          <w:b/>
          <w:bCs/>
          <w:color w:val="000000"/>
          <w:sz w:val="24"/>
          <w:highlight w:val="yellow"/>
        </w:rPr>
        <w:t>以上性能配置清单中“服务名称、数量及单位、品牌、规格型号、制造商、原产地、参数性能、指标及配置”必须如实填写完整，品牌、规格型号没有则填无，填写有缺漏的，响应文件作无效处理</w:t>
      </w:r>
      <w:r>
        <w:rPr>
          <w:rFonts w:hint="eastAsia" w:ascii="宋体" w:hAnsi="宋体"/>
          <w:b/>
          <w:color w:val="000000"/>
          <w:sz w:val="24"/>
        </w:rPr>
        <w:t>。</w:t>
      </w:r>
      <w:r>
        <w:rPr>
          <w:rFonts w:hint="eastAsia" w:ascii="宋体" w:hAnsi="宋体"/>
          <w:color w:val="000000"/>
          <w:sz w:val="24"/>
        </w:rPr>
        <w:t>服务名称、数量及单位、品牌必须与“服务需求一览表”一致，</w:t>
      </w:r>
      <w:r>
        <w:rPr>
          <w:rFonts w:hint="eastAsia" w:ascii="宋体" w:hAnsi="宋体"/>
          <w:bCs/>
          <w:color w:val="000000"/>
          <w:sz w:val="24"/>
        </w:rPr>
        <w:t>否则响应文件作无效处理</w:t>
      </w:r>
      <w:r>
        <w:rPr>
          <w:rFonts w:hint="eastAsia" w:ascii="宋体" w:hAnsi="宋体"/>
          <w:b/>
          <w:color w:val="000000"/>
          <w:sz w:val="24"/>
        </w:rPr>
        <w:t>。</w:t>
      </w:r>
      <w:r>
        <w:rPr>
          <w:rFonts w:hint="eastAsia" w:ascii="宋体" w:hAnsi="宋体" w:cs="仿宋_GB2312"/>
          <w:color w:val="000000"/>
          <w:sz w:val="24"/>
        </w:rPr>
        <w:tab/>
      </w:r>
    </w:p>
    <w:p>
      <w:pPr>
        <w:adjustRightInd w:val="0"/>
        <w:spacing w:line="360" w:lineRule="auto"/>
        <w:jc w:val="left"/>
        <w:rPr>
          <w:rFonts w:ascii="宋体" w:hAnsi="宋体" w:cs="仿宋_GB2312"/>
          <w:color w:val="000000"/>
          <w:sz w:val="24"/>
        </w:rPr>
      </w:pPr>
    </w:p>
    <w:p>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spacing w:line="500" w:lineRule="exact"/>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widowControl/>
        <w:jc w:val="left"/>
        <w:rPr>
          <w:rFonts w:ascii="仿宋_GB2312" w:hAnsi="仿宋" w:eastAsia="仿宋_GB2312" w:cs="仿宋_GB2312"/>
          <w:kern w:val="0"/>
          <w:sz w:val="24"/>
          <w:lang w:val="zh-CN"/>
        </w:rPr>
        <w:sectPr>
          <w:pgSz w:w="11910" w:h="16840"/>
          <w:pgMar w:top="1340" w:right="1500" w:bottom="280" w:left="1680" w:header="720" w:footer="720" w:gutter="0"/>
          <w:cols w:space="720" w:num="1"/>
        </w:sectPr>
      </w:pPr>
    </w:p>
    <w:p>
      <w:pPr>
        <w:snapToGrid w:val="0"/>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rPr>
        <w:t>八、组织服务方案</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（由供应商根据采购需求及采购文件要求编制）</w:t>
      </w:r>
    </w:p>
    <w:p>
      <w:pPr>
        <w:rPr>
          <w:rFonts w:ascii="仿宋_GB2312" w:hAnsi="仿宋" w:eastAsia="仿宋_GB2312" w:cs="仿宋_GB2312"/>
          <w:b/>
          <w:bCs/>
          <w:kern w:val="0"/>
          <w:sz w:val="24"/>
          <w:lang w:val="zh-CN"/>
        </w:rPr>
      </w:pPr>
      <w:r>
        <w:rPr>
          <w:rFonts w:hint="eastAsia" w:ascii="仿宋_GB2312" w:hAnsi="仿宋" w:eastAsia="仿宋_GB2312" w:cs="仿宋_GB2312"/>
          <w:b/>
          <w:bCs/>
          <w:kern w:val="0"/>
          <w:sz w:val="24"/>
          <w:lang w:val="zh-CN"/>
        </w:rPr>
        <w:t>附表:项目实施进度计划表</w:t>
      </w:r>
      <w:r>
        <w:rPr>
          <w:rFonts w:hint="eastAsia" w:ascii="仿宋_GB2312" w:hAnsi="仿宋" w:eastAsia="仿宋_GB2312" w:cs="仿宋_GB2312"/>
          <w:b/>
          <w:sz w:val="24"/>
        </w:rPr>
        <w:t xml:space="preserve">(以生效日算起) </w:t>
      </w:r>
    </w:p>
    <w:tbl>
      <w:tblPr>
        <w:tblStyle w:val="24"/>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 w:eastAsia="仿宋_GB2312" w:cs="仿宋_GB2312"/>
                <w:sz w:val="24"/>
              </w:rPr>
            </w:pPr>
            <w:r>
              <w:pict>
                <v:group id="_x0000_s1027" o:spid="_x0000_s1027" o:spt="203" style="position:absolute;left:0pt;margin-left:-5.15pt;margin-top:0pt;height:93pt;width:58.9pt;z-index:251662336;mso-width-relative:page;mso-height-relative:page;" coordsize="1178,1860203" o:gfxdata="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">
                  <o:lock v:ext="edit"/>
                  <v:line id="__TH_L2" o:spid="_x0000_s1031" o:spt="20" style="position:absolute;left:0;top:0;height:1860;width:1178;" coordsize="21600,21600" o:gfxdata="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&#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Eo9oeC4AAAA2gAAAA8AAAAAAAAAAQAgAAAAOAAAAGRycy9kb3ducmV2LnhtbFBL&#10;AQIUABQAAAAIAIdO4kAzLwWeOwAAADkAAAAQAAAAAAAAAAEAIAAAAB0BAABkcnMvc2hhcGV4bWwu&#10;eG1sUEsFBgAAAAAGAAYAWwEAAMcDAAAAAA==&#10;">
                    <v:path arrowok="t"/>
                    <v:fill focussize="0,0"/>
                    <v:stroke weight="0.5pt"/>
                    <v:imagedata o:title=""/>
                    <o:lock v:ext="edit"/>
                  </v:line>
                  <v:shape id="__TH_B113" o:spid="_x0000_s1030" o:spt="202" type="#_x0000_t202" style="position:absolute;left:455;top:122;height:263;width:253;" filled="f" stroked="f" coordsize="21600,21600" o:gfxdata="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wHPeb0AAADaAAAADwAAAAAAAAABACAAAAA4AAAAZHJzL2Rvd25yZXYu&#10;eG1sUEsBAhQAFAAAAAgAh07iQDMvBZ47AAAAOQAAABAAAAAAAAAAAQAgAAAAIgEAAGRycy9zaGFw&#10;ZXhtbC54bWxQSwUGAAAAAAYABgBbAQAAzAMAAAAA&#10;">
                    <v:path/>
                    <v:fill on="f" focussize="0,0"/>
                    <v:stroke on="f" joinstyle="miter"/>
                    <v:imagedata o:title=""/>
                    <o:lock v:ext="edit"/>
                    <v:textbox inset="0mm,0mm,0mm,0mm">
                      <w:txbxContent>
                        <w:p>
                          <w:pPr>
                            <w:snapToGrid w:val="0"/>
                          </w:pPr>
                          <w:r>
                            <w:rPr>
                              <w:rFonts w:hint="eastAsia"/>
                            </w:rPr>
                            <w:t>工</w:t>
                          </w:r>
                        </w:p>
                      </w:txbxContent>
                    </v:textbox>
                  </v:shape>
                  <v:shape id="__TH_B124" o:spid="_x0000_s1029" o:spt="202" type="#_x0000_t202" style="position:absolute;left:643;top:419;height:263;width:253;" filled="f" stroked="f" coordsize="21600,21600" o:gfxdata="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afVIgvAAAANsAAAAPAAAAAAAAAAEAIAAAADgAAABkcnMvZG93bnJldi54&#10;bWxQSwECFAAUAAAACACHTuJAMy8FnjsAAAA5AAAAEAAAAAAAAAABACAAAAAhAQAAZHJzL3NoYXBl&#10;eG1sLnhtbFBLBQYAAAAABgAGAFsBAADLAwAAAAA=&#10;">
                    <v:path/>
                    <v:fill on="f" focussize="0,0"/>
                    <v:stroke on="f" joinstyle="miter"/>
                    <v:imagedata o:title=""/>
                    <o:lock v:ext="edit"/>
                    <v:textbox inset="0mm,0mm,0mm,0mm">
                      <w:txbxContent>
                        <w:p>
                          <w:pPr>
                            <w:snapToGrid w:val="0"/>
                          </w:pPr>
                          <w:r>
                            <w:rPr>
                              <w:rFonts w:hint="eastAsia"/>
                            </w:rPr>
                            <w:t>作</w:t>
                          </w:r>
                        </w:p>
                      </w:txbxContent>
                    </v:textbox>
                  </v:shape>
                  <v:shape id="__TH_B135" o:spid="_x0000_s1028" o:spt="202" type="#_x0000_t202" style="position:absolute;left:831;top:717;height:262;width:253;" filled="f" stroked="f" coordsize="21600,21600" o:gfxdata="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qr8xXvAAAANsAAAAPAAAAAAAAAAEAIAAAADgAAABkcnMvZG93bnJldi54&#10;bWxQSwECFAAUAAAACACHTuJAMy8FnjsAAAA5AAAAEAAAAAAAAAABACAAAAAhAQAAZHJzL3NoYXBl&#10;eG1sLnhtbFBLBQYAAAAABgAGAFsBAADLAwAAAAA=&#10;">
                    <v:path/>
                    <v:fill on="f" focussize="0,0"/>
                    <v:stroke on="f" joinstyle="miter"/>
                    <v:imagedata o:title=""/>
                    <o:lock v:ext="edit"/>
                    <v:textbox inset="0mm,0mm,0mm,0mm">
                      <w:txbxContent>
                        <w:p>
                          <w:pPr>
                            <w:snapToGrid w:val="0"/>
                          </w:pPr>
                          <w:r>
                            <w:rPr>
                              <w:rFonts w:hint="eastAsia"/>
                            </w:rPr>
                            <w:t>日</w:t>
                          </w:r>
                        </w:p>
                      </w:txbxContent>
                    </v:textbox>
                  </v:shape>
                </v:group>
              </w:pict>
            </w:r>
          </w:p>
          <w:p>
            <w:pPr>
              <w:spacing w:line="360" w:lineRule="auto"/>
              <w:rPr>
                <w:rFonts w:ascii="仿宋_GB2312" w:hAnsi="仿宋" w:eastAsia="仿宋_GB2312" w:cs="仿宋_GB2312"/>
                <w:sz w:val="24"/>
              </w:rPr>
            </w:pPr>
          </w:p>
          <w:p>
            <w:pPr>
              <w:spacing w:line="360" w:lineRule="auto"/>
              <w:rPr>
                <w:rFonts w:ascii="仿宋_GB2312" w:hAnsi="仿宋" w:eastAsia="仿宋_GB2312" w:cs="仿宋_GB2312"/>
                <w:sz w:val="24"/>
              </w:rPr>
            </w:pPr>
          </w:p>
          <w:p>
            <w:pPr>
              <w:spacing w:line="360" w:lineRule="auto"/>
              <w:rPr>
                <w:rFonts w:ascii="仿宋_GB2312" w:hAnsi="仿宋" w:eastAsia="仿宋_GB2312" w:cs="仿宋_GB2312"/>
                <w:sz w:val="24"/>
              </w:rPr>
            </w:pPr>
            <w:r>
              <w:rPr>
                <w:rFonts w:hint="eastAsia" w:ascii="仿宋_GB2312" w:hAnsi="仿宋" w:eastAsia="仿宋_GB2312" w:cs="仿宋_GB2312"/>
                <w:sz w:val="24"/>
              </w:rPr>
              <w:t>内容</w:t>
            </w:r>
          </w:p>
        </w:tc>
        <w:tc>
          <w:tcPr>
            <w:tcW w:w="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w:t>
            </w:r>
          </w:p>
        </w:tc>
        <w:tc>
          <w:tcPr>
            <w:tcW w:w="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2</w:t>
            </w:r>
          </w:p>
        </w:tc>
        <w:tc>
          <w:tcPr>
            <w:tcW w:w="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3</w:t>
            </w:r>
          </w:p>
        </w:tc>
        <w:tc>
          <w:tcPr>
            <w:tcW w:w="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4</w:t>
            </w:r>
          </w:p>
        </w:tc>
        <w:tc>
          <w:tcPr>
            <w:tcW w:w="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5</w:t>
            </w:r>
          </w:p>
        </w:tc>
        <w:tc>
          <w:tcPr>
            <w:tcW w:w="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6</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7</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8</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9</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10</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11</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12</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13</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14</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15</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b/>
          <w:sz w:val="24"/>
        </w:rPr>
        <w:t>注：供应商可按上述时间表的格式自行编制切合实际的具体时间表。</w:t>
      </w:r>
    </w:p>
    <w:p>
      <w:pPr>
        <w:spacing w:line="500" w:lineRule="exact"/>
        <w:rPr>
          <w:rFonts w:ascii="仿宋_GB2312" w:hAnsi="仿宋_GB2312" w:eastAsia="仿宋_GB2312" w:cs="仿宋_GB2312"/>
          <w:sz w:val="32"/>
          <w:szCs w:val="32"/>
        </w:rPr>
      </w:pPr>
    </w:p>
    <w:p>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500" w:lineRule="exact"/>
        <w:rPr>
          <w:rFonts w:ascii="仿宋_GB2312" w:hAnsi="仿宋_GB2312" w:eastAsia="仿宋_GB2312" w:cs="仿宋_GB2312"/>
          <w:sz w:val="32"/>
          <w:szCs w:val="32"/>
        </w:rPr>
      </w:pPr>
    </w:p>
    <w:p>
      <w:pPr>
        <w:snapToGrid w:val="0"/>
        <w:spacing w:beforeLines="50" w:after="50"/>
        <w:ind w:left="143" w:leftChars="68" w:firstLine="596" w:firstLineChars="198"/>
        <w:rPr>
          <w:rFonts w:ascii="仿宋" w:hAnsi="仿宋" w:eastAsia="仿宋" w:cs="仿宋_GB2312"/>
          <w:b/>
          <w:sz w:val="30"/>
          <w:szCs w:val="30"/>
        </w:rPr>
      </w:pPr>
      <w:r>
        <w:rPr>
          <w:rFonts w:hint="eastAsia" w:ascii="仿宋" w:hAnsi="仿宋" w:eastAsia="仿宋" w:cs="仿宋_GB2312"/>
          <w:b/>
          <w:sz w:val="30"/>
          <w:szCs w:val="30"/>
        </w:rPr>
        <w:t>九、售后服务方案</w:t>
      </w:r>
    </w:p>
    <w:p>
      <w:pPr>
        <w:snapToGrid w:val="0"/>
        <w:spacing w:beforeLines="50" w:after="50"/>
        <w:ind w:left="143" w:leftChars="68" w:firstLine="420" w:firstLineChars="200"/>
        <w:rPr>
          <w:rFonts w:hAnsi="宋体"/>
        </w:rPr>
      </w:pPr>
      <w:r>
        <w:rPr>
          <w:rFonts w:hint="eastAsia" w:hAnsi="宋体"/>
        </w:rPr>
        <w:t>由竞标人按本项目竞争性磋商采购文件第二章“服务需求一览表”中商务条款部分的售后服务要求自行填写，其中要包含售后服务承诺书。</w:t>
      </w:r>
    </w:p>
    <w:p>
      <w:pPr>
        <w:snapToGrid w:val="0"/>
        <w:spacing w:beforeLines="50" w:after="50"/>
        <w:ind w:left="142"/>
        <w:jc w:val="center"/>
        <w:rPr>
          <w:rFonts w:ascii="宋体" w:hAnsi="宋体"/>
          <w:b/>
          <w:color w:val="000000"/>
          <w:sz w:val="32"/>
          <w:szCs w:val="32"/>
        </w:rPr>
      </w:pPr>
      <w:r>
        <w:rPr>
          <w:rFonts w:hint="eastAsia" w:ascii="宋体" w:hAnsi="宋体"/>
          <w:b/>
          <w:color w:val="000000"/>
          <w:sz w:val="32"/>
          <w:szCs w:val="32"/>
        </w:rPr>
        <w:t>1、售后服务承诺</w:t>
      </w:r>
    </w:p>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附表A:售后服务机构情况表</w:t>
      </w:r>
      <w:r>
        <w:rPr>
          <w:rFonts w:hint="eastAsia" w:ascii="仿宋_GB2312" w:hAnsi="仿宋" w:eastAsia="仿宋_GB2312" w:cs="仿宋_GB2312"/>
          <w:sz w:val="24"/>
        </w:rPr>
        <w:t>（按此格式自制）</w:t>
      </w:r>
    </w:p>
    <w:tbl>
      <w:tblPr>
        <w:tblStyle w:val="2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234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机构名称</w:t>
            </w:r>
          </w:p>
        </w:tc>
        <w:tc>
          <w:tcPr>
            <w:tcW w:w="109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机构性质</w:t>
            </w:r>
          </w:p>
        </w:tc>
        <w:tc>
          <w:tcPr>
            <w:tcW w:w="124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注册地址</w:t>
            </w:r>
          </w:p>
        </w:tc>
        <w:tc>
          <w:tcPr>
            <w:tcW w:w="198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服务技术人员数量</w:t>
            </w: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注：关于项目涉及的所有售后服务机构均在本表注明，包括供应商本单位和符合条件的第三方服务机构；</w:t>
      </w:r>
    </w:p>
    <w:p>
      <w:pPr>
        <w:autoSpaceDE w:val="0"/>
        <w:autoSpaceDN w:val="0"/>
        <w:spacing w:line="360" w:lineRule="auto"/>
        <w:rPr>
          <w:rFonts w:ascii="仿宋_GB2312" w:hAnsi="仿宋" w:eastAsia="仿宋_GB2312" w:cs="仿宋_GB2312"/>
          <w:kern w:val="0"/>
          <w:sz w:val="24"/>
        </w:rPr>
      </w:pP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b/>
          <w:kern w:val="0"/>
          <w:sz w:val="24"/>
        </w:rPr>
        <w:t>附表B：售后服务人员情况表</w:t>
      </w:r>
      <w:r>
        <w:rPr>
          <w:rFonts w:hint="eastAsia" w:ascii="仿宋_GB2312" w:hAnsi="仿宋" w:eastAsia="仿宋_GB2312" w:cs="仿宋_GB2312"/>
          <w:sz w:val="24"/>
        </w:rPr>
        <w:t>（按此格式自制）</w:t>
      </w:r>
    </w:p>
    <w:tbl>
      <w:tblPr>
        <w:tblStyle w:val="24"/>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rPr>
          <w:jc w:val="center"/>
        </w:trPr>
        <w:tc>
          <w:tcPr>
            <w:tcW w:w="646"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序号</w:t>
            </w:r>
          </w:p>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总协调人</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售后人员</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bl>
    <w:p>
      <w:pPr>
        <w:pStyle w:val="14"/>
        <w:spacing w:line="440" w:lineRule="exact"/>
        <w:ind w:firstLine="396" w:firstLineChars="198"/>
        <w:rPr>
          <w:rFonts w:hAnsi="宋体"/>
        </w:rPr>
      </w:pPr>
    </w:p>
    <w:p>
      <w:pPr>
        <w:spacing w:line="500" w:lineRule="exact"/>
        <w:rPr>
          <w:rFonts w:ascii="仿宋_GB2312" w:hAnsi="仿宋_GB2312" w:eastAsia="仿宋_GB2312" w:cs="仿宋_GB2312"/>
          <w:sz w:val="32"/>
          <w:szCs w:val="32"/>
        </w:rPr>
      </w:pPr>
    </w:p>
    <w:p>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snapToGrid w:val="0"/>
        <w:spacing w:line="360" w:lineRule="auto"/>
        <w:ind w:firstLine="6120" w:firstLineChars="25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snapToGrid w:val="0"/>
        <w:spacing w:line="360" w:lineRule="auto"/>
        <w:ind w:firstLine="602" w:firstLineChars="200"/>
        <w:rPr>
          <w:rFonts w:ascii="仿宋" w:hAnsi="仿宋" w:eastAsia="仿宋" w:cs="仿宋_GB2312"/>
          <w:b/>
          <w:sz w:val="30"/>
          <w:szCs w:val="30"/>
        </w:rPr>
      </w:pPr>
    </w:p>
    <w:p>
      <w:pPr>
        <w:snapToGrid w:val="0"/>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rPr>
        <w:t>十、项目实施人员一览表</w:t>
      </w:r>
    </w:p>
    <w:p>
      <w:pPr>
        <w:spacing w:line="360" w:lineRule="auto"/>
        <w:jc w:val="center"/>
        <w:rPr>
          <w:rFonts w:ascii="仿宋_GB2312" w:hAnsi="仿宋" w:eastAsia="仿宋_GB2312" w:cs="仿宋_GB2312"/>
          <w:b/>
          <w:bCs/>
          <w:sz w:val="24"/>
        </w:rPr>
      </w:pPr>
      <w:r>
        <w:rPr>
          <w:rFonts w:hint="eastAsia" w:ascii="仿宋_GB2312" w:hAnsi="仿宋" w:eastAsia="仿宋_GB2312" w:cs="仿宋_GB2312"/>
          <w:sz w:val="24"/>
        </w:rPr>
        <w:t>（由供应商根据采购需求及采购文件要求编制）</w:t>
      </w:r>
    </w:p>
    <w:p>
      <w:pPr>
        <w:pStyle w:val="14"/>
        <w:rPr>
          <w:color w:val="000000"/>
          <w:sz w:val="24"/>
          <w:szCs w:val="24"/>
        </w:rPr>
      </w:pPr>
    </w:p>
    <w:p>
      <w:pPr>
        <w:keepNext/>
        <w:autoSpaceDE w:val="0"/>
        <w:autoSpaceDN w:val="0"/>
        <w:spacing w:line="360" w:lineRule="auto"/>
        <w:ind w:firstLine="477"/>
        <w:rPr>
          <w:rFonts w:ascii="仿宋_GB2312" w:hAnsi="仿宋" w:eastAsia="仿宋_GB2312" w:cs="仿宋_GB2312"/>
          <w:b/>
          <w:sz w:val="24"/>
        </w:rPr>
      </w:pPr>
      <w:r>
        <w:rPr>
          <w:rFonts w:hint="eastAsia" w:ascii="仿宋_GB2312" w:hAnsi="仿宋" w:eastAsia="仿宋_GB2312" w:cs="仿宋_GB2312"/>
          <w:b/>
          <w:sz w:val="24"/>
        </w:rPr>
        <w:t>附表A:本项目的项目经理情况表</w:t>
      </w:r>
    </w:p>
    <w:tbl>
      <w:tblPr>
        <w:tblStyle w:val="24"/>
        <w:tblW w:w="0" w:type="auto"/>
        <w:tblInd w:w="116"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sz w:val="24"/>
              </w:rPr>
              <w:t>响应截止时间前三年业绩及承担的主要工作情况，曾担任项目经理的项目应列明细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_GB2312" w:hAnsi="仿宋" w:eastAsia="仿宋_GB2312"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 w:eastAsia="仿宋_GB2312" w:cs="仿宋_GB2312"/>
                <w:sz w:val="24"/>
              </w:rPr>
            </w:pPr>
          </w:p>
        </w:tc>
      </w:tr>
      <w:tr>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 w:eastAsia="仿宋_GB2312"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 w:eastAsia="仿宋_GB2312" w:cs="仿宋_GB2312"/>
                <w:sz w:val="24"/>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 w:eastAsia="仿宋_GB2312" w:cs="仿宋_GB2312"/>
                <w:sz w:val="24"/>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 w:eastAsia="仿宋_GB2312" w:cs="仿宋_GB2312"/>
                <w:sz w:val="24"/>
              </w:rPr>
            </w:pPr>
          </w:p>
        </w:tc>
      </w:tr>
      <w:tr>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 w:eastAsia="仿宋_GB2312" w:cs="仿宋_GB2312"/>
                <w:sz w:val="24"/>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 w:eastAsia="仿宋_GB2312" w:cs="仿宋_GB2312"/>
                <w:sz w:val="24"/>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注：须随表提交相应的证书复印件并注明所在响应技术文件页码。</w:t>
      </w:r>
    </w:p>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附表B:本项目的项目小组人员情况表</w:t>
      </w:r>
      <w:r>
        <w:rPr>
          <w:rFonts w:hint="eastAsia" w:ascii="仿宋_GB2312" w:hAnsi="仿宋" w:eastAsia="仿宋_GB2312" w:cs="仿宋_GB2312"/>
          <w:sz w:val="24"/>
        </w:rPr>
        <w:t>（按此格式自制）</w:t>
      </w:r>
    </w:p>
    <w:tbl>
      <w:tblPr>
        <w:tblStyle w:val="24"/>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专业</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bl>
    <w:p>
      <w:pPr>
        <w:spacing w:line="360" w:lineRule="auto"/>
        <w:rPr>
          <w:rFonts w:ascii="仿宋_GB2312" w:hAnsi="仿宋" w:eastAsia="仿宋_GB2312" w:cs="仿宋_GB2312"/>
          <w:b/>
          <w:bCs/>
          <w:sz w:val="24"/>
        </w:rPr>
      </w:pPr>
      <w:r>
        <w:rPr>
          <w:rFonts w:hint="eastAsia" w:ascii="仿宋_GB2312" w:hAnsi="仿宋" w:eastAsia="仿宋_GB2312" w:cs="仿宋_GB2312"/>
          <w:b/>
          <w:sz w:val="24"/>
        </w:rPr>
        <w:t>注：供应商可按上述的格式自行编制，须随表提交相应的证书复印件并注明所在响应技术文件页码。</w:t>
      </w:r>
    </w:p>
    <w:p>
      <w:pPr>
        <w:spacing w:line="360" w:lineRule="auto"/>
        <w:rPr>
          <w:rFonts w:ascii="仿宋_GB2312" w:hAnsi="仿宋" w:eastAsia="仿宋_GB2312" w:cs="仿宋_GB2312"/>
          <w:b/>
          <w:bCs/>
          <w:sz w:val="24"/>
        </w:rPr>
      </w:pPr>
      <w:r>
        <w:rPr>
          <w:rFonts w:hint="eastAsia" w:ascii="仿宋_GB2312" w:hAnsi="仿宋" w:eastAsia="仿宋_GB2312" w:cs="仿宋_GB2312"/>
          <w:b/>
          <w:sz w:val="24"/>
        </w:rPr>
        <w:t>附表C:本项目的项目经理和小组人员近3个月交纳社保记录情况表</w:t>
      </w:r>
      <w:r>
        <w:rPr>
          <w:rFonts w:hint="eastAsia" w:ascii="仿宋_GB2312" w:hAnsi="仿宋" w:eastAsia="仿宋_GB2312" w:cs="仿宋_GB2312"/>
          <w:sz w:val="24"/>
        </w:rPr>
        <w:t>（以社保局缴纳凭证作附件）</w:t>
      </w:r>
    </w:p>
    <w:p>
      <w:pPr>
        <w:snapToGrid w:val="0"/>
        <w:spacing w:line="360" w:lineRule="auto"/>
        <w:ind w:firstLine="602" w:firstLineChars="200"/>
        <w:rPr>
          <w:rFonts w:ascii="仿宋" w:hAnsi="仿宋" w:eastAsia="仿宋" w:cs="仿宋_GB2312"/>
          <w:b/>
          <w:sz w:val="30"/>
          <w:szCs w:val="30"/>
        </w:rPr>
      </w:pPr>
    </w:p>
    <w:p>
      <w:pPr>
        <w:autoSpaceDE w:val="0"/>
        <w:autoSpaceDN w:val="0"/>
        <w:spacing w:line="360" w:lineRule="auto"/>
        <w:ind w:firstLine="6505" w:firstLineChars="2700"/>
        <w:rPr>
          <w:rFonts w:ascii="仿宋_GB2312" w:hAnsi="仿宋" w:eastAsia="仿宋_GB2312" w:cs="仿宋_GB2312"/>
          <w:b/>
          <w:bCs/>
          <w:sz w:val="24"/>
        </w:rPr>
      </w:pPr>
    </w:p>
    <w:p>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autoSpaceDE w:val="0"/>
        <w:autoSpaceDN w:val="0"/>
        <w:spacing w:line="360" w:lineRule="auto"/>
        <w:ind w:firstLine="6480" w:firstLineChars="2700"/>
        <w:rPr>
          <w:rFonts w:ascii="仿宋_GB2312" w:hAnsi="仿宋" w:eastAsia="仿宋_GB2312" w:cs="仿宋_GB2312"/>
          <w:kern w:val="0"/>
          <w:sz w:val="24"/>
          <w:lang w:val="zh-CN"/>
        </w:rPr>
      </w:pPr>
    </w:p>
    <w:p>
      <w:pPr>
        <w:snapToGrid w:val="0"/>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rPr>
        <w:t>十一、服务需求、商务条款要求提供的其他材料</w:t>
      </w:r>
    </w:p>
    <w:p>
      <w:pPr>
        <w:autoSpaceDE w:val="0"/>
        <w:autoSpaceDN w:val="0"/>
        <w:spacing w:line="360" w:lineRule="auto"/>
        <w:ind w:left="4335" w:leftChars="1950" w:hanging="240" w:hangingChars="100"/>
        <w:rPr>
          <w:rFonts w:ascii="仿宋_GB2312" w:hAnsi="仿宋" w:eastAsia="仿宋_GB2312" w:cs="仿宋_GB2312"/>
          <w:kern w:val="0"/>
          <w:sz w:val="24"/>
        </w:rPr>
      </w:pPr>
    </w:p>
    <w:p>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widowControl/>
        <w:spacing w:line="360" w:lineRule="auto"/>
        <w:jc w:val="left"/>
        <w:rPr>
          <w:rFonts w:ascii="仿宋_GB2312" w:hAnsi="仿宋" w:eastAsia="仿宋_GB2312" w:cs="仿宋_GB2312"/>
          <w:b/>
          <w:bCs/>
          <w:sz w:val="24"/>
        </w:rPr>
        <w:sectPr>
          <w:pgSz w:w="11910" w:h="16840"/>
          <w:pgMar w:top="1340" w:right="1500" w:bottom="280" w:left="1680" w:header="720" w:footer="720" w:gutter="0"/>
          <w:cols w:space="720" w:num="1"/>
        </w:sectPr>
      </w:pPr>
    </w:p>
    <w:p>
      <w:pPr>
        <w:autoSpaceDE w:val="0"/>
        <w:autoSpaceDN w:val="0"/>
        <w:spacing w:line="360" w:lineRule="auto"/>
        <w:ind w:firstLine="6505" w:firstLineChars="2700"/>
        <w:rPr>
          <w:rFonts w:ascii="仿宋_GB2312" w:hAnsi="仿宋" w:eastAsia="仿宋_GB2312" w:cs="仿宋_GB2312"/>
          <w:b/>
          <w:bCs/>
          <w:sz w:val="24"/>
        </w:rPr>
      </w:pPr>
    </w:p>
    <w:p>
      <w:pPr>
        <w:pStyle w:val="4"/>
        <w:jc w:val="center"/>
        <w:rPr>
          <w:rFonts w:ascii="宋体" w:hAnsi="宋体" w:cs="宋体"/>
        </w:rPr>
      </w:pPr>
      <w:r>
        <w:rPr>
          <w:rFonts w:hint="eastAsia" w:ascii="宋体" w:hAnsi="宋体"/>
        </w:rPr>
        <w:t>第四节 报价文件格式</w:t>
      </w:r>
    </w:p>
    <w:p>
      <w:pPr>
        <w:snapToGrid w:val="0"/>
        <w:spacing w:beforeLines="50" w:after="50"/>
        <w:rPr>
          <w:rFonts w:ascii="宋体" w:hAnsi="宋体"/>
          <w:sz w:val="24"/>
          <w:szCs w:val="20"/>
        </w:rPr>
      </w:pPr>
    </w:p>
    <w:p>
      <w:pPr>
        <w:snapToGrid w:val="0"/>
        <w:spacing w:beforeLines="50" w:after="50"/>
        <w:rPr>
          <w:rFonts w:ascii="宋体" w:hAnsi="宋体"/>
          <w:sz w:val="24"/>
          <w:szCs w:val="20"/>
        </w:rPr>
      </w:pPr>
    </w:p>
    <w:p>
      <w:pPr>
        <w:snapToGrid w:val="0"/>
        <w:spacing w:beforeLines="50" w:after="50"/>
        <w:rPr>
          <w:rFonts w:ascii="宋体" w:hAnsi="宋体"/>
          <w:sz w:val="24"/>
          <w:szCs w:val="20"/>
        </w:rPr>
      </w:pPr>
    </w:p>
    <w:p>
      <w:pPr>
        <w:snapToGrid w:val="0"/>
        <w:spacing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  价  文  件（封面）</w:t>
      </w:r>
    </w:p>
    <w:p>
      <w:pPr>
        <w:snapToGrid w:val="0"/>
        <w:spacing w:beforeLines="50" w:after="50"/>
        <w:rPr>
          <w:rFonts w:ascii="宋体" w:hAnsi="宋体"/>
          <w:bCs/>
          <w:sz w:val="24"/>
          <w:szCs w:val="20"/>
        </w:rPr>
      </w:pPr>
    </w:p>
    <w:p>
      <w:pPr>
        <w:snapToGrid w:val="0"/>
        <w:spacing w:beforeLines="50" w:after="50"/>
        <w:rPr>
          <w:rFonts w:ascii="宋体" w:hAnsi="宋体"/>
          <w:bCs/>
          <w:sz w:val="24"/>
          <w:szCs w:val="20"/>
        </w:rPr>
      </w:pPr>
    </w:p>
    <w:p>
      <w:pPr>
        <w:snapToGrid w:val="0"/>
        <w:spacing w:beforeLines="50" w:after="50"/>
        <w:rPr>
          <w:rFonts w:ascii="宋体" w:hAnsi="宋体"/>
          <w:bCs/>
          <w:sz w:val="24"/>
          <w:szCs w:val="20"/>
        </w:rPr>
      </w:pPr>
    </w:p>
    <w:p>
      <w:pPr>
        <w:snapToGrid w:val="0"/>
        <w:spacing w:beforeLines="50" w:after="50"/>
        <w:rPr>
          <w:rFonts w:ascii="宋体" w:hAnsi="宋体"/>
          <w:bCs/>
          <w:sz w:val="24"/>
          <w:szCs w:val="20"/>
        </w:rPr>
      </w:pPr>
    </w:p>
    <w:p>
      <w:pPr>
        <w:snapToGrid w:val="0"/>
        <w:spacing w:beforeLines="50" w:after="50"/>
        <w:ind w:firstLine="640" w:firstLineChars="200"/>
        <w:rPr>
          <w:rFonts w:ascii="宋体" w:hAnsi="宋体" w:cs="仿宋_GB2312"/>
          <w:bCs/>
          <w:sz w:val="32"/>
          <w:szCs w:val="32"/>
        </w:rPr>
      </w:pPr>
      <w:r>
        <w:rPr>
          <w:rFonts w:hint="eastAsia" w:ascii="宋体" w:hAnsi="宋体" w:cs="仿宋_GB2312"/>
          <w:bCs/>
          <w:sz w:val="32"/>
          <w:szCs w:val="32"/>
        </w:rPr>
        <w:t>项目名称：延边</w:t>
      </w:r>
      <w:r>
        <w:rPr>
          <w:rFonts w:hint="eastAsia" w:ascii="宋体" w:hAnsi="宋体" w:cs="仿宋_GB2312"/>
          <w:bCs/>
          <w:sz w:val="32"/>
          <w:szCs w:val="32"/>
          <w:lang w:eastAsia="zh-CN"/>
        </w:rPr>
        <w:t>社会脑康</w:t>
      </w:r>
      <w:r>
        <w:rPr>
          <w:rFonts w:hint="eastAsia" w:ascii="宋体" w:hAnsi="宋体" w:cs="仿宋_GB2312"/>
          <w:bCs/>
          <w:sz w:val="32"/>
          <w:szCs w:val="32"/>
        </w:rPr>
        <w:t>医院</w:t>
      </w:r>
      <w:r>
        <w:rPr>
          <w:rFonts w:hint="eastAsia" w:ascii="宋体" w:hAnsi="宋体" w:cs="仿宋_GB2312"/>
          <w:bCs/>
          <w:sz w:val="32"/>
          <w:szCs w:val="32"/>
          <w:lang w:eastAsia="zh-CN"/>
        </w:rPr>
        <w:t>（延边荣军医院）</w:t>
      </w:r>
      <w:r>
        <w:rPr>
          <w:rFonts w:hint="eastAsia" w:ascii="宋体" w:hAnsi="宋体" w:cs="仿宋_GB2312"/>
          <w:bCs/>
          <w:sz w:val="32"/>
          <w:szCs w:val="32"/>
          <w:lang w:val="en-US" w:eastAsia="zh-CN"/>
        </w:rPr>
        <w:t>2025年</w:t>
      </w:r>
      <w:r>
        <w:rPr>
          <w:rFonts w:hint="eastAsia" w:ascii="宋体" w:hAnsi="宋体" w:cs="仿宋_GB2312"/>
          <w:bCs/>
          <w:sz w:val="32"/>
          <w:szCs w:val="32"/>
        </w:rPr>
        <w:t>保洁服务</w:t>
      </w:r>
    </w:p>
    <w:p>
      <w:pPr>
        <w:snapToGrid w:val="0"/>
        <w:spacing w:beforeLines="50" w:after="50"/>
        <w:ind w:firstLine="720" w:firstLineChars="225"/>
        <w:rPr>
          <w:rFonts w:ascii="宋体" w:hAnsi="宋体" w:cs="仿宋_GB2312"/>
          <w:bCs/>
          <w:sz w:val="32"/>
          <w:szCs w:val="32"/>
        </w:rPr>
      </w:pPr>
    </w:p>
    <w:p>
      <w:pPr>
        <w:snapToGrid w:val="0"/>
        <w:spacing w:beforeLines="50" w:after="50"/>
        <w:ind w:firstLine="720" w:firstLineChars="225"/>
        <w:rPr>
          <w:rFonts w:hint="default" w:ascii="宋体" w:hAnsi="宋体" w:cs="仿宋_GB2312"/>
          <w:bCs/>
          <w:sz w:val="32"/>
          <w:szCs w:val="32"/>
          <w:lang w:val="en-US"/>
        </w:rPr>
      </w:pPr>
      <w:r>
        <w:rPr>
          <w:rFonts w:hint="eastAsia" w:ascii="宋体" w:hAnsi="宋体" w:cs="仿宋_GB2312"/>
          <w:bCs/>
          <w:sz w:val="32"/>
          <w:szCs w:val="32"/>
        </w:rPr>
        <w:t>项目编号：</w:t>
      </w:r>
      <w:r>
        <w:rPr>
          <w:rFonts w:hint="eastAsia" w:ascii="宋体" w:hAnsi="宋体" w:cs="仿宋_GB2312"/>
          <w:bCs/>
          <w:sz w:val="32"/>
          <w:szCs w:val="32"/>
          <w:lang w:eastAsia="zh-CN"/>
        </w:rPr>
        <w:t>采购计划</w:t>
      </w:r>
      <w:r>
        <w:rPr>
          <w:rFonts w:hint="eastAsia" w:ascii="宋体" w:hAnsi="宋体" w:cs="仿宋_GB2312"/>
          <w:bCs/>
          <w:sz w:val="32"/>
          <w:szCs w:val="32"/>
        </w:rPr>
        <w:t>-[2025]-000</w:t>
      </w:r>
      <w:r>
        <w:rPr>
          <w:rFonts w:hint="eastAsia" w:ascii="宋体" w:hAnsi="宋体" w:cs="仿宋_GB2312"/>
          <w:bCs/>
          <w:sz w:val="32"/>
          <w:szCs w:val="32"/>
          <w:lang w:val="en-US" w:eastAsia="zh-CN"/>
        </w:rPr>
        <w:t>72-02</w:t>
      </w:r>
    </w:p>
    <w:p>
      <w:pPr>
        <w:snapToGrid w:val="0"/>
        <w:spacing w:beforeLines="50" w:after="50"/>
        <w:ind w:firstLine="720" w:firstLineChars="225"/>
        <w:rPr>
          <w:rFonts w:ascii="宋体" w:hAnsi="宋体" w:cs="仿宋_GB2312"/>
          <w:bCs/>
          <w:sz w:val="32"/>
          <w:szCs w:val="32"/>
        </w:rPr>
      </w:pPr>
    </w:p>
    <w:p>
      <w:pPr>
        <w:snapToGrid w:val="0"/>
        <w:spacing w:beforeLines="50" w:after="50"/>
        <w:ind w:firstLine="640" w:firstLineChars="200"/>
        <w:rPr>
          <w:rFonts w:ascii="宋体" w:hAnsi="宋体" w:cs="仿宋_GB2312"/>
          <w:bCs/>
          <w:sz w:val="32"/>
          <w:szCs w:val="32"/>
        </w:rPr>
      </w:pPr>
      <w:r>
        <w:rPr>
          <w:rFonts w:hint="eastAsia" w:ascii="宋体" w:hAnsi="宋体" w:cs="仿宋_GB2312"/>
          <w:bCs/>
          <w:sz w:val="32"/>
          <w:szCs w:val="32"/>
        </w:rPr>
        <w:t>所竞分标（如有则填写，无分标时填写“无”或者留空）：</w:t>
      </w:r>
    </w:p>
    <w:p>
      <w:pPr>
        <w:snapToGrid w:val="0"/>
        <w:spacing w:beforeLines="50" w:after="50"/>
        <w:ind w:firstLine="720" w:firstLineChars="225"/>
        <w:rPr>
          <w:rFonts w:ascii="宋体" w:hAnsi="宋体" w:cs="仿宋_GB2312"/>
          <w:bCs/>
          <w:sz w:val="32"/>
          <w:szCs w:val="32"/>
        </w:rPr>
      </w:pPr>
    </w:p>
    <w:p>
      <w:pPr>
        <w:pStyle w:val="7"/>
        <w:snapToGrid w:val="0"/>
        <w:spacing w:before="50" w:after="50"/>
        <w:ind w:firstLine="640" w:firstLineChars="200"/>
        <w:rPr>
          <w:rFonts w:ascii="宋体" w:hAnsi="宋体" w:cs="仿宋_GB2312"/>
          <w:bCs/>
          <w:sz w:val="32"/>
          <w:szCs w:val="32"/>
        </w:rPr>
      </w:pPr>
      <w:r>
        <w:rPr>
          <w:rFonts w:hint="eastAsia" w:ascii="宋体" w:hAnsi="宋体" w:cs="仿宋_GB2312"/>
          <w:bCs/>
          <w:sz w:val="32"/>
          <w:szCs w:val="32"/>
        </w:rPr>
        <w:t>供应商名称：</w:t>
      </w:r>
    </w:p>
    <w:p>
      <w:pPr>
        <w:pStyle w:val="7"/>
        <w:snapToGrid w:val="0"/>
        <w:spacing w:before="50" w:after="50"/>
        <w:ind w:firstLine="720" w:firstLineChars="225"/>
        <w:rPr>
          <w:rFonts w:ascii="宋体" w:hAnsi="宋体" w:cs="仿宋_GB2312"/>
          <w:bCs/>
          <w:sz w:val="32"/>
          <w:szCs w:val="32"/>
        </w:rPr>
      </w:pPr>
    </w:p>
    <w:p>
      <w:pPr>
        <w:pStyle w:val="7"/>
        <w:snapToGrid w:val="0"/>
        <w:spacing w:before="50" w:after="50"/>
        <w:ind w:firstLine="720" w:firstLineChars="225"/>
        <w:rPr>
          <w:rFonts w:ascii="宋体" w:hAnsi="宋体" w:cs="仿宋_GB2312"/>
          <w:bCs/>
          <w:sz w:val="32"/>
          <w:szCs w:val="32"/>
        </w:rPr>
      </w:pPr>
    </w:p>
    <w:p>
      <w:pPr>
        <w:pStyle w:val="7"/>
        <w:snapToGrid w:val="0"/>
        <w:spacing w:before="50" w:after="50"/>
        <w:ind w:firstLine="1280" w:firstLineChars="400"/>
        <w:rPr>
          <w:rFonts w:ascii="宋体" w:hAnsi="宋体" w:cs="仿宋_GB2312"/>
          <w:bCs/>
          <w:sz w:val="32"/>
          <w:szCs w:val="32"/>
        </w:rPr>
      </w:pPr>
    </w:p>
    <w:p>
      <w:pPr>
        <w:snapToGrid w:val="0"/>
        <w:spacing w:beforeLines="50" w:after="50"/>
        <w:jc w:val="center"/>
        <w:rPr>
          <w:rFonts w:ascii="宋体" w:hAnsi="宋体" w:cs="仿宋_GB2312"/>
          <w:sz w:val="32"/>
          <w:szCs w:val="32"/>
        </w:rPr>
      </w:pPr>
      <w:r>
        <w:rPr>
          <w:rFonts w:hint="eastAsia" w:ascii="宋体" w:hAnsi="宋体" w:cs="仿宋_GB2312"/>
          <w:sz w:val="32"/>
          <w:szCs w:val="32"/>
        </w:rPr>
        <w:t>年    月    日</w:t>
      </w:r>
    </w:p>
    <w:p>
      <w:pPr>
        <w:snapToGrid w:val="0"/>
        <w:spacing w:beforeLines="50" w:after="50" w:line="400" w:lineRule="exact"/>
        <w:jc w:val="center"/>
        <w:rPr>
          <w:rFonts w:ascii="宋体" w:hAnsi="宋体"/>
          <w:b/>
          <w:bCs/>
          <w:color w:val="000000"/>
          <w:sz w:val="32"/>
          <w:szCs w:val="32"/>
        </w:rPr>
      </w:pPr>
      <w:r>
        <w:rPr>
          <w:rFonts w:hint="eastAsia" w:ascii="宋体" w:hAnsi="宋体"/>
          <w:sz w:val="24"/>
        </w:rPr>
        <w:br w:type="page"/>
      </w:r>
      <w:r>
        <w:rPr>
          <w:rFonts w:hint="eastAsia" w:ascii="宋体" w:hAnsi="宋体"/>
          <w:b/>
          <w:bCs/>
          <w:color w:val="000000"/>
          <w:sz w:val="32"/>
          <w:szCs w:val="32"/>
        </w:rPr>
        <w:t>报价文件目录</w:t>
      </w:r>
    </w:p>
    <w:p>
      <w:pPr>
        <w:rPr>
          <w:rFonts w:ascii="宋体" w:hAnsi="宋体" w:cs="宋体"/>
        </w:rPr>
      </w:pPr>
    </w:p>
    <w:p>
      <w:pPr>
        <w:rPr>
          <w:rFonts w:ascii="仿宋_GB2312" w:hAnsi="仿宋" w:eastAsia="仿宋_GB2312" w:cs="仿宋_GB2312"/>
          <w:kern w:val="0"/>
          <w:sz w:val="24"/>
        </w:rPr>
      </w:pPr>
      <w:r>
        <w:rPr>
          <w:rFonts w:hint="eastAsia" w:ascii="仿宋_GB2312" w:hAnsi="仿宋" w:eastAsia="仿宋_GB2312" w:cs="仿宋_GB2312"/>
          <w:kern w:val="0"/>
          <w:sz w:val="24"/>
        </w:rPr>
        <w:t>一、响应函………………………………………………………（页码）</w:t>
      </w:r>
    </w:p>
    <w:p>
      <w:pPr>
        <w:rPr>
          <w:rFonts w:ascii="仿宋_GB2312" w:hAnsi="仿宋" w:eastAsia="仿宋_GB2312" w:cs="仿宋_GB2312"/>
          <w:kern w:val="0"/>
          <w:sz w:val="24"/>
        </w:rPr>
      </w:pPr>
      <w:r>
        <w:rPr>
          <w:rFonts w:hint="eastAsia" w:ascii="仿宋_GB2312" w:hAnsi="仿宋" w:eastAsia="仿宋_GB2312" w:cs="仿宋_GB2312"/>
          <w:kern w:val="0"/>
          <w:sz w:val="24"/>
        </w:rPr>
        <w:t>二、响应报价表…………………………………………………（页码）</w:t>
      </w:r>
    </w:p>
    <w:p>
      <w:pPr>
        <w:spacing w:line="360" w:lineRule="auto"/>
        <w:rPr>
          <w:rFonts w:ascii="仿宋_GB2312" w:hAnsi="仿宋" w:eastAsia="仿宋_GB2312" w:cs="仿宋_GB2312"/>
          <w:sz w:val="24"/>
        </w:rPr>
      </w:pPr>
      <w:r>
        <w:rPr>
          <w:rFonts w:hint="eastAsia" w:ascii="仿宋_GB2312" w:hAnsi="仿宋" w:eastAsia="仿宋_GB2312" w:cs="仿宋_GB2312"/>
          <w:kern w:val="0"/>
          <w:sz w:val="24"/>
        </w:rPr>
        <w:t>三、中小企业声明函……………………………………………（页码）</w:t>
      </w:r>
    </w:p>
    <w:p>
      <w:pPr>
        <w:snapToGrid w:val="0"/>
        <w:spacing w:beforeLines="50" w:after="50" w:line="360" w:lineRule="auto"/>
        <w:ind w:left="142" w:firstLine="640" w:firstLineChars="200"/>
        <w:jc w:val="left"/>
        <w:rPr>
          <w:rFonts w:ascii="仿宋_GB2312" w:hAnsi="仿宋_GB2312" w:eastAsia="仿宋_GB2312" w:cs="仿宋_GB2312"/>
          <w:sz w:val="32"/>
          <w:szCs w:val="32"/>
        </w:rPr>
      </w:pPr>
    </w:p>
    <w:p>
      <w:pPr>
        <w:snapToGrid w:val="0"/>
        <w:spacing w:beforeLines="50" w:after="50" w:line="360" w:lineRule="auto"/>
        <w:ind w:left="142" w:firstLine="480" w:firstLineChars="200"/>
        <w:jc w:val="left"/>
        <w:rPr>
          <w:rFonts w:hAnsi="宋体" w:cs="仿宋_GB2312"/>
          <w:sz w:val="24"/>
        </w:rPr>
      </w:pPr>
      <w:r>
        <w:rPr>
          <w:rFonts w:hAnsi="宋体" w:cs="仿宋_GB2312"/>
          <w:sz w:val="24"/>
        </w:rPr>
        <w:br w:type="page"/>
      </w:r>
      <w:r>
        <w:rPr>
          <w:rFonts w:hint="eastAsia" w:hAnsi="宋体"/>
          <w:b/>
          <w:bCs/>
          <w:sz w:val="32"/>
          <w:szCs w:val="32"/>
        </w:rPr>
        <w:t>一、响应函</w:t>
      </w:r>
    </w:p>
    <w:p>
      <w:pPr>
        <w:pStyle w:val="14"/>
        <w:spacing w:line="500" w:lineRule="exact"/>
        <w:jc w:val="center"/>
        <w:rPr>
          <w:rFonts w:ascii="Times New Roman" w:hAnsi="Times New Roman"/>
          <w:b/>
          <w:bCs/>
          <w:sz w:val="30"/>
          <w:szCs w:val="30"/>
        </w:rPr>
      </w:pPr>
      <w:r>
        <w:rPr>
          <w:rFonts w:hint="eastAsia" w:ascii="Times New Roman" w:hAnsi="Times New Roman"/>
          <w:b/>
          <w:bCs/>
          <w:sz w:val="30"/>
          <w:szCs w:val="30"/>
        </w:rPr>
        <w:t>响应函</w:t>
      </w:r>
    </w:p>
    <w:p>
      <w:pPr>
        <w:pStyle w:val="14"/>
        <w:spacing w:line="360" w:lineRule="auto"/>
        <w:rPr>
          <w:rFonts w:ascii="Times New Roman" w:hAnsi="Times New Roman"/>
          <w:szCs w:val="20"/>
        </w:rPr>
      </w:pPr>
      <w:r>
        <w:rPr>
          <w:rFonts w:hint="eastAsia" w:ascii="Times New Roman" w:hAnsi="Times New Roman"/>
          <w:szCs w:val="20"/>
        </w:rPr>
        <w:t>致：</w:t>
      </w:r>
      <w:r>
        <w:rPr>
          <w:rFonts w:hint="eastAsia" w:ascii="Times New Roman" w:hAnsi="Times New Roman"/>
          <w:szCs w:val="20"/>
          <w:u w:val="single"/>
        </w:rPr>
        <w:t>延边朝鲜族自治州公共资源交易中心（州政府采购中心）</w:t>
      </w:r>
    </w:p>
    <w:p>
      <w:pPr>
        <w:pStyle w:val="14"/>
        <w:spacing w:line="360" w:lineRule="auto"/>
        <w:ind w:firstLine="400" w:firstLineChars="200"/>
        <w:rPr>
          <w:rFonts w:ascii="Times New Roman" w:hAnsi="Times New Roman"/>
          <w:szCs w:val="20"/>
        </w:rPr>
      </w:pPr>
      <w:r>
        <w:rPr>
          <w:rFonts w:hint="eastAsia"/>
          <w:szCs w:val="20"/>
        </w:rPr>
        <w:t>我方已仔细阅读了贵方组织的</w:t>
      </w:r>
      <w:r>
        <w:rPr>
          <w:rFonts w:hint="eastAsia"/>
          <w:color w:val="4874CB" w:themeColor="accent1"/>
          <w:szCs w:val="20"/>
          <w:u w:val="single"/>
        </w:rPr>
        <w:t>延边</w:t>
      </w:r>
      <w:r>
        <w:rPr>
          <w:rFonts w:hint="eastAsia"/>
          <w:color w:val="4874CB" w:themeColor="accent1"/>
          <w:szCs w:val="20"/>
          <w:u w:val="single"/>
          <w:lang w:eastAsia="zh-CN"/>
        </w:rPr>
        <w:t>社会脑康医院（延边荣军医院）</w:t>
      </w:r>
      <w:r>
        <w:rPr>
          <w:rFonts w:hint="eastAsia"/>
          <w:color w:val="4874CB" w:themeColor="accent1"/>
          <w:szCs w:val="20"/>
          <w:u w:val="single"/>
          <w:lang w:val="en-US" w:eastAsia="zh-CN"/>
        </w:rPr>
        <w:t>2025年</w:t>
      </w:r>
      <w:r>
        <w:rPr>
          <w:rFonts w:hint="eastAsia"/>
          <w:color w:val="4874CB" w:themeColor="accent1"/>
          <w:szCs w:val="20"/>
          <w:u w:val="single"/>
        </w:rPr>
        <w:t>保洁服务</w:t>
      </w:r>
      <w:r>
        <w:rPr>
          <w:rFonts w:hint="eastAsia"/>
          <w:szCs w:val="20"/>
        </w:rPr>
        <w:t>项目（项目编号：</w:t>
      </w:r>
      <w:r>
        <w:rPr>
          <w:rFonts w:hint="eastAsia"/>
          <w:szCs w:val="20"/>
          <w:u w:val="single"/>
          <w:lang w:eastAsia="zh-CN"/>
        </w:rPr>
        <w:t>采购计划</w:t>
      </w:r>
      <w:r>
        <w:rPr>
          <w:rFonts w:hint="eastAsia"/>
          <w:szCs w:val="20"/>
          <w:u w:val="single"/>
          <w:lang w:val="en-US" w:eastAsia="zh-CN"/>
        </w:rPr>
        <w:t>-</w:t>
      </w:r>
      <w:r>
        <w:rPr>
          <w:rFonts w:hint="eastAsia" w:hAnsi="宋体"/>
          <w:szCs w:val="20"/>
          <w:u w:val="single"/>
        </w:rPr>
        <w:t>[2025]-000</w:t>
      </w:r>
      <w:r>
        <w:rPr>
          <w:rFonts w:hint="eastAsia" w:hAnsi="宋体"/>
          <w:szCs w:val="20"/>
          <w:u w:val="single"/>
          <w:lang w:val="en-US" w:eastAsia="zh-CN"/>
        </w:rPr>
        <w:t>72-02</w:t>
      </w:r>
      <w:r>
        <w:rPr>
          <w:rFonts w:hint="eastAsia" w:hAnsi="宋体"/>
          <w:szCs w:val="20"/>
          <w:u w:val="single"/>
        </w:rPr>
        <w:t xml:space="preserve"> </w:t>
      </w:r>
      <w:r>
        <w:rPr>
          <w:rFonts w:hint="eastAsia"/>
          <w:szCs w:val="20"/>
        </w:rPr>
        <w:t xml:space="preserve">）的竞争性磋商采购文件的全部内容，现正式递交下述文件参加贵方组织的本次政府采购活动： </w:t>
      </w:r>
    </w:p>
    <w:p>
      <w:pPr>
        <w:pStyle w:val="14"/>
        <w:spacing w:line="360" w:lineRule="auto"/>
        <w:ind w:firstLine="400" w:firstLineChars="200"/>
        <w:rPr>
          <w:rFonts w:ascii="Times New Roman" w:hAnsi="Times New Roman"/>
          <w:szCs w:val="20"/>
        </w:rPr>
      </w:pPr>
      <w:r>
        <w:rPr>
          <w:rFonts w:hint="eastAsia"/>
          <w:szCs w:val="20"/>
        </w:rPr>
        <w:t>一、首次报价文件电子版份（包含按“第三章 供应商须知”提交的全部文件）；</w:t>
      </w:r>
    </w:p>
    <w:p>
      <w:pPr>
        <w:pStyle w:val="14"/>
        <w:spacing w:line="360" w:lineRule="auto"/>
        <w:ind w:firstLine="400" w:firstLineChars="200"/>
        <w:rPr>
          <w:szCs w:val="20"/>
        </w:rPr>
      </w:pPr>
      <w:r>
        <w:rPr>
          <w:rFonts w:hint="eastAsia"/>
          <w:szCs w:val="20"/>
        </w:rPr>
        <w:t>二、</w:t>
      </w:r>
      <w:r>
        <w:rPr>
          <w:rFonts w:hint="eastAsia" w:hAnsi="宋体"/>
          <w:szCs w:val="20"/>
        </w:rPr>
        <w:t>技术</w:t>
      </w:r>
      <w:r>
        <w:rPr>
          <w:rFonts w:hint="eastAsia"/>
          <w:szCs w:val="20"/>
        </w:rPr>
        <w:t>文件电子版份（包含按“第三章 供应商须知”提交的全部文件）；商务</w:t>
      </w:r>
      <w:r>
        <w:rPr>
          <w:rFonts w:hint="eastAsia" w:hAnsi="宋体"/>
          <w:szCs w:val="20"/>
        </w:rPr>
        <w:t>文件</w:t>
      </w:r>
      <w:r>
        <w:rPr>
          <w:rFonts w:hint="eastAsia"/>
          <w:szCs w:val="20"/>
        </w:rPr>
        <w:t>电子版份（包含按“第三章 供应商须知”提交的全部文件）；（商务技术文件已合并装订成册）；</w:t>
      </w:r>
    </w:p>
    <w:p>
      <w:pPr>
        <w:pStyle w:val="14"/>
        <w:spacing w:line="360" w:lineRule="auto"/>
        <w:ind w:firstLine="400" w:firstLineChars="200"/>
        <w:rPr>
          <w:szCs w:val="20"/>
        </w:rPr>
      </w:pPr>
      <w:r>
        <w:rPr>
          <w:rFonts w:hint="eastAsia"/>
          <w:szCs w:val="20"/>
        </w:rPr>
        <w:t>三、资格证明文件电子版（包含按“第三章供应商须知”提交的全部文件）；</w:t>
      </w:r>
    </w:p>
    <w:p>
      <w:pPr>
        <w:pStyle w:val="14"/>
        <w:spacing w:line="360" w:lineRule="auto"/>
        <w:ind w:firstLine="400" w:firstLineChars="200"/>
        <w:rPr>
          <w:rFonts w:ascii="Times New Roman" w:hAnsi="Times New Roman"/>
          <w:szCs w:val="20"/>
        </w:rPr>
      </w:pPr>
      <w:r>
        <w:rPr>
          <w:rFonts w:hint="eastAsia"/>
          <w:szCs w:val="20"/>
        </w:rPr>
        <w:t>据此函，签字人兹宣布：</w:t>
      </w:r>
    </w:p>
    <w:p>
      <w:pPr>
        <w:pStyle w:val="14"/>
        <w:spacing w:line="360" w:lineRule="auto"/>
        <w:ind w:firstLine="482"/>
        <w:rPr>
          <w:rFonts w:ascii="Times New Roman" w:hAnsi="Times New Roman"/>
          <w:szCs w:val="20"/>
        </w:rPr>
      </w:pPr>
      <w:r>
        <w:rPr>
          <w:rFonts w:hint="eastAsia"/>
          <w:szCs w:val="20"/>
        </w:rPr>
        <w:t>1、我方愿意以（大写）人民币（￥元)的竞标总报价，提供服务期（无分标时填写）：，提供本项目竞争性磋商采购文件第二章“服务需求一览表”中相应的采购内容。</w:t>
      </w:r>
    </w:p>
    <w:p>
      <w:pPr>
        <w:pStyle w:val="14"/>
        <w:spacing w:line="360" w:lineRule="auto"/>
        <w:ind w:firstLine="482"/>
        <w:rPr>
          <w:rFonts w:ascii="Times New Roman" w:hAnsi="Times New Roman"/>
          <w:szCs w:val="20"/>
        </w:rPr>
      </w:pPr>
      <w:r>
        <w:rPr>
          <w:rFonts w:hint="eastAsia"/>
          <w:szCs w:val="20"/>
        </w:rPr>
        <w:t>其中（有分标时填写）：</w:t>
      </w:r>
    </w:p>
    <w:p>
      <w:pPr>
        <w:pStyle w:val="14"/>
        <w:spacing w:line="360" w:lineRule="auto"/>
        <w:ind w:firstLine="482"/>
        <w:rPr>
          <w:rFonts w:ascii="Times New Roman" w:hAnsi="Times New Roman"/>
          <w:szCs w:val="20"/>
        </w:rPr>
      </w:pPr>
      <w:r>
        <w:rPr>
          <w:rFonts w:hint="eastAsia"/>
          <w:szCs w:val="20"/>
        </w:rPr>
        <w:t>分标报价为（大写）人民币 (￥元)，服务期：；</w:t>
      </w:r>
    </w:p>
    <w:p>
      <w:pPr>
        <w:pStyle w:val="14"/>
        <w:spacing w:line="360" w:lineRule="auto"/>
        <w:ind w:firstLine="482"/>
        <w:rPr>
          <w:rFonts w:ascii="Times New Roman" w:hAnsi="Times New Roman"/>
          <w:szCs w:val="20"/>
        </w:rPr>
      </w:pPr>
      <w:r>
        <w:rPr>
          <w:rFonts w:hint="eastAsia"/>
          <w:szCs w:val="20"/>
        </w:rPr>
        <w:t>分标报价为（大写）人民币 (￥元)，服务期：；</w:t>
      </w:r>
    </w:p>
    <w:p>
      <w:pPr>
        <w:pStyle w:val="14"/>
        <w:spacing w:line="360" w:lineRule="auto"/>
        <w:ind w:firstLine="482"/>
        <w:rPr>
          <w:rFonts w:ascii="Times New Roman" w:hAnsi="Times New Roman"/>
          <w:szCs w:val="20"/>
        </w:rPr>
      </w:pPr>
      <w:r>
        <w:rPr>
          <w:rFonts w:hint="eastAsia"/>
          <w:szCs w:val="20"/>
        </w:rPr>
        <w:t>......</w:t>
      </w:r>
    </w:p>
    <w:p>
      <w:pPr>
        <w:pStyle w:val="14"/>
        <w:spacing w:line="360" w:lineRule="auto"/>
        <w:ind w:firstLine="482"/>
        <w:rPr>
          <w:szCs w:val="20"/>
        </w:rPr>
      </w:pPr>
      <w:r>
        <w:rPr>
          <w:rFonts w:hint="eastAsia"/>
          <w:szCs w:val="20"/>
        </w:rPr>
        <w:t>2、我方同意自本项目竞争性磋商采购文件采购公告规定的递交响应文件截止时间起遵循</w:t>
      </w:r>
      <w:r>
        <w:rPr>
          <w:rFonts w:hint="eastAsia" w:hAnsi="宋体"/>
          <w:szCs w:val="20"/>
        </w:rPr>
        <w:t>本响应函</w:t>
      </w:r>
      <w:r>
        <w:rPr>
          <w:rFonts w:hint="eastAsia"/>
          <w:szCs w:val="20"/>
        </w:rPr>
        <w:t>，并承诺在“第三章 供应商须知”规定的响应有效期内不修改、撤销响应文件。</w:t>
      </w:r>
    </w:p>
    <w:p>
      <w:pPr>
        <w:pStyle w:val="14"/>
        <w:spacing w:line="360" w:lineRule="auto"/>
        <w:ind w:firstLine="482"/>
        <w:rPr>
          <w:szCs w:val="20"/>
        </w:rPr>
      </w:pPr>
      <w:r>
        <w:rPr>
          <w:rFonts w:hint="eastAsia"/>
          <w:szCs w:val="20"/>
        </w:rPr>
        <w:t>3、我方在此声明，所递交的响应文件及有关资料内容完整、真实和准确。</w:t>
      </w:r>
    </w:p>
    <w:p>
      <w:pPr>
        <w:pStyle w:val="14"/>
        <w:spacing w:line="360" w:lineRule="auto"/>
        <w:ind w:firstLine="482"/>
        <w:rPr>
          <w:szCs w:val="20"/>
        </w:rPr>
      </w:pPr>
      <w:r>
        <w:rPr>
          <w:rFonts w:hint="eastAsia"/>
          <w:szCs w:val="20"/>
        </w:rPr>
        <w:t>4、如本项目采购内容涉及须符合国家强制规定的，我方承诺我方本次竞标均符合国家有关强制规定。</w:t>
      </w:r>
    </w:p>
    <w:p>
      <w:pPr>
        <w:pStyle w:val="14"/>
        <w:spacing w:line="360" w:lineRule="auto"/>
        <w:ind w:firstLine="482"/>
        <w:rPr>
          <w:szCs w:val="20"/>
        </w:rPr>
      </w:pPr>
      <w:r>
        <w:rPr>
          <w:rFonts w:hint="eastAsia"/>
          <w:szCs w:val="20"/>
        </w:rPr>
        <w:t>5、如我方成交，我方承诺在收到成交通知书后，在成交通知书规定的期限内，</w:t>
      </w:r>
      <w:r>
        <w:rPr>
          <w:rFonts w:hint="eastAsia" w:hAnsi="宋体"/>
          <w:szCs w:val="20"/>
        </w:rPr>
        <w:t>根据竞争性磋商采购文件、我方的响应文件及有关澄清承诺书的要求按第六章“合同文本”与采购人订立书面合同，并按照合同约定</w:t>
      </w:r>
      <w:r>
        <w:rPr>
          <w:rFonts w:hint="eastAsia"/>
          <w:szCs w:val="20"/>
        </w:rPr>
        <w:t>承担完成合同的责任和义务。</w:t>
      </w:r>
    </w:p>
    <w:p>
      <w:pPr>
        <w:pStyle w:val="14"/>
        <w:spacing w:line="360" w:lineRule="auto"/>
        <w:ind w:firstLine="482"/>
        <w:rPr>
          <w:szCs w:val="20"/>
        </w:rPr>
      </w:pPr>
      <w:r>
        <w:rPr>
          <w:rFonts w:hint="eastAsia"/>
          <w:szCs w:val="20"/>
        </w:rPr>
        <w:t>6、我方已详细审核竞争性磋商采购文件，我方知道必须放弃提出含糊不清或误解问题的权利。</w:t>
      </w:r>
    </w:p>
    <w:p>
      <w:pPr>
        <w:pStyle w:val="14"/>
        <w:spacing w:line="360" w:lineRule="auto"/>
        <w:ind w:firstLine="482"/>
        <w:rPr>
          <w:szCs w:val="20"/>
        </w:rPr>
      </w:pPr>
      <w:r>
        <w:rPr>
          <w:rFonts w:hint="eastAsia"/>
          <w:szCs w:val="20"/>
        </w:rPr>
        <w:t>7、我方承诺满足竞争性磋商采购文件</w:t>
      </w:r>
      <w:r>
        <w:rPr>
          <w:rFonts w:hint="eastAsia" w:hAnsi="宋体"/>
          <w:szCs w:val="20"/>
        </w:rPr>
        <w:t>第六章“合同文本”</w:t>
      </w:r>
      <w:r>
        <w:rPr>
          <w:rFonts w:hint="eastAsia"/>
          <w:szCs w:val="20"/>
        </w:rPr>
        <w:t>的条款，承担完成合同的责任和义务。</w:t>
      </w:r>
    </w:p>
    <w:p>
      <w:pPr>
        <w:pStyle w:val="14"/>
        <w:spacing w:line="360" w:lineRule="auto"/>
        <w:ind w:firstLine="482"/>
        <w:rPr>
          <w:szCs w:val="20"/>
        </w:rPr>
      </w:pPr>
      <w:r>
        <w:rPr>
          <w:rFonts w:hint="eastAsia"/>
          <w:szCs w:val="20"/>
        </w:rPr>
        <w:t>8、我方同意应贵方要求提供与本竞标有关的任何数据或资料。若贵方需要，我方愿意提供我方作出的一切承诺的证明材料。</w:t>
      </w:r>
    </w:p>
    <w:p>
      <w:pPr>
        <w:pStyle w:val="14"/>
        <w:spacing w:line="360" w:lineRule="auto"/>
        <w:ind w:firstLine="482"/>
        <w:rPr>
          <w:szCs w:val="20"/>
        </w:rPr>
      </w:pPr>
      <w:r>
        <w:rPr>
          <w:rFonts w:hint="eastAsia"/>
          <w:szCs w:val="20"/>
        </w:rPr>
        <w:t>9、我方完全理解贵方不一定接受响应报价最低的竞标人为成交供应商的行为。</w:t>
      </w:r>
    </w:p>
    <w:p>
      <w:pPr>
        <w:pStyle w:val="14"/>
        <w:spacing w:line="360" w:lineRule="auto"/>
        <w:ind w:firstLine="482"/>
        <w:rPr>
          <w:szCs w:val="20"/>
        </w:rPr>
      </w:pPr>
      <w:r>
        <w:rPr>
          <w:rFonts w:hint="eastAsia"/>
          <w:szCs w:val="20"/>
        </w:rPr>
        <w:t>10、我方将严格遵守《中华人民共和国政府采购法》第七十七条的规定，即供应商有下列情形之一的，处以采购金额千分之五以上千分之十</w:t>
      </w:r>
      <w:r>
        <w:rPr>
          <w:rFonts w:hint="eastAsia" w:hAnsi="宋体"/>
          <w:szCs w:val="20"/>
        </w:rPr>
        <w:t>以下的罚款，列入不良行为记录名单，在一至三年内禁止参加政府采购活动，有违法所得的，并处没收违法所得，情节严重的，由工商行政管理机关吊销营业执照；构成犯罪的，依法追究刑事责任：</w:t>
      </w:r>
    </w:p>
    <w:p>
      <w:pPr>
        <w:pStyle w:val="14"/>
        <w:numPr>
          <w:ilvl w:val="0"/>
          <w:numId w:val="3"/>
        </w:numPr>
        <w:tabs>
          <w:tab w:val="left" w:pos="945"/>
        </w:tabs>
        <w:spacing w:line="360" w:lineRule="auto"/>
        <w:rPr>
          <w:rFonts w:hAnsi="宋体"/>
          <w:szCs w:val="20"/>
        </w:rPr>
      </w:pPr>
      <w:r>
        <w:rPr>
          <w:rFonts w:hint="eastAsia" w:hAnsi="宋体"/>
          <w:szCs w:val="20"/>
        </w:rPr>
        <w:t>提供虚假材料谋取中标、成交的；</w:t>
      </w:r>
    </w:p>
    <w:p>
      <w:pPr>
        <w:pStyle w:val="14"/>
        <w:numPr>
          <w:ilvl w:val="0"/>
          <w:numId w:val="3"/>
        </w:numPr>
        <w:tabs>
          <w:tab w:val="left" w:pos="945"/>
        </w:tabs>
        <w:spacing w:line="360" w:lineRule="auto"/>
        <w:rPr>
          <w:rFonts w:hAnsi="宋体"/>
          <w:szCs w:val="20"/>
        </w:rPr>
      </w:pPr>
      <w:r>
        <w:rPr>
          <w:rFonts w:hint="eastAsia" w:hAnsi="宋体"/>
          <w:szCs w:val="20"/>
        </w:rPr>
        <w:t>采取不正当手段诋毁、排挤其他供应商的；</w:t>
      </w:r>
    </w:p>
    <w:p>
      <w:pPr>
        <w:pStyle w:val="14"/>
        <w:numPr>
          <w:ilvl w:val="0"/>
          <w:numId w:val="3"/>
        </w:numPr>
        <w:tabs>
          <w:tab w:val="left" w:pos="945"/>
        </w:tabs>
        <w:spacing w:line="360" w:lineRule="auto"/>
        <w:rPr>
          <w:szCs w:val="20"/>
        </w:rPr>
      </w:pPr>
      <w:r>
        <w:rPr>
          <w:rFonts w:hint="eastAsia" w:hAnsi="宋体"/>
          <w:szCs w:val="20"/>
        </w:rPr>
        <w:t>与采购人、其他供应商或者采购代理机构恶意串通的；</w:t>
      </w:r>
    </w:p>
    <w:p>
      <w:pPr>
        <w:pStyle w:val="14"/>
        <w:numPr>
          <w:ilvl w:val="0"/>
          <w:numId w:val="3"/>
        </w:numPr>
        <w:tabs>
          <w:tab w:val="left" w:pos="945"/>
        </w:tabs>
        <w:spacing w:line="360" w:lineRule="auto"/>
        <w:rPr>
          <w:szCs w:val="20"/>
        </w:rPr>
      </w:pPr>
      <w:r>
        <w:rPr>
          <w:rFonts w:hint="eastAsia" w:hAnsi="宋体"/>
          <w:szCs w:val="20"/>
        </w:rPr>
        <w:t>向采购人、采购代理机构行贿或者提供其他不正当利益的；</w:t>
      </w:r>
    </w:p>
    <w:p>
      <w:pPr>
        <w:pStyle w:val="14"/>
        <w:numPr>
          <w:ilvl w:val="0"/>
          <w:numId w:val="3"/>
        </w:numPr>
        <w:tabs>
          <w:tab w:val="left" w:pos="945"/>
        </w:tabs>
        <w:spacing w:line="360" w:lineRule="auto"/>
        <w:rPr>
          <w:szCs w:val="20"/>
        </w:rPr>
      </w:pPr>
      <w:r>
        <w:rPr>
          <w:rFonts w:hint="eastAsia" w:hAnsi="宋体"/>
          <w:szCs w:val="20"/>
        </w:rPr>
        <w:t>在采购过程中与采购人进行协商谈判的；</w:t>
      </w:r>
    </w:p>
    <w:p>
      <w:pPr>
        <w:pStyle w:val="14"/>
        <w:numPr>
          <w:ilvl w:val="0"/>
          <w:numId w:val="3"/>
        </w:numPr>
        <w:tabs>
          <w:tab w:val="left" w:pos="945"/>
        </w:tabs>
        <w:spacing w:line="360" w:lineRule="auto"/>
        <w:rPr>
          <w:szCs w:val="20"/>
        </w:rPr>
      </w:pPr>
      <w:r>
        <w:rPr>
          <w:rFonts w:hint="eastAsia" w:hAnsi="宋体"/>
          <w:szCs w:val="20"/>
        </w:rPr>
        <w:t>拒绝有关部门监督检查或提供虚假情况的。</w:t>
      </w:r>
    </w:p>
    <w:p>
      <w:pPr>
        <w:pStyle w:val="14"/>
        <w:spacing w:line="360" w:lineRule="auto"/>
        <w:ind w:firstLine="420"/>
        <w:rPr>
          <w:color w:val="000000"/>
          <w:szCs w:val="20"/>
        </w:rPr>
      </w:pPr>
      <w:r>
        <w:rPr>
          <w:rFonts w:hint="eastAsia" w:hAnsi="宋体" w:cs="宋体"/>
          <w:color w:val="000000"/>
          <w:szCs w:val="20"/>
        </w:rPr>
        <w:t>11.与本磋商有关的一切正式往来信函请寄</w:t>
      </w:r>
      <w:r>
        <w:rPr>
          <w:rFonts w:hint="eastAsia"/>
          <w:color w:val="000000"/>
          <w:szCs w:val="20"/>
        </w:rPr>
        <w:t>：</w:t>
      </w:r>
    </w:p>
    <w:p>
      <w:pPr>
        <w:pStyle w:val="14"/>
        <w:spacing w:line="360" w:lineRule="auto"/>
        <w:ind w:firstLine="420"/>
        <w:rPr>
          <w:szCs w:val="20"/>
        </w:rPr>
      </w:pPr>
      <w:r>
        <w:rPr>
          <w:rFonts w:hint="eastAsia"/>
          <w:szCs w:val="20"/>
        </w:rPr>
        <w:t>地址：</w:t>
      </w:r>
    </w:p>
    <w:p>
      <w:pPr>
        <w:pStyle w:val="14"/>
        <w:spacing w:line="360" w:lineRule="auto"/>
        <w:ind w:firstLine="420"/>
        <w:rPr>
          <w:szCs w:val="20"/>
          <w:u w:val="single"/>
        </w:rPr>
      </w:pPr>
      <w:r>
        <w:rPr>
          <w:rFonts w:hint="eastAsia"/>
          <w:szCs w:val="20"/>
        </w:rPr>
        <w:t>电话：</w:t>
      </w:r>
      <w:r>
        <w:rPr>
          <w:rFonts w:hint="eastAsia"/>
          <w:szCs w:val="20"/>
          <w:u w:val="single"/>
        </w:rPr>
        <w:t xml:space="preserve">                                      　　　　　　　　　</w:t>
      </w:r>
    </w:p>
    <w:p>
      <w:pPr>
        <w:pStyle w:val="14"/>
        <w:spacing w:line="360" w:lineRule="auto"/>
        <w:ind w:firstLine="420"/>
        <w:rPr>
          <w:szCs w:val="20"/>
        </w:rPr>
      </w:pPr>
      <w:r>
        <w:rPr>
          <w:rFonts w:hint="eastAsia"/>
          <w:szCs w:val="20"/>
        </w:rPr>
        <w:t>传真：</w:t>
      </w:r>
      <w:r>
        <w:rPr>
          <w:rFonts w:hint="eastAsia"/>
          <w:szCs w:val="20"/>
          <w:u w:val="single"/>
        </w:rPr>
        <w:t>　　　　　　　　　　　　　　　　　　　　　　　　　　　　</w:t>
      </w:r>
    </w:p>
    <w:p>
      <w:pPr>
        <w:pStyle w:val="14"/>
        <w:spacing w:line="360" w:lineRule="auto"/>
        <w:ind w:firstLine="420"/>
        <w:rPr>
          <w:szCs w:val="20"/>
          <w:u w:val="single"/>
        </w:rPr>
      </w:pPr>
      <w:r>
        <w:rPr>
          <w:rFonts w:hint="eastAsia"/>
          <w:szCs w:val="20"/>
        </w:rPr>
        <w:t>邮政编码：</w:t>
      </w:r>
    </w:p>
    <w:p>
      <w:pPr>
        <w:pStyle w:val="14"/>
        <w:spacing w:line="360" w:lineRule="auto"/>
        <w:ind w:firstLine="420"/>
        <w:rPr>
          <w:szCs w:val="20"/>
          <w:u w:val="single"/>
        </w:rPr>
      </w:pPr>
      <w:r>
        <w:rPr>
          <w:rFonts w:hint="eastAsia"/>
          <w:szCs w:val="20"/>
        </w:rPr>
        <w:t>开户名称：</w:t>
      </w:r>
    </w:p>
    <w:p>
      <w:pPr>
        <w:pStyle w:val="14"/>
        <w:spacing w:line="360" w:lineRule="auto"/>
        <w:ind w:firstLine="420"/>
        <w:rPr>
          <w:szCs w:val="20"/>
          <w:u w:val="single"/>
        </w:rPr>
      </w:pPr>
      <w:r>
        <w:rPr>
          <w:rFonts w:hint="eastAsia"/>
          <w:szCs w:val="20"/>
        </w:rPr>
        <w:t>开户银行：</w:t>
      </w:r>
    </w:p>
    <w:p>
      <w:pPr>
        <w:pStyle w:val="14"/>
        <w:spacing w:line="360" w:lineRule="auto"/>
        <w:ind w:firstLine="420"/>
        <w:rPr>
          <w:szCs w:val="20"/>
          <w:u w:val="single"/>
        </w:rPr>
      </w:pPr>
      <w:r>
        <w:rPr>
          <w:rFonts w:hint="eastAsia"/>
          <w:szCs w:val="20"/>
        </w:rPr>
        <w:t>银行账号：</w:t>
      </w:r>
    </w:p>
    <w:p>
      <w:pPr>
        <w:pStyle w:val="12"/>
        <w:tabs>
          <w:tab w:val="left" w:pos="939"/>
        </w:tabs>
        <w:spacing w:line="360" w:lineRule="auto"/>
        <w:ind w:left="141" w:leftChars="67" w:firstLine="300" w:firstLineChars="150"/>
        <w:rPr>
          <w:rFonts w:ascii="宋体" w:hAnsi="宋体" w:cs="宋体"/>
          <w:color w:val="000000"/>
          <w:sz w:val="20"/>
          <w:szCs w:val="20"/>
        </w:rPr>
      </w:pPr>
      <w:r>
        <w:rPr>
          <w:rFonts w:hint="eastAsia" w:ascii="宋体" w:hAnsi="宋体" w:cs="宋体"/>
          <w:color w:val="000000"/>
          <w:sz w:val="20"/>
          <w:szCs w:val="20"/>
        </w:rPr>
        <w:t>特此承诺。</w:t>
      </w:r>
    </w:p>
    <w:p>
      <w:pPr>
        <w:spacing w:line="360" w:lineRule="auto"/>
        <w:jc w:val="left"/>
        <w:rPr>
          <w:rFonts w:ascii="宋体" w:hAnsi="宋体" w:cs="宋体"/>
          <w:color w:val="000000"/>
          <w:szCs w:val="21"/>
        </w:rPr>
      </w:pPr>
    </w:p>
    <w:p>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widowControl/>
        <w:spacing w:line="360" w:lineRule="auto"/>
        <w:jc w:val="left"/>
        <w:rPr>
          <w:rFonts w:ascii="仿宋_GB2312" w:hAnsi="仿宋" w:eastAsia="仿宋_GB2312" w:cs="仿宋_GB2312"/>
          <w:kern w:val="0"/>
          <w:sz w:val="24"/>
          <w:lang w:val="zh-CN"/>
        </w:rPr>
        <w:sectPr>
          <w:pgSz w:w="11910" w:h="16840"/>
          <w:pgMar w:top="1340" w:right="1500" w:bottom="280" w:left="1680" w:header="720" w:footer="720" w:gutter="0"/>
          <w:cols w:space="720" w:num="1"/>
        </w:sectPr>
      </w:pPr>
    </w:p>
    <w:p>
      <w:pPr>
        <w:autoSpaceDE w:val="0"/>
        <w:autoSpaceDN w:val="0"/>
        <w:spacing w:line="360" w:lineRule="auto"/>
        <w:ind w:firstLine="6480" w:firstLineChars="2700"/>
        <w:rPr>
          <w:rFonts w:ascii="仿宋_GB2312" w:hAnsi="仿宋" w:eastAsia="仿宋_GB2312" w:cs="仿宋_GB2312"/>
          <w:kern w:val="0"/>
          <w:sz w:val="24"/>
          <w:lang w:val="zh-CN"/>
        </w:rPr>
      </w:pPr>
    </w:p>
    <w:p>
      <w:pPr>
        <w:spacing w:line="520" w:lineRule="exact"/>
        <w:ind w:firstLine="420" w:firstLineChars="200"/>
        <w:rPr>
          <w:rFonts w:ascii="宋体" w:hAnsi="宋体"/>
          <w:b/>
          <w:bCs/>
          <w:sz w:val="32"/>
          <w:szCs w:val="32"/>
        </w:rPr>
      </w:pPr>
      <w:r>
        <w:rPr>
          <w:rFonts w:hint="eastAsia"/>
        </w:rPr>
        <w:t>二</w:t>
      </w:r>
      <w:r>
        <w:rPr>
          <w:rFonts w:hint="eastAsia" w:ascii="宋体" w:hAnsi="宋体"/>
          <w:b/>
          <w:bCs/>
          <w:sz w:val="32"/>
          <w:szCs w:val="32"/>
        </w:rPr>
        <w:t>、响应报价表</w:t>
      </w:r>
    </w:p>
    <w:p>
      <w:pPr>
        <w:snapToGrid w:val="0"/>
        <w:spacing w:before="50" w:after="50" w:line="360" w:lineRule="auto"/>
        <w:rPr>
          <w:rFonts w:ascii="宋体" w:hAnsi="宋体"/>
          <w:sz w:val="24"/>
        </w:rPr>
      </w:pPr>
      <w:r>
        <w:rPr>
          <w:rFonts w:hint="eastAsia" w:ascii="宋体" w:hAnsi="宋体"/>
          <w:sz w:val="24"/>
        </w:rPr>
        <w:t>项目名称：</w:t>
      </w:r>
      <w:r>
        <w:rPr>
          <w:rFonts w:hint="eastAsia" w:ascii="宋体" w:hAnsi="宋体"/>
          <w:sz w:val="24"/>
          <w:u w:val="single"/>
        </w:rPr>
        <w:t xml:space="preserve">  延边</w:t>
      </w:r>
      <w:r>
        <w:rPr>
          <w:rFonts w:hint="eastAsia" w:ascii="宋体" w:hAnsi="宋体"/>
          <w:sz w:val="24"/>
          <w:u w:val="single"/>
          <w:lang w:eastAsia="zh-CN"/>
        </w:rPr>
        <w:t>社会脑康医院（延边荣军医院）</w:t>
      </w:r>
      <w:r>
        <w:rPr>
          <w:rFonts w:hint="eastAsia" w:ascii="宋体" w:hAnsi="宋体"/>
          <w:sz w:val="24"/>
          <w:u w:val="single"/>
          <w:lang w:val="en-US" w:eastAsia="zh-CN"/>
        </w:rPr>
        <w:t>2025年</w:t>
      </w:r>
      <w:r>
        <w:rPr>
          <w:rFonts w:hint="eastAsia" w:ascii="宋体" w:hAnsi="宋体"/>
          <w:sz w:val="24"/>
          <w:u w:val="single"/>
        </w:rPr>
        <w:t>保洁服务</w:t>
      </w:r>
    </w:p>
    <w:p>
      <w:pPr>
        <w:snapToGrid w:val="0"/>
        <w:spacing w:before="50" w:after="50" w:line="360" w:lineRule="auto"/>
        <w:rPr>
          <w:rFonts w:ascii="宋体" w:hAnsi="宋体"/>
          <w:sz w:val="24"/>
          <w:u w:val="single"/>
        </w:rPr>
      </w:pPr>
      <w:r>
        <w:rPr>
          <w:rFonts w:hint="eastAsia" w:ascii="宋体" w:hAnsi="宋体"/>
          <w:sz w:val="24"/>
        </w:rPr>
        <w:t>项目编号：</w:t>
      </w:r>
      <w:r>
        <w:rPr>
          <w:rFonts w:hint="eastAsia" w:ascii="宋体" w:hAnsi="宋体"/>
          <w:sz w:val="24"/>
          <w:u w:val="single"/>
          <w:lang w:eastAsia="zh-CN"/>
        </w:rPr>
        <w:t>采购计划</w:t>
      </w:r>
      <w:r>
        <w:rPr>
          <w:rFonts w:hint="eastAsia" w:ascii="宋体" w:hAnsi="宋体"/>
          <w:sz w:val="24"/>
          <w:u w:val="single"/>
        </w:rPr>
        <w:t>-[2025]-000</w:t>
      </w:r>
      <w:r>
        <w:rPr>
          <w:rFonts w:hint="eastAsia" w:ascii="宋体" w:hAnsi="宋体"/>
          <w:sz w:val="24"/>
          <w:u w:val="single"/>
          <w:lang w:val="en-US" w:eastAsia="zh-CN"/>
        </w:rPr>
        <w:t>72-02</w:t>
      </w:r>
      <w:r>
        <w:rPr>
          <w:rFonts w:hint="eastAsia" w:ascii="宋体" w:hAnsi="宋体"/>
          <w:sz w:val="24"/>
          <w:u w:val="single"/>
        </w:rPr>
        <w:t xml:space="preserve">  </w:t>
      </w:r>
      <w:r>
        <w:rPr>
          <w:rFonts w:hint="eastAsia" w:ascii="宋体" w:hAnsi="宋体"/>
          <w:sz w:val="24"/>
        </w:rPr>
        <w:t xml:space="preserve">         分标：</w:t>
      </w:r>
    </w:p>
    <w:p>
      <w:pPr>
        <w:snapToGrid w:val="0"/>
        <w:spacing w:before="50" w:after="50" w:line="360" w:lineRule="auto"/>
        <w:rPr>
          <w:rFonts w:ascii="宋体" w:hAnsi="宋体"/>
          <w:sz w:val="24"/>
          <w:u w:val="single"/>
        </w:rPr>
      </w:pPr>
      <w:r>
        <w:rPr>
          <w:rFonts w:hint="eastAsia" w:hAnsi="宋体"/>
          <w:sz w:val="24"/>
        </w:rPr>
        <w:t>供应商名称：</w:t>
      </w:r>
    </w:p>
    <w:tbl>
      <w:tblPr>
        <w:tblStyle w:val="24"/>
        <w:tblW w:w="981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59"/>
        <w:gridCol w:w="2063"/>
        <w:gridCol w:w="1080"/>
        <w:gridCol w:w="1260"/>
        <w:gridCol w:w="1516"/>
        <w:gridCol w:w="95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r>
              <w:rPr>
                <w:rFonts w:hint="eastAsia" w:ascii="宋体" w:hAnsi="宋体"/>
                <w:szCs w:val="22"/>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r>
              <w:rPr>
                <w:rFonts w:hint="eastAsia" w:ascii="宋体" w:hAnsi="宋体"/>
                <w:szCs w:val="22"/>
              </w:rPr>
              <w:t>服务名称</w:t>
            </w:r>
          </w:p>
        </w:tc>
        <w:tc>
          <w:tcPr>
            <w:tcW w:w="20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2"/>
              </w:rPr>
            </w:pPr>
            <w:r>
              <w:rPr>
                <w:rFonts w:hint="eastAsia" w:ascii="宋体" w:hAnsi="宋体"/>
                <w:szCs w:val="22"/>
              </w:rPr>
              <w:t>具体服务内容（含具体服务范围、服务时间、服务标准等内容）</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2"/>
              </w:rPr>
            </w:pPr>
            <w:r>
              <w:rPr>
                <w:rFonts w:hint="eastAsia" w:ascii="宋体" w:hAnsi="宋体"/>
                <w:szCs w:val="22"/>
              </w:rPr>
              <w:t>数量①</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r>
              <w:rPr>
                <w:rFonts w:hint="eastAsia" w:ascii="宋体" w:hAnsi="宋体"/>
                <w:szCs w:val="22"/>
              </w:rPr>
              <w:t>单价(元)②</w:t>
            </w: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r>
              <w:rPr>
                <w:rFonts w:hint="eastAsia" w:ascii="宋体" w:hAnsi="宋体"/>
                <w:szCs w:val="22"/>
              </w:rPr>
              <w:t>单项合价（元）</w:t>
            </w:r>
          </w:p>
          <w:p>
            <w:pPr>
              <w:rPr>
                <w:rFonts w:ascii="宋体" w:hAnsi="宋体"/>
                <w:szCs w:val="22"/>
              </w:rPr>
            </w:pPr>
            <w:r>
              <w:rPr>
                <w:rFonts w:hint="eastAsia" w:ascii="宋体" w:hAnsi="宋体"/>
                <w:szCs w:val="22"/>
              </w:rPr>
              <w:t>③＝①×②</w:t>
            </w:r>
          </w:p>
        </w:tc>
        <w:tc>
          <w:tcPr>
            <w:tcW w:w="95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2"/>
              </w:rPr>
            </w:pPr>
            <w:r>
              <w:rPr>
                <w:rFonts w:hint="eastAsia" w:ascii="宋体" w:hAnsi="宋体"/>
                <w:szCs w:val="22"/>
              </w:rPr>
              <w:t>服务要求（含服务期限）</w:t>
            </w: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r>
              <w:rPr>
                <w:rFonts w:hint="eastAsia" w:ascii="宋体" w:hAnsi="宋体"/>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r>
              <w:rPr>
                <w:rFonts w:hint="eastAsia" w:ascii="宋体" w:hAnsi="宋体"/>
                <w:szCs w:val="22"/>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20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957" w:type="dxa"/>
            <w:tcBorders>
              <w:top w:val="single" w:color="auto" w:sz="4" w:space="0"/>
              <w:left w:val="single" w:color="auto" w:sz="4" w:space="0"/>
              <w:bottom w:val="single" w:color="auto" w:sz="4" w:space="0"/>
              <w:right w:val="single" w:color="auto" w:sz="4" w:space="0"/>
            </w:tcBorders>
          </w:tcPr>
          <w:p>
            <w:pPr>
              <w:rPr>
                <w:rFonts w:ascii="宋体" w:hAnsi="宋体"/>
                <w:szCs w:val="2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r>
              <w:rPr>
                <w:rFonts w:hint="eastAsia" w:ascii="宋体" w:hAnsi="宋体"/>
                <w:szCs w:val="22"/>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20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957" w:type="dxa"/>
            <w:tcBorders>
              <w:top w:val="single" w:color="auto" w:sz="4" w:space="0"/>
              <w:left w:val="single" w:color="auto" w:sz="4" w:space="0"/>
              <w:bottom w:val="single" w:color="auto" w:sz="4" w:space="0"/>
              <w:right w:val="single" w:color="auto" w:sz="4" w:space="0"/>
            </w:tcBorders>
          </w:tcPr>
          <w:p>
            <w:pPr>
              <w:rPr>
                <w:rFonts w:ascii="宋体" w:hAnsi="宋体"/>
                <w:szCs w:val="2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r>
              <w:rPr>
                <w:rFonts w:hint="eastAsia" w:ascii="宋体" w:hAnsi="宋体"/>
                <w:szCs w:val="22"/>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20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957" w:type="dxa"/>
            <w:tcBorders>
              <w:top w:val="single" w:color="auto" w:sz="4" w:space="0"/>
              <w:left w:val="single" w:color="auto" w:sz="4" w:space="0"/>
              <w:bottom w:val="single" w:color="auto" w:sz="4" w:space="0"/>
              <w:right w:val="single" w:color="auto" w:sz="4" w:space="0"/>
            </w:tcBorders>
          </w:tcPr>
          <w:p>
            <w:pPr>
              <w:rPr>
                <w:rFonts w:ascii="宋体" w:hAnsi="宋体"/>
                <w:szCs w:val="2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pPr>
              <w:rPr>
                <w:rFonts w:ascii="宋体" w:hAnsi="宋体"/>
                <w:szCs w:val="22"/>
              </w:rPr>
            </w:pPr>
            <w:r>
              <w:rPr>
                <w:rFonts w:hint="eastAsia" w:ascii="宋体" w:hAnsi="宋体"/>
                <w:szCs w:val="22"/>
              </w:rPr>
              <w:t>报价合计（包含税费等所有费用）：（大写）人民币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pPr>
              <w:rPr>
                <w:rFonts w:ascii="宋体" w:hAnsi="宋体"/>
                <w:szCs w:val="22"/>
              </w:rPr>
            </w:pPr>
            <w:r>
              <w:rPr>
                <w:rFonts w:hint="eastAsia" w:ascii="宋体" w:hAnsi="宋体"/>
                <w:szCs w:val="21"/>
                <w:u w:val="single"/>
              </w:rPr>
              <w:t>　　</w:t>
            </w:r>
            <w:r>
              <w:rPr>
                <w:rFonts w:hint="eastAsia" w:ascii="宋体" w:hAnsi="宋体"/>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pPr>
              <w:rPr>
                <w:rFonts w:ascii="宋体" w:hAnsi="宋体"/>
                <w:szCs w:val="22"/>
              </w:rPr>
            </w:pPr>
            <w:r>
              <w:rPr>
                <w:rFonts w:hint="eastAsia" w:ascii="宋体" w:hAnsi="宋体"/>
                <w:szCs w:val="22"/>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pPr>
              <w:rPr>
                <w:rFonts w:ascii="宋体" w:hAnsi="宋体"/>
                <w:szCs w:val="22"/>
              </w:rPr>
            </w:pPr>
            <w:r>
              <w:rPr>
                <w:rFonts w:hint="eastAsia" w:ascii="宋体" w:hAnsi="宋体"/>
                <w:szCs w:val="22"/>
              </w:rPr>
              <w:t>优惠及其它：</w:t>
            </w:r>
          </w:p>
        </w:tc>
      </w:tr>
    </w:tbl>
    <w:p>
      <w:pPr>
        <w:snapToGrid w:val="0"/>
        <w:spacing w:before="50" w:after="50"/>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注： </w:t>
      </w:r>
    </w:p>
    <w:p>
      <w:pPr>
        <w:snapToGrid w:val="0"/>
        <w:spacing w:before="50" w:after="50"/>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 供应商需按本表格式填写，不得自行更改，也不得留空, 如有多分标，按分标分别提供响应报价表</w:t>
      </w:r>
      <w:r>
        <w:rPr>
          <w:rFonts w:hint="eastAsia" w:ascii="仿宋_GB2312" w:hAnsi="仿宋" w:eastAsia="仿宋_GB2312" w:cs="仿宋_GB2312"/>
          <w:b/>
          <w:kern w:val="0"/>
          <w:sz w:val="24"/>
          <w:lang w:val="zh-CN"/>
        </w:rPr>
        <w:t>。</w:t>
      </w:r>
    </w:p>
    <w:p>
      <w:pPr>
        <w:snapToGrid w:val="0"/>
        <w:spacing w:before="50" w:after="50"/>
        <w:ind w:firstLine="480" w:firstLineChars="200"/>
        <w:jc w:val="left"/>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2、如为联合体响应的，“供应商名称”处必须列明联合体各方名称，并标注联合体牵头人名称，且盖章处须加盖联合体各方公章，</w:t>
      </w:r>
      <w:r>
        <w:rPr>
          <w:rFonts w:hint="eastAsia" w:ascii="仿宋_GB2312" w:hAnsi="仿宋" w:eastAsia="仿宋_GB2312" w:cs="仿宋_GB2312"/>
          <w:b/>
          <w:kern w:val="0"/>
          <w:sz w:val="24"/>
          <w:lang w:val="zh-CN"/>
        </w:rPr>
        <w:t>否则其响应作无效响应处理。</w:t>
      </w:r>
    </w:p>
    <w:p>
      <w:pPr>
        <w:snapToGrid w:val="0"/>
        <w:spacing w:before="50" w:after="50"/>
        <w:ind w:firstLine="480" w:firstLineChars="200"/>
        <w:jc w:val="left"/>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3、以上表格要求细分项目及报价，在“具体服务内容”一栏中，填写具体服务范围、服务时间、服务标准，</w:t>
      </w:r>
      <w:r>
        <w:rPr>
          <w:rFonts w:hint="eastAsia" w:ascii="仿宋_GB2312" w:hAnsi="仿宋" w:eastAsia="仿宋_GB2312" w:cs="仿宋_GB2312"/>
          <w:b/>
          <w:kern w:val="0"/>
          <w:sz w:val="24"/>
          <w:lang w:val="zh-CN"/>
        </w:rPr>
        <w:t>否则其响应作无效响应处理。</w:t>
      </w:r>
    </w:p>
    <w:p>
      <w:pPr>
        <w:snapToGrid w:val="0"/>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4、特别提示：采购机构将对项目名称和项目编号，成交供应商名称、地址和成交金额，主要成交标的的名称、服务范围、服务要求、服务时间、服务标准等予以公示。</w:t>
      </w:r>
    </w:p>
    <w:p>
      <w:pPr>
        <w:snapToGrid w:val="0"/>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pStyle w:val="14"/>
        <w:spacing w:line="500" w:lineRule="exact"/>
        <w:ind w:firstLine="6360" w:firstLineChars="2650"/>
        <w:rPr>
          <w:rFonts w:ascii="仿宋_GB2312" w:hAnsi="仿宋" w:eastAsia="仿宋_GB2312" w:cs="仿宋_GB2312"/>
          <w:sz w:val="24"/>
          <w:lang w:val="zh-CN"/>
        </w:rPr>
      </w:pPr>
      <w:r>
        <w:rPr>
          <w:rFonts w:hint="eastAsia" w:ascii="仿宋_GB2312" w:hAnsi="仿宋" w:eastAsia="仿宋_GB2312" w:cs="仿宋_GB2312"/>
          <w:sz w:val="24"/>
          <w:lang w:val="zh-CN"/>
        </w:rPr>
        <w:t>日期：  年  月   日</w:t>
      </w:r>
    </w:p>
    <w:p>
      <w:pPr>
        <w:widowControl/>
        <w:jc w:val="left"/>
        <w:rPr>
          <w:rFonts w:ascii="仿宋_GB2312" w:hAnsi="仿宋" w:eastAsia="仿宋_GB2312" w:cs="仿宋_GB2312"/>
          <w:kern w:val="0"/>
          <w:sz w:val="24"/>
          <w:szCs w:val="21"/>
          <w:lang w:val="zh-CN"/>
        </w:rPr>
        <w:sectPr>
          <w:pgSz w:w="11910" w:h="16840"/>
          <w:pgMar w:top="1340" w:right="1500" w:bottom="280" w:left="1680" w:header="720" w:footer="720" w:gutter="0"/>
          <w:cols w:space="720" w:num="1"/>
        </w:sectPr>
      </w:pPr>
    </w:p>
    <w:p>
      <w:pPr>
        <w:pStyle w:val="14"/>
        <w:spacing w:line="500" w:lineRule="exact"/>
        <w:ind w:firstLine="6360" w:firstLineChars="2650"/>
        <w:rPr>
          <w:rFonts w:ascii="仿宋_GB2312" w:hAnsi="仿宋" w:eastAsia="仿宋_GB2312" w:cs="仿宋_GB2312"/>
          <w:sz w:val="24"/>
          <w:lang w:val="zh-CN"/>
        </w:rPr>
      </w:pPr>
    </w:p>
    <w:p>
      <w:pPr>
        <w:pStyle w:val="14"/>
        <w:spacing w:line="500" w:lineRule="exact"/>
        <w:ind w:firstLine="602" w:firstLineChars="200"/>
        <w:rPr>
          <w:rFonts w:ascii="仿宋" w:hAnsi="仿宋" w:eastAsia="仿宋" w:cs="仿宋_GB2312"/>
          <w:b/>
          <w:kern w:val="2"/>
          <w:sz w:val="30"/>
          <w:szCs w:val="30"/>
        </w:rPr>
      </w:pPr>
      <w:r>
        <w:rPr>
          <w:rFonts w:hint="eastAsia" w:ascii="仿宋" w:hAnsi="仿宋" w:eastAsia="仿宋" w:cs="仿宋_GB2312"/>
          <w:b/>
          <w:kern w:val="2"/>
          <w:sz w:val="30"/>
          <w:szCs w:val="30"/>
        </w:rPr>
        <w:t>三、中小企业声明函</w:t>
      </w:r>
    </w:p>
    <w:p>
      <w:pPr>
        <w:spacing w:line="300" w:lineRule="auto"/>
        <w:ind w:firstLine="2200" w:firstLineChars="5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中小企业声明函（服务）</w:t>
      </w:r>
    </w:p>
    <w:p>
      <w:pPr>
        <w:pStyle w:val="10"/>
        <w:spacing w:after="0" w:line="360" w:lineRule="auto"/>
        <w:ind w:left="-426" w:right="142" w:firstLine="640"/>
        <w:contextualSpacing/>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仿宋_GB2312" w:hAnsi="宋体"/>
          <w:sz w:val="24"/>
        </w:rPr>
        <w:t>﹝</w:t>
      </w:r>
      <w:r>
        <w:rPr>
          <w:rFonts w:hint="eastAsia" w:ascii="仿宋_GB2312" w:hAnsi="宋体" w:eastAsia="仿宋_GB2312"/>
          <w:sz w:val="24"/>
        </w:rPr>
        <w:t>2020</w:t>
      </w:r>
      <w:r>
        <w:rPr>
          <w:rFonts w:hint="eastAsia" w:ascii="仿宋_GB2312" w:hAnsi="宋体"/>
          <w:sz w:val="24"/>
        </w:rPr>
        <w:t>﹞</w:t>
      </w:r>
      <w:r>
        <w:rPr>
          <w:rFonts w:hint="eastAsia" w:ascii="仿宋_GB2312" w:hAnsi="宋体" w:eastAsia="仿宋_GB2312"/>
          <w:sz w:val="24"/>
        </w:rPr>
        <w:t>46号）的规定，本公司（联合体）参加</w:t>
      </w:r>
      <w:r>
        <w:rPr>
          <w:rFonts w:hint="eastAsia" w:ascii="仿宋_GB2312" w:hAnsi="宋体" w:eastAsia="仿宋_GB2312"/>
          <w:sz w:val="24"/>
          <w:u w:val="single"/>
        </w:rPr>
        <w:t>延边</w:t>
      </w:r>
      <w:r>
        <w:rPr>
          <w:rFonts w:hint="eastAsia" w:ascii="仿宋_GB2312" w:hAnsi="宋体" w:eastAsia="仿宋_GB2312"/>
          <w:sz w:val="24"/>
          <w:u w:val="single"/>
          <w:lang w:eastAsia="zh-CN"/>
        </w:rPr>
        <w:t>社会脑康医院</w:t>
      </w:r>
      <w:r>
        <w:rPr>
          <w:rFonts w:hint="eastAsia" w:ascii="仿宋_GB2312" w:hAnsi="宋体" w:eastAsia="仿宋_GB2312"/>
          <w:sz w:val="24"/>
        </w:rPr>
        <w:t>的</w:t>
      </w:r>
      <w:r>
        <w:rPr>
          <w:rFonts w:hint="eastAsia" w:ascii="仿宋_GB2312" w:hAnsi="宋体" w:eastAsia="仿宋_GB2312"/>
          <w:sz w:val="24"/>
          <w:u w:val="single"/>
          <w:lang w:val="en-US" w:eastAsia="zh-CN"/>
        </w:rPr>
        <w:t>2025年</w:t>
      </w:r>
      <w:r>
        <w:rPr>
          <w:rFonts w:hint="eastAsia" w:ascii="仿宋_GB2312" w:hAnsi="宋体" w:eastAsia="仿宋_GB2312"/>
          <w:sz w:val="24"/>
          <w:u w:val="single"/>
        </w:rPr>
        <w:t>保洁服务项目</w:t>
      </w:r>
      <w:r>
        <w:rPr>
          <w:rFonts w:hint="eastAsia" w:ascii="仿宋_GB2312" w:hAnsi="宋体" w:eastAsia="仿宋_GB2312"/>
          <w:sz w:val="24"/>
        </w:rPr>
        <w:t>采购活动，提供的服务全部由符合政策要求的中小企业制造。相关企业（含联合体中的中小企业、签订分包意向协议的中小企业）的具体情况如下：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hint="eastAsia" w:ascii="仿宋_GB2312" w:hAnsi="宋体" w:eastAsia="仿宋_GB2312"/>
          <w:sz w:val="24"/>
        </w:rPr>
        <w:t>行业；承接企业为</w:t>
      </w:r>
      <w:r>
        <w:rPr>
          <w:rFonts w:hint="eastAsia" w:ascii="仿宋_GB2312" w:hAnsi="宋体" w:eastAsia="仿宋_GB2312"/>
          <w:sz w:val="24"/>
          <w:u w:val="single"/>
        </w:rPr>
        <w:t>（企业名称）</w:t>
      </w:r>
      <w:r>
        <w:rPr>
          <w:rFonts w:hint="eastAsia" w:ascii="仿宋_GB2312" w:hAnsi="宋体" w:eastAsia="仿宋_GB2312"/>
          <w:sz w:val="24"/>
        </w:rPr>
        <w:t>，从业人员人，营业收入为</w:t>
      </w:r>
      <w:r>
        <w:rPr>
          <w:rFonts w:hint="eastAsia" w:ascii="仿宋_GB2312" w:hAnsi="宋体" w:eastAsia="仿宋_GB2312"/>
          <w:sz w:val="24"/>
          <w:lang w:val="en-US" w:eastAsia="zh-CN"/>
        </w:rPr>
        <w:t xml:space="preserve">    </w:t>
      </w:r>
      <w:r>
        <w:rPr>
          <w:rFonts w:hint="eastAsia" w:ascii="仿宋_GB2312" w:hAnsi="宋体" w:eastAsia="仿宋_GB2312"/>
          <w:sz w:val="24"/>
        </w:rPr>
        <w:t>万元，资产总额为</w:t>
      </w:r>
      <w:r>
        <w:rPr>
          <w:rFonts w:hint="eastAsia" w:ascii="仿宋_GB2312" w:hAnsi="宋体" w:eastAsia="仿宋_GB2312"/>
          <w:sz w:val="24"/>
          <w:lang w:val="en-US" w:eastAsia="zh-CN"/>
        </w:rPr>
        <w:t xml:space="preserve">   </w:t>
      </w:r>
      <w:r>
        <w:rPr>
          <w:rFonts w:hint="eastAsia" w:ascii="仿宋_GB2312" w:hAnsi="宋体" w:eastAsia="仿宋_GB2312"/>
          <w:sz w:val="24"/>
        </w:rPr>
        <w:t>万元，属于</w:t>
      </w:r>
      <w:r>
        <w:rPr>
          <w:rFonts w:hint="eastAsia" w:ascii="仿宋_GB2312" w:hAnsi="宋体" w:eastAsia="仿宋_GB2312"/>
          <w:sz w:val="24"/>
          <w:u w:val="single"/>
        </w:rPr>
        <w:t>（中型企业、小型企业、微型企业）</w:t>
      </w:r>
      <w:r>
        <w:rPr>
          <w:rFonts w:hint="eastAsia" w:ascii="仿宋_GB2312" w:hAnsi="宋体" w:eastAsia="仿宋_GB2312"/>
          <w:sz w:val="24"/>
        </w:rPr>
        <w:t>；</w:t>
      </w:r>
    </w:p>
    <w:p>
      <w:pPr>
        <w:tabs>
          <w:tab w:val="left" w:pos="1065"/>
          <w:tab w:val="left" w:pos="6477"/>
        </w:tabs>
        <w:spacing w:line="360" w:lineRule="auto"/>
        <w:ind w:left="-426" w:right="-58" w:firstLine="655"/>
        <w:contextualSpacing/>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hint="eastAsia" w:ascii="仿宋_GB2312" w:hAnsi="宋体" w:eastAsia="仿宋_GB2312"/>
          <w:sz w:val="24"/>
        </w:rPr>
        <w:t>行业；承接企业为</w:t>
      </w:r>
      <w:r>
        <w:rPr>
          <w:rFonts w:hint="eastAsia" w:ascii="仿宋_GB2312" w:hAnsi="宋体" w:eastAsia="仿宋_GB2312"/>
          <w:sz w:val="24"/>
          <w:u w:val="single"/>
        </w:rPr>
        <w:t>（企业名称）</w:t>
      </w:r>
      <w:r>
        <w:rPr>
          <w:rFonts w:hint="eastAsia" w:ascii="仿宋_GB2312" w:hAnsi="宋体" w:eastAsia="仿宋_GB2312"/>
          <w:sz w:val="24"/>
        </w:rPr>
        <w:t>，从业人员人，营业收入为</w:t>
      </w:r>
      <w:r>
        <w:rPr>
          <w:rFonts w:hint="eastAsia" w:ascii="仿宋_GB2312" w:hAnsi="宋体" w:eastAsia="仿宋_GB2312"/>
          <w:sz w:val="24"/>
          <w:lang w:val="en-US" w:eastAsia="zh-CN"/>
        </w:rPr>
        <w:t xml:space="preserve">    </w:t>
      </w:r>
      <w:r>
        <w:rPr>
          <w:rFonts w:hint="eastAsia" w:ascii="仿宋_GB2312" w:hAnsi="宋体" w:eastAsia="仿宋_GB2312"/>
          <w:sz w:val="24"/>
        </w:rPr>
        <w:t>万元，资产总额为</w:t>
      </w:r>
      <w:r>
        <w:rPr>
          <w:rFonts w:hint="eastAsia" w:ascii="仿宋_GB2312" w:hAnsi="宋体" w:eastAsia="仿宋_GB2312"/>
          <w:sz w:val="24"/>
          <w:lang w:val="en-US" w:eastAsia="zh-CN"/>
        </w:rPr>
        <w:t xml:space="preserve">    </w:t>
      </w:r>
      <w:r>
        <w:rPr>
          <w:rFonts w:hint="eastAsia" w:ascii="仿宋_GB2312" w:hAnsi="宋体" w:eastAsia="仿宋_GB2312"/>
          <w:sz w:val="24"/>
        </w:rPr>
        <w:t>万元，属于</w:t>
      </w:r>
      <w:r>
        <w:rPr>
          <w:rFonts w:hint="eastAsia" w:ascii="仿宋_GB2312" w:hAnsi="宋体" w:eastAsia="仿宋_GB2312"/>
          <w:sz w:val="24"/>
          <w:u w:val="single"/>
        </w:rPr>
        <w:t>（中型企业、小型企业、微型企业）</w:t>
      </w:r>
      <w:r>
        <w:rPr>
          <w:rFonts w:hint="eastAsia" w:ascii="仿宋_GB2312" w:hAnsi="宋体" w:eastAsia="仿宋_GB2312"/>
          <w:sz w:val="24"/>
        </w:rPr>
        <w:t>；</w:t>
      </w:r>
    </w:p>
    <w:p>
      <w:pPr>
        <w:pStyle w:val="10"/>
        <w:spacing w:after="0" w:line="360" w:lineRule="auto"/>
        <w:ind w:left="142" w:right="142"/>
        <w:contextualSpacing/>
        <w:rPr>
          <w:rFonts w:ascii="仿宋_GB2312" w:hAnsi="宋体" w:eastAsia="仿宋_GB2312"/>
          <w:sz w:val="24"/>
        </w:rPr>
      </w:pPr>
      <w:r>
        <w:rPr>
          <w:rFonts w:hint="eastAsia" w:ascii="仿宋_GB2312" w:hAnsi="宋体" w:eastAsia="仿宋_GB2312"/>
          <w:sz w:val="24"/>
        </w:rPr>
        <w:t xml:space="preserve">…… </w:t>
      </w:r>
    </w:p>
    <w:p>
      <w:pPr>
        <w:pStyle w:val="10"/>
        <w:spacing w:after="0" w:line="360" w:lineRule="auto"/>
        <w:ind w:left="-405" w:leftChars="-193" w:right="142" w:firstLine="453" w:firstLineChars="189"/>
        <w:contextualSpacing/>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pStyle w:val="10"/>
        <w:spacing w:after="0" w:line="360" w:lineRule="auto"/>
        <w:ind w:left="-426" w:right="142" w:firstLine="567"/>
        <w:contextualSpacing/>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pStyle w:val="10"/>
        <w:spacing w:after="0" w:line="360" w:lineRule="auto"/>
        <w:ind w:left="3960" w:right="1808"/>
        <w:contextualSpacing/>
        <w:rPr>
          <w:rFonts w:ascii="宋体" w:hAnsi="宋体"/>
          <w:sz w:val="24"/>
        </w:rPr>
      </w:pPr>
    </w:p>
    <w:p>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pStyle w:val="10"/>
        <w:spacing w:after="0" w:line="360" w:lineRule="auto"/>
        <w:ind w:left="3960" w:right="1808"/>
        <w:contextualSpacing/>
      </w:pPr>
    </w:p>
    <w:p>
      <w:pPr>
        <w:spacing w:line="360" w:lineRule="auto"/>
        <w:jc w:val="left"/>
        <w:rPr>
          <w:rFonts w:ascii="仿宋_GB2312" w:hAnsi="仿宋" w:eastAsia="仿宋_GB2312" w:cs="仿宋_GB2312"/>
          <w:kern w:val="0"/>
          <w:sz w:val="24"/>
        </w:rPr>
      </w:pPr>
      <w:r>
        <w:rPr>
          <w:rFonts w:hint="eastAsia" w:ascii="宋体" w:hAnsi="宋体" w:cs="仿宋_GB2312"/>
          <w:color w:val="000000"/>
          <w:sz w:val="24"/>
        </w:rPr>
        <w:t>注：享受《政府采购促进中小企业发展管理办法》（财库〔2020〕46号）规定的中小企业扶持政策的，</w:t>
      </w:r>
      <w:r>
        <w:rPr>
          <w:rFonts w:hint="eastAsia" w:ascii="宋体" w:hAnsi="宋体" w:cs="仿宋_GB2312"/>
          <w:color w:val="000000"/>
          <w:sz w:val="24"/>
          <w:highlight w:val="yellow"/>
        </w:rPr>
        <w:t>采购人、采购代理机构应当随成交结果公开成交供应商的《中小企业声明函》</w:t>
      </w:r>
      <w:r>
        <w:rPr>
          <w:rFonts w:hint="eastAsia" w:ascii="宋体" w:hAnsi="宋体" w:cs="仿宋_GB2312"/>
          <w:color w:val="000000"/>
          <w:sz w:val="24"/>
        </w:rPr>
        <w:t>。从业人员、营业收入、资产总额填报上一年度数据，无上一年度数据的新成立企业可不填报。</w:t>
      </w:r>
    </w:p>
    <w:p>
      <w:pPr>
        <w:widowControl/>
        <w:spacing w:line="360" w:lineRule="auto"/>
        <w:jc w:val="left"/>
        <w:rPr>
          <w:rFonts w:ascii="宋体" w:hAnsi="宋体"/>
          <w:b/>
          <w:bCs/>
          <w:sz w:val="32"/>
          <w:szCs w:val="32"/>
        </w:rPr>
        <w:sectPr>
          <w:pgSz w:w="11910" w:h="16840"/>
          <w:pgMar w:top="1340" w:right="1500" w:bottom="280" w:left="1680" w:header="720" w:footer="720" w:gutter="0"/>
          <w:cols w:space="720" w:num="1"/>
        </w:sectPr>
      </w:pPr>
    </w:p>
    <w:p>
      <w:pPr>
        <w:pStyle w:val="4"/>
        <w:jc w:val="center"/>
        <w:rPr>
          <w:rFonts w:ascii="宋体" w:hAnsi="宋体" w:cs="宋体"/>
          <w:b w:val="0"/>
        </w:rPr>
      </w:pPr>
      <w:r>
        <w:rPr>
          <w:rFonts w:hint="eastAsia" w:ascii="宋体" w:hAnsi="宋体"/>
        </w:rPr>
        <w:t>第五节 其他文书、文件格式</w:t>
      </w:r>
    </w:p>
    <w:p>
      <w:pPr>
        <w:jc w:val="center"/>
        <w:rPr>
          <w:rFonts w:ascii="宋体" w:hAnsi="宋体" w:cs="宋体"/>
          <w:b/>
          <w:bCs/>
          <w:sz w:val="32"/>
          <w:szCs w:val="32"/>
        </w:rPr>
      </w:pPr>
      <w:r>
        <w:rPr>
          <w:rFonts w:hint="eastAsia" w:ascii="宋体" w:hAnsi="宋体" w:cs="宋体"/>
          <w:b/>
          <w:bCs/>
          <w:sz w:val="32"/>
          <w:szCs w:val="32"/>
        </w:rPr>
        <w:t>知识产权合规性声明</w:t>
      </w:r>
    </w:p>
    <w:p>
      <w:pPr>
        <w:rPr>
          <w:rFonts w:ascii="仿宋_GB2312" w:hAnsi="仿宋_GB2312" w:eastAsia="仿宋_GB2312" w:cs="仿宋_GB2312"/>
          <w:sz w:val="30"/>
          <w:szCs w:val="30"/>
        </w:rPr>
      </w:pP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本企业（单位）自愿参与政府投资政府采购的</w:t>
      </w:r>
      <w:r>
        <w:rPr>
          <w:rFonts w:hint="eastAsia" w:ascii="仿宋_GB2312" w:hAnsi="仿宋_GB2312" w:eastAsia="仿宋_GB2312" w:cs="仿宋_GB2312"/>
          <w:color w:val="4874CB" w:themeColor="accent1"/>
          <w:sz w:val="30"/>
          <w:szCs w:val="30"/>
          <w:u w:val="single"/>
        </w:rPr>
        <w:t>延边</w:t>
      </w:r>
      <w:r>
        <w:rPr>
          <w:rFonts w:hint="eastAsia" w:ascii="仿宋_GB2312" w:hAnsi="仿宋_GB2312" w:eastAsia="仿宋_GB2312" w:cs="仿宋_GB2312"/>
          <w:color w:val="4874CB" w:themeColor="accent1"/>
          <w:sz w:val="30"/>
          <w:szCs w:val="30"/>
          <w:u w:val="single"/>
          <w:lang w:eastAsia="zh-CN"/>
        </w:rPr>
        <w:t>社会脑康医院（延边荣军医院）</w:t>
      </w:r>
      <w:r>
        <w:rPr>
          <w:rFonts w:hint="eastAsia" w:ascii="仿宋_GB2312" w:hAnsi="仿宋_GB2312" w:eastAsia="仿宋_GB2312" w:cs="仿宋_GB2312"/>
          <w:color w:val="4874CB" w:themeColor="accent1"/>
          <w:sz w:val="30"/>
          <w:szCs w:val="30"/>
          <w:u w:val="single"/>
          <w:lang w:val="en-US" w:eastAsia="zh-CN"/>
        </w:rPr>
        <w:t>2025年保</w:t>
      </w:r>
      <w:r>
        <w:rPr>
          <w:rFonts w:hint="eastAsia" w:ascii="仿宋_GB2312" w:hAnsi="仿宋_GB2312" w:eastAsia="仿宋_GB2312" w:cs="仿宋_GB2312"/>
          <w:color w:val="4874CB" w:themeColor="accent1"/>
          <w:sz w:val="30"/>
          <w:szCs w:val="30"/>
          <w:u w:val="single"/>
        </w:rPr>
        <w:t>洁服务</w:t>
      </w:r>
      <w:r>
        <w:rPr>
          <w:rFonts w:hint="eastAsia" w:ascii="仿宋_GB2312" w:hAnsi="仿宋_GB2312" w:eastAsia="仿宋_GB2312" w:cs="仿宋_GB2312"/>
          <w:sz w:val="30"/>
          <w:szCs w:val="30"/>
        </w:rPr>
        <w:t>项目，</w:t>
      </w:r>
      <w:r>
        <w:rPr>
          <w:rFonts w:hint="eastAsia" w:ascii="仿宋_GB2312" w:hAnsi="仿宋_GB2312" w:eastAsia="仿宋_GB2312" w:cs="仿宋_GB2312"/>
          <w:b/>
          <w:bCs/>
          <w:sz w:val="30"/>
          <w:szCs w:val="30"/>
        </w:rPr>
        <w:t>在此郑重承诺：</w:t>
      </w:r>
      <w:r>
        <w:rPr>
          <w:rFonts w:hint="eastAsia" w:ascii="仿宋_GB2312" w:hAnsi="仿宋_GB2312" w:eastAsia="仿宋_GB2312" w:cs="仿宋_GB2312"/>
          <w:sz w:val="30"/>
          <w:szCs w:val="30"/>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pPr>
        <w:snapToGrid w:val="0"/>
        <w:spacing w:line="360" w:lineRule="auto"/>
        <w:ind w:left="5136" w:leftChars="1736" w:hanging="1490" w:hangingChars="825"/>
        <w:rPr>
          <w:b/>
          <w:sz w:val="18"/>
          <w:szCs w:val="18"/>
        </w:rPr>
      </w:pPr>
    </w:p>
    <w:p>
      <w:pPr>
        <w:snapToGrid w:val="0"/>
        <w:spacing w:line="360" w:lineRule="auto"/>
        <w:ind w:left="5136" w:leftChars="1736" w:hanging="1490" w:hangingChars="825"/>
        <w:rPr>
          <w:b/>
          <w:sz w:val="18"/>
          <w:szCs w:val="18"/>
        </w:rPr>
      </w:pPr>
    </w:p>
    <w:p>
      <w:pPr>
        <w:snapToGrid w:val="0"/>
        <w:spacing w:line="360" w:lineRule="auto"/>
        <w:ind w:left="5136" w:leftChars="1736" w:hanging="1490" w:hangingChars="825"/>
        <w:rPr>
          <w:b/>
          <w:sz w:val="18"/>
          <w:szCs w:val="18"/>
        </w:rPr>
      </w:pPr>
    </w:p>
    <w:p>
      <w:pPr>
        <w:snapToGrid w:val="0"/>
        <w:spacing w:line="360" w:lineRule="auto"/>
        <w:ind w:left="5136" w:leftChars="1736" w:hanging="1490" w:hangingChars="825"/>
        <w:rPr>
          <w:b/>
          <w:sz w:val="18"/>
          <w:szCs w:val="18"/>
        </w:rPr>
      </w:pPr>
    </w:p>
    <w:p>
      <w:pPr>
        <w:snapToGrid w:val="0"/>
        <w:spacing w:line="360" w:lineRule="auto"/>
        <w:ind w:left="5626" w:leftChars="1736" w:hanging="1980" w:hangingChars="825"/>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widowControl/>
        <w:jc w:val="left"/>
        <w:rPr>
          <w:rFonts w:ascii="宋体" w:hAnsi="宋体" w:cs="仿宋_GB2312"/>
          <w:sz w:val="24"/>
        </w:rPr>
        <w:sectPr>
          <w:pgSz w:w="11906" w:h="16838"/>
          <w:pgMar w:top="1134" w:right="1134" w:bottom="1134" w:left="1134" w:header="720" w:footer="720" w:gutter="0"/>
          <w:cols w:space="720" w:num="1"/>
          <w:docGrid w:type="lines" w:linePitch="331" w:charSpace="0"/>
        </w:sectPr>
      </w:pPr>
    </w:p>
    <w:p>
      <w:pPr>
        <w:spacing w:line="520" w:lineRule="exact"/>
        <w:rPr>
          <w:rFonts w:ascii="宋体" w:hAnsi="宋体" w:cs="仿宋_GB2312"/>
          <w:sz w:val="24"/>
        </w:rPr>
      </w:pPr>
    </w:p>
    <w:p>
      <w:pPr>
        <w:spacing w:line="52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残疾人福利性单位声明函</w:t>
      </w:r>
    </w:p>
    <w:p>
      <w:pPr>
        <w:spacing w:line="520" w:lineRule="exact"/>
        <w:rPr>
          <w:rFonts w:ascii="仿宋_GB2312" w:hAnsi="仿宋_GB2312" w:eastAsia="仿宋_GB2312" w:cs="仿宋_GB2312"/>
          <w:color w:val="000000"/>
          <w:sz w:val="32"/>
          <w:szCs w:val="32"/>
        </w:rPr>
      </w:pPr>
    </w:p>
    <w:p>
      <w:pPr>
        <w:spacing w:line="360" w:lineRule="auto"/>
        <w:ind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hAnsi="宋体" w:eastAsia="仿宋_GB2312" w:cs="仿宋_GB2312"/>
          <w:color w:val="000000"/>
          <w:sz w:val="24"/>
          <w:u w:val="single"/>
        </w:rPr>
        <w:t xml:space="preserve"> </w:t>
      </w:r>
      <w:r>
        <w:rPr>
          <w:rFonts w:hint="eastAsia" w:ascii="仿宋_GB2312" w:hAnsi="宋体" w:eastAsia="仿宋_GB2312" w:cs="仿宋_GB2312"/>
          <w:color w:val="000000"/>
          <w:sz w:val="24"/>
          <w:u w:val="single"/>
          <w:lang w:val="en-US" w:eastAsia="zh-CN"/>
        </w:rPr>
        <w:t xml:space="preserve">        </w:t>
      </w:r>
      <w:r>
        <w:rPr>
          <w:rFonts w:hint="eastAsia" w:ascii="仿宋_GB2312" w:hAnsi="宋体" w:eastAsia="仿宋_GB2312" w:cs="仿宋_GB2312"/>
          <w:color w:val="000000"/>
          <w:sz w:val="24"/>
          <w:u w:val="single"/>
        </w:rPr>
        <w:t xml:space="preserve">  </w:t>
      </w:r>
      <w:r>
        <w:rPr>
          <w:rFonts w:hint="eastAsia" w:ascii="仿宋_GB2312" w:hAnsi="宋体" w:eastAsia="仿宋_GB2312" w:cs="仿宋_GB2312"/>
          <w:color w:val="000000"/>
          <w:sz w:val="24"/>
        </w:rPr>
        <w:t>单位的</w:t>
      </w:r>
      <w:r>
        <w:rPr>
          <w:rFonts w:hint="eastAsia" w:ascii="仿宋_GB2312" w:hAnsi="宋体" w:eastAsia="仿宋_GB2312" w:cs="仿宋_GB2312"/>
          <w:color w:val="000000"/>
          <w:sz w:val="24"/>
          <w:u w:val="single"/>
        </w:rPr>
        <w:t xml:space="preserve"> </w:t>
      </w:r>
      <w:r>
        <w:rPr>
          <w:rFonts w:hint="eastAsia" w:ascii="仿宋_GB2312" w:hAnsi="宋体" w:eastAsia="仿宋_GB2312" w:cs="仿宋_GB2312"/>
          <w:color w:val="000000"/>
          <w:sz w:val="24"/>
          <w:u w:val="single"/>
          <w:lang w:val="en-US" w:eastAsia="zh-CN"/>
        </w:rPr>
        <w:t xml:space="preserve">              </w:t>
      </w:r>
      <w:r>
        <w:rPr>
          <w:rFonts w:hint="eastAsia" w:ascii="仿宋_GB2312" w:hAnsi="宋体" w:eastAsia="仿宋_GB2312" w:cs="仿宋_GB2312"/>
          <w:color w:val="000000"/>
          <w:sz w:val="24"/>
        </w:rPr>
        <w:t>项目采购活动由本单位提供服务。</w:t>
      </w:r>
    </w:p>
    <w:p>
      <w:pPr>
        <w:spacing w:line="360" w:lineRule="auto"/>
        <w:ind w:firstLine="480" w:firstLineChars="200"/>
        <w:rPr>
          <w:rFonts w:ascii="仿宋_GB2312" w:hAnsi="宋体" w:eastAsia="仿宋_GB2312" w:cs="仿宋_GB2312"/>
          <w:color w:val="000000"/>
          <w:sz w:val="24"/>
        </w:rPr>
      </w:pPr>
      <w:r>
        <w:rPr>
          <w:rFonts w:hint="eastAsia" w:ascii="仿宋_GB2312" w:hAnsi="宋体" w:eastAsia="仿宋_GB2312" w:cs="仿宋_GB2312"/>
          <w:color w:val="000000"/>
          <w:sz w:val="24"/>
        </w:rPr>
        <w:t>本单位对上述声明的真实性负责。如有虚假，将依法承担相应责任。</w:t>
      </w:r>
    </w:p>
    <w:p>
      <w:pPr>
        <w:spacing w:line="360" w:lineRule="auto"/>
        <w:rPr>
          <w:rFonts w:ascii="宋体" w:hAnsi="宋体" w:cs="仿宋_GB2312"/>
          <w:color w:val="000000"/>
          <w:sz w:val="24"/>
        </w:rPr>
      </w:pPr>
    </w:p>
    <w:p>
      <w:pPr>
        <w:spacing w:line="360" w:lineRule="auto"/>
        <w:rPr>
          <w:rFonts w:ascii="宋体" w:hAnsi="宋体" w:cs="仿宋_GB2312"/>
          <w:color w:val="000000"/>
          <w:sz w:val="24"/>
        </w:rPr>
      </w:pPr>
    </w:p>
    <w:p>
      <w:pPr>
        <w:spacing w:line="360" w:lineRule="auto"/>
        <w:rPr>
          <w:rFonts w:ascii="宋体" w:hAnsi="宋体" w:cs="仿宋_GB2312"/>
          <w:color w:val="000000"/>
          <w:sz w:val="24"/>
        </w:rPr>
      </w:pPr>
    </w:p>
    <w:p>
      <w:pPr>
        <w:spacing w:line="360" w:lineRule="auto"/>
        <w:ind w:firstLine="2400" w:firstLineChars="1000"/>
        <w:rPr>
          <w:rFonts w:ascii="宋体" w:hAnsi="宋体" w:cs="仿宋_GB2312"/>
          <w:color w:val="000000"/>
          <w:sz w:val="24"/>
        </w:rPr>
      </w:pPr>
      <w:r>
        <w:rPr>
          <w:rFonts w:hint="eastAsia" w:ascii="宋体" w:hAnsi="宋体" w:cs="仿宋_GB2312"/>
          <w:color w:val="000000"/>
          <w:sz w:val="24"/>
        </w:rPr>
        <w:t>供应商名称（电子签章）：</w:t>
      </w:r>
    </w:p>
    <w:p>
      <w:pPr>
        <w:spacing w:line="360" w:lineRule="auto"/>
        <w:ind w:firstLine="4320" w:firstLineChars="1800"/>
        <w:rPr>
          <w:rFonts w:ascii="宋体" w:hAnsi="宋体" w:cs="仿宋_GB2312"/>
          <w:color w:val="000000"/>
          <w:sz w:val="24"/>
        </w:rPr>
      </w:pPr>
      <w:r>
        <w:rPr>
          <w:rFonts w:hint="eastAsia" w:ascii="宋体" w:hAnsi="宋体" w:cs="仿宋_GB2312"/>
          <w:color w:val="000000"/>
          <w:sz w:val="24"/>
        </w:rPr>
        <w:t>日  期：     年   月   日</w:t>
      </w:r>
    </w:p>
    <w:p>
      <w:pPr>
        <w:spacing w:line="360" w:lineRule="auto"/>
        <w:rPr>
          <w:rFonts w:ascii="宋体" w:hAnsi="宋体" w:cs="仿宋_GB2312"/>
          <w:color w:val="000000"/>
          <w:sz w:val="24"/>
        </w:rPr>
      </w:pPr>
    </w:p>
    <w:p>
      <w:pPr>
        <w:spacing w:line="360" w:lineRule="auto"/>
        <w:rPr>
          <w:rFonts w:ascii="宋体" w:hAnsi="宋体" w:cs="仿宋_GB2312"/>
          <w:color w:val="000000"/>
          <w:sz w:val="24"/>
        </w:rPr>
      </w:pPr>
    </w:p>
    <w:p>
      <w:pPr>
        <w:spacing w:line="360" w:lineRule="auto"/>
        <w:rPr>
          <w:rFonts w:ascii="宋体" w:hAnsi="宋体" w:cs="仿宋_GB2312"/>
          <w:color w:val="000000"/>
          <w:sz w:val="24"/>
        </w:rPr>
      </w:pPr>
    </w:p>
    <w:p>
      <w:pPr>
        <w:spacing w:line="360" w:lineRule="auto"/>
        <w:rPr>
          <w:rFonts w:ascii="宋体" w:hAnsi="宋体" w:cs="仿宋_GB2312"/>
          <w:color w:val="000000"/>
          <w:sz w:val="24"/>
        </w:rPr>
      </w:pPr>
      <w:r>
        <w:rPr>
          <w:rFonts w:hint="eastAsia" w:ascii="宋体" w:hAnsi="宋体" w:cs="仿宋_GB2312"/>
          <w:color w:val="000000"/>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520" w:lineRule="exact"/>
        <w:jc w:val="center"/>
        <w:rPr>
          <w:rFonts w:ascii="宋体" w:hAnsi="宋体"/>
          <w:sz w:val="24"/>
        </w:rPr>
      </w:pPr>
    </w:p>
    <w:p>
      <w:pPr>
        <w:spacing w:line="520" w:lineRule="exact"/>
        <w:jc w:val="center"/>
        <w:rPr>
          <w:rFonts w:ascii="宋体" w:hAnsi="宋体"/>
          <w:sz w:val="24"/>
        </w:rPr>
      </w:pPr>
    </w:p>
    <w:p>
      <w:pPr>
        <w:spacing w:line="520" w:lineRule="exact"/>
        <w:jc w:val="center"/>
        <w:rPr>
          <w:rFonts w:ascii="宋体" w:hAnsi="宋体"/>
          <w:sz w:val="24"/>
        </w:rPr>
      </w:pPr>
    </w:p>
    <w:p>
      <w:pPr>
        <w:spacing w:line="520" w:lineRule="exact"/>
        <w:jc w:val="center"/>
        <w:rPr>
          <w:rFonts w:ascii="宋体" w:hAnsi="宋体"/>
          <w:sz w:val="24"/>
        </w:rPr>
      </w:pPr>
    </w:p>
    <w:p>
      <w:pPr>
        <w:spacing w:line="520" w:lineRule="exact"/>
        <w:jc w:val="center"/>
        <w:rPr>
          <w:rFonts w:ascii="宋体" w:hAnsi="宋体"/>
          <w:sz w:val="24"/>
        </w:rPr>
      </w:pPr>
    </w:p>
    <w:p>
      <w:pPr>
        <w:spacing w:line="520" w:lineRule="exact"/>
        <w:jc w:val="center"/>
        <w:rPr>
          <w:rFonts w:ascii="宋体" w:hAnsi="宋体"/>
          <w:sz w:val="24"/>
        </w:rPr>
      </w:pPr>
    </w:p>
    <w:p>
      <w:pPr>
        <w:spacing w:line="520" w:lineRule="exact"/>
        <w:jc w:val="center"/>
        <w:rPr>
          <w:rFonts w:ascii="宋体" w:hAnsi="宋体"/>
          <w:sz w:val="24"/>
        </w:rPr>
      </w:pPr>
    </w:p>
    <w:p>
      <w:pPr>
        <w:spacing w:line="520" w:lineRule="exact"/>
        <w:jc w:val="center"/>
        <w:rPr>
          <w:rFonts w:ascii="宋体" w:hAnsi="宋体"/>
          <w:sz w:val="24"/>
        </w:rPr>
      </w:pPr>
    </w:p>
    <w:p>
      <w:pPr>
        <w:spacing w:line="520" w:lineRule="exact"/>
        <w:jc w:val="center"/>
        <w:rPr>
          <w:rFonts w:ascii="宋体" w:hAnsi="宋体"/>
          <w:sz w:val="24"/>
        </w:rPr>
      </w:pPr>
    </w:p>
    <w:p>
      <w:pPr>
        <w:spacing w:line="520" w:lineRule="exact"/>
        <w:jc w:val="center"/>
        <w:rPr>
          <w:rFonts w:ascii="宋体" w:hAnsi="宋体"/>
          <w:sz w:val="24"/>
        </w:rPr>
      </w:pPr>
    </w:p>
    <w:p>
      <w:pPr>
        <w:spacing w:line="520" w:lineRule="exact"/>
        <w:jc w:val="center"/>
        <w:rPr>
          <w:rFonts w:ascii="宋体" w:hAnsi="宋体"/>
          <w:sz w:val="24"/>
        </w:rPr>
      </w:pPr>
    </w:p>
    <w:p>
      <w:pPr>
        <w:spacing w:line="520" w:lineRule="exact"/>
        <w:jc w:val="center"/>
        <w:rPr>
          <w:rFonts w:ascii="宋体" w:hAnsi="宋体"/>
          <w:sz w:val="24"/>
        </w:rPr>
      </w:pPr>
    </w:p>
    <w:p>
      <w:pPr>
        <w:spacing w:line="520" w:lineRule="exact"/>
        <w:jc w:val="center"/>
        <w:rPr>
          <w:rFonts w:ascii="宋体" w:hAnsi="宋体"/>
          <w:sz w:val="24"/>
        </w:rPr>
      </w:pPr>
    </w:p>
    <w:p>
      <w:pPr>
        <w:pStyle w:val="3"/>
        <w:jc w:val="center"/>
        <w:rPr>
          <w:rFonts w:ascii="宋体" w:hAnsi="宋体"/>
          <w:b w:val="0"/>
          <w:bCs w:val="0"/>
        </w:rPr>
      </w:pPr>
      <w:r>
        <w:rPr>
          <w:rFonts w:hint="eastAsia" w:ascii="宋体" w:hAnsi="宋体"/>
          <w:b w:val="0"/>
          <w:bCs w:val="0"/>
        </w:rPr>
        <w:t>第六章  合同文本</w:t>
      </w:r>
      <w:r>
        <w:rPr>
          <w:rFonts w:hint="eastAsia" w:ascii="宋体" w:hAnsi="宋体"/>
          <w:b w:val="0"/>
          <w:bCs w:val="0"/>
        </w:rPr>
        <w:br w:type="page"/>
      </w:r>
    </w:p>
    <w:p>
      <w:pPr>
        <w:rPr>
          <w:rFonts w:ascii="宋体" w:hAnsi="宋体"/>
          <w:b/>
          <w:bCs/>
        </w:rPr>
      </w:pPr>
      <w:r>
        <w:rPr>
          <w:rFonts w:hint="eastAsia" w:ascii="仿宋_GB2312" w:hAnsi="楷体" w:eastAsia="仿宋_GB2312"/>
          <w:sz w:val="24"/>
        </w:rPr>
        <w:t>“政采云”平台合同编号：</w:t>
      </w:r>
    </w:p>
    <w:p>
      <w:pPr>
        <w:spacing w:line="360" w:lineRule="auto"/>
        <w:ind w:firstLine="420" w:firstLineChars="200"/>
        <w:rPr>
          <w:rFonts w:ascii="宋体"/>
        </w:rPr>
      </w:pPr>
    </w:p>
    <w:p>
      <w:pPr>
        <w:pStyle w:val="2"/>
        <w:rPr>
          <w:rFonts w:ascii="宋体"/>
        </w:rPr>
      </w:pPr>
    </w:p>
    <w:p>
      <w:pPr>
        <w:pStyle w:val="2"/>
        <w:rPr>
          <w:rFonts w:ascii="宋体"/>
        </w:rPr>
      </w:pPr>
    </w:p>
    <w:p>
      <w:pPr>
        <w:spacing w:line="360" w:lineRule="auto"/>
        <w:ind w:firstLine="420" w:firstLineChars="200"/>
        <w:rPr>
          <w:rFonts w:ascii="宋体"/>
        </w:rPr>
      </w:pPr>
    </w:p>
    <w:p>
      <w:pPr>
        <w:spacing w:line="360" w:lineRule="auto"/>
        <w:jc w:val="center"/>
        <w:rPr>
          <w:rFonts w:ascii="宋体"/>
          <w:b/>
          <w:bCs/>
          <w:sz w:val="44"/>
          <w:u w:val="single"/>
        </w:rPr>
      </w:pPr>
      <w:r>
        <w:rPr>
          <w:rFonts w:hint="eastAsia" w:ascii="宋体"/>
          <w:b/>
          <w:bCs/>
          <w:sz w:val="44"/>
          <w:u w:val="single"/>
        </w:rPr>
        <w:t xml:space="preserve"> 延边</w:t>
      </w:r>
      <w:r>
        <w:rPr>
          <w:rFonts w:hint="eastAsia" w:ascii="宋体"/>
          <w:b/>
          <w:bCs/>
          <w:sz w:val="44"/>
          <w:u w:val="single"/>
          <w:lang w:eastAsia="zh-CN"/>
        </w:rPr>
        <w:t>社会</w:t>
      </w:r>
      <w:r>
        <w:rPr>
          <w:rFonts w:hint="eastAsia" w:ascii="宋体"/>
          <w:b/>
          <w:bCs/>
          <w:sz w:val="44"/>
          <w:u w:val="single"/>
        </w:rPr>
        <w:t>脑</w:t>
      </w:r>
      <w:r>
        <w:rPr>
          <w:rFonts w:hint="eastAsia" w:ascii="宋体"/>
          <w:b/>
          <w:bCs/>
          <w:sz w:val="44"/>
          <w:u w:val="single"/>
          <w:lang w:eastAsia="zh-CN"/>
        </w:rPr>
        <w:t>康</w:t>
      </w:r>
      <w:r>
        <w:rPr>
          <w:rFonts w:hint="eastAsia" w:ascii="宋体"/>
          <w:b/>
          <w:bCs/>
          <w:sz w:val="44"/>
          <w:u w:val="single"/>
        </w:rPr>
        <w:t>医院</w:t>
      </w:r>
      <w:r>
        <w:rPr>
          <w:rFonts w:hint="eastAsia" w:ascii="宋体"/>
          <w:b/>
          <w:bCs/>
          <w:sz w:val="44"/>
          <w:u w:val="single"/>
          <w:lang w:eastAsia="zh-CN"/>
        </w:rPr>
        <w:t>（延边荣军医院）</w:t>
      </w:r>
      <w:r>
        <w:rPr>
          <w:rFonts w:hint="eastAsia" w:ascii="宋体"/>
          <w:b/>
          <w:bCs/>
          <w:sz w:val="44"/>
          <w:u w:val="single"/>
          <w:lang w:val="en-US" w:eastAsia="zh-CN"/>
        </w:rPr>
        <w:t>2025年</w:t>
      </w:r>
      <w:r>
        <w:rPr>
          <w:rFonts w:hint="eastAsia" w:ascii="宋体"/>
          <w:b/>
          <w:bCs/>
          <w:sz w:val="44"/>
          <w:u w:val="single"/>
        </w:rPr>
        <w:t>保洁服务项目合同</w:t>
      </w:r>
    </w:p>
    <w:p>
      <w:pPr>
        <w:spacing w:line="360" w:lineRule="auto"/>
        <w:jc w:val="center"/>
        <w:rPr>
          <w:rFonts w:ascii="宋体"/>
          <w:b/>
          <w:bCs/>
          <w:sz w:val="44"/>
        </w:rPr>
      </w:pPr>
    </w:p>
    <w:p>
      <w:pPr>
        <w:spacing w:line="360" w:lineRule="auto"/>
        <w:ind w:firstLine="3507" w:firstLineChars="794"/>
        <w:rPr>
          <w:rFonts w:ascii="宋体"/>
          <w:b/>
          <w:bCs/>
          <w:sz w:val="44"/>
        </w:rPr>
      </w:pPr>
    </w:p>
    <w:p>
      <w:pPr>
        <w:spacing w:line="360" w:lineRule="auto"/>
        <w:ind w:firstLine="3507" w:firstLineChars="794"/>
        <w:rPr>
          <w:rFonts w:ascii="宋体"/>
          <w:b/>
          <w:bCs/>
          <w:sz w:val="44"/>
        </w:rPr>
      </w:pPr>
    </w:p>
    <w:p>
      <w:pPr>
        <w:ind w:firstLine="1994" w:firstLineChars="552"/>
        <w:rPr>
          <w:rFonts w:ascii="宋体" w:hAnsi="宋体"/>
          <w:b/>
          <w:sz w:val="36"/>
          <w:szCs w:val="36"/>
        </w:rPr>
      </w:pPr>
      <w:r>
        <w:rPr>
          <w:rFonts w:hint="eastAsia" w:ascii="宋体" w:hAnsi="宋体"/>
          <w:b/>
          <w:sz w:val="36"/>
          <w:szCs w:val="36"/>
        </w:rPr>
        <w:t>采购项目编号：</w:t>
      </w:r>
      <w:r>
        <w:rPr>
          <w:rFonts w:hint="eastAsia" w:ascii="宋体" w:hAnsi="宋体"/>
          <w:b/>
          <w:sz w:val="36"/>
          <w:szCs w:val="36"/>
          <w:u w:val="single"/>
          <w:lang w:eastAsia="zh-CN"/>
        </w:rPr>
        <w:t>采购计划</w:t>
      </w:r>
      <w:r>
        <w:rPr>
          <w:rFonts w:hint="eastAsia" w:ascii="宋体" w:hAnsi="宋体"/>
          <w:b/>
          <w:sz w:val="36"/>
          <w:szCs w:val="36"/>
          <w:u w:val="single"/>
        </w:rPr>
        <w:t>-[2025]-000</w:t>
      </w:r>
      <w:r>
        <w:rPr>
          <w:rFonts w:hint="eastAsia" w:ascii="宋体" w:hAnsi="宋体"/>
          <w:b/>
          <w:sz w:val="36"/>
          <w:szCs w:val="36"/>
          <w:u w:val="single"/>
          <w:lang w:val="en-US" w:eastAsia="zh-CN"/>
        </w:rPr>
        <w:t>72-02</w:t>
      </w:r>
      <w:r>
        <w:rPr>
          <w:rFonts w:hint="eastAsia" w:ascii="宋体" w:hAnsi="宋体"/>
          <w:b/>
          <w:sz w:val="36"/>
          <w:szCs w:val="36"/>
          <w:u w:val="single"/>
        </w:rPr>
        <w:t>号</w:t>
      </w:r>
    </w:p>
    <w:p>
      <w:pPr>
        <w:ind w:firstLine="1994" w:firstLineChars="552"/>
        <w:rPr>
          <w:rFonts w:ascii="宋体" w:hAnsi="宋体"/>
          <w:b/>
          <w:sz w:val="36"/>
          <w:szCs w:val="36"/>
        </w:rPr>
      </w:pPr>
      <w:r>
        <w:rPr>
          <w:rFonts w:hint="eastAsia" w:ascii="宋体" w:hAnsi="宋体"/>
          <w:b/>
          <w:sz w:val="36"/>
          <w:szCs w:val="36"/>
        </w:rPr>
        <w:t>采购计划编号：</w:t>
      </w:r>
      <w:r>
        <w:rPr>
          <w:rFonts w:hint="eastAsia" w:ascii="宋体" w:hAnsi="宋体"/>
          <w:b/>
          <w:sz w:val="36"/>
          <w:szCs w:val="36"/>
          <w:u w:val="single"/>
        </w:rPr>
        <w:t xml:space="preserve"> 采购计划-[2025]-000</w:t>
      </w:r>
      <w:r>
        <w:rPr>
          <w:rFonts w:hint="eastAsia" w:ascii="宋体" w:hAnsi="宋体"/>
          <w:b/>
          <w:sz w:val="36"/>
          <w:szCs w:val="36"/>
          <w:u w:val="single"/>
          <w:lang w:val="en-US" w:eastAsia="zh-CN"/>
        </w:rPr>
        <w:t>72</w:t>
      </w:r>
      <w:r>
        <w:rPr>
          <w:rFonts w:hint="eastAsia" w:ascii="宋体" w:hAnsi="宋体"/>
          <w:b/>
          <w:sz w:val="36"/>
          <w:szCs w:val="36"/>
          <w:u w:val="single"/>
        </w:rPr>
        <w:t xml:space="preserve">号 </w:t>
      </w:r>
    </w:p>
    <w:p>
      <w:pPr>
        <w:ind w:firstLine="1308" w:firstLineChars="545"/>
        <w:rPr>
          <w:rFonts w:ascii="宋体" w:hAnsi="宋体" w:cs="宋体"/>
          <w:color w:val="000000"/>
          <w:sz w:val="24"/>
          <w:highlight w:val="yellow"/>
        </w:rPr>
      </w:pPr>
    </w:p>
    <w:p>
      <w:pPr>
        <w:ind w:firstLine="1994" w:firstLineChars="552"/>
        <w:rPr>
          <w:rFonts w:ascii="宋体" w:hAnsi="宋体"/>
          <w:b/>
          <w:sz w:val="36"/>
          <w:szCs w:val="36"/>
          <w:u w:val="single"/>
        </w:rPr>
      </w:pPr>
    </w:p>
    <w:p>
      <w:pPr>
        <w:ind w:firstLine="1994" w:firstLineChars="552"/>
        <w:rPr>
          <w:rFonts w:ascii="宋体" w:hAnsi="宋体"/>
          <w:b/>
          <w:sz w:val="36"/>
          <w:szCs w:val="36"/>
          <w:u w:val="single"/>
        </w:rPr>
      </w:pPr>
    </w:p>
    <w:p>
      <w:pPr>
        <w:tabs>
          <w:tab w:val="left" w:pos="7200"/>
        </w:tabs>
        <w:spacing w:line="360" w:lineRule="auto"/>
        <w:ind w:firstLine="1994" w:firstLineChars="552"/>
        <w:rPr>
          <w:rFonts w:ascii="宋体" w:hAnsi="宋体"/>
          <w:b/>
          <w:sz w:val="36"/>
          <w:szCs w:val="36"/>
          <w:u w:val="single"/>
        </w:rPr>
      </w:pPr>
      <w:r>
        <w:rPr>
          <w:rFonts w:hint="eastAsia" w:ascii="宋体" w:hAnsi="宋体"/>
          <w:b/>
          <w:sz w:val="36"/>
          <w:szCs w:val="36"/>
        </w:rPr>
        <w:t>采购人：</w:t>
      </w:r>
      <w:r>
        <w:rPr>
          <w:rFonts w:hint="eastAsia" w:ascii="宋体" w:hAnsi="宋体"/>
          <w:b/>
          <w:sz w:val="36"/>
          <w:szCs w:val="36"/>
          <w:u w:val="single"/>
        </w:rPr>
        <w:t xml:space="preserve"> 延边</w:t>
      </w:r>
      <w:r>
        <w:rPr>
          <w:rFonts w:hint="eastAsia" w:ascii="宋体" w:hAnsi="宋体"/>
          <w:b/>
          <w:sz w:val="36"/>
          <w:szCs w:val="36"/>
          <w:u w:val="single"/>
          <w:lang w:eastAsia="zh-CN"/>
        </w:rPr>
        <w:t>社会脑康医院（延边荣军医院）</w:t>
      </w:r>
    </w:p>
    <w:p>
      <w:pPr>
        <w:tabs>
          <w:tab w:val="left" w:pos="7380"/>
        </w:tabs>
        <w:spacing w:line="360" w:lineRule="auto"/>
        <w:ind w:firstLine="1994" w:firstLineChars="552"/>
        <w:rPr>
          <w:rFonts w:ascii="宋体"/>
          <w:b/>
          <w:bCs/>
          <w:sz w:val="44"/>
        </w:rPr>
      </w:pPr>
      <w:r>
        <w:rPr>
          <w:rFonts w:hint="eastAsia" w:ascii="宋体" w:hAnsi="宋体"/>
          <w:b/>
          <w:sz w:val="36"/>
          <w:szCs w:val="36"/>
        </w:rPr>
        <w:t>中标供应商：</w:t>
      </w:r>
    </w:p>
    <w:p>
      <w:pPr>
        <w:tabs>
          <w:tab w:val="left" w:pos="7380"/>
        </w:tabs>
        <w:spacing w:line="360" w:lineRule="auto"/>
        <w:rPr>
          <w:rFonts w:ascii="宋体"/>
          <w:b/>
          <w:bCs/>
          <w:sz w:val="44"/>
        </w:rPr>
      </w:pPr>
    </w:p>
    <w:p>
      <w:pPr>
        <w:tabs>
          <w:tab w:val="left" w:pos="7380"/>
        </w:tabs>
        <w:spacing w:line="360" w:lineRule="auto"/>
        <w:rPr>
          <w:rFonts w:ascii="宋体"/>
          <w:b/>
          <w:bCs/>
          <w:sz w:val="44"/>
        </w:rPr>
      </w:pPr>
    </w:p>
    <w:p>
      <w:pPr>
        <w:tabs>
          <w:tab w:val="left" w:pos="7380"/>
        </w:tabs>
        <w:spacing w:line="360" w:lineRule="auto"/>
        <w:rPr>
          <w:rFonts w:ascii="宋体"/>
          <w:b/>
          <w:bCs/>
          <w:sz w:val="44"/>
        </w:rPr>
      </w:pPr>
    </w:p>
    <w:p>
      <w:pPr>
        <w:tabs>
          <w:tab w:val="left" w:pos="7380"/>
        </w:tabs>
        <w:spacing w:line="360" w:lineRule="auto"/>
        <w:ind w:firstLine="3360" w:firstLineChars="1400"/>
        <w:rPr>
          <w:rFonts w:ascii="仿宋_GB2312" w:hAnsi="楷体" w:eastAsia="仿宋_GB2312"/>
          <w:sz w:val="24"/>
          <w:lang w:val="zh-CN"/>
        </w:rPr>
      </w:pPr>
      <w:r>
        <w:rPr>
          <w:rFonts w:hint="eastAsia" w:ascii="仿宋_GB2312" w:hAnsi="楷体" w:eastAsia="仿宋_GB2312"/>
          <w:sz w:val="24"/>
          <w:lang w:val="zh-CN"/>
        </w:rPr>
        <w:t>签订时间：</w:t>
      </w:r>
      <w:r>
        <w:rPr>
          <w:rFonts w:hint="eastAsia" w:ascii="仿宋_GB2312" w:hAnsi="楷体" w:eastAsia="仿宋_GB2312"/>
          <w:sz w:val="24"/>
          <w:lang w:val="en-US" w:eastAsia="zh-CN"/>
        </w:rPr>
        <w:t xml:space="preserve">    </w:t>
      </w:r>
      <w:r>
        <w:rPr>
          <w:rFonts w:hint="eastAsia" w:ascii="仿宋_GB2312" w:hAnsi="楷体" w:eastAsia="仿宋_GB2312"/>
          <w:sz w:val="24"/>
          <w:lang w:val="zh-CN"/>
        </w:rPr>
        <w:t>年</w:t>
      </w:r>
      <w:r>
        <w:rPr>
          <w:rFonts w:hint="eastAsia" w:ascii="仿宋_GB2312" w:hAnsi="楷体" w:eastAsia="仿宋_GB2312"/>
          <w:sz w:val="24"/>
          <w:lang w:val="en-US" w:eastAsia="zh-CN"/>
        </w:rPr>
        <w:t xml:space="preserve">  </w:t>
      </w:r>
      <w:r>
        <w:rPr>
          <w:rFonts w:hint="eastAsia" w:ascii="仿宋_GB2312" w:hAnsi="楷体" w:eastAsia="仿宋_GB2312"/>
          <w:sz w:val="24"/>
          <w:lang w:val="zh-CN"/>
        </w:rPr>
        <w:t>月</w:t>
      </w:r>
      <w:r>
        <w:rPr>
          <w:rFonts w:hint="eastAsia" w:ascii="仿宋_GB2312" w:hAnsi="楷体" w:eastAsia="仿宋_GB2312"/>
          <w:sz w:val="24"/>
          <w:lang w:val="en-US" w:eastAsia="zh-CN"/>
        </w:rPr>
        <w:t xml:space="preserve">  </w:t>
      </w:r>
      <w:r>
        <w:rPr>
          <w:rFonts w:hint="eastAsia" w:ascii="仿宋_GB2312" w:hAnsi="楷体" w:eastAsia="仿宋_GB2312"/>
          <w:sz w:val="24"/>
          <w:lang w:val="zh-CN"/>
        </w:rPr>
        <w:t>日</w:t>
      </w:r>
    </w:p>
    <w:p>
      <w:pPr>
        <w:snapToGrid w:val="0"/>
        <w:spacing w:line="360" w:lineRule="auto"/>
        <w:jc w:val="center"/>
        <w:rPr>
          <w:rFonts w:ascii="仿宋_GB2312" w:hAnsi="楷体" w:eastAsia="仿宋_GB2312"/>
          <w:b/>
          <w:sz w:val="24"/>
        </w:rPr>
      </w:pPr>
      <w:r>
        <w:rPr>
          <w:rFonts w:hint="eastAsia" w:ascii="宋体"/>
          <w:b/>
          <w:bCs/>
          <w:sz w:val="44"/>
        </w:rPr>
        <w:br w:type="page"/>
      </w:r>
      <w:r>
        <w:rPr>
          <w:rFonts w:hint="eastAsia" w:ascii="仿宋_GB2312" w:hAnsi="楷体" w:eastAsia="仿宋_GB2312"/>
          <w:b/>
          <w:sz w:val="24"/>
        </w:rPr>
        <w:t>合同目录</w:t>
      </w:r>
    </w:p>
    <w:p>
      <w:pPr>
        <w:snapToGrid w:val="0"/>
        <w:spacing w:line="360" w:lineRule="auto"/>
        <w:jc w:val="center"/>
        <w:rPr>
          <w:rFonts w:ascii="宋体"/>
          <w:b/>
          <w:bCs/>
          <w:sz w:val="4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第一部分 合同书</w:t>
      </w:r>
      <w:r>
        <w:rPr>
          <w:rFonts w:hint="eastAsia" w:ascii="仿宋_GB2312" w:hAnsi="仿宋" w:eastAsia="仿宋_GB2312" w:cs="仿宋_GB2312"/>
          <w:kern w:val="0"/>
          <w:sz w:val="24"/>
        </w:rPr>
        <w:t>……………………………………………………………（页码）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二、第二部分 合同一般条款……………………………………………………（页码）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三、第三部分 合同专用条款……………………………………………………（页码）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四、</w:t>
      </w:r>
      <w:r>
        <w:rPr>
          <w:rFonts w:hint="eastAsia" w:ascii="仿宋_GB2312" w:hAnsi="仿宋" w:eastAsia="仿宋_GB2312"/>
          <w:sz w:val="24"/>
        </w:rPr>
        <w:t>第四部分 合同附件</w:t>
      </w:r>
      <w:r>
        <w:rPr>
          <w:rFonts w:hint="eastAsia" w:ascii="仿宋_GB2312" w:hAnsi="仿宋" w:eastAsia="仿宋_GB2312" w:cs="仿宋_GB2312"/>
          <w:kern w:val="0"/>
          <w:sz w:val="24"/>
        </w:rPr>
        <w:t>…………………………………………………………（页码）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4.1成交通知书 …………………………………………………………………（页码）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4.2采购文件服务需求一览表 …………………………………………………（页码）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4.3采购文件的更改通知（如有） ……………………………………………（页码）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4.4响应函 ………………………………………………………………………（页码）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4.5响应报价表 …………………………………………………………………（页码）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4.6响应服务技术资料表 ………………………………………………………（页码）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4.7商务条款偏离表 ……………………………………………………………（页码）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4.8成交供应商澄清函（如有请提供） ………………………………………（页码）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4.9其他与本合同相关的资料（如有请提供） ………………………………（页码）</w:t>
      </w:r>
    </w:p>
    <w:p>
      <w:pPr>
        <w:snapToGrid w:val="0"/>
        <w:spacing w:line="360" w:lineRule="auto"/>
        <w:rPr>
          <w:rFonts w:ascii="仿宋_GB2312" w:hAnsi="仿宋" w:eastAsia="仿宋_GB2312" w:cs="仿宋_GB2312"/>
          <w:kern w:val="0"/>
          <w:sz w:val="24"/>
        </w:rPr>
      </w:pPr>
    </w:p>
    <w:p>
      <w:pPr>
        <w:widowControl/>
        <w:jc w:val="left"/>
        <w:rPr>
          <w:rFonts w:ascii="仿宋_GB2312" w:eastAsia="仿宋_GB2312"/>
          <w:kern w:val="0"/>
          <w:sz w:val="32"/>
          <w:szCs w:val="20"/>
        </w:rPr>
        <w:sectPr>
          <w:pgSz w:w="11906" w:h="16838"/>
          <w:pgMar w:top="1134" w:right="1134" w:bottom="1134" w:left="1134" w:header="720" w:footer="720" w:gutter="0"/>
          <w:cols w:space="720" w:num="1"/>
          <w:docGrid w:type="lines" w:linePitch="331" w:charSpace="0"/>
        </w:sectPr>
      </w:pPr>
    </w:p>
    <w:p>
      <w:pPr>
        <w:pStyle w:val="33"/>
        <w:ind w:firstLine="562"/>
        <w:jc w:val="center"/>
        <w:outlineLvl w:val="1"/>
        <w:rPr>
          <w:rFonts w:ascii="仿宋_GB2312" w:hAnsi="楷体" w:eastAsia="仿宋_GB2312"/>
          <w:b/>
          <w:sz w:val="28"/>
          <w:szCs w:val="28"/>
        </w:rPr>
      </w:pPr>
      <w:r>
        <w:rPr>
          <w:rFonts w:hint="eastAsia" w:ascii="仿宋_GB2312" w:hAnsi="楷体" w:eastAsia="仿宋_GB2312"/>
          <w:b/>
          <w:sz w:val="28"/>
          <w:szCs w:val="28"/>
        </w:rPr>
        <w:t>第一部分 合同书</w:t>
      </w:r>
    </w:p>
    <w:p>
      <w:pPr>
        <w:spacing w:line="360" w:lineRule="auto"/>
        <w:ind w:firstLine="480" w:firstLineChars="200"/>
        <w:rPr>
          <w:rFonts w:ascii="仿宋_GB2312" w:hAnsi="楷体" w:eastAsia="仿宋_GB2312"/>
          <w:sz w:val="24"/>
        </w:rPr>
      </w:pPr>
      <w:r>
        <w:rPr>
          <w:rFonts w:hint="eastAsia" w:ascii="仿宋_GB2312" w:hAnsi="楷体" w:eastAsia="仿宋_GB2312"/>
          <w:sz w:val="24"/>
          <w:lang w:val="zh-CN"/>
        </w:rPr>
        <w:t>年</w:t>
      </w:r>
      <w:r>
        <w:rPr>
          <w:rFonts w:hint="eastAsia" w:ascii="仿宋_GB2312" w:hAnsi="楷体" w:eastAsia="仿宋_GB2312"/>
          <w:sz w:val="24"/>
          <w:lang w:val="en-US" w:eastAsia="zh-CN"/>
        </w:rPr>
        <w:t xml:space="preserve">  </w:t>
      </w:r>
      <w:r>
        <w:rPr>
          <w:rFonts w:hint="eastAsia" w:ascii="仿宋_GB2312" w:hAnsi="楷体" w:eastAsia="仿宋_GB2312"/>
          <w:sz w:val="24"/>
          <w:lang w:val="zh-CN"/>
        </w:rPr>
        <w:t>月</w:t>
      </w:r>
      <w:r>
        <w:rPr>
          <w:rFonts w:hint="eastAsia" w:ascii="仿宋_GB2312" w:hAnsi="楷体" w:eastAsia="仿宋_GB2312"/>
          <w:sz w:val="24"/>
          <w:lang w:val="en-US" w:eastAsia="zh-CN"/>
        </w:rPr>
        <w:t xml:space="preserve">  </w:t>
      </w:r>
      <w:r>
        <w:rPr>
          <w:rFonts w:hint="eastAsia" w:ascii="仿宋_GB2312" w:hAnsi="楷体" w:eastAsia="仿宋_GB2312"/>
          <w:sz w:val="24"/>
          <w:lang w:val="zh-CN"/>
        </w:rPr>
        <w:t>日</w:t>
      </w:r>
      <w:r>
        <w:rPr>
          <w:rFonts w:hint="eastAsia" w:ascii="仿宋_GB2312" w:hAnsi="楷体" w:eastAsia="仿宋_GB2312"/>
          <w:sz w:val="24"/>
        </w:rPr>
        <w:t>，</w:t>
      </w:r>
      <w:r>
        <w:rPr>
          <w:rFonts w:hint="eastAsia" w:ascii="仿宋_GB2312" w:hAnsi="仿宋" w:eastAsia="仿宋_GB2312"/>
          <w:sz w:val="24"/>
          <w:u w:val="single"/>
        </w:rPr>
        <w:t xml:space="preserve">  延边</w:t>
      </w:r>
      <w:r>
        <w:rPr>
          <w:rFonts w:hint="eastAsia" w:ascii="仿宋_GB2312" w:hAnsi="仿宋" w:eastAsia="仿宋_GB2312"/>
          <w:sz w:val="24"/>
          <w:u w:val="single"/>
          <w:lang w:eastAsia="zh-CN"/>
        </w:rPr>
        <w:t>社会脑康医院（延边荣军医院）</w:t>
      </w:r>
      <w:r>
        <w:rPr>
          <w:rFonts w:hint="eastAsia" w:ascii="仿宋_GB2312" w:hAnsi="仿宋" w:eastAsia="仿宋_GB2312"/>
          <w:sz w:val="24"/>
        </w:rPr>
        <w:t>以</w:t>
      </w:r>
      <w:r>
        <w:rPr>
          <w:rFonts w:hint="eastAsia" w:ascii="仿宋_GB2312" w:hAnsi="仿宋" w:eastAsia="仿宋_GB2312"/>
          <w:sz w:val="24"/>
          <w:u w:val="single"/>
        </w:rPr>
        <w:t xml:space="preserve">   竞争性磋商方式  </w:t>
      </w:r>
      <w:r>
        <w:rPr>
          <w:rFonts w:hint="eastAsia" w:ascii="仿宋_GB2312" w:hAnsi="仿宋" w:eastAsia="仿宋_GB2312"/>
          <w:sz w:val="24"/>
        </w:rPr>
        <w:t>对</w:t>
      </w:r>
      <w:r>
        <w:rPr>
          <w:rFonts w:hint="eastAsia" w:ascii="仿宋_GB2312" w:hAnsi="仿宋" w:eastAsia="仿宋_GB2312"/>
          <w:sz w:val="24"/>
          <w:u w:val="single"/>
          <w:lang w:val="en-US" w:eastAsia="zh-CN"/>
        </w:rPr>
        <w:t>2025年保洁服务</w:t>
      </w:r>
      <w:r>
        <w:rPr>
          <w:rFonts w:hint="eastAsia" w:ascii="仿宋_GB2312" w:hAnsi="楷体" w:eastAsia="仿宋_GB2312"/>
          <w:sz w:val="24"/>
        </w:rPr>
        <w:t>项目进行了采购。经</w:t>
      </w:r>
      <w:r>
        <w:rPr>
          <w:rFonts w:hint="eastAsia" w:ascii="仿宋_GB2312" w:hAnsi="楷体" w:eastAsia="仿宋_GB2312"/>
          <w:sz w:val="24"/>
          <w:u w:val="single"/>
        </w:rPr>
        <w:t xml:space="preserve">   （相关评定主体名称）   </w:t>
      </w:r>
      <w:r>
        <w:rPr>
          <w:rFonts w:hint="eastAsia" w:ascii="仿宋_GB2312" w:hAnsi="楷体" w:eastAsia="仿宋_GB2312"/>
          <w:sz w:val="24"/>
        </w:rPr>
        <w:t>评定，</w:t>
      </w:r>
      <w:r>
        <w:rPr>
          <w:rFonts w:hint="eastAsia" w:ascii="仿宋_GB2312" w:hAnsi="楷体" w:eastAsia="仿宋_GB2312"/>
          <w:sz w:val="24"/>
          <w:u w:val="single"/>
        </w:rPr>
        <w:t xml:space="preserve">   （供应商名称）</w:t>
      </w:r>
      <w:r>
        <w:rPr>
          <w:rFonts w:hint="eastAsia" w:ascii="仿宋_GB2312" w:hAnsi="楷体" w:eastAsia="仿宋_GB2312"/>
          <w:sz w:val="24"/>
        </w:rPr>
        <w:t>为该项目成交供应商。现于成交通知书发出之日起日</w:t>
      </w:r>
      <w:r>
        <w:rPr>
          <w:rFonts w:hint="eastAsia" w:ascii="仿宋_GB2312" w:hAnsi="楷体" w:eastAsia="仿宋_GB2312"/>
          <w:color w:val="FF0000"/>
          <w:sz w:val="24"/>
        </w:rPr>
        <w:t>（时限根据项目情况而定，不得超过30日）</w:t>
      </w:r>
      <w:r>
        <w:rPr>
          <w:rFonts w:hint="eastAsia" w:ascii="仿宋_GB2312" w:hAnsi="楷体" w:eastAsia="仿宋_GB2312"/>
          <w:sz w:val="24"/>
        </w:rPr>
        <w:t>内，按照采购文件确定的事项签订本合同。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sz w:val="24"/>
          <w:u w:val="single"/>
        </w:rPr>
        <w:t xml:space="preserve"> 延边</w:t>
      </w:r>
      <w:r>
        <w:rPr>
          <w:rFonts w:hint="eastAsia" w:ascii="仿宋_GB2312" w:hAnsi="楷体" w:eastAsia="仿宋_GB2312"/>
          <w:sz w:val="24"/>
          <w:u w:val="single"/>
          <w:lang w:eastAsia="zh-CN"/>
        </w:rPr>
        <w:t>社会脑康医院（延边荣军医院）</w:t>
      </w:r>
      <w:r>
        <w:rPr>
          <w:rFonts w:hint="eastAsia" w:ascii="仿宋_GB2312" w:hAnsi="楷体" w:eastAsia="仿宋_GB2312"/>
          <w:sz w:val="24"/>
          <w:lang w:val="zh-CN"/>
        </w:rPr>
        <w:t>(以下简称：甲方)和</w:t>
      </w:r>
      <w:r>
        <w:rPr>
          <w:rFonts w:hint="eastAsia" w:ascii="仿宋_GB2312" w:hAnsi="楷体" w:eastAsia="仿宋_GB2312"/>
          <w:sz w:val="24"/>
          <w:u w:val="single"/>
        </w:rPr>
        <w:t xml:space="preserve">   （中标人名称）   </w:t>
      </w:r>
      <w:r>
        <w:rPr>
          <w:rFonts w:hint="eastAsia" w:ascii="仿宋_GB2312" w:hAnsi="楷体" w:eastAsia="仿宋_GB2312"/>
          <w:sz w:val="24"/>
          <w:lang w:val="zh-CN"/>
        </w:rPr>
        <w:t>(以下简称：乙方)协商一致，约定以下合同</w:t>
      </w:r>
      <w:r>
        <w:rPr>
          <w:rFonts w:hint="eastAsia" w:ascii="仿宋_GB2312" w:hAnsi="楷体" w:eastAsia="仿宋_GB2312"/>
          <w:sz w:val="24"/>
        </w:rPr>
        <w:t>条款，以兹共同遵守、全面履行。</w:t>
      </w:r>
    </w:p>
    <w:p>
      <w:pPr>
        <w:spacing w:line="360" w:lineRule="auto"/>
        <w:ind w:firstLine="481" w:firstLineChars="200"/>
        <w:rPr>
          <w:rFonts w:ascii="仿宋_GB2312" w:hAnsi="楷体" w:eastAsia="仿宋_GB2312"/>
          <w:b/>
          <w:sz w:val="24"/>
        </w:rPr>
      </w:pPr>
      <w:r>
        <w:rPr>
          <w:rFonts w:hint="eastAsia" w:ascii="仿宋_GB2312" w:hAnsi="楷体" w:eastAsia="仿宋_GB2312"/>
          <w:b/>
          <w:sz w:val="24"/>
        </w:rPr>
        <w:t>1.1 合同组成部分</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下列文件为本合同的组成部分，并构成一个整体，需综合解释、相互补充。如果下列文件内容出现不一致的情形，在保证按照采购文件确定的事项的前提下，组成本合同的多个文件的优先适用顺序如下：</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1.1.1 本合同及其补充合同、变更协议；</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1.1.2 成交通知书；</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1.1.3 采购文件及“响应报价”（含澄清或者说明文件）；</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1.1.4 采购文件（含澄清或者修改文件）；</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1.1.5 其他相关采购文件。</w:t>
      </w:r>
    </w:p>
    <w:p>
      <w:pPr>
        <w:spacing w:line="360" w:lineRule="auto"/>
        <w:ind w:firstLine="481" w:firstLineChars="200"/>
        <w:rPr>
          <w:rFonts w:ascii="仿宋_GB2312" w:hAnsi="楷体" w:eastAsia="仿宋_GB2312"/>
          <w:b/>
          <w:sz w:val="24"/>
        </w:rPr>
      </w:pPr>
      <w:r>
        <w:rPr>
          <w:rFonts w:hint="eastAsia" w:ascii="仿宋_GB2312" w:hAnsi="楷体" w:eastAsia="仿宋_GB2312"/>
          <w:b/>
          <w:sz w:val="24"/>
        </w:rPr>
        <w:t>1.2 标的物</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1.2.1 标的物1信息</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1.2.1.1名称：</w:t>
      </w:r>
      <w:r>
        <w:rPr>
          <w:rFonts w:hint="eastAsia" w:ascii="仿宋_GB2312" w:hAnsi="楷体" w:eastAsia="仿宋_GB2312"/>
          <w:sz w:val="24"/>
          <w:lang w:val="en-US" w:eastAsia="zh-CN"/>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1.2.1.2数量：</w:t>
      </w:r>
      <w:r>
        <w:rPr>
          <w:rFonts w:hint="eastAsia" w:ascii="仿宋_GB2312" w:hAnsi="楷体" w:eastAsia="仿宋_GB2312"/>
          <w:sz w:val="24"/>
          <w:lang w:val="en-US" w:eastAsia="zh-CN"/>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1.2.1.3质量：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w:t>
      </w:r>
    </w:p>
    <w:p>
      <w:pPr>
        <w:spacing w:line="360" w:lineRule="auto"/>
        <w:ind w:firstLine="481" w:firstLineChars="200"/>
        <w:rPr>
          <w:rFonts w:ascii="仿宋_GB2312" w:hAnsi="楷体" w:eastAsia="仿宋_GB2312"/>
          <w:b/>
          <w:sz w:val="24"/>
        </w:rPr>
      </w:pPr>
      <w:r>
        <w:rPr>
          <w:rFonts w:hint="eastAsia" w:ascii="仿宋_GB2312" w:hAnsi="楷体" w:eastAsia="仿宋_GB2312"/>
          <w:b/>
          <w:sz w:val="24"/>
        </w:rPr>
        <w:t>1.3 价款</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本合同总价为：人民币元（大写：元人民币，含税）。</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分项价格：</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_GB2312" w:hAnsi="楷体" w:eastAsia="仿宋_GB2312"/>
                <w:sz w:val="24"/>
              </w:rPr>
            </w:pPr>
            <w:r>
              <w:rPr>
                <w:rFonts w:hint="eastAsia" w:ascii="仿宋_GB2312" w:hAnsi="楷体" w:eastAsia="仿宋_GB2312"/>
                <w:sz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_GB2312" w:hAnsi="楷体" w:eastAsia="仿宋_GB2312"/>
                <w:sz w:val="24"/>
              </w:rPr>
            </w:pPr>
            <w:r>
              <w:rPr>
                <w:rFonts w:hint="eastAsia" w:ascii="仿宋_GB2312" w:hAnsi="楷体" w:eastAsia="仿宋_GB2312"/>
                <w:sz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_GB2312" w:hAnsi="楷体" w:eastAsia="仿宋_GB2312"/>
                <w:sz w:val="24"/>
              </w:rPr>
            </w:pPr>
            <w:r>
              <w:rPr>
                <w:rFonts w:hint="eastAsia" w:ascii="仿宋_GB2312" w:hAnsi="楷体" w:eastAsia="仿宋_GB2312"/>
                <w:sz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_GB2312" w:hAnsi="楷体" w:eastAsia="仿宋_GB2312"/>
                <w:sz w:val="24"/>
              </w:rPr>
            </w:pPr>
            <w:r>
              <w:rPr>
                <w:rFonts w:hint="eastAsia" w:ascii="仿宋_GB2312" w:hAnsi="楷体" w:eastAsia="仿宋_GB2312"/>
                <w:sz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_GB2312" w:hAnsi="楷体" w:eastAsia="仿宋_GB2312"/>
                <w:sz w:val="24"/>
              </w:rPr>
            </w:pPr>
          </w:p>
        </w:tc>
      </w:tr>
    </w:tbl>
    <w:p>
      <w:pPr>
        <w:spacing w:line="360" w:lineRule="auto"/>
        <w:ind w:firstLine="481" w:firstLineChars="200"/>
        <w:rPr>
          <w:rFonts w:ascii="仿宋_GB2312" w:hAnsi="楷体" w:eastAsia="仿宋_GB2312"/>
          <w:b/>
          <w:sz w:val="24"/>
        </w:rPr>
      </w:pPr>
      <w:r>
        <w:rPr>
          <w:rFonts w:hint="eastAsia" w:ascii="仿宋_GB2312" w:hAnsi="楷体" w:eastAsia="仿宋_GB2312"/>
          <w:b/>
          <w:sz w:val="24"/>
        </w:rPr>
        <w:t>1.4 付款方式和发票开具方式</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1.4.1 付款方式：；</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1.4.2 发票开具方式：。</w:t>
      </w:r>
    </w:p>
    <w:p>
      <w:pPr>
        <w:spacing w:line="360" w:lineRule="auto"/>
        <w:ind w:firstLine="481" w:firstLineChars="200"/>
        <w:rPr>
          <w:rFonts w:ascii="仿宋_GB2312" w:hAnsi="楷体" w:eastAsia="仿宋_GB2312"/>
          <w:b/>
          <w:sz w:val="24"/>
        </w:rPr>
      </w:pPr>
      <w:r>
        <w:rPr>
          <w:rFonts w:hint="eastAsia" w:ascii="仿宋_GB2312" w:hAnsi="楷体" w:eastAsia="仿宋_GB2312"/>
          <w:b/>
          <w:sz w:val="24"/>
        </w:rPr>
        <w:t>1.5 标的物交付期限、地点、方式和服务期限</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1.5.1 交付期限：</w:t>
      </w:r>
      <w:r>
        <w:rPr>
          <w:rFonts w:hint="eastAsia" w:ascii="仿宋_GB2312" w:hAnsi="楷体" w:eastAsia="仿宋_GB2312"/>
          <w:sz w:val="24"/>
          <w:u w:val="single"/>
        </w:rPr>
        <w:t xml:space="preserve">                                                 ；</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1.5.2 交付地点：</w:t>
      </w:r>
      <w:r>
        <w:rPr>
          <w:rFonts w:hint="eastAsia" w:ascii="仿宋_GB2312" w:hAnsi="楷体" w:eastAsia="仿宋_GB2312"/>
          <w:sz w:val="24"/>
          <w:u w:val="single"/>
          <w:lang w:val="en-US" w:eastAsia="zh-CN"/>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1.5.3 交付方式：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1.5.4 服务及质保期限：</w:t>
      </w:r>
      <w:r>
        <w:rPr>
          <w:rFonts w:hint="eastAsia" w:ascii="仿宋_GB2312" w:hAnsi="楷体" w:eastAsia="仿宋_GB2312"/>
          <w:sz w:val="24"/>
          <w:u w:val="single"/>
          <w:lang w:eastAsia="zh-CN"/>
        </w:rPr>
        <w:t>签定合同之日起</w:t>
      </w:r>
      <w:r>
        <w:rPr>
          <w:rFonts w:hint="eastAsia" w:ascii="仿宋_GB2312" w:hAnsi="楷体" w:eastAsia="仿宋_GB2312"/>
          <w:sz w:val="24"/>
          <w:u w:val="single"/>
          <w:lang w:val="en-US" w:eastAsia="zh-CN"/>
        </w:rPr>
        <w:t>1年</w:t>
      </w:r>
      <w:r>
        <w:rPr>
          <w:rFonts w:hint="eastAsia" w:ascii="仿宋_GB2312" w:hAnsi="楷体" w:eastAsia="仿宋_GB2312"/>
          <w:sz w:val="24"/>
        </w:rPr>
        <w:t>。</w:t>
      </w:r>
    </w:p>
    <w:p>
      <w:pPr>
        <w:spacing w:line="360" w:lineRule="auto"/>
        <w:ind w:firstLine="481" w:firstLineChars="200"/>
        <w:rPr>
          <w:rFonts w:ascii="仿宋_GB2312" w:hAnsi="楷体" w:eastAsia="仿宋_GB2312"/>
          <w:b/>
          <w:sz w:val="24"/>
        </w:rPr>
      </w:pPr>
      <w:r>
        <w:rPr>
          <w:rFonts w:hint="eastAsia" w:ascii="仿宋_GB2312" w:hAnsi="楷体" w:eastAsia="仿宋_GB2312"/>
          <w:b/>
          <w:sz w:val="24"/>
        </w:rPr>
        <w:t>1.6 违约责任</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sz w:val="24"/>
          <w:u w:val="single"/>
        </w:rPr>
        <w:t>万分之五</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计算，最高限额为本合同总价的%</w:t>
      </w:r>
      <w:r>
        <w:rPr>
          <w:rFonts w:hint="eastAsia" w:ascii="仿宋_GB2312" w:hAnsi="楷体" w:eastAsia="仿宋_GB2312"/>
          <w:color w:val="FF0000"/>
          <w:sz w:val="24"/>
        </w:rPr>
        <w:t>（根据项目实际填写，一般为20%）</w:t>
      </w:r>
      <w:r>
        <w:rPr>
          <w:rFonts w:hint="eastAsia" w:ascii="仿宋_GB2312" w:hAnsi="楷体" w:eastAsia="仿宋_GB2312"/>
          <w:sz w:val="24"/>
        </w:rPr>
        <w:t>；迟延超过【  】日的，甲方有权在要求乙方支付违约金的同时，书面通知乙方解除本合同，乙方应退回全部已收取的合同价款并按合同总金额的%</w:t>
      </w:r>
      <w:r>
        <w:rPr>
          <w:rFonts w:hint="eastAsia" w:ascii="仿宋_GB2312" w:hAnsi="楷体" w:eastAsia="仿宋_GB2312"/>
          <w:color w:val="FF0000"/>
          <w:sz w:val="24"/>
        </w:rPr>
        <w:t>（根据项目实际填写，一般为20%）</w:t>
      </w:r>
      <w:r>
        <w:rPr>
          <w:rFonts w:hint="eastAsia" w:ascii="仿宋_GB2312" w:hAnsi="楷体" w:eastAsia="仿宋_GB2312"/>
          <w:sz w:val="24"/>
        </w:rPr>
        <w:t>向甲方支付违约金；</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1.6.2 除不可抗力外，如果甲方没有按照本合同约定的付款方式付款，乙方可要求甲方支付违约金，违约金按每迟延付款一日的应付而未付款的</w:t>
      </w:r>
      <w:r>
        <w:rPr>
          <w:rFonts w:hint="eastAsia" w:ascii="仿宋_GB2312" w:hAnsi="楷体" w:eastAsia="仿宋_GB2312"/>
          <w:sz w:val="24"/>
          <w:u w:val="single"/>
        </w:rPr>
        <w:t>万分之五</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计算，最高限额为欠付金额的%</w:t>
      </w:r>
      <w:r>
        <w:rPr>
          <w:rFonts w:hint="eastAsia" w:ascii="仿宋_GB2312" w:hAnsi="楷体" w:eastAsia="仿宋_GB2312"/>
          <w:color w:val="FF0000"/>
          <w:sz w:val="24"/>
        </w:rPr>
        <w:t>（根据项目实际填写，一般为20%）</w:t>
      </w:r>
      <w:r>
        <w:rPr>
          <w:rFonts w:hint="eastAsia" w:ascii="仿宋_GB2312" w:hAnsi="楷体" w:eastAsia="仿宋_GB2312"/>
          <w:sz w:val="24"/>
        </w:rPr>
        <w:t>；迟延付款的违约金计算数额达到前述最高限额之日起，乙方有权在要求甲方支付违约金的同时，书面通知甲方解除本合同；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left="239" w:leftChars="114" w:firstLine="240" w:firstLineChars="100"/>
        <w:rPr>
          <w:rFonts w:ascii="仿宋" w:hAnsi="仿宋" w:eastAsia="仿宋" w:cs="仿宋"/>
          <w:sz w:val="24"/>
        </w:rPr>
      </w:pPr>
      <w:r>
        <w:rPr>
          <w:rFonts w:hint="eastAsia" w:ascii="仿宋_GB2312" w:hAnsi="楷体" w:eastAsia="仿宋_GB2312"/>
          <w:sz w:val="24"/>
        </w:rPr>
        <w:t>1.6.4乙方在质保期内未按承诺提供售后等服务的，每发生一次向甲方支付元</w:t>
      </w:r>
      <w:r>
        <w:rPr>
          <w:rFonts w:hint="eastAsia" w:ascii="仿宋_GB2312" w:hAnsi="楷体" w:eastAsia="仿宋_GB2312"/>
          <w:color w:val="FF0000"/>
          <w:sz w:val="24"/>
        </w:rPr>
        <w:t>（根据项目实际填写，一般为2000元）</w:t>
      </w:r>
      <w:r>
        <w:rPr>
          <w:rFonts w:hint="eastAsia" w:ascii="仿宋_GB2312" w:hAnsi="楷体" w:eastAsia="仿宋_GB2312"/>
          <w:sz w:val="24"/>
        </w:rPr>
        <w:t>的违约金。</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1.6.7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1" w:firstLineChars="200"/>
        <w:rPr>
          <w:rFonts w:ascii="仿宋_GB2312" w:hAnsi="楷体" w:eastAsia="仿宋_GB2312"/>
          <w:b/>
          <w:sz w:val="24"/>
        </w:rPr>
      </w:pPr>
      <w:r>
        <w:rPr>
          <w:rFonts w:hint="eastAsia" w:ascii="仿宋_GB2312" w:hAnsi="楷体" w:eastAsia="仿宋_GB2312"/>
          <w:b/>
          <w:sz w:val="24"/>
        </w:rPr>
        <w:t>1.7 合同争议的解决</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本合同履行过程中发生的任何争议，双方当事人均可通过和解或者调解解决；不愿和解、调解或者和解、调解不成的，可以选择下列第种方式解决：</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1.7.1 将争议提交仲裁委员会依申请仲裁时其现行有效的仲裁规则裁决；</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1.7.2 向</w:t>
      </w:r>
      <w:r>
        <w:rPr>
          <w:rFonts w:hint="eastAsia" w:ascii="仿宋_GB2312" w:hAnsi="楷体" w:eastAsia="仿宋_GB2312"/>
          <w:sz w:val="24"/>
          <w:u w:val="single"/>
        </w:rPr>
        <w:t xml:space="preserve">   甲方所在地  </w:t>
      </w:r>
      <w:r>
        <w:rPr>
          <w:rFonts w:hint="eastAsia" w:ascii="仿宋_GB2312" w:hAnsi="楷体" w:eastAsia="仿宋_GB2312"/>
          <w:sz w:val="24"/>
        </w:rPr>
        <w:t>人民法院起诉。</w:t>
      </w:r>
    </w:p>
    <w:p>
      <w:pPr>
        <w:spacing w:line="360" w:lineRule="auto"/>
        <w:ind w:firstLine="481" w:firstLineChars="200"/>
        <w:rPr>
          <w:rFonts w:ascii="仿宋_GB2312" w:hAnsi="楷体" w:eastAsia="仿宋_GB2312"/>
          <w:b/>
          <w:sz w:val="24"/>
        </w:rPr>
      </w:pPr>
      <w:r>
        <w:rPr>
          <w:rFonts w:hint="eastAsia" w:ascii="仿宋_GB2312" w:hAnsi="楷体" w:eastAsia="仿宋_GB2312"/>
          <w:b/>
          <w:sz w:val="24"/>
        </w:rPr>
        <w:t>1.8 合同生效</w:t>
      </w:r>
    </w:p>
    <w:p>
      <w:pPr>
        <w:spacing w:line="360" w:lineRule="auto"/>
        <w:ind w:firstLine="480" w:firstLineChars="200"/>
        <w:rPr>
          <w:rFonts w:ascii="仿宋_GB2312" w:hAnsi="楷体" w:eastAsia="仿宋_GB2312"/>
          <w:b/>
          <w:sz w:val="24"/>
        </w:rPr>
      </w:pPr>
      <w:r>
        <w:rPr>
          <w:rFonts w:hint="eastAsia" w:ascii="仿宋_GB2312" w:hAnsi="楷体" w:eastAsia="仿宋_GB2312"/>
          <w:sz w:val="24"/>
        </w:rPr>
        <w:t>本合同自双方当事人加盖有效电子公章时生效。</w:t>
      </w:r>
    </w:p>
    <w:p>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甲方：                                   乙方：</w:t>
      </w:r>
    </w:p>
    <w:p>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统一社会信用代码：                        统一社会信用代码或身份证号码：</w:t>
      </w:r>
    </w:p>
    <w:p>
      <w:pPr>
        <w:spacing w:line="360" w:lineRule="auto"/>
        <w:ind w:firstLine="200"/>
        <w:rPr>
          <w:rFonts w:ascii="仿宋_GB2312" w:hAnsi="楷体" w:eastAsia="仿宋_GB2312"/>
          <w:sz w:val="24"/>
          <w:lang w:val="zh-CN"/>
        </w:rPr>
      </w:pPr>
    </w:p>
    <w:p>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住所：                                   住所：</w:t>
      </w:r>
    </w:p>
    <w:p>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法定代表人或                             法定代表人</w:t>
      </w:r>
    </w:p>
    <w:p>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 xml:space="preserve">授权代表（签字或盖章）：                 或授权代表（签字或盖章）: </w:t>
      </w:r>
    </w:p>
    <w:p>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联系人：                                 联系人：</w:t>
      </w:r>
    </w:p>
    <w:p>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约定送达地址：                           约定送达地址：</w:t>
      </w:r>
    </w:p>
    <w:p>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邮政编码：                               邮政编码：</w:t>
      </w:r>
    </w:p>
    <w:p>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 xml:space="preserve">电话:                                    电话: </w:t>
      </w:r>
    </w:p>
    <w:p>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传真:                                    传真:</w:t>
      </w:r>
    </w:p>
    <w:p>
      <w:pPr>
        <w:spacing w:line="360" w:lineRule="auto"/>
        <w:ind w:firstLine="200"/>
        <w:rPr>
          <w:rFonts w:ascii="仿宋_GB2312" w:hAnsi="楷体" w:eastAsia="仿宋_GB2312"/>
          <w:sz w:val="24"/>
        </w:rPr>
      </w:pPr>
      <w:r>
        <w:rPr>
          <w:rFonts w:hint="eastAsia" w:ascii="仿宋_GB2312" w:hAnsi="楷体" w:eastAsia="仿宋_GB2312"/>
          <w:sz w:val="24"/>
          <w:lang w:val="zh-CN"/>
        </w:rPr>
        <w:t>电子邮箱：                               电子邮箱：</w:t>
      </w:r>
    </w:p>
    <w:p>
      <w:pPr>
        <w:spacing w:line="360" w:lineRule="auto"/>
        <w:ind w:firstLine="200"/>
        <w:rPr>
          <w:rFonts w:ascii="仿宋_GB2312" w:hAnsi="楷体" w:eastAsia="仿宋_GB2312"/>
          <w:sz w:val="24"/>
        </w:rPr>
      </w:pPr>
      <w:r>
        <w:rPr>
          <w:rFonts w:hint="eastAsia" w:ascii="仿宋_GB2312" w:hAnsi="楷体" w:eastAsia="仿宋_GB2312"/>
          <w:sz w:val="24"/>
        </w:rPr>
        <w:t xml:space="preserve">开户银行：                               开户银行： </w:t>
      </w:r>
    </w:p>
    <w:p>
      <w:pPr>
        <w:spacing w:line="360" w:lineRule="auto"/>
        <w:ind w:firstLine="200"/>
        <w:rPr>
          <w:rFonts w:ascii="仿宋_GB2312" w:hAnsi="楷体" w:eastAsia="仿宋_GB2312"/>
          <w:sz w:val="24"/>
        </w:rPr>
      </w:pPr>
      <w:r>
        <w:rPr>
          <w:rFonts w:hint="eastAsia" w:ascii="仿宋_GB2312" w:hAnsi="楷体" w:eastAsia="仿宋_GB2312"/>
          <w:sz w:val="24"/>
        </w:rPr>
        <w:t xml:space="preserve">开户名称：                               开户名称： </w:t>
      </w:r>
    </w:p>
    <w:p>
      <w:pPr>
        <w:spacing w:line="360" w:lineRule="auto"/>
        <w:ind w:firstLine="200"/>
        <w:rPr>
          <w:rFonts w:ascii="仿宋_GB2312" w:hAnsi="楷体" w:eastAsia="仿宋_GB2312"/>
          <w:sz w:val="24"/>
        </w:rPr>
      </w:pPr>
      <w:r>
        <w:rPr>
          <w:rFonts w:hint="eastAsia" w:ascii="仿宋_GB2312" w:hAnsi="楷体" w:eastAsia="仿宋_GB2312"/>
          <w:sz w:val="24"/>
        </w:rPr>
        <w:t>开户账号：开户账号：</w:t>
      </w:r>
    </w:p>
    <w:p>
      <w:pPr>
        <w:pStyle w:val="33"/>
        <w:ind w:firstLine="482"/>
        <w:jc w:val="center"/>
        <w:outlineLvl w:val="1"/>
        <w:rPr>
          <w:rFonts w:ascii="仿宋_GB2312" w:hAnsi="楷体" w:eastAsia="仿宋_GB2312"/>
          <w:b/>
          <w:sz w:val="28"/>
          <w:szCs w:val="28"/>
        </w:rPr>
      </w:pPr>
      <w:r>
        <w:rPr>
          <w:rFonts w:hint="eastAsia" w:ascii="仿宋_GB2312" w:hAnsi="楷体" w:eastAsia="仿宋_GB2312"/>
          <w:b/>
        </w:rPr>
        <w:br w:type="page"/>
      </w:r>
      <w:r>
        <w:rPr>
          <w:rFonts w:hint="eastAsia" w:ascii="仿宋_GB2312" w:hAnsi="楷体" w:eastAsia="仿宋_GB2312"/>
          <w:b/>
          <w:sz w:val="28"/>
          <w:szCs w:val="28"/>
        </w:rPr>
        <w:t>第二部分 合同一般条款</w:t>
      </w:r>
    </w:p>
    <w:p>
      <w:pPr>
        <w:spacing w:line="360" w:lineRule="auto"/>
        <w:ind w:firstLine="481" w:firstLineChars="200"/>
        <w:rPr>
          <w:rFonts w:ascii="仿宋_GB2312" w:hAnsi="楷体" w:eastAsia="仿宋_GB2312"/>
          <w:b/>
          <w:sz w:val="24"/>
        </w:rPr>
      </w:pPr>
      <w:r>
        <w:rPr>
          <w:rFonts w:hint="eastAsia" w:ascii="仿宋_GB2312" w:hAnsi="楷体" w:eastAsia="仿宋_GB2312"/>
          <w:b/>
          <w:sz w:val="24"/>
        </w:rPr>
        <w:t>2.1 定义</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本合同中的下列词语应按以下内容进行解释：</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2.1.1 “合同”系指采购人和中标人签订的载明双方当事人所达成的协议，并包括所有的附件、附录和构成合同的其他文件。</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2.1.2 “合同价”系指根据合同约定，中标人在完全履行合同义务后，采购人应支付给中标人的价格。</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2.1.4 “甲方”系指与中标人签署合同的采购人；采购人委托采购机构代表其与乙方签订合同的，采购人的授权委托书作为合同附件。</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2.1.5 “乙方”系指根据合同约定交付标的物的中标人；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2.1.6 “现场”系指合同约定标的物将要运至或者实施或者安装的地点。</w:t>
      </w:r>
    </w:p>
    <w:p>
      <w:pPr>
        <w:spacing w:line="360" w:lineRule="auto"/>
        <w:ind w:firstLine="481" w:firstLineChars="200"/>
        <w:rPr>
          <w:rFonts w:ascii="仿宋_GB2312" w:hAnsi="楷体" w:eastAsia="仿宋_GB2312"/>
          <w:b/>
          <w:sz w:val="24"/>
        </w:rPr>
      </w:pPr>
      <w:r>
        <w:rPr>
          <w:rFonts w:hint="eastAsia" w:ascii="仿宋_GB2312" w:hAnsi="楷体" w:eastAsia="仿宋_GB2312"/>
          <w:b/>
          <w:sz w:val="24"/>
        </w:rPr>
        <w:t>2.2 技术规范</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pPr>
        <w:spacing w:line="360" w:lineRule="auto"/>
        <w:ind w:firstLine="481" w:firstLineChars="200"/>
        <w:rPr>
          <w:rFonts w:ascii="仿宋_GB2312" w:hAnsi="楷体" w:eastAsia="仿宋_GB2312"/>
          <w:b/>
          <w:sz w:val="24"/>
        </w:rPr>
      </w:pPr>
      <w:r>
        <w:rPr>
          <w:rFonts w:hint="eastAsia" w:ascii="仿宋_GB2312" w:hAnsi="楷体" w:eastAsia="仿宋_GB2312"/>
          <w:b/>
          <w:sz w:val="24"/>
        </w:rPr>
        <w:t>2.3 知识产权</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2.3.2具有知识产权的计算机软件等标的物的知识产权归属，详见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1" w:firstLineChars="200"/>
        <w:rPr>
          <w:rFonts w:ascii="仿宋_GB2312" w:hAnsi="楷体" w:eastAsia="仿宋_GB2312"/>
          <w:b/>
          <w:sz w:val="24"/>
        </w:rPr>
      </w:pPr>
      <w:r>
        <w:rPr>
          <w:rFonts w:hint="eastAsia" w:ascii="仿宋_GB2312" w:hAnsi="楷体" w:eastAsia="仿宋_GB2312"/>
          <w:b/>
          <w:sz w:val="24"/>
        </w:rPr>
        <w:t>2.4 包装和装运</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2.4.2 装运标的物的要求和通知，详见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1" w:firstLineChars="200"/>
        <w:rPr>
          <w:rFonts w:ascii="仿宋_GB2312" w:hAnsi="楷体" w:eastAsia="仿宋_GB2312"/>
          <w:b/>
          <w:sz w:val="24"/>
        </w:rPr>
      </w:pPr>
      <w:r>
        <w:rPr>
          <w:rFonts w:hint="eastAsia" w:ascii="仿宋_GB2312" w:hAnsi="楷体" w:eastAsia="仿宋_GB2312"/>
          <w:b/>
          <w:sz w:val="24"/>
        </w:rPr>
        <w:t>2.5 履约检查和问题反馈</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2.5.1甲方有权在其认为必要时，对乙方是否能够按照合同约定交付标的物进行履约检查，以确保乙方所交付的标的物能够依约满足甲方之项目需求，但不得因履约检查妨碍乙方的正常工作，乙方应予积极配合；</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p>
    <w:p>
      <w:pPr>
        <w:spacing w:line="360" w:lineRule="auto"/>
        <w:ind w:firstLine="481" w:firstLineChars="200"/>
        <w:rPr>
          <w:rFonts w:ascii="仿宋_GB2312" w:hAnsi="楷体" w:eastAsia="仿宋_GB2312"/>
          <w:b/>
          <w:sz w:val="24"/>
        </w:rPr>
      </w:pPr>
      <w:r>
        <w:rPr>
          <w:rFonts w:hint="eastAsia" w:ascii="仿宋_GB2312" w:hAnsi="楷体" w:eastAsia="仿宋_GB2312"/>
          <w:b/>
          <w:sz w:val="24"/>
        </w:rPr>
        <w:t>2.6 结算方式和付款条件</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1" w:firstLineChars="200"/>
        <w:rPr>
          <w:rFonts w:ascii="仿宋_GB2312" w:hAnsi="楷体" w:eastAsia="仿宋_GB2312"/>
          <w:b/>
          <w:sz w:val="24"/>
        </w:rPr>
      </w:pPr>
      <w:r>
        <w:rPr>
          <w:rFonts w:hint="eastAsia" w:ascii="仿宋_GB2312" w:hAnsi="楷体" w:eastAsia="仿宋_GB2312"/>
          <w:b/>
          <w:sz w:val="24"/>
        </w:rPr>
        <w:t>2.7 技术资料和保密义务</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2.7.2 乙方有义务妥善保管和保护由甲方提供的前款信息和资料等；</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1" w:firstLineChars="200"/>
        <w:rPr>
          <w:rFonts w:ascii="仿宋_GB2312" w:hAnsi="楷体" w:eastAsia="仿宋_GB2312"/>
          <w:b/>
          <w:sz w:val="24"/>
        </w:rPr>
      </w:pPr>
      <w:r>
        <w:rPr>
          <w:rFonts w:hint="eastAsia" w:ascii="仿宋_GB2312" w:hAnsi="楷体" w:eastAsia="仿宋_GB2312"/>
          <w:b/>
          <w:sz w:val="24"/>
        </w:rPr>
        <w:t>2.8 质量保证</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sz w:val="24"/>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kern w:val="0"/>
          <w:sz w:val="24"/>
        </w:rPr>
        <w:t>甲方有权放弃或终止合同。</w:t>
      </w:r>
    </w:p>
    <w:p>
      <w:pPr>
        <w:spacing w:line="360" w:lineRule="auto"/>
        <w:ind w:firstLine="480" w:firstLineChars="200"/>
        <w:rPr>
          <w:rFonts w:ascii="仿宋_GB2312" w:hAnsi="楷体" w:eastAsia="仿宋_GB2312"/>
          <w:sz w:val="24"/>
        </w:rPr>
      </w:pPr>
      <w:r>
        <w:rPr>
          <w:rFonts w:hint="eastAsia" w:ascii="仿宋_GB2312" w:hAnsi="仿宋" w:eastAsia="仿宋_GB2312"/>
          <w:sz w:val="24"/>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color w:val="FF0000"/>
          <w:sz w:val="24"/>
        </w:rPr>
        <w:t>（根据项目实际情况填写，一般为30%）</w:t>
      </w:r>
      <w:r>
        <w:rPr>
          <w:rFonts w:hint="eastAsia" w:ascii="仿宋_GB2312" w:hAnsi="仿宋" w:eastAsia="仿宋_GB2312"/>
          <w:sz w:val="24"/>
        </w:rPr>
        <w:t>。</w:t>
      </w:r>
    </w:p>
    <w:p>
      <w:pPr>
        <w:spacing w:line="360" w:lineRule="auto"/>
        <w:ind w:firstLine="481" w:firstLineChars="200"/>
        <w:rPr>
          <w:rFonts w:ascii="仿宋_GB2312" w:hAnsi="楷体" w:eastAsia="仿宋_GB2312"/>
          <w:b/>
          <w:sz w:val="24"/>
        </w:rPr>
      </w:pPr>
      <w:r>
        <w:rPr>
          <w:rFonts w:hint="eastAsia" w:ascii="仿宋_GB2312" w:hAnsi="楷体" w:eastAsia="仿宋_GB2312"/>
          <w:b/>
          <w:sz w:val="24"/>
        </w:rPr>
        <w:t>2.9 标的物的风险负担</w:t>
      </w:r>
    </w:p>
    <w:p>
      <w:pPr>
        <w:spacing w:line="360" w:lineRule="auto"/>
        <w:ind w:firstLine="480" w:firstLineChars="200"/>
        <w:rPr>
          <w:rFonts w:ascii="仿宋_GB2312" w:hAnsi="楷体" w:eastAsia="仿宋_GB2312"/>
          <w:b/>
          <w:sz w:val="24"/>
        </w:rPr>
      </w:pPr>
      <w:r>
        <w:rPr>
          <w:rFonts w:hint="eastAsia" w:ascii="仿宋_GB2312" w:hAnsi="楷体" w:eastAsia="仿宋_GB2312"/>
          <w:sz w:val="24"/>
        </w:rPr>
        <w:t>标的物或者在途标的物或者交付给第一承运人后的标的物毁损、灭失的风险负担详见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1" w:firstLineChars="200"/>
        <w:rPr>
          <w:rFonts w:ascii="仿宋_GB2312" w:hAnsi="楷体" w:eastAsia="仿宋_GB2312"/>
          <w:b/>
          <w:sz w:val="24"/>
        </w:rPr>
      </w:pPr>
      <w:r>
        <w:rPr>
          <w:rFonts w:hint="eastAsia" w:ascii="仿宋_GB2312" w:hAnsi="楷体" w:eastAsia="仿宋_GB2312"/>
          <w:b/>
          <w:sz w:val="24"/>
        </w:rPr>
        <w:t>2.10 延迟交货/交付</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spacing w:line="360" w:lineRule="auto"/>
        <w:ind w:firstLine="481" w:firstLineChars="200"/>
        <w:rPr>
          <w:rFonts w:ascii="仿宋_GB2312" w:hAnsi="楷体" w:eastAsia="仿宋_GB2312"/>
          <w:b/>
          <w:sz w:val="24"/>
        </w:rPr>
      </w:pPr>
      <w:r>
        <w:rPr>
          <w:rFonts w:hint="eastAsia" w:ascii="仿宋_GB2312" w:hAnsi="楷体" w:eastAsia="仿宋_GB2312"/>
          <w:b/>
          <w:sz w:val="24"/>
        </w:rPr>
        <w:t>2.11 合同变更</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p>
    <w:p>
      <w:pPr>
        <w:spacing w:line="360" w:lineRule="auto"/>
        <w:ind w:firstLine="481" w:firstLineChars="200"/>
        <w:rPr>
          <w:rFonts w:ascii="仿宋_GB2312" w:hAnsi="楷体" w:eastAsia="仿宋_GB2312"/>
          <w:b/>
          <w:sz w:val="24"/>
        </w:rPr>
      </w:pPr>
      <w:r>
        <w:rPr>
          <w:rFonts w:hint="eastAsia" w:ascii="仿宋_GB2312" w:hAnsi="楷体" w:eastAsia="仿宋_GB2312"/>
          <w:b/>
          <w:sz w:val="24"/>
        </w:rPr>
        <w:t>2.12 合同转让和分包</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pacing w:line="360" w:lineRule="auto"/>
        <w:ind w:firstLine="481" w:firstLineChars="200"/>
        <w:rPr>
          <w:rFonts w:ascii="仿宋_GB2312" w:hAnsi="楷体" w:eastAsia="仿宋_GB2312"/>
          <w:b/>
          <w:sz w:val="24"/>
        </w:rPr>
      </w:pPr>
      <w:r>
        <w:rPr>
          <w:rFonts w:hint="eastAsia" w:ascii="仿宋_GB2312" w:hAnsi="楷体" w:eastAsia="仿宋_GB2312"/>
          <w:b/>
          <w:sz w:val="24"/>
        </w:rPr>
        <w:t>2.13 不可抗力</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约定时间内以书面形式通知对方当事人，并在</w:t>
      </w:r>
      <w:r>
        <w:rPr>
          <w:rFonts w:hint="eastAsia" w:ascii="仿宋_GB2312" w:hAnsi="楷体" w:eastAsia="仿宋_GB2312"/>
          <w:b/>
          <w:i/>
          <w:sz w:val="24"/>
          <w:u w:val="single"/>
        </w:rPr>
        <w:t>合同专用条款</w:t>
      </w:r>
      <w:r>
        <w:rPr>
          <w:rFonts w:hint="eastAsia" w:ascii="仿宋_GB2312" w:hAnsi="楷体" w:eastAsia="仿宋_GB2312"/>
          <w:sz w:val="24"/>
        </w:rPr>
        <w:t>约定时间内，将有关部门出具的证明文件送达对方当事人。</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2.13.3 因不可抗力致使不能实现合同目的的，当事人可以解除合同；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2.13.4 因不可抗力致使合同有变更必要的，双方当事人应在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约定时间内以书面形式变更合同；</w:t>
      </w:r>
    </w:p>
    <w:p>
      <w:pPr>
        <w:spacing w:line="360" w:lineRule="auto"/>
        <w:ind w:firstLine="481" w:firstLineChars="200"/>
        <w:rPr>
          <w:rFonts w:ascii="仿宋_GB2312" w:hAnsi="楷体" w:eastAsia="仿宋_GB2312"/>
          <w:b/>
          <w:sz w:val="24"/>
        </w:rPr>
      </w:pPr>
      <w:r>
        <w:rPr>
          <w:rFonts w:hint="eastAsia" w:ascii="仿宋_GB2312" w:hAnsi="楷体" w:eastAsia="仿宋_GB2312"/>
          <w:b/>
          <w:sz w:val="24"/>
        </w:rPr>
        <w:t>2.14 税费</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与合同有关的一切税费，均按照中华人民共和国法律的相关规定执行。</w:t>
      </w:r>
    </w:p>
    <w:p>
      <w:pPr>
        <w:spacing w:line="360" w:lineRule="auto"/>
        <w:ind w:firstLine="481" w:firstLineChars="200"/>
        <w:rPr>
          <w:rFonts w:ascii="仿宋_GB2312" w:hAnsi="楷体" w:eastAsia="仿宋_GB2312"/>
          <w:b/>
          <w:sz w:val="24"/>
        </w:rPr>
      </w:pPr>
      <w:r>
        <w:rPr>
          <w:rFonts w:hint="eastAsia" w:ascii="仿宋_GB2312" w:hAnsi="楷体" w:eastAsia="仿宋_GB2312"/>
          <w:b/>
          <w:sz w:val="24"/>
        </w:rPr>
        <w:t>2.15 乙方破产</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1" w:firstLineChars="200"/>
        <w:rPr>
          <w:rFonts w:ascii="仿宋_GB2312" w:hAnsi="楷体" w:eastAsia="仿宋_GB2312"/>
          <w:b/>
          <w:sz w:val="24"/>
        </w:rPr>
      </w:pPr>
      <w:r>
        <w:rPr>
          <w:rFonts w:hint="eastAsia" w:ascii="仿宋_GB2312" w:hAnsi="楷体" w:eastAsia="仿宋_GB2312"/>
          <w:b/>
          <w:sz w:val="24"/>
        </w:rPr>
        <w:t>2.16 合同中止、终止</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2.16.1 双方当事人不得擅自中止或者终止合同；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1" w:firstLineChars="200"/>
        <w:rPr>
          <w:rFonts w:ascii="仿宋_GB2312" w:hAnsi="楷体" w:eastAsia="仿宋_GB2312"/>
          <w:b/>
          <w:sz w:val="24"/>
        </w:rPr>
      </w:pPr>
      <w:r>
        <w:rPr>
          <w:rFonts w:hint="eastAsia" w:ascii="仿宋_GB2312" w:hAnsi="楷体" w:eastAsia="仿宋_GB2312"/>
          <w:b/>
          <w:sz w:val="24"/>
        </w:rPr>
        <w:t>2.17 检验和验收</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sz w:val="24"/>
          <w:u w:val="single"/>
        </w:rPr>
        <w:t>合同专用条款</w:t>
      </w:r>
      <w:r>
        <w:rPr>
          <w:rFonts w:hint="eastAsia" w:ascii="仿宋_GB2312" w:hAnsi="楷体" w:eastAsia="仿宋_GB2312"/>
          <w:sz w:val="24"/>
        </w:rPr>
        <w:t>约定时间内组织验收，并可依法邀请相关方参加，验收应出具验收书。</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p>
      <w:pPr>
        <w:spacing w:line="360" w:lineRule="auto"/>
        <w:ind w:firstLine="481" w:firstLineChars="200"/>
        <w:rPr>
          <w:rFonts w:ascii="仿宋_GB2312" w:hAnsi="楷体" w:eastAsia="仿宋_GB2312"/>
          <w:b/>
          <w:sz w:val="24"/>
        </w:rPr>
      </w:pPr>
      <w:r>
        <w:rPr>
          <w:rFonts w:hint="eastAsia" w:ascii="仿宋_GB2312" w:hAnsi="楷体" w:eastAsia="仿宋_GB2312"/>
          <w:b/>
          <w:sz w:val="24"/>
        </w:rPr>
        <w:t>2.18 通知和送达</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2.18.1 任何一方因履行合同而以合同第一部分尾部所列明的</w:t>
      </w:r>
      <w:r>
        <w:rPr>
          <w:rFonts w:hint="eastAsia" w:ascii="仿宋_GB2312" w:hAnsi="楷体" w:eastAsia="仿宋_GB2312"/>
          <w:sz w:val="24"/>
          <w:u w:val="single"/>
        </w:rPr>
        <w:t>“约定送达地址”</w:t>
      </w:r>
      <w:r>
        <w:rPr>
          <w:rFonts w:hint="eastAsia" w:ascii="仿宋_GB2312" w:hAnsi="楷体" w:eastAsia="仿宋_GB2312"/>
          <w:sz w:val="24"/>
        </w:rPr>
        <w:t>为收件地址的所有通知、文件、材料，均视为已向对方当事人送达；任何一方变更上述送达方式或者地址的，应于个工作日内</w:t>
      </w:r>
      <w:r>
        <w:rPr>
          <w:rFonts w:hint="eastAsia" w:ascii="仿宋_GB2312" w:hAnsi="楷体" w:eastAsia="仿宋_GB2312"/>
          <w:color w:val="FF0000"/>
          <w:sz w:val="24"/>
        </w:rPr>
        <w:t>（根据项目实际填写）</w:t>
      </w:r>
      <w:r>
        <w:rPr>
          <w:rFonts w:hint="eastAsia" w:ascii="仿宋_GB2312" w:hAnsi="楷体" w:eastAsia="仿宋_GB2312"/>
          <w:sz w:val="24"/>
        </w:rPr>
        <w:t>书面通知对方当事人，在对方当事人收到有关变更通知之前，变更前的约定送达方式或者地址仍视为有效。</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360" w:lineRule="auto"/>
        <w:ind w:firstLine="481" w:firstLineChars="200"/>
        <w:rPr>
          <w:rFonts w:ascii="仿宋_GB2312" w:hAnsi="楷体" w:eastAsia="仿宋_GB2312"/>
          <w:b/>
          <w:sz w:val="24"/>
        </w:rPr>
      </w:pPr>
      <w:r>
        <w:rPr>
          <w:rFonts w:hint="eastAsia" w:ascii="仿宋_GB2312" w:hAnsi="楷体" w:eastAsia="仿宋_GB2312"/>
          <w:b/>
          <w:sz w:val="24"/>
        </w:rPr>
        <w:t>2.19 计量单位</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除技术规范中另有规定外,合同的计量单位均使用国家法定计量单位。</w:t>
      </w:r>
    </w:p>
    <w:p>
      <w:pPr>
        <w:spacing w:line="360" w:lineRule="auto"/>
        <w:ind w:firstLine="481" w:firstLineChars="200"/>
        <w:rPr>
          <w:rFonts w:ascii="仿宋_GB2312" w:hAnsi="楷体" w:eastAsia="仿宋_GB2312"/>
          <w:b/>
          <w:sz w:val="24"/>
        </w:rPr>
      </w:pPr>
      <w:r>
        <w:rPr>
          <w:rFonts w:hint="eastAsia" w:ascii="仿宋_GB2312" w:hAnsi="楷体" w:eastAsia="仿宋_GB2312"/>
          <w:b/>
          <w:sz w:val="24"/>
        </w:rPr>
        <w:t>2.20 合同使用的文字和适用的法律</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2.20.1 合同使用汉语书就、变更和解释；</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2.20.2 合同适用中华人民共和国法律。</w:t>
      </w:r>
    </w:p>
    <w:p>
      <w:pPr>
        <w:spacing w:line="360" w:lineRule="auto"/>
        <w:ind w:firstLine="481" w:firstLineChars="200"/>
        <w:rPr>
          <w:rFonts w:ascii="仿宋_GB2312" w:hAnsi="楷体" w:eastAsia="仿宋_GB2312"/>
          <w:b/>
          <w:sz w:val="24"/>
        </w:rPr>
      </w:pPr>
      <w:r>
        <w:rPr>
          <w:rFonts w:hint="eastAsia" w:ascii="仿宋_GB2312" w:hAnsi="楷体" w:eastAsia="仿宋_GB2312"/>
          <w:b/>
          <w:sz w:val="24"/>
        </w:rPr>
        <w:t>2.21 履约保证金</w:t>
      </w:r>
    </w:p>
    <w:p>
      <w:pPr>
        <w:spacing w:line="360" w:lineRule="auto"/>
        <w:ind w:firstLine="480" w:firstLineChars="200"/>
        <w:rPr>
          <w:rFonts w:ascii="仿宋_GB2312" w:hAnsi="仿宋" w:eastAsia="仿宋_GB2312" w:cs="Arial"/>
          <w:snapToGrid w:val="0"/>
          <w:kern w:val="0"/>
          <w:sz w:val="24"/>
        </w:rPr>
      </w:pPr>
      <w:r>
        <w:rPr>
          <w:rFonts w:hint="eastAsia" w:ascii="仿宋_GB2312" w:hAnsi="楷体" w:eastAsia="仿宋_GB2312"/>
          <w:sz w:val="24"/>
        </w:rPr>
        <w:t>本项目不收取履约保证金</w:t>
      </w:r>
    </w:p>
    <w:p>
      <w:pPr>
        <w:spacing w:line="360" w:lineRule="auto"/>
        <w:ind w:firstLine="481" w:firstLineChars="200"/>
        <w:rPr>
          <w:rFonts w:ascii="仿宋_GB2312" w:hAnsi="仿宋" w:eastAsia="仿宋_GB2312"/>
          <w:kern w:val="0"/>
          <w:sz w:val="24"/>
          <w:lang w:val="zh-CN"/>
        </w:rPr>
      </w:pPr>
      <w:r>
        <w:rPr>
          <w:rFonts w:hint="eastAsia" w:ascii="仿宋_GB2312" w:hAnsi="楷体" w:eastAsia="仿宋_GB2312"/>
          <w:b/>
          <w:sz w:val="24"/>
        </w:rPr>
        <w:t>2.22 中小企业政策</w:t>
      </w:r>
    </w:p>
    <w:p>
      <w:pPr>
        <w:spacing w:line="360" w:lineRule="auto"/>
        <w:ind w:firstLine="480" w:firstLineChars="200"/>
        <w:rPr>
          <w:rFonts w:ascii="仿宋_GB2312" w:hAnsi="仿宋" w:eastAsia="仿宋_GB2312"/>
          <w:kern w:val="0"/>
          <w:sz w:val="24"/>
          <w:lang w:val="zh-CN"/>
        </w:rPr>
      </w:pPr>
      <w:r>
        <w:rPr>
          <w:rFonts w:hint="eastAsia" w:ascii="仿宋_GB2312" w:hAnsi="仿宋" w:eastAsia="仿宋_GB2312"/>
          <w:kern w:val="0"/>
          <w:sz w:val="24"/>
          <w:lang w:val="zh-CN"/>
        </w:rPr>
        <w:t>2.22.1本合同（□是  □否）为中小企业“政采贷”可融资合同，关于中小企业信用融资事项见采购文件“供应商须知正文”。</w:t>
      </w:r>
    </w:p>
    <w:p>
      <w:pPr>
        <w:spacing w:line="360" w:lineRule="auto"/>
        <w:ind w:firstLine="480" w:firstLineChars="200"/>
        <w:rPr>
          <w:rFonts w:ascii="仿宋_GB2312" w:hAnsi="仿宋" w:eastAsia="仿宋_GB2312"/>
          <w:kern w:val="0"/>
          <w:sz w:val="24"/>
          <w:lang w:val="zh-CN"/>
        </w:rPr>
      </w:pPr>
      <w:r>
        <w:rPr>
          <w:rFonts w:hint="eastAsia" w:ascii="仿宋_GB2312" w:hAnsi="仿宋" w:eastAsia="仿宋_GB2312"/>
          <w:kern w:val="0"/>
          <w:sz w:val="24"/>
          <w:lang w:val="zh-CN"/>
        </w:rPr>
        <w:t>2.22.2本合同（□是  □否）为中小企业预留合同。</w:t>
      </w:r>
    </w:p>
    <w:p>
      <w:pPr>
        <w:spacing w:line="360" w:lineRule="auto"/>
        <w:ind w:firstLine="481" w:firstLineChars="200"/>
        <w:rPr>
          <w:rFonts w:ascii="仿宋_GB2312" w:hAnsi="楷体" w:eastAsia="仿宋_GB2312"/>
          <w:b/>
          <w:sz w:val="24"/>
        </w:rPr>
      </w:pPr>
      <w:r>
        <w:rPr>
          <w:rFonts w:hint="eastAsia" w:ascii="仿宋_GB2312" w:hAnsi="楷体" w:eastAsia="仿宋_GB2312"/>
          <w:b/>
          <w:sz w:val="24"/>
        </w:rPr>
        <w:t>2.23 合同份数</w:t>
      </w:r>
    </w:p>
    <w:p>
      <w:pPr>
        <w:spacing w:line="360" w:lineRule="auto"/>
        <w:ind w:firstLine="480" w:firstLineChars="200"/>
        <w:rPr>
          <w:rFonts w:ascii="仿宋_GB2312" w:hAnsi="楷体" w:eastAsia="仿宋_GB2312"/>
          <w:sz w:val="24"/>
        </w:rPr>
      </w:pPr>
      <w:r>
        <w:rPr>
          <w:rFonts w:hint="eastAsia" w:ascii="仿宋_GB2312" w:hAnsi="宋体" w:eastAsia="仿宋_GB2312"/>
          <w:sz w:val="24"/>
        </w:rPr>
        <w:t>本合同壹式份，甲方执份，乙方执份。</w:t>
      </w:r>
      <w:r>
        <w:rPr>
          <w:rFonts w:hint="eastAsia" w:ascii="仿宋_GB2312" w:hAnsi="楷体" w:eastAsia="仿宋_GB2312"/>
          <w:sz w:val="24"/>
        </w:rPr>
        <w:t>每份均具有同等法律效力。</w:t>
      </w:r>
    </w:p>
    <w:p>
      <w:pPr>
        <w:pStyle w:val="33"/>
        <w:jc w:val="center"/>
        <w:outlineLvl w:val="1"/>
        <w:rPr>
          <w:rFonts w:ascii="仿宋_GB2312" w:hAnsi="楷体" w:eastAsia="仿宋_GB2312"/>
          <w:b/>
          <w:sz w:val="28"/>
          <w:szCs w:val="28"/>
        </w:rPr>
      </w:pPr>
      <w:r>
        <w:rPr>
          <w:rFonts w:hint="eastAsia" w:ascii="仿宋_GB2312" w:hAnsi="楷体" w:eastAsia="仿宋_GB2312"/>
        </w:rPr>
        <w:br w:type="page"/>
      </w:r>
      <w:r>
        <w:rPr>
          <w:rFonts w:hint="eastAsia" w:ascii="仿宋_GB2312" w:hAnsi="楷体" w:eastAsia="仿宋_GB2312"/>
          <w:b/>
          <w:sz w:val="28"/>
          <w:szCs w:val="28"/>
        </w:rPr>
        <w:t>第三部分  合同专用条款</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2.3.2具有知识产权的标的物知识产权归属：</w:t>
      </w:r>
    </w:p>
    <w:p>
      <w:pPr>
        <w:spacing w:line="360" w:lineRule="auto"/>
        <w:ind w:firstLine="480" w:firstLineChars="200"/>
        <w:rPr>
          <w:rFonts w:ascii="仿宋_GB2312" w:hAnsi="楷体" w:eastAsia="仿宋_GB2312"/>
          <w:sz w:val="24"/>
        </w:rPr>
      </w:pPr>
    </w:p>
    <w:p>
      <w:pPr>
        <w:spacing w:line="360" w:lineRule="auto"/>
        <w:ind w:firstLine="480" w:firstLineChars="200"/>
        <w:rPr>
          <w:rFonts w:ascii="仿宋_GB2312" w:hAnsi="楷体" w:eastAsia="仿宋_GB2312"/>
          <w:sz w:val="24"/>
        </w:rPr>
      </w:pPr>
      <w:r>
        <w:rPr>
          <w:rFonts w:hint="eastAsia" w:ascii="仿宋_GB2312" w:hAnsi="楷体" w:eastAsia="仿宋_GB2312"/>
          <w:sz w:val="24"/>
        </w:rPr>
        <w:t>2.4.1包装和装运专用条款（如果有）：</w:t>
      </w:r>
    </w:p>
    <w:p>
      <w:pPr>
        <w:spacing w:line="360" w:lineRule="auto"/>
        <w:ind w:firstLine="480" w:firstLineChars="200"/>
        <w:rPr>
          <w:rFonts w:ascii="仿宋_GB2312" w:hAnsi="楷体" w:eastAsia="仿宋_GB2312"/>
          <w:sz w:val="24"/>
          <w:u w:val="single"/>
        </w:rPr>
      </w:pPr>
    </w:p>
    <w:p>
      <w:pPr>
        <w:spacing w:line="360" w:lineRule="auto"/>
        <w:ind w:firstLine="480" w:firstLineChars="200"/>
        <w:rPr>
          <w:rFonts w:ascii="仿宋_GB2312" w:hAnsi="楷体" w:eastAsia="仿宋_GB2312"/>
          <w:sz w:val="24"/>
        </w:rPr>
      </w:pPr>
      <w:r>
        <w:rPr>
          <w:rFonts w:hint="eastAsia" w:ascii="仿宋_GB2312" w:hAnsi="楷体" w:eastAsia="仿宋_GB2312"/>
          <w:sz w:val="24"/>
        </w:rPr>
        <w:t>2.4.2装运标的物的要求和通知：</w:t>
      </w:r>
    </w:p>
    <w:p>
      <w:pPr>
        <w:spacing w:line="360" w:lineRule="auto"/>
        <w:ind w:firstLine="480" w:firstLineChars="200"/>
        <w:rPr>
          <w:rFonts w:ascii="仿宋_GB2312" w:hAnsi="楷体" w:eastAsia="仿宋_GB2312"/>
          <w:sz w:val="24"/>
          <w:u w:val="single"/>
        </w:rPr>
      </w:pPr>
    </w:p>
    <w:p>
      <w:pPr>
        <w:spacing w:line="360" w:lineRule="auto"/>
        <w:ind w:firstLine="480" w:firstLineChars="200"/>
        <w:rPr>
          <w:rFonts w:ascii="仿宋_GB2312" w:hAnsi="楷体" w:eastAsia="仿宋_GB2312"/>
          <w:b/>
          <w:sz w:val="24"/>
        </w:rPr>
      </w:pPr>
      <w:r>
        <w:rPr>
          <w:rFonts w:hint="eastAsia" w:ascii="仿宋_GB2312" w:hAnsi="楷体" w:eastAsia="仿宋_GB2312"/>
          <w:sz w:val="24"/>
        </w:rPr>
        <w:t>2.6</w:t>
      </w:r>
      <w:r>
        <w:rPr>
          <w:rFonts w:hint="eastAsia" w:ascii="仿宋_GB2312" w:hAnsi="楷体" w:eastAsia="仿宋_GB2312"/>
          <w:b/>
          <w:sz w:val="24"/>
        </w:rPr>
        <w:t>结算方式和付款条件</w:t>
      </w:r>
    </w:p>
    <w:p>
      <w:pPr>
        <w:spacing w:line="360" w:lineRule="auto"/>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本次项目合同总价为大写人民币</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    元）。本项目采用以下勾选结算方式进行支付：</w:t>
      </w:r>
    </w:p>
    <w:p>
      <w:pPr>
        <w:spacing w:line="360" w:lineRule="auto"/>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□采用一次性支付方式，付款条件为：</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□采用分期付款方式，付款条件为</w:t>
      </w:r>
      <w:r>
        <w:rPr>
          <w:rFonts w:hint="eastAsia" w:ascii="仿宋_GB2312" w:hAnsi="仿宋_GB2312" w:eastAsia="仿宋_GB2312" w:cs="仿宋_GB2312"/>
          <w:kern w:val="0"/>
          <w:sz w:val="24"/>
        </w:rPr>
        <w:t>：</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第一期付款</w:t>
      </w:r>
      <w:r>
        <w:rPr>
          <w:rFonts w:hint="eastAsia" w:ascii="仿宋_GB2312" w:hAnsi="仿宋_GB2312" w:eastAsia="仿宋_GB2312" w:cs="仿宋_GB2312"/>
          <w:kern w:val="0"/>
          <w:sz w:val="24"/>
        </w:rPr>
        <w:t>：</w:t>
      </w:r>
    </w:p>
    <w:p>
      <w:pPr>
        <w:spacing w:line="360" w:lineRule="auto"/>
        <w:ind w:firstLine="480" w:firstLineChars="200"/>
        <w:rPr>
          <w:rFonts w:ascii="仿宋_GB2312" w:hAnsi="仿宋_GB2312" w:eastAsia="仿宋_GB2312" w:cs="仿宋_GB2312"/>
          <w:kern w:val="0"/>
          <w:sz w:val="24"/>
          <w:u w:val="single"/>
        </w:rPr>
      </w:pPr>
      <w:r>
        <w:rPr>
          <w:rFonts w:hint="eastAsia" w:ascii="仿宋_GB2312" w:hAnsi="仿宋_GB2312" w:eastAsia="仿宋_GB2312" w:cs="仿宋_GB2312"/>
          <w:kern w:val="0"/>
          <w:sz w:val="24"/>
          <w:lang w:val="zh-CN"/>
        </w:rPr>
        <w:t>第</w:t>
      </w:r>
      <w:r>
        <w:rPr>
          <w:rFonts w:hint="eastAsia" w:ascii="仿宋_GB2312" w:hAnsi="仿宋_GB2312" w:eastAsia="仿宋_GB2312" w:cs="仿宋_GB2312"/>
          <w:kern w:val="0"/>
          <w:sz w:val="24"/>
        </w:rPr>
        <w:t>二</w:t>
      </w:r>
      <w:r>
        <w:rPr>
          <w:rFonts w:hint="eastAsia" w:ascii="仿宋_GB2312" w:hAnsi="仿宋_GB2312" w:eastAsia="仿宋_GB2312" w:cs="仿宋_GB2312"/>
          <w:kern w:val="0"/>
          <w:sz w:val="24"/>
          <w:lang w:val="zh-CN"/>
        </w:rPr>
        <w:t>期付款</w:t>
      </w:r>
      <w:r>
        <w:rPr>
          <w:rFonts w:hint="eastAsia" w:ascii="仿宋_GB2312" w:hAnsi="仿宋_GB2312" w:eastAsia="仿宋_GB2312" w:cs="仿宋_GB2312"/>
          <w:kern w:val="0"/>
          <w:sz w:val="24"/>
        </w:rPr>
        <w:t>：</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甲方无故逾期支付服务费用的，按照每逾期一日支付欠付服务费额度的</w:t>
      </w:r>
      <w:r>
        <w:rPr>
          <w:rFonts w:hint="eastAsia" w:ascii="仿宋_GB2312" w:hAnsi="仿宋" w:eastAsia="仿宋_GB2312"/>
          <w:sz w:val="24"/>
          <w:u w:val="single"/>
        </w:rPr>
        <w:t>万分之五</w:t>
      </w:r>
      <w:r>
        <w:rPr>
          <w:rFonts w:hint="eastAsia" w:ascii="仿宋_GB2312" w:hAnsi="仿宋" w:eastAsia="仿宋_GB2312"/>
          <w:color w:val="FF0000"/>
          <w:sz w:val="24"/>
        </w:rPr>
        <w:t>（</w:t>
      </w:r>
      <w:r>
        <w:rPr>
          <w:rFonts w:hint="eastAsia" w:ascii="仿宋_GB2312" w:hAnsi="楷体" w:eastAsia="仿宋_GB2312"/>
          <w:color w:val="FF0000"/>
          <w:sz w:val="24"/>
        </w:rPr>
        <w:t>根据项目实际填写，一般为万分之五</w:t>
      </w:r>
      <w:r>
        <w:rPr>
          <w:rFonts w:hint="eastAsia" w:ascii="仿宋_GB2312" w:hAnsi="仿宋" w:eastAsia="仿宋_GB2312"/>
          <w:color w:val="FF0000"/>
          <w:sz w:val="24"/>
        </w:rPr>
        <w:t>）</w:t>
      </w:r>
      <w:r>
        <w:rPr>
          <w:rFonts w:hint="eastAsia" w:ascii="仿宋_GB2312" w:hAnsi="仿宋" w:eastAsia="仿宋_GB2312"/>
          <w:sz w:val="24"/>
        </w:rPr>
        <w:t>承担违约责任，违约金上限按照《合同书》约定执行。</w:t>
      </w:r>
    </w:p>
    <w:p>
      <w:pPr>
        <w:spacing w:line="360" w:lineRule="auto"/>
        <w:ind w:firstLine="480" w:firstLineChars="200"/>
        <w:rPr>
          <w:rFonts w:ascii="仿宋_GB2312" w:hAnsi="仿宋_GB2312" w:eastAsia="仿宋_GB2312" w:cs="仿宋_GB2312"/>
          <w:kern w:val="0"/>
          <w:sz w:val="24"/>
          <w:lang w:val="zh-CN"/>
        </w:rPr>
      </w:pPr>
    </w:p>
    <w:p>
      <w:pPr>
        <w:spacing w:line="360" w:lineRule="auto"/>
        <w:ind w:firstLine="480" w:firstLineChars="200"/>
        <w:rPr>
          <w:rFonts w:ascii="仿宋_GB2312" w:hAnsi="楷体" w:eastAsia="仿宋_GB2312"/>
          <w:b/>
          <w:sz w:val="24"/>
        </w:rPr>
      </w:pPr>
      <w:r>
        <w:rPr>
          <w:rFonts w:hint="eastAsia" w:ascii="仿宋_GB2312" w:hAnsi="楷体" w:eastAsia="仿宋_GB2312"/>
          <w:sz w:val="24"/>
        </w:rPr>
        <w:t>2.9</w:t>
      </w:r>
      <w:r>
        <w:rPr>
          <w:rFonts w:hint="eastAsia" w:ascii="仿宋_GB2312" w:hAnsi="楷体" w:eastAsia="仿宋_GB2312"/>
          <w:b/>
          <w:sz w:val="24"/>
        </w:rPr>
        <w:t>标的物的风险负担</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标的物或者在途标的物或者交付给第一承运人后的标的物毁损、灭失的风险负担：</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u w:val="single"/>
        </w:rPr>
        <w:t xml:space="preserve">乙方                                                                       </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2.13.2受不可抗力影响的一方在不可抗力发生后，应在日内</w:t>
      </w:r>
      <w:r>
        <w:rPr>
          <w:rFonts w:hint="eastAsia" w:ascii="仿宋_GB2312" w:hAnsi="楷体" w:eastAsia="仿宋_GB2312"/>
          <w:color w:val="FF0000"/>
          <w:sz w:val="24"/>
        </w:rPr>
        <w:t>（根据项目实际填写）</w:t>
      </w:r>
      <w:r>
        <w:rPr>
          <w:rFonts w:hint="eastAsia" w:ascii="仿宋_GB2312" w:hAnsi="楷体" w:eastAsia="仿宋_GB2312"/>
          <w:sz w:val="24"/>
        </w:rPr>
        <w:t>以书面形式通知对方当事人，并在日内</w:t>
      </w:r>
      <w:r>
        <w:rPr>
          <w:rFonts w:hint="eastAsia" w:ascii="仿宋_GB2312" w:hAnsi="楷体" w:eastAsia="仿宋_GB2312"/>
          <w:color w:val="FF0000"/>
          <w:sz w:val="24"/>
        </w:rPr>
        <w:t>（根据项目实际填写）</w:t>
      </w:r>
      <w:r>
        <w:rPr>
          <w:rFonts w:hint="eastAsia" w:ascii="仿宋_GB2312" w:hAnsi="楷体" w:eastAsia="仿宋_GB2312"/>
          <w:sz w:val="24"/>
        </w:rPr>
        <w:t>，将有关部门出具的证明文件送达对方当事人。</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2.13.4因不可抗力致使合同有变更必要的，双方当事人应在日内</w:t>
      </w:r>
      <w:r>
        <w:rPr>
          <w:rFonts w:hint="eastAsia" w:ascii="仿宋_GB2312" w:hAnsi="楷体" w:eastAsia="仿宋_GB2312"/>
          <w:color w:val="FF0000"/>
          <w:sz w:val="24"/>
        </w:rPr>
        <w:t>（根据项目实际填写）</w:t>
      </w:r>
      <w:r>
        <w:rPr>
          <w:rFonts w:hint="eastAsia" w:ascii="仿宋_GB2312" w:hAnsi="楷体" w:eastAsia="仿宋_GB2312"/>
          <w:sz w:val="24"/>
        </w:rPr>
        <w:t>以书面形式变更合同；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2.17.1标的物交付前，乙方应对标的物的质量、数量等方面进行详细、全面的检验，并向甲方出具证明标的物符合合同约定的文件；标的物交付时，乙方在日内</w:t>
      </w:r>
      <w:r>
        <w:rPr>
          <w:rFonts w:hint="eastAsia" w:ascii="仿宋_GB2312" w:hAnsi="楷体" w:eastAsia="仿宋_GB2312"/>
          <w:color w:val="FF0000"/>
          <w:sz w:val="24"/>
        </w:rPr>
        <w:t>（根据项目实际填写）</w:t>
      </w:r>
      <w:r>
        <w:rPr>
          <w:rFonts w:hint="eastAsia" w:ascii="仿宋_GB2312" w:hAnsi="楷体" w:eastAsia="仿宋_GB2312"/>
          <w:sz w:val="24"/>
        </w:rPr>
        <w:t>发起验收，并可依法邀请相关方参加，验收应出具验收书。</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2.17.3 检验和验收标准、程序等具体内容以及前述验收书的效力：</w:t>
      </w:r>
    </w:p>
    <w:p>
      <w:pPr>
        <w:spacing w:line="360" w:lineRule="auto"/>
        <w:ind w:firstLine="480" w:firstLineChars="200"/>
        <w:rPr>
          <w:rFonts w:ascii="仿宋_GB2312" w:hAnsi="楷体" w:eastAsia="仿宋_GB2312"/>
          <w:sz w:val="24"/>
          <w:u w:val="single"/>
        </w:rPr>
      </w:pPr>
    </w:p>
    <w:p>
      <w:pPr>
        <w:spacing w:line="360" w:lineRule="auto"/>
        <w:ind w:firstLine="480" w:firstLineChars="200"/>
        <w:rPr>
          <w:rFonts w:ascii="仿宋_GB2312" w:hAnsi="楷体" w:eastAsia="仿宋_GB2312"/>
          <w:sz w:val="24"/>
        </w:rPr>
      </w:pPr>
      <w:r>
        <w:rPr>
          <w:rFonts w:hint="eastAsia" w:ascii="仿宋_GB2312" w:hAnsi="楷体" w:eastAsia="仿宋_GB2312"/>
          <w:sz w:val="24"/>
        </w:rPr>
        <w:t>3.1 其他：</w:t>
      </w:r>
    </w:p>
    <w:p>
      <w:pPr>
        <w:spacing w:line="360" w:lineRule="auto"/>
        <w:ind w:firstLine="481" w:firstLineChars="200"/>
        <w:rPr>
          <w:rFonts w:ascii="仿宋" w:hAnsi="仿宋" w:eastAsia="仿宋" w:cs="仿宋"/>
          <w:b/>
          <w:sz w:val="24"/>
        </w:rPr>
      </w:pPr>
      <w:r>
        <w:rPr>
          <w:rFonts w:hint="eastAsia" w:ascii="仿宋" w:hAnsi="仿宋" w:eastAsia="仿宋" w:cs="仿宋"/>
          <w:b/>
          <w:sz w:val="24"/>
        </w:rPr>
        <w:t>项目验收：</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1、甲方按照规定组织对乙方履约的验收。验收方成员应当在验收书上签字，并承担相应的法律责任。如果发现与合同中要求不符，乙方须承担由此发生的一切损失和费用，并接受相应的处理。</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pPr>
        <w:tabs>
          <w:tab w:val="left" w:pos="904"/>
        </w:tabs>
        <w:snapToGrid w:val="0"/>
        <w:spacing w:line="360" w:lineRule="auto"/>
        <w:ind w:firstLine="480" w:firstLineChars="200"/>
        <w:jc w:val="left"/>
        <w:rPr>
          <w:rFonts w:ascii="仿宋_GB2312" w:hAnsi="楷体" w:eastAsia="仿宋_GB2312"/>
          <w:sz w:val="24"/>
        </w:rPr>
      </w:pPr>
      <w:r>
        <w:rPr>
          <w:rFonts w:hint="eastAsia" w:ascii="仿宋_GB2312" w:hAnsi="楷体" w:eastAsia="仿宋_GB2312"/>
          <w:sz w:val="24"/>
        </w:rPr>
        <w:t>4、验收产生的费用：首次验收费用由承担，如首次验收不合格，后续验收费用由支付。</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5、验收内容及资料要求：</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根根据采购文件确定的技术指标或者服务要求确定验收指标和标准。未进行相应约定的，应当符合国家强制性规定、政策要求、安全标准、行业或企业有关标准等。</w:t>
      </w:r>
    </w:p>
    <w:p>
      <w:pPr>
        <w:tabs>
          <w:tab w:val="left" w:pos="904"/>
        </w:tabs>
        <w:snapToGrid w:val="0"/>
        <w:spacing w:line="360" w:lineRule="auto"/>
        <w:ind w:firstLine="480" w:firstLineChars="200"/>
        <w:jc w:val="left"/>
        <w:rPr>
          <w:rFonts w:ascii="仿宋_GB2312" w:hAnsi="楷体" w:eastAsia="仿宋_GB2312"/>
          <w:sz w:val="24"/>
        </w:rPr>
      </w:pPr>
      <w:r>
        <w:rPr>
          <w:rFonts w:hint="eastAsia" w:ascii="仿宋_GB2312" w:hAnsi="楷体" w:eastAsia="仿宋_GB2312"/>
          <w:sz w:val="24"/>
        </w:rPr>
        <w:t>5.1验收内容</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验收内容</w:t>
            </w:r>
          </w:p>
        </w:tc>
        <w:tc>
          <w:tcPr>
            <w:tcW w:w="59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1</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ascii="仿宋" w:hAnsi="仿宋" w:eastAsia="仿宋" w:cs="仿宋"/>
                <w:bCs/>
                <w:kern w:val="0"/>
                <w:sz w:val="24"/>
              </w:rPr>
            </w:pPr>
          </w:p>
        </w:tc>
        <w:tc>
          <w:tcPr>
            <w:tcW w:w="59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2</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ascii="仿宋" w:hAnsi="仿宋" w:eastAsia="仿宋" w:cs="仿宋"/>
                <w:bCs/>
                <w:kern w:val="0"/>
                <w:sz w:val="24"/>
              </w:rPr>
            </w:pPr>
          </w:p>
        </w:tc>
        <w:tc>
          <w:tcPr>
            <w:tcW w:w="59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4</w:t>
            </w:r>
          </w:p>
        </w:tc>
        <w:tc>
          <w:tcPr>
            <w:tcW w:w="1914"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jc w:val="center"/>
              <w:rPr>
                <w:rFonts w:ascii="仿宋" w:hAnsi="仿宋" w:eastAsia="仿宋" w:cs="仿宋"/>
                <w:bCs/>
                <w:kern w:val="0"/>
                <w:sz w:val="24"/>
              </w:rPr>
            </w:pPr>
          </w:p>
        </w:tc>
        <w:tc>
          <w:tcPr>
            <w:tcW w:w="5930" w:type="dxa"/>
            <w:tcBorders>
              <w:top w:val="single" w:color="auto" w:sz="4" w:space="0"/>
              <w:left w:val="single" w:color="auto" w:sz="4" w:space="0"/>
              <w:bottom w:val="single" w:color="auto" w:sz="4" w:space="0"/>
              <w:right w:val="single" w:color="auto" w:sz="4" w:space="0"/>
            </w:tcBorders>
            <w:vAlign w:val="center"/>
          </w:tcPr>
          <w:p>
            <w:pPr>
              <w:pStyle w:val="10"/>
              <w:spacing w:after="0" w:line="360" w:lineRule="auto"/>
              <w:ind w:firstLine="200"/>
              <w:jc w:val="lef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ascii="仿宋" w:hAnsi="仿宋" w:eastAsia="仿宋" w:cs="仿宋"/>
                <w:kern w:val="0"/>
                <w:sz w:val="24"/>
              </w:rPr>
            </w:pPr>
            <w:r>
              <w:rPr>
                <w:rFonts w:hint="eastAsia" w:ascii="仿宋" w:hAnsi="仿宋" w:eastAsia="仿宋" w:cs="仿宋"/>
                <w:kern w:val="0"/>
                <w:sz w:val="24"/>
              </w:rPr>
              <w:t>5</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ascii="仿宋" w:hAnsi="仿宋" w:eastAsia="仿宋" w:cs="仿宋"/>
                <w:bCs/>
                <w:kern w:val="0"/>
                <w:sz w:val="24"/>
              </w:rPr>
            </w:pPr>
          </w:p>
        </w:tc>
        <w:tc>
          <w:tcPr>
            <w:tcW w:w="59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ascii="仿宋" w:hAnsi="仿宋" w:eastAsia="仿宋" w:cs="仿宋"/>
                <w:bCs/>
                <w:kern w:val="0"/>
                <w:sz w:val="24"/>
              </w:rPr>
            </w:pPr>
          </w:p>
        </w:tc>
        <w:tc>
          <w:tcPr>
            <w:tcW w:w="59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left"/>
              <w:rPr>
                <w:rFonts w:ascii="仿宋" w:hAnsi="仿宋" w:eastAsia="仿宋" w:cs="仿宋"/>
                <w:kern w:val="0"/>
                <w:sz w:val="24"/>
              </w:rPr>
            </w:pPr>
          </w:p>
        </w:tc>
      </w:tr>
    </w:tbl>
    <w:p>
      <w:pPr>
        <w:tabs>
          <w:tab w:val="left" w:pos="904"/>
        </w:tabs>
        <w:snapToGrid w:val="0"/>
        <w:spacing w:line="360" w:lineRule="auto"/>
        <w:ind w:firstLine="480" w:firstLineChars="200"/>
        <w:jc w:val="left"/>
        <w:rPr>
          <w:rFonts w:ascii="仿宋" w:hAnsi="仿宋" w:eastAsia="仿宋" w:cs="仿宋"/>
          <w:sz w:val="24"/>
        </w:rPr>
      </w:pPr>
    </w:p>
    <w:p>
      <w:pPr>
        <w:spacing w:line="360" w:lineRule="auto"/>
        <w:ind w:firstLine="480" w:firstLineChars="200"/>
        <w:rPr>
          <w:rFonts w:ascii="仿宋_GB2312" w:hAnsi="楷体" w:eastAsia="仿宋_GB2312"/>
          <w:sz w:val="24"/>
        </w:rPr>
      </w:pPr>
      <w:r>
        <w:rPr>
          <w:rFonts w:hint="eastAsia" w:ascii="仿宋_GB2312" w:hAnsi="楷体" w:eastAsia="仿宋_GB2312"/>
          <w:sz w:val="24"/>
        </w:rPr>
        <w:t>5.2验收资料要求</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验收资料要求包括（不限于）以下内容：</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（1）采购文件；</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（2）响应文件；</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（3）采购合同；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（4）其他需提供的相关材料：（由业主根据实际情况填写）。</w:t>
      </w:r>
    </w:p>
    <w:p>
      <w:pPr>
        <w:widowControl/>
        <w:ind w:firstLine="720" w:firstLineChars="300"/>
        <w:jc w:val="left"/>
        <w:rPr>
          <w:rFonts w:ascii="仿宋" w:hAnsi="仿宋" w:eastAsia="仿宋"/>
          <w:bCs/>
          <w:sz w:val="24"/>
        </w:rPr>
      </w:pPr>
    </w:p>
    <w:p>
      <w:pPr>
        <w:spacing w:line="360" w:lineRule="auto"/>
        <w:ind w:firstLine="883" w:firstLineChars="200"/>
        <w:rPr>
          <w:rFonts w:ascii="宋体" w:hAnsi="宋体" w:cs="仿宋_GB2312"/>
          <w:b/>
          <w:sz w:val="44"/>
          <w:szCs w:val="44"/>
        </w:rPr>
      </w:pPr>
    </w:p>
    <w:p>
      <w:pPr>
        <w:tabs>
          <w:tab w:val="left" w:pos="3261"/>
        </w:tabs>
        <w:spacing w:line="360" w:lineRule="auto"/>
        <w:jc w:val="center"/>
        <w:rPr>
          <w:rFonts w:ascii="宋体" w:hAnsi="宋体" w:cs="仿宋_GB2312"/>
          <w:b/>
          <w:sz w:val="44"/>
          <w:szCs w:val="44"/>
        </w:rPr>
      </w:pPr>
    </w:p>
    <w:p>
      <w:pPr>
        <w:tabs>
          <w:tab w:val="left" w:pos="3261"/>
        </w:tabs>
        <w:spacing w:line="360" w:lineRule="auto"/>
        <w:jc w:val="center"/>
        <w:rPr>
          <w:rFonts w:ascii="宋体" w:hAnsi="宋体" w:cs="仿宋_GB2312"/>
          <w:b/>
          <w:sz w:val="44"/>
          <w:szCs w:val="44"/>
        </w:rPr>
      </w:pPr>
    </w:p>
    <w:p>
      <w:pPr>
        <w:tabs>
          <w:tab w:val="left" w:pos="3261"/>
        </w:tabs>
        <w:spacing w:line="360" w:lineRule="auto"/>
        <w:jc w:val="center"/>
        <w:rPr>
          <w:rFonts w:ascii="宋体" w:hAnsi="宋体" w:cs="仿宋_GB2312"/>
          <w:b/>
          <w:sz w:val="44"/>
          <w:szCs w:val="44"/>
        </w:rPr>
      </w:pPr>
    </w:p>
    <w:p>
      <w:pPr>
        <w:widowControl/>
        <w:spacing w:line="360" w:lineRule="auto"/>
        <w:jc w:val="left"/>
        <w:rPr>
          <w:rFonts w:ascii="宋体" w:hAnsi="宋体"/>
          <w:b/>
          <w:bCs/>
          <w:sz w:val="44"/>
          <w:szCs w:val="44"/>
        </w:rPr>
        <w:sectPr>
          <w:pgSz w:w="11910" w:h="16840"/>
          <w:pgMar w:top="1340" w:right="1500" w:bottom="280" w:left="1680" w:header="720" w:footer="720" w:gutter="0"/>
          <w:cols w:space="720" w:num="1"/>
        </w:sectPr>
      </w:pPr>
    </w:p>
    <w:p>
      <w:pPr>
        <w:tabs>
          <w:tab w:val="left" w:pos="3261"/>
        </w:tabs>
        <w:spacing w:line="360" w:lineRule="auto"/>
        <w:jc w:val="center"/>
        <w:rPr>
          <w:rFonts w:ascii="宋体" w:hAnsi="宋体" w:cs="仿宋_GB2312"/>
          <w:b/>
          <w:sz w:val="44"/>
          <w:szCs w:val="44"/>
        </w:rPr>
      </w:pPr>
    </w:p>
    <w:p>
      <w:pPr>
        <w:tabs>
          <w:tab w:val="left" w:pos="3261"/>
        </w:tabs>
        <w:spacing w:line="360" w:lineRule="auto"/>
        <w:jc w:val="center"/>
        <w:rPr>
          <w:rFonts w:ascii="宋体" w:hAnsi="宋体" w:cs="仿宋_GB2312"/>
          <w:b/>
          <w:sz w:val="44"/>
          <w:szCs w:val="44"/>
        </w:rPr>
      </w:pPr>
    </w:p>
    <w:p>
      <w:pPr>
        <w:tabs>
          <w:tab w:val="left" w:pos="3261"/>
        </w:tabs>
        <w:spacing w:line="360" w:lineRule="auto"/>
        <w:jc w:val="center"/>
        <w:rPr>
          <w:rFonts w:ascii="宋体" w:hAnsi="宋体" w:cs="仿宋_GB2312"/>
          <w:b/>
          <w:sz w:val="44"/>
          <w:szCs w:val="44"/>
        </w:rPr>
      </w:pPr>
    </w:p>
    <w:p>
      <w:pPr>
        <w:tabs>
          <w:tab w:val="left" w:pos="3261"/>
        </w:tabs>
        <w:spacing w:line="360" w:lineRule="auto"/>
        <w:jc w:val="center"/>
        <w:rPr>
          <w:rFonts w:ascii="宋体" w:hAnsi="宋体" w:cs="仿宋_GB2312"/>
          <w:b/>
          <w:sz w:val="44"/>
          <w:szCs w:val="44"/>
        </w:rPr>
      </w:pPr>
    </w:p>
    <w:p>
      <w:pPr>
        <w:tabs>
          <w:tab w:val="left" w:pos="3261"/>
        </w:tabs>
        <w:spacing w:line="360" w:lineRule="auto"/>
        <w:jc w:val="center"/>
        <w:rPr>
          <w:rFonts w:ascii="宋体" w:hAnsi="宋体" w:cs="仿宋_GB2312"/>
          <w:b/>
          <w:sz w:val="44"/>
          <w:szCs w:val="44"/>
        </w:rPr>
      </w:pPr>
    </w:p>
    <w:p>
      <w:pPr>
        <w:pStyle w:val="3"/>
        <w:jc w:val="center"/>
        <w:rPr>
          <w:rFonts w:ascii="宋体" w:hAnsi="宋体" w:cs="仿宋_GB2312"/>
        </w:rPr>
      </w:pPr>
      <w:r>
        <w:rPr>
          <w:rFonts w:hint="eastAsia" w:ascii="宋体" w:hAnsi="宋体" w:cs="仿宋_GB2312"/>
          <w:b w:val="0"/>
        </w:rPr>
        <w:t>第七章 质疑、投诉材料格式</w:t>
      </w:r>
    </w:p>
    <w:p>
      <w:pPr>
        <w:widowControl/>
        <w:spacing w:line="576" w:lineRule="auto"/>
        <w:jc w:val="left"/>
        <w:rPr>
          <w:rFonts w:ascii="宋体" w:hAnsi="宋体" w:cs="仿宋_GB2312"/>
          <w:b/>
          <w:bCs/>
          <w:kern w:val="44"/>
          <w:sz w:val="44"/>
          <w:szCs w:val="44"/>
        </w:rPr>
        <w:sectPr>
          <w:pgSz w:w="11910" w:h="16840"/>
          <w:pgMar w:top="1340" w:right="1500" w:bottom="280" w:left="1680" w:header="720" w:footer="720" w:gutter="0"/>
          <w:cols w:space="720" w:num="1"/>
        </w:sectPr>
      </w:pPr>
    </w:p>
    <w:p>
      <w:pPr>
        <w:spacing w:line="360" w:lineRule="auto"/>
        <w:jc w:val="center"/>
        <w:rPr>
          <w:rFonts w:ascii="宋体" w:hAnsi="宋体"/>
          <w:b/>
          <w:bCs/>
          <w:sz w:val="32"/>
          <w:szCs w:val="32"/>
        </w:rPr>
      </w:pPr>
      <w:r>
        <w:rPr>
          <w:rFonts w:hint="eastAsia" w:ascii="宋体" w:hAnsi="宋体"/>
          <w:b/>
          <w:bCs/>
          <w:sz w:val="32"/>
          <w:szCs w:val="32"/>
        </w:rPr>
        <w:t>质疑函（格式）</w:t>
      </w:r>
    </w:p>
    <w:p>
      <w:pPr>
        <w:pStyle w:val="14"/>
        <w:spacing w:line="360" w:lineRule="auto"/>
        <w:ind w:firstLine="481" w:firstLineChars="200"/>
        <w:rPr>
          <w:rFonts w:hAnsi="宋体"/>
          <w:b/>
          <w:bCs/>
          <w:sz w:val="24"/>
          <w:szCs w:val="24"/>
        </w:rPr>
      </w:pPr>
      <w:r>
        <w:rPr>
          <w:rFonts w:hint="eastAsia" w:hAnsi="宋体"/>
          <w:b/>
          <w:bCs/>
          <w:sz w:val="24"/>
          <w:szCs w:val="24"/>
        </w:rPr>
        <w:t>一、质疑供应商基本信息：</w:t>
      </w:r>
    </w:p>
    <w:p>
      <w:pPr>
        <w:pStyle w:val="14"/>
        <w:spacing w:line="360" w:lineRule="auto"/>
        <w:ind w:firstLine="480" w:firstLineChars="200"/>
        <w:rPr>
          <w:rFonts w:hAnsi="宋体"/>
          <w:bCs/>
          <w:sz w:val="24"/>
          <w:szCs w:val="24"/>
          <w:u w:val="single"/>
        </w:rPr>
      </w:pPr>
      <w:r>
        <w:rPr>
          <w:rFonts w:hint="eastAsia" w:hAnsi="宋体"/>
          <w:bCs/>
          <w:sz w:val="24"/>
          <w:szCs w:val="24"/>
        </w:rPr>
        <w:t>质疑供应商：</w:t>
      </w:r>
    </w:p>
    <w:p>
      <w:pPr>
        <w:pStyle w:val="14"/>
        <w:spacing w:line="360" w:lineRule="auto"/>
        <w:ind w:firstLine="480" w:firstLineChars="200"/>
        <w:rPr>
          <w:rFonts w:hAnsi="宋体"/>
          <w:bCs/>
          <w:sz w:val="24"/>
          <w:szCs w:val="24"/>
        </w:rPr>
      </w:pPr>
      <w:r>
        <w:rPr>
          <w:rFonts w:hint="eastAsia" w:hAnsi="宋体"/>
          <w:bCs/>
          <w:sz w:val="24"/>
          <w:szCs w:val="24"/>
        </w:rPr>
        <w:t>地址：邮编：</w:t>
      </w:r>
    </w:p>
    <w:p>
      <w:pPr>
        <w:pStyle w:val="14"/>
        <w:spacing w:line="360" w:lineRule="auto"/>
        <w:ind w:firstLine="480" w:firstLineChars="200"/>
        <w:rPr>
          <w:rFonts w:hAnsi="宋体"/>
          <w:bCs/>
          <w:sz w:val="24"/>
          <w:szCs w:val="24"/>
        </w:rPr>
      </w:pPr>
      <w:r>
        <w:rPr>
          <w:rFonts w:hint="eastAsia" w:hAnsi="宋体"/>
          <w:bCs/>
          <w:sz w:val="24"/>
          <w:szCs w:val="24"/>
        </w:rPr>
        <w:t>联系人：联系电话：</w:t>
      </w:r>
    </w:p>
    <w:p>
      <w:pPr>
        <w:pStyle w:val="14"/>
        <w:spacing w:line="360" w:lineRule="auto"/>
        <w:ind w:firstLine="480" w:firstLineChars="200"/>
        <w:rPr>
          <w:rFonts w:hAnsi="宋体"/>
          <w:bCs/>
          <w:sz w:val="24"/>
          <w:szCs w:val="24"/>
        </w:rPr>
      </w:pPr>
      <w:r>
        <w:rPr>
          <w:rFonts w:hint="eastAsia" w:hAnsi="宋体"/>
          <w:bCs/>
          <w:sz w:val="24"/>
          <w:szCs w:val="24"/>
        </w:rPr>
        <w:t>授权代表：</w:t>
      </w:r>
    </w:p>
    <w:p>
      <w:pPr>
        <w:pStyle w:val="14"/>
        <w:spacing w:line="360" w:lineRule="auto"/>
        <w:ind w:firstLine="480" w:firstLineChars="200"/>
        <w:rPr>
          <w:rFonts w:hAnsi="宋体"/>
          <w:bCs/>
          <w:sz w:val="24"/>
          <w:szCs w:val="24"/>
          <w:u w:val="single"/>
        </w:rPr>
      </w:pPr>
      <w:r>
        <w:rPr>
          <w:rFonts w:hint="eastAsia" w:hAnsi="宋体"/>
          <w:bCs/>
          <w:sz w:val="24"/>
          <w:szCs w:val="24"/>
        </w:rPr>
        <w:t>联系电话：</w:t>
      </w:r>
    </w:p>
    <w:p>
      <w:pPr>
        <w:pStyle w:val="14"/>
        <w:spacing w:line="360" w:lineRule="auto"/>
        <w:ind w:firstLine="480" w:firstLineChars="200"/>
        <w:rPr>
          <w:rFonts w:hAnsi="宋体"/>
          <w:bCs/>
          <w:sz w:val="24"/>
          <w:szCs w:val="24"/>
        </w:rPr>
      </w:pPr>
      <w:r>
        <w:rPr>
          <w:rFonts w:hint="eastAsia" w:hAnsi="宋体"/>
          <w:bCs/>
          <w:sz w:val="24"/>
          <w:szCs w:val="24"/>
        </w:rPr>
        <w:t>地址：邮编：</w:t>
      </w:r>
    </w:p>
    <w:p>
      <w:pPr>
        <w:pStyle w:val="14"/>
        <w:spacing w:line="360" w:lineRule="auto"/>
        <w:ind w:firstLine="481" w:firstLineChars="200"/>
        <w:rPr>
          <w:rFonts w:hAnsi="宋体"/>
          <w:b/>
          <w:bCs/>
          <w:sz w:val="24"/>
          <w:szCs w:val="24"/>
        </w:rPr>
      </w:pPr>
      <w:r>
        <w:rPr>
          <w:rFonts w:hint="eastAsia" w:hAnsi="宋体"/>
          <w:b/>
          <w:bCs/>
          <w:sz w:val="24"/>
          <w:szCs w:val="24"/>
        </w:rPr>
        <w:t>二、质疑项目基本情况：</w:t>
      </w:r>
    </w:p>
    <w:p>
      <w:pPr>
        <w:pStyle w:val="14"/>
        <w:spacing w:line="360" w:lineRule="auto"/>
        <w:ind w:left="25" w:leftChars="12" w:firstLine="472" w:firstLineChars="197"/>
        <w:contextualSpacing/>
        <w:rPr>
          <w:rFonts w:hAnsi="宋体"/>
          <w:sz w:val="24"/>
          <w:szCs w:val="24"/>
        </w:rPr>
      </w:pPr>
      <w:r>
        <w:rPr>
          <w:rFonts w:hint="eastAsia" w:hAnsi="宋体"/>
          <w:bCs/>
          <w:sz w:val="24"/>
          <w:szCs w:val="24"/>
        </w:rPr>
        <w:t>质疑</w:t>
      </w:r>
      <w:r>
        <w:rPr>
          <w:rFonts w:hint="eastAsia" w:hAnsi="宋体"/>
          <w:sz w:val="24"/>
          <w:szCs w:val="24"/>
        </w:rPr>
        <w:t>项目的名称：</w:t>
      </w:r>
      <w:r>
        <w:rPr>
          <w:rFonts w:hint="eastAsia" w:hAnsi="宋体"/>
          <w:bCs/>
          <w:sz w:val="24"/>
          <w:szCs w:val="24"/>
          <w:u w:val="single"/>
        </w:rPr>
        <w:t xml:space="preserve"> 延边</w:t>
      </w:r>
      <w:r>
        <w:rPr>
          <w:rFonts w:hint="eastAsia" w:hAnsi="宋体"/>
          <w:bCs/>
          <w:sz w:val="24"/>
          <w:szCs w:val="24"/>
          <w:u w:val="single"/>
          <w:lang w:eastAsia="zh-CN"/>
        </w:rPr>
        <w:t>社会脑康</w:t>
      </w:r>
      <w:r>
        <w:rPr>
          <w:rFonts w:hint="eastAsia" w:hAnsi="宋体"/>
          <w:bCs/>
          <w:sz w:val="24"/>
          <w:szCs w:val="24"/>
          <w:u w:val="single"/>
        </w:rPr>
        <w:t>医院</w:t>
      </w:r>
      <w:r>
        <w:rPr>
          <w:rFonts w:hint="eastAsia" w:hAnsi="宋体"/>
          <w:bCs/>
          <w:sz w:val="24"/>
          <w:szCs w:val="24"/>
          <w:u w:val="single"/>
          <w:lang w:eastAsia="zh-CN"/>
        </w:rPr>
        <w:t>（延边荣军医院）</w:t>
      </w:r>
      <w:r>
        <w:rPr>
          <w:rFonts w:hint="eastAsia" w:hAnsi="宋体"/>
          <w:bCs/>
          <w:sz w:val="24"/>
          <w:szCs w:val="24"/>
          <w:u w:val="single"/>
          <w:lang w:val="en-US" w:eastAsia="zh-CN"/>
        </w:rPr>
        <w:t>2025年</w:t>
      </w:r>
      <w:r>
        <w:rPr>
          <w:rFonts w:hint="eastAsia" w:hAnsi="宋体"/>
          <w:bCs/>
          <w:sz w:val="24"/>
          <w:szCs w:val="24"/>
          <w:u w:val="single"/>
        </w:rPr>
        <w:t xml:space="preserve">保洁服务 </w:t>
      </w:r>
    </w:p>
    <w:p>
      <w:pPr>
        <w:pStyle w:val="14"/>
        <w:spacing w:line="360" w:lineRule="auto"/>
        <w:ind w:left="25" w:leftChars="12" w:firstLine="472" w:firstLineChars="197"/>
        <w:contextualSpacing/>
        <w:rPr>
          <w:rFonts w:hAnsi="宋体"/>
          <w:sz w:val="24"/>
          <w:szCs w:val="24"/>
        </w:rPr>
      </w:pPr>
      <w:r>
        <w:rPr>
          <w:rFonts w:hint="eastAsia" w:hAnsi="宋体"/>
          <w:bCs/>
          <w:sz w:val="24"/>
          <w:szCs w:val="24"/>
        </w:rPr>
        <w:t>质疑</w:t>
      </w:r>
      <w:r>
        <w:rPr>
          <w:rFonts w:hint="eastAsia" w:hAnsi="宋体"/>
          <w:sz w:val="24"/>
          <w:szCs w:val="24"/>
        </w:rPr>
        <w:t>项目的编号：</w:t>
      </w:r>
      <w:r>
        <w:rPr>
          <w:rFonts w:hint="eastAsia" w:hAnsi="宋体"/>
          <w:bCs/>
          <w:sz w:val="24"/>
          <w:szCs w:val="24"/>
          <w:u w:val="single"/>
          <w:lang w:eastAsia="zh-CN"/>
        </w:rPr>
        <w:t>采购计划</w:t>
      </w:r>
      <w:r>
        <w:rPr>
          <w:rFonts w:hint="eastAsia" w:hAnsi="宋体"/>
          <w:bCs/>
          <w:sz w:val="24"/>
          <w:szCs w:val="24"/>
          <w:u w:val="single"/>
        </w:rPr>
        <w:t>-[2025]-000</w:t>
      </w:r>
      <w:r>
        <w:rPr>
          <w:rFonts w:hint="eastAsia" w:hAnsi="宋体"/>
          <w:bCs/>
          <w:sz w:val="24"/>
          <w:szCs w:val="24"/>
          <w:u w:val="single"/>
          <w:lang w:val="en-US" w:eastAsia="zh-CN"/>
        </w:rPr>
        <w:t>72-02</w:t>
      </w:r>
      <w:r>
        <w:rPr>
          <w:rFonts w:hint="eastAsia" w:hAnsi="宋体"/>
          <w:bCs/>
          <w:sz w:val="24"/>
          <w:szCs w:val="24"/>
          <w:u w:val="single"/>
        </w:rPr>
        <w:t xml:space="preserve"> </w:t>
      </w:r>
    </w:p>
    <w:p>
      <w:pPr>
        <w:pStyle w:val="14"/>
        <w:spacing w:line="360" w:lineRule="auto"/>
        <w:ind w:left="25" w:leftChars="12" w:firstLine="472" w:firstLineChars="197"/>
        <w:contextualSpacing/>
        <w:rPr>
          <w:rFonts w:hAnsi="宋体"/>
          <w:sz w:val="24"/>
          <w:szCs w:val="24"/>
        </w:rPr>
      </w:pPr>
      <w:r>
        <w:rPr>
          <w:rFonts w:hint="eastAsia" w:hAnsi="宋体"/>
          <w:sz w:val="24"/>
          <w:szCs w:val="24"/>
        </w:rPr>
        <w:t>采购人名称：</w:t>
      </w:r>
      <w:r>
        <w:rPr>
          <w:rFonts w:hint="eastAsia" w:hAnsi="宋体"/>
          <w:bCs/>
          <w:sz w:val="24"/>
          <w:szCs w:val="24"/>
          <w:u w:val="single"/>
        </w:rPr>
        <w:t xml:space="preserve">   延边</w:t>
      </w:r>
      <w:r>
        <w:rPr>
          <w:rFonts w:hint="eastAsia" w:hAnsi="宋体"/>
          <w:bCs/>
          <w:sz w:val="24"/>
          <w:szCs w:val="24"/>
          <w:u w:val="single"/>
          <w:lang w:eastAsia="zh-CN"/>
        </w:rPr>
        <w:t>社会脑康</w:t>
      </w:r>
      <w:r>
        <w:rPr>
          <w:rFonts w:hint="eastAsia" w:hAnsi="宋体"/>
          <w:bCs/>
          <w:sz w:val="24"/>
          <w:szCs w:val="24"/>
          <w:u w:val="single"/>
        </w:rPr>
        <w:t>医院</w:t>
      </w:r>
      <w:r>
        <w:rPr>
          <w:rFonts w:hint="eastAsia" w:hAnsi="宋体"/>
          <w:bCs/>
          <w:sz w:val="24"/>
          <w:szCs w:val="24"/>
          <w:u w:val="single"/>
          <w:lang w:eastAsia="zh-CN"/>
        </w:rPr>
        <w:t>（延边荣军医院）</w:t>
      </w:r>
    </w:p>
    <w:p>
      <w:pPr>
        <w:pStyle w:val="14"/>
        <w:spacing w:line="360" w:lineRule="auto"/>
        <w:ind w:left="25" w:leftChars="12" w:firstLine="472" w:firstLineChars="197"/>
        <w:contextualSpacing/>
        <w:rPr>
          <w:rFonts w:hAnsi="宋体"/>
          <w:sz w:val="24"/>
          <w:szCs w:val="24"/>
        </w:rPr>
      </w:pPr>
      <w:r>
        <w:rPr>
          <w:rFonts w:hint="eastAsia" w:hAnsi="宋体"/>
          <w:sz w:val="24"/>
          <w:szCs w:val="24"/>
        </w:rPr>
        <w:t>质疑事项：</w:t>
      </w:r>
    </w:p>
    <w:p>
      <w:pPr>
        <w:pStyle w:val="14"/>
        <w:spacing w:line="360" w:lineRule="auto"/>
        <w:ind w:left="25" w:leftChars="12" w:firstLine="352" w:firstLineChars="147"/>
        <w:contextualSpacing/>
        <w:rPr>
          <w:rFonts w:hAnsi="宋体"/>
          <w:sz w:val="24"/>
          <w:szCs w:val="24"/>
        </w:rPr>
      </w:pPr>
      <w:r>
        <w:rPr>
          <w:rFonts w:hint="eastAsia" w:hAnsi="宋体"/>
          <w:sz w:val="24"/>
          <w:szCs w:val="24"/>
        </w:rPr>
        <w:t>□采购文件   采购文件获取日期：</w:t>
      </w:r>
    </w:p>
    <w:p>
      <w:pPr>
        <w:pStyle w:val="14"/>
        <w:spacing w:line="360" w:lineRule="auto"/>
        <w:ind w:left="25" w:leftChars="12" w:firstLine="352" w:firstLineChars="147"/>
        <w:contextualSpacing/>
        <w:rPr>
          <w:rFonts w:hAnsi="宋体"/>
          <w:sz w:val="24"/>
          <w:szCs w:val="24"/>
        </w:rPr>
      </w:pPr>
      <w:r>
        <w:rPr>
          <w:rFonts w:hint="eastAsia" w:hAnsi="宋体"/>
          <w:sz w:val="24"/>
          <w:szCs w:val="24"/>
        </w:rPr>
        <w:t xml:space="preserve">□采购过程   </w:t>
      </w:r>
    </w:p>
    <w:p>
      <w:pPr>
        <w:pStyle w:val="14"/>
        <w:spacing w:line="360" w:lineRule="auto"/>
        <w:ind w:left="25" w:leftChars="12" w:firstLine="352" w:firstLineChars="147"/>
        <w:contextualSpacing/>
        <w:rPr>
          <w:rFonts w:hAnsi="宋体"/>
          <w:bCs/>
          <w:sz w:val="24"/>
          <w:szCs w:val="24"/>
          <w:u w:val="single"/>
        </w:rPr>
      </w:pPr>
      <w:r>
        <w:rPr>
          <w:rFonts w:hint="eastAsia" w:hAnsi="宋体"/>
          <w:sz w:val="24"/>
          <w:szCs w:val="24"/>
        </w:rPr>
        <w:t xml:space="preserve">□成交结果   </w:t>
      </w:r>
    </w:p>
    <w:p>
      <w:pPr>
        <w:pStyle w:val="14"/>
        <w:spacing w:line="360" w:lineRule="auto"/>
        <w:ind w:left="25" w:leftChars="12" w:firstLine="472" w:firstLineChars="196"/>
        <w:contextualSpacing/>
        <w:rPr>
          <w:rFonts w:hAnsi="宋体"/>
          <w:b/>
          <w:sz w:val="24"/>
          <w:szCs w:val="24"/>
        </w:rPr>
      </w:pPr>
      <w:r>
        <w:rPr>
          <w:rFonts w:hint="eastAsia" w:hAnsi="宋体"/>
          <w:b/>
          <w:sz w:val="24"/>
          <w:szCs w:val="24"/>
        </w:rPr>
        <w:t>三、质疑事项具体内容</w:t>
      </w:r>
    </w:p>
    <w:p>
      <w:pPr>
        <w:pStyle w:val="14"/>
        <w:spacing w:line="360" w:lineRule="auto"/>
        <w:ind w:left="25" w:leftChars="12" w:firstLine="472" w:firstLineChars="197"/>
        <w:contextualSpacing/>
        <w:rPr>
          <w:rFonts w:hAnsi="宋体"/>
          <w:sz w:val="24"/>
          <w:szCs w:val="24"/>
        </w:rPr>
      </w:pPr>
      <w:r>
        <w:rPr>
          <w:rFonts w:hint="eastAsia" w:hAnsi="宋体"/>
          <w:sz w:val="24"/>
          <w:szCs w:val="24"/>
        </w:rPr>
        <w:t>质疑事项1：</w:t>
      </w:r>
    </w:p>
    <w:p>
      <w:pPr>
        <w:pStyle w:val="14"/>
        <w:spacing w:line="360" w:lineRule="auto"/>
        <w:ind w:left="25" w:leftChars="12" w:firstLine="472" w:firstLineChars="197"/>
        <w:contextualSpacing/>
        <w:rPr>
          <w:rFonts w:hAnsi="宋体"/>
          <w:sz w:val="24"/>
          <w:szCs w:val="24"/>
        </w:rPr>
      </w:pPr>
      <w:r>
        <w:rPr>
          <w:rFonts w:hint="eastAsia" w:hAnsi="宋体"/>
          <w:sz w:val="24"/>
          <w:szCs w:val="24"/>
        </w:rPr>
        <w:t>事实依据：</w:t>
      </w:r>
    </w:p>
    <w:p>
      <w:pPr>
        <w:pStyle w:val="14"/>
        <w:spacing w:line="360" w:lineRule="auto"/>
        <w:ind w:left="25" w:leftChars="12" w:firstLine="472" w:firstLineChars="197"/>
        <w:contextualSpacing/>
        <w:rPr>
          <w:rFonts w:hAnsi="宋体"/>
          <w:sz w:val="24"/>
          <w:szCs w:val="24"/>
        </w:rPr>
      </w:pPr>
      <w:r>
        <w:rPr>
          <w:rFonts w:hint="eastAsia" w:hAnsi="宋体"/>
          <w:sz w:val="24"/>
          <w:szCs w:val="24"/>
        </w:rPr>
        <w:t>法律依据：</w:t>
      </w:r>
    </w:p>
    <w:p>
      <w:pPr>
        <w:pStyle w:val="14"/>
        <w:spacing w:line="360" w:lineRule="auto"/>
        <w:ind w:left="25" w:leftChars="12" w:firstLine="472" w:firstLineChars="197"/>
        <w:contextualSpacing/>
        <w:rPr>
          <w:rFonts w:hAnsi="宋体"/>
          <w:sz w:val="24"/>
          <w:szCs w:val="24"/>
        </w:rPr>
      </w:pPr>
      <w:r>
        <w:rPr>
          <w:rFonts w:hint="eastAsia" w:hAnsi="宋体"/>
          <w:sz w:val="24"/>
          <w:szCs w:val="24"/>
        </w:rPr>
        <w:t>质疑事项2</w:t>
      </w:r>
    </w:p>
    <w:p>
      <w:pPr>
        <w:pStyle w:val="14"/>
        <w:spacing w:line="360" w:lineRule="auto"/>
        <w:ind w:left="25" w:leftChars="12" w:firstLine="472" w:firstLineChars="197"/>
        <w:contextualSpacing/>
        <w:rPr>
          <w:rFonts w:hAnsi="宋体"/>
          <w:sz w:val="24"/>
          <w:szCs w:val="24"/>
        </w:rPr>
      </w:pPr>
      <w:r>
        <w:rPr>
          <w:rFonts w:hint="eastAsia" w:hAnsi="宋体"/>
          <w:sz w:val="24"/>
          <w:szCs w:val="24"/>
        </w:rPr>
        <w:t>……</w:t>
      </w:r>
    </w:p>
    <w:p>
      <w:pPr>
        <w:pStyle w:val="14"/>
        <w:spacing w:line="360" w:lineRule="auto"/>
        <w:ind w:left="25" w:leftChars="12" w:firstLine="472" w:firstLineChars="197"/>
        <w:contextualSpacing/>
        <w:rPr>
          <w:rFonts w:hAnsi="宋体"/>
          <w:sz w:val="24"/>
          <w:szCs w:val="24"/>
        </w:rPr>
      </w:pPr>
      <w:r>
        <w:rPr>
          <w:rFonts w:hint="eastAsia" w:hAnsi="宋体"/>
          <w:sz w:val="24"/>
          <w:szCs w:val="24"/>
        </w:rPr>
        <w:t>四、与质疑事项相关的质疑请求：</w:t>
      </w:r>
    </w:p>
    <w:p>
      <w:pPr>
        <w:pStyle w:val="14"/>
        <w:spacing w:line="360" w:lineRule="auto"/>
        <w:ind w:left="25" w:leftChars="12" w:firstLine="472" w:firstLineChars="197"/>
        <w:contextualSpacing/>
        <w:rPr>
          <w:rFonts w:hAnsi="宋体"/>
          <w:sz w:val="24"/>
          <w:szCs w:val="24"/>
        </w:rPr>
      </w:pPr>
      <w:r>
        <w:rPr>
          <w:rFonts w:hint="eastAsia" w:hAnsi="宋体"/>
          <w:sz w:val="24"/>
          <w:szCs w:val="24"/>
        </w:rPr>
        <w:t>请求：</w:t>
      </w:r>
    </w:p>
    <w:p>
      <w:pPr>
        <w:pStyle w:val="14"/>
        <w:spacing w:line="360" w:lineRule="auto"/>
        <w:ind w:left="25" w:leftChars="12" w:firstLine="352" w:firstLineChars="147"/>
        <w:contextualSpacing/>
        <w:rPr>
          <w:rFonts w:hAnsi="宋体"/>
          <w:sz w:val="24"/>
          <w:szCs w:val="24"/>
        </w:rPr>
      </w:pPr>
    </w:p>
    <w:p>
      <w:pPr>
        <w:pStyle w:val="14"/>
        <w:spacing w:line="360" w:lineRule="auto"/>
        <w:ind w:left="25" w:leftChars="12" w:firstLine="472" w:firstLineChars="197"/>
        <w:contextualSpacing/>
        <w:rPr>
          <w:rFonts w:hAnsi="宋体"/>
          <w:sz w:val="24"/>
          <w:szCs w:val="24"/>
        </w:rPr>
      </w:pPr>
      <w:r>
        <w:rPr>
          <w:rFonts w:hint="eastAsia" w:hAnsi="宋体"/>
          <w:sz w:val="24"/>
          <w:szCs w:val="24"/>
        </w:rPr>
        <w:t>签字（签章）：                                       公章：</w:t>
      </w:r>
    </w:p>
    <w:p>
      <w:pPr>
        <w:pStyle w:val="14"/>
        <w:spacing w:line="360" w:lineRule="auto"/>
        <w:ind w:left="25" w:leftChars="12" w:firstLine="352" w:firstLineChars="147"/>
        <w:contextualSpacing/>
        <w:rPr>
          <w:rFonts w:hAnsi="宋体"/>
          <w:sz w:val="24"/>
          <w:szCs w:val="24"/>
        </w:rPr>
      </w:pPr>
    </w:p>
    <w:p>
      <w:pPr>
        <w:pStyle w:val="14"/>
        <w:spacing w:line="360" w:lineRule="auto"/>
        <w:ind w:left="25" w:leftChars="12" w:firstLine="472" w:firstLineChars="197"/>
        <w:contextualSpacing/>
        <w:rPr>
          <w:rFonts w:hAnsi="宋体"/>
          <w:sz w:val="24"/>
          <w:szCs w:val="24"/>
        </w:rPr>
      </w:pPr>
      <w:r>
        <w:rPr>
          <w:rFonts w:hint="eastAsia" w:hAnsi="宋体"/>
          <w:sz w:val="24"/>
          <w:szCs w:val="24"/>
        </w:rPr>
        <w:t>日期：</w:t>
      </w:r>
    </w:p>
    <w:p>
      <w:pPr>
        <w:pStyle w:val="14"/>
        <w:spacing w:line="360" w:lineRule="auto"/>
        <w:rPr>
          <w:rFonts w:hAnsi="宋体"/>
          <w:b/>
          <w:sz w:val="24"/>
          <w:szCs w:val="24"/>
        </w:rPr>
      </w:pPr>
    </w:p>
    <w:p>
      <w:pPr>
        <w:pStyle w:val="14"/>
        <w:spacing w:line="360" w:lineRule="auto"/>
        <w:rPr>
          <w:rFonts w:hAnsi="宋体"/>
          <w:b/>
          <w:sz w:val="24"/>
          <w:szCs w:val="24"/>
        </w:rPr>
      </w:pPr>
    </w:p>
    <w:p>
      <w:pPr>
        <w:pStyle w:val="14"/>
        <w:spacing w:line="360" w:lineRule="auto"/>
        <w:rPr>
          <w:rFonts w:hAnsi="宋体"/>
          <w:b/>
          <w:sz w:val="24"/>
          <w:szCs w:val="24"/>
        </w:rPr>
      </w:pPr>
      <w:r>
        <w:rPr>
          <w:rFonts w:hint="eastAsia" w:hAnsi="宋体"/>
          <w:b/>
          <w:sz w:val="24"/>
          <w:szCs w:val="24"/>
        </w:rPr>
        <w:t>说明：</w:t>
      </w:r>
    </w:p>
    <w:p>
      <w:pPr>
        <w:pStyle w:val="14"/>
        <w:spacing w:line="360" w:lineRule="auto"/>
        <w:ind w:left="25" w:leftChars="12" w:firstLine="354" w:firstLineChars="147"/>
        <w:contextualSpacing/>
        <w:rPr>
          <w:rFonts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pPr>
        <w:pStyle w:val="14"/>
        <w:spacing w:line="360" w:lineRule="auto"/>
        <w:ind w:left="25" w:leftChars="12" w:firstLine="354" w:firstLineChars="147"/>
        <w:contextualSpacing/>
        <w:rPr>
          <w:rFonts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4"/>
        <w:spacing w:line="360" w:lineRule="auto"/>
        <w:ind w:left="25" w:leftChars="12" w:firstLine="354" w:firstLineChars="147"/>
        <w:contextualSpacing/>
        <w:rPr>
          <w:rFonts w:hAnsi="宋体"/>
          <w:b/>
          <w:sz w:val="24"/>
          <w:szCs w:val="24"/>
        </w:rPr>
      </w:pPr>
      <w:r>
        <w:rPr>
          <w:rFonts w:hint="eastAsia" w:hAnsi="宋体"/>
          <w:b/>
          <w:sz w:val="24"/>
          <w:szCs w:val="24"/>
        </w:rPr>
        <w:t>3.质疑函的质疑事项应具体、明确，并有必要的事实依据和法律依据。</w:t>
      </w:r>
    </w:p>
    <w:p>
      <w:pPr>
        <w:pStyle w:val="14"/>
        <w:spacing w:line="360" w:lineRule="auto"/>
        <w:ind w:left="25" w:leftChars="12" w:firstLine="354" w:firstLineChars="147"/>
        <w:contextualSpacing/>
        <w:rPr>
          <w:rFonts w:hAnsi="宋体"/>
          <w:b/>
          <w:sz w:val="24"/>
          <w:szCs w:val="24"/>
        </w:rPr>
      </w:pPr>
      <w:r>
        <w:rPr>
          <w:rFonts w:hint="eastAsia" w:hAnsi="宋体"/>
          <w:b/>
          <w:sz w:val="24"/>
          <w:szCs w:val="24"/>
        </w:rPr>
        <w:t>4.质疑函的质疑请求应与质疑事项相关。</w:t>
      </w:r>
    </w:p>
    <w:p>
      <w:pPr>
        <w:pStyle w:val="14"/>
        <w:spacing w:line="360" w:lineRule="auto"/>
        <w:ind w:left="25" w:leftChars="12" w:firstLine="354" w:firstLineChars="147"/>
        <w:contextualSpacing/>
        <w:rPr>
          <w:rFonts w:hAnsi="宋体"/>
          <w:b/>
        </w:rPr>
      </w:pPr>
      <w:r>
        <w:rPr>
          <w:rFonts w:hint="eastAsia" w:hAnsi="宋体"/>
          <w:b/>
          <w:sz w:val="24"/>
          <w:szCs w:val="24"/>
        </w:rPr>
        <w:t>5.质疑供应商为法人或者其他组织的，质疑函应由法定代表人、主要负责人，或者其授权代表签字或者盖章，并加盖公章。</w:t>
      </w:r>
    </w:p>
    <w:p>
      <w:pPr>
        <w:pStyle w:val="14"/>
        <w:snapToGrid w:val="0"/>
        <w:rPr>
          <w:b/>
          <w:sz w:val="24"/>
          <w:szCs w:val="24"/>
        </w:rPr>
      </w:pPr>
    </w:p>
    <w:p>
      <w:pPr>
        <w:spacing w:line="460" w:lineRule="exact"/>
        <w:jc w:val="center"/>
        <w:rPr>
          <w:rFonts w:eastAsia="隶书"/>
          <w:sz w:val="44"/>
        </w:rPr>
      </w:pPr>
      <w:r>
        <w:rPr>
          <w:rFonts w:eastAsia="隶书"/>
          <w:sz w:val="44"/>
        </w:rPr>
        <w:br w:type="page"/>
      </w:r>
    </w:p>
    <w:p>
      <w:pPr>
        <w:spacing w:line="360" w:lineRule="auto"/>
        <w:jc w:val="center"/>
        <w:rPr>
          <w:rFonts w:ascii="宋体" w:hAnsi="宋体"/>
          <w:b/>
          <w:bCs/>
          <w:sz w:val="32"/>
          <w:szCs w:val="32"/>
        </w:rPr>
      </w:pPr>
      <w:r>
        <w:rPr>
          <w:rFonts w:hint="eastAsia" w:ascii="宋体" w:hAnsi="宋体"/>
          <w:b/>
          <w:bCs/>
          <w:sz w:val="32"/>
          <w:szCs w:val="32"/>
        </w:rPr>
        <w:t>投诉书（格式）</w:t>
      </w:r>
    </w:p>
    <w:p>
      <w:pPr>
        <w:pStyle w:val="14"/>
        <w:snapToGrid w:val="0"/>
        <w:spacing w:line="360" w:lineRule="auto"/>
        <w:ind w:firstLine="481" w:firstLineChars="200"/>
        <w:rPr>
          <w:rFonts w:hAnsi="宋体"/>
          <w:b/>
          <w:bCs/>
          <w:sz w:val="24"/>
          <w:szCs w:val="24"/>
        </w:rPr>
      </w:pPr>
      <w:r>
        <w:rPr>
          <w:rFonts w:hint="eastAsia" w:hAnsi="宋体"/>
          <w:b/>
          <w:bCs/>
          <w:sz w:val="24"/>
          <w:szCs w:val="24"/>
        </w:rPr>
        <w:t>一、投诉相关主体基本情况：</w:t>
      </w:r>
    </w:p>
    <w:p>
      <w:pPr>
        <w:pStyle w:val="14"/>
        <w:snapToGrid w:val="0"/>
        <w:spacing w:line="360" w:lineRule="auto"/>
        <w:ind w:firstLine="480" w:firstLineChars="200"/>
        <w:rPr>
          <w:rFonts w:hAnsi="宋体"/>
          <w:bCs/>
          <w:sz w:val="24"/>
          <w:szCs w:val="24"/>
          <w:u w:val="single"/>
        </w:rPr>
      </w:pPr>
      <w:r>
        <w:rPr>
          <w:rFonts w:hint="eastAsia" w:hAnsi="宋体"/>
          <w:bCs/>
          <w:sz w:val="24"/>
          <w:szCs w:val="24"/>
        </w:rPr>
        <w:t>供应商：</w:t>
      </w:r>
    </w:p>
    <w:p>
      <w:pPr>
        <w:pStyle w:val="14"/>
        <w:snapToGrid w:val="0"/>
        <w:spacing w:line="360" w:lineRule="auto"/>
        <w:ind w:firstLine="480" w:firstLineChars="200"/>
        <w:rPr>
          <w:rFonts w:hAnsi="宋体"/>
          <w:bCs/>
          <w:sz w:val="24"/>
          <w:szCs w:val="24"/>
        </w:rPr>
      </w:pPr>
      <w:r>
        <w:rPr>
          <w:rFonts w:hint="eastAsia" w:hAnsi="宋体"/>
          <w:bCs/>
          <w:sz w:val="24"/>
          <w:szCs w:val="24"/>
        </w:rPr>
        <w:t>地址：邮编：</w:t>
      </w:r>
    </w:p>
    <w:p>
      <w:pPr>
        <w:pStyle w:val="14"/>
        <w:snapToGrid w:val="0"/>
        <w:spacing w:line="360" w:lineRule="auto"/>
        <w:ind w:firstLine="480" w:firstLineChars="200"/>
        <w:rPr>
          <w:rFonts w:hAnsi="宋体"/>
          <w:bCs/>
          <w:sz w:val="24"/>
          <w:szCs w:val="24"/>
          <w:u w:val="single"/>
        </w:rPr>
      </w:pPr>
      <w:r>
        <w:rPr>
          <w:rFonts w:hint="eastAsia" w:hAnsi="宋体"/>
          <w:bCs/>
          <w:sz w:val="24"/>
          <w:szCs w:val="24"/>
        </w:rPr>
        <w:t>法定代表人/主要负责人：</w:t>
      </w:r>
    </w:p>
    <w:p>
      <w:pPr>
        <w:pStyle w:val="14"/>
        <w:snapToGrid w:val="0"/>
        <w:spacing w:line="360" w:lineRule="auto"/>
        <w:ind w:firstLine="480" w:firstLineChars="200"/>
        <w:rPr>
          <w:rFonts w:hAnsi="宋体"/>
          <w:bCs/>
          <w:sz w:val="24"/>
          <w:szCs w:val="24"/>
        </w:rPr>
      </w:pPr>
      <w:r>
        <w:rPr>
          <w:rFonts w:hint="eastAsia" w:hAnsi="宋体"/>
          <w:bCs/>
          <w:sz w:val="24"/>
          <w:szCs w:val="24"/>
        </w:rPr>
        <w:t>联系电话：</w:t>
      </w:r>
    </w:p>
    <w:p>
      <w:pPr>
        <w:pStyle w:val="14"/>
        <w:snapToGrid w:val="0"/>
        <w:spacing w:line="360" w:lineRule="auto"/>
        <w:ind w:firstLine="480" w:firstLineChars="200"/>
        <w:rPr>
          <w:rFonts w:hAnsi="宋体"/>
          <w:bCs/>
          <w:sz w:val="24"/>
          <w:szCs w:val="24"/>
          <w:u w:val="single"/>
        </w:rPr>
      </w:pPr>
      <w:r>
        <w:rPr>
          <w:rFonts w:hint="eastAsia" w:hAnsi="宋体"/>
          <w:bCs/>
          <w:sz w:val="24"/>
          <w:szCs w:val="24"/>
        </w:rPr>
        <w:t>授权代表：联系电话：</w:t>
      </w:r>
    </w:p>
    <w:p>
      <w:pPr>
        <w:pStyle w:val="14"/>
        <w:snapToGrid w:val="0"/>
        <w:spacing w:line="360" w:lineRule="auto"/>
        <w:ind w:firstLine="480" w:firstLineChars="200"/>
        <w:rPr>
          <w:rFonts w:hAnsi="宋体"/>
          <w:bCs/>
          <w:sz w:val="24"/>
          <w:szCs w:val="24"/>
          <w:u w:val="single"/>
        </w:rPr>
      </w:pPr>
      <w:r>
        <w:rPr>
          <w:rFonts w:hint="eastAsia" w:hAnsi="宋体"/>
          <w:bCs/>
          <w:sz w:val="24"/>
          <w:szCs w:val="24"/>
        </w:rPr>
        <w:t>地址：</w:t>
      </w:r>
    </w:p>
    <w:p>
      <w:pPr>
        <w:pStyle w:val="14"/>
        <w:snapToGrid w:val="0"/>
        <w:spacing w:line="360" w:lineRule="auto"/>
        <w:ind w:firstLine="480" w:firstLineChars="200"/>
        <w:rPr>
          <w:rFonts w:hAnsi="宋体"/>
          <w:bCs/>
          <w:sz w:val="24"/>
          <w:szCs w:val="24"/>
        </w:rPr>
      </w:pPr>
      <w:r>
        <w:rPr>
          <w:rFonts w:hint="eastAsia" w:hAnsi="宋体"/>
          <w:bCs/>
          <w:sz w:val="24"/>
          <w:szCs w:val="24"/>
        </w:rPr>
        <w:t>邮编：</w:t>
      </w:r>
    </w:p>
    <w:p>
      <w:pPr>
        <w:pStyle w:val="14"/>
        <w:snapToGrid w:val="0"/>
        <w:spacing w:line="360" w:lineRule="auto"/>
        <w:ind w:firstLine="480" w:firstLineChars="200"/>
        <w:rPr>
          <w:rFonts w:hAnsi="宋体"/>
          <w:bCs/>
          <w:sz w:val="24"/>
          <w:szCs w:val="24"/>
        </w:rPr>
      </w:pPr>
      <w:r>
        <w:rPr>
          <w:rFonts w:hint="eastAsia" w:hAnsi="宋体"/>
          <w:bCs/>
          <w:sz w:val="24"/>
          <w:szCs w:val="24"/>
        </w:rPr>
        <w:t>被投诉人1：</w:t>
      </w:r>
    </w:p>
    <w:p>
      <w:pPr>
        <w:pStyle w:val="14"/>
        <w:snapToGrid w:val="0"/>
        <w:spacing w:line="360" w:lineRule="auto"/>
        <w:ind w:firstLine="480" w:firstLineChars="200"/>
        <w:rPr>
          <w:rFonts w:hAnsi="宋体"/>
          <w:bCs/>
          <w:sz w:val="24"/>
          <w:szCs w:val="24"/>
          <w:u w:val="single"/>
        </w:rPr>
      </w:pPr>
      <w:r>
        <w:rPr>
          <w:rFonts w:hint="eastAsia" w:hAnsi="宋体"/>
          <w:bCs/>
          <w:sz w:val="24"/>
          <w:szCs w:val="24"/>
        </w:rPr>
        <w:t>地址：</w:t>
      </w:r>
    </w:p>
    <w:p>
      <w:pPr>
        <w:pStyle w:val="14"/>
        <w:snapToGrid w:val="0"/>
        <w:spacing w:line="360" w:lineRule="auto"/>
        <w:ind w:firstLine="480" w:firstLineChars="200"/>
        <w:rPr>
          <w:rFonts w:hAnsi="宋体"/>
          <w:bCs/>
          <w:sz w:val="24"/>
          <w:szCs w:val="24"/>
        </w:rPr>
      </w:pPr>
      <w:r>
        <w:rPr>
          <w:rFonts w:hint="eastAsia" w:hAnsi="宋体"/>
          <w:bCs/>
          <w:sz w:val="24"/>
          <w:szCs w:val="24"/>
        </w:rPr>
        <w:t>邮编：</w:t>
      </w:r>
    </w:p>
    <w:p>
      <w:pPr>
        <w:pStyle w:val="14"/>
        <w:snapToGrid w:val="0"/>
        <w:spacing w:line="360" w:lineRule="auto"/>
        <w:ind w:firstLine="480" w:firstLineChars="200"/>
        <w:rPr>
          <w:rFonts w:hAnsi="宋体"/>
          <w:bCs/>
          <w:sz w:val="24"/>
          <w:szCs w:val="24"/>
          <w:u w:val="single"/>
        </w:rPr>
      </w:pPr>
      <w:r>
        <w:rPr>
          <w:rFonts w:hint="eastAsia" w:hAnsi="宋体"/>
          <w:bCs/>
          <w:sz w:val="24"/>
          <w:szCs w:val="24"/>
        </w:rPr>
        <w:t>联系人：联系电话：</w:t>
      </w:r>
    </w:p>
    <w:p>
      <w:pPr>
        <w:pStyle w:val="14"/>
        <w:snapToGrid w:val="0"/>
        <w:spacing w:line="360" w:lineRule="auto"/>
        <w:ind w:firstLine="480" w:firstLineChars="200"/>
        <w:rPr>
          <w:rFonts w:hAnsi="宋体"/>
          <w:bCs/>
          <w:sz w:val="24"/>
          <w:szCs w:val="24"/>
        </w:rPr>
      </w:pPr>
      <w:r>
        <w:rPr>
          <w:rFonts w:hint="eastAsia" w:hAnsi="宋体"/>
          <w:bCs/>
          <w:sz w:val="24"/>
          <w:szCs w:val="24"/>
        </w:rPr>
        <w:t>被投诉人2：</w:t>
      </w:r>
    </w:p>
    <w:p>
      <w:pPr>
        <w:pStyle w:val="14"/>
        <w:snapToGrid w:val="0"/>
        <w:spacing w:line="360" w:lineRule="auto"/>
        <w:ind w:firstLine="480" w:firstLineChars="200"/>
        <w:rPr>
          <w:rFonts w:hAnsi="宋体"/>
          <w:bCs/>
          <w:sz w:val="24"/>
          <w:szCs w:val="24"/>
        </w:rPr>
      </w:pPr>
      <w:r>
        <w:rPr>
          <w:rFonts w:hint="eastAsia" w:hAnsi="宋体"/>
          <w:bCs/>
          <w:sz w:val="24"/>
          <w:szCs w:val="24"/>
        </w:rPr>
        <w:t>……</w:t>
      </w:r>
    </w:p>
    <w:p>
      <w:pPr>
        <w:pStyle w:val="14"/>
        <w:snapToGrid w:val="0"/>
        <w:spacing w:line="360" w:lineRule="auto"/>
        <w:ind w:firstLine="480" w:firstLineChars="200"/>
        <w:rPr>
          <w:rFonts w:hAnsi="宋体"/>
          <w:bCs/>
          <w:sz w:val="24"/>
          <w:szCs w:val="24"/>
          <w:u w:val="single"/>
        </w:rPr>
      </w:pPr>
      <w:r>
        <w:rPr>
          <w:rFonts w:hint="eastAsia" w:hAnsi="宋体"/>
          <w:bCs/>
          <w:sz w:val="24"/>
          <w:szCs w:val="24"/>
        </w:rPr>
        <w:t>相关供应商：</w:t>
      </w:r>
    </w:p>
    <w:p>
      <w:pPr>
        <w:pStyle w:val="14"/>
        <w:snapToGrid w:val="0"/>
        <w:spacing w:line="360" w:lineRule="auto"/>
        <w:ind w:firstLine="480" w:firstLineChars="200"/>
        <w:rPr>
          <w:rFonts w:hAnsi="宋体"/>
          <w:bCs/>
          <w:sz w:val="24"/>
          <w:szCs w:val="24"/>
          <w:u w:val="single"/>
        </w:rPr>
      </w:pPr>
      <w:r>
        <w:rPr>
          <w:rFonts w:hint="eastAsia" w:hAnsi="宋体"/>
          <w:bCs/>
          <w:sz w:val="24"/>
          <w:szCs w:val="24"/>
        </w:rPr>
        <w:t>地址：邮编：</w:t>
      </w:r>
    </w:p>
    <w:p>
      <w:pPr>
        <w:pStyle w:val="14"/>
        <w:snapToGrid w:val="0"/>
        <w:spacing w:line="360" w:lineRule="auto"/>
        <w:ind w:firstLine="480" w:firstLineChars="200"/>
        <w:rPr>
          <w:rFonts w:hAnsi="宋体"/>
          <w:bCs/>
          <w:sz w:val="24"/>
          <w:szCs w:val="24"/>
        </w:rPr>
      </w:pPr>
      <w:r>
        <w:rPr>
          <w:rFonts w:hint="eastAsia" w:hAnsi="宋体"/>
          <w:bCs/>
          <w:sz w:val="24"/>
          <w:szCs w:val="24"/>
        </w:rPr>
        <w:t>联系人：联系电话：</w:t>
      </w:r>
    </w:p>
    <w:p>
      <w:pPr>
        <w:pStyle w:val="14"/>
        <w:snapToGrid w:val="0"/>
        <w:spacing w:line="360" w:lineRule="auto"/>
        <w:ind w:firstLine="481" w:firstLineChars="200"/>
        <w:rPr>
          <w:rFonts w:hAnsi="宋体"/>
          <w:b/>
          <w:bCs/>
          <w:sz w:val="24"/>
          <w:szCs w:val="24"/>
        </w:rPr>
      </w:pPr>
      <w:r>
        <w:rPr>
          <w:rFonts w:hint="eastAsia" w:hAnsi="宋体"/>
          <w:b/>
          <w:bCs/>
          <w:sz w:val="24"/>
          <w:szCs w:val="24"/>
        </w:rPr>
        <w:t>二、投诉项目基本情况：</w:t>
      </w:r>
    </w:p>
    <w:p>
      <w:pPr>
        <w:pStyle w:val="14"/>
        <w:spacing w:line="360" w:lineRule="auto"/>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项目的名称：</w:t>
      </w:r>
      <w:r>
        <w:rPr>
          <w:rFonts w:hint="eastAsia" w:hAnsi="宋体"/>
          <w:bCs/>
          <w:sz w:val="24"/>
          <w:szCs w:val="24"/>
          <w:u w:val="single"/>
        </w:rPr>
        <w:t xml:space="preserve">  延边</w:t>
      </w:r>
      <w:r>
        <w:rPr>
          <w:rFonts w:hint="eastAsia" w:hAnsi="宋体"/>
          <w:bCs/>
          <w:sz w:val="24"/>
          <w:szCs w:val="24"/>
          <w:u w:val="single"/>
          <w:lang w:eastAsia="zh-CN"/>
        </w:rPr>
        <w:t>社会脑康医院（延边荣军医院）</w:t>
      </w:r>
      <w:r>
        <w:rPr>
          <w:rFonts w:hint="eastAsia" w:hAnsi="宋体"/>
          <w:bCs/>
          <w:sz w:val="24"/>
          <w:szCs w:val="24"/>
          <w:u w:val="single"/>
          <w:lang w:val="en-US" w:eastAsia="zh-CN"/>
        </w:rPr>
        <w:t>2025年</w:t>
      </w:r>
      <w:r>
        <w:rPr>
          <w:rFonts w:hint="eastAsia" w:hAnsi="宋体"/>
          <w:bCs/>
          <w:sz w:val="24"/>
          <w:szCs w:val="24"/>
          <w:u w:val="single"/>
        </w:rPr>
        <w:t xml:space="preserve">保洁服务    </w:t>
      </w:r>
    </w:p>
    <w:p>
      <w:pPr>
        <w:pStyle w:val="14"/>
        <w:spacing w:line="360" w:lineRule="auto"/>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项目的编号：</w:t>
      </w:r>
      <w:r>
        <w:rPr>
          <w:rFonts w:hint="eastAsia" w:hAnsi="宋体"/>
          <w:bCs/>
          <w:sz w:val="24"/>
          <w:szCs w:val="24"/>
          <w:u w:val="single"/>
          <w:lang w:eastAsia="zh-CN"/>
        </w:rPr>
        <w:t>采购计划</w:t>
      </w:r>
      <w:r>
        <w:rPr>
          <w:rFonts w:hint="eastAsia" w:hAnsi="宋体"/>
          <w:bCs/>
          <w:sz w:val="24"/>
          <w:szCs w:val="24"/>
          <w:u w:val="single"/>
        </w:rPr>
        <w:t>-[2025]-000</w:t>
      </w:r>
      <w:r>
        <w:rPr>
          <w:rFonts w:hint="eastAsia" w:hAnsi="宋体"/>
          <w:bCs/>
          <w:sz w:val="24"/>
          <w:szCs w:val="24"/>
          <w:u w:val="single"/>
          <w:lang w:val="en-US" w:eastAsia="zh-CN"/>
        </w:rPr>
        <w:t>72-02</w:t>
      </w:r>
      <w:r>
        <w:rPr>
          <w:rFonts w:hint="eastAsia" w:hAnsi="宋体"/>
          <w:bCs/>
          <w:sz w:val="24"/>
          <w:szCs w:val="24"/>
          <w:u w:val="single"/>
        </w:rPr>
        <w:t xml:space="preserve">号    </w:t>
      </w:r>
    </w:p>
    <w:p>
      <w:pPr>
        <w:pStyle w:val="14"/>
        <w:spacing w:line="360" w:lineRule="auto"/>
        <w:ind w:left="25" w:leftChars="12" w:firstLine="472" w:firstLineChars="197"/>
        <w:rPr>
          <w:rFonts w:hAnsi="宋体"/>
          <w:bCs/>
          <w:sz w:val="24"/>
          <w:szCs w:val="24"/>
          <w:u w:val="single"/>
        </w:rPr>
      </w:pPr>
      <w:r>
        <w:rPr>
          <w:rFonts w:hint="eastAsia" w:hAnsi="宋体"/>
          <w:sz w:val="24"/>
          <w:szCs w:val="24"/>
        </w:rPr>
        <w:t>采购人名称：</w:t>
      </w:r>
      <w:r>
        <w:rPr>
          <w:rFonts w:hint="eastAsia" w:hAnsi="宋体"/>
          <w:bCs/>
          <w:sz w:val="24"/>
          <w:szCs w:val="24"/>
          <w:u w:val="single"/>
        </w:rPr>
        <w:t xml:space="preserve"> 延边</w:t>
      </w:r>
      <w:r>
        <w:rPr>
          <w:rFonts w:hint="eastAsia" w:hAnsi="宋体"/>
          <w:bCs/>
          <w:sz w:val="24"/>
          <w:szCs w:val="24"/>
          <w:u w:val="single"/>
          <w:lang w:eastAsia="zh-CN"/>
        </w:rPr>
        <w:t>社会脑康医院（延边荣军医院）</w:t>
      </w:r>
    </w:p>
    <w:p>
      <w:pPr>
        <w:pStyle w:val="14"/>
        <w:spacing w:line="360" w:lineRule="auto"/>
        <w:ind w:left="25" w:leftChars="12" w:firstLine="472" w:firstLineChars="197"/>
        <w:rPr>
          <w:rFonts w:hAnsi="宋体"/>
          <w:bCs/>
          <w:sz w:val="24"/>
          <w:szCs w:val="24"/>
          <w:u w:val="single"/>
        </w:rPr>
      </w:pPr>
      <w:r>
        <w:rPr>
          <w:rFonts w:hint="eastAsia" w:hAnsi="宋体"/>
          <w:sz w:val="24"/>
          <w:szCs w:val="24"/>
        </w:rPr>
        <w:t>代理机构名称：</w:t>
      </w:r>
      <w:r>
        <w:rPr>
          <w:rFonts w:hint="eastAsia" w:hAnsi="宋体"/>
          <w:bCs/>
          <w:sz w:val="24"/>
          <w:szCs w:val="24"/>
          <w:u w:val="single"/>
        </w:rPr>
        <w:t xml:space="preserve"> 延边朝鲜族自治州公共资源交易中心（州政府采购中心）                </w:t>
      </w:r>
    </w:p>
    <w:p>
      <w:pPr>
        <w:pStyle w:val="14"/>
        <w:spacing w:line="360" w:lineRule="auto"/>
        <w:ind w:left="25" w:leftChars="12" w:firstLine="472" w:firstLineChars="197"/>
        <w:rPr>
          <w:rFonts w:hAnsi="宋体"/>
          <w:bCs/>
          <w:sz w:val="24"/>
          <w:szCs w:val="24"/>
          <w:u w:val="single"/>
        </w:rPr>
      </w:pPr>
      <w:r>
        <w:rPr>
          <w:rFonts w:hint="eastAsia" w:hAnsi="宋体"/>
          <w:bCs/>
          <w:sz w:val="24"/>
          <w:szCs w:val="24"/>
        </w:rPr>
        <w:t>招标文件公告：</w:t>
      </w:r>
      <w:r>
        <w:rPr>
          <w:rFonts w:hint="eastAsia" w:hAnsi="宋体"/>
          <w:bCs/>
          <w:sz w:val="24"/>
          <w:szCs w:val="24"/>
          <w:u w:val="single"/>
        </w:rPr>
        <w:t>是/否</w:t>
      </w:r>
      <w:r>
        <w:rPr>
          <w:rFonts w:hint="eastAsia" w:hAnsi="宋体"/>
          <w:bCs/>
          <w:sz w:val="24"/>
          <w:szCs w:val="24"/>
        </w:rPr>
        <w:t>公告期限：</w:t>
      </w:r>
    </w:p>
    <w:p>
      <w:pPr>
        <w:pStyle w:val="14"/>
        <w:spacing w:line="360" w:lineRule="auto"/>
        <w:ind w:left="25" w:leftChars="12" w:firstLine="472" w:firstLineChars="197"/>
        <w:rPr>
          <w:rFonts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p>
    <w:p>
      <w:pPr>
        <w:pStyle w:val="14"/>
        <w:spacing w:line="360" w:lineRule="auto"/>
        <w:ind w:left="25" w:leftChars="12" w:firstLine="472" w:firstLineChars="196"/>
        <w:rPr>
          <w:rFonts w:hAnsi="宋体"/>
          <w:b/>
          <w:sz w:val="24"/>
          <w:szCs w:val="24"/>
        </w:rPr>
      </w:pPr>
      <w:r>
        <w:rPr>
          <w:rFonts w:hint="eastAsia" w:hAnsi="宋体"/>
          <w:b/>
          <w:sz w:val="24"/>
          <w:szCs w:val="24"/>
        </w:rPr>
        <w:t>三、质疑基本情况</w:t>
      </w:r>
    </w:p>
    <w:p>
      <w:pPr>
        <w:pStyle w:val="14"/>
        <w:spacing w:line="360" w:lineRule="auto"/>
        <w:ind w:firstLine="480" w:firstLineChars="200"/>
        <w:rPr>
          <w:rFonts w:hAnsi="宋体"/>
          <w:sz w:val="24"/>
          <w:szCs w:val="24"/>
        </w:rPr>
      </w:pPr>
      <w:r>
        <w:rPr>
          <w:rFonts w:hint="eastAsia" w:hAnsi="宋体"/>
          <w:sz w:val="24"/>
          <w:szCs w:val="24"/>
        </w:rPr>
        <w:t>投诉人于年月日，向提出质疑，质疑事项为：</w:t>
      </w:r>
    </w:p>
    <w:p>
      <w:pPr>
        <w:pStyle w:val="14"/>
        <w:spacing w:line="360" w:lineRule="auto"/>
        <w:ind w:firstLine="241"/>
        <w:rPr>
          <w:rFonts w:hAnsi="宋体"/>
          <w:bCs/>
          <w:sz w:val="24"/>
          <w:szCs w:val="24"/>
          <w:u w:val="single"/>
        </w:rPr>
      </w:pPr>
    </w:p>
    <w:p>
      <w:pPr>
        <w:pStyle w:val="14"/>
        <w:spacing w:line="360" w:lineRule="auto"/>
        <w:ind w:firstLine="241"/>
        <w:rPr>
          <w:rFonts w:hAnsi="宋体"/>
          <w:bCs/>
          <w:sz w:val="24"/>
          <w:szCs w:val="24"/>
          <w:u w:val="single"/>
        </w:rPr>
      </w:pPr>
    </w:p>
    <w:p>
      <w:pPr>
        <w:pStyle w:val="14"/>
        <w:spacing w:line="360" w:lineRule="auto"/>
        <w:ind w:firstLine="480" w:firstLineChars="200"/>
        <w:rPr>
          <w:rFonts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bCs/>
          <w:sz w:val="24"/>
          <w:szCs w:val="24"/>
          <w:lang w:val="en-US" w:eastAsia="zh-CN"/>
        </w:rPr>
        <w:t xml:space="preserve">  </w:t>
      </w:r>
      <w:r>
        <w:rPr>
          <w:rFonts w:hint="eastAsia" w:hAnsi="宋体"/>
          <w:sz w:val="24"/>
          <w:szCs w:val="24"/>
        </w:rPr>
        <w:t>年</w:t>
      </w:r>
      <w:r>
        <w:rPr>
          <w:rFonts w:hint="eastAsia" w:hAnsi="宋体"/>
          <w:sz w:val="24"/>
          <w:szCs w:val="24"/>
          <w:lang w:val="en-US" w:eastAsia="zh-CN"/>
        </w:rPr>
        <w:t xml:space="preserve">  </w:t>
      </w:r>
      <w:r>
        <w:rPr>
          <w:rFonts w:hint="eastAsia" w:hAnsi="宋体"/>
          <w:sz w:val="24"/>
          <w:szCs w:val="24"/>
        </w:rPr>
        <w:t>月</w:t>
      </w:r>
      <w:r>
        <w:rPr>
          <w:rFonts w:hint="eastAsia" w:hAnsi="宋体"/>
          <w:sz w:val="24"/>
          <w:szCs w:val="24"/>
          <w:lang w:val="en-US" w:eastAsia="zh-CN"/>
        </w:rPr>
        <w:t xml:space="preserve">  </w:t>
      </w:r>
      <w:r>
        <w:rPr>
          <w:rFonts w:hint="eastAsia" w:hAnsi="宋体"/>
          <w:sz w:val="24"/>
          <w:szCs w:val="24"/>
        </w:rPr>
        <w:t>日，</w:t>
      </w:r>
      <w:r>
        <w:rPr>
          <w:rFonts w:hint="eastAsia" w:hAnsi="宋体"/>
          <w:bCs/>
          <w:sz w:val="24"/>
          <w:szCs w:val="24"/>
        </w:rPr>
        <w:t xml:space="preserve">就质疑事项作出了答复/没有在法定期限内作出答复。                                                                                             </w:t>
      </w:r>
    </w:p>
    <w:p>
      <w:pPr>
        <w:pStyle w:val="14"/>
        <w:spacing w:line="360" w:lineRule="auto"/>
        <w:ind w:left="25" w:leftChars="12" w:firstLine="472" w:firstLineChars="196"/>
        <w:rPr>
          <w:rFonts w:hAnsi="宋体"/>
          <w:b/>
          <w:sz w:val="24"/>
          <w:szCs w:val="24"/>
        </w:rPr>
      </w:pPr>
      <w:r>
        <w:rPr>
          <w:rFonts w:hint="eastAsia" w:hAnsi="宋体"/>
          <w:b/>
          <w:sz w:val="24"/>
          <w:szCs w:val="24"/>
        </w:rPr>
        <w:t>四、投诉事项具体内容</w:t>
      </w:r>
    </w:p>
    <w:p>
      <w:pPr>
        <w:pStyle w:val="14"/>
        <w:spacing w:line="360" w:lineRule="auto"/>
        <w:ind w:left="25" w:leftChars="12" w:firstLine="472" w:firstLineChars="197"/>
        <w:rPr>
          <w:rFonts w:hAnsi="宋体"/>
          <w:bCs/>
          <w:sz w:val="24"/>
          <w:szCs w:val="24"/>
          <w:u w:val="single"/>
        </w:rPr>
      </w:pPr>
      <w:r>
        <w:rPr>
          <w:rFonts w:hint="eastAsia" w:hAnsi="宋体"/>
          <w:sz w:val="24"/>
          <w:szCs w:val="24"/>
        </w:rPr>
        <w:t>投诉事项1：</w:t>
      </w:r>
    </w:p>
    <w:p>
      <w:pPr>
        <w:pStyle w:val="14"/>
        <w:spacing w:line="360" w:lineRule="auto"/>
        <w:ind w:firstLine="480" w:firstLineChars="200"/>
        <w:rPr>
          <w:rFonts w:hAnsi="宋体"/>
          <w:bCs/>
          <w:sz w:val="24"/>
          <w:szCs w:val="24"/>
          <w:u w:val="single"/>
        </w:rPr>
      </w:pPr>
      <w:r>
        <w:rPr>
          <w:rFonts w:hint="eastAsia" w:hAnsi="宋体"/>
          <w:bCs/>
          <w:sz w:val="24"/>
          <w:szCs w:val="24"/>
        </w:rPr>
        <w:t>事实依据：</w:t>
      </w:r>
    </w:p>
    <w:p>
      <w:pPr>
        <w:pStyle w:val="14"/>
        <w:spacing w:line="360" w:lineRule="auto"/>
        <w:ind w:left="25" w:leftChars="12" w:firstLine="472" w:firstLineChars="197"/>
        <w:rPr>
          <w:rFonts w:hAnsi="宋体"/>
          <w:sz w:val="24"/>
          <w:szCs w:val="24"/>
        </w:rPr>
      </w:pPr>
    </w:p>
    <w:p>
      <w:pPr>
        <w:pStyle w:val="14"/>
        <w:spacing w:line="360" w:lineRule="auto"/>
        <w:ind w:firstLine="480" w:firstLineChars="200"/>
        <w:rPr>
          <w:rFonts w:hAnsi="宋体"/>
          <w:bCs/>
          <w:sz w:val="24"/>
          <w:szCs w:val="24"/>
          <w:u w:val="single"/>
        </w:rPr>
      </w:pPr>
      <w:r>
        <w:rPr>
          <w:rFonts w:hint="eastAsia" w:hAnsi="宋体"/>
          <w:bCs/>
          <w:sz w:val="24"/>
          <w:szCs w:val="24"/>
        </w:rPr>
        <w:t>法律依据：</w:t>
      </w:r>
    </w:p>
    <w:p>
      <w:pPr>
        <w:pStyle w:val="14"/>
        <w:spacing w:line="360" w:lineRule="auto"/>
        <w:ind w:left="25" w:leftChars="12" w:firstLine="352" w:firstLineChars="147"/>
        <w:rPr>
          <w:rFonts w:hAnsi="宋体"/>
          <w:bCs/>
          <w:sz w:val="24"/>
          <w:szCs w:val="24"/>
          <w:u w:val="single"/>
        </w:rPr>
      </w:pPr>
    </w:p>
    <w:p>
      <w:pPr>
        <w:pStyle w:val="14"/>
        <w:spacing w:line="360" w:lineRule="auto"/>
        <w:ind w:left="25" w:leftChars="12" w:firstLine="472" w:firstLineChars="197"/>
        <w:rPr>
          <w:rFonts w:hAnsi="宋体"/>
          <w:bCs/>
          <w:sz w:val="24"/>
          <w:szCs w:val="24"/>
        </w:rPr>
      </w:pPr>
      <w:r>
        <w:rPr>
          <w:rFonts w:hint="eastAsia" w:hAnsi="宋体"/>
          <w:sz w:val="24"/>
          <w:szCs w:val="24"/>
        </w:rPr>
        <w:t xml:space="preserve">投诉事项2  </w:t>
      </w:r>
    </w:p>
    <w:p>
      <w:pPr>
        <w:pStyle w:val="14"/>
        <w:spacing w:line="360" w:lineRule="auto"/>
        <w:ind w:left="25" w:leftChars="12" w:firstLine="472" w:firstLineChars="197"/>
        <w:rPr>
          <w:rFonts w:hAnsi="宋体"/>
          <w:bCs/>
          <w:sz w:val="24"/>
          <w:szCs w:val="24"/>
        </w:rPr>
      </w:pPr>
      <w:r>
        <w:rPr>
          <w:rFonts w:hint="eastAsia" w:hAnsi="宋体"/>
          <w:bCs/>
          <w:sz w:val="24"/>
          <w:szCs w:val="24"/>
        </w:rPr>
        <w:t>……</w:t>
      </w:r>
    </w:p>
    <w:p>
      <w:pPr>
        <w:pStyle w:val="14"/>
        <w:spacing w:line="360" w:lineRule="auto"/>
        <w:ind w:left="25" w:leftChars="12" w:firstLine="472" w:firstLineChars="196"/>
        <w:rPr>
          <w:rFonts w:hAnsi="宋体"/>
          <w:b/>
          <w:sz w:val="24"/>
          <w:szCs w:val="24"/>
        </w:rPr>
      </w:pPr>
      <w:r>
        <w:rPr>
          <w:rFonts w:hint="eastAsia" w:hAnsi="宋体"/>
          <w:b/>
          <w:sz w:val="24"/>
          <w:szCs w:val="24"/>
        </w:rPr>
        <w:t>五、与投诉事项相关的投诉请求：</w:t>
      </w:r>
    </w:p>
    <w:p>
      <w:pPr>
        <w:pStyle w:val="14"/>
        <w:spacing w:line="360" w:lineRule="auto"/>
        <w:ind w:left="25" w:leftChars="12" w:firstLine="472" w:firstLineChars="197"/>
        <w:rPr>
          <w:rFonts w:hAnsi="宋体"/>
          <w:sz w:val="24"/>
          <w:szCs w:val="24"/>
        </w:rPr>
      </w:pPr>
      <w:r>
        <w:rPr>
          <w:rFonts w:hint="eastAsia" w:hAnsi="宋体"/>
          <w:sz w:val="24"/>
          <w:szCs w:val="24"/>
        </w:rPr>
        <w:t>请求：</w:t>
      </w:r>
    </w:p>
    <w:p>
      <w:pPr>
        <w:pStyle w:val="14"/>
        <w:spacing w:line="360" w:lineRule="auto"/>
        <w:ind w:left="25" w:leftChars="12" w:firstLine="352" w:firstLineChars="147"/>
        <w:rPr>
          <w:rFonts w:hAnsi="宋体"/>
          <w:sz w:val="24"/>
          <w:szCs w:val="24"/>
        </w:rPr>
      </w:pPr>
    </w:p>
    <w:p>
      <w:pPr>
        <w:pStyle w:val="14"/>
        <w:spacing w:line="360" w:lineRule="auto"/>
        <w:ind w:left="25" w:leftChars="12" w:firstLine="472" w:firstLineChars="197"/>
        <w:rPr>
          <w:rFonts w:hAnsi="宋体"/>
          <w:sz w:val="24"/>
          <w:szCs w:val="24"/>
        </w:rPr>
      </w:pPr>
      <w:r>
        <w:rPr>
          <w:rFonts w:hint="eastAsia" w:hAnsi="宋体"/>
          <w:sz w:val="24"/>
          <w:szCs w:val="24"/>
        </w:rPr>
        <w:t>签字（签章）：                                       公章：</w:t>
      </w:r>
    </w:p>
    <w:p>
      <w:pPr>
        <w:pStyle w:val="14"/>
        <w:spacing w:line="360" w:lineRule="auto"/>
        <w:ind w:left="25" w:leftChars="12" w:firstLine="352" w:firstLineChars="147"/>
        <w:rPr>
          <w:rFonts w:hAnsi="宋体"/>
          <w:sz w:val="24"/>
          <w:szCs w:val="24"/>
        </w:rPr>
      </w:pPr>
    </w:p>
    <w:p>
      <w:pPr>
        <w:pStyle w:val="14"/>
        <w:spacing w:line="360" w:lineRule="auto"/>
        <w:ind w:left="25" w:leftChars="12" w:firstLine="472" w:firstLineChars="197"/>
        <w:rPr>
          <w:rFonts w:hAnsi="宋体"/>
          <w:sz w:val="24"/>
          <w:szCs w:val="24"/>
        </w:rPr>
      </w:pPr>
      <w:r>
        <w:rPr>
          <w:rFonts w:hint="eastAsia" w:hAnsi="宋体"/>
          <w:sz w:val="24"/>
          <w:szCs w:val="24"/>
        </w:rPr>
        <w:t>日期：</w:t>
      </w:r>
    </w:p>
    <w:p>
      <w:pPr>
        <w:pStyle w:val="14"/>
        <w:spacing w:line="360" w:lineRule="auto"/>
        <w:ind w:left="25" w:leftChars="12" w:firstLine="472" w:firstLineChars="197"/>
        <w:rPr>
          <w:rFonts w:hAnsi="宋体"/>
          <w:sz w:val="24"/>
          <w:szCs w:val="24"/>
        </w:rPr>
      </w:pPr>
    </w:p>
    <w:p>
      <w:pPr>
        <w:pStyle w:val="14"/>
        <w:snapToGrid w:val="0"/>
        <w:spacing w:line="360" w:lineRule="auto"/>
        <w:rPr>
          <w:rFonts w:hAnsi="宋体"/>
          <w:b/>
          <w:sz w:val="24"/>
          <w:szCs w:val="24"/>
        </w:rPr>
      </w:pPr>
    </w:p>
    <w:p>
      <w:pPr>
        <w:pStyle w:val="14"/>
        <w:snapToGrid w:val="0"/>
        <w:spacing w:line="360" w:lineRule="auto"/>
        <w:rPr>
          <w:rFonts w:hAnsi="宋体"/>
          <w:b/>
          <w:sz w:val="24"/>
          <w:szCs w:val="24"/>
        </w:rPr>
      </w:pPr>
      <w:r>
        <w:rPr>
          <w:rFonts w:hint="eastAsia" w:hAnsi="宋体"/>
          <w:b/>
          <w:sz w:val="24"/>
          <w:szCs w:val="24"/>
        </w:rPr>
        <w:t>说明：</w:t>
      </w:r>
    </w:p>
    <w:p>
      <w:pPr>
        <w:pStyle w:val="14"/>
        <w:spacing w:line="360" w:lineRule="auto"/>
        <w:ind w:left="25" w:leftChars="12" w:firstLine="354" w:firstLineChars="147"/>
        <w:rPr>
          <w:rFonts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pPr>
        <w:pStyle w:val="14"/>
        <w:spacing w:line="360" w:lineRule="auto"/>
        <w:ind w:left="25" w:leftChars="12" w:firstLine="354" w:firstLineChars="147"/>
        <w:rPr>
          <w:rFonts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4"/>
        <w:spacing w:line="360" w:lineRule="auto"/>
        <w:ind w:left="25" w:leftChars="12" w:firstLine="354" w:firstLineChars="147"/>
        <w:rPr>
          <w:rFonts w:hAnsi="宋体"/>
          <w:b/>
          <w:sz w:val="24"/>
          <w:szCs w:val="24"/>
        </w:rPr>
      </w:pPr>
      <w:r>
        <w:rPr>
          <w:rFonts w:hint="eastAsia" w:hAnsi="宋体"/>
          <w:b/>
          <w:sz w:val="24"/>
          <w:szCs w:val="24"/>
        </w:rPr>
        <w:t>3.投诉书应简要列明质疑事项，质疑函、质疑答复等作为附件材料提供。</w:t>
      </w:r>
    </w:p>
    <w:p>
      <w:pPr>
        <w:pStyle w:val="14"/>
        <w:spacing w:line="360" w:lineRule="auto"/>
        <w:ind w:left="25" w:leftChars="12" w:firstLine="354" w:firstLineChars="147"/>
        <w:rPr>
          <w:rFonts w:hAnsi="宋体"/>
          <w:b/>
          <w:sz w:val="24"/>
          <w:szCs w:val="24"/>
        </w:rPr>
      </w:pPr>
      <w:r>
        <w:rPr>
          <w:rFonts w:hint="eastAsia" w:hAnsi="宋体"/>
          <w:b/>
          <w:sz w:val="24"/>
          <w:szCs w:val="24"/>
        </w:rPr>
        <w:t>4.投诉书的投诉事项应具体、明确，并有必要的事实依据和法律依据。</w:t>
      </w:r>
    </w:p>
    <w:p>
      <w:pPr>
        <w:pStyle w:val="14"/>
        <w:spacing w:line="360" w:lineRule="auto"/>
        <w:ind w:left="25" w:leftChars="12" w:firstLine="354" w:firstLineChars="147"/>
        <w:rPr>
          <w:rFonts w:hAnsi="宋体"/>
          <w:b/>
          <w:sz w:val="24"/>
          <w:szCs w:val="24"/>
        </w:rPr>
      </w:pPr>
      <w:r>
        <w:rPr>
          <w:rFonts w:hint="eastAsia" w:hAnsi="宋体"/>
          <w:b/>
          <w:sz w:val="24"/>
          <w:szCs w:val="24"/>
        </w:rPr>
        <w:t>5.投诉书的投诉请求应与投诉事项相关。</w:t>
      </w:r>
    </w:p>
    <w:p>
      <w:pPr>
        <w:pStyle w:val="14"/>
        <w:spacing w:line="360" w:lineRule="auto"/>
        <w:ind w:left="25" w:leftChars="12" w:firstLine="354" w:firstLineChars="147"/>
      </w:pPr>
      <w:r>
        <w:rPr>
          <w:rFonts w:hint="eastAsia" w:hAnsi="宋体"/>
          <w:b/>
          <w:sz w:val="24"/>
          <w:szCs w:val="24"/>
        </w:rPr>
        <w:t>6.投诉人为法人或者其他组织的，投诉书应由法定代表人、主要负责人，或者其授权代表签字或者盖章，并加盖公章。</w:t>
      </w:r>
    </w:p>
    <w:p/>
    <w:p/>
    <w:sectPr>
      <w:footerReference r:id="rId7" w:type="first"/>
      <w:headerReference r:id="rId5" w:type="default"/>
      <w:footerReference r:id="rId6"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新魏">
    <w:altName w:val="方正魏碑_GBK"/>
    <w:panose1 w:val="02010800040101010101"/>
    <w:charset w:val="86"/>
    <w:family w:val="auto"/>
    <w:pitch w:val="default"/>
    <w:sig w:usb0="00000000" w:usb1="00000000" w:usb2="0000001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Arial Unicode MS">
    <w:altName w:val="Nimbus Roman No9 L"/>
    <w:panose1 w:val="020B0604020202020204"/>
    <w:charset w:val="86"/>
    <w:family w:val="swiss"/>
    <w:pitch w:val="default"/>
    <w:sig w:usb0="00000000" w:usb1="00000000" w:usb2="0000003F" w:usb3="00000000" w:csb0="003F01FF" w:csb1="00000000"/>
  </w:font>
  <w:font w:name="Helvetica">
    <w:altName w:val="Liberation Sans"/>
    <w:panose1 w:val="020B0604020202020204"/>
    <w:charset w:val="00"/>
    <w:family w:val="swiss"/>
    <w:pitch w:val="default"/>
    <w:sig w:usb0="00000000" w:usb1="00000000" w:usb2="00000000" w:usb3="00000000" w:csb0="00000001" w:csb1="00000000"/>
  </w:font>
  <w:font w:name="新宋体">
    <w:altName w:val="方正书宋_GBK"/>
    <w:panose1 w:val="02010609030101010101"/>
    <w:charset w:val="86"/>
    <w:family w:val="modern"/>
    <w:pitch w:val="default"/>
    <w:sig w:usb0="00000000" w:usb1="00000000" w:usb2="00000016" w:usb3="00000000" w:csb0="00040001" w:csb1="00000000"/>
  </w:font>
  <w:font w:name="TimesNewRomanPSMT">
    <w:altName w:val="Nimbus Roman No9 L"/>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隶书">
    <w:altName w:val="方正隶书_GBK"/>
    <w:panose1 w:val="0201050906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魏碑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path/>
          <v:fill on="f" focussize="0,0"/>
          <v:stroke on="f" weight="0.5pt" joinstyle="miter"/>
          <v:imagedata o:title=""/>
          <o:lock v:ext="edit"/>
          <v:textbox inset="0mm,0mm,0mm,0mm" style="mso-fit-shape-to-text:t;">
            <w:txbxContent>
              <w:p>
                <w:pPr>
                  <w:pStyle w:val="16"/>
                </w:pPr>
                <w:r>
                  <w:fldChar w:fldCharType="begin"/>
                </w:r>
                <w:r>
                  <w:instrText xml:space="preserve"> PAGE  \* MERGEFORMAT </w:instrText>
                </w:r>
                <w:r>
                  <w:fldChar w:fldCharType="separate"/>
                </w:r>
                <w:r>
                  <w:t>28</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bzTZ+KgBAABCAwAADgAAAAAAAAABACAAAAA0AQAAZHJzL2Uyb0RvYy54bWxQSwUGAAAA&#10;AAYABgBZAQAATgUAAAAA&#10;">
          <v:path/>
          <v:fill on="f" focussize="0,0"/>
          <v:stroke on="f" joinstyle="miter"/>
          <v:imagedata o:title=""/>
          <o:lock v:ext="edit"/>
          <v:textbox inset="0mm,0mm,0mm,0mm" style="mso-fit-shape-to-text:t;">
            <w:txbxContent>
              <w:p>
                <w:pPr>
                  <w:pStyle w:val="16"/>
                  <w:jc w:val="center"/>
                </w:pPr>
                <w:r>
                  <w:fldChar w:fldCharType="begin"/>
                </w:r>
                <w:r>
                  <w:instrText xml:space="preserve"> PAGE  \* MERGEFORMAT </w:instrText>
                </w:r>
                <w:r>
                  <w:fldChar w:fldCharType="separate"/>
                </w:r>
                <w:r>
                  <w:t>82</w:t>
                </w:r>
                <w:r>
                  <w:fldChar w:fldCharType="end"/>
                </w:r>
              </w:p>
            </w:txbxContent>
          </v:textbox>
        </v:shape>
      </w:pict>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0jDJRKgBAABCAwAADgAAAAAAAAABACAAAAA0AQAAZHJzL2Uyb0RvYy54bWxQSwUGAAAA&#10;AAYABgBZAQAATgUAAAAA&#10;">
          <v:path/>
          <v:fill on="f" focussize="0,0"/>
          <v:stroke on="f" joinstyle="miter"/>
          <v:imagedata o:title=""/>
          <o:lock v:ext="edit"/>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延边州政府采购竞争性磋商采购文件（项目编号：</w:t>
    </w:r>
    <w:r>
      <w:rPr>
        <w:rFonts w:hint="eastAsia"/>
        <w:lang w:eastAsia="zh-CN"/>
      </w:rPr>
      <w:t>采购计划</w:t>
    </w:r>
    <w:r>
      <w:rPr>
        <w:rFonts w:hint="eastAsia"/>
        <w:lang w:val="en-US" w:eastAsia="zh-CN"/>
      </w:rPr>
      <w:t>-</w:t>
    </w:r>
    <w:r>
      <w:rPr>
        <w:rFonts w:hint="eastAsia"/>
      </w:rPr>
      <w:t>[2025]-000</w:t>
    </w:r>
    <w:r>
      <w:rPr>
        <w:rFonts w:hint="eastAsia"/>
        <w:lang w:val="en-US" w:eastAsia="zh-CN"/>
      </w:rPr>
      <w:t>72-02</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延边州政府采购竞争性磋商采购文件（项目编号：</w:t>
    </w:r>
    <w:bookmarkStart w:id="0" w:name="PO_3000001920_PM001"/>
    <w:r>
      <w:rPr>
        <w:rFonts w:hint="eastAsia"/>
      </w:rPr>
      <w:t>采购计划-[2025]-00011号-01</w:t>
    </w:r>
    <w:bookmarkEnd w:id="0"/>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F"/>
    <w:multiLevelType w:val="multilevel"/>
    <w:tmpl w:val="0000000F"/>
    <w:lvl w:ilvl="0" w:tentative="0">
      <w:start w:val="1"/>
      <w:numFmt w:val="decimal"/>
      <w:pStyle w:val="29"/>
      <w:lvlText w:val="（%1）"/>
      <w:lvlJc w:val="left"/>
      <w:pPr>
        <w:tabs>
          <w:tab w:val="left" w:pos="1200"/>
        </w:tabs>
        <w:ind w:left="1410" w:hanging="720"/>
      </w:pPr>
      <w:rPr>
        <w:rFonts w:hint="default"/>
      </w:rPr>
    </w:lvl>
    <w:lvl w:ilvl="1" w:tentative="0">
      <w:start w:val="1"/>
      <w:numFmt w:val="lowerLetter"/>
      <w:lvlText w:val="%2)"/>
      <w:lvlJc w:val="left"/>
      <w:pPr>
        <w:tabs>
          <w:tab w:val="left" w:pos="1320"/>
        </w:tabs>
        <w:ind w:left="1530" w:hanging="420"/>
      </w:pPr>
    </w:lvl>
    <w:lvl w:ilvl="2" w:tentative="0">
      <w:start w:val="1"/>
      <w:numFmt w:val="lowerRoman"/>
      <w:lvlText w:val="%3."/>
      <w:lvlJc w:val="right"/>
      <w:pPr>
        <w:tabs>
          <w:tab w:val="left" w:pos="1740"/>
        </w:tabs>
        <w:ind w:left="1950" w:hanging="420"/>
      </w:pPr>
    </w:lvl>
    <w:lvl w:ilvl="3" w:tentative="0">
      <w:start w:val="1"/>
      <w:numFmt w:val="decimal"/>
      <w:lvlText w:val="%4."/>
      <w:lvlJc w:val="left"/>
      <w:pPr>
        <w:tabs>
          <w:tab w:val="left" w:pos="2160"/>
        </w:tabs>
        <w:ind w:left="2370" w:hanging="420"/>
      </w:pPr>
    </w:lvl>
    <w:lvl w:ilvl="4" w:tentative="0">
      <w:start w:val="1"/>
      <w:numFmt w:val="lowerLetter"/>
      <w:lvlText w:val="%5)"/>
      <w:lvlJc w:val="left"/>
      <w:pPr>
        <w:tabs>
          <w:tab w:val="left" w:pos="2580"/>
        </w:tabs>
        <w:ind w:left="2790" w:hanging="420"/>
      </w:pPr>
    </w:lvl>
    <w:lvl w:ilvl="5" w:tentative="0">
      <w:start w:val="1"/>
      <w:numFmt w:val="lowerRoman"/>
      <w:lvlText w:val="%6."/>
      <w:lvlJc w:val="right"/>
      <w:pPr>
        <w:tabs>
          <w:tab w:val="left" w:pos="3000"/>
        </w:tabs>
        <w:ind w:left="3210" w:hanging="420"/>
      </w:pPr>
    </w:lvl>
    <w:lvl w:ilvl="6" w:tentative="0">
      <w:start w:val="1"/>
      <w:numFmt w:val="decimal"/>
      <w:lvlText w:val="%7."/>
      <w:lvlJc w:val="left"/>
      <w:pPr>
        <w:tabs>
          <w:tab w:val="left" w:pos="3420"/>
        </w:tabs>
        <w:ind w:left="3630" w:hanging="420"/>
      </w:pPr>
    </w:lvl>
    <w:lvl w:ilvl="7" w:tentative="0">
      <w:start w:val="1"/>
      <w:numFmt w:val="lowerLetter"/>
      <w:lvlText w:val="%8)"/>
      <w:lvlJc w:val="left"/>
      <w:pPr>
        <w:tabs>
          <w:tab w:val="left" w:pos="3840"/>
        </w:tabs>
        <w:ind w:left="4050" w:hanging="420"/>
      </w:pPr>
    </w:lvl>
    <w:lvl w:ilvl="8" w:tentative="0">
      <w:start w:val="1"/>
      <w:numFmt w:val="lowerRoman"/>
      <w:lvlText w:val="%9."/>
      <w:lvlJc w:val="right"/>
      <w:pPr>
        <w:tabs>
          <w:tab w:val="left" w:pos="4260"/>
        </w:tabs>
        <w:ind w:left="4470" w:hanging="420"/>
      </w:pPr>
    </w:lvl>
  </w:abstractNum>
  <w:abstractNum w:abstractNumId="2">
    <w:nsid w:val="17CA5F5F"/>
    <w:multiLevelType w:val="singleLevel"/>
    <w:tmpl w:val="17CA5F5F"/>
    <w:lvl w:ilvl="0" w:tentative="0">
      <w:start w:val="1"/>
      <w:numFmt w:val="decimal"/>
      <w:pStyle w:val="6"/>
      <w:lvlText w:val="%1."/>
      <w:lvlJc w:val="left"/>
      <w:pPr>
        <w:tabs>
          <w:tab w:val="left" w:pos="360"/>
        </w:tabs>
        <w:ind w:left="360" w:hanging="36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442146B2"/>
    <w:rsid w:val="00016BE3"/>
    <w:rsid w:val="000814F9"/>
    <w:rsid w:val="0009683D"/>
    <w:rsid w:val="000B1A4C"/>
    <w:rsid w:val="000D43DE"/>
    <w:rsid w:val="003956E1"/>
    <w:rsid w:val="00560D5E"/>
    <w:rsid w:val="006302AE"/>
    <w:rsid w:val="006A5AB4"/>
    <w:rsid w:val="009B3551"/>
    <w:rsid w:val="00A02922"/>
    <w:rsid w:val="00C73DF4"/>
    <w:rsid w:val="00D01B4B"/>
    <w:rsid w:val="00F00568"/>
    <w:rsid w:val="02AF6E26"/>
    <w:rsid w:val="03930D22"/>
    <w:rsid w:val="072F001F"/>
    <w:rsid w:val="0859ADFE"/>
    <w:rsid w:val="0D377BD5"/>
    <w:rsid w:val="0F5368B8"/>
    <w:rsid w:val="0FFF0C90"/>
    <w:rsid w:val="13C52C72"/>
    <w:rsid w:val="15FB42DE"/>
    <w:rsid w:val="173AF60C"/>
    <w:rsid w:val="17F5FEC8"/>
    <w:rsid w:val="17F83987"/>
    <w:rsid w:val="1ACF4295"/>
    <w:rsid w:val="1B5E73C1"/>
    <w:rsid w:val="1DAD7A5B"/>
    <w:rsid w:val="1E7EADC2"/>
    <w:rsid w:val="1E7FBE5B"/>
    <w:rsid w:val="1EFE3B2E"/>
    <w:rsid w:val="1EFF0FD3"/>
    <w:rsid w:val="1F9FB2ED"/>
    <w:rsid w:val="1FD59E68"/>
    <w:rsid w:val="1FF73C99"/>
    <w:rsid w:val="21476DA9"/>
    <w:rsid w:val="25FEFE06"/>
    <w:rsid w:val="27BFAB1E"/>
    <w:rsid w:val="2BBE3F33"/>
    <w:rsid w:val="2CBF822E"/>
    <w:rsid w:val="2D6732D3"/>
    <w:rsid w:val="2DEA77C9"/>
    <w:rsid w:val="2DFE9DA8"/>
    <w:rsid w:val="2EC463C4"/>
    <w:rsid w:val="35D7712F"/>
    <w:rsid w:val="36BF694B"/>
    <w:rsid w:val="371B1EA2"/>
    <w:rsid w:val="37753DFA"/>
    <w:rsid w:val="37D66312"/>
    <w:rsid w:val="37FFA979"/>
    <w:rsid w:val="389347D5"/>
    <w:rsid w:val="3B3E9BB7"/>
    <w:rsid w:val="3B3FA972"/>
    <w:rsid w:val="3B759FDC"/>
    <w:rsid w:val="3B768645"/>
    <w:rsid w:val="3BBF5FEE"/>
    <w:rsid w:val="3C6D2816"/>
    <w:rsid w:val="3C7A563C"/>
    <w:rsid w:val="3CF45166"/>
    <w:rsid w:val="3D960E96"/>
    <w:rsid w:val="3DF57E5A"/>
    <w:rsid w:val="3DF91D21"/>
    <w:rsid w:val="3E77EA06"/>
    <w:rsid w:val="3EBD12F4"/>
    <w:rsid w:val="3ED7A04C"/>
    <w:rsid w:val="3EEF2442"/>
    <w:rsid w:val="3EFFBA43"/>
    <w:rsid w:val="3F335F31"/>
    <w:rsid w:val="3F3FF799"/>
    <w:rsid w:val="3F701799"/>
    <w:rsid w:val="3F7F79FE"/>
    <w:rsid w:val="3FF57BB8"/>
    <w:rsid w:val="3FFBB3AE"/>
    <w:rsid w:val="3FFE4F4C"/>
    <w:rsid w:val="3FFEB8FA"/>
    <w:rsid w:val="3FFF06F4"/>
    <w:rsid w:val="40520D87"/>
    <w:rsid w:val="41FB8F5E"/>
    <w:rsid w:val="442146B2"/>
    <w:rsid w:val="4518FA98"/>
    <w:rsid w:val="47C46025"/>
    <w:rsid w:val="47FF5D2F"/>
    <w:rsid w:val="49EFB0DA"/>
    <w:rsid w:val="4B55EDF5"/>
    <w:rsid w:val="4B5F8518"/>
    <w:rsid w:val="4CC84B12"/>
    <w:rsid w:val="4CFE154A"/>
    <w:rsid w:val="4D7E0158"/>
    <w:rsid w:val="4D7EA9EF"/>
    <w:rsid w:val="4D991CC0"/>
    <w:rsid w:val="4EEEF2A6"/>
    <w:rsid w:val="4FA3DB08"/>
    <w:rsid w:val="4FDDA0D7"/>
    <w:rsid w:val="4FDFC3F2"/>
    <w:rsid w:val="4FEBB4DC"/>
    <w:rsid w:val="52BEC147"/>
    <w:rsid w:val="53EB6E4E"/>
    <w:rsid w:val="53FF6361"/>
    <w:rsid w:val="54FF90E3"/>
    <w:rsid w:val="56770DE4"/>
    <w:rsid w:val="567C2138"/>
    <w:rsid w:val="575FEA43"/>
    <w:rsid w:val="57B77E6B"/>
    <w:rsid w:val="57EF21E5"/>
    <w:rsid w:val="57FF39A9"/>
    <w:rsid w:val="58D334F1"/>
    <w:rsid w:val="59BF95A3"/>
    <w:rsid w:val="59F5F117"/>
    <w:rsid w:val="59F79172"/>
    <w:rsid w:val="5ADF4F2B"/>
    <w:rsid w:val="5B490F3B"/>
    <w:rsid w:val="5BA7D0E8"/>
    <w:rsid w:val="5BDEEFB6"/>
    <w:rsid w:val="5BFF74CA"/>
    <w:rsid w:val="5CFFF991"/>
    <w:rsid w:val="5DD7F611"/>
    <w:rsid w:val="5DFF15B8"/>
    <w:rsid w:val="5E377304"/>
    <w:rsid w:val="5EFF3DA9"/>
    <w:rsid w:val="5FBFEBC4"/>
    <w:rsid w:val="5FF28997"/>
    <w:rsid w:val="5FF70969"/>
    <w:rsid w:val="5FF70B89"/>
    <w:rsid w:val="5FFD9040"/>
    <w:rsid w:val="5FFDE06B"/>
    <w:rsid w:val="612E3063"/>
    <w:rsid w:val="63766EB7"/>
    <w:rsid w:val="63BF9D44"/>
    <w:rsid w:val="647B68E6"/>
    <w:rsid w:val="647FAAF4"/>
    <w:rsid w:val="657B1867"/>
    <w:rsid w:val="65FBA6FD"/>
    <w:rsid w:val="66AF244E"/>
    <w:rsid w:val="677D0BDB"/>
    <w:rsid w:val="67EBB327"/>
    <w:rsid w:val="67F38ED9"/>
    <w:rsid w:val="687FD9CB"/>
    <w:rsid w:val="6A0F829A"/>
    <w:rsid w:val="6A7F93F3"/>
    <w:rsid w:val="6AFB6000"/>
    <w:rsid w:val="6AFF46B8"/>
    <w:rsid w:val="6B7CDB49"/>
    <w:rsid w:val="6B7D1501"/>
    <w:rsid w:val="6BAFFB65"/>
    <w:rsid w:val="6BDFE6F3"/>
    <w:rsid w:val="6BEFA35A"/>
    <w:rsid w:val="6D7F9B09"/>
    <w:rsid w:val="6DAB2E17"/>
    <w:rsid w:val="6DD395DD"/>
    <w:rsid w:val="6DEADF52"/>
    <w:rsid w:val="6DF9227D"/>
    <w:rsid w:val="6DFD5CE2"/>
    <w:rsid w:val="6EEE51A6"/>
    <w:rsid w:val="6EFD9709"/>
    <w:rsid w:val="6EFF05D6"/>
    <w:rsid w:val="6F15104E"/>
    <w:rsid w:val="6F2F7583"/>
    <w:rsid w:val="6F76D5E7"/>
    <w:rsid w:val="6F7D838E"/>
    <w:rsid w:val="6FAE9A0B"/>
    <w:rsid w:val="6FB3D854"/>
    <w:rsid w:val="6FCFBAB9"/>
    <w:rsid w:val="6FD71352"/>
    <w:rsid w:val="6FEA6FF9"/>
    <w:rsid w:val="6FEBF2F1"/>
    <w:rsid w:val="6FEC87B4"/>
    <w:rsid w:val="6FEEF9A0"/>
    <w:rsid w:val="6FF4429A"/>
    <w:rsid w:val="6FF90E2F"/>
    <w:rsid w:val="6FFF202E"/>
    <w:rsid w:val="6FFF3FD4"/>
    <w:rsid w:val="6FFF5028"/>
    <w:rsid w:val="6FFF7FAA"/>
    <w:rsid w:val="71C61C49"/>
    <w:rsid w:val="71FE8B0E"/>
    <w:rsid w:val="731B99CB"/>
    <w:rsid w:val="73A7B5F4"/>
    <w:rsid w:val="73BACDD1"/>
    <w:rsid w:val="74BFED0B"/>
    <w:rsid w:val="74FEBEF4"/>
    <w:rsid w:val="757E90C9"/>
    <w:rsid w:val="75CDCA6E"/>
    <w:rsid w:val="75FB279D"/>
    <w:rsid w:val="75FE47B9"/>
    <w:rsid w:val="7630DBD9"/>
    <w:rsid w:val="763D8B72"/>
    <w:rsid w:val="76765CAE"/>
    <w:rsid w:val="767F9110"/>
    <w:rsid w:val="76E7F97F"/>
    <w:rsid w:val="76EC0873"/>
    <w:rsid w:val="774FF2CE"/>
    <w:rsid w:val="7762103D"/>
    <w:rsid w:val="777BE31D"/>
    <w:rsid w:val="779F7E8C"/>
    <w:rsid w:val="77ABA0F7"/>
    <w:rsid w:val="77AF1A8D"/>
    <w:rsid w:val="77B659A8"/>
    <w:rsid w:val="77BE6BB2"/>
    <w:rsid w:val="77DF466F"/>
    <w:rsid w:val="77E79C66"/>
    <w:rsid w:val="77EDC7C9"/>
    <w:rsid w:val="77EFDB2A"/>
    <w:rsid w:val="77F7FCDD"/>
    <w:rsid w:val="77FD457C"/>
    <w:rsid w:val="77FF4914"/>
    <w:rsid w:val="78FF09A3"/>
    <w:rsid w:val="79853C9B"/>
    <w:rsid w:val="79BDA3D8"/>
    <w:rsid w:val="79FC521A"/>
    <w:rsid w:val="7A6F3D26"/>
    <w:rsid w:val="7A9626BA"/>
    <w:rsid w:val="7A977988"/>
    <w:rsid w:val="7AD7D1BB"/>
    <w:rsid w:val="7AEF69FA"/>
    <w:rsid w:val="7B7F88CD"/>
    <w:rsid w:val="7B8ED396"/>
    <w:rsid w:val="7BAF74E5"/>
    <w:rsid w:val="7BB6AD36"/>
    <w:rsid w:val="7BDD972F"/>
    <w:rsid w:val="7BFBA8E7"/>
    <w:rsid w:val="7BFCFBA9"/>
    <w:rsid w:val="7BFD7501"/>
    <w:rsid w:val="7BFECF7B"/>
    <w:rsid w:val="7BFEEFB5"/>
    <w:rsid w:val="7BFF2E60"/>
    <w:rsid w:val="7C7BA580"/>
    <w:rsid w:val="7C7E8251"/>
    <w:rsid w:val="7CDF46C2"/>
    <w:rsid w:val="7CEC4C4E"/>
    <w:rsid w:val="7D488A50"/>
    <w:rsid w:val="7D7F8A89"/>
    <w:rsid w:val="7DCBCD10"/>
    <w:rsid w:val="7DDB0030"/>
    <w:rsid w:val="7DDFAB87"/>
    <w:rsid w:val="7DEFB7D4"/>
    <w:rsid w:val="7DFD066E"/>
    <w:rsid w:val="7DFE9953"/>
    <w:rsid w:val="7DFF24DD"/>
    <w:rsid w:val="7DFF383C"/>
    <w:rsid w:val="7DFFC600"/>
    <w:rsid w:val="7DFFD2E7"/>
    <w:rsid w:val="7DFFDF1E"/>
    <w:rsid w:val="7DFFFB07"/>
    <w:rsid w:val="7E27B08B"/>
    <w:rsid w:val="7EB9E558"/>
    <w:rsid w:val="7EF80439"/>
    <w:rsid w:val="7EFDE109"/>
    <w:rsid w:val="7EFF5596"/>
    <w:rsid w:val="7F1DDDFE"/>
    <w:rsid w:val="7F3E9715"/>
    <w:rsid w:val="7F3F86C0"/>
    <w:rsid w:val="7F5F1D2D"/>
    <w:rsid w:val="7F5FE269"/>
    <w:rsid w:val="7F73CB79"/>
    <w:rsid w:val="7F767166"/>
    <w:rsid w:val="7F77E4BA"/>
    <w:rsid w:val="7F7AA22B"/>
    <w:rsid w:val="7F7B72E9"/>
    <w:rsid w:val="7F7BB285"/>
    <w:rsid w:val="7F7C78EC"/>
    <w:rsid w:val="7F8D15C2"/>
    <w:rsid w:val="7FA8ADFA"/>
    <w:rsid w:val="7FAA258E"/>
    <w:rsid w:val="7FB1486E"/>
    <w:rsid w:val="7FBB21E0"/>
    <w:rsid w:val="7FBDE89A"/>
    <w:rsid w:val="7FBFF9D3"/>
    <w:rsid w:val="7FBFFA84"/>
    <w:rsid w:val="7FCD7DEF"/>
    <w:rsid w:val="7FCF2A17"/>
    <w:rsid w:val="7FDBDF9E"/>
    <w:rsid w:val="7FDDEC1A"/>
    <w:rsid w:val="7FDF99FC"/>
    <w:rsid w:val="7FE765A5"/>
    <w:rsid w:val="7FED76F2"/>
    <w:rsid w:val="7FEF3749"/>
    <w:rsid w:val="7FF33FD3"/>
    <w:rsid w:val="7FF3C3A2"/>
    <w:rsid w:val="7FF67718"/>
    <w:rsid w:val="7FF972E4"/>
    <w:rsid w:val="7FFBB1B3"/>
    <w:rsid w:val="7FFBD9DA"/>
    <w:rsid w:val="7FFCA1C2"/>
    <w:rsid w:val="7FFDA67F"/>
    <w:rsid w:val="7FFFDEB6"/>
    <w:rsid w:val="7FFFE91A"/>
    <w:rsid w:val="82EB16C8"/>
    <w:rsid w:val="8DED0BF9"/>
    <w:rsid w:val="8DEFF743"/>
    <w:rsid w:val="8E980B23"/>
    <w:rsid w:val="93BFED92"/>
    <w:rsid w:val="956FEB8C"/>
    <w:rsid w:val="99F1827F"/>
    <w:rsid w:val="9B7E181F"/>
    <w:rsid w:val="9BDFEE94"/>
    <w:rsid w:val="9CEFF184"/>
    <w:rsid w:val="9DAF3E62"/>
    <w:rsid w:val="9E7D14FD"/>
    <w:rsid w:val="9EC7EE45"/>
    <w:rsid w:val="9F33C90E"/>
    <w:rsid w:val="9F5EA581"/>
    <w:rsid w:val="9F63F757"/>
    <w:rsid w:val="9FFC67A9"/>
    <w:rsid w:val="A1F7183E"/>
    <w:rsid w:val="A6FB53B0"/>
    <w:rsid w:val="AE959DE4"/>
    <w:rsid w:val="AF7801EA"/>
    <w:rsid w:val="AF7B63A0"/>
    <w:rsid w:val="AFBF461E"/>
    <w:rsid w:val="AFF52051"/>
    <w:rsid w:val="AFFBC69C"/>
    <w:rsid w:val="AFFF3A4B"/>
    <w:rsid w:val="AFFFF6F9"/>
    <w:rsid w:val="B1EB614C"/>
    <w:rsid w:val="B4AFDFB9"/>
    <w:rsid w:val="B6BF5FFF"/>
    <w:rsid w:val="B6BF9428"/>
    <w:rsid w:val="B77F288B"/>
    <w:rsid w:val="B7DCA7BC"/>
    <w:rsid w:val="B7E7A685"/>
    <w:rsid w:val="B7F784D9"/>
    <w:rsid w:val="B8F73F82"/>
    <w:rsid w:val="B8FFBE36"/>
    <w:rsid w:val="B90F8D3D"/>
    <w:rsid w:val="B95C6AD5"/>
    <w:rsid w:val="B95F6B52"/>
    <w:rsid w:val="BA3B6E46"/>
    <w:rsid w:val="BA67E3F7"/>
    <w:rsid w:val="BAFD8104"/>
    <w:rsid w:val="BAFFF5B0"/>
    <w:rsid w:val="BB2FC65C"/>
    <w:rsid w:val="BB859E01"/>
    <w:rsid w:val="BBC7E4AB"/>
    <w:rsid w:val="BD63CDD9"/>
    <w:rsid w:val="BD7DE505"/>
    <w:rsid w:val="BDED1AA6"/>
    <w:rsid w:val="BDEF5A25"/>
    <w:rsid w:val="BDFED0CB"/>
    <w:rsid w:val="BE6D515A"/>
    <w:rsid w:val="BF561FA7"/>
    <w:rsid w:val="BF697C2F"/>
    <w:rsid w:val="BF6F3F04"/>
    <w:rsid w:val="BF8FE89A"/>
    <w:rsid w:val="BFAF16CA"/>
    <w:rsid w:val="BFD4A5A2"/>
    <w:rsid w:val="BFFEF254"/>
    <w:rsid w:val="C7EF8B74"/>
    <w:rsid w:val="C7F70C46"/>
    <w:rsid w:val="C9EE39A0"/>
    <w:rsid w:val="CAFF499F"/>
    <w:rsid w:val="CDD7B45D"/>
    <w:rsid w:val="CF733E5E"/>
    <w:rsid w:val="CFBB19C3"/>
    <w:rsid w:val="CFBF52EF"/>
    <w:rsid w:val="CFDB5F18"/>
    <w:rsid w:val="CFF03166"/>
    <w:rsid w:val="CFF5D45B"/>
    <w:rsid w:val="CFFB46DF"/>
    <w:rsid w:val="CFFFB98D"/>
    <w:rsid w:val="D1FF9885"/>
    <w:rsid w:val="D6FF87C0"/>
    <w:rsid w:val="D7767E04"/>
    <w:rsid w:val="D77B2839"/>
    <w:rsid w:val="D77F7C19"/>
    <w:rsid w:val="D7E579C4"/>
    <w:rsid w:val="D7EFC312"/>
    <w:rsid w:val="D8FFFBD3"/>
    <w:rsid w:val="D99D1E60"/>
    <w:rsid w:val="D9D33AF9"/>
    <w:rsid w:val="D9DFD4AC"/>
    <w:rsid w:val="D9F25A19"/>
    <w:rsid w:val="D9FFFC68"/>
    <w:rsid w:val="DAFD315A"/>
    <w:rsid w:val="DBFB9EC5"/>
    <w:rsid w:val="DC7FF96E"/>
    <w:rsid w:val="DCEFBC50"/>
    <w:rsid w:val="DDFB8153"/>
    <w:rsid w:val="DDFB9053"/>
    <w:rsid w:val="DEE7AF1F"/>
    <w:rsid w:val="DEF7566B"/>
    <w:rsid w:val="DEFF6A7C"/>
    <w:rsid w:val="DF5C1654"/>
    <w:rsid w:val="DF73252B"/>
    <w:rsid w:val="DF7ADAEE"/>
    <w:rsid w:val="DF7BD9B5"/>
    <w:rsid w:val="DFB625AA"/>
    <w:rsid w:val="DFB626EA"/>
    <w:rsid w:val="DFD7E17A"/>
    <w:rsid w:val="DFDFA9BF"/>
    <w:rsid w:val="DFE67AC3"/>
    <w:rsid w:val="DFFB273A"/>
    <w:rsid w:val="E1C480C4"/>
    <w:rsid w:val="E1FF315E"/>
    <w:rsid w:val="E5663599"/>
    <w:rsid w:val="E6AB29A3"/>
    <w:rsid w:val="E7ABFAD8"/>
    <w:rsid w:val="E7BD42C8"/>
    <w:rsid w:val="E7FB4155"/>
    <w:rsid w:val="E7FDC238"/>
    <w:rsid w:val="E7FE144E"/>
    <w:rsid w:val="E7FF9E05"/>
    <w:rsid w:val="EAECB81A"/>
    <w:rsid w:val="EB4E8BBD"/>
    <w:rsid w:val="EB6BD26A"/>
    <w:rsid w:val="EBC691ED"/>
    <w:rsid w:val="ECF7854F"/>
    <w:rsid w:val="ED28F4EF"/>
    <w:rsid w:val="ED47A89B"/>
    <w:rsid w:val="ED7DA140"/>
    <w:rsid w:val="EDDBBFC4"/>
    <w:rsid w:val="EDDF42D1"/>
    <w:rsid w:val="EE5B36D6"/>
    <w:rsid w:val="EE6F15BA"/>
    <w:rsid w:val="EE76A205"/>
    <w:rsid w:val="EECA2AB3"/>
    <w:rsid w:val="EF5FE49D"/>
    <w:rsid w:val="EF6F78F2"/>
    <w:rsid w:val="EF7515D5"/>
    <w:rsid w:val="EF77F7E2"/>
    <w:rsid w:val="EF7DEB35"/>
    <w:rsid w:val="EF8331E9"/>
    <w:rsid w:val="EFDB30C3"/>
    <w:rsid w:val="EFFD5AC1"/>
    <w:rsid w:val="F35F8D33"/>
    <w:rsid w:val="F3AD2F6B"/>
    <w:rsid w:val="F3CF9379"/>
    <w:rsid w:val="F3F1FE85"/>
    <w:rsid w:val="F4EF3E48"/>
    <w:rsid w:val="F4F73EBA"/>
    <w:rsid w:val="F54FED25"/>
    <w:rsid w:val="F59E2BD2"/>
    <w:rsid w:val="F5E68803"/>
    <w:rsid w:val="F5EDE8FF"/>
    <w:rsid w:val="F6FF2D17"/>
    <w:rsid w:val="F73E0066"/>
    <w:rsid w:val="F77BB4AC"/>
    <w:rsid w:val="F79F3FF3"/>
    <w:rsid w:val="F7A18F30"/>
    <w:rsid w:val="F7EF31BA"/>
    <w:rsid w:val="F7FB8229"/>
    <w:rsid w:val="F7FD9D68"/>
    <w:rsid w:val="F8EF704C"/>
    <w:rsid w:val="F8FF0A16"/>
    <w:rsid w:val="F93B73B0"/>
    <w:rsid w:val="F9BF28C2"/>
    <w:rsid w:val="F9F5754B"/>
    <w:rsid w:val="FAAD86AE"/>
    <w:rsid w:val="FAF37A1E"/>
    <w:rsid w:val="FAFCCE3D"/>
    <w:rsid w:val="FAFF3CD6"/>
    <w:rsid w:val="FAFF4873"/>
    <w:rsid w:val="FAFF7E39"/>
    <w:rsid w:val="FB1F54C4"/>
    <w:rsid w:val="FB3251EA"/>
    <w:rsid w:val="FB37ECDA"/>
    <w:rsid w:val="FB39B079"/>
    <w:rsid w:val="FB3B22C0"/>
    <w:rsid w:val="FB3FD4A9"/>
    <w:rsid w:val="FB49A284"/>
    <w:rsid w:val="FB76CD69"/>
    <w:rsid w:val="FB778B9C"/>
    <w:rsid w:val="FB77BFE2"/>
    <w:rsid w:val="FB7BE212"/>
    <w:rsid w:val="FB7F5FCD"/>
    <w:rsid w:val="FBBE1184"/>
    <w:rsid w:val="FBDF1564"/>
    <w:rsid w:val="FBE37B73"/>
    <w:rsid w:val="FBEB74B3"/>
    <w:rsid w:val="FBEDC006"/>
    <w:rsid w:val="FC2BD555"/>
    <w:rsid w:val="FCB6D2FC"/>
    <w:rsid w:val="FCECCA29"/>
    <w:rsid w:val="FCFE6501"/>
    <w:rsid w:val="FD6E238B"/>
    <w:rsid w:val="FD7B1937"/>
    <w:rsid w:val="FDE64309"/>
    <w:rsid w:val="FDF906D8"/>
    <w:rsid w:val="FDFA12A6"/>
    <w:rsid w:val="FDFDA53A"/>
    <w:rsid w:val="FDFFF752"/>
    <w:rsid w:val="FE3726EB"/>
    <w:rsid w:val="FE5F0145"/>
    <w:rsid w:val="FE6FFCEE"/>
    <w:rsid w:val="FEDE43F8"/>
    <w:rsid w:val="FEE7CB19"/>
    <w:rsid w:val="FEEAC10D"/>
    <w:rsid w:val="FEED751A"/>
    <w:rsid w:val="FEEFFD00"/>
    <w:rsid w:val="FEFF994E"/>
    <w:rsid w:val="FF3E307E"/>
    <w:rsid w:val="FF3FC73A"/>
    <w:rsid w:val="FF47D27D"/>
    <w:rsid w:val="FF568DD2"/>
    <w:rsid w:val="FF7B5FAC"/>
    <w:rsid w:val="FF9F935B"/>
    <w:rsid w:val="FFAF4206"/>
    <w:rsid w:val="FFAFF516"/>
    <w:rsid w:val="FFB3D3F3"/>
    <w:rsid w:val="FFBF4931"/>
    <w:rsid w:val="FFD35D1D"/>
    <w:rsid w:val="FFDF16D5"/>
    <w:rsid w:val="FFDFFF93"/>
    <w:rsid w:val="FFE3E42C"/>
    <w:rsid w:val="FFEE9C59"/>
    <w:rsid w:val="FFF5541C"/>
    <w:rsid w:val="FFF57DE4"/>
    <w:rsid w:val="FFF587A8"/>
    <w:rsid w:val="FFF6CA55"/>
    <w:rsid w:val="FFF73388"/>
    <w:rsid w:val="FFF87562"/>
    <w:rsid w:val="FFFDA24F"/>
    <w:rsid w:val="FFFE8E28"/>
    <w:rsid w:val="FFFF0396"/>
    <w:rsid w:val="FFFF142E"/>
    <w:rsid w:val="FFFF7A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basedOn w:val="1"/>
    <w:qFormat/>
    <w:uiPriority w:val="0"/>
    <w:pPr>
      <w:spacing w:after="120"/>
    </w:pPr>
    <w:rPr>
      <w:sz w:val="16"/>
      <w:szCs w:val="16"/>
    </w:rPr>
  </w:style>
  <w:style w:type="paragraph" w:styleId="10">
    <w:name w:val="Body Text"/>
    <w:basedOn w:val="1"/>
    <w:qFormat/>
    <w:uiPriority w:val="0"/>
    <w:pPr>
      <w:spacing w:after="120"/>
    </w:pPr>
  </w:style>
  <w:style w:type="paragraph" w:styleId="11">
    <w:name w:val="Body Text Indent"/>
    <w:basedOn w:val="1"/>
    <w:qFormat/>
    <w:uiPriority w:val="0"/>
    <w:pPr>
      <w:ind w:firstLine="830" w:firstLineChars="352"/>
    </w:pPr>
    <w:rPr>
      <w:rFonts w:ascii="仿宋_GB2312" w:eastAsia="仿宋_GB2312"/>
      <w:kern w:val="0"/>
      <w:sz w:val="32"/>
      <w:szCs w:val="20"/>
    </w:rPr>
  </w:style>
  <w:style w:type="paragraph" w:styleId="12">
    <w:name w:val="List 2"/>
    <w:basedOn w:val="1"/>
    <w:qFormat/>
    <w:uiPriority w:val="0"/>
    <w:pPr>
      <w:ind w:left="100" w:leftChars="200" w:hanging="200" w:hangingChars="200"/>
      <w:contextualSpacing/>
    </w:pPr>
  </w:style>
  <w:style w:type="paragraph" w:styleId="13">
    <w:name w:val="toc 3"/>
    <w:basedOn w:val="1"/>
    <w:next w:val="1"/>
    <w:qFormat/>
    <w:uiPriority w:val="0"/>
    <w:pPr>
      <w:ind w:left="840" w:leftChars="400"/>
    </w:pPr>
  </w:style>
  <w:style w:type="paragraph" w:styleId="14">
    <w:name w:val="Plain Text"/>
    <w:basedOn w:val="1"/>
    <w:next w:val="1"/>
    <w:link w:val="34"/>
    <w:qFormat/>
    <w:uiPriority w:val="0"/>
    <w:rPr>
      <w:rFonts w:ascii="宋体" w:hAnsi="Courier New"/>
      <w:kern w:val="0"/>
      <w:sz w:val="20"/>
      <w:szCs w:val="21"/>
    </w:rPr>
  </w:style>
  <w:style w:type="paragraph" w:styleId="15">
    <w:name w:val="Balloon Text"/>
    <w:basedOn w:val="1"/>
    <w:link w:val="35"/>
    <w:qFormat/>
    <w:uiPriority w:val="0"/>
    <w:rPr>
      <w:sz w:val="18"/>
      <w:szCs w:val="18"/>
    </w:rPr>
  </w:style>
  <w:style w:type="paragraph" w:styleId="16">
    <w:name w:val="footer"/>
    <w:basedOn w:val="1"/>
    <w:qFormat/>
    <w:uiPriority w:val="0"/>
    <w:pPr>
      <w:tabs>
        <w:tab w:val="center" w:pos="4153"/>
        <w:tab w:val="right" w:pos="8306"/>
      </w:tabs>
      <w:snapToGrid w:val="0"/>
      <w:jc w:val="left"/>
    </w:pPr>
    <w:rPr>
      <w:kern w:val="0"/>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0"/>
  </w:style>
  <w:style w:type="paragraph" w:styleId="19">
    <w:name w:val="List"/>
    <w:basedOn w:val="1"/>
    <w:qFormat/>
    <w:uiPriority w:val="0"/>
    <w:pPr>
      <w:ind w:left="200" w:hanging="200" w:hangingChars="200"/>
      <w:contextualSpacing/>
    </w:pPr>
  </w:style>
  <w:style w:type="paragraph" w:styleId="20">
    <w:name w:val="toc 2"/>
    <w:basedOn w:val="1"/>
    <w:next w:val="1"/>
    <w:qFormat/>
    <w:uiPriority w:val="0"/>
    <w:pPr>
      <w:tabs>
        <w:tab w:val="right" w:leader="dot" w:pos="8296"/>
      </w:tabs>
      <w:ind w:left="420" w:leftChars="200"/>
    </w:p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2">
    <w:name w:val="Title"/>
    <w:basedOn w:val="1"/>
    <w:next w:val="14"/>
    <w:qFormat/>
    <w:uiPriority w:val="10"/>
    <w:pPr>
      <w:outlineLvl w:val="0"/>
    </w:pPr>
    <w:rPr>
      <w:rFonts w:ascii="Arial" w:hAnsi="Arial"/>
      <w:sz w:val="28"/>
    </w:rPr>
  </w:style>
  <w:style w:type="paragraph" w:styleId="23">
    <w:name w:val="Body Text First Indent 2"/>
    <w:basedOn w:val="11"/>
    <w:next w:val="1"/>
    <w:qFormat/>
    <w:uiPriority w:val="0"/>
    <w:pPr>
      <w:tabs>
        <w:tab w:val="left" w:pos="5580"/>
      </w:tabs>
      <w:ind w:firstLine="420"/>
    </w:pPr>
    <w:rPr>
      <w:rFonts w:ascii="Calibri" w:hAnsi="Calibri"/>
    </w:rPr>
  </w:style>
  <w:style w:type="table" w:styleId="25">
    <w:name w:val="Table Grid"/>
    <w:basedOn w:val="2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Hyperlink"/>
    <w:qFormat/>
    <w:uiPriority w:val="0"/>
    <w:rPr>
      <w:color w:val="0000FF"/>
      <w:u w:val="single"/>
    </w:rPr>
  </w:style>
  <w:style w:type="paragraph" w:customStyle="1" w:styleId="28">
    <w:name w:val="引言二级条标题"/>
    <w:basedOn w:val="29"/>
    <w:next w:val="30"/>
    <w:qFormat/>
    <w:uiPriority w:val="0"/>
    <w:pPr>
      <w:tabs>
        <w:tab w:val="left" w:pos="360"/>
        <w:tab w:val="left" w:pos="1200"/>
        <w:tab w:val="left" w:pos="1320"/>
      </w:tabs>
      <w:ind w:left="0" w:firstLine="0"/>
    </w:pPr>
    <w:rPr>
      <w:szCs w:val="20"/>
    </w:rPr>
  </w:style>
  <w:style w:type="paragraph" w:customStyle="1" w:styleId="29">
    <w:name w:val="引言一级条标题"/>
    <w:basedOn w:val="1"/>
    <w:next w:val="30"/>
    <w:qFormat/>
    <w:uiPriority w:val="0"/>
    <w:pPr>
      <w:widowControl/>
      <w:numPr>
        <w:ilvl w:val="0"/>
        <w:numId w:val="2"/>
      </w:numPr>
    </w:pPr>
    <w:rPr>
      <w:rFonts w:eastAsia="黑体"/>
      <w:b/>
      <w:szCs w:val="21"/>
    </w:rPr>
  </w:style>
  <w:style w:type="paragraph" w:customStyle="1" w:styleId="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1">
    <w:name w:val="正文2"/>
    <w:basedOn w:val="1"/>
    <w:qFormat/>
    <w:uiPriority w:val="0"/>
    <w:pPr>
      <w:adjustRightInd w:val="0"/>
      <w:spacing w:before="156" w:line="360" w:lineRule="auto"/>
      <w:ind w:firstLine="510" w:firstLineChars="200"/>
    </w:pPr>
    <w:rPr>
      <w:kern w:val="0"/>
      <w:sz w:val="24"/>
      <w:szCs w:val="20"/>
    </w:rPr>
  </w:style>
  <w:style w:type="paragraph" w:customStyle="1" w:styleId="32">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33">
    <w:name w:val="正文缩进1"/>
    <w:basedOn w:val="1"/>
    <w:next w:val="11"/>
    <w:qFormat/>
    <w:uiPriority w:val="99"/>
    <w:pPr>
      <w:autoSpaceDE w:val="0"/>
      <w:autoSpaceDN w:val="0"/>
      <w:adjustRightInd w:val="0"/>
      <w:snapToGrid w:val="0"/>
      <w:spacing w:after="120" w:line="360" w:lineRule="auto"/>
      <w:ind w:left="420" w:leftChars="200" w:firstLine="480" w:firstLineChars="200"/>
    </w:pPr>
    <w:rPr>
      <w:sz w:val="24"/>
      <w:szCs w:val="21"/>
    </w:rPr>
  </w:style>
  <w:style w:type="character" w:customStyle="1" w:styleId="34">
    <w:name w:val="纯文本 Char"/>
    <w:basedOn w:val="26"/>
    <w:link w:val="14"/>
    <w:qFormat/>
    <w:uiPriority w:val="0"/>
    <w:rPr>
      <w:rFonts w:ascii="宋体" w:hAnsi="Courier New"/>
      <w:szCs w:val="21"/>
    </w:rPr>
  </w:style>
  <w:style w:type="character" w:customStyle="1" w:styleId="35">
    <w:name w:val="批注框文本 Char"/>
    <w:basedOn w:val="26"/>
    <w:link w:val="15"/>
    <w:qFormat/>
    <w:uiPriority w:val="0"/>
    <w:rPr>
      <w:kern w:val="2"/>
      <w:sz w:val="18"/>
      <w:szCs w:val="18"/>
    </w:rPr>
  </w:style>
  <w:style w:type="paragraph" w:customStyle="1" w:styleId="36">
    <w:name w:val="_Style 3"/>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49"/>
    <customShpInfo spid="_x0000_s2050"/>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84</Pages>
  <Words>7693</Words>
  <Characters>43852</Characters>
  <Lines>365</Lines>
  <Paragraphs>102</Paragraphs>
  <TotalTime>22</TotalTime>
  <ScaleCrop>false</ScaleCrop>
  <LinksUpToDate>false</LinksUpToDate>
  <CharactersWithSpaces>51443</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2025-05-20T22:56:00Z</dcterms:created>
  <dc:creator>谭儒贤</dc:creator>
  <cp:lastModifiedBy>kylin</cp:lastModifiedBy>
  <cp:lastPrinted>2025-06-27T21:39:00Z</cp:lastPrinted>
  <dcterms:modified xsi:type="dcterms:W3CDTF">2025-07-03T08:51:26Z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2B763C5D8B044AE69B3138475CA9FD61_13</vt:lpwstr>
  </property>
  <property fmtid="{D5CDD505-2E9C-101B-9397-08002B2CF9AE}" pid="4" name="KSOTemplateDocerSaveRecord">
    <vt:lpwstr>eyJoZGlkIjoiOWEyZTNkYWU5MzBmM2Q2MWMwNDk5MGY5N2ExMWQ0ODQiLCJ1c2VySWQiOiI0NTc1MDQyNTEifQ==</vt:lpwstr>
  </property>
</Properties>
</file>