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52AE81">
      <w:pPr>
        <w:pStyle w:val="2"/>
        <w:spacing w:line="253" w:lineRule="auto"/>
      </w:pPr>
    </w:p>
    <w:p w14:paraId="4CFFF4DB">
      <w:pPr>
        <w:pStyle w:val="2"/>
        <w:spacing w:line="253" w:lineRule="auto"/>
      </w:pPr>
    </w:p>
    <w:p w14:paraId="43C001B9">
      <w:pPr>
        <w:pStyle w:val="2"/>
        <w:spacing w:line="253" w:lineRule="auto"/>
      </w:pPr>
    </w:p>
    <w:p w14:paraId="331C736E">
      <w:pPr>
        <w:pStyle w:val="2"/>
        <w:spacing w:line="253" w:lineRule="auto"/>
      </w:pPr>
    </w:p>
    <w:p w14:paraId="60D1E483">
      <w:pPr>
        <w:pStyle w:val="2"/>
        <w:spacing w:line="253" w:lineRule="auto"/>
      </w:pPr>
    </w:p>
    <w:p w14:paraId="561540FA">
      <w:pPr>
        <w:pStyle w:val="2"/>
        <w:spacing w:line="253" w:lineRule="auto"/>
      </w:pPr>
    </w:p>
    <w:p w14:paraId="22B09944">
      <w:pPr>
        <w:pStyle w:val="2"/>
        <w:spacing w:line="253" w:lineRule="auto"/>
      </w:pPr>
    </w:p>
    <w:p w14:paraId="740F907C">
      <w:pPr>
        <w:pStyle w:val="2"/>
        <w:spacing w:line="254" w:lineRule="auto"/>
      </w:pPr>
    </w:p>
    <w:p w14:paraId="20CD5E27">
      <w:pPr>
        <w:spacing w:before="153" w:line="223" w:lineRule="auto"/>
        <w:ind w:firstLine="1903" w:firstLineChars="400"/>
        <w:jc w:val="both"/>
        <w:rPr>
          <w:rFonts w:ascii="宋体" w:hAnsi="宋体" w:eastAsia="宋体" w:cs="宋体"/>
          <w:b/>
          <w:bCs/>
          <w:spacing w:val="2"/>
          <w:sz w:val="47"/>
          <w:szCs w:val="47"/>
        </w:rPr>
      </w:pPr>
      <w:r>
        <w:rPr>
          <w:rFonts w:hint="eastAsia" w:ascii="宋体" w:hAnsi="宋体" w:eastAsia="宋体" w:cs="宋体"/>
          <w:b/>
          <w:bCs/>
          <w:spacing w:val="2"/>
          <w:sz w:val="47"/>
          <w:szCs w:val="47"/>
          <w:lang w:eastAsia="zh-CN"/>
        </w:rPr>
        <w:t>肌电生物反馈训练机</w:t>
      </w:r>
      <w:r>
        <w:rPr>
          <w:rFonts w:ascii="宋体" w:hAnsi="宋体" w:eastAsia="宋体" w:cs="宋体"/>
          <w:b/>
          <w:bCs/>
          <w:spacing w:val="2"/>
          <w:sz w:val="47"/>
          <w:szCs w:val="47"/>
        </w:rPr>
        <w:t>采购</w:t>
      </w:r>
    </w:p>
    <w:p w14:paraId="6E237485">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88" w:hanging="360"/>
        <w:rPr>
          <w:rFonts w:ascii="宋体" w:hAnsi="宋体" w:eastAsia="宋体" w:cs="宋体"/>
          <w:b/>
          <w:bCs/>
          <w:spacing w:val="-3"/>
          <w:sz w:val="24"/>
          <w:szCs w:val="24"/>
        </w:rPr>
      </w:pPr>
    </w:p>
    <w:p w14:paraId="13D4370A">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88" w:hanging="360"/>
        <w:rPr>
          <w:rFonts w:ascii="宋体" w:hAnsi="宋体" w:eastAsia="宋体" w:cs="宋体"/>
          <w:b/>
          <w:bCs/>
          <w:spacing w:val="-3"/>
          <w:sz w:val="24"/>
          <w:szCs w:val="24"/>
        </w:rPr>
      </w:pPr>
      <w:r>
        <w:rPr>
          <w:rFonts w:hint="eastAsia" w:ascii="宋体" w:hAnsi="宋体" w:eastAsia="宋体" w:cs="宋体"/>
          <w:b/>
          <w:bCs/>
          <w:spacing w:val="-3"/>
          <w:sz w:val="24"/>
          <w:szCs w:val="24"/>
          <w:lang w:val="en-US" w:eastAsia="zh-CN"/>
        </w:rPr>
        <w:t xml:space="preserve">             </w:t>
      </w:r>
      <w:r>
        <w:rPr>
          <w:rFonts w:ascii="宋体" w:hAnsi="宋体" w:eastAsia="宋体" w:cs="宋体"/>
          <w:b/>
          <w:bCs/>
          <w:spacing w:val="-3"/>
          <w:sz w:val="24"/>
          <w:szCs w:val="24"/>
        </w:rPr>
        <w:t>项目编号：采购计划-[2025]-000</w:t>
      </w:r>
      <w:r>
        <w:rPr>
          <w:rFonts w:hint="eastAsia" w:ascii="宋体" w:hAnsi="宋体" w:eastAsia="宋体" w:cs="宋体"/>
          <w:b/>
          <w:bCs/>
          <w:spacing w:val="-3"/>
          <w:sz w:val="24"/>
          <w:szCs w:val="24"/>
          <w:lang w:val="en-US" w:eastAsia="zh-CN"/>
        </w:rPr>
        <w:t>74</w:t>
      </w:r>
      <w:r>
        <w:rPr>
          <w:rFonts w:ascii="宋体" w:hAnsi="宋体" w:eastAsia="宋体" w:cs="宋体"/>
          <w:b/>
          <w:bCs/>
          <w:spacing w:val="-3"/>
          <w:sz w:val="24"/>
          <w:szCs w:val="24"/>
        </w:rPr>
        <w:t>号-ZAX-2025-001</w:t>
      </w:r>
      <w:r>
        <w:rPr>
          <w:rFonts w:hint="eastAsia" w:ascii="宋体" w:hAnsi="宋体" w:eastAsia="宋体" w:cs="宋体"/>
          <w:b/>
          <w:bCs/>
          <w:spacing w:val="-3"/>
          <w:sz w:val="24"/>
          <w:szCs w:val="24"/>
          <w:lang w:val="en-US" w:eastAsia="zh-CN"/>
        </w:rPr>
        <w:t>6</w:t>
      </w:r>
    </w:p>
    <w:p w14:paraId="72FECFF0">
      <w:pPr>
        <w:spacing w:before="158" w:line="219" w:lineRule="auto"/>
        <w:ind w:firstLine="550" w:firstLineChars="200"/>
        <w:jc w:val="center"/>
        <w:rPr>
          <w:rFonts w:hint="default" w:ascii="宋体" w:hAnsi="宋体" w:eastAsia="宋体" w:cs="宋体"/>
          <w:b/>
          <w:bCs/>
          <w:spacing w:val="-3"/>
          <w:sz w:val="28"/>
          <w:szCs w:val="28"/>
          <w:lang w:val="en-US"/>
        </w:rPr>
      </w:pPr>
    </w:p>
    <w:p w14:paraId="30CE6783">
      <w:pPr>
        <w:pStyle w:val="2"/>
        <w:spacing w:line="249" w:lineRule="auto"/>
      </w:pPr>
    </w:p>
    <w:p w14:paraId="631D690A">
      <w:pPr>
        <w:pStyle w:val="2"/>
        <w:spacing w:line="249" w:lineRule="auto"/>
        <w:jc w:val="right"/>
      </w:pPr>
    </w:p>
    <w:p w14:paraId="51A5195D">
      <w:pPr>
        <w:pStyle w:val="2"/>
        <w:spacing w:line="249" w:lineRule="auto"/>
      </w:pPr>
    </w:p>
    <w:p w14:paraId="415E59AC">
      <w:pPr>
        <w:pStyle w:val="2"/>
        <w:spacing w:line="249" w:lineRule="auto"/>
      </w:pPr>
    </w:p>
    <w:p w14:paraId="382FA298">
      <w:pPr>
        <w:pStyle w:val="2"/>
        <w:spacing w:line="249" w:lineRule="auto"/>
      </w:pPr>
    </w:p>
    <w:p w14:paraId="1B179856">
      <w:pPr>
        <w:pStyle w:val="2"/>
        <w:spacing w:line="250" w:lineRule="auto"/>
      </w:pPr>
    </w:p>
    <w:p w14:paraId="520B194E">
      <w:pPr>
        <w:spacing w:before="308" w:line="220" w:lineRule="auto"/>
        <w:ind w:left="2223"/>
        <w:rPr>
          <w:rFonts w:ascii="宋体" w:hAnsi="宋体" w:eastAsia="宋体" w:cs="宋体"/>
          <w:sz w:val="95"/>
          <w:szCs w:val="95"/>
        </w:rPr>
      </w:pPr>
      <w:r>
        <w:rPr>
          <w:rFonts w:ascii="宋体" w:hAnsi="宋体" w:eastAsia="宋体" w:cs="宋体"/>
          <w:b/>
          <w:bCs/>
          <w:spacing w:val="-7"/>
          <w:sz w:val="95"/>
          <w:szCs w:val="95"/>
        </w:rPr>
        <w:t>询价文件</w:t>
      </w:r>
    </w:p>
    <w:p w14:paraId="6DA675CA">
      <w:pPr>
        <w:pStyle w:val="2"/>
        <w:spacing w:line="244" w:lineRule="auto"/>
      </w:pPr>
    </w:p>
    <w:p w14:paraId="10D3F037">
      <w:pPr>
        <w:pStyle w:val="2"/>
        <w:spacing w:line="244" w:lineRule="auto"/>
      </w:pPr>
    </w:p>
    <w:p w14:paraId="5F9CB904">
      <w:pPr>
        <w:pStyle w:val="2"/>
        <w:spacing w:line="244" w:lineRule="auto"/>
      </w:pPr>
    </w:p>
    <w:p w14:paraId="650D797B">
      <w:pPr>
        <w:pStyle w:val="2"/>
        <w:spacing w:line="244" w:lineRule="auto"/>
      </w:pPr>
    </w:p>
    <w:p w14:paraId="3F06590A">
      <w:pPr>
        <w:pStyle w:val="2"/>
        <w:spacing w:line="244" w:lineRule="auto"/>
      </w:pPr>
    </w:p>
    <w:p w14:paraId="77EDCBA7">
      <w:pPr>
        <w:pStyle w:val="2"/>
        <w:spacing w:line="244" w:lineRule="auto"/>
      </w:pPr>
    </w:p>
    <w:p w14:paraId="41B0EE2D">
      <w:pPr>
        <w:pStyle w:val="2"/>
        <w:spacing w:line="244" w:lineRule="auto"/>
      </w:pPr>
    </w:p>
    <w:p w14:paraId="7149E61E">
      <w:pPr>
        <w:pStyle w:val="2"/>
        <w:spacing w:line="244" w:lineRule="auto"/>
      </w:pPr>
    </w:p>
    <w:p w14:paraId="36516288">
      <w:pPr>
        <w:pStyle w:val="2"/>
        <w:spacing w:line="245" w:lineRule="auto"/>
      </w:pPr>
    </w:p>
    <w:p w14:paraId="059FECEA">
      <w:pPr>
        <w:pStyle w:val="2"/>
        <w:spacing w:line="245" w:lineRule="auto"/>
      </w:pPr>
    </w:p>
    <w:p w14:paraId="59D48101">
      <w:pPr>
        <w:pStyle w:val="2"/>
        <w:spacing w:line="245" w:lineRule="auto"/>
      </w:pPr>
    </w:p>
    <w:p w14:paraId="217CB72D">
      <w:pPr>
        <w:pStyle w:val="2"/>
        <w:spacing w:line="245" w:lineRule="auto"/>
      </w:pPr>
    </w:p>
    <w:p w14:paraId="03553861">
      <w:pPr>
        <w:spacing w:before="101" w:line="372" w:lineRule="auto"/>
        <w:ind w:left="27" w:right="130" w:hanging="1"/>
        <w:rPr>
          <w:rFonts w:hint="eastAsia" w:ascii="宋体" w:hAnsi="宋体" w:eastAsia="宋体" w:cs="宋体"/>
          <w:sz w:val="31"/>
          <w:szCs w:val="31"/>
          <w:lang w:eastAsia="zh-CN"/>
        </w:rPr>
      </w:pPr>
      <w:r>
        <w:rPr>
          <w:rFonts w:ascii="宋体" w:hAnsi="宋体" w:eastAsia="宋体" w:cs="宋体"/>
          <w:b/>
          <w:bCs/>
          <w:spacing w:val="15"/>
          <w:sz w:val="30"/>
          <w:szCs w:val="30"/>
        </w:rPr>
        <w:t>采</w:t>
      </w:r>
      <w:r>
        <w:rPr>
          <w:rFonts w:hint="eastAsia" w:ascii="宋体" w:hAnsi="宋体" w:eastAsia="宋体" w:cs="宋体"/>
          <w:b/>
          <w:bCs/>
          <w:spacing w:val="15"/>
          <w:sz w:val="30"/>
          <w:szCs w:val="30"/>
          <w:lang w:val="en-US" w:eastAsia="zh-CN"/>
        </w:rPr>
        <w:t xml:space="preserve">   </w:t>
      </w:r>
      <w:r>
        <w:rPr>
          <w:rFonts w:ascii="宋体" w:hAnsi="宋体" w:eastAsia="宋体" w:cs="宋体"/>
          <w:b/>
          <w:bCs/>
          <w:spacing w:val="15"/>
          <w:sz w:val="30"/>
          <w:szCs w:val="30"/>
        </w:rPr>
        <w:t>购</w:t>
      </w:r>
      <w:r>
        <w:rPr>
          <w:rFonts w:hint="eastAsia" w:ascii="宋体" w:hAnsi="宋体" w:eastAsia="宋体" w:cs="宋体"/>
          <w:b/>
          <w:bCs/>
          <w:spacing w:val="15"/>
          <w:sz w:val="30"/>
          <w:szCs w:val="30"/>
          <w:lang w:val="en-US" w:eastAsia="zh-CN"/>
        </w:rPr>
        <w:t xml:space="preserve">  </w:t>
      </w:r>
      <w:r>
        <w:rPr>
          <w:rFonts w:ascii="宋体" w:hAnsi="宋体" w:eastAsia="宋体" w:cs="宋体"/>
          <w:b/>
          <w:bCs/>
          <w:spacing w:val="15"/>
          <w:sz w:val="30"/>
          <w:szCs w:val="30"/>
        </w:rPr>
        <w:t>人：</w:t>
      </w:r>
      <w:r>
        <w:rPr>
          <w:rFonts w:hint="eastAsia" w:ascii="宋体" w:hAnsi="宋体" w:eastAsia="宋体" w:cs="宋体"/>
          <w:b/>
          <w:bCs/>
          <w:spacing w:val="15"/>
          <w:sz w:val="31"/>
          <w:szCs w:val="31"/>
          <w:lang w:eastAsia="zh-CN"/>
        </w:rPr>
        <w:t>汪清县罗子沟镇中心卫生院</w:t>
      </w:r>
    </w:p>
    <w:p w14:paraId="7327FC8A">
      <w:pPr>
        <w:spacing w:before="1" w:line="224" w:lineRule="auto"/>
        <w:ind w:left="26"/>
        <w:rPr>
          <w:rFonts w:hint="eastAsia" w:ascii="宋体" w:hAnsi="宋体" w:eastAsia="宋体" w:cs="宋体"/>
          <w:sz w:val="31"/>
          <w:szCs w:val="31"/>
          <w:lang w:eastAsia="zh-CN"/>
        </w:rPr>
      </w:pPr>
      <w:r>
        <w:rPr>
          <w:rFonts w:ascii="宋体" w:hAnsi="宋体" w:eastAsia="宋体" w:cs="宋体"/>
          <w:b/>
          <w:bCs/>
          <w:spacing w:val="3"/>
          <w:sz w:val="30"/>
          <w:szCs w:val="30"/>
        </w:rPr>
        <w:t>采购代理机构：</w:t>
      </w:r>
      <w:r>
        <w:rPr>
          <w:rFonts w:hint="eastAsia" w:ascii="宋体" w:hAnsi="宋体" w:eastAsia="宋体" w:cs="宋体"/>
          <w:b/>
          <w:bCs/>
          <w:spacing w:val="3"/>
          <w:sz w:val="31"/>
          <w:szCs w:val="31"/>
          <w:lang w:eastAsia="zh-CN"/>
        </w:rPr>
        <w:t>吉林省中安信招标代理有限公司</w:t>
      </w:r>
    </w:p>
    <w:p w14:paraId="56E38058">
      <w:pPr>
        <w:spacing w:before="256" w:line="219" w:lineRule="auto"/>
        <w:ind w:left="79"/>
        <w:rPr>
          <w:rFonts w:ascii="宋体" w:hAnsi="宋体" w:eastAsia="宋体" w:cs="宋体"/>
          <w:b/>
          <w:bCs/>
          <w:spacing w:val="-11"/>
          <w:sz w:val="30"/>
          <w:szCs w:val="30"/>
        </w:rPr>
      </w:pPr>
    </w:p>
    <w:p w14:paraId="45224125">
      <w:pPr>
        <w:spacing w:before="256" w:line="219" w:lineRule="auto"/>
        <w:ind w:left="79"/>
        <w:rPr>
          <w:rFonts w:ascii="宋体" w:hAnsi="宋体" w:eastAsia="宋体" w:cs="宋体"/>
          <w:b/>
          <w:bCs/>
          <w:spacing w:val="-11"/>
          <w:sz w:val="30"/>
          <w:szCs w:val="30"/>
        </w:rPr>
      </w:pPr>
    </w:p>
    <w:p w14:paraId="217AD6C3">
      <w:pPr>
        <w:spacing w:before="256" w:line="219" w:lineRule="auto"/>
        <w:ind w:left="79"/>
        <w:rPr>
          <w:rFonts w:ascii="宋体" w:hAnsi="宋体" w:eastAsia="宋体" w:cs="宋体"/>
          <w:b/>
          <w:bCs/>
          <w:spacing w:val="-11"/>
          <w:sz w:val="30"/>
          <w:szCs w:val="30"/>
        </w:rPr>
      </w:pPr>
    </w:p>
    <w:p w14:paraId="11081A06">
      <w:pPr>
        <w:spacing w:before="256" w:line="219" w:lineRule="auto"/>
        <w:ind w:left="79"/>
        <w:rPr>
          <w:rFonts w:ascii="宋体" w:hAnsi="宋体" w:eastAsia="宋体" w:cs="宋体"/>
          <w:b/>
          <w:bCs/>
          <w:spacing w:val="-11"/>
          <w:sz w:val="30"/>
          <w:szCs w:val="30"/>
        </w:rPr>
      </w:pPr>
    </w:p>
    <w:p w14:paraId="779F4978">
      <w:pPr>
        <w:spacing w:before="256" w:line="219" w:lineRule="auto"/>
        <w:jc w:val="center"/>
        <w:rPr>
          <w:rFonts w:ascii="宋体" w:hAnsi="宋体" w:eastAsia="宋体" w:cs="宋体"/>
          <w:sz w:val="30"/>
          <w:szCs w:val="30"/>
        </w:rPr>
      </w:pPr>
      <w:r>
        <w:rPr>
          <w:rFonts w:ascii="宋体" w:hAnsi="宋体" w:eastAsia="宋体" w:cs="宋体"/>
          <w:b/>
          <w:bCs/>
          <w:spacing w:val="-11"/>
          <w:sz w:val="30"/>
          <w:szCs w:val="30"/>
        </w:rPr>
        <w:t>2025</w:t>
      </w:r>
      <w:r>
        <w:rPr>
          <w:rFonts w:ascii="宋体" w:hAnsi="宋体" w:eastAsia="宋体" w:cs="宋体"/>
          <w:spacing w:val="-62"/>
          <w:sz w:val="30"/>
          <w:szCs w:val="30"/>
        </w:rPr>
        <w:t xml:space="preserve"> </w:t>
      </w:r>
      <w:r>
        <w:rPr>
          <w:rFonts w:ascii="宋体" w:hAnsi="宋体" w:eastAsia="宋体" w:cs="宋体"/>
          <w:b/>
          <w:bCs/>
          <w:spacing w:val="-11"/>
          <w:sz w:val="30"/>
          <w:szCs w:val="30"/>
        </w:rPr>
        <w:t>年</w:t>
      </w:r>
      <w:r>
        <w:rPr>
          <w:rFonts w:ascii="宋体" w:hAnsi="宋体" w:eastAsia="宋体" w:cs="宋体"/>
          <w:spacing w:val="-66"/>
          <w:sz w:val="30"/>
          <w:szCs w:val="30"/>
        </w:rPr>
        <w:t xml:space="preserve"> </w:t>
      </w:r>
      <w:r>
        <w:rPr>
          <w:rFonts w:hint="eastAsia" w:ascii="宋体" w:hAnsi="宋体" w:eastAsia="宋体" w:cs="宋体"/>
          <w:b/>
          <w:bCs/>
          <w:spacing w:val="-11"/>
          <w:sz w:val="30"/>
          <w:szCs w:val="30"/>
          <w:lang w:val="en-US" w:eastAsia="zh-CN"/>
        </w:rPr>
        <w:t>7</w:t>
      </w:r>
      <w:r>
        <w:rPr>
          <w:rFonts w:ascii="宋体" w:hAnsi="宋体" w:eastAsia="宋体" w:cs="宋体"/>
          <w:b/>
          <w:bCs/>
          <w:spacing w:val="-11"/>
          <w:sz w:val="30"/>
          <w:szCs w:val="30"/>
        </w:rPr>
        <w:t>月</w:t>
      </w:r>
    </w:p>
    <w:p w14:paraId="54F438DA">
      <w:pPr>
        <w:spacing w:line="219" w:lineRule="auto"/>
        <w:rPr>
          <w:rFonts w:ascii="宋体" w:hAnsi="宋体" w:eastAsia="宋体" w:cs="宋体"/>
          <w:sz w:val="30"/>
          <w:szCs w:val="30"/>
        </w:rPr>
        <w:sectPr>
          <w:pgSz w:w="11907" w:h="16840"/>
          <w:pgMar w:top="1431" w:right="1786" w:bottom="0" w:left="1786" w:header="0" w:footer="0" w:gutter="0"/>
          <w:cols w:space="720" w:num="1"/>
        </w:sectPr>
      </w:pPr>
    </w:p>
    <w:sdt>
      <w:sdtPr>
        <w:rPr>
          <w:rFonts w:ascii="宋体" w:hAnsi="宋体" w:eastAsia="宋体" w:cs="Arial"/>
          <w:b/>
          <w:bCs/>
          <w:snapToGrid w:val="0"/>
          <w:color w:val="000000"/>
          <w:kern w:val="0"/>
          <w:sz w:val="44"/>
          <w:szCs w:val="44"/>
          <w:lang w:val="en-US" w:eastAsia="en-US" w:bidi="ar-SA"/>
        </w:rPr>
        <w:id w:val="147452048"/>
        <w15:color w:val="DBDBDB"/>
        <w:docPartObj>
          <w:docPartGallery w:val="Table of Contents"/>
          <w:docPartUnique/>
        </w:docPartObj>
      </w:sdtPr>
      <w:sdtEndPr>
        <w:rPr>
          <w:rFonts w:ascii="Arial" w:hAnsi="Arial" w:eastAsia="Arial" w:cs="Arial"/>
          <w:b/>
          <w:bCs/>
          <w:snapToGrid w:val="0"/>
          <w:color w:val="000000"/>
          <w:kern w:val="0"/>
          <w:sz w:val="21"/>
          <w:szCs w:val="21"/>
          <w:lang w:val="en-US" w:eastAsia="en-US" w:bidi="ar-SA"/>
        </w:rPr>
      </w:sdtEndPr>
      <w:sdtContent>
        <w:p w14:paraId="551CEA7C">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480" w:lineRule="auto"/>
            <w:ind w:left="0" w:leftChars="0" w:right="0" w:rightChars="0" w:firstLine="0" w:firstLineChars="0"/>
            <w:jc w:val="center"/>
            <w:textAlignment w:val="baseline"/>
            <w:rPr>
              <w:rFonts w:ascii="宋体" w:hAnsi="宋体" w:eastAsia="宋体"/>
              <w:b/>
              <w:bCs/>
              <w:sz w:val="44"/>
              <w:szCs w:val="44"/>
            </w:rPr>
          </w:pPr>
          <w:r>
            <w:rPr>
              <w:rFonts w:ascii="宋体" w:hAnsi="宋体" w:eastAsia="宋体"/>
              <w:b/>
              <w:bCs/>
              <w:sz w:val="44"/>
              <w:szCs w:val="44"/>
            </w:rPr>
            <w:t>目</w:t>
          </w:r>
          <w:r>
            <w:rPr>
              <w:rFonts w:hint="eastAsia" w:ascii="宋体" w:hAnsi="宋体" w:eastAsia="宋体"/>
              <w:b/>
              <w:bCs/>
              <w:sz w:val="44"/>
              <w:szCs w:val="44"/>
              <w:lang w:val="en-US" w:eastAsia="zh-CN"/>
            </w:rPr>
            <w:t xml:space="preserve">  </w:t>
          </w:r>
          <w:r>
            <w:rPr>
              <w:rFonts w:ascii="宋体" w:hAnsi="宋体" w:eastAsia="宋体"/>
              <w:b/>
              <w:bCs/>
              <w:sz w:val="44"/>
              <w:szCs w:val="44"/>
            </w:rPr>
            <w:t>录</w:t>
          </w:r>
        </w:p>
        <w:p w14:paraId="152A464B">
          <w:pPr>
            <w:pStyle w:val="6"/>
            <w:keepNext w:val="0"/>
            <w:keepLines w:val="0"/>
            <w:pageBreakBefore w:val="0"/>
            <w:widowControl/>
            <w:tabs>
              <w:tab w:val="right" w:leader="dot" w:pos="9068"/>
            </w:tabs>
            <w:kinsoku w:val="0"/>
            <w:wordWrap/>
            <w:overflowPunct/>
            <w:topLinePunct w:val="0"/>
            <w:autoSpaceDE w:val="0"/>
            <w:autoSpaceDN w:val="0"/>
            <w:bidi w:val="0"/>
            <w:adjustRightInd w:val="0"/>
            <w:snapToGrid w:val="0"/>
            <w:spacing w:line="480" w:lineRule="auto"/>
            <w:textAlignment w:val="baseline"/>
            <w:rPr>
              <w:sz w:val="32"/>
              <w:szCs w:val="32"/>
            </w:rPr>
          </w:pPr>
          <w:r>
            <w:rPr>
              <w:sz w:val="32"/>
              <w:szCs w:val="32"/>
            </w:rPr>
            <w:fldChar w:fldCharType="begin"/>
          </w:r>
          <w:r>
            <w:rPr>
              <w:sz w:val="32"/>
              <w:szCs w:val="32"/>
            </w:rPr>
            <w:instrText xml:space="preserve">TOC \o "1-1" \h \u </w:instrText>
          </w:r>
          <w:r>
            <w:rPr>
              <w:sz w:val="32"/>
              <w:szCs w:val="32"/>
            </w:rPr>
            <w:fldChar w:fldCharType="separate"/>
          </w:r>
          <w:r>
            <w:rPr>
              <w:sz w:val="32"/>
              <w:szCs w:val="32"/>
            </w:rPr>
            <w:fldChar w:fldCharType="begin"/>
          </w:r>
          <w:r>
            <w:rPr>
              <w:sz w:val="32"/>
              <w:szCs w:val="32"/>
            </w:rPr>
            <w:instrText xml:space="preserve"> HYPERLINK \l _Toc19479 </w:instrText>
          </w:r>
          <w:r>
            <w:rPr>
              <w:sz w:val="32"/>
              <w:szCs w:val="32"/>
            </w:rPr>
            <w:fldChar w:fldCharType="separate"/>
          </w:r>
          <w:r>
            <w:rPr>
              <w:rFonts w:ascii="宋体" w:hAnsi="宋体" w:eastAsia="宋体" w:cs="宋体"/>
              <w:bCs/>
              <w:spacing w:val="4"/>
              <w:sz w:val="32"/>
              <w:szCs w:val="32"/>
            </w:rPr>
            <w:t>第一章</w:t>
          </w:r>
          <w:r>
            <w:rPr>
              <w:rFonts w:ascii="宋体" w:hAnsi="宋体" w:eastAsia="宋体" w:cs="宋体"/>
              <w:spacing w:val="4"/>
              <w:sz w:val="32"/>
              <w:szCs w:val="32"/>
            </w:rPr>
            <w:t xml:space="preserve">  </w:t>
          </w:r>
          <w:r>
            <w:rPr>
              <w:rFonts w:ascii="宋体" w:hAnsi="宋体" w:eastAsia="宋体" w:cs="宋体"/>
              <w:bCs/>
              <w:spacing w:val="4"/>
              <w:sz w:val="32"/>
              <w:szCs w:val="32"/>
            </w:rPr>
            <w:t>询价公告</w:t>
          </w:r>
          <w:r>
            <w:rPr>
              <w:sz w:val="32"/>
              <w:szCs w:val="32"/>
            </w:rPr>
            <w:tab/>
          </w:r>
          <w:r>
            <w:rPr>
              <w:sz w:val="32"/>
              <w:szCs w:val="32"/>
            </w:rPr>
            <w:fldChar w:fldCharType="begin"/>
          </w:r>
          <w:r>
            <w:rPr>
              <w:sz w:val="32"/>
              <w:szCs w:val="32"/>
            </w:rPr>
            <w:instrText xml:space="preserve"> PAGEREF _Toc19479 \h </w:instrText>
          </w:r>
          <w:r>
            <w:rPr>
              <w:sz w:val="32"/>
              <w:szCs w:val="32"/>
            </w:rPr>
            <w:fldChar w:fldCharType="separate"/>
          </w:r>
          <w:r>
            <w:rPr>
              <w:sz w:val="32"/>
              <w:szCs w:val="32"/>
            </w:rPr>
            <w:t>2</w:t>
          </w:r>
          <w:r>
            <w:rPr>
              <w:sz w:val="32"/>
              <w:szCs w:val="32"/>
            </w:rPr>
            <w:fldChar w:fldCharType="end"/>
          </w:r>
          <w:r>
            <w:rPr>
              <w:sz w:val="32"/>
              <w:szCs w:val="32"/>
            </w:rPr>
            <w:fldChar w:fldCharType="end"/>
          </w:r>
        </w:p>
        <w:p w14:paraId="57BF98A8">
          <w:pPr>
            <w:pStyle w:val="6"/>
            <w:keepNext w:val="0"/>
            <w:keepLines w:val="0"/>
            <w:pageBreakBefore w:val="0"/>
            <w:widowControl/>
            <w:tabs>
              <w:tab w:val="right" w:leader="dot" w:pos="9068"/>
            </w:tabs>
            <w:kinsoku w:val="0"/>
            <w:wordWrap/>
            <w:overflowPunct/>
            <w:topLinePunct w:val="0"/>
            <w:autoSpaceDE w:val="0"/>
            <w:autoSpaceDN w:val="0"/>
            <w:bidi w:val="0"/>
            <w:adjustRightInd w:val="0"/>
            <w:snapToGrid w:val="0"/>
            <w:spacing w:line="480" w:lineRule="auto"/>
            <w:textAlignment w:val="baseline"/>
            <w:rPr>
              <w:sz w:val="32"/>
              <w:szCs w:val="32"/>
            </w:rPr>
          </w:pPr>
          <w:r>
            <w:rPr>
              <w:sz w:val="32"/>
              <w:szCs w:val="32"/>
            </w:rPr>
            <w:fldChar w:fldCharType="begin"/>
          </w:r>
          <w:r>
            <w:rPr>
              <w:sz w:val="32"/>
              <w:szCs w:val="32"/>
            </w:rPr>
            <w:instrText xml:space="preserve"> HYPERLINK \l _Toc22960 </w:instrText>
          </w:r>
          <w:r>
            <w:rPr>
              <w:sz w:val="32"/>
              <w:szCs w:val="32"/>
            </w:rPr>
            <w:fldChar w:fldCharType="separate"/>
          </w:r>
          <w:r>
            <w:rPr>
              <w:rFonts w:ascii="宋体" w:hAnsi="宋体" w:eastAsia="宋体" w:cs="宋体"/>
              <w:bCs/>
              <w:spacing w:val="4"/>
              <w:sz w:val="32"/>
              <w:szCs w:val="32"/>
            </w:rPr>
            <w:t>第二章</w:t>
          </w:r>
          <w:r>
            <w:rPr>
              <w:rFonts w:ascii="宋体" w:hAnsi="宋体" w:eastAsia="宋体" w:cs="宋体"/>
              <w:spacing w:val="4"/>
              <w:sz w:val="32"/>
              <w:szCs w:val="32"/>
            </w:rPr>
            <w:t xml:space="preserve">  </w:t>
          </w:r>
          <w:r>
            <w:rPr>
              <w:rFonts w:ascii="宋体" w:hAnsi="宋体" w:eastAsia="宋体" w:cs="宋体"/>
              <w:bCs/>
              <w:spacing w:val="4"/>
              <w:sz w:val="32"/>
              <w:szCs w:val="32"/>
            </w:rPr>
            <w:t>供应商须知</w:t>
          </w:r>
          <w:r>
            <w:rPr>
              <w:sz w:val="32"/>
              <w:szCs w:val="32"/>
            </w:rPr>
            <w:tab/>
          </w:r>
          <w:r>
            <w:rPr>
              <w:sz w:val="32"/>
              <w:szCs w:val="32"/>
            </w:rPr>
            <w:fldChar w:fldCharType="begin"/>
          </w:r>
          <w:r>
            <w:rPr>
              <w:sz w:val="32"/>
              <w:szCs w:val="32"/>
            </w:rPr>
            <w:instrText xml:space="preserve"> PAGEREF _Toc22960 \h </w:instrText>
          </w:r>
          <w:r>
            <w:rPr>
              <w:sz w:val="32"/>
              <w:szCs w:val="32"/>
            </w:rPr>
            <w:fldChar w:fldCharType="separate"/>
          </w:r>
          <w:r>
            <w:rPr>
              <w:sz w:val="32"/>
              <w:szCs w:val="32"/>
            </w:rPr>
            <w:t>7</w:t>
          </w:r>
          <w:r>
            <w:rPr>
              <w:sz w:val="32"/>
              <w:szCs w:val="32"/>
            </w:rPr>
            <w:fldChar w:fldCharType="end"/>
          </w:r>
          <w:r>
            <w:rPr>
              <w:sz w:val="32"/>
              <w:szCs w:val="32"/>
            </w:rPr>
            <w:fldChar w:fldCharType="end"/>
          </w:r>
        </w:p>
        <w:p w14:paraId="741A0291">
          <w:pPr>
            <w:pStyle w:val="6"/>
            <w:keepNext w:val="0"/>
            <w:keepLines w:val="0"/>
            <w:pageBreakBefore w:val="0"/>
            <w:widowControl/>
            <w:tabs>
              <w:tab w:val="right" w:leader="dot" w:pos="9068"/>
            </w:tabs>
            <w:kinsoku w:val="0"/>
            <w:wordWrap/>
            <w:overflowPunct/>
            <w:topLinePunct w:val="0"/>
            <w:autoSpaceDE w:val="0"/>
            <w:autoSpaceDN w:val="0"/>
            <w:bidi w:val="0"/>
            <w:adjustRightInd w:val="0"/>
            <w:snapToGrid w:val="0"/>
            <w:spacing w:line="480" w:lineRule="auto"/>
            <w:textAlignment w:val="baseline"/>
            <w:rPr>
              <w:sz w:val="32"/>
              <w:szCs w:val="32"/>
            </w:rPr>
          </w:pPr>
          <w:r>
            <w:rPr>
              <w:sz w:val="32"/>
              <w:szCs w:val="32"/>
            </w:rPr>
            <w:fldChar w:fldCharType="begin"/>
          </w:r>
          <w:r>
            <w:rPr>
              <w:sz w:val="32"/>
              <w:szCs w:val="32"/>
            </w:rPr>
            <w:instrText xml:space="preserve"> HYPERLINK \l _Toc14859 </w:instrText>
          </w:r>
          <w:r>
            <w:rPr>
              <w:sz w:val="32"/>
              <w:szCs w:val="32"/>
            </w:rPr>
            <w:fldChar w:fldCharType="separate"/>
          </w:r>
          <w:r>
            <w:rPr>
              <w:rFonts w:ascii="宋体" w:hAnsi="宋体" w:eastAsia="宋体" w:cs="宋体"/>
              <w:bCs/>
              <w:spacing w:val="-4"/>
              <w:sz w:val="32"/>
              <w:szCs w:val="32"/>
            </w:rPr>
            <w:t>第三章</w:t>
          </w:r>
          <w:r>
            <w:rPr>
              <w:rFonts w:ascii="宋体" w:hAnsi="宋体" w:eastAsia="宋体" w:cs="宋体"/>
              <w:spacing w:val="-4"/>
              <w:sz w:val="32"/>
              <w:szCs w:val="32"/>
            </w:rPr>
            <w:t xml:space="preserve">  </w:t>
          </w:r>
          <w:r>
            <w:rPr>
              <w:rFonts w:ascii="宋体" w:hAnsi="宋体" w:eastAsia="宋体" w:cs="宋体"/>
              <w:bCs/>
              <w:spacing w:val="-4"/>
              <w:sz w:val="32"/>
              <w:szCs w:val="32"/>
            </w:rPr>
            <w:t>评标方法</w:t>
          </w:r>
          <w:r>
            <w:rPr>
              <w:sz w:val="32"/>
              <w:szCs w:val="32"/>
            </w:rPr>
            <w:tab/>
          </w:r>
          <w:r>
            <w:rPr>
              <w:sz w:val="32"/>
              <w:szCs w:val="32"/>
            </w:rPr>
            <w:fldChar w:fldCharType="begin"/>
          </w:r>
          <w:r>
            <w:rPr>
              <w:sz w:val="32"/>
              <w:szCs w:val="32"/>
            </w:rPr>
            <w:instrText xml:space="preserve"> PAGEREF _Toc14859 \h </w:instrText>
          </w:r>
          <w:r>
            <w:rPr>
              <w:sz w:val="32"/>
              <w:szCs w:val="32"/>
            </w:rPr>
            <w:fldChar w:fldCharType="separate"/>
          </w:r>
          <w:r>
            <w:rPr>
              <w:sz w:val="32"/>
              <w:szCs w:val="32"/>
            </w:rPr>
            <w:t>29</w:t>
          </w:r>
          <w:r>
            <w:rPr>
              <w:sz w:val="32"/>
              <w:szCs w:val="32"/>
            </w:rPr>
            <w:fldChar w:fldCharType="end"/>
          </w:r>
          <w:r>
            <w:rPr>
              <w:sz w:val="32"/>
              <w:szCs w:val="32"/>
            </w:rPr>
            <w:fldChar w:fldCharType="end"/>
          </w:r>
        </w:p>
        <w:p w14:paraId="7D635D06">
          <w:pPr>
            <w:pStyle w:val="6"/>
            <w:keepNext w:val="0"/>
            <w:keepLines w:val="0"/>
            <w:pageBreakBefore w:val="0"/>
            <w:widowControl/>
            <w:tabs>
              <w:tab w:val="right" w:leader="dot" w:pos="9068"/>
            </w:tabs>
            <w:kinsoku w:val="0"/>
            <w:wordWrap/>
            <w:overflowPunct/>
            <w:topLinePunct w:val="0"/>
            <w:autoSpaceDE w:val="0"/>
            <w:autoSpaceDN w:val="0"/>
            <w:bidi w:val="0"/>
            <w:adjustRightInd w:val="0"/>
            <w:snapToGrid w:val="0"/>
            <w:spacing w:line="480" w:lineRule="auto"/>
            <w:textAlignment w:val="baseline"/>
            <w:rPr>
              <w:sz w:val="32"/>
              <w:szCs w:val="32"/>
            </w:rPr>
          </w:pPr>
          <w:r>
            <w:rPr>
              <w:sz w:val="32"/>
              <w:szCs w:val="32"/>
            </w:rPr>
            <w:fldChar w:fldCharType="begin"/>
          </w:r>
          <w:r>
            <w:rPr>
              <w:sz w:val="32"/>
              <w:szCs w:val="32"/>
            </w:rPr>
            <w:instrText xml:space="preserve"> HYPERLINK \l _Toc8184 </w:instrText>
          </w:r>
          <w:r>
            <w:rPr>
              <w:sz w:val="32"/>
              <w:szCs w:val="32"/>
            </w:rPr>
            <w:fldChar w:fldCharType="separate"/>
          </w:r>
          <w:r>
            <w:rPr>
              <w:rFonts w:ascii="宋体" w:hAnsi="宋体" w:eastAsia="宋体" w:cs="宋体"/>
              <w:bCs/>
              <w:spacing w:val="-4"/>
              <w:sz w:val="32"/>
              <w:szCs w:val="32"/>
            </w:rPr>
            <w:t>第四章</w:t>
          </w:r>
          <w:r>
            <w:rPr>
              <w:rFonts w:ascii="宋体" w:hAnsi="宋体" w:eastAsia="宋体" w:cs="宋体"/>
              <w:spacing w:val="-4"/>
              <w:sz w:val="32"/>
              <w:szCs w:val="32"/>
            </w:rPr>
            <w:t xml:space="preserve">  </w:t>
          </w:r>
          <w:r>
            <w:rPr>
              <w:rFonts w:ascii="宋体" w:hAnsi="宋体" w:eastAsia="宋体" w:cs="宋体"/>
              <w:bCs/>
              <w:spacing w:val="-4"/>
              <w:sz w:val="32"/>
              <w:szCs w:val="32"/>
            </w:rPr>
            <w:t>采购需求</w:t>
          </w:r>
          <w:r>
            <w:rPr>
              <w:sz w:val="32"/>
              <w:szCs w:val="32"/>
            </w:rPr>
            <w:tab/>
          </w:r>
          <w:r>
            <w:rPr>
              <w:sz w:val="32"/>
              <w:szCs w:val="32"/>
            </w:rPr>
            <w:fldChar w:fldCharType="begin"/>
          </w:r>
          <w:r>
            <w:rPr>
              <w:sz w:val="32"/>
              <w:szCs w:val="32"/>
            </w:rPr>
            <w:instrText xml:space="preserve"> PAGEREF _Toc8184 \h </w:instrText>
          </w:r>
          <w:r>
            <w:rPr>
              <w:sz w:val="32"/>
              <w:szCs w:val="32"/>
            </w:rPr>
            <w:fldChar w:fldCharType="separate"/>
          </w:r>
          <w:r>
            <w:rPr>
              <w:sz w:val="32"/>
              <w:szCs w:val="32"/>
            </w:rPr>
            <w:t>32</w:t>
          </w:r>
          <w:r>
            <w:rPr>
              <w:sz w:val="32"/>
              <w:szCs w:val="32"/>
            </w:rPr>
            <w:fldChar w:fldCharType="end"/>
          </w:r>
          <w:r>
            <w:rPr>
              <w:sz w:val="32"/>
              <w:szCs w:val="32"/>
            </w:rPr>
            <w:fldChar w:fldCharType="end"/>
          </w:r>
        </w:p>
        <w:p w14:paraId="493518D3">
          <w:pPr>
            <w:pStyle w:val="6"/>
            <w:keepNext w:val="0"/>
            <w:keepLines w:val="0"/>
            <w:pageBreakBefore w:val="0"/>
            <w:widowControl/>
            <w:tabs>
              <w:tab w:val="right" w:leader="dot" w:pos="9068"/>
            </w:tabs>
            <w:kinsoku w:val="0"/>
            <w:wordWrap/>
            <w:overflowPunct/>
            <w:topLinePunct w:val="0"/>
            <w:autoSpaceDE w:val="0"/>
            <w:autoSpaceDN w:val="0"/>
            <w:bidi w:val="0"/>
            <w:adjustRightInd w:val="0"/>
            <w:snapToGrid w:val="0"/>
            <w:spacing w:line="480" w:lineRule="auto"/>
            <w:textAlignment w:val="baseline"/>
            <w:rPr>
              <w:sz w:val="32"/>
              <w:szCs w:val="32"/>
            </w:rPr>
          </w:pPr>
          <w:r>
            <w:rPr>
              <w:sz w:val="32"/>
              <w:szCs w:val="32"/>
            </w:rPr>
            <w:fldChar w:fldCharType="begin"/>
          </w:r>
          <w:r>
            <w:rPr>
              <w:sz w:val="32"/>
              <w:szCs w:val="32"/>
            </w:rPr>
            <w:instrText xml:space="preserve"> HYPERLINK \l _Toc12772 </w:instrText>
          </w:r>
          <w:r>
            <w:rPr>
              <w:sz w:val="32"/>
              <w:szCs w:val="32"/>
            </w:rPr>
            <w:fldChar w:fldCharType="separate"/>
          </w:r>
          <w:r>
            <w:rPr>
              <w:rFonts w:ascii="宋体" w:hAnsi="宋体" w:eastAsia="宋体" w:cs="宋体"/>
              <w:bCs/>
              <w:spacing w:val="-4"/>
              <w:sz w:val="32"/>
              <w:szCs w:val="32"/>
            </w:rPr>
            <w:t>第五章</w:t>
          </w:r>
          <w:r>
            <w:rPr>
              <w:rFonts w:ascii="宋体" w:hAnsi="宋体" w:eastAsia="宋体" w:cs="宋体"/>
              <w:spacing w:val="-4"/>
              <w:sz w:val="32"/>
              <w:szCs w:val="32"/>
            </w:rPr>
            <w:t xml:space="preserve">  </w:t>
          </w:r>
          <w:r>
            <w:rPr>
              <w:rFonts w:ascii="宋体" w:hAnsi="宋体" w:eastAsia="宋体" w:cs="宋体"/>
              <w:bCs/>
              <w:spacing w:val="-4"/>
              <w:sz w:val="32"/>
              <w:szCs w:val="32"/>
            </w:rPr>
            <w:t>合同格式</w:t>
          </w:r>
          <w:r>
            <w:rPr>
              <w:sz w:val="32"/>
              <w:szCs w:val="32"/>
            </w:rPr>
            <w:tab/>
          </w:r>
          <w:r>
            <w:rPr>
              <w:sz w:val="32"/>
              <w:szCs w:val="32"/>
            </w:rPr>
            <w:fldChar w:fldCharType="begin"/>
          </w:r>
          <w:r>
            <w:rPr>
              <w:sz w:val="32"/>
              <w:szCs w:val="32"/>
            </w:rPr>
            <w:instrText xml:space="preserve"> PAGEREF _Toc12772 \h </w:instrText>
          </w:r>
          <w:r>
            <w:rPr>
              <w:sz w:val="32"/>
              <w:szCs w:val="32"/>
            </w:rPr>
            <w:fldChar w:fldCharType="separate"/>
          </w:r>
          <w:r>
            <w:rPr>
              <w:sz w:val="32"/>
              <w:szCs w:val="32"/>
            </w:rPr>
            <w:t>35</w:t>
          </w:r>
          <w:r>
            <w:rPr>
              <w:sz w:val="32"/>
              <w:szCs w:val="32"/>
            </w:rPr>
            <w:fldChar w:fldCharType="end"/>
          </w:r>
          <w:r>
            <w:rPr>
              <w:sz w:val="32"/>
              <w:szCs w:val="32"/>
            </w:rPr>
            <w:fldChar w:fldCharType="end"/>
          </w:r>
        </w:p>
        <w:p w14:paraId="39B15764">
          <w:pPr>
            <w:pStyle w:val="6"/>
            <w:keepNext w:val="0"/>
            <w:keepLines w:val="0"/>
            <w:pageBreakBefore w:val="0"/>
            <w:widowControl/>
            <w:tabs>
              <w:tab w:val="right" w:leader="dot" w:pos="9068"/>
            </w:tabs>
            <w:kinsoku w:val="0"/>
            <w:wordWrap/>
            <w:overflowPunct/>
            <w:topLinePunct w:val="0"/>
            <w:autoSpaceDE w:val="0"/>
            <w:autoSpaceDN w:val="0"/>
            <w:bidi w:val="0"/>
            <w:adjustRightInd w:val="0"/>
            <w:snapToGrid w:val="0"/>
            <w:spacing w:line="480" w:lineRule="auto"/>
            <w:textAlignment w:val="baseline"/>
            <w:rPr>
              <w:sz w:val="32"/>
              <w:szCs w:val="32"/>
            </w:rPr>
          </w:pPr>
          <w:r>
            <w:rPr>
              <w:sz w:val="32"/>
              <w:szCs w:val="32"/>
            </w:rPr>
            <w:fldChar w:fldCharType="begin"/>
          </w:r>
          <w:r>
            <w:rPr>
              <w:sz w:val="32"/>
              <w:szCs w:val="32"/>
            </w:rPr>
            <w:instrText xml:space="preserve"> HYPERLINK \l _Toc26354 </w:instrText>
          </w:r>
          <w:r>
            <w:rPr>
              <w:sz w:val="32"/>
              <w:szCs w:val="32"/>
            </w:rPr>
            <w:fldChar w:fldCharType="separate"/>
          </w:r>
          <w:r>
            <w:rPr>
              <w:rFonts w:ascii="宋体" w:hAnsi="宋体" w:eastAsia="宋体" w:cs="宋体"/>
              <w:bCs/>
              <w:spacing w:val="-9"/>
              <w:sz w:val="32"/>
              <w:szCs w:val="32"/>
            </w:rPr>
            <w:t>第六章</w:t>
          </w:r>
          <w:r>
            <w:rPr>
              <w:rFonts w:ascii="宋体" w:hAnsi="宋体" w:eastAsia="宋体" w:cs="宋体"/>
              <w:spacing w:val="19"/>
              <w:sz w:val="32"/>
              <w:szCs w:val="32"/>
            </w:rPr>
            <w:t xml:space="preserve">  </w:t>
          </w:r>
          <w:r>
            <w:rPr>
              <w:rFonts w:ascii="宋体" w:hAnsi="宋体" w:eastAsia="宋体" w:cs="宋体"/>
              <w:bCs/>
              <w:spacing w:val="-9"/>
              <w:sz w:val="32"/>
              <w:szCs w:val="32"/>
            </w:rPr>
            <w:t>响应文件格式</w:t>
          </w:r>
          <w:r>
            <w:rPr>
              <w:sz w:val="32"/>
              <w:szCs w:val="32"/>
            </w:rPr>
            <w:tab/>
          </w:r>
          <w:r>
            <w:rPr>
              <w:sz w:val="32"/>
              <w:szCs w:val="32"/>
            </w:rPr>
            <w:fldChar w:fldCharType="begin"/>
          </w:r>
          <w:r>
            <w:rPr>
              <w:sz w:val="32"/>
              <w:szCs w:val="32"/>
            </w:rPr>
            <w:instrText xml:space="preserve"> PAGEREF _Toc26354 \h </w:instrText>
          </w:r>
          <w:r>
            <w:rPr>
              <w:sz w:val="32"/>
              <w:szCs w:val="32"/>
            </w:rPr>
            <w:fldChar w:fldCharType="separate"/>
          </w:r>
          <w:r>
            <w:rPr>
              <w:sz w:val="32"/>
              <w:szCs w:val="32"/>
            </w:rPr>
            <w:t>49</w:t>
          </w:r>
          <w:r>
            <w:rPr>
              <w:sz w:val="32"/>
              <w:szCs w:val="32"/>
            </w:rPr>
            <w:fldChar w:fldCharType="end"/>
          </w:r>
          <w:r>
            <w:rPr>
              <w:sz w:val="32"/>
              <w:szCs w:val="32"/>
            </w:rPr>
            <w:fldChar w:fldCharType="end"/>
          </w:r>
        </w:p>
        <w:p w14:paraId="24A1942C">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ascii="Arial" w:hAnsi="Arial" w:eastAsia="Arial" w:cs="Arial"/>
              <w:snapToGrid w:val="0"/>
              <w:color w:val="000000"/>
              <w:kern w:val="0"/>
              <w:sz w:val="21"/>
              <w:szCs w:val="21"/>
              <w:lang w:val="en-US" w:eastAsia="en-US" w:bidi="ar-SA"/>
            </w:rPr>
          </w:pPr>
          <w:r>
            <w:rPr>
              <w:sz w:val="32"/>
              <w:szCs w:val="32"/>
            </w:rPr>
            <w:fldChar w:fldCharType="end"/>
          </w:r>
        </w:p>
      </w:sdtContent>
    </w:sdt>
    <w:p w14:paraId="74AF7422">
      <w:pPr>
        <w:rPr>
          <w:rFonts w:ascii="Arial" w:hAnsi="Arial" w:eastAsia="Arial" w:cs="Arial"/>
          <w:snapToGrid w:val="0"/>
          <w:color w:val="000000"/>
          <w:kern w:val="0"/>
          <w:sz w:val="21"/>
          <w:szCs w:val="21"/>
          <w:lang w:val="en-US" w:eastAsia="en-US" w:bidi="ar-SA"/>
        </w:rPr>
      </w:pPr>
    </w:p>
    <w:p w14:paraId="0B40B4D9">
      <w:pPr>
        <w:spacing w:before="87" w:line="222" w:lineRule="auto"/>
        <w:ind w:left="2875" w:leftChars="0"/>
        <w:outlineLvl w:val="9"/>
        <w:rPr>
          <w:rFonts w:ascii="宋体" w:hAnsi="宋体" w:eastAsia="宋体" w:cs="宋体"/>
          <w:b/>
          <w:bCs/>
          <w:spacing w:val="4"/>
          <w:sz w:val="43"/>
          <w:szCs w:val="43"/>
        </w:rPr>
      </w:pPr>
    </w:p>
    <w:p w14:paraId="39CDDB0C">
      <w:pPr>
        <w:spacing w:before="87" w:line="222" w:lineRule="auto"/>
        <w:ind w:left="2875" w:leftChars="0"/>
        <w:outlineLvl w:val="9"/>
        <w:rPr>
          <w:rFonts w:ascii="宋体" w:hAnsi="宋体" w:eastAsia="宋体" w:cs="宋体"/>
          <w:b/>
          <w:bCs/>
          <w:spacing w:val="4"/>
          <w:sz w:val="43"/>
          <w:szCs w:val="43"/>
        </w:rPr>
      </w:pPr>
    </w:p>
    <w:p w14:paraId="3DEBF678">
      <w:pPr>
        <w:spacing w:before="87" w:line="222" w:lineRule="auto"/>
        <w:ind w:left="2875" w:leftChars="0"/>
        <w:outlineLvl w:val="9"/>
        <w:rPr>
          <w:rFonts w:ascii="宋体" w:hAnsi="宋体" w:eastAsia="宋体" w:cs="宋体"/>
          <w:b/>
          <w:bCs/>
          <w:spacing w:val="4"/>
          <w:sz w:val="43"/>
          <w:szCs w:val="43"/>
        </w:rPr>
      </w:pPr>
    </w:p>
    <w:p w14:paraId="74D07F33">
      <w:pPr>
        <w:spacing w:before="87" w:line="222" w:lineRule="auto"/>
        <w:ind w:left="2875" w:leftChars="0"/>
        <w:outlineLvl w:val="9"/>
        <w:rPr>
          <w:rFonts w:ascii="宋体" w:hAnsi="宋体" w:eastAsia="宋体" w:cs="宋体"/>
          <w:b/>
          <w:bCs/>
          <w:spacing w:val="4"/>
          <w:sz w:val="43"/>
          <w:szCs w:val="43"/>
        </w:rPr>
      </w:pPr>
    </w:p>
    <w:p w14:paraId="01709099">
      <w:pPr>
        <w:spacing w:before="87" w:line="222" w:lineRule="auto"/>
        <w:ind w:left="2875" w:leftChars="0"/>
        <w:outlineLvl w:val="9"/>
        <w:rPr>
          <w:rFonts w:ascii="宋体" w:hAnsi="宋体" w:eastAsia="宋体" w:cs="宋体"/>
          <w:b/>
          <w:bCs/>
          <w:spacing w:val="4"/>
          <w:sz w:val="43"/>
          <w:szCs w:val="43"/>
        </w:rPr>
      </w:pPr>
    </w:p>
    <w:p w14:paraId="55FF500F">
      <w:pPr>
        <w:spacing w:before="87" w:line="222" w:lineRule="auto"/>
        <w:ind w:left="2875" w:leftChars="0"/>
        <w:outlineLvl w:val="9"/>
        <w:rPr>
          <w:rFonts w:ascii="宋体" w:hAnsi="宋体" w:eastAsia="宋体" w:cs="宋体"/>
          <w:b/>
          <w:bCs/>
          <w:spacing w:val="4"/>
          <w:sz w:val="43"/>
          <w:szCs w:val="43"/>
        </w:rPr>
      </w:pPr>
    </w:p>
    <w:p w14:paraId="74596C07">
      <w:pPr>
        <w:spacing w:before="87" w:line="222" w:lineRule="auto"/>
        <w:ind w:left="2875" w:leftChars="0"/>
        <w:outlineLvl w:val="9"/>
        <w:rPr>
          <w:rFonts w:ascii="宋体" w:hAnsi="宋体" w:eastAsia="宋体" w:cs="宋体"/>
          <w:b/>
          <w:bCs/>
          <w:spacing w:val="4"/>
          <w:sz w:val="43"/>
          <w:szCs w:val="43"/>
        </w:rPr>
      </w:pPr>
    </w:p>
    <w:p w14:paraId="5AC47632">
      <w:pPr>
        <w:spacing w:before="87" w:line="222" w:lineRule="auto"/>
        <w:ind w:left="2875" w:leftChars="0"/>
        <w:outlineLvl w:val="9"/>
        <w:rPr>
          <w:rFonts w:ascii="宋体" w:hAnsi="宋体" w:eastAsia="宋体" w:cs="宋体"/>
          <w:b/>
          <w:bCs/>
          <w:spacing w:val="4"/>
          <w:sz w:val="43"/>
          <w:szCs w:val="43"/>
        </w:rPr>
      </w:pPr>
    </w:p>
    <w:p w14:paraId="4550B3BC">
      <w:pPr>
        <w:spacing w:before="87" w:line="222" w:lineRule="auto"/>
        <w:ind w:left="2875" w:leftChars="0"/>
        <w:outlineLvl w:val="9"/>
        <w:rPr>
          <w:rFonts w:ascii="宋体" w:hAnsi="宋体" w:eastAsia="宋体" w:cs="宋体"/>
          <w:b/>
          <w:bCs/>
          <w:spacing w:val="4"/>
          <w:sz w:val="43"/>
          <w:szCs w:val="43"/>
        </w:rPr>
      </w:pPr>
    </w:p>
    <w:p w14:paraId="62BF4427">
      <w:pPr>
        <w:spacing w:before="87" w:line="222" w:lineRule="auto"/>
        <w:ind w:left="2875" w:leftChars="0"/>
        <w:outlineLvl w:val="9"/>
        <w:rPr>
          <w:rFonts w:ascii="宋体" w:hAnsi="宋体" w:eastAsia="宋体" w:cs="宋体"/>
          <w:b/>
          <w:bCs/>
          <w:spacing w:val="4"/>
          <w:sz w:val="43"/>
          <w:szCs w:val="43"/>
        </w:rPr>
      </w:pPr>
    </w:p>
    <w:p w14:paraId="45FCB533">
      <w:pPr>
        <w:spacing w:before="87" w:line="222" w:lineRule="auto"/>
        <w:ind w:left="2875" w:leftChars="0"/>
        <w:outlineLvl w:val="9"/>
        <w:rPr>
          <w:rFonts w:ascii="宋体" w:hAnsi="宋体" w:eastAsia="宋体" w:cs="宋体"/>
          <w:b/>
          <w:bCs/>
          <w:spacing w:val="4"/>
          <w:sz w:val="43"/>
          <w:szCs w:val="43"/>
        </w:rPr>
      </w:pPr>
    </w:p>
    <w:p w14:paraId="35D51009">
      <w:pPr>
        <w:spacing w:before="87" w:line="222" w:lineRule="auto"/>
        <w:outlineLvl w:val="9"/>
        <w:rPr>
          <w:rFonts w:ascii="宋体" w:hAnsi="宋体" w:eastAsia="宋体" w:cs="宋体"/>
          <w:b/>
          <w:bCs/>
          <w:spacing w:val="4"/>
          <w:sz w:val="43"/>
          <w:szCs w:val="43"/>
        </w:rPr>
      </w:pPr>
    </w:p>
    <w:p w14:paraId="39CCBE42">
      <w:pPr>
        <w:numPr>
          <w:ilvl w:val="0"/>
          <w:numId w:val="2"/>
        </w:numPr>
        <w:spacing w:before="87" w:line="222" w:lineRule="auto"/>
        <w:jc w:val="center"/>
        <w:outlineLvl w:val="0"/>
        <w:rPr>
          <w:rFonts w:ascii="宋体" w:hAnsi="宋体" w:eastAsia="宋体" w:cs="宋体"/>
          <w:b/>
          <w:bCs/>
          <w:spacing w:val="4"/>
          <w:sz w:val="43"/>
          <w:szCs w:val="43"/>
        </w:rPr>
      </w:pPr>
      <w:bookmarkStart w:id="0" w:name="_Toc19479"/>
      <w:r>
        <w:rPr>
          <w:rFonts w:ascii="宋体" w:hAnsi="宋体" w:eastAsia="宋体" w:cs="宋体"/>
          <w:spacing w:val="4"/>
          <w:sz w:val="43"/>
          <w:szCs w:val="43"/>
        </w:rPr>
        <w:t xml:space="preserve"> </w:t>
      </w:r>
      <w:r>
        <w:rPr>
          <w:rFonts w:ascii="宋体" w:hAnsi="宋体" w:eastAsia="宋体" w:cs="宋体"/>
          <w:b/>
          <w:bCs/>
          <w:spacing w:val="4"/>
          <w:sz w:val="43"/>
          <w:szCs w:val="43"/>
        </w:rPr>
        <w:t>询价公告</w:t>
      </w:r>
      <w:bookmarkEnd w:id="0"/>
    </w:p>
    <w:p w14:paraId="1AA4501E">
      <w:pPr>
        <w:numPr>
          <w:ilvl w:val="0"/>
          <w:numId w:val="0"/>
        </w:numPr>
        <w:spacing w:before="87" w:line="222" w:lineRule="auto"/>
        <w:jc w:val="both"/>
        <w:outlineLvl w:val="0"/>
        <w:rPr>
          <w:rFonts w:ascii="宋体" w:hAnsi="宋体" w:eastAsia="宋体" w:cs="宋体"/>
          <w:b/>
          <w:bCs/>
          <w:spacing w:val="4"/>
          <w:sz w:val="43"/>
          <w:szCs w:val="43"/>
        </w:rPr>
      </w:pPr>
    </w:p>
    <w:tbl>
      <w:tblPr>
        <w:tblStyle w:val="12"/>
        <w:tblW w:w="924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6"/>
      </w:tblGrid>
      <w:tr w14:paraId="0BDE0E5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69" w:hRule="atLeast"/>
        </w:trPr>
        <w:tc>
          <w:tcPr>
            <w:tcW w:w="9246" w:type="dxa"/>
            <w:vAlign w:val="top"/>
          </w:tcPr>
          <w:p w14:paraId="21A7B969">
            <w:pPr>
              <w:keepNext w:val="0"/>
              <w:keepLines w:val="0"/>
              <w:pageBreakBefore w:val="0"/>
              <w:widowControl/>
              <w:kinsoku w:val="0"/>
              <w:wordWrap/>
              <w:overflowPunct/>
              <w:topLinePunct w:val="0"/>
              <w:autoSpaceDE w:val="0"/>
              <w:autoSpaceDN w:val="0"/>
              <w:bidi w:val="0"/>
              <w:adjustRightInd w:val="0"/>
              <w:snapToGrid w:val="0"/>
              <w:spacing w:before="153" w:line="440" w:lineRule="exact"/>
              <w:textAlignment w:val="baseline"/>
              <w:rPr>
                <w:rFonts w:hint="eastAsia"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项目概况</w:t>
            </w:r>
          </w:p>
          <w:p w14:paraId="5903E78A">
            <w:pPr>
              <w:keepNext w:val="0"/>
              <w:keepLines w:val="0"/>
              <w:pageBreakBefore w:val="0"/>
              <w:widowControl/>
              <w:kinsoku w:val="0"/>
              <w:wordWrap/>
              <w:overflowPunct/>
              <w:topLinePunct w:val="0"/>
              <w:autoSpaceDE w:val="0"/>
              <w:autoSpaceDN w:val="0"/>
              <w:bidi w:val="0"/>
              <w:adjustRightInd w:val="0"/>
              <w:snapToGrid w:val="0"/>
              <w:spacing w:before="153" w:line="440" w:lineRule="exact"/>
              <w:ind w:firstLine="476" w:firstLineChars="200"/>
              <w:textAlignment w:val="baseline"/>
              <w:rPr>
                <w:rFonts w:hint="eastAsia" w:ascii="宋体" w:hAnsi="宋体" w:eastAsia="宋体" w:cs="宋体"/>
                <w:spacing w:val="-1"/>
                <w:sz w:val="24"/>
                <w:szCs w:val="24"/>
                <w:lang w:eastAsia="zh-CN"/>
              </w:rPr>
            </w:pPr>
            <w:r>
              <w:rPr>
                <w:rFonts w:hint="eastAsia" w:ascii="宋体" w:hAnsi="宋体" w:eastAsia="宋体" w:cs="宋体"/>
                <w:spacing w:val="-1"/>
                <w:sz w:val="24"/>
                <w:szCs w:val="24"/>
                <w:lang w:val="en-US" w:eastAsia="zh-CN"/>
              </w:rPr>
              <w:t>汪清县罗子沟镇中心卫生院肌电生物反馈训练机采购项目的潜在供应商应在“政采云”平台（</w:t>
            </w:r>
            <w:r>
              <w:rPr>
                <w:rFonts w:hint="eastAsia" w:ascii="宋体" w:hAnsi="宋体" w:eastAsia="宋体" w:cs="宋体"/>
                <w:spacing w:val="-1"/>
                <w:sz w:val="24"/>
                <w:szCs w:val="24"/>
                <w:lang w:val="en-US" w:eastAsia="zh-CN"/>
              </w:rPr>
              <w:fldChar w:fldCharType="begin"/>
            </w:r>
            <w:r>
              <w:rPr>
                <w:rFonts w:hint="eastAsia" w:ascii="宋体" w:hAnsi="宋体" w:eastAsia="宋体" w:cs="宋体"/>
                <w:spacing w:val="-1"/>
                <w:sz w:val="24"/>
                <w:szCs w:val="24"/>
                <w:lang w:val="en-US" w:eastAsia="zh-CN"/>
              </w:rPr>
              <w:instrText xml:space="preserve"> HYPERLINK "http：//www.zcygov.cn" </w:instrText>
            </w:r>
            <w:r>
              <w:rPr>
                <w:rFonts w:hint="eastAsia" w:ascii="宋体" w:hAnsi="宋体" w:eastAsia="宋体" w:cs="宋体"/>
                <w:spacing w:val="-1"/>
                <w:sz w:val="24"/>
                <w:szCs w:val="24"/>
                <w:lang w:val="en-US" w:eastAsia="zh-CN"/>
              </w:rPr>
              <w:fldChar w:fldCharType="separate"/>
            </w:r>
            <w:r>
              <w:rPr>
                <w:rFonts w:hint="eastAsia" w:ascii="宋体" w:hAnsi="宋体" w:eastAsia="宋体" w:cs="宋体"/>
                <w:spacing w:val="-1"/>
                <w:sz w:val="24"/>
                <w:szCs w:val="24"/>
                <w:lang w:val="en-US" w:eastAsia="zh-CN"/>
              </w:rPr>
              <w:t>http：//www.zcygov.cn</w:t>
            </w:r>
            <w:r>
              <w:rPr>
                <w:rFonts w:hint="eastAsia" w:ascii="宋体" w:hAnsi="宋体" w:eastAsia="宋体" w:cs="宋体"/>
                <w:spacing w:val="-1"/>
                <w:sz w:val="24"/>
                <w:szCs w:val="24"/>
                <w:lang w:val="en-US" w:eastAsia="zh-CN"/>
              </w:rPr>
              <w:fldChar w:fldCharType="end"/>
            </w:r>
            <w:r>
              <w:rPr>
                <w:rFonts w:hint="eastAsia" w:ascii="宋体" w:hAnsi="宋体" w:eastAsia="宋体" w:cs="宋体"/>
                <w:spacing w:val="-1"/>
                <w:sz w:val="24"/>
                <w:szCs w:val="24"/>
                <w:lang w:val="en-US" w:eastAsia="zh-CN"/>
              </w:rPr>
              <w:t>）获取采购文件，并于 2025年07月11日 09：00（北京时间）前提交响应文件。</w:t>
            </w:r>
          </w:p>
        </w:tc>
      </w:tr>
    </w:tbl>
    <w:p w14:paraId="41F05A52">
      <w:pPr>
        <w:keepNext w:val="0"/>
        <w:keepLines w:val="0"/>
        <w:pageBreakBefore w:val="0"/>
        <w:widowControl/>
        <w:kinsoku w:val="0"/>
        <w:wordWrap/>
        <w:overflowPunct/>
        <w:topLinePunct w:val="0"/>
        <w:autoSpaceDE w:val="0"/>
        <w:autoSpaceDN w:val="0"/>
        <w:bidi w:val="0"/>
        <w:adjustRightInd w:val="0"/>
        <w:snapToGrid w:val="0"/>
        <w:spacing w:before="153" w:line="440" w:lineRule="exact"/>
        <w:ind w:left="539" w:leftChars="0"/>
        <w:textAlignment w:val="baseline"/>
        <w:outlineLvl w:val="0"/>
        <w:rPr>
          <w:rFonts w:hint="eastAsia"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一、项目基本情况</w:t>
      </w:r>
    </w:p>
    <w:p w14:paraId="148B0EF2">
      <w:pPr>
        <w:keepNext w:val="0"/>
        <w:keepLines w:val="0"/>
        <w:pageBreakBefore w:val="0"/>
        <w:widowControl/>
        <w:kinsoku w:val="0"/>
        <w:wordWrap/>
        <w:overflowPunct/>
        <w:topLinePunct w:val="0"/>
        <w:autoSpaceDE w:val="0"/>
        <w:autoSpaceDN w:val="0"/>
        <w:bidi w:val="0"/>
        <w:adjustRightInd w:val="0"/>
        <w:snapToGrid w:val="0"/>
        <w:spacing w:before="153" w:line="440" w:lineRule="exact"/>
        <w:ind w:left="539"/>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eastAsia="zh-CN"/>
        </w:rPr>
        <w:t>1.采购编号：采购计划-[2025]-000</w:t>
      </w:r>
      <w:r>
        <w:rPr>
          <w:rFonts w:hint="eastAsia" w:ascii="宋体" w:hAnsi="宋体" w:eastAsia="宋体" w:cs="宋体"/>
          <w:spacing w:val="-1"/>
          <w:sz w:val="24"/>
          <w:szCs w:val="24"/>
          <w:lang w:val="en-US" w:eastAsia="zh-CN"/>
        </w:rPr>
        <w:t>74</w:t>
      </w:r>
      <w:r>
        <w:rPr>
          <w:rFonts w:hint="eastAsia" w:ascii="宋体" w:hAnsi="宋体" w:eastAsia="宋体" w:cs="宋体"/>
          <w:spacing w:val="-1"/>
          <w:sz w:val="24"/>
          <w:szCs w:val="24"/>
          <w:lang w:eastAsia="zh-CN"/>
        </w:rPr>
        <w:t>号-ZAX-2025-00</w:t>
      </w:r>
      <w:r>
        <w:rPr>
          <w:rFonts w:hint="eastAsia" w:ascii="宋体" w:hAnsi="宋体" w:eastAsia="宋体" w:cs="宋体"/>
          <w:spacing w:val="-1"/>
          <w:sz w:val="24"/>
          <w:szCs w:val="24"/>
          <w:lang w:val="en-US" w:eastAsia="zh-CN"/>
        </w:rPr>
        <w:t>16</w:t>
      </w:r>
    </w:p>
    <w:p w14:paraId="058D3005">
      <w:pPr>
        <w:keepNext w:val="0"/>
        <w:keepLines w:val="0"/>
        <w:pageBreakBefore w:val="0"/>
        <w:widowControl/>
        <w:kinsoku w:val="0"/>
        <w:wordWrap/>
        <w:overflowPunct/>
        <w:topLinePunct w:val="0"/>
        <w:autoSpaceDE w:val="0"/>
        <w:autoSpaceDN w:val="0"/>
        <w:bidi w:val="0"/>
        <w:adjustRightInd w:val="0"/>
        <w:snapToGrid w:val="0"/>
        <w:spacing w:before="153" w:line="440" w:lineRule="exact"/>
        <w:ind w:left="539"/>
        <w:textAlignment w:val="baseline"/>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2.项目编号：ZAX-2025-001</w:t>
      </w:r>
      <w:r>
        <w:rPr>
          <w:rFonts w:hint="eastAsia" w:ascii="宋体" w:hAnsi="宋体" w:eastAsia="宋体" w:cs="宋体"/>
          <w:spacing w:val="-1"/>
          <w:sz w:val="24"/>
          <w:szCs w:val="24"/>
          <w:lang w:val="en-US" w:eastAsia="zh-CN"/>
        </w:rPr>
        <w:t>6</w:t>
      </w:r>
    </w:p>
    <w:p w14:paraId="324FA90C">
      <w:pPr>
        <w:keepNext w:val="0"/>
        <w:keepLines w:val="0"/>
        <w:pageBreakBefore w:val="0"/>
        <w:widowControl/>
        <w:kinsoku w:val="0"/>
        <w:wordWrap/>
        <w:overflowPunct/>
        <w:topLinePunct w:val="0"/>
        <w:autoSpaceDE w:val="0"/>
        <w:autoSpaceDN w:val="0"/>
        <w:bidi w:val="0"/>
        <w:adjustRightInd w:val="0"/>
        <w:snapToGrid w:val="0"/>
        <w:spacing w:before="153" w:line="440" w:lineRule="exact"/>
        <w:ind w:left="539"/>
        <w:textAlignment w:val="baseline"/>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3.项目名称：</w:t>
      </w:r>
      <w:r>
        <w:rPr>
          <w:rFonts w:hint="eastAsia" w:ascii="宋体" w:hAnsi="宋体" w:eastAsia="宋体" w:cs="宋体"/>
          <w:spacing w:val="-1"/>
          <w:sz w:val="24"/>
          <w:szCs w:val="24"/>
          <w:lang w:val="en-US" w:eastAsia="zh-CN"/>
        </w:rPr>
        <w:t>肌电生物反馈训练机</w:t>
      </w:r>
    </w:p>
    <w:p w14:paraId="3530B51B">
      <w:pPr>
        <w:keepNext w:val="0"/>
        <w:keepLines w:val="0"/>
        <w:pageBreakBefore w:val="0"/>
        <w:widowControl/>
        <w:kinsoku w:val="0"/>
        <w:wordWrap/>
        <w:overflowPunct/>
        <w:topLinePunct w:val="0"/>
        <w:autoSpaceDE w:val="0"/>
        <w:autoSpaceDN w:val="0"/>
        <w:bidi w:val="0"/>
        <w:adjustRightInd w:val="0"/>
        <w:snapToGrid w:val="0"/>
        <w:spacing w:before="153" w:line="440" w:lineRule="exact"/>
        <w:ind w:left="539"/>
        <w:textAlignment w:val="baseline"/>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4.预算金额（最高限价）：</w:t>
      </w:r>
      <w:r>
        <w:rPr>
          <w:rFonts w:hint="eastAsia" w:ascii="宋体" w:hAnsi="宋体" w:eastAsia="宋体" w:cs="宋体"/>
          <w:spacing w:val="-1"/>
          <w:sz w:val="24"/>
          <w:szCs w:val="24"/>
          <w:lang w:val="en-US" w:eastAsia="zh-CN"/>
        </w:rPr>
        <w:t>28</w:t>
      </w:r>
      <w:r>
        <w:rPr>
          <w:rFonts w:hint="eastAsia" w:ascii="宋体" w:hAnsi="宋体" w:eastAsia="宋体" w:cs="宋体"/>
          <w:spacing w:val="-1"/>
          <w:sz w:val="24"/>
          <w:szCs w:val="24"/>
          <w:lang w:eastAsia="zh-CN"/>
        </w:rPr>
        <w:t>万元</w:t>
      </w:r>
    </w:p>
    <w:p w14:paraId="414ED6B7">
      <w:pPr>
        <w:keepNext w:val="0"/>
        <w:keepLines w:val="0"/>
        <w:pageBreakBefore w:val="0"/>
        <w:widowControl/>
        <w:kinsoku w:val="0"/>
        <w:wordWrap/>
        <w:overflowPunct/>
        <w:topLinePunct w:val="0"/>
        <w:autoSpaceDE w:val="0"/>
        <w:autoSpaceDN w:val="0"/>
        <w:bidi w:val="0"/>
        <w:adjustRightInd w:val="0"/>
        <w:snapToGrid w:val="0"/>
        <w:spacing w:before="153" w:line="440" w:lineRule="exact"/>
        <w:ind w:left="539"/>
        <w:textAlignment w:val="baseline"/>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5.资金来源：补助资金</w:t>
      </w:r>
    </w:p>
    <w:p w14:paraId="5B308632">
      <w:pPr>
        <w:keepNext w:val="0"/>
        <w:keepLines w:val="0"/>
        <w:pageBreakBefore w:val="0"/>
        <w:widowControl/>
        <w:kinsoku w:val="0"/>
        <w:wordWrap/>
        <w:overflowPunct/>
        <w:topLinePunct w:val="0"/>
        <w:autoSpaceDE w:val="0"/>
        <w:autoSpaceDN w:val="0"/>
        <w:bidi w:val="0"/>
        <w:adjustRightInd w:val="0"/>
        <w:snapToGrid w:val="0"/>
        <w:spacing w:before="153" w:line="440" w:lineRule="exact"/>
        <w:ind w:left="539"/>
        <w:textAlignment w:val="baseline"/>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6.采购需求：</w:t>
      </w:r>
      <w:r>
        <w:rPr>
          <w:rFonts w:hint="eastAsia" w:ascii="宋体" w:hAnsi="宋体" w:eastAsia="宋体" w:cs="宋体"/>
          <w:spacing w:val="-1"/>
          <w:sz w:val="24"/>
          <w:szCs w:val="24"/>
          <w:lang w:val="en-US" w:eastAsia="zh-CN"/>
        </w:rPr>
        <w:t>肌电生物反馈训练机</w:t>
      </w:r>
      <w:r>
        <w:rPr>
          <w:rFonts w:hint="eastAsia" w:ascii="宋体" w:hAnsi="宋体" w:eastAsia="宋体" w:cs="宋体"/>
          <w:spacing w:val="-1"/>
          <w:sz w:val="24"/>
          <w:szCs w:val="24"/>
          <w:lang w:eastAsia="zh-CN"/>
        </w:rPr>
        <w:t>（具体采购数量及要求详见询价文件）</w:t>
      </w:r>
    </w:p>
    <w:p w14:paraId="6D257F0F">
      <w:pPr>
        <w:keepNext w:val="0"/>
        <w:keepLines w:val="0"/>
        <w:pageBreakBefore w:val="0"/>
        <w:widowControl/>
        <w:kinsoku w:val="0"/>
        <w:wordWrap/>
        <w:overflowPunct/>
        <w:topLinePunct w:val="0"/>
        <w:autoSpaceDE w:val="0"/>
        <w:autoSpaceDN w:val="0"/>
        <w:bidi w:val="0"/>
        <w:adjustRightInd w:val="0"/>
        <w:snapToGrid w:val="0"/>
        <w:spacing w:before="153" w:line="440" w:lineRule="exact"/>
        <w:ind w:left="539"/>
        <w:textAlignment w:val="baseline"/>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7.质量标准：符合现行国家、行业、地方或者其他相关标准的合格要求</w:t>
      </w:r>
    </w:p>
    <w:p w14:paraId="5BA70126">
      <w:pPr>
        <w:keepNext w:val="0"/>
        <w:keepLines w:val="0"/>
        <w:pageBreakBefore w:val="0"/>
        <w:widowControl/>
        <w:kinsoku w:val="0"/>
        <w:wordWrap/>
        <w:overflowPunct/>
        <w:topLinePunct w:val="0"/>
        <w:autoSpaceDE w:val="0"/>
        <w:autoSpaceDN w:val="0"/>
        <w:bidi w:val="0"/>
        <w:adjustRightInd w:val="0"/>
        <w:snapToGrid w:val="0"/>
        <w:spacing w:before="153" w:line="440" w:lineRule="exact"/>
        <w:ind w:left="539"/>
        <w:textAlignment w:val="baseline"/>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8.供货期：合同签订后</w:t>
      </w:r>
      <w:r>
        <w:rPr>
          <w:rFonts w:hint="eastAsia" w:ascii="宋体" w:hAnsi="宋体" w:eastAsia="宋体" w:cs="宋体"/>
          <w:spacing w:val="-1"/>
          <w:sz w:val="24"/>
          <w:szCs w:val="24"/>
          <w:lang w:val="en-US" w:eastAsia="zh-CN"/>
        </w:rPr>
        <w:t>15</w:t>
      </w:r>
      <w:r>
        <w:rPr>
          <w:rFonts w:hint="eastAsia" w:ascii="宋体" w:hAnsi="宋体" w:eastAsia="宋体" w:cs="宋体"/>
          <w:spacing w:val="-1"/>
          <w:sz w:val="24"/>
          <w:szCs w:val="24"/>
          <w:lang w:eastAsia="zh-CN"/>
        </w:rPr>
        <w:t>日内</w:t>
      </w:r>
      <w:r>
        <w:rPr>
          <w:rFonts w:hint="eastAsia" w:ascii="宋体" w:hAnsi="宋体" w:eastAsia="宋体" w:cs="宋体"/>
          <w:spacing w:val="-1"/>
          <w:sz w:val="24"/>
          <w:szCs w:val="24"/>
          <w:lang w:val="en-US" w:eastAsia="zh-CN"/>
        </w:rPr>
        <w:t>完成供货</w:t>
      </w:r>
    </w:p>
    <w:p w14:paraId="3931157E">
      <w:pPr>
        <w:keepNext w:val="0"/>
        <w:keepLines w:val="0"/>
        <w:pageBreakBefore w:val="0"/>
        <w:widowControl/>
        <w:kinsoku w:val="0"/>
        <w:wordWrap/>
        <w:overflowPunct/>
        <w:topLinePunct w:val="0"/>
        <w:autoSpaceDE w:val="0"/>
        <w:autoSpaceDN w:val="0"/>
        <w:bidi w:val="0"/>
        <w:adjustRightInd w:val="0"/>
        <w:snapToGrid w:val="0"/>
        <w:spacing w:before="153" w:line="440" w:lineRule="exact"/>
        <w:ind w:left="539"/>
        <w:textAlignment w:val="baseline"/>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9.供货地点：</w:t>
      </w:r>
      <w:r>
        <w:rPr>
          <w:rFonts w:hint="eastAsia" w:ascii="宋体" w:hAnsi="宋体" w:eastAsia="宋体" w:cs="宋体"/>
          <w:spacing w:val="-1"/>
          <w:sz w:val="24"/>
          <w:szCs w:val="24"/>
          <w:lang w:val="en-US" w:eastAsia="zh-CN"/>
        </w:rPr>
        <w:t>汪清县罗子沟镇中心卫生院</w:t>
      </w:r>
    </w:p>
    <w:p w14:paraId="02C526C4">
      <w:pPr>
        <w:keepNext w:val="0"/>
        <w:keepLines w:val="0"/>
        <w:pageBreakBefore w:val="0"/>
        <w:widowControl/>
        <w:kinsoku w:val="0"/>
        <w:wordWrap/>
        <w:overflowPunct/>
        <w:topLinePunct w:val="0"/>
        <w:autoSpaceDE w:val="0"/>
        <w:autoSpaceDN w:val="0"/>
        <w:bidi w:val="0"/>
        <w:adjustRightInd w:val="0"/>
        <w:snapToGrid w:val="0"/>
        <w:spacing w:before="153" w:line="440" w:lineRule="exact"/>
        <w:ind w:left="539"/>
        <w:textAlignment w:val="baseline"/>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10.采购方式：询价</w:t>
      </w:r>
    </w:p>
    <w:p w14:paraId="0D79AF3F">
      <w:pPr>
        <w:keepNext w:val="0"/>
        <w:keepLines w:val="0"/>
        <w:pageBreakBefore w:val="0"/>
        <w:widowControl/>
        <w:kinsoku w:val="0"/>
        <w:wordWrap/>
        <w:overflowPunct/>
        <w:topLinePunct w:val="0"/>
        <w:autoSpaceDE w:val="0"/>
        <w:autoSpaceDN w:val="0"/>
        <w:bidi w:val="0"/>
        <w:adjustRightInd w:val="0"/>
        <w:snapToGrid w:val="0"/>
        <w:spacing w:before="153" w:line="440" w:lineRule="exact"/>
        <w:ind w:left="539"/>
        <w:textAlignment w:val="baseline"/>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11.本项目不接受联合体</w:t>
      </w:r>
    </w:p>
    <w:p w14:paraId="59C8D34D">
      <w:pPr>
        <w:keepNext w:val="0"/>
        <w:keepLines w:val="0"/>
        <w:pageBreakBefore w:val="0"/>
        <w:widowControl/>
        <w:kinsoku w:val="0"/>
        <w:wordWrap/>
        <w:overflowPunct/>
        <w:topLinePunct w:val="0"/>
        <w:autoSpaceDE w:val="0"/>
        <w:autoSpaceDN w:val="0"/>
        <w:bidi w:val="0"/>
        <w:adjustRightInd w:val="0"/>
        <w:snapToGrid w:val="0"/>
        <w:spacing w:before="153" w:line="440" w:lineRule="exact"/>
        <w:ind w:left="539" w:leftChars="0"/>
        <w:textAlignment w:val="baseline"/>
        <w:outlineLvl w:val="0"/>
        <w:rPr>
          <w:rFonts w:hint="eastAsia"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二、申请人的资格要求</w:t>
      </w:r>
    </w:p>
    <w:p w14:paraId="563980F1">
      <w:pPr>
        <w:keepNext w:val="0"/>
        <w:keepLines w:val="0"/>
        <w:pageBreakBefore w:val="0"/>
        <w:widowControl/>
        <w:kinsoku w:val="0"/>
        <w:wordWrap/>
        <w:overflowPunct/>
        <w:topLinePunct w:val="0"/>
        <w:autoSpaceDE w:val="0"/>
        <w:autoSpaceDN w:val="0"/>
        <w:bidi w:val="0"/>
        <w:adjustRightInd w:val="0"/>
        <w:snapToGrid w:val="0"/>
        <w:spacing w:before="153" w:line="440" w:lineRule="exact"/>
        <w:ind w:left="539"/>
        <w:textAlignment w:val="baseline"/>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1、满足《中华人民共和国政府采购法》第二十二条规定：</w:t>
      </w:r>
    </w:p>
    <w:p w14:paraId="60993C27">
      <w:pPr>
        <w:keepNext w:val="0"/>
        <w:keepLines w:val="0"/>
        <w:pageBreakBefore w:val="0"/>
        <w:widowControl/>
        <w:kinsoku w:val="0"/>
        <w:wordWrap/>
        <w:overflowPunct/>
        <w:topLinePunct w:val="0"/>
        <w:autoSpaceDE w:val="0"/>
        <w:autoSpaceDN w:val="0"/>
        <w:bidi w:val="0"/>
        <w:adjustRightInd w:val="0"/>
        <w:snapToGrid w:val="0"/>
        <w:spacing w:before="153" w:line="440" w:lineRule="exact"/>
        <w:ind w:left="539"/>
        <w:textAlignment w:val="baseline"/>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(1)具有独立承担民事责任的能力；</w:t>
      </w:r>
    </w:p>
    <w:p w14:paraId="79D38604">
      <w:pPr>
        <w:keepNext w:val="0"/>
        <w:keepLines w:val="0"/>
        <w:pageBreakBefore w:val="0"/>
        <w:widowControl/>
        <w:kinsoku w:val="0"/>
        <w:wordWrap/>
        <w:overflowPunct/>
        <w:topLinePunct w:val="0"/>
        <w:autoSpaceDE w:val="0"/>
        <w:autoSpaceDN w:val="0"/>
        <w:bidi w:val="0"/>
        <w:adjustRightInd w:val="0"/>
        <w:snapToGrid w:val="0"/>
        <w:spacing w:before="153" w:line="440" w:lineRule="exact"/>
        <w:ind w:left="539"/>
        <w:textAlignment w:val="baseline"/>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(2)具有良好的商业信誉和健全的财务会计制度；</w:t>
      </w:r>
    </w:p>
    <w:p w14:paraId="0FEC5420">
      <w:pPr>
        <w:keepNext w:val="0"/>
        <w:keepLines w:val="0"/>
        <w:pageBreakBefore w:val="0"/>
        <w:widowControl/>
        <w:kinsoku w:val="0"/>
        <w:wordWrap/>
        <w:overflowPunct/>
        <w:topLinePunct w:val="0"/>
        <w:autoSpaceDE w:val="0"/>
        <w:autoSpaceDN w:val="0"/>
        <w:bidi w:val="0"/>
        <w:adjustRightInd w:val="0"/>
        <w:snapToGrid w:val="0"/>
        <w:spacing w:before="153" w:line="440" w:lineRule="exact"/>
        <w:ind w:left="539"/>
        <w:textAlignment w:val="baseline"/>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(3)具有履行合同所必需的设备和专业技术能力；</w:t>
      </w:r>
    </w:p>
    <w:p w14:paraId="4A6E59BF">
      <w:pPr>
        <w:keepNext w:val="0"/>
        <w:keepLines w:val="0"/>
        <w:pageBreakBefore w:val="0"/>
        <w:widowControl/>
        <w:kinsoku w:val="0"/>
        <w:wordWrap/>
        <w:overflowPunct/>
        <w:topLinePunct w:val="0"/>
        <w:autoSpaceDE w:val="0"/>
        <w:autoSpaceDN w:val="0"/>
        <w:bidi w:val="0"/>
        <w:adjustRightInd w:val="0"/>
        <w:snapToGrid w:val="0"/>
        <w:spacing w:before="153" w:line="440" w:lineRule="exact"/>
        <w:ind w:left="539"/>
        <w:textAlignment w:val="baseline"/>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(4)有依法缴纳税收和社会保障资金的良好记录；</w:t>
      </w:r>
    </w:p>
    <w:p w14:paraId="501BB3CF">
      <w:pPr>
        <w:keepNext w:val="0"/>
        <w:keepLines w:val="0"/>
        <w:pageBreakBefore w:val="0"/>
        <w:widowControl/>
        <w:kinsoku w:val="0"/>
        <w:wordWrap/>
        <w:overflowPunct/>
        <w:topLinePunct w:val="0"/>
        <w:autoSpaceDE w:val="0"/>
        <w:autoSpaceDN w:val="0"/>
        <w:bidi w:val="0"/>
        <w:adjustRightInd w:val="0"/>
        <w:snapToGrid w:val="0"/>
        <w:spacing w:before="153" w:line="440" w:lineRule="exact"/>
        <w:ind w:left="539"/>
        <w:textAlignment w:val="baseline"/>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(5)参加政府采购活动前三年内，在经营活动中没有重大违法记录；</w:t>
      </w:r>
    </w:p>
    <w:p w14:paraId="6E3E10F4">
      <w:pPr>
        <w:keepNext w:val="0"/>
        <w:keepLines w:val="0"/>
        <w:pageBreakBefore w:val="0"/>
        <w:widowControl/>
        <w:kinsoku w:val="0"/>
        <w:wordWrap/>
        <w:overflowPunct/>
        <w:topLinePunct w:val="0"/>
        <w:autoSpaceDE w:val="0"/>
        <w:autoSpaceDN w:val="0"/>
        <w:bidi w:val="0"/>
        <w:adjustRightInd w:val="0"/>
        <w:snapToGrid w:val="0"/>
        <w:spacing w:before="153" w:line="440" w:lineRule="exact"/>
        <w:ind w:left="539"/>
        <w:textAlignment w:val="baseline"/>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(6)法律、行政法规规定的其他条件。</w:t>
      </w:r>
    </w:p>
    <w:p w14:paraId="79B5D4BE">
      <w:pPr>
        <w:keepNext w:val="0"/>
        <w:keepLines w:val="0"/>
        <w:pageBreakBefore w:val="0"/>
        <w:widowControl/>
        <w:kinsoku w:val="0"/>
        <w:wordWrap/>
        <w:overflowPunct/>
        <w:topLinePunct w:val="0"/>
        <w:autoSpaceDE w:val="0"/>
        <w:autoSpaceDN w:val="0"/>
        <w:bidi w:val="0"/>
        <w:adjustRightInd w:val="0"/>
        <w:snapToGrid w:val="0"/>
        <w:spacing w:before="153" w:line="440" w:lineRule="exact"/>
        <w:ind w:left="539"/>
        <w:textAlignment w:val="baseline"/>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2、落实政府采购政策需满足的资格要求：本项目</w:t>
      </w:r>
      <w:r>
        <w:rPr>
          <w:rFonts w:hint="eastAsia" w:ascii="宋体" w:hAnsi="宋体" w:eastAsia="宋体" w:cs="宋体"/>
          <w:spacing w:val="-1"/>
          <w:sz w:val="24"/>
          <w:szCs w:val="24"/>
          <w:lang w:val="en-US" w:eastAsia="zh-CN"/>
        </w:rPr>
        <w:t>不专门</w:t>
      </w:r>
      <w:r>
        <w:rPr>
          <w:rFonts w:hint="eastAsia" w:ascii="宋体" w:hAnsi="宋体" w:eastAsia="宋体" w:cs="宋体"/>
          <w:spacing w:val="-1"/>
          <w:sz w:val="24"/>
          <w:szCs w:val="24"/>
          <w:lang w:eastAsia="zh-CN"/>
        </w:rPr>
        <w:t>面向中小企业采购</w:t>
      </w:r>
    </w:p>
    <w:p w14:paraId="2F7E081C">
      <w:pPr>
        <w:keepNext w:val="0"/>
        <w:keepLines w:val="0"/>
        <w:pageBreakBefore w:val="0"/>
        <w:widowControl/>
        <w:kinsoku w:val="0"/>
        <w:wordWrap/>
        <w:overflowPunct/>
        <w:topLinePunct w:val="0"/>
        <w:autoSpaceDE w:val="0"/>
        <w:autoSpaceDN w:val="0"/>
        <w:bidi w:val="0"/>
        <w:adjustRightInd w:val="0"/>
        <w:snapToGrid w:val="0"/>
        <w:spacing w:before="153" w:line="440" w:lineRule="exact"/>
        <w:ind w:left="539"/>
        <w:textAlignment w:val="baseline"/>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3、本项目的特定资格要求：</w:t>
      </w:r>
    </w:p>
    <w:p w14:paraId="36F30EA4">
      <w:pPr>
        <w:keepNext w:val="0"/>
        <w:keepLines w:val="0"/>
        <w:pageBreakBefore w:val="0"/>
        <w:widowControl/>
        <w:kinsoku w:val="0"/>
        <w:wordWrap/>
        <w:overflowPunct/>
        <w:topLinePunct w:val="0"/>
        <w:autoSpaceDE w:val="0"/>
        <w:autoSpaceDN w:val="0"/>
        <w:bidi w:val="0"/>
        <w:adjustRightInd w:val="0"/>
        <w:snapToGrid w:val="0"/>
        <w:spacing w:before="153" w:line="440" w:lineRule="exact"/>
        <w:ind w:left="539"/>
        <w:textAlignment w:val="baseline"/>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lang w:eastAsia="zh-CN"/>
        </w:rPr>
        <w:t>）国内注册（指按国家有关规定要求注册的），生产或经营本次采购货物及服务，具有独立法人资格或其他组织，有履行合同的能力，有相应的安装、售后服务维保能力；</w:t>
      </w:r>
    </w:p>
    <w:p w14:paraId="29972BA1">
      <w:pPr>
        <w:keepNext w:val="0"/>
        <w:keepLines w:val="0"/>
        <w:pageBreakBefore w:val="0"/>
        <w:widowControl/>
        <w:kinsoku w:val="0"/>
        <w:wordWrap/>
        <w:overflowPunct/>
        <w:topLinePunct w:val="0"/>
        <w:autoSpaceDE w:val="0"/>
        <w:autoSpaceDN w:val="0"/>
        <w:bidi w:val="0"/>
        <w:adjustRightInd w:val="0"/>
        <w:snapToGrid w:val="0"/>
        <w:spacing w:before="153" w:line="440" w:lineRule="exact"/>
        <w:ind w:left="539"/>
        <w:textAlignment w:val="baseline"/>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2</w:t>
      </w:r>
      <w:r>
        <w:rPr>
          <w:rFonts w:hint="eastAsia" w:ascii="宋体" w:hAnsi="宋体" w:eastAsia="宋体" w:cs="宋体"/>
          <w:spacing w:val="-1"/>
          <w:sz w:val="24"/>
          <w:szCs w:val="24"/>
          <w:lang w:eastAsia="zh-CN"/>
        </w:rPr>
        <w:t>）投标人为生产企业的，从事第一类医疗器械生产的，须具备《第一类医疗器械生产备案凭证》；从事第二类、第三类医疗器械生产的，须具备《医疗器械生产许可证》；</w:t>
      </w:r>
    </w:p>
    <w:p w14:paraId="023A212B">
      <w:pPr>
        <w:keepNext w:val="0"/>
        <w:keepLines w:val="0"/>
        <w:pageBreakBefore w:val="0"/>
        <w:widowControl/>
        <w:kinsoku w:val="0"/>
        <w:wordWrap/>
        <w:overflowPunct/>
        <w:topLinePunct w:val="0"/>
        <w:autoSpaceDE w:val="0"/>
        <w:autoSpaceDN w:val="0"/>
        <w:bidi w:val="0"/>
        <w:adjustRightInd w:val="0"/>
        <w:snapToGrid w:val="0"/>
        <w:spacing w:before="153" w:line="440" w:lineRule="exact"/>
        <w:ind w:left="539"/>
        <w:textAlignment w:val="baseline"/>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lang w:eastAsia="zh-CN"/>
        </w:rPr>
        <w:t>）投标人为经营企业的，从事第二类医疗器械经营的，须具备《第二类医疗器械经营备案凭证》；从事第三类医疗器械经营的，须具备《医疗器械经营许可证》；</w:t>
      </w:r>
    </w:p>
    <w:p w14:paraId="32B9D22F">
      <w:pPr>
        <w:keepNext w:val="0"/>
        <w:keepLines w:val="0"/>
        <w:pageBreakBefore w:val="0"/>
        <w:widowControl/>
        <w:kinsoku w:val="0"/>
        <w:wordWrap/>
        <w:overflowPunct/>
        <w:topLinePunct w:val="0"/>
        <w:autoSpaceDE w:val="0"/>
        <w:autoSpaceDN w:val="0"/>
        <w:bidi w:val="0"/>
        <w:adjustRightInd w:val="0"/>
        <w:snapToGrid w:val="0"/>
        <w:spacing w:before="153" w:line="440" w:lineRule="exact"/>
        <w:ind w:left="539"/>
        <w:textAlignment w:val="baseline"/>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4</w:t>
      </w:r>
      <w:r>
        <w:rPr>
          <w:rFonts w:hint="eastAsia" w:ascii="宋体" w:hAnsi="宋体" w:eastAsia="宋体" w:cs="宋体"/>
          <w:spacing w:val="-1"/>
          <w:sz w:val="24"/>
          <w:szCs w:val="24"/>
          <w:lang w:eastAsia="zh-CN"/>
        </w:rPr>
        <w:t>）投标产品若纳入中华人民共和国医疗器械监督管理的，第一类医疗器械须具备《第一类医疗器械备案凭证》，第二、三类则须具备《中华人民共和国医疗器械注册证》；</w:t>
      </w:r>
    </w:p>
    <w:p w14:paraId="38B08E12">
      <w:pPr>
        <w:keepNext w:val="0"/>
        <w:keepLines w:val="0"/>
        <w:pageBreakBefore w:val="0"/>
        <w:widowControl/>
        <w:kinsoku w:val="0"/>
        <w:wordWrap/>
        <w:overflowPunct/>
        <w:topLinePunct w:val="0"/>
        <w:autoSpaceDE w:val="0"/>
        <w:autoSpaceDN w:val="0"/>
        <w:bidi w:val="0"/>
        <w:adjustRightInd w:val="0"/>
        <w:snapToGrid w:val="0"/>
        <w:spacing w:before="153" w:line="440" w:lineRule="exact"/>
        <w:ind w:left="539"/>
        <w:textAlignment w:val="baseline"/>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5</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具有良好的商业信誉和健全的财务会计制度，</w:t>
      </w:r>
      <w:r>
        <w:rPr>
          <w:rFonts w:hint="eastAsia" w:ascii="宋体" w:hAnsi="宋体" w:eastAsia="宋体" w:cs="宋体"/>
          <w:spacing w:val="-1"/>
          <w:sz w:val="24"/>
          <w:szCs w:val="24"/>
          <w:lang w:eastAsia="zh-CN"/>
        </w:rPr>
        <w:t>提供</w:t>
      </w:r>
      <w:r>
        <w:rPr>
          <w:rFonts w:hint="eastAsia" w:ascii="宋体" w:hAnsi="宋体" w:eastAsia="宋体" w:cs="宋体"/>
          <w:spacing w:val="-1"/>
          <w:sz w:val="24"/>
          <w:szCs w:val="24"/>
          <w:lang w:val="en-US" w:eastAsia="zh-CN"/>
        </w:rPr>
        <w:t>近三年</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2022-2024</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任意一年</w:t>
      </w:r>
      <w:r>
        <w:rPr>
          <w:rFonts w:hint="eastAsia" w:ascii="宋体" w:hAnsi="宋体" w:eastAsia="宋体" w:cs="宋体"/>
          <w:spacing w:val="-1"/>
          <w:sz w:val="24"/>
          <w:szCs w:val="24"/>
          <w:lang w:eastAsia="zh-CN"/>
        </w:rPr>
        <w:t>财务审计报告或财务报表（</w:t>
      </w:r>
      <w:r>
        <w:rPr>
          <w:rFonts w:hint="eastAsia" w:ascii="宋体" w:hAnsi="宋体" w:eastAsia="宋体" w:cs="宋体"/>
          <w:spacing w:val="-1"/>
          <w:sz w:val="24"/>
          <w:szCs w:val="24"/>
          <w:lang w:val="en-US" w:eastAsia="zh-CN"/>
        </w:rPr>
        <w:t>2025年</w:t>
      </w:r>
      <w:r>
        <w:rPr>
          <w:rFonts w:hint="eastAsia" w:ascii="宋体" w:hAnsi="宋体" w:eastAsia="宋体" w:cs="宋体"/>
          <w:spacing w:val="-1"/>
          <w:sz w:val="24"/>
          <w:szCs w:val="24"/>
          <w:lang w:eastAsia="zh-CN"/>
        </w:rPr>
        <w:t>新成立公司无财务审计报告的需提供一份财务状况良好 的承诺书）；</w:t>
      </w:r>
    </w:p>
    <w:p w14:paraId="7BFCEF67">
      <w:pPr>
        <w:keepNext w:val="0"/>
        <w:keepLines w:val="0"/>
        <w:pageBreakBefore w:val="0"/>
        <w:widowControl/>
        <w:kinsoku w:val="0"/>
        <w:wordWrap/>
        <w:overflowPunct/>
        <w:topLinePunct w:val="0"/>
        <w:autoSpaceDE w:val="0"/>
        <w:autoSpaceDN w:val="0"/>
        <w:bidi w:val="0"/>
        <w:adjustRightInd w:val="0"/>
        <w:snapToGrid w:val="0"/>
        <w:spacing w:before="153" w:line="440" w:lineRule="exact"/>
        <w:ind w:left="539"/>
        <w:textAlignment w:val="baseline"/>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（6）供应商须提供自投标截止之日前近三个月任意一个月的依法缴纳社会保障资金和依法缴纳税收的相关证明材料；</w:t>
      </w:r>
    </w:p>
    <w:p w14:paraId="136FE3FB">
      <w:pPr>
        <w:keepNext w:val="0"/>
        <w:keepLines w:val="0"/>
        <w:pageBreakBefore w:val="0"/>
        <w:widowControl/>
        <w:kinsoku w:val="0"/>
        <w:wordWrap/>
        <w:overflowPunct/>
        <w:topLinePunct w:val="0"/>
        <w:autoSpaceDE w:val="0"/>
        <w:autoSpaceDN w:val="0"/>
        <w:bidi w:val="0"/>
        <w:adjustRightInd w:val="0"/>
        <w:snapToGrid w:val="0"/>
        <w:spacing w:before="153" w:line="440" w:lineRule="exact"/>
        <w:ind w:left="539"/>
        <w:textAlignment w:val="baseline"/>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7）信誉要求：①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②参加政府采购活动前三年内，在经营活动中没有重大违法记录；③拒绝列入政府取消投标资格记录期间的企业或个人投标。</w:t>
      </w:r>
    </w:p>
    <w:p w14:paraId="1A7BF709">
      <w:pPr>
        <w:keepNext w:val="0"/>
        <w:keepLines w:val="0"/>
        <w:pageBreakBefore w:val="0"/>
        <w:widowControl/>
        <w:kinsoku w:val="0"/>
        <w:wordWrap/>
        <w:overflowPunct/>
        <w:topLinePunct w:val="0"/>
        <w:autoSpaceDE w:val="0"/>
        <w:autoSpaceDN w:val="0"/>
        <w:bidi w:val="0"/>
        <w:adjustRightInd w:val="0"/>
        <w:snapToGrid w:val="0"/>
        <w:spacing w:before="153" w:line="440" w:lineRule="exact"/>
        <w:ind w:left="539"/>
        <w:textAlignment w:val="baseline"/>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（8）参加政府采购活动前 3 年内因违法经营被禁止在一定期限内参加政府采购活动，期限届满的，可以参加政府采购活动；</w:t>
      </w:r>
    </w:p>
    <w:p w14:paraId="604F4F90">
      <w:pPr>
        <w:keepNext w:val="0"/>
        <w:keepLines w:val="0"/>
        <w:pageBreakBefore w:val="0"/>
        <w:widowControl/>
        <w:kinsoku w:val="0"/>
        <w:wordWrap/>
        <w:overflowPunct/>
        <w:topLinePunct w:val="0"/>
        <w:autoSpaceDE w:val="0"/>
        <w:autoSpaceDN w:val="0"/>
        <w:bidi w:val="0"/>
        <w:adjustRightInd w:val="0"/>
        <w:snapToGrid w:val="0"/>
        <w:spacing w:before="153" w:line="440" w:lineRule="exact"/>
        <w:ind w:left="539"/>
        <w:textAlignment w:val="baseline"/>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（9）单位负责人为同一人或者存在直接控股、管理关系的不同供应商，不得参加同一合 同项下的政府采购活动，否则，相关投标均无效。</w:t>
      </w:r>
    </w:p>
    <w:p w14:paraId="332A52FD">
      <w:pPr>
        <w:keepNext w:val="0"/>
        <w:keepLines w:val="0"/>
        <w:pageBreakBefore w:val="0"/>
        <w:widowControl/>
        <w:kinsoku w:val="0"/>
        <w:wordWrap/>
        <w:overflowPunct/>
        <w:topLinePunct w:val="0"/>
        <w:autoSpaceDE w:val="0"/>
        <w:autoSpaceDN w:val="0"/>
        <w:bidi w:val="0"/>
        <w:adjustRightInd w:val="0"/>
        <w:snapToGrid w:val="0"/>
        <w:spacing w:before="153" w:line="440" w:lineRule="exact"/>
        <w:ind w:left="539" w:leftChars="0"/>
        <w:textAlignment w:val="baseline"/>
        <w:outlineLvl w:val="0"/>
        <w:rPr>
          <w:rFonts w:hint="eastAsia"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三、获取采购文件</w:t>
      </w:r>
    </w:p>
    <w:p w14:paraId="6C2ED836">
      <w:pPr>
        <w:keepNext w:val="0"/>
        <w:keepLines w:val="0"/>
        <w:pageBreakBefore w:val="0"/>
        <w:widowControl/>
        <w:kinsoku w:val="0"/>
        <w:wordWrap/>
        <w:overflowPunct/>
        <w:topLinePunct w:val="0"/>
        <w:autoSpaceDE w:val="0"/>
        <w:autoSpaceDN w:val="0"/>
        <w:bidi w:val="0"/>
        <w:adjustRightInd w:val="0"/>
        <w:snapToGrid w:val="0"/>
        <w:spacing w:before="153" w:line="440" w:lineRule="exact"/>
        <w:ind w:left="539"/>
        <w:textAlignment w:val="baseline"/>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时间：2025年</w:t>
      </w:r>
      <w:r>
        <w:rPr>
          <w:rFonts w:hint="eastAsia" w:ascii="宋体" w:hAnsi="宋体" w:eastAsia="宋体" w:cs="宋体"/>
          <w:spacing w:val="-1"/>
          <w:sz w:val="24"/>
          <w:szCs w:val="24"/>
          <w:lang w:val="en-US" w:eastAsia="zh-CN"/>
        </w:rPr>
        <w:t>07</w:t>
      </w:r>
      <w:r>
        <w:rPr>
          <w:rFonts w:hint="eastAsia" w:ascii="宋体" w:hAnsi="宋体" w:eastAsia="宋体" w:cs="宋体"/>
          <w:spacing w:val="-1"/>
          <w:sz w:val="24"/>
          <w:szCs w:val="24"/>
          <w:lang w:eastAsia="zh-CN"/>
        </w:rPr>
        <w:t>月</w:t>
      </w:r>
      <w:r>
        <w:rPr>
          <w:rFonts w:hint="eastAsia" w:ascii="宋体" w:hAnsi="宋体" w:eastAsia="宋体" w:cs="宋体"/>
          <w:spacing w:val="-1"/>
          <w:sz w:val="24"/>
          <w:szCs w:val="24"/>
          <w:lang w:val="en-US" w:eastAsia="zh-CN"/>
        </w:rPr>
        <w:t>03</w:t>
      </w:r>
      <w:r>
        <w:rPr>
          <w:rFonts w:hint="eastAsia" w:ascii="宋体" w:hAnsi="宋体" w:eastAsia="宋体" w:cs="宋体"/>
          <w:spacing w:val="-1"/>
          <w:sz w:val="24"/>
          <w:szCs w:val="24"/>
          <w:lang w:eastAsia="zh-CN"/>
        </w:rPr>
        <w:t>日至2025年</w:t>
      </w:r>
      <w:r>
        <w:rPr>
          <w:rFonts w:hint="eastAsia" w:ascii="宋体" w:hAnsi="宋体" w:eastAsia="宋体" w:cs="宋体"/>
          <w:spacing w:val="-1"/>
          <w:sz w:val="24"/>
          <w:szCs w:val="24"/>
          <w:lang w:val="en-US" w:eastAsia="zh-CN"/>
        </w:rPr>
        <w:t>07</w:t>
      </w:r>
      <w:r>
        <w:rPr>
          <w:rFonts w:hint="eastAsia" w:ascii="宋体" w:hAnsi="宋体" w:eastAsia="宋体" w:cs="宋体"/>
          <w:spacing w:val="-1"/>
          <w:sz w:val="24"/>
          <w:szCs w:val="24"/>
          <w:lang w:eastAsia="zh-CN"/>
        </w:rPr>
        <w:t>月</w:t>
      </w:r>
      <w:r>
        <w:rPr>
          <w:rFonts w:hint="eastAsia" w:ascii="宋体" w:hAnsi="宋体" w:eastAsia="宋体" w:cs="宋体"/>
          <w:spacing w:val="-1"/>
          <w:sz w:val="24"/>
          <w:szCs w:val="24"/>
          <w:lang w:val="en-US" w:eastAsia="zh-CN"/>
        </w:rPr>
        <w:t>07</w:t>
      </w:r>
      <w:r>
        <w:rPr>
          <w:rFonts w:hint="eastAsia" w:ascii="宋体" w:hAnsi="宋体" w:eastAsia="宋体" w:cs="宋体"/>
          <w:spacing w:val="-1"/>
          <w:sz w:val="24"/>
          <w:szCs w:val="24"/>
          <w:lang w:eastAsia="zh-CN"/>
        </w:rPr>
        <w:t>日（北京时间，法定节假日除外）</w:t>
      </w:r>
    </w:p>
    <w:p w14:paraId="301BBA83">
      <w:pPr>
        <w:keepNext w:val="0"/>
        <w:keepLines w:val="0"/>
        <w:pageBreakBefore w:val="0"/>
        <w:widowControl/>
        <w:kinsoku w:val="0"/>
        <w:wordWrap/>
        <w:overflowPunct/>
        <w:topLinePunct w:val="0"/>
        <w:autoSpaceDE w:val="0"/>
        <w:autoSpaceDN w:val="0"/>
        <w:bidi w:val="0"/>
        <w:adjustRightInd w:val="0"/>
        <w:snapToGrid w:val="0"/>
        <w:spacing w:before="153" w:line="440" w:lineRule="exact"/>
        <w:ind w:left="539"/>
        <w:textAlignment w:val="baseline"/>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地点：“政采云”平台（</w:t>
      </w:r>
      <w:r>
        <w:rPr>
          <w:rFonts w:hint="eastAsia" w:ascii="宋体" w:hAnsi="宋体" w:eastAsia="宋体" w:cs="宋体"/>
          <w:spacing w:val="-1"/>
          <w:sz w:val="24"/>
          <w:szCs w:val="24"/>
          <w:lang w:eastAsia="zh-CN"/>
        </w:rPr>
        <w:fldChar w:fldCharType="begin"/>
      </w:r>
      <w:r>
        <w:rPr>
          <w:rFonts w:hint="eastAsia" w:ascii="宋体" w:hAnsi="宋体" w:eastAsia="宋体" w:cs="宋体"/>
          <w:spacing w:val="-1"/>
          <w:sz w:val="24"/>
          <w:szCs w:val="24"/>
          <w:lang w:eastAsia="zh-CN"/>
        </w:rPr>
        <w:instrText xml:space="preserve"> HYPERLINK "http：//www.zcygov.cn" </w:instrText>
      </w:r>
      <w:r>
        <w:rPr>
          <w:rFonts w:hint="eastAsia" w:ascii="宋体" w:hAnsi="宋体" w:eastAsia="宋体" w:cs="宋体"/>
          <w:spacing w:val="-1"/>
          <w:sz w:val="24"/>
          <w:szCs w:val="24"/>
          <w:lang w:eastAsia="zh-CN"/>
        </w:rPr>
        <w:fldChar w:fldCharType="separate"/>
      </w:r>
      <w:r>
        <w:rPr>
          <w:rFonts w:hint="eastAsia" w:ascii="宋体" w:hAnsi="宋体" w:eastAsia="宋体" w:cs="宋体"/>
          <w:spacing w:val="-1"/>
          <w:sz w:val="24"/>
          <w:szCs w:val="24"/>
          <w:lang w:eastAsia="zh-CN"/>
        </w:rPr>
        <w:t>http：//www.zcygov.cn</w:t>
      </w:r>
      <w:r>
        <w:rPr>
          <w:rFonts w:hint="eastAsia" w:ascii="宋体" w:hAnsi="宋体" w:eastAsia="宋体" w:cs="宋体"/>
          <w:spacing w:val="-1"/>
          <w:sz w:val="24"/>
          <w:szCs w:val="24"/>
          <w:lang w:eastAsia="zh-CN"/>
        </w:rPr>
        <w:fldChar w:fldCharType="end"/>
      </w:r>
      <w:r>
        <w:rPr>
          <w:rFonts w:hint="eastAsia" w:ascii="宋体" w:hAnsi="宋体" w:eastAsia="宋体" w:cs="宋体"/>
          <w:spacing w:val="-1"/>
          <w:sz w:val="24"/>
          <w:szCs w:val="24"/>
          <w:lang w:eastAsia="zh-CN"/>
        </w:rPr>
        <w:t>）</w:t>
      </w:r>
    </w:p>
    <w:p w14:paraId="1D8991BA">
      <w:pPr>
        <w:keepNext w:val="0"/>
        <w:keepLines w:val="0"/>
        <w:pageBreakBefore w:val="0"/>
        <w:widowControl/>
        <w:kinsoku w:val="0"/>
        <w:wordWrap/>
        <w:overflowPunct/>
        <w:topLinePunct w:val="0"/>
        <w:autoSpaceDE w:val="0"/>
        <w:autoSpaceDN w:val="0"/>
        <w:bidi w:val="0"/>
        <w:adjustRightInd w:val="0"/>
        <w:snapToGrid w:val="0"/>
        <w:spacing w:before="153" w:line="440" w:lineRule="exact"/>
        <w:ind w:left="539"/>
        <w:textAlignment w:val="baseline"/>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方式：网上下载，投标人可自行在“政采云”平台（</w:t>
      </w:r>
      <w:r>
        <w:rPr>
          <w:rFonts w:hint="eastAsia" w:ascii="宋体" w:hAnsi="宋体" w:eastAsia="宋体" w:cs="宋体"/>
          <w:spacing w:val="-1"/>
          <w:sz w:val="24"/>
          <w:szCs w:val="24"/>
          <w:lang w:eastAsia="zh-CN"/>
        </w:rPr>
        <w:fldChar w:fldCharType="begin"/>
      </w:r>
      <w:r>
        <w:rPr>
          <w:rFonts w:hint="eastAsia" w:ascii="宋体" w:hAnsi="宋体" w:eastAsia="宋体" w:cs="宋体"/>
          <w:spacing w:val="-1"/>
          <w:sz w:val="24"/>
          <w:szCs w:val="24"/>
          <w:lang w:eastAsia="zh-CN"/>
        </w:rPr>
        <w:instrText xml:space="preserve"> HYPERLINK "http：//www.zcygov.cn" </w:instrText>
      </w:r>
      <w:r>
        <w:rPr>
          <w:rFonts w:hint="eastAsia" w:ascii="宋体" w:hAnsi="宋体" w:eastAsia="宋体" w:cs="宋体"/>
          <w:spacing w:val="-1"/>
          <w:sz w:val="24"/>
          <w:szCs w:val="24"/>
          <w:lang w:eastAsia="zh-CN"/>
        </w:rPr>
        <w:fldChar w:fldCharType="separate"/>
      </w:r>
      <w:r>
        <w:rPr>
          <w:rFonts w:hint="eastAsia" w:ascii="宋体" w:hAnsi="宋体" w:eastAsia="宋体" w:cs="宋体"/>
          <w:spacing w:val="-1"/>
          <w:sz w:val="24"/>
          <w:szCs w:val="24"/>
          <w:lang w:eastAsia="zh-CN"/>
        </w:rPr>
        <w:t>http：//www.zcygov.cn</w:t>
      </w:r>
      <w:r>
        <w:rPr>
          <w:rFonts w:hint="eastAsia" w:ascii="宋体" w:hAnsi="宋体" w:eastAsia="宋体" w:cs="宋体"/>
          <w:spacing w:val="-1"/>
          <w:sz w:val="24"/>
          <w:szCs w:val="24"/>
          <w:lang w:eastAsia="zh-CN"/>
        </w:rPr>
        <w:fldChar w:fldCharType="end"/>
      </w:r>
      <w:r>
        <w:rPr>
          <w:rFonts w:hint="eastAsia" w:ascii="宋体" w:hAnsi="宋体" w:eastAsia="宋体" w:cs="宋体"/>
          <w:spacing w:val="-1"/>
          <w:sz w:val="24"/>
          <w:szCs w:val="24"/>
          <w:lang w:eastAsia="zh-CN"/>
        </w:rPr>
        <w:t>）下载询价 文件（操作路径：登录“政采云 ”平台-项目采购-获取采购文件-找到本项目-点击“ 申请获取 采购文件 ”），其他途径获取的询价文件开标时一律按无效投标处理。</w:t>
      </w:r>
    </w:p>
    <w:p w14:paraId="4894BF7F">
      <w:pPr>
        <w:keepNext w:val="0"/>
        <w:keepLines w:val="0"/>
        <w:pageBreakBefore w:val="0"/>
        <w:widowControl/>
        <w:kinsoku w:val="0"/>
        <w:wordWrap/>
        <w:overflowPunct/>
        <w:topLinePunct w:val="0"/>
        <w:autoSpaceDE w:val="0"/>
        <w:autoSpaceDN w:val="0"/>
        <w:bidi w:val="0"/>
        <w:adjustRightInd w:val="0"/>
        <w:snapToGrid w:val="0"/>
        <w:spacing w:before="153" w:line="440" w:lineRule="exact"/>
        <w:ind w:left="539"/>
        <w:textAlignment w:val="baseline"/>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售价：0.00 元</w:t>
      </w:r>
    </w:p>
    <w:p w14:paraId="4B8EB071">
      <w:pPr>
        <w:keepNext w:val="0"/>
        <w:keepLines w:val="0"/>
        <w:pageBreakBefore w:val="0"/>
        <w:widowControl/>
        <w:kinsoku w:val="0"/>
        <w:wordWrap/>
        <w:overflowPunct/>
        <w:topLinePunct w:val="0"/>
        <w:autoSpaceDE w:val="0"/>
        <w:autoSpaceDN w:val="0"/>
        <w:bidi w:val="0"/>
        <w:adjustRightInd w:val="0"/>
        <w:snapToGrid w:val="0"/>
        <w:spacing w:before="153" w:line="440" w:lineRule="exact"/>
        <w:ind w:left="539" w:leftChars="0"/>
        <w:textAlignment w:val="baseline"/>
        <w:outlineLvl w:val="0"/>
        <w:rPr>
          <w:rFonts w:hint="eastAsia"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四、响应文件提交</w:t>
      </w:r>
    </w:p>
    <w:p w14:paraId="63F03C4B">
      <w:pPr>
        <w:keepNext w:val="0"/>
        <w:keepLines w:val="0"/>
        <w:pageBreakBefore w:val="0"/>
        <w:widowControl/>
        <w:kinsoku w:val="0"/>
        <w:wordWrap/>
        <w:overflowPunct/>
        <w:topLinePunct w:val="0"/>
        <w:autoSpaceDE w:val="0"/>
        <w:autoSpaceDN w:val="0"/>
        <w:bidi w:val="0"/>
        <w:adjustRightInd w:val="0"/>
        <w:snapToGrid w:val="0"/>
        <w:spacing w:before="153" w:line="440" w:lineRule="exact"/>
        <w:ind w:left="539"/>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eastAsia="zh-CN"/>
        </w:rPr>
        <w:t>截止时间：2025年</w:t>
      </w:r>
      <w:r>
        <w:rPr>
          <w:rFonts w:hint="eastAsia" w:ascii="宋体" w:hAnsi="宋体" w:eastAsia="宋体" w:cs="宋体"/>
          <w:spacing w:val="-1"/>
          <w:sz w:val="24"/>
          <w:szCs w:val="24"/>
          <w:lang w:val="en-US" w:eastAsia="zh-CN"/>
        </w:rPr>
        <w:t>07</w:t>
      </w:r>
      <w:r>
        <w:rPr>
          <w:rFonts w:hint="eastAsia" w:ascii="宋体" w:hAnsi="宋体" w:eastAsia="宋体" w:cs="宋体"/>
          <w:spacing w:val="-1"/>
          <w:sz w:val="24"/>
          <w:szCs w:val="24"/>
          <w:lang w:eastAsia="zh-CN"/>
        </w:rPr>
        <w:t>月</w:t>
      </w:r>
      <w:r>
        <w:rPr>
          <w:rFonts w:hint="eastAsia" w:ascii="宋体" w:hAnsi="宋体" w:eastAsia="宋体" w:cs="宋体"/>
          <w:spacing w:val="-1"/>
          <w:sz w:val="24"/>
          <w:szCs w:val="24"/>
          <w:lang w:val="en-US" w:eastAsia="zh-CN"/>
        </w:rPr>
        <w:t>11</w:t>
      </w:r>
      <w:r>
        <w:rPr>
          <w:rFonts w:hint="eastAsia" w:ascii="宋体" w:hAnsi="宋体" w:eastAsia="宋体" w:cs="宋体"/>
          <w:spacing w:val="-1"/>
          <w:sz w:val="24"/>
          <w:szCs w:val="24"/>
          <w:lang w:eastAsia="zh-CN"/>
        </w:rPr>
        <w:t>日 09：00（北京时间）</w:t>
      </w:r>
    </w:p>
    <w:p w14:paraId="2808B82C">
      <w:pPr>
        <w:keepNext w:val="0"/>
        <w:keepLines w:val="0"/>
        <w:pageBreakBefore w:val="0"/>
        <w:widowControl/>
        <w:kinsoku w:val="0"/>
        <w:wordWrap/>
        <w:overflowPunct/>
        <w:topLinePunct w:val="0"/>
        <w:autoSpaceDE w:val="0"/>
        <w:autoSpaceDN w:val="0"/>
        <w:bidi w:val="0"/>
        <w:adjustRightInd w:val="0"/>
        <w:snapToGrid w:val="0"/>
        <w:spacing w:before="153" w:line="440" w:lineRule="exact"/>
        <w:ind w:left="539"/>
        <w:textAlignment w:val="baseline"/>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地点：请登录“政采云”平台(</w:t>
      </w:r>
      <w:r>
        <w:rPr>
          <w:rFonts w:hint="eastAsia" w:ascii="宋体" w:hAnsi="宋体" w:eastAsia="宋体" w:cs="宋体"/>
          <w:spacing w:val="-1"/>
          <w:sz w:val="24"/>
          <w:szCs w:val="24"/>
          <w:lang w:eastAsia="zh-CN"/>
        </w:rPr>
        <w:fldChar w:fldCharType="begin"/>
      </w:r>
      <w:r>
        <w:rPr>
          <w:rFonts w:hint="eastAsia" w:ascii="宋体" w:hAnsi="宋体" w:eastAsia="宋体" w:cs="宋体"/>
          <w:spacing w:val="-1"/>
          <w:sz w:val="24"/>
          <w:szCs w:val="24"/>
          <w:lang w:eastAsia="zh-CN"/>
        </w:rPr>
        <w:instrText xml:space="preserve"> HYPERLINK "http：//www.zcygov.cn" </w:instrText>
      </w:r>
      <w:r>
        <w:rPr>
          <w:rFonts w:hint="eastAsia" w:ascii="宋体" w:hAnsi="宋体" w:eastAsia="宋体" w:cs="宋体"/>
          <w:spacing w:val="-1"/>
          <w:sz w:val="24"/>
          <w:szCs w:val="24"/>
          <w:lang w:eastAsia="zh-CN"/>
        </w:rPr>
        <w:fldChar w:fldCharType="separate"/>
      </w:r>
      <w:r>
        <w:rPr>
          <w:rFonts w:hint="eastAsia" w:ascii="宋体" w:hAnsi="宋体" w:eastAsia="宋体" w:cs="宋体"/>
          <w:spacing w:val="-1"/>
          <w:sz w:val="24"/>
          <w:szCs w:val="24"/>
          <w:lang w:eastAsia="zh-CN"/>
        </w:rPr>
        <w:t>http：//www.zcygov.cn</w:t>
      </w:r>
      <w:r>
        <w:rPr>
          <w:rFonts w:hint="eastAsia" w:ascii="宋体" w:hAnsi="宋体" w:eastAsia="宋体" w:cs="宋体"/>
          <w:spacing w:val="-1"/>
          <w:sz w:val="24"/>
          <w:szCs w:val="24"/>
          <w:lang w:eastAsia="zh-CN"/>
        </w:rPr>
        <w:fldChar w:fldCharType="end"/>
      </w:r>
      <w:r>
        <w:rPr>
          <w:rFonts w:hint="eastAsia" w:ascii="宋体" w:hAnsi="宋体" w:eastAsia="宋体" w:cs="宋体"/>
          <w:spacing w:val="-1"/>
          <w:sz w:val="24"/>
          <w:szCs w:val="24"/>
          <w:lang w:eastAsia="zh-CN"/>
        </w:rPr>
        <w:t>)上传投标，逾期未上传电子响应 文件，将不予受理。</w:t>
      </w:r>
    </w:p>
    <w:p w14:paraId="596815AA">
      <w:pPr>
        <w:keepNext w:val="0"/>
        <w:keepLines w:val="0"/>
        <w:pageBreakBefore w:val="0"/>
        <w:widowControl/>
        <w:kinsoku w:val="0"/>
        <w:wordWrap/>
        <w:overflowPunct/>
        <w:topLinePunct w:val="0"/>
        <w:autoSpaceDE w:val="0"/>
        <w:autoSpaceDN w:val="0"/>
        <w:bidi w:val="0"/>
        <w:adjustRightInd w:val="0"/>
        <w:snapToGrid w:val="0"/>
        <w:spacing w:before="153" w:line="440" w:lineRule="exact"/>
        <w:ind w:left="539" w:leftChars="0"/>
        <w:textAlignment w:val="baseline"/>
        <w:outlineLvl w:val="0"/>
        <w:rPr>
          <w:rFonts w:hint="eastAsia"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五、公告期限</w:t>
      </w:r>
    </w:p>
    <w:p w14:paraId="60E19706">
      <w:pPr>
        <w:keepNext w:val="0"/>
        <w:keepLines w:val="0"/>
        <w:pageBreakBefore w:val="0"/>
        <w:widowControl/>
        <w:kinsoku w:val="0"/>
        <w:wordWrap/>
        <w:overflowPunct/>
        <w:topLinePunct w:val="0"/>
        <w:autoSpaceDE w:val="0"/>
        <w:autoSpaceDN w:val="0"/>
        <w:bidi w:val="0"/>
        <w:adjustRightInd w:val="0"/>
        <w:snapToGrid w:val="0"/>
        <w:spacing w:before="153" w:line="440" w:lineRule="exact"/>
        <w:ind w:left="539"/>
        <w:textAlignment w:val="baseline"/>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自本公告发布之日起 3 个工作日（不包含发公告当日）。</w:t>
      </w:r>
    </w:p>
    <w:p w14:paraId="5CF8DE5F">
      <w:pPr>
        <w:keepNext w:val="0"/>
        <w:keepLines w:val="0"/>
        <w:pageBreakBefore w:val="0"/>
        <w:widowControl/>
        <w:kinsoku w:val="0"/>
        <w:wordWrap/>
        <w:overflowPunct/>
        <w:topLinePunct w:val="0"/>
        <w:autoSpaceDE w:val="0"/>
        <w:autoSpaceDN w:val="0"/>
        <w:bidi w:val="0"/>
        <w:adjustRightInd w:val="0"/>
        <w:snapToGrid w:val="0"/>
        <w:spacing w:before="153" w:line="440" w:lineRule="exact"/>
        <w:ind w:left="539" w:leftChars="0"/>
        <w:textAlignment w:val="baseline"/>
        <w:outlineLvl w:val="0"/>
        <w:rPr>
          <w:rFonts w:hint="eastAsia"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六、其它补充事宜</w:t>
      </w:r>
    </w:p>
    <w:p w14:paraId="09BB92B5">
      <w:pPr>
        <w:keepNext w:val="0"/>
        <w:keepLines w:val="0"/>
        <w:pageBreakBefore w:val="0"/>
        <w:widowControl/>
        <w:kinsoku w:val="0"/>
        <w:wordWrap/>
        <w:overflowPunct/>
        <w:topLinePunct w:val="0"/>
        <w:autoSpaceDE w:val="0"/>
        <w:autoSpaceDN w:val="0"/>
        <w:bidi w:val="0"/>
        <w:adjustRightInd w:val="0"/>
        <w:snapToGrid w:val="0"/>
        <w:spacing w:before="153" w:line="440" w:lineRule="exact"/>
        <w:ind w:left="539"/>
        <w:textAlignment w:val="baseline"/>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1、发布公告媒介：本公示同时在“政采云”平台（</w:t>
      </w:r>
      <w:r>
        <w:rPr>
          <w:rFonts w:hint="eastAsia" w:ascii="宋体" w:hAnsi="宋体" w:eastAsia="宋体" w:cs="宋体"/>
          <w:spacing w:val="-1"/>
          <w:sz w:val="24"/>
          <w:szCs w:val="24"/>
          <w:lang w:eastAsia="zh-CN"/>
        </w:rPr>
        <w:fldChar w:fldCharType="begin"/>
      </w:r>
      <w:r>
        <w:rPr>
          <w:rFonts w:hint="eastAsia" w:ascii="宋体" w:hAnsi="宋体" w:eastAsia="宋体" w:cs="宋体"/>
          <w:spacing w:val="-1"/>
          <w:sz w:val="24"/>
          <w:szCs w:val="24"/>
          <w:lang w:eastAsia="zh-CN"/>
        </w:rPr>
        <w:instrText xml:space="preserve"> HYPERLINK "https://www.zcygov.cn/" </w:instrText>
      </w:r>
      <w:r>
        <w:rPr>
          <w:rFonts w:hint="eastAsia" w:ascii="宋体" w:hAnsi="宋体" w:eastAsia="宋体" w:cs="宋体"/>
          <w:spacing w:val="-1"/>
          <w:sz w:val="24"/>
          <w:szCs w:val="24"/>
          <w:lang w:eastAsia="zh-CN"/>
        </w:rPr>
        <w:fldChar w:fldCharType="separate"/>
      </w:r>
      <w:r>
        <w:rPr>
          <w:rFonts w:hint="eastAsia" w:ascii="宋体" w:hAnsi="宋体" w:eastAsia="宋体" w:cs="宋体"/>
          <w:spacing w:val="-1"/>
          <w:sz w:val="24"/>
          <w:szCs w:val="24"/>
          <w:lang w:eastAsia="zh-CN"/>
        </w:rPr>
        <w:t>https://www.zcygov.cn/</w:t>
      </w:r>
      <w:r>
        <w:rPr>
          <w:rFonts w:hint="eastAsia" w:ascii="宋体" w:hAnsi="宋体" w:eastAsia="宋体" w:cs="宋体"/>
          <w:spacing w:val="-1"/>
          <w:sz w:val="24"/>
          <w:szCs w:val="24"/>
          <w:lang w:eastAsia="zh-CN"/>
        </w:rPr>
        <w:fldChar w:fldCharType="end"/>
      </w:r>
      <w:r>
        <w:rPr>
          <w:rFonts w:hint="eastAsia" w:ascii="宋体" w:hAnsi="宋体" w:eastAsia="宋体" w:cs="宋体"/>
          <w:spacing w:val="-1"/>
          <w:sz w:val="24"/>
          <w:szCs w:val="24"/>
          <w:lang w:eastAsia="zh-CN"/>
        </w:rPr>
        <w:t>）（推送至 吉林省公共资源交易公共服务平台、吉林省政府采购网）中国招标投标公共服务平台上发布。</w:t>
      </w:r>
    </w:p>
    <w:p w14:paraId="36045BAC">
      <w:pPr>
        <w:keepNext w:val="0"/>
        <w:keepLines w:val="0"/>
        <w:pageBreakBefore w:val="0"/>
        <w:widowControl/>
        <w:kinsoku w:val="0"/>
        <w:wordWrap/>
        <w:overflowPunct/>
        <w:topLinePunct w:val="0"/>
        <w:autoSpaceDE w:val="0"/>
        <w:autoSpaceDN w:val="0"/>
        <w:bidi w:val="0"/>
        <w:adjustRightInd w:val="0"/>
        <w:snapToGrid w:val="0"/>
        <w:spacing w:before="153" w:line="440" w:lineRule="exact"/>
        <w:ind w:left="539"/>
        <w:textAlignment w:val="baseline"/>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2、若对项目采购电子交易系统操作有疑问，可登录“政采云 ”平台，点击右侧咨询小 采，获取采小蜜智能服务管家帮助，或拨打政采云服务热线95763 获取帮助。</w:t>
      </w:r>
    </w:p>
    <w:p w14:paraId="75CB31F4">
      <w:pPr>
        <w:keepNext w:val="0"/>
        <w:keepLines w:val="0"/>
        <w:pageBreakBefore w:val="0"/>
        <w:widowControl/>
        <w:kinsoku w:val="0"/>
        <w:wordWrap/>
        <w:overflowPunct/>
        <w:topLinePunct w:val="0"/>
        <w:autoSpaceDE w:val="0"/>
        <w:autoSpaceDN w:val="0"/>
        <w:bidi w:val="0"/>
        <w:adjustRightInd w:val="0"/>
        <w:snapToGrid w:val="0"/>
        <w:spacing w:before="153" w:line="440" w:lineRule="exact"/>
        <w:ind w:left="539"/>
        <w:textAlignment w:val="baseline"/>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3、有效投标人不足三家时，采购人另行组织招标。</w:t>
      </w:r>
    </w:p>
    <w:p w14:paraId="201E55EA">
      <w:pPr>
        <w:keepNext w:val="0"/>
        <w:keepLines w:val="0"/>
        <w:pageBreakBefore w:val="0"/>
        <w:widowControl/>
        <w:kinsoku w:val="0"/>
        <w:wordWrap/>
        <w:overflowPunct/>
        <w:topLinePunct w:val="0"/>
        <w:autoSpaceDE w:val="0"/>
        <w:autoSpaceDN w:val="0"/>
        <w:bidi w:val="0"/>
        <w:adjustRightInd w:val="0"/>
        <w:snapToGrid w:val="0"/>
        <w:spacing w:before="153" w:line="440" w:lineRule="exact"/>
        <w:ind w:left="539" w:leftChars="0"/>
        <w:textAlignment w:val="baseline"/>
        <w:outlineLvl w:val="0"/>
        <w:rPr>
          <w:rFonts w:hint="eastAsia"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七、凡对本次采购提出询问，请按以下方式联系</w:t>
      </w:r>
    </w:p>
    <w:p w14:paraId="4A37DCFE">
      <w:pPr>
        <w:keepNext w:val="0"/>
        <w:keepLines w:val="0"/>
        <w:pageBreakBefore w:val="0"/>
        <w:widowControl/>
        <w:kinsoku w:val="0"/>
        <w:wordWrap/>
        <w:overflowPunct/>
        <w:topLinePunct w:val="0"/>
        <w:autoSpaceDE w:val="0"/>
        <w:autoSpaceDN w:val="0"/>
        <w:bidi w:val="0"/>
        <w:adjustRightInd w:val="0"/>
        <w:snapToGrid w:val="0"/>
        <w:spacing w:before="153" w:line="440" w:lineRule="exact"/>
        <w:ind w:left="539"/>
        <w:textAlignment w:val="baseline"/>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1.采购人信息</w:t>
      </w:r>
    </w:p>
    <w:p w14:paraId="0759276E">
      <w:pPr>
        <w:keepNext w:val="0"/>
        <w:keepLines w:val="0"/>
        <w:pageBreakBefore w:val="0"/>
        <w:widowControl/>
        <w:kinsoku w:val="0"/>
        <w:wordWrap/>
        <w:overflowPunct/>
        <w:topLinePunct w:val="0"/>
        <w:autoSpaceDE w:val="0"/>
        <w:autoSpaceDN w:val="0"/>
        <w:bidi w:val="0"/>
        <w:adjustRightInd w:val="0"/>
        <w:snapToGrid w:val="0"/>
        <w:spacing w:before="153" w:line="440" w:lineRule="exact"/>
        <w:ind w:left="539"/>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eastAsia="zh-CN"/>
        </w:rPr>
        <w:t>名    称：</w:t>
      </w:r>
      <w:r>
        <w:rPr>
          <w:rFonts w:hint="eastAsia" w:ascii="宋体" w:hAnsi="宋体" w:eastAsia="宋体" w:cs="宋体"/>
          <w:spacing w:val="-1"/>
          <w:sz w:val="24"/>
          <w:szCs w:val="24"/>
          <w:lang w:val="en-US" w:eastAsia="zh-CN"/>
        </w:rPr>
        <w:t>汪清县罗子沟镇中心卫生院</w:t>
      </w:r>
    </w:p>
    <w:p w14:paraId="65E749F0">
      <w:pPr>
        <w:keepNext w:val="0"/>
        <w:keepLines w:val="0"/>
        <w:pageBreakBefore w:val="0"/>
        <w:widowControl/>
        <w:kinsoku w:val="0"/>
        <w:wordWrap/>
        <w:overflowPunct/>
        <w:topLinePunct w:val="0"/>
        <w:autoSpaceDE w:val="0"/>
        <w:autoSpaceDN w:val="0"/>
        <w:bidi w:val="0"/>
        <w:adjustRightInd w:val="0"/>
        <w:snapToGrid w:val="0"/>
        <w:spacing w:before="153" w:line="440" w:lineRule="exact"/>
        <w:ind w:left="539"/>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eastAsia="zh-CN"/>
        </w:rPr>
        <w:t>地    址：</w:t>
      </w:r>
      <w:r>
        <w:rPr>
          <w:rFonts w:hint="eastAsia" w:ascii="宋体" w:hAnsi="宋体" w:eastAsia="宋体" w:cs="宋体"/>
          <w:spacing w:val="-1"/>
          <w:sz w:val="24"/>
          <w:szCs w:val="24"/>
          <w:lang w:val="en-US" w:eastAsia="zh-CN"/>
        </w:rPr>
        <w:t>汪清县罗子沟镇</w:t>
      </w:r>
    </w:p>
    <w:p w14:paraId="161DA92A">
      <w:pPr>
        <w:keepNext w:val="0"/>
        <w:keepLines w:val="0"/>
        <w:pageBreakBefore w:val="0"/>
        <w:widowControl/>
        <w:kinsoku w:val="0"/>
        <w:wordWrap/>
        <w:overflowPunct/>
        <w:topLinePunct w:val="0"/>
        <w:autoSpaceDE w:val="0"/>
        <w:autoSpaceDN w:val="0"/>
        <w:bidi w:val="0"/>
        <w:adjustRightInd w:val="0"/>
        <w:snapToGrid w:val="0"/>
        <w:spacing w:before="153" w:line="440" w:lineRule="exact"/>
        <w:ind w:left="539"/>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eastAsia="zh-CN"/>
        </w:rPr>
        <w:t>联系方式：</w:t>
      </w:r>
      <w:r>
        <w:rPr>
          <w:rFonts w:hint="eastAsia" w:ascii="宋体" w:hAnsi="宋体" w:eastAsia="宋体" w:cs="宋体"/>
          <w:spacing w:val="-1"/>
          <w:sz w:val="24"/>
          <w:szCs w:val="24"/>
          <w:lang w:val="en-US" w:eastAsia="zh-CN"/>
        </w:rPr>
        <w:t>陈艳杰</w:t>
      </w:r>
    </w:p>
    <w:p w14:paraId="7A21883E">
      <w:pPr>
        <w:keepNext w:val="0"/>
        <w:keepLines w:val="0"/>
        <w:pageBreakBefore w:val="0"/>
        <w:widowControl/>
        <w:kinsoku w:val="0"/>
        <w:wordWrap/>
        <w:overflowPunct/>
        <w:topLinePunct w:val="0"/>
        <w:autoSpaceDE w:val="0"/>
        <w:autoSpaceDN w:val="0"/>
        <w:bidi w:val="0"/>
        <w:adjustRightInd w:val="0"/>
        <w:snapToGrid w:val="0"/>
        <w:spacing w:before="153" w:line="440" w:lineRule="exact"/>
        <w:ind w:left="539"/>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联系电话：13179092444</w:t>
      </w:r>
    </w:p>
    <w:p w14:paraId="67E1343B">
      <w:pPr>
        <w:keepNext w:val="0"/>
        <w:keepLines w:val="0"/>
        <w:pageBreakBefore w:val="0"/>
        <w:widowControl/>
        <w:kinsoku w:val="0"/>
        <w:wordWrap/>
        <w:overflowPunct/>
        <w:topLinePunct w:val="0"/>
        <w:autoSpaceDE w:val="0"/>
        <w:autoSpaceDN w:val="0"/>
        <w:bidi w:val="0"/>
        <w:adjustRightInd w:val="0"/>
        <w:snapToGrid w:val="0"/>
        <w:spacing w:before="153" w:line="440" w:lineRule="exact"/>
        <w:ind w:left="539"/>
        <w:textAlignment w:val="baseline"/>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2.采购代理机构信息</w:t>
      </w:r>
    </w:p>
    <w:p w14:paraId="0CBCA266">
      <w:pPr>
        <w:keepNext w:val="0"/>
        <w:keepLines w:val="0"/>
        <w:pageBreakBefore w:val="0"/>
        <w:widowControl/>
        <w:kinsoku w:val="0"/>
        <w:wordWrap/>
        <w:overflowPunct/>
        <w:topLinePunct w:val="0"/>
        <w:autoSpaceDE w:val="0"/>
        <w:autoSpaceDN w:val="0"/>
        <w:bidi w:val="0"/>
        <w:adjustRightInd w:val="0"/>
        <w:snapToGrid w:val="0"/>
        <w:spacing w:before="153" w:line="440" w:lineRule="exact"/>
        <w:ind w:left="539"/>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eastAsia="zh-CN"/>
        </w:rPr>
        <w:t>名    称：</w:t>
      </w:r>
      <w:r>
        <w:rPr>
          <w:rFonts w:hint="eastAsia" w:ascii="宋体" w:hAnsi="宋体" w:eastAsia="宋体" w:cs="宋体"/>
          <w:spacing w:val="-1"/>
          <w:sz w:val="24"/>
          <w:szCs w:val="24"/>
          <w:lang w:val="en-US" w:eastAsia="zh-CN"/>
        </w:rPr>
        <w:t>吉林省中安信招标代理有限公司</w:t>
      </w:r>
    </w:p>
    <w:p w14:paraId="5FB7DC2A">
      <w:pPr>
        <w:keepNext w:val="0"/>
        <w:keepLines w:val="0"/>
        <w:pageBreakBefore w:val="0"/>
        <w:widowControl/>
        <w:kinsoku w:val="0"/>
        <w:wordWrap/>
        <w:overflowPunct/>
        <w:topLinePunct w:val="0"/>
        <w:autoSpaceDE w:val="0"/>
        <w:autoSpaceDN w:val="0"/>
        <w:bidi w:val="0"/>
        <w:adjustRightInd w:val="0"/>
        <w:snapToGrid w:val="0"/>
        <w:spacing w:before="153" w:line="440" w:lineRule="exact"/>
        <w:ind w:left="539"/>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地址：延吉市光明街876-2-9</w:t>
      </w:r>
    </w:p>
    <w:p w14:paraId="50ED9C40">
      <w:pPr>
        <w:keepNext w:val="0"/>
        <w:keepLines w:val="0"/>
        <w:pageBreakBefore w:val="0"/>
        <w:widowControl/>
        <w:kinsoku w:val="0"/>
        <w:wordWrap/>
        <w:overflowPunct/>
        <w:topLinePunct w:val="0"/>
        <w:autoSpaceDE w:val="0"/>
        <w:autoSpaceDN w:val="0"/>
        <w:bidi w:val="0"/>
        <w:adjustRightInd w:val="0"/>
        <w:snapToGrid w:val="0"/>
        <w:spacing w:before="153" w:line="440" w:lineRule="exact"/>
        <w:ind w:left="539"/>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联系人：侯晓华</w:t>
      </w:r>
    </w:p>
    <w:p w14:paraId="370BE3FE">
      <w:pPr>
        <w:keepNext w:val="0"/>
        <w:keepLines w:val="0"/>
        <w:pageBreakBefore w:val="0"/>
        <w:widowControl/>
        <w:kinsoku w:val="0"/>
        <w:wordWrap/>
        <w:overflowPunct/>
        <w:topLinePunct w:val="0"/>
        <w:autoSpaceDE w:val="0"/>
        <w:autoSpaceDN w:val="0"/>
        <w:bidi w:val="0"/>
        <w:adjustRightInd w:val="0"/>
        <w:snapToGrid w:val="0"/>
        <w:spacing w:before="153" w:line="440" w:lineRule="exact"/>
        <w:ind w:left="539"/>
        <w:textAlignment w:val="baseline"/>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3.项目联系方式</w:t>
      </w:r>
    </w:p>
    <w:p w14:paraId="54BF2A52">
      <w:pPr>
        <w:keepNext w:val="0"/>
        <w:keepLines w:val="0"/>
        <w:pageBreakBefore w:val="0"/>
        <w:widowControl/>
        <w:kinsoku w:val="0"/>
        <w:wordWrap/>
        <w:overflowPunct/>
        <w:topLinePunct w:val="0"/>
        <w:autoSpaceDE w:val="0"/>
        <w:autoSpaceDN w:val="0"/>
        <w:bidi w:val="0"/>
        <w:adjustRightInd w:val="0"/>
        <w:snapToGrid w:val="0"/>
        <w:spacing w:before="153" w:line="440" w:lineRule="exact"/>
        <w:ind w:left="539"/>
        <w:textAlignment w:val="baseline"/>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项目联系人：</w:t>
      </w:r>
      <w:r>
        <w:rPr>
          <w:rFonts w:hint="eastAsia" w:ascii="宋体" w:hAnsi="宋体" w:eastAsia="宋体" w:cs="宋体"/>
          <w:spacing w:val="-1"/>
          <w:sz w:val="24"/>
          <w:szCs w:val="24"/>
          <w:lang w:val="en-US" w:eastAsia="zh-CN"/>
        </w:rPr>
        <w:t>侯晓华</w:t>
      </w:r>
    </w:p>
    <w:p w14:paraId="7EF45CCA">
      <w:pPr>
        <w:keepNext w:val="0"/>
        <w:keepLines w:val="0"/>
        <w:pageBreakBefore w:val="0"/>
        <w:widowControl/>
        <w:kinsoku w:val="0"/>
        <w:wordWrap/>
        <w:overflowPunct/>
        <w:topLinePunct w:val="0"/>
        <w:autoSpaceDE w:val="0"/>
        <w:autoSpaceDN w:val="0"/>
        <w:bidi w:val="0"/>
        <w:adjustRightInd w:val="0"/>
        <w:snapToGrid w:val="0"/>
        <w:spacing w:before="153" w:line="440" w:lineRule="exact"/>
        <w:ind w:left="539"/>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eastAsia="zh-CN"/>
        </w:rPr>
        <w:t>电      话：</w:t>
      </w:r>
      <w:r>
        <w:rPr>
          <w:rFonts w:hint="eastAsia" w:ascii="宋体" w:hAnsi="宋体" w:eastAsia="宋体" w:cs="宋体"/>
          <w:spacing w:val="-1"/>
          <w:sz w:val="24"/>
          <w:szCs w:val="24"/>
          <w:lang w:val="en-US" w:eastAsia="zh-CN"/>
        </w:rPr>
        <w:t>18643375957</w:t>
      </w:r>
    </w:p>
    <w:p w14:paraId="31AEAFBD">
      <w:pPr>
        <w:keepNext w:val="0"/>
        <w:keepLines w:val="0"/>
        <w:pageBreakBefore w:val="0"/>
        <w:widowControl/>
        <w:kinsoku w:val="0"/>
        <w:wordWrap/>
        <w:overflowPunct/>
        <w:topLinePunct w:val="0"/>
        <w:autoSpaceDE w:val="0"/>
        <w:autoSpaceDN w:val="0"/>
        <w:bidi w:val="0"/>
        <w:adjustRightInd w:val="0"/>
        <w:snapToGrid w:val="0"/>
        <w:spacing w:before="153" w:line="440" w:lineRule="exact"/>
        <w:ind w:left="539"/>
        <w:textAlignment w:val="baseline"/>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 xml:space="preserve">4. </w:t>
      </w:r>
      <w:r>
        <w:rPr>
          <w:rFonts w:hint="eastAsia" w:ascii="宋体" w:hAnsi="宋体" w:eastAsia="宋体" w:cs="宋体"/>
          <w:spacing w:val="-1"/>
          <w:sz w:val="24"/>
          <w:szCs w:val="24"/>
          <w:lang w:val="en-US" w:eastAsia="zh-CN"/>
        </w:rPr>
        <w:t>监督管理部门：汪清县财政局政府采购管理办公室</w:t>
      </w:r>
    </w:p>
    <w:p w14:paraId="50DBF7EC">
      <w:pPr>
        <w:keepNext w:val="0"/>
        <w:keepLines w:val="0"/>
        <w:pageBreakBefore w:val="0"/>
        <w:widowControl/>
        <w:kinsoku w:val="0"/>
        <w:wordWrap/>
        <w:overflowPunct/>
        <w:topLinePunct w:val="0"/>
        <w:autoSpaceDE w:val="0"/>
        <w:autoSpaceDN w:val="0"/>
        <w:bidi w:val="0"/>
        <w:adjustRightInd w:val="0"/>
        <w:snapToGrid w:val="0"/>
        <w:spacing w:before="153" w:line="440" w:lineRule="exact"/>
        <w:ind w:left="539"/>
        <w:textAlignment w:val="baseline"/>
        <w:rPr>
          <w:rFonts w:hint="eastAsia" w:ascii="宋体" w:hAnsi="宋体" w:eastAsia="宋体" w:cs="宋体"/>
          <w:spacing w:val="-1"/>
          <w:sz w:val="24"/>
          <w:szCs w:val="24"/>
          <w:lang w:eastAsia="zh-CN"/>
        </w:rPr>
      </w:pPr>
    </w:p>
    <w:p w14:paraId="0483413E">
      <w:pPr>
        <w:keepNext w:val="0"/>
        <w:keepLines w:val="0"/>
        <w:pageBreakBefore w:val="0"/>
        <w:widowControl/>
        <w:kinsoku w:val="0"/>
        <w:wordWrap/>
        <w:overflowPunct/>
        <w:topLinePunct w:val="0"/>
        <w:autoSpaceDE w:val="0"/>
        <w:autoSpaceDN w:val="0"/>
        <w:bidi w:val="0"/>
        <w:adjustRightInd w:val="0"/>
        <w:snapToGrid w:val="0"/>
        <w:spacing w:before="153" w:line="440" w:lineRule="exact"/>
        <w:ind w:left="539"/>
        <w:textAlignment w:val="baseline"/>
        <w:rPr>
          <w:rFonts w:hint="eastAsia" w:ascii="宋体" w:hAnsi="宋体" w:eastAsia="宋体" w:cs="宋体"/>
          <w:spacing w:val="-1"/>
          <w:sz w:val="24"/>
          <w:szCs w:val="24"/>
          <w:lang w:eastAsia="zh-CN"/>
        </w:rPr>
      </w:pPr>
    </w:p>
    <w:p w14:paraId="10E5FC07">
      <w:pPr>
        <w:keepNext w:val="0"/>
        <w:keepLines w:val="0"/>
        <w:pageBreakBefore w:val="0"/>
        <w:widowControl/>
        <w:kinsoku w:val="0"/>
        <w:wordWrap/>
        <w:overflowPunct/>
        <w:topLinePunct w:val="0"/>
        <w:autoSpaceDE w:val="0"/>
        <w:autoSpaceDN w:val="0"/>
        <w:bidi w:val="0"/>
        <w:adjustRightInd w:val="0"/>
        <w:snapToGrid w:val="0"/>
        <w:spacing w:before="153" w:line="440" w:lineRule="exact"/>
        <w:ind w:left="539"/>
        <w:textAlignment w:val="baseline"/>
        <w:rPr>
          <w:rFonts w:hint="eastAsia" w:ascii="宋体" w:hAnsi="宋体" w:eastAsia="宋体" w:cs="宋体"/>
          <w:spacing w:val="-1"/>
          <w:sz w:val="24"/>
          <w:szCs w:val="24"/>
          <w:lang w:eastAsia="zh-CN"/>
        </w:rPr>
      </w:pPr>
    </w:p>
    <w:p w14:paraId="5FFB9B3D">
      <w:pPr>
        <w:keepNext w:val="0"/>
        <w:keepLines w:val="0"/>
        <w:pageBreakBefore w:val="0"/>
        <w:widowControl/>
        <w:kinsoku w:val="0"/>
        <w:wordWrap/>
        <w:overflowPunct/>
        <w:topLinePunct w:val="0"/>
        <w:autoSpaceDE w:val="0"/>
        <w:autoSpaceDN w:val="0"/>
        <w:bidi w:val="0"/>
        <w:adjustRightInd w:val="0"/>
        <w:snapToGrid w:val="0"/>
        <w:spacing w:before="153" w:line="440" w:lineRule="exact"/>
        <w:ind w:firstLine="4760" w:firstLineChars="2000"/>
        <w:textAlignment w:val="baseline"/>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吉林省中安信招标代理有限公司</w:t>
      </w:r>
    </w:p>
    <w:p w14:paraId="69E08100">
      <w:pPr>
        <w:keepNext w:val="0"/>
        <w:keepLines w:val="0"/>
        <w:pageBreakBefore w:val="0"/>
        <w:widowControl/>
        <w:kinsoku w:val="0"/>
        <w:wordWrap/>
        <w:overflowPunct/>
        <w:topLinePunct w:val="0"/>
        <w:autoSpaceDE w:val="0"/>
        <w:autoSpaceDN w:val="0"/>
        <w:bidi w:val="0"/>
        <w:adjustRightInd w:val="0"/>
        <w:snapToGrid w:val="0"/>
        <w:spacing w:before="153" w:line="440" w:lineRule="exact"/>
        <w:ind w:left="539" w:firstLine="5712" w:firstLineChars="2400"/>
        <w:textAlignment w:val="baseline"/>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2025年</w:t>
      </w:r>
      <w:r>
        <w:rPr>
          <w:rFonts w:hint="eastAsia" w:ascii="宋体" w:hAnsi="宋体" w:eastAsia="宋体" w:cs="宋体"/>
          <w:spacing w:val="-1"/>
          <w:sz w:val="24"/>
          <w:szCs w:val="24"/>
          <w:lang w:val="en-US" w:eastAsia="zh-CN"/>
        </w:rPr>
        <w:t>07</w:t>
      </w:r>
      <w:r>
        <w:rPr>
          <w:rFonts w:hint="eastAsia" w:ascii="宋体" w:hAnsi="宋体" w:eastAsia="宋体" w:cs="宋体"/>
          <w:spacing w:val="-1"/>
          <w:sz w:val="24"/>
          <w:szCs w:val="24"/>
          <w:lang w:eastAsia="zh-CN"/>
        </w:rPr>
        <w:t>月</w:t>
      </w:r>
      <w:r>
        <w:rPr>
          <w:rFonts w:hint="eastAsia" w:ascii="宋体" w:hAnsi="宋体" w:eastAsia="宋体" w:cs="宋体"/>
          <w:spacing w:val="-1"/>
          <w:sz w:val="24"/>
          <w:szCs w:val="24"/>
          <w:lang w:val="en-US" w:eastAsia="zh-CN"/>
        </w:rPr>
        <w:t>02</w:t>
      </w:r>
      <w:r>
        <w:rPr>
          <w:rFonts w:hint="eastAsia" w:ascii="宋体" w:hAnsi="宋体" w:eastAsia="宋体" w:cs="宋体"/>
          <w:spacing w:val="-1"/>
          <w:sz w:val="24"/>
          <w:szCs w:val="24"/>
          <w:lang w:eastAsia="zh-CN"/>
        </w:rPr>
        <w:t>日</w:t>
      </w:r>
    </w:p>
    <w:p w14:paraId="23FF13DF">
      <w:pPr>
        <w:keepNext w:val="0"/>
        <w:keepLines w:val="0"/>
        <w:pageBreakBefore w:val="0"/>
        <w:widowControl/>
        <w:kinsoku w:val="0"/>
        <w:wordWrap/>
        <w:overflowPunct/>
        <w:topLinePunct w:val="0"/>
        <w:autoSpaceDE w:val="0"/>
        <w:autoSpaceDN w:val="0"/>
        <w:bidi w:val="0"/>
        <w:adjustRightInd w:val="0"/>
        <w:snapToGrid w:val="0"/>
        <w:spacing w:before="153" w:line="440" w:lineRule="exact"/>
        <w:ind w:left="539"/>
        <w:textAlignment w:val="baseline"/>
        <w:rPr>
          <w:rFonts w:hint="eastAsia" w:ascii="宋体" w:hAnsi="宋体" w:eastAsia="宋体" w:cs="宋体"/>
          <w:spacing w:val="-1"/>
          <w:sz w:val="22"/>
          <w:szCs w:val="22"/>
          <w:lang w:eastAsia="zh-CN"/>
        </w:rPr>
        <w:sectPr>
          <w:footerReference r:id="rId5" w:type="default"/>
          <w:pgSz w:w="11907" w:h="16840"/>
          <w:pgMar w:top="1431" w:right="1416" w:bottom="895" w:left="1423" w:header="0" w:footer="646" w:gutter="0"/>
          <w:cols w:space="720" w:num="1"/>
        </w:sectPr>
      </w:pPr>
    </w:p>
    <w:p w14:paraId="2B87D805">
      <w:pPr>
        <w:spacing w:before="88" w:line="222" w:lineRule="auto"/>
        <w:ind w:left="3300"/>
        <w:outlineLvl w:val="0"/>
        <w:rPr>
          <w:rFonts w:ascii="宋体" w:hAnsi="宋体" w:eastAsia="宋体" w:cs="宋体"/>
          <w:sz w:val="43"/>
          <w:szCs w:val="43"/>
        </w:rPr>
      </w:pPr>
      <w:bookmarkStart w:id="1" w:name="_Toc22960"/>
      <w:r>
        <w:rPr>
          <w:rFonts w:ascii="宋体" w:hAnsi="宋体" w:eastAsia="宋体" w:cs="宋体"/>
          <w:b/>
          <w:bCs/>
          <w:spacing w:val="4"/>
          <w:sz w:val="43"/>
          <w:szCs w:val="43"/>
        </w:rPr>
        <w:t>第二章</w:t>
      </w:r>
      <w:r>
        <w:rPr>
          <w:rFonts w:ascii="宋体" w:hAnsi="宋体" w:eastAsia="宋体" w:cs="宋体"/>
          <w:spacing w:val="4"/>
          <w:sz w:val="43"/>
          <w:szCs w:val="43"/>
        </w:rPr>
        <w:t xml:space="preserve">  </w:t>
      </w:r>
      <w:r>
        <w:rPr>
          <w:rFonts w:ascii="宋体" w:hAnsi="宋体" w:eastAsia="宋体" w:cs="宋体"/>
          <w:b/>
          <w:bCs/>
          <w:spacing w:val="4"/>
          <w:sz w:val="43"/>
          <w:szCs w:val="43"/>
        </w:rPr>
        <w:t>供应商须知</w:t>
      </w:r>
      <w:bookmarkEnd w:id="1"/>
    </w:p>
    <w:p w14:paraId="070110AA">
      <w:pPr>
        <w:spacing w:before="252" w:line="219" w:lineRule="auto"/>
        <w:ind w:left="744"/>
        <w:rPr>
          <w:rFonts w:ascii="宋体" w:hAnsi="宋体" w:eastAsia="宋体" w:cs="宋体"/>
          <w:sz w:val="24"/>
          <w:szCs w:val="24"/>
        </w:rPr>
      </w:pPr>
      <w:r>
        <w:rPr>
          <w:rFonts w:ascii="宋体" w:hAnsi="宋体" w:eastAsia="宋体" w:cs="宋体"/>
          <w:b/>
          <w:bCs/>
          <w:spacing w:val="-3"/>
          <w:sz w:val="24"/>
          <w:szCs w:val="24"/>
        </w:rPr>
        <w:t>供应商须知前附表</w:t>
      </w:r>
    </w:p>
    <w:p w14:paraId="3CFEFB95">
      <w:pPr>
        <w:spacing w:line="108" w:lineRule="auto"/>
        <w:rPr>
          <w:rFonts w:ascii="Arial"/>
          <w:sz w:val="2"/>
        </w:rPr>
      </w:pPr>
    </w:p>
    <w:tbl>
      <w:tblPr>
        <w:tblStyle w:val="12"/>
        <w:tblW w:w="106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9"/>
        <w:gridCol w:w="1986"/>
        <w:gridCol w:w="3"/>
        <w:gridCol w:w="7431"/>
        <w:gridCol w:w="97"/>
      </w:tblGrid>
      <w:tr w14:paraId="101224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7" w:type="dxa"/>
          <w:trHeight w:val="582" w:hRule="atLeast"/>
        </w:trPr>
        <w:tc>
          <w:tcPr>
            <w:tcW w:w="1119" w:type="dxa"/>
            <w:vAlign w:val="top"/>
          </w:tcPr>
          <w:p w14:paraId="71E0058D">
            <w:pPr>
              <w:pStyle w:val="13"/>
              <w:keepNext w:val="0"/>
              <w:keepLines w:val="0"/>
              <w:pageBreakBefore w:val="0"/>
              <w:widowControl w:val="0"/>
              <w:kinsoku w:val="0"/>
              <w:wordWrap/>
              <w:overflowPunct w:val="0"/>
              <w:topLinePunct w:val="0"/>
              <w:autoSpaceDE w:val="0"/>
              <w:autoSpaceDN w:val="0"/>
              <w:bidi w:val="0"/>
              <w:adjustRightInd w:val="0"/>
              <w:snapToGrid w:val="0"/>
              <w:spacing w:before="238" w:line="229" w:lineRule="auto"/>
              <w:ind w:left="353"/>
              <w:textAlignment w:val="baseline"/>
              <w:rPr>
                <w:sz w:val="20"/>
                <w:szCs w:val="20"/>
              </w:rPr>
            </w:pPr>
            <w:r>
              <w:rPr>
                <w:b/>
                <w:bCs/>
                <w:spacing w:val="4"/>
                <w:sz w:val="20"/>
                <w:szCs w:val="20"/>
              </w:rPr>
              <w:t>序号</w:t>
            </w:r>
          </w:p>
        </w:tc>
        <w:tc>
          <w:tcPr>
            <w:tcW w:w="1986" w:type="dxa"/>
            <w:vAlign w:val="top"/>
          </w:tcPr>
          <w:p w14:paraId="0807E754">
            <w:pPr>
              <w:pStyle w:val="13"/>
              <w:keepNext w:val="0"/>
              <w:keepLines w:val="0"/>
              <w:pageBreakBefore w:val="0"/>
              <w:widowControl w:val="0"/>
              <w:kinsoku w:val="0"/>
              <w:wordWrap/>
              <w:overflowPunct w:val="0"/>
              <w:topLinePunct w:val="0"/>
              <w:autoSpaceDE w:val="0"/>
              <w:autoSpaceDN w:val="0"/>
              <w:bidi w:val="0"/>
              <w:adjustRightInd w:val="0"/>
              <w:snapToGrid w:val="0"/>
              <w:spacing w:before="237" w:line="228" w:lineRule="auto"/>
              <w:ind w:left="578"/>
              <w:textAlignment w:val="baseline"/>
              <w:rPr>
                <w:sz w:val="20"/>
                <w:szCs w:val="20"/>
              </w:rPr>
            </w:pPr>
            <w:r>
              <w:rPr>
                <w:b/>
                <w:bCs/>
                <w:spacing w:val="6"/>
                <w:sz w:val="20"/>
                <w:szCs w:val="20"/>
              </w:rPr>
              <w:t>条款名称</w:t>
            </w:r>
          </w:p>
        </w:tc>
        <w:tc>
          <w:tcPr>
            <w:tcW w:w="7434" w:type="dxa"/>
            <w:gridSpan w:val="2"/>
            <w:vAlign w:val="top"/>
          </w:tcPr>
          <w:p w14:paraId="31F2802D">
            <w:pPr>
              <w:pStyle w:val="13"/>
              <w:keepNext w:val="0"/>
              <w:keepLines w:val="0"/>
              <w:pageBreakBefore w:val="0"/>
              <w:widowControl w:val="0"/>
              <w:kinsoku w:val="0"/>
              <w:wordWrap/>
              <w:overflowPunct w:val="0"/>
              <w:topLinePunct w:val="0"/>
              <w:autoSpaceDE w:val="0"/>
              <w:autoSpaceDN w:val="0"/>
              <w:bidi w:val="0"/>
              <w:adjustRightInd w:val="0"/>
              <w:snapToGrid w:val="0"/>
              <w:spacing w:before="237" w:line="228" w:lineRule="auto"/>
              <w:ind w:left="3301"/>
              <w:textAlignment w:val="baseline"/>
              <w:rPr>
                <w:sz w:val="20"/>
                <w:szCs w:val="20"/>
              </w:rPr>
            </w:pPr>
            <w:r>
              <w:rPr>
                <w:b/>
                <w:bCs/>
                <w:spacing w:val="6"/>
                <w:sz w:val="20"/>
                <w:szCs w:val="20"/>
              </w:rPr>
              <w:t>编列内容</w:t>
            </w:r>
          </w:p>
        </w:tc>
      </w:tr>
      <w:tr w14:paraId="5EF180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7" w:type="dxa"/>
          <w:trHeight w:val="1686" w:hRule="atLeast"/>
        </w:trPr>
        <w:tc>
          <w:tcPr>
            <w:tcW w:w="1119" w:type="dxa"/>
            <w:vAlign w:val="top"/>
          </w:tcPr>
          <w:p w14:paraId="1435FB17">
            <w:pPr>
              <w:keepNext w:val="0"/>
              <w:keepLines w:val="0"/>
              <w:pageBreakBefore w:val="0"/>
              <w:widowControl w:val="0"/>
              <w:kinsoku w:val="0"/>
              <w:wordWrap/>
              <w:overflowPunct w:val="0"/>
              <w:topLinePunct w:val="0"/>
              <w:autoSpaceDE w:val="0"/>
              <w:autoSpaceDN w:val="0"/>
              <w:bidi w:val="0"/>
              <w:adjustRightInd w:val="0"/>
              <w:snapToGrid w:val="0"/>
              <w:spacing w:line="272" w:lineRule="auto"/>
              <w:textAlignment w:val="baseline"/>
              <w:rPr>
                <w:rFonts w:ascii="Arial"/>
                <w:sz w:val="21"/>
              </w:rPr>
            </w:pPr>
          </w:p>
          <w:p w14:paraId="2C9C5D87">
            <w:pPr>
              <w:keepNext w:val="0"/>
              <w:keepLines w:val="0"/>
              <w:pageBreakBefore w:val="0"/>
              <w:widowControl w:val="0"/>
              <w:kinsoku w:val="0"/>
              <w:wordWrap/>
              <w:overflowPunct w:val="0"/>
              <w:topLinePunct w:val="0"/>
              <w:autoSpaceDE w:val="0"/>
              <w:autoSpaceDN w:val="0"/>
              <w:bidi w:val="0"/>
              <w:adjustRightInd w:val="0"/>
              <w:snapToGrid w:val="0"/>
              <w:spacing w:line="272" w:lineRule="auto"/>
              <w:textAlignment w:val="baseline"/>
              <w:rPr>
                <w:rFonts w:ascii="Arial"/>
                <w:sz w:val="21"/>
              </w:rPr>
            </w:pPr>
          </w:p>
          <w:p w14:paraId="0344C265">
            <w:pPr>
              <w:pStyle w:val="13"/>
              <w:keepNext w:val="0"/>
              <w:keepLines w:val="0"/>
              <w:pageBreakBefore w:val="0"/>
              <w:widowControl w:val="0"/>
              <w:kinsoku w:val="0"/>
              <w:wordWrap/>
              <w:overflowPunct w:val="0"/>
              <w:topLinePunct w:val="0"/>
              <w:autoSpaceDE w:val="0"/>
              <w:autoSpaceDN w:val="0"/>
              <w:bidi w:val="0"/>
              <w:adjustRightInd w:val="0"/>
              <w:snapToGrid w:val="0"/>
              <w:spacing w:before="65" w:line="267" w:lineRule="exact"/>
              <w:ind w:left="319"/>
              <w:textAlignment w:val="baseline"/>
              <w:rPr>
                <w:sz w:val="20"/>
                <w:szCs w:val="20"/>
              </w:rPr>
            </w:pPr>
            <w:r>
              <w:rPr>
                <w:position w:val="1"/>
                <w:sz w:val="20"/>
                <w:szCs w:val="20"/>
              </w:rPr>
              <w:t>1.1.2</w:t>
            </w:r>
          </w:p>
        </w:tc>
        <w:tc>
          <w:tcPr>
            <w:tcW w:w="1986" w:type="dxa"/>
            <w:vAlign w:val="top"/>
          </w:tcPr>
          <w:p w14:paraId="131512D0">
            <w:pPr>
              <w:pStyle w:val="13"/>
              <w:keepNext w:val="0"/>
              <w:keepLines w:val="0"/>
              <w:pageBreakBefore w:val="0"/>
              <w:widowControl w:val="0"/>
              <w:kinsoku w:val="0"/>
              <w:wordWrap/>
              <w:overflowPunct w:val="0"/>
              <w:topLinePunct w:val="0"/>
              <w:autoSpaceDE w:val="0"/>
              <w:autoSpaceDN w:val="0"/>
              <w:bidi w:val="0"/>
              <w:adjustRightInd w:val="0"/>
              <w:snapToGrid w:val="0"/>
              <w:spacing w:before="173" w:line="228" w:lineRule="auto"/>
              <w:ind w:left="114"/>
              <w:textAlignment w:val="baseline"/>
              <w:rPr>
                <w:rFonts w:hint="eastAsia" w:ascii="宋体" w:hAnsi="宋体" w:eastAsia="宋体" w:cs="宋体"/>
                <w:spacing w:val="8"/>
                <w:sz w:val="20"/>
                <w:szCs w:val="20"/>
                <w:lang w:eastAsia="zh-CN"/>
              </w:rPr>
            </w:pPr>
          </w:p>
          <w:p w14:paraId="101F94FC">
            <w:pPr>
              <w:pStyle w:val="13"/>
              <w:keepNext w:val="0"/>
              <w:keepLines w:val="0"/>
              <w:pageBreakBefore w:val="0"/>
              <w:widowControl w:val="0"/>
              <w:kinsoku w:val="0"/>
              <w:wordWrap/>
              <w:overflowPunct w:val="0"/>
              <w:topLinePunct w:val="0"/>
              <w:autoSpaceDE w:val="0"/>
              <w:autoSpaceDN w:val="0"/>
              <w:bidi w:val="0"/>
              <w:adjustRightInd w:val="0"/>
              <w:snapToGrid w:val="0"/>
              <w:spacing w:before="173" w:line="228" w:lineRule="auto"/>
              <w:jc w:val="center"/>
              <w:textAlignment w:val="baseline"/>
              <w:rPr>
                <w:rFonts w:hint="eastAsia" w:ascii="宋体" w:hAnsi="宋体" w:eastAsia="宋体" w:cs="宋体"/>
                <w:spacing w:val="8"/>
                <w:sz w:val="20"/>
                <w:szCs w:val="20"/>
                <w:lang w:eastAsia="zh-CN"/>
              </w:rPr>
            </w:pPr>
            <w:r>
              <w:rPr>
                <w:rFonts w:hint="eastAsia" w:ascii="宋体" w:hAnsi="宋体" w:eastAsia="宋体" w:cs="宋体"/>
                <w:spacing w:val="8"/>
                <w:sz w:val="20"/>
                <w:szCs w:val="20"/>
                <w:lang w:eastAsia="zh-CN"/>
              </w:rPr>
              <w:t>采购人</w:t>
            </w:r>
          </w:p>
        </w:tc>
        <w:tc>
          <w:tcPr>
            <w:tcW w:w="7434" w:type="dxa"/>
            <w:gridSpan w:val="2"/>
            <w:vAlign w:val="top"/>
          </w:tcPr>
          <w:p w14:paraId="47ED3392">
            <w:pPr>
              <w:pStyle w:val="13"/>
              <w:keepNext w:val="0"/>
              <w:keepLines w:val="0"/>
              <w:pageBreakBefore w:val="0"/>
              <w:widowControl w:val="0"/>
              <w:kinsoku w:val="0"/>
              <w:wordWrap/>
              <w:overflowPunct w:val="0"/>
              <w:topLinePunct w:val="0"/>
              <w:autoSpaceDE w:val="0"/>
              <w:autoSpaceDN w:val="0"/>
              <w:bidi w:val="0"/>
              <w:adjustRightInd w:val="0"/>
              <w:snapToGrid w:val="0"/>
              <w:spacing w:before="173" w:line="228" w:lineRule="auto"/>
              <w:jc w:val="left"/>
              <w:textAlignment w:val="baseline"/>
              <w:rPr>
                <w:rFonts w:hint="default" w:ascii="宋体" w:hAnsi="宋体" w:eastAsia="宋体" w:cs="宋体"/>
                <w:spacing w:val="8"/>
                <w:sz w:val="20"/>
                <w:szCs w:val="20"/>
                <w:lang w:val="en-US" w:eastAsia="zh-CN"/>
              </w:rPr>
            </w:pPr>
            <w:r>
              <w:rPr>
                <w:rFonts w:hint="eastAsia" w:ascii="宋体" w:hAnsi="宋体" w:eastAsia="宋体" w:cs="宋体"/>
                <w:spacing w:val="8"/>
                <w:sz w:val="20"/>
                <w:szCs w:val="20"/>
                <w:lang w:eastAsia="zh-CN"/>
              </w:rPr>
              <w:t>名    称：</w:t>
            </w:r>
            <w:r>
              <w:rPr>
                <w:rFonts w:hint="eastAsia" w:ascii="宋体" w:hAnsi="宋体" w:eastAsia="宋体" w:cs="宋体"/>
                <w:spacing w:val="8"/>
                <w:sz w:val="20"/>
                <w:szCs w:val="20"/>
                <w:lang w:val="en-US" w:eastAsia="zh-CN"/>
              </w:rPr>
              <w:t>汪清县罗子沟镇中心卫生院</w:t>
            </w:r>
          </w:p>
          <w:p w14:paraId="75697164">
            <w:pPr>
              <w:pStyle w:val="13"/>
              <w:keepNext w:val="0"/>
              <w:keepLines w:val="0"/>
              <w:pageBreakBefore w:val="0"/>
              <w:widowControl w:val="0"/>
              <w:kinsoku w:val="0"/>
              <w:wordWrap/>
              <w:overflowPunct w:val="0"/>
              <w:topLinePunct w:val="0"/>
              <w:autoSpaceDE w:val="0"/>
              <w:autoSpaceDN w:val="0"/>
              <w:bidi w:val="0"/>
              <w:adjustRightInd w:val="0"/>
              <w:snapToGrid w:val="0"/>
              <w:spacing w:before="173" w:line="228" w:lineRule="auto"/>
              <w:jc w:val="left"/>
              <w:textAlignment w:val="baseline"/>
              <w:rPr>
                <w:rFonts w:hint="default" w:ascii="宋体" w:hAnsi="宋体" w:eastAsia="宋体" w:cs="宋体"/>
                <w:spacing w:val="8"/>
                <w:sz w:val="20"/>
                <w:szCs w:val="20"/>
                <w:lang w:val="en-US" w:eastAsia="zh-CN"/>
              </w:rPr>
            </w:pPr>
            <w:r>
              <w:rPr>
                <w:rFonts w:hint="eastAsia" w:ascii="宋体" w:hAnsi="宋体" w:eastAsia="宋体" w:cs="宋体"/>
                <w:spacing w:val="8"/>
                <w:sz w:val="20"/>
                <w:szCs w:val="20"/>
                <w:lang w:eastAsia="zh-CN"/>
              </w:rPr>
              <w:t>地    址：</w:t>
            </w:r>
            <w:r>
              <w:rPr>
                <w:rFonts w:hint="eastAsia" w:ascii="宋体" w:hAnsi="宋体" w:eastAsia="宋体" w:cs="宋体"/>
                <w:spacing w:val="8"/>
                <w:sz w:val="20"/>
                <w:szCs w:val="20"/>
                <w:lang w:val="en-US" w:eastAsia="zh-CN"/>
              </w:rPr>
              <w:t>汪清县罗子沟镇</w:t>
            </w:r>
          </w:p>
          <w:p w14:paraId="27A906BC">
            <w:pPr>
              <w:pStyle w:val="13"/>
              <w:keepNext w:val="0"/>
              <w:keepLines w:val="0"/>
              <w:pageBreakBefore w:val="0"/>
              <w:widowControl w:val="0"/>
              <w:kinsoku w:val="0"/>
              <w:wordWrap/>
              <w:overflowPunct w:val="0"/>
              <w:topLinePunct w:val="0"/>
              <w:autoSpaceDE w:val="0"/>
              <w:autoSpaceDN w:val="0"/>
              <w:bidi w:val="0"/>
              <w:adjustRightInd w:val="0"/>
              <w:snapToGrid w:val="0"/>
              <w:spacing w:before="173" w:line="228" w:lineRule="auto"/>
              <w:jc w:val="left"/>
              <w:textAlignment w:val="baseline"/>
              <w:rPr>
                <w:rFonts w:hint="default" w:ascii="宋体" w:hAnsi="宋体" w:eastAsia="宋体" w:cs="宋体"/>
                <w:spacing w:val="8"/>
                <w:sz w:val="20"/>
                <w:szCs w:val="20"/>
                <w:lang w:val="en-US" w:eastAsia="zh-CN"/>
              </w:rPr>
            </w:pPr>
            <w:r>
              <w:rPr>
                <w:rFonts w:hint="eastAsia" w:ascii="宋体" w:hAnsi="宋体" w:eastAsia="宋体" w:cs="宋体"/>
                <w:spacing w:val="8"/>
                <w:sz w:val="20"/>
                <w:szCs w:val="20"/>
                <w:lang w:eastAsia="zh-CN"/>
              </w:rPr>
              <w:t>联系方式：</w:t>
            </w:r>
            <w:r>
              <w:rPr>
                <w:rFonts w:hint="eastAsia" w:ascii="宋体" w:hAnsi="宋体" w:eastAsia="宋体" w:cs="宋体"/>
                <w:spacing w:val="8"/>
                <w:sz w:val="20"/>
                <w:szCs w:val="20"/>
                <w:lang w:val="en-US" w:eastAsia="zh-CN"/>
              </w:rPr>
              <w:t>陈艳杰</w:t>
            </w:r>
          </w:p>
          <w:p w14:paraId="196601D0">
            <w:pPr>
              <w:pStyle w:val="13"/>
              <w:keepNext w:val="0"/>
              <w:keepLines w:val="0"/>
              <w:pageBreakBefore w:val="0"/>
              <w:widowControl w:val="0"/>
              <w:kinsoku w:val="0"/>
              <w:wordWrap/>
              <w:overflowPunct w:val="0"/>
              <w:topLinePunct w:val="0"/>
              <w:autoSpaceDE w:val="0"/>
              <w:autoSpaceDN w:val="0"/>
              <w:bidi w:val="0"/>
              <w:adjustRightInd w:val="0"/>
              <w:snapToGrid w:val="0"/>
              <w:spacing w:before="173" w:line="228" w:lineRule="auto"/>
              <w:jc w:val="left"/>
              <w:textAlignment w:val="baseline"/>
              <w:rPr>
                <w:rFonts w:hint="eastAsia" w:ascii="宋体" w:hAnsi="宋体" w:eastAsia="宋体" w:cs="宋体"/>
                <w:spacing w:val="8"/>
                <w:sz w:val="20"/>
                <w:szCs w:val="20"/>
                <w:lang w:eastAsia="zh-CN"/>
              </w:rPr>
            </w:pPr>
            <w:r>
              <w:rPr>
                <w:rFonts w:hint="eastAsia" w:ascii="宋体" w:hAnsi="宋体" w:eastAsia="宋体" w:cs="宋体"/>
                <w:spacing w:val="8"/>
                <w:sz w:val="20"/>
                <w:szCs w:val="20"/>
                <w:lang w:val="en-US" w:eastAsia="zh-CN"/>
              </w:rPr>
              <w:t>联系电话：13179092444</w:t>
            </w:r>
          </w:p>
        </w:tc>
      </w:tr>
      <w:tr w14:paraId="40F93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7" w:type="dxa"/>
          <w:trHeight w:val="1935" w:hRule="atLeast"/>
        </w:trPr>
        <w:tc>
          <w:tcPr>
            <w:tcW w:w="1119" w:type="dxa"/>
            <w:vAlign w:val="top"/>
          </w:tcPr>
          <w:p w14:paraId="45D510F4">
            <w:pPr>
              <w:keepNext w:val="0"/>
              <w:keepLines w:val="0"/>
              <w:pageBreakBefore w:val="0"/>
              <w:widowControl w:val="0"/>
              <w:kinsoku w:val="0"/>
              <w:wordWrap/>
              <w:overflowPunct w:val="0"/>
              <w:topLinePunct w:val="0"/>
              <w:autoSpaceDE w:val="0"/>
              <w:autoSpaceDN w:val="0"/>
              <w:bidi w:val="0"/>
              <w:adjustRightInd w:val="0"/>
              <w:snapToGrid w:val="0"/>
              <w:spacing w:line="272" w:lineRule="auto"/>
              <w:textAlignment w:val="baseline"/>
              <w:rPr>
                <w:rFonts w:ascii="Arial"/>
                <w:sz w:val="21"/>
              </w:rPr>
            </w:pPr>
          </w:p>
          <w:p w14:paraId="42B07D87">
            <w:pPr>
              <w:keepNext w:val="0"/>
              <w:keepLines w:val="0"/>
              <w:pageBreakBefore w:val="0"/>
              <w:widowControl w:val="0"/>
              <w:kinsoku w:val="0"/>
              <w:wordWrap/>
              <w:overflowPunct w:val="0"/>
              <w:topLinePunct w:val="0"/>
              <w:autoSpaceDE w:val="0"/>
              <w:autoSpaceDN w:val="0"/>
              <w:bidi w:val="0"/>
              <w:adjustRightInd w:val="0"/>
              <w:snapToGrid w:val="0"/>
              <w:spacing w:line="272" w:lineRule="auto"/>
              <w:textAlignment w:val="baseline"/>
              <w:rPr>
                <w:rFonts w:ascii="Arial"/>
                <w:sz w:val="21"/>
              </w:rPr>
            </w:pPr>
          </w:p>
          <w:p w14:paraId="7D4149F8">
            <w:pPr>
              <w:pStyle w:val="13"/>
              <w:keepNext w:val="0"/>
              <w:keepLines w:val="0"/>
              <w:pageBreakBefore w:val="0"/>
              <w:widowControl w:val="0"/>
              <w:kinsoku w:val="0"/>
              <w:wordWrap/>
              <w:overflowPunct w:val="0"/>
              <w:topLinePunct w:val="0"/>
              <w:autoSpaceDE w:val="0"/>
              <w:autoSpaceDN w:val="0"/>
              <w:bidi w:val="0"/>
              <w:adjustRightInd w:val="0"/>
              <w:snapToGrid w:val="0"/>
              <w:spacing w:before="65" w:line="268" w:lineRule="exact"/>
              <w:ind w:left="319"/>
              <w:textAlignment w:val="baseline"/>
              <w:rPr>
                <w:sz w:val="20"/>
                <w:szCs w:val="20"/>
              </w:rPr>
            </w:pPr>
            <w:r>
              <w:rPr>
                <w:position w:val="1"/>
                <w:sz w:val="20"/>
                <w:szCs w:val="20"/>
              </w:rPr>
              <w:t>1.1.3</w:t>
            </w:r>
          </w:p>
        </w:tc>
        <w:tc>
          <w:tcPr>
            <w:tcW w:w="1986" w:type="dxa"/>
            <w:vAlign w:val="top"/>
          </w:tcPr>
          <w:p w14:paraId="44C5E1CD">
            <w:pPr>
              <w:pStyle w:val="13"/>
              <w:keepNext w:val="0"/>
              <w:keepLines w:val="0"/>
              <w:pageBreakBefore w:val="0"/>
              <w:widowControl w:val="0"/>
              <w:kinsoku w:val="0"/>
              <w:wordWrap/>
              <w:overflowPunct w:val="0"/>
              <w:topLinePunct w:val="0"/>
              <w:autoSpaceDE w:val="0"/>
              <w:autoSpaceDN w:val="0"/>
              <w:bidi w:val="0"/>
              <w:adjustRightInd w:val="0"/>
              <w:snapToGrid w:val="0"/>
              <w:spacing w:before="236" w:line="227" w:lineRule="auto"/>
              <w:ind w:left="112"/>
              <w:textAlignment w:val="baseline"/>
              <w:rPr>
                <w:rFonts w:ascii="宋体" w:hAnsi="宋体" w:eastAsia="宋体" w:cs="宋体"/>
                <w:spacing w:val="4"/>
                <w:sz w:val="20"/>
                <w:szCs w:val="20"/>
              </w:rPr>
            </w:pPr>
          </w:p>
          <w:p w14:paraId="47989048">
            <w:pPr>
              <w:pStyle w:val="13"/>
              <w:keepNext w:val="0"/>
              <w:keepLines w:val="0"/>
              <w:pageBreakBefore w:val="0"/>
              <w:widowControl w:val="0"/>
              <w:kinsoku w:val="0"/>
              <w:wordWrap/>
              <w:overflowPunct w:val="0"/>
              <w:topLinePunct w:val="0"/>
              <w:autoSpaceDE w:val="0"/>
              <w:autoSpaceDN w:val="0"/>
              <w:bidi w:val="0"/>
              <w:adjustRightInd w:val="0"/>
              <w:snapToGrid w:val="0"/>
              <w:spacing w:before="236" w:line="227" w:lineRule="auto"/>
              <w:jc w:val="center"/>
              <w:textAlignment w:val="baseline"/>
              <w:rPr>
                <w:rFonts w:ascii="宋体" w:hAnsi="宋体" w:eastAsia="宋体" w:cs="宋体"/>
                <w:spacing w:val="4"/>
                <w:sz w:val="20"/>
                <w:szCs w:val="20"/>
              </w:rPr>
            </w:pPr>
            <w:r>
              <w:rPr>
                <w:rFonts w:ascii="宋体" w:hAnsi="宋体" w:eastAsia="宋体" w:cs="宋体"/>
                <w:spacing w:val="4"/>
                <w:sz w:val="20"/>
                <w:szCs w:val="20"/>
              </w:rPr>
              <w:t>采购代理机构</w:t>
            </w:r>
          </w:p>
        </w:tc>
        <w:tc>
          <w:tcPr>
            <w:tcW w:w="7434" w:type="dxa"/>
            <w:gridSpan w:val="2"/>
            <w:vAlign w:val="top"/>
          </w:tcPr>
          <w:p w14:paraId="5C442DDD">
            <w:pPr>
              <w:pStyle w:val="13"/>
              <w:keepNext w:val="0"/>
              <w:keepLines w:val="0"/>
              <w:pageBreakBefore w:val="0"/>
              <w:widowControl w:val="0"/>
              <w:kinsoku w:val="0"/>
              <w:wordWrap/>
              <w:overflowPunct w:val="0"/>
              <w:topLinePunct w:val="0"/>
              <w:autoSpaceDE w:val="0"/>
              <w:autoSpaceDN w:val="0"/>
              <w:bidi w:val="0"/>
              <w:adjustRightInd w:val="0"/>
              <w:snapToGrid w:val="0"/>
              <w:spacing w:before="236" w:line="227" w:lineRule="auto"/>
              <w:ind w:left="112"/>
              <w:textAlignment w:val="baseline"/>
              <w:rPr>
                <w:rFonts w:hint="eastAsia" w:ascii="宋体" w:hAnsi="宋体" w:eastAsia="宋体" w:cs="宋体"/>
                <w:spacing w:val="4"/>
                <w:sz w:val="20"/>
                <w:szCs w:val="20"/>
                <w:lang w:val="en-US" w:eastAsia="zh-CN"/>
              </w:rPr>
            </w:pPr>
            <w:r>
              <w:rPr>
                <w:rFonts w:ascii="宋体" w:hAnsi="宋体" w:eastAsia="宋体" w:cs="宋体"/>
                <w:spacing w:val="4"/>
                <w:sz w:val="20"/>
                <w:szCs w:val="20"/>
              </w:rPr>
              <w:t>名    称：</w:t>
            </w:r>
            <w:r>
              <w:rPr>
                <w:rFonts w:hint="eastAsia" w:ascii="宋体" w:hAnsi="宋体" w:eastAsia="宋体" w:cs="宋体"/>
                <w:spacing w:val="4"/>
                <w:sz w:val="20"/>
                <w:szCs w:val="20"/>
                <w:lang w:val="en-US" w:eastAsia="zh-CN"/>
              </w:rPr>
              <w:t>吉林省中安信招标代理有限公司</w:t>
            </w:r>
          </w:p>
          <w:p w14:paraId="61003132">
            <w:pPr>
              <w:pStyle w:val="13"/>
              <w:keepNext w:val="0"/>
              <w:keepLines w:val="0"/>
              <w:pageBreakBefore w:val="0"/>
              <w:widowControl w:val="0"/>
              <w:kinsoku w:val="0"/>
              <w:wordWrap/>
              <w:overflowPunct w:val="0"/>
              <w:topLinePunct w:val="0"/>
              <w:autoSpaceDE w:val="0"/>
              <w:autoSpaceDN w:val="0"/>
              <w:bidi w:val="0"/>
              <w:adjustRightInd w:val="0"/>
              <w:snapToGrid w:val="0"/>
              <w:spacing w:before="236" w:line="227" w:lineRule="auto"/>
              <w:ind w:left="112"/>
              <w:textAlignment w:val="baseline"/>
              <w:rPr>
                <w:rFonts w:hint="eastAsia" w:ascii="宋体" w:hAnsi="宋体" w:eastAsia="宋体" w:cs="宋体"/>
                <w:spacing w:val="4"/>
                <w:sz w:val="20"/>
                <w:szCs w:val="20"/>
                <w:lang w:val="en-US" w:eastAsia="zh-CN"/>
              </w:rPr>
            </w:pPr>
            <w:r>
              <w:rPr>
                <w:rFonts w:hint="eastAsia" w:ascii="宋体" w:hAnsi="宋体" w:eastAsia="宋体" w:cs="宋体"/>
                <w:spacing w:val="4"/>
                <w:sz w:val="20"/>
                <w:szCs w:val="20"/>
                <w:lang w:val="en-US" w:eastAsia="zh-CN"/>
              </w:rPr>
              <w:t>地    址：延吉市光明街876-2-9</w:t>
            </w:r>
          </w:p>
          <w:p w14:paraId="0D95C7E0">
            <w:pPr>
              <w:pStyle w:val="13"/>
              <w:keepNext w:val="0"/>
              <w:keepLines w:val="0"/>
              <w:pageBreakBefore w:val="0"/>
              <w:widowControl w:val="0"/>
              <w:kinsoku w:val="0"/>
              <w:wordWrap/>
              <w:overflowPunct w:val="0"/>
              <w:topLinePunct w:val="0"/>
              <w:autoSpaceDE w:val="0"/>
              <w:autoSpaceDN w:val="0"/>
              <w:bidi w:val="0"/>
              <w:adjustRightInd w:val="0"/>
              <w:snapToGrid w:val="0"/>
              <w:spacing w:before="236" w:line="227" w:lineRule="auto"/>
              <w:ind w:left="112"/>
              <w:textAlignment w:val="baseline"/>
              <w:rPr>
                <w:rFonts w:hint="eastAsia" w:ascii="宋体" w:hAnsi="宋体" w:eastAsia="宋体" w:cs="宋体"/>
                <w:spacing w:val="4"/>
                <w:sz w:val="20"/>
                <w:szCs w:val="20"/>
                <w:lang w:val="en-US" w:eastAsia="zh-CN"/>
              </w:rPr>
            </w:pPr>
            <w:r>
              <w:rPr>
                <w:rFonts w:hint="eastAsia" w:ascii="宋体" w:hAnsi="宋体" w:eastAsia="宋体" w:cs="宋体"/>
                <w:spacing w:val="4"/>
                <w:sz w:val="20"/>
                <w:szCs w:val="20"/>
                <w:lang w:val="en-US" w:eastAsia="zh-CN"/>
              </w:rPr>
              <w:t>联 系 人：侯晓华</w:t>
            </w:r>
          </w:p>
          <w:p w14:paraId="3ECB9F7E">
            <w:pPr>
              <w:pStyle w:val="13"/>
              <w:keepNext w:val="0"/>
              <w:keepLines w:val="0"/>
              <w:pageBreakBefore w:val="0"/>
              <w:widowControl w:val="0"/>
              <w:kinsoku w:val="0"/>
              <w:wordWrap/>
              <w:overflowPunct w:val="0"/>
              <w:topLinePunct w:val="0"/>
              <w:autoSpaceDE w:val="0"/>
              <w:autoSpaceDN w:val="0"/>
              <w:bidi w:val="0"/>
              <w:adjustRightInd w:val="0"/>
              <w:snapToGrid w:val="0"/>
              <w:spacing w:before="236" w:line="227" w:lineRule="auto"/>
              <w:ind w:left="112"/>
              <w:textAlignment w:val="baseline"/>
              <w:rPr>
                <w:rFonts w:ascii="宋体" w:hAnsi="宋体" w:eastAsia="宋体" w:cs="宋体"/>
                <w:spacing w:val="4"/>
                <w:sz w:val="20"/>
                <w:szCs w:val="20"/>
              </w:rPr>
            </w:pPr>
            <w:r>
              <w:rPr>
                <w:rFonts w:ascii="宋体" w:hAnsi="宋体" w:eastAsia="宋体" w:cs="宋体"/>
                <w:spacing w:val="4"/>
                <w:sz w:val="20"/>
                <w:szCs w:val="20"/>
              </w:rPr>
              <w:t>电    话：</w:t>
            </w:r>
            <w:r>
              <w:rPr>
                <w:rFonts w:hint="eastAsia" w:ascii="宋体" w:hAnsi="宋体" w:eastAsia="宋体" w:cs="宋体"/>
                <w:spacing w:val="4"/>
                <w:sz w:val="20"/>
                <w:szCs w:val="20"/>
                <w:lang w:val="en-US" w:eastAsia="zh-CN"/>
              </w:rPr>
              <w:t>18643375957</w:t>
            </w:r>
          </w:p>
        </w:tc>
      </w:tr>
      <w:tr w14:paraId="710663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7" w:type="dxa"/>
          <w:trHeight w:val="578" w:hRule="atLeast"/>
        </w:trPr>
        <w:tc>
          <w:tcPr>
            <w:tcW w:w="1119" w:type="dxa"/>
            <w:vAlign w:val="top"/>
          </w:tcPr>
          <w:p w14:paraId="33991466">
            <w:pPr>
              <w:pStyle w:val="13"/>
              <w:keepNext w:val="0"/>
              <w:keepLines w:val="0"/>
              <w:pageBreakBefore w:val="0"/>
              <w:widowControl w:val="0"/>
              <w:kinsoku w:val="0"/>
              <w:wordWrap/>
              <w:overflowPunct w:val="0"/>
              <w:topLinePunct w:val="0"/>
              <w:autoSpaceDE w:val="0"/>
              <w:autoSpaceDN w:val="0"/>
              <w:bidi w:val="0"/>
              <w:adjustRightInd w:val="0"/>
              <w:snapToGrid w:val="0"/>
              <w:spacing w:before="236" w:line="268" w:lineRule="exact"/>
              <w:ind w:left="319"/>
              <w:textAlignment w:val="baseline"/>
              <w:rPr>
                <w:sz w:val="20"/>
                <w:szCs w:val="20"/>
              </w:rPr>
            </w:pPr>
            <w:r>
              <w:rPr>
                <w:position w:val="1"/>
                <w:sz w:val="20"/>
                <w:szCs w:val="20"/>
              </w:rPr>
              <w:t>1.1.4</w:t>
            </w:r>
          </w:p>
        </w:tc>
        <w:tc>
          <w:tcPr>
            <w:tcW w:w="1986" w:type="dxa"/>
            <w:vAlign w:val="top"/>
          </w:tcPr>
          <w:p w14:paraId="320FEB96">
            <w:pPr>
              <w:pStyle w:val="13"/>
              <w:keepNext w:val="0"/>
              <w:keepLines w:val="0"/>
              <w:pageBreakBefore w:val="0"/>
              <w:widowControl w:val="0"/>
              <w:kinsoku w:val="0"/>
              <w:wordWrap/>
              <w:overflowPunct w:val="0"/>
              <w:topLinePunct w:val="0"/>
              <w:autoSpaceDE w:val="0"/>
              <w:autoSpaceDN w:val="0"/>
              <w:bidi w:val="0"/>
              <w:adjustRightInd w:val="0"/>
              <w:snapToGrid w:val="0"/>
              <w:spacing w:before="237" w:line="228" w:lineRule="auto"/>
              <w:ind w:left="579"/>
              <w:textAlignment w:val="baseline"/>
              <w:rPr>
                <w:sz w:val="20"/>
                <w:szCs w:val="20"/>
              </w:rPr>
            </w:pPr>
            <w:r>
              <w:rPr>
                <w:spacing w:val="6"/>
                <w:sz w:val="20"/>
                <w:szCs w:val="20"/>
              </w:rPr>
              <w:t>项目名称</w:t>
            </w:r>
          </w:p>
        </w:tc>
        <w:tc>
          <w:tcPr>
            <w:tcW w:w="7434" w:type="dxa"/>
            <w:gridSpan w:val="2"/>
            <w:vAlign w:val="top"/>
          </w:tcPr>
          <w:p w14:paraId="2FA8F699">
            <w:pPr>
              <w:pStyle w:val="13"/>
              <w:keepNext w:val="0"/>
              <w:keepLines w:val="0"/>
              <w:pageBreakBefore w:val="0"/>
              <w:widowControl w:val="0"/>
              <w:kinsoku w:val="0"/>
              <w:wordWrap/>
              <w:overflowPunct w:val="0"/>
              <w:topLinePunct w:val="0"/>
              <w:autoSpaceDE w:val="0"/>
              <w:autoSpaceDN w:val="0"/>
              <w:bidi w:val="0"/>
              <w:adjustRightInd w:val="0"/>
              <w:snapToGrid w:val="0"/>
              <w:spacing w:before="236" w:line="227" w:lineRule="auto"/>
              <w:ind w:left="112"/>
              <w:textAlignment w:val="baseline"/>
              <w:rPr>
                <w:sz w:val="20"/>
                <w:szCs w:val="20"/>
              </w:rPr>
            </w:pPr>
            <w:r>
              <w:rPr>
                <w:rFonts w:hint="eastAsia" w:ascii="宋体" w:hAnsi="宋体" w:eastAsia="宋体" w:cs="宋体"/>
                <w:spacing w:val="-1"/>
                <w:sz w:val="22"/>
                <w:szCs w:val="22"/>
                <w:lang w:val="en-US" w:eastAsia="zh-CN"/>
              </w:rPr>
              <w:t>汪清县罗子沟镇中心卫生院肌电生物反馈训练机采购项目</w:t>
            </w:r>
          </w:p>
        </w:tc>
      </w:tr>
      <w:tr w14:paraId="5C51B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7" w:type="dxa"/>
          <w:trHeight w:val="601" w:hRule="atLeast"/>
        </w:trPr>
        <w:tc>
          <w:tcPr>
            <w:tcW w:w="1119" w:type="dxa"/>
            <w:vAlign w:val="top"/>
          </w:tcPr>
          <w:p w14:paraId="7AFEFB8F">
            <w:pPr>
              <w:pStyle w:val="13"/>
              <w:keepNext w:val="0"/>
              <w:keepLines w:val="0"/>
              <w:pageBreakBefore w:val="0"/>
              <w:widowControl w:val="0"/>
              <w:kinsoku w:val="0"/>
              <w:wordWrap/>
              <w:overflowPunct w:val="0"/>
              <w:topLinePunct w:val="0"/>
              <w:autoSpaceDE w:val="0"/>
              <w:autoSpaceDN w:val="0"/>
              <w:bidi w:val="0"/>
              <w:adjustRightInd w:val="0"/>
              <w:snapToGrid w:val="0"/>
              <w:spacing w:before="250" w:line="267" w:lineRule="exact"/>
              <w:ind w:left="319"/>
              <w:textAlignment w:val="baseline"/>
              <w:rPr>
                <w:sz w:val="20"/>
                <w:szCs w:val="20"/>
              </w:rPr>
            </w:pPr>
            <w:r>
              <w:rPr>
                <w:position w:val="1"/>
                <w:sz w:val="20"/>
                <w:szCs w:val="20"/>
              </w:rPr>
              <w:t>1.1.5</w:t>
            </w:r>
          </w:p>
        </w:tc>
        <w:tc>
          <w:tcPr>
            <w:tcW w:w="1986" w:type="dxa"/>
            <w:vAlign w:val="top"/>
          </w:tcPr>
          <w:p w14:paraId="72A3B17F">
            <w:pPr>
              <w:pStyle w:val="13"/>
              <w:keepNext w:val="0"/>
              <w:keepLines w:val="0"/>
              <w:pageBreakBefore w:val="0"/>
              <w:widowControl w:val="0"/>
              <w:kinsoku w:val="0"/>
              <w:wordWrap/>
              <w:overflowPunct w:val="0"/>
              <w:topLinePunct w:val="0"/>
              <w:autoSpaceDE w:val="0"/>
              <w:autoSpaceDN w:val="0"/>
              <w:bidi w:val="0"/>
              <w:adjustRightInd w:val="0"/>
              <w:snapToGrid w:val="0"/>
              <w:spacing w:before="250" w:line="227" w:lineRule="auto"/>
              <w:ind w:left="576"/>
              <w:textAlignment w:val="baseline"/>
              <w:rPr>
                <w:sz w:val="20"/>
                <w:szCs w:val="20"/>
              </w:rPr>
            </w:pPr>
            <w:r>
              <w:rPr>
                <w:spacing w:val="7"/>
                <w:sz w:val="20"/>
                <w:szCs w:val="20"/>
              </w:rPr>
              <w:t>供货地点</w:t>
            </w:r>
          </w:p>
        </w:tc>
        <w:tc>
          <w:tcPr>
            <w:tcW w:w="7434" w:type="dxa"/>
            <w:gridSpan w:val="2"/>
            <w:vAlign w:val="top"/>
          </w:tcPr>
          <w:p w14:paraId="727D1A33">
            <w:pPr>
              <w:pStyle w:val="13"/>
              <w:keepNext w:val="0"/>
              <w:keepLines w:val="0"/>
              <w:pageBreakBefore w:val="0"/>
              <w:widowControl w:val="0"/>
              <w:kinsoku w:val="0"/>
              <w:wordWrap/>
              <w:overflowPunct w:val="0"/>
              <w:topLinePunct w:val="0"/>
              <w:autoSpaceDE w:val="0"/>
              <w:autoSpaceDN w:val="0"/>
              <w:bidi w:val="0"/>
              <w:adjustRightInd w:val="0"/>
              <w:snapToGrid w:val="0"/>
              <w:spacing w:before="250" w:line="227" w:lineRule="auto"/>
              <w:ind w:left="111"/>
              <w:textAlignment w:val="baseline"/>
              <w:rPr>
                <w:rFonts w:hint="default" w:eastAsia="宋体"/>
                <w:sz w:val="20"/>
                <w:szCs w:val="20"/>
                <w:lang w:val="en-US" w:eastAsia="zh-CN"/>
              </w:rPr>
            </w:pPr>
            <w:r>
              <w:rPr>
                <w:rFonts w:hint="eastAsia"/>
                <w:sz w:val="20"/>
                <w:szCs w:val="20"/>
                <w:lang w:val="en-US" w:eastAsia="zh-CN"/>
              </w:rPr>
              <w:t>汪清县罗子沟镇中心卫生院</w:t>
            </w:r>
          </w:p>
        </w:tc>
      </w:tr>
      <w:tr w14:paraId="36E06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7" w:type="dxa"/>
          <w:trHeight w:val="578" w:hRule="atLeast"/>
        </w:trPr>
        <w:tc>
          <w:tcPr>
            <w:tcW w:w="1119" w:type="dxa"/>
            <w:vAlign w:val="top"/>
          </w:tcPr>
          <w:p w14:paraId="52FB167D">
            <w:pPr>
              <w:pStyle w:val="13"/>
              <w:keepNext w:val="0"/>
              <w:keepLines w:val="0"/>
              <w:pageBreakBefore w:val="0"/>
              <w:widowControl w:val="0"/>
              <w:kinsoku w:val="0"/>
              <w:wordWrap/>
              <w:overflowPunct w:val="0"/>
              <w:topLinePunct w:val="0"/>
              <w:autoSpaceDE w:val="0"/>
              <w:autoSpaceDN w:val="0"/>
              <w:bidi w:val="0"/>
              <w:adjustRightInd w:val="0"/>
              <w:snapToGrid w:val="0"/>
              <w:spacing w:before="238" w:line="267" w:lineRule="exact"/>
              <w:ind w:left="315"/>
              <w:textAlignment w:val="baseline"/>
              <w:rPr>
                <w:sz w:val="20"/>
                <w:szCs w:val="20"/>
              </w:rPr>
            </w:pPr>
            <w:r>
              <w:rPr>
                <w:position w:val="1"/>
                <w:sz w:val="20"/>
                <w:szCs w:val="20"/>
              </w:rPr>
              <w:t>l.2.1</w:t>
            </w:r>
          </w:p>
        </w:tc>
        <w:tc>
          <w:tcPr>
            <w:tcW w:w="1986" w:type="dxa"/>
            <w:vAlign w:val="top"/>
          </w:tcPr>
          <w:p w14:paraId="67C10F51">
            <w:pPr>
              <w:pStyle w:val="13"/>
              <w:keepNext w:val="0"/>
              <w:keepLines w:val="0"/>
              <w:pageBreakBefore w:val="0"/>
              <w:widowControl w:val="0"/>
              <w:kinsoku w:val="0"/>
              <w:wordWrap/>
              <w:overflowPunct w:val="0"/>
              <w:topLinePunct w:val="0"/>
              <w:autoSpaceDE w:val="0"/>
              <w:autoSpaceDN w:val="0"/>
              <w:bidi w:val="0"/>
              <w:adjustRightInd w:val="0"/>
              <w:snapToGrid w:val="0"/>
              <w:spacing w:before="237" w:line="228" w:lineRule="auto"/>
              <w:ind w:left="585"/>
              <w:textAlignment w:val="baseline"/>
              <w:rPr>
                <w:sz w:val="20"/>
                <w:szCs w:val="20"/>
              </w:rPr>
            </w:pPr>
            <w:r>
              <w:rPr>
                <w:spacing w:val="5"/>
                <w:sz w:val="20"/>
                <w:szCs w:val="20"/>
              </w:rPr>
              <w:t>资金来源</w:t>
            </w:r>
          </w:p>
        </w:tc>
        <w:tc>
          <w:tcPr>
            <w:tcW w:w="7434" w:type="dxa"/>
            <w:gridSpan w:val="2"/>
            <w:vAlign w:val="top"/>
          </w:tcPr>
          <w:p w14:paraId="4642C68E">
            <w:pPr>
              <w:pStyle w:val="13"/>
              <w:keepNext w:val="0"/>
              <w:keepLines w:val="0"/>
              <w:pageBreakBefore w:val="0"/>
              <w:widowControl w:val="0"/>
              <w:kinsoku w:val="0"/>
              <w:wordWrap/>
              <w:overflowPunct w:val="0"/>
              <w:topLinePunct w:val="0"/>
              <w:autoSpaceDE w:val="0"/>
              <w:autoSpaceDN w:val="0"/>
              <w:bidi w:val="0"/>
              <w:adjustRightInd w:val="0"/>
              <w:snapToGrid w:val="0"/>
              <w:spacing w:before="237" w:line="228" w:lineRule="auto"/>
              <w:ind w:left="146"/>
              <w:textAlignment w:val="baseline"/>
              <w:rPr>
                <w:rFonts w:hint="eastAsia" w:eastAsia="宋体"/>
                <w:sz w:val="20"/>
                <w:szCs w:val="20"/>
                <w:lang w:eastAsia="zh-CN"/>
              </w:rPr>
            </w:pPr>
            <w:r>
              <w:rPr>
                <w:rFonts w:hint="eastAsia"/>
                <w:spacing w:val="-2"/>
                <w:sz w:val="20"/>
                <w:szCs w:val="20"/>
                <w:lang w:eastAsia="zh-CN"/>
              </w:rPr>
              <w:t>补助资金</w:t>
            </w:r>
          </w:p>
        </w:tc>
      </w:tr>
      <w:tr w14:paraId="5E715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7" w:type="dxa"/>
          <w:trHeight w:val="578" w:hRule="atLeast"/>
        </w:trPr>
        <w:tc>
          <w:tcPr>
            <w:tcW w:w="1119" w:type="dxa"/>
            <w:vAlign w:val="top"/>
          </w:tcPr>
          <w:p w14:paraId="5927D8B6">
            <w:pPr>
              <w:pStyle w:val="13"/>
              <w:keepNext w:val="0"/>
              <w:keepLines w:val="0"/>
              <w:pageBreakBefore w:val="0"/>
              <w:widowControl w:val="0"/>
              <w:kinsoku w:val="0"/>
              <w:wordWrap/>
              <w:overflowPunct w:val="0"/>
              <w:topLinePunct w:val="0"/>
              <w:autoSpaceDE w:val="0"/>
              <w:autoSpaceDN w:val="0"/>
              <w:bidi w:val="0"/>
              <w:adjustRightInd w:val="0"/>
              <w:snapToGrid w:val="0"/>
              <w:spacing w:before="237" w:line="267" w:lineRule="exact"/>
              <w:ind w:left="319"/>
              <w:textAlignment w:val="baseline"/>
              <w:rPr>
                <w:sz w:val="20"/>
                <w:szCs w:val="20"/>
              </w:rPr>
            </w:pPr>
            <w:r>
              <w:rPr>
                <w:position w:val="1"/>
                <w:sz w:val="20"/>
                <w:szCs w:val="20"/>
              </w:rPr>
              <w:t>1.2.2</w:t>
            </w:r>
          </w:p>
        </w:tc>
        <w:tc>
          <w:tcPr>
            <w:tcW w:w="1986" w:type="dxa"/>
            <w:vAlign w:val="center"/>
          </w:tcPr>
          <w:p w14:paraId="6D9ACFCB">
            <w:pPr>
              <w:pStyle w:val="13"/>
              <w:keepNext w:val="0"/>
              <w:keepLines w:val="0"/>
              <w:pageBreakBefore w:val="0"/>
              <w:widowControl w:val="0"/>
              <w:kinsoku w:val="0"/>
              <w:wordWrap/>
              <w:overflowPunct w:val="0"/>
              <w:topLinePunct w:val="0"/>
              <w:autoSpaceDE w:val="0"/>
              <w:autoSpaceDN w:val="0"/>
              <w:bidi w:val="0"/>
              <w:adjustRightInd w:val="0"/>
              <w:snapToGrid w:val="0"/>
              <w:spacing w:before="237" w:line="228" w:lineRule="auto"/>
              <w:ind w:left="376"/>
              <w:jc w:val="left"/>
              <w:textAlignment w:val="baseline"/>
              <w:rPr>
                <w:sz w:val="20"/>
                <w:szCs w:val="20"/>
              </w:rPr>
            </w:pPr>
            <w:r>
              <w:rPr>
                <w:spacing w:val="6"/>
                <w:sz w:val="20"/>
                <w:szCs w:val="20"/>
              </w:rPr>
              <w:t>资金落实情况</w:t>
            </w:r>
          </w:p>
        </w:tc>
        <w:tc>
          <w:tcPr>
            <w:tcW w:w="7434" w:type="dxa"/>
            <w:gridSpan w:val="2"/>
            <w:vAlign w:val="center"/>
          </w:tcPr>
          <w:p w14:paraId="57D881E1">
            <w:pPr>
              <w:pStyle w:val="13"/>
              <w:keepNext w:val="0"/>
              <w:keepLines w:val="0"/>
              <w:pageBreakBefore w:val="0"/>
              <w:widowControl w:val="0"/>
              <w:kinsoku w:val="0"/>
              <w:wordWrap/>
              <w:overflowPunct w:val="0"/>
              <w:topLinePunct w:val="0"/>
              <w:autoSpaceDE w:val="0"/>
              <w:autoSpaceDN w:val="0"/>
              <w:bidi w:val="0"/>
              <w:adjustRightInd w:val="0"/>
              <w:snapToGrid w:val="0"/>
              <w:spacing w:before="237" w:line="228" w:lineRule="auto"/>
              <w:ind w:left="134"/>
              <w:jc w:val="left"/>
              <w:textAlignment w:val="baseline"/>
              <w:rPr>
                <w:sz w:val="20"/>
                <w:szCs w:val="20"/>
              </w:rPr>
            </w:pPr>
            <w:r>
              <w:rPr>
                <w:spacing w:val="-1"/>
                <w:sz w:val="20"/>
                <w:szCs w:val="20"/>
              </w:rPr>
              <w:t>已落实</w:t>
            </w:r>
          </w:p>
        </w:tc>
      </w:tr>
      <w:tr w14:paraId="695F8E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7" w:type="dxa"/>
          <w:trHeight w:val="451" w:hRule="atLeast"/>
        </w:trPr>
        <w:tc>
          <w:tcPr>
            <w:tcW w:w="1119" w:type="dxa"/>
            <w:vAlign w:val="top"/>
          </w:tcPr>
          <w:p w14:paraId="7B52D31B">
            <w:pPr>
              <w:pStyle w:val="13"/>
              <w:keepNext w:val="0"/>
              <w:keepLines w:val="0"/>
              <w:pageBreakBefore w:val="0"/>
              <w:widowControl w:val="0"/>
              <w:kinsoku w:val="0"/>
              <w:wordWrap/>
              <w:overflowPunct w:val="0"/>
              <w:topLinePunct w:val="0"/>
              <w:autoSpaceDE w:val="0"/>
              <w:autoSpaceDN w:val="0"/>
              <w:bidi w:val="0"/>
              <w:adjustRightInd w:val="0"/>
              <w:snapToGrid w:val="0"/>
              <w:spacing w:before="173" w:line="241" w:lineRule="auto"/>
              <w:ind w:left="319"/>
              <w:textAlignment w:val="baseline"/>
              <w:rPr>
                <w:sz w:val="20"/>
                <w:szCs w:val="20"/>
              </w:rPr>
            </w:pPr>
            <w:r>
              <w:rPr>
                <w:sz w:val="20"/>
                <w:szCs w:val="20"/>
              </w:rPr>
              <w:t>1.3.1</w:t>
            </w:r>
          </w:p>
        </w:tc>
        <w:tc>
          <w:tcPr>
            <w:tcW w:w="1986" w:type="dxa"/>
            <w:vAlign w:val="center"/>
          </w:tcPr>
          <w:p w14:paraId="2CCA3FD6">
            <w:pPr>
              <w:pStyle w:val="13"/>
              <w:keepNext w:val="0"/>
              <w:keepLines w:val="0"/>
              <w:pageBreakBefore w:val="0"/>
              <w:widowControl w:val="0"/>
              <w:kinsoku w:val="0"/>
              <w:wordWrap/>
              <w:overflowPunct w:val="0"/>
              <w:topLinePunct w:val="0"/>
              <w:autoSpaceDE w:val="0"/>
              <w:autoSpaceDN w:val="0"/>
              <w:bidi w:val="0"/>
              <w:adjustRightInd w:val="0"/>
              <w:snapToGrid w:val="0"/>
              <w:spacing w:before="173" w:line="228" w:lineRule="auto"/>
              <w:ind w:left="577"/>
              <w:jc w:val="left"/>
              <w:textAlignment w:val="baseline"/>
              <w:rPr>
                <w:sz w:val="20"/>
                <w:szCs w:val="20"/>
              </w:rPr>
            </w:pPr>
            <w:r>
              <w:rPr>
                <w:spacing w:val="7"/>
                <w:sz w:val="20"/>
                <w:szCs w:val="20"/>
              </w:rPr>
              <w:t>招标内容</w:t>
            </w:r>
          </w:p>
        </w:tc>
        <w:tc>
          <w:tcPr>
            <w:tcW w:w="7434" w:type="dxa"/>
            <w:gridSpan w:val="2"/>
            <w:vAlign w:val="center"/>
          </w:tcPr>
          <w:p w14:paraId="64727B3D">
            <w:pPr>
              <w:pStyle w:val="13"/>
              <w:keepNext w:val="0"/>
              <w:keepLines w:val="0"/>
              <w:pageBreakBefore w:val="0"/>
              <w:widowControl w:val="0"/>
              <w:kinsoku w:val="0"/>
              <w:wordWrap/>
              <w:overflowPunct w:val="0"/>
              <w:topLinePunct w:val="0"/>
              <w:autoSpaceDE w:val="0"/>
              <w:autoSpaceDN w:val="0"/>
              <w:bidi w:val="0"/>
              <w:adjustRightInd w:val="0"/>
              <w:snapToGrid w:val="0"/>
              <w:spacing w:before="174" w:line="226" w:lineRule="auto"/>
              <w:ind w:left="112"/>
              <w:jc w:val="left"/>
              <w:textAlignment w:val="baseline"/>
              <w:rPr>
                <w:sz w:val="20"/>
                <w:szCs w:val="20"/>
              </w:rPr>
            </w:pPr>
            <w:r>
              <w:rPr>
                <w:rFonts w:hint="eastAsia" w:ascii="宋体" w:hAnsi="宋体" w:eastAsia="宋体" w:cs="宋体"/>
                <w:spacing w:val="-1"/>
                <w:sz w:val="20"/>
                <w:szCs w:val="20"/>
                <w:lang w:val="en-US" w:eastAsia="zh-CN"/>
              </w:rPr>
              <w:t>肌电生物反馈训练机</w:t>
            </w:r>
            <w:r>
              <w:rPr>
                <w:rFonts w:ascii="宋体" w:hAnsi="宋体" w:eastAsia="宋体" w:cs="宋体"/>
                <w:spacing w:val="7"/>
                <w:sz w:val="20"/>
                <w:szCs w:val="20"/>
              </w:rPr>
              <w:t>（具体采购数量及要求详见询价文件）</w:t>
            </w:r>
          </w:p>
        </w:tc>
      </w:tr>
      <w:tr w14:paraId="31160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7" w:type="dxa"/>
          <w:trHeight w:val="578" w:hRule="atLeast"/>
        </w:trPr>
        <w:tc>
          <w:tcPr>
            <w:tcW w:w="1119" w:type="dxa"/>
            <w:vAlign w:val="top"/>
          </w:tcPr>
          <w:p w14:paraId="2E1FC5BD">
            <w:pPr>
              <w:pStyle w:val="13"/>
              <w:keepNext w:val="0"/>
              <w:keepLines w:val="0"/>
              <w:pageBreakBefore w:val="0"/>
              <w:widowControl w:val="0"/>
              <w:kinsoku w:val="0"/>
              <w:wordWrap/>
              <w:overflowPunct w:val="0"/>
              <w:topLinePunct w:val="0"/>
              <w:autoSpaceDE w:val="0"/>
              <w:autoSpaceDN w:val="0"/>
              <w:bidi w:val="0"/>
              <w:adjustRightInd w:val="0"/>
              <w:snapToGrid w:val="0"/>
              <w:spacing w:before="237" w:line="268" w:lineRule="exact"/>
              <w:ind w:left="319"/>
              <w:textAlignment w:val="baseline"/>
              <w:rPr>
                <w:sz w:val="20"/>
                <w:szCs w:val="20"/>
              </w:rPr>
            </w:pPr>
            <w:r>
              <w:rPr>
                <w:position w:val="1"/>
                <w:sz w:val="20"/>
                <w:szCs w:val="20"/>
              </w:rPr>
              <w:t>1.3.2</w:t>
            </w:r>
          </w:p>
        </w:tc>
        <w:tc>
          <w:tcPr>
            <w:tcW w:w="1986" w:type="dxa"/>
            <w:vAlign w:val="center"/>
          </w:tcPr>
          <w:p w14:paraId="5548AC8B">
            <w:pPr>
              <w:pStyle w:val="13"/>
              <w:keepNext w:val="0"/>
              <w:keepLines w:val="0"/>
              <w:pageBreakBefore w:val="0"/>
              <w:widowControl w:val="0"/>
              <w:kinsoku w:val="0"/>
              <w:wordWrap/>
              <w:overflowPunct w:val="0"/>
              <w:topLinePunct w:val="0"/>
              <w:autoSpaceDE w:val="0"/>
              <w:autoSpaceDN w:val="0"/>
              <w:bidi w:val="0"/>
              <w:adjustRightInd w:val="0"/>
              <w:snapToGrid w:val="0"/>
              <w:spacing w:before="237" w:line="227" w:lineRule="auto"/>
              <w:ind w:left="682"/>
              <w:jc w:val="left"/>
              <w:textAlignment w:val="baseline"/>
              <w:rPr>
                <w:sz w:val="20"/>
                <w:szCs w:val="20"/>
              </w:rPr>
            </w:pPr>
            <w:r>
              <w:rPr>
                <w:spacing w:val="6"/>
                <w:sz w:val="20"/>
                <w:szCs w:val="20"/>
              </w:rPr>
              <w:t>供货期</w:t>
            </w:r>
          </w:p>
        </w:tc>
        <w:tc>
          <w:tcPr>
            <w:tcW w:w="7434" w:type="dxa"/>
            <w:gridSpan w:val="2"/>
            <w:vAlign w:val="center"/>
          </w:tcPr>
          <w:p w14:paraId="565F8571">
            <w:pPr>
              <w:pStyle w:val="13"/>
              <w:keepNext w:val="0"/>
              <w:keepLines w:val="0"/>
              <w:pageBreakBefore w:val="0"/>
              <w:widowControl w:val="0"/>
              <w:kinsoku w:val="0"/>
              <w:wordWrap/>
              <w:overflowPunct w:val="0"/>
              <w:topLinePunct w:val="0"/>
              <w:autoSpaceDE w:val="0"/>
              <w:autoSpaceDN w:val="0"/>
              <w:bidi w:val="0"/>
              <w:adjustRightInd w:val="0"/>
              <w:snapToGrid w:val="0"/>
              <w:spacing w:before="174" w:line="226" w:lineRule="auto"/>
              <w:ind w:left="112"/>
              <w:jc w:val="left"/>
              <w:textAlignment w:val="baseline"/>
              <w:rPr>
                <w:rFonts w:hint="default" w:eastAsia="宋体"/>
                <w:lang w:val="en-US" w:eastAsia="zh-CN"/>
              </w:rPr>
            </w:pPr>
            <w:r>
              <w:rPr>
                <w:rFonts w:hint="eastAsia" w:ascii="宋体" w:hAnsi="宋体" w:eastAsia="宋体" w:cs="宋体"/>
                <w:spacing w:val="7"/>
                <w:sz w:val="20"/>
                <w:szCs w:val="20"/>
              </w:rPr>
              <w:t>合同签订后</w:t>
            </w:r>
            <w:r>
              <w:rPr>
                <w:rFonts w:hint="eastAsia" w:cs="宋体"/>
                <w:spacing w:val="7"/>
                <w:sz w:val="20"/>
                <w:szCs w:val="20"/>
                <w:lang w:val="en-US" w:eastAsia="zh-CN"/>
              </w:rPr>
              <w:t>15</w:t>
            </w:r>
            <w:r>
              <w:rPr>
                <w:rFonts w:hint="eastAsia" w:ascii="宋体" w:hAnsi="宋体" w:eastAsia="宋体" w:cs="宋体"/>
                <w:spacing w:val="7"/>
                <w:sz w:val="20"/>
                <w:szCs w:val="20"/>
                <w:lang w:val="en-US" w:eastAsia="zh-CN"/>
              </w:rPr>
              <w:t>日内完成供货</w:t>
            </w:r>
          </w:p>
        </w:tc>
      </w:tr>
      <w:tr w14:paraId="71A01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7" w:type="dxa"/>
          <w:trHeight w:val="578" w:hRule="atLeast"/>
        </w:trPr>
        <w:tc>
          <w:tcPr>
            <w:tcW w:w="1119" w:type="dxa"/>
            <w:vAlign w:val="top"/>
          </w:tcPr>
          <w:p w14:paraId="4F76A883">
            <w:pPr>
              <w:pStyle w:val="13"/>
              <w:keepNext w:val="0"/>
              <w:keepLines w:val="0"/>
              <w:pageBreakBefore w:val="0"/>
              <w:widowControl w:val="0"/>
              <w:kinsoku w:val="0"/>
              <w:wordWrap/>
              <w:overflowPunct w:val="0"/>
              <w:topLinePunct w:val="0"/>
              <w:autoSpaceDE w:val="0"/>
              <w:autoSpaceDN w:val="0"/>
              <w:bidi w:val="0"/>
              <w:adjustRightInd w:val="0"/>
              <w:snapToGrid w:val="0"/>
              <w:spacing w:before="236" w:line="268" w:lineRule="exact"/>
              <w:ind w:left="319"/>
              <w:textAlignment w:val="baseline"/>
              <w:rPr>
                <w:sz w:val="20"/>
                <w:szCs w:val="20"/>
              </w:rPr>
            </w:pPr>
            <w:r>
              <w:rPr>
                <w:position w:val="1"/>
                <w:sz w:val="20"/>
                <w:szCs w:val="20"/>
              </w:rPr>
              <w:t>1.3.3</w:t>
            </w:r>
          </w:p>
        </w:tc>
        <w:tc>
          <w:tcPr>
            <w:tcW w:w="1986" w:type="dxa"/>
            <w:vAlign w:val="center"/>
          </w:tcPr>
          <w:p w14:paraId="2BC46222">
            <w:pPr>
              <w:pStyle w:val="13"/>
              <w:keepNext w:val="0"/>
              <w:keepLines w:val="0"/>
              <w:pageBreakBefore w:val="0"/>
              <w:widowControl w:val="0"/>
              <w:kinsoku w:val="0"/>
              <w:wordWrap/>
              <w:overflowPunct w:val="0"/>
              <w:topLinePunct w:val="0"/>
              <w:autoSpaceDE w:val="0"/>
              <w:autoSpaceDN w:val="0"/>
              <w:bidi w:val="0"/>
              <w:adjustRightInd w:val="0"/>
              <w:snapToGrid w:val="0"/>
              <w:spacing w:before="236" w:line="228" w:lineRule="auto"/>
              <w:ind w:left="577"/>
              <w:jc w:val="left"/>
              <w:textAlignment w:val="baseline"/>
              <w:rPr>
                <w:sz w:val="20"/>
                <w:szCs w:val="20"/>
              </w:rPr>
            </w:pPr>
            <w:r>
              <w:rPr>
                <w:spacing w:val="7"/>
                <w:sz w:val="20"/>
                <w:szCs w:val="20"/>
              </w:rPr>
              <w:t>质量标准</w:t>
            </w:r>
          </w:p>
        </w:tc>
        <w:tc>
          <w:tcPr>
            <w:tcW w:w="7434" w:type="dxa"/>
            <w:gridSpan w:val="2"/>
            <w:vAlign w:val="center"/>
          </w:tcPr>
          <w:p w14:paraId="38861307">
            <w:pPr>
              <w:pStyle w:val="13"/>
              <w:keepNext w:val="0"/>
              <w:keepLines w:val="0"/>
              <w:pageBreakBefore w:val="0"/>
              <w:widowControl w:val="0"/>
              <w:kinsoku w:val="0"/>
              <w:wordWrap/>
              <w:overflowPunct w:val="0"/>
              <w:topLinePunct w:val="0"/>
              <w:autoSpaceDE w:val="0"/>
              <w:autoSpaceDN w:val="0"/>
              <w:bidi w:val="0"/>
              <w:adjustRightInd w:val="0"/>
              <w:snapToGrid w:val="0"/>
              <w:spacing w:before="236" w:line="228" w:lineRule="auto"/>
              <w:ind w:left="113"/>
              <w:jc w:val="left"/>
              <w:textAlignment w:val="baseline"/>
              <w:rPr>
                <w:sz w:val="20"/>
                <w:szCs w:val="20"/>
              </w:rPr>
            </w:pPr>
            <w:r>
              <w:rPr>
                <w:spacing w:val="9"/>
                <w:sz w:val="20"/>
                <w:szCs w:val="20"/>
              </w:rPr>
              <w:t>符合现行国家、行业、地方或者其他相关标准的合格要求</w:t>
            </w:r>
          </w:p>
        </w:tc>
      </w:tr>
      <w:tr w14:paraId="72B61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7" w:type="dxa"/>
          <w:trHeight w:val="5076" w:hRule="atLeast"/>
        </w:trPr>
        <w:tc>
          <w:tcPr>
            <w:tcW w:w="1119" w:type="dxa"/>
            <w:vAlign w:val="top"/>
          </w:tcPr>
          <w:p w14:paraId="65577841">
            <w:pPr>
              <w:keepNext w:val="0"/>
              <w:keepLines w:val="0"/>
              <w:pageBreakBefore w:val="0"/>
              <w:widowControl w:val="0"/>
              <w:kinsoku w:val="0"/>
              <w:wordWrap/>
              <w:overflowPunct w:val="0"/>
              <w:topLinePunct w:val="0"/>
              <w:autoSpaceDE w:val="0"/>
              <w:autoSpaceDN w:val="0"/>
              <w:bidi w:val="0"/>
              <w:adjustRightInd w:val="0"/>
              <w:snapToGrid w:val="0"/>
              <w:spacing w:line="251" w:lineRule="auto"/>
              <w:textAlignment w:val="baseline"/>
              <w:rPr>
                <w:rFonts w:ascii="Arial"/>
                <w:sz w:val="21"/>
              </w:rPr>
            </w:pPr>
          </w:p>
          <w:p w14:paraId="05BAC74D">
            <w:pPr>
              <w:keepNext w:val="0"/>
              <w:keepLines w:val="0"/>
              <w:pageBreakBefore w:val="0"/>
              <w:widowControl w:val="0"/>
              <w:kinsoku w:val="0"/>
              <w:wordWrap/>
              <w:overflowPunct w:val="0"/>
              <w:topLinePunct w:val="0"/>
              <w:autoSpaceDE w:val="0"/>
              <w:autoSpaceDN w:val="0"/>
              <w:bidi w:val="0"/>
              <w:adjustRightInd w:val="0"/>
              <w:snapToGrid w:val="0"/>
              <w:spacing w:line="251" w:lineRule="auto"/>
              <w:textAlignment w:val="baseline"/>
              <w:rPr>
                <w:rFonts w:ascii="Arial"/>
                <w:sz w:val="21"/>
              </w:rPr>
            </w:pPr>
          </w:p>
          <w:p w14:paraId="519A53B4">
            <w:pPr>
              <w:keepNext w:val="0"/>
              <w:keepLines w:val="0"/>
              <w:pageBreakBefore w:val="0"/>
              <w:widowControl w:val="0"/>
              <w:kinsoku w:val="0"/>
              <w:wordWrap/>
              <w:overflowPunct w:val="0"/>
              <w:topLinePunct w:val="0"/>
              <w:autoSpaceDE w:val="0"/>
              <w:autoSpaceDN w:val="0"/>
              <w:bidi w:val="0"/>
              <w:adjustRightInd w:val="0"/>
              <w:snapToGrid w:val="0"/>
              <w:spacing w:line="251" w:lineRule="auto"/>
              <w:textAlignment w:val="baseline"/>
              <w:rPr>
                <w:rFonts w:ascii="Arial"/>
                <w:sz w:val="21"/>
              </w:rPr>
            </w:pPr>
          </w:p>
          <w:p w14:paraId="44872048">
            <w:pPr>
              <w:keepNext w:val="0"/>
              <w:keepLines w:val="0"/>
              <w:pageBreakBefore w:val="0"/>
              <w:widowControl w:val="0"/>
              <w:kinsoku w:val="0"/>
              <w:wordWrap/>
              <w:overflowPunct w:val="0"/>
              <w:topLinePunct w:val="0"/>
              <w:autoSpaceDE w:val="0"/>
              <w:autoSpaceDN w:val="0"/>
              <w:bidi w:val="0"/>
              <w:adjustRightInd w:val="0"/>
              <w:snapToGrid w:val="0"/>
              <w:spacing w:line="251" w:lineRule="auto"/>
              <w:textAlignment w:val="baseline"/>
              <w:rPr>
                <w:rFonts w:ascii="Arial"/>
                <w:sz w:val="21"/>
              </w:rPr>
            </w:pPr>
          </w:p>
          <w:p w14:paraId="6B5F266A">
            <w:pPr>
              <w:keepNext w:val="0"/>
              <w:keepLines w:val="0"/>
              <w:pageBreakBefore w:val="0"/>
              <w:widowControl w:val="0"/>
              <w:kinsoku w:val="0"/>
              <w:wordWrap/>
              <w:overflowPunct w:val="0"/>
              <w:topLinePunct w:val="0"/>
              <w:autoSpaceDE w:val="0"/>
              <w:autoSpaceDN w:val="0"/>
              <w:bidi w:val="0"/>
              <w:adjustRightInd w:val="0"/>
              <w:snapToGrid w:val="0"/>
              <w:spacing w:line="251" w:lineRule="auto"/>
              <w:textAlignment w:val="baseline"/>
              <w:rPr>
                <w:rFonts w:ascii="Arial"/>
                <w:sz w:val="21"/>
              </w:rPr>
            </w:pPr>
          </w:p>
          <w:p w14:paraId="715090C7">
            <w:pPr>
              <w:keepNext w:val="0"/>
              <w:keepLines w:val="0"/>
              <w:pageBreakBefore w:val="0"/>
              <w:widowControl w:val="0"/>
              <w:kinsoku w:val="0"/>
              <w:wordWrap/>
              <w:overflowPunct w:val="0"/>
              <w:topLinePunct w:val="0"/>
              <w:autoSpaceDE w:val="0"/>
              <w:autoSpaceDN w:val="0"/>
              <w:bidi w:val="0"/>
              <w:adjustRightInd w:val="0"/>
              <w:snapToGrid w:val="0"/>
              <w:spacing w:line="251" w:lineRule="auto"/>
              <w:textAlignment w:val="baseline"/>
              <w:rPr>
                <w:rFonts w:ascii="Arial"/>
                <w:sz w:val="21"/>
              </w:rPr>
            </w:pPr>
          </w:p>
          <w:p w14:paraId="2893B311">
            <w:pPr>
              <w:keepNext w:val="0"/>
              <w:keepLines w:val="0"/>
              <w:pageBreakBefore w:val="0"/>
              <w:widowControl w:val="0"/>
              <w:kinsoku w:val="0"/>
              <w:wordWrap/>
              <w:overflowPunct w:val="0"/>
              <w:topLinePunct w:val="0"/>
              <w:autoSpaceDE w:val="0"/>
              <w:autoSpaceDN w:val="0"/>
              <w:bidi w:val="0"/>
              <w:adjustRightInd w:val="0"/>
              <w:snapToGrid w:val="0"/>
              <w:spacing w:line="252" w:lineRule="auto"/>
              <w:textAlignment w:val="baseline"/>
              <w:rPr>
                <w:rFonts w:ascii="Arial"/>
                <w:sz w:val="21"/>
              </w:rPr>
            </w:pPr>
          </w:p>
          <w:p w14:paraId="3A456C63">
            <w:pPr>
              <w:keepNext w:val="0"/>
              <w:keepLines w:val="0"/>
              <w:pageBreakBefore w:val="0"/>
              <w:widowControl w:val="0"/>
              <w:kinsoku w:val="0"/>
              <w:wordWrap/>
              <w:overflowPunct w:val="0"/>
              <w:topLinePunct w:val="0"/>
              <w:autoSpaceDE w:val="0"/>
              <w:autoSpaceDN w:val="0"/>
              <w:bidi w:val="0"/>
              <w:adjustRightInd w:val="0"/>
              <w:snapToGrid w:val="0"/>
              <w:spacing w:line="252" w:lineRule="auto"/>
              <w:textAlignment w:val="baseline"/>
              <w:rPr>
                <w:rFonts w:ascii="Arial"/>
                <w:sz w:val="21"/>
              </w:rPr>
            </w:pPr>
          </w:p>
          <w:p w14:paraId="74375619">
            <w:pPr>
              <w:keepNext w:val="0"/>
              <w:keepLines w:val="0"/>
              <w:pageBreakBefore w:val="0"/>
              <w:widowControl w:val="0"/>
              <w:kinsoku w:val="0"/>
              <w:wordWrap/>
              <w:overflowPunct w:val="0"/>
              <w:topLinePunct w:val="0"/>
              <w:autoSpaceDE w:val="0"/>
              <w:autoSpaceDN w:val="0"/>
              <w:bidi w:val="0"/>
              <w:adjustRightInd w:val="0"/>
              <w:snapToGrid w:val="0"/>
              <w:spacing w:line="252" w:lineRule="auto"/>
              <w:textAlignment w:val="baseline"/>
              <w:rPr>
                <w:rFonts w:ascii="Arial"/>
                <w:sz w:val="21"/>
              </w:rPr>
            </w:pPr>
          </w:p>
          <w:p w14:paraId="071D97F6">
            <w:pPr>
              <w:keepNext w:val="0"/>
              <w:keepLines w:val="0"/>
              <w:pageBreakBefore w:val="0"/>
              <w:widowControl w:val="0"/>
              <w:kinsoku w:val="0"/>
              <w:wordWrap/>
              <w:overflowPunct w:val="0"/>
              <w:topLinePunct w:val="0"/>
              <w:autoSpaceDE w:val="0"/>
              <w:autoSpaceDN w:val="0"/>
              <w:bidi w:val="0"/>
              <w:adjustRightInd w:val="0"/>
              <w:snapToGrid w:val="0"/>
              <w:spacing w:line="252" w:lineRule="auto"/>
              <w:textAlignment w:val="baseline"/>
              <w:rPr>
                <w:rFonts w:ascii="Arial"/>
                <w:sz w:val="21"/>
              </w:rPr>
            </w:pPr>
          </w:p>
          <w:p w14:paraId="4A1D9E73">
            <w:pPr>
              <w:pStyle w:val="13"/>
              <w:keepNext w:val="0"/>
              <w:keepLines w:val="0"/>
              <w:pageBreakBefore w:val="0"/>
              <w:widowControl w:val="0"/>
              <w:kinsoku w:val="0"/>
              <w:wordWrap/>
              <w:overflowPunct w:val="0"/>
              <w:topLinePunct w:val="0"/>
              <w:autoSpaceDE w:val="0"/>
              <w:autoSpaceDN w:val="0"/>
              <w:bidi w:val="0"/>
              <w:adjustRightInd w:val="0"/>
              <w:snapToGrid w:val="0"/>
              <w:spacing w:before="65" w:line="267" w:lineRule="exact"/>
              <w:ind w:left="319"/>
              <w:textAlignment w:val="baseline"/>
              <w:rPr>
                <w:sz w:val="20"/>
                <w:szCs w:val="20"/>
              </w:rPr>
            </w:pPr>
            <w:r>
              <w:rPr>
                <w:position w:val="1"/>
                <w:sz w:val="20"/>
                <w:szCs w:val="20"/>
              </w:rPr>
              <w:t>1.4.1</w:t>
            </w:r>
          </w:p>
        </w:tc>
        <w:tc>
          <w:tcPr>
            <w:tcW w:w="1986" w:type="dxa"/>
            <w:vAlign w:val="top"/>
          </w:tcPr>
          <w:p w14:paraId="1A23A304">
            <w:pPr>
              <w:keepNext w:val="0"/>
              <w:keepLines w:val="0"/>
              <w:pageBreakBefore w:val="0"/>
              <w:widowControl w:val="0"/>
              <w:kinsoku w:val="0"/>
              <w:wordWrap/>
              <w:overflowPunct w:val="0"/>
              <w:topLinePunct w:val="0"/>
              <w:autoSpaceDE w:val="0"/>
              <w:autoSpaceDN w:val="0"/>
              <w:bidi w:val="0"/>
              <w:adjustRightInd w:val="0"/>
              <w:snapToGrid w:val="0"/>
              <w:spacing w:line="254" w:lineRule="auto"/>
              <w:textAlignment w:val="baseline"/>
              <w:rPr>
                <w:rFonts w:ascii="Arial"/>
                <w:sz w:val="21"/>
              </w:rPr>
            </w:pPr>
          </w:p>
          <w:p w14:paraId="1D16B629">
            <w:pPr>
              <w:keepNext w:val="0"/>
              <w:keepLines w:val="0"/>
              <w:pageBreakBefore w:val="0"/>
              <w:widowControl w:val="0"/>
              <w:kinsoku w:val="0"/>
              <w:wordWrap/>
              <w:overflowPunct w:val="0"/>
              <w:topLinePunct w:val="0"/>
              <w:autoSpaceDE w:val="0"/>
              <w:autoSpaceDN w:val="0"/>
              <w:bidi w:val="0"/>
              <w:adjustRightInd w:val="0"/>
              <w:snapToGrid w:val="0"/>
              <w:spacing w:line="255" w:lineRule="auto"/>
              <w:textAlignment w:val="baseline"/>
              <w:rPr>
                <w:rFonts w:ascii="Arial"/>
                <w:sz w:val="21"/>
              </w:rPr>
            </w:pPr>
          </w:p>
          <w:p w14:paraId="2DFE4D56">
            <w:pPr>
              <w:keepNext w:val="0"/>
              <w:keepLines w:val="0"/>
              <w:pageBreakBefore w:val="0"/>
              <w:widowControl w:val="0"/>
              <w:kinsoku w:val="0"/>
              <w:wordWrap/>
              <w:overflowPunct w:val="0"/>
              <w:topLinePunct w:val="0"/>
              <w:autoSpaceDE w:val="0"/>
              <w:autoSpaceDN w:val="0"/>
              <w:bidi w:val="0"/>
              <w:adjustRightInd w:val="0"/>
              <w:snapToGrid w:val="0"/>
              <w:spacing w:line="255" w:lineRule="auto"/>
              <w:textAlignment w:val="baseline"/>
              <w:rPr>
                <w:rFonts w:ascii="Arial"/>
                <w:sz w:val="21"/>
              </w:rPr>
            </w:pPr>
          </w:p>
          <w:p w14:paraId="4DA5DFB7">
            <w:pPr>
              <w:keepNext w:val="0"/>
              <w:keepLines w:val="0"/>
              <w:pageBreakBefore w:val="0"/>
              <w:widowControl w:val="0"/>
              <w:kinsoku w:val="0"/>
              <w:wordWrap/>
              <w:overflowPunct w:val="0"/>
              <w:topLinePunct w:val="0"/>
              <w:autoSpaceDE w:val="0"/>
              <w:autoSpaceDN w:val="0"/>
              <w:bidi w:val="0"/>
              <w:adjustRightInd w:val="0"/>
              <w:snapToGrid w:val="0"/>
              <w:spacing w:line="255" w:lineRule="auto"/>
              <w:textAlignment w:val="baseline"/>
              <w:rPr>
                <w:rFonts w:ascii="Arial"/>
                <w:sz w:val="21"/>
              </w:rPr>
            </w:pPr>
          </w:p>
          <w:p w14:paraId="61AE4D91">
            <w:pPr>
              <w:keepNext w:val="0"/>
              <w:keepLines w:val="0"/>
              <w:pageBreakBefore w:val="0"/>
              <w:widowControl w:val="0"/>
              <w:kinsoku w:val="0"/>
              <w:wordWrap/>
              <w:overflowPunct w:val="0"/>
              <w:topLinePunct w:val="0"/>
              <w:autoSpaceDE w:val="0"/>
              <w:autoSpaceDN w:val="0"/>
              <w:bidi w:val="0"/>
              <w:adjustRightInd w:val="0"/>
              <w:snapToGrid w:val="0"/>
              <w:spacing w:line="255" w:lineRule="auto"/>
              <w:textAlignment w:val="baseline"/>
              <w:rPr>
                <w:rFonts w:ascii="Arial"/>
                <w:sz w:val="21"/>
              </w:rPr>
            </w:pPr>
          </w:p>
          <w:p w14:paraId="15642BF2">
            <w:pPr>
              <w:keepNext w:val="0"/>
              <w:keepLines w:val="0"/>
              <w:pageBreakBefore w:val="0"/>
              <w:widowControl w:val="0"/>
              <w:kinsoku w:val="0"/>
              <w:wordWrap/>
              <w:overflowPunct w:val="0"/>
              <w:topLinePunct w:val="0"/>
              <w:autoSpaceDE w:val="0"/>
              <w:autoSpaceDN w:val="0"/>
              <w:bidi w:val="0"/>
              <w:adjustRightInd w:val="0"/>
              <w:snapToGrid w:val="0"/>
              <w:spacing w:line="255" w:lineRule="auto"/>
              <w:textAlignment w:val="baseline"/>
              <w:rPr>
                <w:rFonts w:ascii="Arial"/>
                <w:sz w:val="21"/>
              </w:rPr>
            </w:pPr>
          </w:p>
          <w:p w14:paraId="3DB87907">
            <w:pPr>
              <w:keepNext w:val="0"/>
              <w:keepLines w:val="0"/>
              <w:pageBreakBefore w:val="0"/>
              <w:widowControl w:val="0"/>
              <w:kinsoku w:val="0"/>
              <w:wordWrap/>
              <w:overflowPunct w:val="0"/>
              <w:topLinePunct w:val="0"/>
              <w:autoSpaceDE w:val="0"/>
              <w:autoSpaceDN w:val="0"/>
              <w:bidi w:val="0"/>
              <w:adjustRightInd w:val="0"/>
              <w:snapToGrid w:val="0"/>
              <w:spacing w:line="255" w:lineRule="auto"/>
              <w:textAlignment w:val="baseline"/>
              <w:rPr>
                <w:rFonts w:ascii="Arial"/>
                <w:sz w:val="21"/>
              </w:rPr>
            </w:pPr>
          </w:p>
          <w:p w14:paraId="22F69302">
            <w:pPr>
              <w:keepNext w:val="0"/>
              <w:keepLines w:val="0"/>
              <w:pageBreakBefore w:val="0"/>
              <w:widowControl w:val="0"/>
              <w:kinsoku w:val="0"/>
              <w:wordWrap/>
              <w:overflowPunct w:val="0"/>
              <w:topLinePunct w:val="0"/>
              <w:autoSpaceDE w:val="0"/>
              <w:autoSpaceDN w:val="0"/>
              <w:bidi w:val="0"/>
              <w:adjustRightInd w:val="0"/>
              <w:snapToGrid w:val="0"/>
              <w:spacing w:line="255" w:lineRule="auto"/>
              <w:textAlignment w:val="baseline"/>
              <w:rPr>
                <w:rFonts w:ascii="Arial"/>
                <w:sz w:val="21"/>
              </w:rPr>
            </w:pPr>
          </w:p>
          <w:p w14:paraId="68BA705D">
            <w:pPr>
              <w:keepNext w:val="0"/>
              <w:keepLines w:val="0"/>
              <w:pageBreakBefore w:val="0"/>
              <w:widowControl w:val="0"/>
              <w:kinsoku w:val="0"/>
              <w:wordWrap/>
              <w:overflowPunct w:val="0"/>
              <w:topLinePunct w:val="0"/>
              <w:autoSpaceDE w:val="0"/>
              <w:autoSpaceDN w:val="0"/>
              <w:bidi w:val="0"/>
              <w:adjustRightInd w:val="0"/>
              <w:snapToGrid w:val="0"/>
              <w:spacing w:line="255" w:lineRule="auto"/>
              <w:textAlignment w:val="baseline"/>
              <w:rPr>
                <w:rFonts w:ascii="Arial"/>
                <w:sz w:val="21"/>
              </w:rPr>
            </w:pPr>
          </w:p>
          <w:p w14:paraId="09B843A8">
            <w:pPr>
              <w:pStyle w:val="13"/>
              <w:keepNext w:val="0"/>
              <w:keepLines w:val="0"/>
              <w:pageBreakBefore w:val="0"/>
              <w:widowControl w:val="0"/>
              <w:kinsoku w:val="0"/>
              <w:wordWrap/>
              <w:overflowPunct w:val="0"/>
              <w:topLinePunct w:val="0"/>
              <w:autoSpaceDE w:val="0"/>
              <w:autoSpaceDN w:val="0"/>
              <w:bidi w:val="0"/>
              <w:adjustRightInd w:val="0"/>
              <w:snapToGrid w:val="0"/>
              <w:spacing w:before="65" w:line="409" w:lineRule="auto"/>
              <w:ind w:left="478" w:right="189" w:hanging="322"/>
              <w:textAlignment w:val="baseline"/>
              <w:rPr>
                <w:sz w:val="20"/>
                <w:szCs w:val="20"/>
              </w:rPr>
            </w:pPr>
            <w:r>
              <w:rPr>
                <w:spacing w:val="4"/>
                <w:sz w:val="20"/>
                <w:szCs w:val="20"/>
              </w:rPr>
              <w:t>供应商资格条件、</w:t>
            </w:r>
            <w:r>
              <w:rPr>
                <w:spacing w:val="1"/>
                <w:sz w:val="20"/>
                <w:szCs w:val="20"/>
              </w:rPr>
              <w:t xml:space="preserve"> </w:t>
            </w:r>
            <w:r>
              <w:rPr>
                <w:spacing w:val="6"/>
                <w:sz w:val="20"/>
                <w:szCs w:val="20"/>
              </w:rPr>
              <w:t>能力和信誉</w:t>
            </w:r>
          </w:p>
        </w:tc>
        <w:tc>
          <w:tcPr>
            <w:tcW w:w="7434" w:type="dxa"/>
            <w:gridSpan w:val="2"/>
            <w:vAlign w:val="top"/>
          </w:tcPr>
          <w:p w14:paraId="5B66490A">
            <w:pPr>
              <w:pStyle w:val="13"/>
              <w:keepNext w:val="0"/>
              <w:keepLines w:val="0"/>
              <w:pageBreakBefore w:val="0"/>
              <w:widowControl w:val="0"/>
              <w:kinsoku w:val="0"/>
              <w:wordWrap/>
              <w:overflowPunct w:val="0"/>
              <w:topLinePunct w:val="0"/>
              <w:autoSpaceDE w:val="0"/>
              <w:autoSpaceDN w:val="0"/>
              <w:bidi w:val="0"/>
              <w:adjustRightInd w:val="0"/>
              <w:snapToGrid w:val="0"/>
              <w:spacing w:before="174" w:line="226" w:lineRule="auto"/>
              <w:ind w:left="112"/>
              <w:jc w:val="left"/>
              <w:textAlignment w:val="baseline"/>
              <w:rPr>
                <w:rFonts w:hint="eastAsia" w:ascii="宋体" w:hAnsi="宋体" w:eastAsia="宋体" w:cs="宋体"/>
                <w:spacing w:val="7"/>
                <w:sz w:val="20"/>
                <w:szCs w:val="20"/>
              </w:rPr>
            </w:pPr>
            <w:r>
              <w:rPr>
                <w:rFonts w:hint="eastAsia" w:ascii="宋体" w:hAnsi="宋体" w:eastAsia="宋体" w:cs="宋体"/>
                <w:spacing w:val="7"/>
                <w:sz w:val="20"/>
                <w:szCs w:val="20"/>
              </w:rPr>
              <w:t>1、满足《中华人民共和国政府采购法》第二十二条规定：</w:t>
            </w:r>
          </w:p>
          <w:p w14:paraId="7ECACBEC">
            <w:pPr>
              <w:pStyle w:val="13"/>
              <w:keepNext w:val="0"/>
              <w:keepLines w:val="0"/>
              <w:pageBreakBefore w:val="0"/>
              <w:widowControl w:val="0"/>
              <w:kinsoku w:val="0"/>
              <w:wordWrap/>
              <w:overflowPunct w:val="0"/>
              <w:topLinePunct w:val="0"/>
              <w:autoSpaceDE w:val="0"/>
              <w:autoSpaceDN w:val="0"/>
              <w:bidi w:val="0"/>
              <w:adjustRightInd w:val="0"/>
              <w:snapToGrid w:val="0"/>
              <w:spacing w:before="174" w:line="226" w:lineRule="auto"/>
              <w:ind w:left="112"/>
              <w:jc w:val="left"/>
              <w:textAlignment w:val="baseline"/>
              <w:rPr>
                <w:rFonts w:hint="eastAsia" w:ascii="宋体" w:hAnsi="宋体" w:eastAsia="宋体" w:cs="宋体"/>
                <w:spacing w:val="7"/>
                <w:sz w:val="20"/>
                <w:szCs w:val="20"/>
              </w:rPr>
            </w:pPr>
            <w:r>
              <w:rPr>
                <w:rFonts w:hint="eastAsia" w:ascii="宋体" w:hAnsi="宋体" w:eastAsia="宋体" w:cs="宋体"/>
                <w:spacing w:val="7"/>
                <w:sz w:val="20"/>
                <w:szCs w:val="20"/>
              </w:rPr>
              <w:t>(1)具有独立承担民事责任的能力；</w:t>
            </w:r>
          </w:p>
          <w:p w14:paraId="1D5A4A12">
            <w:pPr>
              <w:pStyle w:val="13"/>
              <w:keepNext w:val="0"/>
              <w:keepLines w:val="0"/>
              <w:pageBreakBefore w:val="0"/>
              <w:widowControl w:val="0"/>
              <w:kinsoku w:val="0"/>
              <w:wordWrap/>
              <w:overflowPunct w:val="0"/>
              <w:topLinePunct w:val="0"/>
              <w:autoSpaceDE w:val="0"/>
              <w:autoSpaceDN w:val="0"/>
              <w:bidi w:val="0"/>
              <w:adjustRightInd w:val="0"/>
              <w:snapToGrid w:val="0"/>
              <w:spacing w:before="174" w:line="226" w:lineRule="auto"/>
              <w:ind w:left="112"/>
              <w:jc w:val="left"/>
              <w:textAlignment w:val="baseline"/>
              <w:rPr>
                <w:rFonts w:hint="eastAsia" w:ascii="宋体" w:hAnsi="宋体" w:eastAsia="宋体" w:cs="宋体"/>
                <w:spacing w:val="7"/>
                <w:sz w:val="20"/>
                <w:szCs w:val="20"/>
              </w:rPr>
            </w:pPr>
            <w:r>
              <w:rPr>
                <w:rFonts w:hint="eastAsia" w:ascii="宋体" w:hAnsi="宋体" w:eastAsia="宋体" w:cs="宋体"/>
                <w:spacing w:val="7"/>
                <w:sz w:val="20"/>
                <w:szCs w:val="20"/>
              </w:rPr>
              <w:t>(2)具有良好的商业信誉和健全的财务会计制度；</w:t>
            </w:r>
          </w:p>
          <w:p w14:paraId="625EB1CD">
            <w:pPr>
              <w:pStyle w:val="13"/>
              <w:keepNext w:val="0"/>
              <w:keepLines w:val="0"/>
              <w:pageBreakBefore w:val="0"/>
              <w:widowControl w:val="0"/>
              <w:kinsoku w:val="0"/>
              <w:wordWrap/>
              <w:overflowPunct w:val="0"/>
              <w:topLinePunct w:val="0"/>
              <w:autoSpaceDE w:val="0"/>
              <w:autoSpaceDN w:val="0"/>
              <w:bidi w:val="0"/>
              <w:adjustRightInd w:val="0"/>
              <w:snapToGrid w:val="0"/>
              <w:spacing w:before="174" w:line="226" w:lineRule="auto"/>
              <w:ind w:left="112"/>
              <w:jc w:val="left"/>
              <w:textAlignment w:val="baseline"/>
              <w:rPr>
                <w:rFonts w:hint="eastAsia" w:ascii="宋体" w:hAnsi="宋体" w:eastAsia="宋体" w:cs="宋体"/>
                <w:spacing w:val="7"/>
                <w:sz w:val="20"/>
                <w:szCs w:val="20"/>
              </w:rPr>
            </w:pPr>
            <w:r>
              <w:rPr>
                <w:rFonts w:hint="eastAsia" w:ascii="宋体" w:hAnsi="宋体" w:eastAsia="宋体" w:cs="宋体"/>
                <w:spacing w:val="7"/>
                <w:sz w:val="20"/>
                <w:szCs w:val="20"/>
              </w:rPr>
              <w:t>(3)具有履行合同所必需的设备和专业技术能力；</w:t>
            </w:r>
          </w:p>
          <w:p w14:paraId="40550434">
            <w:pPr>
              <w:pStyle w:val="13"/>
              <w:keepNext w:val="0"/>
              <w:keepLines w:val="0"/>
              <w:pageBreakBefore w:val="0"/>
              <w:widowControl w:val="0"/>
              <w:kinsoku w:val="0"/>
              <w:wordWrap/>
              <w:overflowPunct w:val="0"/>
              <w:topLinePunct w:val="0"/>
              <w:autoSpaceDE w:val="0"/>
              <w:autoSpaceDN w:val="0"/>
              <w:bidi w:val="0"/>
              <w:adjustRightInd w:val="0"/>
              <w:snapToGrid w:val="0"/>
              <w:spacing w:before="174" w:line="226" w:lineRule="auto"/>
              <w:ind w:left="112"/>
              <w:jc w:val="left"/>
              <w:textAlignment w:val="baseline"/>
              <w:rPr>
                <w:rFonts w:hint="eastAsia" w:ascii="宋体" w:hAnsi="宋体" w:eastAsia="宋体" w:cs="宋体"/>
                <w:spacing w:val="7"/>
                <w:sz w:val="20"/>
                <w:szCs w:val="20"/>
              </w:rPr>
            </w:pPr>
            <w:r>
              <w:rPr>
                <w:rFonts w:hint="eastAsia" w:ascii="宋体" w:hAnsi="宋体" w:eastAsia="宋体" w:cs="宋体"/>
                <w:spacing w:val="7"/>
                <w:sz w:val="20"/>
                <w:szCs w:val="20"/>
              </w:rPr>
              <w:t>(4)有依法缴纳税收和社会保障资金的良好记录；</w:t>
            </w:r>
          </w:p>
          <w:p w14:paraId="7A5FAD8D">
            <w:pPr>
              <w:pStyle w:val="13"/>
              <w:keepNext w:val="0"/>
              <w:keepLines w:val="0"/>
              <w:pageBreakBefore w:val="0"/>
              <w:widowControl w:val="0"/>
              <w:kinsoku w:val="0"/>
              <w:wordWrap/>
              <w:overflowPunct w:val="0"/>
              <w:topLinePunct w:val="0"/>
              <w:autoSpaceDE w:val="0"/>
              <w:autoSpaceDN w:val="0"/>
              <w:bidi w:val="0"/>
              <w:adjustRightInd w:val="0"/>
              <w:snapToGrid w:val="0"/>
              <w:spacing w:before="174" w:line="226" w:lineRule="auto"/>
              <w:ind w:left="112"/>
              <w:jc w:val="left"/>
              <w:textAlignment w:val="baseline"/>
              <w:rPr>
                <w:rFonts w:hint="eastAsia" w:ascii="宋体" w:hAnsi="宋体" w:eastAsia="宋体" w:cs="宋体"/>
                <w:spacing w:val="7"/>
                <w:sz w:val="20"/>
                <w:szCs w:val="20"/>
              </w:rPr>
            </w:pPr>
            <w:r>
              <w:rPr>
                <w:rFonts w:hint="eastAsia" w:ascii="宋体" w:hAnsi="宋体" w:eastAsia="宋体" w:cs="宋体"/>
                <w:spacing w:val="7"/>
                <w:sz w:val="20"/>
                <w:szCs w:val="20"/>
              </w:rPr>
              <w:t>(5)参加政府采购活动前三年内，在经营活动中没有重大违法记录；</w:t>
            </w:r>
          </w:p>
          <w:p w14:paraId="38694A77">
            <w:pPr>
              <w:pStyle w:val="13"/>
              <w:keepNext w:val="0"/>
              <w:keepLines w:val="0"/>
              <w:pageBreakBefore w:val="0"/>
              <w:widowControl w:val="0"/>
              <w:kinsoku w:val="0"/>
              <w:wordWrap/>
              <w:overflowPunct w:val="0"/>
              <w:topLinePunct w:val="0"/>
              <w:autoSpaceDE w:val="0"/>
              <w:autoSpaceDN w:val="0"/>
              <w:bidi w:val="0"/>
              <w:adjustRightInd w:val="0"/>
              <w:snapToGrid w:val="0"/>
              <w:spacing w:before="174" w:line="226" w:lineRule="auto"/>
              <w:ind w:left="112"/>
              <w:jc w:val="left"/>
              <w:textAlignment w:val="baseline"/>
              <w:rPr>
                <w:rFonts w:hint="eastAsia" w:ascii="宋体" w:hAnsi="宋体" w:eastAsia="宋体" w:cs="宋体"/>
                <w:spacing w:val="7"/>
                <w:sz w:val="20"/>
                <w:szCs w:val="20"/>
              </w:rPr>
            </w:pPr>
            <w:r>
              <w:rPr>
                <w:rFonts w:hint="eastAsia" w:ascii="宋体" w:hAnsi="宋体" w:eastAsia="宋体" w:cs="宋体"/>
                <w:spacing w:val="7"/>
                <w:sz w:val="20"/>
                <w:szCs w:val="20"/>
              </w:rPr>
              <w:t>(6)法律、行政法规规定的其他条件。</w:t>
            </w:r>
          </w:p>
          <w:p w14:paraId="52AE44FA">
            <w:pPr>
              <w:pStyle w:val="13"/>
              <w:keepNext w:val="0"/>
              <w:keepLines w:val="0"/>
              <w:pageBreakBefore w:val="0"/>
              <w:widowControl w:val="0"/>
              <w:kinsoku w:val="0"/>
              <w:wordWrap/>
              <w:overflowPunct w:val="0"/>
              <w:topLinePunct w:val="0"/>
              <w:autoSpaceDE w:val="0"/>
              <w:autoSpaceDN w:val="0"/>
              <w:bidi w:val="0"/>
              <w:adjustRightInd w:val="0"/>
              <w:snapToGrid w:val="0"/>
              <w:spacing w:before="174" w:line="226" w:lineRule="auto"/>
              <w:ind w:left="112"/>
              <w:jc w:val="left"/>
              <w:textAlignment w:val="baseline"/>
              <w:rPr>
                <w:rFonts w:hint="eastAsia" w:ascii="宋体" w:hAnsi="宋体" w:eastAsia="宋体" w:cs="宋体"/>
                <w:spacing w:val="7"/>
                <w:sz w:val="20"/>
                <w:szCs w:val="20"/>
              </w:rPr>
            </w:pPr>
            <w:r>
              <w:rPr>
                <w:rFonts w:hint="eastAsia" w:ascii="宋体" w:hAnsi="宋体" w:eastAsia="宋体" w:cs="宋体"/>
                <w:spacing w:val="7"/>
                <w:sz w:val="20"/>
                <w:szCs w:val="20"/>
              </w:rPr>
              <w:t>2、落实政府采购政策需满足的资格要求：本项目全部面向中小企业采购</w:t>
            </w:r>
          </w:p>
          <w:p w14:paraId="7704928E">
            <w:pPr>
              <w:pStyle w:val="13"/>
              <w:keepNext w:val="0"/>
              <w:keepLines w:val="0"/>
              <w:pageBreakBefore w:val="0"/>
              <w:widowControl w:val="0"/>
              <w:kinsoku w:val="0"/>
              <w:wordWrap/>
              <w:overflowPunct w:val="0"/>
              <w:topLinePunct w:val="0"/>
              <w:autoSpaceDE w:val="0"/>
              <w:autoSpaceDN w:val="0"/>
              <w:bidi w:val="0"/>
              <w:adjustRightInd w:val="0"/>
              <w:snapToGrid w:val="0"/>
              <w:spacing w:before="174" w:line="226" w:lineRule="auto"/>
              <w:ind w:left="112"/>
              <w:jc w:val="left"/>
              <w:textAlignment w:val="baseline"/>
              <w:rPr>
                <w:rFonts w:hint="eastAsia" w:ascii="宋体" w:hAnsi="宋体" w:eastAsia="宋体" w:cs="宋体"/>
                <w:spacing w:val="7"/>
                <w:sz w:val="20"/>
                <w:szCs w:val="20"/>
              </w:rPr>
            </w:pPr>
            <w:r>
              <w:rPr>
                <w:rFonts w:hint="eastAsia" w:ascii="宋体" w:hAnsi="宋体" w:eastAsia="宋体" w:cs="宋体"/>
                <w:spacing w:val="7"/>
                <w:sz w:val="20"/>
                <w:szCs w:val="20"/>
              </w:rPr>
              <w:t>3、本项目的特定资格要求：</w:t>
            </w:r>
          </w:p>
          <w:p w14:paraId="5C48228B">
            <w:pPr>
              <w:pStyle w:val="13"/>
              <w:keepNext w:val="0"/>
              <w:keepLines w:val="0"/>
              <w:pageBreakBefore w:val="0"/>
              <w:widowControl w:val="0"/>
              <w:kinsoku w:val="0"/>
              <w:wordWrap/>
              <w:overflowPunct w:val="0"/>
              <w:topLinePunct w:val="0"/>
              <w:autoSpaceDE w:val="0"/>
              <w:autoSpaceDN w:val="0"/>
              <w:bidi w:val="0"/>
              <w:adjustRightInd w:val="0"/>
              <w:snapToGrid w:val="0"/>
              <w:spacing w:before="174" w:line="226" w:lineRule="auto"/>
              <w:ind w:left="112"/>
              <w:jc w:val="left"/>
              <w:textAlignment w:val="baseline"/>
              <w:rPr>
                <w:rFonts w:hint="eastAsia" w:ascii="宋体" w:hAnsi="宋体" w:eastAsia="宋体" w:cs="宋体"/>
                <w:spacing w:val="7"/>
                <w:sz w:val="20"/>
                <w:szCs w:val="20"/>
              </w:rPr>
            </w:pPr>
            <w:r>
              <w:rPr>
                <w:rFonts w:hint="eastAsia" w:ascii="宋体" w:hAnsi="宋体" w:eastAsia="宋体" w:cs="宋体"/>
                <w:spacing w:val="7"/>
                <w:sz w:val="20"/>
                <w:szCs w:val="20"/>
              </w:rPr>
              <w:t>（</w:t>
            </w:r>
            <w:r>
              <w:rPr>
                <w:rFonts w:hint="eastAsia" w:ascii="宋体" w:hAnsi="宋体" w:eastAsia="宋体" w:cs="宋体"/>
                <w:spacing w:val="7"/>
                <w:sz w:val="20"/>
                <w:szCs w:val="20"/>
                <w:lang w:val="en-US" w:eastAsia="zh-CN"/>
              </w:rPr>
              <w:t>1</w:t>
            </w:r>
            <w:r>
              <w:rPr>
                <w:rFonts w:hint="eastAsia" w:ascii="宋体" w:hAnsi="宋体" w:eastAsia="宋体" w:cs="宋体"/>
                <w:spacing w:val="7"/>
                <w:sz w:val="20"/>
                <w:szCs w:val="20"/>
              </w:rPr>
              <w:t>）国内注册（指按国家有关规定要求注册的），生产或经营本次采购货物及服务，具有独立法人资格或其他组织，有履行合同的能力，有相应的安装、售后服务维保能力；</w:t>
            </w:r>
          </w:p>
          <w:p w14:paraId="612AD900">
            <w:pPr>
              <w:pStyle w:val="13"/>
              <w:keepNext w:val="0"/>
              <w:keepLines w:val="0"/>
              <w:pageBreakBefore w:val="0"/>
              <w:widowControl w:val="0"/>
              <w:kinsoku w:val="0"/>
              <w:wordWrap/>
              <w:overflowPunct w:val="0"/>
              <w:topLinePunct w:val="0"/>
              <w:autoSpaceDE w:val="0"/>
              <w:autoSpaceDN w:val="0"/>
              <w:bidi w:val="0"/>
              <w:adjustRightInd w:val="0"/>
              <w:snapToGrid w:val="0"/>
              <w:spacing w:before="174" w:line="226" w:lineRule="auto"/>
              <w:ind w:left="112"/>
              <w:jc w:val="left"/>
              <w:textAlignment w:val="baseline"/>
              <w:rPr>
                <w:rFonts w:hint="eastAsia" w:ascii="宋体" w:hAnsi="宋体" w:eastAsia="宋体" w:cs="宋体"/>
                <w:spacing w:val="7"/>
                <w:sz w:val="20"/>
                <w:szCs w:val="20"/>
              </w:rPr>
            </w:pPr>
            <w:r>
              <w:rPr>
                <w:rFonts w:hint="eastAsia" w:ascii="宋体" w:hAnsi="宋体" w:eastAsia="宋体" w:cs="宋体"/>
                <w:spacing w:val="7"/>
                <w:sz w:val="20"/>
                <w:szCs w:val="20"/>
              </w:rPr>
              <w:t>（</w:t>
            </w:r>
            <w:r>
              <w:rPr>
                <w:rFonts w:hint="eastAsia" w:ascii="宋体" w:hAnsi="宋体" w:eastAsia="宋体" w:cs="宋体"/>
                <w:spacing w:val="7"/>
                <w:sz w:val="20"/>
                <w:szCs w:val="20"/>
                <w:lang w:val="en-US" w:eastAsia="zh-CN"/>
              </w:rPr>
              <w:t>2</w:t>
            </w:r>
            <w:r>
              <w:rPr>
                <w:rFonts w:hint="eastAsia" w:ascii="宋体" w:hAnsi="宋体" w:eastAsia="宋体" w:cs="宋体"/>
                <w:spacing w:val="7"/>
                <w:sz w:val="20"/>
                <w:szCs w:val="20"/>
              </w:rPr>
              <w:t>）投标人为生产企业的，从事第一类医疗器械生产的，须具备《第一类医疗器械生产备案凭证》；从事第二类、第三类医疗器械生产的，须具备《医疗器械生产许可证》；</w:t>
            </w:r>
          </w:p>
          <w:p w14:paraId="7DC4B40C">
            <w:pPr>
              <w:pStyle w:val="13"/>
              <w:keepNext w:val="0"/>
              <w:keepLines w:val="0"/>
              <w:pageBreakBefore w:val="0"/>
              <w:widowControl w:val="0"/>
              <w:kinsoku w:val="0"/>
              <w:wordWrap/>
              <w:overflowPunct w:val="0"/>
              <w:topLinePunct w:val="0"/>
              <w:autoSpaceDE w:val="0"/>
              <w:autoSpaceDN w:val="0"/>
              <w:bidi w:val="0"/>
              <w:adjustRightInd w:val="0"/>
              <w:snapToGrid w:val="0"/>
              <w:spacing w:before="174" w:line="226" w:lineRule="auto"/>
              <w:ind w:left="112"/>
              <w:jc w:val="left"/>
              <w:textAlignment w:val="baseline"/>
              <w:rPr>
                <w:rFonts w:hint="eastAsia" w:ascii="宋体" w:hAnsi="宋体" w:eastAsia="宋体" w:cs="宋体"/>
                <w:spacing w:val="7"/>
                <w:sz w:val="20"/>
                <w:szCs w:val="20"/>
              </w:rPr>
            </w:pPr>
            <w:r>
              <w:rPr>
                <w:rFonts w:hint="eastAsia" w:ascii="宋体" w:hAnsi="宋体" w:eastAsia="宋体" w:cs="宋体"/>
                <w:spacing w:val="7"/>
                <w:sz w:val="20"/>
                <w:szCs w:val="20"/>
              </w:rPr>
              <w:t>（</w:t>
            </w:r>
            <w:r>
              <w:rPr>
                <w:rFonts w:hint="eastAsia" w:ascii="宋体" w:hAnsi="宋体" w:eastAsia="宋体" w:cs="宋体"/>
                <w:spacing w:val="7"/>
                <w:sz w:val="20"/>
                <w:szCs w:val="20"/>
                <w:lang w:val="en-US" w:eastAsia="zh-CN"/>
              </w:rPr>
              <w:t>3</w:t>
            </w:r>
            <w:r>
              <w:rPr>
                <w:rFonts w:hint="eastAsia" w:ascii="宋体" w:hAnsi="宋体" w:eastAsia="宋体" w:cs="宋体"/>
                <w:spacing w:val="7"/>
                <w:sz w:val="20"/>
                <w:szCs w:val="20"/>
              </w:rPr>
              <w:t>）投标人为经营企业的，从事第二类医疗器械经营的，须具备《第二类医疗器械经营备案凭证》；从事第三类医疗器械经营的，须具备《医疗器械经营许可证》；</w:t>
            </w:r>
          </w:p>
          <w:p w14:paraId="4A5E5E38">
            <w:pPr>
              <w:pStyle w:val="13"/>
              <w:keepNext w:val="0"/>
              <w:keepLines w:val="0"/>
              <w:pageBreakBefore w:val="0"/>
              <w:widowControl w:val="0"/>
              <w:kinsoku w:val="0"/>
              <w:wordWrap/>
              <w:overflowPunct w:val="0"/>
              <w:topLinePunct w:val="0"/>
              <w:autoSpaceDE w:val="0"/>
              <w:autoSpaceDN w:val="0"/>
              <w:bidi w:val="0"/>
              <w:adjustRightInd w:val="0"/>
              <w:snapToGrid w:val="0"/>
              <w:spacing w:before="174" w:line="226" w:lineRule="auto"/>
              <w:ind w:left="112"/>
              <w:jc w:val="left"/>
              <w:textAlignment w:val="baseline"/>
              <w:rPr>
                <w:rFonts w:hint="eastAsia" w:ascii="宋体" w:hAnsi="宋体" w:eastAsia="宋体" w:cs="宋体"/>
                <w:spacing w:val="7"/>
                <w:sz w:val="20"/>
                <w:szCs w:val="20"/>
              </w:rPr>
            </w:pPr>
            <w:r>
              <w:rPr>
                <w:rFonts w:hint="eastAsia" w:ascii="宋体" w:hAnsi="宋体" w:eastAsia="宋体" w:cs="宋体"/>
                <w:spacing w:val="7"/>
                <w:sz w:val="20"/>
                <w:szCs w:val="20"/>
              </w:rPr>
              <w:t>（</w:t>
            </w:r>
            <w:r>
              <w:rPr>
                <w:rFonts w:hint="eastAsia" w:ascii="宋体" w:hAnsi="宋体" w:eastAsia="宋体" w:cs="宋体"/>
                <w:spacing w:val="7"/>
                <w:sz w:val="20"/>
                <w:szCs w:val="20"/>
                <w:lang w:val="en-US" w:eastAsia="zh-CN"/>
              </w:rPr>
              <w:t>4</w:t>
            </w:r>
            <w:r>
              <w:rPr>
                <w:rFonts w:hint="eastAsia" w:ascii="宋体" w:hAnsi="宋体" w:eastAsia="宋体" w:cs="宋体"/>
                <w:spacing w:val="7"/>
                <w:sz w:val="20"/>
                <w:szCs w:val="20"/>
              </w:rPr>
              <w:t>）投标产品若纳入中华人民共和国医疗器械监督管理的，第一类医疗器械须具备《第一类医疗器械备案凭证》，第二、三类则须具备《中华人民共和国医疗器械注册证》；</w:t>
            </w:r>
          </w:p>
          <w:p w14:paraId="1577FA9D">
            <w:pPr>
              <w:pStyle w:val="13"/>
              <w:keepNext w:val="0"/>
              <w:keepLines w:val="0"/>
              <w:pageBreakBefore w:val="0"/>
              <w:widowControl w:val="0"/>
              <w:kinsoku w:val="0"/>
              <w:wordWrap/>
              <w:overflowPunct w:val="0"/>
              <w:topLinePunct w:val="0"/>
              <w:autoSpaceDE w:val="0"/>
              <w:autoSpaceDN w:val="0"/>
              <w:bidi w:val="0"/>
              <w:adjustRightInd w:val="0"/>
              <w:snapToGrid w:val="0"/>
              <w:spacing w:before="174" w:line="226" w:lineRule="auto"/>
              <w:ind w:left="112"/>
              <w:jc w:val="left"/>
              <w:textAlignment w:val="baseline"/>
              <w:rPr>
                <w:rFonts w:hint="eastAsia" w:ascii="宋体" w:hAnsi="宋体" w:eastAsia="宋体" w:cs="宋体"/>
                <w:spacing w:val="7"/>
                <w:sz w:val="20"/>
                <w:szCs w:val="20"/>
              </w:rPr>
            </w:pPr>
            <w:r>
              <w:rPr>
                <w:rFonts w:hint="eastAsia" w:ascii="宋体" w:hAnsi="宋体" w:eastAsia="宋体" w:cs="宋体"/>
                <w:spacing w:val="7"/>
                <w:sz w:val="20"/>
                <w:szCs w:val="20"/>
              </w:rPr>
              <w:t>（</w:t>
            </w:r>
            <w:r>
              <w:rPr>
                <w:rFonts w:hint="eastAsia" w:ascii="宋体" w:hAnsi="宋体" w:eastAsia="宋体" w:cs="宋体"/>
                <w:spacing w:val="7"/>
                <w:sz w:val="20"/>
                <w:szCs w:val="20"/>
                <w:lang w:val="en-US" w:eastAsia="zh-CN"/>
              </w:rPr>
              <w:t>5</w:t>
            </w:r>
            <w:r>
              <w:rPr>
                <w:rFonts w:hint="eastAsia" w:ascii="宋体" w:hAnsi="宋体" w:eastAsia="宋体" w:cs="宋体"/>
                <w:spacing w:val="7"/>
                <w:sz w:val="20"/>
                <w:szCs w:val="20"/>
              </w:rPr>
              <w:t>）</w:t>
            </w:r>
            <w:r>
              <w:rPr>
                <w:rFonts w:hint="eastAsia" w:ascii="宋体" w:hAnsi="宋体" w:eastAsia="宋体" w:cs="宋体"/>
                <w:spacing w:val="7"/>
                <w:sz w:val="20"/>
                <w:szCs w:val="20"/>
                <w:lang w:val="en-US" w:eastAsia="zh-CN"/>
              </w:rPr>
              <w:t>具有良好的商业信誉和健全的财务会计制度，</w:t>
            </w:r>
            <w:r>
              <w:rPr>
                <w:rFonts w:hint="eastAsia" w:ascii="宋体" w:hAnsi="宋体" w:eastAsia="宋体" w:cs="宋体"/>
                <w:spacing w:val="7"/>
                <w:sz w:val="20"/>
                <w:szCs w:val="20"/>
              </w:rPr>
              <w:t>提供</w:t>
            </w:r>
            <w:r>
              <w:rPr>
                <w:rFonts w:hint="eastAsia" w:ascii="宋体" w:hAnsi="宋体" w:eastAsia="宋体" w:cs="宋体"/>
                <w:spacing w:val="7"/>
                <w:sz w:val="20"/>
                <w:szCs w:val="20"/>
                <w:lang w:val="en-US" w:eastAsia="zh-CN"/>
              </w:rPr>
              <w:t>近三年</w:t>
            </w:r>
            <w:r>
              <w:rPr>
                <w:rFonts w:hint="eastAsia" w:ascii="宋体" w:hAnsi="宋体" w:eastAsia="宋体" w:cs="宋体"/>
                <w:spacing w:val="7"/>
                <w:sz w:val="20"/>
                <w:szCs w:val="20"/>
                <w:lang w:eastAsia="zh-CN"/>
              </w:rPr>
              <w:t>（</w:t>
            </w:r>
            <w:r>
              <w:rPr>
                <w:rFonts w:hint="eastAsia" w:ascii="宋体" w:hAnsi="宋体" w:eastAsia="宋体" w:cs="宋体"/>
                <w:spacing w:val="7"/>
                <w:sz w:val="20"/>
                <w:szCs w:val="20"/>
                <w:lang w:val="en-US" w:eastAsia="zh-CN"/>
              </w:rPr>
              <w:t>2022-2024</w:t>
            </w:r>
            <w:r>
              <w:rPr>
                <w:rFonts w:hint="eastAsia" w:ascii="宋体" w:hAnsi="宋体" w:eastAsia="宋体" w:cs="宋体"/>
                <w:spacing w:val="7"/>
                <w:sz w:val="20"/>
                <w:szCs w:val="20"/>
                <w:lang w:eastAsia="zh-CN"/>
              </w:rPr>
              <w:t>）</w:t>
            </w:r>
            <w:r>
              <w:rPr>
                <w:rFonts w:hint="eastAsia" w:ascii="宋体" w:hAnsi="宋体" w:eastAsia="宋体" w:cs="宋体"/>
                <w:spacing w:val="7"/>
                <w:sz w:val="20"/>
                <w:szCs w:val="20"/>
                <w:lang w:val="en-US" w:eastAsia="zh-CN"/>
              </w:rPr>
              <w:t>任意一年</w:t>
            </w:r>
            <w:r>
              <w:rPr>
                <w:rFonts w:hint="eastAsia" w:ascii="宋体" w:hAnsi="宋体" w:eastAsia="宋体" w:cs="宋体"/>
                <w:spacing w:val="7"/>
                <w:sz w:val="20"/>
                <w:szCs w:val="20"/>
              </w:rPr>
              <w:t>财务审计报告或财务报表（</w:t>
            </w:r>
            <w:r>
              <w:rPr>
                <w:rFonts w:hint="eastAsia" w:ascii="宋体" w:hAnsi="宋体" w:eastAsia="宋体" w:cs="宋体"/>
                <w:spacing w:val="7"/>
                <w:sz w:val="20"/>
                <w:szCs w:val="20"/>
                <w:lang w:val="en-US" w:eastAsia="zh-CN"/>
              </w:rPr>
              <w:t>2025年</w:t>
            </w:r>
            <w:r>
              <w:rPr>
                <w:rFonts w:hint="eastAsia" w:ascii="宋体" w:hAnsi="宋体" w:eastAsia="宋体" w:cs="宋体"/>
                <w:spacing w:val="7"/>
                <w:sz w:val="20"/>
                <w:szCs w:val="20"/>
              </w:rPr>
              <w:t>新成立公司无财务审计报告的需提供一份财务状况良好 的承诺书）；</w:t>
            </w:r>
          </w:p>
          <w:p w14:paraId="23FB6B00">
            <w:pPr>
              <w:pStyle w:val="13"/>
              <w:keepNext w:val="0"/>
              <w:keepLines w:val="0"/>
              <w:pageBreakBefore w:val="0"/>
              <w:widowControl w:val="0"/>
              <w:kinsoku w:val="0"/>
              <w:wordWrap/>
              <w:overflowPunct w:val="0"/>
              <w:topLinePunct w:val="0"/>
              <w:autoSpaceDE w:val="0"/>
              <w:autoSpaceDN w:val="0"/>
              <w:bidi w:val="0"/>
              <w:adjustRightInd w:val="0"/>
              <w:snapToGrid w:val="0"/>
              <w:spacing w:before="174" w:line="226" w:lineRule="auto"/>
              <w:ind w:left="112"/>
              <w:jc w:val="left"/>
              <w:textAlignment w:val="baseline"/>
              <w:rPr>
                <w:rFonts w:hint="eastAsia" w:ascii="宋体" w:hAnsi="宋体" w:eastAsia="宋体" w:cs="宋体"/>
                <w:spacing w:val="7"/>
                <w:sz w:val="20"/>
                <w:szCs w:val="20"/>
              </w:rPr>
            </w:pPr>
            <w:r>
              <w:rPr>
                <w:rFonts w:hint="eastAsia" w:ascii="宋体" w:hAnsi="宋体" w:eastAsia="宋体" w:cs="宋体"/>
                <w:spacing w:val="7"/>
                <w:sz w:val="20"/>
                <w:szCs w:val="20"/>
              </w:rPr>
              <w:t>（6）供应商须提供自投标截止之日前近三个月任意一个月的依法缴纳社会保障资金和依 法缴纳税收的相关证明材料；</w:t>
            </w:r>
          </w:p>
          <w:p w14:paraId="6C92EE91">
            <w:pPr>
              <w:pStyle w:val="13"/>
              <w:keepNext w:val="0"/>
              <w:keepLines w:val="0"/>
              <w:pageBreakBefore w:val="0"/>
              <w:widowControl w:val="0"/>
              <w:kinsoku w:val="0"/>
              <w:wordWrap/>
              <w:overflowPunct w:val="0"/>
              <w:topLinePunct w:val="0"/>
              <w:autoSpaceDE w:val="0"/>
              <w:autoSpaceDN w:val="0"/>
              <w:bidi w:val="0"/>
              <w:adjustRightInd w:val="0"/>
              <w:snapToGrid w:val="0"/>
              <w:spacing w:before="174" w:line="226" w:lineRule="auto"/>
              <w:ind w:left="112"/>
              <w:jc w:val="left"/>
              <w:textAlignment w:val="baseline"/>
              <w:rPr>
                <w:rFonts w:hint="eastAsia" w:ascii="宋体" w:hAnsi="宋体" w:eastAsia="宋体" w:cs="宋体"/>
                <w:spacing w:val="7"/>
                <w:sz w:val="20"/>
                <w:szCs w:val="20"/>
              </w:rPr>
            </w:pPr>
            <w:r>
              <w:rPr>
                <w:rFonts w:hint="eastAsia" w:ascii="宋体" w:hAnsi="宋体" w:eastAsia="宋体" w:cs="宋体"/>
                <w:spacing w:val="7"/>
                <w:sz w:val="20"/>
                <w:szCs w:val="20"/>
              </w:rPr>
              <w:t>（7）信誉要求：①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②参加政府采购活动前三年内，在经营活动中没有重大违法记录；③拒绝列入政府取消投标资格记录期间的企业或个人投标。</w:t>
            </w:r>
          </w:p>
          <w:p w14:paraId="689D7851">
            <w:pPr>
              <w:pStyle w:val="13"/>
              <w:keepNext w:val="0"/>
              <w:keepLines w:val="0"/>
              <w:pageBreakBefore w:val="0"/>
              <w:widowControl w:val="0"/>
              <w:kinsoku w:val="0"/>
              <w:wordWrap/>
              <w:overflowPunct w:val="0"/>
              <w:topLinePunct w:val="0"/>
              <w:autoSpaceDE w:val="0"/>
              <w:autoSpaceDN w:val="0"/>
              <w:bidi w:val="0"/>
              <w:adjustRightInd w:val="0"/>
              <w:snapToGrid w:val="0"/>
              <w:spacing w:before="174" w:line="226" w:lineRule="auto"/>
              <w:ind w:left="112"/>
              <w:jc w:val="left"/>
              <w:textAlignment w:val="baseline"/>
              <w:rPr>
                <w:rFonts w:hint="eastAsia" w:ascii="宋体" w:hAnsi="宋体" w:eastAsia="宋体" w:cs="宋体"/>
                <w:spacing w:val="7"/>
                <w:sz w:val="20"/>
                <w:szCs w:val="20"/>
              </w:rPr>
            </w:pPr>
            <w:r>
              <w:rPr>
                <w:rFonts w:hint="eastAsia" w:ascii="宋体" w:hAnsi="宋体" w:eastAsia="宋体" w:cs="宋体"/>
                <w:spacing w:val="7"/>
                <w:sz w:val="20"/>
                <w:szCs w:val="20"/>
              </w:rPr>
              <w:t>（8）参加政府采购活动前 3 年内因违法经营被禁止在一定期限内参加政府采购活动，期 限届满的，可以参加政府采购活动；</w:t>
            </w:r>
          </w:p>
          <w:p w14:paraId="0ADD2190">
            <w:pPr>
              <w:pStyle w:val="13"/>
              <w:keepNext w:val="0"/>
              <w:keepLines w:val="0"/>
              <w:pageBreakBefore w:val="0"/>
              <w:widowControl w:val="0"/>
              <w:kinsoku w:val="0"/>
              <w:wordWrap/>
              <w:overflowPunct w:val="0"/>
              <w:topLinePunct w:val="0"/>
              <w:autoSpaceDE w:val="0"/>
              <w:autoSpaceDN w:val="0"/>
              <w:bidi w:val="0"/>
              <w:adjustRightInd w:val="0"/>
              <w:snapToGrid w:val="0"/>
              <w:spacing w:before="174" w:line="226" w:lineRule="auto"/>
              <w:ind w:left="112"/>
              <w:jc w:val="left"/>
              <w:textAlignment w:val="baseline"/>
              <w:rPr>
                <w:sz w:val="20"/>
                <w:szCs w:val="20"/>
              </w:rPr>
            </w:pPr>
            <w:r>
              <w:rPr>
                <w:rFonts w:hint="eastAsia" w:ascii="宋体" w:hAnsi="宋体" w:eastAsia="宋体" w:cs="宋体"/>
                <w:spacing w:val="7"/>
                <w:sz w:val="20"/>
                <w:szCs w:val="20"/>
              </w:rPr>
              <w:t>（9）单位负责人为同一人或者存在直接控股、管理关系的不同供应商，不得参加同一合 同项下的政府采购活动，否则，相关投标均无效。</w:t>
            </w:r>
          </w:p>
        </w:tc>
      </w:tr>
      <w:tr w14:paraId="3100D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7" w:type="dxa"/>
          <w:trHeight w:val="871" w:hRule="atLeast"/>
        </w:trPr>
        <w:tc>
          <w:tcPr>
            <w:tcW w:w="1119" w:type="dxa"/>
            <w:shd w:val="clear" w:color="auto" w:fill="auto"/>
            <w:vAlign w:val="top"/>
          </w:tcPr>
          <w:p w14:paraId="2F91B6FC">
            <w:pPr>
              <w:keepNext w:val="0"/>
              <w:keepLines w:val="0"/>
              <w:pageBreakBefore w:val="0"/>
              <w:widowControl w:val="0"/>
              <w:kinsoku w:val="0"/>
              <w:wordWrap/>
              <w:overflowPunct w:val="0"/>
              <w:topLinePunct w:val="0"/>
              <w:autoSpaceDE w:val="0"/>
              <w:autoSpaceDN w:val="0"/>
              <w:bidi w:val="0"/>
              <w:adjustRightInd w:val="0"/>
              <w:snapToGrid w:val="0"/>
              <w:spacing w:line="329" w:lineRule="auto"/>
              <w:textAlignment w:val="baseline"/>
              <w:rPr>
                <w:rFonts w:ascii="Arial"/>
                <w:sz w:val="21"/>
              </w:rPr>
            </w:pPr>
          </w:p>
          <w:p w14:paraId="0A6E8F28">
            <w:pPr>
              <w:pStyle w:val="13"/>
              <w:keepNext w:val="0"/>
              <w:keepLines w:val="0"/>
              <w:pageBreakBefore w:val="0"/>
              <w:widowControl w:val="0"/>
              <w:kinsoku w:val="0"/>
              <w:wordWrap/>
              <w:overflowPunct w:val="0"/>
              <w:topLinePunct w:val="0"/>
              <w:autoSpaceDE w:val="0"/>
              <w:autoSpaceDN w:val="0"/>
              <w:bidi w:val="0"/>
              <w:adjustRightInd w:val="0"/>
              <w:snapToGrid w:val="0"/>
              <w:spacing w:before="65" w:line="268" w:lineRule="exact"/>
              <w:ind w:left="319" w:leftChars="0"/>
              <w:textAlignment w:val="baseline"/>
              <w:rPr>
                <w:rFonts w:ascii="宋体" w:hAnsi="宋体" w:eastAsia="宋体" w:cs="宋体"/>
                <w:snapToGrid w:val="0"/>
                <w:color w:val="000000"/>
                <w:kern w:val="0"/>
                <w:sz w:val="20"/>
                <w:szCs w:val="20"/>
                <w:lang w:val="en-US" w:eastAsia="en-US" w:bidi="ar-SA"/>
              </w:rPr>
            </w:pPr>
            <w:r>
              <w:rPr>
                <w:position w:val="1"/>
                <w:sz w:val="20"/>
                <w:szCs w:val="20"/>
              </w:rPr>
              <w:t>1.4.2</w:t>
            </w:r>
          </w:p>
        </w:tc>
        <w:tc>
          <w:tcPr>
            <w:tcW w:w="1986" w:type="dxa"/>
            <w:shd w:val="clear" w:color="auto" w:fill="auto"/>
            <w:vAlign w:val="top"/>
          </w:tcPr>
          <w:p w14:paraId="40FA7DF7">
            <w:pPr>
              <w:pStyle w:val="13"/>
              <w:keepNext w:val="0"/>
              <w:keepLines w:val="0"/>
              <w:pageBreakBefore w:val="0"/>
              <w:widowControl w:val="0"/>
              <w:kinsoku w:val="0"/>
              <w:wordWrap/>
              <w:overflowPunct w:val="0"/>
              <w:topLinePunct w:val="0"/>
              <w:autoSpaceDE w:val="0"/>
              <w:autoSpaceDN w:val="0"/>
              <w:bidi w:val="0"/>
              <w:adjustRightInd w:val="0"/>
              <w:snapToGrid w:val="0"/>
              <w:spacing w:before="178" w:line="228" w:lineRule="auto"/>
              <w:ind w:left="159"/>
              <w:textAlignment w:val="baseline"/>
              <w:rPr>
                <w:sz w:val="20"/>
                <w:szCs w:val="20"/>
              </w:rPr>
            </w:pPr>
            <w:r>
              <w:rPr>
                <w:spacing w:val="8"/>
                <w:sz w:val="20"/>
                <w:szCs w:val="20"/>
              </w:rPr>
              <w:t>是否接受联合体投</w:t>
            </w:r>
          </w:p>
          <w:p w14:paraId="64D58D3E">
            <w:pPr>
              <w:pStyle w:val="13"/>
              <w:keepNext w:val="0"/>
              <w:keepLines w:val="0"/>
              <w:pageBreakBefore w:val="0"/>
              <w:widowControl w:val="0"/>
              <w:kinsoku w:val="0"/>
              <w:wordWrap/>
              <w:overflowPunct w:val="0"/>
              <w:topLinePunct w:val="0"/>
              <w:autoSpaceDE w:val="0"/>
              <w:autoSpaceDN w:val="0"/>
              <w:bidi w:val="0"/>
              <w:adjustRightInd w:val="0"/>
              <w:snapToGrid w:val="0"/>
              <w:spacing w:before="192" w:line="228" w:lineRule="auto"/>
              <w:ind w:left="891" w:leftChars="0"/>
              <w:textAlignment w:val="baseline"/>
              <w:rPr>
                <w:rFonts w:ascii="宋体" w:hAnsi="宋体" w:eastAsia="宋体" w:cs="宋体"/>
                <w:snapToGrid w:val="0"/>
                <w:color w:val="000000"/>
                <w:kern w:val="0"/>
                <w:sz w:val="20"/>
                <w:szCs w:val="20"/>
                <w:lang w:val="en-US" w:eastAsia="en-US" w:bidi="ar-SA"/>
              </w:rPr>
            </w:pPr>
            <w:r>
              <w:rPr>
                <w:sz w:val="20"/>
                <w:szCs w:val="20"/>
              </w:rPr>
              <w:t>标</w:t>
            </w:r>
          </w:p>
        </w:tc>
        <w:tc>
          <w:tcPr>
            <w:tcW w:w="7434" w:type="dxa"/>
            <w:gridSpan w:val="2"/>
            <w:shd w:val="clear" w:color="auto" w:fill="auto"/>
            <w:vAlign w:val="top"/>
          </w:tcPr>
          <w:p w14:paraId="01180D8B">
            <w:pPr>
              <w:pStyle w:val="13"/>
              <w:keepNext w:val="0"/>
              <w:keepLines w:val="0"/>
              <w:pageBreakBefore w:val="0"/>
              <w:widowControl w:val="0"/>
              <w:kinsoku w:val="0"/>
              <w:wordWrap/>
              <w:overflowPunct w:val="0"/>
              <w:topLinePunct w:val="0"/>
              <w:autoSpaceDE w:val="0"/>
              <w:autoSpaceDN w:val="0"/>
              <w:bidi w:val="0"/>
              <w:adjustRightInd w:val="0"/>
              <w:snapToGrid w:val="0"/>
              <w:spacing w:before="129"/>
              <w:ind w:left="147"/>
              <w:textAlignment w:val="baseline"/>
              <w:rPr>
                <w:sz w:val="20"/>
                <w:szCs w:val="20"/>
              </w:rPr>
            </w:pPr>
            <w:r>
              <w:rPr>
                <w:position w:val="-7"/>
                <w:sz w:val="20"/>
                <w:szCs w:val="20"/>
              </w:rPr>
              <w:drawing>
                <wp:inline distT="0" distB="0" distL="0" distR="0">
                  <wp:extent cx="168910" cy="196215"/>
                  <wp:effectExtent l="0" t="0" r="13970" b="1905"/>
                  <wp:docPr id="5" name="IM 2"/>
                  <wp:cNvGraphicFramePr/>
                  <a:graphic xmlns:a="http://schemas.openxmlformats.org/drawingml/2006/main">
                    <a:graphicData uri="http://schemas.openxmlformats.org/drawingml/2006/picture">
                      <pic:pic xmlns:pic="http://schemas.openxmlformats.org/drawingml/2006/picture">
                        <pic:nvPicPr>
                          <pic:cNvPr id="5" name="IM 2"/>
                          <pic:cNvPicPr/>
                        </pic:nvPicPr>
                        <pic:blipFill>
                          <a:blip r:embed="rId57"/>
                          <a:stretch>
                            <a:fillRect/>
                          </a:stretch>
                        </pic:blipFill>
                        <pic:spPr>
                          <a:xfrm>
                            <a:off x="0" y="0"/>
                            <a:ext cx="169094" cy="196653"/>
                          </a:xfrm>
                          <a:prstGeom prst="rect">
                            <a:avLst/>
                          </a:prstGeom>
                        </pic:spPr>
                      </pic:pic>
                    </a:graphicData>
                  </a:graphic>
                </wp:inline>
              </w:drawing>
            </w:r>
            <w:r>
              <w:rPr>
                <w:spacing w:val="9"/>
                <w:position w:val="1"/>
                <w:sz w:val="20"/>
                <w:szCs w:val="20"/>
              </w:rPr>
              <w:t>不接受</w:t>
            </w:r>
          </w:p>
          <w:p w14:paraId="52E6F3CF">
            <w:pPr>
              <w:pStyle w:val="13"/>
              <w:keepNext w:val="0"/>
              <w:keepLines w:val="0"/>
              <w:pageBreakBefore w:val="0"/>
              <w:widowControl w:val="0"/>
              <w:kinsoku w:val="0"/>
              <w:wordWrap/>
              <w:overflowPunct w:val="0"/>
              <w:topLinePunct w:val="0"/>
              <w:autoSpaceDE w:val="0"/>
              <w:autoSpaceDN w:val="0"/>
              <w:bidi w:val="0"/>
              <w:adjustRightInd w:val="0"/>
              <w:snapToGrid w:val="0"/>
              <w:spacing w:before="177" w:line="228" w:lineRule="auto"/>
              <w:ind w:left="133" w:leftChars="0"/>
              <w:textAlignment w:val="baseline"/>
              <w:rPr>
                <w:rFonts w:hint="eastAsia" w:ascii="宋体" w:hAnsi="宋体" w:eastAsia="宋体" w:cs="宋体"/>
                <w:snapToGrid w:val="0"/>
                <w:color w:val="000000"/>
                <w:kern w:val="0"/>
                <w:sz w:val="20"/>
                <w:szCs w:val="20"/>
                <w:lang w:val="en-US" w:eastAsia="en-US" w:bidi="ar-SA"/>
              </w:rPr>
            </w:pPr>
            <w:r>
              <w:rPr>
                <w:spacing w:val="7"/>
                <w:sz w:val="20"/>
                <w:szCs w:val="20"/>
              </w:rPr>
              <w:t>□接受，应满足下列要求：/</w:t>
            </w:r>
          </w:p>
        </w:tc>
      </w:tr>
      <w:tr w14:paraId="2FCCAB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97" w:type="dxa"/>
          <w:trHeight w:val="877" w:hRule="atLeast"/>
        </w:trPr>
        <w:tc>
          <w:tcPr>
            <w:tcW w:w="1119" w:type="dxa"/>
            <w:shd w:val="clear" w:color="auto" w:fill="auto"/>
            <w:vAlign w:val="top"/>
          </w:tcPr>
          <w:p w14:paraId="7C297C08">
            <w:pPr>
              <w:keepNext w:val="0"/>
              <w:keepLines w:val="0"/>
              <w:pageBreakBefore w:val="0"/>
              <w:widowControl w:val="0"/>
              <w:kinsoku w:val="0"/>
              <w:wordWrap/>
              <w:overflowPunct w:val="0"/>
              <w:topLinePunct w:val="0"/>
              <w:autoSpaceDE w:val="0"/>
              <w:autoSpaceDN w:val="0"/>
              <w:bidi w:val="0"/>
              <w:adjustRightInd w:val="0"/>
              <w:snapToGrid w:val="0"/>
              <w:spacing w:line="330" w:lineRule="auto"/>
              <w:textAlignment w:val="baseline"/>
              <w:rPr>
                <w:rFonts w:ascii="Arial"/>
                <w:sz w:val="21"/>
              </w:rPr>
            </w:pPr>
          </w:p>
          <w:p w14:paraId="2712F21B">
            <w:pPr>
              <w:pStyle w:val="13"/>
              <w:keepNext w:val="0"/>
              <w:keepLines w:val="0"/>
              <w:pageBreakBefore w:val="0"/>
              <w:widowControl w:val="0"/>
              <w:kinsoku w:val="0"/>
              <w:wordWrap/>
              <w:overflowPunct w:val="0"/>
              <w:topLinePunct w:val="0"/>
              <w:autoSpaceDE w:val="0"/>
              <w:autoSpaceDN w:val="0"/>
              <w:bidi w:val="0"/>
              <w:adjustRightInd w:val="0"/>
              <w:snapToGrid w:val="0"/>
              <w:spacing w:before="65" w:line="267" w:lineRule="exact"/>
              <w:ind w:left="319" w:leftChars="0"/>
              <w:textAlignment w:val="baseline"/>
              <w:rPr>
                <w:rFonts w:ascii="宋体" w:hAnsi="宋体" w:eastAsia="宋体" w:cs="宋体"/>
                <w:snapToGrid w:val="0"/>
                <w:color w:val="000000"/>
                <w:kern w:val="0"/>
                <w:sz w:val="20"/>
                <w:szCs w:val="20"/>
                <w:lang w:val="en-US" w:eastAsia="en-US" w:bidi="ar-SA"/>
              </w:rPr>
            </w:pPr>
            <w:r>
              <w:rPr>
                <w:position w:val="1"/>
                <w:sz w:val="20"/>
                <w:szCs w:val="20"/>
              </w:rPr>
              <w:t>1.9.1</w:t>
            </w:r>
          </w:p>
        </w:tc>
        <w:tc>
          <w:tcPr>
            <w:tcW w:w="1986" w:type="dxa"/>
            <w:shd w:val="clear" w:color="auto" w:fill="auto"/>
            <w:vAlign w:val="top"/>
          </w:tcPr>
          <w:p w14:paraId="20D79F84">
            <w:pPr>
              <w:keepNext w:val="0"/>
              <w:keepLines w:val="0"/>
              <w:pageBreakBefore w:val="0"/>
              <w:widowControl w:val="0"/>
              <w:kinsoku w:val="0"/>
              <w:wordWrap/>
              <w:overflowPunct w:val="0"/>
              <w:topLinePunct w:val="0"/>
              <w:autoSpaceDE w:val="0"/>
              <w:autoSpaceDN w:val="0"/>
              <w:bidi w:val="0"/>
              <w:adjustRightInd w:val="0"/>
              <w:snapToGrid w:val="0"/>
              <w:spacing w:line="329" w:lineRule="auto"/>
              <w:textAlignment w:val="baseline"/>
              <w:rPr>
                <w:rFonts w:ascii="Arial"/>
                <w:sz w:val="21"/>
              </w:rPr>
            </w:pPr>
          </w:p>
          <w:p w14:paraId="1987BD00">
            <w:pPr>
              <w:pStyle w:val="13"/>
              <w:keepNext w:val="0"/>
              <w:keepLines w:val="0"/>
              <w:pageBreakBefore w:val="0"/>
              <w:widowControl w:val="0"/>
              <w:kinsoku w:val="0"/>
              <w:wordWrap/>
              <w:overflowPunct w:val="0"/>
              <w:topLinePunct w:val="0"/>
              <w:autoSpaceDE w:val="0"/>
              <w:autoSpaceDN w:val="0"/>
              <w:bidi w:val="0"/>
              <w:adjustRightInd w:val="0"/>
              <w:snapToGrid w:val="0"/>
              <w:spacing w:before="65" w:line="228" w:lineRule="auto"/>
              <w:ind w:left="577" w:leftChars="0"/>
              <w:textAlignment w:val="baseline"/>
              <w:rPr>
                <w:rFonts w:ascii="宋体" w:hAnsi="宋体" w:eastAsia="宋体" w:cs="宋体"/>
                <w:snapToGrid w:val="0"/>
                <w:color w:val="000000"/>
                <w:kern w:val="0"/>
                <w:sz w:val="20"/>
                <w:szCs w:val="20"/>
                <w:lang w:val="en-US" w:eastAsia="en-US" w:bidi="ar-SA"/>
              </w:rPr>
            </w:pPr>
            <w:r>
              <w:rPr>
                <w:spacing w:val="7"/>
                <w:sz w:val="20"/>
                <w:szCs w:val="20"/>
              </w:rPr>
              <w:t>踏勘现场</w:t>
            </w:r>
          </w:p>
        </w:tc>
        <w:tc>
          <w:tcPr>
            <w:tcW w:w="7434" w:type="dxa"/>
            <w:gridSpan w:val="2"/>
            <w:shd w:val="clear" w:color="auto" w:fill="auto"/>
            <w:vAlign w:val="top"/>
          </w:tcPr>
          <w:p w14:paraId="4A634030">
            <w:pPr>
              <w:pStyle w:val="13"/>
              <w:keepNext w:val="0"/>
              <w:keepLines w:val="0"/>
              <w:pageBreakBefore w:val="0"/>
              <w:widowControl w:val="0"/>
              <w:kinsoku w:val="0"/>
              <w:wordWrap/>
              <w:overflowPunct w:val="0"/>
              <w:topLinePunct w:val="0"/>
              <w:autoSpaceDE w:val="0"/>
              <w:autoSpaceDN w:val="0"/>
              <w:bidi w:val="0"/>
              <w:adjustRightInd w:val="0"/>
              <w:snapToGrid w:val="0"/>
              <w:spacing w:before="130"/>
              <w:ind w:left="147"/>
              <w:textAlignment w:val="baseline"/>
              <w:rPr>
                <w:sz w:val="20"/>
                <w:szCs w:val="20"/>
              </w:rPr>
            </w:pPr>
            <w:r>
              <w:rPr>
                <w:position w:val="-7"/>
                <w:sz w:val="20"/>
                <w:szCs w:val="20"/>
              </w:rPr>
              <w:drawing>
                <wp:inline distT="0" distB="0" distL="0" distR="0">
                  <wp:extent cx="168910" cy="196215"/>
                  <wp:effectExtent l="0" t="0" r="13970" b="1905"/>
                  <wp:docPr id="7" name="IM 4"/>
                  <wp:cNvGraphicFramePr/>
                  <a:graphic xmlns:a="http://schemas.openxmlformats.org/drawingml/2006/main">
                    <a:graphicData uri="http://schemas.openxmlformats.org/drawingml/2006/picture">
                      <pic:pic xmlns:pic="http://schemas.openxmlformats.org/drawingml/2006/picture">
                        <pic:nvPicPr>
                          <pic:cNvPr id="7" name="IM 4"/>
                          <pic:cNvPicPr/>
                        </pic:nvPicPr>
                        <pic:blipFill>
                          <a:blip r:embed="rId58"/>
                          <a:stretch>
                            <a:fillRect/>
                          </a:stretch>
                        </pic:blipFill>
                        <pic:spPr>
                          <a:xfrm>
                            <a:off x="0" y="0"/>
                            <a:ext cx="169094" cy="196653"/>
                          </a:xfrm>
                          <a:prstGeom prst="rect">
                            <a:avLst/>
                          </a:prstGeom>
                        </pic:spPr>
                      </pic:pic>
                    </a:graphicData>
                  </a:graphic>
                </wp:inline>
              </w:drawing>
            </w:r>
            <w:r>
              <w:rPr>
                <w:spacing w:val="9"/>
                <w:position w:val="1"/>
                <w:sz w:val="20"/>
                <w:szCs w:val="20"/>
              </w:rPr>
              <w:t>不组织</w:t>
            </w:r>
          </w:p>
          <w:p w14:paraId="026A8C49">
            <w:pPr>
              <w:pStyle w:val="13"/>
              <w:keepNext w:val="0"/>
              <w:keepLines w:val="0"/>
              <w:pageBreakBefore w:val="0"/>
              <w:widowControl w:val="0"/>
              <w:kinsoku w:val="0"/>
              <w:wordWrap/>
              <w:overflowPunct w:val="0"/>
              <w:topLinePunct w:val="0"/>
              <w:autoSpaceDE w:val="0"/>
              <w:autoSpaceDN w:val="0"/>
              <w:bidi w:val="0"/>
              <w:adjustRightInd w:val="0"/>
              <w:snapToGrid w:val="0"/>
              <w:spacing w:before="177" w:line="228" w:lineRule="auto"/>
              <w:ind w:left="133" w:leftChars="0"/>
              <w:textAlignment w:val="baseline"/>
              <w:rPr>
                <w:spacing w:val="6"/>
                <w:sz w:val="20"/>
                <w:szCs w:val="20"/>
              </w:rPr>
            </w:pPr>
            <w:r>
              <w:rPr>
                <w:spacing w:val="6"/>
                <w:sz w:val="20"/>
                <w:szCs w:val="20"/>
              </w:rPr>
              <w:t>□组织，踏勘时间：/</w:t>
            </w:r>
          </w:p>
          <w:p w14:paraId="2C1C003D">
            <w:pPr>
              <w:pStyle w:val="13"/>
              <w:keepNext w:val="0"/>
              <w:keepLines w:val="0"/>
              <w:pageBreakBefore w:val="0"/>
              <w:widowControl w:val="0"/>
              <w:kinsoku w:val="0"/>
              <w:wordWrap/>
              <w:overflowPunct w:val="0"/>
              <w:topLinePunct w:val="0"/>
              <w:autoSpaceDE w:val="0"/>
              <w:autoSpaceDN w:val="0"/>
              <w:bidi w:val="0"/>
              <w:adjustRightInd w:val="0"/>
              <w:snapToGrid w:val="0"/>
              <w:spacing w:before="177" w:line="228" w:lineRule="auto"/>
              <w:ind w:left="133" w:leftChars="0"/>
              <w:textAlignment w:val="baseline"/>
              <w:rPr>
                <w:rFonts w:hint="eastAsia"/>
                <w:spacing w:val="6"/>
                <w:sz w:val="20"/>
                <w:szCs w:val="20"/>
                <w:lang w:val="en-US" w:eastAsia="en-US"/>
              </w:rPr>
            </w:pPr>
            <w:r>
              <w:rPr>
                <w:spacing w:val="8"/>
                <w:sz w:val="20"/>
                <w:szCs w:val="20"/>
              </w:rPr>
              <w:t>踏勘集中地点：/</w:t>
            </w:r>
          </w:p>
        </w:tc>
      </w:tr>
      <w:tr w14:paraId="30C6A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1119" w:type="dxa"/>
            <w:vAlign w:val="top"/>
          </w:tcPr>
          <w:p w14:paraId="4DD4F4B1">
            <w:pPr>
              <w:keepNext w:val="0"/>
              <w:keepLines w:val="0"/>
              <w:pageBreakBefore w:val="0"/>
              <w:widowControl w:val="0"/>
              <w:kinsoku w:val="0"/>
              <w:wordWrap/>
              <w:overflowPunct w:val="0"/>
              <w:topLinePunct w:val="0"/>
              <w:autoSpaceDE w:val="0"/>
              <w:autoSpaceDN w:val="0"/>
              <w:bidi w:val="0"/>
              <w:adjustRightInd w:val="0"/>
              <w:snapToGrid w:val="0"/>
              <w:spacing w:line="273" w:lineRule="auto"/>
              <w:textAlignment w:val="baseline"/>
              <w:rPr>
                <w:rFonts w:ascii="Arial"/>
                <w:sz w:val="21"/>
              </w:rPr>
            </w:pPr>
          </w:p>
          <w:p w14:paraId="56DCA367">
            <w:pPr>
              <w:keepNext w:val="0"/>
              <w:keepLines w:val="0"/>
              <w:pageBreakBefore w:val="0"/>
              <w:widowControl w:val="0"/>
              <w:kinsoku w:val="0"/>
              <w:wordWrap/>
              <w:overflowPunct w:val="0"/>
              <w:topLinePunct w:val="0"/>
              <w:autoSpaceDE w:val="0"/>
              <w:autoSpaceDN w:val="0"/>
              <w:bidi w:val="0"/>
              <w:adjustRightInd w:val="0"/>
              <w:snapToGrid w:val="0"/>
              <w:spacing w:line="273" w:lineRule="auto"/>
              <w:textAlignment w:val="baseline"/>
              <w:rPr>
                <w:rFonts w:ascii="Arial"/>
                <w:sz w:val="21"/>
              </w:rPr>
            </w:pPr>
          </w:p>
          <w:p w14:paraId="103ECE05">
            <w:pPr>
              <w:pStyle w:val="13"/>
              <w:keepNext w:val="0"/>
              <w:keepLines w:val="0"/>
              <w:pageBreakBefore w:val="0"/>
              <w:widowControl w:val="0"/>
              <w:kinsoku w:val="0"/>
              <w:wordWrap/>
              <w:overflowPunct w:val="0"/>
              <w:topLinePunct w:val="0"/>
              <w:autoSpaceDE w:val="0"/>
              <w:autoSpaceDN w:val="0"/>
              <w:bidi w:val="0"/>
              <w:adjustRightInd w:val="0"/>
              <w:snapToGrid w:val="0"/>
              <w:spacing w:before="65" w:line="267" w:lineRule="exact"/>
              <w:ind w:left="266"/>
              <w:textAlignment w:val="baseline"/>
              <w:rPr>
                <w:sz w:val="20"/>
                <w:szCs w:val="20"/>
              </w:rPr>
            </w:pPr>
            <w:r>
              <w:rPr>
                <w:spacing w:val="1"/>
                <w:position w:val="1"/>
                <w:sz w:val="20"/>
                <w:szCs w:val="20"/>
              </w:rPr>
              <w:t>1.10.1</w:t>
            </w:r>
          </w:p>
        </w:tc>
        <w:tc>
          <w:tcPr>
            <w:tcW w:w="1989" w:type="dxa"/>
            <w:gridSpan w:val="2"/>
            <w:vAlign w:val="top"/>
          </w:tcPr>
          <w:p w14:paraId="18181087">
            <w:pPr>
              <w:keepNext w:val="0"/>
              <w:keepLines w:val="0"/>
              <w:pageBreakBefore w:val="0"/>
              <w:widowControl w:val="0"/>
              <w:kinsoku w:val="0"/>
              <w:wordWrap/>
              <w:overflowPunct w:val="0"/>
              <w:topLinePunct w:val="0"/>
              <w:autoSpaceDE w:val="0"/>
              <w:autoSpaceDN w:val="0"/>
              <w:bidi w:val="0"/>
              <w:adjustRightInd w:val="0"/>
              <w:snapToGrid w:val="0"/>
              <w:spacing w:line="273" w:lineRule="auto"/>
              <w:textAlignment w:val="baseline"/>
              <w:rPr>
                <w:rFonts w:ascii="Arial"/>
                <w:sz w:val="21"/>
              </w:rPr>
            </w:pPr>
          </w:p>
          <w:p w14:paraId="597B4D20">
            <w:pPr>
              <w:keepNext w:val="0"/>
              <w:keepLines w:val="0"/>
              <w:pageBreakBefore w:val="0"/>
              <w:widowControl w:val="0"/>
              <w:kinsoku w:val="0"/>
              <w:wordWrap/>
              <w:overflowPunct w:val="0"/>
              <w:topLinePunct w:val="0"/>
              <w:autoSpaceDE w:val="0"/>
              <w:autoSpaceDN w:val="0"/>
              <w:bidi w:val="0"/>
              <w:adjustRightInd w:val="0"/>
              <w:snapToGrid w:val="0"/>
              <w:spacing w:line="273" w:lineRule="auto"/>
              <w:textAlignment w:val="baseline"/>
              <w:rPr>
                <w:rFonts w:ascii="Arial"/>
                <w:sz w:val="21"/>
              </w:rPr>
            </w:pPr>
          </w:p>
          <w:p w14:paraId="267E33E7">
            <w:pPr>
              <w:pStyle w:val="13"/>
              <w:keepNext w:val="0"/>
              <w:keepLines w:val="0"/>
              <w:pageBreakBefore w:val="0"/>
              <w:widowControl w:val="0"/>
              <w:kinsoku w:val="0"/>
              <w:wordWrap/>
              <w:overflowPunct w:val="0"/>
              <w:topLinePunct w:val="0"/>
              <w:autoSpaceDE w:val="0"/>
              <w:autoSpaceDN w:val="0"/>
              <w:bidi w:val="0"/>
              <w:adjustRightInd w:val="0"/>
              <w:snapToGrid w:val="0"/>
              <w:spacing w:before="65" w:line="227" w:lineRule="auto"/>
              <w:ind w:left="473"/>
              <w:textAlignment w:val="baseline"/>
              <w:rPr>
                <w:sz w:val="20"/>
                <w:szCs w:val="20"/>
              </w:rPr>
            </w:pPr>
            <w:r>
              <w:rPr>
                <w:spacing w:val="7"/>
                <w:sz w:val="20"/>
                <w:szCs w:val="20"/>
              </w:rPr>
              <w:t>投标预备会</w:t>
            </w:r>
          </w:p>
        </w:tc>
        <w:tc>
          <w:tcPr>
            <w:tcW w:w="7528" w:type="dxa"/>
            <w:gridSpan w:val="2"/>
            <w:vAlign w:val="top"/>
          </w:tcPr>
          <w:p w14:paraId="0EFC12FE">
            <w:pPr>
              <w:pStyle w:val="13"/>
              <w:keepNext w:val="0"/>
              <w:keepLines w:val="0"/>
              <w:pageBreakBefore w:val="0"/>
              <w:widowControl w:val="0"/>
              <w:kinsoku w:val="0"/>
              <w:wordWrap/>
              <w:overflowPunct w:val="0"/>
              <w:topLinePunct w:val="0"/>
              <w:autoSpaceDE w:val="0"/>
              <w:autoSpaceDN w:val="0"/>
              <w:bidi w:val="0"/>
              <w:adjustRightInd w:val="0"/>
              <w:snapToGrid w:val="0"/>
              <w:spacing w:before="124"/>
              <w:ind w:left="147"/>
              <w:textAlignment w:val="baseline"/>
              <w:rPr>
                <w:sz w:val="20"/>
                <w:szCs w:val="20"/>
              </w:rPr>
            </w:pPr>
            <w:r>
              <w:rPr>
                <w:position w:val="-7"/>
                <w:sz w:val="20"/>
                <w:szCs w:val="20"/>
              </w:rPr>
              <w:drawing>
                <wp:inline distT="0" distB="0" distL="0" distR="0">
                  <wp:extent cx="168910" cy="19621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57"/>
                          <a:stretch>
                            <a:fillRect/>
                          </a:stretch>
                        </pic:blipFill>
                        <pic:spPr>
                          <a:xfrm>
                            <a:off x="0" y="0"/>
                            <a:ext cx="169094" cy="196653"/>
                          </a:xfrm>
                          <a:prstGeom prst="rect">
                            <a:avLst/>
                          </a:prstGeom>
                        </pic:spPr>
                      </pic:pic>
                    </a:graphicData>
                  </a:graphic>
                </wp:inline>
              </w:drawing>
            </w:r>
            <w:r>
              <w:rPr>
                <w:spacing w:val="9"/>
                <w:position w:val="1"/>
                <w:sz w:val="20"/>
                <w:szCs w:val="20"/>
              </w:rPr>
              <w:t>不召开</w:t>
            </w:r>
          </w:p>
          <w:p w14:paraId="15C9FF95">
            <w:pPr>
              <w:pStyle w:val="13"/>
              <w:keepNext w:val="0"/>
              <w:keepLines w:val="0"/>
              <w:pageBreakBefore w:val="0"/>
              <w:widowControl w:val="0"/>
              <w:kinsoku w:val="0"/>
              <w:wordWrap/>
              <w:overflowPunct w:val="0"/>
              <w:topLinePunct w:val="0"/>
              <w:autoSpaceDE w:val="0"/>
              <w:autoSpaceDN w:val="0"/>
              <w:bidi w:val="0"/>
              <w:adjustRightInd w:val="0"/>
              <w:snapToGrid w:val="0"/>
              <w:spacing w:before="179" w:line="323" w:lineRule="auto"/>
              <w:ind w:left="856" w:right="5433" w:hanging="723"/>
              <w:textAlignment w:val="baseline"/>
              <w:rPr>
                <w:sz w:val="20"/>
                <w:szCs w:val="20"/>
              </w:rPr>
            </w:pPr>
            <w:r>
              <w:rPr>
                <w:spacing w:val="6"/>
                <w:sz w:val="20"/>
                <w:szCs w:val="20"/>
              </w:rPr>
              <w:t>□召开,召开时间：/</w:t>
            </w:r>
            <w:r>
              <w:rPr>
                <w:sz w:val="20"/>
                <w:szCs w:val="20"/>
              </w:rPr>
              <w:t xml:space="preserve"> </w:t>
            </w:r>
            <w:r>
              <w:rPr>
                <w:spacing w:val="6"/>
                <w:sz w:val="20"/>
                <w:szCs w:val="20"/>
              </w:rPr>
              <w:t>召开地点：/</w:t>
            </w:r>
          </w:p>
        </w:tc>
      </w:tr>
      <w:tr w14:paraId="56B1A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19" w:type="dxa"/>
            <w:vMerge w:val="restart"/>
            <w:tcBorders>
              <w:bottom w:val="nil"/>
            </w:tcBorders>
            <w:vAlign w:val="top"/>
          </w:tcPr>
          <w:p w14:paraId="0E131DA9">
            <w:pPr>
              <w:keepNext w:val="0"/>
              <w:keepLines w:val="0"/>
              <w:pageBreakBefore w:val="0"/>
              <w:widowControl w:val="0"/>
              <w:kinsoku w:val="0"/>
              <w:wordWrap/>
              <w:overflowPunct w:val="0"/>
              <w:topLinePunct w:val="0"/>
              <w:autoSpaceDE w:val="0"/>
              <w:autoSpaceDN w:val="0"/>
              <w:bidi w:val="0"/>
              <w:adjustRightInd w:val="0"/>
              <w:snapToGrid w:val="0"/>
              <w:spacing w:line="458" w:lineRule="auto"/>
              <w:textAlignment w:val="baseline"/>
              <w:rPr>
                <w:rFonts w:ascii="Arial"/>
                <w:sz w:val="21"/>
              </w:rPr>
            </w:pPr>
          </w:p>
          <w:p w14:paraId="5134E169">
            <w:pPr>
              <w:pStyle w:val="13"/>
              <w:keepNext w:val="0"/>
              <w:keepLines w:val="0"/>
              <w:pageBreakBefore w:val="0"/>
              <w:widowControl w:val="0"/>
              <w:kinsoku w:val="0"/>
              <w:wordWrap/>
              <w:overflowPunct w:val="0"/>
              <w:topLinePunct w:val="0"/>
              <w:autoSpaceDE w:val="0"/>
              <w:autoSpaceDN w:val="0"/>
              <w:bidi w:val="0"/>
              <w:adjustRightInd w:val="0"/>
              <w:snapToGrid w:val="0"/>
              <w:spacing w:before="65" w:line="268" w:lineRule="exact"/>
              <w:ind w:left="266"/>
              <w:textAlignment w:val="baseline"/>
              <w:rPr>
                <w:sz w:val="20"/>
                <w:szCs w:val="20"/>
              </w:rPr>
            </w:pPr>
            <w:r>
              <w:rPr>
                <w:spacing w:val="1"/>
                <w:position w:val="1"/>
                <w:sz w:val="20"/>
                <w:szCs w:val="20"/>
              </w:rPr>
              <w:t>1.10.2</w:t>
            </w:r>
          </w:p>
        </w:tc>
        <w:tc>
          <w:tcPr>
            <w:tcW w:w="1989" w:type="dxa"/>
            <w:gridSpan w:val="2"/>
            <w:vMerge w:val="restart"/>
            <w:tcBorders>
              <w:bottom w:val="nil"/>
            </w:tcBorders>
            <w:vAlign w:val="top"/>
          </w:tcPr>
          <w:p w14:paraId="578D89EA">
            <w:pPr>
              <w:pStyle w:val="13"/>
              <w:keepNext w:val="0"/>
              <w:keepLines w:val="0"/>
              <w:pageBreakBefore w:val="0"/>
              <w:widowControl w:val="0"/>
              <w:kinsoku w:val="0"/>
              <w:wordWrap/>
              <w:overflowPunct w:val="0"/>
              <w:topLinePunct w:val="0"/>
              <w:autoSpaceDE w:val="0"/>
              <w:autoSpaceDN w:val="0"/>
              <w:bidi w:val="0"/>
              <w:adjustRightInd w:val="0"/>
              <w:snapToGrid w:val="0"/>
              <w:spacing w:before="304" w:line="385" w:lineRule="auto"/>
              <w:ind w:left="366" w:right="154" w:hanging="210"/>
              <w:textAlignment w:val="baseline"/>
              <w:rPr>
                <w:sz w:val="20"/>
                <w:szCs w:val="20"/>
              </w:rPr>
            </w:pPr>
            <w:r>
              <w:rPr>
                <w:spacing w:val="8"/>
                <w:sz w:val="20"/>
                <w:szCs w:val="20"/>
              </w:rPr>
              <w:t>供应商在投标预备</w:t>
            </w:r>
            <w:r>
              <w:rPr>
                <w:spacing w:val="4"/>
                <w:sz w:val="20"/>
                <w:szCs w:val="20"/>
              </w:rPr>
              <w:t xml:space="preserve"> </w:t>
            </w:r>
            <w:r>
              <w:rPr>
                <w:spacing w:val="8"/>
                <w:sz w:val="20"/>
                <w:szCs w:val="20"/>
              </w:rPr>
              <w:t>会前提出问题</w:t>
            </w:r>
          </w:p>
        </w:tc>
        <w:tc>
          <w:tcPr>
            <w:tcW w:w="7528" w:type="dxa"/>
            <w:gridSpan w:val="2"/>
            <w:vAlign w:val="top"/>
          </w:tcPr>
          <w:p w14:paraId="61B102E7">
            <w:pPr>
              <w:pStyle w:val="13"/>
              <w:keepNext w:val="0"/>
              <w:keepLines w:val="0"/>
              <w:pageBreakBefore w:val="0"/>
              <w:widowControl w:val="0"/>
              <w:kinsoku w:val="0"/>
              <w:wordWrap/>
              <w:overflowPunct w:val="0"/>
              <w:topLinePunct w:val="0"/>
              <w:autoSpaceDE w:val="0"/>
              <w:autoSpaceDN w:val="0"/>
              <w:bidi w:val="0"/>
              <w:adjustRightInd w:val="0"/>
              <w:snapToGrid w:val="0"/>
              <w:spacing w:before="238" w:line="230" w:lineRule="auto"/>
              <w:ind w:left="121"/>
              <w:textAlignment w:val="baseline"/>
              <w:rPr>
                <w:sz w:val="20"/>
                <w:szCs w:val="20"/>
              </w:rPr>
            </w:pPr>
            <w:r>
              <w:rPr>
                <w:spacing w:val="5"/>
                <w:sz w:val="20"/>
                <w:szCs w:val="20"/>
              </w:rPr>
              <w:t>时间：/</w:t>
            </w:r>
          </w:p>
        </w:tc>
      </w:tr>
      <w:tr w14:paraId="0010C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19" w:type="dxa"/>
            <w:vMerge w:val="continue"/>
            <w:tcBorders>
              <w:top w:val="nil"/>
            </w:tcBorders>
            <w:vAlign w:val="top"/>
          </w:tcPr>
          <w:p w14:paraId="48061A18">
            <w:pPr>
              <w:keepNext w:val="0"/>
              <w:keepLines w:val="0"/>
              <w:pageBreakBefore w:val="0"/>
              <w:widowControl w:val="0"/>
              <w:kinsoku w:val="0"/>
              <w:wordWrap/>
              <w:overflowPunct w:val="0"/>
              <w:topLinePunct w:val="0"/>
              <w:autoSpaceDE w:val="0"/>
              <w:autoSpaceDN w:val="0"/>
              <w:bidi w:val="0"/>
              <w:adjustRightInd w:val="0"/>
              <w:snapToGrid w:val="0"/>
              <w:textAlignment w:val="baseline"/>
              <w:rPr>
                <w:rFonts w:ascii="Arial"/>
                <w:sz w:val="21"/>
              </w:rPr>
            </w:pPr>
          </w:p>
        </w:tc>
        <w:tc>
          <w:tcPr>
            <w:tcW w:w="1989" w:type="dxa"/>
            <w:gridSpan w:val="2"/>
            <w:vMerge w:val="continue"/>
            <w:tcBorders>
              <w:top w:val="nil"/>
            </w:tcBorders>
            <w:vAlign w:val="top"/>
          </w:tcPr>
          <w:p w14:paraId="2D0AC75D">
            <w:pPr>
              <w:keepNext w:val="0"/>
              <w:keepLines w:val="0"/>
              <w:pageBreakBefore w:val="0"/>
              <w:widowControl w:val="0"/>
              <w:kinsoku w:val="0"/>
              <w:wordWrap/>
              <w:overflowPunct w:val="0"/>
              <w:topLinePunct w:val="0"/>
              <w:autoSpaceDE w:val="0"/>
              <w:autoSpaceDN w:val="0"/>
              <w:bidi w:val="0"/>
              <w:adjustRightInd w:val="0"/>
              <w:snapToGrid w:val="0"/>
              <w:textAlignment w:val="baseline"/>
              <w:rPr>
                <w:rFonts w:ascii="Arial"/>
                <w:sz w:val="21"/>
              </w:rPr>
            </w:pPr>
          </w:p>
        </w:tc>
        <w:tc>
          <w:tcPr>
            <w:tcW w:w="7528" w:type="dxa"/>
            <w:gridSpan w:val="2"/>
            <w:vAlign w:val="top"/>
          </w:tcPr>
          <w:p w14:paraId="3BD4E2E6">
            <w:pPr>
              <w:pStyle w:val="13"/>
              <w:keepNext w:val="0"/>
              <w:keepLines w:val="0"/>
              <w:pageBreakBefore w:val="0"/>
              <w:widowControl w:val="0"/>
              <w:kinsoku w:val="0"/>
              <w:wordWrap/>
              <w:overflowPunct w:val="0"/>
              <w:topLinePunct w:val="0"/>
              <w:autoSpaceDE w:val="0"/>
              <w:autoSpaceDN w:val="0"/>
              <w:bidi w:val="0"/>
              <w:adjustRightInd w:val="0"/>
              <w:snapToGrid w:val="0"/>
              <w:spacing w:before="237" w:line="229" w:lineRule="auto"/>
              <w:ind w:left="114"/>
              <w:textAlignment w:val="baseline"/>
              <w:rPr>
                <w:sz w:val="20"/>
                <w:szCs w:val="20"/>
              </w:rPr>
            </w:pPr>
            <w:r>
              <w:rPr>
                <w:spacing w:val="6"/>
                <w:sz w:val="20"/>
                <w:szCs w:val="20"/>
              </w:rPr>
              <w:t>形式：/</w:t>
            </w:r>
          </w:p>
        </w:tc>
      </w:tr>
      <w:tr w14:paraId="66923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119" w:type="dxa"/>
            <w:vAlign w:val="top"/>
          </w:tcPr>
          <w:p w14:paraId="417813ED">
            <w:pPr>
              <w:keepNext w:val="0"/>
              <w:keepLines w:val="0"/>
              <w:pageBreakBefore w:val="0"/>
              <w:widowControl w:val="0"/>
              <w:kinsoku w:val="0"/>
              <w:wordWrap/>
              <w:overflowPunct w:val="0"/>
              <w:topLinePunct w:val="0"/>
              <w:autoSpaceDE w:val="0"/>
              <w:autoSpaceDN w:val="0"/>
              <w:bidi w:val="0"/>
              <w:adjustRightInd w:val="0"/>
              <w:snapToGrid w:val="0"/>
              <w:spacing w:line="327" w:lineRule="auto"/>
              <w:textAlignment w:val="baseline"/>
              <w:rPr>
                <w:rFonts w:ascii="Arial"/>
                <w:sz w:val="21"/>
              </w:rPr>
            </w:pPr>
          </w:p>
          <w:p w14:paraId="59DC2BC4">
            <w:pPr>
              <w:pStyle w:val="13"/>
              <w:keepNext w:val="0"/>
              <w:keepLines w:val="0"/>
              <w:pageBreakBefore w:val="0"/>
              <w:widowControl w:val="0"/>
              <w:kinsoku w:val="0"/>
              <w:wordWrap/>
              <w:overflowPunct w:val="0"/>
              <w:topLinePunct w:val="0"/>
              <w:autoSpaceDE w:val="0"/>
              <w:autoSpaceDN w:val="0"/>
              <w:bidi w:val="0"/>
              <w:adjustRightInd w:val="0"/>
              <w:snapToGrid w:val="0"/>
              <w:spacing w:before="65" w:line="268" w:lineRule="exact"/>
              <w:ind w:left="266"/>
              <w:textAlignment w:val="baseline"/>
              <w:rPr>
                <w:sz w:val="20"/>
                <w:szCs w:val="20"/>
              </w:rPr>
            </w:pPr>
            <w:r>
              <w:rPr>
                <w:spacing w:val="1"/>
                <w:position w:val="1"/>
                <w:sz w:val="20"/>
                <w:szCs w:val="20"/>
              </w:rPr>
              <w:t>1.11.1</w:t>
            </w:r>
          </w:p>
        </w:tc>
        <w:tc>
          <w:tcPr>
            <w:tcW w:w="1989" w:type="dxa"/>
            <w:gridSpan w:val="2"/>
            <w:vAlign w:val="top"/>
          </w:tcPr>
          <w:p w14:paraId="522122D2">
            <w:pPr>
              <w:keepNext w:val="0"/>
              <w:keepLines w:val="0"/>
              <w:pageBreakBefore w:val="0"/>
              <w:widowControl w:val="0"/>
              <w:kinsoku w:val="0"/>
              <w:wordWrap/>
              <w:overflowPunct w:val="0"/>
              <w:topLinePunct w:val="0"/>
              <w:autoSpaceDE w:val="0"/>
              <w:autoSpaceDN w:val="0"/>
              <w:bidi w:val="0"/>
              <w:adjustRightInd w:val="0"/>
              <w:snapToGrid w:val="0"/>
              <w:spacing w:line="328" w:lineRule="auto"/>
              <w:textAlignment w:val="baseline"/>
              <w:rPr>
                <w:rFonts w:ascii="Arial"/>
                <w:sz w:val="21"/>
              </w:rPr>
            </w:pPr>
          </w:p>
          <w:p w14:paraId="41BC04E1">
            <w:pPr>
              <w:pStyle w:val="13"/>
              <w:keepNext w:val="0"/>
              <w:keepLines w:val="0"/>
              <w:pageBreakBefore w:val="0"/>
              <w:widowControl w:val="0"/>
              <w:kinsoku w:val="0"/>
              <w:wordWrap/>
              <w:overflowPunct w:val="0"/>
              <w:topLinePunct w:val="0"/>
              <w:autoSpaceDE w:val="0"/>
              <w:autoSpaceDN w:val="0"/>
              <w:bidi w:val="0"/>
              <w:adjustRightInd w:val="0"/>
              <w:snapToGrid w:val="0"/>
              <w:spacing w:before="65" w:line="228" w:lineRule="auto"/>
              <w:ind w:left="790"/>
              <w:textAlignment w:val="baseline"/>
              <w:rPr>
                <w:sz w:val="20"/>
                <w:szCs w:val="20"/>
              </w:rPr>
            </w:pPr>
            <w:r>
              <w:rPr>
                <w:spacing w:val="3"/>
                <w:sz w:val="20"/>
                <w:szCs w:val="20"/>
              </w:rPr>
              <w:t>分包</w:t>
            </w:r>
          </w:p>
        </w:tc>
        <w:tc>
          <w:tcPr>
            <w:tcW w:w="7528" w:type="dxa"/>
            <w:gridSpan w:val="2"/>
            <w:vAlign w:val="top"/>
          </w:tcPr>
          <w:p w14:paraId="3F97ADEA">
            <w:pPr>
              <w:pStyle w:val="13"/>
              <w:keepNext w:val="0"/>
              <w:keepLines w:val="0"/>
              <w:pageBreakBefore w:val="0"/>
              <w:widowControl w:val="0"/>
              <w:kinsoku w:val="0"/>
              <w:wordWrap/>
              <w:overflowPunct w:val="0"/>
              <w:topLinePunct w:val="0"/>
              <w:autoSpaceDE w:val="0"/>
              <w:autoSpaceDN w:val="0"/>
              <w:bidi w:val="0"/>
              <w:adjustRightInd w:val="0"/>
              <w:snapToGrid w:val="0"/>
              <w:spacing w:before="125"/>
              <w:ind w:left="147"/>
              <w:textAlignment w:val="baseline"/>
              <w:rPr>
                <w:sz w:val="20"/>
                <w:szCs w:val="20"/>
              </w:rPr>
            </w:pPr>
            <w:r>
              <w:rPr>
                <w:position w:val="-7"/>
                <w:sz w:val="20"/>
                <w:szCs w:val="20"/>
              </w:rPr>
              <w:drawing>
                <wp:inline distT="0" distB="0" distL="0" distR="0">
                  <wp:extent cx="168910" cy="19621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59"/>
                          <a:stretch>
                            <a:fillRect/>
                          </a:stretch>
                        </pic:blipFill>
                        <pic:spPr>
                          <a:xfrm>
                            <a:off x="0" y="0"/>
                            <a:ext cx="169094" cy="196653"/>
                          </a:xfrm>
                          <a:prstGeom prst="rect">
                            <a:avLst/>
                          </a:prstGeom>
                        </pic:spPr>
                      </pic:pic>
                    </a:graphicData>
                  </a:graphic>
                </wp:inline>
              </w:drawing>
            </w:r>
            <w:r>
              <w:rPr>
                <w:spacing w:val="9"/>
                <w:position w:val="1"/>
                <w:sz w:val="20"/>
                <w:szCs w:val="20"/>
              </w:rPr>
              <w:t>不允许</w:t>
            </w:r>
          </w:p>
          <w:p w14:paraId="55D85008">
            <w:pPr>
              <w:pStyle w:val="13"/>
              <w:keepNext w:val="0"/>
              <w:keepLines w:val="0"/>
              <w:pageBreakBefore w:val="0"/>
              <w:widowControl w:val="0"/>
              <w:kinsoku w:val="0"/>
              <w:wordWrap/>
              <w:overflowPunct w:val="0"/>
              <w:topLinePunct w:val="0"/>
              <w:autoSpaceDE w:val="0"/>
              <w:autoSpaceDN w:val="0"/>
              <w:bidi w:val="0"/>
              <w:adjustRightInd w:val="0"/>
              <w:snapToGrid w:val="0"/>
              <w:spacing w:before="179" w:line="228" w:lineRule="auto"/>
              <w:ind w:left="133"/>
              <w:textAlignment w:val="baseline"/>
              <w:rPr>
                <w:sz w:val="20"/>
                <w:szCs w:val="20"/>
              </w:rPr>
            </w:pPr>
            <w:r>
              <w:rPr>
                <w:spacing w:val="6"/>
                <w:sz w:val="20"/>
                <w:szCs w:val="20"/>
              </w:rPr>
              <w:t>□允许，分包内容：/</w:t>
            </w:r>
          </w:p>
        </w:tc>
      </w:tr>
      <w:tr w14:paraId="29FDA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19" w:type="dxa"/>
            <w:vAlign w:val="top"/>
          </w:tcPr>
          <w:p w14:paraId="7ED3D369">
            <w:pPr>
              <w:pStyle w:val="13"/>
              <w:keepNext w:val="0"/>
              <w:keepLines w:val="0"/>
              <w:pageBreakBefore w:val="0"/>
              <w:widowControl w:val="0"/>
              <w:kinsoku w:val="0"/>
              <w:wordWrap/>
              <w:overflowPunct w:val="0"/>
              <w:topLinePunct w:val="0"/>
              <w:autoSpaceDE w:val="0"/>
              <w:autoSpaceDN w:val="0"/>
              <w:bidi w:val="0"/>
              <w:adjustRightInd w:val="0"/>
              <w:snapToGrid w:val="0"/>
              <w:spacing w:before="236" w:line="268" w:lineRule="exact"/>
              <w:ind w:left="266"/>
              <w:textAlignment w:val="baseline"/>
              <w:rPr>
                <w:sz w:val="20"/>
                <w:szCs w:val="20"/>
              </w:rPr>
            </w:pPr>
            <w:r>
              <w:rPr>
                <w:spacing w:val="1"/>
                <w:position w:val="1"/>
                <w:sz w:val="20"/>
                <w:szCs w:val="20"/>
              </w:rPr>
              <w:t>1.12.1</w:t>
            </w:r>
          </w:p>
        </w:tc>
        <w:tc>
          <w:tcPr>
            <w:tcW w:w="1989" w:type="dxa"/>
            <w:gridSpan w:val="2"/>
            <w:vAlign w:val="top"/>
          </w:tcPr>
          <w:p w14:paraId="26F52C2A">
            <w:pPr>
              <w:pStyle w:val="13"/>
              <w:keepNext w:val="0"/>
              <w:keepLines w:val="0"/>
              <w:pageBreakBefore w:val="0"/>
              <w:widowControl w:val="0"/>
              <w:kinsoku w:val="0"/>
              <w:wordWrap/>
              <w:overflowPunct w:val="0"/>
              <w:topLinePunct w:val="0"/>
              <w:autoSpaceDE w:val="0"/>
              <w:autoSpaceDN w:val="0"/>
              <w:bidi w:val="0"/>
              <w:adjustRightInd w:val="0"/>
              <w:snapToGrid w:val="0"/>
              <w:spacing w:before="255" w:line="228" w:lineRule="auto"/>
              <w:ind w:left="787"/>
              <w:textAlignment w:val="baseline"/>
              <w:rPr>
                <w:sz w:val="20"/>
                <w:szCs w:val="20"/>
              </w:rPr>
            </w:pPr>
            <w:r>
              <w:rPr>
                <w:spacing w:val="4"/>
                <w:sz w:val="20"/>
                <w:szCs w:val="20"/>
              </w:rPr>
              <w:t>偏离</w:t>
            </w:r>
          </w:p>
        </w:tc>
        <w:tc>
          <w:tcPr>
            <w:tcW w:w="7528" w:type="dxa"/>
            <w:gridSpan w:val="2"/>
            <w:vAlign w:val="top"/>
          </w:tcPr>
          <w:p w14:paraId="48BD3245">
            <w:pPr>
              <w:pStyle w:val="13"/>
              <w:keepNext w:val="0"/>
              <w:keepLines w:val="0"/>
              <w:pageBreakBefore w:val="0"/>
              <w:widowControl w:val="0"/>
              <w:kinsoku w:val="0"/>
              <w:wordWrap/>
              <w:overflowPunct w:val="0"/>
              <w:topLinePunct w:val="0"/>
              <w:autoSpaceDE w:val="0"/>
              <w:autoSpaceDN w:val="0"/>
              <w:bidi w:val="0"/>
              <w:adjustRightInd w:val="0"/>
              <w:snapToGrid w:val="0"/>
              <w:spacing w:before="255" w:line="228" w:lineRule="auto"/>
              <w:ind w:left="119"/>
              <w:textAlignment w:val="baseline"/>
              <w:rPr>
                <w:sz w:val="20"/>
                <w:szCs w:val="20"/>
              </w:rPr>
            </w:pPr>
            <w:r>
              <w:rPr>
                <w:spacing w:val="6"/>
                <w:sz w:val="20"/>
                <w:szCs w:val="20"/>
              </w:rPr>
              <w:t>允许正偏离</w:t>
            </w:r>
          </w:p>
        </w:tc>
      </w:tr>
      <w:tr w14:paraId="5E4C2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119" w:type="dxa"/>
            <w:vAlign w:val="top"/>
          </w:tcPr>
          <w:p w14:paraId="1DB5FEC6">
            <w:pPr>
              <w:keepNext w:val="0"/>
              <w:keepLines w:val="0"/>
              <w:pageBreakBefore w:val="0"/>
              <w:widowControl w:val="0"/>
              <w:kinsoku w:val="0"/>
              <w:wordWrap/>
              <w:overflowPunct w:val="0"/>
              <w:topLinePunct w:val="0"/>
              <w:autoSpaceDE w:val="0"/>
              <w:autoSpaceDN w:val="0"/>
              <w:bidi w:val="0"/>
              <w:adjustRightInd w:val="0"/>
              <w:snapToGrid w:val="0"/>
              <w:spacing w:line="327" w:lineRule="auto"/>
              <w:textAlignment w:val="baseline"/>
              <w:rPr>
                <w:rFonts w:ascii="Arial"/>
                <w:sz w:val="21"/>
              </w:rPr>
            </w:pPr>
          </w:p>
          <w:p w14:paraId="4381E2A0">
            <w:pPr>
              <w:pStyle w:val="13"/>
              <w:keepNext w:val="0"/>
              <w:keepLines w:val="0"/>
              <w:pageBreakBefore w:val="0"/>
              <w:widowControl w:val="0"/>
              <w:kinsoku w:val="0"/>
              <w:wordWrap/>
              <w:overflowPunct w:val="0"/>
              <w:topLinePunct w:val="0"/>
              <w:autoSpaceDE w:val="0"/>
              <w:autoSpaceDN w:val="0"/>
              <w:bidi w:val="0"/>
              <w:adjustRightInd w:val="0"/>
              <w:snapToGrid w:val="0"/>
              <w:spacing w:before="65" w:line="267" w:lineRule="exact"/>
              <w:ind w:left="409"/>
              <w:textAlignment w:val="baseline"/>
              <w:rPr>
                <w:sz w:val="20"/>
                <w:szCs w:val="20"/>
              </w:rPr>
            </w:pPr>
            <w:r>
              <w:rPr>
                <w:spacing w:val="1"/>
                <w:position w:val="1"/>
                <w:sz w:val="20"/>
                <w:szCs w:val="20"/>
              </w:rPr>
              <w:t>2.1</w:t>
            </w:r>
          </w:p>
        </w:tc>
        <w:tc>
          <w:tcPr>
            <w:tcW w:w="1989" w:type="dxa"/>
            <w:gridSpan w:val="2"/>
            <w:vAlign w:val="top"/>
          </w:tcPr>
          <w:p w14:paraId="1995D9A0">
            <w:pPr>
              <w:pStyle w:val="13"/>
              <w:keepNext w:val="0"/>
              <w:keepLines w:val="0"/>
              <w:pageBreakBefore w:val="0"/>
              <w:widowControl w:val="0"/>
              <w:kinsoku w:val="0"/>
              <w:wordWrap/>
              <w:overflowPunct w:val="0"/>
              <w:topLinePunct w:val="0"/>
              <w:autoSpaceDE w:val="0"/>
              <w:autoSpaceDN w:val="0"/>
              <w:bidi w:val="0"/>
              <w:adjustRightInd w:val="0"/>
              <w:snapToGrid w:val="0"/>
              <w:spacing w:before="172" w:line="324" w:lineRule="auto"/>
              <w:ind w:left="682" w:right="154" w:hanging="523"/>
              <w:textAlignment w:val="baseline"/>
              <w:rPr>
                <w:sz w:val="20"/>
                <w:szCs w:val="20"/>
              </w:rPr>
            </w:pPr>
            <w:r>
              <w:rPr>
                <w:spacing w:val="8"/>
                <w:sz w:val="20"/>
                <w:szCs w:val="20"/>
              </w:rPr>
              <w:t>构成询价文件的其</w:t>
            </w:r>
            <w:r>
              <w:rPr>
                <w:spacing w:val="2"/>
                <w:sz w:val="20"/>
                <w:szCs w:val="20"/>
              </w:rPr>
              <w:t xml:space="preserve"> </w:t>
            </w:r>
            <w:r>
              <w:rPr>
                <w:spacing w:val="6"/>
                <w:sz w:val="20"/>
                <w:szCs w:val="20"/>
              </w:rPr>
              <w:t>他材料</w:t>
            </w:r>
          </w:p>
        </w:tc>
        <w:tc>
          <w:tcPr>
            <w:tcW w:w="7528" w:type="dxa"/>
            <w:gridSpan w:val="2"/>
            <w:vAlign w:val="top"/>
          </w:tcPr>
          <w:p w14:paraId="7E591B86">
            <w:pPr>
              <w:keepNext w:val="0"/>
              <w:keepLines w:val="0"/>
              <w:pageBreakBefore w:val="0"/>
              <w:widowControl w:val="0"/>
              <w:kinsoku w:val="0"/>
              <w:wordWrap/>
              <w:overflowPunct w:val="0"/>
              <w:topLinePunct w:val="0"/>
              <w:autoSpaceDE w:val="0"/>
              <w:autoSpaceDN w:val="0"/>
              <w:bidi w:val="0"/>
              <w:adjustRightInd w:val="0"/>
              <w:snapToGrid w:val="0"/>
              <w:spacing w:line="327" w:lineRule="auto"/>
              <w:textAlignment w:val="baseline"/>
              <w:rPr>
                <w:rFonts w:ascii="Arial"/>
                <w:sz w:val="21"/>
              </w:rPr>
            </w:pPr>
          </w:p>
          <w:p w14:paraId="71CCE8D5">
            <w:pPr>
              <w:pStyle w:val="13"/>
              <w:keepNext w:val="0"/>
              <w:keepLines w:val="0"/>
              <w:pageBreakBefore w:val="0"/>
              <w:widowControl w:val="0"/>
              <w:kinsoku w:val="0"/>
              <w:wordWrap/>
              <w:overflowPunct w:val="0"/>
              <w:topLinePunct w:val="0"/>
              <w:autoSpaceDE w:val="0"/>
              <w:autoSpaceDN w:val="0"/>
              <w:bidi w:val="0"/>
              <w:adjustRightInd w:val="0"/>
              <w:snapToGrid w:val="0"/>
              <w:spacing w:before="65" w:line="226" w:lineRule="auto"/>
              <w:ind w:left="112"/>
              <w:textAlignment w:val="baseline"/>
              <w:rPr>
                <w:sz w:val="20"/>
                <w:szCs w:val="20"/>
              </w:rPr>
            </w:pPr>
            <w:r>
              <w:rPr>
                <w:spacing w:val="9"/>
                <w:sz w:val="20"/>
                <w:szCs w:val="20"/>
              </w:rPr>
              <w:t>询价文件的澄清、修改书及有关补充通知为询价文件的有效组成部分任。</w:t>
            </w:r>
          </w:p>
        </w:tc>
      </w:tr>
      <w:tr w14:paraId="5A481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8" w:hRule="atLeast"/>
        </w:trPr>
        <w:tc>
          <w:tcPr>
            <w:tcW w:w="1119" w:type="dxa"/>
            <w:vAlign w:val="top"/>
          </w:tcPr>
          <w:p w14:paraId="0F173D6A">
            <w:pPr>
              <w:keepNext w:val="0"/>
              <w:keepLines w:val="0"/>
              <w:pageBreakBefore w:val="0"/>
              <w:widowControl w:val="0"/>
              <w:kinsoku w:val="0"/>
              <w:wordWrap/>
              <w:overflowPunct w:val="0"/>
              <w:topLinePunct w:val="0"/>
              <w:autoSpaceDE w:val="0"/>
              <w:autoSpaceDN w:val="0"/>
              <w:bidi w:val="0"/>
              <w:adjustRightInd w:val="0"/>
              <w:snapToGrid w:val="0"/>
              <w:spacing w:line="444" w:lineRule="auto"/>
              <w:textAlignment w:val="baseline"/>
              <w:rPr>
                <w:rFonts w:ascii="Arial"/>
                <w:sz w:val="21"/>
              </w:rPr>
            </w:pPr>
          </w:p>
          <w:p w14:paraId="24CCF2BC">
            <w:pPr>
              <w:pStyle w:val="13"/>
              <w:keepNext w:val="0"/>
              <w:keepLines w:val="0"/>
              <w:pageBreakBefore w:val="0"/>
              <w:widowControl w:val="0"/>
              <w:kinsoku w:val="0"/>
              <w:wordWrap/>
              <w:overflowPunct w:val="0"/>
              <w:topLinePunct w:val="0"/>
              <w:autoSpaceDE w:val="0"/>
              <w:autoSpaceDN w:val="0"/>
              <w:bidi w:val="0"/>
              <w:adjustRightInd w:val="0"/>
              <w:snapToGrid w:val="0"/>
              <w:spacing w:before="65" w:line="268" w:lineRule="exact"/>
              <w:ind w:left="306"/>
              <w:textAlignment w:val="baseline"/>
              <w:rPr>
                <w:sz w:val="20"/>
                <w:szCs w:val="20"/>
              </w:rPr>
            </w:pPr>
            <w:r>
              <w:rPr>
                <w:spacing w:val="2"/>
                <w:position w:val="1"/>
                <w:sz w:val="20"/>
                <w:szCs w:val="20"/>
              </w:rPr>
              <w:t>2.2.1</w:t>
            </w:r>
          </w:p>
        </w:tc>
        <w:tc>
          <w:tcPr>
            <w:tcW w:w="1989" w:type="dxa"/>
            <w:gridSpan w:val="2"/>
            <w:vAlign w:val="top"/>
          </w:tcPr>
          <w:p w14:paraId="0F0F8329">
            <w:pPr>
              <w:pStyle w:val="13"/>
              <w:keepNext w:val="0"/>
              <w:keepLines w:val="0"/>
              <w:pageBreakBefore w:val="0"/>
              <w:widowControl w:val="0"/>
              <w:kinsoku w:val="0"/>
              <w:wordWrap/>
              <w:overflowPunct w:val="0"/>
              <w:topLinePunct w:val="0"/>
              <w:autoSpaceDE w:val="0"/>
              <w:autoSpaceDN w:val="0"/>
              <w:bidi w:val="0"/>
              <w:adjustRightInd w:val="0"/>
              <w:snapToGrid w:val="0"/>
              <w:spacing w:before="291" w:line="377" w:lineRule="auto"/>
              <w:ind w:left="682" w:right="154" w:hanging="526"/>
              <w:textAlignment w:val="baseline"/>
              <w:rPr>
                <w:sz w:val="20"/>
                <w:szCs w:val="20"/>
              </w:rPr>
            </w:pPr>
            <w:r>
              <w:rPr>
                <w:spacing w:val="8"/>
                <w:sz w:val="20"/>
                <w:szCs w:val="20"/>
              </w:rPr>
              <w:t>供应商要求澄清询</w:t>
            </w:r>
            <w:r>
              <w:rPr>
                <w:spacing w:val="4"/>
                <w:sz w:val="20"/>
                <w:szCs w:val="20"/>
              </w:rPr>
              <w:t xml:space="preserve"> </w:t>
            </w:r>
            <w:r>
              <w:rPr>
                <w:spacing w:val="6"/>
                <w:sz w:val="20"/>
                <w:szCs w:val="20"/>
              </w:rPr>
              <w:t>价文件</w:t>
            </w:r>
          </w:p>
        </w:tc>
        <w:tc>
          <w:tcPr>
            <w:tcW w:w="7528" w:type="dxa"/>
            <w:gridSpan w:val="2"/>
            <w:vAlign w:val="top"/>
          </w:tcPr>
          <w:p w14:paraId="7F92CACA">
            <w:pPr>
              <w:keepNext w:val="0"/>
              <w:keepLines w:val="0"/>
              <w:pageBreakBefore w:val="0"/>
              <w:widowControl w:val="0"/>
              <w:kinsoku w:val="0"/>
              <w:wordWrap/>
              <w:overflowPunct w:val="0"/>
              <w:topLinePunct w:val="0"/>
              <w:autoSpaceDE w:val="0"/>
              <w:autoSpaceDN w:val="0"/>
              <w:bidi w:val="0"/>
              <w:adjustRightInd w:val="0"/>
              <w:snapToGrid w:val="0"/>
              <w:spacing w:line="443" w:lineRule="auto"/>
              <w:textAlignment w:val="baseline"/>
              <w:rPr>
                <w:rFonts w:ascii="Arial"/>
                <w:sz w:val="21"/>
              </w:rPr>
            </w:pPr>
          </w:p>
          <w:p w14:paraId="28B02EE1">
            <w:pPr>
              <w:pStyle w:val="13"/>
              <w:keepNext w:val="0"/>
              <w:keepLines w:val="0"/>
              <w:pageBreakBefore w:val="0"/>
              <w:widowControl w:val="0"/>
              <w:kinsoku w:val="0"/>
              <w:wordWrap/>
              <w:overflowPunct w:val="0"/>
              <w:topLinePunct w:val="0"/>
              <w:autoSpaceDE w:val="0"/>
              <w:autoSpaceDN w:val="0"/>
              <w:bidi w:val="0"/>
              <w:adjustRightInd w:val="0"/>
              <w:snapToGrid w:val="0"/>
              <w:spacing w:before="65" w:line="228" w:lineRule="auto"/>
              <w:ind w:left="121"/>
              <w:textAlignment w:val="baseline"/>
              <w:rPr>
                <w:sz w:val="20"/>
                <w:szCs w:val="20"/>
              </w:rPr>
            </w:pPr>
            <w:r>
              <w:rPr>
                <w:spacing w:val="4"/>
                <w:sz w:val="20"/>
                <w:szCs w:val="20"/>
              </w:rPr>
              <w:t>时间：递交响应文件截止之日</w:t>
            </w:r>
            <w:r>
              <w:rPr>
                <w:spacing w:val="-24"/>
                <w:sz w:val="20"/>
                <w:szCs w:val="20"/>
              </w:rPr>
              <w:t xml:space="preserve"> </w:t>
            </w:r>
            <w:r>
              <w:rPr>
                <w:spacing w:val="4"/>
                <w:sz w:val="20"/>
                <w:szCs w:val="20"/>
                <w:u w:val="single" w:color="auto"/>
              </w:rPr>
              <w:t>3</w:t>
            </w:r>
            <w:r>
              <w:rPr>
                <w:spacing w:val="-46"/>
                <w:sz w:val="20"/>
                <w:szCs w:val="20"/>
                <w:u w:val="single" w:color="auto"/>
              </w:rPr>
              <w:t xml:space="preserve"> </w:t>
            </w:r>
            <w:r>
              <w:rPr>
                <w:spacing w:val="-56"/>
                <w:sz w:val="20"/>
                <w:szCs w:val="20"/>
              </w:rPr>
              <w:t xml:space="preserve"> </w:t>
            </w:r>
            <w:r>
              <w:rPr>
                <w:spacing w:val="4"/>
                <w:sz w:val="20"/>
                <w:szCs w:val="20"/>
              </w:rPr>
              <w:t>日前</w:t>
            </w:r>
          </w:p>
        </w:tc>
      </w:tr>
      <w:tr w14:paraId="00B45C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119" w:type="dxa"/>
            <w:vAlign w:val="top"/>
          </w:tcPr>
          <w:p w14:paraId="1AB99D13">
            <w:pPr>
              <w:keepNext w:val="0"/>
              <w:keepLines w:val="0"/>
              <w:pageBreakBefore w:val="0"/>
              <w:widowControl w:val="0"/>
              <w:kinsoku w:val="0"/>
              <w:wordWrap/>
              <w:overflowPunct w:val="0"/>
              <w:topLinePunct w:val="0"/>
              <w:autoSpaceDE w:val="0"/>
              <w:autoSpaceDN w:val="0"/>
              <w:bidi w:val="0"/>
              <w:adjustRightInd w:val="0"/>
              <w:snapToGrid w:val="0"/>
              <w:spacing w:line="327" w:lineRule="auto"/>
              <w:textAlignment w:val="baseline"/>
              <w:rPr>
                <w:rFonts w:ascii="Arial"/>
                <w:sz w:val="21"/>
              </w:rPr>
            </w:pPr>
          </w:p>
          <w:p w14:paraId="602E9D99">
            <w:pPr>
              <w:pStyle w:val="13"/>
              <w:keepNext w:val="0"/>
              <w:keepLines w:val="0"/>
              <w:pageBreakBefore w:val="0"/>
              <w:widowControl w:val="0"/>
              <w:kinsoku w:val="0"/>
              <w:wordWrap/>
              <w:overflowPunct w:val="0"/>
              <w:topLinePunct w:val="0"/>
              <w:autoSpaceDE w:val="0"/>
              <w:autoSpaceDN w:val="0"/>
              <w:bidi w:val="0"/>
              <w:adjustRightInd w:val="0"/>
              <w:snapToGrid w:val="0"/>
              <w:spacing w:before="65" w:line="268" w:lineRule="exact"/>
              <w:ind w:left="306"/>
              <w:textAlignment w:val="baseline"/>
              <w:rPr>
                <w:sz w:val="20"/>
                <w:szCs w:val="20"/>
              </w:rPr>
            </w:pPr>
            <w:r>
              <w:rPr>
                <w:spacing w:val="2"/>
                <w:position w:val="1"/>
                <w:sz w:val="20"/>
                <w:szCs w:val="20"/>
              </w:rPr>
              <w:t>2.2.2</w:t>
            </w:r>
          </w:p>
        </w:tc>
        <w:tc>
          <w:tcPr>
            <w:tcW w:w="1989" w:type="dxa"/>
            <w:gridSpan w:val="2"/>
            <w:vAlign w:val="top"/>
          </w:tcPr>
          <w:p w14:paraId="1359C664">
            <w:pPr>
              <w:pStyle w:val="13"/>
              <w:keepNext w:val="0"/>
              <w:keepLines w:val="0"/>
              <w:pageBreakBefore w:val="0"/>
              <w:widowControl w:val="0"/>
              <w:kinsoku w:val="0"/>
              <w:wordWrap/>
              <w:overflowPunct w:val="0"/>
              <w:topLinePunct w:val="0"/>
              <w:autoSpaceDE w:val="0"/>
              <w:autoSpaceDN w:val="0"/>
              <w:bidi w:val="0"/>
              <w:adjustRightInd w:val="0"/>
              <w:snapToGrid w:val="0"/>
              <w:spacing w:before="177" w:line="322" w:lineRule="auto"/>
              <w:ind w:left="698" w:right="154" w:hanging="542"/>
              <w:textAlignment w:val="baseline"/>
              <w:rPr>
                <w:sz w:val="20"/>
                <w:szCs w:val="20"/>
              </w:rPr>
            </w:pPr>
            <w:r>
              <w:rPr>
                <w:spacing w:val="8"/>
                <w:sz w:val="20"/>
                <w:szCs w:val="20"/>
              </w:rPr>
              <w:t>询价文件澄清发出</w:t>
            </w:r>
            <w:r>
              <w:rPr>
                <w:spacing w:val="4"/>
                <w:sz w:val="20"/>
                <w:szCs w:val="20"/>
              </w:rPr>
              <w:t xml:space="preserve"> </w:t>
            </w:r>
            <w:r>
              <w:rPr>
                <w:spacing w:val="1"/>
                <w:sz w:val="20"/>
                <w:szCs w:val="20"/>
              </w:rPr>
              <w:t>的形式</w:t>
            </w:r>
          </w:p>
        </w:tc>
        <w:tc>
          <w:tcPr>
            <w:tcW w:w="7528" w:type="dxa"/>
            <w:gridSpan w:val="2"/>
            <w:vAlign w:val="top"/>
          </w:tcPr>
          <w:p w14:paraId="24F770BB">
            <w:pPr>
              <w:keepNext w:val="0"/>
              <w:keepLines w:val="0"/>
              <w:pageBreakBefore w:val="0"/>
              <w:widowControl w:val="0"/>
              <w:kinsoku w:val="0"/>
              <w:wordWrap/>
              <w:overflowPunct w:val="0"/>
              <w:topLinePunct w:val="0"/>
              <w:autoSpaceDE w:val="0"/>
              <w:autoSpaceDN w:val="0"/>
              <w:bidi w:val="0"/>
              <w:adjustRightInd w:val="0"/>
              <w:snapToGrid w:val="0"/>
              <w:spacing w:line="327" w:lineRule="auto"/>
              <w:textAlignment w:val="baseline"/>
              <w:rPr>
                <w:rFonts w:ascii="Arial"/>
                <w:sz w:val="21"/>
              </w:rPr>
            </w:pPr>
          </w:p>
          <w:p w14:paraId="0FF3AB17">
            <w:pPr>
              <w:pStyle w:val="13"/>
              <w:keepNext w:val="0"/>
              <w:keepLines w:val="0"/>
              <w:pageBreakBefore w:val="0"/>
              <w:widowControl w:val="0"/>
              <w:kinsoku w:val="0"/>
              <w:wordWrap/>
              <w:overflowPunct w:val="0"/>
              <w:topLinePunct w:val="0"/>
              <w:autoSpaceDE w:val="0"/>
              <w:autoSpaceDN w:val="0"/>
              <w:bidi w:val="0"/>
              <w:adjustRightInd w:val="0"/>
              <w:snapToGrid w:val="0"/>
              <w:spacing w:before="65" w:line="227" w:lineRule="auto"/>
              <w:ind w:left="114"/>
              <w:textAlignment w:val="baseline"/>
              <w:rPr>
                <w:sz w:val="20"/>
                <w:szCs w:val="20"/>
              </w:rPr>
            </w:pPr>
            <w:r>
              <w:rPr>
                <w:spacing w:val="3"/>
                <w:sz w:val="20"/>
                <w:szCs w:val="20"/>
              </w:rPr>
              <w:t>详见本章</w:t>
            </w:r>
            <w:r>
              <w:rPr>
                <w:spacing w:val="-31"/>
                <w:sz w:val="20"/>
                <w:szCs w:val="20"/>
              </w:rPr>
              <w:t xml:space="preserve"> </w:t>
            </w:r>
            <w:r>
              <w:rPr>
                <w:spacing w:val="3"/>
                <w:sz w:val="20"/>
                <w:szCs w:val="20"/>
              </w:rPr>
              <w:t>2.</w:t>
            </w:r>
            <w:r>
              <w:rPr>
                <w:rFonts w:hint="eastAsia"/>
                <w:spacing w:val="3"/>
                <w:sz w:val="20"/>
                <w:szCs w:val="20"/>
                <w:lang w:val="en-US" w:eastAsia="zh-CN"/>
              </w:rPr>
              <w:t>2</w:t>
            </w:r>
            <w:r>
              <w:rPr>
                <w:spacing w:val="-39"/>
                <w:sz w:val="20"/>
                <w:szCs w:val="20"/>
              </w:rPr>
              <w:t xml:space="preserve"> </w:t>
            </w:r>
            <w:r>
              <w:rPr>
                <w:spacing w:val="3"/>
                <w:sz w:val="20"/>
                <w:szCs w:val="20"/>
              </w:rPr>
              <w:t>款。</w:t>
            </w:r>
          </w:p>
        </w:tc>
      </w:tr>
      <w:tr w14:paraId="4148BF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4" w:hRule="atLeast"/>
        </w:trPr>
        <w:tc>
          <w:tcPr>
            <w:tcW w:w="1119" w:type="dxa"/>
            <w:vAlign w:val="top"/>
          </w:tcPr>
          <w:p w14:paraId="3AA26A66">
            <w:pPr>
              <w:keepNext w:val="0"/>
              <w:keepLines w:val="0"/>
              <w:pageBreakBefore w:val="0"/>
              <w:widowControl w:val="0"/>
              <w:kinsoku w:val="0"/>
              <w:wordWrap/>
              <w:overflowPunct w:val="0"/>
              <w:topLinePunct w:val="0"/>
              <w:autoSpaceDE w:val="0"/>
              <w:autoSpaceDN w:val="0"/>
              <w:bidi w:val="0"/>
              <w:adjustRightInd w:val="0"/>
              <w:snapToGrid w:val="0"/>
              <w:spacing w:line="266" w:lineRule="auto"/>
              <w:textAlignment w:val="baseline"/>
              <w:rPr>
                <w:rFonts w:ascii="Arial"/>
                <w:sz w:val="21"/>
              </w:rPr>
            </w:pPr>
          </w:p>
          <w:p w14:paraId="0DB1D062">
            <w:pPr>
              <w:keepNext w:val="0"/>
              <w:keepLines w:val="0"/>
              <w:pageBreakBefore w:val="0"/>
              <w:widowControl w:val="0"/>
              <w:kinsoku w:val="0"/>
              <w:wordWrap/>
              <w:overflowPunct w:val="0"/>
              <w:topLinePunct w:val="0"/>
              <w:autoSpaceDE w:val="0"/>
              <w:autoSpaceDN w:val="0"/>
              <w:bidi w:val="0"/>
              <w:adjustRightInd w:val="0"/>
              <w:snapToGrid w:val="0"/>
              <w:spacing w:line="267" w:lineRule="auto"/>
              <w:textAlignment w:val="baseline"/>
              <w:rPr>
                <w:rFonts w:ascii="Arial"/>
                <w:sz w:val="21"/>
              </w:rPr>
            </w:pPr>
          </w:p>
          <w:p w14:paraId="312F9541">
            <w:pPr>
              <w:pStyle w:val="13"/>
              <w:keepNext w:val="0"/>
              <w:keepLines w:val="0"/>
              <w:pageBreakBefore w:val="0"/>
              <w:widowControl w:val="0"/>
              <w:kinsoku w:val="0"/>
              <w:wordWrap/>
              <w:overflowPunct w:val="0"/>
              <w:topLinePunct w:val="0"/>
              <w:autoSpaceDE w:val="0"/>
              <w:autoSpaceDN w:val="0"/>
              <w:bidi w:val="0"/>
              <w:adjustRightInd w:val="0"/>
              <w:snapToGrid w:val="0"/>
              <w:spacing w:before="65" w:line="267" w:lineRule="exact"/>
              <w:ind w:left="306"/>
              <w:textAlignment w:val="baseline"/>
              <w:rPr>
                <w:sz w:val="20"/>
                <w:szCs w:val="20"/>
              </w:rPr>
            </w:pPr>
            <w:r>
              <w:rPr>
                <w:spacing w:val="2"/>
                <w:position w:val="1"/>
                <w:sz w:val="20"/>
                <w:szCs w:val="20"/>
              </w:rPr>
              <w:t>2.2.3</w:t>
            </w:r>
          </w:p>
        </w:tc>
        <w:tc>
          <w:tcPr>
            <w:tcW w:w="1989" w:type="dxa"/>
            <w:gridSpan w:val="2"/>
            <w:vAlign w:val="top"/>
          </w:tcPr>
          <w:p w14:paraId="5C1A8471">
            <w:pPr>
              <w:keepNext w:val="0"/>
              <w:keepLines w:val="0"/>
              <w:pageBreakBefore w:val="0"/>
              <w:widowControl w:val="0"/>
              <w:kinsoku w:val="0"/>
              <w:wordWrap/>
              <w:overflowPunct w:val="0"/>
              <w:topLinePunct w:val="0"/>
              <w:autoSpaceDE w:val="0"/>
              <w:autoSpaceDN w:val="0"/>
              <w:bidi w:val="0"/>
              <w:adjustRightInd w:val="0"/>
              <w:snapToGrid w:val="0"/>
              <w:spacing w:line="313" w:lineRule="auto"/>
              <w:textAlignment w:val="baseline"/>
              <w:rPr>
                <w:rFonts w:ascii="Arial"/>
                <w:sz w:val="21"/>
              </w:rPr>
            </w:pPr>
          </w:p>
          <w:p w14:paraId="63E8D129">
            <w:pPr>
              <w:pStyle w:val="13"/>
              <w:keepNext w:val="0"/>
              <w:keepLines w:val="0"/>
              <w:pageBreakBefore w:val="0"/>
              <w:widowControl w:val="0"/>
              <w:kinsoku w:val="0"/>
              <w:wordWrap/>
              <w:overflowPunct w:val="0"/>
              <w:topLinePunct w:val="0"/>
              <w:autoSpaceDE w:val="0"/>
              <w:autoSpaceDN w:val="0"/>
              <w:bidi w:val="0"/>
              <w:adjustRightInd w:val="0"/>
              <w:snapToGrid w:val="0"/>
              <w:spacing w:before="65" w:line="406" w:lineRule="auto"/>
              <w:ind w:left="471" w:right="154" w:hanging="315"/>
              <w:textAlignment w:val="baseline"/>
              <w:rPr>
                <w:sz w:val="20"/>
                <w:szCs w:val="20"/>
              </w:rPr>
            </w:pPr>
            <w:r>
              <w:rPr>
                <w:spacing w:val="8"/>
                <w:sz w:val="20"/>
                <w:szCs w:val="20"/>
              </w:rPr>
              <w:t>供应商确认收到询</w:t>
            </w:r>
            <w:r>
              <w:rPr>
                <w:spacing w:val="4"/>
                <w:sz w:val="20"/>
                <w:szCs w:val="20"/>
              </w:rPr>
              <w:t xml:space="preserve"> </w:t>
            </w:r>
            <w:r>
              <w:rPr>
                <w:spacing w:val="7"/>
                <w:sz w:val="20"/>
                <w:szCs w:val="20"/>
              </w:rPr>
              <w:t>价文件澄清</w:t>
            </w:r>
          </w:p>
        </w:tc>
        <w:tc>
          <w:tcPr>
            <w:tcW w:w="7528" w:type="dxa"/>
            <w:gridSpan w:val="2"/>
            <w:vAlign w:val="top"/>
          </w:tcPr>
          <w:p w14:paraId="3A00855F">
            <w:pPr>
              <w:keepNext w:val="0"/>
              <w:keepLines w:val="0"/>
              <w:pageBreakBefore w:val="0"/>
              <w:widowControl w:val="0"/>
              <w:kinsoku w:val="0"/>
              <w:wordWrap/>
              <w:overflowPunct w:val="0"/>
              <w:topLinePunct w:val="0"/>
              <w:autoSpaceDE w:val="0"/>
              <w:autoSpaceDN w:val="0"/>
              <w:bidi w:val="0"/>
              <w:adjustRightInd w:val="0"/>
              <w:snapToGrid w:val="0"/>
              <w:spacing w:line="266" w:lineRule="auto"/>
              <w:textAlignment w:val="baseline"/>
              <w:rPr>
                <w:rFonts w:ascii="Arial"/>
                <w:sz w:val="21"/>
              </w:rPr>
            </w:pPr>
          </w:p>
          <w:p w14:paraId="5EDB1FD9">
            <w:pPr>
              <w:keepNext w:val="0"/>
              <w:keepLines w:val="0"/>
              <w:pageBreakBefore w:val="0"/>
              <w:widowControl w:val="0"/>
              <w:kinsoku w:val="0"/>
              <w:wordWrap/>
              <w:overflowPunct w:val="0"/>
              <w:topLinePunct w:val="0"/>
              <w:autoSpaceDE w:val="0"/>
              <w:autoSpaceDN w:val="0"/>
              <w:bidi w:val="0"/>
              <w:adjustRightInd w:val="0"/>
              <w:snapToGrid w:val="0"/>
              <w:spacing w:line="266" w:lineRule="auto"/>
              <w:textAlignment w:val="baseline"/>
              <w:rPr>
                <w:rFonts w:ascii="Arial"/>
                <w:sz w:val="21"/>
              </w:rPr>
            </w:pPr>
          </w:p>
          <w:p w14:paraId="1E0155BE">
            <w:pPr>
              <w:pStyle w:val="13"/>
              <w:keepNext w:val="0"/>
              <w:keepLines w:val="0"/>
              <w:pageBreakBefore w:val="0"/>
              <w:widowControl w:val="0"/>
              <w:kinsoku w:val="0"/>
              <w:wordWrap/>
              <w:overflowPunct w:val="0"/>
              <w:topLinePunct w:val="0"/>
              <w:autoSpaceDE w:val="0"/>
              <w:autoSpaceDN w:val="0"/>
              <w:bidi w:val="0"/>
              <w:adjustRightInd w:val="0"/>
              <w:snapToGrid w:val="0"/>
              <w:spacing w:before="65" w:line="228" w:lineRule="auto"/>
              <w:ind w:left="121"/>
              <w:textAlignment w:val="baseline"/>
              <w:rPr>
                <w:sz w:val="20"/>
                <w:szCs w:val="20"/>
              </w:rPr>
            </w:pPr>
            <w:r>
              <w:rPr>
                <w:spacing w:val="6"/>
                <w:sz w:val="20"/>
                <w:szCs w:val="20"/>
              </w:rPr>
              <w:t>时间：收到澄清后</w:t>
            </w:r>
            <w:r>
              <w:rPr>
                <w:spacing w:val="-19"/>
                <w:sz w:val="20"/>
                <w:szCs w:val="20"/>
              </w:rPr>
              <w:t xml:space="preserve"> </w:t>
            </w:r>
            <w:r>
              <w:rPr>
                <w:spacing w:val="6"/>
                <w:sz w:val="20"/>
                <w:szCs w:val="20"/>
                <w:u w:val="single" w:color="auto"/>
              </w:rPr>
              <w:t>24</w:t>
            </w:r>
            <w:r>
              <w:rPr>
                <w:spacing w:val="-33"/>
                <w:sz w:val="20"/>
                <w:szCs w:val="20"/>
                <w:u w:val="single" w:color="auto"/>
              </w:rPr>
              <w:t xml:space="preserve"> </w:t>
            </w:r>
            <w:r>
              <w:rPr>
                <w:spacing w:val="6"/>
                <w:sz w:val="20"/>
                <w:szCs w:val="20"/>
                <w:u w:val="single" w:color="auto"/>
              </w:rPr>
              <w:t>小时</w:t>
            </w:r>
            <w:r>
              <w:rPr>
                <w:spacing w:val="6"/>
                <w:sz w:val="20"/>
                <w:szCs w:val="20"/>
              </w:rPr>
              <w:t>内（以发出时间为准）。</w:t>
            </w:r>
          </w:p>
        </w:tc>
      </w:tr>
      <w:tr w14:paraId="35471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119" w:type="dxa"/>
            <w:vAlign w:val="top"/>
          </w:tcPr>
          <w:p w14:paraId="4EA82B67">
            <w:pPr>
              <w:keepNext w:val="0"/>
              <w:keepLines w:val="0"/>
              <w:pageBreakBefore w:val="0"/>
              <w:widowControl w:val="0"/>
              <w:kinsoku w:val="0"/>
              <w:wordWrap/>
              <w:overflowPunct w:val="0"/>
              <w:topLinePunct w:val="0"/>
              <w:autoSpaceDE w:val="0"/>
              <w:autoSpaceDN w:val="0"/>
              <w:bidi w:val="0"/>
              <w:adjustRightInd w:val="0"/>
              <w:snapToGrid w:val="0"/>
              <w:spacing w:line="329" w:lineRule="auto"/>
              <w:textAlignment w:val="baseline"/>
              <w:rPr>
                <w:rFonts w:ascii="Arial"/>
                <w:sz w:val="21"/>
              </w:rPr>
            </w:pPr>
          </w:p>
          <w:p w14:paraId="54AF930B">
            <w:pPr>
              <w:pStyle w:val="13"/>
              <w:keepNext w:val="0"/>
              <w:keepLines w:val="0"/>
              <w:pageBreakBefore w:val="0"/>
              <w:widowControl w:val="0"/>
              <w:kinsoku w:val="0"/>
              <w:wordWrap/>
              <w:overflowPunct w:val="0"/>
              <w:topLinePunct w:val="0"/>
              <w:autoSpaceDE w:val="0"/>
              <w:autoSpaceDN w:val="0"/>
              <w:bidi w:val="0"/>
              <w:adjustRightInd w:val="0"/>
              <w:snapToGrid w:val="0"/>
              <w:spacing w:before="65" w:line="268" w:lineRule="exact"/>
              <w:ind w:left="306"/>
              <w:textAlignment w:val="baseline"/>
              <w:rPr>
                <w:sz w:val="20"/>
                <w:szCs w:val="20"/>
              </w:rPr>
            </w:pPr>
            <w:r>
              <w:rPr>
                <w:spacing w:val="2"/>
                <w:position w:val="1"/>
                <w:sz w:val="20"/>
                <w:szCs w:val="20"/>
              </w:rPr>
              <w:t>2.3.1</w:t>
            </w:r>
          </w:p>
        </w:tc>
        <w:tc>
          <w:tcPr>
            <w:tcW w:w="1989" w:type="dxa"/>
            <w:gridSpan w:val="2"/>
            <w:vAlign w:val="top"/>
          </w:tcPr>
          <w:p w14:paraId="2891369A">
            <w:pPr>
              <w:pStyle w:val="13"/>
              <w:keepNext w:val="0"/>
              <w:keepLines w:val="0"/>
              <w:pageBreakBefore w:val="0"/>
              <w:widowControl w:val="0"/>
              <w:kinsoku w:val="0"/>
              <w:wordWrap/>
              <w:overflowPunct w:val="0"/>
              <w:topLinePunct w:val="0"/>
              <w:autoSpaceDE w:val="0"/>
              <w:autoSpaceDN w:val="0"/>
              <w:bidi w:val="0"/>
              <w:adjustRightInd w:val="0"/>
              <w:snapToGrid w:val="0"/>
              <w:spacing w:before="175" w:line="323" w:lineRule="auto"/>
              <w:ind w:left="698" w:right="154" w:hanging="542"/>
              <w:textAlignment w:val="baseline"/>
              <w:rPr>
                <w:sz w:val="20"/>
                <w:szCs w:val="20"/>
              </w:rPr>
            </w:pPr>
            <w:r>
              <w:rPr>
                <w:spacing w:val="8"/>
                <w:sz w:val="20"/>
                <w:szCs w:val="20"/>
              </w:rPr>
              <w:t>询价文件修改发出</w:t>
            </w:r>
            <w:r>
              <w:rPr>
                <w:spacing w:val="4"/>
                <w:sz w:val="20"/>
                <w:szCs w:val="20"/>
              </w:rPr>
              <w:t xml:space="preserve"> </w:t>
            </w:r>
            <w:r>
              <w:rPr>
                <w:spacing w:val="1"/>
                <w:sz w:val="20"/>
                <w:szCs w:val="20"/>
              </w:rPr>
              <w:t>的形式</w:t>
            </w:r>
          </w:p>
        </w:tc>
        <w:tc>
          <w:tcPr>
            <w:tcW w:w="7528" w:type="dxa"/>
            <w:gridSpan w:val="2"/>
            <w:vAlign w:val="top"/>
          </w:tcPr>
          <w:p w14:paraId="05E4C210">
            <w:pPr>
              <w:keepNext w:val="0"/>
              <w:keepLines w:val="0"/>
              <w:pageBreakBefore w:val="0"/>
              <w:widowControl w:val="0"/>
              <w:kinsoku w:val="0"/>
              <w:wordWrap/>
              <w:overflowPunct w:val="0"/>
              <w:topLinePunct w:val="0"/>
              <w:autoSpaceDE w:val="0"/>
              <w:autoSpaceDN w:val="0"/>
              <w:bidi w:val="0"/>
              <w:adjustRightInd w:val="0"/>
              <w:snapToGrid w:val="0"/>
              <w:spacing w:line="329" w:lineRule="auto"/>
              <w:textAlignment w:val="baseline"/>
              <w:rPr>
                <w:rFonts w:ascii="Arial"/>
                <w:sz w:val="21"/>
              </w:rPr>
            </w:pPr>
          </w:p>
          <w:p w14:paraId="350AFB9C">
            <w:pPr>
              <w:pStyle w:val="13"/>
              <w:keepNext w:val="0"/>
              <w:keepLines w:val="0"/>
              <w:pageBreakBefore w:val="0"/>
              <w:widowControl w:val="0"/>
              <w:kinsoku w:val="0"/>
              <w:wordWrap/>
              <w:overflowPunct w:val="0"/>
              <w:topLinePunct w:val="0"/>
              <w:autoSpaceDE w:val="0"/>
              <w:autoSpaceDN w:val="0"/>
              <w:bidi w:val="0"/>
              <w:adjustRightInd w:val="0"/>
              <w:snapToGrid w:val="0"/>
              <w:spacing w:before="65" w:line="227" w:lineRule="auto"/>
              <w:ind w:left="114"/>
              <w:textAlignment w:val="baseline"/>
              <w:rPr>
                <w:sz w:val="20"/>
                <w:szCs w:val="20"/>
              </w:rPr>
            </w:pPr>
            <w:r>
              <w:rPr>
                <w:spacing w:val="3"/>
                <w:sz w:val="20"/>
                <w:szCs w:val="20"/>
              </w:rPr>
              <w:t>详见本章</w:t>
            </w:r>
            <w:r>
              <w:rPr>
                <w:spacing w:val="-31"/>
                <w:sz w:val="20"/>
                <w:szCs w:val="20"/>
              </w:rPr>
              <w:t xml:space="preserve"> </w:t>
            </w:r>
            <w:r>
              <w:rPr>
                <w:spacing w:val="3"/>
                <w:sz w:val="20"/>
                <w:szCs w:val="20"/>
              </w:rPr>
              <w:t>2.</w:t>
            </w:r>
            <w:r>
              <w:rPr>
                <w:rFonts w:hint="eastAsia"/>
                <w:spacing w:val="3"/>
                <w:sz w:val="20"/>
                <w:szCs w:val="20"/>
                <w:lang w:val="en-US" w:eastAsia="zh-CN"/>
              </w:rPr>
              <w:t>3</w:t>
            </w:r>
            <w:r>
              <w:rPr>
                <w:spacing w:val="-39"/>
                <w:sz w:val="20"/>
                <w:szCs w:val="20"/>
              </w:rPr>
              <w:t xml:space="preserve"> </w:t>
            </w:r>
            <w:r>
              <w:rPr>
                <w:spacing w:val="3"/>
                <w:sz w:val="20"/>
                <w:szCs w:val="20"/>
              </w:rPr>
              <w:t>款。</w:t>
            </w:r>
          </w:p>
        </w:tc>
      </w:tr>
      <w:tr w14:paraId="7DFA63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4" w:hRule="atLeast"/>
        </w:trPr>
        <w:tc>
          <w:tcPr>
            <w:tcW w:w="1119" w:type="dxa"/>
            <w:vAlign w:val="top"/>
          </w:tcPr>
          <w:p w14:paraId="595A8B04">
            <w:pPr>
              <w:keepNext w:val="0"/>
              <w:keepLines w:val="0"/>
              <w:pageBreakBefore w:val="0"/>
              <w:widowControl w:val="0"/>
              <w:kinsoku w:val="0"/>
              <w:wordWrap/>
              <w:overflowPunct w:val="0"/>
              <w:topLinePunct w:val="0"/>
              <w:autoSpaceDE w:val="0"/>
              <w:autoSpaceDN w:val="0"/>
              <w:bidi w:val="0"/>
              <w:adjustRightInd w:val="0"/>
              <w:snapToGrid w:val="0"/>
              <w:spacing w:line="266" w:lineRule="auto"/>
              <w:textAlignment w:val="baseline"/>
              <w:rPr>
                <w:rFonts w:ascii="Arial"/>
                <w:sz w:val="21"/>
              </w:rPr>
            </w:pPr>
          </w:p>
          <w:p w14:paraId="6F72A2F9">
            <w:pPr>
              <w:keepNext w:val="0"/>
              <w:keepLines w:val="0"/>
              <w:pageBreakBefore w:val="0"/>
              <w:widowControl w:val="0"/>
              <w:kinsoku w:val="0"/>
              <w:wordWrap/>
              <w:overflowPunct w:val="0"/>
              <w:topLinePunct w:val="0"/>
              <w:autoSpaceDE w:val="0"/>
              <w:autoSpaceDN w:val="0"/>
              <w:bidi w:val="0"/>
              <w:adjustRightInd w:val="0"/>
              <w:snapToGrid w:val="0"/>
              <w:spacing w:line="266" w:lineRule="auto"/>
              <w:textAlignment w:val="baseline"/>
              <w:rPr>
                <w:rFonts w:ascii="Arial"/>
                <w:sz w:val="21"/>
              </w:rPr>
            </w:pPr>
          </w:p>
          <w:p w14:paraId="0C48B5FA">
            <w:pPr>
              <w:pStyle w:val="13"/>
              <w:keepNext w:val="0"/>
              <w:keepLines w:val="0"/>
              <w:pageBreakBefore w:val="0"/>
              <w:widowControl w:val="0"/>
              <w:kinsoku w:val="0"/>
              <w:wordWrap/>
              <w:overflowPunct w:val="0"/>
              <w:topLinePunct w:val="0"/>
              <w:autoSpaceDE w:val="0"/>
              <w:autoSpaceDN w:val="0"/>
              <w:bidi w:val="0"/>
              <w:adjustRightInd w:val="0"/>
              <w:snapToGrid w:val="0"/>
              <w:spacing w:before="65" w:line="268" w:lineRule="exact"/>
              <w:ind w:left="306"/>
              <w:textAlignment w:val="baseline"/>
              <w:rPr>
                <w:sz w:val="20"/>
                <w:szCs w:val="20"/>
              </w:rPr>
            </w:pPr>
            <w:r>
              <w:rPr>
                <w:spacing w:val="2"/>
                <w:position w:val="1"/>
                <w:sz w:val="20"/>
                <w:szCs w:val="20"/>
              </w:rPr>
              <w:t>2.3.2</w:t>
            </w:r>
          </w:p>
        </w:tc>
        <w:tc>
          <w:tcPr>
            <w:tcW w:w="1989" w:type="dxa"/>
            <w:gridSpan w:val="2"/>
            <w:vAlign w:val="top"/>
          </w:tcPr>
          <w:p w14:paraId="218C601E">
            <w:pPr>
              <w:keepNext w:val="0"/>
              <w:keepLines w:val="0"/>
              <w:pageBreakBefore w:val="0"/>
              <w:widowControl w:val="0"/>
              <w:kinsoku w:val="0"/>
              <w:wordWrap/>
              <w:overflowPunct w:val="0"/>
              <w:topLinePunct w:val="0"/>
              <w:autoSpaceDE w:val="0"/>
              <w:autoSpaceDN w:val="0"/>
              <w:bidi w:val="0"/>
              <w:adjustRightInd w:val="0"/>
              <w:snapToGrid w:val="0"/>
              <w:spacing w:line="314" w:lineRule="auto"/>
              <w:textAlignment w:val="baseline"/>
              <w:rPr>
                <w:rFonts w:ascii="Arial"/>
                <w:sz w:val="21"/>
              </w:rPr>
            </w:pPr>
          </w:p>
          <w:p w14:paraId="3EB4E315">
            <w:pPr>
              <w:pStyle w:val="13"/>
              <w:keepNext w:val="0"/>
              <w:keepLines w:val="0"/>
              <w:pageBreakBefore w:val="0"/>
              <w:widowControl w:val="0"/>
              <w:kinsoku w:val="0"/>
              <w:wordWrap/>
              <w:overflowPunct w:val="0"/>
              <w:topLinePunct w:val="0"/>
              <w:autoSpaceDE w:val="0"/>
              <w:autoSpaceDN w:val="0"/>
              <w:bidi w:val="0"/>
              <w:adjustRightInd w:val="0"/>
              <w:snapToGrid w:val="0"/>
              <w:spacing w:before="65" w:line="408" w:lineRule="auto"/>
              <w:ind w:left="471" w:right="154" w:hanging="315"/>
              <w:textAlignment w:val="baseline"/>
              <w:rPr>
                <w:sz w:val="20"/>
                <w:szCs w:val="20"/>
              </w:rPr>
            </w:pPr>
            <w:r>
              <w:rPr>
                <w:spacing w:val="8"/>
                <w:sz w:val="20"/>
                <w:szCs w:val="20"/>
              </w:rPr>
              <w:t>供应商确认收到询</w:t>
            </w:r>
            <w:r>
              <w:rPr>
                <w:spacing w:val="4"/>
                <w:sz w:val="20"/>
                <w:szCs w:val="20"/>
              </w:rPr>
              <w:t xml:space="preserve"> </w:t>
            </w:r>
            <w:r>
              <w:rPr>
                <w:spacing w:val="7"/>
                <w:sz w:val="20"/>
                <w:szCs w:val="20"/>
              </w:rPr>
              <w:t>价文件修改</w:t>
            </w:r>
          </w:p>
        </w:tc>
        <w:tc>
          <w:tcPr>
            <w:tcW w:w="7528" w:type="dxa"/>
            <w:gridSpan w:val="2"/>
            <w:vAlign w:val="top"/>
          </w:tcPr>
          <w:p w14:paraId="48CB3A9B">
            <w:pPr>
              <w:keepNext w:val="0"/>
              <w:keepLines w:val="0"/>
              <w:pageBreakBefore w:val="0"/>
              <w:widowControl w:val="0"/>
              <w:kinsoku w:val="0"/>
              <w:wordWrap/>
              <w:overflowPunct w:val="0"/>
              <w:topLinePunct w:val="0"/>
              <w:autoSpaceDE w:val="0"/>
              <w:autoSpaceDN w:val="0"/>
              <w:bidi w:val="0"/>
              <w:adjustRightInd w:val="0"/>
              <w:snapToGrid w:val="0"/>
              <w:spacing w:line="266" w:lineRule="auto"/>
              <w:textAlignment w:val="baseline"/>
              <w:rPr>
                <w:rFonts w:ascii="Arial"/>
                <w:sz w:val="21"/>
              </w:rPr>
            </w:pPr>
          </w:p>
          <w:p w14:paraId="1A5C71FC">
            <w:pPr>
              <w:keepNext w:val="0"/>
              <w:keepLines w:val="0"/>
              <w:pageBreakBefore w:val="0"/>
              <w:widowControl w:val="0"/>
              <w:kinsoku w:val="0"/>
              <w:wordWrap/>
              <w:overflowPunct w:val="0"/>
              <w:topLinePunct w:val="0"/>
              <w:autoSpaceDE w:val="0"/>
              <w:autoSpaceDN w:val="0"/>
              <w:bidi w:val="0"/>
              <w:adjustRightInd w:val="0"/>
              <w:snapToGrid w:val="0"/>
              <w:spacing w:line="266" w:lineRule="auto"/>
              <w:textAlignment w:val="baseline"/>
              <w:rPr>
                <w:rFonts w:ascii="Arial"/>
                <w:sz w:val="21"/>
              </w:rPr>
            </w:pPr>
          </w:p>
          <w:p w14:paraId="077DA77C">
            <w:pPr>
              <w:pStyle w:val="13"/>
              <w:keepNext w:val="0"/>
              <w:keepLines w:val="0"/>
              <w:pageBreakBefore w:val="0"/>
              <w:widowControl w:val="0"/>
              <w:kinsoku w:val="0"/>
              <w:wordWrap/>
              <w:overflowPunct w:val="0"/>
              <w:topLinePunct w:val="0"/>
              <w:autoSpaceDE w:val="0"/>
              <w:autoSpaceDN w:val="0"/>
              <w:bidi w:val="0"/>
              <w:adjustRightInd w:val="0"/>
              <w:snapToGrid w:val="0"/>
              <w:spacing w:before="65" w:line="227" w:lineRule="auto"/>
              <w:ind w:left="114"/>
              <w:textAlignment w:val="baseline"/>
              <w:rPr>
                <w:sz w:val="20"/>
                <w:szCs w:val="20"/>
              </w:rPr>
            </w:pPr>
            <w:r>
              <w:rPr>
                <w:spacing w:val="3"/>
                <w:sz w:val="20"/>
                <w:szCs w:val="20"/>
              </w:rPr>
              <w:t>详见本章</w:t>
            </w:r>
            <w:r>
              <w:rPr>
                <w:spacing w:val="-28"/>
                <w:sz w:val="20"/>
                <w:szCs w:val="20"/>
              </w:rPr>
              <w:t xml:space="preserve"> </w:t>
            </w:r>
            <w:r>
              <w:rPr>
                <w:spacing w:val="3"/>
                <w:sz w:val="20"/>
                <w:szCs w:val="20"/>
              </w:rPr>
              <w:t>2.2.3</w:t>
            </w:r>
            <w:r>
              <w:rPr>
                <w:spacing w:val="-37"/>
                <w:sz w:val="20"/>
                <w:szCs w:val="20"/>
              </w:rPr>
              <w:t xml:space="preserve"> </w:t>
            </w:r>
            <w:r>
              <w:rPr>
                <w:spacing w:val="3"/>
                <w:sz w:val="20"/>
                <w:szCs w:val="20"/>
              </w:rPr>
              <w:t>款。</w:t>
            </w:r>
          </w:p>
        </w:tc>
      </w:tr>
      <w:tr w14:paraId="45C538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119" w:type="dxa"/>
            <w:vAlign w:val="top"/>
          </w:tcPr>
          <w:p w14:paraId="4E5279AB">
            <w:pPr>
              <w:keepNext w:val="0"/>
              <w:keepLines w:val="0"/>
              <w:pageBreakBefore w:val="0"/>
              <w:widowControl w:val="0"/>
              <w:kinsoku w:val="0"/>
              <w:wordWrap/>
              <w:overflowPunct w:val="0"/>
              <w:topLinePunct w:val="0"/>
              <w:autoSpaceDE w:val="0"/>
              <w:autoSpaceDN w:val="0"/>
              <w:bidi w:val="0"/>
              <w:adjustRightInd w:val="0"/>
              <w:snapToGrid w:val="0"/>
              <w:spacing w:line="246" w:lineRule="auto"/>
              <w:textAlignment w:val="baseline"/>
              <w:rPr>
                <w:rFonts w:ascii="Arial"/>
                <w:sz w:val="21"/>
              </w:rPr>
            </w:pPr>
          </w:p>
          <w:p w14:paraId="0CC9441A">
            <w:pPr>
              <w:keepNext w:val="0"/>
              <w:keepLines w:val="0"/>
              <w:pageBreakBefore w:val="0"/>
              <w:widowControl w:val="0"/>
              <w:kinsoku w:val="0"/>
              <w:wordWrap/>
              <w:overflowPunct w:val="0"/>
              <w:topLinePunct w:val="0"/>
              <w:autoSpaceDE w:val="0"/>
              <w:autoSpaceDN w:val="0"/>
              <w:bidi w:val="0"/>
              <w:adjustRightInd w:val="0"/>
              <w:snapToGrid w:val="0"/>
              <w:spacing w:line="246" w:lineRule="auto"/>
              <w:textAlignment w:val="baseline"/>
              <w:rPr>
                <w:rFonts w:ascii="Arial"/>
                <w:sz w:val="21"/>
              </w:rPr>
            </w:pPr>
          </w:p>
          <w:p w14:paraId="09E44323">
            <w:pPr>
              <w:keepNext w:val="0"/>
              <w:keepLines w:val="0"/>
              <w:pageBreakBefore w:val="0"/>
              <w:widowControl w:val="0"/>
              <w:kinsoku w:val="0"/>
              <w:wordWrap/>
              <w:overflowPunct w:val="0"/>
              <w:topLinePunct w:val="0"/>
              <w:autoSpaceDE w:val="0"/>
              <w:autoSpaceDN w:val="0"/>
              <w:bidi w:val="0"/>
              <w:adjustRightInd w:val="0"/>
              <w:snapToGrid w:val="0"/>
              <w:spacing w:line="246" w:lineRule="auto"/>
              <w:textAlignment w:val="baseline"/>
              <w:rPr>
                <w:rFonts w:ascii="Arial"/>
                <w:sz w:val="21"/>
              </w:rPr>
            </w:pPr>
          </w:p>
          <w:p w14:paraId="3745911B">
            <w:pPr>
              <w:keepNext w:val="0"/>
              <w:keepLines w:val="0"/>
              <w:pageBreakBefore w:val="0"/>
              <w:widowControl w:val="0"/>
              <w:kinsoku w:val="0"/>
              <w:wordWrap/>
              <w:overflowPunct w:val="0"/>
              <w:topLinePunct w:val="0"/>
              <w:autoSpaceDE w:val="0"/>
              <w:autoSpaceDN w:val="0"/>
              <w:bidi w:val="0"/>
              <w:adjustRightInd w:val="0"/>
              <w:snapToGrid w:val="0"/>
              <w:spacing w:line="247" w:lineRule="auto"/>
              <w:textAlignment w:val="baseline"/>
              <w:rPr>
                <w:rFonts w:ascii="Arial"/>
                <w:sz w:val="21"/>
              </w:rPr>
            </w:pPr>
          </w:p>
          <w:p w14:paraId="32B1777D">
            <w:pPr>
              <w:pStyle w:val="13"/>
              <w:keepNext w:val="0"/>
              <w:keepLines w:val="0"/>
              <w:pageBreakBefore w:val="0"/>
              <w:widowControl w:val="0"/>
              <w:kinsoku w:val="0"/>
              <w:wordWrap/>
              <w:overflowPunct w:val="0"/>
              <w:topLinePunct w:val="0"/>
              <w:autoSpaceDE w:val="0"/>
              <w:autoSpaceDN w:val="0"/>
              <w:bidi w:val="0"/>
              <w:adjustRightInd w:val="0"/>
              <w:snapToGrid w:val="0"/>
              <w:spacing w:before="65" w:line="268" w:lineRule="exact"/>
              <w:ind w:left="307"/>
              <w:textAlignment w:val="baseline"/>
              <w:rPr>
                <w:sz w:val="20"/>
                <w:szCs w:val="20"/>
              </w:rPr>
            </w:pPr>
            <w:r>
              <w:rPr>
                <w:spacing w:val="2"/>
                <w:position w:val="1"/>
                <w:sz w:val="20"/>
                <w:szCs w:val="20"/>
              </w:rPr>
              <w:t>3.1.1</w:t>
            </w:r>
          </w:p>
        </w:tc>
        <w:tc>
          <w:tcPr>
            <w:tcW w:w="1989" w:type="dxa"/>
            <w:gridSpan w:val="2"/>
            <w:vAlign w:val="top"/>
          </w:tcPr>
          <w:p w14:paraId="46598349">
            <w:pPr>
              <w:keepNext w:val="0"/>
              <w:keepLines w:val="0"/>
              <w:pageBreakBefore w:val="0"/>
              <w:widowControl w:val="0"/>
              <w:kinsoku w:val="0"/>
              <w:wordWrap/>
              <w:overflowPunct w:val="0"/>
              <w:topLinePunct w:val="0"/>
              <w:autoSpaceDE w:val="0"/>
              <w:autoSpaceDN w:val="0"/>
              <w:bidi w:val="0"/>
              <w:adjustRightInd w:val="0"/>
              <w:snapToGrid w:val="0"/>
              <w:spacing w:line="256" w:lineRule="auto"/>
              <w:textAlignment w:val="baseline"/>
              <w:rPr>
                <w:rFonts w:ascii="Arial"/>
                <w:sz w:val="21"/>
              </w:rPr>
            </w:pPr>
          </w:p>
          <w:p w14:paraId="412A8416">
            <w:pPr>
              <w:keepNext w:val="0"/>
              <w:keepLines w:val="0"/>
              <w:pageBreakBefore w:val="0"/>
              <w:widowControl w:val="0"/>
              <w:kinsoku w:val="0"/>
              <w:wordWrap/>
              <w:overflowPunct w:val="0"/>
              <w:topLinePunct w:val="0"/>
              <w:autoSpaceDE w:val="0"/>
              <w:autoSpaceDN w:val="0"/>
              <w:bidi w:val="0"/>
              <w:adjustRightInd w:val="0"/>
              <w:snapToGrid w:val="0"/>
              <w:spacing w:line="256" w:lineRule="auto"/>
              <w:textAlignment w:val="baseline"/>
              <w:rPr>
                <w:rFonts w:ascii="Arial"/>
                <w:sz w:val="21"/>
              </w:rPr>
            </w:pPr>
          </w:p>
          <w:p w14:paraId="09A308BE">
            <w:pPr>
              <w:keepNext w:val="0"/>
              <w:keepLines w:val="0"/>
              <w:pageBreakBefore w:val="0"/>
              <w:widowControl w:val="0"/>
              <w:kinsoku w:val="0"/>
              <w:wordWrap/>
              <w:overflowPunct w:val="0"/>
              <w:topLinePunct w:val="0"/>
              <w:autoSpaceDE w:val="0"/>
              <w:autoSpaceDN w:val="0"/>
              <w:bidi w:val="0"/>
              <w:adjustRightInd w:val="0"/>
              <w:snapToGrid w:val="0"/>
              <w:spacing w:line="257" w:lineRule="auto"/>
              <w:textAlignment w:val="baseline"/>
              <w:rPr>
                <w:rFonts w:ascii="Arial"/>
                <w:sz w:val="21"/>
              </w:rPr>
            </w:pPr>
          </w:p>
          <w:p w14:paraId="5496B3F7">
            <w:pPr>
              <w:pStyle w:val="13"/>
              <w:keepNext w:val="0"/>
              <w:keepLines w:val="0"/>
              <w:pageBreakBefore w:val="0"/>
              <w:widowControl w:val="0"/>
              <w:kinsoku w:val="0"/>
              <w:wordWrap/>
              <w:overflowPunct w:val="0"/>
              <w:topLinePunct w:val="0"/>
              <w:autoSpaceDE w:val="0"/>
              <w:autoSpaceDN w:val="0"/>
              <w:bidi w:val="0"/>
              <w:adjustRightInd w:val="0"/>
              <w:snapToGrid w:val="0"/>
              <w:spacing w:before="65" w:line="406" w:lineRule="auto"/>
              <w:ind w:left="682" w:right="154" w:hanging="523"/>
              <w:textAlignment w:val="baseline"/>
              <w:rPr>
                <w:sz w:val="20"/>
                <w:szCs w:val="20"/>
              </w:rPr>
            </w:pPr>
            <w:r>
              <w:rPr>
                <w:spacing w:val="8"/>
                <w:sz w:val="20"/>
                <w:szCs w:val="20"/>
              </w:rPr>
              <w:t>构成响应文件的其</w:t>
            </w:r>
            <w:r>
              <w:rPr>
                <w:spacing w:val="2"/>
                <w:sz w:val="20"/>
                <w:szCs w:val="20"/>
              </w:rPr>
              <w:t xml:space="preserve"> </w:t>
            </w:r>
            <w:r>
              <w:rPr>
                <w:spacing w:val="6"/>
                <w:sz w:val="20"/>
                <w:szCs w:val="20"/>
              </w:rPr>
              <w:t>他材料</w:t>
            </w:r>
          </w:p>
        </w:tc>
        <w:tc>
          <w:tcPr>
            <w:tcW w:w="7528" w:type="dxa"/>
            <w:gridSpan w:val="2"/>
            <w:vAlign w:val="top"/>
          </w:tcPr>
          <w:p w14:paraId="6ECFB7A9">
            <w:pPr>
              <w:pStyle w:val="13"/>
              <w:keepNext w:val="0"/>
              <w:keepLines w:val="0"/>
              <w:pageBreakBefore w:val="0"/>
              <w:widowControl w:val="0"/>
              <w:kinsoku w:val="0"/>
              <w:wordWrap/>
              <w:overflowPunct w:val="0"/>
              <w:topLinePunct w:val="0"/>
              <w:autoSpaceDE w:val="0"/>
              <w:autoSpaceDN w:val="0"/>
              <w:bidi w:val="0"/>
              <w:adjustRightInd w:val="0"/>
              <w:snapToGrid w:val="0"/>
              <w:spacing w:before="178" w:line="227" w:lineRule="auto"/>
              <w:ind w:left="112"/>
              <w:textAlignment w:val="baseline"/>
              <w:rPr>
                <w:rFonts w:ascii="宋体" w:hAnsi="宋体" w:eastAsia="宋体" w:cs="宋体"/>
                <w:spacing w:val="9"/>
                <w:sz w:val="20"/>
                <w:szCs w:val="20"/>
              </w:rPr>
            </w:pPr>
            <w:r>
              <w:rPr>
                <w:rFonts w:ascii="宋体" w:hAnsi="宋体" w:eastAsia="宋体" w:cs="宋体"/>
                <w:spacing w:val="9"/>
                <w:sz w:val="20"/>
                <w:szCs w:val="20"/>
              </w:rPr>
              <w:t>供应商的下列资格证明文件的彩色扫描件随响应文件同时上传：</w:t>
            </w:r>
          </w:p>
          <w:p w14:paraId="5F97E3E5">
            <w:pPr>
              <w:pStyle w:val="13"/>
              <w:keepNext w:val="0"/>
              <w:keepLines w:val="0"/>
              <w:pageBreakBefore w:val="0"/>
              <w:widowControl w:val="0"/>
              <w:kinsoku w:val="0"/>
              <w:wordWrap/>
              <w:overflowPunct w:val="0"/>
              <w:topLinePunct w:val="0"/>
              <w:autoSpaceDE w:val="0"/>
              <w:autoSpaceDN w:val="0"/>
              <w:bidi w:val="0"/>
              <w:adjustRightInd w:val="0"/>
              <w:snapToGrid w:val="0"/>
              <w:spacing w:before="178" w:line="227" w:lineRule="auto"/>
              <w:ind w:left="112"/>
              <w:textAlignment w:val="baseline"/>
              <w:rPr>
                <w:rFonts w:ascii="宋体" w:hAnsi="宋体" w:eastAsia="宋体" w:cs="宋体"/>
                <w:spacing w:val="9"/>
                <w:sz w:val="20"/>
                <w:szCs w:val="20"/>
              </w:rPr>
            </w:pPr>
            <w:r>
              <w:rPr>
                <w:rFonts w:ascii="宋体" w:hAnsi="宋体" w:eastAsia="宋体" w:cs="宋体"/>
                <w:spacing w:val="9"/>
                <w:sz w:val="20"/>
                <w:szCs w:val="20"/>
              </w:rPr>
              <w:t>1、营业执照副本（原件）</w:t>
            </w:r>
          </w:p>
          <w:p w14:paraId="1356AC11">
            <w:pPr>
              <w:pStyle w:val="13"/>
              <w:keepNext w:val="0"/>
              <w:keepLines w:val="0"/>
              <w:pageBreakBefore w:val="0"/>
              <w:widowControl w:val="0"/>
              <w:kinsoku w:val="0"/>
              <w:wordWrap/>
              <w:overflowPunct w:val="0"/>
              <w:topLinePunct w:val="0"/>
              <w:autoSpaceDE w:val="0"/>
              <w:autoSpaceDN w:val="0"/>
              <w:bidi w:val="0"/>
              <w:adjustRightInd w:val="0"/>
              <w:snapToGrid w:val="0"/>
              <w:spacing w:before="178" w:line="227" w:lineRule="auto"/>
              <w:ind w:left="112"/>
              <w:textAlignment w:val="baseline"/>
              <w:rPr>
                <w:rFonts w:ascii="宋体" w:hAnsi="宋体" w:eastAsia="宋体" w:cs="宋体"/>
                <w:spacing w:val="9"/>
                <w:sz w:val="20"/>
                <w:szCs w:val="20"/>
              </w:rPr>
            </w:pPr>
            <w:r>
              <w:rPr>
                <w:rFonts w:hint="eastAsia" w:ascii="宋体" w:hAnsi="宋体" w:eastAsia="宋体" w:cs="宋体"/>
                <w:spacing w:val="9"/>
                <w:sz w:val="20"/>
                <w:szCs w:val="20"/>
                <w:lang w:val="en-US" w:eastAsia="zh-CN"/>
              </w:rPr>
              <w:t>2、</w:t>
            </w:r>
            <w:r>
              <w:rPr>
                <w:rFonts w:hint="eastAsia" w:ascii="宋体" w:hAnsi="宋体" w:eastAsia="宋体" w:cs="宋体"/>
                <w:spacing w:val="9"/>
                <w:sz w:val="20"/>
                <w:szCs w:val="20"/>
              </w:rPr>
              <w:t>投标人为生产企业的，从事第一类医疗器械生产的，须具备《第一类医疗器械生产备案凭证》；从事第二类、第三类医疗器械生产的，须具备《医疗器械生产许可证》；</w:t>
            </w:r>
          </w:p>
          <w:p w14:paraId="39F0455B">
            <w:pPr>
              <w:pStyle w:val="13"/>
              <w:keepNext w:val="0"/>
              <w:keepLines w:val="0"/>
              <w:pageBreakBefore w:val="0"/>
              <w:widowControl w:val="0"/>
              <w:kinsoku w:val="0"/>
              <w:wordWrap/>
              <w:overflowPunct w:val="0"/>
              <w:topLinePunct w:val="0"/>
              <w:autoSpaceDE w:val="0"/>
              <w:autoSpaceDN w:val="0"/>
              <w:bidi w:val="0"/>
              <w:adjustRightInd w:val="0"/>
              <w:snapToGrid w:val="0"/>
              <w:spacing w:before="178" w:line="227" w:lineRule="auto"/>
              <w:ind w:left="112"/>
              <w:textAlignment w:val="baseline"/>
              <w:rPr>
                <w:rFonts w:hint="eastAsia" w:ascii="宋体" w:hAnsi="宋体" w:eastAsia="宋体" w:cs="宋体"/>
                <w:spacing w:val="9"/>
                <w:sz w:val="20"/>
                <w:szCs w:val="20"/>
              </w:rPr>
            </w:pPr>
            <w:r>
              <w:rPr>
                <w:rFonts w:hint="eastAsia" w:ascii="宋体" w:hAnsi="宋体" w:eastAsia="宋体" w:cs="宋体"/>
                <w:spacing w:val="9"/>
                <w:sz w:val="20"/>
                <w:szCs w:val="20"/>
                <w:lang w:val="en-US" w:eastAsia="zh-CN"/>
              </w:rPr>
              <w:t>3、</w:t>
            </w:r>
            <w:r>
              <w:rPr>
                <w:rFonts w:hint="eastAsia" w:ascii="宋体" w:hAnsi="宋体" w:eastAsia="宋体" w:cs="宋体"/>
                <w:spacing w:val="9"/>
                <w:sz w:val="20"/>
                <w:szCs w:val="20"/>
              </w:rPr>
              <w:t>投标人为经营企业的，从事第二类医疗器械经营的，须具备《第二类医疗器械经营备案凭证》；从事第三类医疗器械经营的，须具备《医疗器械经营许可证》；</w:t>
            </w:r>
          </w:p>
          <w:p w14:paraId="0B61BFAE">
            <w:pPr>
              <w:pStyle w:val="13"/>
              <w:keepNext w:val="0"/>
              <w:keepLines w:val="0"/>
              <w:pageBreakBefore w:val="0"/>
              <w:widowControl w:val="0"/>
              <w:kinsoku w:val="0"/>
              <w:wordWrap/>
              <w:overflowPunct w:val="0"/>
              <w:topLinePunct w:val="0"/>
              <w:autoSpaceDE w:val="0"/>
              <w:autoSpaceDN w:val="0"/>
              <w:bidi w:val="0"/>
              <w:adjustRightInd w:val="0"/>
              <w:snapToGrid w:val="0"/>
              <w:spacing w:before="178" w:line="227" w:lineRule="auto"/>
              <w:ind w:left="112"/>
              <w:textAlignment w:val="baseline"/>
              <w:rPr>
                <w:rFonts w:hint="eastAsia" w:ascii="宋体" w:hAnsi="宋体" w:eastAsia="宋体" w:cs="宋体"/>
                <w:spacing w:val="9"/>
                <w:sz w:val="20"/>
                <w:szCs w:val="20"/>
              </w:rPr>
            </w:pPr>
            <w:r>
              <w:rPr>
                <w:rFonts w:hint="eastAsia" w:ascii="宋体" w:hAnsi="宋体" w:eastAsia="宋体" w:cs="宋体"/>
                <w:spacing w:val="9"/>
                <w:sz w:val="20"/>
                <w:szCs w:val="20"/>
                <w:lang w:val="en-US" w:eastAsia="zh-CN"/>
              </w:rPr>
              <w:t>4、</w:t>
            </w:r>
            <w:r>
              <w:rPr>
                <w:rFonts w:hint="eastAsia" w:ascii="宋体" w:hAnsi="宋体" w:eastAsia="宋体" w:cs="宋体"/>
                <w:spacing w:val="9"/>
                <w:sz w:val="20"/>
                <w:szCs w:val="20"/>
              </w:rPr>
              <w:t>投标产品若纳入中华人民共和国医疗器械监督管理的，第一类医疗器械须具备《第一类医疗器械备案凭证》，第二、三类则须具备《中华人民共和国医疗器械注册证》；</w:t>
            </w:r>
          </w:p>
          <w:p w14:paraId="1C83EFC3">
            <w:pPr>
              <w:pStyle w:val="13"/>
              <w:keepNext w:val="0"/>
              <w:keepLines w:val="0"/>
              <w:pageBreakBefore w:val="0"/>
              <w:widowControl w:val="0"/>
              <w:kinsoku w:val="0"/>
              <w:wordWrap/>
              <w:overflowPunct w:val="0"/>
              <w:topLinePunct w:val="0"/>
              <w:autoSpaceDE w:val="0"/>
              <w:autoSpaceDN w:val="0"/>
              <w:bidi w:val="0"/>
              <w:adjustRightInd w:val="0"/>
              <w:snapToGrid w:val="0"/>
              <w:spacing w:before="178" w:line="227" w:lineRule="auto"/>
              <w:ind w:left="112"/>
              <w:textAlignment w:val="baseline"/>
              <w:rPr>
                <w:rFonts w:hint="eastAsia" w:ascii="宋体" w:hAnsi="宋体" w:eastAsia="宋体" w:cs="宋体"/>
                <w:spacing w:val="9"/>
                <w:sz w:val="20"/>
                <w:szCs w:val="20"/>
              </w:rPr>
            </w:pPr>
            <w:r>
              <w:rPr>
                <w:rFonts w:hint="eastAsia" w:ascii="宋体" w:hAnsi="宋体" w:eastAsia="宋体" w:cs="宋体"/>
                <w:spacing w:val="9"/>
                <w:sz w:val="20"/>
                <w:szCs w:val="20"/>
                <w:lang w:val="en-US" w:eastAsia="zh-CN"/>
              </w:rPr>
              <w:t>5、具有良好的商业信誉和健全的财务会计制度，</w:t>
            </w:r>
            <w:r>
              <w:rPr>
                <w:rFonts w:hint="eastAsia" w:ascii="宋体" w:hAnsi="宋体" w:eastAsia="宋体" w:cs="宋体"/>
                <w:spacing w:val="9"/>
                <w:sz w:val="20"/>
                <w:szCs w:val="20"/>
              </w:rPr>
              <w:t>提供</w:t>
            </w:r>
            <w:r>
              <w:rPr>
                <w:rFonts w:hint="eastAsia" w:ascii="宋体" w:hAnsi="宋体" w:eastAsia="宋体" w:cs="宋体"/>
                <w:spacing w:val="9"/>
                <w:sz w:val="20"/>
                <w:szCs w:val="20"/>
                <w:lang w:val="en-US" w:eastAsia="zh-CN"/>
              </w:rPr>
              <w:t>近三年</w:t>
            </w:r>
            <w:r>
              <w:rPr>
                <w:rFonts w:hint="eastAsia" w:ascii="宋体" w:hAnsi="宋体" w:eastAsia="宋体" w:cs="宋体"/>
                <w:spacing w:val="9"/>
                <w:sz w:val="20"/>
                <w:szCs w:val="20"/>
                <w:lang w:eastAsia="zh-CN"/>
              </w:rPr>
              <w:t>（</w:t>
            </w:r>
            <w:r>
              <w:rPr>
                <w:rFonts w:hint="eastAsia" w:ascii="宋体" w:hAnsi="宋体" w:eastAsia="宋体" w:cs="宋体"/>
                <w:spacing w:val="9"/>
                <w:sz w:val="20"/>
                <w:szCs w:val="20"/>
                <w:lang w:val="en-US" w:eastAsia="zh-CN"/>
              </w:rPr>
              <w:t>2022-2024</w:t>
            </w:r>
            <w:r>
              <w:rPr>
                <w:rFonts w:hint="eastAsia" w:ascii="宋体" w:hAnsi="宋体" w:eastAsia="宋体" w:cs="宋体"/>
                <w:spacing w:val="9"/>
                <w:sz w:val="20"/>
                <w:szCs w:val="20"/>
                <w:lang w:eastAsia="zh-CN"/>
              </w:rPr>
              <w:t>）</w:t>
            </w:r>
            <w:r>
              <w:rPr>
                <w:rFonts w:hint="eastAsia" w:ascii="宋体" w:hAnsi="宋体" w:eastAsia="宋体" w:cs="宋体"/>
                <w:spacing w:val="9"/>
                <w:sz w:val="20"/>
                <w:szCs w:val="20"/>
                <w:lang w:val="en-US" w:eastAsia="zh-CN"/>
              </w:rPr>
              <w:t>任意一年</w:t>
            </w:r>
            <w:r>
              <w:rPr>
                <w:rFonts w:hint="eastAsia" w:ascii="宋体" w:hAnsi="宋体" w:eastAsia="宋体" w:cs="宋体"/>
                <w:spacing w:val="9"/>
                <w:sz w:val="20"/>
                <w:szCs w:val="20"/>
              </w:rPr>
              <w:t>财务审计报告或财务报表（</w:t>
            </w:r>
            <w:r>
              <w:rPr>
                <w:rFonts w:hint="eastAsia" w:ascii="宋体" w:hAnsi="宋体" w:eastAsia="宋体" w:cs="宋体"/>
                <w:spacing w:val="9"/>
                <w:sz w:val="20"/>
                <w:szCs w:val="20"/>
                <w:lang w:val="en-US" w:eastAsia="zh-CN"/>
              </w:rPr>
              <w:t>2025年</w:t>
            </w:r>
            <w:r>
              <w:rPr>
                <w:rFonts w:hint="eastAsia" w:ascii="宋体" w:hAnsi="宋体" w:eastAsia="宋体" w:cs="宋体"/>
                <w:spacing w:val="9"/>
                <w:sz w:val="20"/>
                <w:szCs w:val="20"/>
              </w:rPr>
              <w:t>新成立公司无财务审计报告的需提供一份财务状况良好 的承诺书）；</w:t>
            </w:r>
          </w:p>
          <w:p w14:paraId="61D681D0">
            <w:pPr>
              <w:pStyle w:val="13"/>
              <w:keepNext w:val="0"/>
              <w:keepLines w:val="0"/>
              <w:pageBreakBefore w:val="0"/>
              <w:widowControl w:val="0"/>
              <w:kinsoku w:val="0"/>
              <w:wordWrap/>
              <w:overflowPunct w:val="0"/>
              <w:topLinePunct w:val="0"/>
              <w:autoSpaceDE w:val="0"/>
              <w:autoSpaceDN w:val="0"/>
              <w:bidi w:val="0"/>
              <w:adjustRightInd w:val="0"/>
              <w:snapToGrid w:val="0"/>
              <w:spacing w:before="178" w:line="227" w:lineRule="auto"/>
              <w:ind w:left="112"/>
              <w:textAlignment w:val="baseline"/>
              <w:rPr>
                <w:rFonts w:ascii="宋体" w:hAnsi="宋体" w:eastAsia="宋体" w:cs="宋体"/>
                <w:spacing w:val="9"/>
                <w:sz w:val="20"/>
                <w:szCs w:val="20"/>
              </w:rPr>
            </w:pPr>
            <w:r>
              <w:rPr>
                <w:rFonts w:hint="eastAsia" w:ascii="宋体" w:hAnsi="宋体" w:eastAsia="宋体" w:cs="宋体"/>
                <w:spacing w:val="9"/>
                <w:sz w:val="20"/>
                <w:szCs w:val="20"/>
                <w:lang w:val="en-US" w:eastAsia="zh-CN"/>
              </w:rPr>
              <w:t>6、</w:t>
            </w:r>
            <w:r>
              <w:rPr>
                <w:rFonts w:ascii="宋体" w:hAnsi="宋体" w:eastAsia="宋体" w:cs="宋体"/>
                <w:spacing w:val="9"/>
                <w:sz w:val="20"/>
                <w:szCs w:val="20"/>
              </w:rPr>
              <w:t>供应商须提供自投标截止之日前近三个月任意一个月的依法缴纳社会保障资金和依 法缴纳税收的相关证明材料；</w:t>
            </w:r>
          </w:p>
          <w:p w14:paraId="31CECEA1">
            <w:pPr>
              <w:pStyle w:val="13"/>
              <w:keepNext w:val="0"/>
              <w:keepLines w:val="0"/>
              <w:pageBreakBefore w:val="0"/>
              <w:widowControl w:val="0"/>
              <w:kinsoku w:val="0"/>
              <w:wordWrap/>
              <w:overflowPunct w:val="0"/>
              <w:topLinePunct w:val="0"/>
              <w:autoSpaceDE w:val="0"/>
              <w:autoSpaceDN w:val="0"/>
              <w:bidi w:val="0"/>
              <w:adjustRightInd w:val="0"/>
              <w:snapToGrid w:val="0"/>
              <w:spacing w:before="178" w:line="227" w:lineRule="auto"/>
              <w:ind w:left="112"/>
              <w:textAlignment w:val="baseline"/>
              <w:rPr>
                <w:rFonts w:ascii="宋体" w:hAnsi="宋体" w:eastAsia="宋体" w:cs="宋体"/>
                <w:spacing w:val="9"/>
                <w:sz w:val="20"/>
                <w:szCs w:val="20"/>
              </w:rPr>
            </w:pPr>
            <w:r>
              <w:rPr>
                <w:rFonts w:hint="eastAsia" w:ascii="宋体" w:hAnsi="宋体" w:eastAsia="宋体" w:cs="宋体"/>
                <w:spacing w:val="9"/>
                <w:sz w:val="20"/>
                <w:szCs w:val="20"/>
                <w:lang w:val="en-US" w:eastAsia="zh-CN"/>
              </w:rPr>
              <w:t>7、</w:t>
            </w:r>
            <w:r>
              <w:rPr>
                <w:rFonts w:hint="eastAsia" w:ascii="宋体" w:hAnsi="宋体" w:eastAsia="宋体" w:cs="宋体"/>
                <w:spacing w:val="9"/>
                <w:sz w:val="20"/>
                <w:szCs w:val="20"/>
              </w:rPr>
              <w:t>信誉要求：①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②参加政府采购活动前三年内，在经营活动中没有重大违法记录；③拒绝列入政府取消投标资格记录期间的企业或个人投标。</w:t>
            </w:r>
          </w:p>
          <w:p w14:paraId="50DF927C">
            <w:pPr>
              <w:pStyle w:val="13"/>
              <w:keepNext w:val="0"/>
              <w:keepLines w:val="0"/>
              <w:pageBreakBefore w:val="0"/>
              <w:widowControl w:val="0"/>
              <w:kinsoku w:val="0"/>
              <w:wordWrap/>
              <w:overflowPunct w:val="0"/>
              <w:topLinePunct w:val="0"/>
              <w:autoSpaceDE w:val="0"/>
              <w:autoSpaceDN w:val="0"/>
              <w:bidi w:val="0"/>
              <w:adjustRightInd w:val="0"/>
              <w:snapToGrid w:val="0"/>
              <w:spacing w:before="178" w:line="227" w:lineRule="auto"/>
              <w:ind w:left="112"/>
              <w:textAlignment w:val="baseline"/>
              <w:rPr>
                <w:rFonts w:ascii="宋体" w:hAnsi="宋体" w:eastAsia="宋体" w:cs="宋体"/>
                <w:spacing w:val="9"/>
                <w:sz w:val="20"/>
                <w:szCs w:val="20"/>
              </w:rPr>
            </w:pPr>
            <w:r>
              <w:rPr>
                <w:rFonts w:hint="eastAsia" w:ascii="宋体" w:hAnsi="宋体" w:eastAsia="宋体" w:cs="宋体"/>
                <w:spacing w:val="9"/>
                <w:sz w:val="20"/>
                <w:szCs w:val="20"/>
                <w:lang w:val="en-US" w:eastAsia="zh-CN"/>
              </w:rPr>
              <w:t>8、</w:t>
            </w:r>
            <w:r>
              <w:rPr>
                <w:rFonts w:ascii="宋体" w:hAnsi="宋体" w:eastAsia="宋体" w:cs="宋体"/>
                <w:spacing w:val="9"/>
                <w:sz w:val="20"/>
                <w:szCs w:val="20"/>
              </w:rPr>
              <w:t>参加政府采购活动前 3 年内因违法经营被禁止在一定期限内参加政府采购活动，期 限届满的，可以参加政府采购活动；</w:t>
            </w:r>
          </w:p>
          <w:p w14:paraId="510F23A6">
            <w:pPr>
              <w:pStyle w:val="13"/>
              <w:keepNext w:val="0"/>
              <w:keepLines w:val="0"/>
              <w:pageBreakBefore w:val="0"/>
              <w:widowControl w:val="0"/>
              <w:kinsoku w:val="0"/>
              <w:wordWrap/>
              <w:overflowPunct w:val="0"/>
              <w:topLinePunct w:val="0"/>
              <w:autoSpaceDE w:val="0"/>
              <w:autoSpaceDN w:val="0"/>
              <w:bidi w:val="0"/>
              <w:adjustRightInd w:val="0"/>
              <w:snapToGrid w:val="0"/>
              <w:spacing w:before="178" w:line="227" w:lineRule="auto"/>
              <w:ind w:left="112"/>
              <w:textAlignment w:val="baseline"/>
              <w:rPr>
                <w:rFonts w:ascii="宋体" w:hAnsi="宋体" w:eastAsia="宋体" w:cs="宋体"/>
                <w:spacing w:val="9"/>
                <w:sz w:val="20"/>
                <w:szCs w:val="20"/>
              </w:rPr>
            </w:pPr>
            <w:r>
              <w:rPr>
                <w:rFonts w:hint="eastAsia" w:ascii="宋体" w:hAnsi="宋体" w:eastAsia="宋体" w:cs="宋体"/>
                <w:spacing w:val="9"/>
                <w:sz w:val="20"/>
                <w:szCs w:val="20"/>
                <w:lang w:val="en-US" w:eastAsia="zh-CN"/>
              </w:rPr>
              <w:t>9、</w:t>
            </w:r>
            <w:r>
              <w:rPr>
                <w:rFonts w:ascii="宋体" w:hAnsi="宋体" w:eastAsia="宋体" w:cs="宋体"/>
                <w:spacing w:val="9"/>
                <w:sz w:val="20"/>
                <w:szCs w:val="20"/>
              </w:rPr>
              <w:t>单位负责人为同一人或者存在直接控股、管理关系的不同供应商，不得参加同一合 同项下的政府采购活动，否则，相关投标均无效。</w:t>
            </w:r>
          </w:p>
          <w:p w14:paraId="1D4FD487">
            <w:pPr>
              <w:pStyle w:val="13"/>
              <w:keepNext w:val="0"/>
              <w:keepLines w:val="0"/>
              <w:pageBreakBefore w:val="0"/>
              <w:widowControl w:val="0"/>
              <w:kinsoku w:val="0"/>
              <w:wordWrap/>
              <w:overflowPunct w:val="0"/>
              <w:topLinePunct w:val="0"/>
              <w:autoSpaceDE w:val="0"/>
              <w:autoSpaceDN w:val="0"/>
              <w:bidi w:val="0"/>
              <w:adjustRightInd w:val="0"/>
              <w:snapToGrid w:val="0"/>
              <w:spacing w:before="178" w:line="227" w:lineRule="auto"/>
              <w:ind w:left="112"/>
              <w:textAlignment w:val="baseline"/>
              <w:rPr>
                <w:rFonts w:ascii="宋体" w:hAnsi="宋体" w:eastAsia="宋体" w:cs="宋体"/>
                <w:spacing w:val="9"/>
                <w:sz w:val="20"/>
                <w:szCs w:val="20"/>
              </w:rPr>
            </w:pPr>
            <w:r>
              <w:rPr>
                <w:rFonts w:hint="eastAsia" w:ascii="宋体" w:hAnsi="宋体" w:eastAsia="宋体" w:cs="宋体"/>
                <w:spacing w:val="9"/>
                <w:sz w:val="20"/>
                <w:szCs w:val="20"/>
                <w:lang w:val="en-US" w:eastAsia="zh-CN"/>
              </w:rPr>
              <w:t>10</w:t>
            </w:r>
            <w:r>
              <w:rPr>
                <w:rFonts w:ascii="宋体" w:hAnsi="宋体" w:eastAsia="宋体" w:cs="宋体"/>
                <w:spacing w:val="9"/>
                <w:sz w:val="20"/>
                <w:szCs w:val="20"/>
              </w:rPr>
              <w:t>、询价文件要求的其他材料。</w:t>
            </w:r>
          </w:p>
          <w:p w14:paraId="4FBFE796">
            <w:pPr>
              <w:pStyle w:val="13"/>
              <w:keepNext w:val="0"/>
              <w:keepLines w:val="0"/>
              <w:pageBreakBefore w:val="0"/>
              <w:widowControl w:val="0"/>
              <w:kinsoku w:val="0"/>
              <w:wordWrap/>
              <w:overflowPunct w:val="0"/>
              <w:topLinePunct w:val="0"/>
              <w:autoSpaceDE w:val="0"/>
              <w:autoSpaceDN w:val="0"/>
              <w:bidi w:val="0"/>
              <w:adjustRightInd w:val="0"/>
              <w:snapToGrid w:val="0"/>
              <w:spacing w:before="178" w:line="227" w:lineRule="auto"/>
              <w:ind w:left="112"/>
              <w:textAlignment w:val="baseline"/>
              <w:rPr>
                <w:rFonts w:ascii="宋体" w:hAnsi="宋体" w:eastAsia="宋体" w:cs="宋体"/>
                <w:spacing w:val="9"/>
                <w:sz w:val="20"/>
                <w:szCs w:val="20"/>
              </w:rPr>
            </w:pPr>
            <w:r>
              <w:rPr>
                <w:rFonts w:ascii="宋体" w:hAnsi="宋体" w:eastAsia="宋体" w:cs="宋体"/>
                <w:spacing w:val="9"/>
                <w:sz w:val="20"/>
                <w:szCs w:val="20"/>
              </w:rPr>
              <w:t>注：</w:t>
            </w:r>
          </w:p>
          <w:p w14:paraId="042C3B26">
            <w:pPr>
              <w:pStyle w:val="13"/>
              <w:keepNext w:val="0"/>
              <w:keepLines w:val="0"/>
              <w:pageBreakBefore w:val="0"/>
              <w:widowControl w:val="0"/>
              <w:kinsoku w:val="0"/>
              <w:wordWrap/>
              <w:overflowPunct w:val="0"/>
              <w:topLinePunct w:val="0"/>
              <w:autoSpaceDE w:val="0"/>
              <w:autoSpaceDN w:val="0"/>
              <w:bidi w:val="0"/>
              <w:adjustRightInd w:val="0"/>
              <w:snapToGrid w:val="0"/>
              <w:spacing w:before="178" w:line="227" w:lineRule="auto"/>
              <w:ind w:left="112"/>
              <w:textAlignment w:val="baseline"/>
              <w:rPr>
                <w:sz w:val="20"/>
                <w:szCs w:val="20"/>
              </w:rPr>
            </w:pPr>
            <w:r>
              <w:rPr>
                <w:rFonts w:ascii="宋体" w:hAnsi="宋体" w:eastAsia="宋体" w:cs="宋体"/>
                <w:spacing w:val="9"/>
                <w:sz w:val="20"/>
                <w:szCs w:val="20"/>
              </w:rPr>
              <w:t>1、以上资料扫描件需在政采云平台制作响应文件按要求上传。</w:t>
            </w:r>
          </w:p>
        </w:tc>
      </w:tr>
    </w:tbl>
    <w:p w14:paraId="38987819">
      <w:pPr>
        <w:keepNext w:val="0"/>
        <w:keepLines w:val="0"/>
        <w:pageBreakBefore w:val="0"/>
        <w:widowControl w:val="0"/>
        <w:tabs>
          <w:tab w:val="left" w:pos="1003"/>
        </w:tabs>
        <w:kinsoku w:val="0"/>
        <w:wordWrap/>
        <w:overflowPunct w:val="0"/>
        <w:topLinePunct w:val="0"/>
        <w:autoSpaceDE w:val="0"/>
        <w:autoSpaceDN w:val="0"/>
        <w:bidi w:val="0"/>
        <w:adjustRightInd w:val="0"/>
        <w:snapToGrid w:val="0"/>
        <w:jc w:val="left"/>
        <w:textAlignment w:val="baseline"/>
        <w:rPr>
          <w:rFonts w:ascii="Arial"/>
          <w:sz w:val="2"/>
        </w:rPr>
      </w:pPr>
      <w:r>
        <w:rPr>
          <w:rFonts w:hint="eastAsia" w:eastAsia="宋体"/>
          <w:lang w:val="en-US" w:eastAsia="zh-CN"/>
        </w:rPr>
        <w:tab/>
      </w:r>
    </w:p>
    <w:tbl>
      <w:tblPr>
        <w:tblStyle w:val="12"/>
        <w:tblW w:w="106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9"/>
        <w:gridCol w:w="1986"/>
        <w:gridCol w:w="7571"/>
      </w:tblGrid>
      <w:tr w14:paraId="5C1D0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1119" w:type="dxa"/>
            <w:vAlign w:val="top"/>
          </w:tcPr>
          <w:p w14:paraId="35A55E2D">
            <w:pPr>
              <w:keepNext w:val="0"/>
              <w:keepLines w:val="0"/>
              <w:pageBreakBefore w:val="0"/>
              <w:widowControl w:val="0"/>
              <w:kinsoku w:val="0"/>
              <w:wordWrap/>
              <w:overflowPunct w:val="0"/>
              <w:topLinePunct w:val="0"/>
              <w:autoSpaceDE w:val="0"/>
              <w:autoSpaceDN w:val="0"/>
              <w:bidi w:val="0"/>
              <w:adjustRightInd w:val="0"/>
              <w:snapToGrid w:val="0"/>
              <w:spacing w:line="273" w:lineRule="auto"/>
              <w:textAlignment w:val="baseline"/>
              <w:rPr>
                <w:rFonts w:ascii="Arial"/>
                <w:sz w:val="21"/>
              </w:rPr>
            </w:pPr>
          </w:p>
          <w:p w14:paraId="26981A92">
            <w:pPr>
              <w:keepNext w:val="0"/>
              <w:keepLines w:val="0"/>
              <w:pageBreakBefore w:val="0"/>
              <w:widowControl w:val="0"/>
              <w:kinsoku w:val="0"/>
              <w:wordWrap/>
              <w:overflowPunct w:val="0"/>
              <w:topLinePunct w:val="0"/>
              <w:autoSpaceDE w:val="0"/>
              <w:autoSpaceDN w:val="0"/>
              <w:bidi w:val="0"/>
              <w:adjustRightInd w:val="0"/>
              <w:snapToGrid w:val="0"/>
              <w:spacing w:line="273" w:lineRule="auto"/>
              <w:textAlignment w:val="baseline"/>
              <w:rPr>
                <w:rFonts w:ascii="Arial"/>
                <w:sz w:val="21"/>
              </w:rPr>
            </w:pPr>
          </w:p>
          <w:p w14:paraId="5A9879FD">
            <w:pPr>
              <w:pStyle w:val="13"/>
              <w:keepNext w:val="0"/>
              <w:keepLines w:val="0"/>
              <w:pageBreakBefore w:val="0"/>
              <w:widowControl w:val="0"/>
              <w:kinsoku w:val="0"/>
              <w:wordWrap/>
              <w:overflowPunct w:val="0"/>
              <w:topLinePunct w:val="0"/>
              <w:autoSpaceDE w:val="0"/>
              <w:autoSpaceDN w:val="0"/>
              <w:bidi w:val="0"/>
              <w:adjustRightInd w:val="0"/>
              <w:snapToGrid w:val="0"/>
              <w:spacing w:before="65" w:line="268" w:lineRule="exact"/>
              <w:ind w:left="307"/>
              <w:textAlignment w:val="baseline"/>
              <w:rPr>
                <w:sz w:val="20"/>
                <w:szCs w:val="20"/>
              </w:rPr>
            </w:pPr>
            <w:r>
              <w:rPr>
                <w:spacing w:val="2"/>
                <w:position w:val="1"/>
                <w:sz w:val="20"/>
                <w:szCs w:val="20"/>
              </w:rPr>
              <w:t>3.2.4</w:t>
            </w:r>
          </w:p>
        </w:tc>
        <w:tc>
          <w:tcPr>
            <w:tcW w:w="1986" w:type="dxa"/>
            <w:vAlign w:val="top"/>
          </w:tcPr>
          <w:p w14:paraId="6906EA2B">
            <w:pPr>
              <w:keepNext w:val="0"/>
              <w:keepLines w:val="0"/>
              <w:pageBreakBefore w:val="0"/>
              <w:widowControl w:val="0"/>
              <w:kinsoku w:val="0"/>
              <w:wordWrap/>
              <w:overflowPunct w:val="0"/>
              <w:topLinePunct w:val="0"/>
              <w:autoSpaceDE w:val="0"/>
              <w:autoSpaceDN w:val="0"/>
              <w:bidi w:val="0"/>
              <w:adjustRightInd w:val="0"/>
              <w:snapToGrid w:val="0"/>
              <w:spacing w:line="273" w:lineRule="auto"/>
              <w:textAlignment w:val="baseline"/>
              <w:rPr>
                <w:rFonts w:ascii="Arial"/>
                <w:sz w:val="21"/>
              </w:rPr>
            </w:pPr>
          </w:p>
          <w:p w14:paraId="27BEF87A">
            <w:pPr>
              <w:keepNext w:val="0"/>
              <w:keepLines w:val="0"/>
              <w:pageBreakBefore w:val="0"/>
              <w:widowControl w:val="0"/>
              <w:kinsoku w:val="0"/>
              <w:wordWrap/>
              <w:overflowPunct w:val="0"/>
              <w:topLinePunct w:val="0"/>
              <w:autoSpaceDE w:val="0"/>
              <w:autoSpaceDN w:val="0"/>
              <w:bidi w:val="0"/>
              <w:adjustRightInd w:val="0"/>
              <w:snapToGrid w:val="0"/>
              <w:spacing w:line="274" w:lineRule="auto"/>
              <w:textAlignment w:val="baseline"/>
              <w:rPr>
                <w:rFonts w:ascii="Arial"/>
                <w:sz w:val="21"/>
              </w:rPr>
            </w:pPr>
          </w:p>
          <w:p w14:paraId="3B34E4EF">
            <w:pPr>
              <w:pStyle w:val="13"/>
              <w:keepNext w:val="0"/>
              <w:keepLines w:val="0"/>
              <w:pageBreakBefore w:val="0"/>
              <w:widowControl w:val="0"/>
              <w:kinsoku w:val="0"/>
              <w:wordWrap/>
              <w:overflowPunct w:val="0"/>
              <w:topLinePunct w:val="0"/>
              <w:autoSpaceDE w:val="0"/>
              <w:autoSpaceDN w:val="0"/>
              <w:bidi w:val="0"/>
              <w:adjustRightInd w:val="0"/>
              <w:snapToGrid w:val="0"/>
              <w:spacing w:before="65" w:line="226" w:lineRule="auto"/>
              <w:ind w:left="370"/>
              <w:textAlignment w:val="baseline"/>
              <w:rPr>
                <w:sz w:val="20"/>
                <w:szCs w:val="20"/>
              </w:rPr>
            </w:pPr>
            <w:r>
              <w:rPr>
                <w:spacing w:val="7"/>
                <w:sz w:val="20"/>
                <w:szCs w:val="20"/>
              </w:rPr>
              <w:t>最高投标限价</w:t>
            </w:r>
          </w:p>
        </w:tc>
        <w:tc>
          <w:tcPr>
            <w:tcW w:w="7571" w:type="dxa"/>
            <w:vAlign w:val="top"/>
          </w:tcPr>
          <w:p w14:paraId="78077502">
            <w:pPr>
              <w:pStyle w:val="13"/>
              <w:keepNext w:val="0"/>
              <w:keepLines w:val="0"/>
              <w:pageBreakBefore w:val="0"/>
              <w:widowControl w:val="0"/>
              <w:kinsoku w:val="0"/>
              <w:wordWrap/>
              <w:overflowPunct w:val="0"/>
              <w:topLinePunct w:val="0"/>
              <w:autoSpaceDE w:val="0"/>
              <w:autoSpaceDN w:val="0"/>
              <w:bidi w:val="0"/>
              <w:adjustRightInd w:val="0"/>
              <w:snapToGrid w:val="0"/>
              <w:spacing w:before="173" w:line="226" w:lineRule="auto"/>
              <w:ind w:left="113"/>
              <w:textAlignment w:val="baseline"/>
              <w:rPr>
                <w:sz w:val="20"/>
                <w:szCs w:val="20"/>
              </w:rPr>
            </w:pPr>
            <w:r>
              <w:rPr>
                <w:spacing w:val="6"/>
                <w:sz w:val="20"/>
                <w:szCs w:val="20"/>
              </w:rPr>
              <w:t>预算金额总价：</w:t>
            </w:r>
            <w:r>
              <w:rPr>
                <w:rFonts w:hint="eastAsia"/>
                <w:spacing w:val="6"/>
                <w:sz w:val="20"/>
                <w:szCs w:val="20"/>
                <w:lang w:val="en-US" w:eastAsia="zh-CN"/>
              </w:rPr>
              <w:t>28</w:t>
            </w:r>
            <w:r>
              <w:rPr>
                <w:spacing w:val="6"/>
                <w:sz w:val="20"/>
                <w:szCs w:val="20"/>
              </w:rPr>
              <w:t>万元。</w:t>
            </w:r>
          </w:p>
          <w:p w14:paraId="1B27581D">
            <w:pPr>
              <w:pStyle w:val="13"/>
              <w:keepNext w:val="0"/>
              <w:keepLines w:val="0"/>
              <w:pageBreakBefore w:val="0"/>
              <w:widowControl w:val="0"/>
              <w:kinsoku w:val="0"/>
              <w:wordWrap/>
              <w:overflowPunct w:val="0"/>
              <w:topLinePunct w:val="0"/>
              <w:autoSpaceDE w:val="0"/>
              <w:autoSpaceDN w:val="0"/>
              <w:bidi w:val="0"/>
              <w:adjustRightInd w:val="0"/>
              <w:snapToGrid w:val="0"/>
              <w:spacing w:before="197" w:line="322" w:lineRule="auto"/>
              <w:ind w:left="116" w:right="109" w:hanging="5"/>
              <w:textAlignment w:val="baseline"/>
              <w:rPr>
                <w:sz w:val="20"/>
                <w:szCs w:val="20"/>
              </w:rPr>
            </w:pPr>
            <w:r>
              <w:rPr>
                <w:spacing w:val="15"/>
                <w:sz w:val="20"/>
                <w:szCs w:val="20"/>
              </w:rPr>
              <w:t>*（供应商总报价均不能超过项目预算金额，否则在评审中应当认定</w:t>
            </w:r>
            <w:r>
              <w:rPr>
                <w:spacing w:val="14"/>
                <w:sz w:val="20"/>
                <w:szCs w:val="20"/>
              </w:rPr>
              <w:t>其投标无</w:t>
            </w:r>
            <w:r>
              <w:rPr>
                <w:sz w:val="20"/>
                <w:szCs w:val="20"/>
              </w:rPr>
              <w:t xml:space="preserve"> </w:t>
            </w:r>
            <w:r>
              <w:rPr>
                <w:spacing w:val="5"/>
                <w:sz w:val="20"/>
                <w:szCs w:val="20"/>
              </w:rPr>
              <w:t>效，视为废标）。</w:t>
            </w:r>
          </w:p>
        </w:tc>
      </w:tr>
      <w:tr w14:paraId="2EFE8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19" w:type="dxa"/>
            <w:vAlign w:val="top"/>
          </w:tcPr>
          <w:p w14:paraId="2465FD2F">
            <w:pPr>
              <w:pStyle w:val="13"/>
              <w:keepNext w:val="0"/>
              <w:keepLines w:val="0"/>
              <w:pageBreakBefore w:val="0"/>
              <w:widowControl w:val="0"/>
              <w:kinsoku w:val="0"/>
              <w:wordWrap/>
              <w:overflowPunct w:val="0"/>
              <w:topLinePunct w:val="0"/>
              <w:autoSpaceDE w:val="0"/>
              <w:autoSpaceDN w:val="0"/>
              <w:bidi w:val="0"/>
              <w:adjustRightInd w:val="0"/>
              <w:snapToGrid w:val="0"/>
              <w:spacing w:before="239" w:line="267" w:lineRule="exact"/>
              <w:ind w:left="307"/>
              <w:textAlignment w:val="baseline"/>
              <w:rPr>
                <w:sz w:val="20"/>
                <w:szCs w:val="20"/>
              </w:rPr>
            </w:pPr>
            <w:r>
              <w:rPr>
                <w:spacing w:val="2"/>
                <w:position w:val="1"/>
                <w:sz w:val="20"/>
                <w:szCs w:val="20"/>
              </w:rPr>
              <w:t>3.3.1</w:t>
            </w:r>
          </w:p>
        </w:tc>
        <w:tc>
          <w:tcPr>
            <w:tcW w:w="1986" w:type="dxa"/>
            <w:vAlign w:val="top"/>
          </w:tcPr>
          <w:p w14:paraId="35FC5375">
            <w:pPr>
              <w:pStyle w:val="13"/>
              <w:keepNext w:val="0"/>
              <w:keepLines w:val="0"/>
              <w:pageBreakBefore w:val="0"/>
              <w:widowControl w:val="0"/>
              <w:kinsoku w:val="0"/>
              <w:wordWrap/>
              <w:overflowPunct w:val="0"/>
              <w:topLinePunct w:val="0"/>
              <w:autoSpaceDE w:val="0"/>
              <w:autoSpaceDN w:val="0"/>
              <w:bidi w:val="0"/>
              <w:adjustRightInd w:val="0"/>
              <w:snapToGrid w:val="0"/>
              <w:spacing w:before="239" w:line="228" w:lineRule="auto"/>
              <w:ind w:left="473"/>
              <w:textAlignment w:val="baseline"/>
              <w:rPr>
                <w:sz w:val="20"/>
                <w:szCs w:val="20"/>
              </w:rPr>
            </w:pPr>
            <w:r>
              <w:rPr>
                <w:spacing w:val="7"/>
                <w:sz w:val="20"/>
                <w:szCs w:val="20"/>
              </w:rPr>
              <w:t>投标有效期</w:t>
            </w:r>
          </w:p>
        </w:tc>
        <w:tc>
          <w:tcPr>
            <w:tcW w:w="7571" w:type="dxa"/>
            <w:vAlign w:val="top"/>
          </w:tcPr>
          <w:p w14:paraId="20A65E61">
            <w:pPr>
              <w:pStyle w:val="13"/>
              <w:keepNext w:val="0"/>
              <w:keepLines w:val="0"/>
              <w:pageBreakBefore w:val="0"/>
              <w:widowControl w:val="0"/>
              <w:kinsoku w:val="0"/>
              <w:wordWrap/>
              <w:overflowPunct w:val="0"/>
              <w:topLinePunct w:val="0"/>
              <w:autoSpaceDE w:val="0"/>
              <w:autoSpaceDN w:val="0"/>
              <w:bidi w:val="0"/>
              <w:adjustRightInd w:val="0"/>
              <w:snapToGrid w:val="0"/>
              <w:spacing w:before="238" w:line="228" w:lineRule="auto"/>
              <w:ind w:left="114"/>
              <w:textAlignment w:val="baseline"/>
              <w:rPr>
                <w:sz w:val="20"/>
                <w:szCs w:val="20"/>
              </w:rPr>
            </w:pPr>
            <w:r>
              <w:rPr>
                <w:spacing w:val="6"/>
                <w:sz w:val="20"/>
                <w:szCs w:val="20"/>
              </w:rPr>
              <w:t>投标截止之日后90</w:t>
            </w:r>
            <w:r>
              <w:rPr>
                <w:spacing w:val="-33"/>
                <w:sz w:val="20"/>
                <w:szCs w:val="20"/>
              </w:rPr>
              <w:t xml:space="preserve"> </w:t>
            </w:r>
            <w:r>
              <w:rPr>
                <w:spacing w:val="6"/>
                <w:sz w:val="20"/>
                <w:szCs w:val="20"/>
              </w:rPr>
              <w:t>天（</w:t>
            </w:r>
            <w:r>
              <w:rPr>
                <w:spacing w:val="-24"/>
                <w:sz w:val="20"/>
                <w:szCs w:val="20"/>
              </w:rPr>
              <w:t xml:space="preserve"> </w:t>
            </w:r>
            <w:r>
              <w:rPr>
                <w:spacing w:val="6"/>
                <w:sz w:val="20"/>
                <w:szCs w:val="20"/>
              </w:rPr>
              <w:t>日历天</w:t>
            </w:r>
            <w:r>
              <w:rPr>
                <w:spacing w:val="22"/>
                <w:sz w:val="20"/>
                <w:szCs w:val="20"/>
              </w:rPr>
              <w:t>），</w:t>
            </w:r>
            <w:r>
              <w:rPr>
                <w:spacing w:val="6"/>
                <w:sz w:val="20"/>
                <w:szCs w:val="20"/>
              </w:rPr>
              <w:t>从开标截止之日算起。</w:t>
            </w:r>
          </w:p>
        </w:tc>
      </w:tr>
      <w:tr w14:paraId="776A9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5" w:hRule="atLeast"/>
        </w:trPr>
        <w:tc>
          <w:tcPr>
            <w:tcW w:w="1119" w:type="dxa"/>
            <w:vAlign w:val="top"/>
          </w:tcPr>
          <w:p w14:paraId="2FC48D6B">
            <w:pPr>
              <w:keepNext w:val="0"/>
              <w:keepLines w:val="0"/>
              <w:pageBreakBefore w:val="0"/>
              <w:widowControl w:val="0"/>
              <w:kinsoku w:val="0"/>
              <w:wordWrap/>
              <w:overflowPunct w:val="0"/>
              <w:topLinePunct w:val="0"/>
              <w:autoSpaceDE w:val="0"/>
              <w:autoSpaceDN w:val="0"/>
              <w:bidi w:val="0"/>
              <w:adjustRightInd w:val="0"/>
              <w:snapToGrid w:val="0"/>
              <w:spacing w:line="249" w:lineRule="auto"/>
              <w:textAlignment w:val="baseline"/>
              <w:rPr>
                <w:rFonts w:ascii="Arial"/>
                <w:sz w:val="21"/>
              </w:rPr>
            </w:pPr>
          </w:p>
          <w:p w14:paraId="0039A240">
            <w:pPr>
              <w:keepNext w:val="0"/>
              <w:keepLines w:val="0"/>
              <w:pageBreakBefore w:val="0"/>
              <w:widowControl w:val="0"/>
              <w:kinsoku w:val="0"/>
              <w:wordWrap/>
              <w:overflowPunct w:val="0"/>
              <w:topLinePunct w:val="0"/>
              <w:autoSpaceDE w:val="0"/>
              <w:autoSpaceDN w:val="0"/>
              <w:bidi w:val="0"/>
              <w:adjustRightInd w:val="0"/>
              <w:snapToGrid w:val="0"/>
              <w:spacing w:line="249" w:lineRule="auto"/>
              <w:textAlignment w:val="baseline"/>
              <w:rPr>
                <w:rFonts w:ascii="Arial"/>
                <w:sz w:val="21"/>
              </w:rPr>
            </w:pPr>
          </w:p>
          <w:p w14:paraId="278A6838">
            <w:pPr>
              <w:keepNext w:val="0"/>
              <w:keepLines w:val="0"/>
              <w:pageBreakBefore w:val="0"/>
              <w:widowControl w:val="0"/>
              <w:kinsoku w:val="0"/>
              <w:wordWrap/>
              <w:overflowPunct w:val="0"/>
              <w:topLinePunct w:val="0"/>
              <w:autoSpaceDE w:val="0"/>
              <w:autoSpaceDN w:val="0"/>
              <w:bidi w:val="0"/>
              <w:adjustRightInd w:val="0"/>
              <w:snapToGrid w:val="0"/>
              <w:spacing w:line="249" w:lineRule="auto"/>
              <w:textAlignment w:val="baseline"/>
              <w:rPr>
                <w:rFonts w:ascii="Arial"/>
                <w:sz w:val="21"/>
              </w:rPr>
            </w:pPr>
          </w:p>
          <w:p w14:paraId="1B48BB90">
            <w:pPr>
              <w:keepNext w:val="0"/>
              <w:keepLines w:val="0"/>
              <w:pageBreakBefore w:val="0"/>
              <w:widowControl w:val="0"/>
              <w:kinsoku w:val="0"/>
              <w:wordWrap/>
              <w:overflowPunct w:val="0"/>
              <w:topLinePunct w:val="0"/>
              <w:autoSpaceDE w:val="0"/>
              <w:autoSpaceDN w:val="0"/>
              <w:bidi w:val="0"/>
              <w:adjustRightInd w:val="0"/>
              <w:snapToGrid w:val="0"/>
              <w:spacing w:line="250" w:lineRule="auto"/>
              <w:textAlignment w:val="baseline"/>
              <w:rPr>
                <w:rFonts w:ascii="Arial"/>
                <w:sz w:val="21"/>
              </w:rPr>
            </w:pPr>
          </w:p>
          <w:p w14:paraId="002FCFEA">
            <w:pPr>
              <w:keepNext w:val="0"/>
              <w:keepLines w:val="0"/>
              <w:pageBreakBefore w:val="0"/>
              <w:widowControl w:val="0"/>
              <w:kinsoku w:val="0"/>
              <w:wordWrap/>
              <w:overflowPunct w:val="0"/>
              <w:topLinePunct w:val="0"/>
              <w:autoSpaceDE w:val="0"/>
              <w:autoSpaceDN w:val="0"/>
              <w:bidi w:val="0"/>
              <w:adjustRightInd w:val="0"/>
              <w:snapToGrid w:val="0"/>
              <w:spacing w:line="250" w:lineRule="auto"/>
              <w:textAlignment w:val="baseline"/>
              <w:rPr>
                <w:rFonts w:ascii="Arial"/>
                <w:sz w:val="21"/>
              </w:rPr>
            </w:pPr>
          </w:p>
          <w:p w14:paraId="2C37E8C7">
            <w:pPr>
              <w:keepNext w:val="0"/>
              <w:keepLines w:val="0"/>
              <w:pageBreakBefore w:val="0"/>
              <w:widowControl w:val="0"/>
              <w:kinsoku w:val="0"/>
              <w:wordWrap/>
              <w:overflowPunct w:val="0"/>
              <w:topLinePunct w:val="0"/>
              <w:autoSpaceDE w:val="0"/>
              <w:autoSpaceDN w:val="0"/>
              <w:bidi w:val="0"/>
              <w:adjustRightInd w:val="0"/>
              <w:snapToGrid w:val="0"/>
              <w:spacing w:line="250" w:lineRule="auto"/>
              <w:textAlignment w:val="baseline"/>
              <w:rPr>
                <w:rFonts w:ascii="Arial"/>
                <w:sz w:val="21"/>
              </w:rPr>
            </w:pPr>
          </w:p>
          <w:p w14:paraId="39585A67">
            <w:pPr>
              <w:keepNext w:val="0"/>
              <w:keepLines w:val="0"/>
              <w:pageBreakBefore w:val="0"/>
              <w:widowControl w:val="0"/>
              <w:kinsoku w:val="0"/>
              <w:wordWrap/>
              <w:overflowPunct w:val="0"/>
              <w:topLinePunct w:val="0"/>
              <w:autoSpaceDE w:val="0"/>
              <w:autoSpaceDN w:val="0"/>
              <w:bidi w:val="0"/>
              <w:adjustRightInd w:val="0"/>
              <w:snapToGrid w:val="0"/>
              <w:spacing w:line="250" w:lineRule="auto"/>
              <w:textAlignment w:val="baseline"/>
              <w:rPr>
                <w:rFonts w:ascii="Arial"/>
                <w:sz w:val="21"/>
              </w:rPr>
            </w:pPr>
          </w:p>
          <w:p w14:paraId="5370D9DD">
            <w:pPr>
              <w:keepNext w:val="0"/>
              <w:keepLines w:val="0"/>
              <w:pageBreakBefore w:val="0"/>
              <w:widowControl w:val="0"/>
              <w:kinsoku w:val="0"/>
              <w:wordWrap/>
              <w:overflowPunct w:val="0"/>
              <w:topLinePunct w:val="0"/>
              <w:autoSpaceDE w:val="0"/>
              <w:autoSpaceDN w:val="0"/>
              <w:bidi w:val="0"/>
              <w:adjustRightInd w:val="0"/>
              <w:snapToGrid w:val="0"/>
              <w:spacing w:line="250" w:lineRule="auto"/>
              <w:textAlignment w:val="baseline"/>
              <w:rPr>
                <w:rFonts w:ascii="Arial"/>
                <w:sz w:val="21"/>
              </w:rPr>
            </w:pPr>
          </w:p>
          <w:p w14:paraId="0690ECB1">
            <w:pPr>
              <w:keepNext w:val="0"/>
              <w:keepLines w:val="0"/>
              <w:pageBreakBefore w:val="0"/>
              <w:widowControl w:val="0"/>
              <w:kinsoku w:val="0"/>
              <w:wordWrap/>
              <w:overflowPunct w:val="0"/>
              <w:topLinePunct w:val="0"/>
              <w:autoSpaceDE w:val="0"/>
              <w:autoSpaceDN w:val="0"/>
              <w:bidi w:val="0"/>
              <w:adjustRightInd w:val="0"/>
              <w:snapToGrid w:val="0"/>
              <w:spacing w:line="250" w:lineRule="auto"/>
              <w:textAlignment w:val="baseline"/>
              <w:rPr>
                <w:rFonts w:ascii="Arial"/>
                <w:sz w:val="21"/>
              </w:rPr>
            </w:pPr>
          </w:p>
          <w:p w14:paraId="26B7D1F6">
            <w:pPr>
              <w:keepNext w:val="0"/>
              <w:keepLines w:val="0"/>
              <w:pageBreakBefore w:val="0"/>
              <w:widowControl w:val="0"/>
              <w:kinsoku w:val="0"/>
              <w:wordWrap/>
              <w:overflowPunct w:val="0"/>
              <w:topLinePunct w:val="0"/>
              <w:autoSpaceDE w:val="0"/>
              <w:autoSpaceDN w:val="0"/>
              <w:bidi w:val="0"/>
              <w:adjustRightInd w:val="0"/>
              <w:snapToGrid w:val="0"/>
              <w:spacing w:line="250" w:lineRule="auto"/>
              <w:textAlignment w:val="baseline"/>
              <w:rPr>
                <w:rFonts w:ascii="Arial"/>
                <w:sz w:val="21"/>
              </w:rPr>
            </w:pPr>
          </w:p>
          <w:p w14:paraId="6EFB2C83">
            <w:pPr>
              <w:keepNext w:val="0"/>
              <w:keepLines w:val="0"/>
              <w:pageBreakBefore w:val="0"/>
              <w:widowControl w:val="0"/>
              <w:kinsoku w:val="0"/>
              <w:wordWrap/>
              <w:overflowPunct w:val="0"/>
              <w:topLinePunct w:val="0"/>
              <w:autoSpaceDE w:val="0"/>
              <w:autoSpaceDN w:val="0"/>
              <w:bidi w:val="0"/>
              <w:adjustRightInd w:val="0"/>
              <w:snapToGrid w:val="0"/>
              <w:spacing w:line="250" w:lineRule="auto"/>
              <w:textAlignment w:val="baseline"/>
              <w:rPr>
                <w:rFonts w:ascii="Arial"/>
                <w:sz w:val="21"/>
              </w:rPr>
            </w:pPr>
          </w:p>
          <w:p w14:paraId="08F8AD7F">
            <w:pPr>
              <w:keepNext w:val="0"/>
              <w:keepLines w:val="0"/>
              <w:pageBreakBefore w:val="0"/>
              <w:widowControl w:val="0"/>
              <w:kinsoku w:val="0"/>
              <w:wordWrap/>
              <w:overflowPunct w:val="0"/>
              <w:topLinePunct w:val="0"/>
              <w:autoSpaceDE w:val="0"/>
              <w:autoSpaceDN w:val="0"/>
              <w:bidi w:val="0"/>
              <w:adjustRightInd w:val="0"/>
              <w:snapToGrid w:val="0"/>
              <w:spacing w:line="250" w:lineRule="auto"/>
              <w:textAlignment w:val="baseline"/>
              <w:rPr>
                <w:rFonts w:ascii="Arial"/>
                <w:sz w:val="21"/>
              </w:rPr>
            </w:pPr>
          </w:p>
          <w:p w14:paraId="1E9278AE">
            <w:pPr>
              <w:keepNext w:val="0"/>
              <w:keepLines w:val="0"/>
              <w:pageBreakBefore w:val="0"/>
              <w:widowControl w:val="0"/>
              <w:kinsoku w:val="0"/>
              <w:wordWrap/>
              <w:overflowPunct w:val="0"/>
              <w:topLinePunct w:val="0"/>
              <w:autoSpaceDE w:val="0"/>
              <w:autoSpaceDN w:val="0"/>
              <w:bidi w:val="0"/>
              <w:adjustRightInd w:val="0"/>
              <w:snapToGrid w:val="0"/>
              <w:spacing w:line="250" w:lineRule="auto"/>
              <w:textAlignment w:val="baseline"/>
              <w:rPr>
                <w:rFonts w:ascii="Arial"/>
                <w:sz w:val="21"/>
              </w:rPr>
            </w:pPr>
          </w:p>
          <w:p w14:paraId="64D10C9B">
            <w:pPr>
              <w:keepNext w:val="0"/>
              <w:keepLines w:val="0"/>
              <w:pageBreakBefore w:val="0"/>
              <w:widowControl w:val="0"/>
              <w:kinsoku w:val="0"/>
              <w:wordWrap/>
              <w:overflowPunct w:val="0"/>
              <w:topLinePunct w:val="0"/>
              <w:autoSpaceDE w:val="0"/>
              <w:autoSpaceDN w:val="0"/>
              <w:bidi w:val="0"/>
              <w:adjustRightInd w:val="0"/>
              <w:snapToGrid w:val="0"/>
              <w:spacing w:line="250" w:lineRule="auto"/>
              <w:textAlignment w:val="baseline"/>
              <w:rPr>
                <w:rFonts w:ascii="Arial"/>
                <w:sz w:val="21"/>
              </w:rPr>
            </w:pPr>
          </w:p>
          <w:p w14:paraId="104D0DA4">
            <w:pPr>
              <w:keepNext w:val="0"/>
              <w:keepLines w:val="0"/>
              <w:pageBreakBefore w:val="0"/>
              <w:widowControl w:val="0"/>
              <w:kinsoku w:val="0"/>
              <w:wordWrap/>
              <w:overflowPunct w:val="0"/>
              <w:topLinePunct w:val="0"/>
              <w:autoSpaceDE w:val="0"/>
              <w:autoSpaceDN w:val="0"/>
              <w:bidi w:val="0"/>
              <w:adjustRightInd w:val="0"/>
              <w:snapToGrid w:val="0"/>
              <w:spacing w:line="250" w:lineRule="auto"/>
              <w:textAlignment w:val="baseline"/>
              <w:rPr>
                <w:rFonts w:ascii="Arial"/>
                <w:sz w:val="21"/>
              </w:rPr>
            </w:pPr>
          </w:p>
          <w:p w14:paraId="46ACC418">
            <w:pPr>
              <w:pStyle w:val="13"/>
              <w:keepNext w:val="0"/>
              <w:keepLines w:val="0"/>
              <w:pageBreakBefore w:val="0"/>
              <w:widowControl w:val="0"/>
              <w:kinsoku w:val="0"/>
              <w:wordWrap/>
              <w:overflowPunct w:val="0"/>
              <w:topLinePunct w:val="0"/>
              <w:autoSpaceDE w:val="0"/>
              <w:autoSpaceDN w:val="0"/>
              <w:bidi w:val="0"/>
              <w:adjustRightInd w:val="0"/>
              <w:snapToGrid w:val="0"/>
              <w:spacing w:before="65" w:line="268" w:lineRule="exact"/>
              <w:ind w:left="307"/>
              <w:textAlignment w:val="baseline"/>
              <w:rPr>
                <w:sz w:val="20"/>
                <w:szCs w:val="20"/>
              </w:rPr>
            </w:pPr>
            <w:r>
              <w:rPr>
                <w:spacing w:val="2"/>
                <w:position w:val="1"/>
                <w:sz w:val="20"/>
                <w:szCs w:val="20"/>
              </w:rPr>
              <w:t>3.4.1</w:t>
            </w:r>
          </w:p>
        </w:tc>
        <w:tc>
          <w:tcPr>
            <w:tcW w:w="1986" w:type="dxa"/>
            <w:vAlign w:val="top"/>
          </w:tcPr>
          <w:p w14:paraId="62A3E428">
            <w:pPr>
              <w:keepNext w:val="0"/>
              <w:keepLines w:val="0"/>
              <w:pageBreakBefore w:val="0"/>
              <w:widowControl w:val="0"/>
              <w:kinsoku w:val="0"/>
              <w:wordWrap/>
              <w:overflowPunct w:val="0"/>
              <w:topLinePunct w:val="0"/>
              <w:autoSpaceDE w:val="0"/>
              <w:autoSpaceDN w:val="0"/>
              <w:bidi w:val="0"/>
              <w:adjustRightInd w:val="0"/>
              <w:snapToGrid w:val="0"/>
              <w:spacing w:line="249" w:lineRule="auto"/>
              <w:textAlignment w:val="baseline"/>
              <w:rPr>
                <w:rFonts w:ascii="Arial"/>
                <w:sz w:val="21"/>
              </w:rPr>
            </w:pPr>
          </w:p>
          <w:p w14:paraId="655F604E">
            <w:pPr>
              <w:keepNext w:val="0"/>
              <w:keepLines w:val="0"/>
              <w:pageBreakBefore w:val="0"/>
              <w:widowControl w:val="0"/>
              <w:kinsoku w:val="0"/>
              <w:wordWrap/>
              <w:overflowPunct w:val="0"/>
              <w:topLinePunct w:val="0"/>
              <w:autoSpaceDE w:val="0"/>
              <w:autoSpaceDN w:val="0"/>
              <w:bidi w:val="0"/>
              <w:adjustRightInd w:val="0"/>
              <w:snapToGrid w:val="0"/>
              <w:spacing w:line="249" w:lineRule="auto"/>
              <w:textAlignment w:val="baseline"/>
              <w:rPr>
                <w:rFonts w:ascii="Arial"/>
                <w:sz w:val="21"/>
              </w:rPr>
            </w:pPr>
          </w:p>
          <w:p w14:paraId="26E4046E">
            <w:pPr>
              <w:keepNext w:val="0"/>
              <w:keepLines w:val="0"/>
              <w:pageBreakBefore w:val="0"/>
              <w:widowControl w:val="0"/>
              <w:kinsoku w:val="0"/>
              <w:wordWrap/>
              <w:overflowPunct w:val="0"/>
              <w:topLinePunct w:val="0"/>
              <w:autoSpaceDE w:val="0"/>
              <w:autoSpaceDN w:val="0"/>
              <w:bidi w:val="0"/>
              <w:adjustRightInd w:val="0"/>
              <w:snapToGrid w:val="0"/>
              <w:spacing w:line="249" w:lineRule="auto"/>
              <w:textAlignment w:val="baseline"/>
              <w:rPr>
                <w:rFonts w:ascii="Arial"/>
                <w:sz w:val="21"/>
              </w:rPr>
            </w:pPr>
          </w:p>
          <w:p w14:paraId="721E55E5">
            <w:pPr>
              <w:keepNext w:val="0"/>
              <w:keepLines w:val="0"/>
              <w:pageBreakBefore w:val="0"/>
              <w:widowControl w:val="0"/>
              <w:kinsoku w:val="0"/>
              <w:wordWrap/>
              <w:overflowPunct w:val="0"/>
              <w:topLinePunct w:val="0"/>
              <w:autoSpaceDE w:val="0"/>
              <w:autoSpaceDN w:val="0"/>
              <w:bidi w:val="0"/>
              <w:adjustRightInd w:val="0"/>
              <w:snapToGrid w:val="0"/>
              <w:spacing w:line="250" w:lineRule="auto"/>
              <w:textAlignment w:val="baseline"/>
              <w:rPr>
                <w:rFonts w:ascii="Arial"/>
                <w:sz w:val="21"/>
              </w:rPr>
            </w:pPr>
          </w:p>
          <w:p w14:paraId="5B2C87C0">
            <w:pPr>
              <w:keepNext w:val="0"/>
              <w:keepLines w:val="0"/>
              <w:pageBreakBefore w:val="0"/>
              <w:widowControl w:val="0"/>
              <w:kinsoku w:val="0"/>
              <w:wordWrap/>
              <w:overflowPunct w:val="0"/>
              <w:topLinePunct w:val="0"/>
              <w:autoSpaceDE w:val="0"/>
              <w:autoSpaceDN w:val="0"/>
              <w:bidi w:val="0"/>
              <w:adjustRightInd w:val="0"/>
              <w:snapToGrid w:val="0"/>
              <w:spacing w:line="250" w:lineRule="auto"/>
              <w:textAlignment w:val="baseline"/>
              <w:rPr>
                <w:rFonts w:ascii="Arial"/>
                <w:sz w:val="21"/>
              </w:rPr>
            </w:pPr>
          </w:p>
          <w:p w14:paraId="79EF68A7">
            <w:pPr>
              <w:keepNext w:val="0"/>
              <w:keepLines w:val="0"/>
              <w:pageBreakBefore w:val="0"/>
              <w:widowControl w:val="0"/>
              <w:kinsoku w:val="0"/>
              <w:wordWrap/>
              <w:overflowPunct w:val="0"/>
              <w:topLinePunct w:val="0"/>
              <w:autoSpaceDE w:val="0"/>
              <w:autoSpaceDN w:val="0"/>
              <w:bidi w:val="0"/>
              <w:adjustRightInd w:val="0"/>
              <w:snapToGrid w:val="0"/>
              <w:spacing w:line="250" w:lineRule="auto"/>
              <w:textAlignment w:val="baseline"/>
              <w:rPr>
                <w:rFonts w:ascii="Arial"/>
                <w:sz w:val="21"/>
              </w:rPr>
            </w:pPr>
          </w:p>
          <w:p w14:paraId="4E5479D4">
            <w:pPr>
              <w:keepNext w:val="0"/>
              <w:keepLines w:val="0"/>
              <w:pageBreakBefore w:val="0"/>
              <w:widowControl w:val="0"/>
              <w:kinsoku w:val="0"/>
              <w:wordWrap/>
              <w:overflowPunct w:val="0"/>
              <w:topLinePunct w:val="0"/>
              <w:autoSpaceDE w:val="0"/>
              <w:autoSpaceDN w:val="0"/>
              <w:bidi w:val="0"/>
              <w:adjustRightInd w:val="0"/>
              <w:snapToGrid w:val="0"/>
              <w:spacing w:line="250" w:lineRule="auto"/>
              <w:textAlignment w:val="baseline"/>
              <w:rPr>
                <w:rFonts w:ascii="Arial"/>
                <w:sz w:val="21"/>
              </w:rPr>
            </w:pPr>
          </w:p>
          <w:p w14:paraId="380EFCA7">
            <w:pPr>
              <w:keepNext w:val="0"/>
              <w:keepLines w:val="0"/>
              <w:pageBreakBefore w:val="0"/>
              <w:widowControl w:val="0"/>
              <w:kinsoku w:val="0"/>
              <w:wordWrap/>
              <w:overflowPunct w:val="0"/>
              <w:topLinePunct w:val="0"/>
              <w:autoSpaceDE w:val="0"/>
              <w:autoSpaceDN w:val="0"/>
              <w:bidi w:val="0"/>
              <w:adjustRightInd w:val="0"/>
              <w:snapToGrid w:val="0"/>
              <w:spacing w:line="250" w:lineRule="auto"/>
              <w:textAlignment w:val="baseline"/>
              <w:rPr>
                <w:rFonts w:ascii="Arial"/>
                <w:sz w:val="21"/>
              </w:rPr>
            </w:pPr>
          </w:p>
          <w:p w14:paraId="379C358A">
            <w:pPr>
              <w:keepNext w:val="0"/>
              <w:keepLines w:val="0"/>
              <w:pageBreakBefore w:val="0"/>
              <w:widowControl w:val="0"/>
              <w:kinsoku w:val="0"/>
              <w:wordWrap/>
              <w:overflowPunct w:val="0"/>
              <w:topLinePunct w:val="0"/>
              <w:autoSpaceDE w:val="0"/>
              <w:autoSpaceDN w:val="0"/>
              <w:bidi w:val="0"/>
              <w:adjustRightInd w:val="0"/>
              <w:snapToGrid w:val="0"/>
              <w:spacing w:line="250" w:lineRule="auto"/>
              <w:textAlignment w:val="baseline"/>
              <w:rPr>
                <w:rFonts w:ascii="Arial"/>
                <w:sz w:val="21"/>
              </w:rPr>
            </w:pPr>
          </w:p>
          <w:p w14:paraId="788C1E6C">
            <w:pPr>
              <w:keepNext w:val="0"/>
              <w:keepLines w:val="0"/>
              <w:pageBreakBefore w:val="0"/>
              <w:widowControl w:val="0"/>
              <w:kinsoku w:val="0"/>
              <w:wordWrap/>
              <w:overflowPunct w:val="0"/>
              <w:topLinePunct w:val="0"/>
              <w:autoSpaceDE w:val="0"/>
              <w:autoSpaceDN w:val="0"/>
              <w:bidi w:val="0"/>
              <w:adjustRightInd w:val="0"/>
              <w:snapToGrid w:val="0"/>
              <w:spacing w:line="250" w:lineRule="auto"/>
              <w:textAlignment w:val="baseline"/>
              <w:rPr>
                <w:rFonts w:ascii="Arial"/>
                <w:sz w:val="21"/>
              </w:rPr>
            </w:pPr>
          </w:p>
          <w:p w14:paraId="4A46F217">
            <w:pPr>
              <w:keepNext w:val="0"/>
              <w:keepLines w:val="0"/>
              <w:pageBreakBefore w:val="0"/>
              <w:widowControl w:val="0"/>
              <w:kinsoku w:val="0"/>
              <w:wordWrap/>
              <w:overflowPunct w:val="0"/>
              <w:topLinePunct w:val="0"/>
              <w:autoSpaceDE w:val="0"/>
              <w:autoSpaceDN w:val="0"/>
              <w:bidi w:val="0"/>
              <w:adjustRightInd w:val="0"/>
              <w:snapToGrid w:val="0"/>
              <w:spacing w:line="250" w:lineRule="auto"/>
              <w:textAlignment w:val="baseline"/>
              <w:rPr>
                <w:rFonts w:ascii="Arial"/>
                <w:sz w:val="21"/>
              </w:rPr>
            </w:pPr>
          </w:p>
          <w:p w14:paraId="6FBD748D">
            <w:pPr>
              <w:keepNext w:val="0"/>
              <w:keepLines w:val="0"/>
              <w:pageBreakBefore w:val="0"/>
              <w:widowControl w:val="0"/>
              <w:kinsoku w:val="0"/>
              <w:wordWrap/>
              <w:overflowPunct w:val="0"/>
              <w:topLinePunct w:val="0"/>
              <w:autoSpaceDE w:val="0"/>
              <w:autoSpaceDN w:val="0"/>
              <w:bidi w:val="0"/>
              <w:adjustRightInd w:val="0"/>
              <w:snapToGrid w:val="0"/>
              <w:spacing w:line="250" w:lineRule="auto"/>
              <w:textAlignment w:val="baseline"/>
              <w:rPr>
                <w:rFonts w:ascii="Arial"/>
                <w:sz w:val="21"/>
              </w:rPr>
            </w:pPr>
          </w:p>
          <w:p w14:paraId="6B6D01D1">
            <w:pPr>
              <w:keepNext w:val="0"/>
              <w:keepLines w:val="0"/>
              <w:pageBreakBefore w:val="0"/>
              <w:widowControl w:val="0"/>
              <w:kinsoku w:val="0"/>
              <w:wordWrap/>
              <w:overflowPunct w:val="0"/>
              <w:topLinePunct w:val="0"/>
              <w:autoSpaceDE w:val="0"/>
              <w:autoSpaceDN w:val="0"/>
              <w:bidi w:val="0"/>
              <w:adjustRightInd w:val="0"/>
              <w:snapToGrid w:val="0"/>
              <w:spacing w:line="250" w:lineRule="auto"/>
              <w:textAlignment w:val="baseline"/>
              <w:rPr>
                <w:rFonts w:ascii="Arial"/>
                <w:sz w:val="21"/>
              </w:rPr>
            </w:pPr>
          </w:p>
          <w:p w14:paraId="7F7998E7">
            <w:pPr>
              <w:keepNext w:val="0"/>
              <w:keepLines w:val="0"/>
              <w:pageBreakBefore w:val="0"/>
              <w:widowControl w:val="0"/>
              <w:kinsoku w:val="0"/>
              <w:wordWrap/>
              <w:overflowPunct w:val="0"/>
              <w:topLinePunct w:val="0"/>
              <w:autoSpaceDE w:val="0"/>
              <w:autoSpaceDN w:val="0"/>
              <w:bidi w:val="0"/>
              <w:adjustRightInd w:val="0"/>
              <w:snapToGrid w:val="0"/>
              <w:spacing w:line="250" w:lineRule="auto"/>
              <w:textAlignment w:val="baseline"/>
              <w:rPr>
                <w:rFonts w:ascii="Arial"/>
                <w:sz w:val="21"/>
              </w:rPr>
            </w:pPr>
          </w:p>
          <w:p w14:paraId="7959322C">
            <w:pPr>
              <w:keepNext w:val="0"/>
              <w:keepLines w:val="0"/>
              <w:pageBreakBefore w:val="0"/>
              <w:widowControl w:val="0"/>
              <w:kinsoku w:val="0"/>
              <w:wordWrap/>
              <w:overflowPunct w:val="0"/>
              <w:topLinePunct w:val="0"/>
              <w:autoSpaceDE w:val="0"/>
              <w:autoSpaceDN w:val="0"/>
              <w:bidi w:val="0"/>
              <w:adjustRightInd w:val="0"/>
              <w:snapToGrid w:val="0"/>
              <w:spacing w:line="250" w:lineRule="auto"/>
              <w:textAlignment w:val="baseline"/>
              <w:rPr>
                <w:rFonts w:ascii="Arial"/>
                <w:sz w:val="21"/>
              </w:rPr>
            </w:pPr>
          </w:p>
          <w:p w14:paraId="12D2264B">
            <w:pPr>
              <w:pStyle w:val="13"/>
              <w:keepNext w:val="0"/>
              <w:keepLines w:val="0"/>
              <w:pageBreakBefore w:val="0"/>
              <w:widowControl w:val="0"/>
              <w:kinsoku w:val="0"/>
              <w:wordWrap/>
              <w:overflowPunct w:val="0"/>
              <w:topLinePunct w:val="0"/>
              <w:autoSpaceDE w:val="0"/>
              <w:autoSpaceDN w:val="0"/>
              <w:bidi w:val="0"/>
              <w:adjustRightInd w:val="0"/>
              <w:snapToGrid w:val="0"/>
              <w:spacing w:before="65" w:line="226" w:lineRule="auto"/>
              <w:ind w:left="470"/>
              <w:textAlignment w:val="baseline"/>
              <w:rPr>
                <w:sz w:val="20"/>
                <w:szCs w:val="20"/>
              </w:rPr>
            </w:pPr>
            <w:r>
              <w:rPr>
                <w:spacing w:val="8"/>
                <w:sz w:val="20"/>
                <w:szCs w:val="20"/>
              </w:rPr>
              <w:t>询价保证金</w:t>
            </w:r>
          </w:p>
        </w:tc>
        <w:tc>
          <w:tcPr>
            <w:tcW w:w="7571" w:type="dxa"/>
            <w:shd w:val="clear" w:color="auto" w:fill="auto"/>
            <w:vAlign w:val="center"/>
          </w:tcPr>
          <w:p w14:paraId="15A9C894">
            <w:pPr>
              <w:pStyle w:val="13"/>
              <w:keepNext w:val="0"/>
              <w:keepLines w:val="0"/>
              <w:pageBreakBefore w:val="0"/>
              <w:widowControl w:val="0"/>
              <w:kinsoku w:val="0"/>
              <w:wordWrap/>
              <w:overflowPunct w:val="0"/>
              <w:topLinePunct w:val="0"/>
              <w:autoSpaceDE w:val="0"/>
              <w:autoSpaceDN w:val="0"/>
              <w:bidi w:val="0"/>
              <w:adjustRightInd w:val="0"/>
              <w:snapToGrid w:val="0"/>
              <w:spacing w:before="173" w:line="351" w:lineRule="auto"/>
              <w:ind w:left="112" w:right="109"/>
              <w:textAlignment w:val="baseline"/>
              <w:rPr>
                <w:rFonts w:hint="eastAsia" w:ascii="宋体" w:hAnsi="宋体" w:eastAsia="宋体" w:cs="宋体"/>
                <w:spacing w:val="12"/>
                <w:sz w:val="20"/>
                <w:szCs w:val="20"/>
                <w:lang w:eastAsia="ko-KR"/>
              </w:rPr>
            </w:pPr>
            <w:r>
              <w:rPr>
                <w:rFonts w:ascii="宋体" w:hAnsi="宋体" w:cs="宋体"/>
                <w:b/>
                <w:bCs/>
                <w:color w:val="000000"/>
                <w:sz w:val="21"/>
                <w:szCs w:val="21"/>
                <w:lang w:val="zh-CN"/>
              </w:rPr>
              <w:fldChar w:fldCharType="begin"/>
            </w:r>
            <w:r>
              <w:rPr>
                <w:rFonts w:ascii="宋体" w:hAnsi="宋体" w:cs="宋体"/>
                <w:b/>
                <w:bCs/>
                <w:color w:val="000000"/>
                <w:sz w:val="21"/>
                <w:szCs w:val="21"/>
                <w:lang w:val="zh-CN"/>
              </w:rPr>
              <w:instrText xml:space="preserve"> </w:instrText>
            </w:r>
            <w:r>
              <w:rPr>
                <w:rFonts w:hint="eastAsia" w:ascii="宋体" w:hAnsi="宋体" w:cs="宋体"/>
                <w:b/>
                <w:bCs/>
                <w:color w:val="000000"/>
                <w:sz w:val="21"/>
                <w:szCs w:val="21"/>
                <w:lang w:val="zh-CN"/>
              </w:rPr>
              <w:instrText xml:space="preserve">eq \o\ac(</w:instrText>
            </w:r>
            <w:r>
              <w:rPr>
                <w:rFonts w:hint="eastAsia" w:ascii="宋体" w:hAnsi="宋体" w:cs="宋体"/>
                <w:b/>
                <w:bCs/>
                <w:color w:val="000000"/>
                <w:position w:val="-4"/>
                <w:sz w:val="31"/>
                <w:szCs w:val="21"/>
                <w:lang w:val="zh-CN"/>
              </w:rPr>
              <w:instrText xml:space="preserve">□</w:instrText>
            </w:r>
            <w:r>
              <w:rPr>
                <w:rFonts w:hint="eastAsia" w:ascii="宋体" w:hAnsi="宋体" w:cs="宋体"/>
                <w:b/>
                <w:bCs/>
                <w:color w:val="000000"/>
                <w:position w:val="0"/>
                <w:sz w:val="21"/>
                <w:szCs w:val="21"/>
                <w:lang w:val="zh-CN"/>
              </w:rPr>
              <w:instrText xml:space="preserve">,√)</w:instrText>
            </w:r>
            <w:r>
              <w:rPr>
                <w:rFonts w:ascii="宋体" w:hAnsi="宋体" w:cs="宋体"/>
                <w:b/>
                <w:bCs/>
                <w:color w:val="000000"/>
                <w:sz w:val="21"/>
                <w:szCs w:val="21"/>
                <w:lang w:val="zh-CN"/>
              </w:rPr>
              <w:fldChar w:fldCharType="end"/>
            </w:r>
            <w:r>
              <w:rPr>
                <w:rFonts w:hint="eastAsia" w:ascii="宋体" w:hAnsi="宋体" w:eastAsia="宋体" w:cs="宋体"/>
                <w:spacing w:val="12"/>
                <w:sz w:val="20"/>
                <w:szCs w:val="20"/>
                <w:lang w:val="zh-CN"/>
              </w:rPr>
              <w:t>要求：</w:t>
            </w:r>
            <w:r>
              <w:rPr>
                <w:rFonts w:hint="eastAsia" w:ascii="宋体" w:hAnsi="宋体" w:eastAsia="宋体" w:cs="宋体"/>
                <w:spacing w:val="12"/>
                <w:sz w:val="20"/>
                <w:szCs w:val="20"/>
                <w:lang w:val="en-US" w:eastAsia="zh-CN"/>
              </w:rPr>
              <w:t>询价</w:t>
            </w:r>
            <w:r>
              <w:rPr>
                <w:rFonts w:ascii="宋体" w:hAnsi="宋体" w:eastAsia="宋体" w:cs="宋体"/>
                <w:spacing w:val="12"/>
                <w:sz w:val="20"/>
                <w:szCs w:val="20"/>
              </w:rPr>
              <w:t>保证金的金额：</w:t>
            </w:r>
            <w:r>
              <w:rPr>
                <w:rFonts w:hint="eastAsia" w:ascii="宋体" w:hAnsi="宋体" w:eastAsia="宋体" w:cs="宋体"/>
                <w:spacing w:val="12"/>
                <w:sz w:val="20"/>
                <w:szCs w:val="20"/>
                <w:lang w:val="en-US" w:eastAsia="zh-CN"/>
              </w:rPr>
              <w:t>0.5</w:t>
            </w:r>
            <w:r>
              <w:rPr>
                <w:rFonts w:hint="eastAsia" w:cs="宋体"/>
                <w:spacing w:val="12"/>
                <w:sz w:val="20"/>
                <w:szCs w:val="20"/>
                <w:lang w:val="en-US" w:eastAsia="zh-CN"/>
              </w:rPr>
              <w:t>5</w:t>
            </w:r>
            <w:r>
              <w:rPr>
                <w:rFonts w:hint="eastAsia" w:ascii="宋体" w:hAnsi="宋体" w:eastAsia="宋体" w:cs="宋体"/>
                <w:spacing w:val="12"/>
                <w:sz w:val="20"/>
                <w:szCs w:val="20"/>
              </w:rPr>
              <w:t>万元/</w:t>
            </w:r>
            <w:r>
              <w:rPr>
                <w:rFonts w:hint="eastAsia" w:ascii="宋体" w:hAnsi="宋体" w:eastAsia="宋体" w:cs="宋体"/>
                <w:spacing w:val="12"/>
                <w:sz w:val="20"/>
                <w:szCs w:val="20"/>
                <w:lang w:val="en-US" w:eastAsia="zh-CN"/>
              </w:rPr>
              <w:t>潜在供应商</w:t>
            </w:r>
            <w:r>
              <w:rPr>
                <w:rFonts w:hint="eastAsia" w:ascii="宋体" w:hAnsi="宋体" w:eastAsia="宋体" w:cs="宋体"/>
                <w:spacing w:val="12"/>
                <w:sz w:val="20"/>
                <w:szCs w:val="20"/>
              </w:rPr>
              <w:t>。</w:t>
            </w:r>
          </w:p>
          <w:p w14:paraId="073135A6">
            <w:pPr>
              <w:pStyle w:val="13"/>
              <w:keepNext w:val="0"/>
              <w:keepLines w:val="0"/>
              <w:pageBreakBefore w:val="0"/>
              <w:widowControl w:val="0"/>
              <w:kinsoku w:val="0"/>
              <w:wordWrap/>
              <w:overflowPunct w:val="0"/>
              <w:topLinePunct w:val="0"/>
              <w:autoSpaceDE w:val="0"/>
              <w:autoSpaceDN w:val="0"/>
              <w:bidi w:val="0"/>
              <w:adjustRightInd w:val="0"/>
              <w:snapToGrid w:val="0"/>
              <w:spacing w:before="173" w:line="351" w:lineRule="auto"/>
              <w:ind w:left="112" w:right="109"/>
              <w:textAlignment w:val="baseline"/>
              <w:rPr>
                <w:rFonts w:hint="eastAsia" w:ascii="宋体" w:hAnsi="宋体" w:eastAsia="宋体" w:cs="宋体"/>
                <w:spacing w:val="12"/>
                <w:sz w:val="20"/>
                <w:szCs w:val="20"/>
                <w:lang w:val="en-US" w:eastAsia="zh-CN"/>
              </w:rPr>
            </w:pPr>
            <w:r>
              <w:rPr>
                <w:rFonts w:hint="eastAsia" w:ascii="宋体" w:hAnsi="宋体" w:eastAsia="宋体" w:cs="宋体"/>
                <w:spacing w:val="12"/>
                <w:sz w:val="20"/>
                <w:szCs w:val="20"/>
                <w:lang w:val="en-US" w:eastAsia="zh-CN"/>
              </w:rPr>
              <w:t>询价</w:t>
            </w:r>
            <w:r>
              <w:rPr>
                <w:rFonts w:hint="eastAsia" w:ascii="宋体" w:hAnsi="宋体" w:eastAsia="宋体" w:cs="宋体"/>
                <w:spacing w:val="12"/>
                <w:sz w:val="20"/>
                <w:szCs w:val="20"/>
                <w:lang w:val="zh-CN"/>
              </w:rPr>
              <w:t>保证金形式：采用</w:t>
            </w:r>
            <w:r>
              <w:rPr>
                <w:rFonts w:hint="eastAsia" w:ascii="宋体" w:hAnsi="宋体" w:eastAsia="宋体" w:cs="宋体"/>
                <w:spacing w:val="12"/>
                <w:sz w:val="20"/>
                <w:szCs w:val="20"/>
                <w:lang w:val="en-US" w:eastAsia="zh-CN"/>
              </w:rPr>
              <w:t>网上银行转账</w:t>
            </w:r>
            <w:r>
              <w:rPr>
                <w:rFonts w:hint="eastAsia" w:ascii="宋体" w:hAnsi="宋体" w:eastAsia="宋体" w:cs="宋体"/>
                <w:spacing w:val="12"/>
                <w:sz w:val="20"/>
                <w:szCs w:val="20"/>
                <w:lang w:val="zh-CN"/>
              </w:rPr>
              <w:t>（应注明项目名称）</w:t>
            </w:r>
            <w:r>
              <w:rPr>
                <w:rFonts w:hint="eastAsia" w:ascii="宋体" w:hAnsi="宋体" w:eastAsia="宋体" w:cs="宋体"/>
                <w:spacing w:val="12"/>
                <w:sz w:val="20"/>
                <w:szCs w:val="20"/>
                <w:lang w:val="zh-CN" w:eastAsia="zh-CN"/>
              </w:rPr>
              <w:t>。</w:t>
            </w:r>
          </w:p>
          <w:p w14:paraId="535C147B">
            <w:pPr>
              <w:pStyle w:val="13"/>
              <w:keepNext w:val="0"/>
              <w:keepLines w:val="0"/>
              <w:pageBreakBefore w:val="0"/>
              <w:widowControl w:val="0"/>
              <w:kinsoku w:val="0"/>
              <w:wordWrap/>
              <w:overflowPunct w:val="0"/>
              <w:topLinePunct w:val="0"/>
              <w:autoSpaceDE w:val="0"/>
              <w:autoSpaceDN w:val="0"/>
              <w:bidi w:val="0"/>
              <w:adjustRightInd w:val="0"/>
              <w:snapToGrid w:val="0"/>
              <w:spacing w:before="173" w:line="351" w:lineRule="auto"/>
              <w:ind w:left="112" w:right="109"/>
              <w:textAlignment w:val="baseline"/>
              <w:rPr>
                <w:rFonts w:hint="eastAsia" w:ascii="宋体" w:hAnsi="宋体" w:eastAsia="宋体" w:cs="宋体"/>
                <w:spacing w:val="12"/>
                <w:sz w:val="20"/>
                <w:szCs w:val="20"/>
                <w:lang w:val="en-US" w:eastAsia="zh-CN"/>
              </w:rPr>
            </w:pPr>
            <w:r>
              <w:rPr>
                <w:rFonts w:hint="eastAsia" w:ascii="宋体" w:hAnsi="宋体" w:eastAsia="宋体" w:cs="宋体"/>
                <w:spacing w:val="12"/>
                <w:sz w:val="20"/>
                <w:szCs w:val="20"/>
                <w:lang w:val="en-US" w:eastAsia="zh-CN"/>
              </w:rPr>
              <w:t>注意：潜在供应商以转账形式递交的投标保证金必须通过潜在供应商法人单位基本账户开户银行递交。</w:t>
            </w:r>
          </w:p>
          <w:p w14:paraId="3288E4CF">
            <w:pPr>
              <w:pStyle w:val="13"/>
              <w:keepNext w:val="0"/>
              <w:keepLines w:val="0"/>
              <w:pageBreakBefore w:val="0"/>
              <w:widowControl w:val="0"/>
              <w:kinsoku w:val="0"/>
              <w:wordWrap/>
              <w:overflowPunct w:val="0"/>
              <w:topLinePunct w:val="0"/>
              <w:autoSpaceDE w:val="0"/>
              <w:autoSpaceDN w:val="0"/>
              <w:bidi w:val="0"/>
              <w:adjustRightInd w:val="0"/>
              <w:snapToGrid w:val="0"/>
              <w:spacing w:before="173" w:line="351" w:lineRule="auto"/>
              <w:ind w:left="112" w:right="109"/>
              <w:textAlignment w:val="baseline"/>
              <w:rPr>
                <w:rFonts w:hint="eastAsia" w:ascii="宋体" w:hAnsi="宋体" w:eastAsia="宋体" w:cs="宋体"/>
                <w:spacing w:val="12"/>
                <w:sz w:val="20"/>
                <w:szCs w:val="20"/>
                <w:lang w:val="en-US" w:eastAsia="zh-CN"/>
              </w:rPr>
            </w:pPr>
            <w:r>
              <w:rPr>
                <w:rFonts w:hint="eastAsia" w:ascii="宋体" w:hAnsi="宋体" w:eastAsia="宋体" w:cs="宋体"/>
                <w:spacing w:val="12"/>
                <w:sz w:val="20"/>
                <w:szCs w:val="20"/>
                <w:lang w:val="en-US" w:eastAsia="zh-CN"/>
              </w:rPr>
              <w:t>经采购人的授权，由代理机构收取询价保证金。</w:t>
            </w:r>
          </w:p>
          <w:p w14:paraId="07B74CFF">
            <w:pPr>
              <w:pStyle w:val="13"/>
              <w:keepNext w:val="0"/>
              <w:keepLines w:val="0"/>
              <w:pageBreakBefore w:val="0"/>
              <w:widowControl w:val="0"/>
              <w:kinsoku w:val="0"/>
              <w:wordWrap/>
              <w:overflowPunct w:val="0"/>
              <w:topLinePunct w:val="0"/>
              <w:autoSpaceDE w:val="0"/>
              <w:autoSpaceDN w:val="0"/>
              <w:bidi w:val="0"/>
              <w:adjustRightInd w:val="0"/>
              <w:snapToGrid w:val="0"/>
              <w:spacing w:before="173" w:line="351" w:lineRule="auto"/>
              <w:ind w:left="112" w:right="109"/>
              <w:textAlignment w:val="baseline"/>
              <w:rPr>
                <w:rFonts w:hint="eastAsia" w:ascii="宋体" w:hAnsi="宋体" w:eastAsia="宋体" w:cs="宋体"/>
                <w:spacing w:val="12"/>
                <w:sz w:val="20"/>
                <w:szCs w:val="20"/>
                <w:lang w:val="en-US" w:eastAsia="zh-CN"/>
              </w:rPr>
            </w:pPr>
            <w:r>
              <w:rPr>
                <w:rFonts w:hint="eastAsia" w:ascii="宋体" w:hAnsi="宋体" w:eastAsia="宋体" w:cs="宋体"/>
                <w:spacing w:val="12"/>
                <w:sz w:val="20"/>
                <w:szCs w:val="20"/>
                <w:lang w:val="en-US" w:eastAsia="zh-CN"/>
              </w:rPr>
              <w:t>代理机构名称：吉林省中安信招标代理有限公司</w:t>
            </w:r>
          </w:p>
          <w:p w14:paraId="211813FE">
            <w:pPr>
              <w:pStyle w:val="13"/>
              <w:keepNext w:val="0"/>
              <w:keepLines w:val="0"/>
              <w:pageBreakBefore w:val="0"/>
              <w:widowControl w:val="0"/>
              <w:kinsoku w:val="0"/>
              <w:wordWrap/>
              <w:overflowPunct w:val="0"/>
              <w:topLinePunct w:val="0"/>
              <w:autoSpaceDE w:val="0"/>
              <w:autoSpaceDN w:val="0"/>
              <w:bidi w:val="0"/>
              <w:adjustRightInd w:val="0"/>
              <w:snapToGrid w:val="0"/>
              <w:spacing w:before="173" w:line="351" w:lineRule="auto"/>
              <w:ind w:left="112" w:right="109"/>
              <w:textAlignment w:val="baseline"/>
              <w:rPr>
                <w:rFonts w:hint="eastAsia" w:ascii="宋体" w:hAnsi="宋体" w:eastAsia="宋体" w:cs="宋体"/>
                <w:spacing w:val="12"/>
                <w:sz w:val="20"/>
                <w:szCs w:val="20"/>
                <w:lang w:val="en-US" w:eastAsia="zh-CN"/>
              </w:rPr>
            </w:pPr>
            <w:r>
              <w:rPr>
                <w:rFonts w:hint="eastAsia" w:ascii="宋体" w:hAnsi="宋体" w:eastAsia="宋体" w:cs="宋体"/>
                <w:spacing w:val="12"/>
                <w:sz w:val="20"/>
                <w:szCs w:val="20"/>
                <w:lang w:val="en-US" w:eastAsia="zh-CN"/>
              </w:rPr>
              <w:t>账户如下：</w:t>
            </w:r>
          </w:p>
          <w:p w14:paraId="0B6181D3">
            <w:pPr>
              <w:pStyle w:val="13"/>
              <w:keepNext w:val="0"/>
              <w:keepLines w:val="0"/>
              <w:pageBreakBefore w:val="0"/>
              <w:widowControl w:val="0"/>
              <w:kinsoku w:val="0"/>
              <w:wordWrap/>
              <w:overflowPunct w:val="0"/>
              <w:topLinePunct w:val="0"/>
              <w:autoSpaceDE w:val="0"/>
              <w:autoSpaceDN w:val="0"/>
              <w:bidi w:val="0"/>
              <w:adjustRightInd w:val="0"/>
              <w:snapToGrid w:val="0"/>
              <w:spacing w:before="173" w:line="351" w:lineRule="auto"/>
              <w:ind w:left="112" w:right="109"/>
              <w:textAlignment w:val="baseline"/>
              <w:rPr>
                <w:rFonts w:hint="eastAsia" w:ascii="宋体" w:hAnsi="宋体" w:eastAsia="宋体" w:cs="宋体"/>
                <w:b/>
                <w:bCs/>
                <w:spacing w:val="12"/>
                <w:sz w:val="20"/>
                <w:szCs w:val="20"/>
                <w:lang w:val="en-US" w:eastAsia="zh-CN"/>
              </w:rPr>
            </w:pPr>
            <w:r>
              <w:rPr>
                <w:rFonts w:hint="eastAsia" w:ascii="宋体" w:hAnsi="宋体" w:eastAsia="宋体" w:cs="宋体"/>
                <w:b/>
                <w:bCs/>
                <w:spacing w:val="12"/>
                <w:sz w:val="20"/>
                <w:szCs w:val="20"/>
                <w:lang w:val="en-US" w:eastAsia="zh-CN"/>
              </w:rPr>
              <w:t>收款单位：吉林省中安信招标代理有限公司</w:t>
            </w:r>
          </w:p>
          <w:p w14:paraId="75E7C483">
            <w:pPr>
              <w:pStyle w:val="13"/>
              <w:keepNext w:val="0"/>
              <w:keepLines w:val="0"/>
              <w:pageBreakBefore w:val="0"/>
              <w:widowControl w:val="0"/>
              <w:kinsoku w:val="0"/>
              <w:wordWrap/>
              <w:overflowPunct w:val="0"/>
              <w:topLinePunct w:val="0"/>
              <w:autoSpaceDE w:val="0"/>
              <w:autoSpaceDN w:val="0"/>
              <w:bidi w:val="0"/>
              <w:adjustRightInd w:val="0"/>
              <w:snapToGrid w:val="0"/>
              <w:spacing w:before="173" w:line="351" w:lineRule="auto"/>
              <w:ind w:left="112" w:right="109"/>
              <w:textAlignment w:val="baseline"/>
              <w:rPr>
                <w:rFonts w:hint="eastAsia" w:ascii="宋体" w:hAnsi="宋体" w:eastAsia="宋体" w:cs="宋体"/>
                <w:b/>
                <w:bCs/>
                <w:spacing w:val="12"/>
                <w:sz w:val="20"/>
                <w:szCs w:val="20"/>
                <w:lang w:val="en-US" w:eastAsia="zh-CN"/>
              </w:rPr>
            </w:pPr>
            <w:r>
              <w:rPr>
                <w:rFonts w:hint="eastAsia" w:ascii="宋体" w:hAnsi="宋体" w:eastAsia="宋体" w:cs="宋体"/>
                <w:b/>
                <w:bCs/>
                <w:spacing w:val="12"/>
                <w:sz w:val="20"/>
                <w:szCs w:val="20"/>
                <w:lang w:val="en-US" w:eastAsia="zh-CN"/>
              </w:rPr>
              <w:t>开 户 行：吉林汪清农村商业银行股份有限公司营业部</w:t>
            </w:r>
          </w:p>
          <w:p w14:paraId="5D429D0C">
            <w:pPr>
              <w:pStyle w:val="13"/>
              <w:keepNext w:val="0"/>
              <w:keepLines w:val="0"/>
              <w:pageBreakBefore w:val="0"/>
              <w:widowControl w:val="0"/>
              <w:kinsoku w:val="0"/>
              <w:wordWrap/>
              <w:overflowPunct w:val="0"/>
              <w:topLinePunct w:val="0"/>
              <w:autoSpaceDE w:val="0"/>
              <w:autoSpaceDN w:val="0"/>
              <w:bidi w:val="0"/>
              <w:adjustRightInd w:val="0"/>
              <w:snapToGrid w:val="0"/>
              <w:spacing w:before="173" w:line="351" w:lineRule="auto"/>
              <w:ind w:left="112" w:right="109"/>
              <w:textAlignment w:val="baseline"/>
              <w:rPr>
                <w:rFonts w:hint="eastAsia" w:ascii="宋体" w:hAnsi="宋体" w:eastAsia="宋体" w:cs="宋体"/>
                <w:b/>
                <w:bCs/>
                <w:spacing w:val="12"/>
                <w:sz w:val="20"/>
                <w:szCs w:val="20"/>
                <w:lang w:val="en-US" w:eastAsia="zh-CN"/>
              </w:rPr>
            </w:pPr>
            <w:r>
              <w:rPr>
                <w:rFonts w:hint="eastAsia" w:ascii="宋体" w:hAnsi="宋体" w:eastAsia="宋体" w:cs="宋体"/>
                <w:b/>
                <w:bCs/>
                <w:spacing w:val="12"/>
                <w:sz w:val="20"/>
                <w:szCs w:val="20"/>
                <w:lang w:val="en-US" w:eastAsia="zh-CN"/>
              </w:rPr>
              <w:t>帐 号：0790602011015200032938</w:t>
            </w:r>
          </w:p>
          <w:p w14:paraId="45BFDF5C">
            <w:pPr>
              <w:pStyle w:val="13"/>
              <w:keepNext w:val="0"/>
              <w:keepLines w:val="0"/>
              <w:pageBreakBefore w:val="0"/>
              <w:widowControl w:val="0"/>
              <w:kinsoku w:val="0"/>
              <w:wordWrap/>
              <w:overflowPunct w:val="0"/>
              <w:topLinePunct w:val="0"/>
              <w:autoSpaceDE w:val="0"/>
              <w:autoSpaceDN w:val="0"/>
              <w:bidi w:val="0"/>
              <w:adjustRightInd w:val="0"/>
              <w:snapToGrid w:val="0"/>
              <w:spacing w:before="173" w:line="351" w:lineRule="auto"/>
              <w:ind w:left="112" w:right="109"/>
              <w:textAlignment w:val="baseline"/>
              <w:rPr>
                <w:rFonts w:hint="eastAsia" w:ascii="宋体" w:hAnsi="宋体" w:eastAsia="宋体" w:cs="宋体"/>
                <w:spacing w:val="12"/>
                <w:sz w:val="20"/>
                <w:szCs w:val="20"/>
                <w:lang w:val="en-US" w:eastAsia="zh-CN"/>
              </w:rPr>
            </w:pPr>
            <w:r>
              <w:rPr>
                <w:rFonts w:hint="eastAsia" w:ascii="宋体" w:hAnsi="宋体" w:eastAsia="宋体" w:cs="宋体"/>
                <w:spacing w:val="12"/>
                <w:sz w:val="20"/>
                <w:szCs w:val="20"/>
                <w:lang w:val="en-US" w:eastAsia="zh-CN"/>
              </w:rPr>
              <w:t>退询价保证金时退回到潜在供应商基本账户中。</w:t>
            </w:r>
          </w:p>
          <w:p w14:paraId="1E416AA3">
            <w:pPr>
              <w:pStyle w:val="13"/>
              <w:keepNext w:val="0"/>
              <w:keepLines w:val="0"/>
              <w:pageBreakBefore w:val="0"/>
              <w:widowControl w:val="0"/>
              <w:kinsoku w:val="0"/>
              <w:wordWrap/>
              <w:overflowPunct w:val="0"/>
              <w:topLinePunct w:val="0"/>
              <w:autoSpaceDE w:val="0"/>
              <w:autoSpaceDN w:val="0"/>
              <w:bidi w:val="0"/>
              <w:adjustRightInd w:val="0"/>
              <w:snapToGrid w:val="0"/>
              <w:spacing w:before="173" w:line="351" w:lineRule="auto"/>
              <w:ind w:left="112" w:right="109"/>
              <w:textAlignment w:val="baseline"/>
              <w:rPr>
                <w:rFonts w:hint="default" w:ascii="Arial" w:hAnsi="Arial" w:eastAsia="Arial" w:cs="Arial"/>
                <w:snapToGrid w:val="0"/>
                <w:color w:val="auto"/>
                <w:kern w:val="0"/>
                <w:sz w:val="21"/>
                <w:szCs w:val="21"/>
                <w:highlight w:val="none"/>
                <w:lang w:val="en-US" w:eastAsia="en-US" w:bidi="ar-SA"/>
              </w:rPr>
            </w:pPr>
            <w:r>
              <w:rPr>
                <w:rFonts w:hint="eastAsia" w:ascii="宋体" w:hAnsi="宋体" w:eastAsia="宋体" w:cs="宋体"/>
                <w:spacing w:val="12"/>
                <w:sz w:val="20"/>
                <w:szCs w:val="20"/>
              </w:rPr>
              <w:t>□不要求</w:t>
            </w:r>
          </w:p>
        </w:tc>
      </w:tr>
    </w:tbl>
    <w:p w14:paraId="599169E5">
      <w:pPr>
        <w:tabs>
          <w:tab w:val="left" w:pos="710"/>
        </w:tabs>
        <w:bidi w:val="0"/>
        <w:jc w:val="left"/>
        <w:rPr>
          <w:rFonts w:ascii="Arial"/>
          <w:sz w:val="2"/>
        </w:rPr>
      </w:pPr>
      <w:r>
        <w:rPr>
          <w:rFonts w:hint="eastAsia" w:eastAsia="宋体"/>
          <w:lang w:val="en-US" w:eastAsia="zh-CN"/>
        </w:rPr>
        <w:tab/>
      </w:r>
    </w:p>
    <w:tbl>
      <w:tblPr>
        <w:tblStyle w:val="12"/>
        <w:tblW w:w="106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9"/>
        <w:gridCol w:w="1986"/>
        <w:gridCol w:w="7587"/>
      </w:tblGrid>
      <w:tr w14:paraId="684C2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1119" w:type="dxa"/>
            <w:vAlign w:val="top"/>
          </w:tcPr>
          <w:p w14:paraId="00461016">
            <w:pPr>
              <w:keepNext w:val="0"/>
              <w:keepLines w:val="0"/>
              <w:pageBreakBefore w:val="0"/>
              <w:widowControl w:val="0"/>
              <w:kinsoku w:val="0"/>
              <w:wordWrap/>
              <w:overflowPunct w:val="0"/>
              <w:topLinePunct w:val="0"/>
              <w:autoSpaceDE w:val="0"/>
              <w:autoSpaceDN w:val="0"/>
              <w:bidi w:val="0"/>
              <w:adjustRightInd w:val="0"/>
              <w:snapToGrid w:val="0"/>
              <w:spacing w:line="271" w:lineRule="auto"/>
              <w:textAlignment w:val="baseline"/>
              <w:rPr>
                <w:rFonts w:ascii="Arial"/>
                <w:sz w:val="21"/>
              </w:rPr>
            </w:pPr>
          </w:p>
          <w:p w14:paraId="5B964D1B">
            <w:pPr>
              <w:keepNext w:val="0"/>
              <w:keepLines w:val="0"/>
              <w:pageBreakBefore w:val="0"/>
              <w:widowControl w:val="0"/>
              <w:kinsoku w:val="0"/>
              <w:wordWrap/>
              <w:overflowPunct w:val="0"/>
              <w:topLinePunct w:val="0"/>
              <w:autoSpaceDE w:val="0"/>
              <w:autoSpaceDN w:val="0"/>
              <w:bidi w:val="0"/>
              <w:adjustRightInd w:val="0"/>
              <w:snapToGrid w:val="0"/>
              <w:spacing w:line="272" w:lineRule="auto"/>
              <w:textAlignment w:val="baseline"/>
              <w:rPr>
                <w:rFonts w:ascii="Arial"/>
                <w:sz w:val="21"/>
              </w:rPr>
            </w:pPr>
          </w:p>
          <w:p w14:paraId="508C334E">
            <w:pPr>
              <w:pStyle w:val="13"/>
              <w:keepNext w:val="0"/>
              <w:keepLines w:val="0"/>
              <w:pageBreakBefore w:val="0"/>
              <w:widowControl w:val="0"/>
              <w:kinsoku w:val="0"/>
              <w:wordWrap/>
              <w:overflowPunct w:val="0"/>
              <w:topLinePunct w:val="0"/>
              <w:autoSpaceDE w:val="0"/>
              <w:autoSpaceDN w:val="0"/>
              <w:bidi w:val="0"/>
              <w:adjustRightInd w:val="0"/>
              <w:snapToGrid w:val="0"/>
              <w:spacing w:before="65" w:line="268" w:lineRule="exact"/>
              <w:ind w:left="307"/>
              <w:textAlignment w:val="baseline"/>
              <w:rPr>
                <w:sz w:val="20"/>
                <w:szCs w:val="20"/>
              </w:rPr>
            </w:pPr>
            <w:r>
              <w:rPr>
                <w:spacing w:val="2"/>
                <w:position w:val="1"/>
                <w:sz w:val="20"/>
                <w:szCs w:val="20"/>
              </w:rPr>
              <w:t>3.4.4</w:t>
            </w:r>
          </w:p>
        </w:tc>
        <w:tc>
          <w:tcPr>
            <w:tcW w:w="1986" w:type="dxa"/>
            <w:vAlign w:val="top"/>
          </w:tcPr>
          <w:p w14:paraId="2531C65D">
            <w:pPr>
              <w:keepNext w:val="0"/>
              <w:keepLines w:val="0"/>
              <w:pageBreakBefore w:val="0"/>
              <w:widowControl w:val="0"/>
              <w:kinsoku w:val="0"/>
              <w:wordWrap/>
              <w:overflowPunct w:val="0"/>
              <w:topLinePunct w:val="0"/>
              <w:autoSpaceDE w:val="0"/>
              <w:autoSpaceDN w:val="0"/>
              <w:bidi w:val="0"/>
              <w:adjustRightInd w:val="0"/>
              <w:snapToGrid w:val="0"/>
              <w:spacing w:line="324" w:lineRule="auto"/>
              <w:textAlignment w:val="baseline"/>
              <w:rPr>
                <w:rFonts w:ascii="Arial"/>
                <w:sz w:val="21"/>
              </w:rPr>
            </w:pPr>
          </w:p>
          <w:p w14:paraId="4E9FE560">
            <w:pPr>
              <w:pStyle w:val="13"/>
              <w:keepNext w:val="0"/>
              <w:keepLines w:val="0"/>
              <w:pageBreakBefore w:val="0"/>
              <w:widowControl w:val="0"/>
              <w:kinsoku w:val="0"/>
              <w:wordWrap/>
              <w:overflowPunct w:val="0"/>
              <w:topLinePunct w:val="0"/>
              <w:autoSpaceDE w:val="0"/>
              <w:autoSpaceDN w:val="0"/>
              <w:bidi w:val="0"/>
              <w:adjustRightInd w:val="0"/>
              <w:snapToGrid w:val="0"/>
              <w:spacing w:before="65" w:line="408" w:lineRule="auto"/>
              <w:ind w:left="156" w:right="154"/>
              <w:textAlignment w:val="baseline"/>
              <w:rPr>
                <w:sz w:val="20"/>
                <w:szCs w:val="20"/>
              </w:rPr>
            </w:pPr>
            <w:r>
              <w:rPr>
                <w:spacing w:val="8"/>
                <w:sz w:val="20"/>
                <w:szCs w:val="20"/>
              </w:rPr>
              <w:t>其他可以不予退还</w:t>
            </w:r>
            <w:r>
              <w:rPr>
                <w:spacing w:val="3"/>
                <w:sz w:val="20"/>
                <w:szCs w:val="20"/>
              </w:rPr>
              <w:t xml:space="preserve"> </w:t>
            </w:r>
            <w:r>
              <w:rPr>
                <w:spacing w:val="8"/>
                <w:sz w:val="20"/>
                <w:szCs w:val="20"/>
              </w:rPr>
              <w:t>询价保证金的情形</w:t>
            </w:r>
          </w:p>
        </w:tc>
        <w:tc>
          <w:tcPr>
            <w:tcW w:w="7587" w:type="dxa"/>
            <w:vAlign w:val="top"/>
          </w:tcPr>
          <w:p w14:paraId="47C3DC4C">
            <w:pPr>
              <w:pStyle w:val="13"/>
              <w:keepNext w:val="0"/>
              <w:keepLines w:val="0"/>
              <w:pageBreakBefore w:val="0"/>
              <w:widowControl w:val="0"/>
              <w:kinsoku w:val="0"/>
              <w:wordWrap/>
              <w:overflowPunct w:val="0"/>
              <w:topLinePunct w:val="0"/>
              <w:autoSpaceDE w:val="0"/>
              <w:autoSpaceDN w:val="0"/>
              <w:bidi w:val="0"/>
              <w:adjustRightInd w:val="0"/>
              <w:snapToGrid w:val="0"/>
              <w:spacing w:before="173" w:line="351" w:lineRule="auto"/>
              <w:ind w:left="112" w:right="109"/>
              <w:textAlignment w:val="baseline"/>
              <w:rPr>
                <w:sz w:val="20"/>
                <w:szCs w:val="20"/>
              </w:rPr>
            </w:pPr>
            <w:r>
              <w:rPr>
                <w:spacing w:val="12"/>
                <w:sz w:val="20"/>
                <w:szCs w:val="20"/>
              </w:rPr>
              <w:t>供应商在投标过程中借用他人资质，互相串通、结盟，伪造虚假业绩、</w:t>
            </w:r>
            <w:r>
              <w:rPr>
                <w:spacing w:val="11"/>
                <w:sz w:val="20"/>
                <w:szCs w:val="20"/>
              </w:rPr>
              <w:t>人员、</w:t>
            </w:r>
            <w:r>
              <w:rPr>
                <w:sz w:val="20"/>
                <w:szCs w:val="20"/>
              </w:rPr>
              <w:t xml:space="preserve"> </w:t>
            </w:r>
            <w:r>
              <w:rPr>
                <w:spacing w:val="12"/>
                <w:sz w:val="20"/>
                <w:szCs w:val="20"/>
              </w:rPr>
              <w:t>财务、履约情况等，或违反国家有关规定，损害招标的公正性和竞争</w:t>
            </w:r>
            <w:r>
              <w:rPr>
                <w:spacing w:val="11"/>
                <w:sz w:val="20"/>
                <w:szCs w:val="20"/>
              </w:rPr>
              <w:t>性进行投</w:t>
            </w:r>
            <w:r>
              <w:rPr>
                <w:sz w:val="20"/>
                <w:szCs w:val="20"/>
              </w:rPr>
              <w:t xml:space="preserve"> </w:t>
            </w:r>
            <w:r>
              <w:rPr>
                <w:spacing w:val="2"/>
                <w:sz w:val="20"/>
                <w:szCs w:val="20"/>
              </w:rPr>
              <w:t>标者。</w:t>
            </w:r>
          </w:p>
        </w:tc>
      </w:tr>
      <w:tr w14:paraId="281C8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119" w:type="dxa"/>
            <w:vAlign w:val="top"/>
          </w:tcPr>
          <w:p w14:paraId="52F38312">
            <w:pPr>
              <w:keepNext w:val="0"/>
              <w:keepLines w:val="0"/>
              <w:pageBreakBefore w:val="0"/>
              <w:widowControl w:val="0"/>
              <w:kinsoku w:val="0"/>
              <w:wordWrap/>
              <w:overflowPunct w:val="0"/>
              <w:topLinePunct w:val="0"/>
              <w:autoSpaceDE w:val="0"/>
              <w:autoSpaceDN w:val="0"/>
              <w:bidi w:val="0"/>
              <w:adjustRightInd w:val="0"/>
              <w:snapToGrid w:val="0"/>
              <w:spacing w:line="327" w:lineRule="auto"/>
              <w:textAlignment w:val="baseline"/>
              <w:rPr>
                <w:rFonts w:ascii="Arial"/>
                <w:sz w:val="21"/>
              </w:rPr>
            </w:pPr>
          </w:p>
          <w:p w14:paraId="47B5C6A3">
            <w:pPr>
              <w:pStyle w:val="13"/>
              <w:keepNext w:val="0"/>
              <w:keepLines w:val="0"/>
              <w:pageBreakBefore w:val="0"/>
              <w:widowControl w:val="0"/>
              <w:kinsoku w:val="0"/>
              <w:wordWrap/>
              <w:overflowPunct w:val="0"/>
              <w:topLinePunct w:val="0"/>
              <w:autoSpaceDE w:val="0"/>
              <w:autoSpaceDN w:val="0"/>
              <w:bidi w:val="0"/>
              <w:adjustRightInd w:val="0"/>
              <w:snapToGrid w:val="0"/>
              <w:spacing w:before="65" w:line="267" w:lineRule="exact"/>
              <w:ind w:left="307"/>
              <w:textAlignment w:val="baseline"/>
              <w:rPr>
                <w:sz w:val="20"/>
                <w:szCs w:val="20"/>
              </w:rPr>
            </w:pPr>
            <w:r>
              <w:rPr>
                <w:spacing w:val="2"/>
                <w:position w:val="1"/>
                <w:sz w:val="20"/>
                <w:szCs w:val="20"/>
              </w:rPr>
              <w:t>3.5.2</w:t>
            </w:r>
          </w:p>
        </w:tc>
        <w:tc>
          <w:tcPr>
            <w:tcW w:w="1986" w:type="dxa"/>
            <w:vAlign w:val="top"/>
          </w:tcPr>
          <w:p w14:paraId="3FF5A170">
            <w:pPr>
              <w:pStyle w:val="13"/>
              <w:keepNext w:val="0"/>
              <w:keepLines w:val="0"/>
              <w:pageBreakBefore w:val="0"/>
              <w:widowControl w:val="0"/>
              <w:kinsoku w:val="0"/>
              <w:wordWrap/>
              <w:overflowPunct w:val="0"/>
              <w:topLinePunct w:val="0"/>
              <w:autoSpaceDE w:val="0"/>
              <w:autoSpaceDN w:val="0"/>
              <w:bidi w:val="0"/>
              <w:adjustRightInd w:val="0"/>
              <w:snapToGrid w:val="0"/>
              <w:spacing w:before="173" w:line="228" w:lineRule="auto"/>
              <w:ind w:left="155"/>
              <w:textAlignment w:val="baseline"/>
              <w:rPr>
                <w:rFonts w:ascii="宋体" w:hAnsi="宋体" w:eastAsia="宋体" w:cs="宋体"/>
                <w:spacing w:val="8"/>
                <w:sz w:val="20"/>
                <w:szCs w:val="20"/>
              </w:rPr>
            </w:pPr>
            <w:r>
              <w:rPr>
                <w:rFonts w:ascii="宋体" w:hAnsi="宋体" w:eastAsia="宋体" w:cs="宋体"/>
                <w:spacing w:val="8"/>
                <w:sz w:val="20"/>
                <w:szCs w:val="20"/>
              </w:rPr>
              <w:t>近年财务状况的年 份要求</w:t>
            </w:r>
          </w:p>
        </w:tc>
        <w:tc>
          <w:tcPr>
            <w:tcW w:w="7587" w:type="dxa"/>
            <w:vAlign w:val="center"/>
          </w:tcPr>
          <w:p w14:paraId="051E4382">
            <w:pPr>
              <w:pStyle w:val="13"/>
              <w:keepNext w:val="0"/>
              <w:keepLines w:val="0"/>
              <w:pageBreakBefore w:val="0"/>
              <w:widowControl w:val="0"/>
              <w:kinsoku w:val="0"/>
              <w:wordWrap/>
              <w:overflowPunct w:val="0"/>
              <w:topLinePunct w:val="0"/>
              <w:autoSpaceDE w:val="0"/>
              <w:autoSpaceDN w:val="0"/>
              <w:bidi w:val="0"/>
              <w:adjustRightInd w:val="0"/>
              <w:snapToGrid w:val="0"/>
              <w:spacing w:before="173" w:line="228" w:lineRule="auto"/>
              <w:ind w:left="155"/>
              <w:jc w:val="left"/>
              <w:textAlignment w:val="baseline"/>
              <w:rPr>
                <w:rFonts w:ascii="宋体" w:hAnsi="宋体" w:eastAsia="宋体" w:cs="宋体"/>
                <w:spacing w:val="8"/>
                <w:sz w:val="20"/>
                <w:szCs w:val="20"/>
              </w:rPr>
            </w:pPr>
            <w:r>
              <w:rPr>
                <w:rFonts w:ascii="宋体" w:hAnsi="宋体" w:eastAsia="宋体" w:cs="宋体"/>
                <w:spacing w:val="12"/>
                <w:sz w:val="20"/>
                <w:szCs w:val="20"/>
              </w:rPr>
              <w:t>2022-2024 年度</w:t>
            </w:r>
          </w:p>
        </w:tc>
      </w:tr>
      <w:tr w14:paraId="36CF7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1119" w:type="dxa"/>
            <w:vAlign w:val="top"/>
          </w:tcPr>
          <w:p w14:paraId="2CA68278">
            <w:pPr>
              <w:keepNext w:val="0"/>
              <w:keepLines w:val="0"/>
              <w:pageBreakBefore w:val="0"/>
              <w:widowControl w:val="0"/>
              <w:kinsoku w:val="0"/>
              <w:wordWrap/>
              <w:overflowPunct w:val="0"/>
              <w:topLinePunct w:val="0"/>
              <w:autoSpaceDE w:val="0"/>
              <w:autoSpaceDN w:val="0"/>
              <w:bidi w:val="0"/>
              <w:adjustRightInd w:val="0"/>
              <w:snapToGrid w:val="0"/>
              <w:spacing w:line="272" w:lineRule="auto"/>
              <w:textAlignment w:val="baseline"/>
              <w:rPr>
                <w:rFonts w:ascii="Arial"/>
                <w:sz w:val="21"/>
              </w:rPr>
            </w:pPr>
          </w:p>
          <w:p w14:paraId="2A3E2D4D">
            <w:pPr>
              <w:keepNext w:val="0"/>
              <w:keepLines w:val="0"/>
              <w:pageBreakBefore w:val="0"/>
              <w:widowControl w:val="0"/>
              <w:kinsoku w:val="0"/>
              <w:wordWrap/>
              <w:overflowPunct w:val="0"/>
              <w:topLinePunct w:val="0"/>
              <w:autoSpaceDE w:val="0"/>
              <w:autoSpaceDN w:val="0"/>
              <w:bidi w:val="0"/>
              <w:adjustRightInd w:val="0"/>
              <w:snapToGrid w:val="0"/>
              <w:spacing w:line="272" w:lineRule="auto"/>
              <w:textAlignment w:val="baseline"/>
              <w:rPr>
                <w:rFonts w:ascii="Arial"/>
                <w:sz w:val="21"/>
              </w:rPr>
            </w:pPr>
          </w:p>
          <w:p w14:paraId="22C66A5B">
            <w:pPr>
              <w:pStyle w:val="13"/>
              <w:keepNext w:val="0"/>
              <w:keepLines w:val="0"/>
              <w:pageBreakBefore w:val="0"/>
              <w:widowControl w:val="0"/>
              <w:kinsoku w:val="0"/>
              <w:wordWrap/>
              <w:overflowPunct w:val="0"/>
              <w:topLinePunct w:val="0"/>
              <w:autoSpaceDE w:val="0"/>
              <w:autoSpaceDN w:val="0"/>
              <w:bidi w:val="0"/>
              <w:adjustRightInd w:val="0"/>
              <w:snapToGrid w:val="0"/>
              <w:spacing w:before="65" w:line="268" w:lineRule="exact"/>
              <w:ind w:left="307"/>
              <w:textAlignment w:val="baseline"/>
              <w:rPr>
                <w:sz w:val="20"/>
                <w:szCs w:val="20"/>
              </w:rPr>
            </w:pPr>
            <w:r>
              <w:rPr>
                <w:spacing w:val="2"/>
                <w:position w:val="1"/>
                <w:sz w:val="20"/>
                <w:szCs w:val="20"/>
              </w:rPr>
              <w:t>3.5.3</w:t>
            </w:r>
          </w:p>
        </w:tc>
        <w:tc>
          <w:tcPr>
            <w:tcW w:w="1986" w:type="dxa"/>
            <w:vAlign w:val="top"/>
          </w:tcPr>
          <w:p w14:paraId="72EA37E6">
            <w:pPr>
              <w:pStyle w:val="13"/>
              <w:keepNext w:val="0"/>
              <w:keepLines w:val="0"/>
              <w:pageBreakBefore w:val="0"/>
              <w:widowControl w:val="0"/>
              <w:kinsoku w:val="0"/>
              <w:wordWrap/>
              <w:overflowPunct w:val="0"/>
              <w:topLinePunct w:val="0"/>
              <w:autoSpaceDE w:val="0"/>
              <w:autoSpaceDN w:val="0"/>
              <w:bidi w:val="0"/>
              <w:adjustRightInd w:val="0"/>
              <w:snapToGrid w:val="0"/>
              <w:spacing w:before="173" w:line="228" w:lineRule="auto"/>
              <w:ind w:left="155"/>
              <w:textAlignment w:val="baseline"/>
              <w:rPr>
                <w:sz w:val="20"/>
                <w:szCs w:val="20"/>
              </w:rPr>
            </w:pPr>
            <w:r>
              <w:rPr>
                <w:spacing w:val="8"/>
                <w:sz w:val="20"/>
                <w:szCs w:val="20"/>
              </w:rPr>
              <w:t>近年发生的诉讼及</w:t>
            </w:r>
          </w:p>
          <w:p w14:paraId="249C7FAC">
            <w:pPr>
              <w:pStyle w:val="13"/>
              <w:keepNext w:val="0"/>
              <w:keepLines w:val="0"/>
              <w:pageBreakBefore w:val="0"/>
              <w:widowControl w:val="0"/>
              <w:kinsoku w:val="0"/>
              <w:wordWrap/>
              <w:overflowPunct w:val="0"/>
              <w:topLinePunct w:val="0"/>
              <w:autoSpaceDE w:val="0"/>
              <w:autoSpaceDN w:val="0"/>
              <w:bidi w:val="0"/>
              <w:adjustRightInd w:val="0"/>
              <w:snapToGrid w:val="0"/>
              <w:spacing w:before="192" w:line="228" w:lineRule="auto"/>
              <w:ind w:left="155"/>
              <w:textAlignment w:val="baseline"/>
              <w:rPr>
                <w:sz w:val="20"/>
                <w:szCs w:val="20"/>
              </w:rPr>
            </w:pPr>
            <w:r>
              <w:rPr>
                <w:spacing w:val="8"/>
                <w:sz w:val="20"/>
                <w:szCs w:val="20"/>
              </w:rPr>
              <w:t>仲裁情况的年份要</w:t>
            </w:r>
          </w:p>
          <w:p w14:paraId="146A4DB4">
            <w:pPr>
              <w:pStyle w:val="13"/>
              <w:keepNext w:val="0"/>
              <w:keepLines w:val="0"/>
              <w:pageBreakBefore w:val="0"/>
              <w:widowControl w:val="0"/>
              <w:kinsoku w:val="0"/>
              <w:wordWrap/>
              <w:overflowPunct w:val="0"/>
              <w:topLinePunct w:val="0"/>
              <w:autoSpaceDE w:val="0"/>
              <w:autoSpaceDN w:val="0"/>
              <w:bidi w:val="0"/>
              <w:adjustRightInd w:val="0"/>
              <w:snapToGrid w:val="0"/>
              <w:spacing w:before="192" w:line="229" w:lineRule="auto"/>
              <w:ind w:left="892"/>
              <w:textAlignment w:val="baseline"/>
              <w:rPr>
                <w:sz w:val="20"/>
                <w:szCs w:val="20"/>
              </w:rPr>
            </w:pPr>
            <w:r>
              <w:rPr>
                <w:sz w:val="20"/>
                <w:szCs w:val="20"/>
              </w:rPr>
              <w:t>求</w:t>
            </w:r>
          </w:p>
        </w:tc>
        <w:tc>
          <w:tcPr>
            <w:tcW w:w="7587" w:type="dxa"/>
            <w:vAlign w:val="top"/>
          </w:tcPr>
          <w:p w14:paraId="4D52E6AA">
            <w:pPr>
              <w:keepNext w:val="0"/>
              <w:keepLines w:val="0"/>
              <w:pageBreakBefore w:val="0"/>
              <w:widowControl w:val="0"/>
              <w:kinsoku w:val="0"/>
              <w:wordWrap/>
              <w:overflowPunct w:val="0"/>
              <w:topLinePunct w:val="0"/>
              <w:autoSpaceDE w:val="0"/>
              <w:autoSpaceDN w:val="0"/>
              <w:bidi w:val="0"/>
              <w:adjustRightInd w:val="0"/>
              <w:snapToGrid w:val="0"/>
              <w:spacing w:line="272" w:lineRule="auto"/>
              <w:textAlignment w:val="baseline"/>
              <w:rPr>
                <w:rFonts w:ascii="Arial"/>
                <w:sz w:val="21"/>
              </w:rPr>
            </w:pPr>
          </w:p>
          <w:p w14:paraId="79692250">
            <w:pPr>
              <w:keepNext w:val="0"/>
              <w:keepLines w:val="0"/>
              <w:pageBreakBefore w:val="0"/>
              <w:widowControl w:val="0"/>
              <w:kinsoku w:val="0"/>
              <w:wordWrap/>
              <w:overflowPunct w:val="0"/>
              <w:topLinePunct w:val="0"/>
              <w:autoSpaceDE w:val="0"/>
              <w:autoSpaceDN w:val="0"/>
              <w:bidi w:val="0"/>
              <w:adjustRightInd w:val="0"/>
              <w:snapToGrid w:val="0"/>
              <w:spacing w:line="272" w:lineRule="auto"/>
              <w:textAlignment w:val="baseline"/>
              <w:rPr>
                <w:rFonts w:ascii="Arial"/>
                <w:sz w:val="21"/>
              </w:rPr>
            </w:pPr>
          </w:p>
          <w:p w14:paraId="5F9A8AA5">
            <w:pPr>
              <w:pStyle w:val="13"/>
              <w:keepNext w:val="0"/>
              <w:keepLines w:val="0"/>
              <w:pageBreakBefore w:val="0"/>
              <w:widowControl w:val="0"/>
              <w:kinsoku w:val="0"/>
              <w:wordWrap/>
              <w:overflowPunct w:val="0"/>
              <w:topLinePunct w:val="0"/>
              <w:autoSpaceDE w:val="0"/>
              <w:autoSpaceDN w:val="0"/>
              <w:bidi w:val="0"/>
              <w:adjustRightInd w:val="0"/>
              <w:snapToGrid w:val="0"/>
              <w:spacing w:before="65" w:line="226" w:lineRule="auto"/>
              <w:ind w:left="114"/>
              <w:textAlignment w:val="baseline"/>
              <w:rPr>
                <w:sz w:val="20"/>
                <w:szCs w:val="20"/>
              </w:rPr>
            </w:pPr>
            <w:r>
              <w:rPr>
                <w:spacing w:val="1"/>
                <w:sz w:val="20"/>
                <w:szCs w:val="20"/>
              </w:rPr>
              <w:t>2022</w:t>
            </w:r>
            <w:r>
              <w:rPr>
                <w:spacing w:val="-33"/>
                <w:sz w:val="20"/>
                <w:szCs w:val="20"/>
              </w:rPr>
              <w:t xml:space="preserve"> </w:t>
            </w:r>
            <w:r>
              <w:rPr>
                <w:spacing w:val="1"/>
                <w:sz w:val="20"/>
                <w:szCs w:val="20"/>
              </w:rPr>
              <w:t>年</w:t>
            </w:r>
            <w:r>
              <w:rPr>
                <w:spacing w:val="-22"/>
                <w:sz w:val="20"/>
                <w:szCs w:val="20"/>
              </w:rPr>
              <w:t xml:space="preserve"> </w:t>
            </w:r>
            <w:r>
              <w:rPr>
                <w:spacing w:val="1"/>
                <w:sz w:val="20"/>
                <w:szCs w:val="20"/>
              </w:rPr>
              <w:t>1</w:t>
            </w:r>
            <w:r>
              <w:rPr>
                <w:spacing w:val="-35"/>
                <w:sz w:val="20"/>
                <w:szCs w:val="20"/>
              </w:rPr>
              <w:t xml:space="preserve"> </w:t>
            </w:r>
            <w:r>
              <w:rPr>
                <w:spacing w:val="1"/>
                <w:sz w:val="20"/>
                <w:szCs w:val="20"/>
              </w:rPr>
              <w:t>月</w:t>
            </w:r>
            <w:r>
              <w:rPr>
                <w:spacing w:val="-21"/>
                <w:sz w:val="20"/>
                <w:szCs w:val="20"/>
              </w:rPr>
              <w:t xml:space="preserve"> </w:t>
            </w:r>
            <w:r>
              <w:rPr>
                <w:spacing w:val="1"/>
                <w:sz w:val="20"/>
                <w:szCs w:val="20"/>
              </w:rPr>
              <w:t>1 日至询价公告发布之日止。</w:t>
            </w:r>
          </w:p>
        </w:tc>
      </w:tr>
      <w:tr w14:paraId="549BC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5" w:hRule="atLeast"/>
        </w:trPr>
        <w:tc>
          <w:tcPr>
            <w:tcW w:w="1119" w:type="dxa"/>
            <w:vAlign w:val="top"/>
          </w:tcPr>
          <w:p w14:paraId="00D25808">
            <w:pPr>
              <w:keepNext w:val="0"/>
              <w:keepLines w:val="0"/>
              <w:pageBreakBefore w:val="0"/>
              <w:widowControl w:val="0"/>
              <w:kinsoku w:val="0"/>
              <w:wordWrap/>
              <w:overflowPunct w:val="0"/>
              <w:topLinePunct w:val="0"/>
              <w:autoSpaceDE w:val="0"/>
              <w:autoSpaceDN w:val="0"/>
              <w:bidi w:val="0"/>
              <w:adjustRightInd w:val="0"/>
              <w:snapToGrid w:val="0"/>
              <w:spacing w:line="263" w:lineRule="auto"/>
              <w:textAlignment w:val="baseline"/>
              <w:rPr>
                <w:rFonts w:ascii="Arial"/>
                <w:sz w:val="21"/>
              </w:rPr>
            </w:pPr>
          </w:p>
          <w:p w14:paraId="23403A0B">
            <w:pPr>
              <w:keepNext w:val="0"/>
              <w:keepLines w:val="0"/>
              <w:pageBreakBefore w:val="0"/>
              <w:widowControl w:val="0"/>
              <w:kinsoku w:val="0"/>
              <w:wordWrap/>
              <w:overflowPunct w:val="0"/>
              <w:topLinePunct w:val="0"/>
              <w:autoSpaceDE w:val="0"/>
              <w:autoSpaceDN w:val="0"/>
              <w:bidi w:val="0"/>
              <w:adjustRightInd w:val="0"/>
              <w:snapToGrid w:val="0"/>
              <w:spacing w:line="263" w:lineRule="auto"/>
              <w:textAlignment w:val="baseline"/>
              <w:rPr>
                <w:rFonts w:ascii="Arial"/>
                <w:sz w:val="21"/>
              </w:rPr>
            </w:pPr>
          </w:p>
          <w:p w14:paraId="64C88EF1">
            <w:pPr>
              <w:pStyle w:val="13"/>
              <w:keepNext w:val="0"/>
              <w:keepLines w:val="0"/>
              <w:pageBreakBefore w:val="0"/>
              <w:widowControl w:val="0"/>
              <w:kinsoku w:val="0"/>
              <w:wordWrap/>
              <w:overflowPunct w:val="0"/>
              <w:topLinePunct w:val="0"/>
              <w:autoSpaceDE w:val="0"/>
              <w:autoSpaceDN w:val="0"/>
              <w:bidi w:val="0"/>
              <w:adjustRightInd w:val="0"/>
              <w:snapToGrid w:val="0"/>
              <w:spacing w:before="65" w:line="267" w:lineRule="exact"/>
              <w:ind w:left="307"/>
              <w:textAlignment w:val="baseline"/>
              <w:rPr>
                <w:sz w:val="20"/>
                <w:szCs w:val="20"/>
              </w:rPr>
            </w:pPr>
            <w:r>
              <w:rPr>
                <w:spacing w:val="2"/>
                <w:position w:val="1"/>
                <w:sz w:val="20"/>
                <w:szCs w:val="20"/>
              </w:rPr>
              <w:t>3.6.1</w:t>
            </w:r>
          </w:p>
        </w:tc>
        <w:tc>
          <w:tcPr>
            <w:tcW w:w="1986" w:type="dxa"/>
            <w:vAlign w:val="top"/>
          </w:tcPr>
          <w:p w14:paraId="7777D896">
            <w:pPr>
              <w:keepNext w:val="0"/>
              <w:keepLines w:val="0"/>
              <w:pageBreakBefore w:val="0"/>
              <w:widowControl w:val="0"/>
              <w:kinsoku w:val="0"/>
              <w:wordWrap/>
              <w:overflowPunct w:val="0"/>
              <w:topLinePunct w:val="0"/>
              <w:autoSpaceDE w:val="0"/>
              <w:autoSpaceDN w:val="0"/>
              <w:bidi w:val="0"/>
              <w:adjustRightInd w:val="0"/>
              <w:snapToGrid w:val="0"/>
              <w:spacing w:line="307" w:lineRule="auto"/>
              <w:textAlignment w:val="baseline"/>
              <w:rPr>
                <w:rFonts w:ascii="Arial"/>
                <w:sz w:val="21"/>
              </w:rPr>
            </w:pPr>
          </w:p>
          <w:p w14:paraId="726B2463">
            <w:pPr>
              <w:pStyle w:val="13"/>
              <w:keepNext w:val="0"/>
              <w:keepLines w:val="0"/>
              <w:pageBreakBefore w:val="0"/>
              <w:widowControl w:val="0"/>
              <w:kinsoku w:val="0"/>
              <w:wordWrap/>
              <w:overflowPunct w:val="0"/>
              <w:topLinePunct w:val="0"/>
              <w:autoSpaceDE w:val="0"/>
              <w:autoSpaceDN w:val="0"/>
              <w:bidi w:val="0"/>
              <w:adjustRightInd w:val="0"/>
              <w:snapToGrid w:val="0"/>
              <w:spacing w:before="65" w:line="409" w:lineRule="auto"/>
              <w:ind w:left="369" w:right="154" w:hanging="210"/>
              <w:textAlignment w:val="baseline"/>
              <w:rPr>
                <w:sz w:val="20"/>
                <w:szCs w:val="20"/>
              </w:rPr>
            </w:pPr>
            <w:r>
              <w:rPr>
                <w:spacing w:val="8"/>
                <w:sz w:val="20"/>
                <w:szCs w:val="20"/>
              </w:rPr>
              <w:t>是否允许递交备选</w:t>
            </w:r>
            <w:r>
              <w:rPr>
                <w:spacing w:val="1"/>
                <w:sz w:val="20"/>
                <w:szCs w:val="20"/>
              </w:rPr>
              <w:t xml:space="preserve"> </w:t>
            </w:r>
            <w:r>
              <w:rPr>
                <w:spacing w:val="7"/>
                <w:sz w:val="20"/>
                <w:szCs w:val="20"/>
              </w:rPr>
              <w:t>投标响应方案</w:t>
            </w:r>
          </w:p>
        </w:tc>
        <w:tc>
          <w:tcPr>
            <w:tcW w:w="7587" w:type="dxa"/>
            <w:vAlign w:val="top"/>
          </w:tcPr>
          <w:p w14:paraId="24A09D08">
            <w:pPr>
              <w:pStyle w:val="13"/>
              <w:keepNext w:val="0"/>
              <w:keepLines w:val="0"/>
              <w:pageBreakBefore w:val="0"/>
              <w:widowControl w:val="0"/>
              <w:kinsoku w:val="0"/>
              <w:wordWrap/>
              <w:overflowPunct w:val="0"/>
              <w:topLinePunct w:val="0"/>
              <w:autoSpaceDE w:val="0"/>
              <w:autoSpaceDN w:val="0"/>
              <w:bidi w:val="0"/>
              <w:adjustRightInd w:val="0"/>
              <w:snapToGrid w:val="0"/>
              <w:spacing w:before="94"/>
              <w:ind w:left="147"/>
              <w:textAlignment w:val="baseline"/>
              <w:rPr>
                <w:sz w:val="20"/>
                <w:szCs w:val="20"/>
              </w:rPr>
            </w:pPr>
            <w:r>
              <w:rPr>
                <w:position w:val="-7"/>
                <w:sz w:val="20"/>
                <w:szCs w:val="20"/>
              </w:rPr>
              <w:drawing>
                <wp:inline distT="0" distB="0" distL="0" distR="0">
                  <wp:extent cx="168910" cy="19621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57"/>
                          <a:stretch>
                            <a:fillRect/>
                          </a:stretch>
                        </pic:blipFill>
                        <pic:spPr>
                          <a:xfrm>
                            <a:off x="0" y="0"/>
                            <a:ext cx="169094" cy="196653"/>
                          </a:xfrm>
                          <a:prstGeom prst="rect">
                            <a:avLst/>
                          </a:prstGeom>
                        </pic:spPr>
                      </pic:pic>
                    </a:graphicData>
                  </a:graphic>
                </wp:inline>
              </w:drawing>
            </w:r>
            <w:r>
              <w:rPr>
                <w:spacing w:val="9"/>
                <w:position w:val="1"/>
                <w:sz w:val="20"/>
                <w:szCs w:val="20"/>
              </w:rPr>
              <w:t>不允许</w:t>
            </w:r>
          </w:p>
          <w:p w14:paraId="2046D7F3">
            <w:pPr>
              <w:pStyle w:val="13"/>
              <w:keepNext w:val="0"/>
              <w:keepLines w:val="0"/>
              <w:pageBreakBefore w:val="0"/>
              <w:widowControl w:val="0"/>
              <w:kinsoku w:val="0"/>
              <w:wordWrap/>
              <w:overflowPunct w:val="0"/>
              <w:topLinePunct w:val="0"/>
              <w:autoSpaceDE w:val="0"/>
              <w:autoSpaceDN w:val="0"/>
              <w:bidi w:val="0"/>
              <w:adjustRightInd w:val="0"/>
              <w:snapToGrid w:val="0"/>
              <w:spacing w:before="170" w:line="323" w:lineRule="auto"/>
              <w:ind w:left="112" w:right="109" w:firstLine="20"/>
              <w:textAlignment w:val="baseline"/>
              <w:rPr>
                <w:sz w:val="20"/>
                <w:szCs w:val="20"/>
              </w:rPr>
            </w:pPr>
            <w:r>
              <w:rPr>
                <w:spacing w:val="10"/>
                <w:sz w:val="20"/>
                <w:szCs w:val="20"/>
              </w:rPr>
              <w:t>□允许，备选投标方案的编制要求见附表七“备选投标方案编制要求</w:t>
            </w:r>
            <w:r>
              <w:rPr>
                <w:spacing w:val="-56"/>
                <w:sz w:val="20"/>
                <w:szCs w:val="20"/>
              </w:rPr>
              <w:t xml:space="preserve"> </w:t>
            </w:r>
            <w:r>
              <w:rPr>
                <w:spacing w:val="10"/>
                <w:sz w:val="20"/>
                <w:szCs w:val="20"/>
              </w:rPr>
              <w:t>”，评审</w:t>
            </w:r>
            <w:r>
              <w:rPr>
                <w:sz w:val="20"/>
                <w:szCs w:val="20"/>
              </w:rPr>
              <w:t xml:space="preserve"> </w:t>
            </w:r>
            <w:r>
              <w:rPr>
                <w:spacing w:val="8"/>
                <w:sz w:val="20"/>
                <w:szCs w:val="20"/>
              </w:rPr>
              <w:t>和比较方法见第三章“评标办法</w:t>
            </w:r>
            <w:r>
              <w:rPr>
                <w:spacing w:val="-59"/>
                <w:sz w:val="20"/>
                <w:szCs w:val="20"/>
              </w:rPr>
              <w:t xml:space="preserve"> </w:t>
            </w:r>
            <w:r>
              <w:rPr>
                <w:spacing w:val="8"/>
                <w:sz w:val="20"/>
                <w:szCs w:val="20"/>
              </w:rPr>
              <w:t>”。</w:t>
            </w:r>
          </w:p>
        </w:tc>
      </w:tr>
      <w:tr w14:paraId="7832A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119" w:type="dxa"/>
            <w:vAlign w:val="top"/>
          </w:tcPr>
          <w:p w14:paraId="4434DBFC">
            <w:pPr>
              <w:keepNext w:val="0"/>
              <w:keepLines w:val="0"/>
              <w:pageBreakBefore w:val="0"/>
              <w:widowControl w:val="0"/>
              <w:kinsoku w:val="0"/>
              <w:wordWrap/>
              <w:overflowPunct w:val="0"/>
              <w:topLinePunct w:val="0"/>
              <w:autoSpaceDE w:val="0"/>
              <w:autoSpaceDN w:val="0"/>
              <w:bidi w:val="0"/>
              <w:adjustRightInd w:val="0"/>
              <w:snapToGrid w:val="0"/>
              <w:spacing w:line="303" w:lineRule="auto"/>
              <w:textAlignment w:val="baseline"/>
              <w:rPr>
                <w:rFonts w:ascii="Arial"/>
                <w:sz w:val="21"/>
              </w:rPr>
            </w:pPr>
          </w:p>
          <w:p w14:paraId="5089F85F">
            <w:pPr>
              <w:pStyle w:val="13"/>
              <w:keepNext w:val="0"/>
              <w:keepLines w:val="0"/>
              <w:pageBreakBefore w:val="0"/>
              <w:widowControl w:val="0"/>
              <w:kinsoku w:val="0"/>
              <w:wordWrap/>
              <w:overflowPunct w:val="0"/>
              <w:topLinePunct w:val="0"/>
              <w:autoSpaceDE w:val="0"/>
              <w:autoSpaceDN w:val="0"/>
              <w:bidi w:val="0"/>
              <w:adjustRightInd w:val="0"/>
              <w:snapToGrid w:val="0"/>
              <w:spacing w:before="65" w:line="267" w:lineRule="exact"/>
              <w:ind w:left="307"/>
              <w:textAlignment w:val="baseline"/>
              <w:rPr>
                <w:sz w:val="20"/>
                <w:szCs w:val="20"/>
              </w:rPr>
            </w:pPr>
            <w:r>
              <w:rPr>
                <w:spacing w:val="2"/>
                <w:position w:val="1"/>
                <w:sz w:val="20"/>
                <w:szCs w:val="20"/>
              </w:rPr>
              <w:t>3.7.3</w:t>
            </w:r>
          </w:p>
        </w:tc>
        <w:tc>
          <w:tcPr>
            <w:tcW w:w="1986" w:type="dxa"/>
            <w:vAlign w:val="top"/>
          </w:tcPr>
          <w:p w14:paraId="1C7C251B">
            <w:pPr>
              <w:pStyle w:val="13"/>
              <w:keepNext w:val="0"/>
              <w:keepLines w:val="0"/>
              <w:pageBreakBefore w:val="0"/>
              <w:widowControl w:val="0"/>
              <w:kinsoku w:val="0"/>
              <w:wordWrap/>
              <w:overflowPunct w:val="0"/>
              <w:topLinePunct w:val="0"/>
              <w:autoSpaceDE w:val="0"/>
              <w:autoSpaceDN w:val="0"/>
              <w:bidi w:val="0"/>
              <w:adjustRightInd w:val="0"/>
              <w:snapToGrid w:val="0"/>
              <w:spacing w:before="172" w:line="324" w:lineRule="auto"/>
              <w:ind w:left="689" w:right="154" w:hanging="522"/>
              <w:textAlignment w:val="baseline"/>
              <w:rPr>
                <w:sz w:val="20"/>
                <w:szCs w:val="20"/>
              </w:rPr>
            </w:pPr>
            <w:r>
              <w:rPr>
                <w:spacing w:val="7"/>
                <w:sz w:val="20"/>
                <w:szCs w:val="20"/>
              </w:rPr>
              <w:t>响应文件签字或盖</w:t>
            </w:r>
            <w:r>
              <w:rPr>
                <w:spacing w:val="1"/>
                <w:sz w:val="20"/>
                <w:szCs w:val="20"/>
              </w:rPr>
              <w:t xml:space="preserve"> </w:t>
            </w:r>
            <w:r>
              <w:rPr>
                <w:spacing w:val="4"/>
                <w:sz w:val="20"/>
                <w:szCs w:val="20"/>
              </w:rPr>
              <w:t>章要求</w:t>
            </w:r>
          </w:p>
        </w:tc>
        <w:tc>
          <w:tcPr>
            <w:tcW w:w="7587" w:type="dxa"/>
            <w:vAlign w:val="top"/>
          </w:tcPr>
          <w:p w14:paraId="09B38C1C">
            <w:pPr>
              <w:pStyle w:val="13"/>
              <w:keepNext w:val="0"/>
              <w:keepLines w:val="0"/>
              <w:pageBreakBefore w:val="0"/>
              <w:widowControl w:val="0"/>
              <w:kinsoku w:val="0"/>
              <w:wordWrap/>
              <w:overflowPunct w:val="0"/>
              <w:topLinePunct w:val="0"/>
              <w:autoSpaceDE w:val="0"/>
              <w:autoSpaceDN w:val="0"/>
              <w:bidi w:val="0"/>
              <w:adjustRightInd w:val="0"/>
              <w:snapToGrid w:val="0"/>
              <w:spacing w:before="172" w:line="324" w:lineRule="auto"/>
              <w:ind w:left="112" w:right="109" w:firstLine="9"/>
              <w:textAlignment w:val="baseline"/>
              <w:rPr>
                <w:sz w:val="20"/>
                <w:szCs w:val="20"/>
              </w:rPr>
            </w:pPr>
            <w:r>
              <w:rPr>
                <w:spacing w:val="12"/>
                <w:sz w:val="20"/>
                <w:szCs w:val="20"/>
              </w:rPr>
              <w:t>响应文件要求签字盖章处必须签字盖章，按系</w:t>
            </w:r>
            <w:r>
              <w:rPr>
                <w:spacing w:val="11"/>
                <w:sz w:val="20"/>
                <w:szCs w:val="20"/>
              </w:rPr>
              <w:t>统要求签字盖章，如无法网上签</w:t>
            </w:r>
            <w:r>
              <w:rPr>
                <w:sz w:val="20"/>
                <w:szCs w:val="20"/>
              </w:rPr>
              <w:t xml:space="preserve"> </w:t>
            </w:r>
            <w:r>
              <w:rPr>
                <w:spacing w:val="9"/>
                <w:sz w:val="20"/>
                <w:szCs w:val="20"/>
              </w:rPr>
              <w:t>字，需将此页打印签字后扫描上传至响应文</w:t>
            </w:r>
            <w:r>
              <w:rPr>
                <w:spacing w:val="8"/>
                <w:sz w:val="20"/>
                <w:szCs w:val="20"/>
              </w:rPr>
              <w:t>件。</w:t>
            </w:r>
          </w:p>
        </w:tc>
      </w:tr>
      <w:tr w14:paraId="4650B6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119" w:type="dxa"/>
            <w:vAlign w:val="top"/>
          </w:tcPr>
          <w:p w14:paraId="5E76F93D">
            <w:pPr>
              <w:keepNext w:val="0"/>
              <w:keepLines w:val="0"/>
              <w:pageBreakBefore w:val="0"/>
              <w:widowControl w:val="0"/>
              <w:kinsoku w:val="0"/>
              <w:wordWrap/>
              <w:overflowPunct w:val="0"/>
              <w:topLinePunct w:val="0"/>
              <w:autoSpaceDE w:val="0"/>
              <w:autoSpaceDN w:val="0"/>
              <w:bidi w:val="0"/>
              <w:adjustRightInd w:val="0"/>
              <w:snapToGrid w:val="0"/>
              <w:spacing w:line="327" w:lineRule="auto"/>
              <w:textAlignment w:val="baseline"/>
              <w:rPr>
                <w:rFonts w:ascii="Arial"/>
                <w:sz w:val="21"/>
              </w:rPr>
            </w:pPr>
          </w:p>
          <w:p w14:paraId="3142BC64">
            <w:pPr>
              <w:pStyle w:val="13"/>
              <w:keepNext w:val="0"/>
              <w:keepLines w:val="0"/>
              <w:pageBreakBefore w:val="0"/>
              <w:widowControl w:val="0"/>
              <w:kinsoku w:val="0"/>
              <w:wordWrap/>
              <w:overflowPunct w:val="0"/>
              <w:topLinePunct w:val="0"/>
              <w:autoSpaceDE w:val="0"/>
              <w:autoSpaceDN w:val="0"/>
              <w:bidi w:val="0"/>
              <w:adjustRightInd w:val="0"/>
              <w:snapToGrid w:val="0"/>
              <w:spacing w:before="65" w:line="268" w:lineRule="exact"/>
              <w:ind w:left="302"/>
              <w:textAlignment w:val="baseline"/>
              <w:rPr>
                <w:sz w:val="20"/>
                <w:szCs w:val="20"/>
              </w:rPr>
            </w:pPr>
            <w:r>
              <w:rPr>
                <w:spacing w:val="3"/>
                <w:position w:val="1"/>
                <w:sz w:val="20"/>
                <w:szCs w:val="20"/>
              </w:rPr>
              <w:t>4.1.1</w:t>
            </w:r>
          </w:p>
        </w:tc>
        <w:tc>
          <w:tcPr>
            <w:tcW w:w="1986" w:type="dxa"/>
            <w:vAlign w:val="top"/>
          </w:tcPr>
          <w:p w14:paraId="26906C82">
            <w:pPr>
              <w:keepNext w:val="0"/>
              <w:keepLines w:val="0"/>
              <w:pageBreakBefore w:val="0"/>
              <w:widowControl w:val="0"/>
              <w:kinsoku w:val="0"/>
              <w:wordWrap/>
              <w:overflowPunct w:val="0"/>
              <w:topLinePunct w:val="0"/>
              <w:autoSpaceDE w:val="0"/>
              <w:autoSpaceDN w:val="0"/>
              <w:bidi w:val="0"/>
              <w:adjustRightInd w:val="0"/>
              <w:snapToGrid w:val="0"/>
              <w:spacing w:line="327" w:lineRule="auto"/>
              <w:textAlignment w:val="baseline"/>
              <w:rPr>
                <w:rFonts w:ascii="Arial"/>
                <w:sz w:val="21"/>
              </w:rPr>
            </w:pPr>
          </w:p>
          <w:p w14:paraId="34B8F792">
            <w:pPr>
              <w:pStyle w:val="13"/>
              <w:keepNext w:val="0"/>
              <w:keepLines w:val="0"/>
              <w:pageBreakBefore w:val="0"/>
              <w:widowControl w:val="0"/>
              <w:kinsoku w:val="0"/>
              <w:wordWrap/>
              <w:overflowPunct w:val="0"/>
              <w:topLinePunct w:val="0"/>
              <w:autoSpaceDE w:val="0"/>
              <w:autoSpaceDN w:val="0"/>
              <w:bidi w:val="0"/>
              <w:adjustRightInd w:val="0"/>
              <w:snapToGrid w:val="0"/>
              <w:spacing w:before="65" w:line="228" w:lineRule="auto"/>
              <w:ind w:left="167"/>
              <w:textAlignment w:val="baseline"/>
              <w:rPr>
                <w:sz w:val="20"/>
                <w:szCs w:val="20"/>
              </w:rPr>
            </w:pPr>
            <w:r>
              <w:rPr>
                <w:spacing w:val="7"/>
                <w:sz w:val="20"/>
                <w:szCs w:val="20"/>
              </w:rPr>
              <w:t>响应文件加密要求</w:t>
            </w:r>
          </w:p>
        </w:tc>
        <w:tc>
          <w:tcPr>
            <w:tcW w:w="7587" w:type="dxa"/>
            <w:vAlign w:val="top"/>
          </w:tcPr>
          <w:p w14:paraId="10226B08">
            <w:pPr>
              <w:pStyle w:val="13"/>
              <w:keepNext w:val="0"/>
              <w:keepLines w:val="0"/>
              <w:pageBreakBefore w:val="0"/>
              <w:widowControl w:val="0"/>
              <w:kinsoku w:val="0"/>
              <w:wordWrap/>
              <w:overflowPunct w:val="0"/>
              <w:topLinePunct w:val="0"/>
              <w:autoSpaceDE w:val="0"/>
              <w:autoSpaceDN w:val="0"/>
              <w:bidi w:val="0"/>
              <w:adjustRightInd w:val="0"/>
              <w:snapToGrid w:val="0"/>
              <w:spacing w:before="172" w:line="324" w:lineRule="auto"/>
              <w:ind w:left="110" w:right="107" w:firstLine="4"/>
              <w:textAlignment w:val="baseline"/>
              <w:rPr>
                <w:sz w:val="20"/>
                <w:szCs w:val="20"/>
              </w:rPr>
            </w:pPr>
            <w:r>
              <w:rPr>
                <w:spacing w:val="14"/>
                <w:sz w:val="20"/>
                <w:szCs w:val="20"/>
              </w:rPr>
              <w:t>投标人需在开标前将响应文件制作工具生成的</w:t>
            </w:r>
            <w:r>
              <w:rPr>
                <w:spacing w:val="-12"/>
                <w:sz w:val="20"/>
                <w:szCs w:val="20"/>
              </w:rPr>
              <w:t xml:space="preserve"> </w:t>
            </w:r>
            <w:r>
              <w:rPr>
                <w:sz w:val="20"/>
                <w:szCs w:val="20"/>
              </w:rPr>
              <w:t>ca</w:t>
            </w:r>
            <w:r>
              <w:rPr>
                <w:spacing w:val="-31"/>
                <w:sz w:val="20"/>
                <w:szCs w:val="20"/>
              </w:rPr>
              <w:t xml:space="preserve"> </w:t>
            </w:r>
            <w:r>
              <w:rPr>
                <w:spacing w:val="14"/>
                <w:sz w:val="20"/>
                <w:szCs w:val="20"/>
              </w:rPr>
              <w:t>锁加密文件上传到“政府采</w:t>
            </w:r>
            <w:r>
              <w:rPr>
                <w:sz w:val="20"/>
                <w:szCs w:val="20"/>
              </w:rPr>
              <w:t xml:space="preserve"> </w:t>
            </w:r>
            <w:r>
              <w:rPr>
                <w:spacing w:val="8"/>
                <w:sz w:val="20"/>
                <w:szCs w:val="20"/>
              </w:rPr>
              <w:t>购云平台</w:t>
            </w:r>
            <w:r>
              <w:rPr>
                <w:spacing w:val="-70"/>
                <w:sz w:val="20"/>
                <w:szCs w:val="20"/>
              </w:rPr>
              <w:t xml:space="preserve"> </w:t>
            </w:r>
            <w:r>
              <w:rPr>
                <w:spacing w:val="8"/>
                <w:sz w:val="20"/>
                <w:szCs w:val="20"/>
              </w:rPr>
              <w:t>”，原件及纸质版递交要求详见投标人须知。</w:t>
            </w:r>
          </w:p>
        </w:tc>
      </w:tr>
      <w:tr w14:paraId="27720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1119" w:type="dxa"/>
            <w:vAlign w:val="top"/>
          </w:tcPr>
          <w:p w14:paraId="056B6B4C">
            <w:pPr>
              <w:keepNext w:val="0"/>
              <w:keepLines w:val="0"/>
              <w:pageBreakBefore w:val="0"/>
              <w:widowControl w:val="0"/>
              <w:kinsoku w:val="0"/>
              <w:wordWrap/>
              <w:overflowPunct w:val="0"/>
              <w:topLinePunct w:val="0"/>
              <w:autoSpaceDE w:val="0"/>
              <w:autoSpaceDN w:val="0"/>
              <w:bidi w:val="0"/>
              <w:adjustRightInd w:val="0"/>
              <w:snapToGrid w:val="0"/>
              <w:spacing w:line="272" w:lineRule="auto"/>
              <w:textAlignment w:val="baseline"/>
              <w:rPr>
                <w:rFonts w:ascii="Arial"/>
                <w:sz w:val="21"/>
              </w:rPr>
            </w:pPr>
          </w:p>
          <w:p w14:paraId="6A787A79">
            <w:pPr>
              <w:keepNext w:val="0"/>
              <w:keepLines w:val="0"/>
              <w:pageBreakBefore w:val="0"/>
              <w:widowControl w:val="0"/>
              <w:kinsoku w:val="0"/>
              <w:wordWrap/>
              <w:overflowPunct w:val="0"/>
              <w:topLinePunct w:val="0"/>
              <w:autoSpaceDE w:val="0"/>
              <w:autoSpaceDN w:val="0"/>
              <w:bidi w:val="0"/>
              <w:adjustRightInd w:val="0"/>
              <w:snapToGrid w:val="0"/>
              <w:spacing w:line="272" w:lineRule="auto"/>
              <w:textAlignment w:val="baseline"/>
              <w:rPr>
                <w:rFonts w:ascii="Arial"/>
                <w:sz w:val="21"/>
              </w:rPr>
            </w:pPr>
          </w:p>
          <w:p w14:paraId="42926A26">
            <w:pPr>
              <w:pStyle w:val="13"/>
              <w:keepNext w:val="0"/>
              <w:keepLines w:val="0"/>
              <w:pageBreakBefore w:val="0"/>
              <w:widowControl w:val="0"/>
              <w:kinsoku w:val="0"/>
              <w:wordWrap/>
              <w:overflowPunct w:val="0"/>
              <w:topLinePunct w:val="0"/>
              <w:autoSpaceDE w:val="0"/>
              <w:autoSpaceDN w:val="0"/>
              <w:bidi w:val="0"/>
              <w:adjustRightInd w:val="0"/>
              <w:snapToGrid w:val="0"/>
              <w:spacing w:before="65" w:line="268" w:lineRule="exact"/>
              <w:ind w:left="302"/>
              <w:textAlignment w:val="baseline"/>
              <w:rPr>
                <w:sz w:val="20"/>
                <w:szCs w:val="20"/>
              </w:rPr>
            </w:pPr>
            <w:r>
              <w:rPr>
                <w:spacing w:val="3"/>
                <w:position w:val="1"/>
                <w:sz w:val="20"/>
                <w:szCs w:val="20"/>
              </w:rPr>
              <w:t>4.2.1</w:t>
            </w:r>
          </w:p>
        </w:tc>
        <w:tc>
          <w:tcPr>
            <w:tcW w:w="1986" w:type="dxa"/>
            <w:vAlign w:val="top"/>
          </w:tcPr>
          <w:p w14:paraId="5D978904">
            <w:pPr>
              <w:pStyle w:val="13"/>
              <w:keepNext w:val="0"/>
              <w:keepLines w:val="0"/>
              <w:pageBreakBefore w:val="0"/>
              <w:widowControl w:val="0"/>
              <w:kinsoku w:val="0"/>
              <w:wordWrap/>
              <w:overflowPunct w:val="0"/>
              <w:topLinePunct w:val="0"/>
              <w:autoSpaceDE w:val="0"/>
              <w:autoSpaceDN w:val="0"/>
              <w:bidi w:val="0"/>
              <w:adjustRightInd w:val="0"/>
              <w:snapToGrid w:val="0"/>
              <w:spacing w:before="173" w:line="227" w:lineRule="auto"/>
              <w:ind w:left="156"/>
              <w:textAlignment w:val="baseline"/>
              <w:rPr>
                <w:sz w:val="20"/>
                <w:szCs w:val="20"/>
              </w:rPr>
            </w:pPr>
            <w:r>
              <w:rPr>
                <w:spacing w:val="8"/>
                <w:sz w:val="20"/>
                <w:szCs w:val="20"/>
              </w:rPr>
              <w:t>供应商上传提交响</w:t>
            </w:r>
          </w:p>
          <w:p w14:paraId="42952234">
            <w:pPr>
              <w:pStyle w:val="13"/>
              <w:keepNext w:val="0"/>
              <w:keepLines w:val="0"/>
              <w:pageBreakBefore w:val="0"/>
              <w:widowControl w:val="0"/>
              <w:kinsoku w:val="0"/>
              <w:wordWrap/>
              <w:overflowPunct w:val="0"/>
              <w:topLinePunct w:val="0"/>
              <w:autoSpaceDE w:val="0"/>
              <w:autoSpaceDN w:val="0"/>
              <w:bidi w:val="0"/>
              <w:adjustRightInd w:val="0"/>
              <w:snapToGrid w:val="0"/>
              <w:spacing w:before="192" w:line="228" w:lineRule="auto"/>
              <w:ind w:left="156"/>
              <w:textAlignment w:val="baseline"/>
              <w:rPr>
                <w:sz w:val="20"/>
                <w:szCs w:val="20"/>
              </w:rPr>
            </w:pPr>
            <w:r>
              <w:rPr>
                <w:spacing w:val="8"/>
                <w:sz w:val="20"/>
                <w:szCs w:val="20"/>
              </w:rPr>
              <w:t>应文件的截止时间</w:t>
            </w:r>
          </w:p>
          <w:p w14:paraId="11E4C715">
            <w:pPr>
              <w:pStyle w:val="13"/>
              <w:keepNext w:val="0"/>
              <w:keepLines w:val="0"/>
              <w:pageBreakBefore w:val="0"/>
              <w:widowControl w:val="0"/>
              <w:kinsoku w:val="0"/>
              <w:wordWrap/>
              <w:overflowPunct w:val="0"/>
              <w:topLinePunct w:val="0"/>
              <w:autoSpaceDE w:val="0"/>
              <w:autoSpaceDN w:val="0"/>
              <w:bidi w:val="0"/>
              <w:adjustRightInd w:val="0"/>
              <w:snapToGrid w:val="0"/>
              <w:spacing w:before="195" w:line="228" w:lineRule="auto"/>
              <w:ind w:left="457"/>
              <w:textAlignment w:val="baseline"/>
              <w:rPr>
                <w:sz w:val="20"/>
                <w:szCs w:val="20"/>
              </w:rPr>
            </w:pPr>
            <w:r>
              <w:rPr>
                <w:spacing w:val="-1"/>
                <w:sz w:val="20"/>
                <w:szCs w:val="20"/>
              </w:rPr>
              <w:t>(开标时间）</w:t>
            </w:r>
          </w:p>
        </w:tc>
        <w:tc>
          <w:tcPr>
            <w:tcW w:w="7587" w:type="dxa"/>
            <w:vAlign w:val="top"/>
          </w:tcPr>
          <w:p w14:paraId="7B70C73A">
            <w:pPr>
              <w:keepNext w:val="0"/>
              <w:keepLines w:val="0"/>
              <w:pageBreakBefore w:val="0"/>
              <w:widowControl w:val="0"/>
              <w:kinsoku w:val="0"/>
              <w:wordWrap/>
              <w:overflowPunct w:val="0"/>
              <w:topLinePunct w:val="0"/>
              <w:autoSpaceDE w:val="0"/>
              <w:autoSpaceDN w:val="0"/>
              <w:bidi w:val="0"/>
              <w:adjustRightInd w:val="0"/>
              <w:snapToGrid w:val="0"/>
              <w:spacing w:line="272" w:lineRule="auto"/>
              <w:textAlignment w:val="baseline"/>
              <w:rPr>
                <w:rFonts w:ascii="Arial"/>
                <w:sz w:val="21"/>
              </w:rPr>
            </w:pPr>
          </w:p>
          <w:p w14:paraId="0496E86C">
            <w:pPr>
              <w:keepNext w:val="0"/>
              <w:keepLines w:val="0"/>
              <w:pageBreakBefore w:val="0"/>
              <w:widowControl w:val="0"/>
              <w:kinsoku w:val="0"/>
              <w:wordWrap/>
              <w:overflowPunct w:val="0"/>
              <w:topLinePunct w:val="0"/>
              <w:autoSpaceDE w:val="0"/>
              <w:autoSpaceDN w:val="0"/>
              <w:bidi w:val="0"/>
              <w:adjustRightInd w:val="0"/>
              <w:snapToGrid w:val="0"/>
              <w:spacing w:line="272" w:lineRule="auto"/>
              <w:textAlignment w:val="baseline"/>
              <w:rPr>
                <w:rFonts w:ascii="Arial"/>
                <w:sz w:val="21"/>
              </w:rPr>
            </w:pPr>
          </w:p>
          <w:p w14:paraId="457C2A19">
            <w:pPr>
              <w:pStyle w:val="13"/>
              <w:keepNext w:val="0"/>
              <w:keepLines w:val="0"/>
              <w:pageBreakBefore w:val="0"/>
              <w:widowControl w:val="0"/>
              <w:kinsoku w:val="0"/>
              <w:wordWrap/>
              <w:overflowPunct w:val="0"/>
              <w:topLinePunct w:val="0"/>
              <w:autoSpaceDE w:val="0"/>
              <w:autoSpaceDN w:val="0"/>
              <w:bidi w:val="0"/>
              <w:adjustRightInd w:val="0"/>
              <w:snapToGrid w:val="0"/>
              <w:spacing w:before="65" w:line="228" w:lineRule="auto"/>
              <w:ind w:left="114"/>
              <w:textAlignment w:val="baseline"/>
              <w:rPr>
                <w:sz w:val="20"/>
                <w:szCs w:val="20"/>
              </w:rPr>
            </w:pPr>
            <w:r>
              <w:rPr>
                <w:color w:val="0000FF"/>
                <w:spacing w:val="1"/>
                <w:sz w:val="20"/>
                <w:szCs w:val="20"/>
              </w:rPr>
              <w:t>2025年</w:t>
            </w:r>
            <w:r>
              <w:rPr>
                <w:rFonts w:hint="eastAsia"/>
                <w:color w:val="0000FF"/>
                <w:spacing w:val="1"/>
                <w:sz w:val="20"/>
                <w:szCs w:val="20"/>
                <w:lang w:val="en-US" w:eastAsia="zh-CN"/>
              </w:rPr>
              <w:t>07</w:t>
            </w:r>
            <w:r>
              <w:rPr>
                <w:color w:val="0000FF"/>
                <w:spacing w:val="1"/>
                <w:sz w:val="20"/>
                <w:szCs w:val="20"/>
              </w:rPr>
              <w:t>月</w:t>
            </w:r>
            <w:r>
              <w:rPr>
                <w:rFonts w:hint="eastAsia"/>
                <w:color w:val="0000FF"/>
                <w:spacing w:val="1"/>
                <w:sz w:val="20"/>
                <w:szCs w:val="20"/>
                <w:lang w:val="en-US" w:eastAsia="zh-CN"/>
              </w:rPr>
              <w:t>11</w:t>
            </w:r>
            <w:r>
              <w:rPr>
                <w:color w:val="0000FF"/>
                <w:spacing w:val="1"/>
                <w:sz w:val="20"/>
                <w:szCs w:val="20"/>
              </w:rPr>
              <w:t>日 09：00（北京时间）</w:t>
            </w:r>
          </w:p>
        </w:tc>
      </w:tr>
      <w:tr w14:paraId="11E64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119" w:type="dxa"/>
            <w:vAlign w:val="top"/>
          </w:tcPr>
          <w:p w14:paraId="6022D56C">
            <w:pPr>
              <w:keepNext w:val="0"/>
              <w:keepLines w:val="0"/>
              <w:pageBreakBefore w:val="0"/>
              <w:widowControl w:val="0"/>
              <w:kinsoku w:val="0"/>
              <w:wordWrap/>
              <w:overflowPunct w:val="0"/>
              <w:topLinePunct w:val="0"/>
              <w:autoSpaceDE w:val="0"/>
              <w:autoSpaceDN w:val="0"/>
              <w:bidi w:val="0"/>
              <w:adjustRightInd w:val="0"/>
              <w:snapToGrid w:val="0"/>
              <w:spacing w:line="273" w:lineRule="auto"/>
              <w:textAlignment w:val="baseline"/>
              <w:rPr>
                <w:rFonts w:ascii="Arial"/>
                <w:sz w:val="21"/>
              </w:rPr>
            </w:pPr>
          </w:p>
          <w:p w14:paraId="0B5A9E03">
            <w:pPr>
              <w:keepNext w:val="0"/>
              <w:keepLines w:val="0"/>
              <w:pageBreakBefore w:val="0"/>
              <w:widowControl w:val="0"/>
              <w:kinsoku w:val="0"/>
              <w:wordWrap/>
              <w:overflowPunct w:val="0"/>
              <w:topLinePunct w:val="0"/>
              <w:autoSpaceDE w:val="0"/>
              <w:autoSpaceDN w:val="0"/>
              <w:bidi w:val="0"/>
              <w:adjustRightInd w:val="0"/>
              <w:snapToGrid w:val="0"/>
              <w:spacing w:line="274" w:lineRule="auto"/>
              <w:textAlignment w:val="baseline"/>
              <w:rPr>
                <w:rFonts w:ascii="Arial"/>
                <w:sz w:val="21"/>
              </w:rPr>
            </w:pPr>
          </w:p>
          <w:p w14:paraId="4990624C">
            <w:pPr>
              <w:pStyle w:val="13"/>
              <w:keepNext w:val="0"/>
              <w:keepLines w:val="0"/>
              <w:pageBreakBefore w:val="0"/>
              <w:widowControl w:val="0"/>
              <w:kinsoku w:val="0"/>
              <w:wordWrap/>
              <w:overflowPunct w:val="0"/>
              <w:topLinePunct w:val="0"/>
              <w:autoSpaceDE w:val="0"/>
              <w:autoSpaceDN w:val="0"/>
              <w:bidi w:val="0"/>
              <w:adjustRightInd w:val="0"/>
              <w:snapToGrid w:val="0"/>
              <w:spacing w:before="65" w:line="268" w:lineRule="exact"/>
              <w:ind w:left="302"/>
              <w:textAlignment w:val="baseline"/>
              <w:rPr>
                <w:sz w:val="20"/>
                <w:szCs w:val="20"/>
              </w:rPr>
            </w:pPr>
            <w:r>
              <w:rPr>
                <w:spacing w:val="3"/>
                <w:position w:val="1"/>
                <w:sz w:val="20"/>
                <w:szCs w:val="20"/>
              </w:rPr>
              <w:t>4.2.2</w:t>
            </w:r>
          </w:p>
        </w:tc>
        <w:tc>
          <w:tcPr>
            <w:tcW w:w="1986" w:type="dxa"/>
            <w:vAlign w:val="top"/>
          </w:tcPr>
          <w:p w14:paraId="54B3E6A0">
            <w:pPr>
              <w:keepNext w:val="0"/>
              <w:keepLines w:val="0"/>
              <w:pageBreakBefore w:val="0"/>
              <w:widowControl w:val="0"/>
              <w:kinsoku w:val="0"/>
              <w:wordWrap/>
              <w:overflowPunct w:val="0"/>
              <w:topLinePunct w:val="0"/>
              <w:autoSpaceDE w:val="0"/>
              <w:autoSpaceDN w:val="0"/>
              <w:bidi w:val="0"/>
              <w:adjustRightInd w:val="0"/>
              <w:snapToGrid w:val="0"/>
              <w:spacing w:line="327" w:lineRule="auto"/>
              <w:textAlignment w:val="baseline"/>
              <w:rPr>
                <w:rFonts w:ascii="Arial"/>
                <w:sz w:val="21"/>
              </w:rPr>
            </w:pPr>
          </w:p>
          <w:p w14:paraId="7B658AC2">
            <w:pPr>
              <w:pStyle w:val="13"/>
              <w:keepNext w:val="0"/>
              <w:keepLines w:val="0"/>
              <w:pageBreakBefore w:val="0"/>
              <w:widowControl w:val="0"/>
              <w:kinsoku w:val="0"/>
              <w:wordWrap/>
              <w:overflowPunct w:val="0"/>
              <w:topLinePunct w:val="0"/>
              <w:autoSpaceDE w:val="0"/>
              <w:autoSpaceDN w:val="0"/>
              <w:bidi w:val="0"/>
              <w:adjustRightInd w:val="0"/>
              <w:snapToGrid w:val="0"/>
              <w:spacing w:before="65" w:line="407" w:lineRule="auto"/>
              <w:ind w:left="367" w:right="154" w:hanging="211"/>
              <w:textAlignment w:val="baseline"/>
              <w:rPr>
                <w:sz w:val="20"/>
                <w:szCs w:val="20"/>
              </w:rPr>
            </w:pPr>
            <w:r>
              <w:rPr>
                <w:spacing w:val="8"/>
                <w:sz w:val="20"/>
                <w:szCs w:val="20"/>
              </w:rPr>
              <w:t>供应商上传提交响</w:t>
            </w:r>
            <w:r>
              <w:rPr>
                <w:spacing w:val="4"/>
                <w:sz w:val="20"/>
                <w:szCs w:val="20"/>
              </w:rPr>
              <w:t xml:space="preserve"> </w:t>
            </w:r>
            <w:r>
              <w:rPr>
                <w:spacing w:val="8"/>
                <w:sz w:val="20"/>
                <w:szCs w:val="20"/>
              </w:rPr>
              <w:t>应文件的平台</w:t>
            </w:r>
          </w:p>
        </w:tc>
        <w:tc>
          <w:tcPr>
            <w:tcW w:w="7587" w:type="dxa"/>
            <w:vAlign w:val="top"/>
          </w:tcPr>
          <w:p w14:paraId="6DDB3A7B">
            <w:pPr>
              <w:pStyle w:val="13"/>
              <w:keepNext w:val="0"/>
              <w:keepLines w:val="0"/>
              <w:pageBreakBefore w:val="0"/>
              <w:widowControl w:val="0"/>
              <w:kinsoku w:val="0"/>
              <w:wordWrap/>
              <w:overflowPunct w:val="0"/>
              <w:topLinePunct w:val="0"/>
              <w:autoSpaceDE w:val="0"/>
              <w:autoSpaceDN w:val="0"/>
              <w:bidi w:val="0"/>
              <w:adjustRightInd w:val="0"/>
              <w:snapToGrid w:val="0"/>
              <w:spacing w:before="173" w:line="351" w:lineRule="auto"/>
              <w:ind w:left="112" w:right="107"/>
              <w:jc w:val="both"/>
              <w:textAlignment w:val="baseline"/>
              <w:rPr>
                <w:color w:val="0000FF"/>
                <w:sz w:val="20"/>
                <w:szCs w:val="20"/>
              </w:rPr>
            </w:pPr>
            <w:r>
              <w:rPr>
                <w:color w:val="0000FF"/>
                <w:spacing w:val="13"/>
                <w:sz w:val="20"/>
                <w:szCs w:val="20"/>
              </w:rPr>
              <w:t>本项目执行电子化招投标，</w:t>
            </w:r>
            <w:r>
              <w:rPr>
                <w:color w:val="0000FF"/>
                <w:spacing w:val="14"/>
                <w:sz w:val="20"/>
                <w:szCs w:val="20"/>
              </w:rPr>
              <w:t>须通过政府采购云平台（网址：</w:t>
            </w:r>
            <w:r>
              <w:rPr>
                <w:color w:val="0000FF"/>
              </w:rPr>
              <w:fldChar w:fldCharType="begin"/>
            </w:r>
            <w:r>
              <w:rPr>
                <w:color w:val="0000FF"/>
              </w:rPr>
              <w:instrText xml:space="preserve"> HYPERLINK "http://www.zcygov.cn" </w:instrText>
            </w:r>
            <w:r>
              <w:rPr>
                <w:color w:val="0000FF"/>
              </w:rPr>
              <w:fldChar w:fldCharType="separate"/>
            </w:r>
            <w:r>
              <w:rPr>
                <w:color w:val="0000FF"/>
                <w:sz w:val="20"/>
                <w:szCs w:val="20"/>
              </w:rPr>
              <w:t>http</w:t>
            </w:r>
            <w:r>
              <w:rPr>
                <w:color w:val="0000FF"/>
                <w:spacing w:val="14"/>
                <w:sz w:val="20"/>
                <w:szCs w:val="20"/>
              </w:rPr>
              <w:t>://</w:t>
            </w:r>
            <w:r>
              <w:rPr>
                <w:color w:val="0000FF"/>
                <w:sz w:val="20"/>
                <w:szCs w:val="20"/>
              </w:rPr>
              <w:t>www</w:t>
            </w:r>
            <w:r>
              <w:rPr>
                <w:color w:val="0000FF"/>
                <w:spacing w:val="14"/>
                <w:sz w:val="20"/>
                <w:szCs w:val="20"/>
              </w:rPr>
              <w:t>.</w:t>
            </w:r>
            <w:r>
              <w:rPr>
                <w:color w:val="0000FF"/>
                <w:sz w:val="20"/>
                <w:szCs w:val="20"/>
              </w:rPr>
              <w:t>zcygov</w:t>
            </w:r>
            <w:r>
              <w:rPr>
                <w:color w:val="0000FF"/>
                <w:spacing w:val="14"/>
                <w:sz w:val="20"/>
                <w:szCs w:val="20"/>
              </w:rPr>
              <w:t>.</w:t>
            </w:r>
            <w:r>
              <w:rPr>
                <w:color w:val="0000FF"/>
                <w:sz w:val="20"/>
                <w:szCs w:val="20"/>
              </w:rPr>
              <w:t>cn</w:t>
            </w:r>
            <w:r>
              <w:rPr>
                <w:color w:val="0000FF"/>
                <w:sz w:val="20"/>
                <w:szCs w:val="20"/>
              </w:rPr>
              <w:fldChar w:fldCharType="end"/>
            </w:r>
            <w:r>
              <w:rPr>
                <w:color w:val="0000FF"/>
                <w:spacing w:val="14"/>
                <w:sz w:val="20"/>
                <w:szCs w:val="20"/>
              </w:rPr>
              <w:t>）递交电子版响</w:t>
            </w:r>
            <w:r>
              <w:rPr>
                <w:color w:val="0000FF"/>
                <w:spacing w:val="5"/>
                <w:sz w:val="20"/>
                <w:szCs w:val="20"/>
              </w:rPr>
              <w:t>应文件。</w:t>
            </w:r>
          </w:p>
        </w:tc>
      </w:tr>
      <w:tr w14:paraId="6FD56E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119" w:type="dxa"/>
            <w:vAlign w:val="top"/>
          </w:tcPr>
          <w:p w14:paraId="03C27D93">
            <w:pPr>
              <w:pStyle w:val="13"/>
              <w:keepNext w:val="0"/>
              <w:keepLines w:val="0"/>
              <w:pageBreakBefore w:val="0"/>
              <w:widowControl w:val="0"/>
              <w:kinsoku w:val="0"/>
              <w:wordWrap/>
              <w:overflowPunct w:val="0"/>
              <w:topLinePunct w:val="0"/>
              <w:autoSpaceDE w:val="0"/>
              <w:autoSpaceDN w:val="0"/>
              <w:bidi w:val="0"/>
              <w:adjustRightInd w:val="0"/>
              <w:snapToGrid w:val="0"/>
              <w:spacing w:before="292" w:line="268" w:lineRule="exact"/>
              <w:ind w:left="302"/>
              <w:textAlignment w:val="baseline"/>
              <w:rPr>
                <w:sz w:val="20"/>
                <w:szCs w:val="20"/>
              </w:rPr>
            </w:pPr>
            <w:r>
              <w:rPr>
                <w:spacing w:val="3"/>
                <w:position w:val="1"/>
                <w:sz w:val="20"/>
                <w:szCs w:val="20"/>
              </w:rPr>
              <w:t>4.2.3</w:t>
            </w:r>
          </w:p>
        </w:tc>
        <w:tc>
          <w:tcPr>
            <w:tcW w:w="1986" w:type="dxa"/>
            <w:vAlign w:val="top"/>
          </w:tcPr>
          <w:p w14:paraId="2DCC5F18">
            <w:pPr>
              <w:pStyle w:val="13"/>
              <w:keepNext w:val="0"/>
              <w:keepLines w:val="0"/>
              <w:pageBreakBefore w:val="0"/>
              <w:widowControl w:val="0"/>
              <w:kinsoku w:val="0"/>
              <w:wordWrap/>
              <w:overflowPunct w:val="0"/>
              <w:topLinePunct w:val="0"/>
              <w:autoSpaceDE w:val="0"/>
              <w:autoSpaceDN w:val="0"/>
              <w:bidi w:val="0"/>
              <w:adjustRightInd w:val="0"/>
              <w:snapToGrid w:val="0"/>
              <w:spacing w:before="292" w:line="228" w:lineRule="auto"/>
              <w:ind w:left="167"/>
              <w:textAlignment w:val="baseline"/>
              <w:rPr>
                <w:sz w:val="20"/>
                <w:szCs w:val="20"/>
              </w:rPr>
            </w:pPr>
            <w:r>
              <w:rPr>
                <w:spacing w:val="7"/>
                <w:sz w:val="20"/>
                <w:szCs w:val="20"/>
              </w:rPr>
              <w:t>响应文件是否退还</w:t>
            </w:r>
          </w:p>
        </w:tc>
        <w:tc>
          <w:tcPr>
            <w:tcW w:w="7587" w:type="dxa"/>
            <w:vAlign w:val="top"/>
          </w:tcPr>
          <w:p w14:paraId="1A1404EE">
            <w:pPr>
              <w:pStyle w:val="13"/>
              <w:keepNext w:val="0"/>
              <w:keepLines w:val="0"/>
              <w:pageBreakBefore w:val="0"/>
              <w:widowControl w:val="0"/>
              <w:kinsoku w:val="0"/>
              <w:wordWrap/>
              <w:overflowPunct w:val="0"/>
              <w:topLinePunct w:val="0"/>
              <w:autoSpaceDE w:val="0"/>
              <w:autoSpaceDN w:val="0"/>
              <w:bidi w:val="0"/>
              <w:adjustRightInd w:val="0"/>
              <w:snapToGrid w:val="0"/>
              <w:spacing w:before="113" w:line="231" w:lineRule="auto"/>
              <w:ind w:left="133"/>
              <w:textAlignment w:val="baseline"/>
              <w:rPr>
                <w:sz w:val="20"/>
                <w:szCs w:val="20"/>
              </w:rPr>
            </w:pPr>
            <w:r>
              <w:rPr>
                <w:spacing w:val="-5"/>
                <w:sz w:val="20"/>
                <w:szCs w:val="20"/>
              </w:rPr>
              <w:t>□是</w:t>
            </w:r>
          </w:p>
          <w:p w14:paraId="546EE9BA">
            <w:pPr>
              <w:pStyle w:val="13"/>
              <w:keepNext w:val="0"/>
              <w:keepLines w:val="0"/>
              <w:pageBreakBefore w:val="0"/>
              <w:widowControl w:val="0"/>
              <w:kinsoku w:val="0"/>
              <w:wordWrap/>
              <w:overflowPunct w:val="0"/>
              <w:topLinePunct w:val="0"/>
              <w:autoSpaceDE w:val="0"/>
              <w:autoSpaceDN w:val="0"/>
              <w:bidi w:val="0"/>
              <w:adjustRightInd w:val="0"/>
              <w:snapToGrid w:val="0"/>
              <w:spacing w:before="61"/>
              <w:ind w:left="147"/>
              <w:textAlignment w:val="baseline"/>
              <w:rPr>
                <w:sz w:val="20"/>
                <w:szCs w:val="20"/>
              </w:rPr>
            </w:pPr>
            <w:r>
              <w:rPr>
                <w:position w:val="-7"/>
                <w:sz w:val="20"/>
                <w:szCs w:val="20"/>
              </w:rPr>
              <w:drawing>
                <wp:inline distT="0" distB="0" distL="0" distR="0">
                  <wp:extent cx="168910" cy="18415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60"/>
                          <a:stretch>
                            <a:fillRect/>
                          </a:stretch>
                        </pic:blipFill>
                        <pic:spPr>
                          <a:xfrm>
                            <a:off x="0" y="0"/>
                            <a:ext cx="169094" cy="184461"/>
                          </a:xfrm>
                          <a:prstGeom prst="rect">
                            <a:avLst/>
                          </a:prstGeom>
                        </pic:spPr>
                      </pic:pic>
                    </a:graphicData>
                  </a:graphic>
                </wp:inline>
              </w:drawing>
            </w:r>
            <w:r>
              <w:rPr>
                <w:spacing w:val="9"/>
                <w:sz w:val="20"/>
                <w:szCs w:val="20"/>
              </w:rPr>
              <w:t>否，已递交的响应文件不予返还，请供应商自行做好备份工作。</w:t>
            </w:r>
          </w:p>
        </w:tc>
      </w:tr>
      <w:tr w14:paraId="689EDD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19" w:type="dxa"/>
            <w:vAlign w:val="top"/>
          </w:tcPr>
          <w:p w14:paraId="1BE51E5D">
            <w:pPr>
              <w:pStyle w:val="13"/>
              <w:keepNext w:val="0"/>
              <w:keepLines w:val="0"/>
              <w:pageBreakBefore w:val="0"/>
              <w:widowControl w:val="0"/>
              <w:kinsoku w:val="0"/>
              <w:wordWrap/>
              <w:overflowPunct w:val="0"/>
              <w:topLinePunct w:val="0"/>
              <w:autoSpaceDE w:val="0"/>
              <w:autoSpaceDN w:val="0"/>
              <w:bidi w:val="0"/>
              <w:adjustRightInd w:val="0"/>
              <w:snapToGrid w:val="0"/>
              <w:spacing w:before="239" w:line="268" w:lineRule="exact"/>
              <w:ind w:left="410"/>
              <w:textAlignment w:val="baseline"/>
              <w:rPr>
                <w:sz w:val="20"/>
                <w:szCs w:val="20"/>
              </w:rPr>
            </w:pPr>
            <w:r>
              <w:rPr>
                <w:spacing w:val="1"/>
                <w:position w:val="1"/>
                <w:sz w:val="20"/>
                <w:szCs w:val="20"/>
              </w:rPr>
              <w:t>5.2</w:t>
            </w:r>
          </w:p>
        </w:tc>
        <w:tc>
          <w:tcPr>
            <w:tcW w:w="1986" w:type="dxa"/>
            <w:vAlign w:val="top"/>
          </w:tcPr>
          <w:p w14:paraId="476DAA5B">
            <w:pPr>
              <w:pStyle w:val="13"/>
              <w:keepNext w:val="0"/>
              <w:keepLines w:val="0"/>
              <w:pageBreakBefore w:val="0"/>
              <w:widowControl w:val="0"/>
              <w:kinsoku w:val="0"/>
              <w:wordWrap/>
              <w:overflowPunct w:val="0"/>
              <w:topLinePunct w:val="0"/>
              <w:autoSpaceDE w:val="0"/>
              <w:autoSpaceDN w:val="0"/>
              <w:bidi w:val="0"/>
              <w:adjustRightInd w:val="0"/>
              <w:snapToGrid w:val="0"/>
              <w:spacing w:before="240" w:line="228" w:lineRule="auto"/>
              <w:ind w:left="577"/>
              <w:textAlignment w:val="baseline"/>
              <w:rPr>
                <w:sz w:val="20"/>
                <w:szCs w:val="20"/>
              </w:rPr>
            </w:pPr>
            <w:r>
              <w:rPr>
                <w:spacing w:val="7"/>
                <w:sz w:val="20"/>
                <w:szCs w:val="20"/>
              </w:rPr>
              <w:t>开标程序</w:t>
            </w:r>
          </w:p>
        </w:tc>
        <w:tc>
          <w:tcPr>
            <w:tcW w:w="7587" w:type="dxa"/>
            <w:vAlign w:val="top"/>
          </w:tcPr>
          <w:p w14:paraId="395233D0">
            <w:pPr>
              <w:pStyle w:val="13"/>
              <w:keepNext w:val="0"/>
              <w:keepLines w:val="0"/>
              <w:pageBreakBefore w:val="0"/>
              <w:widowControl w:val="0"/>
              <w:kinsoku w:val="0"/>
              <w:wordWrap/>
              <w:overflowPunct w:val="0"/>
              <w:topLinePunct w:val="0"/>
              <w:autoSpaceDE w:val="0"/>
              <w:autoSpaceDN w:val="0"/>
              <w:bidi w:val="0"/>
              <w:adjustRightInd w:val="0"/>
              <w:snapToGrid w:val="0"/>
              <w:spacing w:before="239" w:line="228" w:lineRule="auto"/>
              <w:ind w:left="112"/>
              <w:textAlignment w:val="baseline"/>
              <w:rPr>
                <w:sz w:val="20"/>
                <w:szCs w:val="20"/>
              </w:rPr>
            </w:pPr>
            <w:r>
              <w:rPr>
                <w:spacing w:val="8"/>
                <w:sz w:val="20"/>
                <w:szCs w:val="20"/>
              </w:rPr>
              <w:t>开标顺序：按照系统的先后顺序当众开标。</w:t>
            </w:r>
          </w:p>
        </w:tc>
      </w:tr>
      <w:tr w14:paraId="761AE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1119" w:type="dxa"/>
            <w:vAlign w:val="top"/>
          </w:tcPr>
          <w:p w14:paraId="4E44A2E0">
            <w:pPr>
              <w:keepNext w:val="0"/>
              <w:keepLines w:val="0"/>
              <w:pageBreakBefore w:val="0"/>
              <w:widowControl w:val="0"/>
              <w:kinsoku w:val="0"/>
              <w:wordWrap/>
              <w:overflowPunct w:val="0"/>
              <w:topLinePunct w:val="0"/>
              <w:autoSpaceDE w:val="0"/>
              <w:autoSpaceDN w:val="0"/>
              <w:bidi w:val="0"/>
              <w:adjustRightInd w:val="0"/>
              <w:snapToGrid w:val="0"/>
              <w:spacing w:line="273" w:lineRule="auto"/>
              <w:textAlignment w:val="baseline"/>
              <w:rPr>
                <w:rFonts w:ascii="Arial"/>
                <w:sz w:val="21"/>
              </w:rPr>
            </w:pPr>
          </w:p>
          <w:p w14:paraId="1850F751">
            <w:pPr>
              <w:keepNext w:val="0"/>
              <w:keepLines w:val="0"/>
              <w:pageBreakBefore w:val="0"/>
              <w:widowControl w:val="0"/>
              <w:kinsoku w:val="0"/>
              <w:wordWrap/>
              <w:overflowPunct w:val="0"/>
              <w:topLinePunct w:val="0"/>
              <w:autoSpaceDE w:val="0"/>
              <w:autoSpaceDN w:val="0"/>
              <w:bidi w:val="0"/>
              <w:adjustRightInd w:val="0"/>
              <w:snapToGrid w:val="0"/>
              <w:spacing w:line="274" w:lineRule="auto"/>
              <w:textAlignment w:val="baseline"/>
              <w:rPr>
                <w:rFonts w:ascii="Arial"/>
                <w:sz w:val="21"/>
              </w:rPr>
            </w:pPr>
          </w:p>
          <w:p w14:paraId="5A1176EC">
            <w:pPr>
              <w:pStyle w:val="13"/>
              <w:keepNext w:val="0"/>
              <w:keepLines w:val="0"/>
              <w:pageBreakBefore w:val="0"/>
              <w:widowControl w:val="0"/>
              <w:kinsoku w:val="0"/>
              <w:wordWrap/>
              <w:overflowPunct w:val="0"/>
              <w:topLinePunct w:val="0"/>
              <w:autoSpaceDE w:val="0"/>
              <w:autoSpaceDN w:val="0"/>
              <w:bidi w:val="0"/>
              <w:adjustRightInd w:val="0"/>
              <w:snapToGrid w:val="0"/>
              <w:spacing w:before="65" w:line="267" w:lineRule="exact"/>
              <w:ind w:left="305"/>
              <w:textAlignment w:val="baseline"/>
              <w:rPr>
                <w:sz w:val="20"/>
                <w:szCs w:val="20"/>
              </w:rPr>
            </w:pPr>
            <w:r>
              <w:rPr>
                <w:spacing w:val="2"/>
                <w:position w:val="1"/>
                <w:sz w:val="20"/>
                <w:szCs w:val="20"/>
              </w:rPr>
              <w:t>6.1.1</w:t>
            </w:r>
          </w:p>
        </w:tc>
        <w:tc>
          <w:tcPr>
            <w:tcW w:w="1986" w:type="dxa"/>
            <w:vAlign w:val="top"/>
          </w:tcPr>
          <w:p w14:paraId="3CCF8929">
            <w:pPr>
              <w:keepNext w:val="0"/>
              <w:keepLines w:val="0"/>
              <w:pageBreakBefore w:val="0"/>
              <w:widowControl w:val="0"/>
              <w:kinsoku w:val="0"/>
              <w:wordWrap/>
              <w:overflowPunct w:val="0"/>
              <w:topLinePunct w:val="0"/>
              <w:autoSpaceDE w:val="0"/>
              <w:autoSpaceDN w:val="0"/>
              <w:bidi w:val="0"/>
              <w:adjustRightInd w:val="0"/>
              <w:snapToGrid w:val="0"/>
              <w:spacing w:line="330" w:lineRule="auto"/>
              <w:textAlignment w:val="baseline"/>
              <w:rPr>
                <w:rFonts w:ascii="Arial"/>
                <w:sz w:val="21"/>
              </w:rPr>
            </w:pPr>
          </w:p>
          <w:p w14:paraId="2D325D3A">
            <w:pPr>
              <w:pStyle w:val="13"/>
              <w:keepNext w:val="0"/>
              <w:keepLines w:val="0"/>
              <w:pageBreakBefore w:val="0"/>
              <w:widowControl w:val="0"/>
              <w:kinsoku w:val="0"/>
              <w:wordWrap/>
              <w:overflowPunct w:val="0"/>
              <w:topLinePunct w:val="0"/>
              <w:autoSpaceDE w:val="0"/>
              <w:autoSpaceDN w:val="0"/>
              <w:bidi w:val="0"/>
              <w:adjustRightInd w:val="0"/>
              <w:snapToGrid w:val="0"/>
              <w:spacing w:before="65" w:line="226" w:lineRule="auto"/>
              <w:ind w:left="156"/>
              <w:textAlignment w:val="baseline"/>
              <w:rPr>
                <w:sz w:val="20"/>
                <w:szCs w:val="20"/>
              </w:rPr>
            </w:pPr>
            <w:r>
              <w:rPr>
                <w:spacing w:val="8"/>
                <w:sz w:val="20"/>
                <w:szCs w:val="20"/>
              </w:rPr>
              <w:t>询价小组乘以的组</w:t>
            </w:r>
          </w:p>
          <w:p w14:paraId="7282D23A">
            <w:pPr>
              <w:pStyle w:val="13"/>
              <w:keepNext w:val="0"/>
              <w:keepLines w:val="0"/>
              <w:pageBreakBefore w:val="0"/>
              <w:widowControl w:val="0"/>
              <w:kinsoku w:val="0"/>
              <w:wordWrap/>
              <w:overflowPunct w:val="0"/>
              <w:topLinePunct w:val="0"/>
              <w:autoSpaceDE w:val="0"/>
              <w:autoSpaceDN w:val="0"/>
              <w:bidi w:val="0"/>
              <w:adjustRightInd w:val="0"/>
              <w:snapToGrid w:val="0"/>
              <w:spacing w:before="194" w:line="229" w:lineRule="auto"/>
              <w:ind w:left="893"/>
              <w:textAlignment w:val="baseline"/>
              <w:rPr>
                <w:sz w:val="20"/>
                <w:szCs w:val="20"/>
              </w:rPr>
            </w:pPr>
            <w:r>
              <w:rPr>
                <w:sz w:val="20"/>
                <w:szCs w:val="20"/>
              </w:rPr>
              <w:t>建</w:t>
            </w:r>
          </w:p>
        </w:tc>
        <w:tc>
          <w:tcPr>
            <w:tcW w:w="7587" w:type="dxa"/>
            <w:vAlign w:val="top"/>
          </w:tcPr>
          <w:p w14:paraId="5EE9CFE7">
            <w:pPr>
              <w:pStyle w:val="13"/>
              <w:keepNext w:val="0"/>
              <w:keepLines w:val="0"/>
              <w:pageBreakBefore w:val="0"/>
              <w:widowControl w:val="0"/>
              <w:kinsoku w:val="0"/>
              <w:wordWrap/>
              <w:overflowPunct w:val="0"/>
              <w:topLinePunct w:val="0"/>
              <w:autoSpaceDE w:val="0"/>
              <w:autoSpaceDN w:val="0"/>
              <w:bidi w:val="0"/>
              <w:adjustRightInd w:val="0"/>
              <w:snapToGrid w:val="0"/>
              <w:spacing w:before="65" w:line="226" w:lineRule="auto"/>
              <w:ind w:left="156"/>
              <w:textAlignment w:val="baseline"/>
              <w:rPr>
                <w:spacing w:val="8"/>
                <w:sz w:val="20"/>
                <w:szCs w:val="20"/>
              </w:rPr>
            </w:pPr>
            <w:r>
              <w:rPr>
                <w:spacing w:val="8"/>
                <w:sz w:val="20"/>
                <w:szCs w:val="20"/>
              </w:rPr>
              <w:t>询价小组成员构成：3 人</w:t>
            </w:r>
          </w:p>
          <w:p w14:paraId="272F4FC9">
            <w:pPr>
              <w:pStyle w:val="13"/>
              <w:keepNext w:val="0"/>
              <w:keepLines w:val="0"/>
              <w:pageBreakBefore w:val="0"/>
              <w:widowControl w:val="0"/>
              <w:kinsoku w:val="0"/>
              <w:wordWrap/>
              <w:overflowPunct w:val="0"/>
              <w:topLinePunct w:val="0"/>
              <w:autoSpaceDE w:val="0"/>
              <w:autoSpaceDN w:val="0"/>
              <w:bidi w:val="0"/>
              <w:adjustRightInd w:val="0"/>
              <w:snapToGrid w:val="0"/>
              <w:spacing w:before="65" w:line="226" w:lineRule="auto"/>
              <w:ind w:left="156"/>
              <w:textAlignment w:val="baseline"/>
              <w:rPr>
                <w:spacing w:val="8"/>
                <w:sz w:val="20"/>
                <w:szCs w:val="20"/>
              </w:rPr>
            </w:pPr>
            <w:r>
              <w:rPr>
                <w:spacing w:val="8"/>
                <w:sz w:val="20"/>
                <w:szCs w:val="20"/>
              </w:rPr>
              <w:t xml:space="preserve">其中采购人代表 </w:t>
            </w:r>
            <w:r>
              <w:rPr>
                <w:rFonts w:hint="eastAsia"/>
                <w:spacing w:val="8"/>
                <w:sz w:val="20"/>
                <w:szCs w:val="20"/>
                <w:lang w:val="en-US" w:eastAsia="zh-CN"/>
              </w:rPr>
              <w:t>0</w:t>
            </w:r>
            <w:r>
              <w:rPr>
                <w:spacing w:val="8"/>
                <w:sz w:val="20"/>
                <w:szCs w:val="20"/>
              </w:rPr>
              <w:t>人，评审专家</w:t>
            </w:r>
            <w:r>
              <w:rPr>
                <w:rFonts w:hint="eastAsia"/>
                <w:spacing w:val="8"/>
                <w:sz w:val="20"/>
                <w:szCs w:val="20"/>
                <w:lang w:val="en-US" w:eastAsia="zh-CN"/>
              </w:rPr>
              <w:t>3</w:t>
            </w:r>
            <w:r>
              <w:rPr>
                <w:spacing w:val="8"/>
                <w:sz w:val="20"/>
                <w:szCs w:val="20"/>
              </w:rPr>
              <w:t>人。</w:t>
            </w:r>
          </w:p>
          <w:p w14:paraId="351EC85B">
            <w:pPr>
              <w:pStyle w:val="13"/>
              <w:keepNext w:val="0"/>
              <w:keepLines w:val="0"/>
              <w:pageBreakBefore w:val="0"/>
              <w:widowControl w:val="0"/>
              <w:kinsoku w:val="0"/>
              <w:wordWrap/>
              <w:overflowPunct w:val="0"/>
              <w:topLinePunct w:val="0"/>
              <w:autoSpaceDE w:val="0"/>
              <w:autoSpaceDN w:val="0"/>
              <w:bidi w:val="0"/>
              <w:adjustRightInd w:val="0"/>
              <w:snapToGrid w:val="0"/>
              <w:spacing w:before="195" w:line="227" w:lineRule="auto"/>
              <w:ind w:left="111"/>
              <w:textAlignment w:val="baseline"/>
              <w:rPr>
                <w:sz w:val="20"/>
                <w:szCs w:val="20"/>
              </w:rPr>
            </w:pPr>
            <w:r>
              <w:rPr>
                <w:spacing w:val="9"/>
                <w:sz w:val="20"/>
                <w:szCs w:val="20"/>
              </w:rPr>
              <w:t>评审专家确定方式：在行政监督部门的审批下从政采云专家库中随机抽取。</w:t>
            </w:r>
          </w:p>
        </w:tc>
      </w:tr>
      <w:tr w14:paraId="4CEB6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1119" w:type="dxa"/>
            <w:vAlign w:val="top"/>
          </w:tcPr>
          <w:p w14:paraId="3FCE91E2">
            <w:pPr>
              <w:keepNext w:val="0"/>
              <w:keepLines w:val="0"/>
              <w:pageBreakBefore w:val="0"/>
              <w:widowControl w:val="0"/>
              <w:kinsoku w:val="0"/>
              <w:wordWrap/>
              <w:overflowPunct w:val="0"/>
              <w:topLinePunct w:val="0"/>
              <w:autoSpaceDE w:val="0"/>
              <w:autoSpaceDN w:val="0"/>
              <w:bidi w:val="0"/>
              <w:adjustRightInd w:val="0"/>
              <w:snapToGrid w:val="0"/>
              <w:spacing w:line="330" w:lineRule="auto"/>
              <w:textAlignment w:val="baseline"/>
              <w:rPr>
                <w:rFonts w:ascii="Arial"/>
                <w:sz w:val="21"/>
              </w:rPr>
            </w:pPr>
          </w:p>
          <w:p w14:paraId="01B7699C">
            <w:pPr>
              <w:pStyle w:val="13"/>
              <w:keepNext w:val="0"/>
              <w:keepLines w:val="0"/>
              <w:pageBreakBefore w:val="0"/>
              <w:widowControl w:val="0"/>
              <w:kinsoku w:val="0"/>
              <w:wordWrap/>
              <w:overflowPunct w:val="0"/>
              <w:topLinePunct w:val="0"/>
              <w:autoSpaceDE w:val="0"/>
              <w:autoSpaceDN w:val="0"/>
              <w:bidi w:val="0"/>
              <w:adjustRightInd w:val="0"/>
              <w:snapToGrid w:val="0"/>
              <w:spacing w:before="65" w:line="268" w:lineRule="exact"/>
              <w:ind w:left="305"/>
              <w:textAlignment w:val="baseline"/>
              <w:rPr>
                <w:sz w:val="20"/>
                <w:szCs w:val="20"/>
              </w:rPr>
            </w:pPr>
            <w:r>
              <w:rPr>
                <w:spacing w:val="2"/>
                <w:position w:val="1"/>
                <w:sz w:val="20"/>
                <w:szCs w:val="20"/>
              </w:rPr>
              <w:t>6.3.2</w:t>
            </w:r>
          </w:p>
        </w:tc>
        <w:tc>
          <w:tcPr>
            <w:tcW w:w="1986" w:type="dxa"/>
            <w:vAlign w:val="top"/>
          </w:tcPr>
          <w:p w14:paraId="3E48E7E0">
            <w:pPr>
              <w:pStyle w:val="13"/>
              <w:keepNext w:val="0"/>
              <w:keepLines w:val="0"/>
              <w:pageBreakBefore w:val="0"/>
              <w:widowControl w:val="0"/>
              <w:kinsoku w:val="0"/>
              <w:wordWrap/>
              <w:overflowPunct w:val="0"/>
              <w:topLinePunct w:val="0"/>
              <w:autoSpaceDE w:val="0"/>
              <w:autoSpaceDN w:val="0"/>
              <w:bidi w:val="0"/>
              <w:adjustRightInd w:val="0"/>
              <w:snapToGrid w:val="0"/>
              <w:spacing w:before="177" w:line="323" w:lineRule="auto"/>
              <w:ind w:left="156" w:right="154"/>
              <w:textAlignment w:val="baseline"/>
              <w:rPr>
                <w:sz w:val="20"/>
                <w:szCs w:val="20"/>
              </w:rPr>
            </w:pPr>
            <w:r>
              <w:rPr>
                <w:spacing w:val="8"/>
                <w:sz w:val="20"/>
                <w:szCs w:val="20"/>
              </w:rPr>
              <w:t>询价小组推荐成交</w:t>
            </w:r>
            <w:r>
              <w:rPr>
                <w:spacing w:val="4"/>
                <w:sz w:val="20"/>
                <w:szCs w:val="20"/>
              </w:rPr>
              <w:t xml:space="preserve"> </w:t>
            </w:r>
            <w:r>
              <w:rPr>
                <w:spacing w:val="8"/>
                <w:sz w:val="20"/>
                <w:szCs w:val="20"/>
              </w:rPr>
              <w:t>候选供应商的人数</w:t>
            </w:r>
          </w:p>
        </w:tc>
        <w:tc>
          <w:tcPr>
            <w:tcW w:w="7587" w:type="dxa"/>
            <w:vAlign w:val="top"/>
          </w:tcPr>
          <w:p w14:paraId="3D706862">
            <w:pPr>
              <w:pStyle w:val="13"/>
              <w:keepNext w:val="0"/>
              <w:keepLines w:val="0"/>
              <w:pageBreakBefore w:val="0"/>
              <w:widowControl w:val="0"/>
              <w:kinsoku w:val="0"/>
              <w:wordWrap/>
              <w:overflowPunct w:val="0"/>
              <w:topLinePunct w:val="0"/>
              <w:autoSpaceDE w:val="0"/>
              <w:autoSpaceDN w:val="0"/>
              <w:bidi w:val="0"/>
              <w:adjustRightInd w:val="0"/>
              <w:snapToGrid w:val="0"/>
              <w:spacing w:before="177" w:line="323" w:lineRule="auto"/>
              <w:ind w:left="117" w:right="109" w:hanging="5"/>
              <w:textAlignment w:val="baseline"/>
              <w:rPr>
                <w:sz w:val="20"/>
                <w:szCs w:val="20"/>
              </w:rPr>
            </w:pPr>
            <w:r>
              <w:rPr>
                <w:spacing w:val="13"/>
                <w:sz w:val="20"/>
                <w:szCs w:val="20"/>
              </w:rPr>
              <w:t>推荐的成交候选供应商数：3</w:t>
            </w:r>
            <w:r>
              <w:rPr>
                <w:spacing w:val="-31"/>
                <w:sz w:val="20"/>
                <w:szCs w:val="20"/>
              </w:rPr>
              <w:t xml:space="preserve"> </w:t>
            </w:r>
            <w:r>
              <w:rPr>
                <w:spacing w:val="13"/>
                <w:sz w:val="20"/>
                <w:szCs w:val="20"/>
              </w:rPr>
              <w:t>人。询价小组推荐初步评审合格投</w:t>
            </w:r>
            <w:r>
              <w:rPr>
                <w:spacing w:val="12"/>
                <w:sz w:val="20"/>
                <w:szCs w:val="20"/>
              </w:rPr>
              <w:t>标报价由低到</w:t>
            </w:r>
            <w:r>
              <w:rPr>
                <w:sz w:val="20"/>
                <w:szCs w:val="20"/>
              </w:rPr>
              <w:t xml:space="preserve"> </w:t>
            </w:r>
            <w:r>
              <w:rPr>
                <w:spacing w:val="8"/>
                <w:sz w:val="20"/>
                <w:szCs w:val="20"/>
              </w:rPr>
              <w:t>高的第一、第二、第三的供应商为成交候选供应商。</w:t>
            </w:r>
          </w:p>
        </w:tc>
      </w:tr>
    </w:tbl>
    <w:p w14:paraId="54B0AECC">
      <w:pPr>
        <w:tabs>
          <w:tab w:val="left" w:pos="414"/>
        </w:tabs>
        <w:bidi w:val="0"/>
        <w:jc w:val="left"/>
        <w:rPr>
          <w:rFonts w:ascii="Arial"/>
          <w:sz w:val="2"/>
        </w:rPr>
      </w:pPr>
      <w:r>
        <w:rPr>
          <w:rFonts w:hint="eastAsia" w:eastAsia="宋体"/>
          <w:lang w:val="en-US" w:eastAsia="zh-CN"/>
        </w:rPr>
        <w:tab/>
      </w:r>
    </w:p>
    <w:tbl>
      <w:tblPr>
        <w:tblStyle w:val="12"/>
        <w:tblW w:w="105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9"/>
        <w:gridCol w:w="1986"/>
        <w:gridCol w:w="7433"/>
      </w:tblGrid>
      <w:tr w14:paraId="636FE1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19" w:type="dxa"/>
            <w:vAlign w:val="top"/>
          </w:tcPr>
          <w:p w14:paraId="66706BE3">
            <w:pPr>
              <w:pStyle w:val="13"/>
              <w:keepNext w:val="0"/>
              <w:keepLines w:val="0"/>
              <w:pageBreakBefore w:val="0"/>
              <w:widowControl w:val="0"/>
              <w:kinsoku w:val="0"/>
              <w:wordWrap/>
              <w:overflowPunct w:val="0"/>
              <w:topLinePunct w:val="0"/>
              <w:autoSpaceDE w:val="0"/>
              <w:autoSpaceDN w:val="0"/>
              <w:bidi w:val="0"/>
              <w:adjustRightInd w:val="0"/>
              <w:snapToGrid w:val="0"/>
              <w:spacing w:before="241" w:line="229" w:lineRule="auto"/>
              <w:ind w:left="353"/>
              <w:textAlignment w:val="baseline"/>
              <w:rPr>
                <w:sz w:val="20"/>
                <w:szCs w:val="20"/>
              </w:rPr>
            </w:pPr>
            <w:r>
              <w:rPr>
                <w:b/>
                <w:bCs/>
                <w:spacing w:val="4"/>
                <w:sz w:val="20"/>
                <w:szCs w:val="20"/>
              </w:rPr>
              <w:t>序号</w:t>
            </w:r>
          </w:p>
        </w:tc>
        <w:tc>
          <w:tcPr>
            <w:tcW w:w="1986" w:type="dxa"/>
            <w:vAlign w:val="top"/>
          </w:tcPr>
          <w:p w14:paraId="3DF4839F">
            <w:pPr>
              <w:pStyle w:val="13"/>
              <w:keepNext w:val="0"/>
              <w:keepLines w:val="0"/>
              <w:pageBreakBefore w:val="0"/>
              <w:widowControl w:val="0"/>
              <w:kinsoku w:val="0"/>
              <w:wordWrap/>
              <w:overflowPunct w:val="0"/>
              <w:topLinePunct w:val="0"/>
              <w:autoSpaceDE w:val="0"/>
              <w:autoSpaceDN w:val="0"/>
              <w:bidi w:val="0"/>
              <w:adjustRightInd w:val="0"/>
              <w:snapToGrid w:val="0"/>
              <w:spacing w:before="240" w:line="228" w:lineRule="auto"/>
              <w:ind w:left="578"/>
              <w:textAlignment w:val="baseline"/>
              <w:rPr>
                <w:sz w:val="20"/>
                <w:szCs w:val="20"/>
              </w:rPr>
            </w:pPr>
            <w:r>
              <w:rPr>
                <w:b/>
                <w:bCs/>
                <w:spacing w:val="6"/>
                <w:sz w:val="20"/>
                <w:szCs w:val="20"/>
              </w:rPr>
              <w:t>条款名称</w:t>
            </w:r>
          </w:p>
        </w:tc>
        <w:tc>
          <w:tcPr>
            <w:tcW w:w="7433" w:type="dxa"/>
            <w:vAlign w:val="top"/>
          </w:tcPr>
          <w:p w14:paraId="10E5371D">
            <w:pPr>
              <w:pStyle w:val="13"/>
              <w:keepNext w:val="0"/>
              <w:keepLines w:val="0"/>
              <w:pageBreakBefore w:val="0"/>
              <w:widowControl w:val="0"/>
              <w:kinsoku w:val="0"/>
              <w:wordWrap/>
              <w:overflowPunct w:val="0"/>
              <w:topLinePunct w:val="0"/>
              <w:autoSpaceDE w:val="0"/>
              <w:autoSpaceDN w:val="0"/>
              <w:bidi w:val="0"/>
              <w:adjustRightInd w:val="0"/>
              <w:snapToGrid w:val="0"/>
              <w:spacing w:before="240" w:line="228" w:lineRule="auto"/>
              <w:ind w:left="3301"/>
              <w:textAlignment w:val="baseline"/>
              <w:rPr>
                <w:sz w:val="20"/>
                <w:szCs w:val="20"/>
              </w:rPr>
            </w:pPr>
            <w:r>
              <w:rPr>
                <w:b/>
                <w:bCs/>
                <w:spacing w:val="6"/>
                <w:sz w:val="20"/>
                <w:szCs w:val="20"/>
              </w:rPr>
              <w:t>编列内容</w:t>
            </w:r>
          </w:p>
        </w:tc>
      </w:tr>
      <w:tr w14:paraId="3C26F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1119" w:type="dxa"/>
            <w:vAlign w:val="top"/>
          </w:tcPr>
          <w:p w14:paraId="17A0FEB2">
            <w:pPr>
              <w:keepNext w:val="0"/>
              <w:keepLines w:val="0"/>
              <w:pageBreakBefore w:val="0"/>
              <w:widowControl w:val="0"/>
              <w:kinsoku w:val="0"/>
              <w:wordWrap/>
              <w:overflowPunct w:val="0"/>
              <w:topLinePunct w:val="0"/>
              <w:autoSpaceDE w:val="0"/>
              <w:autoSpaceDN w:val="0"/>
              <w:bidi w:val="0"/>
              <w:adjustRightInd w:val="0"/>
              <w:snapToGrid w:val="0"/>
              <w:spacing w:line="254" w:lineRule="auto"/>
              <w:textAlignment w:val="baseline"/>
              <w:rPr>
                <w:rFonts w:ascii="Arial"/>
                <w:sz w:val="21"/>
              </w:rPr>
            </w:pPr>
          </w:p>
          <w:p w14:paraId="05C70884">
            <w:pPr>
              <w:keepNext w:val="0"/>
              <w:keepLines w:val="0"/>
              <w:pageBreakBefore w:val="0"/>
              <w:widowControl w:val="0"/>
              <w:kinsoku w:val="0"/>
              <w:wordWrap/>
              <w:overflowPunct w:val="0"/>
              <w:topLinePunct w:val="0"/>
              <w:autoSpaceDE w:val="0"/>
              <w:autoSpaceDN w:val="0"/>
              <w:bidi w:val="0"/>
              <w:adjustRightInd w:val="0"/>
              <w:snapToGrid w:val="0"/>
              <w:spacing w:line="255" w:lineRule="auto"/>
              <w:textAlignment w:val="baseline"/>
              <w:rPr>
                <w:rFonts w:ascii="Arial"/>
                <w:sz w:val="21"/>
              </w:rPr>
            </w:pPr>
          </w:p>
          <w:p w14:paraId="3FCB445C">
            <w:pPr>
              <w:keepNext w:val="0"/>
              <w:keepLines w:val="0"/>
              <w:pageBreakBefore w:val="0"/>
              <w:widowControl w:val="0"/>
              <w:kinsoku w:val="0"/>
              <w:wordWrap/>
              <w:overflowPunct w:val="0"/>
              <w:topLinePunct w:val="0"/>
              <w:autoSpaceDE w:val="0"/>
              <w:autoSpaceDN w:val="0"/>
              <w:bidi w:val="0"/>
              <w:adjustRightInd w:val="0"/>
              <w:snapToGrid w:val="0"/>
              <w:spacing w:line="255" w:lineRule="auto"/>
              <w:textAlignment w:val="baseline"/>
              <w:rPr>
                <w:rFonts w:ascii="Arial"/>
                <w:sz w:val="21"/>
              </w:rPr>
            </w:pPr>
          </w:p>
          <w:p w14:paraId="5602F3F7">
            <w:pPr>
              <w:pStyle w:val="13"/>
              <w:keepNext w:val="0"/>
              <w:keepLines w:val="0"/>
              <w:pageBreakBefore w:val="0"/>
              <w:widowControl w:val="0"/>
              <w:kinsoku w:val="0"/>
              <w:wordWrap/>
              <w:overflowPunct w:val="0"/>
              <w:topLinePunct w:val="0"/>
              <w:autoSpaceDE w:val="0"/>
              <w:autoSpaceDN w:val="0"/>
              <w:bidi w:val="0"/>
              <w:adjustRightInd w:val="0"/>
              <w:snapToGrid w:val="0"/>
              <w:spacing w:before="65" w:line="267" w:lineRule="exact"/>
              <w:ind w:left="411"/>
              <w:textAlignment w:val="baseline"/>
              <w:rPr>
                <w:sz w:val="20"/>
                <w:szCs w:val="20"/>
              </w:rPr>
            </w:pPr>
            <w:r>
              <w:rPr>
                <w:position w:val="1"/>
                <w:sz w:val="20"/>
                <w:szCs w:val="20"/>
              </w:rPr>
              <w:t>7.1</w:t>
            </w:r>
          </w:p>
        </w:tc>
        <w:tc>
          <w:tcPr>
            <w:tcW w:w="1986" w:type="dxa"/>
            <w:vAlign w:val="top"/>
          </w:tcPr>
          <w:p w14:paraId="2B1632B6">
            <w:pPr>
              <w:keepNext w:val="0"/>
              <w:keepLines w:val="0"/>
              <w:pageBreakBefore w:val="0"/>
              <w:widowControl w:val="0"/>
              <w:kinsoku w:val="0"/>
              <w:wordWrap/>
              <w:overflowPunct w:val="0"/>
              <w:topLinePunct w:val="0"/>
              <w:autoSpaceDE w:val="0"/>
              <w:autoSpaceDN w:val="0"/>
              <w:bidi w:val="0"/>
              <w:adjustRightInd w:val="0"/>
              <w:snapToGrid w:val="0"/>
              <w:spacing w:line="272" w:lineRule="auto"/>
              <w:textAlignment w:val="baseline"/>
              <w:rPr>
                <w:rFonts w:ascii="Arial"/>
                <w:color w:val="000000" w:themeColor="text1"/>
                <w:sz w:val="21"/>
                <w14:textFill>
                  <w14:solidFill>
                    <w14:schemeClr w14:val="tx1"/>
                  </w14:solidFill>
                </w14:textFill>
              </w:rPr>
            </w:pPr>
          </w:p>
          <w:p w14:paraId="7F9D9B3C">
            <w:pPr>
              <w:keepNext w:val="0"/>
              <w:keepLines w:val="0"/>
              <w:pageBreakBefore w:val="0"/>
              <w:widowControl w:val="0"/>
              <w:kinsoku w:val="0"/>
              <w:wordWrap/>
              <w:overflowPunct w:val="0"/>
              <w:topLinePunct w:val="0"/>
              <w:autoSpaceDE w:val="0"/>
              <w:autoSpaceDN w:val="0"/>
              <w:bidi w:val="0"/>
              <w:adjustRightInd w:val="0"/>
              <w:snapToGrid w:val="0"/>
              <w:spacing w:line="273" w:lineRule="auto"/>
              <w:textAlignment w:val="baseline"/>
              <w:rPr>
                <w:rFonts w:ascii="Arial"/>
                <w:color w:val="000000" w:themeColor="text1"/>
                <w:sz w:val="21"/>
                <w14:textFill>
                  <w14:solidFill>
                    <w14:schemeClr w14:val="tx1"/>
                  </w14:solidFill>
                </w14:textFill>
              </w:rPr>
            </w:pPr>
          </w:p>
          <w:p w14:paraId="2601EA96">
            <w:pPr>
              <w:pStyle w:val="13"/>
              <w:keepNext w:val="0"/>
              <w:keepLines w:val="0"/>
              <w:pageBreakBefore w:val="0"/>
              <w:widowControl w:val="0"/>
              <w:kinsoku w:val="0"/>
              <w:wordWrap/>
              <w:overflowPunct w:val="0"/>
              <w:topLinePunct w:val="0"/>
              <w:autoSpaceDE w:val="0"/>
              <w:autoSpaceDN w:val="0"/>
              <w:bidi w:val="0"/>
              <w:adjustRightInd w:val="0"/>
              <w:snapToGrid w:val="0"/>
              <w:spacing w:before="65" w:line="407" w:lineRule="auto"/>
              <w:ind w:left="681" w:right="154" w:hanging="523"/>
              <w:textAlignment w:val="baseline"/>
              <w:rPr>
                <w:color w:val="000000" w:themeColor="text1"/>
                <w:sz w:val="20"/>
                <w:szCs w:val="20"/>
                <w14:textFill>
                  <w14:solidFill>
                    <w14:schemeClr w14:val="tx1"/>
                  </w14:solidFill>
                </w14:textFill>
              </w:rPr>
            </w:pPr>
            <w:r>
              <w:rPr>
                <w:color w:val="000000" w:themeColor="text1"/>
                <w:spacing w:val="8"/>
                <w:sz w:val="20"/>
                <w:szCs w:val="20"/>
                <w14:textFill>
                  <w14:solidFill>
                    <w14:schemeClr w14:val="tx1"/>
                  </w14:solidFill>
                </w14:textFill>
              </w:rPr>
              <w:t>成交结果公告媒介</w:t>
            </w:r>
            <w:r>
              <w:rPr>
                <w:color w:val="000000" w:themeColor="text1"/>
                <w:spacing w:val="2"/>
                <w:sz w:val="20"/>
                <w:szCs w:val="20"/>
                <w14:textFill>
                  <w14:solidFill>
                    <w14:schemeClr w14:val="tx1"/>
                  </w14:solidFill>
                </w14:textFill>
              </w:rPr>
              <w:t xml:space="preserve"> </w:t>
            </w:r>
            <w:r>
              <w:rPr>
                <w:color w:val="000000" w:themeColor="text1"/>
                <w:spacing w:val="7"/>
                <w:sz w:val="20"/>
                <w:szCs w:val="20"/>
                <w14:textFill>
                  <w14:solidFill>
                    <w14:schemeClr w14:val="tx1"/>
                  </w14:solidFill>
                </w14:textFill>
              </w:rPr>
              <w:t>及期限</w:t>
            </w:r>
          </w:p>
        </w:tc>
        <w:tc>
          <w:tcPr>
            <w:tcW w:w="7433" w:type="dxa"/>
            <w:vAlign w:val="top"/>
          </w:tcPr>
          <w:p w14:paraId="76214F09">
            <w:pPr>
              <w:pStyle w:val="13"/>
              <w:keepNext w:val="0"/>
              <w:keepLines w:val="0"/>
              <w:pageBreakBefore w:val="0"/>
              <w:widowControl w:val="0"/>
              <w:kinsoku w:val="0"/>
              <w:wordWrap/>
              <w:overflowPunct w:val="0"/>
              <w:topLinePunct w:val="0"/>
              <w:autoSpaceDE w:val="0"/>
              <w:autoSpaceDN w:val="0"/>
              <w:bidi w:val="0"/>
              <w:adjustRightInd w:val="0"/>
              <w:snapToGrid w:val="0"/>
              <w:spacing w:before="174" w:line="406" w:lineRule="auto"/>
              <w:ind w:left="112" w:right="109" w:firstLine="6"/>
              <w:textAlignment w:val="baseline"/>
              <w:rPr>
                <w:color w:val="000000" w:themeColor="text1"/>
                <w:sz w:val="20"/>
                <w:szCs w:val="20"/>
                <w14:textFill>
                  <w14:solidFill>
                    <w14:schemeClr w14:val="tx1"/>
                  </w14:solidFill>
                </w14:textFill>
              </w:rPr>
            </w:pPr>
            <w:r>
              <w:rPr>
                <w:color w:val="000000" w:themeColor="text1"/>
                <w:spacing w:val="15"/>
                <w:sz w:val="20"/>
                <w:szCs w:val="20"/>
                <w14:textFill>
                  <w14:solidFill>
                    <w14:schemeClr w14:val="tx1"/>
                  </w14:solidFill>
                </w14:textFill>
              </w:rPr>
              <w:t>公告媒介：本公示同时在“政采云”平台（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"https://www.zcygov.cn/" </w:instrText>
            </w:r>
            <w:r>
              <w:rPr>
                <w:color w:val="000000" w:themeColor="text1"/>
                <w14:textFill>
                  <w14:solidFill>
                    <w14:schemeClr w14:val="tx1"/>
                  </w14:solidFill>
                </w14:textFill>
              </w:rPr>
              <w:fldChar w:fldCharType="separate"/>
            </w:r>
            <w:r>
              <w:rPr>
                <w:color w:val="000000" w:themeColor="text1"/>
                <w:sz w:val="20"/>
                <w:szCs w:val="20"/>
                <w14:textFill>
                  <w14:solidFill>
                    <w14:schemeClr w14:val="tx1"/>
                  </w14:solidFill>
                </w14:textFill>
              </w:rPr>
              <w:t>https</w:t>
            </w:r>
            <w:r>
              <w:rPr>
                <w:color w:val="000000" w:themeColor="text1"/>
                <w:spacing w:val="15"/>
                <w:sz w:val="20"/>
                <w:szCs w:val="20"/>
                <w14:textFill>
                  <w14:solidFill>
                    <w14:schemeClr w14:val="tx1"/>
                  </w14:solidFill>
                </w14:textFill>
              </w:rPr>
              <w:t>://</w:t>
            </w:r>
            <w:r>
              <w:rPr>
                <w:color w:val="000000" w:themeColor="text1"/>
                <w:sz w:val="20"/>
                <w:szCs w:val="20"/>
                <w14:textFill>
                  <w14:solidFill>
                    <w14:schemeClr w14:val="tx1"/>
                  </w14:solidFill>
                </w14:textFill>
              </w:rPr>
              <w:t>www</w:t>
            </w:r>
            <w:r>
              <w:rPr>
                <w:color w:val="000000" w:themeColor="text1"/>
                <w:spacing w:val="15"/>
                <w:sz w:val="20"/>
                <w:szCs w:val="20"/>
                <w14:textFill>
                  <w14:solidFill>
                    <w14:schemeClr w14:val="tx1"/>
                  </w14:solidFill>
                </w14:textFill>
              </w:rPr>
              <w:t>.</w:t>
            </w:r>
            <w:r>
              <w:rPr>
                <w:color w:val="000000" w:themeColor="text1"/>
                <w:sz w:val="20"/>
                <w:szCs w:val="20"/>
                <w14:textFill>
                  <w14:solidFill>
                    <w14:schemeClr w14:val="tx1"/>
                  </w14:solidFill>
                </w14:textFill>
              </w:rPr>
              <w:t>zcygov</w:t>
            </w:r>
            <w:r>
              <w:rPr>
                <w:color w:val="000000" w:themeColor="text1"/>
                <w:spacing w:val="15"/>
                <w:sz w:val="20"/>
                <w:szCs w:val="20"/>
                <w14:textFill>
                  <w14:solidFill>
                    <w14:schemeClr w14:val="tx1"/>
                  </w14:solidFill>
                </w14:textFill>
              </w:rPr>
              <w:t>.</w:t>
            </w:r>
            <w:r>
              <w:rPr>
                <w:color w:val="000000" w:themeColor="text1"/>
                <w:sz w:val="20"/>
                <w:szCs w:val="20"/>
                <w14:textFill>
                  <w14:solidFill>
                    <w14:schemeClr w14:val="tx1"/>
                  </w14:solidFill>
                </w14:textFill>
              </w:rPr>
              <w:t>cn</w:t>
            </w:r>
            <w:r>
              <w:rPr>
                <w:color w:val="000000" w:themeColor="text1"/>
                <w:spacing w:val="15"/>
                <w:sz w:val="20"/>
                <w:szCs w:val="20"/>
                <w14:textFill>
                  <w14:solidFill>
                    <w14:schemeClr w14:val="tx1"/>
                  </w14:solidFill>
                </w14:textFill>
              </w:rPr>
              <w:t>/</w:t>
            </w:r>
            <w:r>
              <w:rPr>
                <w:color w:val="000000" w:themeColor="text1"/>
                <w:spacing w:val="15"/>
                <w:sz w:val="20"/>
                <w:szCs w:val="20"/>
                <w14:textFill>
                  <w14:solidFill>
                    <w14:schemeClr w14:val="tx1"/>
                  </w14:solidFill>
                </w14:textFill>
              </w:rPr>
              <w:fldChar w:fldCharType="end"/>
            </w:r>
            <w:r>
              <w:rPr>
                <w:color w:val="000000" w:themeColor="text1"/>
                <w:spacing w:val="-4"/>
                <w:sz w:val="20"/>
                <w:szCs w:val="20"/>
                <w14:textFill>
                  <w14:solidFill>
                    <w14:schemeClr w14:val="tx1"/>
                  </w14:solidFill>
                </w14:textFill>
              </w:rPr>
              <w:t>）（</w:t>
            </w:r>
            <w:r>
              <w:rPr>
                <w:color w:val="000000" w:themeColor="text1"/>
                <w:spacing w:val="15"/>
                <w:sz w:val="20"/>
                <w:szCs w:val="20"/>
                <w14:textFill>
                  <w14:solidFill>
                    <w14:schemeClr w14:val="tx1"/>
                  </w14:solidFill>
                </w14:textFill>
              </w:rPr>
              <w:t>推送</w:t>
            </w:r>
            <w:r>
              <w:rPr>
                <w:color w:val="000000" w:themeColor="text1"/>
                <w:spacing w:val="1"/>
                <w:sz w:val="20"/>
                <w:szCs w:val="20"/>
                <w14:textFill>
                  <w14:solidFill>
                    <w14:schemeClr w14:val="tx1"/>
                  </w14:solidFill>
                </w14:textFill>
              </w:rPr>
              <w:t xml:space="preserve"> </w:t>
            </w:r>
            <w:r>
              <w:rPr>
                <w:color w:val="000000" w:themeColor="text1"/>
                <w:spacing w:val="11"/>
                <w:sz w:val="20"/>
                <w:szCs w:val="20"/>
                <w14:textFill>
                  <w14:solidFill>
                    <w14:schemeClr w14:val="tx1"/>
                  </w14:solidFill>
                </w14:textFill>
              </w:rPr>
              <w:t>至吉林省公共资源交易公共服务平台、吉林省政</w:t>
            </w:r>
            <w:r>
              <w:rPr>
                <w:color w:val="000000" w:themeColor="text1"/>
                <w:spacing w:val="10"/>
                <w:sz w:val="20"/>
                <w:szCs w:val="20"/>
                <w14:textFill>
                  <w14:solidFill>
                    <w14:schemeClr w14:val="tx1"/>
                  </w14:solidFill>
                </w14:textFill>
              </w:rPr>
              <w:t>府采购网）</w:t>
            </w:r>
            <w:r>
              <w:rPr>
                <w:color w:val="000000" w:themeColor="text1"/>
                <w:spacing w:val="-56"/>
                <w:sz w:val="20"/>
                <w:szCs w:val="20"/>
                <w14:textFill>
                  <w14:solidFill>
                    <w14:schemeClr w14:val="tx1"/>
                  </w14:solidFill>
                </w14:textFill>
              </w:rPr>
              <w:t xml:space="preserve"> </w:t>
            </w:r>
            <w:r>
              <w:rPr>
                <w:color w:val="000000" w:themeColor="text1"/>
                <w:spacing w:val="10"/>
                <w:sz w:val="20"/>
                <w:szCs w:val="20"/>
                <w14:textFill>
                  <w14:solidFill>
                    <w14:schemeClr w14:val="tx1"/>
                  </w14:solidFill>
                </w14:textFill>
              </w:rPr>
              <w:t>中国招标投标公共</w:t>
            </w:r>
            <w:r>
              <w:rPr>
                <w:color w:val="000000" w:themeColor="text1"/>
                <w:sz w:val="20"/>
                <w:szCs w:val="20"/>
                <w14:textFill>
                  <w14:solidFill>
                    <w14:schemeClr w14:val="tx1"/>
                  </w14:solidFill>
                </w14:textFill>
              </w:rPr>
              <w:t xml:space="preserve"> </w:t>
            </w:r>
            <w:r>
              <w:rPr>
                <w:color w:val="000000" w:themeColor="text1"/>
                <w:spacing w:val="7"/>
                <w:sz w:val="20"/>
                <w:szCs w:val="20"/>
                <w14:textFill>
                  <w14:solidFill>
                    <w14:schemeClr w14:val="tx1"/>
                  </w14:solidFill>
                </w14:textFill>
              </w:rPr>
              <w:t>服务平台上发布；</w:t>
            </w:r>
          </w:p>
          <w:p w14:paraId="0BA8C593">
            <w:pPr>
              <w:pStyle w:val="13"/>
              <w:keepNext w:val="0"/>
              <w:keepLines w:val="0"/>
              <w:pageBreakBefore w:val="0"/>
              <w:widowControl w:val="0"/>
              <w:kinsoku w:val="0"/>
              <w:wordWrap/>
              <w:overflowPunct w:val="0"/>
              <w:topLinePunct w:val="0"/>
              <w:autoSpaceDE w:val="0"/>
              <w:autoSpaceDN w:val="0"/>
              <w:bidi w:val="0"/>
              <w:adjustRightInd w:val="0"/>
              <w:snapToGrid w:val="0"/>
              <w:spacing w:line="226" w:lineRule="auto"/>
              <w:ind w:left="118"/>
              <w:textAlignment w:val="baseline"/>
              <w:rPr>
                <w:color w:val="000000" w:themeColor="text1"/>
                <w:sz w:val="20"/>
                <w:szCs w:val="20"/>
                <w14:textFill>
                  <w14:solidFill>
                    <w14:schemeClr w14:val="tx1"/>
                  </w14:solidFill>
                </w14:textFill>
              </w:rPr>
            </w:pPr>
            <w:r>
              <w:rPr>
                <w:color w:val="000000" w:themeColor="text1"/>
                <w:spacing w:val="6"/>
                <w:sz w:val="20"/>
                <w:szCs w:val="20"/>
                <w14:textFill>
                  <w14:solidFill>
                    <w14:schemeClr w14:val="tx1"/>
                  </w14:solidFill>
                </w14:textFill>
              </w:rPr>
              <w:t>公告期限：1</w:t>
            </w:r>
            <w:r>
              <w:rPr>
                <w:color w:val="000000" w:themeColor="text1"/>
                <w:spacing w:val="-37"/>
                <w:sz w:val="20"/>
                <w:szCs w:val="20"/>
                <w14:textFill>
                  <w14:solidFill>
                    <w14:schemeClr w14:val="tx1"/>
                  </w14:solidFill>
                </w14:textFill>
              </w:rPr>
              <w:t xml:space="preserve"> </w:t>
            </w:r>
            <w:r>
              <w:rPr>
                <w:color w:val="000000" w:themeColor="text1"/>
                <w:spacing w:val="6"/>
                <w:sz w:val="20"/>
                <w:szCs w:val="20"/>
                <w14:textFill>
                  <w14:solidFill>
                    <w14:schemeClr w14:val="tx1"/>
                  </w14:solidFill>
                </w14:textFill>
              </w:rPr>
              <w:t>个工作日。</w:t>
            </w:r>
          </w:p>
        </w:tc>
      </w:tr>
      <w:tr w14:paraId="74A648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119" w:type="dxa"/>
            <w:vAlign w:val="top"/>
          </w:tcPr>
          <w:p w14:paraId="3B6903A4">
            <w:pPr>
              <w:keepNext w:val="0"/>
              <w:keepLines w:val="0"/>
              <w:pageBreakBefore w:val="0"/>
              <w:widowControl w:val="0"/>
              <w:kinsoku w:val="0"/>
              <w:wordWrap/>
              <w:overflowPunct w:val="0"/>
              <w:topLinePunct w:val="0"/>
              <w:autoSpaceDE w:val="0"/>
              <w:autoSpaceDN w:val="0"/>
              <w:bidi w:val="0"/>
              <w:adjustRightInd w:val="0"/>
              <w:snapToGrid w:val="0"/>
              <w:spacing w:line="274" w:lineRule="auto"/>
              <w:textAlignment w:val="baseline"/>
              <w:rPr>
                <w:rFonts w:ascii="Arial"/>
                <w:sz w:val="21"/>
              </w:rPr>
            </w:pPr>
          </w:p>
          <w:p w14:paraId="1952CDC6">
            <w:pPr>
              <w:pStyle w:val="13"/>
              <w:keepNext w:val="0"/>
              <w:keepLines w:val="0"/>
              <w:pageBreakBefore w:val="0"/>
              <w:widowControl w:val="0"/>
              <w:kinsoku w:val="0"/>
              <w:wordWrap/>
              <w:overflowPunct w:val="0"/>
              <w:topLinePunct w:val="0"/>
              <w:autoSpaceDE w:val="0"/>
              <w:autoSpaceDN w:val="0"/>
              <w:bidi w:val="0"/>
              <w:adjustRightInd w:val="0"/>
              <w:snapToGrid w:val="0"/>
              <w:spacing w:before="65" w:line="268" w:lineRule="exact"/>
              <w:ind w:left="411"/>
              <w:textAlignment w:val="baseline"/>
              <w:rPr>
                <w:sz w:val="20"/>
                <w:szCs w:val="20"/>
              </w:rPr>
            </w:pPr>
            <w:r>
              <w:rPr>
                <w:position w:val="1"/>
                <w:sz w:val="20"/>
                <w:szCs w:val="20"/>
              </w:rPr>
              <w:t>7.4</w:t>
            </w:r>
          </w:p>
        </w:tc>
        <w:tc>
          <w:tcPr>
            <w:tcW w:w="1986" w:type="dxa"/>
            <w:vAlign w:val="top"/>
          </w:tcPr>
          <w:p w14:paraId="6DF3A38B">
            <w:pPr>
              <w:pStyle w:val="13"/>
              <w:keepNext w:val="0"/>
              <w:keepLines w:val="0"/>
              <w:pageBreakBefore w:val="0"/>
              <w:widowControl w:val="0"/>
              <w:kinsoku w:val="0"/>
              <w:wordWrap/>
              <w:overflowPunct w:val="0"/>
              <w:topLinePunct w:val="0"/>
              <w:autoSpaceDE w:val="0"/>
              <w:autoSpaceDN w:val="0"/>
              <w:bidi w:val="0"/>
              <w:adjustRightInd w:val="0"/>
              <w:snapToGrid w:val="0"/>
              <w:spacing w:before="142" w:line="301" w:lineRule="auto"/>
              <w:ind w:left="261" w:right="154" w:hanging="102"/>
              <w:textAlignment w:val="baseline"/>
              <w:rPr>
                <w:color w:val="000000" w:themeColor="text1"/>
                <w:sz w:val="20"/>
                <w:szCs w:val="20"/>
                <w14:textFill>
                  <w14:solidFill>
                    <w14:schemeClr w14:val="tx1"/>
                  </w14:solidFill>
                </w14:textFill>
              </w:rPr>
            </w:pPr>
            <w:r>
              <w:rPr>
                <w:color w:val="000000" w:themeColor="text1"/>
                <w:spacing w:val="8"/>
                <w:sz w:val="20"/>
                <w:szCs w:val="20"/>
                <w14:textFill>
                  <w14:solidFill>
                    <w14:schemeClr w14:val="tx1"/>
                  </w14:solidFill>
                </w14:textFill>
              </w:rPr>
              <w:t>是否授权询价小组</w:t>
            </w:r>
            <w:r>
              <w:rPr>
                <w:color w:val="000000" w:themeColor="text1"/>
                <w:spacing w:val="1"/>
                <w:sz w:val="20"/>
                <w:szCs w:val="20"/>
                <w14:textFill>
                  <w14:solidFill>
                    <w14:schemeClr w14:val="tx1"/>
                  </w14:solidFill>
                </w14:textFill>
              </w:rPr>
              <w:t xml:space="preserve"> </w:t>
            </w:r>
            <w:r>
              <w:rPr>
                <w:color w:val="000000" w:themeColor="text1"/>
                <w:spacing w:val="8"/>
                <w:sz w:val="20"/>
                <w:szCs w:val="20"/>
                <w14:textFill>
                  <w14:solidFill>
                    <w14:schemeClr w14:val="tx1"/>
                  </w14:solidFill>
                </w14:textFill>
              </w:rPr>
              <w:t>确定成交供应商</w:t>
            </w:r>
          </w:p>
        </w:tc>
        <w:tc>
          <w:tcPr>
            <w:tcW w:w="7433" w:type="dxa"/>
            <w:vAlign w:val="top"/>
          </w:tcPr>
          <w:p w14:paraId="070E6DB2">
            <w:pPr>
              <w:pStyle w:val="13"/>
              <w:keepNext w:val="0"/>
              <w:keepLines w:val="0"/>
              <w:pageBreakBefore w:val="0"/>
              <w:widowControl w:val="0"/>
              <w:kinsoku w:val="0"/>
              <w:wordWrap/>
              <w:overflowPunct w:val="0"/>
              <w:topLinePunct w:val="0"/>
              <w:autoSpaceDE w:val="0"/>
              <w:autoSpaceDN w:val="0"/>
              <w:bidi w:val="0"/>
              <w:adjustRightInd w:val="0"/>
              <w:snapToGrid w:val="0"/>
              <w:spacing w:before="143" w:line="280" w:lineRule="auto"/>
              <w:ind w:left="147" w:right="6805" w:hanging="14"/>
              <w:textAlignment w:val="baseline"/>
              <w:rPr>
                <w:color w:val="000000" w:themeColor="text1"/>
                <w:sz w:val="20"/>
                <w:szCs w:val="20"/>
                <w14:textFill>
                  <w14:solidFill>
                    <w14:schemeClr w14:val="tx1"/>
                  </w14:solidFill>
                </w14:textFill>
              </w:rPr>
            </w:pPr>
            <w:r>
              <w:rPr>
                <w:color w:val="000000" w:themeColor="text1"/>
                <w:spacing w:val="-5"/>
                <w:sz w:val="20"/>
                <w:szCs w:val="20"/>
                <w14:textFill>
                  <w14:solidFill>
                    <w14:schemeClr w14:val="tx1"/>
                  </w14:solidFill>
                </w14:textFill>
              </w:rPr>
              <w:t>□是</w:t>
            </w:r>
            <w:r>
              <w:rPr>
                <w:color w:val="000000" w:themeColor="text1"/>
                <w:sz w:val="20"/>
                <w:szCs w:val="20"/>
                <w14:textFill>
                  <w14:solidFill>
                    <w14:schemeClr w14:val="tx1"/>
                  </w14:solidFill>
                </w14:textFill>
              </w:rPr>
              <w:t xml:space="preserve">  </w:t>
            </w:r>
            <w:r>
              <w:rPr>
                <w:color w:val="000000" w:themeColor="text1"/>
                <w:position w:val="-7"/>
                <w:sz w:val="20"/>
                <w:szCs w:val="20"/>
                <w14:textFill>
                  <w14:solidFill>
                    <w14:schemeClr w14:val="tx1"/>
                  </w14:solidFill>
                </w14:textFill>
              </w:rPr>
              <w:drawing>
                <wp:inline distT="0" distB="0" distL="0" distR="0">
                  <wp:extent cx="168910" cy="19367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61"/>
                          <a:stretch>
                            <a:fillRect/>
                          </a:stretch>
                        </pic:blipFill>
                        <pic:spPr>
                          <a:xfrm>
                            <a:off x="0" y="0"/>
                            <a:ext cx="169094" cy="193807"/>
                          </a:xfrm>
                          <a:prstGeom prst="rect">
                            <a:avLst/>
                          </a:prstGeom>
                        </pic:spPr>
                      </pic:pic>
                    </a:graphicData>
                  </a:graphic>
                </wp:inline>
              </w:drawing>
            </w:r>
            <w:r>
              <w:rPr>
                <w:color w:val="000000" w:themeColor="text1"/>
                <w:spacing w:val="8"/>
                <w:position w:val="1"/>
                <w:sz w:val="20"/>
                <w:szCs w:val="20"/>
                <w14:textFill>
                  <w14:solidFill>
                    <w14:schemeClr w14:val="tx1"/>
                  </w14:solidFill>
                </w14:textFill>
              </w:rPr>
              <w:t>否</w:t>
            </w:r>
          </w:p>
        </w:tc>
      </w:tr>
      <w:tr w14:paraId="326CD8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1119" w:type="dxa"/>
            <w:vAlign w:val="top"/>
          </w:tcPr>
          <w:p w14:paraId="3B777C8F">
            <w:pPr>
              <w:keepNext w:val="0"/>
              <w:keepLines w:val="0"/>
              <w:pageBreakBefore w:val="0"/>
              <w:widowControl w:val="0"/>
              <w:kinsoku w:val="0"/>
              <w:wordWrap/>
              <w:overflowPunct w:val="0"/>
              <w:topLinePunct w:val="0"/>
              <w:autoSpaceDE w:val="0"/>
              <w:autoSpaceDN w:val="0"/>
              <w:bidi w:val="0"/>
              <w:adjustRightInd w:val="0"/>
              <w:snapToGrid w:val="0"/>
              <w:spacing w:line="342" w:lineRule="auto"/>
              <w:textAlignment w:val="baseline"/>
              <w:rPr>
                <w:rFonts w:ascii="Arial"/>
                <w:sz w:val="21"/>
              </w:rPr>
            </w:pPr>
          </w:p>
          <w:p w14:paraId="1CE6D2C7">
            <w:pPr>
              <w:keepNext w:val="0"/>
              <w:keepLines w:val="0"/>
              <w:pageBreakBefore w:val="0"/>
              <w:widowControl w:val="0"/>
              <w:kinsoku w:val="0"/>
              <w:wordWrap/>
              <w:overflowPunct w:val="0"/>
              <w:topLinePunct w:val="0"/>
              <w:autoSpaceDE w:val="0"/>
              <w:autoSpaceDN w:val="0"/>
              <w:bidi w:val="0"/>
              <w:adjustRightInd w:val="0"/>
              <w:snapToGrid w:val="0"/>
              <w:spacing w:line="342" w:lineRule="auto"/>
              <w:textAlignment w:val="baseline"/>
              <w:rPr>
                <w:rFonts w:ascii="Arial"/>
                <w:sz w:val="21"/>
              </w:rPr>
            </w:pPr>
          </w:p>
          <w:p w14:paraId="02DB923D">
            <w:pPr>
              <w:pStyle w:val="13"/>
              <w:keepNext w:val="0"/>
              <w:keepLines w:val="0"/>
              <w:pageBreakBefore w:val="0"/>
              <w:widowControl w:val="0"/>
              <w:kinsoku w:val="0"/>
              <w:wordWrap/>
              <w:overflowPunct w:val="0"/>
              <w:topLinePunct w:val="0"/>
              <w:autoSpaceDE w:val="0"/>
              <w:autoSpaceDN w:val="0"/>
              <w:bidi w:val="0"/>
              <w:adjustRightInd w:val="0"/>
              <w:snapToGrid w:val="0"/>
              <w:spacing w:before="65" w:line="267" w:lineRule="exact"/>
              <w:ind w:left="308"/>
              <w:textAlignment w:val="baseline"/>
              <w:rPr>
                <w:sz w:val="20"/>
                <w:szCs w:val="20"/>
              </w:rPr>
            </w:pPr>
            <w:r>
              <w:rPr>
                <w:spacing w:val="2"/>
                <w:position w:val="1"/>
                <w:sz w:val="20"/>
                <w:szCs w:val="20"/>
              </w:rPr>
              <w:t>7.7.1</w:t>
            </w:r>
          </w:p>
        </w:tc>
        <w:tc>
          <w:tcPr>
            <w:tcW w:w="1986" w:type="dxa"/>
            <w:vAlign w:val="top"/>
          </w:tcPr>
          <w:p w14:paraId="7B0D42C2">
            <w:pPr>
              <w:keepNext w:val="0"/>
              <w:keepLines w:val="0"/>
              <w:pageBreakBefore w:val="0"/>
              <w:widowControl w:val="0"/>
              <w:kinsoku w:val="0"/>
              <w:wordWrap/>
              <w:overflowPunct w:val="0"/>
              <w:topLinePunct w:val="0"/>
              <w:autoSpaceDE w:val="0"/>
              <w:autoSpaceDN w:val="0"/>
              <w:bidi w:val="0"/>
              <w:adjustRightInd w:val="0"/>
              <w:snapToGrid w:val="0"/>
              <w:spacing w:line="336" w:lineRule="auto"/>
              <w:textAlignment w:val="baseline"/>
              <w:rPr>
                <w:rFonts w:ascii="Arial"/>
                <w:color w:val="000000" w:themeColor="text1"/>
                <w:sz w:val="21"/>
                <w14:textFill>
                  <w14:solidFill>
                    <w14:schemeClr w14:val="tx1"/>
                  </w14:solidFill>
                </w14:textFill>
              </w:rPr>
            </w:pPr>
          </w:p>
          <w:p w14:paraId="3770197C">
            <w:pPr>
              <w:keepNext w:val="0"/>
              <w:keepLines w:val="0"/>
              <w:pageBreakBefore w:val="0"/>
              <w:widowControl w:val="0"/>
              <w:kinsoku w:val="0"/>
              <w:wordWrap/>
              <w:overflowPunct w:val="0"/>
              <w:topLinePunct w:val="0"/>
              <w:autoSpaceDE w:val="0"/>
              <w:autoSpaceDN w:val="0"/>
              <w:bidi w:val="0"/>
              <w:adjustRightInd w:val="0"/>
              <w:snapToGrid w:val="0"/>
              <w:spacing w:line="336" w:lineRule="auto"/>
              <w:textAlignment w:val="baseline"/>
              <w:rPr>
                <w:rFonts w:ascii="Arial"/>
                <w:color w:val="000000" w:themeColor="text1"/>
                <w:sz w:val="21"/>
                <w14:textFill>
                  <w14:solidFill>
                    <w14:schemeClr w14:val="tx1"/>
                  </w14:solidFill>
                </w14:textFill>
              </w:rPr>
            </w:pPr>
          </w:p>
          <w:p w14:paraId="5EF6047D">
            <w:pPr>
              <w:pStyle w:val="13"/>
              <w:keepNext w:val="0"/>
              <w:keepLines w:val="0"/>
              <w:pageBreakBefore w:val="0"/>
              <w:widowControl w:val="0"/>
              <w:kinsoku w:val="0"/>
              <w:wordWrap/>
              <w:overflowPunct w:val="0"/>
              <w:topLinePunct w:val="0"/>
              <w:autoSpaceDE w:val="0"/>
              <w:autoSpaceDN w:val="0"/>
              <w:bidi w:val="0"/>
              <w:adjustRightInd w:val="0"/>
              <w:snapToGrid w:val="0"/>
              <w:spacing w:before="65" w:line="228" w:lineRule="auto"/>
              <w:ind w:left="474"/>
              <w:textAlignment w:val="baseline"/>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履约保证金</w:t>
            </w:r>
          </w:p>
        </w:tc>
        <w:tc>
          <w:tcPr>
            <w:tcW w:w="7433" w:type="dxa"/>
            <w:vAlign w:val="top"/>
          </w:tcPr>
          <w:p w14:paraId="30633854">
            <w:pPr>
              <w:pStyle w:val="13"/>
              <w:keepNext w:val="0"/>
              <w:keepLines w:val="0"/>
              <w:pageBreakBefore w:val="0"/>
              <w:widowControl w:val="0"/>
              <w:kinsoku w:val="0"/>
              <w:wordWrap/>
              <w:overflowPunct w:val="0"/>
              <w:topLinePunct w:val="0"/>
              <w:autoSpaceDE w:val="0"/>
              <w:autoSpaceDN w:val="0"/>
              <w:bidi w:val="0"/>
              <w:adjustRightInd w:val="0"/>
              <w:snapToGrid w:val="0"/>
              <w:spacing w:before="141" w:line="227" w:lineRule="auto"/>
              <w:ind w:left="115"/>
              <w:textAlignment w:val="baseline"/>
              <w:rPr>
                <w:color w:val="000000" w:themeColor="text1"/>
                <w:sz w:val="20"/>
                <w:szCs w:val="20"/>
                <w14:textFill>
                  <w14:solidFill>
                    <w14:schemeClr w14:val="tx1"/>
                  </w14:solidFill>
                </w14:textFill>
              </w:rPr>
            </w:pPr>
            <w:r>
              <w:rPr>
                <w:color w:val="000000" w:themeColor="text1"/>
                <w:spacing w:val="8"/>
                <w:sz w:val="20"/>
                <w:szCs w:val="20"/>
                <w14:textFill>
                  <w14:solidFill>
                    <w14:schemeClr w14:val="tx1"/>
                  </w14:solidFill>
                </w14:textFill>
              </w:rPr>
              <w:t>是否要求成交供应商提交履约保证金：</w:t>
            </w:r>
          </w:p>
          <w:p w14:paraId="2DD0B52D">
            <w:pPr>
              <w:pStyle w:val="13"/>
              <w:keepNext w:val="0"/>
              <w:keepLines w:val="0"/>
              <w:pageBreakBefore w:val="0"/>
              <w:widowControl w:val="0"/>
              <w:kinsoku w:val="0"/>
              <w:wordWrap/>
              <w:overflowPunct w:val="0"/>
              <w:topLinePunct w:val="0"/>
              <w:autoSpaceDE w:val="0"/>
              <w:autoSpaceDN w:val="0"/>
              <w:bidi w:val="0"/>
              <w:adjustRightInd w:val="0"/>
              <w:snapToGrid w:val="0"/>
              <w:spacing w:before="155" w:line="228" w:lineRule="auto"/>
              <w:ind w:left="133"/>
              <w:textAlignment w:val="baseline"/>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□要求，履约担保形式：/</w:t>
            </w:r>
          </w:p>
          <w:p w14:paraId="0403C1E3">
            <w:pPr>
              <w:pStyle w:val="13"/>
              <w:keepNext w:val="0"/>
              <w:keepLines w:val="0"/>
              <w:pageBreakBefore w:val="0"/>
              <w:widowControl w:val="0"/>
              <w:kinsoku w:val="0"/>
              <w:wordWrap/>
              <w:overflowPunct w:val="0"/>
              <w:topLinePunct w:val="0"/>
              <w:autoSpaceDE w:val="0"/>
              <w:autoSpaceDN w:val="0"/>
              <w:bidi w:val="0"/>
              <w:adjustRightInd w:val="0"/>
              <w:snapToGrid w:val="0"/>
              <w:spacing w:before="153" w:line="228" w:lineRule="auto"/>
              <w:ind w:left="955"/>
              <w:textAlignment w:val="baseline"/>
              <w:rPr>
                <w:color w:val="000000" w:themeColor="text1"/>
                <w:sz w:val="20"/>
                <w:szCs w:val="20"/>
                <w14:textFill>
                  <w14:solidFill>
                    <w14:schemeClr w14:val="tx1"/>
                  </w14:solidFill>
                </w14:textFill>
              </w:rPr>
            </w:pPr>
            <w:r>
              <w:rPr>
                <w:color w:val="000000" w:themeColor="text1"/>
                <w:spacing w:val="8"/>
                <w:sz w:val="20"/>
                <w:szCs w:val="20"/>
                <w14:textFill>
                  <w14:solidFill>
                    <w14:schemeClr w14:val="tx1"/>
                  </w14:solidFill>
                </w14:textFill>
              </w:rPr>
              <w:t>履约保证金的金额：/</w:t>
            </w:r>
          </w:p>
          <w:p w14:paraId="5CB3D1AD">
            <w:pPr>
              <w:pStyle w:val="13"/>
              <w:keepNext w:val="0"/>
              <w:keepLines w:val="0"/>
              <w:pageBreakBefore w:val="0"/>
              <w:widowControl w:val="0"/>
              <w:kinsoku w:val="0"/>
              <w:wordWrap/>
              <w:overflowPunct w:val="0"/>
              <w:topLinePunct w:val="0"/>
              <w:autoSpaceDE w:val="0"/>
              <w:autoSpaceDN w:val="0"/>
              <w:bidi w:val="0"/>
              <w:adjustRightInd w:val="0"/>
              <w:snapToGrid w:val="0"/>
              <w:spacing w:before="105"/>
              <w:ind w:left="147"/>
              <w:textAlignment w:val="baseline"/>
              <w:rPr>
                <w:color w:val="000000" w:themeColor="text1"/>
                <w:sz w:val="20"/>
                <w:szCs w:val="20"/>
                <w14:textFill>
                  <w14:solidFill>
                    <w14:schemeClr w14:val="tx1"/>
                  </w14:solidFill>
                </w14:textFill>
              </w:rPr>
            </w:pPr>
            <w:r>
              <w:rPr>
                <w:color w:val="000000" w:themeColor="text1"/>
                <w:position w:val="-7"/>
                <w:sz w:val="20"/>
                <w:szCs w:val="20"/>
                <w14:textFill>
                  <w14:solidFill>
                    <w14:schemeClr w14:val="tx1"/>
                  </w14:solidFill>
                </w14:textFill>
              </w:rPr>
              <w:drawing>
                <wp:inline distT="0" distB="0" distL="0" distR="0">
                  <wp:extent cx="168910" cy="18923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62"/>
                          <a:stretch>
                            <a:fillRect/>
                          </a:stretch>
                        </pic:blipFill>
                        <pic:spPr>
                          <a:xfrm>
                            <a:off x="0" y="0"/>
                            <a:ext cx="169094" cy="189669"/>
                          </a:xfrm>
                          <a:prstGeom prst="rect">
                            <a:avLst/>
                          </a:prstGeom>
                        </pic:spPr>
                      </pic:pic>
                    </a:graphicData>
                  </a:graphic>
                </wp:inline>
              </w:drawing>
            </w:r>
            <w:r>
              <w:rPr>
                <w:color w:val="000000" w:themeColor="text1"/>
                <w:spacing w:val="9"/>
                <w:position w:val="1"/>
                <w:sz w:val="20"/>
                <w:szCs w:val="20"/>
                <w14:textFill>
                  <w14:solidFill>
                    <w14:schemeClr w14:val="tx1"/>
                  </w14:solidFill>
                </w14:textFill>
              </w:rPr>
              <w:t>不要求</w:t>
            </w:r>
          </w:p>
        </w:tc>
      </w:tr>
      <w:tr w14:paraId="03F6C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119" w:type="dxa"/>
            <w:vAlign w:val="top"/>
          </w:tcPr>
          <w:p w14:paraId="61B449AA">
            <w:pPr>
              <w:keepNext w:val="0"/>
              <w:keepLines w:val="0"/>
              <w:pageBreakBefore w:val="0"/>
              <w:widowControl w:val="0"/>
              <w:kinsoku w:val="0"/>
              <w:wordWrap/>
              <w:overflowPunct w:val="0"/>
              <w:topLinePunct w:val="0"/>
              <w:autoSpaceDE w:val="0"/>
              <w:autoSpaceDN w:val="0"/>
              <w:bidi w:val="0"/>
              <w:adjustRightInd w:val="0"/>
              <w:snapToGrid w:val="0"/>
              <w:spacing w:line="327" w:lineRule="auto"/>
              <w:textAlignment w:val="baseline"/>
              <w:rPr>
                <w:rFonts w:ascii="Arial"/>
                <w:sz w:val="21"/>
              </w:rPr>
            </w:pPr>
          </w:p>
          <w:p w14:paraId="47A3D626">
            <w:pPr>
              <w:pStyle w:val="13"/>
              <w:keepNext w:val="0"/>
              <w:keepLines w:val="0"/>
              <w:pageBreakBefore w:val="0"/>
              <w:widowControl w:val="0"/>
              <w:kinsoku w:val="0"/>
              <w:wordWrap/>
              <w:overflowPunct w:val="0"/>
              <w:topLinePunct w:val="0"/>
              <w:autoSpaceDE w:val="0"/>
              <w:autoSpaceDN w:val="0"/>
              <w:bidi w:val="0"/>
              <w:adjustRightInd w:val="0"/>
              <w:snapToGrid w:val="0"/>
              <w:spacing w:before="65" w:line="269" w:lineRule="exact"/>
              <w:ind w:left="513"/>
              <w:textAlignment w:val="baseline"/>
              <w:rPr>
                <w:sz w:val="20"/>
                <w:szCs w:val="20"/>
              </w:rPr>
            </w:pPr>
            <w:r>
              <w:rPr>
                <w:position w:val="1"/>
                <w:sz w:val="20"/>
                <w:szCs w:val="20"/>
              </w:rPr>
              <w:t>9</w:t>
            </w:r>
          </w:p>
        </w:tc>
        <w:tc>
          <w:tcPr>
            <w:tcW w:w="1986" w:type="dxa"/>
            <w:vAlign w:val="top"/>
          </w:tcPr>
          <w:p w14:paraId="56979355">
            <w:pPr>
              <w:pStyle w:val="13"/>
              <w:keepNext w:val="0"/>
              <w:keepLines w:val="0"/>
              <w:pageBreakBefore w:val="0"/>
              <w:widowControl w:val="0"/>
              <w:kinsoku w:val="0"/>
              <w:wordWrap/>
              <w:overflowPunct w:val="0"/>
              <w:topLinePunct w:val="0"/>
              <w:autoSpaceDE w:val="0"/>
              <w:autoSpaceDN w:val="0"/>
              <w:bidi w:val="0"/>
              <w:adjustRightInd w:val="0"/>
              <w:snapToGrid w:val="0"/>
              <w:spacing w:before="177" w:line="322" w:lineRule="auto"/>
              <w:ind w:left="789" w:right="154" w:hanging="630"/>
              <w:textAlignment w:val="baseline"/>
              <w:rPr>
                <w:color w:val="000000" w:themeColor="text1"/>
                <w:sz w:val="20"/>
                <w:szCs w:val="20"/>
                <w14:textFill>
                  <w14:solidFill>
                    <w14:schemeClr w14:val="tx1"/>
                  </w14:solidFill>
                </w14:textFill>
              </w:rPr>
            </w:pPr>
            <w:r>
              <w:rPr>
                <w:color w:val="000000" w:themeColor="text1"/>
                <w:spacing w:val="8"/>
                <w:sz w:val="20"/>
                <w:szCs w:val="20"/>
                <w14:textFill>
                  <w14:solidFill>
                    <w14:schemeClr w14:val="tx1"/>
                  </w14:solidFill>
                </w14:textFill>
              </w:rPr>
              <w:t>是否采用电子招标</w:t>
            </w:r>
            <w:r>
              <w:rPr>
                <w:color w:val="000000" w:themeColor="text1"/>
                <w:spacing w:val="1"/>
                <w:sz w:val="20"/>
                <w:szCs w:val="20"/>
                <w14:textFill>
                  <w14:solidFill>
                    <w14:schemeClr w14:val="tx1"/>
                  </w14:solidFill>
                </w14:textFill>
              </w:rPr>
              <w:t xml:space="preserve"> </w:t>
            </w:r>
            <w:r>
              <w:rPr>
                <w:color w:val="000000" w:themeColor="text1"/>
                <w:spacing w:val="3"/>
                <w:sz w:val="20"/>
                <w:szCs w:val="20"/>
                <w14:textFill>
                  <w14:solidFill>
                    <w14:schemeClr w14:val="tx1"/>
                  </w14:solidFill>
                </w14:textFill>
              </w:rPr>
              <w:t>投标</w:t>
            </w:r>
          </w:p>
        </w:tc>
        <w:tc>
          <w:tcPr>
            <w:tcW w:w="7433" w:type="dxa"/>
            <w:vAlign w:val="top"/>
          </w:tcPr>
          <w:p w14:paraId="5708CB63">
            <w:pPr>
              <w:pStyle w:val="13"/>
              <w:keepNext w:val="0"/>
              <w:keepLines w:val="0"/>
              <w:pageBreakBefore w:val="0"/>
              <w:widowControl w:val="0"/>
              <w:kinsoku w:val="0"/>
              <w:wordWrap/>
              <w:overflowPunct w:val="0"/>
              <w:topLinePunct w:val="0"/>
              <w:autoSpaceDE w:val="0"/>
              <w:autoSpaceDN w:val="0"/>
              <w:bidi w:val="0"/>
              <w:adjustRightInd w:val="0"/>
              <w:snapToGrid w:val="0"/>
              <w:spacing w:before="176" w:line="228" w:lineRule="auto"/>
              <w:ind w:left="133"/>
              <w:textAlignment w:val="baseline"/>
              <w:rPr>
                <w:color w:val="000000" w:themeColor="text1"/>
                <w:sz w:val="20"/>
                <w:szCs w:val="20"/>
                <w14:textFill>
                  <w14:solidFill>
                    <w14:schemeClr w14:val="tx1"/>
                  </w14:solidFill>
                </w14:textFill>
              </w:rPr>
            </w:pPr>
            <w:r>
              <w:rPr>
                <w:color w:val="000000" w:themeColor="text1"/>
                <w:spacing w:val="-5"/>
                <w:sz w:val="20"/>
                <w:szCs w:val="20"/>
                <w14:textFill>
                  <w14:solidFill>
                    <w14:schemeClr w14:val="tx1"/>
                  </w14:solidFill>
                </w14:textFill>
              </w:rPr>
              <w:t>□否</w:t>
            </w:r>
          </w:p>
          <w:p w14:paraId="2F44F223">
            <w:pPr>
              <w:pStyle w:val="13"/>
              <w:keepNext w:val="0"/>
              <w:keepLines w:val="0"/>
              <w:pageBreakBefore w:val="0"/>
              <w:widowControl w:val="0"/>
              <w:kinsoku w:val="0"/>
              <w:wordWrap/>
              <w:overflowPunct w:val="0"/>
              <w:topLinePunct w:val="0"/>
              <w:autoSpaceDE w:val="0"/>
              <w:autoSpaceDN w:val="0"/>
              <w:bidi w:val="0"/>
              <w:adjustRightInd w:val="0"/>
              <w:snapToGrid w:val="0"/>
              <w:spacing w:before="143"/>
              <w:ind w:left="147"/>
              <w:textAlignment w:val="baseline"/>
              <w:rPr>
                <w:color w:val="000000" w:themeColor="text1"/>
                <w:sz w:val="20"/>
                <w:szCs w:val="20"/>
                <w14:textFill>
                  <w14:solidFill>
                    <w14:schemeClr w14:val="tx1"/>
                  </w14:solidFill>
                </w14:textFill>
              </w:rPr>
            </w:pPr>
            <w:r>
              <w:rPr>
                <w:color w:val="000000" w:themeColor="text1"/>
                <w:position w:val="-8"/>
                <w:sz w:val="20"/>
                <w:szCs w:val="20"/>
                <w14:textFill>
                  <w14:solidFill>
                    <w14:schemeClr w14:val="tx1"/>
                  </w14:solidFill>
                </w14:textFill>
              </w:rPr>
              <w:drawing>
                <wp:inline distT="0" distB="0" distL="0" distR="0">
                  <wp:extent cx="168910" cy="19494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63"/>
                          <a:stretch>
                            <a:fillRect/>
                          </a:stretch>
                        </pic:blipFill>
                        <pic:spPr>
                          <a:xfrm>
                            <a:off x="0" y="0"/>
                            <a:ext cx="169094" cy="195510"/>
                          </a:xfrm>
                          <a:prstGeom prst="rect">
                            <a:avLst/>
                          </a:prstGeom>
                        </pic:spPr>
                      </pic:pic>
                    </a:graphicData>
                  </a:graphic>
                </wp:inline>
              </w:drawing>
            </w:r>
            <w:r>
              <w:rPr>
                <w:color w:val="000000" w:themeColor="text1"/>
                <w:spacing w:val="7"/>
                <w:sz w:val="20"/>
                <w:szCs w:val="20"/>
                <w14:textFill>
                  <w14:solidFill>
                    <w14:schemeClr w14:val="tx1"/>
                  </w14:solidFill>
                </w14:textFill>
              </w:rPr>
              <w:t>是，具体要求：详见供应商须知前附表第</w:t>
            </w:r>
            <w:r>
              <w:rPr>
                <w:color w:val="000000" w:themeColor="text1"/>
                <w:spacing w:val="-18"/>
                <w:sz w:val="20"/>
                <w:szCs w:val="20"/>
                <w14:textFill>
                  <w14:solidFill>
                    <w14:schemeClr w14:val="tx1"/>
                  </w14:solidFill>
                </w14:textFill>
              </w:rPr>
              <w:t xml:space="preserve"> </w:t>
            </w:r>
            <w:r>
              <w:rPr>
                <w:color w:val="000000" w:themeColor="text1"/>
                <w:spacing w:val="7"/>
                <w:sz w:val="20"/>
                <w:szCs w:val="20"/>
                <w14:textFill>
                  <w14:solidFill>
                    <w14:schemeClr w14:val="tx1"/>
                  </w14:solidFill>
                </w14:textFill>
              </w:rPr>
              <w:t>10.</w:t>
            </w:r>
            <w:r>
              <w:rPr>
                <w:rFonts w:hint="eastAsia"/>
                <w:color w:val="000000" w:themeColor="text1"/>
                <w:spacing w:val="7"/>
                <w:sz w:val="20"/>
                <w:szCs w:val="20"/>
                <w:lang w:val="en-US" w:eastAsia="zh-CN"/>
                <w14:textFill>
                  <w14:solidFill>
                    <w14:schemeClr w14:val="tx1"/>
                  </w14:solidFill>
                </w14:textFill>
              </w:rPr>
              <w:t>7</w:t>
            </w:r>
            <w:r>
              <w:rPr>
                <w:color w:val="000000" w:themeColor="text1"/>
                <w:spacing w:val="7"/>
                <w:sz w:val="20"/>
                <w:szCs w:val="20"/>
                <w14:textFill>
                  <w14:solidFill>
                    <w14:schemeClr w14:val="tx1"/>
                  </w14:solidFill>
                </w14:textFill>
              </w:rPr>
              <w:t>项。</w:t>
            </w:r>
          </w:p>
        </w:tc>
      </w:tr>
      <w:tr w14:paraId="54BAF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19" w:type="dxa"/>
            <w:vAlign w:val="top"/>
          </w:tcPr>
          <w:p w14:paraId="3E4752DD">
            <w:pPr>
              <w:pStyle w:val="13"/>
              <w:keepNext w:val="0"/>
              <w:keepLines w:val="0"/>
              <w:pageBreakBefore w:val="0"/>
              <w:widowControl w:val="0"/>
              <w:kinsoku w:val="0"/>
              <w:wordWrap/>
              <w:overflowPunct w:val="0"/>
              <w:topLinePunct w:val="0"/>
              <w:autoSpaceDE w:val="0"/>
              <w:autoSpaceDN w:val="0"/>
              <w:bidi w:val="0"/>
              <w:adjustRightInd w:val="0"/>
              <w:snapToGrid w:val="0"/>
              <w:spacing w:before="239" w:line="267" w:lineRule="exact"/>
              <w:ind w:left="369"/>
              <w:textAlignment w:val="baseline"/>
              <w:rPr>
                <w:sz w:val="20"/>
                <w:szCs w:val="20"/>
              </w:rPr>
            </w:pPr>
            <w:r>
              <w:rPr>
                <w:spacing w:val="-1"/>
                <w:position w:val="1"/>
                <w:sz w:val="20"/>
                <w:szCs w:val="20"/>
              </w:rPr>
              <w:t>10.1</w:t>
            </w:r>
          </w:p>
        </w:tc>
        <w:tc>
          <w:tcPr>
            <w:tcW w:w="1986" w:type="dxa"/>
            <w:vAlign w:val="top"/>
          </w:tcPr>
          <w:p w14:paraId="48543A4A">
            <w:pPr>
              <w:pStyle w:val="13"/>
              <w:keepNext w:val="0"/>
              <w:keepLines w:val="0"/>
              <w:pageBreakBefore w:val="0"/>
              <w:widowControl w:val="0"/>
              <w:kinsoku w:val="0"/>
              <w:wordWrap/>
              <w:overflowPunct w:val="0"/>
              <w:topLinePunct w:val="0"/>
              <w:autoSpaceDE w:val="0"/>
              <w:autoSpaceDN w:val="0"/>
              <w:bidi w:val="0"/>
              <w:adjustRightInd w:val="0"/>
              <w:snapToGrid w:val="0"/>
              <w:spacing w:before="238" w:line="228" w:lineRule="auto"/>
              <w:ind w:left="575"/>
              <w:textAlignment w:val="baseline"/>
              <w:rPr>
                <w:sz w:val="20"/>
                <w:szCs w:val="20"/>
              </w:rPr>
            </w:pPr>
            <w:r>
              <w:rPr>
                <w:spacing w:val="7"/>
                <w:sz w:val="20"/>
                <w:szCs w:val="20"/>
              </w:rPr>
              <w:t>评审办法</w:t>
            </w:r>
          </w:p>
        </w:tc>
        <w:tc>
          <w:tcPr>
            <w:tcW w:w="7433" w:type="dxa"/>
            <w:vAlign w:val="top"/>
          </w:tcPr>
          <w:p w14:paraId="67487732">
            <w:pPr>
              <w:pStyle w:val="13"/>
              <w:keepNext w:val="0"/>
              <w:keepLines w:val="0"/>
              <w:pageBreakBefore w:val="0"/>
              <w:widowControl w:val="0"/>
              <w:kinsoku w:val="0"/>
              <w:wordWrap/>
              <w:overflowPunct w:val="0"/>
              <w:topLinePunct w:val="0"/>
              <w:autoSpaceDE w:val="0"/>
              <w:autoSpaceDN w:val="0"/>
              <w:bidi w:val="0"/>
              <w:adjustRightInd w:val="0"/>
              <w:snapToGrid w:val="0"/>
              <w:spacing w:before="239" w:line="226" w:lineRule="auto"/>
              <w:ind w:left="114"/>
              <w:textAlignment w:val="baseline"/>
              <w:rPr>
                <w:sz w:val="20"/>
                <w:szCs w:val="20"/>
              </w:rPr>
            </w:pPr>
            <w:r>
              <w:rPr>
                <w:spacing w:val="6"/>
                <w:sz w:val="20"/>
                <w:szCs w:val="20"/>
              </w:rPr>
              <w:t>最低评标价法。</w:t>
            </w:r>
          </w:p>
        </w:tc>
      </w:tr>
      <w:tr w14:paraId="12DD0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119" w:type="dxa"/>
            <w:vAlign w:val="top"/>
          </w:tcPr>
          <w:p w14:paraId="581DF914">
            <w:pPr>
              <w:pStyle w:val="13"/>
              <w:keepNext w:val="0"/>
              <w:keepLines w:val="0"/>
              <w:pageBreakBefore w:val="0"/>
              <w:widowControl w:val="0"/>
              <w:kinsoku w:val="0"/>
              <w:wordWrap/>
              <w:overflowPunct w:val="0"/>
              <w:topLinePunct w:val="0"/>
              <w:autoSpaceDE w:val="0"/>
              <w:autoSpaceDN w:val="0"/>
              <w:bidi w:val="0"/>
              <w:adjustRightInd w:val="0"/>
              <w:snapToGrid w:val="0"/>
              <w:spacing w:before="226" w:line="267" w:lineRule="exact"/>
              <w:ind w:left="369"/>
              <w:textAlignment w:val="baseline"/>
              <w:rPr>
                <w:sz w:val="20"/>
                <w:szCs w:val="20"/>
              </w:rPr>
            </w:pPr>
            <w:r>
              <w:rPr>
                <w:spacing w:val="-1"/>
                <w:position w:val="1"/>
                <w:sz w:val="20"/>
                <w:szCs w:val="20"/>
              </w:rPr>
              <w:t>10.2</w:t>
            </w:r>
          </w:p>
        </w:tc>
        <w:tc>
          <w:tcPr>
            <w:tcW w:w="1986" w:type="dxa"/>
            <w:vAlign w:val="top"/>
          </w:tcPr>
          <w:p w14:paraId="44371E6A">
            <w:pPr>
              <w:pStyle w:val="13"/>
              <w:keepNext w:val="0"/>
              <w:keepLines w:val="0"/>
              <w:pageBreakBefore w:val="0"/>
              <w:widowControl w:val="0"/>
              <w:kinsoku w:val="0"/>
              <w:wordWrap/>
              <w:overflowPunct w:val="0"/>
              <w:topLinePunct w:val="0"/>
              <w:autoSpaceDE w:val="0"/>
              <w:autoSpaceDN w:val="0"/>
              <w:bidi w:val="0"/>
              <w:adjustRightInd w:val="0"/>
              <w:snapToGrid w:val="0"/>
              <w:spacing w:before="225" w:line="228" w:lineRule="auto"/>
              <w:ind w:left="262"/>
              <w:textAlignment w:val="baseline"/>
              <w:rPr>
                <w:sz w:val="20"/>
                <w:szCs w:val="20"/>
              </w:rPr>
            </w:pPr>
            <w:r>
              <w:rPr>
                <w:spacing w:val="8"/>
                <w:sz w:val="20"/>
                <w:szCs w:val="20"/>
              </w:rPr>
              <w:t>招标代理服务费</w:t>
            </w:r>
          </w:p>
        </w:tc>
        <w:tc>
          <w:tcPr>
            <w:tcW w:w="7433" w:type="dxa"/>
            <w:vAlign w:val="top"/>
          </w:tcPr>
          <w:p w14:paraId="1A995BE2">
            <w:pPr>
              <w:pStyle w:val="13"/>
              <w:keepNext w:val="0"/>
              <w:keepLines w:val="0"/>
              <w:pageBreakBefore w:val="0"/>
              <w:widowControl w:val="0"/>
              <w:kinsoku w:val="0"/>
              <w:wordWrap/>
              <w:overflowPunct w:val="0"/>
              <w:topLinePunct w:val="0"/>
              <w:autoSpaceDE w:val="0"/>
              <w:autoSpaceDN w:val="0"/>
              <w:bidi w:val="0"/>
              <w:adjustRightInd w:val="0"/>
              <w:snapToGrid w:val="0"/>
              <w:spacing w:before="175" w:line="226" w:lineRule="auto"/>
              <w:ind w:left="119"/>
              <w:textAlignment w:val="baseline"/>
              <w:rPr>
                <w:sz w:val="20"/>
                <w:szCs w:val="20"/>
              </w:rPr>
            </w:pPr>
            <w:r>
              <w:rPr>
                <w:spacing w:val="7"/>
                <w:sz w:val="20"/>
                <w:szCs w:val="20"/>
              </w:rPr>
              <w:t>收费依据：按照国家发展计划委员会“发改价格【2015】299</w:t>
            </w:r>
            <w:r>
              <w:rPr>
                <w:spacing w:val="-29"/>
                <w:sz w:val="20"/>
                <w:szCs w:val="20"/>
              </w:rPr>
              <w:t xml:space="preserve"> </w:t>
            </w:r>
            <w:r>
              <w:rPr>
                <w:spacing w:val="7"/>
                <w:sz w:val="20"/>
                <w:szCs w:val="20"/>
              </w:rPr>
              <w:t>号</w:t>
            </w:r>
            <w:r>
              <w:rPr>
                <w:spacing w:val="-73"/>
                <w:sz w:val="20"/>
                <w:szCs w:val="20"/>
              </w:rPr>
              <w:t xml:space="preserve"> </w:t>
            </w:r>
            <w:r>
              <w:rPr>
                <w:spacing w:val="7"/>
                <w:sz w:val="20"/>
                <w:szCs w:val="20"/>
              </w:rPr>
              <w:t>”文</w:t>
            </w:r>
            <w:r>
              <w:rPr>
                <w:rFonts w:hint="eastAsia"/>
                <w:spacing w:val="7"/>
                <w:sz w:val="20"/>
                <w:szCs w:val="20"/>
                <w:lang w:val="en-US" w:eastAsia="zh-CN"/>
              </w:rPr>
              <w:t>件</w:t>
            </w:r>
            <w:bookmarkStart w:id="17" w:name="_GoBack"/>
            <w:bookmarkEnd w:id="17"/>
            <w:r>
              <w:rPr>
                <w:spacing w:val="7"/>
                <w:sz w:val="20"/>
                <w:szCs w:val="20"/>
              </w:rPr>
              <w:t>要求。</w:t>
            </w:r>
          </w:p>
        </w:tc>
      </w:tr>
      <w:tr w14:paraId="5C500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119" w:type="dxa"/>
            <w:vAlign w:val="top"/>
          </w:tcPr>
          <w:p w14:paraId="01B03E8C">
            <w:pPr>
              <w:keepNext w:val="0"/>
              <w:keepLines w:val="0"/>
              <w:pageBreakBefore w:val="0"/>
              <w:widowControl w:val="0"/>
              <w:kinsoku w:val="0"/>
              <w:wordWrap/>
              <w:overflowPunct w:val="0"/>
              <w:topLinePunct w:val="0"/>
              <w:autoSpaceDE w:val="0"/>
              <w:autoSpaceDN w:val="0"/>
              <w:bidi w:val="0"/>
              <w:adjustRightInd w:val="0"/>
              <w:snapToGrid w:val="0"/>
              <w:spacing w:line="329" w:lineRule="auto"/>
              <w:textAlignment w:val="baseline"/>
              <w:rPr>
                <w:rFonts w:ascii="Arial"/>
                <w:sz w:val="21"/>
              </w:rPr>
            </w:pPr>
          </w:p>
          <w:p w14:paraId="1366172E">
            <w:pPr>
              <w:pStyle w:val="13"/>
              <w:keepNext w:val="0"/>
              <w:keepLines w:val="0"/>
              <w:pageBreakBefore w:val="0"/>
              <w:widowControl w:val="0"/>
              <w:kinsoku w:val="0"/>
              <w:wordWrap/>
              <w:overflowPunct w:val="0"/>
              <w:topLinePunct w:val="0"/>
              <w:autoSpaceDE w:val="0"/>
              <w:autoSpaceDN w:val="0"/>
              <w:bidi w:val="0"/>
              <w:adjustRightInd w:val="0"/>
              <w:snapToGrid w:val="0"/>
              <w:spacing w:before="65" w:line="267" w:lineRule="exact"/>
              <w:ind w:left="369"/>
              <w:textAlignment w:val="baseline"/>
              <w:rPr>
                <w:sz w:val="20"/>
                <w:szCs w:val="20"/>
              </w:rPr>
            </w:pPr>
            <w:r>
              <w:rPr>
                <w:spacing w:val="-1"/>
                <w:position w:val="1"/>
                <w:sz w:val="20"/>
                <w:szCs w:val="20"/>
              </w:rPr>
              <w:t>10.3</w:t>
            </w:r>
          </w:p>
        </w:tc>
        <w:tc>
          <w:tcPr>
            <w:tcW w:w="1986" w:type="dxa"/>
            <w:vAlign w:val="top"/>
          </w:tcPr>
          <w:p w14:paraId="574DCA57">
            <w:pPr>
              <w:pStyle w:val="13"/>
              <w:keepNext w:val="0"/>
              <w:keepLines w:val="0"/>
              <w:pageBreakBefore w:val="0"/>
              <w:widowControl w:val="0"/>
              <w:kinsoku w:val="0"/>
              <w:wordWrap/>
              <w:overflowPunct w:val="0"/>
              <w:topLinePunct w:val="0"/>
              <w:autoSpaceDE w:val="0"/>
              <w:autoSpaceDN w:val="0"/>
              <w:bidi w:val="0"/>
              <w:adjustRightInd w:val="0"/>
              <w:snapToGrid w:val="0"/>
              <w:spacing w:before="175" w:line="226" w:lineRule="auto"/>
              <w:ind w:left="119"/>
              <w:textAlignment w:val="baseline"/>
              <w:rPr>
                <w:spacing w:val="7"/>
                <w:sz w:val="20"/>
                <w:szCs w:val="20"/>
              </w:rPr>
            </w:pPr>
            <w:r>
              <w:rPr>
                <w:spacing w:val="7"/>
                <w:sz w:val="20"/>
                <w:szCs w:val="20"/>
              </w:rPr>
              <w:t>供应商代表出席开 标会</w:t>
            </w:r>
          </w:p>
        </w:tc>
        <w:tc>
          <w:tcPr>
            <w:tcW w:w="7433" w:type="dxa"/>
            <w:vAlign w:val="top"/>
          </w:tcPr>
          <w:p w14:paraId="2FA162D5">
            <w:pPr>
              <w:pStyle w:val="13"/>
              <w:keepNext w:val="0"/>
              <w:keepLines w:val="0"/>
              <w:pageBreakBefore w:val="0"/>
              <w:widowControl w:val="0"/>
              <w:kinsoku w:val="0"/>
              <w:wordWrap/>
              <w:overflowPunct w:val="0"/>
              <w:topLinePunct w:val="0"/>
              <w:autoSpaceDE w:val="0"/>
              <w:autoSpaceDN w:val="0"/>
              <w:bidi w:val="0"/>
              <w:adjustRightInd w:val="0"/>
              <w:snapToGrid w:val="0"/>
              <w:spacing w:before="175" w:line="226" w:lineRule="auto"/>
              <w:ind w:left="119"/>
              <w:textAlignment w:val="baseline"/>
              <w:rPr>
                <w:spacing w:val="7"/>
                <w:sz w:val="20"/>
                <w:szCs w:val="20"/>
              </w:rPr>
            </w:pPr>
            <w:r>
              <w:rPr>
                <w:spacing w:val="7"/>
                <w:sz w:val="20"/>
                <w:szCs w:val="20"/>
              </w:rPr>
              <w:t>按照本须知的规定，采购人邀请所有投标人的法定代表人或其委托代理人参加 网上开标会。</w:t>
            </w:r>
          </w:p>
        </w:tc>
      </w:tr>
      <w:tr w14:paraId="5269FC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3" w:hRule="atLeast"/>
        </w:trPr>
        <w:tc>
          <w:tcPr>
            <w:tcW w:w="1119" w:type="dxa"/>
            <w:vAlign w:val="top"/>
          </w:tcPr>
          <w:p w14:paraId="3C2D28DE">
            <w:pPr>
              <w:keepNext w:val="0"/>
              <w:keepLines w:val="0"/>
              <w:pageBreakBefore w:val="0"/>
              <w:widowControl w:val="0"/>
              <w:kinsoku w:val="0"/>
              <w:wordWrap/>
              <w:overflowPunct w:val="0"/>
              <w:topLinePunct w:val="0"/>
              <w:autoSpaceDE w:val="0"/>
              <w:autoSpaceDN w:val="0"/>
              <w:bidi w:val="0"/>
              <w:adjustRightInd w:val="0"/>
              <w:snapToGrid w:val="0"/>
              <w:spacing w:line="265" w:lineRule="auto"/>
              <w:textAlignment w:val="baseline"/>
              <w:rPr>
                <w:rFonts w:ascii="Arial"/>
                <w:sz w:val="21"/>
              </w:rPr>
            </w:pPr>
          </w:p>
          <w:p w14:paraId="2F502304">
            <w:pPr>
              <w:keepNext w:val="0"/>
              <w:keepLines w:val="0"/>
              <w:pageBreakBefore w:val="0"/>
              <w:widowControl w:val="0"/>
              <w:kinsoku w:val="0"/>
              <w:wordWrap/>
              <w:overflowPunct w:val="0"/>
              <w:topLinePunct w:val="0"/>
              <w:autoSpaceDE w:val="0"/>
              <w:autoSpaceDN w:val="0"/>
              <w:bidi w:val="0"/>
              <w:adjustRightInd w:val="0"/>
              <w:snapToGrid w:val="0"/>
              <w:spacing w:line="265" w:lineRule="auto"/>
              <w:textAlignment w:val="baseline"/>
              <w:rPr>
                <w:rFonts w:ascii="Arial"/>
                <w:sz w:val="21"/>
              </w:rPr>
            </w:pPr>
          </w:p>
          <w:p w14:paraId="0DE6B71A">
            <w:pPr>
              <w:keepNext w:val="0"/>
              <w:keepLines w:val="0"/>
              <w:pageBreakBefore w:val="0"/>
              <w:widowControl w:val="0"/>
              <w:kinsoku w:val="0"/>
              <w:wordWrap/>
              <w:overflowPunct w:val="0"/>
              <w:topLinePunct w:val="0"/>
              <w:autoSpaceDE w:val="0"/>
              <w:autoSpaceDN w:val="0"/>
              <w:bidi w:val="0"/>
              <w:adjustRightInd w:val="0"/>
              <w:snapToGrid w:val="0"/>
              <w:spacing w:line="265" w:lineRule="auto"/>
              <w:textAlignment w:val="baseline"/>
              <w:rPr>
                <w:rFonts w:ascii="Arial"/>
                <w:sz w:val="21"/>
              </w:rPr>
            </w:pPr>
          </w:p>
          <w:p w14:paraId="79201B57">
            <w:pPr>
              <w:keepNext w:val="0"/>
              <w:keepLines w:val="0"/>
              <w:pageBreakBefore w:val="0"/>
              <w:widowControl w:val="0"/>
              <w:kinsoku w:val="0"/>
              <w:wordWrap/>
              <w:overflowPunct w:val="0"/>
              <w:topLinePunct w:val="0"/>
              <w:autoSpaceDE w:val="0"/>
              <w:autoSpaceDN w:val="0"/>
              <w:bidi w:val="0"/>
              <w:adjustRightInd w:val="0"/>
              <w:snapToGrid w:val="0"/>
              <w:spacing w:line="265" w:lineRule="auto"/>
              <w:textAlignment w:val="baseline"/>
              <w:rPr>
                <w:rFonts w:ascii="Arial"/>
                <w:sz w:val="21"/>
              </w:rPr>
            </w:pPr>
          </w:p>
          <w:p w14:paraId="6D55CAC4">
            <w:pPr>
              <w:keepNext w:val="0"/>
              <w:keepLines w:val="0"/>
              <w:pageBreakBefore w:val="0"/>
              <w:widowControl w:val="0"/>
              <w:kinsoku w:val="0"/>
              <w:wordWrap/>
              <w:overflowPunct w:val="0"/>
              <w:topLinePunct w:val="0"/>
              <w:autoSpaceDE w:val="0"/>
              <w:autoSpaceDN w:val="0"/>
              <w:bidi w:val="0"/>
              <w:adjustRightInd w:val="0"/>
              <w:snapToGrid w:val="0"/>
              <w:spacing w:line="266" w:lineRule="auto"/>
              <w:textAlignment w:val="baseline"/>
              <w:rPr>
                <w:rFonts w:ascii="Arial"/>
                <w:sz w:val="21"/>
              </w:rPr>
            </w:pPr>
          </w:p>
          <w:p w14:paraId="131E4F47">
            <w:pPr>
              <w:keepNext w:val="0"/>
              <w:keepLines w:val="0"/>
              <w:pageBreakBefore w:val="0"/>
              <w:widowControl w:val="0"/>
              <w:kinsoku w:val="0"/>
              <w:wordWrap/>
              <w:overflowPunct w:val="0"/>
              <w:topLinePunct w:val="0"/>
              <w:autoSpaceDE w:val="0"/>
              <w:autoSpaceDN w:val="0"/>
              <w:bidi w:val="0"/>
              <w:adjustRightInd w:val="0"/>
              <w:snapToGrid w:val="0"/>
              <w:spacing w:line="266" w:lineRule="auto"/>
              <w:textAlignment w:val="baseline"/>
              <w:rPr>
                <w:rFonts w:ascii="Arial"/>
                <w:sz w:val="21"/>
              </w:rPr>
            </w:pPr>
          </w:p>
          <w:p w14:paraId="214CD1DF">
            <w:pPr>
              <w:keepNext w:val="0"/>
              <w:keepLines w:val="0"/>
              <w:pageBreakBefore w:val="0"/>
              <w:widowControl w:val="0"/>
              <w:kinsoku w:val="0"/>
              <w:wordWrap/>
              <w:overflowPunct w:val="0"/>
              <w:topLinePunct w:val="0"/>
              <w:autoSpaceDE w:val="0"/>
              <w:autoSpaceDN w:val="0"/>
              <w:bidi w:val="0"/>
              <w:adjustRightInd w:val="0"/>
              <w:snapToGrid w:val="0"/>
              <w:spacing w:line="266" w:lineRule="auto"/>
              <w:textAlignment w:val="baseline"/>
              <w:rPr>
                <w:rFonts w:ascii="Arial"/>
                <w:sz w:val="21"/>
              </w:rPr>
            </w:pPr>
          </w:p>
          <w:p w14:paraId="1AE3E2B2">
            <w:pPr>
              <w:pStyle w:val="13"/>
              <w:keepNext w:val="0"/>
              <w:keepLines w:val="0"/>
              <w:pageBreakBefore w:val="0"/>
              <w:widowControl w:val="0"/>
              <w:kinsoku w:val="0"/>
              <w:wordWrap/>
              <w:overflowPunct w:val="0"/>
              <w:topLinePunct w:val="0"/>
              <w:autoSpaceDE w:val="0"/>
              <w:autoSpaceDN w:val="0"/>
              <w:bidi w:val="0"/>
              <w:adjustRightInd w:val="0"/>
              <w:snapToGrid w:val="0"/>
              <w:spacing w:before="65" w:line="268" w:lineRule="exact"/>
              <w:ind w:left="369"/>
              <w:textAlignment w:val="baseline"/>
              <w:rPr>
                <w:sz w:val="20"/>
                <w:szCs w:val="20"/>
              </w:rPr>
            </w:pPr>
            <w:r>
              <w:rPr>
                <w:spacing w:val="-1"/>
                <w:position w:val="1"/>
                <w:sz w:val="20"/>
                <w:szCs w:val="20"/>
              </w:rPr>
              <w:t>10.4</w:t>
            </w:r>
          </w:p>
        </w:tc>
        <w:tc>
          <w:tcPr>
            <w:tcW w:w="1986" w:type="dxa"/>
            <w:vAlign w:val="top"/>
          </w:tcPr>
          <w:p w14:paraId="7E233A2B">
            <w:pPr>
              <w:keepNext w:val="0"/>
              <w:keepLines w:val="0"/>
              <w:pageBreakBefore w:val="0"/>
              <w:widowControl w:val="0"/>
              <w:kinsoku w:val="0"/>
              <w:wordWrap/>
              <w:overflowPunct w:val="0"/>
              <w:topLinePunct w:val="0"/>
              <w:autoSpaceDE w:val="0"/>
              <w:autoSpaceDN w:val="0"/>
              <w:bidi w:val="0"/>
              <w:adjustRightInd w:val="0"/>
              <w:snapToGrid w:val="0"/>
              <w:spacing w:line="273" w:lineRule="auto"/>
              <w:textAlignment w:val="baseline"/>
              <w:rPr>
                <w:rFonts w:ascii="Arial"/>
                <w:sz w:val="21"/>
              </w:rPr>
            </w:pPr>
          </w:p>
          <w:p w14:paraId="0D1FE841">
            <w:pPr>
              <w:keepNext w:val="0"/>
              <w:keepLines w:val="0"/>
              <w:pageBreakBefore w:val="0"/>
              <w:widowControl w:val="0"/>
              <w:kinsoku w:val="0"/>
              <w:wordWrap/>
              <w:overflowPunct w:val="0"/>
              <w:topLinePunct w:val="0"/>
              <w:autoSpaceDE w:val="0"/>
              <w:autoSpaceDN w:val="0"/>
              <w:bidi w:val="0"/>
              <w:adjustRightInd w:val="0"/>
              <w:snapToGrid w:val="0"/>
              <w:spacing w:line="273" w:lineRule="auto"/>
              <w:textAlignment w:val="baseline"/>
              <w:rPr>
                <w:rFonts w:ascii="Arial"/>
                <w:sz w:val="21"/>
              </w:rPr>
            </w:pPr>
          </w:p>
          <w:p w14:paraId="32E4E009">
            <w:pPr>
              <w:keepNext w:val="0"/>
              <w:keepLines w:val="0"/>
              <w:pageBreakBefore w:val="0"/>
              <w:widowControl w:val="0"/>
              <w:kinsoku w:val="0"/>
              <w:wordWrap/>
              <w:overflowPunct w:val="0"/>
              <w:topLinePunct w:val="0"/>
              <w:autoSpaceDE w:val="0"/>
              <w:autoSpaceDN w:val="0"/>
              <w:bidi w:val="0"/>
              <w:adjustRightInd w:val="0"/>
              <w:snapToGrid w:val="0"/>
              <w:spacing w:line="273" w:lineRule="auto"/>
              <w:textAlignment w:val="baseline"/>
              <w:rPr>
                <w:rFonts w:ascii="Arial"/>
                <w:sz w:val="21"/>
              </w:rPr>
            </w:pPr>
          </w:p>
          <w:p w14:paraId="52EA0744">
            <w:pPr>
              <w:keepNext w:val="0"/>
              <w:keepLines w:val="0"/>
              <w:pageBreakBefore w:val="0"/>
              <w:widowControl w:val="0"/>
              <w:kinsoku w:val="0"/>
              <w:wordWrap/>
              <w:overflowPunct w:val="0"/>
              <w:topLinePunct w:val="0"/>
              <w:autoSpaceDE w:val="0"/>
              <w:autoSpaceDN w:val="0"/>
              <w:bidi w:val="0"/>
              <w:adjustRightInd w:val="0"/>
              <w:snapToGrid w:val="0"/>
              <w:spacing w:line="274" w:lineRule="auto"/>
              <w:textAlignment w:val="baseline"/>
              <w:rPr>
                <w:rFonts w:ascii="Arial"/>
                <w:sz w:val="21"/>
              </w:rPr>
            </w:pPr>
          </w:p>
          <w:p w14:paraId="269006A3">
            <w:pPr>
              <w:keepNext w:val="0"/>
              <w:keepLines w:val="0"/>
              <w:pageBreakBefore w:val="0"/>
              <w:widowControl w:val="0"/>
              <w:kinsoku w:val="0"/>
              <w:wordWrap/>
              <w:overflowPunct w:val="0"/>
              <w:topLinePunct w:val="0"/>
              <w:autoSpaceDE w:val="0"/>
              <w:autoSpaceDN w:val="0"/>
              <w:bidi w:val="0"/>
              <w:adjustRightInd w:val="0"/>
              <w:snapToGrid w:val="0"/>
              <w:spacing w:line="274" w:lineRule="auto"/>
              <w:textAlignment w:val="baseline"/>
              <w:rPr>
                <w:rFonts w:ascii="Arial"/>
                <w:sz w:val="21"/>
              </w:rPr>
            </w:pPr>
          </w:p>
          <w:p w14:paraId="3E40DD8D">
            <w:pPr>
              <w:keepNext w:val="0"/>
              <w:keepLines w:val="0"/>
              <w:pageBreakBefore w:val="0"/>
              <w:widowControl w:val="0"/>
              <w:kinsoku w:val="0"/>
              <w:wordWrap/>
              <w:overflowPunct w:val="0"/>
              <w:topLinePunct w:val="0"/>
              <w:autoSpaceDE w:val="0"/>
              <w:autoSpaceDN w:val="0"/>
              <w:bidi w:val="0"/>
              <w:adjustRightInd w:val="0"/>
              <w:snapToGrid w:val="0"/>
              <w:spacing w:line="274" w:lineRule="auto"/>
              <w:textAlignment w:val="baseline"/>
              <w:rPr>
                <w:rFonts w:ascii="Arial"/>
                <w:sz w:val="21"/>
              </w:rPr>
            </w:pPr>
          </w:p>
          <w:p w14:paraId="5FCFA6BB">
            <w:pPr>
              <w:pStyle w:val="13"/>
              <w:keepNext w:val="0"/>
              <w:keepLines w:val="0"/>
              <w:pageBreakBefore w:val="0"/>
              <w:widowControl w:val="0"/>
              <w:kinsoku w:val="0"/>
              <w:wordWrap/>
              <w:overflowPunct w:val="0"/>
              <w:topLinePunct w:val="0"/>
              <w:autoSpaceDE w:val="0"/>
              <w:autoSpaceDN w:val="0"/>
              <w:bidi w:val="0"/>
              <w:adjustRightInd w:val="0"/>
              <w:snapToGrid w:val="0"/>
              <w:spacing w:before="65" w:line="227" w:lineRule="auto"/>
              <w:ind w:left="156"/>
              <w:textAlignment w:val="baseline"/>
              <w:rPr>
                <w:sz w:val="20"/>
                <w:szCs w:val="20"/>
              </w:rPr>
            </w:pPr>
            <w:r>
              <w:rPr>
                <w:spacing w:val="8"/>
                <w:sz w:val="20"/>
                <w:szCs w:val="20"/>
              </w:rPr>
              <w:t>供应商其他废标说</w:t>
            </w:r>
          </w:p>
          <w:p w14:paraId="31FC8B02">
            <w:pPr>
              <w:pStyle w:val="13"/>
              <w:keepNext w:val="0"/>
              <w:keepLines w:val="0"/>
              <w:pageBreakBefore w:val="0"/>
              <w:widowControl w:val="0"/>
              <w:kinsoku w:val="0"/>
              <w:wordWrap/>
              <w:overflowPunct w:val="0"/>
              <w:topLinePunct w:val="0"/>
              <w:autoSpaceDE w:val="0"/>
              <w:autoSpaceDN w:val="0"/>
              <w:bidi w:val="0"/>
              <w:adjustRightInd w:val="0"/>
              <w:snapToGrid w:val="0"/>
              <w:spacing w:before="192" w:line="228" w:lineRule="auto"/>
              <w:ind w:left="910"/>
              <w:textAlignment w:val="baseline"/>
              <w:rPr>
                <w:sz w:val="20"/>
                <w:szCs w:val="20"/>
              </w:rPr>
            </w:pPr>
            <w:r>
              <w:rPr>
                <w:sz w:val="20"/>
                <w:szCs w:val="20"/>
              </w:rPr>
              <w:t>明</w:t>
            </w:r>
          </w:p>
        </w:tc>
        <w:tc>
          <w:tcPr>
            <w:tcW w:w="7433" w:type="dxa"/>
            <w:vAlign w:val="top"/>
          </w:tcPr>
          <w:p w14:paraId="5A582D98">
            <w:pPr>
              <w:pStyle w:val="13"/>
              <w:keepNext w:val="0"/>
              <w:keepLines w:val="0"/>
              <w:pageBreakBefore w:val="0"/>
              <w:widowControl w:val="0"/>
              <w:kinsoku w:val="0"/>
              <w:wordWrap/>
              <w:overflowPunct w:val="0"/>
              <w:topLinePunct w:val="0"/>
              <w:autoSpaceDE w:val="0"/>
              <w:autoSpaceDN w:val="0"/>
              <w:bidi w:val="0"/>
              <w:adjustRightInd w:val="0"/>
              <w:snapToGrid w:val="0"/>
              <w:spacing w:before="174" w:line="314" w:lineRule="auto"/>
              <w:ind w:left="111" w:right="109" w:firstLine="16"/>
              <w:textAlignment w:val="baseline"/>
              <w:rPr>
                <w:sz w:val="20"/>
                <w:szCs w:val="20"/>
              </w:rPr>
            </w:pPr>
            <w:r>
              <w:rPr>
                <w:spacing w:val="14"/>
                <w:sz w:val="20"/>
                <w:szCs w:val="20"/>
              </w:rPr>
              <w:t>1、供应商需在开标前将响应文件制作工具生成的加密文件上传到政府采购云</w:t>
            </w:r>
            <w:r>
              <w:rPr>
                <w:spacing w:val="13"/>
                <w:sz w:val="20"/>
                <w:szCs w:val="20"/>
              </w:rPr>
              <w:t xml:space="preserve"> </w:t>
            </w:r>
            <w:r>
              <w:rPr>
                <w:spacing w:val="11"/>
                <w:sz w:val="20"/>
                <w:szCs w:val="20"/>
              </w:rPr>
              <w:t>平台（网址：</w:t>
            </w:r>
            <w:r>
              <w:fldChar w:fldCharType="begin"/>
            </w:r>
            <w:r>
              <w:instrText xml:space="preserve"> HYPERLINK "http://www.zcygov.cn" </w:instrText>
            </w:r>
            <w:r>
              <w:fldChar w:fldCharType="separate"/>
            </w:r>
            <w:r>
              <w:rPr>
                <w:sz w:val="20"/>
                <w:szCs w:val="20"/>
              </w:rPr>
              <w:t>http</w:t>
            </w:r>
            <w:r>
              <w:rPr>
                <w:spacing w:val="11"/>
                <w:sz w:val="20"/>
                <w:szCs w:val="20"/>
              </w:rPr>
              <w:t>://</w:t>
            </w:r>
            <w:r>
              <w:rPr>
                <w:sz w:val="20"/>
                <w:szCs w:val="20"/>
              </w:rPr>
              <w:t>www</w:t>
            </w:r>
            <w:r>
              <w:rPr>
                <w:spacing w:val="11"/>
                <w:sz w:val="20"/>
                <w:szCs w:val="20"/>
              </w:rPr>
              <w:t>.</w:t>
            </w:r>
            <w:r>
              <w:rPr>
                <w:sz w:val="20"/>
                <w:szCs w:val="20"/>
              </w:rPr>
              <w:t>zcygov</w:t>
            </w:r>
            <w:r>
              <w:rPr>
                <w:spacing w:val="11"/>
                <w:sz w:val="20"/>
                <w:szCs w:val="20"/>
              </w:rPr>
              <w:t>.</w:t>
            </w:r>
            <w:r>
              <w:rPr>
                <w:sz w:val="20"/>
                <w:szCs w:val="20"/>
              </w:rPr>
              <w:t>cn</w:t>
            </w:r>
            <w:r>
              <w:rPr>
                <w:sz w:val="20"/>
                <w:szCs w:val="20"/>
              </w:rPr>
              <w:fldChar w:fldCharType="end"/>
            </w:r>
            <w:r>
              <w:rPr>
                <w:spacing w:val="11"/>
                <w:sz w:val="20"/>
                <w:szCs w:val="20"/>
              </w:rPr>
              <w:t>）。</w:t>
            </w:r>
          </w:p>
          <w:p w14:paraId="22BA93BA">
            <w:pPr>
              <w:pStyle w:val="13"/>
              <w:keepNext w:val="0"/>
              <w:keepLines w:val="0"/>
              <w:pageBreakBefore w:val="0"/>
              <w:widowControl w:val="0"/>
              <w:kinsoku w:val="0"/>
              <w:wordWrap/>
              <w:overflowPunct w:val="0"/>
              <w:topLinePunct w:val="0"/>
              <w:autoSpaceDE w:val="0"/>
              <w:autoSpaceDN w:val="0"/>
              <w:bidi w:val="0"/>
              <w:adjustRightInd w:val="0"/>
              <w:snapToGrid w:val="0"/>
              <w:spacing w:before="200" w:line="317" w:lineRule="auto"/>
              <w:ind w:left="112" w:right="109" w:firstLine="2"/>
              <w:textAlignment w:val="baseline"/>
              <w:rPr>
                <w:sz w:val="20"/>
                <w:szCs w:val="20"/>
              </w:rPr>
            </w:pPr>
            <w:r>
              <w:rPr>
                <w:spacing w:val="10"/>
                <w:sz w:val="20"/>
                <w:szCs w:val="20"/>
              </w:rPr>
              <w:t>2、开标时，供应商需用生成最终响应文件所使用的</w:t>
            </w:r>
            <w:r>
              <w:rPr>
                <w:spacing w:val="-32"/>
                <w:sz w:val="20"/>
                <w:szCs w:val="20"/>
              </w:rPr>
              <w:t xml:space="preserve"> </w:t>
            </w:r>
            <w:r>
              <w:rPr>
                <w:sz w:val="20"/>
                <w:szCs w:val="20"/>
              </w:rPr>
              <w:t>ca</w:t>
            </w:r>
            <w:r>
              <w:rPr>
                <w:spacing w:val="-35"/>
                <w:sz w:val="20"/>
                <w:szCs w:val="20"/>
              </w:rPr>
              <w:t xml:space="preserve"> </w:t>
            </w:r>
            <w:r>
              <w:rPr>
                <w:spacing w:val="10"/>
                <w:sz w:val="20"/>
                <w:szCs w:val="20"/>
              </w:rPr>
              <w:t>锁，</w:t>
            </w:r>
            <w:r>
              <w:rPr>
                <w:spacing w:val="-58"/>
                <w:sz w:val="20"/>
                <w:szCs w:val="20"/>
              </w:rPr>
              <w:t xml:space="preserve"> </w:t>
            </w:r>
            <w:r>
              <w:rPr>
                <w:spacing w:val="10"/>
                <w:sz w:val="20"/>
                <w:szCs w:val="20"/>
              </w:rPr>
              <w:t>以防签到、</w:t>
            </w:r>
            <w:r>
              <w:rPr>
                <w:spacing w:val="9"/>
                <w:sz w:val="20"/>
                <w:szCs w:val="20"/>
              </w:rPr>
              <w:t>解密失</w:t>
            </w:r>
            <w:r>
              <w:rPr>
                <w:sz w:val="20"/>
                <w:szCs w:val="20"/>
              </w:rPr>
              <w:t xml:space="preserve"> 败。</w:t>
            </w:r>
          </w:p>
          <w:p w14:paraId="281208E2">
            <w:pPr>
              <w:pStyle w:val="13"/>
              <w:keepNext w:val="0"/>
              <w:keepLines w:val="0"/>
              <w:pageBreakBefore w:val="0"/>
              <w:widowControl w:val="0"/>
              <w:kinsoku w:val="0"/>
              <w:wordWrap/>
              <w:overflowPunct w:val="0"/>
              <w:topLinePunct w:val="0"/>
              <w:autoSpaceDE w:val="0"/>
              <w:autoSpaceDN w:val="0"/>
              <w:bidi w:val="0"/>
              <w:adjustRightInd w:val="0"/>
              <w:snapToGrid w:val="0"/>
              <w:spacing w:before="192" w:line="318" w:lineRule="auto"/>
              <w:ind w:left="111" w:right="109" w:firstLine="5"/>
              <w:textAlignment w:val="baseline"/>
              <w:rPr>
                <w:sz w:val="20"/>
                <w:szCs w:val="20"/>
              </w:rPr>
            </w:pPr>
            <w:r>
              <w:rPr>
                <w:spacing w:val="15"/>
                <w:sz w:val="20"/>
                <w:szCs w:val="20"/>
              </w:rPr>
              <w:t>3、清标系统中，如电子响应文件的制作机器码、文件创</w:t>
            </w:r>
            <w:r>
              <w:rPr>
                <w:spacing w:val="14"/>
                <w:sz w:val="20"/>
                <w:szCs w:val="20"/>
              </w:rPr>
              <w:t>建标识码一致均视为</w:t>
            </w:r>
            <w:r>
              <w:rPr>
                <w:sz w:val="20"/>
                <w:szCs w:val="20"/>
              </w:rPr>
              <w:t xml:space="preserve"> </w:t>
            </w:r>
            <w:r>
              <w:rPr>
                <w:spacing w:val="3"/>
                <w:sz w:val="20"/>
                <w:szCs w:val="20"/>
              </w:rPr>
              <w:t>废标。</w:t>
            </w:r>
          </w:p>
          <w:p w14:paraId="3777B4CB">
            <w:pPr>
              <w:pStyle w:val="13"/>
              <w:keepNext w:val="0"/>
              <w:keepLines w:val="0"/>
              <w:pageBreakBefore w:val="0"/>
              <w:widowControl w:val="0"/>
              <w:kinsoku w:val="0"/>
              <w:wordWrap/>
              <w:overflowPunct w:val="0"/>
              <w:topLinePunct w:val="0"/>
              <w:autoSpaceDE w:val="0"/>
              <w:autoSpaceDN w:val="0"/>
              <w:bidi w:val="0"/>
              <w:adjustRightInd w:val="0"/>
              <w:snapToGrid w:val="0"/>
              <w:spacing w:before="190" w:line="317" w:lineRule="auto"/>
              <w:ind w:left="110" w:right="109"/>
              <w:textAlignment w:val="baseline"/>
              <w:rPr>
                <w:sz w:val="20"/>
                <w:szCs w:val="20"/>
              </w:rPr>
            </w:pPr>
            <w:r>
              <w:rPr>
                <w:spacing w:val="15"/>
                <w:sz w:val="20"/>
                <w:szCs w:val="20"/>
              </w:rPr>
              <w:t>4、供应商在编制电子响应文件前，请严格按照评分办法中所要求的</w:t>
            </w:r>
            <w:r>
              <w:rPr>
                <w:spacing w:val="14"/>
                <w:sz w:val="20"/>
                <w:szCs w:val="20"/>
              </w:rPr>
              <w:t>证明证件</w:t>
            </w:r>
            <w:r>
              <w:rPr>
                <w:sz w:val="20"/>
                <w:szCs w:val="20"/>
              </w:rPr>
              <w:t xml:space="preserve"> </w:t>
            </w:r>
            <w:r>
              <w:rPr>
                <w:spacing w:val="9"/>
                <w:sz w:val="20"/>
                <w:szCs w:val="20"/>
              </w:rPr>
              <w:t>进行诚信库的完善，比如企业信息，业绩信息，人员信息等诚信库信息。</w:t>
            </w:r>
          </w:p>
          <w:p w14:paraId="2B3791EF">
            <w:pPr>
              <w:pStyle w:val="13"/>
              <w:keepNext w:val="0"/>
              <w:keepLines w:val="0"/>
              <w:pageBreakBefore w:val="0"/>
              <w:widowControl w:val="0"/>
              <w:kinsoku w:val="0"/>
              <w:wordWrap/>
              <w:overflowPunct w:val="0"/>
              <w:topLinePunct w:val="0"/>
              <w:autoSpaceDE w:val="0"/>
              <w:autoSpaceDN w:val="0"/>
              <w:bidi w:val="0"/>
              <w:adjustRightInd w:val="0"/>
              <w:snapToGrid w:val="0"/>
              <w:spacing w:before="195" w:line="227" w:lineRule="auto"/>
              <w:ind w:left="112"/>
              <w:textAlignment w:val="baseline"/>
              <w:rPr>
                <w:sz w:val="20"/>
                <w:szCs w:val="20"/>
              </w:rPr>
            </w:pPr>
            <w:r>
              <w:rPr>
                <w:spacing w:val="9"/>
                <w:sz w:val="20"/>
                <w:szCs w:val="20"/>
              </w:rPr>
              <w:t>开评标过程中如因上述原因导致废标，供应商自行承担后果。</w:t>
            </w:r>
          </w:p>
        </w:tc>
      </w:tr>
      <w:tr w14:paraId="24D72E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7" w:hRule="atLeast"/>
        </w:trPr>
        <w:tc>
          <w:tcPr>
            <w:tcW w:w="1119" w:type="dxa"/>
            <w:vAlign w:val="top"/>
          </w:tcPr>
          <w:p w14:paraId="2110415A">
            <w:pPr>
              <w:keepNext w:val="0"/>
              <w:keepLines w:val="0"/>
              <w:pageBreakBefore w:val="0"/>
              <w:widowControl w:val="0"/>
              <w:kinsoku w:val="0"/>
              <w:wordWrap/>
              <w:overflowPunct w:val="0"/>
              <w:topLinePunct w:val="0"/>
              <w:autoSpaceDE w:val="0"/>
              <w:autoSpaceDN w:val="0"/>
              <w:bidi w:val="0"/>
              <w:adjustRightInd w:val="0"/>
              <w:snapToGrid w:val="0"/>
              <w:spacing w:line="246" w:lineRule="auto"/>
              <w:textAlignment w:val="baseline"/>
              <w:rPr>
                <w:rFonts w:ascii="Arial"/>
                <w:sz w:val="21"/>
              </w:rPr>
            </w:pPr>
          </w:p>
          <w:p w14:paraId="02E4CB28">
            <w:pPr>
              <w:keepNext w:val="0"/>
              <w:keepLines w:val="0"/>
              <w:pageBreakBefore w:val="0"/>
              <w:widowControl w:val="0"/>
              <w:kinsoku w:val="0"/>
              <w:wordWrap/>
              <w:overflowPunct w:val="0"/>
              <w:topLinePunct w:val="0"/>
              <w:autoSpaceDE w:val="0"/>
              <w:autoSpaceDN w:val="0"/>
              <w:bidi w:val="0"/>
              <w:adjustRightInd w:val="0"/>
              <w:snapToGrid w:val="0"/>
              <w:spacing w:line="246" w:lineRule="auto"/>
              <w:textAlignment w:val="baseline"/>
              <w:rPr>
                <w:rFonts w:ascii="Arial"/>
                <w:sz w:val="21"/>
              </w:rPr>
            </w:pPr>
          </w:p>
          <w:p w14:paraId="13730904">
            <w:pPr>
              <w:keepNext w:val="0"/>
              <w:keepLines w:val="0"/>
              <w:pageBreakBefore w:val="0"/>
              <w:widowControl w:val="0"/>
              <w:kinsoku w:val="0"/>
              <w:wordWrap/>
              <w:overflowPunct w:val="0"/>
              <w:topLinePunct w:val="0"/>
              <w:autoSpaceDE w:val="0"/>
              <w:autoSpaceDN w:val="0"/>
              <w:bidi w:val="0"/>
              <w:adjustRightInd w:val="0"/>
              <w:snapToGrid w:val="0"/>
              <w:spacing w:line="247" w:lineRule="auto"/>
              <w:textAlignment w:val="baseline"/>
              <w:rPr>
                <w:rFonts w:ascii="Arial"/>
                <w:sz w:val="21"/>
              </w:rPr>
            </w:pPr>
          </w:p>
          <w:p w14:paraId="39C11696">
            <w:pPr>
              <w:keepNext w:val="0"/>
              <w:keepLines w:val="0"/>
              <w:pageBreakBefore w:val="0"/>
              <w:widowControl w:val="0"/>
              <w:kinsoku w:val="0"/>
              <w:wordWrap/>
              <w:overflowPunct w:val="0"/>
              <w:topLinePunct w:val="0"/>
              <w:autoSpaceDE w:val="0"/>
              <w:autoSpaceDN w:val="0"/>
              <w:bidi w:val="0"/>
              <w:adjustRightInd w:val="0"/>
              <w:snapToGrid w:val="0"/>
              <w:spacing w:line="247" w:lineRule="auto"/>
              <w:textAlignment w:val="baseline"/>
              <w:rPr>
                <w:rFonts w:ascii="Arial"/>
                <w:sz w:val="21"/>
              </w:rPr>
            </w:pPr>
          </w:p>
          <w:p w14:paraId="04FF3B85">
            <w:pPr>
              <w:pStyle w:val="13"/>
              <w:keepNext w:val="0"/>
              <w:keepLines w:val="0"/>
              <w:pageBreakBefore w:val="0"/>
              <w:widowControl w:val="0"/>
              <w:kinsoku w:val="0"/>
              <w:wordWrap/>
              <w:overflowPunct w:val="0"/>
              <w:topLinePunct w:val="0"/>
              <w:autoSpaceDE w:val="0"/>
              <w:autoSpaceDN w:val="0"/>
              <w:bidi w:val="0"/>
              <w:adjustRightInd w:val="0"/>
              <w:snapToGrid w:val="0"/>
              <w:spacing w:before="65" w:line="268" w:lineRule="exact"/>
              <w:ind w:left="369"/>
              <w:textAlignment w:val="baseline"/>
              <w:rPr>
                <w:sz w:val="20"/>
                <w:szCs w:val="20"/>
              </w:rPr>
            </w:pPr>
            <w:r>
              <w:rPr>
                <w:spacing w:val="-1"/>
                <w:position w:val="1"/>
                <w:sz w:val="20"/>
                <w:szCs w:val="20"/>
              </w:rPr>
              <w:t>10.7</w:t>
            </w:r>
          </w:p>
        </w:tc>
        <w:tc>
          <w:tcPr>
            <w:tcW w:w="1986" w:type="dxa"/>
            <w:vAlign w:val="top"/>
          </w:tcPr>
          <w:p w14:paraId="28264E8F">
            <w:pPr>
              <w:keepNext w:val="0"/>
              <w:keepLines w:val="0"/>
              <w:pageBreakBefore w:val="0"/>
              <w:widowControl w:val="0"/>
              <w:kinsoku w:val="0"/>
              <w:wordWrap/>
              <w:overflowPunct w:val="0"/>
              <w:topLinePunct w:val="0"/>
              <w:autoSpaceDE w:val="0"/>
              <w:autoSpaceDN w:val="0"/>
              <w:bidi w:val="0"/>
              <w:adjustRightInd w:val="0"/>
              <w:snapToGrid w:val="0"/>
              <w:spacing w:line="247" w:lineRule="auto"/>
              <w:textAlignment w:val="baseline"/>
              <w:rPr>
                <w:rFonts w:ascii="Arial"/>
                <w:sz w:val="21"/>
              </w:rPr>
            </w:pPr>
          </w:p>
          <w:p w14:paraId="1500C11B">
            <w:pPr>
              <w:keepNext w:val="0"/>
              <w:keepLines w:val="0"/>
              <w:pageBreakBefore w:val="0"/>
              <w:widowControl w:val="0"/>
              <w:kinsoku w:val="0"/>
              <w:wordWrap/>
              <w:overflowPunct w:val="0"/>
              <w:topLinePunct w:val="0"/>
              <w:autoSpaceDE w:val="0"/>
              <w:autoSpaceDN w:val="0"/>
              <w:bidi w:val="0"/>
              <w:adjustRightInd w:val="0"/>
              <w:snapToGrid w:val="0"/>
              <w:spacing w:line="248" w:lineRule="auto"/>
              <w:textAlignment w:val="baseline"/>
              <w:rPr>
                <w:rFonts w:ascii="Arial"/>
                <w:sz w:val="21"/>
              </w:rPr>
            </w:pPr>
          </w:p>
          <w:p w14:paraId="5A099D8E">
            <w:pPr>
              <w:keepNext w:val="0"/>
              <w:keepLines w:val="0"/>
              <w:pageBreakBefore w:val="0"/>
              <w:widowControl w:val="0"/>
              <w:kinsoku w:val="0"/>
              <w:wordWrap/>
              <w:overflowPunct w:val="0"/>
              <w:topLinePunct w:val="0"/>
              <w:autoSpaceDE w:val="0"/>
              <w:autoSpaceDN w:val="0"/>
              <w:bidi w:val="0"/>
              <w:adjustRightInd w:val="0"/>
              <w:snapToGrid w:val="0"/>
              <w:spacing w:line="248" w:lineRule="auto"/>
              <w:textAlignment w:val="baseline"/>
              <w:rPr>
                <w:rFonts w:ascii="Arial"/>
                <w:sz w:val="21"/>
              </w:rPr>
            </w:pPr>
          </w:p>
          <w:p w14:paraId="6A17DEE9">
            <w:pPr>
              <w:keepNext w:val="0"/>
              <w:keepLines w:val="0"/>
              <w:pageBreakBefore w:val="0"/>
              <w:widowControl w:val="0"/>
              <w:kinsoku w:val="0"/>
              <w:wordWrap/>
              <w:overflowPunct w:val="0"/>
              <w:topLinePunct w:val="0"/>
              <w:autoSpaceDE w:val="0"/>
              <w:autoSpaceDN w:val="0"/>
              <w:bidi w:val="0"/>
              <w:adjustRightInd w:val="0"/>
              <w:snapToGrid w:val="0"/>
              <w:spacing w:line="248" w:lineRule="auto"/>
              <w:textAlignment w:val="baseline"/>
              <w:rPr>
                <w:rFonts w:ascii="Arial"/>
                <w:sz w:val="21"/>
              </w:rPr>
            </w:pPr>
          </w:p>
          <w:p w14:paraId="7C6EE1B6">
            <w:pPr>
              <w:pStyle w:val="13"/>
              <w:keepNext w:val="0"/>
              <w:keepLines w:val="0"/>
              <w:pageBreakBefore w:val="0"/>
              <w:widowControl w:val="0"/>
              <w:kinsoku w:val="0"/>
              <w:wordWrap/>
              <w:overflowPunct w:val="0"/>
              <w:topLinePunct w:val="0"/>
              <w:autoSpaceDE w:val="0"/>
              <w:autoSpaceDN w:val="0"/>
              <w:bidi w:val="0"/>
              <w:adjustRightInd w:val="0"/>
              <w:snapToGrid w:val="0"/>
              <w:spacing w:before="65" w:line="228" w:lineRule="auto"/>
              <w:ind w:left="121"/>
              <w:textAlignment w:val="baseline"/>
              <w:rPr>
                <w:sz w:val="20"/>
                <w:szCs w:val="20"/>
              </w:rPr>
            </w:pPr>
            <w:r>
              <w:rPr>
                <w:spacing w:val="16"/>
                <w:sz w:val="20"/>
                <w:szCs w:val="20"/>
              </w:rPr>
              <w:t>响应文件编制</w:t>
            </w:r>
          </w:p>
        </w:tc>
        <w:tc>
          <w:tcPr>
            <w:tcW w:w="7433" w:type="dxa"/>
            <w:vAlign w:val="top"/>
          </w:tcPr>
          <w:p w14:paraId="5043BCE5">
            <w:pPr>
              <w:pStyle w:val="13"/>
              <w:keepNext w:val="0"/>
              <w:keepLines w:val="0"/>
              <w:pageBreakBefore w:val="0"/>
              <w:widowControl w:val="0"/>
              <w:kinsoku w:val="0"/>
              <w:wordWrap/>
              <w:overflowPunct w:val="0"/>
              <w:topLinePunct w:val="0"/>
              <w:autoSpaceDE w:val="0"/>
              <w:autoSpaceDN w:val="0"/>
              <w:bidi w:val="0"/>
              <w:adjustRightInd w:val="0"/>
              <w:snapToGrid w:val="0"/>
              <w:spacing w:before="177" w:line="316" w:lineRule="auto"/>
              <w:ind w:left="102" w:right="109" w:firstLine="25"/>
              <w:textAlignment w:val="baseline"/>
              <w:rPr>
                <w:sz w:val="20"/>
                <w:szCs w:val="20"/>
              </w:rPr>
            </w:pPr>
            <w:r>
              <w:rPr>
                <w:spacing w:val="11"/>
                <w:sz w:val="20"/>
                <w:szCs w:val="20"/>
              </w:rPr>
              <w:t>1.供应商应按</w:t>
            </w:r>
            <w:r>
              <w:rPr>
                <w:rFonts w:hint="eastAsia"/>
                <w:spacing w:val="11"/>
                <w:sz w:val="20"/>
                <w:szCs w:val="20"/>
                <w:lang w:eastAsia="zh-CN"/>
              </w:rPr>
              <w:t>询价</w:t>
            </w:r>
            <w:r>
              <w:rPr>
                <w:spacing w:val="11"/>
                <w:sz w:val="20"/>
                <w:szCs w:val="20"/>
              </w:rPr>
              <w:t>文件要求编制响应文件，将所有响应文件内容上传至</w:t>
            </w:r>
            <w:r>
              <w:rPr>
                <w:spacing w:val="4"/>
                <w:sz w:val="20"/>
                <w:szCs w:val="20"/>
              </w:rPr>
              <w:t xml:space="preserve"> </w:t>
            </w:r>
            <w:r>
              <w:rPr>
                <w:spacing w:val="5"/>
                <w:sz w:val="20"/>
                <w:szCs w:val="20"/>
              </w:rPr>
              <w:t>“政采云</w:t>
            </w:r>
            <w:r>
              <w:rPr>
                <w:spacing w:val="-71"/>
                <w:sz w:val="20"/>
                <w:szCs w:val="20"/>
              </w:rPr>
              <w:t xml:space="preserve"> </w:t>
            </w:r>
            <w:r>
              <w:rPr>
                <w:spacing w:val="5"/>
                <w:sz w:val="20"/>
                <w:szCs w:val="20"/>
              </w:rPr>
              <w:t>”平台。</w:t>
            </w:r>
          </w:p>
          <w:p w14:paraId="335F5FE4">
            <w:pPr>
              <w:pStyle w:val="13"/>
              <w:keepNext w:val="0"/>
              <w:keepLines w:val="0"/>
              <w:pageBreakBefore w:val="0"/>
              <w:widowControl w:val="0"/>
              <w:kinsoku w:val="0"/>
              <w:wordWrap/>
              <w:overflowPunct w:val="0"/>
              <w:topLinePunct w:val="0"/>
              <w:autoSpaceDE w:val="0"/>
              <w:autoSpaceDN w:val="0"/>
              <w:bidi w:val="0"/>
              <w:adjustRightInd w:val="0"/>
              <w:snapToGrid w:val="0"/>
              <w:spacing w:before="196" w:line="316" w:lineRule="auto"/>
              <w:ind w:left="114" w:right="109"/>
              <w:textAlignment w:val="baseline"/>
              <w:rPr>
                <w:sz w:val="20"/>
                <w:szCs w:val="20"/>
              </w:rPr>
            </w:pPr>
            <w:r>
              <w:rPr>
                <w:spacing w:val="11"/>
                <w:sz w:val="20"/>
                <w:szCs w:val="20"/>
              </w:rPr>
              <w:t>2.响应文件中反应供应商资格审查的图片、扫描件、文字描述等，必须清晰可</w:t>
            </w:r>
            <w:r>
              <w:rPr>
                <w:spacing w:val="17"/>
                <w:sz w:val="20"/>
                <w:szCs w:val="20"/>
              </w:rPr>
              <w:t xml:space="preserve"> </w:t>
            </w:r>
            <w:r>
              <w:rPr>
                <w:spacing w:val="8"/>
                <w:sz w:val="20"/>
                <w:szCs w:val="20"/>
              </w:rPr>
              <w:t>见。其中所有证书和执照必须为原件扫描。</w:t>
            </w:r>
          </w:p>
          <w:p w14:paraId="2E1D1028">
            <w:pPr>
              <w:pStyle w:val="13"/>
              <w:keepNext w:val="0"/>
              <w:keepLines w:val="0"/>
              <w:pageBreakBefore w:val="0"/>
              <w:widowControl w:val="0"/>
              <w:kinsoku w:val="0"/>
              <w:wordWrap/>
              <w:overflowPunct w:val="0"/>
              <w:topLinePunct w:val="0"/>
              <w:autoSpaceDE w:val="0"/>
              <w:autoSpaceDN w:val="0"/>
              <w:bidi w:val="0"/>
              <w:adjustRightInd w:val="0"/>
              <w:snapToGrid w:val="0"/>
              <w:spacing w:before="193" w:line="226" w:lineRule="auto"/>
              <w:ind w:left="116"/>
              <w:textAlignment w:val="baseline"/>
              <w:rPr>
                <w:sz w:val="20"/>
                <w:szCs w:val="20"/>
              </w:rPr>
            </w:pPr>
            <w:r>
              <w:rPr>
                <w:spacing w:val="11"/>
                <w:sz w:val="20"/>
                <w:szCs w:val="20"/>
              </w:rPr>
              <w:t>3.若供应商上传的电子响应文件因无法解密而对响应文件无法进行评价的，采</w:t>
            </w:r>
          </w:p>
        </w:tc>
      </w:tr>
    </w:tbl>
    <w:p w14:paraId="20B8AE66">
      <w:pPr>
        <w:tabs>
          <w:tab w:val="left" w:pos="702"/>
        </w:tabs>
        <w:bidi w:val="0"/>
        <w:jc w:val="left"/>
        <w:rPr>
          <w:rFonts w:ascii="Arial"/>
          <w:sz w:val="2"/>
        </w:rPr>
      </w:pPr>
      <w:r>
        <w:rPr>
          <w:rFonts w:hint="eastAsia" w:eastAsia="宋体"/>
          <w:lang w:val="en-US" w:eastAsia="zh-CN"/>
        </w:rPr>
        <w:tab/>
      </w:r>
    </w:p>
    <w:tbl>
      <w:tblPr>
        <w:tblStyle w:val="12"/>
        <w:tblW w:w="105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9"/>
        <w:gridCol w:w="1986"/>
        <w:gridCol w:w="7433"/>
      </w:tblGrid>
      <w:tr w14:paraId="15AD2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1" w:hRule="atLeast"/>
        </w:trPr>
        <w:tc>
          <w:tcPr>
            <w:tcW w:w="1119" w:type="dxa"/>
            <w:vAlign w:val="top"/>
          </w:tcPr>
          <w:p w14:paraId="04574701">
            <w:pPr>
              <w:keepNext w:val="0"/>
              <w:keepLines w:val="0"/>
              <w:pageBreakBefore w:val="0"/>
              <w:widowControl w:val="0"/>
              <w:kinsoku w:val="0"/>
              <w:wordWrap/>
              <w:overflowPunct w:val="0"/>
              <w:topLinePunct w:val="0"/>
              <w:autoSpaceDE w:val="0"/>
              <w:autoSpaceDN w:val="0"/>
              <w:bidi w:val="0"/>
              <w:adjustRightInd w:val="0"/>
              <w:snapToGrid w:val="0"/>
              <w:textAlignment w:val="baseline"/>
              <w:rPr>
                <w:rFonts w:ascii="Arial"/>
                <w:sz w:val="21"/>
              </w:rPr>
            </w:pPr>
          </w:p>
        </w:tc>
        <w:tc>
          <w:tcPr>
            <w:tcW w:w="1986" w:type="dxa"/>
            <w:vAlign w:val="top"/>
          </w:tcPr>
          <w:p w14:paraId="2A2581D0">
            <w:pPr>
              <w:keepNext w:val="0"/>
              <w:keepLines w:val="0"/>
              <w:pageBreakBefore w:val="0"/>
              <w:widowControl w:val="0"/>
              <w:kinsoku w:val="0"/>
              <w:wordWrap/>
              <w:overflowPunct w:val="0"/>
              <w:topLinePunct w:val="0"/>
              <w:autoSpaceDE w:val="0"/>
              <w:autoSpaceDN w:val="0"/>
              <w:bidi w:val="0"/>
              <w:adjustRightInd w:val="0"/>
              <w:snapToGrid w:val="0"/>
              <w:textAlignment w:val="baseline"/>
              <w:rPr>
                <w:rFonts w:ascii="Arial"/>
                <w:sz w:val="21"/>
              </w:rPr>
            </w:pPr>
          </w:p>
        </w:tc>
        <w:tc>
          <w:tcPr>
            <w:tcW w:w="7433" w:type="dxa"/>
            <w:vAlign w:val="top"/>
          </w:tcPr>
          <w:p w14:paraId="7AEC78A0">
            <w:pPr>
              <w:pStyle w:val="13"/>
              <w:keepNext w:val="0"/>
              <w:keepLines w:val="0"/>
              <w:pageBreakBefore w:val="0"/>
              <w:widowControl w:val="0"/>
              <w:kinsoku w:val="0"/>
              <w:wordWrap/>
              <w:overflowPunct w:val="0"/>
              <w:topLinePunct w:val="0"/>
              <w:autoSpaceDE w:val="0"/>
              <w:autoSpaceDN w:val="0"/>
              <w:bidi w:val="0"/>
              <w:adjustRightInd w:val="0"/>
              <w:snapToGrid w:val="0"/>
              <w:spacing w:before="173" w:line="227" w:lineRule="auto"/>
              <w:ind w:left="110"/>
              <w:textAlignment w:val="baseline"/>
              <w:rPr>
                <w:sz w:val="20"/>
                <w:szCs w:val="20"/>
              </w:rPr>
            </w:pPr>
            <w:r>
              <w:rPr>
                <w:spacing w:val="8"/>
                <w:sz w:val="20"/>
                <w:szCs w:val="20"/>
              </w:rPr>
              <w:t>购人可以拒绝该供应商投标。</w:t>
            </w:r>
          </w:p>
          <w:p w14:paraId="202B0231">
            <w:pPr>
              <w:pStyle w:val="13"/>
              <w:keepNext w:val="0"/>
              <w:keepLines w:val="0"/>
              <w:pageBreakBefore w:val="0"/>
              <w:widowControl w:val="0"/>
              <w:kinsoku w:val="0"/>
              <w:wordWrap/>
              <w:overflowPunct w:val="0"/>
              <w:topLinePunct w:val="0"/>
              <w:autoSpaceDE w:val="0"/>
              <w:autoSpaceDN w:val="0"/>
              <w:bidi w:val="0"/>
              <w:adjustRightInd w:val="0"/>
              <w:snapToGrid w:val="0"/>
              <w:spacing w:before="192" w:line="347" w:lineRule="auto"/>
              <w:ind w:left="111" w:right="109"/>
              <w:textAlignment w:val="baseline"/>
              <w:rPr>
                <w:sz w:val="20"/>
                <w:szCs w:val="20"/>
              </w:rPr>
            </w:pPr>
            <w:r>
              <w:rPr>
                <w:spacing w:val="13"/>
                <w:sz w:val="20"/>
                <w:szCs w:val="20"/>
              </w:rPr>
              <w:t>4.未进行网上注册并办理数字证书（</w:t>
            </w:r>
            <w:r>
              <w:rPr>
                <w:sz w:val="20"/>
                <w:szCs w:val="20"/>
              </w:rPr>
              <w:t>CA</w:t>
            </w:r>
            <w:r>
              <w:rPr>
                <w:spacing w:val="13"/>
                <w:sz w:val="20"/>
                <w:szCs w:val="20"/>
              </w:rPr>
              <w:t xml:space="preserve"> 认证）</w:t>
            </w:r>
            <w:r>
              <w:rPr>
                <w:spacing w:val="-36"/>
                <w:sz w:val="20"/>
                <w:szCs w:val="20"/>
              </w:rPr>
              <w:t xml:space="preserve"> </w:t>
            </w:r>
            <w:r>
              <w:rPr>
                <w:spacing w:val="13"/>
                <w:sz w:val="20"/>
                <w:szCs w:val="20"/>
              </w:rPr>
              <w:t>的供应商将无法参与本项目政</w:t>
            </w:r>
            <w:r>
              <w:rPr>
                <w:sz w:val="20"/>
                <w:szCs w:val="20"/>
              </w:rPr>
              <w:t xml:space="preserve"> </w:t>
            </w:r>
            <w:r>
              <w:rPr>
                <w:spacing w:val="12"/>
                <w:sz w:val="20"/>
                <w:szCs w:val="20"/>
              </w:rPr>
              <w:t>府采购活动，潜在供应商应当在提交响应文件截止时间前，完成电子交</w:t>
            </w:r>
            <w:r>
              <w:rPr>
                <w:spacing w:val="11"/>
                <w:sz w:val="20"/>
                <w:szCs w:val="20"/>
              </w:rPr>
              <w:t>易平台</w:t>
            </w:r>
            <w:r>
              <w:rPr>
                <w:sz w:val="20"/>
                <w:szCs w:val="20"/>
              </w:rPr>
              <w:t xml:space="preserve"> </w:t>
            </w:r>
            <w:r>
              <w:rPr>
                <w:spacing w:val="8"/>
                <w:sz w:val="20"/>
                <w:szCs w:val="20"/>
              </w:rPr>
              <w:t xml:space="preserve">上的 </w:t>
            </w:r>
            <w:r>
              <w:rPr>
                <w:sz w:val="20"/>
                <w:szCs w:val="20"/>
              </w:rPr>
              <w:t>CA</w:t>
            </w:r>
            <w:r>
              <w:rPr>
                <w:spacing w:val="8"/>
                <w:sz w:val="20"/>
                <w:szCs w:val="20"/>
              </w:rPr>
              <w:t xml:space="preserve"> 数字证书办理及响应文件的提交。</w:t>
            </w:r>
          </w:p>
          <w:p w14:paraId="6DA365C0">
            <w:pPr>
              <w:pStyle w:val="13"/>
              <w:keepNext w:val="0"/>
              <w:keepLines w:val="0"/>
              <w:pageBreakBefore w:val="0"/>
              <w:widowControl w:val="0"/>
              <w:kinsoku w:val="0"/>
              <w:wordWrap/>
              <w:overflowPunct w:val="0"/>
              <w:topLinePunct w:val="0"/>
              <w:autoSpaceDE w:val="0"/>
              <w:autoSpaceDN w:val="0"/>
              <w:bidi w:val="0"/>
              <w:adjustRightInd w:val="0"/>
              <w:snapToGrid w:val="0"/>
              <w:spacing w:before="194" w:line="370" w:lineRule="auto"/>
              <w:ind w:left="112" w:right="109" w:firstLine="4"/>
              <w:textAlignment w:val="baseline"/>
              <w:rPr>
                <w:spacing w:val="6"/>
                <w:sz w:val="20"/>
                <w:szCs w:val="20"/>
              </w:rPr>
            </w:pPr>
            <w:r>
              <w:rPr>
                <w:spacing w:val="11"/>
                <w:sz w:val="20"/>
                <w:szCs w:val="20"/>
              </w:rPr>
              <w:t>5.供应商应当在提交响应文件截止时间前完成电子响应文件的上传、递交，提</w:t>
            </w:r>
            <w:r>
              <w:rPr>
                <w:spacing w:val="15"/>
                <w:sz w:val="20"/>
                <w:szCs w:val="20"/>
              </w:rPr>
              <w:t xml:space="preserve"> </w:t>
            </w:r>
            <w:r>
              <w:rPr>
                <w:spacing w:val="12"/>
                <w:sz w:val="20"/>
                <w:szCs w:val="20"/>
              </w:rPr>
              <w:t>交响应文件截止时间前可以补充、修改或者撤回响应文件。补充或者修</w:t>
            </w:r>
            <w:r>
              <w:rPr>
                <w:spacing w:val="11"/>
                <w:sz w:val="20"/>
                <w:szCs w:val="20"/>
              </w:rPr>
              <w:t>改响应</w:t>
            </w:r>
            <w:r>
              <w:rPr>
                <w:sz w:val="20"/>
                <w:szCs w:val="20"/>
              </w:rPr>
              <w:t xml:space="preserve"> </w:t>
            </w:r>
            <w:r>
              <w:rPr>
                <w:spacing w:val="12"/>
                <w:sz w:val="20"/>
                <w:szCs w:val="20"/>
              </w:rPr>
              <w:t>文件的，应当先行撤回原文件，补充、修改后重新上传、递交。投标截</w:t>
            </w:r>
            <w:r>
              <w:rPr>
                <w:spacing w:val="11"/>
                <w:sz w:val="20"/>
                <w:szCs w:val="20"/>
              </w:rPr>
              <w:t>止时间</w:t>
            </w:r>
            <w:r>
              <w:rPr>
                <w:sz w:val="20"/>
                <w:szCs w:val="20"/>
              </w:rPr>
              <w:t xml:space="preserve"> </w:t>
            </w:r>
            <w:r>
              <w:rPr>
                <w:spacing w:val="12"/>
                <w:sz w:val="20"/>
                <w:szCs w:val="20"/>
              </w:rPr>
              <w:t>前未完成上传、递交的，视为撤回响应文件。投标截止时间以后上传递</w:t>
            </w:r>
            <w:r>
              <w:rPr>
                <w:spacing w:val="11"/>
                <w:sz w:val="20"/>
                <w:szCs w:val="20"/>
              </w:rPr>
              <w:t>交的响</w:t>
            </w:r>
            <w:r>
              <w:rPr>
                <w:sz w:val="20"/>
                <w:szCs w:val="20"/>
              </w:rPr>
              <w:t xml:space="preserve"> </w:t>
            </w:r>
            <w:r>
              <w:rPr>
                <w:spacing w:val="6"/>
                <w:sz w:val="20"/>
                <w:szCs w:val="20"/>
              </w:rPr>
              <w:t>应文件“政采云</w:t>
            </w:r>
            <w:r>
              <w:rPr>
                <w:spacing w:val="-57"/>
                <w:sz w:val="20"/>
                <w:szCs w:val="20"/>
              </w:rPr>
              <w:t xml:space="preserve"> </w:t>
            </w:r>
            <w:r>
              <w:rPr>
                <w:spacing w:val="6"/>
                <w:sz w:val="20"/>
                <w:szCs w:val="20"/>
              </w:rPr>
              <w:t>”平台将予以拒收。</w:t>
            </w:r>
          </w:p>
          <w:p w14:paraId="76A338E7">
            <w:pPr>
              <w:pStyle w:val="13"/>
              <w:keepNext w:val="0"/>
              <w:keepLines w:val="0"/>
              <w:pageBreakBefore w:val="0"/>
              <w:widowControl w:val="0"/>
              <w:kinsoku w:val="0"/>
              <w:wordWrap/>
              <w:overflowPunct w:val="0"/>
              <w:topLinePunct w:val="0"/>
              <w:autoSpaceDE w:val="0"/>
              <w:autoSpaceDN w:val="0"/>
              <w:bidi w:val="0"/>
              <w:adjustRightInd w:val="0"/>
              <w:snapToGrid w:val="0"/>
              <w:spacing w:before="194" w:line="370" w:lineRule="auto"/>
              <w:ind w:left="112" w:right="109" w:firstLine="4"/>
              <w:textAlignment w:val="baseline"/>
              <w:rPr>
                <w:rFonts w:hint="default" w:eastAsia="宋体"/>
                <w:color w:val="FF0000"/>
                <w:spacing w:val="6"/>
                <w:sz w:val="20"/>
                <w:szCs w:val="20"/>
                <w:lang w:val="en-US" w:eastAsia="zh-CN"/>
              </w:rPr>
            </w:pPr>
            <w:r>
              <w:rPr>
                <w:rFonts w:hint="eastAsia"/>
                <w:color w:val="FF0000"/>
                <w:spacing w:val="6"/>
                <w:sz w:val="20"/>
                <w:szCs w:val="20"/>
              </w:rPr>
              <w:t>腾讯会议：</w:t>
            </w:r>
            <w:r>
              <w:rPr>
                <w:rFonts w:hint="eastAsia"/>
                <w:color w:val="FF0000"/>
                <w:spacing w:val="6"/>
                <w:sz w:val="20"/>
                <w:szCs w:val="20"/>
                <w:lang w:val="en-US" w:eastAsia="zh-CN"/>
              </w:rPr>
              <w:t>694-611-389</w:t>
            </w:r>
          </w:p>
          <w:p w14:paraId="40A52A3C">
            <w:pPr>
              <w:pStyle w:val="13"/>
              <w:keepNext w:val="0"/>
              <w:keepLines w:val="0"/>
              <w:pageBreakBefore w:val="0"/>
              <w:widowControl w:val="0"/>
              <w:kinsoku w:val="0"/>
              <w:wordWrap/>
              <w:overflowPunct w:val="0"/>
              <w:topLinePunct w:val="0"/>
              <w:autoSpaceDE w:val="0"/>
              <w:autoSpaceDN w:val="0"/>
              <w:bidi w:val="0"/>
              <w:adjustRightInd w:val="0"/>
              <w:snapToGrid w:val="0"/>
              <w:spacing w:before="194" w:line="370" w:lineRule="auto"/>
              <w:ind w:left="112" w:right="109" w:firstLine="4"/>
              <w:textAlignment w:val="baseline"/>
              <w:rPr>
                <w:rFonts w:hint="eastAsia"/>
                <w:color w:val="FF0000"/>
                <w:spacing w:val="6"/>
                <w:sz w:val="20"/>
                <w:szCs w:val="20"/>
              </w:rPr>
            </w:pPr>
            <w:r>
              <w:rPr>
                <w:rFonts w:hint="eastAsia" w:ascii="宋体" w:hAnsi="宋体" w:eastAsia="宋体" w:cs="宋体"/>
                <w:b/>
                <w:bCs w:val="0"/>
                <w:color w:val="0000FF"/>
                <w:kern w:val="2"/>
                <w:sz w:val="21"/>
                <w:szCs w:val="21"/>
                <w:highlight w:val="none"/>
                <w:lang w:val="zh-CN" w:eastAsia="zh-CN" w:bidi="ar-SA"/>
              </w:rPr>
              <w:t>注：本项目采用电子开评标方式进行，各投标人无需到达开标现场，请各投标人提前10分钟进入视频会议室，并准备好响应文件解密锁，按现场指示进行文件解密。</w:t>
            </w:r>
          </w:p>
        </w:tc>
      </w:tr>
      <w:tr w14:paraId="53BBB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0538" w:type="dxa"/>
            <w:gridSpan w:val="3"/>
            <w:vAlign w:val="top"/>
          </w:tcPr>
          <w:p w14:paraId="513CC4EE">
            <w:pPr>
              <w:pStyle w:val="13"/>
              <w:keepNext w:val="0"/>
              <w:keepLines w:val="0"/>
              <w:pageBreakBefore w:val="0"/>
              <w:widowControl w:val="0"/>
              <w:kinsoku w:val="0"/>
              <w:wordWrap/>
              <w:overflowPunct w:val="0"/>
              <w:topLinePunct w:val="0"/>
              <w:autoSpaceDE w:val="0"/>
              <w:autoSpaceDN w:val="0"/>
              <w:bidi w:val="0"/>
              <w:adjustRightInd w:val="0"/>
              <w:snapToGrid w:val="0"/>
              <w:spacing w:before="177" w:line="227" w:lineRule="auto"/>
              <w:ind w:left="116"/>
              <w:textAlignment w:val="baseline"/>
              <w:rPr>
                <w:sz w:val="20"/>
                <w:szCs w:val="20"/>
              </w:rPr>
            </w:pPr>
            <w:r>
              <w:rPr>
                <w:spacing w:val="9"/>
                <w:sz w:val="20"/>
                <w:szCs w:val="20"/>
              </w:rPr>
              <w:t>注：“供应商须知前附表</w:t>
            </w:r>
            <w:r>
              <w:rPr>
                <w:spacing w:val="-70"/>
                <w:sz w:val="20"/>
                <w:szCs w:val="20"/>
              </w:rPr>
              <w:t xml:space="preserve"> </w:t>
            </w:r>
            <w:r>
              <w:rPr>
                <w:spacing w:val="9"/>
                <w:sz w:val="20"/>
                <w:szCs w:val="20"/>
              </w:rPr>
              <w:t>”用于修改、补充和完善正文中的相关事宜，前附表与正文如有冲突以</w:t>
            </w:r>
            <w:r>
              <w:rPr>
                <w:spacing w:val="8"/>
                <w:sz w:val="20"/>
                <w:szCs w:val="20"/>
              </w:rPr>
              <w:t>正文为准。</w:t>
            </w:r>
          </w:p>
        </w:tc>
      </w:tr>
    </w:tbl>
    <w:p w14:paraId="1665DC4A">
      <w:pPr>
        <w:pStyle w:val="2"/>
        <w:keepNext w:val="0"/>
        <w:keepLines w:val="0"/>
        <w:pageBreakBefore w:val="0"/>
        <w:widowControl w:val="0"/>
        <w:kinsoku w:val="0"/>
        <w:wordWrap/>
        <w:overflowPunct w:val="0"/>
        <w:topLinePunct w:val="0"/>
        <w:autoSpaceDE w:val="0"/>
        <w:autoSpaceDN w:val="0"/>
        <w:bidi w:val="0"/>
        <w:adjustRightInd w:val="0"/>
        <w:snapToGrid w:val="0"/>
        <w:textAlignment w:val="baseline"/>
      </w:pPr>
    </w:p>
    <w:p w14:paraId="18BED4F4">
      <w:pPr>
        <w:sectPr>
          <w:footerReference r:id="rId6" w:type="default"/>
          <w:pgSz w:w="11907" w:h="16840"/>
          <w:pgMar w:top="1431" w:right="682" w:bottom="895" w:left="681" w:header="0" w:footer="646" w:gutter="0"/>
          <w:cols w:space="720" w:num="1"/>
        </w:sectPr>
      </w:pPr>
    </w:p>
    <w:p w14:paraId="5CB8F757">
      <w:pPr>
        <w:spacing w:before="80" w:line="219" w:lineRule="auto"/>
        <w:ind w:left="3139"/>
        <w:rPr>
          <w:rFonts w:ascii="宋体" w:hAnsi="宋体" w:eastAsia="宋体" w:cs="宋体"/>
          <w:sz w:val="40"/>
          <w:szCs w:val="40"/>
        </w:rPr>
      </w:pPr>
      <w:r>
        <w:rPr>
          <w:rFonts w:ascii="宋体" w:hAnsi="宋体" w:eastAsia="宋体" w:cs="宋体"/>
          <w:b/>
          <w:bCs/>
          <w:spacing w:val="-5"/>
          <w:sz w:val="40"/>
          <w:szCs w:val="40"/>
        </w:rPr>
        <w:t>供应商须知正文</w:t>
      </w:r>
    </w:p>
    <w:p w14:paraId="62026326">
      <w:pPr>
        <w:spacing w:before="251" w:line="220" w:lineRule="auto"/>
        <w:ind w:left="19"/>
        <w:rPr>
          <w:rFonts w:ascii="宋体" w:hAnsi="宋体" w:eastAsia="宋体" w:cs="宋体"/>
          <w:sz w:val="24"/>
          <w:szCs w:val="24"/>
        </w:rPr>
      </w:pPr>
      <w:r>
        <w:rPr>
          <w:rFonts w:ascii="宋体" w:hAnsi="宋体" w:eastAsia="宋体" w:cs="宋体"/>
          <w:b/>
          <w:bCs/>
          <w:spacing w:val="-9"/>
          <w:sz w:val="24"/>
          <w:szCs w:val="24"/>
        </w:rPr>
        <w:t>1.总则</w:t>
      </w:r>
    </w:p>
    <w:p w14:paraId="699A03AF">
      <w:pPr>
        <w:spacing w:before="172" w:line="220" w:lineRule="auto"/>
        <w:ind w:left="17"/>
        <w:rPr>
          <w:rFonts w:ascii="宋体" w:hAnsi="宋体" w:eastAsia="宋体" w:cs="宋体"/>
          <w:sz w:val="22"/>
          <w:szCs w:val="22"/>
        </w:rPr>
      </w:pPr>
      <w:r>
        <w:rPr>
          <w:rFonts w:ascii="宋体" w:hAnsi="宋体" w:eastAsia="宋体" w:cs="宋体"/>
          <w:b/>
          <w:bCs/>
          <w:spacing w:val="-4"/>
          <w:sz w:val="22"/>
          <w:szCs w:val="22"/>
        </w:rPr>
        <w:t>1.1</w:t>
      </w:r>
      <w:r>
        <w:rPr>
          <w:rFonts w:ascii="宋体" w:hAnsi="宋体" w:eastAsia="宋体" w:cs="宋体"/>
          <w:spacing w:val="-4"/>
          <w:sz w:val="22"/>
          <w:szCs w:val="22"/>
        </w:rPr>
        <w:t xml:space="preserve"> </w:t>
      </w:r>
      <w:r>
        <w:rPr>
          <w:rFonts w:ascii="宋体" w:hAnsi="宋体" w:eastAsia="宋体" w:cs="宋体"/>
          <w:b/>
          <w:bCs/>
          <w:spacing w:val="-4"/>
          <w:sz w:val="22"/>
          <w:szCs w:val="22"/>
        </w:rPr>
        <w:t>招标项目概况</w:t>
      </w:r>
    </w:p>
    <w:p w14:paraId="504D2361">
      <w:pPr>
        <w:spacing w:before="175" w:line="370" w:lineRule="auto"/>
        <w:ind w:right="52" w:firstLine="458"/>
        <w:rPr>
          <w:rFonts w:ascii="宋体" w:hAnsi="宋体" w:eastAsia="宋体" w:cs="宋体"/>
          <w:sz w:val="22"/>
          <w:szCs w:val="22"/>
        </w:rPr>
      </w:pPr>
      <w:r>
        <w:rPr>
          <w:rFonts w:ascii="宋体" w:hAnsi="宋体" w:eastAsia="宋体" w:cs="宋体"/>
          <w:spacing w:val="-1"/>
          <w:sz w:val="22"/>
          <w:szCs w:val="22"/>
        </w:rPr>
        <w:t>1.1.1 本次招标适用法律法规为《中华人民共和国政府采购法》、《中华人民共和国政府</w:t>
      </w:r>
      <w:r>
        <w:rPr>
          <w:rFonts w:ascii="宋体" w:hAnsi="宋体" w:eastAsia="宋体" w:cs="宋体"/>
          <w:spacing w:val="16"/>
          <w:sz w:val="22"/>
          <w:szCs w:val="22"/>
        </w:rPr>
        <w:t xml:space="preserve"> </w:t>
      </w:r>
      <w:r>
        <w:rPr>
          <w:rFonts w:ascii="宋体" w:hAnsi="宋体" w:eastAsia="宋体" w:cs="宋体"/>
          <w:spacing w:val="-1"/>
          <w:sz w:val="22"/>
          <w:szCs w:val="22"/>
        </w:rPr>
        <w:t>采购法实施条例》、中华人民共和国财政部令第</w:t>
      </w:r>
      <w:r>
        <w:rPr>
          <w:rFonts w:ascii="宋体" w:hAnsi="宋体" w:eastAsia="宋体" w:cs="宋体"/>
          <w:spacing w:val="-34"/>
          <w:sz w:val="22"/>
          <w:szCs w:val="22"/>
        </w:rPr>
        <w:t xml:space="preserve"> </w:t>
      </w:r>
      <w:r>
        <w:rPr>
          <w:rFonts w:ascii="宋体" w:hAnsi="宋体" w:eastAsia="宋体" w:cs="宋体"/>
          <w:spacing w:val="-1"/>
          <w:sz w:val="22"/>
          <w:szCs w:val="22"/>
        </w:rPr>
        <w:t>74</w:t>
      </w:r>
      <w:r>
        <w:rPr>
          <w:rFonts w:ascii="宋体" w:hAnsi="宋体" w:eastAsia="宋体" w:cs="宋体"/>
          <w:spacing w:val="-41"/>
          <w:sz w:val="22"/>
          <w:szCs w:val="22"/>
        </w:rPr>
        <w:t xml:space="preserve"> </w:t>
      </w:r>
      <w:r>
        <w:rPr>
          <w:rFonts w:ascii="宋体" w:hAnsi="宋体" w:eastAsia="宋体" w:cs="宋体"/>
          <w:spacing w:val="-1"/>
          <w:sz w:val="22"/>
          <w:szCs w:val="22"/>
        </w:rPr>
        <w:t>号《政府采购非招标采购方式管理办法》</w:t>
      </w:r>
    </w:p>
    <w:p w14:paraId="34EED025">
      <w:pPr>
        <w:spacing w:line="219" w:lineRule="auto"/>
        <w:rPr>
          <w:rFonts w:ascii="宋体" w:hAnsi="宋体" w:eastAsia="宋体" w:cs="宋体"/>
          <w:sz w:val="22"/>
          <w:szCs w:val="22"/>
        </w:rPr>
      </w:pPr>
      <w:r>
        <w:rPr>
          <w:rFonts w:ascii="宋体" w:hAnsi="宋体" w:eastAsia="宋体" w:cs="宋体"/>
          <w:spacing w:val="-1"/>
          <w:sz w:val="22"/>
          <w:szCs w:val="22"/>
        </w:rPr>
        <w:t>及政府采购其它相关法规。</w:t>
      </w:r>
    </w:p>
    <w:p w14:paraId="1E0F5C9C">
      <w:pPr>
        <w:spacing w:before="178" w:line="219" w:lineRule="auto"/>
        <w:ind w:left="458"/>
        <w:rPr>
          <w:rFonts w:ascii="宋体" w:hAnsi="宋体" w:eastAsia="宋体" w:cs="宋体"/>
          <w:sz w:val="22"/>
          <w:szCs w:val="22"/>
        </w:rPr>
      </w:pPr>
      <w:r>
        <w:rPr>
          <w:rFonts w:ascii="宋体" w:hAnsi="宋体" w:eastAsia="宋体" w:cs="宋体"/>
          <w:spacing w:val="-2"/>
          <w:sz w:val="22"/>
          <w:szCs w:val="22"/>
        </w:rPr>
        <w:t>1.1.2 采购人：见供应商须知前附表。</w:t>
      </w:r>
    </w:p>
    <w:p w14:paraId="7DFA8824">
      <w:pPr>
        <w:spacing w:before="178" w:line="219" w:lineRule="auto"/>
        <w:ind w:left="458"/>
        <w:rPr>
          <w:rFonts w:ascii="宋体" w:hAnsi="宋体" w:eastAsia="宋体" w:cs="宋体"/>
          <w:sz w:val="22"/>
          <w:szCs w:val="22"/>
        </w:rPr>
      </w:pPr>
      <w:r>
        <w:rPr>
          <w:rFonts w:ascii="宋体" w:hAnsi="宋体" w:eastAsia="宋体" w:cs="宋体"/>
          <w:spacing w:val="-1"/>
          <w:sz w:val="22"/>
          <w:szCs w:val="22"/>
        </w:rPr>
        <w:t>1.1.3 采购代理机构：见供应商须知前</w:t>
      </w:r>
      <w:r>
        <w:rPr>
          <w:rFonts w:ascii="宋体" w:hAnsi="宋体" w:eastAsia="宋体" w:cs="宋体"/>
          <w:spacing w:val="-2"/>
          <w:sz w:val="22"/>
          <w:szCs w:val="22"/>
        </w:rPr>
        <w:t>附表。</w:t>
      </w:r>
    </w:p>
    <w:p w14:paraId="0358276E">
      <w:pPr>
        <w:spacing w:before="181" w:line="219" w:lineRule="auto"/>
        <w:ind w:left="458"/>
        <w:rPr>
          <w:rFonts w:ascii="宋体" w:hAnsi="宋体" w:eastAsia="宋体" w:cs="宋体"/>
          <w:sz w:val="22"/>
          <w:szCs w:val="22"/>
        </w:rPr>
      </w:pPr>
      <w:r>
        <w:rPr>
          <w:rFonts w:ascii="宋体" w:hAnsi="宋体" w:eastAsia="宋体" w:cs="宋体"/>
          <w:spacing w:val="-2"/>
          <w:sz w:val="22"/>
          <w:szCs w:val="22"/>
        </w:rPr>
        <w:t>1.1.4 项目名称：见供应商须知前附表。</w:t>
      </w:r>
    </w:p>
    <w:p w14:paraId="2ED266AA">
      <w:pPr>
        <w:spacing w:before="178" w:line="219" w:lineRule="auto"/>
        <w:ind w:left="499"/>
        <w:rPr>
          <w:rFonts w:ascii="宋体" w:hAnsi="宋体" w:eastAsia="宋体" w:cs="宋体"/>
          <w:sz w:val="22"/>
          <w:szCs w:val="22"/>
        </w:rPr>
      </w:pPr>
      <w:r>
        <w:rPr>
          <w:rFonts w:ascii="宋体" w:hAnsi="宋体" w:eastAsia="宋体" w:cs="宋体"/>
          <w:spacing w:val="-2"/>
          <w:sz w:val="22"/>
          <w:szCs w:val="22"/>
        </w:rPr>
        <w:t>1.1.5 供货地点：见供应商须知前附表。</w:t>
      </w:r>
    </w:p>
    <w:p w14:paraId="5D05AB3C">
      <w:pPr>
        <w:spacing w:before="177" w:line="296" w:lineRule="auto"/>
        <w:ind w:left="37" w:firstLine="462"/>
        <w:rPr>
          <w:rFonts w:ascii="宋体" w:hAnsi="宋体" w:eastAsia="宋体" w:cs="宋体"/>
          <w:sz w:val="22"/>
          <w:szCs w:val="22"/>
        </w:rPr>
      </w:pPr>
      <w:r>
        <w:rPr>
          <w:rFonts w:ascii="宋体" w:hAnsi="宋体" w:eastAsia="宋体" w:cs="宋体"/>
          <w:spacing w:val="-1"/>
          <w:sz w:val="22"/>
          <w:szCs w:val="22"/>
        </w:rPr>
        <w:t>1.1.6 供应商（供应商</w:t>
      </w:r>
      <w:r>
        <w:rPr>
          <w:rFonts w:ascii="宋体" w:hAnsi="宋体" w:eastAsia="宋体" w:cs="宋体"/>
          <w:spacing w:val="13"/>
          <w:sz w:val="22"/>
          <w:szCs w:val="22"/>
        </w:rPr>
        <w:t>）：</w:t>
      </w:r>
      <w:r>
        <w:rPr>
          <w:rFonts w:ascii="宋体" w:hAnsi="宋体" w:eastAsia="宋体" w:cs="宋体"/>
          <w:spacing w:val="-1"/>
          <w:sz w:val="22"/>
          <w:szCs w:val="22"/>
        </w:rPr>
        <w:t>是指向采购人提供货物、工程或者服务的法人、其他组织或者</w:t>
      </w:r>
      <w:r>
        <w:rPr>
          <w:rFonts w:ascii="宋体" w:hAnsi="宋体" w:eastAsia="宋体" w:cs="宋体"/>
          <w:sz w:val="22"/>
          <w:szCs w:val="22"/>
        </w:rPr>
        <w:t xml:space="preserve"> </w:t>
      </w:r>
      <w:r>
        <w:rPr>
          <w:rFonts w:ascii="宋体" w:hAnsi="宋体" w:eastAsia="宋体" w:cs="宋体"/>
          <w:spacing w:val="-12"/>
          <w:sz w:val="22"/>
          <w:szCs w:val="22"/>
        </w:rPr>
        <w:t>自然人。</w:t>
      </w:r>
    </w:p>
    <w:p w14:paraId="2512777F">
      <w:pPr>
        <w:spacing w:before="176" w:line="220" w:lineRule="auto"/>
        <w:ind w:left="499"/>
        <w:rPr>
          <w:rFonts w:ascii="宋体" w:hAnsi="宋体" w:eastAsia="宋体" w:cs="宋体"/>
          <w:sz w:val="22"/>
          <w:szCs w:val="22"/>
        </w:rPr>
      </w:pPr>
      <w:r>
        <w:rPr>
          <w:rFonts w:ascii="宋体" w:hAnsi="宋体" w:eastAsia="宋体" w:cs="宋体"/>
          <w:spacing w:val="-1"/>
          <w:sz w:val="22"/>
          <w:szCs w:val="22"/>
        </w:rPr>
        <w:t>1.1.7 投标人代表：是指法人及被授权</w:t>
      </w:r>
      <w:r>
        <w:rPr>
          <w:rFonts w:ascii="宋体" w:hAnsi="宋体" w:eastAsia="宋体" w:cs="宋体"/>
          <w:spacing w:val="-2"/>
          <w:sz w:val="22"/>
          <w:szCs w:val="22"/>
        </w:rPr>
        <w:t>人。</w:t>
      </w:r>
    </w:p>
    <w:p w14:paraId="4EC2E436">
      <w:pPr>
        <w:spacing w:before="177" w:line="220" w:lineRule="auto"/>
        <w:ind w:left="17"/>
        <w:rPr>
          <w:rFonts w:ascii="宋体" w:hAnsi="宋体" w:eastAsia="宋体" w:cs="宋体"/>
          <w:sz w:val="22"/>
          <w:szCs w:val="22"/>
        </w:rPr>
      </w:pPr>
      <w:r>
        <w:rPr>
          <w:rFonts w:ascii="宋体" w:hAnsi="宋体" w:eastAsia="宋体" w:cs="宋体"/>
          <w:b/>
          <w:bCs/>
          <w:spacing w:val="-4"/>
          <w:sz w:val="22"/>
          <w:szCs w:val="22"/>
        </w:rPr>
        <w:t>1.2</w:t>
      </w:r>
      <w:r>
        <w:rPr>
          <w:rFonts w:ascii="宋体" w:hAnsi="宋体" w:eastAsia="宋体" w:cs="宋体"/>
          <w:spacing w:val="-4"/>
          <w:sz w:val="22"/>
          <w:szCs w:val="22"/>
        </w:rPr>
        <w:t xml:space="preserve"> </w:t>
      </w:r>
      <w:r>
        <w:rPr>
          <w:rFonts w:ascii="宋体" w:hAnsi="宋体" w:eastAsia="宋体" w:cs="宋体"/>
          <w:b/>
          <w:bCs/>
          <w:spacing w:val="-4"/>
          <w:sz w:val="22"/>
          <w:szCs w:val="22"/>
        </w:rPr>
        <w:t>资金来源和落实情况</w:t>
      </w:r>
    </w:p>
    <w:p w14:paraId="7EAF5DF4">
      <w:pPr>
        <w:spacing w:before="180" w:line="219" w:lineRule="auto"/>
        <w:ind w:left="458"/>
        <w:rPr>
          <w:rFonts w:ascii="宋体" w:hAnsi="宋体" w:eastAsia="宋体" w:cs="宋体"/>
          <w:sz w:val="22"/>
          <w:szCs w:val="22"/>
        </w:rPr>
      </w:pPr>
      <w:r>
        <w:rPr>
          <w:rFonts w:ascii="宋体" w:hAnsi="宋体" w:eastAsia="宋体" w:cs="宋体"/>
          <w:spacing w:val="-1"/>
          <w:sz w:val="22"/>
          <w:szCs w:val="22"/>
        </w:rPr>
        <w:t>1.2.1 资金来源及比例：见供应商须知前附表。</w:t>
      </w:r>
    </w:p>
    <w:p w14:paraId="787E0ED9">
      <w:pPr>
        <w:spacing w:before="178" w:line="219" w:lineRule="auto"/>
        <w:ind w:left="458"/>
        <w:rPr>
          <w:rFonts w:ascii="宋体" w:hAnsi="宋体" w:eastAsia="宋体" w:cs="宋体"/>
          <w:sz w:val="22"/>
          <w:szCs w:val="22"/>
        </w:rPr>
      </w:pPr>
      <w:r>
        <w:rPr>
          <w:rFonts w:ascii="宋体" w:hAnsi="宋体" w:eastAsia="宋体" w:cs="宋体"/>
          <w:spacing w:val="-1"/>
          <w:sz w:val="22"/>
          <w:szCs w:val="22"/>
        </w:rPr>
        <w:t>1.2.2 资金落实情况：见供应商须知前</w:t>
      </w:r>
      <w:r>
        <w:rPr>
          <w:rFonts w:ascii="宋体" w:hAnsi="宋体" w:eastAsia="宋体" w:cs="宋体"/>
          <w:spacing w:val="-2"/>
          <w:sz w:val="22"/>
          <w:szCs w:val="22"/>
        </w:rPr>
        <w:t>附表。</w:t>
      </w:r>
    </w:p>
    <w:p w14:paraId="2B0C2D7A">
      <w:pPr>
        <w:spacing w:before="179" w:line="219" w:lineRule="auto"/>
        <w:ind w:left="17"/>
        <w:rPr>
          <w:rFonts w:ascii="宋体" w:hAnsi="宋体" w:eastAsia="宋体" w:cs="宋体"/>
          <w:sz w:val="22"/>
          <w:szCs w:val="22"/>
        </w:rPr>
      </w:pPr>
      <w:r>
        <w:rPr>
          <w:rFonts w:ascii="宋体" w:hAnsi="宋体" w:eastAsia="宋体" w:cs="宋体"/>
          <w:b/>
          <w:bCs/>
          <w:spacing w:val="-3"/>
          <w:sz w:val="22"/>
          <w:szCs w:val="22"/>
        </w:rPr>
        <w:t>1.3</w:t>
      </w:r>
      <w:r>
        <w:rPr>
          <w:rFonts w:ascii="宋体" w:hAnsi="宋体" w:eastAsia="宋体" w:cs="宋体"/>
          <w:spacing w:val="-3"/>
          <w:sz w:val="22"/>
          <w:szCs w:val="22"/>
        </w:rPr>
        <w:t xml:space="preserve"> </w:t>
      </w:r>
      <w:r>
        <w:rPr>
          <w:rFonts w:ascii="宋体" w:hAnsi="宋体" w:eastAsia="宋体" w:cs="宋体"/>
          <w:b/>
          <w:bCs/>
          <w:spacing w:val="-3"/>
          <w:sz w:val="22"/>
          <w:szCs w:val="22"/>
        </w:rPr>
        <w:t>招标范围、供货期和质量标准</w:t>
      </w:r>
    </w:p>
    <w:p w14:paraId="5994279E">
      <w:pPr>
        <w:spacing w:before="180" w:line="219" w:lineRule="auto"/>
        <w:ind w:left="458"/>
        <w:rPr>
          <w:rFonts w:ascii="宋体" w:hAnsi="宋体" w:eastAsia="宋体" w:cs="宋体"/>
          <w:sz w:val="22"/>
          <w:szCs w:val="22"/>
        </w:rPr>
      </w:pPr>
      <w:r>
        <w:rPr>
          <w:rFonts w:ascii="宋体" w:hAnsi="宋体" w:eastAsia="宋体" w:cs="宋体"/>
          <w:spacing w:val="-2"/>
          <w:sz w:val="22"/>
          <w:szCs w:val="22"/>
        </w:rPr>
        <w:t>1.3.1 招标范围：见供应商须知前附表。</w:t>
      </w:r>
    </w:p>
    <w:p w14:paraId="42CBA6CE">
      <w:pPr>
        <w:spacing w:before="179" w:line="219" w:lineRule="auto"/>
        <w:ind w:left="458"/>
        <w:rPr>
          <w:rFonts w:ascii="宋体" w:hAnsi="宋体" w:eastAsia="宋体" w:cs="宋体"/>
          <w:sz w:val="22"/>
          <w:szCs w:val="22"/>
        </w:rPr>
      </w:pPr>
      <w:r>
        <w:rPr>
          <w:rFonts w:ascii="宋体" w:hAnsi="宋体" w:eastAsia="宋体" w:cs="宋体"/>
          <w:spacing w:val="-2"/>
          <w:sz w:val="22"/>
          <w:szCs w:val="22"/>
        </w:rPr>
        <w:t>1.3.2 供货期：见供应商须知前附表。</w:t>
      </w:r>
    </w:p>
    <w:p w14:paraId="2A38F376">
      <w:pPr>
        <w:spacing w:before="178" w:line="219" w:lineRule="auto"/>
        <w:ind w:left="458"/>
        <w:rPr>
          <w:rFonts w:ascii="宋体" w:hAnsi="宋体" w:eastAsia="宋体" w:cs="宋体"/>
          <w:sz w:val="22"/>
          <w:szCs w:val="22"/>
        </w:rPr>
      </w:pPr>
      <w:r>
        <w:rPr>
          <w:rFonts w:ascii="宋体" w:hAnsi="宋体" w:eastAsia="宋体" w:cs="宋体"/>
          <w:spacing w:val="-2"/>
          <w:sz w:val="22"/>
          <w:szCs w:val="22"/>
        </w:rPr>
        <w:t>1.3.3 质量标准：见供应商须知前附表。</w:t>
      </w:r>
    </w:p>
    <w:p w14:paraId="7C5CBC5A">
      <w:pPr>
        <w:spacing w:before="180" w:line="219" w:lineRule="auto"/>
        <w:ind w:left="17"/>
        <w:rPr>
          <w:rFonts w:ascii="宋体" w:hAnsi="宋体" w:eastAsia="宋体" w:cs="宋体"/>
          <w:sz w:val="22"/>
          <w:szCs w:val="22"/>
        </w:rPr>
      </w:pPr>
      <w:r>
        <w:rPr>
          <w:rFonts w:ascii="宋体" w:hAnsi="宋体" w:eastAsia="宋体" w:cs="宋体"/>
          <w:b/>
          <w:bCs/>
          <w:spacing w:val="-4"/>
          <w:sz w:val="22"/>
          <w:szCs w:val="22"/>
        </w:rPr>
        <w:t>1.4</w:t>
      </w:r>
      <w:r>
        <w:rPr>
          <w:rFonts w:ascii="宋体" w:hAnsi="宋体" w:eastAsia="宋体" w:cs="宋体"/>
          <w:spacing w:val="-4"/>
          <w:sz w:val="22"/>
          <w:szCs w:val="22"/>
        </w:rPr>
        <w:t xml:space="preserve"> </w:t>
      </w:r>
      <w:r>
        <w:rPr>
          <w:rFonts w:ascii="宋体" w:hAnsi="宋体" w:eastAsia="宋体" w:cs="宋体"/>
          <w:b/>
          <w:bCs/>
          <w:spacing w:val="-4"/>
          <w:sz w:val="22"/>
          <w:szCs w:val="22"/>
        </w:rPr>
        <w:t>供应商资格要求</w:t>
      </w:r>
    </w:p>
    <w:p w14:paraId="36A03C76">
      <w:pPr>
        <w:spacing w:before="175" w:line="345" w:lineRule="auto"/>
        <w:ind w:firstLine="498"/>
        <w:rPr>
          <w:rFonts w:ascii="宋体" w:hAnsi="宋体" w:eastAsia="宋体" w:cs="宋体"/>
          <w:sz w:val="22"/>
          <w:szCs w:val="22"/>
        </w:rPr>
      </w:pPr>
      <w:r>
        <w:rPr>
          <w:rFonts w:ascii="宋体" w:hAnsi="宋体" w:eastAsia="宋体" w:cs="宋体"/>
          <w:sz w:val="22"/>
          <w:szCs w:val="22"/>
        </w:rPr>
        <w:t>1.4.1 供应商应具备承担本采购项目的资格条件、能力和</w:t>
      </w:r>
      <w:r>
        <w:rPr>
          <w:rFonts w:ascii="宋体" w:hAnsi="宋体" w:eastAsia="宋体" w:cs="宋体"/>
          <w:spacing w:val="-1"/>
          <w:sz w:val="22"/>
          <w:szCs w:val="22"/>
        </w:rPr>
        <w:t>信誉：参加本项目政府采购活动</w:t>
      </w:r>
      <w:r>
        <w:rPr>
          <w:rFonts w:ascii="宋体" w:hAnsi="宋体" w:eastAsia="宋体" w:cs="宋体"/>
          <w:sz w:val="22"/>
          <w:szCs w:val="22"/>
        </w:rPr>
        <w:t xml:space="preserve"> </w:t>
      </w:r>
      <w:r>
        <w:rPr>
          <w:rFonts w:ascii="宋体" w:hAnsi="宋体" w:eastAsia="宋体" w:cs="宋体"/>
          <w:spacing w:val="1"/>
          <w:sz w:val="22"/>
          <w:szCs w:val="22"/>
        </w:rPr>
        <w:t>的供应商必须完全具备《中华人民共和国政府采购法》第二十二条规定的资格要求，对履行合</w:t>
      </w:r>
      <w:r>
        <w:rPr>
          <w:rFonts w:ascii="宋体" w:hAnsi="宋体" w:eastAsia="宋体" w:cs="宋体"/>
          <w:spacing w:val="3"/>
          <w:sz w:val="22"/>
          <w:szCs w:val="22"/>
        </w:rPr>
        <w:t xml:space="preserve"> </w:t>
      </w:r>
      <w:r>
        <w:rPr>
          <w:rFonts w:ascii="宋体" w:hAnsi="宋体" w:eastAsia="宋体" w:cs="宋体"/>
          <w:spacing w:val="1"/>
          <w:sz w:val="22"/>
          <w:szCs w:val="22"/>
        </w:rPr>
        <w:t>同所必需的人员、设备作出实质性响应，在上传提交响应文件的同时按要求提供有关资质证明</w:t>
      </w:r>
      <w:r>
        <w:rPr>
          <w:rFonts w:ascii="宋体" w:hAnsi="宋体" w:eastAsia="宋体" w:cs="宋体"/>
          <w:spacing w:val="3"/>
          <w:sz w:val="22"/>
          <w:szCs w:val="22"/>
        </w:rPr>
        <w:t xml:space="preserve"> </w:t>
      </w:r>
      <w:r>
        <w:rPr>
          <w:rFonts w:ascii="宋体" w:hAnsi="宋体" w:eastAsia="宋体" w:cs="宋体"/>
          <w:sz w:val="22"/>
          <w:szCs w:val="22"/>
        </w:rPr>
        <w:t>文件原件，其他具体要求见供应商须知前附表第</w:t>
      </w:r>
      <w:r>
        <w:rPr>
          <w:rFonts w:ascii="宋体" w:hAnsi="宋体" w:eastAsia="宋体" w:cs="宋体"/>
          <w:spacing w:val="-28"/>
          <w:sz w:val="22"/>
          <w:szCs w:val="22"/>
        </w:rPr>
        <w:t xml:space="preserve"> </w:t>
      </w:r>
      <w:r>
        <w:rPr>
          <w:rFonts w:ascii="宋体" w:hAnsi="宋体" w:eastAsia="宋体" w:cs="宋体"/>
          <w:sz w:val="22"/>
          <w:szCs w:val="22"/>
        </w:rPr>
        <w:t>1</w:t>
      </w:r>
      <w:r>
        <w:rPr>
          <w:rFonts w:ascii="宋体" w:hAnsi="宋体" w:eastAsia="宋体" w:cs="宋体"/>
          <w:spacing w:val="-1"/>
          <w:sz w:val="22"/>
          <w:szCs w:val="22"/>
        </w:rPr>
        <w:t>.4.1</w:t>
      </w:r>
      <w:r>
        <w:rPr>
          <w:rFonts w:ascii="宋体" w:hAnsi="宋体" w:eastAsia="宋体" w:cs="宋体"/>
          <w:spacing w:val="-42"/>
          <w:sz w:val="22"/>
          <w:szCs w:val="22"/>
        </w:rPr>
        <w:t xml:space="preserve"> </w:t>
      </w:r>
      <w:r>
        <w:rPr>
          <w:rFonts w:ascii="宋体" w:hAnsi="宋体" w:eastAsia="宋体" w:cs="宋体"/>
          <w:spacing w:val="-1"/>
          <w:sz w:val="22"/>
          <w:szCs w:val="22"/>
        </w:rPr>
        <w:t>项和第</w:t>
      </w:r>
      <w:r>
        <w:rPr>
          <w:rFonts w:ascii="宋体" w:hAnsi="宋体" w:eastAsia="宋体" w:cs="宋体"/>
          <w:spacing w:val="-42"/>
          <w:sz w:val="22"/>
          <w:szCs w:val="22"/>
        </w:rPr>
        <w:t xml:space="preserve"> </w:t>
      </w:r>
      <w:r>
        <w:rPr>
          <w:rFonts w:ascii="宋体" w:hAnsi="宋体" w:eastAsia="宋体" w:cs="宋体"/>
          <w:spacing w:val="-1"/>
          <w:sz w:val="22"/>
          <w:szCs w:val="22"/>
        </w:rPr>
        <w:t>3.1.1</w:t>
      </w:r>
      <w:r>
        <w:rPr>
          <w:rFonts w:ascii="宋体" w:hAnsi="宋体" w:eastAsia="宋体" w:cs="宋体"/>
          <w:spacing w:val="-41"/>
          <w:sz w:val="22"/>
          <w:szCs w:val="22"/>
        </w:rPr>
        <w:t xml:space="preserve"> </w:t>
      </w:r>
      <w:r>
        <w:rPr>
          <w:rFonts w:ascii="宋体" w:hAnsi="宋体" w:eastAsia="宋体" w:cs="宋体"/>
          <w:spacing w:val="-1"/>
          <w:sz w:val="22"/>
          <w:szCs w:val="22"/>
        </w:rPr>
        <w:t>项。以上各款关于合格供</w:t>
      </w:r>
      <w:r>
        <w:rPr>
          <w:rFonts w:ascii="宋体" w:hAnsi="宋体" w:eastAsia="宋体" w:cs="宋体"/>
          <w:sz w:val="22"/>
          <w:szCs w:val="22"/>
        </w:rPr>
        <w:t xml:space="preserve"> </w:t>
      </w:r>
      <w:r>
        <w:rPr>
          <w:rFonts w:ascii="宋体" w:hAnsi="宋体" w:eastAsia="宋体" w:cs="宋体"/>
          <w:spacing w:val="1"/>
          <w:sz w:val="22"/>
          <w:szCs w:val="22"/>
        </w:rPr>
        <w:t>应商资格条件的要求均须提供中文文本，否则无效，供应商应按《响应文件格式》的相关规定</w:t>
      </w:r>
      <w:r>
        <w:rPr>
          <w:rFonts w:ascii="宋体" w:hAnsi="宋体" w:eastAsia="宋体" w:cs="宋体"/>
          <w:spacing w:val="3"/>
          <w:sz w:val="22"/>
          <w:szCs w:val="22"/>
        </w:rPr>
        <w:t xml:space="preserve"> </w:t>
      </w:r>
      <w:r>
        <w:rPr>
          <w:rFonts w:ascii="宋体" w:hAnsi="宋体" w:eastAsia="宋体" w:cs="宋体"/>
          <w:spacing w:val="-3"/>
          <w:sz w:val="22"/>
          <w:szCs w:val="22"/>
        </w:rPr>
        <w:t>提交。</w:t>
      </w:r>
    </w:p>
    <w:p w14:paraId="23D95A19">
      <w:pPr>
        <w:spacing w:before="176" w:line="294" w:lineRule="auto"/>
        <w:ind w:firstLine="498"/>
        <w:rPr>
          <w:rFonts w:ascii="宋体" w:hAnsi="宋体" w:eastAsia="宋体" w:cs="宋体"/>
          <w:sz w:val="22"/>
          <w:szCs w:val="22"/>
        </w:rPr>
      </w:pPr>
      <w:r>
        <w:rPr>
          <w:rFonts w:ascii="宋体" w:hAnsi="宋体" w:eastAsia="宋体" w:cs="宋体"/>
          <w:spacing w:val="2"/>
          <w:sz w:val="22"/>
          <w:szCs w:val="22"/>
        </w:rPr>
        <w:t>1.4.2 供应商须知前附表规定接受联合体</w:t>
      </w:r>
      <w:r>
        <w:rPr>
          <w:rFonts w:ascii="宋体" w:hAnsi="宋体" w:eastAsia="宋体" w:cs="宋体"/>
          <w:spacing w:val="1"/>
          <w:sz w:val="22"/>
          <w:szCs w:val="22"/>
        </w:rPr>
        <w:t>投标的，联合体除应符合本章第</w:t>
      </w:r>
      <w:r>
        <w:rPr>
          <w:rFonts w:ascii="宋体" w:hAnsi="宋体" w:eastAsia="宋体" w:cs="宋体"/>
          <w:spacing w:val="31"/>
          <w:sz w:val="22"/>
          <w:szCs w:val="22"/>
        </w:rPr>
        <w:t xml:space="preserve"> </w:t>
      </w:r>
      <w:r>
        <w:rPr>
          <w:rFonts w:ascii="宋体" w:hAnsi="宋体" w:eastAsia="宋体" w:cs="宋体"/>
          <w:spacing w:val="1"/>
          <w:sz w:val="22"/>
          <w:szCs w:val="22"/>
        </w:rPr>
        <w:t>1.4.1 款和供</w:t>
      </w:r>
      <w:r>
        <w:rPr>
          <w:rFonts w:ascii="宋体" w:hAnsi="宋体" w:eastAsia="宋体" w:cs="宋体"/>
          <w:sz w:val="22"/>
          <w:szCs w:val="22"/>
        </w:rPr>
        <w:t xml:space="preserve"> </w:t>
      </w:r>
      <w:r>
        <w:rPr>
          <w:rFonts w:ascii="宋体" w:hAnsi="宋体" w:eastAsia="宋体" w:cs="宋体"/>
          <w:spacing w:val="-1"/>
          <w:sz w:val="22"/>
          <w:szCs w:val="22"/>
        </w:rPr>
        <w:t>应商须知前附表的要求外，还应遵守以下规定：</w:t>
      </w:r>
    </w:p>
    <w:p w14:paraId="1F6003F7">
      <w:pPr>
        <w:spacing w:before="181" w:line="370" w:lineRule="auto"/>
        <w:ind w:firstLine="489"/>
        <w:rPr>
          <w:rFonts w:ascii="宋体" w:hAnsi="宋体" w:eastAsia="宋体" w:cs="宋体"/>
          <w:sz w:val="22"/>
          <w:szCs w:val="22"/>
        </w:rPr>
      </w:pPr>
      <w:r>
        <w:rPr>
          <w:rFonts w:ascii="宋体" w:hAnsi="宋体" w:eastAsia="宋体" w:cs="宋体"/>
          <w:spacing w:val="3"/>
          <w:sz w:val="22"/>
          <w:szCs w:val="22"/>
        </w:rPr>
        <w:t>（1）联合体各方应按询价文件提供的格式签订联合体协议书</w:t>
      </w:r>
      <w:r>
        <w:rPr>
          <w:rFonts w:ascii="宋体" w:hAnsi="宋体" w:eastAsia="宋体" w:cs="宋体"/>
          <w:spacing w:val="2"/>
          <w:sz w:val="22"/>
          <w:szCs w:val="22"/>
        </w:rPr>
        <w:t>，明确联合体牵头人和各方</w:t>
      </w:r>
      <w:r>
        <w:rPr>
          <w:rFonts w:ascii="宋体" w:hAnsi="宋体" w:eastAsia="宋体" w:cs="宋体"/>
          <w:sz w:val="22"/>
          <w:szCs w:val="22"/>
        </w:rPr>
        <w:t xml:space="preserve"> </w:t>
      </w:r>
      <w:r>
        <w:rPr>
          <w:rFonts w:ascii="宋体" w:hAnsi="宋体" w:eastAsia="宋体" w:cs="宋体"/>
          <w:spacing w:val="-1"/>
          <w:sz w:val="22"/>
          <w:szCs w:val="22"/>
        </w:rPr>
        <w:t>权利义务，并承诺就中标项目向采购人承担连带责任；</w:t>
      </w:r>
    </w:p>
    <w:p w14:paraId="415AF113">
      <w:pPr>
        <w:spacing w:line="370" w:lineRule="auto"/>
        <w:rPr>
          <w:rFonts w:ascii="宋体" w:hAnsi="宋体" w:eastAsia="宋体" w:cs="宋体"/>
          <w:sz w:val="22"/>
          <w:szCs w:val="22"/>
        </w:rPr>
        <w:sectPr>
          <w:footerReference r:id="rId7" w:type="default"/>
          <w:pgSz w:w="11907" w:h="16840"/>
          <w:pgMar w:top="1417" w:right="1416" w:bottom="895" w:left="1423" w:header="0" w:footer="646" w:gutter="0"/>
          <w:cols w:space="720" w:num="1"/>
        </w:sectPr>
      </w:pPr>
    </w:p>
    <w:p w14:paraId="09440F96">
      <w:pPr>
        <w:spacing w:before="171" w:line="369" w:lineRule="auto"/>
        <w:ind w:firstLine="488"/>
        <w:rPr>
          <w:rFonts w:ascii="宋体" w:hAnsi="宋体" w:eastAsia="宋体" w:cs="宋体"/>
          <w:sz w:val="22"/>
          <w:szCs w:val="22"/>
        </w:rPr>
      </w:pPr>
      <w:r>
        <w:rPr>
          <w:rFonts w:ascii="宋体" w:hAnsi="宋体" w:eastAsia="宋体" w:cs="宋体"/>
          <w:spacing w:val="3"/>
          <w:sz w:val="22"/>
          <w:szCs w:val="22"/>
        </w:rPr>
        <w:t>（2）联合体各方不得再以自己名义单独或参加其他联合体在</w:t>
      </w:r>
      <w:r>
        <w:rPr>
          <w:rFonts w:ascii="宋体" w:hAnsi="宋体" w:eastAsia="宋体" w:cs="宋体"/>
          <w:spacing w:val="2"/>
          <w:sz w:val="22"/>
          <w:szCs w:val="22"/>
        </w:rPr>
        <w:t>本招标项目中投标，否则各</w:t>
      </w:r>
      <w:r>
        <w:rPr>
          <w:rFonts w:ascii="宋体" w:hAnsi="宋体" w:eastAsia="宋体" w:cs="宋体"/>
          <w:sz w:val="22"/>
          <w:szCs w:val="22"/>
        </w:rPr>
        <w:t xml:space="preserve"> </w:t>
      </w:r>
      <w:r>
        <w:rPr>
          <w:rFonts w:ascii="宋体" w:hAnsi="宋体" w:eastAsia="宋体" w:cs="宋体"/>
          <w:spacing w:val="-1"/>
          <w:sz w:val="22"/>
          <w:szCs w:val="22"/>
        </w:rPr>
        <w:t>相关投标均无效。</w:t>
      </w:r>
    </w:p>
    <w:p w14:paraId="0F0487A2">
      <w:pPr>
        <w:spacing w:line="219" w:lineRule="auto"/>
        <w:ind w:left="499"/>
        <w:rPr>
          <w:rFonts w:ascii="宋体" w:hAnsi="宋体" w:eastAsia="宋体" w:cs="宋体"/>
          <w:sz w:val="22"/>
          <w:szCs w:val="22"/>
        </w:rPr>
      </w:pPr>
      <w:r>
        <w:rPr>
          <w:rFonts w:ascii="宋体" w:hAnsi="宋体" w:eastAsia="宋体" w:cs="宋体"/>
          <w:spacing w:val="-2"/>
          <w:sz w:val="22"/>
          <w:szCs w:val="22"/>
        </w:rPr>
        <w:t>1.4.3 供应商不得存在下列情形之一：</w:t>
      </w:r>
    </w:p>
    <w:p w14:paraId="5D61F95E">
      <w:pPr>
        <w:spacing w:before="180" w:line="219" w:lineRule="auto"/>
        <w:ind w:left="489"/>
        <w:rPr>
          <w:rFonts w:ascii="宋体" w:hAnsi="宋体" w:eastAsia="宋体" w:cs="宋体"/>
          <w:sz w:val="22"/>
          <w:szCs w:val="22"/>
        </w:rPr>
      </w:pPr>
      <w:r>
        <w:rPr>
          <w:rFonts w:ascii="宋体" w:hAnsi="宋体" w:eastAsia="宋体" w:cs="宋体"/>
          <w:spacing w:val="-1"/>
          <w:sz w:val="22"/>
          <w:szCs w:val="22"/>
        </w:rPr>
        <w:t>（1）为采购人不具有独立法人资格的附属机构（单位</w:t>
      </w:r>
      <w:r>
        <w:rPr>
          <w:rFonts w:ascii="宋体" w:hAnsi="宋体" w:eastAsia="宋体" w:cs="宋体"/>
          <w:spacing w:val="5"/>
          <w:sz w:val="22"/>
          <w:szCs w:val="22"/>
        </w:rPr>
        <w:t>）；</w:t>
      </w:r>
    </w:p>
    <w:p w14:paraId="7DCF295B">
      <w:pPr>
        <w:spacing w:before="178" w:line="219" w:lineRule="auto"/>
        <w:ind w:left="489"/>
        <w:rPr>
          <w:rFonts w:ascii="宋体" w:hAnsi="宋体" w:eastAsia="宋体" w:cs="宋体"/>
          <w:sz w:val="22"/>
          <w:szCs w:val="22"/>
        </w:rPr>
      </w:pPr>
      <w:r>
        <w:rPr>
          <w:rFonts w:ascii="宋体" w:hAnsi="宋体" w:eastAsia="宋体" w:cs="宋体"/>
          <w:spacing w:val="-1"/>
          <w:sz w:val="22"/>
          <w:szCs w:val="22"/>
        </w:rPr>
        <w:t>（2）与采购人存在利害关系且可能影响招标公正性；</w:t>
      </w:r>
    </w:p>
    <w:p w14:paraId="6D76C05F">
      <w:pPr>
        <w:spacing w:before="178" w:line="219" w:lineRule="auto"/>
        <w:ind w:left="489"/>
        <w:rPr>
          <w:rFonts w:ascii="宋体" w:hAnsi="宋体" w:eastAsia="宋体" w:cs="宋体"/>
          <w:sz w:val="22"/>
          <w:szCs w:val="22"/>
        </w:rPr>
      </w:pPr>
      <w:r>
        <w:rPr>
          <w:rFonts w:ascii="宋体" w:hAnsi="宋体" w:eastAsia="宋体" w:cs="宋体"/>
          <w:spacing w:val="-1"/>
          <w:sz w:val="22"/>
          <w:szCs w:val="22"/>
        </w:rPr>
        <w:t>（3）与本采购项目的其他供应商为同一个单位负责人；</w:t>
      </w:r>
    </w:p>
    <w:p w14:paraId="26B19DE1">
      <w:pPr>
        <w:spacing w:before="180" w:line="219" w:lineRule="auto"/>
        <w:ind w:left="489"/>
        <w:rPr>
          <w:rFonts w:ascii="宋体" w:hAnsi="宋体" w:eastAsia="宋体" w:cs="宋体"/>
          <w:sz w:val="22"/>
          <w:szCs w:val="22"/>
        </w:rPr>
      </w:pPr>
      <w:r>
        <w:rPr>
          <w:rFonts w:ascii="宋体" w:hAnsi="宋体" w:eastAsia="宋体" w:cs="宋体"/>
          <w:spacing w:val="-1"/>
          <w:sz w:val="22"/>
          <w:szCs w:val="22"/>
        </w:rPr>
        <w:t>（4）与本采购项目的其他供应商存在控股、管理关系；</w:t>
      </w:r>
    </w:p>
    <w:p w14:paraId="762DEC05">
      <w:pPr>
        <w:spacing w:before="178" w:line="219" w:lineRule="auto"/>
        <w:ind w:left="489"/>
        <w:rPr>
          <w:rFonts w:ascii="宋体" w:hAnsi="宋体" w:eastAsia="宋体" w:cs="宋体"/>
          <w:sz w:val="22"/>
          <w:szCs w:val="22"/>
        </w:rPr>
      </w:pPr>
      <w:r>
        <w:rPr>
          <w:rFonts w:ascii="宋体" w:hAnsi="宋体" w:eastAsia="宋体" w:cs="宋体"/>
          <w:spacing w:val="-1"/>
          <w:sz w:val="22"/>
          <w:szCs w:val="22"/>
        </w:rPr>
        <w:t>（5）为本采购标项目的采购代理机构；</w:t>
      </w:r>
    </w:p>
    <w:p w14:paraId="1F7BFC40">
      <w:pPr>
        <w:spacing w:before="179" w:line="219" w:lineRule="auto"/>
        <w:ind w:left="489"/>
        <w:rPr>
          <w:rFonts w:ascii="宋体" w:hAnsi="宋体" w:eastAsia="宋体" w:cs="宋体"/>
          <w:sz w:val="22"/>
          <w:szCs w:val="22"/>
        </w:rPr>
      </w:pPr>
      <w:r>
        <w:rPr>
          <w:rFonts w:ascii="宋体" w:hAnsi="宋体" w:eastAsia="宋体" w:cs="宋体"/>
          <w:spacing w:val="-1"/>
          <w:sz w:val="22"/>
          <w:szCs w:val="22"/>
        </w:rPr>
        <w:t>（6）与本采购项目的采购代理机构同为一个法定代表人；</w:t>
      </w:r>
    </w:p>
    <w:p w14:paraId="7E6CCAF4">
      <w:pPr>
        <w:spacing w:before="180" w:line="219" w:lineRule="auto"/>
        <w:ind w:left="489"/>
        <w:rPr>
          <w:rFonts w:ascii="宋体" w:hAnsi="宋体" w:eastAsia="宋体" w:cs="宋体"/>
          <w:sz w:val="22"/>
          <w:szCs w:val="22"/>
        </w:rPr>
      </w:pPr>
      <w:r>
        <w:rPr>
          <w:rFonts w:ascii="宋体" w:hAnsi="宋体" w:eastAsia="宋体" w:cs="宋体"/>
          <w:spacing w:val="-1"/>
          <w:sz w:val="22"/>
          <w:szCs w:val="22"/>
        </w:rPr>
        <w:t>（7）与本采购项目的采购代理机构存在控股或参股关系；</w:t>
      </w:r>
    </w:p>
    <w:p w14:paraId="61247DB4">
      <w:pPr>
        <w:spacing w:before="179" w:line="219" w:lineRule="auto"/>
        <w:ind w:left="489"/>
        <w:rPr>
          <w:rFonts w:ascii="宋体" w:hAnsi="宋体" w:eastAsia="宋体" w:cs="宋体"/>
          <w:sz w:val="22"/>
          <w:szCs w:val="22"/>
        </w:rPr>
      </w:pPr>
      <w:r>
        <w:rPr>
          <w:rFonts w:ascii="宋体" w:hAnsi="宋体" w:eastAsia="宋体" w:cs="宋体"/>
          <w:spacing w:val="-1"/>
          <w:sz w:val="22"/>
          <w:szCs w:val="22"/>
        </w:rPr>
        <w:t>（8）被依法暂停或者取消投标资格；</w:t>
      </w:r>
    </w:p>
    <w:p w14:paraId="543B6945">
      <w:pPr>
        <w:spacing w:before="178" w:line="219" w:lineRule="auto"/>
        <w:ind w:left="489"/>
        <w:rPr>
          <w:rFonts w:ascii="宋体" w:hAnsi="宋体" w:eastAsia="宋体" w:cs="宋体"/>
          <w:sz w:val="22"/>
          <w:szCs w:val="22"/>
        </w:rPr>
      </w:pPr>
      <w:r>
        <w:rPr>
          <w:rFonts w:ascii="宋体" w:hAnsi="宋体" w:eastAsia="宋体" w:cs="宋体"/>
          <w:spacing w:val="-1"/>
          <w:sz w:val="22"/>
          <w:szCs w:val="22"/>
        </w:rPr>
        <w:t>（9）被责令停产停业、暂扣或者吊销许可证、暂扣或者吊销执照；</w:t>
      </w:r>
    </w:p>
    <w:p w14:paraId="7C75E4A7">
      <w:pPr>
        <w:spacing w:before="180" w:line="219" w:lineRule="auto"/>
        <w:ind w:left="489"/>
        <w:rPr>
          <w:rFonts w:ascii="宋体" w:hAnsi="宋体" w:eastAsia="宋体" w:cs="宋体"/>
          <w:sz w:val="22"/>
          <w:szCs w:val="22"/>
        </w:rPr>
      </w:pPr>
      <w:r>
        <w:rPr>
          <w:rFonts w:ascii="宋体" w:hAnsi="宋体" w:eastAsia="宋体" w:cs="宋体"/>
          <w:spacing w:val="-1"/>
          <w:sz w:val="22"/>
          <w:szCs w:val="22"/>
        </w:rPr>
        <w:t>（10）进入清算程序，或被宣告破产，或其他丧失履约能力的情形；</w:t>
      </w:r>
    </w:p>
    <w:p w14:paraId="7317F018">
      <w:pPr>
        <w:spacing w:before="178" w:line="294" w:lineRule="auto"/>
        <w:ind w:firstLine="489"/>
        <w:rPr>
          <w:rFonts w:ascii="宋体" w:hAnsi="宋体" w:eastAsia="宋体" w:cs="宋体"/>
          <w:sz w:val="22"/>
          <w:szCs w:val="22"/>
        </w:rPr>
      </w:pPr>
      <w:r>
        <w:rPr>
          <w:rFonts w:ascii="宋体" w:hAnsi="宋体" w:eastAsia="宋体" w:cs="宋体"/>
          <w:sz w:val="22"/>
          <w:szCs w:val="22"/>
        </w:rPr>
        <w:t>（11）在最近三年内发生重大供货质量问题（以相关行业主管部门的行政处罚</w:t>
      </w:r>
      <w:r>
        <w:rPr>
          <w:rFonts w:ascii="宋体" w:hAnsi="宋体" w:eastAsia="宋体" w:cs="宋体"/>
          <w:spacing w:val="-1"/>
          <w:sz w:val="22"/>
          <w:szCs w:val="22"/>
        </w:rPr>
        <w:t>决定或司法</w:t>
      </w:r>
      <w:r>
        <w:rPr>
          <w:rFonts w:ascii="宋体" w:hAnsi="宋体" w:eastAsia="宋体" w:cs="宋体"/>
          <w:sz w:val="22"/>
          <w:szCs w:val="22"/>
        </w:rPr>
        <w:t xml:space="preserve"> </w:t>
      </w:r>
      <w:r>
        <w:rPr>
          <w:rFonts w:ascii="宋体" w:hAnsi="宋体" w:eastAsia="宋体" w:cs="宋体"/>
          <w:spacing w:val="-1"/>
          <w:sz w:val="22"/>
          <w:szCs w:val="22"/>
        </w:rPr>
        <w:t>机关出具的有关法律文书为准</w:t>
      </w:r>
      <w:r>
        <w:rPr>
          <w:rFonts w:ascii="宋体" w:hAnsi="宋体" w:eastAsia="宋体" w:cs="宋体"/>
          <w:spacing w:val="2"/>
          <w:sz w:val="22"/>
          <w:szCs w:val="22"/>
        </w:rPr>
        <w:t>）；</w:t>
      </w:r>
    </w:p>
    <w:p w14:paraId="48D26696">
      <w:pPr>
        <w:spacing w:before="180" w:line="294" w:lineRule="auto"/>
        <w:ind w:left="2" w:firstLine="487"/>
        <w:rPr>
          <w:rFonts w:ascii="宋体" w:hAnsi="宋体" w:eastAsia="宋体" w:cs="宋体"/>
          <w:sz w:val="22"/>
          <w:szCs w:val="22"/>
        </w:rPr>
      </w:pPr>
      <w:r>
        <w:rPr>
          <w:rFonts w:ascii="宋体" w:hAnsi="宋体" w:eastAsia="宋体" w:cs="宋体"/>
          <w:spacing w:val="-1"/>
          <w:sz w:val="22"/>
          <w:szCs w:val="22"/>
        </w:rPr>
        <w:t>（12）被工商行政管理机关在“信用中国</w:t>
      </w:r>
      <w:r>
        <w:rPr>
          <w:rFonts w:ascii="宋体" w:hAnsi="宋体" w:eastAsia="宋体" w:cs="宋体"/>
          <w:spacing w:val="-74"/>
          <w:sz w:val="22"/>
          <w:szCs w:val="22"/>
        </w:rPr>
        <w:t xml:space="preserve"> </w:t>
      </w:r>
      <w:r>
        <w:rPr>
          <w:rFonts w:ascii="宋体" w:hAnsi="宋体" w:eastAsia="宋体" w:cs="宋体"/>
          <w:spacing w:val="-1"/>
          <w:sz w:val="22"/>
          <w:szCs w:val="22"/>
        </w:rPr>
        <w:t>”网站中列入失信被执行人名单、税收违法黑名</w:t>
      </w:r>
      <w:r>
        <w:rPr>
          <w:rFonts w:ascii="宋体" w:hAnsi="宋体" w:eastAsia="宋体" w:cs="宋体"/>
          <w:sz w:val="22"/>
          <w:szCs w:val="22"/>
        </w:rPr>
        <w:t xml:space="preserve"> </w:t>
      </w:r>
      <w:r>
        <w:rPr>
          <w:rFonts w:ascii="宋体" w:hAnsi="宋体" w:eastAsia="宋体" w:cs="宋体"/>
          <w:spacing w:val="-2"/>
          <w:sz w:val="22"/>
          <w:szCs w:val="22"/>
        </w:rPr>
        <w:t>单名单； “</w:t>
      </w:r>
      <w:r>
        <w:rPr>
          <w:rFonts w:ascii="宋体" w:hAnsi="宋体" w:eastAsia="宋体" w:cs="宋体"/>
          <w:spacing w:val="-81"/>
          <w:sz w:val="22"/>
          <w:szCs w:val="22"/>
        </w:rPr>
        <w:t xml:space="preserve"> </w:t>
      </w:r>
      <w:r>
        <w:rPr>
          <w:rFonts w:ascii="宋体" w:hAnsi="宋体" w:eastAsia="宋体" w:cs="宋体"/>
          <w:spacing w:val="-2"/>
          <w:sz w:val="22"/>
          <w:szCs w:val="22"/>
        </w:rPr>
        <w:t>中国政府采购网</w:t>
      </w:r>
      <w:r>
        <w:rPr>
          <w:rFonts w:ascii="宋体" w:hAnsi="宋体" w:eastAsia="宋体" w:cs="宋体"/>
          <w:spacing w:val="-84"/>
          <w:sz w:val="22"/>
          <w:szCs w:val="22"/>
        </w:rPr>
        <w:t xml:space="preserve"> </w:t>
      </w:r>
      <w:r>
        <w:rPr>
          <w:rFonts w:ascii="宋体" w:hAnsi="宋体" w:eastAsia="宋体" w:cs="宋体"/>
          <w:spacing w:val="-2"/>
          <w:sz w:val="22"/>
          <w:szCs w:val="22"/>
        </w:rPr>
        <w:t>”列入政府采购严重违法失信行为记录名单；</w:t>
      </w:r>
    </w:p>
    <w:p w14:paraId="002BEB5F">
      <w:pPr>
        <w:spacing w:before="177" w:line="296" w:lineRule="auto"/>
        <w:ind w:left="5" w:firstLine="484"/>
        <w:rPr>
          <w:rFonts w:ascii="宋体" w:hAnsi="宋体" w:eastAsia="宋体" w:cs="宋体"/>
          <w:sz w:val="22"/>
          <w:szCs w:val="22"/>
        </w:rPr>
      </w:pPr>
      <w:r>
        <w:rPr>
          <w:rFonts w:ascii="宋体" w:hAnsi="宋体" w:eastAsia="宋体" w:cs="宋体"/>
          <w:sz w:val="22"/>
          <w:szCs w:val="22"/>
        </w:rPr>
        <w:t>（13）在近三年内供应商或其法定代表人有行贿犯罪行为的（以中国裁判文书</w:t>
      </w:r>
      <w:r>
        <w:rPr>
          <w:rFonts w:ascii="宋体" w:hAnsi="宋体" w:eastAsia="宋体" w:cs="宋体"/>
          <w:spacing w:val="-1"/>
          <w:sz w:val="22"/>
          <w:szCs w:val="22"/>
        </w:rPr>
        <w:t>网的查询结</w:t>
      </w:r>
      <w:r>
        <w:rPr>
          <w:rFonts w:ascii="宋体" w:hAnsi="宋体" w:eastAsia="宋体" w:cs="宋体"/>
          <w:sz w:val="22"/>
          <w:szCs w:val="22"/>
        </w:rPr>
        <w:t xml:space="preserve"> </w:t>
      </w:r>
      <w:r>
        <w:rPr>
          <w:rFonts w:ascii="宋体" w:hAnsi="宋体" w:eastAsia="宋体" w:cs="宋体"/>
          <w:spacing w:val="-5"/>
          <w:sz w:val="22"/>
          <w:szCs w:val="22"/>
        </w:rPr>
        <w:t>果为准</w:t>
      </w:r>
      <w:r>
        <w:rPr>
          <w:rFonts w:ascii="宋体" w:hAnsi="宋体" w:eastAsia="宋体" w:cs="宋体"/>
          <w:sz w:val="22"/>
          <w:szCs w:val="22"/>
        </w:rPr>
        <w:t>）；</w:t>
      </w:r>
    </w:p>
    <w:p w14:paraId="6B7C6EA2">
      <w:pPr>
        <w:spacing w:before="177" w:line="219" w:lineRule="auto"/>
        <w:ind w:left="489"/>
        <w:rPr>
          <w:rFonts w:ascii="宋体" w:hAnsi="宋体" w:eastAsia="宋体" w:cs="宋体"/>
          <w:sz w:val="22"/>
          <w:szCs w:val="22"/>
        </w:rPr>
      </w:pPr>
      <w:r>
        <w:rPr>
          <w:rFonts w:ascii="宋体" w:hAnsi="宋体" w:eastAsia="宋体" w:cs="宋体"/>
          <w:spacing w:val="-1"/>
          <w:sz w:val="22"/>
          <w:szCs w:val="22"/>
        </w:rPr>
        <w:t>（14）法律法规或供应商须知前附表规定的其他情形。</w:t>
      </w:r>
    </w:p>
    <w:p w14:paraId="2898F787">
      <w:pPr>
        <w:spacing w:before="178" w:line="220" w:lineRule="auto"/>
        <w:ind w:left="17"/>
        <w:rPr>
          <w:rFonts w:ascii="宋体" w:hAnsi="宋体" w:eastAsia="宋体" w:cs="宋体"/>
          <w:sz w:val="22"/>
          <w:szCs w:val="22"/>
        </w:rPr>
      </w:pPr>
      <w:r>
        <w:rPr>
          <w:rFonts w:ascii="宋体" w:hAnsi="宋体" w:eastAsia="宋体" w:cs="宋体"/>
          <w:b/>
          <w:bCs/>
          <w:spacing w:val="-8"/>
          <w:sz w:val="22"/>
          <w:szCs w:val="22"/>
        </w:rPr>
        <w:t>1.5</w:t>
      </w:r>
      <w:r>
        <w:rPr>
          <w:rFonts w:ascii="宋体" w:hAnsi="宋体" w:eastAsia="宋体" w:cs="宋体"/>
          <w:spacing w:val="21"/>
          <w:sz w:val="22"/>
          <w:szCs w:val="22"/>
        </w:rPr>
        <w:t xml:space="preserve"> </w:t>
      </w:r>
      <w:r>
        <w:rPr>
          <w:rFonts w:ascii="宋体" w:hAnsi="宋体" w:eastAsia="宋体" w:cs="宋体"/>
          <w:b/>
          <w:bCs/>
          <w:spacing w:val="-8"/>
          <w:sz w:val="22"/>
          <w:szCs w:val="22"/>
        </w:rPr>
        <w:t>费用承担</w:t>
      </w:r>
    </w:p>
    <w:p w14:paraId="35AB0EFA">
      <w:pPr>
        <w:spacing w:before="178" w:line="369" w:lineRule="auto"/>
        <w:ind w:left="3" w:right="52" w:firstLine="438"/>
        <w:rPr>
          <w:rFonts w:ascii="宋体" w:hAnsi="宋体" w:eastAsia="宋体" w:cs="宋体"/>
          <w:sz w:val="22"/>
          <w:szCs w:val="22"/>
        </w:rPr>
      </w:pPr>
      <w:r>
        <w:rPr>
          <w:rFonts w:ascii="宋体" w:hAnsi="宋体" w:eastAsia="宋体" w:cs="宋体"/>
          <w:sz w:val="22"/>
          <w:szCs w:val="22"/>
        </w:rPr>
        <w:t>供应商准备和参加投标活动发生的费用自理，无论投标的结果如何</w:t>
      </w:r>
      <w:r>
        <w:rPr>
          <w:rFonts w:ascii="宋体" w:hAnsi="宋体" w:eastAsia="宋体" w:cs="宋体"/>
          <w:spacing w:val="-1"/>
          <w:sz w:val="22"/>
          <w:szCs w:val="22"/>
        </w:rPr>
        <w:t>，采购人和采购代理机</w:t>
      </w:r>
      <w:r>
        <w:rPr>
          <w:rFonts w:ascii="宋体" w:hAnsi="宋体" w:eastAsia="宋体" w:cs="宋体"/>
          <w:sz w:val="22"/>
          <w:szCs w:val="22"/>
        </w:rPr>
        <w:t xml:space="preserve"> </w:t>
      </w:r>
      <w:r>
        <w:rPr>
          <w:rFonts w:ascii="宋体" w:hAnsi="宋体" w:eastAsia="宋体" w:cs="宋体"/>
          <w:spacing w:val="-1"/>
          <w:sz w:val="22"/>
          <w:szCs w:val="22"/>
        </w:rPr>
        <w:t>构在任何情况下均无义务和责任承担这些费用。</w:t>
      </w:r>
    </w:p>
    <w:p w14:paraId="68F7BBD8">
      <w:pPr>
        <w:spacing w:before="1" w:line="220" w:lineRule="auto"/>
        <w:ind w:left="17"/>
        <w:rPr>
          <w:rFonts w:ascii="宋体" w:hAnsi="宋体" w:eastAsia="宋体" w:cs="宋体"/>
          <w:sz w:val="22"/>
          <w:szCs w:val="22"/>
        </w:rPr>
      </w:pPr>
      <w:r>
        <w:rPr>
          <w:rFonts w:ascii="宋体" w:hAnsi="宋体" w:eastAsia="宋体" w:cs="宋体"/>
          <w:b/>
          <w:bCs/>
          <w:spacing w:val="-4"/>
          <w:sz w:val="22"/>
          <w:szCs w:val="22"/>
        </w:rPr>
        <w:t>1.6</w:t>
      </w:r>
      <w:r>
        <w:rPr>
          <w:rFonts w:ascii="宋体" w:hAnsi="宋体" w:eastAsia="宋体" w:cs="宋体"/>
          <w:spacing w:val="-4"/>
          <w:sz w:val="22"/>
          <w:szCs w:val="22"/>
        </w:rPr>
        <w:t xml:space="preserve"> </w:t>
      </w:r>
      <w:r>
        <w:rPr>
          <w:rFonts w:ascii="宋体" w:hAnsi="宋体" w:eastAsia="宋体" w:cs="宋体"/>
          <w:b/>
          <w:bCs/>
          <w:spacing w:val="-4"/>
          <w:sz w:val="22"/>
          <w:szCs w:val="22"/>
        </w:rPr>
        <w:t>保密和披露</w:t>
      </w:r>
    </w:p>
    <w:p w14:paraId="4710BFBE">
      <w:pPr>
        <w:spacing w:before="179" w:line="294" w:lineRule="auto"/>
        <w:ind w:left="5" w:right="11" w:firstLine="491"/>
        <w:rPr>
          <w:rFonts w:ascii="宋体" w:hAnsi="宋体" w:eastAsia="宋体" w:cs="宋体"/>
          <w:sz w:val="22"/>
          <w:szCs w:val="22"/>
        </w:rPr>
      </w:pPr>
      <w:r>
        <w:rPr>
          <w:rFonts w:ascii="宋体" w:hAnsi="宋体" w:eastAsia="宋体" w:cs="宋体"/>
          <w:spacing w:val="-1"/>
          <w:sz w:val="22"/>
          <w:szCs w:val="22"/>
        </w:rPr>
        <w:t>1.6.1 参与招标投标活动的各方应对询价文件和响应文件中的商业和技术等秘密保密，否</w:t>
      </w:r>
      <w:r>
        <w:rPr>
          <w:rFonts w:ascii="宋体" w:hAnsi="宋体" w:eastAsia="宋体" w:cs="宋体"/>
          <w:spacing w:val="18"/>
          <w:sz w:val="22"/>
          <w:szCs w:val="22"/>
        </w:rPr>
        <w:t xml:space="preserve"> </w:t>
      </w:r>
      <w:r>
        <w:rPr>
          <w:rFonts w:ascii="宋体" w:hAnsi="宋体" w:eastAsia="宋体" w:cs="宋体"/>
          <w:spacing w:val="-1"/>
          <w:sz w:val="22"/>
          <w:szCs w:val="22"/>
        </w:rPr>
        <w:t>则应承担相应的法律责任。</w:t>
      </w:r>
    </w:p>
    <w:p w14:paraId="3A6B62E1">
      <w:pPr>
        <w:spacing w:before="177" w:line="295" w:lineRule="auto"/>
        <w:ind w:left="1" w:firstLine="497"/>
        <w:rPr>
          <w:rFonts w:ascii="宋体" w:hAnsi="宋体" w:eastAsia="宋体" w:cs="宋体"/>
          <w:sz w:val="22"/>
          <w:szCs w:val="22"/>
        </w:rPr>
      </w:pPr>
      <w:r>
        <w:rPr>
          <w:rFonts w:ascii="宋体" w:hAnsi="宋体" w:eastAsia="宋体" w:cs="宋体"/>
          <w:sz w:val="22"/>
          <w:szCs w:val="22"/>
        </w:rPr>
        <w:t>1.6.2 采购人有权将供应商提供的所有资料向其他政府部</w:t>
      </w:r>
      <w:r>
        <w:rPr>
          <w:rFonts w:ascii="宋体" w:hAnsi="宋体" w:eastAsia="宋体" w:cs="宋体"/>
          <w:spacing w:val="-1"/>
          <w:sz w:val="22"/>
          <w:szCs w:val="22"/>
        </w:rPr>
        <w:t>门或有关的非政府机构负责评审</w:t>
      </w:r>
      <w:r>
        <w:rPr>
          <w:rFonts w:ascii="宋体" w:hAnsi="宋体" w:eastAsia="宋体" w:cs="宋体"/>
          <w:sz w:val="22"/>
          <w:szCs w:val="22"/>
        </w:rPr>
        <w:t xml:space="preserve"> </w:t>
      </w:r>
      <w:r>
        <w:rPr>
          <w:rFonts w:ascii="宋体" w:hAnsi="宋体" w:eastAsia="宋体" w:cs="宋体"/>
          <w:spacing w:val="-1"/>
          <w:sz w:val="22"/>
          <w:szCs w:val="22"/>
        </w:rPr>
        <w:t>标书的人员或与评标有关的人员披露。</w:t>
      </w:r>
    </w:p>
    <w:p w14:paraId="62916CC2">
      <w:pPr>
        <w:spacing w:before="176" w:line="320" w:lineRule="auto"/>
        <w:ind w:right="52" w:firstLine="457"/>
        <w:rPr>
          <w:rFonts w:ascii="宋体" w:hAnsi="宋体" w:eastAsia="宋体" w:cs="宋体"/>
          <w:sz w:val="22"/>
          <w:szCs w:val="22"/>
        </w:rPr>
      </w:pPr>
      <w:r>
        <w:rPr>
          <w:rFonts w:ascii="宋体" w:hAnsi="宋体" w:eastAsia="宋体" w:cs="宋体"/>
          <w:spacing w:val="-1"/>
          <w:sz w:val="22"/>
          <w:szCs w:val="22"/>
        </w:rPr>
        <w:t>1.6.3 在下列情形下：当发布成交结果公告和其它公告时，当国家机关调查、审查、审计</w:t>
      </w:r>
      <w:r>
        <w:rPr>
          <w:rFonts w:ascii="宋体" w:hAnsi="宋体" w:eastAsia="宋体" w:cs="宋体"/>
          <w:spacing w:val="16"/>
          <w:sz w:val="22"/>
          <w:szCs w:val="22"/>
        </w:rPr>
        <w:t xml:space="preserve"> </w:t>
      </w:r>
      <w:r>
        <w:rPr>
          <w:rFonts w:ascii="宋体" w:hAnsi="宋体" w:eastAsia="宋体" w:cs="宋体"/>
          <w:sz w:val="22"/>
          <w:szCs w:val="22"/>
        </w:rPr>
        <w:t>时，以及在其他符合法律规定的情形下，采购人无须事先征求供应商/成</w:t>
      </w:r>
      <w:r>
        <w:rPr>
          <w:rFonts w:ascii="宋体" w:hAnsi="宋体" w:eastAsia="宋体" w:cs="宋体"/>
          <w:spacing w:val="-1"/>
          <w:sz w:val="22"/>
          <w:szCs w:val="22"/>
        </w:rPr>
        <w:t>交供应商同意而可以</w:t>
      </w:r>
      <w:r>
        <w:rPr>
          <w:rFonts w:ascii="宋体" w:hAnsi="宋体" w:eastAsia="宋体" w:cs="宋体"/>
          <w:sz w:val="22"/>
          <w:szCs w:val="22"/>
        </w:rPr>
        <w:t xml:space="preserve">  披露关于采购过程、响应文件、合同文本、合同签署情况的资料、供应商/成交</w:t>
      </w:r>
      <w:r>
        <w:rPr>
          <w:rFonts w:ascii="宋体" w:hAnsi="宋体" w:eastAsia="宋体" w:cs="宋体"/>
          <w:spacing w:val="-1"/>
          <w:sz w:val="22"/>
          <w:szCs w:val="22"/>
        </w:rPr>
        <w:t>供应商的名称</w:t>
      </w:r>
    </w:p>
    <w:p w14:paraId="43B06397">
      <w:pPr>
        <w:spacing w:line="320" w:lineRule="auto"/>
        <w:rPr>
          <w:rFonts w:ascii="宋体" w:hAnsi="宋体" w:eastAsia="宋体" w:cs="宋体"/>
          <w:sz w:val="22"/>
          <w:szCs w:val="22"/>
        </w:rPr>
        <w:sectPr>
          <w:footerReference r:id="rId8" w:type="default"/>
          <w:pgSz w:w="11907" w:h="16840"/>
          <w:pgMar w:top="1431" w:right="1416" w:bottom="895" w:left="1423" w:header="0" w:footer="646" w:gutter="0"/>
          <w:cols w:space="720" w:num="1"/>
        </w:sectPr>
      </w:pPr>
    </w:p>
    <w:p w14:paraId="402D299A">
      <w:pPr>
        <w:spacing w:before="173" w:line="219" w:lineRule="auto"/>
        <w:rPr>
          <w:rFonts w:ascii="宋体" w:hAnsi="宋体" w:eastAsia="宋体" w:cs="宋体"/>
          <w:sz w:val="22"/>
          <w:szCs w:val="22"/>
        </w:rPr>
      </w:pPr>
      <w:r>
        <w:rPr>
          <w:rFonts w:ascii="宋体" w:hAnsi="宋体" w:eastAsia="宋体" w:cs="宋体"/>
          <w:sz w:val="22"/>
          <w:szCs w:val="22"/>
        </w:rPr>
        <w:t>及地址、采购内容的有关信息以及补充条款等，并且对任何已经公布过的内</w:t>
      </w:r>
      <w:r>
        <w:rPr>
          <w:rFonts w:ascii="宋体" w:hAnsi="宋体" w:eastAsia="宋体" w:cs="宋体"/>
          <w:spacing w:val="-1"/>
          <w:sz w:val="22"/>
          <w:szCs w:val="22"/>
        </w:rPr>
        <w:t>容或与之内容相同</w:t>
      </w:r>
    </w:p>
    <w:p w14:paraId="7D74955A">
      <w:pPr>
        <w:spacing w:before="177" w:line="220" w:lineRule="auto"/>
        <w:ind w:left="19"/>
        <w:rPr>
          <w:rFonts w:ascii="宋体" w:hAnsi="宋体" w:eastAsia="宋体" w:cs="宋体"/>
          <w:sz w:val="22"/>
          <w:szCs w:val="22"/>
        </w:rPr>
      </w:pPr>
      <w:r>
        <w:rPr>
          <w:rFonts w:ascii="宋体" w:hAnsi="宋体" w:eastAsia="宋体" w:cs="宋体"/>
          <w:spacing w:val="-3"/>
          <w:sz w:val="22"/>
          <w:szCs w:val="22"/>
        </w:rPr>
        <w:t>的资料无须再承担保密责任。</w:t>
      </w:r>
    </w:p>
    <w:p w14:paraId="32D94EA7">
      <w:pPr>
        <w:spacing w:before="177" w:line="220" w:lineRule="auto"/>
        <w:ind w:left="17"/>
        <w:rPr>
          <w:rFonts w:ascii="宋体" w:hAnsi="宋体" w:eastAsia="宋体" w:cs="宋体"/>
          <w:sz w:val="22"/>
          <w:szCs w:val="22"/>
        </w:rPr>
      </w:pPr>
      <w:r>
        <w:rPr>
          <w:rFonts w:ascii="宋体" w:hAnsi="宋体" w:eastAsia="宋体" w:cs="宋体"/>
          <w:b/>
          <w:bCs/>
          <w:spacing w:val="-5"/>
          <w:sz w:val="22"/>
          <w:szCs w:val="22"/>
        </w:rPr>
        <w:t>1.7</w:t>
      </w:r>
      <w:r>
        <w:rPr>
          <w:rFonts w:ascii="宋体" w:hAnsi="宋体" w:eastAsia="宋体" w:cs="宋体"/>
          <w:spacing w:val="-5"/>
          <w:sz w:val="22"/>
          <w:szCs w:val="22"/>
        </w:rPr>
        <w:t xml:space="preserve"> </w:t>
      </w:r>
      <w:r>
        <w:rPr>
          <w:rFonts w:ascii="宋体" w:hAnsi="宋体" w:eastAsia="宋体" w:cs="宋体"/>
          <w:b/>
          <w:bCs/>
          <w:spacing w:val="-5"/>
          <w:sz w:val="22"/>
          <w:szCs w:val="22"/>
        </w:rPr>
        <w:t>语言文字</w:t>
      </w:r>
    </w:p>
    <w:p w14:paraId="307A0785">
      <w:pPr>
        <w:spacing w:before="179" w:line="219" w:lineRule="auto"/>
        <w:ind w:left="487"/>
        <w:rPr>
          <w:rFonts w:ascii="宋体" w:hAnsi="宋体" w:eastAsia="宋体" w:cs="宋体"/>
          <w:sz w:val="22"/>
          <w:szCs w:val="22"/>
        </w:rPr>
      </w:pPr>
      <w:r>
        <w:rPr>
          <w:rFonts w:ascii="宋体" w:hAnsi="宋体" w:eastAsia="宋体" w:cs="宋体"/>
          <w:sz w:val="22"/>
          <w:szCs w:val="22"/>
        </w:rPr>
        <w:t>与招标投标有关的语言均使用中文，专用术</w:t>
      </w:r>
      <w:r>
        <w:rPr>
          <w:rFonts w:ascii="宋体" w:hAnsi="宋体" w:eastAsia="宋体" w:cs="宋体"/>
          <w:spacing w:val="-1"/>
          <w:sz w:val="22"/>
          <w:szCs w:val="22"/>
        </w:rPr>
        <w:t>语使用外文的，应附有中文注释。</w:t>
      </w:r>
    </w:p>
    <w:p w14:paraId="6A0F4808">
      <w:pPr>
        <w:spacing w:before="177" w:line="221" w:lineRule="auto"/>
        <w:ind w:left="17"/>
        <w:rPr>
          <w:rFonts w:ascii="宋体" w:hAnsi="宋体" w:eastAsia="宋体" w:cs="宋体"/>
          <w:sz w:val="22"/>
          <w:szCs w:val="22"/>
        </w:rPr>
      </w:pPr>
      <w:r>
        <w:rPr>
          <w:rFonts w:ascii="宋体" w:hAnsi="宋体" w:eastAsia="宋体" w:cs="宋体"/>
          <w:b/>
          <w:bCs/>
          <w:spacing w:val="-5"/>
          <w:sz w:val="22"/>
          <w:szCs w:val="22"/>
        </w:rPr>
        <w:t>1.8</w:t>
      </w:r>
      <w:r>
        <w:rPr>
          <w:rFonts w:ascii="宋体" w:hAnsi="宋体" w:eastAsia="宋体" w:cs="宋体"/>
          <w:spacing w:val="-5"/>
          <w:sz w:val="22"/>
          <w:szCs w:val="22"/>
        </w:rPr>
        <w:t xml:space="preserve"> </w:t>
      </w:r>
      <w:r>
        <w:rPr>
          <w:rFonts w:ascii="宋体" w:hAnsi="宋体" w:eastAsia="宋体" w:cs="宋体"/>
          <w:b/>
          <w:bCs/>
          <w:spacing w:val="-5"/>
          <w:sz w:val="22"/>
          <w:szCs w:val="22"/>
        </w:rPr>
        <w:t>计量单位</w:t>
      </w:r>
    </w:p>
    <w:p w14:paraId="4797528B">
      <w:pPr>
        <w:spacing w:before="176" w:line="219" w:lineRule="auto"/>
        <w:ind w:left="442"/>
        <w:rPr>
          <w:rFonts w:ascii="宋体" w:hAnsi="宋体" w:eastAsia="宋体" w:cs="宋体"/>
          <w:sz w:val="22"/>
          <w:szCs w:val="22"/>
        </w:rPr>
      </w:pPr>
      <w:r>
        <w:rPr>
          <w:rFonts w:ascii="宋体" w:hAnsi="宋体" w:eastAsia="宋体" w:cs="宋体"/>
          <w:spacing w:val="-1"/>
          <w:sz w:val="22"/>
          <w:szCs w:val="22"/>
        </w:rPr>
        <w:t>所有计量均采用中华人民共和国法定计量单位。</w:t>
      </w:r>
    </w:p>
    <w:p w14:paraId="4511F8DF">
      <w:pPr>
        <w:spacing w:before="181" w:line="220" w:lineRule="auto"/>
        <w:ind w:left="17"/>
        <w:rPr>
          <w:rFonts w:ascii="宋体" w:hAnsi="宋体" w:eastAsia="宋体" w:cs="宋体"/>
          <w:sz w:val="22"/>
          <w:szCs w:val="22"/>
        </w:rPr>
      </w:pPr>
      <w:r>
        <w:rPr>
          <w:rFonts w:ascii="宋体" w:hAnsi="宋体" w:eastAsia="宋体" w:cs="宋体"/>
          <w:b/>
          <w:bCs/>
          <w:spacing w:val="-7"/>
          <w:sz w:val="22"/>
          <w:szCs w:val="22"/>
        </w:rPr>
        <w:t>1.9</w:t>
      </w:r>
      <w:r>
        <w:rPr>
          <w:rFonts w:ascii="宋体" w:hAnsi="宋体" w:eastAsia="宋体" w:cs="宋体"/>
          <w:spacing w:val="14"/>
          <w:sz w:val="22"/>
          <w:szCs w:val="22"/>
        </w:rPr>
        <w:t xml:space="preserve"> </w:t>
      </w:r>
      <w:r>
        <w:rPr>
          <w:rFonts w:ascii="宋体" w:hAnsi="宋体" w:eastAsia="宋体" w:cs="宋体"/>
          <w:b/>
          <w:bCs/>
          <w:spacing w:val="-7"/>
          <w:sz w:val="22"/>
          <w:szCs w:val="22"/>
        </w:rPr>
        <w:t>踏勘现场</w:t>
      </w:r>
    </w:p>
    <w:p w14:paraId="6CE45BC5">
      <w:pPr>
        <w:spacing w:before="177" w:line="320" w:lineRule="auto"/>
        <w:ind w:right="52" w:firstLine="457"/>
        <w:rPr>
          <w:rFonts w:ascii="宋体" w:hAnsi="宋体" w:eastAsia="宋体" w:cs="宋体"/>
          <w:sz w:val="22"/>
          <w:szCs w:val="22"/>
        </w:rPr>
      </w:pPr>
      <w:r>
        <w:rPr>
          <w:rFonts w:ascii="宋体" w:hAnsi="宋体" w:eastAsia="宋体" w:cs="宋体"/>
          <w:spacing w:val="-1"/>
          <w:sz w:val="22"/>
          <w:szCs w:val="22"/>
        </w:rPr>
        <w:t>1.9.1 供应商须知前附表规定组织踏勘现场的，采购人按供应商须知前附表规定的时间、</w:t>
      </w:r>
      <w:r>
        <w:rPr>
          <w:rFonts w:ascii="宋体" w:hAnsi="宋体" w:eastAsia="宋体" w:cs="宋体"/>
          <w:spacing w:val="16"/>
          <w:sz w:val="22"/>
          <w:szCs w:val="22"/>
        </w:rPr>
        <w:t xml:space="preserve"> </w:t>
      </w:r>
      <w:r>
        <w:rPr>
          <w:rFonts w:ascii="宋体" w:hAnsi="宋体" w:eastAsia="宋体" w:cs="宋体"/>
          <w:sz w:val="22"/>
          <w:szCs w:val="22"/>
        </w:rPr>
        <w:t>地点组织供应商踏勘项目现场。部分供应商未按时参加踏勘现场的，不影</w:t>
      </w:r>
      <w:r>
        <w:rPr>
          <w:rFonts w:ascii="宋体" w:hAnsi="宋体" w:eastAsia="宋体" w:cs="宋体"/>
          <w:spacing w:val="-1"/>
          <w:sz w:val="22"/>
          <w:szCs w:val="22"/>
        </w:rPr>
        <w:t>响踏勘现场的正常进</w:t>
      </w:r>
      <w:r>
        <w:rPr>
          <w:rFonts w:ascii="宋体" w:hAnsi="宋体" w:eastAsia="宋体" w:cs="宋体"/>
          <w:sz w:val="22"/>
          <w:szCs w:val="22"/>
        </w:rPr>
        <w:t xml:space="preserve"> </w:t>
      </w:r>
      <w:r>
        <w:rPr>
          <w:rFonts w:ascii="宋体" w:hAnsi="宋体" w:eastAsia="宋体" w:cs="宋体"/>
          <w:spacing w:val="-4"/>
          <w:sz w:val="22"/>
          <w:szCs w:val="22"/>
        </w:rPr>
        <w:t>行。</w:t>
      </w:r>
    </w:p>
    <w:p w14:paraId="57A7D881">
      <w:pPr>
        <w:spacing w:before="176" w:line="219" w:lineRule="auto"/>
        <w:ind w:left="348"/>
        <w:rPr>
          <w:rFonts w:ascii="宋体" w:hAnsi="宋体" w:eastAsia="宋体" w:cs="宋体"/>
          <w:sz w:val="22"/>
          <w:szCs w:val="22"/>
        </w:rPr>
      </w:pPr>
      <w:r>
        <w:rPr>
          <w:rFonts w:ascii="宋体" w:hAnsi="宋体" w:eastAsia="宋体" w:cs="宋体"/>
          <w:spacing w:val="-2"/>
          <w:sz w:val="22"/>
          <w:szCs w:val="22"/>
        </w:rPr>
        <w:t>1.9.2 供应商踏勘现场发生的费用自理。</w:t>
      </w:r>
    </w:p>
    <w:p w14:paraId="1C0A93C8">
      <w:pPr>
        <w:spacing w:before="178" w:line="219" w:lineRule="auto"/>
        <w:ind w:left="348"/>
        <w:rPr>
          <w:rFonts w:ascii="宋体" w:hAnsi="宋体" w:eastAsia="宋体" w:cs="宋体"/>
          <w:sz w:val="22"/>
          <w:szCs w:val="22"/>
        </w:rPr>
      </w:pPr>
      <w:r>
        <w:rPr>
          <w:rFonts w:ascii="宋体" w:hAnsi="宋体" w:eastAsia="宋体" w:cs="宋体"/>
          <w:spacing w:val="-1"/>
          <w:sz w:val="22"/>
          <w:szCs w:val="22"/>
        </w:rPr>
        <w:t>1.9.3 除采购人的原因外，供应商自行负责在踏勘现场中所发生的人员伤亡和财产损失。</w:t>
      </w:r>
    </w:p>
    <w:p w14:paraId="0A2B6AC0">
      <w:pPr>
        <w:spacing w:before="180" w:line="294" w:lineRule="auto"/>
        <w:ind w:right="163" w:firstLine="348"/>
        <w:rPr>
          <w:rFonts w:ascii="宋体" w:hAnsi="宋体" w:eastAsia="宋体" w:cs="宋体"/>
          <w:sz w:val="22"/>
          <w:szCs w:val="22"/>
        </w:rPr>
      </w:pPr>
      <w:r>
        <w:rPr>
          <w:rFonts w:ascii="宋体" w:hAnsi="宋体" w:eastAsia="宋体" w:cs="宋体"/>
          <w:spacing w:val="-1"/>
          <w:sz w:val="22"/>
          <w:szCs w:val="22"/>
        </w:rPr>
        <w:t>1.9.4 采购人在踏勘现场中获取的相关情况，供供应商在编制响应文件时参考，采购人不</w:t>
      </w:r>
      <w:r>
        <w:rPr>
          <w:rFonts w:ascii="宋体" w:hAnsi="宋体" w:eastAsia="宋体" w:cs="宋体"/>
          <w:spacing w:val="16"/>
          <w:sz w:val="22"/>
          <w:szCs w:val="22"/>
        </w:rPr>
        <w:t xml:space="preserve"> </w:t>
      </w:r>
      <w:r>
        <w:rPr>
          <w:rFonts w:ascii="宋体" w:hAnsi="宋体" w:eastAsia="宋体" w:cs="宋体"/>
          <w:spacing w:val="-1"/>
          <w:sz w:val="22"/>
          <w:szCs w:val="22"/>
        </w:rPr>
        <w:t>对供应商据此作出的判断和决策负责。</w:t>
      </w:r>
    </w:p>
    <w:p w14:paraId="1C08F922">
      <w:pPr>
        <w:spacing w:before="179" w:line="219" w:lineRule="auto"/>
        <w:ind w:left="17"/>
        <w:rPr>
          <w:rFonts w:ascii="宋体" w:hAnsi="宋体" w:eastAsia="宋体" w:cs="宋体"/>
          <w:sz w:val="22"/>
          <w:szCs w:val="22"/>
        </w:rPr>
      </w:pPr>
      <w:r>
        <w:rPr>
          <w:rFonts w:ascii="宋体" w:hAnsi="宋体" w:eastAsia="宋体" w:cs="宋体"/>
          <w:b/>
          <w:bCs/>
          <w:spacing w:val="-4"/>
          <w:sz w:val="22"/>
          <w:szCs w:val="22"/>
        </w:rPr>
        <w:t>1.10</w:t>
      </w:r>
      <w:r>
        <w:rPr>
          <w:rFonts w:ascii="宋体" w:hAnsi="宋体" w:eastAsia="宋体" w:cs="宋体"/>
          <w:spacing w:val="-4"/>
          <w:sz w:val="22"/>
          <w:szCs w:val="22"/>
        </w:rPr>
        <w:t xml:space="preserve"> </w:t>
      </w:r>
      <w:r>
        <w:rPr>
          <w:rFonts w:ascii="宋体" w:hAnsi="宋体" w:eastAsia="宋体" w:cs="宋体"/>
          <w:b/>
          <w:bCs/>
          <w:spacing w:val="-4"/>
          <w:sz w:val="22"/>
          <w:szCs w:val="22"/>
        </w:rPr>
        <w:t>投标预备会</w:t>
      </w:r>
    </w:p>
    <w:p w14:paraId="6B29D71C">
      <w:pPr>
        <w:spacing w:before="180" w:line="294" w:lineRule="auto"/>
        <w:ind w:left="18" w:right="215" w:firstLine="440"/>
        <w:rPr>
          <w:rFonts w:ascii="宋体" w:hAnsi="宋体" w:eastAsia="宋体" w:cs="宋体"/>
          <w:sz w:val="22"/>
          <w:szCs w:val="22"/>
        </w:rPr>
      </w:pPr>
      <w:r>
        <w:rPr>
          <w:rFonts w:ascii="宋体" w:hAnsi="宋体" w:eastAsia="宋体" w:cs="宋体"/>
          <w:spacing w:val="-1"/>
          <w:sz w:val="22"/>
          <w:szCs w:val="22"/>
        </w:rPr>
        <w:t>1.10.1</w:t>
      </w:r>
      <w:r>
        <w:rPr>
          <w:rFonts w:ascii="宋体" w:hAnsi="宋体" w:eastAsia="宋体" w:cs="宋体"/>
          <w:spacing w:val="-39"/>
          <w:sz w:val="22"/>
          <w:szCs w:val="22"/>
        </w:rPr>
        <w:t xml:space="preserve"> </w:t>
      </w:r>
      <w:r>
        <w:rPr>
          <w:rFonts w:ascii="宋体" w:hAnsi="宋体" w:eastAsia="宋体" w:cs="宋体"/>
          <w:spacing w:val="-1"/>
          <w:sz w:val="22"/>
          <w:szCs w:val="22"/>
        </w:rPr>
        <w:t>供应商须知前附表规定召开投标预备会的，采购人按供应商须知前附表规定的时</w:t>
      </w:r>
      <w:r>
        <w:rPr>
          <w:rFonts w:ascii="宋体" w:hAnsi="宋体" w:eastAsia="宋体" w:cs="宋体"/>
          <w:sz w:val="22"/>
          <w:szCs w:val="22"/>
        </w:rPr>
        <w:t xml:space="preserve"> </w:t>
      </w:r>
      <w:r>
        <w:rPr>
          <w:rFonts w:ascii="宋体" w:hAnsi="宋体" w:eastAsia="宋体" w:cs="宋体"/>
          <w:spacing w:val="-1"/>
          <w:sz w:val="22"/>
          <w:szCs w:val="22"/>
        </w:rPr>
        <w:t>间和地点召开投标预备会，澄清供应商提出的</w:t>
      </w:r>
      <w:r>
        <w:rPr>
          <w:rFonts w:ascii="宋体" w:hAnsi="宋体" w:eastAsia="宋体" w:cs="宋体"/>
          <w:spacing w:val="-2"/>
          <w:sz w:val="22"/>
          <w:szCs w:val="22"/>
        </w:rPr>
        <w:t>问题。</w:t>
      </w:r>
    </w:p>
    <w:p w14:paraId="0A4A3B41">
      <w:pPr>
        <w:spacing w:before="177" w:line="295" w:lineRule="auto"/>
        <w:ind w:right="215" w:firstLine="458"/>
        <w:rPr>
          <w:rFonts w:ascii="宋体" w:hAnsi="宋体" w:eastAsia="宋体" w:cs="宋体"/>
          <w:sz w:val="22"/>
          <w:szCs w:val="22"/>
        </w:rPr>
      </w:pPr>
      <w:r>
        <w:rPr>
          <w:rFonts w:ascii="宋体" w:hAnsi="宋体" w:eastAsia="宋体" w:cs="宋体"/>
          <w:spacing w:val="-1"/>
          <w:sz w:val="22"/>
          <w:szCs w:val="22"/>
        </w:rPr>
        <w:t>1.10.2</w:t>
      </w:r>
      <w:r>
        <w:rPr>
          <w:rFonts w:ascii="宋体" w:hAnsi="宋体" w:eastAsia="宋体" w:cs="宋体"/>
          <w:spacing w:val="-39"/>
          <w:sz w:val="22"/>
          <w:szCs w:val="22"/>
        </w:rPr>
        <w:t xml:space="preserve"> </w:t>
      </w:r>
      <w:r>
        <w:rPr>
          <w:rFonts w:ascii="宋体" w:hAnsi="宋体" w:eastAsia="宋体" w:cs="宋体"/>
          <w:spacing w:val="-1"/>
          <w:sz w:val="22"/>
          <w:szCs w:val="22"/>
        </w:rPr>
        <w:t>供应商应按供应商须知前附表规定的时间和形式将提出的问题送达采购人，以便</w:t>
      </w:r>
      <w:r>
        <w:rPr>
          <w:rFonts w:ascii="宋体" w:hAnsi="宋体" w:eastAsia="宋体" w:cs="宋体"/>
          <w:sz w:val="22"/>
          <w:szCs w:val="22"/>
        </w:rPr>
        <w:t xml:space="preserve"> </w:t>
      </w:r>
      <w:r>
        <w:rPr>
          <w:rFonts w:ascii="宋体" w:hAnsi="宋体" w:eastAsia="宋体" w:cs="宋体"/>
          <w:spacing w:val="-1"/>
          <w:sz w:val="22"/>
          <w:szCs w:val="22"/>
        </w:rPr>
        <w:t>采购人在会议期间澄清。</w:t>
      </w:r>
    </w:p>
    <w:p w14:paraId="2565DC31">
      <w:pPr>
        <w:spacing w:before="177" w:line="294" w:lineRule="auto"/>
        <w:ind w:left="3" w:firstLine="496"/>
        <w:rPr>
          <w:rFonts w:ascii="宋体" w:hAnsi="宋体" w:eastAsia="宋体" w:cs="宋体"/>
          <w:sz w:val="22"/>
          <w:szCs w:val="22"/>
        </w:rPr>
      </w:pPr>
      <w:r>
        <w:rPr>
          <w:rFonts w:ascii="宋体" w:hAnsi="宋体" w:eastAsia="宋体" w:cs="宋体"/>
          <w:spacing w:val="3"/>
          <w:sz w:val="22"/>
          <w:szCs w:val="22"/>
        </w:rPr>
        <w:t>1.10.3</w:t>
      </w:r>
      <w:r>
        <w:rPr>
          <w:rFonts w:ascii="宋体" w:hAnsi="宋体" w:eastAsia="宋体" w:cs="宋体"/>
          <w:spacing w:val="-28"/>
          <w:sz w:val="22"/>
          <w:szCs w:val="22"/>
        </w:rPr>
        <w:t xml:space="preserve"> </w:t>
      </w:r>
      <w:r>
        <w:rPr>
          <w:rFonts w:ascii="宋体" w:hAnsi="宋体" w:eastAsia="宋体" w:cs="宋体"/>
          <w:spacing w:val="3"/>
          <w:sz w:val="22"/>
          <w:szCs w:val="22"/>
        </w:rPr>
        <w:t>投标预备会后，采购人将对供应商所提问题的澄清，以供应商须知前附表规定的</w:t>
      </w:r>
      <w:r>
        <w:rPr>
          <w:rFonts w:ascii="宋体" w:hAnsi="宋体" w:eastAsia="宋体" w:cs="宋体"/>
          <w:sz w:val="22"/>
          <w:szCs w:val="22"/>
        </w:rPr>
        <w:t xml:space="preserve"> 形式通知所有获取询价文件的供应商。该澄清内容</w:t>
      </w:r>
      <w:r>
        <w:rPr>
          <w:rFonts w:ascii="宋体" w:hAnsi="宋体" w:eastAsia="宋体" w:cs="宋体"/>
          <w:spacing w:val="-1"/>
          <w:sz w:val="22"/>
          <w:szCs w:val="22"/>
        </w:rPr>
        <w:t>为询价文件的组成部分。</w:t>
      </w:r>
    </w:p>
    <w:p w14:paraId="0D55DBBE">
      <w:pPr>
        <w:spacing w:before="181" w:line="221" w:lineRule="auto"/>
        <w:ind w:left="17"/>
        <w:rPr>
          <w:rFonts w:ascii="宋体" w:hAnsi="宋体" w:eastAsia="宋体" w:cs="宋体"/>
          <w:sz w:val="22"/>
          <w:szCs w:val="22"/>
        </w:rPr>
      </w:pPr>
      <w:r>
        <w:rPr>
          <w:rFonts w:ascii="宋体" w:hAnsi="宋体" w:eastAsia="宋体" w:cs="宋体"/>
          <w:b/>
          <w:bCs/>
          <w:spacing w:val="-8"/>
          <w:sz w:val="22"/>
          <w:szCs w:val="22"/>
        </w:rPr>
        <w:t>1.11</w:t>
      </w:r>
      <w:r>
        <w:rPr>
          <w:rFonts w:ascii="宋体" w:hAnsi="宋体" w:eastAsia="宋体" w:cs="宋体"/>
          <w:spacing w:val="14"/>
          <w:sz w:val="22"/>
          <w:szCs w:val="22"/>
        </w:rPr>
        <w:t xml:space="preserve"> </w:t>
      </w:r>
      <w:r>
        <w:rPr>
          <w:rFonts w:ascii="宋体" w:hAnsi="宋体" w:eastAsia="宋体" w:cs="宋体"/>
          <w:b/>
          <w:bCs/>
          <w:spacing w:val="-8"/>
          <w:sz w:val="22"/>
          <w:szCs w:val="22"/>
        </w:rPr>
        <w:t>分包</w:t>
      </w:r>
    </w:p>
    <w:p w14:paraId="3A5CA113">
      <w:pPr>
        <w:spacing w:before="175" w:line="320" w:lineRule="auto"/>
        <w:ind w:left="5" w:right="52" w:firstLine="453"/>
        <w:rPr>
          <w:rFonts w:ascii="宋体" w:hAnsi="宋体" w:eastAsia="宋体" w:cs="宋体"/>
          <w:sz w:val="22"/>
          <w:szCs w:val="22"/>
        </w:rPr>
      </w:pPr>
      <w:r>
        <w:rPr>
          <w:rFonts w:ascii="宋体" w:hAnsi="宋体" w:eastAsia="宋体" w:cs="宋体"/>
          <w:spacing w:val="-1"/>
          <w:sz w:val="22"/>
          <w:szCs w:val="22"/>
        </w:rPr>
        <w:t>1.11.1 供应商拟在中标后将中标项目的非主体、非关键性工作进行分包的，应符合供应</w:t>
      </w:r>
      <w:r>
        <w:rPr>
          <w:rFonts w:ascii="宋体" w:hAnsi="宋体" w:eastAsia="宋体" w:cs="宋体"/>
          <w:spacing w:val="9"/>
          <w:sz w:val="22"/>
          <w:szCs w:val="22"/>
        </w:rPr>
        <w:t xml:space="preserve">  </w:t>
      </w:r>
      <w:r>
        <w:rPr>
          <w:rFonts w:ascii="宋体" w:hAnsi="宋体" w:eastAsia="宋体" w:cs="宋体"/>
          <w:sz w:val="22"/>
          <w:szCs w:val="22"/>
        </w:rPr>
        <w:t>商须知前附表规定的分包内容、分包金额和资格要求等限制性条</w:t>
      </w:r>
      <w:r>
        <w:rPr>
          <w:rFonts w:ascii="宋体" w:hAnsi="宋体" w:eastAsia="宋体" w:cs="宋体"/>
          <w:spacing w:val="-1"/>
          <w:sz w:val="22"/>
          <w:szCs w:val="22"/>
        </w:rPr>
        <w:t>件，除供应商须知前附表规定</w:t>
      </w:r>
      <w:r>
        <w:rPr>
          <w:rFonts w:ascii="宋体" w:hAnsi="宋体" w:eastAsia="宋体" w:cs="宋体"/>
          <w:sz w:val="22"/>
          <w:szCs w:val="22"/>
        </w:rPr>
        <w:t xml:space="preserve"> </w:t>
      </w:r>
      <w:r>
        <w:rPr>
          <w:rFonts w:ascii="宋体" w:hAnsi="宋体" w:eastAsia="宋体" w:cs="宋体"/>
          <w:spacing w:val="-1"/>
          <w:sz w:val="22"/>
          <w:szCs w:val="22"/>
        </w:rPr>
        <w:t>的非主体、非关键性工作外，其他工作不得分包。</w:t>
      </w:r>
    </w:p>
    <w:p w14:paraId="5CBAE8E6">
      <w:pPr>
        <w:spacing w:before="177" w:line="294" w:lineRule="auto"/>
        <w:ind w:left="14" w:right="52" w:firstLine="333"/>
        <w:rPr>
          <w:rFonts w:ascii="宋体" w:hAnsi="宋体" w:eastAsia="宋体" w:cs="宋体"/>
          <w:sz w:val="22"/>
          <w:szCs w:val="22"/>
        </w:rPr>
      </w:pPr>
      <w:r>
        <w:rPr>
          <w:rFonts w:ascii="宋体" w:hAnsi="宋体" w:eastAsia="宋体" w:cs="宋体"/>
          <w:spacing w:val="-1"/>
          <w:sz w:val="22"/>
          <w:szCs w:val="22"/>
        </w:rPr>
        <w:t>1.11.2 成交供应商不得向他人转让中标项目，接受分包的人不得再次分包。成交供应商应</w:t>
      </w:r>
      <w:r>
        <w:rPr>
          <w:rFonts w:ascii="宋体" w:hAnsi="宋体" w:eastAsia="宋体" w:cs="宋体"/>
          <w:spacing w:val="17"/>
          <w:sz w:val="22"/>
          <w:szCs w:val="22"/>
        </w:rPr>
        <w:t xml:space="preserve"> </w:t>
      </w:r>
      <w:r>
        <w:rPr>
          <w:rFonts w:ascii="宋体" w:hAnsi="宋体" w:eastAsia="宋体" w:cs="宋体"/>
          <w:spacing w:val="-1"/>
          <w:sz w:val="22"/>
          <w:szCs w:val="22"/>
        </w:rPr>
        <w:t>当就分包项目向采购人负责，接受分包的人就分包项目承担连带责任。</w:t>
      </w:r>
    </w:p>
    <w:p w14:paraId="23C28056">
      <w:pPr>
        <w:spacing w:before="180" w:line="220" w:lineRule="auto"/>
        <w:ind w:left="17"/>
        <w:rPr>
          <w:rFonts w:ascii="宋体" w:hAnsi="宋体" w:eastAsia="宋体" w:cs="宋体"/>
          <w:sz w:val="22"/>
          <w:szCs w:val="22"/>
        </w:rPr>
      </w:pPr>
      <w:r>
        <w:rPr>
          <w:rFonts w:ascii="宋体" w:hAnsi="宋体" w:eastAsia="宋体" w:cs="宋体"/>
          <w:b/>
          <w:bCs/>
          <w:spacing w:val="-7"/>
          <w:sz w:val="22"/>
          <w:szCs w:val="22"/>
        </w:rPr>
        <w:t>1.12</w:t>
      </w:r>
      <w:r>
        <w:rPr>
          <w:rFonts w:ascii="宋体" w:hAnsi="宋体" w:eastAsia="宋体" w:cs="宋体"/>
          <w:spacing w:val="24"/>
          <w:sz w:val="22"/>
          <w:szCs w:val="22"/>
        </w:rPr>
        <w:t xml:space="preserve"> </w:t>
      </w:r>
      <w:r>
        <w:rPr>
          <w:rFonts w:ascii="宋体" w:hAnsi="宋体" w:eastAsia="宋体" w:cs="宋体"/>
          <w:b/>
          <w:bCs/>
          <w:spacing w:val="-7"/>
          <w:sz w:val="22"/>
          <w:szCs w:val="22"/>
        </w:rPr>
        <w:t>响应和偏差</w:t>
      </w:r>
    </w:p>
    <w:p w14:paraId="7F2EDF0A">
      <w:pPr>
        <w:spacing w:before="177" w:line="294" w:lineRule="auto"/>
        <w:ind w:right="160" w:firstLine="458"/>
        <w:rPr>
          <w:rFonts w:ascii="宋体" w:hAnsi="宋体" w:eastAsia="宋体" w:cs="宋体"/>
          <w:sz w:val="22"/>
          <w:szCs w:val="22"/>
        </w:rPr>
      </w:pPr>
      <w:r>
        <w:rPr>
          <w:rFonts w:ascii="宋体" w:hAnsi="宋体" w:eastAsia="宋体" w:cs="宋体"/>
          <w:spacing w:val="-1"/>
          <w:sz w:val="22"/>
          <w:szCs w:val="22"/>
        </w:rPr>
        <w:t>1.12.1 响应文件应当对询价文件的所有条款的实质性要求和条件作出满足性或更有利于</w:t>
      </w:r>
      <w:r>
        <w:rPr>
          <w:rFonts w:ascii="宋体" w:hAnsi="宋体" w:eastAsia="宋体" w:cs="宋体"/>
          <w:spacing w:val="18"/>
          <w:sz w:val="22"/>
          <w:szCs w:val="22"/>
        </w:rPr>
        <w:t xml:space="preserve"> </w:t>
      </w:r>
      <w:r>
        <w:rPr>
          <w:rFonts w:ascii="宋体" w:hAnsi="宋体" w:eastAsia="宋体" w:cs="宋体"/>
          <w:sz w:val="22"/>
          <w:szCs w:val="22"/>
        </w:rPr>
        <w:t>采购人的响应，否则，供应商的投标将被否决。实质性要求和条件见供</w:t>
      </w:r>
      <w:r>
        <w:rPr>
          <w:rFonts w:ascii="宋体" w:hAnsi="宋体" w:eastAsia="宋体" w:cs="宋体"/>
          <w:spacing w:val="-1"/>
          <w:sz w:val="22"/>
          <w:szCs w:val="22"/>
        </w:rPr>
        <w:t>应商须知前附表。</w:t>
      </w:r>
    </w:p>
    <w:p w14:paraId="7B02B624">
      <w:pPr>
        <w:spacing w:before="180" w:line="219" w:lineRule="auto"/>
        <w:ind w:left="458"/>
        <w:rPr>
          <w:rFonts w:ascii="宋体" w:hAnsi="宋体" w:eastAsia="宋体" w:cs="宋体"/>
          <w:sz w:val="22"/>
          <w:szCs w:val="22"/>
        </w:rPr>
      </w:pPr>
      <w:r>
        <w:rPr>
          <w:rFonts w:ascii="宋体" w:hAnsi="宋体" w:eastAsia="宋体" w:cs="宋体"/>
          <w:spacing w:val="-1"/>
          <w:sz w:val="22"/>
          <w:szCs w:val="22"/>
        </w:rPr>
        <w:t>1.12.2 供应商应根据询价文件的要求提供投标技术文件等内容以对询价文件作出如实响</w:t>
      </w:r>
    </w:p>
    <w:p w14:paraId="27153D81">
      <w:pPr>
        <w:spacing w:line="219" w:lineRule="auto"/>
        <w:rPr>
          <w:rFonts w:ascii="宋体" w:hAnsi="宋体" w:eastAsia="宋体" w:cs="宋体"/>
          <w:sz w:val="22"/>
          <w:szCs w:val="22"/>
        </w:rPr>
        <w:sectPr>
          <w:footerReference r:id="rId9" w:type="default"/>
          <w:pgSz w:w="11907" w:h="16840"/>
          <w:pgMar w:top="1431" w:right="1416" w:bottom="895" w:left="1423" w:header="0" w:footer="646" w:gutter="0"/>
          <w:cols w:space="720" w:num="1"/>
        </w:sectPr>
      </w:pPr>
    </w:p>
    <w:p w14:paraId="49768DEC">
      <w:pPr>
        <w:spacing w:before="172" w:line="222" w:lineRule="auto"/>
        <w:ind w:left="1"/>
        <w:rPr>
          <w:rFonts w:ascii="宋体" w:hAnsi="宋体" w:eastAsia="宋体" w:cs="宋体"/>
          <w:sz w:val="22"/>
          <w:szCs w:val="22"/>
        </w:rPr>
      </w:pPr>
      <w:r>
        <w:rPr>
          <w:rFonts w:ascii="宋体" w:hAnsi="宋体" w:eastAsia="宋体" w:cs="宋体"/>
          <w:spacing w:val="-4"/>
          <w:sz w:val="22"/>
          <w:szCs w:val="22"/>
        </w:rPr>
        <w:t>应。</w:t>
      </w:r>
    </w:p>
    <w:p w14:paraId="6A73DBEA">
      <w:pPr>
        <w:spacing w:before="173" w:line="363" w:lineRule="auto"/>
        <w:ind w:left="19" w:firstLine="439"/>
        <w:rPr>
          <w:rFonts w:ascii="宋体" w:hAnsi="宋体" w:eastAsia="宋体" w:cs="宋体"/>
          <w:sz w:val="22"/>
          <w:szCs w:val="22"/>
        </w:rPr>
      </w:pPr>
      <w:r>
        <w:rPr>
          <w:rFonts w:ascii="宋体" w:hAnsi="宋体" w:eastAsia="宋体" w:cs="宋体"/>
          <w:spacing w:val="3"/>
          <w:sz w:val="22"/>
          <w:szCs w:val="22"/>
        </w:rPr>
        <w:t>1.12.3 供应商须知允许响应文件偏离询价文件某些要求的，偏差应当符合询价文件规定</w:t>
      </w:r>
      <w:r>
        <w:rPr>
          <w:rFonts w:ascii="宋体" w:hAnsi="宋体" w:eastAsia="宋体" w:cs="宋体"/>
          <w:spacing w:val="10"/>
          <w:sz w:val="22"/>
          <w:szCs w:val="22"/>
        </w:rPr>
        <w:t xml:space="preserve"> </w:t>
      </w:r>
      <w:r>
        <w:rPr>
          <w:rFonts w:ascii="宋体" w:hAnsi="宋体" w:eastAsia="宋体" w:cs="宋体"/>
          <w:spacing w:val="-3"/>
          <w:sz w:val="22"/>
          <w:szCs w:val="22"/>
        </w:rPr>
        <w:t>的偏差范围和幅度。</w:t>
      </w:r>
    </w:p>
    <w:p w14:paraId="43865276">
      <w:pPr>
        <w:spacing w:before="1" w:line="217" w:lineRule="auto"/>
        <w:ind w:left="5"/>
        <w:rPr>
          <w:rFonts w:ascii="宋体" w:hAnsi="宋体" w:eastAsia="宋体" w:cs="宋体"/>
          <w:sz w:val="24"/>
          <w:szCs w:val="24"/>
        </w:rPr>
      </w:pPr>
      <w:r>
        <w:rPr>
          <w:rFonts w:ascii="宋体" w:hAnsi="宋体" w:eastAsia="宋体" w:cs="宋体"/>
          <w:b/>
          <w:bCs/>
          <w:spacing w:val="-4"/>
          <w:sz w:val="24"/>
          <w:szCs w:val="24"/>
        </w:rPr>
        <w:t>2.询价文件</w:t>
      </w:r>
    </w:p>
    <w:p w14:paraId="6471CD65">
      <w:pPr>
        <w:spacing w:before="171" w:line="219" w:lineRule="auto"/>
        <w:ind w:left="4"/>
        <w:rPr>
          <w:rFonts w:ascii="宋体" w:hAnsi="宋体" w:eastAsia="宋体" w:cs="宋体"/>
          <w:sz w:val="22"/>
          <w:szCs w:val="22"/>
        </w:rPr>
      </w:pPr>
      <w:r>
        <w:rPr>
          <w:rFonts w:ascii="宋体" w:hAnsi="宋体" w:eastAsia="宋体" w:cs="宋体"/>
          <w:b/>
          <w:bCs/>
          <w:spacing w:val="-3"/>
          <w:sz w:val="22"/>
          <w:szCs w:val="22"/>
        </w:rPr>
        <w:t>2.1</w:t>
      </w:r>
      <w:r>
        <w:rPr>
          <w:rFonts w:ascii="宋体" w:hAnsi="宋体" w:eastAsia="宋体" w:cs="宋体"/>
          <w:spacing w:val="-3"/>
          <w:sz w:val="22"/>
          <w:szCs w:val="22"/>
        </w:rPr>
        <w:t xml:space="preserve"> </w:t>
      </w:r>
      <w:r>
        <w:rPr>
          <w:rFonts w:ascii="宋体" w:hAnsi="宋体" w:eastAsia="宋体" w:cs="宋体"/>
          <w:b/>
          <w:bCs/>
          <w:spacing w:val="-3"/>
          <w:sz w:val="22"/>
          <w:szCs w:val="22"/>
        </w:rPr>
        <w:t>询价文件的组成</w:t>
      </w:r>
    </w:p>
    <w:p w14:paraId="413EEFFD">
      <w:pPr>
        <w:spacing w:before="178" w:line="219" w:lineRule="auto"/>
        <w:ind w:left="554"/>
        <w:rPr>
          <w:rFonts w:ascii="宋体" w:hAnsi="宋体" w:eastAsia="宋体" w:cs="宋体"/>
          <w:sz w:val="22"/>
          <w:szCs w:val="22"/>
        </w:rPr>
      </w:pPr>
      <w:r>
        <w:rPr>
          <w:rFonts w:ascii="宋体" w:hAnsi="宋体" w:eastAsia="宋体" w:cs="宋体"/>
          <w:spacing w:val="-2"/>
          <w:sz w:val="22"/>
          <w:szCs w:val="22"/>
        </w:rPr>
        <w:t>本询价文件包括：</w:t>
      </w:r>
    </w:p>
    <w:p w14:paraId="14989F32">
      <w:pPr>
        <w:spacing w:before="181" w:line="219" w:lineRule="auto"/>
        <w:ind w:left="339"/>
        <w:rPr>
          <w:rFonts w:ascii="宋体" w:hAnsi="宋体" w:eastAsia="宋体" w:cs="宋体"/>
          <w:sz w:val="22"/>
          <w:szCs w:val="22"/>
        </w:rPr>
      </w:pPr>
      <w:r>
        <w:rPr>
          <w:rFonts w:ascii="宋体" w:hAnsi="宋体" w:eastAsia="宋体" w:cs="宋体"/>
          <w:spacing w:val="-2"/>
          <w:sz w:val="22"/>
          <w:szCs w:val="22"/>
        </w:rPr>
        <w:t>（1）询价公告；</w:t>
      </w:r>
    </w:p>
    <w:p w14:paraId="23615CF9">
      <w:pPr>
        <w:spacing w:before="179" w:line="219" w:lineRule="auto"/>
        <w:ind w:left="339"/>
        <w:rPr>
          <w:rFonts w:ascii="宋体" w:hAnsi="宋体" w:eastAsia="宋体" w:cs="宋体"/>
          <w:sz w:val="22"/>
          <w:szCs w:val="22"/>
        </w:rPr>
      </w:pPr>
      <w:r>
        <w:rPr>
          <w:rFonts w:ascii="宋体" w:hAnsi="宋体" w:eastAsia="宋体" w:cs="宋体"/>
          <w:spacing w:val="-2"/>
          <w:sz w:val="22"/>
          <w:szCs w:val="22"/>
        </w:rPr>
        <w:t>（2）供应商须知；</w:t>
      </w:r>
    </w:p>
    <w:p w14:paraId="762DA77E">
      <w:pPr>
        <w:spacing w:before="178" w:line="220" w:lineRule="auto"/>
        <w:ind w:left="339"/>
        <w:rPr>
          <w:rFonts w:ascii="宋体" w:hAnsi="宋体" w:eastAsia="宋体" w:cs="宋体"/>
          <w:sz w:val="22"/>
          <w:szCs w:val="22"/>
        </w:rPr>
      </w:pPr>
      <w:r>
        <w:rPr>
          <w:rFonts w:ascii="宋体" w:hAnsi="宋体" w:eastAsia="宋体" w:cs="宋体"/>
          <w:spacing w:val="-2"/>
          <w:sz w:val="22"/>
          <w:szCs w:val="22"/>
        </w:rPr>
        <w:t>（3）评标办法；</w:t>
      </w:r>
    </w:p>
    <w:p w14:paraId="3B167E38">
      <w:pPr>
        <w:spacing w:before="180" w:line="219" w:lineRule="auto"/>
        <w:ind w:left="339"/>
        <w:rPr>
          <w:rFonts w:ascii="宋体" w:hAnsi="宋体" w:eastAsia="宋体" w:cs="宋体"/>
          <w:sz w:val="22"/>
          <w:szCs w:val="22"/>
        </w:rPr>
      </w:pPr>
      <w:r>
        <w:rPr>
          <w:rFonts w:ascii="宋体" w:hAnsi="宋体" w:eastAsia="宋体" w:cs="宋体"/>
          <w:spacing w:val="-2"/>
          <w:sz w:val="22"/>
          <w:szCs w:val="22"/>
        </w:rPr>
        <w:t>（4）采购需求；</w:t>
      </w:r>
    </w:p>
    <w:p w14:paraId="3A875E46">
      <w:pPr>
        <w:spacing w:before="178" w:line="220" w:lineRule="auto"/>
        <w:ind w:left="339"/>
        <w:rPr>
          <w:rFonts w:ascii="宋体" w:hAnsi="宋体" w:eastAsia="宋体" w:cs="宋体"/>
          <w:sz w:val="22"/>
          <w:szCs w:val="22"/>
        </w:rPr>
      </w:pPr>
      <w:r>
        <w:rPr>
          <w:rFonts w:ascii="宋体" w:hAnsi="宋体" w:eastAsia="宋体" w:cs="宋体"/>
          <w:spacing w:val="-2"/>
          <w:sz w:val="22"/>
          <w:szCs w:val="22"/>
        </w:rPr>
        <w:t>（5）合同格式；</w:t>
      </w:r>
    </w:p>
    <w:p w14:paraId="51DC8540">
      <w:pPr>
        <w:spacing w:before="177" w:line="220" w:lineRule="auto"/>
        <w:ind w:left="339"/>
        <w:rPr>
          <w:rFonts w:ascii="宋体" w:hAnsi="宋体" w:eastAsia="宋体" w:cs="宋体"/>
          <w:sz w:val="22"/>
          <w:szCs w:val="22"/>
        </w:rPr>
      </w:pPr>
      <w:r>
        <w:rPr>
          <w:rFonts w:ascii="宋体" w:hAnsi="宋体" w:eastAsia="宋体" w:cs="宋体"/>
          <w:spacing w:val="-2"/>
          <w:sz w:val="22"/>
          <w:szCs w:val="22"/>
        </w:rPr>
        <w:t>（6）响应文件格式；</w:t>
      </w:r>
    </w:p>
    <w:p w14:paraId="7763104B">
      <w:pPr>
        <w:spacing w:before="179" w:line="219" w:lineRule="auto"/>
        <w:ind w:left="339"/>
        <w:rPr>
          <w:rFonts w:ascii="宋体" w:hAnsi="宋体" w:eastAsia="宋体" w:cs="宋体"/>
          <w:sz w:val="22"/>
          <w:szCs w:val="22"/>
        </w:rPr>
      </w:pPr>
      <w:r>
        <w:rPr>
          <w:rFonts w:ascii="宋体" w:hAnsi="宋体" w:eastAsia="宋体" w:cs="宋体"/>
          <w:spacing w:val="-3"/>
          <w:sz w:val="22"/>
          <w:szCs w:val="22"/>
        </w:rPr>
        <w:t>（7）附件。</w:t>
      </w:r>
    </w:p>
    <w:p w14:paraId="006B6C9D">
      <w:pPr>
        <w:spacing w:before="178" w:line="369" w:lineRule="auto"/>
        <w:ind w:right="52" w:firstLine="442"/>
        <w:jc w:val="both"/>
        <w:rPr>
          <w:rFonts w:ascii="宋体" w:hAnsi="宋体" w:eastAsia="宋体" w:cs="宋体"/>
          <w:sz w:val="22"/>
          <w:szCs w:val="22"/>
        </w:rPr>
      </w:pPr>
      <w:r>
        <w:rPr>
          <w:rFonts w:ascii="宋体" w:hAnsi="宋体" w:eastAsia="宋体" w:cs="宋体"/>
          <w:sz w:val="22"/>
          <w:szCs w:val="22"/>
        </w:rPr>
        <w:t>根据本章第 1.10 款、第 2.2 款和第 2.3 款对询价文件所作的澄</w:t>
      </w:r>
      <w:r>
        <w:rPr>
          <w:rFonts w:ascii="宋体" w:hAnsi="宋体" w:eastAsia="宋体" w:cs="宋体"/>
          <w:spacing w:val="-1"/>
          <w:sz w:val="22"/>
          <w:szCs w:val="22"/>
        </w:rPr>
        <w:t>清、修改，构成询价文</w:t>
      </w:r>
      <w:r>
        <w:rPr>
          <w:rFonts w:ascii="宋体" w:hAnsi="宋体" w:eastAsia="宋体" w:cs="宋体"/>
          <w:sz w:val="22"/>
          <w:szCs w:val="22"/>
        </w:rPr>
        <w:t xml:space="preserve"> 件的组成部分，供应商应认真阅读询价文件中所有事项、格式、条款和规范</w:t>
      </w:r>
      <w:r>
        <w:rPr>
          <w:rFonts w:ascii="宋体" w:hAnsi="宋体" w:eastAsia="宋体" w:cs="宋体"/>
          <w:spacing w:val="-1"/>
          <w:sz w:val="22"/>
          <w:szCs w:val="22"/>
        </w:rPr>
        <w:t>等要求。如果供应</w:t>
      </w:r>
      <w:r>
        <w:rPr>
          <w:rFonts w:ascii="宋体" w:hAnsi="宋体" w:eastAsia="宋体" w:cs="宋体"/>
          <w:sz w:val="22"/>
          <w:szCs w:val="22"/>
        </w:rPr>
        <w:t xml:space="preserve"> 商没有按照询价文件要求提交全部文件资料或响应文件没有对询价文件在各</w:t>
      </w:r>
      <w:r>
        <w:rPr>
          <w:rFonts w:ascii="宋体" w:hAnsi="宋体" w:eastAsia="宋体" w:cs="宋体"/>
          <w:spacing w:val="-1"/>
          <w:sz w:val="22"/>
          <w:szCs w:val="22"/>
        </w:rPr>
        <w:t>方面都做出实质性</w:t>
      </w:r>
      <w:r>
        <w:rPr>
          <w:rFonts w:ascii="宋体" w:hAnsi="宋体" w:eastAsia="宋体" w:cs="宋体"/>
          <w:sz w:val="22"/>
          <w:szCs w:val="22"/>
        </w:rPr>
        <w:t xml:space="preserve"> </w:t>
      </w:r>
      <w:r>
        <w:rPr>
          <w:rFonts w:ascii="宋体" w:hAnsi="宋体" w:eastAsia="宋体" w:cs="宋体"/>
          <w:spacing w:val="-1"/>
          <w:sz w:val="22"/>
          <w:szCs w:val="22"/>
        </w:rPr>
        <w:t>响应，是供应商的风险。</w:t>
      </w:r>
    </w:p>
    <w:p w14:paraId="524C5A3B">
      <w:pPr>
        <w:spacing w:before="1" w:line="218" w:lineRule="auto"/>
        <w:ind w:left="4"/>
        <w:rPr>
          <w:rFonts w:ascii="宋体" w:hAnsi="宋体" w:eastAsia="宋体" w:cs="宋体"/>
          <w:sz w:val="22"/>
          <w:szCs w:val="22"/>
        </w:rPr>
      </w:pPr>
      <w:r>
        <w:rPr>
          <w:rFonts w:ascii="宋体" w:hAnsi="宋体" w:eastAsia="宋体" w:cs="宋体"/>
          <w:b/>
          <w:bCs/>
          <w:spacing w:val="-3"/>
          <w:sz w:val="22"/>
          <w:szCs w:val="22"/>
        </w:rPr>
        <w:t>2.2</w:t>
      </w:r>
      <w:r>
        <w:rPr>
          <w:rFonts w:ascii="宋体" w:hAnsi="宋体" w:eastAsia="宋体" w:cs="宋体"/>
          <w:spacing w:val="-3"/>
          <w:sz w:val="22"/>
          <w:szCs w:val="22"/>
        </w:rPr>
        <w:t xml:space="preserve"> </w:t>
      </w:r>
      <w:r>
        <w:rPr>
          <w:rFonts w:ascii="宋体" w:hAnsi="宋体" w:eastAsia="宋体" w:cs="宋体"/>
          <w:b/>
          <w:bCs/>
          <w:spacing w:val="-3"/>
          <w:sz w:val="22"/>
          <w:szCs w:val="22"/>
        </w:rPr>
        <w:t>询价文件的澄清</w:t>
      </w:r>
    </w:p>
    <w:p w14:paraId="624C63F3">
      <w:pPr>
        <w:spacing w:before="180" w:line="319" w:lineRule="auto"/>
        <w:ind w:right="52" w:firstLine="445"/>
        <w:rPr>
          <w:rFonts w:ascii="宋体" w:hAnsi="宋体" w:eastAsia="宋体" w:cs="宋体"/>
          <w:sz w:val="22"/>
          <w:szCs w:val="22"/>
        </w:rPr>
      </w:pPr>
      <w:r>
        <w:rPr>
          <w:rFonts w:ascii="宋体" w:hAnsi="宋体" w:eastAsia="宋体" w:cs="宋体"/>
          <w:sz w:val="22"/>
          <w:szCs w:val="22"/>
        </w:rPr>
        <w:t>2.2.1 供应商应仔细阅读和检查询价文件的全部内容。如发</w:t>
      </w:r>
      <w:r>
        <w:rPr>
          <w:rFonts w:ascii="宋体" w:hAnsi="宋体" w:eastAsia="宋体" w:cs="宋体"/>
          <w:spacing w:val="-1"/>
          <w:sz w:val="22"/>
          <w:szCs w:val="22"/>
        </w:rPr>
        <w:t>现缺页或附件不全，应及时向</w:t>
      </w:r>
      <w:r>
        <w:rPr>
          <w:rFonts w:ascii="宋体" w:hAnsi="宋体" w:eastAsia="宋体" w:cs="宋体"/>
          <w:sz w:val="22"/>
          <w:szCs w:val="22"/>
        </w:rPr>
        <w:t xml:space="preserve"> 采购人提出，以便补齐。如有疑问，应按供应商须知前附表规定的时间和形</w:t>
      </w:r>
      <w:r>
        <w:rPr>
          <w:rFonts w:ascii="宋体" w:hAnsi="宋体" w:eastAsia="宋体" w:cs="宋体"/>
          <w:spacing w:val="-1"/>
          <w:sz w:val="22"/>
          <w:szCs w:val="22"/>
        </w:rPr>
        <w:t>式将提出的问题送</w:t>
      </w:r>
      <w:r>
        <w:rPr>
          <w:rFonts w:ascii="宋体" w:hAnsi="宋体" w:eastAsia="宋体" w:cs="宋体"/>
          <w:sz w:val="22"/>
          <w:szCs w:val="22"/>
        </w:rPr>
        <w:t xml:space="preserve"> </w:t>
      </w:r>
      <w:r>
        <w:rPr>
          <w:rFonts w:ascii="宋体" w:hAnsi="宋体" w:eastAsia="宋体" w:cs="宋体"/>
          <w:spacing w:val="-1"/>
          <w:sz w:val="22"/>
          <w:szCs w:val="22"/>
        </w:rPr>
        <w:t>达采购人，要求采购人对询价文件予以澄清。</w:t>
      </w:r>
    </w:p>
    <w:p w14:paraId="651FB7C4">
      <w:pPr>
        <w:spacing w:before="178" w:line="333" w:lineRule="auto"/>
        <w:ind w:right="102" w:firstLine="446"/>
        <w:rPr>
          <w:rFonts w:ascii="宋体" w:hAnsi="宋体" w:eastAsia="宋体" w:cs="宋体"/>
          <w:sz w:val="22"/>
          <w:szCs w:val="22"/>
        </w:rPr>
      </w:pPr>
      <w:r>
        <w:rPr>
          <w:rFonts w:ascii="宋体" w:hAnsi="宋体" w:eastAsia="宋体" w:cs="宋体"/>
          <w:spacing w:val="-1"/>
          <w:sz w:val="22"/>
          <w:szCs w:val="22"/>
        </w:rPr>
        <w:t>2.2.2 询价文件的澄清以供应商须知前附</w:t>
      </w:r>
      <w:r>
        <w:rPr>
          <w:rFonts w:ascii="宋体" w:hAnsi="宋体" w:eastAsia="宋体" w:cs="宋体"/>
          <w:spacing w:val="-2"/>
          <w:sz w:val="22"/>
          <w:szCs w:val="22"/>
        </w:rPr>
        <w:t>表规定的形式发给所有获取询价文件的供应商，</w:t>
      </w:r>
      <w:r>
        <w:rPr>
          <w:rFonts w:ascii="宋体" w:hAnsi="宋体" w:eastAsia="宋体" w:cs="宋体"/>
          <w:sz w:val="22"/>
          <w:szCs w:val="22"/>
        </w:rPr>
        <w:t xml:space="preserve"> 但不指明澄清问题的来源。澄清发出的时间距本章第 4.2.1 款规定的响应文件提</w:t>
      </w:r>
      <w:r>
        <w:rPr>
          <w:rFonts w:ascii="宋体" w:hAnsi="宋体" w:eastAsia="宋体" w:cs="宋体"/>
          <w:spacing w:val="-1"/>
          <w:sz w:val="22"/>
          <w:szCs w:val="22"/>
        </w:rPr>
        <w:t>交截止时间</w:t>
      </w:r>
      <w:r>
        <w:rPr>
          <w:rFonts w:ascii="宋体" w:hAnsi="宋体" w:eastAsia="宋体" w:cs="宋体"/>
          <w:sz w:val="22"/>
          <w:szCs w:val="22"/>
        </w:rPr>
        <w:t xml:space="preserve"> 不足 3 个工作日的，并且澄清内容可能影响响应文件编制的，将相应延长响</w:t>
      </w:r>
      <w:r>
        <w:rPr>
          <w:rFonts w:ascii="宋体" w:hAnsi="宋体" w:eastAsia="宋体" w:cs="宋体"/>
          <w:spacing w:val="-1"/>
          <w:sz w:val="22"/>
          <w:szCs w:val="22"/>
        </w:rPr>
        <w:t>应文件提交截止</w:t>
      </w:r>
      <w:r>
        <w:rPr>
          <w:rFonts w:ascii="宋体" w:hAnsi="宋体" w:eastAsia="宋体" w:cs="宋体"/>
          <w:sz w:val="22"/>
          <w:szCs w:val="22"/>
        </w:rPr>
        <w:t xml:space="preserve"> </w:t>
      </w:r>
      <w:r>
        <w:rPr>
          <w:rFonts w:ascii="宋体" w:hAnsi="宋体" w:eastAsia="宋体" w:cs="宋体"/>
          <w:spacing w:val="-2"/>
          <w:sz w:val="22"/>
          <w:szCs w:val="22"/>
        </w:rPr>
        <w:t>时间。</w:t>
      </w:r>
    </w:p>
    <w:p w14:paraId="1AD3BC5C">
      <w:pPr>
        <w:spacing w:before="176" w:line="294" w:lineRule="auto"/>
        <w:ind w:left="25" w:right="52" w:firstLine="420"/>
        <w:rPr>
          <w:rFonts w:ascii="宋体" w:hAnsi="宋体" w:eastAsia="宋体" w:cs="宋体"/>
          <w:sz w:val="22"/>
          <w:szCs w:val="22"/>
        </w:rPr>
      </w:pPr>
      <w:r>
        <w:rPr>
          <w:rFonts w:ascii="宋体" w:hAnsi="宋体" w:eastAsia="宋体" w:cs="宋体"/>
          <w:sz w:val="22"/>
          <w:szCs w:val="22"/>
        </w:rPr>
        <w:t>2.2.3 供应商在收到澄清后，应按供应商须知前附表规定的</w:t>
      </w:r>
      <w:r>
        <w:rPr>
          <w:rFonts w:ascii="宋体" w:hAnsi="宋体" w:eastAsia="宋体" w:cs="宋体"/>
          <w:spacing w:val="-1"/>
          <w:sz w:val="22"/>
          <w:szCs w:val="22"/>
        </w:rPr>
        <w:t>时间和形式通知采购人，确认</w:t>
      </w:r>
      <w:r>
        <w:rPr>
          <w:rFonts w:ascii="宋体" w:hAnsi="宋体" w:eastAsia="宋体" w:cs="宋体"/>
          <w:sz w:val="22"/>
          <w:szCs w:val="22"/>
        </w:rPr>
        <w:t xml:space="preserve"> </w:t>
      </w:r>
      <w:r>
        <w:rPr>
          <w:rFonts w:ascii="宋体" w:hAnsi="宋体" w:eastAsia="宋体" w:cs="宋体"/>
          <w:spacing w:val="-5"/>
          <w:sz w:val="22"/>
          <w:szCs w:val="22"/>
        </w:rPr>
        <w:t>已收到该澄清。</w:t>
      </w:r>
    </w:p>
    <w:p w14:paraId="770A8341">
      <w:pPr>
        <w:spacing w:before="180" w:line="294" w:lineRule="auto"/>
        <w:ind w:left="113" w:firstLine="373"/>
        <w:rPr>
          <w:rFonts w:ascii="宋体" w:hAnsi="宋体" w:eastAsia="宋体" w:cs="宋体"/>
          <w:sz w:val="22"/>
          <w:szCs w:val="22"/>
        </w:rPr>
      </w:pPr>
      <w:r>
        <w:rPr>
          <w:rFonts w:ascii="宋体" w:hAnsi="宋体" w:eastAsia="宋体" w:cs="宋体"/>
          <w:sz w:val="22"/>
          <w:szCs w:val="22"/>
        </w:rPr>
        <w:t xml:space="preserve">2.2.4 除非采购人认为确有必要答复，否则，采购人有权拒绝回复供应商在本章第 2.2.1 </w:t>
      </w:r>
      <w:r>
        <w:rPr>
          <w:rFonts w:ascii="宋体" w:hAnsi="宋体" w:eastAsia="宋体" w:cs="宋体"/>
          <w:spacing w:val="-1"/>
          <w:sz w:val="22"/>
          <w:szCs w:val="22"/>
        </w:rPr>
        <w:t>款规定的时间后的任何澄清要求。</w:t>
      </w:r>
    </w:p>
    <w:p w14:paraId="63B816A2">
      <w:pPr>
        <w:spacing w:before="176" w:line="219" w:lineRule="auto"/>
        <w:ind w:left="4"/>
        <w:rPr>
          <w:rFonts w:ascii="宋体" w:hAnsi="宋体" w:eastAsia="宋体" w:cs="宋体"/>
          <w:sz w:val="22"/>
          <w:szCs w:val="22"/>
        </w:rPr>
      </w:pPr>
      <w:r>
        <w:rPr>
          <w:rFonts w:ascii="宋体" w:hAnsi="宋体" w:eastAsia="宋体" w:cs="宋体"/>
          <w:b/>
          <w:bCs/>
          <w:spacing w:val="-3"/>
          <w:sz w:val="22"/>
          <w:szCs w:val="22"/>
        </w:rPr>
        <w:t>2.3</w:t>
      </w:r>
      <w:r>
        <w:rPr>
          <w:rFonts w:ascii="宋体" w:hAnsi="宋体" w:eastAsia="宋体" w:cs="宋体"/>
          <w:spacing w:val="-3"/>
          <w:sz w:val="22"/>
          <w:szCs w:val="22"/>
        </w:rPr>
        <w:t xml:space="preserve"> </w:t>
      </w:r>
      <w:r>
        <w:rPr>
          <w:rFonts w:ascii="宋体" w:hAnsi="宋体" w:eastAsia="宋体" w:cs="宋体"/>
          <w:b/>
          <w:bCs/>
          <w:spacing w:val="-3"/>
          <w:sz w:val="22"/>
          <w:szCs w:val="22"/>
        </w:rPr>
        <w:t>询价文件的修改</w:t>
      </w:r>
    </w:p>
    <w:p w14:paraId="40F12AD6">
      <w:pPr>
        <w:spacing w:before="181" w:line="219" w:lineRule="auto"/>
        <w:ind w:left="446"/>
        <w:rPr>
          <w:rFonts w:ascii="宋体" w:hAnsi="宋体" w:eastAsia="宋体" w:cs="宋体"/>
          <w:sz w:val="22"/>
          <w:szCs w:val="22"/>
        </w:rPr>
      </w:pPr>
      <w:r>
        <w:rPr>
          <w:rFonts w:ascii="宋体" w:hAnsi="宋体" w:eastAsia="宋体" w:cs="宋体"/>
          <w:sz w:val="22"/>
          <w:szCs w:val="22"/>
        </w:rPr>
        <w:t>2.3.1 采购人以供应商须知前附表规定的形式修改询价文件，并</w:t>
      </w:r>
      <w:r>
        <w:rPr>
          <w:rFonts w:ascii="宋体" w:hAnsi="宋体" w:eastAsia="宋体" w:cs="宋体"/>
          <w:spacing w:val="-1"/>
          <w:sz w:val="22"/>
          <w:szCs w:val="22"/>
        </w:rPr>
        <w:t>通知所有已获取询价文件</w:t>
      </w:r>
    </w:p>
    <w:p w14:paraId="3239CA9C">
      <w:pPr>
        <w:spacing w:line="219" w:lineRule="auto"/>
        <w:rPr>
          <w:rFonts w:ascii="宋体" w:hAnsi="宋体" w:eastAsia="宋体" w:cs="宋体"/>
          <w:sz w:val="22"/>
          <w:szCs w:val="22"/>
        </w:rPr>
        <w:sectPr>
          <w:footerReference r:id="rId10" w:type="default"/>
          <w:pgSz w:w="11907" w:h="16840"/>
          <w:pgMar w:top="1431" w:right="1416" w:bottom="895" w:left="1422" w:header="0" w:footer="646" w:gutter="0"/>
          <w:cols w:space="720" w:num="1"/>
        </w:sectPr>
      </w:pPr>
    </w:p>
    <w:p w14:paraId="74CE8654">
      <w:pPr>
        <w:spacing w:before="171" w:line="369" w:lineRule="auto"/>
        <w:ind w:left="1" w:right="52" w:firstLine="17"/>
        <w:rPr>
          <w:rFonts w:ascii="宋体" w:hAnsi="宋体" w:eastAsia="宋体" w:cs="宋体"/>
          <w:sz w:val="22"/>
          <w:szCs w:val="22"/>
        </w:rPr>
      </w:pPr>
      <w:r>
        <w:rPr>
          <w:rFonts w:ascii="宋体" w:hAnsi="宋体" w:eastAsia="宋体" w:cs="宋体"/>
          <w:sz w:val="22"/>
          <w:szCs w:val="22"/>
        </w:rPr>
        <w:t>的供应商。修改询价文件的时间距本章第 4</w:t>
      </w:r>
      <w:r>
        <w:rPr>
          <w:rFonts w:ascii="宋体" w:hAnsi="宋体" w:eastAsia="宋体" w:cs="宋体"/>
          <w:spacing w:val="-1"/>
          <w:sz w:val="22"/>
          <w:szCs w:val="22"/>
        </w:rPr>
        <w:t>.2.1 款规定的响应文件提交截止时间不足 3 个工</w:t>
      </w:r>
      <w:r>
        <w:rPr>
          <w:rFonts w:ascii="宋体" w:hAnsi="宋体" w:eastAsia="宋体" w:cs="宋体"/>
          <w:sz w:val="22"/>
          <w:szCs w:val="22"/>
        </w:rPr>
        <w:t xml:space="preserve"> 作日的，并且修改内容可能影响响应文件编制的，将相应延长响</w:t>
      </w:r>
      <w:r>
        <w:rPr>
          <w:rFonts w:ascii="宋体" w:hAnsi="宋体" w:eastAsia="宋体" w:cs="宋体"/>
          <w:spacing w:val="-1"/>
          <w:sz w:val="22"/>
          <w:szCs w:val="22"/>
        </w:rPr>
        <w:t>应文件提交截止时间。</w:t>
      </w:r>
    </w:p>
    <w:p w14:paraId="04E93167">
      <w:pPr>
        <w:spacing w:line="295" w:lineRule="auto"/>
        <w:ind w:firstLine="485"/>
        <w:rPr>
          <w:rFonts w:ascii="宋体" w:hAnsi="宋体" w:eastAsia="宋体" w:cs="宋体"/>
          <w:sz w:val="22"/>
          <w:szCs w:val="22"/>
        </w:rPr>
      </w:pPr>
      <w:r>
        <w:rPr>
          <w:rFonts w:ascii="宋体" w:hAnsi="宋体" w:eastAsia="宋体" w:cs="宋体"/>
          <w:sz w:val="22"/>
          <w:szCs w:val="22"/>
        </w:rPr>
        <w:t xml:space="preserve">2.3.2 供应商收到修改内容后，应按供应商须知前附表规定的时间和形式通知采购人，确 </w:t>
      </w:r>
      <w:r>
        <w:rPr>
          <w:rFonts w:ascii="宋体" w:hAnsi="宋体" w:eastAsia="宋体" w:cs="宋体"/>
          <w:spacing w:val="-1"/>
          <w:sz w:val="22"/>
          <w:szCs w:val="22"/>
        </w:rPr>
        <w:t>认已收到该修改。</w:t>
      </w:r>
    </w:p>
    <w:p w14:paraId="3A473230">
      <w:pPr>
        <w:spacing w:before="175" w:line="320" w:lineRule="auto"/>
        <w:ind w:firstLine="444"/>
        <w:rPr>
          <w:rFonts w:ascii="宋体" w:hAnsi="宋体" w:eastAsia="宋体" w:cs="宋体"/>
          <w:sz w:val="22"/>
          <w:szCs w:val="22"/>
        </w:rPr>
      </w:pPr>
      <w:r>
        <w:rPr>
          <w:rFonts w:ascii="宋体" w:hAnsi="宋体" w:eastAsia="宋体" w:cs="宋体"/>
          <w:spacing w:val="1"/>
          <w:sz w:val="22"/>
          <w:szCs w:val="22"/>
        </w:rPr>
        <w:t>2.3.3 询价文件的澄清、修改、补充文件均构成询价文件的组成部分，对所有供应商</w:t>
      </w:r>
      <w:r>
        <w:rPr>
          <w:rFonts w:ascii="宋体" w:hAnsi="宋体" w:eastAsia="宋体" w:cs="宋体"/>
          <w:sz w:val="22"/>
          <w:szCs w:val="22"/>
        </w:rPr>
        <w:t xml:space="preserve">具有 </w:t>
      </w:r>
      <w:r>
        <w:rPr>
          <w:rFonts w:ascii="宋体" w:hAnsi="宋体" w:eastAsia="宋体" w:cs="宋体"/>
          <w:spacing w:val="1"/>
          <w:sz w:val="22"/>
          <w:szCs w:val="22"/>
        </w:rPr>
        <w:t>约束力，而无论其是否已经实际收到该澄清、修改、补充文件（包括答疑会纪要）。供应商都</w:t>
      </w:r>
      <w:r>
        <w:rPr>
          <w:rFonts w:ascii="宋体" w:hAnsi="宋体" w:eastAsia="宋体" w:cs="宋体"/>
          <w:spacing w:val="3"/>
          <w:sz w:val="22"/>
          <w:szCs w:val="22"/>
        </w:rPr>
        <w:t xml:space="preserve"> </w:t>
      </w:r>
      <w:r>
        <w:rPr>
          <w:rFonts w:ascii="宋体" w:hAnsi="宋体" w:eastAsia="宋体" w:cs="宋体"/>
          <w:sz w:val="22"/>
          <w:szCs w:val="22"/>
        </w:rPr>
        <w:t>应按供应商须知前附表规定的时间和形式回复并通知采购</w:t>
      </w:r>
      <w:r>
        <w:rPr>
          <w:rFonts w:ascii="宋体" w:hAnsi="宋体" w:eastAsia="宋体" w:cs="宋体"/>
          <w:spacing w:val="-1"/>
          <w:sz w:val="22"/>
          <w:szCs w:val="22"/>
        </w:rPr>
        <w:t>人确认已收到。</w:t>
      </w:r>
    </w:p>
    <w:p w14:paraId="053D796D">
      <w:pPr>
        <w:spacing w:before="181" w:line="344" w:lineRule="auto"/>
        <w:ind w:firstLine="445"/>
        <w:rPr>
          <w:rFonts w:ascii="宋体" w:hAnsi="宋体" w:eastAsia="宋体" w:cs="宋体"/>
          <w:sz w:val="22"/>
          <w:szCs w:val="22"/>
        </w:rPr>
      </w:pPr>
      <w:r>
        <w:rPr>
          <w:rFonts w:ascii="宋体" w:hAnsi="宋体" w:eastAsia="宋体" w:cs="宋体"/>
          <w:spacing w:val="1"/>
          <w:sz w:val="22"/>
          <w:szCs w:val="22"/>
        </w:rPr>
        <w:t>2.3.4 为使供应商有充分的时间对询价文件的澄清、修改、补充部分进行研究，采购</w:t>
      </w:r>
      <w:r>
        <w:rPr>
          <w:rFonts w:ascii="宋体" w:hAnsi="宋体" w:eastAsia="宋体" w:cs="宋体"/>
          <w:sz w:val="22"/>
          <w:szCs w:val="22"/>
        </w:rPr>
        <w:t xml:space="preserve">人可 </w:t>
      </w:r>
      <w:r>
        <w:rPr>
          <w:rFonts w:ascii="宋体" w:hAnsi="宋体" w:eastAsia="宋体" w:cs="宋体"/>
          <w:spacing w:val="-2"/>
          <w:sz w:val="22"/>
          <w:szCs w:val="22"/>
        </w:rPr>
        <w:t>在响应文件提交截止时间</w:t>
      </w:r>
      <w:r>
        <w:rPr>
          <w:rFonts w:ascii="宋体" w:hAnsi="宋体" w:eastAsia="宋体" w:cs="宋体"/>
          <w:spacing w:val="-26"/>
          <w:sz w:val="22"/>
          <w:szCs w:val="22"/>
        </w:rPr>
        <w:t xml:space="preserve"> </w:t>
      </w:r>
      <w:r>
        <w:rPr>
          <w:rFonts w:ascii="宋体" w:hAnsi="宋体" w:eastAsia="宋体" w:cs="宋体"/>
          <w:spacing w:val="-2"/>
          <w:sz w:val="22"/>
          <w:szCs w:val="22"/>
        </w:rPr>
        <w:t>3 日前（含）</w:t>
      </w:r>
      <w:r>
        <w:rPr>
          <w:rFonts w:ascii="宋体" w:hAnsi="宋体" w:eastAsia="宋体" w:cs="宋体"/>
          <w:spacing w:val="-65"/>
          <w:sz w:val="22"/>
          <w:szCs w:val="22"/>
        </w:rPr>
        <w:t xml:space="preserve"> </w:t>
      </w:r>
      <w:r>
        <w:rPr>
          <w:rFonts w:ascii="宋体" w:hAnsi="宋体" w:eastAsia="宋体" w:cs="宋体"/>
          <w:spacing w:val="-2"/>
          <w:sz w:val="22"/>
          <w:szCs w:val="22"/>
        </w:rPr>
        <w:t>自行决定酌情延长响应文件提交截止时间，延长响应文</w:t>
      </w:r>
      <w:r>
        <w:rPr>
          <w:rFonts w:ascii="宋体" w:hAnsi="宋体" w:eastAsia="宋体" w:cs="宋体"/>
          <w:sz w:val="22"/>
          <w:szCs w:val="22"/>
        </w:rPr>
        <w:t xml:space="preserve"> </w:t>
      </w:r>
      <w:r>
        <w:rPr>
          <w:rFonts w:ascii="宋体" w:hAnsi="宋体" w:eastAsia="宋体" w:cs="宋体"/>
          <w:spacing w:val="1"/>
          <w:sz w:val="22"/>
          <w:szCs w:val="22"/>
        </w:rPr>
        <w:t>件提交截止时间的公告将在原公告发布媒体发上发布，并以补遗文件形式发送到吉林市公共资</w:t>
      </w:r>
      <w:r>
        <w:rPr>
          <w:rFonts w:ascii="宋体" w:hAnsi="宋体" w:eastAsia="宋体" w:cs="宋体"/>
          <w:spacing w:val="4"/>
          <w:sz w:val="22"/>
          <w:szCs w:val="22"/>
        </w:rPr>
        <w:t xml:space="preserve"> </w:t>
      </w:r>
      <w:r>
        <w:rPr>
          <w:rFonts w:ascii="宋体" w:hAnsi="宋体" w:eastAsia="宋体" w:cs="宋体"/>
          <w:spacing w:val="1"/>
          <w:sz w:val="22"/>
          <w:szCs w:val="22"/>
        </w:rPr>
        <w:t>源交易网舒兰市平台答疑文件中，向所有潜在供应商发出，供应商须在供应商系统中自行下载</w:t>
      </w:r>
      <w:r>
        <w:rPr>
          <w:rFonts w:ascii="宋体" w:hAnsi="宋体" w:eastAsia="宋体" w:cs="宋体"/>
          <w:spacing w:val="4"/>
          <w:sz w:val="22"/>
          <w:szCs w:val="22"/>
        </w:rPr>
        <w:t xml:space="preserve"> </w:t>
      </w:r>
      <w:r>
        <w:rPr>
          <w:rFonts w:ascii="宋体" w:hAnsi="宋体" w:eastAsia="宋体" w:cs="宋体"/>
          <w:spacing w:val="1"/>
          <w:sz w:val="22"/>
          <w:szCs w:val="22"/>
        </w:rPr>
        <w:t>答疑文件。在这种情况下，采购人和供应商受响应文件提交截止时间制约的所有权利和义务均</w:t>
      </w:r>
      <w:r>
        <w:rPr>
          <w:rFonts w:ascii="宋体" w:hAnsi="宋体" w:eastAsia="宋体" w:cs="宋体"/>
          <w:spacing w:val="4"/>
          <w:sz w:val="22"/>
          <w:szCs w:val="22"/>
        </w:rPr>
        <w:t xml:space="preserve"> </w:t>
      </w:r>
      <w:r>
        <w:rPr>
          <w:rFonts w:ascii="宋体" w:hAnsi="宋体" w:eastAsia="宋体" w:cs="宋体"/>
          <w:spacing w:val="-1"/>
          <w:sz w:val="22"/>
          <w:szCs w:val="22"/>
        </w:rPr>
        <w:t>相应延长至新的响应文件提交截止时间。</w:t>
      </w:r>
    </w:p>
    <w:p w14:paraId="7E16B6D7">
      <w:pPr>
        <w:spacing w:before="160" w:line="219" w:lineRule="auto"/>
        <w:ind w:left="6"/>
        <w:rPr>
          <w:rFonts w:ascii="宋体" w:hAnsi="宋体" w:eastAsia="宋体" w:cs="宋体"/>
          <w:sz w:val="24"/>
          <w:szCs w:val="24"/>
        </w:rPr>
      </w:pPr>
      <w:r>
        <w:rPr>
          <w:rFonts w:ascii="宋体" w:hAnsi="宋体" w:eastAsia="宋体" w:cs="宋体"/>
          <w:b/>
          <w:bCs/>
          <w:spacing w:val="-5"/>
          <w:sz w:val="24"/>
          <w:szCs w:val="24"/>
        </w:rPr>
        <w:t>3.响应文件</w:t>
      </w:r>
    </w:p>
    <w:p w14:paraId="586C5B85">
      <w:pPr>
        <w:spacing w:before="171" w:line="220" w:lineRule="auto"/>
        <w:ind w:left="5"/>
        <w:rPr>
          <w:rFonts w:ascii="宋体" w:hAnsi="宋体" w:eastAsia="宋体" w:cs="宋体"/>
          <w:sz w:val="22"/>
          <w:szCs w:val="22"/>
        </w:rPr>
      </w:pPr>
      <w:r>
        <w:rPr>
          <w:rFonts w:ascii="宋体" w:hAnsi="宋体" w:eastAsia="宋体" w:cs="宋体"/>
          <w:b/>
          <w:bCs/>
          <w:spacing w:val="-5"/>
          <w:sz w:val="22"/>
          <w:szCs w:val="22"/>
        </w:rPr>
        <w:t>3.1</w:t>
      </w:r>
      <w:r>
        <w:rPr>
          <w:rFonts w:ascii="宋体" w:hAnsi="宋体" w:eastAsia="宋体" w:cs="宋体"/>
          <w:spacing w:val="22"/>
          <w:sz w:val="22"/>
          <w:szCs w:val="22"/>
        </w:rPr>
        <w:t xml:space="preserve"> </w:t>
      </w:r>
      <w:r>
        <w:rPr>
          <w:rFonts w:ascii="宋体" w:hAnsi="宋体" w:eastAsia="宋体" w:cs="宋体"/>
          <w:b/>
          <w:bCs/>
          <w:spacing w:val="-5"/>
          <w:sz w:val="22"/>
          <w:szCs w:val="22"/>
        </w:rPr>
        <w:t>响应文件的组成</w:t>
      </w:r>
    </w:p>
    <w:p w14:paraId="43681F3D">
      <w:pPr>
        <w:spacing w:before="180" w:line="339" w:lineRule="auto"/>
        <w:ind w:firstLine="487"/>
        <w:rPr>
          <w:rFonts w:ascii="宋体" w:hAnsi="宋体" w:eastAsia="宋体" w:cs="宋体"/>
          <w:sz w:val="22"/>
          <w:szCs w:val="22"/>
        </w:rPr>
      </w:pPr>
      <w:r>
        <w:rPr>
          <w:rFonts w:ascii="宋体" w:hAnsi="宋体" w:eastAsia="宋体" w:cs="宋体"/>
          <w:sz w:val="22"/>
          <w:szCs w:val="22"/>
        </w:rPr>
        <w:t>3.1.1 响应文件分为商务部分和技术部分。商务部分是供应商提交的证明其具有合格</w:t>
      </w:r>
      <w:r>
        <w:rPr>
          <w:rFonts w:ascii="宋体" w:hAnsi="宋体" w:eastAsia="宋体" w:cs="宋体"/>
          <w:spacing w:val="-1"/>
          <w:sz w:val="22"/>
          <w:szCs w:val="22"/>
        </w:rPr>
        <w:t>的投</w:t>
      </w:r>
      <w:r>
        <w:rPr>
          <w:rFonts w:ascii="宋体" w:hAnsi="宋体" w:eastAsia="宋体" w:cs="宋体"/>
          <w:sz w:val="22"/>
          <w:szCs w:val="22"/>
        </w:rPr>
        <w:t xml:space="preserve"> </w:t>
      </w:r>
      <w:r>
        <w:rPr>
          <w:rFonts w:ascii="宋体" w:hAnsi="宋体" w:eastAsia="宋体" w:cs="宋体"/>
          <w:spacing w:val="1"/>
          <w:sz w:val="22"/>
          <w:szCs w:val="22"/>
        </w:rPr>
        <w:t>标资格和成交后有能力履行合同的文件等；技术部分是能够证明供应商所提供货物和服务的合</w:t>
      </w:r>
      <w:r>
        <w:rPr>
          <w:rFonts w:ascii="宋体" w:hAnsi="宋体" w:eastAsia="宋体" w:cs="宋体"/>
          <w:spacing w:val="4"/>
          <w:sz w:val="22"/>
          <w:szCs w:val="22"/>
        </w:rPr>
        <w:t xml:space="preserve"> </w:t>
      </w:r>
      <w:r>
        <w:rPr>
          <w:rFonts w:ascii="宋体" w:hAnsi="宋体" w:eastAsia="宋体" w:cs="宋体"/>
          <w:spacing w:val="1"/>
          <w:sz w:val="22"/>
          <w:szCs w:val="22"/>
        </w:rPr>
        <w:t>格性和符合询价文件规定的文件，技术文件须提供供货方案、运输方案、应急措施等；以上文</w:t>
      </w:r>
      <w:r>
        <w:rPr>
          <w:rFonts w:ascii="宋体" w:hAnsi="宋体" w:eastAsia="宋体" w:cs="宋体"/>
          <w:spacing w:val="4"/>
          <w:sz w:val="22"/>
          <w:szCs w:val="22"/>
        </w:rPr>
        <w:t xml:space="preserve"> </w:t>
      </w:r>
      <w:r>
        <w:rPr>
          <w:rFonts w:ascii="宋体" w:hAnsi="宋体" w:eastAsia="宋体" w:cs="宋体"/>
          <w:spacing w:val="1"/>
          <w:sz w:val="22"/>
          <w:szCs w:val="22"/>
        </w:rPr>
        <w:t>件所包含所有复印件为加盖公章鲜章的彩色复印件原件，响应文件内附其扫描件。构成响应文</w:t>
      </w:r>
      <w:r>
        <w:rPr>
          <w:rFonts w:ascii="宋体" w:hAnsi="宋体" w:eastAsia="宋体" w:cs="宋体"/>
          <w:spacing w:val="4"/>
          <w:sz w:val="22"/>
          <w:szCs w:val="22"/>
        </w:rPr>
        <w:t xml:space="preserve"> </w:t>
      </w:r>
      <w:r>
        <w:rPr>
          <w:rFonts w:ascii="宋体" w:hAnsi="宋体" w:eastAsia="宋体" w:cs="宋体"/>
          <w:spacing w:val="-1"/>
          <w:sz w:val="22"/>
          <w:szCs w:val="22"/>
        </w:rPr>
        <w:t>件的其他材料具体见供应商须知前附表及响应文件格式。</w:t>
      </w:r>
    </w:p>
    <w:p w14:paraId="14125CBF">
      <w:pPr>
        <w:spacing w:before="177" w:line="320" w:lineRule="auto"/>
        <w:ind w:left="2" w:firstLine="485"/>
        <w:rPr>
          <w:rFonts w:ascii="宋体" w:hAnsi="宋体" w:eastAsia="宋体" w:cs="宋体"/>
          <w:sz w:val="22"/>
          <w:szCs w:val="22"/>
        </w:rPr>
      </w:pPr>
      <w:r>
        <w:rPr>
          <w:rFonts w:ascii="宋体" w:hAnsi="宋体" w:eastAsia="宋体" w:cs="宋体"/>
          <w:sz w:val="22"/>
          <w:szCs w:val="22"/>
        </w:rPr>
        <w:t>3.1.2 供应商应提交本询价文件第六章《响应文件格式》规定的全部商务文件和技术</w:t>
      </w:r>
      <w:r>
        <w:rPr>
          <w:rFonts w:ascii="宋体" w:hAnsi="宋体" w:eastAsia="宋体" w:cs="宋体"/>
          <w:spacing w:val="-1"/>
          <w:sz w:val="22"/>
          <w:szCs w:val="22"/>
        </w:rPr>
        <w:t>文件</w:t>
      </w:r>
      <w:r>
        <w:rPr>
          <w:rFonts w:ascii="宋体" w:hAnsi="宋体" w:eastAsia="宋体" w:cs="宋体"/>
          <w:sz w:val="22"/>
          <w:szCs w:val="22"/>
        </w:rPr>
        <w:t xml:space="preserve"> </w:t>
      </w:r>
      <w:r>
        <w:rPr>
          <w:rFonts w:ascii="宋体" w:hAnsi="宋体" w:eastAsia="宋体" w:cs="宋体"/>
          <w:spacing w:val="7"/>
          <w:sz w:val="22"/>
          <w:szCs w:val="22"/>
        </w:rPr>
        <w:t>以及询价文件规定的构成响应文件的其他证明材料，</w:t>
      </w:r>
      <w:r>
        <w:rPr>
          <w:rFonts w:ascii="宋体" w:hAnsi="宋体" w:eastAsia="宋体" w:cs="宋体"/>
          <w:spacing w:val="6"/>
          <w:sz w:val="22"/>
          <w:szCs w:val="22"/>
        </w:rPr>
        <w:t>若有缺失、无效或者不符合询价文件要</w:t>
      </w:r>
      <w:r>
        <w:rPr>
          <w:rFonts w:ascii="宋体" w:hAnsi="宋体" w:eastAsia="宋体" w:cs="宋体"/>
          <w:sz w:val="22"/>
          <w:szCs w:val="22"/>
        </w:rPr>
        <w:t xml:space="preserve"> </w:t>
      </w:r>
      <w:r>
        <w:rPr>
          <w:rFonts w:ascii="宋体" w:hAnsi="宋体" w:eastAsia="宋体" w:cs="宋体"/>
          <w:spacing w:val="-1"/>
          <w:sz w:val="22"/>
          <w:szCs w:val="22"/>
        </w:rPr>
        <w:t>求，将导致其投标被拒绝。</w:t>
      </w:r>
    </w:p>
    <w:p w14:paraId="011E4051">
      <w:pPr>
        <w:spacing w:before="177" w:line="295" w:lineRule="auto"/>
        <w:ind w:right="52" w:firstLine="446"/>
        <w:rPr>
          <w:rFonts w:ascii="宋体" w:hAnsi="宋体" w:eastAsia="宋体" w:cs="宋体"/>
          <w:sz w:val="22"/>
          <w:szCs w:val="22"/>
        </w:rPr>
      </w:pPr>
      <w:r>
        <w:rPr>
          <w:rFonts w:ascii="宋体" w:hAnsi="宋体" w:eastAsia="宋体" w:cs="宋体"/>
          <w:sz w:val="22"/>
          <w:szCs w:val="22"/>
        </w:rPr>
        <w:t>3.1.3 供应商在评标过程中作出的符合法律法规和询价</w:t>
      </w:r>
      <w:r>
        <w:rPr>
          <w:rFonts w:ascii="宋体" w:hAnsi="宋体" w:eastAsia="宋体" w:cs="宋体"/>
          <w:spacing w:val="-1"/>
          <w:sz w:val="22"/>
          <w:szCs w:val="22"/>
        </w:rPr>
        <w:t>文件规定的澄清确认，构成响应文</w:t>
      </w:r>
      <w:r>
        <w:rPr>
          <w:rFonts w:ascii="宋体" w:hAnsi="宋体" w:eastAsia="宋体" w:cs="宋体"/>
          <w:sz w:val="22"/>
          <w:szCs w:val="22"/>
        </w:rPr>
        <w:t xml:space="preserve"> </w:t>
      </w:r>
      <w:r>
        <w:rPr>
          <w:rFonts w:ascii="宋体" w:hAnsi="宋体" w:eastAsia="宋体" w:cs="宋体"/>
          <w:spacing w:val="-2"/>
          <w:sz w:val="22"/>
          <w:szCs w:val="22"/>
        </w:rPr>
        <w:t>件的组成部分。</w:t>
      </w:r>
    </w:p>
    <w:p w14:paraId="30EA9D39">
      <w:pPr>
        <w:spacing w:before="177" w:line="219" w:lineRule="auto"/>
        <w:ind w:left="5"/>
        <w:rPr>
          <w:rFonts w:ascii="宋体" w:hAnsi="宋体" w:eastAsia="宋体" w:cs="宋体"/>
          <w:sz w:val="22"/>
          <w:szCs w:val="22"/>
        </w:rPr>
      </w:pPr>
      <w:r>
        <w:rPr>
          <w:rFonts w:ascii="宋体" w:hAnsi="宋体" w:eastAsia="宋体" w:cs="宋体"/>
          <w:b/>
          <w:bCs/>
          <w:spacing w:val="-5"/>
          <w:sz w:val="22"/>
          <w:szCs w:val="22"/>
        </w:rPr>
        <w:t>3.2</w:t>
      </w:r>
      <w:r>
        <w:rPr>
          <w:rFonts w:ascii="宋体" w:hAnsi="宋体" w:eastAsia="宋体" w:cs="宋体"/>
          <w:spacing w:val="12"/>
          <w:sz w:val="22"/>
          <w:szCs w:val="22"/>
        </w:rPr>
        <w:t xml:space="preserve"> </w:t>
      </w:r>
      <w:r>
        <w:rPr>
          <w:rFonts w:ascii="宋体" w:hAnsi="宋体" w:eastAsia="宋体" w:cs="宋体"/>
          <w:b/>
          <w:bCs/>
          <w:spacing w:val="-5"/>
          <w:sz w:val="22"/>
          <w:szCs w:val="22"/>
        </w:rPr>
        <w:t>投标报价</w:t>
      </w:r>
    </w:p>
    <w:p w14:paraId="7E43E6FC">
      <w:pPr>
        <w:spacing w:before="180" w:line="319" w:lineRule="auto"/>
        <w:ind w:right="52" w:firstLine="446"/>
        <w:rPr>
          <w:rFonts w:ascii="宋体" w:hAnsi="宋体" w:eastAsia="宋体" w:cs="宋体"/>
          <w:sz w:val="22"/>
          <w:szCs w:val="22"/>
        </w:rPr>
      </w:pPr>
      <w:r>
        <w:rPr>
          <w:rFonts w:ascii="宋体" w:hAnsi="宋体" w:eastAsia="宋体" w:cs="宋体"/>
          <w:sz w:val="22"/>
          <w:szCs w:val="22"/>
        </w:rPr>
        <w:t>3.2.1 投标报价应包括国家规定的增值税税金，除供应</w:t>
      </w:r>
      <w:r>
        <w:rPr>
          <w:rFonts w:ascii="宋体" w:hAnsi="宋体" w:eastAsia="宋体" w:cs="宋体"/>
          <w:spacing w:val="-1"/>
          <w:sz w:val="22"/>
          <w:szCs w:val="22"/>
        </w:rPr>
        <w:t>商须知前附表另有规定外，增值税</w:t>
      </w:r>
      <w:r>
        <w:rPr>
          <w:rFonts w:ascii="宋体" w:hAnsi="宋体" w:eastAsia="宋体" w:cs="宋体"/>
          <w:sz w:val="22"/>
          <w:szCs w:val="22"/>
        </w:rPr>
        <w:t xml:space="preserve"> </w:t>
      </w:r>
      <w:r>
        <w:rPr>
          <w:rFonts w:ascii="宋体" w:hAnsi="宋体" w:eastAsia="宋体" w:cs="宋体"/>
          <w:spacing w:val="-1"/>
          <w:sz w:val="22"/>
          <w:szCs w:val="22"/>
        </w:rPr>
        <w:t>税金按一般计税方法计算。供应商应按第六章“响应文件格式</w:t>
      </w:r>
      <w:r>
        <w:rPr>
          <w:rFonts w:ascii="宋体" w:hAnsi="宋体" w:eastAsia="宋体" w:cs="宋体"/>
          <w:spacing w:val="-76"/>
          <w:sz w:val="22"/>
          <w:szCs w:val="22"/>
        </w:rPr>
        <w:t xml:space="preserve"> </w:t>
      </w:r>
      <w:r>
        <w:rPr>
          <w:rFonts w:ascii="宋体" w:hAnsi="宋体" w:eastAsia="宋体" w:cs="宋体"/>
          <w:spacing w:val="-1"/>
          <w:sz w:val="22"/>
          <w:szCs w:val="22"/>
        </w:rPr>
        <w:t>”的要求在投标函、开标一览表</w:t>
      </w:r>
      <w:r>
        <w:rPr>
          <w:rFonts w:ascii="宋体" w:hAnsi="宋体" w:eastAsia="宋体" w:cs="宋体"/>
          <w:sz w:val="22"/>
          <w:szCs w:val="22"/>
        </w:rPr>
        <w:t xml:space="preserve"> 中进行报价并填写投标报价明细表，必须在开标一览表空白处签</w:t>
      </w:r>
      <w:r>
        <w:rPr>
          <w:rFonts w:ascii="宋体" w:hAnsi="宋体" w:eastAsia="宋体" w:cs="宋体"/>
          <w:spacing w:val="-1"/>
          <w:sz w:val="22"/>
          <w:szCs w:val="22"/>
        </w:rPr>
        <w:t xml:space="preserve"> 字和加盖公章。</w:t>
      </w:r>
    </w:p>
    <w:p w14:paraId="292D1C08">
      <w:pPr>
        <w:spacing w:before="178" w:line="219" w:lineRule="auto"/>
        <w:ind w:left="446"/>
        <w:rPr>
          <w:rFonts w:ascii="宋体" w:hAnsi="宋体" w:eastAsia="宋体" w:cs="宋体"/>
          <w:sz w:val="22"/>
          <w:szCs w:val="22"/>
        </w:rPr>
      </w:pPr>
      <w:r>
        <w:rPr>
          <w:rFonts w:ascii="宋体" w:hAnsi="宋体" w:eastAsia="宋体" w:cs="宋体"/>
          <w:sz w:val="22"/>
          <w:szCs w:val="22"/>
        </w:rPr>
        <w:t>3.2.2 供应商应充分了解该项目的总体情况以</w:t>
      </w:r>
      <w:r>
        <w:rPr>
          <w:rFonts w:ascii="宋体" w:hAnsi="宋体" w:eastAsia="宋体" w:cs="宋体"/>
          <w:spacing w:val="-1"/>
          <w:sz w:val="22"/>
          <w:szCs w:val="22"/>
        </w:rPr>
        <w:t>及影响投标报价的其他要素。</w:t>
      </w:r>
    </w:p>
    <w:p w14:paraId="647B78DF">
      <w:pPr>
        <w:spacing w:before="180" w:line="219" w:lineRule="auto"/>
        <w:ind w:left="446"/>
        <w:rPr>
          <w:rFonts w:ascii="宋体" w:hAnsi="宋体" w:eastAsia="宋体" w:cs="宋体"/>
          <w:sz w:val="22"/>
          <w:szCs w:val="22"/>
        </w:rPr>
      </w:pPr>
      <w:r>
        <w:rPr>
          <w:rFonts w:ascii="宋体" w:hAnsi="宋体" w:eastAsia="宋体" w:cs="宋体"/>
          <w:sz w:val="22"/>
          <w:szCs w:val="22"/>
        </w:rPr>
        <w:t>3.2.3 供应商在响应文件提交截止时间前修改投标函、开标一览表中的投</w:t>
      </w:r>
      <w:r>
        <w:rPr>
          <w:rFonts w:ascii="宋体" w:hAnsi="宋体" w:eastAsia="宋体" w:cs="宋体"/>
          <w:spacing w:val="-1"/>
          <w:sz w:val="22"/>
          <w:szCs w:val="22"/>
        </w:rPr>
        <w:t>标报价总额，应</w:t>
      </w:r>
    </w:p>
    <w:p w14:paraId="4BEB52BE">
      <w:pPr>
        <w:spacing w:line="219" w:lineRule="auto"/>
        <w:rPr>
          <w:rFonts w:ascii="宋体" w:hAnsi="宋体" w:eastAsia="宋体" w:cs="宋体"/>
          <w:sz w:val="22"/>
          <w:szCs w:val="22"/>
        </w:rPr>
        <w:sectPr>
          <w:footerReference r:id="rId11" w:type="default"/>
          <w:pgSz w:w="11907" w:h="16840"/>
          <w:pgMar w:top="1431" w:right="1416" w:bottom="895" w:left="1423" w:header="0" w:footer="646" w:gutter="0"/>
          <w:cols w:space="720" w:num="1"/>
        </w:sectPr>
      </w:pPr>
    </w:p>
    <w:p w14:paraId="6C3E6612">
      <w:pPr>
        <w:spacing w:before="171" w:line="369" w:lineRule="auto"/>
        <w:ind w:left="16" w:right="160" w:firstLine="19"/>
        <w:rPr>
          <w:rFonts w:ascii="宋体" w:hAnsi="宋体" w:eastAsia="宋体" w:cs="宋体"/>
          <w:sz w:val="22"/>
          <w:szCs w:val="22"/>
        </w:rPr>
      </w:pPr>
      <w:r>
        <w:rPr>
          <w:rFonts w:ascii="宋体" w:hAnsi="宋体" w:eastAsia="宋体" w:cs="宋体"/>
          <w:spacing w:val="-1"/>
          <w:sz w:val="22"/>
          <w:szCs w:val="22"/>
        </w:rPr>
        <w:t>同时修改响应文件“投标报价明细表</w:t>
      </w:r>
      <w:r>
        <w:rPr>
          <w:rFonts w:ascii="宋体" w:hAnsi="宋体" w:eastAsia="宋体" w:cs="宋体"/>
          <w:spacing w:val="-81"/>
          <w:sz w:val="22"/>
          <w:szCs w:val="22"/>
        </w:rPr>
        <w:t xml:space="preserve"> </w:t>
      </w:r>
      <w:r>
        <w:rPr>
          <w:rFonts w:ascii="宋体" w:hAnsi="宋体" w:eastAsia="宋体" w:cs="宋体"/>
          <w:spacing w:val="-1"/>
          <w:sz w:val="22"/>
          <w:szCs w:val="22"/>
        </w:rPr>
        <w:t>”中的相应报价。此修改须符</w:t>
      </w:r>
      <w:r>
        <w:rPr>
          <w:rFonts w:ascii="宋体" w:hAnsi="宋体" w:eastAsia="宋体" w:cs="宋体"/>
          <w:spacing w:val="-2"/>
          <w:sz w:val="22"/>
          <w:szCs w:val="22"/>
        </w:rPr>
        <w:t>合本章第 4.3 款的有关要</w:t>
      </w:r>
      <w:r>
        <w:rPr>
          <w:rFonts w:ascii="宋体" w:hAnsi="宋体" w:eastAsia="宋体" w:cs="宋体"/>
          <w:sz w:val="22"/>
          <w:szCs w:val="22"/>
        </w:rPr>
        <w:t xml:space="preserve"> </w:t>
      </w:r>
      <w:r>
        <w:rPr>
          <w:rFonts w:ascii="宋体" w:hAnsi="宋体" w:eastAsia="宋体" w:cs="宋体"/>
          <w:spacing w:val="-5"/>
          <w:sz w:val="22"/>
          <w:szCs w:val="22"/>
        </w:rPr>
        <w:t>求。</w:t>
      </w:r>
    </w:p>
    <w:p w14:paraId="5EDE06F8">
      <w:pPr>
        <w:spacing w:before="1" w:line="294" w:lineRule="auto"/>
        <w:ind w:left="30" w:right="52" w:firstLine="430"/>
        <w:rPr>
          <w:rFonts w:ascii="宋体" w:hAnsi="宋体" w:eastAsia="宋体" w:cs="宋体"/>
          <w:sz w:val="22"/>
          <w:szCs w:val="22"/>
        </w:rPr>
      </w:pPr>
      <w:r>
        <w:rPr>
          <w:rFonts w:ascii="宋体" w:hAnsi="宋体" w:eastAsia="宋体" w:cs="宋体"/>
          <w:sz w:val="22"/>
          <w:szCs w:val="22"/>
        </w:rPr>
        <w:t>3.2.4 采购人设有最高投标限价的，供应商的投标报价</w:t>
      </w:r>
      <w:r>
        <w:rPr>
          <w:rFonts w:ascii="宋体" w:hAnsi="宋体" w:eastAsia="宋体" w:cs="宋体"/>
          <w:spacing w:val="-1"/>
          <w:sz w:val="22"/>
          <w:szCs w:val="22"/>
        </w:rPr>
        <w:t>不得超过最高投标限价，最高投标</w:t>
      </w:r>
      <w:r>
        <w:rPr>
          <w:rFonts w:ascii="宋体" w:hAnsi="宋体" w:eastAsia="宋体" w:cs="宋体"/>
          <w:sz w:val="22"/>
          <w:szCs w:val="22"/>
        </w:rPr>
        <w:t xml:space="preserve"> </w:t>
      </w:r>
      <w:r>
        <w:rPr>
          <w:rFonts w:ascii="宋体" w:hAnsi="宋体" w:eastAsia="宋体" w:cs="宋体"/>
          <w:spacing w:val="-2"/>
          <w:sz w:val="22"/>
          <w:szCs w:val="22"/>
        </w:rPr>
        <w:t>限价在供应商须知前附表中载明。</w:t>
      </w:r>
    </w:p>
    <w:p w14:paraId="3E5D8CC7">
      <w:pPr>
        <w:spacing w:before="178" w:line="219" w:lineRule="auto"/>
        <w:ind w:left="460"/>
        <w:rPr>
          <w:rFonts w:ascii="宋体" w:hAnsi="宋体" w:eastAsia="宋体" w:cs="宋体"/>
          <w:sz w:val="22"/>
          <w:szCs w:val="22"/>
        </w:rPr>
      </w:pPr>
      <w:r>
        <w:rPr>
          <w:rFonts w:ascii="宋体" w:hAnsi="宋体" w:eastAsia="宋体" w:cs="宋体"/>
          <w:spacing w:val="-1"/>
          <w:sz w:val="22"/>
          <w:szCs w:val="22"/>
        </w:rPr>
        <w:t>3.2.5 投标货币：所有投标报价均以人民币元为计算单位。</w:t>
      </w:r>
    </w:p>
    <w:p w14:paraId="61ED4855">
      <w:pPr>
        <w:spacing w:before="179" w:line="319" w:lineRule="auto"/>
        <w:ind w:left="14" w:right="52" w:firstLine="446"/>
        <w:rPr>
          <w:rFonts w:ascii="宋体" w:hAnsi="宋体" w:eastAsia="宋体" w:cs="宋体"/>
          <w:sz w:val="22"/>
          <w:szCs w:val="22"/>
        </w:rPr>
      </w:pPr>
      <w:r>
        <w:rPr>
          <w:rFonts w:ascii="宋体" w:hAnsi="宋体" w:eastAsia="宋体" w:cs="宋体"/>
          <w:sz w:val="22"/>
          <w:szCs w:val="22"/>
        </w:rPr>
        <w:t>3.2.6 供应商应一次性报出投标货物的单价和总价，每</w:t>
      </w:r>
      <w:r>
        <w:rPr>
          <w:rFonts w:ascii="宋体" w:hAnsi="宋体" w:eastAsia="宋体" w:cs="宋体"/>
          <w:spacing w:val="-1"/>
          <w:sz w:val="22"/>
          <w:szCs w:val="22"/>
        </w:rPr>
        <w:t>种货物只允许有一个报价，任何有</w:t>
      </w:r>
      <w:r>
        <w:rPr>
          <w:rFonts w:ascii="宋体" w:hAnsi="宋体" w:eastAsia="宋体" w:cs="宋体"/>
          <w:sz w:val="22"/>
          <w:szCs w:val="22"/>
        </w:rPr>
        <w:t xml:space="preserve"> 选择的报价将不予接受。供应商所报价格应为在本询价文件指定地点交货、</w:t>
      </w:r>
      <w:r>
        <w:rPr>
          <w:rFonts w:ascii="宋体" w:hAnsi="宋体" w:eastAsia="宋体" w:cs="宋体"/>
          <w:spacing w:val="-1"/>
          <w:sz w:val="22"/>
          <w:szCs w:val="22"/>
        </w:rPr>
        <w:t>由供应商负责安装</w:t>
      </w:r>
      <w:r>
        <w:rPr>
          <w:rFonts w:ascii="宋体" w:hAnsi="宋体" w:eastAsia="宋体" w:cs="宋体"/>
          <w:sz w:val="22"/>
          <w:szCs w:val="22"/>
        </w:rPr>
        <w:t xml:space="preserve"> </w:t>
      </w:r>
      <w:r>
        <w:rPr>
          <w:rFonts w:ascii="宋体" w:hAnsi="宋体" w:eastAsia="宋体" w:cs="宋体"/>
          <w:spacing w:val="-1"/>
          <w:sz w:val="22"/>
          <w:szCs w:val="22"/>
        </w:rPr>
        <w:t>调试、验收合格并交付的全部价格。</w:t>
      </w:r>
    </w:p>
    <w:p w14:paraId="54FB7AFF">
      <w:pPr>
        <w:spacing w:before="177" w:line="295" w:lineRule="auto"/>
        <w:ind w:left="16" w:right="52" w:firstLine="444"/>
        <w:rPr>
          <w:rFonts w:ascii="宋体" w:hAnsi="宋体" w:eastAsia="宋体" w:cs="宋体"/>
          <w:sz w:val="22"/>
          <w:szCs w:val="22"/>
        </w:rPr>
      </w:pPr>
      <w:r>
        <w:rPr>
          <w:rFonts w:ascii="宋体" w:hAnsi="宋体" w:eastAsia="宋体" w:cs="宋体"/>
          <w:sz w:val="22"/>
          <w:szCs w:val="22"/>
        </w:rPr>
        <w:t>3.2.7 供应商所报的价格在合同执行过程中是固定不变</w:t>
      </w:r>
      <w:r>
        <w:rPr>
          <w:rFonts w:ascii="宋体" w:hAnsi="宋体" w:eastAsia="宋体" w:cs="宋体"/>
          <w:spacing w:val="-1"/>
          <w:sz w:val="22"/>
          <w:szCs w:val="22"/>
        </w:rPr>
        <w:t>的，不得以任何理由予以变更。以</w:t>
      </w:r>
      <w:r>
        <w:rPr>
          <w:rFonts w:ascii="宋体" w:hAnsi="宋体" w:eastAsia="宋体" w:cs="宋体"/>
          <w:sz w:val="22"/>
          <w:szCs w:val="22"/>
        </w:rPr>
        <w:t xml:space="preserve"> </w:t>
      </w:r>
      <w:r>
        <w:rPr>
          <w:rFonts w:ascii="宋体" w:hAnsi="宋体" w:eastAsia="宋体" w:cs="宋体"/>
          <w:spacing w:val="-1"/>
          <w:sz w:val="22"/>
          <w:szCs w:val="22"/>
        </w:rPr>
        <w:t>可调整的价格提交的投标将作为非响应性投标予以拒绝。</w:t>
      </w:r>
    </w:p>
    <w:p w14:paraId="558FBDC2">
      <w:pPr>
        <w:spacing w:before="179" w:line="221" w:lineRule="auto"/>
        <w:ind w:left="19"/>
        <w:rPr>
          <w:rFonts w:ascii="宋体" w:hAnsi="宋体" w:eastAsia="宋体" w:cs="宋体"/>
          <w:sz w:val="22"/>
          <w:szCs w:val="22"/>
        </w:rPr>
      </w:pPr>
      <w:r>
        <w:rPr>
          <w:rFonts w:ascii="宋体" w:hAnsi="宋体" w:eastAsia="宋体" w:cs="宋体"/>
          <w:b/>
          <w:bCs/>
          <w:spacing w:val="-3"/>
          <w:sz w:val="22"/>
          <w:szCs w:val="22"/>
        </w:rPr>
        <w:t>3.3</w:t>
      </w:r>
      <w:r>
        <w:rPr>
          <w:rFonts w:ascii="宋体" w:hAnsi="宋体" w:eastAsia="宋体" w:cs="宋体"/>
          <w:spacing w:val="-3"/>
          <w:sz w:val="22"/>
          <w:szCs w:val="22"/>
        </w:rPr>
        <w:t xml:space="preserve"> </w:t>
      </w:r>
      <w:r>
        <w:rPr>
          <w:rFonts w:ascii="宋体" w:hAnsi="宋体" w:eastAsia="宋体" w:cs="宋体"/>
          <w:b/>
          <w:bCs/>
          <w:spacing w:val="-3"/>
          <w:sz w:val="22"/>
          <w:szCs w:val="22"/>
        </w:rPr>
        <w:t>投标有效期</w:t>
      </w:r>
    </w:p>
    <w:p w14:paraId="558E7114">
      <w:pPr>
        <w:spacing w:before="176" w:line="219" w:lineRule="auto"/>
        <w:ind w:left="460"/>
        <w:rPr>
          <w:rFonts w:ascii="宋体" w:hAnsi="宋体" w:eastAsia="宋体" w:cs="宋体"/>
          <w:sz w:val="22"/>
          <w:szCs w:val="22"/>
        </w:rPr>
      </w:pPr>
      <w:r>
        <w:rPr>
          <w:rFonts w:ascii="宋体" w:hAnsi="宋体" w:eastAsia="宋体" w:cs="宋体"/>
          <w:sz w:val="22"/>
          <w:szCs w:val="22"/>
        </w:rPr>
        <w:t>3.3.1 除供应商须知前附表另有规定</w:t>
      </w:r>
      <w:r>
        <w:rPr>
          <w:rFonts w:ascii="宋体" w:hAnsi="宋体" w:eastAsia="宋体" w:cs="宋体"/>
          <w:spacing w:val="-1"/>
          <w:sz w:val="22"/>
          <w:szCs w:val="22"/>
        </w:rPr>
        <w:t>外，投标有效期为 90 天。</w:t>
      </w:r>
    </w:p>
    <w:p w14:paraId="49B17236">
      <w:pPr>
        <w:spacing w:before="180" w:line="219" w:lineRule="auto"/>
        <w:ind w:left="460"/>
        <w:rPr>
          <w:rFonts w:ascii="宋体" w:hAnsi="宋体" w:eastAsia="宋体" w:cs="宋体"/>
          <w:sz w:val="22"/>
          <w:szCs w:val="22"/>
        </w:rPr>
      </w:pPr>
      <w:r>
        <w:rPr>
          <w:rFonts w:ascii="宋体" w:hAnsi="宋体" w:eastAsia="宋体" w:cs="宋体"/>
          <w:sz w:val="22"/>
          <w:szCs w:val="22"/>
        </w:rPr>
        <w:t>3.3.2 在投标有效期内，供应商撤销响应文件的，应承</w:t>
      </w:r>
      <w:r>
        <w:rPr>
          <w:rFonts w:ascii="宋体" w:hAnsi="宋体" w:eastAsia="宋体" w:cs="宋体"/>
          <w:spacing w:val="-1"/>
          <w:sz w:val="22"/>
          <w:szCs w:val="22"/>
        </w:rPr>
        <w:t>担询价文件和法律规定的责任。</w:t>
      </w:r>
    </w:p>
    <w:p w14:paraId="5E7A4196">
      <w:pPr>
        <w:spacing w:before="182" w:line="344" w:lineRule="auto"/>
        <w:ind w:left="13" w:firstLine="486"/>
        <w:rPr>
          <w:rFonts w:ascii="宋体" w:hAnsi="宋体" w:eastAsia="宋体" w:cs="宋体"/>
          <w:sz w:val="22"/>
          <w:szCs w:val="22"/>
        </w:rPr>
      </w:pPr>
      <w:r>
        <w:rPr>
          <w:rFonts w:ascii="宋体" w:hAnsi="宋体" w:eastAsia="宋体" w:cs="宋体"/>
          <w:spacing w:val="-1"/>
          <w:sz w:val="22"/>
          <w:szCs w:val="22"/>
        </w:rPr>
        <w:t>3.3.3</w:t>
      </w:r>
      <w:r>
        <w:rPr>
          <w:rFonts w:ascii="宋体" w:hAnsi="宋体" w:eastAsia="宋体" w:cs="宋体"/>
          <w:spacing w:val="41"/>
          <w:sz w:val="22"/>
          <w:szCs w:val="22"/>
        </w:rPr>
        <w:t xml:space="preserve"> </w:t>
      </w:r>
      <w:r>
        <w:rPr>
          <w:rFonts w:ascii="宋体" w:hAnsi="宋体" w:eastAsia="宋体" w:cs="宋体"/>
          <w:spacing w:val="-1"/>
          <w:sz w:val="22"/>
          <w:szCs w:val="22"/>
        </w:rPr>
        <w:t>出现特殊情况需要延长投标有效期的，采购人或采购代理机构将以补遗文件形式发</w:t>
      </w:r>
      <w:r>
        <w:rPr>
          <w:rFonts w:ascii="宋体" w:hAnsi="宋体" w:eastAsia="宋体" w:cs="宋体"/>
          <w:sz w:val="22"/>
          <w:szCs w:val="22"/>
        </w:rPr>
        <w:t xml:space="preserve"> </w:t>
      </w:r>
      <w:r>
        <w:rPr>
          <w:rFonts w:ascii="宋体" w:hAnsi="宋体" w:eastAsia="宋体" w:cs="宋体"/>
          <w:spacing w:val="1"/>
          <w:sz w:val="22"/>
          <w:szCs w:val="22"/>
        </w:rPr>
        <w:t>送到政采云平台答疑文件中，向所有潜在供应商发出，供应商须在供应商系统中自行下载答疑</w:t>
      </w:r>
      <w:r>
        <w:rPr>
          <w:rFonts w:ascii="宋体" w:hAnsi="宋体" w:eastAsia="宋体" w:cs="宋体"/>
          <w:spacing w:val="5"/>
          <w:sz w:val="22"/>
          <w:szCs w:val="22"/>
        </w:rPr>
        <w:t xml:space="preserve"> </w:t>
      </w:r>
      <w:r>
        <w:rPr>
          <w:rFonts w:ascii="宋体" w:hAnsi="宋体" w:eastAsia="宋体" w:cs="宋体"/>
          <w:spacing w:val="1"/>
          <w:sz w:val="22"/>
          <w:szCs w:val="22"/>
        </w:rPr>
        <w:t>文件。供应商应予以书面答复，同时将书面答复函送达采购人或采购代理机构，同意延长的，</w:t>
      </w:r>
      <w:r>
        <w:rPr>
          <w:rFonts w:ascii="宋体" w:hAnsi="宋体" w:eastAsia="宋体" w:cs="宋体"/>
          <w:spacing w:val="5"/>
          <w:sz w:val="22"/>
          <w:szCs w:val="22"/>
        </w:rPr>
        <w:t xml:space="preserve"> </w:t>
      </w:r>
      <w:r>
        <w:rPr>
          <w:rFonts w:ascii="宋体" w:hAnsi="宋体" w:eastAsia="宋体" w:cs="宋体"/>
          <w:spacing w:val="7"/>
          <w:sz w:val="22"/>
          <w:szCs w:val="22"/>
        </w:rPr>
        <w:t>应相应延长其询价保证金的有效期，但不得要求或被允许修</w:t>
      </w:r>
      <w:r>
        <w:rPr>
          <w:rFonts w:ascii="宋体" w:hAnsi="宋体" w:eastAsia="宋体" w:cs="宋体"/>
          <w:spacing w:val="6"/>
          <w:sz w:val="22"/>
          <w:szCs w:val="22"/>
        </w:rPr>
        <w:t>改其响应文件；供应商拒绝延长</w:t>
      </w:r>
      <w:r>
        <w:rPr>
          <w:rFonts w:ascii="宋体" w:hAnsi="宋体" w:eastAsia="宋体" w:cs="宋体"/>
          <w:sz w:val="22"/>
          <w:szCs w:val="22"/>
        </w:rPr>
        <w:t xml:space="preserve"> </w:t>
      </w:r>
      <w:r>
        <w:rPr>
          <w:rFonts w:ascii="宋体" w:hAnsi="宋体" w:eastAsia="宋体" w:cs="宋体"/>
          <w:spacing w:val="1"/>
          <w:sz w:val="22"/>
          <w:szCs w:val="22"/>
        </w:rPr>
        <w:t>的，其投标失效，但供应商有权收回其询价保证金及以现金或者支票形式递交的询价保证金的</w:t>
      </w:r>
      <w:r>
        <w:rPr>
          <w:rFonts w:ascii="宋体" w:hAnsi="宋体" w:eastAsia="宋体" w:cs="宋体"/>
          <w:spacing w:val="5"/>
          <w:sz w:val="22"/>
          <w:szCs w:val="22"/>
        </w:rPr>
        <w:t xml:space="preserve"> </w:t>
      </w:r>
      <w:r>
        <w:rPr>
          <w:rFonts w:ascii="宋体" w:hAnsi="宋体" w:eastAsia="宋体" w:cs="宋体"/>
          <w:spacing w:val="-1"/>
          <w:sz w:val="22"/>
          <w:szCs w:val="22"/>
        </w:rPr>
        <w:t>银行同期存款利息。</w:t>
      </w:r>
    </w:p>
    <w:p w14:paraId="1C8B0F9C">
      <w:pPr>
        <w:spacing w:before="176" w:line="219" w:lineRule="auto"/>
        <w:ind w:left="19"/>
        <w:rPr>
          <w:rFonts w:ascii="宋体" w:hAnsi="宋体" w:eastAsia="宋体" w:cs="宋体"/>
          <w:sz w:val="22"/>
          <w:szCs w:val="22"/>
        </w:rPr>
      </w:pPr>
      <w:r>
        <w:rPr>
          <w:rFonts w:ascii="宋体" w:hAnsi="宋体" w:eastAsia="宋体" w:cs="宋体"/>
          <w:b/>
          <w:bCs/>
          <w:spacing w:val="-3"/>
          <w:sz w:val="22"/>
          <w:szCs w:val="22"/>
        </w:rPr>
        <w:t>3.4</w:t>
      </w:r>
      <w:r>
        <w:rPr>
          <w:rFonts w:ascii="宋体" w:hAnsi="宋体" w:eastAsia="宋体" w:cs="宋体"/>
          <w:spacing w:val="-3"/>
          <w:sz w:val="22"/>
          <w:szCs w:val="22"/>
        </w:rPr>
        <w:t xml:space="preserve"> </w:t>
      </w:r>
      <w:r>
        <w:rPr>
          <w:rFonts w:ascii="宋体" w:hAnsi="宋体" w:eastAsia="宋体" w:cs="宋体"/>
          <w:b/>
          <w:bCs/>
          <w:spacing w:val="-3"/>
          <w:sz w:val="22"/>
          <w:szCs w:val="22"/>
        </w:rPr>
        <w:t>询价保证金</w:t>
      </w:r>
    </w:p>
    <w:p w14:paraId="1F2E1053">
      <w:pPr>
        <w:spacing w:before="180" w:line="319" w:lineRule="auto"/>
        <w:ind w:right="52" w:firstLine="460"/>
        <w:rPr>
          <w:rFonts w:ascii="宋体" w:hAnsi="宋体" w:eastAsia="宋体" w:cs="宋体"/>
          <w:sz w:val="22"/>
          <w:szCs w:val="22"/>
        </w:rPr>
      </w:pPr>
      <w:r>
        <w:rPr>
          <w:rFonts w:ascii="宋体" w:hAnsi="宋体" w:eastAsia="宋体" w:cs="宋体"/>
          <w:sz w:val="22"/>
          <w:szCs w:val="22"/>
        </w:rPr>
        <w:t>3.4.1 供应商在递交响应文件的同时，应按供应商须知</w:t>
      </w:r>
      <w:r>
        <w:rPr>
          <w:rFonts w:ascii="宋体" w:hAnsi="宋体" w:eastAsia="宋体" w:cs="宋体"/>
          <w:spacing w:val="-1"/>
          <w:sz w:val="22"/>
          <w:szCs w:val="22"/>
        </w:rPr>
        <w:t>前附表规定的金额、形式和第六章</w:t>
      </w:r>
      <w:r>
        <w:rPr>
          <w:rFonts w:ascii="宋体" w:hAnsi="宋体" w:eastAsia="宋体" w:cs="宋体"/>
          <w:sz w:val="22"/>
          <w:szCs w:val="22"/>
        </w:rPr>
        <w:t xml:space="preserve"> </w:t>
      </w:r>
      <w:r>
        <w:rPr>
          <w:rFonts w:ascii="宋体" w:hAnsi="宋体" w:eastAsia="宋体" w:cs="宋体"/>
          <w:spacing w:val="-1"/>
          <w:sz w:val="22"/>
          <w:szCs w:val="22"/>
        </w:rPr>
        <w:t>“响应文件格式</w:t>
      </w:r>
      <w:r>
        <w:rPr>
          <w:rFonts w:ascii="宋体" w:hAnsi="宋体" w:eastAsia="宋体" w:cs="宋体"/>
          <w:spacing w:val="-63"/>
          <w:sz w:val="22"/>
          <w:szCs w:val="22"/>
        </w:rPr>
        <w:t xml:space="preserve"> </w:t>
      </w:r>
      <w:r>
        <w:rPr>
          <w:rFonts w:ascii="宋体" w:hAnsi="宋体" w:eastAsia="宋体" w:cs="宋体"/>
          <w:spacing w:val="-1"/>
          <w:sz w:val="22"/>
          <w:szCs w:val="22"/>
        </w:rPr>
        <w:t>”规定的询价保证金格式递交询价保证金，并作为其响应文件的组成部分。联</w:t>
      </w:r>
      <w:r>
        <w:rPr>
          <w:rFonts w:ascii="宋体" w:hAnsi="宋体" w:eastAsia="宋体" w:cs="宋体"/>
          <w:sz w:val="22"/>
          <w:szCs w:val="22"/>
        </w:rPr>
        <w:t xml:space="preserve"> 合体投标的，其询价保证金可以由牵头人递交，并应符合供应商须知前附表的规定。</w:t>
      </w:r>
    </w:p>
    <w:p w14:paraId="62714FD4">
      <w:pPr>
        <w:spacing w:before="178" w:line="296" w:lineRule="auto"/>
        <w:ind w:left="15" w:right="163" w:firstLine="445"/>
        <w:rPr>
          <w:rFonts w:ascii="宋体" w:hAnsi="宋体" w:eastAsia="宋体" w:cs="宋体"/>
          <w:sz w:val="22"/>
          <w:szCs w:val="22"/>
        </w:rPr>
      </w:pPr>
      <w:r>
        <w:rPr>
          <w:rFonts w:ascii="宋体" w:hAnsi="宋体" w:eastAsia="宋体" w:cs="宋体"/>
          <w:sz w:val="22"/>
          <w:szCs w:val="22"/>
        </w:rPr>
        <w:t>3.4.2 供应商不按本章第 3.4.1 款要求提交询价保证</w:t>
      </w:r>
      <w:r>
        <w:rPr>
          <w:rFonts w:ascii="宋体" w:hAnsi="宋体" w:eastAsia="宋体" w:cs="宋体"/>
          <w:spacing w:val="-1"/>
          <w:sz w:val="22"/>
          <w:szCs w:val="22"/>
        </w:rPr>
        <w:t>金的，响应无效，询价小组将否决</w:t>
      </w:r>
      <w:r>
        <w:rPr>
          <w:rFonts w:ascii="宋体" w:hAnsi="宋体" w:eastAsia="宋体" w:cs="宋体"/>
          <w:sz w:val="22"/>
          <w:szCs w:val="22"/>
        </w:rPr>
        <w:t xml:space="preserve"> </w:t>
      </w:r>
      <w:r>
        <w:rPr>
          <w:rFonts w:ascii="宋体" w:hAnsi="宋体" w:eastAsia="宋体" w:cs="宋体"/>
          <w:spacing w:val="-3"/>
          <w:sz w:val="22"/>
          <w:szCs w:val="22"/>
        </w:rPr>
        <w:t>其投标。</w:t>
      </w:r>
    </w:p>
    <w:p w14:paraId="2D014BC7">
      <w:pPr>
        <w:spacing w:before="176" w:line="332" w:lineRule="auto"/>
        <w:ind w:left="14" w:right="52" w:firstLine="446"/>
        <w:rPr>
          <w:rFonts w:ascii="宋体" w:hAnsi="宋体" w:eastAsia="宋体" w:cs="宋体"/>
          <w:sz w:val="22"/>
          <w:szCs w:val="22"/>
        </w:rPr>
      </w:pPr>
      <w:r>
        <w:rPr>
          <w:rFonts w:ascii="宋体" w:hAnsi="宋体" w:eastAsia="宋体" w:cs="宋体"/>
          <w:spacing w:val="1"/>
          <w:sz w:val="22"/>
          <w:szCs w:val="22"/>
        </w:rPr>
        <w:t>3.4.3 除因处理质疑、投诉等原因外，未成交供应商的询价保证金在成交通知书发出</w:t>
      </w:r>
      <w:r>
        <w:rPr>
          <w:rFonts w:ascii="宋体" w:hAnsi="宋体" w:eastAsia="宋体" w:cs="宋体"/>
          <w:sz w:val="22"/>
          <w:szCs w:val="22"/>
        </w:rPr>
        <w:t xml:space="preserve">后5 </w:t>
      </w:r>
      <w:r>
        <w:rPr>
          <w:rFonts w:ascii="宋体" w:hAnsi="宋体" w:eastAsia="宋体" w:cs="宋体"/>
          <w:spacing w:val="1"/>
          <w:sz w:val="22"/>
          <w:szCs w:val="22"/>
        </w:rPr>
        <w:t>个工作日内退还,成交供应商的询价保证金自采购合同签订后5</w:t>
      </w:r>
      <w:r>
        <w:rPr>
          <w:rFonts w:ascii="宋体" w:hAnsi="宋体" w:eastAsia="宋体" w:cs="宋体"/>
          <w:spacing w:val="-47"/>
          <w:sz w:val="22"/>
          <w:szCs w:val="22"/>
        </w:rPr>
        <w:t xml:space="preserve"> </w:t>
      </w:r>
      <w:r>
        <w:rPr>
          <w:rFonts w:ascii="宋体" w:hAnsi="宋体" w:eastAsia="宋体" w:cs="宋体"/>
          <w:spacing w:val="1"/>
          <w:sz w:val="22"/>
          <w:szCs w:val="22"/>
        </w:rPr>
        <w:t>个工作日内退还或者转</w:t>
      </w:r>
      <w:r>
        <w:rPr>
          <w:rFonts w:ascii="宋体" w:hAnsi="宋体" w:eastAsia="宋体" w:cs="宋体"/>
          <w:sz w:val="22"/>
          <w:szCs w:val="22"/>
        </w:rPr>
        <w:t>为成交  供应商的履约保证金或质量保证金。供应商被质疑、投诉的，在调查处理</w:t>
      </w:r>
      <w:r>
        <w:rPr>
          <w:rFonts w:ascii="宋体" w:hAnsi="宋体" w:eastAsia="宋体" w:cs="宋体"/>
          <w:spacing w:val="-1"/>
          <w:sz w:val="22"/>
          <w:szCs w:val="22"/>
        </w:rPr>
        <w:t>期间该项目的询价保</w:t>
      </w:r>
      <w:r>
        <w:rPr>
          <w:rFonts w:ascii="宋体" w:hAnsi="宋体" w:eastAsia="宋体" w:cs="宋体"/>
          <w:sz w:val="22"/>
          <w:szCs w:val="22"/>
        </w:rPr>
        <w:t xml:space="preserve"> </w:t>
      </w:r>
      <w:r>
        <w:rPr>
          <w:rFonts w:ascii="宋体" w:hAnsi="宋体" w:eastAsia="宋体" w:cs="宋体"/>
          <w:spacing w:val="-1"/>
          <w:sz w:val="22"/>
          <w:szCs w:val="22"/>
        </w:rPr>
        <w:t>证金暂不退还，待处理结果明确后按规定处理。</w:t>
      </w:r>
    </w:p>
    <w:p w14:paraId="754E4010">
      <w:pPr>
        <w:spacing w:before="176" w:line="219" w:lineRule="auto"/>
        <w:ind w:left="460"/>
        <w:rPr>
          <w:rFonts w:ascii="宋体" w:hAnsi="宋体" w:eastAsia="宋体" w:cs="宋体"/>
          <w:sz w:val="22"/>
          <w:szCs w:val="22"/>
        </w:rPr>
      </w:pPr>
      <w:r>
        <w:rPr>
          <w:rFonts w:ascii="宋体" w:hAnsi="宋体" w:eastAsia="宋体" w:cs="宋体"/>
          <w:spacing w:val="-1"/>
          <w:sz w:val="22"/>
          <w:szCs w:val="22"/>
        </w:rPr>
        <w:t>3.4.4 有下列情形之一的，询价保证金将不予退还：</w:t>
      </w:r>
    </w:p>
    <w:p w14:paraId="7076A7EC">
      <w:pPr>
        <w:spacing w:before="182" w:line="219" w:lineRule="auto"/>
        <w:ind w:left="463"/>
        <w:rPr>
          <w:rFonts w:ascii="宋体" w:hAnsi="宋体" w:eastAsia="宋体" w:cs="宋体"/>
          <w:sz w:val="22"/>
          <w:szCs w:val="22"/>
        </w:rPr>
      </w:pPr>
      <w:r>
        <w:rPr>
          <w:rFonts w:ascii="宋体" w:hAnsi="宋体" w:eastAsia="宋体" w:cs="宋体"/>
          <w:spacing w:val="-1"/>
          <w:sz w:val="22"/>
          <w:szCs w:val="22"/>
        </w:rPr>
        <w:t>（1）供应商在投标有效期内撤销响应文件；</w:t>
      </w:r>
    </w:p>
    <w:p w14:paraId="62712FFD">
      <w:pPr>
        <w:spacing w:line="219" w:lineRule="auto"/>
        <w:rPr>
          <w:rFonts w:ascii="宋体" w:hAnsi="宋体" w:eastAsia="宋体" w:cs="宋体"/>
          <w:sz w:val="22"/>
          <w:szCs w:val="22"/>
        </w:rPr>
        <w:sectPr>
          <w:footerReference r:id="rId12" w:type="default"/>
          <w:pgSz w:w="11907" w:h="16840"/>
          <w:pgMar w:top="1431" w:right="1416" w:bottom="895" w:left="1409" w:header="0" w:footer="646" w:gutter="0"/>
          <w:cols w:space="720" w:num="1"/>
        </w:sectPr>
      </w:pPr>
    </w:p>
    <w:p w14:paraId="40131335">
      <w:pPr>
        <w:spacing w:before="171" w:line="294" w:lineRule="auto"/>
        <w:ind w:left="24" w:right="163" w:firstLine="425"/>
        <w:rPr>
          <w:rFonts w:ascii="宋体" w:hAnsi="宋体" w:eastAsia="宋体" w:cs="宋体"/>
          <w:sz w:val="22"/>
          <w:szCs w:val="22"/>
        </w:rPr>
      </w:pPr>
      <w:r>
        <w:rPr>
          <w:rFonts w:ascii="宋体" w:hAnsi="宋体" w:eastAsia="宋体" w:cs="宋体"/>
          <w:sz w:val="22"/>
          <w:szCs w:val="22"/>
        </w:rPr>
        <w:t>（2）成交供应商在收到成交通知书后，无正当理</w:t>
      </w:r>
      <w:r>
        <w:rPr>
          <w:rFonts w:ascii="宋体" w:hAnsi="宋体" w:eastAsia="宋体" w:cs="宋体"/>
          <w:spacing w:val="-1"/>
          <w:sz w:val="22"/>
          <w:szCs w:val="22"/>
        </w:rPr>
        <w:t>由不与采购人订立合同，在签订合同时</w:t>
      </w:r>
      <w:r>
        <w:rPr>
          <w:rFonts w:ascii="宋体" w:hAnsi="宋体" w:eastAsia="宋体" w:cs="宋体"/>
          <w:sz w:val="22"/>
          <w:szCs w:val="22"/>
        </w:rPr>
        <w:t xml:space="preserve"> </w:t>
      </w:r>
      <w:r>
        <w:rPr>
          <w:rFonts w:ascii="宋体" w:hAnsi="宋体" w:eastAsia="宋体" w:cs="宋体"/>
          <w:spacing w:val="-1"/>
          <w:sz w:val="22"/>
          <w:szCs w:val="22"/>
        </w:rPr>
        <w:t>向采购人提出附加条件，或者不按照询价文件要求提交履约保证金或质量保证金；</w:t>
      </w:r>
    </w:p>
    <w:p w14:paraId="3625EAAE">
      <w:pPr>
        <w:spacing w:before="177" w:line="296" w:lineRule="auto"/>
        <w:ind w:left="4" w:right="381" w:firstLine="445"/>
        <w:rPr>
          <w:rFonts w:ascii="宋体" w:hAnsi="宋体" w:eastAsia="宋体" w:cs="宋体"/>
          <w:sz w:val="22"/>
          <w:szCs w:val="22"/>
        </w:rPr>
      </w:pPr>
      <w:r>
        <w:rPr>
          <w:rFonts w:ascii="宋体" w:hAnsi="宋体" w:eastAsia="宋体" w:cs="宋体"/>
          <w:sz w:val="22"/>
          <w:szCs w:val="22"/>
        </w:rPr>
        <w:t>（3）经询价小组评标过程中发现供应商符合“6.3.4</w:t>
      </w:r>
      <w:r>
        <w:rPr>
          <w:rFonts w:ascii="宋体" w:hAnsi="宋体" w:eastAsia="宋体" w:cs="宋体"/>
          <w:spacing w:val="-1"/>
          <w:sz w:val="22"/>
          <w:szCs w:val="22"/>
        </w:rPr>
        <w:t xml:space="preserve"> 审查供应商是否存在串通投标行</w:t>
      </w:r>
      <w:r>
        <w:rPr>
          <w:rFonts w:ascii="宋体" w:hAnsi="宋体" w:eastAsia="宋体" w:cs="宋体"/>
          <w:sz w:val="22"/>
          <w:szCs w:val="22"/>
        </w:rPr>
        <w:t xml:space="preserve"> </w:t>
      </w:r>
      <w:r>
        <w:rPr>
          <w:rFonts w:ascii="宋体" w:hAnsi="宋体" w:eastAsia="宋体" w:cs="宋体"/>
          <w:spacing w:val="-7"/>
          <w:sz w:val="22"/>
          <w:szCs w:val="22"/>
        </w:rPr>
        <w:t>为</w:t>
      </w:r>
      <w:r>
        <w:rPr>
          <w:rFonts w:ascii="宋体" w:hAnsi="宋体" w:eastAsia="宋体" w:cs="宋体"/>
          <w:spacing w:val="-79"/>
          <w:sz w:val="22"/>
          <w:szCs w:val="22"/>
        </w:rPr>
        <w:t xml:space="preserve"> </w:t>
      </w:r>
      <w:r>
        <w:rPr>
          <w:rFonts w:ascii="宋体" w:hAnsi="宋体" w:eastAsia="宋体" w:cs="宋体"/>
          <w:spacing w:val="-7"/>
          <w:sz w:val="22"/>
          <w:szCs w:val="22"/>
        </w:rPr>
        <w:t>”情形的；</w:t>
      </w:r>
    </w:p>
    <w:p w14:paraId="7985800B">
      <w:pPr>
        <w:spacing w:before="175" w:line="219" w:lineRule="auto"/>
        <w:ind w:left="488"/>
        <w:rPr>
          <w:rFonts w:ascii="宋体" w:hAnsi="宋体" w:eastAsia="宋体" w:cs="宋体"/>
          <w:sz w:val="22"/>
          <w:szCs w:val="22"/>
        </w:rPr>
      </w:pPr>
      <w:r>
        <w:rPr>
          <w:rFonts w:ascii="宋体" w:hAnsi="宋体" w:eastAsia="宋体" w:cs="宋体"/>
          <w:spacing w:val="-1"/>
          <w:sz w:val="22"/>
          <w:szCs w:val="22"/>
        </w:rPr>
        <w:t>（4）其他可以不予退还询价保证金的情形，具体详见供应商须知前附表。</w:t>
      </w:r>
    </w:p>
    <w:p w14:paraId="58BF135C">
      <w:pPr>
        <w:spacing w:before="179" w:line="220" w:lineRule="auto"/>
        <w:ind w:left="6"/>
        <w:rPr>
          <w:rFonts w:ascii="宋体" w:hAnsi="宋体" w:eastAsia="宋体" w:cs="宋体"/>
          <w:sz w:val="22"/>
          <w:szCs w:val="22"/>
        </w:rPr>
      </w:pPr>
      <w:r>
        <w:rPr>
          <w:rFonts w:ascii="宋体" w:hAnsi="宋体" w:eastAsia="宋体" w:cs="宋体"/>
          <w:b/>
          <w:bCs/>
          <w:spacing w:val="-5"/>
          <w:sz w:val="22"/>
          <w:szCs w:val="22"/>
        </w:rPr>
        <w:t>3.5</w:t>
      </w:r>
      <w:r>
        <w:rPr>
          <w:rFonts w:ascii="宋体" w:hAnsi="宋体" w:eastAsia="宋体" w:cs="宋体"/>
          <w:spacing w:val="19"/>
          <w:sz w:val="22"/>
          <w:szCs w:val="22"/>
        </w:rPr>
        <w:t xml:space="preserve"> </w:t>
      </w:r>
      <w:r>
        <w:rPr>
          <w:rFonts w:ascii="宋体" w:hAnsi="宋体" w:eastAsia="宋体" w:cs="宋体"/>
          <w:b/>
          <w:bCs/>
          <w:spacing w:val="-5"/>
          <w:sz w:val="22"/>
          <w:szCs w:val="22"/>
        </w:rPr>
        <w:t>资格审查资料</w:t>
      </w:r>
    </w:p>
    <w:p w14:paraId="4171A6F4">
      <w:pPr>
        <w:spacing w:before="178" w:line="219" w:lineRule="auto"/>
        <w:ind w:left="456"/>
        <w:rPr>
          <w:rFonts w:ascii="宋体" w:hAnsi="宋体" w:eastAsia="宋体" w:cs="宋体"/>
          <w:sz w:val="22"/>
          <w:szCs w:val="22"/>
        </w:rPr>
      </w:pPr>
      <w:r>
        <w:rPr>
          <w:rFonts w:ascii="宋体" w:hAnsi="宋体" w:eastAsia="宋体" w:cs="宋体"/>
          <w:spacing w:val="-1"/>
          <w:sz w:val="22"/>
          <w:szCs w:val="22"/>
        </w:rPr>
        <w:t>除供应商须知前附表另有规定外，供应商应按询价文件规定提供资格审查资料。</w:t>
      </w:r>
    </w:p>
    <w:p w14:paraId="580977DB">
      <w:pPr>
        <w:spacing w:before="147" w:line="297" w:lineRule="auto"/>
        <w:ind w:left="2" w:right="52" w:firstLine="445"/>
        <w:rPr>
          <w:rFonts w:ascii="宋体" w:hAnsi="宋体" w:eastAsia="宋体" w:cs="宋体"/>
          <w:sz w:val="22"/>
          <w:szCs w:val="22"/>
        </w:rPr>
      </w:pPr>
      <w:r>
        <w:rPr>
          <w:rFonts w:ascii="宋体" w:hAnsi="宋体" w:eastAsia="宋体" w:cs="宋体"/>
          <w:spacing w:val="-1"/>
          <w:sz w:val="22"/>
          <w:szCs w:val="22"/>
        </w:rPr>
        <w:t>3.5.1 “投标供应商基本情况</w:t>
      </w:r>
      <w:r>
        <w:rPr>
          <w:rFonts w:ascii="宋体" w:hAnsi="宋体" w:eastAsia="宋体" w:cs="宋体"/>
          <w:spacing w:val="-82"/>
          <w:sz w:val="22"/>
          <w:szCs w:val="22"/>
        </w:rPr>
        <w:t xml:space="preserve"> </w:t>
      </w:r>
      <w:r>
        <w:rPr>
          <w:rFonts w:ascii="宋体" w:hAnsi="宋体" w:eastAsia="宋体" w:cs="宋体"/>
          <w:spacing w:val="-1"/>
          <w:sz w:val="22"/>
          <w:szCs w:val="22"/>
        </w:rPr>
        <w:t>”应附投标供应商营业执照和组织机构代码证的复印件（按</w:t>
      </w:r>
      <w:r>
        <w:rPr>
          <w:rFonts w:ascii="宋体" w:hAnsi="宋体" w:eastAsia="宋体" w:cs="宋体"/>
          <w:sz w:val="22"/>
          <w:szCs w:val="22"/>
        </w:rPr>
        <w:t xml:space="preserve"> </w:t>
      </w:r>
      <w:r>
        <w:rPr>
          <w:rFonts w:ascii="宋体" w:hAnsi="宋体" w:eastAsia="宋体" w:cs="宋体"/>
          <w:spacing w:val="-2"/>
          <w:sz w:val="22"/>
          <w:szCs w:val="22"/>
        </w:rPr>
        <w:t>照“三证合一</w:t>
      </w:r>
      <w:r>
        <w:rPr>
          <w:rFonts w:ascii="宋体" w:hAnsi="宋体" w:eastAsia="宋体" w:cs="宋体"/>
          <w:spacing w:val="-66"/>
          <w:sz w:val="22"/>
          <w:szCs w:val="22"/>
        </w:rPr>
        <w:t xml:space="preserve"> </w:t>
      </w:r>
      <w:r>
        <w:rPr>
          <w:rFonts w:ascii="宋体" w:hAnsi="宋体" w:eastAsia="宋体" w:cs="宋体"/>
          <w:spacing w:val="-2"/>
          <w:sz w:val="22"/>
          <w:szCs w:val="22"/>
        </w:rPr>
        <w:t>”或“五证合一</w:t>
      </w:r>
      <w:r>
        <w:rPr>
          <w:rFonts w:ascii="宋体" w:hAnsi="宋体" w:eastAsia="宋体" w:cs="宋体"/>
          <w:spacing w:val="-81"/>
          <w:sz w:val="22"/>
          <w:szCs w:val="22"/>
        </w:rPr>
        <w:t xml:space="preserve"> </w:t>
      </w:r>
      <w:r>
        <w:rPr>
          <w:rFonts w:ascii="宋体" w:hAnsi="宋体" w:eastAsia="宋体" w:cs="宋体"/>
          <w:spacing w:val="-2"/>
          <w:sz w:val="22"/>
          <w:szCs w:val="22"/>
        </w:rPr>
        <w:t>”登记制度进行登记的，可仅提供营业执照副本复印件）、开户</w:t>
      </w:r>
      <w:r>
        <w:rPr>
          <w:rFonts w:ascii="宋体" w:hAnsi="宋体" w:eastAsia="宋体" w:cs="宋体"/>
          <w:sz w:val="22"/>
          <w:szCs w:val="22"/>
        </w:rPr>
        <w:t xml:space="preserve"> </w:t>
      </w:r>
      <w:r>
        <w:rPr>
          <w:rFonts w:ascii="宋体" w:hAnsi="宋体" w:eastAsia="宋体" w:cs="宋体"/>
          <w:spacing w:val="-1"/>
          <w:sz w:val="22"/>
          <w:szCs w:val="22"/>
        </w:rPr>
        <w:t>许可证等材料的复印件。</w:t>
      </w:r>
    </w:p>
    <w:p w14:paraId="298996D1">
      <w:pPr>
        <w:spacing w:before="139" w:line="277" w:lineRule="auto"/>
        <w:ind w:right="52" w:firstLine="446"/>
        <w:rPr>
          <w:rFonts w:ascii="宋体" w:hAnsi="宋体" w:eastAsia="宋体" w:cs="宋体"/>
          <w:sz w:val="22"/>
          <w:szCs w:val="22"/>
        </w:rPr>
      </w:pPr>
      <w:r>
        <w:rPr>
          <w:rFonts w:ascii="宋体" w:hAnsi="宋体" w:eastAsia="宋体" w:cs="宋体"/>
          <w:spacing w:val="-1"/>
          <w:sz w:val="22"/>
          <w:szCs w:val="22"/>
        </w:rPr>
        <w:t>3.5.2 “财务状况</w:t>
      </w:r>
      <w:r>
        <w:rPr>
          <w:rFonts w:ascii="宋体" w:hAnsi="宋体" w:eastAsia="宋体" w:cs="宋体"/>
          <w:spacing w:val="-80"/>
          <w:sz w:val="22"/>
          <w:szCs w:val="22"/>
        </w:rPr>
        <w:t xml:space="preserve"> </w:t>
      </w:r>
      <w:r>
        <w:rPr>
          <w:rFonts w:ascii="宋体" w:hAnsi="宋体" w:eastAsia="宋体" w:cs="宋体"/>
          <w:spacing w:val="-1"/>
          <w:sz w:val="22"/>
          <w:szCs w:val="22"/>
        </w:rPr>
        <w:t>”应附财务报表或财务审计报告，包括资产负债表、现金流量表、</w:t>
      </w:r>
      <w:r>
        <w:rPr>
          <w:rFonts w:ascii="宋体" w:hAnsi="宋体" w:eastAsia="宋体" w:cs="宋体"/>
          <w:spacing w:val="-2"/>
          <w:sz w:val="22"/>
          <w:szCs w:val="22"/>
        </w:rPr>
        <w:t>利润</w:t>
      </w:r>
      <w:r>
        <w:rPr>
          <w:rFonts w:ascii="宋体" w:hAnsi="宋体" w:eastAsia="宋体" w:cs="宋体"/>
          <w:sz w:val="22"/>
          <w:szCs w:val="22"/>
        </w:rPr>
        <w:t xml:space="preserve"> 表、财务说明书，具体年份要求见投标供应商</w:t>
      </w:r>
      <w:r>
        <w:rPr>
          <w:rFonts w:ascii="宋体" w:hAnsi="宋体" w:eastAsia="宋体" w:cs="宋体"/>
          <w:spacing w:val="-1"/>
          <w:sz w:val="22"/>
          <w:szCs w:val="22"/>
        </w:rPr>
        <w:t>须知前附表。</w:t>
      </w:r>
    </w:p>
    <w:p w14:paraId="1890B046">
      <w:pPr>
        <w:spacing w:before="137" w:line="307" w:lineRule="auto"/>
        <w:ind w:left="3" w:right="52" w:firstLine="444"/>
        <w:rPr>
          <w:rFonts w:ascii="宋体" w:hAnsi="宋体" w:eastAsia="宋体" w:cs="宋体"/>
          <w:sz w:val="22"/>
          <w:szCs w:val="22"/>
        </w:rPr>
      </w:pPr>
      <w:r>
        <w:rPr>
          <w:rFonts w:ascii="宋体" w:hAnsi="宋体" w:eastAsia="宋体" w:cs="宋体"/>
          <w:spacing w:val="-1"/>
          <w:sz w:val="22"/>
          <w:szCs w:val="22"/>
        </w:rPr>
        <w:t>3.5.3 “投标供应商的信誉情况</w:t>
      </w:r>
      <w:r>
        <w:rPr>
          <w:rFonts w:ascii="宋体" w:hAnsi="宋体" w:eastAsia="宋体" w:cs="宋体"/>
          <w:spacing w:val="-80"/>
          <w:sz w:val="22"/>
          <w:szCs w:val="22"/>
        </w:rPr>
        <w:t xml:space="preserve"> </w:t>
      </w:r>
      <w:r>
        <w:rPr>
          <w:rFonts w:ascii="宋体" w:hAnsi="宋体" w:eastAsia="宋体" w:cs="宋体"/>
          <w:spacing w:val="-1"/>
          <w:sz w:val="22"/>
          <w:szCs w:val="22"/>
        </w:rPr>
        <w:t>”应附①参加政府采购活动前3年内在经营活动中没有重</w:t>
      </w:r>
      <w:r>
        <w:rPr>
          <w:rFonts w:ascii="宋体" w:hAnsi="宋体" w:eastAsia="宋体" w:cs="宋体"/>
          <w:sz w:val="22"/>
          <w:szCs w:val="22"/>
        </w:rPr>
        <w:t xml:space="preserve">  </w:t>
      </w:r>
      <w:r>
        <w:rPr>
          <w:rFonts w:ascii="宋体" w:hAnsi="宋体" w:eastAsia="宋体" w:cs="宋体"/>
          <w:spacing w:val="-2"/>
          <w:sz w:val="22"/>
          <w:szCs w:val="22"/>
        </w:rPr>
        <w:t>大违法记录的书面声明，格式自拟；②“信用中国</w:t>
      </w:r>
      <w:r>
        <w:rPr>
          <w:rFonts w:ascii="宋体" w:hAnsi="宋体" w:eastAsia="宋体" w:cs="宋体"/>
          <w:spacing w:val="-81"/>
          <w:sz w:val="22"/>
          <w:szCs w:val="22"/>
        </w:rPr>
        <w:t xml:space="preserve"> </w:t>
      </w:r>
      <w:r>
        <w:rPr>
          <w:rFonts w:ascii="宋体" w:hAnsi="宋体" w:eastAsia="宋体" w:cs="宋体"/>
          <w:spacing w:val="-2"/>
          <w:sz w:val="22"/>
          <w:szCs w:val="22"/>
        </w:rPr>
        <w:t>”及“</w:t>
      </w:r>
      <w:r>
        <w:rPr>
          <w:rFonts w:ascii="宋体" w:hAnsi="宋体" w:eastAsia="宋体" w:cs="宋体"/>
          <w:spacing w:val="-80"/>
          <w:sz w:val="22"/>
          <w:szCs w:val="22"/>
        </w:rPr>
        <w:t xml:space="preserve"> </w:t>
      </w:r>
      <w:r>
        <w:rPr>
          <w:rFonts w:ascii="宋体" w:hAnsi="宋体" w:eastAsia="宋体" w:cs="宋体"/>
          <w:spacing w:val="-3"/>
          <w:sz w:val="22"/>
          <w:szCs w:val="22"/>
        </w:rPr>
        <w:t>中国政府采购网</w:t>
      </w:r>
      <w:r>
        <w:rPr>
          <w:rFonts w:ascii="宋体" w:hAnsi="宋体" w:eastAsia="宋体" w:cs="宋体"/>
          <w:spacing w:val="-81"/>
          <w:sz w:val="22"/>
          <w:szCs w:val="22"/>
        </w:rPr>
        <w:t xml:space="preserve"> </w:t>
      </w:r>
      <w:r>
        <w:rPr>
          <w:rFonts w:ascii="宋体" w:hAnsi="宋体" w:eastAsia="宋体" w:cs="宋体"/>
          <w:spacing w:val="-3"/>
          <w:sz w:val="22"/>
          <w:szCs w:val="22"/>
        </w:rPr>
        <w:t>”官网截图，具体要</w:t>
      </w:r>
      <w:r>
        <w:rPr>
          <w:rFonts w:ascii="宋体" w:hAnsi="宋体" w:eastAsia="宋体" w:cs="宋体"/>
          <w:sz w:val="22"/>
          <w:szCs w:val="22"/>
        </w:rPr>
        <w:t xml:space="preserve"> </w:t>
      </w:r>
      <w:r>
        <w:rPr>
          <w:rFonts w:ascii="宋体" w:hAnsi="宋体" w:eastAsia="宋体" w:cs="宋体"/>
          <w:spacing w:val="-2"/>
          <w:sz w:val="22"/>
          <w:szCs w:val="22"/>
        </w:rPr>
        <w:t>求见本章“投标供应商须知前附表</w:t>
      </w:r>
      <w:r>
        <w:rPr>
          <w:rFonts w:ascii="宋体" w:hAnsi="宋体" w:eastAsia="宋体" w:cs="宋体"/>
          <w:spacing w:val="-84"/>
          <w:sz w:val="22"/>
          <w:szCs w:val="22"/>
        </w:rPr>
        <w:t xml:space="preserve"> </w:t>
      </w:r>
      <w:r>
        <w:rPr>
          <w:rFonts w:ascii="宋体" w:hAnsi="宋体" w:eastAsia="宋体" w:cs="宋体"/>
          <w:spacing w:val="-2"/>
          <w:sz w:val="22"/>
          <w:szCs w:val="22"/>
        </w:rPr>
        <w:t>”第3.1.1款；③“</w:t>
      </w:r>
      <w:r>
        <w:rPr>
          <w:rFonts w:ascii="宋体" w:hAnsi="宋体" w:eastAsia="宋体" w:cs="宋体"/>
          <w:spacing w:val="-80"/>
          <w:sz w:val="22"/>
          <w:szCs w:val="22"/>
        </w:rPr>
        <w:t xml:space="preserve"> </w:t>
      </w:r>
      <w:r>
        <w:rPr>
          <w:rFonts w:ascii="宋体" w:hAnsi="宋体" w:eastAsia="宋体" w:cs="宋体"/>
          <w:spacing w:val="-2"/>
          <w:sz w:val="22"/>
          <w:szCs w:val="22"/>
        </w:rPr>
        <w:t>中国裁判文书网</w:t>
      </w:r>
      <w:r>
        <w:rPr>
          <w:rFonts w:ascii="宋体" w:hAnsi="宋体" w:eastAsia="宋体" w:cs="宋体"/>
          <w:spacing w:val="-84"/>
          <w:sz w:val="22"/>
          <w:szCs w:val="22"/>
        </w:rPr>
        <w:t xml:space="preserve"> </w:t>
      </w:r>
      <w:r>
        <w:rPr>
          <w:rFonts w:ascii="宋体" w:hAnsi="宋体" w:eastAsia="宋体" w:cs="宋体"/>
          <w:spacing w:val="-2"/>
          <w:sz w:val="22"/>
          <w:szCs w:val="22"/>
        </w:rPr>
        <w:t>”行贿</w:t>
      </w:r>
      <w:r>
        <w:rPr>
          <w:rFonts w:ascii="宋体" w:hAnsi="宋体" w:eastAsia="宋体" w:cs="宋体"/>
          <w:spacing w:val="-3"/>
          <w:sz w:val="22"/>
          <w:szCs w:val="22"/>
        </w:rPr>
        <w:t>犯罪记录官网截</w:t>
      </w:r>
      <w:r>
        <w:rPr>
          <w:rFonts w:ascii="宋体" w:hAnsi="宋体" w:eastAsia="宋体" w:cs="宋体"/>
          <w:sz w:val="22"/>
          <w:szCs w:val="22"/>
        </w:rPr>
        <w:t xml:space="preserve">  图，具体要求见本章“投标供应商须知前附表</w:t>
      </w:r>
      <w:r>
        <w:rPr>
          <w:rFonts w:ascii="宋体" w:hAnsi="宋体" w:eastAsia="宋体" w:cs="宋体"/>
          <w:spacing w:val="-81"/>
          <w:sz w:val="22"/>
          <w:szCs w:val="22"/>
        </w:rPr>
        <w:t xml:space="preserve"> </w:t>
      </w:r>
      <w:r>
        <w:rPr>
          <w:rFonts w:ascii="宋体" w:hAnsi="宋体" w:eastAsia="宋体" w:cs="宋体"/>
          <w:spacing w:val="-1"/>
          <w:sz w:val="22"/>
          <w:szCs w:val="22"/>
        </w:rPr>
        <w:t>”第3.1.1款；</w:t>
      </w:r>
      <w:r>
        <w:rPr>
          <w:sz w:val="22"/>
          <w:szCs w:val="22"/>
        </w:rPr>
        <w:drawing>
          <wp:inline distT="0" distB="0" distL="0" distR="0">
            <wp:extent cx="113030" cy="10287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64"/>
                    <a:stretch>
                      <a:fillRect/>
                    </a:stretch>
                  </pic:blipFill>
                  <pic:spPr>
                    <a:xfrm>
                      <a:off x="0" y="0"/>
                      <a:ext cx="113250" cy="103005"/>
                    </a:xfrm>
                    <a:prstGeom prst="rect">
                      <a:avLst/>
                    </a:prstGeom>
                  </pic:spPr>
                </pic:pic>
              </a:graphicData>
            </a:graphic>
          </wp:inline>
        </w:drawing>
      </w:r>
      <w:r>
        <w:rPr>
          <w:rFonts w:ascii="宋体" w:hAnsi="宋体" w:eastAsia="宋体" w:cs="宋体"/>
          <w:spacing w:val="-1"/>
          <w:sz w:val="22"/>
          <w:szCs w:val="22"/>
        </w:rPr>
        <w:t>近三年发生的诉讼及仲裁情</w:t>
      </w:r>
    </w:p>
    <w:p w14:paraId="735EEDEC">
      <w:pPr>
        <w:spacing w:before="139" w:line="277" w:lineRule="auto"/>
        <w:ind w:left="2" w:right="52"/>
        <w:rPr>
          <w:rFonts w:ascii="宋体" w:hAnsi="宋体" w:eastAsia="宋体" w:cs="宋体"/>
          <w:sz w:val="22"/>
          <w:szCs w:val="22"/>
        </w:rPr>
      </w:pPr>
      <w:r>
        <w:rPr>
          <w:rFonts w:ascii="宋体" w:hAnsi="宋体" w:eastAsia="宋体" w:cs="宋体"/>
          <w:sz w:val="22"/>
          <w:szCs w:val="22"/>
        </w:rPr>
        <w:t>况，如有须提供法院或仲裁机构作出的判决、裁决等有关法律文书复印</w:t>
      </w:r>
      <w:r>
        <w:rPr>
          <w:rFonts w:ascii="宋体" w:hAnsi="宋体" w:eastAsia="宋体" w:cs="宋体"/>
          <w:spacing w:val="-1"/>
          <w:sz w:val="22"/>
          <w:szCs w:val="22"/>
        </w:rPr>
        <w:t>件；具体时间要求见投</w:t>
      </w:r>
      <w:r>
        <w:rPr>
          <w:rFonts w:ascii="宋体" w:hAnsi="宋体" w:eastAsia="宋体" w:cs="宋体"/>
          <w:sz w:val="22"/>
          <w:szCs w:val="22"/>
        </w:rPr>
        <w:t xml:space="preserve"> </w:t>
      </w:r>
      <w:r>
        <w:rPr>
          <w:rFonts w:ascii="宋体" w:hAnsi="宋体" w:eastAsia="宋体" w:cs="宋体"/>
          <w:spacing w:val="-1"/>
          <w:sz w:val="22"/>
          <w:szCs w:val="22"/>
        </w:rPr>
        <w:t>标供应商须知前附表。</w:t>
      </w:r>
    </w:p>
    <w:p w14:paraId="2238D7E1">
      <w:pPr>
        <w:spacing w:before="171" w:line="221" w:lineRule="auto"/>
        <w:ind w:left="6"/>
        <w:rPr>
          <w:rFonts w:ascii="宋体" w:hAnsi="宋体" w:eastAsia="宋体" w:cs="宋体"/>
          <w:sz w:val="22"/>
          <w:szCs w:val="22"/>
        </w:rPr>
      </w:pPr>
      <w:r>
        <w:rPr>
          <w:rFonts w:ascii="宋体" w:hAnsi="宋体" w:eastAsia="宋体" w:cs="宋体"/>
          <w:b/>
          <w:bCs/>
          <w:spacing w:val="-3"/>
          <w:sz w:val="22"/>
          <w:szCs w:val="22"/>
        </w:rPr>
        <w:t>3.6</w:t>
      </w:r>
      <w:r>
        <w:rPr>
          <w:rFonts w:ascii="宋体" w:hAnsi="宋体" w:eastAsia="宋体" w:cs="宋体"/>
          <w:spacing w:val="-3"/>
          <w:sz w:val="22"/>
          <w:szCs w:val="22"/>
        </w:rPr>
        <w:t xml:space="preserve"> </w:t>
      </w:r>
      <w:r>
        <w:rPr>
          <w:rFonts w:ascii="宋体" w:hAnsi="宋体" w:eastAsia="宋体" w:cs="宋体"/>
          <w:b/>
          <w:bCs/>
          <w:spacing w:val="-3"/>
          <w:sz w:val="22"/>
          <w:szCs w:val="22"/>
        </w:rPr>
        <w:t>备选投标响应方案</w:t>
      </w:r>
    </w:p>
    <w:p w14:paraId="433FB724">
      <w:pPr>
        <w:spacing w:before="179" w:line="294" w:lineRule="auto"/>
        <w:ind w:right="52" w:firstLine="447"/>
        <w:rPr>
          <w:rFonts w:ascii="宋体" w:hAnsi="宋体" w:eastAsia="宋体" w:cs="宋体"/>
          <w:sz w:val="22"/>
          <w:szCs w:val="22"/>
        </w:rPr>
      </w:pPr>
      <w:r>
        <w:rPr>
          <w:rFonts w:ascii="宋体" w:hAnsi="宋体" w:eastAsia="宋体" w:cs="宋体"/>
          <w:sz w:val="22"/>
          <w:szCs w:val="22"/>
        </w:rPr>
        <w:t>3.6.1 除供应商须知前附表规定允许外，供应商不得递</w:t>
      </w:r>
      <w:r>
        <w:rPr>
          <w:rFonts w:ascii="宋体" w:hAnsi="宋体" w:eastAsia="宋体" w:cs="宋体"/>
          <w:spacing w:val="-1"/>
          <w:sz w:val="22"/>
          <w:szCs w:val="22"/>
        </w:rPr>
        <w:t>交备选投标响应方案，否则其投标</w:t>
      </w:r>
      <w:r>
        <w:rPr>
          <w:rFonts w:ascii="宋体" w:hAnsi="宋体" w:eastAsia="宋体" w:cs="宋体"/>
          <w:sz w:val="22"/>
          <w:szCs w:val="22"/>
        </w:rPr>
        <w:t xml:space="preserve"> </w:t>
      </w:r>
      <w:r>
        <w:rPr>
          <w:rFonts w:ascii="宋体" w:hAnsi="宋体" w:eastAsia="宋体" w:cs="宋体"/>
          <w:spacing w:val="-2"/>
          <w:sz w:val="22"/>
          <w:szCs w:val="22"/>
        </w:rPr>
        <w:t>将被否决。</w:t>
      </w:r>
    </w:p>
    <w:p w14:paraId="7C541032">
      <w:pPr>
        <w:spacing w:before="175" w:line="320" w:lineRule="auto"/>
        <w:ind w:left="2" w:right="52" w:firstLine="445"/>
        <w:rPr>
          <w:rFonts w:ascii="宋体" w:hAnsi="宋体" w:eastAsia="宋体" w:cs="宋体"/>
          <w:sz w:val="22"/>
          <w:szCs w:val="22"/>
        </w:rPr>
      </w:pPr>
      <w:r>
        <w:rPr>
          <w:rFonts w:ascii="宋体" w:hAnsi="宋体" w:eastAsia="宋体" w:cs="宋体"/>
          <w:sz w:val="22"/>
          <w:szCs w:val="22"/>
        </w:rPr>
        <w:t>3.6.2 允许供应商递交备选投标响应方案的，只有成交</w:t>
      </w:r>
      <w:r>
        <w:rPr>
          <w:rFonts w:ascii="宋体" w:hAnsi="宋体" w:eastAsia="宋体" w:cs="宋体"/>
          <w:spacing w:val="-1"/>
          <w:sz w:val="22"/>
          <w:szCs w:val="22"/>
        </w:rPr>
        <w:t>供应商所递交的备选投标响应方案</w:t>
      </w:r>
      <w:r>
        <w:rPr>
          <w:rFonts w:ascii="宋体" w:hAnsi="宋体" w:eastAsia="宋体" w:cs="宋体"/>
          <w:sz w:val="22"/>
          <w:szCs w:val="22"/>
        </w:rPr>
        <w:t xml:space="preserve"> 方可予以考虑。询价小组认为成交供应商的备选投标响应方案优于其按照</w:t>
      </w:r>
      <w:r>
        <w:rPr>
          <w:rFonts w:ascii="宋体" w:hAnsi="宋体" w:eastAsia="宋体" w:cs="宋体"/>
          <w:spacing w:val="-1"/>
          <w:sz w:val="22"/>
          <w:szCs w:val="22"/>
        </w:rPr>
        <w:t>询价文件要求编制的</w:t>
      </w:r>
      <w:r>
        <w:rPr>
          <w:rFonts w:ascii="宋体" w:hAnsi="宋体" w:eastAsia="宋体" w:cs="宋体"/>
          <w:sz w:val="22"/>
          <w:szCs w:val="22"/>
        </w:rPr>
        <w:t xml:space="preserve"> </w:t>
      </w:r>
      <w:r>
        <w:rPr>
          <w:rFonts w:ascii="宋体" w:hAnsi="宋体" w:eastAsia="宋体" w:cs="宋体"/>
          <w:spacing w:val="-1"/>
          <w:sz w:val="22"/>
          <w:szCs w:val="22"/>
        </w:rPr>
        <w:t>投标响应方案的，采购人可以接受该备选投标响应方案。</w:t>
      </w:r>
    </w:p>
    <w:p w14:paraId="07380B38">
      <w:pPr>
        <w:spacing w:before="178" w:line="295" w:lineRule="auto"/>
        <w:ind w:left="1" w:firstLine="484"/>
        <w:rPr>
          <w:rFonts w:ascii="宋体" w:hAnsi="宋体" w:eastAsia="宋体" w:cs="宋体"/>
          <w:sz w:val="22"/>
          <w:szCs w:val="22"/>
        </w:rPr>
      </w:pPr>
      <w:r>
        <w:rPr>
          <w:rFonts w:ascii="宋体" w:hAnsi="宋体" w:eastAsia="宋体" w:cs="宋体"/>
          <w:sz w:val="22"/>
          <w:szCs w:val="22"/>
        </w:rPr>
        <w:t xml:space="preserve">3.6.3 供应商提供两个或两个以上投标报价，或者在响应文件中提供一个报价，但同时提 </w:t>
      </w:r>
      <w:r>
        <w:rPr>
          <w:rFonts w:ascii="宋体" w:hAnsi="宋体" w:eastAsia="宋体" w:cs="宋体"/>
          <w:spacing w:val="-1"/>
          <w:sz w:val="22"/>
          <w:szCs w:val="22"/>
        </w:rPr>
        <w:t>供两个或两个以上技术方案的，视为提供备选方案。</w:t>
      </w:r>
    </w:p>
    <w:p w14:paraId="0EB5A2CE">
      <w:pPr>
        <w:spacing w:before="178" w:line="220" w:lineRule="auto"/>
        <w:ind w:left="6"/>
        <w:rPr>
          <w:rFonts w:ascii="宋体" w:hAnsi="宋体" w:eastAsia="宋体" w:cs="宋体"/>
          <w:sz w:val="22"/>
          <w:szCs w:val="22"/>
        </w:rPr>
      </w:pPr>
      <w:r>
        <w:rPr>
          <w:rFonts w:ascii="宋体" w:hAnsi="宋体" w:eastAsia="宋体" w:cs="宋体"/>
          <w:b/>
          <w:bCs/>
          <w:spacing w:val="-5"/>
          <w:sz w:val="22"/>
          <w:szCs w:val="22"/>
        </w:rPr>
        <w:t>3.7</w:t>
      </w:r>
      <w:r>
        <w:rPr>
          <w:rFonts w:ascii="宋体" w:hAnsi="宋体" w:eastAsia="宋体" w:cs="宋体"/>
          <w:spacing w:val="22"/>
          <w:sz w:val="22"/>
          <w:szCs w:val="22"/>
        </w:rPr>
        <w:t xml:space="preserve"> </w:t>
      </w:r>
      <w:r>
        <w:rPr>
          <w:rFonts w:ascii="宋体" w:hAnsi="宋体" w:eastAsia="宋体" w:cs="宋体"/>
          <w:b/>
          <w:bCs/>
          <w:spacing w:val="-5"/>
          <w:sz w:val="22"/>
          <w:szCs w:val="22"/>
        </w:rPr>
        <w:t>响应文件的编制</w:t>
      </w:r>
    </w:p>
    <w:p w14:paraId="36F20AC9">
      <w:pPr>
        <w:spacing w:before="179" w:line="370" w:lineRule="auto"/>
        <w:ind w:left="1" w:right="52" w:firstLine="446"/>
        <w:rPr>
          <w:rFonts w:ascii="宋体" w:hAnsi="宋体" w:eastAsia="宋体" w:cs="宋体"/>
          <w:sz w:val="22"/>
          <w:szCs w:val="22"/>
        </w:rPr>
      </w:pPr>
      <w:r>
        <w:rPr>
          <w:rFonts w:ascii="宋体" w:hAnsi="宋体" w:eastAsia="宋体" w:cs="宋体"/>
          <w:spacing w:val="-1"/>
          <w:sz w:val="22"/>
          <w:szCs w:val="22"/>
        </w:rPr>
        <w:t>3.7.1 响应文件除按照政采云系统提示外应按第六章“响应文件格式</w:t>
      </w:r>
      <w:r>
        <w:rPr>
          <w:rFonts w:ascii="宋体" w:hAnsi="宋体" w:eastAsia="宋体" w:cs="宋体"/>
          <w:spacing w:val="-80"/>
          <w:sz w:val="22"/>
          <w:szCs w:val="22"/>
        </w:rPr>
        <w:t xml:space="preserve"> </w:t>
      </w:r>
      <w:r>
        <w:rPr>
          <w:rFonts w:ascii="宋体" w:hAnsi="宋体" w:eastAsia="宋体" w:cs="宋体"/>
          <w:spacing w:val="-1"/>
          <w:sz w:val="22"/>
          <w:szCs w:val="22"/>
        </w:rPr>
        <w:t>”及本章条款要</w:t>
      </w:r>
      <w:r>
        <w:rPr>
          <w:rFonts w:ascii="宋体" w:hAnsi="宋体" w:eastAsia="宋体" w:cs="宋体"/>
          <w:spacing w:val="-2"/>
          <w:sz w:val="22"/>
          <w:szCs w:val="22"/>
        </w:rPr>
        <w:t>求进</w:t>
      </w:r>
      <w:r>
        <w:rPr>
          <w:rFonts w:ascii="宋体" w:hAnsi="宋体" w:eastAsia="宋体" w:cs="宋体"/>
          <w:sz w:val="22"/>
          <w:szCs w:val="22"/>
        </w:rPr>
        <w:t xml:space="preserve"> 行编写，否则均视为无效投标情形，由此引发的后果由投标供应商自行负</w:t>
      </w:r>
      <w:r>
        <w:rPr>
          <w:rFonts w:ascii="宋体" w:hAnsi="宋体" w:eastAsia="宋体" w:cs="宋体"/>
          <w:spacing w:val="-1"/>
          <w:sz w:val="22"/>
          <w:szCs w:val="22"/>
        </w:rPr>
        <w:t>责。如有必要，可以</w:t>
      </w:r>
      <w:r>
        <w:rPr>
          <w:rFonts w:ascii="宋体" w:hAnsi="宋体" w:eastAsia="宋体" w:cs="宋体"/>
          <w:sz w:val="22"/>
          <w:szCs w:val="22"/>
        </w:rPr>
        <w:t xml:space="preserve"> 增加附页，作为响应文件的组成部分。其中，商务条款有关供货期、投标有</w:t>
      </w:r>
      <w:r>
        <w:rPr>
          <w:rFonts w:ascii="宋体" w:hAnsi="宋体" w:eastAsia="宋体" w:cs="宋体"/>
          <w:spacing w:val="-1"/>
          <w:sz w:val="22"/>
          <w:szCs w:val="22"/>
        </w:rPr>
        <w:t>效期、招标范围、</w:t>
      </w:r>
      <w:r>
        <w:rPr>
          <w:rFonts w:ascii="宋体" w:hAnsi="宋体" w:eastAsia="宋体" w:cs="宋体"/>
          <w:sz w:val="22"/>
          <w:szCs w:val="22"/>
        </w:rPr>
        <w:t xml:space="preserve"> 付款方式等在满足询价文件实质性要求的基础上，可以提出比询价文件要求</w:t>
      </w:r>
      <w:r>
        <w:rPr>
          <w:rFonts w:ascii="宋体" w:hAnsi="宋体" w:eastAsia="宋体" w:cs="宋体"/>
          <w:spacing w:val="-1"/>
          <w:sz w:val="22"/>
          <w:szCs w:val="22"/>
        </w:rPr>
        <w:t>更有利于采购人的</w:t>
      </w:r>
      <w:r>
        <w:rPr>
          <w:rFonts w:ascii="宋体" w:hAnsi="宋体" w:eastAsia="宋体" w:cs="宋体"/>
          <w:sz w:val="22"/>
          <w:szCs w:val="22"/>
        </w:rPr>
        <w:t xml:space="preserve"> </w:t>
      </w:r>
      <w:r>
        <w:rPr>
          <w:rFonts w:ascii="宋体" w:hAnsi="宋体" w:eastAsia="宋体" w:cs="宋体"/>
          <w:spacing w:val="-3"/>
          <w:sz w:val="22"/>
          <w:szCs w:val="22"/>
        </w:rPr>
        <w:t>承诺。</w:t>
      </w:r>
    </w:p>
    <w:p w14:paraId="6568F1C2">
      <w:pPr>
        <w:spacing w:line="370" w:lineRule="auto"/>
        <w:rPr>
          <w:rFonts w:ascii="宋体" w:hAnsi="宋体" w:eastAsia="宋体" w:cs="宋体"/>
          <w:sz w:val="22"/>
          <w:szCs w:val="22"/>
        </w:rPr>
        <w:sectPr>
          <w:footerReference r:id="rId13" w:type="default"/>
          <w:pgSz w:w="11907" w:h="16840"/>
          <w:pgMar w:top="1431" w:right="1416" w:bottom="895" w:left="1422" w:header="0" w:footer="646" w:gutter="0"/>
          <w:cols w:space="720" w:num="1"/>
        </w:sectPr>
      </w:pPr>
    </w:p>
    <w:p w14:paraId="093C9BD9">
      <w:pPr>
        <w:spacing w:before="173" w:line="369" w:lineRule="auto"/>
        <w:ind w:right="50" w:firstLine="446"/>
        <w:jc w:val="both"/>
        <w:rPr>
          <w:rFonts w:ascii="宋体" w:hAnsi="宋体" w:eastAsia="宋体" w:cs="宋体"/>
          <w:sz w:val="22"/>
          <w:szCs w:val="22"/>
        </w:rPr>
      </w:pPr>
      <w:r>
        <w:rPr>
          <w:rFonts w:ascii="宋体" w:hAnsi="宋体" w:eastAsia="宋体" w:cs="宋体"/>
          <w:sz w:val="22"/>
          <w:szCs w:val="22"/>
        </w:rPr>
        <w:t>3.7.2（1）响应文件应按询价文件所提供的响应文件格式</w:t>
      </w:r>
      <w:r>
        <w:rPr>
          <w:rFonts w:ascii="宋体" w:hAnsi="宋体" w:eastAsia="宋体" w:cs="宋体"/>
          <w:spacing w:val="-1"/>
          <w:sz w:val="22"/>
          <w:szCs w:val="22"/>
        </w:rPr>
        <w:t>标准制作，签字或盖章应清晰，</w:t>
      </w:r>
      <w:r>
        <w:rPr>
          <w:rFonts w:ascii="宋体" w:hAnsi="宋体" w:eastAsia="宋体" w:cs="宋体"/>
          <w:sz w:val="22"/>
          <w:szCs w:val="22"/>
        </w:rPr>
        <w:t xml:space="preserve"> 易于识别，要求签字盖章处必须签字盖章，严禁代签和仿造行为。电子版响</w:t>
      </w:r>
      <w:r>
        <w:rPr>
          <w:rFonts w:ascii="宋体" w:hAnsi="宋体" w:eastAsia="宋体" w:cs="宋体"/>
          <w:spacing w:val="-1"/>
          <w:sz w:val="22"/>
          <w:szCs w:val="22"/>
        </w:rPr>
        <w:t>应文件加盖的公章</w:t>
      </w:r>
      <w:r>
        <w:rPr>
          <w:rFonts w:ascii="宋体" w:hAnsi="宋体" w:eastAsia="宋体" w:cs="宋体"/>
          <w:sz w:val="22"/>
          <w:szCs w:val="22"/>
        </w:rPr>
        <w:t xml:space="preserve"> 盖电子印章、法定代表人或委托代理人手写签字；纸质版响应文件必须使用响</w:t>
      </w:r>
      <w:r>
        <w:rPr>
          <w:rFonts w:ascii="宋体" w:hAnsi="宋体" w:eastAsia="宋体" w:cs="宋体"/>
          <w:spacing w:val="-1"/>
          <w:sz w:val="22"/>
          <w:szCs w:val="22"/>
        </w:rPr>
        <w:t>应文件格式要求</w:t>
      </w:r>
      <w:r>
        <w:rPr>
          <w:rFonts w:ascii="宋体" w:hAnsi="宋体" w:eastAsia="宋体" w:cs="宋体"/>
          <w:sz w:val="22"/>
          <w:szCs w:val="22"/>
        </w:rPr>
        <w:t xml:space="preserve"> 的响应文件进行单面打印并加盖公章鲜章、签字必须由供应商的法定代表人</w:t>
      </w:r>
      <w:r>
        <w:rPr>
          <w:rFonts w:ascii="宋体" w:hAnsi="宋体" w:eastAsia="宋体" w:cs="宋体"/>
          <w:spacing w:val="-1"/>
          <w:sz w:val="22"/>
          <w:szCs w:val="22"/>
        </w:rPr>
        <w:t>或委托代理人亲笔</w:t>
      </w:r>
      <w:r>
        <w:rPr>
          <w:rFonts w:ascii="宋体" w:hAnsi="宋体" w:eastAsia="宋体" w:cs="宋体"/>
          <w:sz w:val="22"/>
          <w:szCs w:val="22"/>
        </w:rPr>
        <w:t xml:space="preserve"> 手写签字（包括姓和名</w:t>
      </w:r>
      <w:r>
        <w:rPr>
          <w:rFonts w:ascii="宋体" w:hAnsi="宋体" w:eastAsia="宋体" w:cs="宋体"/>
          <w:spacing w:val="3"/>
          <w:sz w:val="22"/>
          <w:szCs w:val="22"/>
        </w:rPr>
        <w:t>），</w:t>
      </w:r>
      <w:r>
        <w:rPr>
          <w:rFonts w:ascii="宋体" w:hAnsi="宋体" w:eastAsia="宋体" w:cs="宋体"/>
          <w:sz w:val="22"/>
          <w:szCs w:val="22"/>
        </w:rPr>
        <w:t>签字处不得使用印章（如签名章</w:t>
      </w:r>
      <w:r>
        <w:rPr>
          <w:rFonts w:ascii="宋体" w:hAnsi="宋体" w:eastAsia="宋体" w:cs="宋体"/>
          <w:spacing w:val="-1"/>
          <w:sz w:val="22"/>
          <w:szCs w:val="22"/>
        </w:rPr>
        <w:t>、签字章等）代替，也不得由他人</w:t>
      </w:r>
      <w:r>
        <w:rPr>
          <w:rFonts w:ascii="宋体" w:hAnsi="宋体" w:eastAsia="宋体" w:cs="宋体"/>
          <w:spacing w:val="1"/>
          <w:sz w:val="22"/>
          <w:szCs w:val="22"/>
        </w:rPr>
        <w:t xml:space="preserve"> </w:t>
      </w:r>
      <w:r>
        <w:rPr>
          <w:rFonts w:ascii="宋体" w:hAnsi="宋体" w:eastAsia="宋体" w:cs="宋体"/>
          <w:sz w:val="22"/>
          <w:szCs w:val="22"/>
        </w:rPr>
        <w:t>代签，由委托代理人签字的，响应文件应附法定代表人签署的授权委托书。</w:t>
      </w:r>
      <w:r>
        <w:rPr>
          <w:rFonts w:ascii="宋体" w:hAnsi="宋体" w:eastAsia="宋体" w:cs="宋体"/>
          <w:spacing w:val="-1"/>
          <w:sz w:val="22"/>
          <w:szCs w:val="22"/>
        </w:rPr>
        <w:t>响应文件应尽量避</w:t>
      </w:r>
      <w:r>
        <w:rPr>
          <w:rFonts w:ascii="宋体" w:hAnsi="宋体" w:eastAsia="宋体" w:cs="宋体"/>
          <w:sz w:val="22"/>
          <w:szCs w:val="22"/>
        </w:rPr>
        <w:t xml:space="preserve"> 免涂改、行间插字或删除。如果出现上述情况，改动之处应加盖公章并由供</w:t>
      </w:r>
      <w:r>
        <w:rPr>
          <w:rFonts w:ascii="宋体" w:hAnsi="宋体" w:eastAsia="宋体" w:cs="宋体"/>
          <w:spacing w:val="-1"/>
          <w:sz w:val="22"/>
          <w:szCs w:val="22"/>
        </w:rPr>
        <w:t>应商的法定代表人</w:t>
      </w:r>
      <w:r>
        <w:rPr>
          <w:rFonts w:ascii="宋体" w:hAnsi="宋体" w:eastAsia="宋体" w:cs="宋体"/>
          <w:sz w:val="22"/>
          <w:szCs w:val="22"/>
        </w:rPr>
        <w:t xml:space="preserve"> </w:t>
      </w:r>
      <w:r>
        <w:rPr>
          <w:rFonts w:ascii="宋体" w:hAnsi="宋体" w:eastAsia="宋体" w:cs="宋体"/>
          <w:spacing w:val="-1"/>
          <w:sz w:val="22"/>
          <w:szCs w:val="22"/>
        </w:rPr>
        <w:t>或委托代理人签字确认。</w:t>
      </w:r>
    </w:p>
    <w:p w14:paraId="4784B10C">
      <w:pPr>
        <w:spacing w:before="3" w:line="331" w:lineRule="auto"/>
        <w:ind w:left="3" w:right="50" w:firstLine="445"/>
        <w:rPr>
          <w:rFonts w:ascii="宋体" w:hAnsi="宋体" w:eastAsia="宋体" w:cs="宋体"/>
          <w:sz w:val="22"/>
          <w:szCs w:val="22"/>
        </w:rPr>
      </w:pPr>
      <w:r>
        <w:rPr>
          <w:rFonts w:ascii="宋体" w:hAnsi="宋体" w:eastAsia="宋体" w:cs="宋体"/>
          <w:sz w:val="22"/>
          <w:szCs w:val="22"/>
        </w:rPr>
        <w:t>（2）纸质版响应文件应用不褪色的材料书写或打</w:t>
      </w:r>
      <w:r>
        <w:rPr>
          <w:rFonts w:ascii="宋体" w:hAnsi="宋体" w:eastAsia="宋体" w:cs="宋体"/>
          <w:spacing w:val="-1"/>
          <w:sz w:val="22"/>
          <w:szCs w:val="22"/>
        </w:rPr>
        <w:t>印，正本是必须彩色打印，副本可以是</w:t>
      </w:r>
      <w:r>
        <w:rPr>
          <w:rFonts w:ascii="宋体" w:hAnsi="宋体" w:eastAsia="宋体" w:cs="宋体"/>
          <w:sz w:val="22"/>
          <w:szCs w:val="22"/>
        </w:rPr>
        <w:t xml:space="preserve">  </w:t>
      </w:r>
      <w:r>
        <w:rPr>
          <w:rFonts w:ascii="宋体" w:hAnsi="宋体" w:eastAsia="宋体" w:cs="宋体"/>
          <w:spacing w:val="-1"/>
          <w:sz w:val="22"/>
          <w:szCs w:val="22"/>
        </w:rPr>
        <w:t>正本的复印件，但应加盖骑页公章，并在封面标明“正本”、“副本</w:t>
      </w:r>
      <w:r>
        <w:rPr>
          <w:rFonts w:ascii="宋体" w:hAnsi="宋体" w:eastAsia="宋体" w:cs="宋体"/>
          <w:spacing w:val="-80"/>
          <w:sz w:val="22"/>
          <w:szCs w:val="22"/>
        </w:rPr>
        <w:t xml:space="preserve"> </w:t>
      </w:r>
      <w:r>
        <w:rPr>
          <w:rFonts w:ascii="宋体" w:hAnsi="宋体" w:eastAsia="宋体" w:cs="宋体"/>
          <w:spacing w:val="-1"/>
          <w:sz w:val="22"/>
          <w:szCs w:val="22"/>
        </w:rPr>
        <w:t>”字样，当正本与副本内</w:t>
      </w:r>
      <w:r>
        <w:rPr>
          <w:rFonts w:ascii="宋体" w:hAnsi="宋体" w:eastAsia="宋体" w:cs="宋体"/>
          <w:sz w:val="22"/>
          <w:szCs w:val="22"/>
        </w:rPr>
        <w:t xml:space="preserve"> 容不一致时，以正本为准。响应文件因内容不全或关键字迹模糊、无</w:t>
      </w:r>
      <w:r>
        <w:rPr>
          <w:rFonts w:ascii="宋体" w:hAnsi="宋体" w:eastAsia="宋体" w:cs="宋体"/>
          <w:spacing w:val="-1"/>
          <w:sz w:val="22"/>
          <w:szCs w:val="22"/>
        </w:rPr>
        <w:t>法辨认、字迹潦草或表达</w:t>
      </w:r>
      <w:r>
        <w:rPr>
          <w:rFonts w:ascii="宋体" w:hAnsi="宋体" w:eastAsia="宋体" w:cs="宋体"/>
          <w:sz w:val="22"/>
          <w:szCs w:val="22"/>
        </w:rPr>
        <w:t xml:space="preserve"> </w:t>
      </w:r>
      <w:r>
        <w:rPr>
          <w:rFonts w:ascii="宋体" w:hAnsi="宋体" w:eastAsia="宋体" w:cs="宋体"/>
          <w:spacing w:val="-1"/>
          <w:sz w:val="22"/>
          <w:szCs w:val="22"/>
        </w:rPr>
        <w:t>不清引起的后果，由供应商自行负责。</w:t>
      </w:r>
    </w:p>
    <w:p w14:paraId="6E75E83A">
      <w:pPr>
        <w:spacing w:before="179" w:line="319" w:lineRule="auto"/>
        <w:ind w:right="160" w:firstLine="448"/>
        <w:rPr>
          <w:rFonts w:ascii="宋体" w:hAnsi="宋体" w:eastAsia="宋体" w:cs="宋体"/>
          <w:sz w:val="22"/>
          <w:szCs w:val="22"/>
        </w:rPr>
      </w:pPr>
      <w:r>
        <w:rPr>
          <w:rFonts w:ascii="宋体" w:hAnsi="宋体" w:eastAsia="宋体" w:cs="宋体"/>
          <w:sz w:val="22"/>
          <w:szCs w:val="22"/>
        </w:rPr>
        <w:t>（3）纸质版响应文件的装订要整齐、牢固、采用</w:t>
      </w:r>
      <w:r>
        <w:rPr>
          <w:rFonts w:ascii="宋体" w:hAnsi="宋体" w:eastAsia="宋体" w:cs="宋体"/>
          <w:spacing w:val="-1"/>
          <w:sz w:val="22"/>
          <w:szCs w:val="22"/>
        </w:rPr>
        <w:t>左侧纵向无线胶订机胶订，自行编制目</w:t>
      </w:r>
      <w:r>
        <w:rPr>
          <w:rFonts w:ascii="宋体" w:hAnsi="宋体" w:eastAsia="宋体" w:cs="宋体"/>
          <w:sz w:val="22"/>
          <w:szCs w:val="22"/>
        </w:rPr>
        <w:t xml:space="preserve"> </w:t>
      </w:r>
      <w:r>
        <w:rPr>
          <w:rFonts w:ascii="宋体" w:hAnsi="宋体" w:eastAsia="宋体" w:cs="宋体"/>
          <w:spacing w:val="-1"/>
          <w:sz w:val="22"/>
          <w:szCs w:val="22"/>
        </w:rPr>
        <w:t>录（对应页码</w:t>
      </w:r>
      <w:r>
        <w:rPr>
          <w:rFonts w:ascii="宋体" w:hAnsi="宋体" w:eastAsia="宋体" w:cs="宋体"/>
          <w:spacing w:val="11"/>
          <w:sz w:val="22"/>
          <w:szCs w:val="22"/>
        </w:rPr>
        <w:t>），</w:t>
      </w:r>
      <w:r>
        <w:rPr>
          <w:rFonts w:ascii="宋体" w:hAnsi="宋体" w:eastAsia="宋体" w:cs="宋体"/>
          <w:spacing w:val="-1"/>
          <w:sz w:val="22"/>
          <w:szCs w:val="22"/>
        </w:rPr>
        <w:t>使用标准的宋体字、A4</w:t>
      </w:r>
      <w:r>
        <w:rPr>
          <w:rFonts w:ascii="宋体" w:hAnsi="宋体" w:eastAsia="宋体" w:cs="宋体"/>
          <w:spacing w:val="-47"/>
          <w:sz w:val="22"/>
          <w:szCs w:val="22"/>
        </w:rPr>
        <w:t xml:space="preserve"> </w:t>
      </w:r>
      <w:r>
        <w:rPr>
          <w:rFonts w:ascii="宋体" w:hAnsi="宋体" w:eastAsia="宋体" w:cs="宋体"/>
          <w:spacing w:val="-1"/>
          <w:sz w:val="22"/>
          <w:szCs w:val="22"/>
        </w:rPr>
        <w:t>纸打印胶装装订成册，响应文件需分册装订的，具</w:t>
      </w:r>
      <w:r>
        <w:rPr>
          <w:rFonts w:ascii="宋体" w:hAnsi="宋体" w:eastAsia="宋体" w:cs="宋体"/>
          <w:sz w:val="22"/>
          <w:szCs w:val="22"/>
        </w:rPr>
        <w:t xml:space="preserve"> </w:t>
      </w:r>
      <w:r>
        <w:rPr>
          <w:rFonts w:ascii="宋体" w:hAnsi="宋体" w:eastAsia="宋体" w:cs="宋体"/>
          <w:spacing w:val="-1"/>
          <w:sz w:val="22"/>
          <w:szCs w:val="22"/>
        </w:rPr>
        <w:t>体要求见供应商须知前附表规定。</w:t>
      </w:r>
    </w:p>
    <w:p w14:paraId="330EF724">
      <w:pPr>
        <w:spacing w:before="180" w:line="219" w:lineRule="auto"/>
        <w:ind w:left="448"/>
        <w:rPr>
          <w:rFonts w:ascii="宋体" w:hAnsi="宋体" w:eastAsia="宋体" w:cs="宋体"/>
          <w:sz w:val="22"/>
          <w:szCs w:val="22"/>
        </w:rPr>
      </w:pPr>
      <w:r>
        <w:rPr>
          <w:rFonts w:ascii="宋体" w:hAnsi="宋体" w:eastAsia="宋体" w:cs="宋体"/>
          <w:spacing w:val="-1"/>
          <w:sz w:val="22"/>
          <w:szCs w:val="22"/>
        </w:rPr>
        <w:t>（4）响应文件的补充递交，具体要求见供应商须知前附表规定。</w:t>
      </w:r>
    </w:p>
    <w:p w14:paraId="253BAD82">
      <w:pPr>
        <w:spacing w:before="161" w:line="220" w:lineRule="auto"/>
        <w:rPr>
          <w:rFonts w:ascii="宋体" w:hAnsi="宋体" w:eastAsia="宋体" w:cs="宋体"/>
          <w:sz w:val="24"/>
          <w:szCs w:val="24"/>
        </w:rPr>
      </w:pPr>
      <w:r>
        <w:rPr>
          <w:rFonts w:ascii="宋体" w:hAnsi="宋体" w:eastAsia="宋体" w:cs="宋体"/>
          <w:b/>
          <w:bCs/>
          <w:spacing w:val="-5"/>
          <w:sz w:val="24"/>
          <w:szCs w:val="24"/>
        </w:rPr>
        <w:t>4.投标</w:t>
      </w:r>
    </w:p>
    <w:p w14:paraId="3FC8E9DC">
      <w:pPr>
        <w:spacing w:before="170" w:line="220" w:lineRule="auto"/>
        <w:rPr>
          <w:rFonts w:ascii="宋体" w:hAnsi="宋体" w:eastAsia="宋体" w:cs="宋体"/>
          <w:sz w:val="22"/>
          <w:szCs w:val="22"/>
        </w:rPr>
      </w:pPr>
      <w:r>
        <w:rPr>
          <w:rFonts w:ascii="宋体" w:hAnsi="宋体" w:eastAsia="宋体" w:cs="宋体"/>
          <w:b/>
          <w:bCs/>
          <w:spacing w:val="-5"/>
          <w:sz w:val="22"/>
          <w:szCs w:val="22"/>
        </w:rPr>
        <w:t>4.1</w:t>
      </w:r>
      <w:r>
        <w:rPr>
          <w:rFonts w:ascii="宋体" w:hAnsi="宋体" w:eastAsia="宋体" w:cs="宋体"/>
          <w:spacing w:val="27"/>
          <w:sz w:val="22"/>
          <w:szCs w:val="22"/>
        </w:rPr>
        <w:t xml:space="preserve"> </w:t>
      </w:r>
      <w:r>
        <w:rPr>
          <w:rFonts w:ascii="宋体" w:hAnsi="宋体" w:eastAsia="宋体" w:cs="宋体"/>
          <w:b/>
          <w:bCs/>
          <w:spacing w:val="-5"/>
          <w:sz w:val="22"/>
          <w:szCs w:val="22"/>
        </w:rPr>
        <w:t>响应文件的保密</w:t>
      </w:r>
    </w:p>
    <w:p w14:paraId="609C817B">
      <w:pPr>
        <w:spacing w:before="180" w:line="369" w:lineRule="auto"/>
        <w:ind w:left="7" w:right="50" w:firstLine="446"/>
        <w:jc w:val="both"/>
        <w:rPr>
          <w:rFonts w:ascii="宋体" w:hAnsi="宋体" w:eastAsia="宋体" w:cs="宋体"/>
          <w:sz w:val="22"/>
          <w:szCs w:val="22"/>
        </w:rPr>
      </w:pPr>
      <w:r>
        <w:rPr>
          <w:rFonts w:ascii="宋体" w:hAnsi="宋体" w:eastAsia="宋体" w:cs="宋体"/>
          <w:spacing w:val="-1"/>
          <w:sz w:val="22"/>
          <w:szCs w:val="22"/>
        </w:rPr>
        <w:t>响应文件应独立制作，包封按询价文件要求进行密封，并在封套的封口处加盖投标供应商</w:t>
      </w:r>
      <w:r>
        <w:rPr>
          <w:rFonts w:ascii="宋体" w:hAnsi="宋体" w:eastAsia="宋体" w:cs="宋体"/>
          <w:spacing w:val="18"/>
          <w:sz w:val="22"/>
          <w:szCs w:val="22"/>
        </w:rPr>
        <w:t xml:space="preserve"> </w:t>
      </w:r>
      <w:r>
        <w:rPr>
          <w:rFonts w:ascii="宋体" w:hAnsi="宋体" w:eastAsia="宋体" w:cs="宋体"/>
          <w:sz w:val="22"/>
          <w:szCs w:val="22"/>
        </w:rPr>
        <w:t>公章、法人章及法定代表人手书签字，包封格式详见附件，</w:t>
      </w:r>
      <w:r>
        <w:rPr>
          <w:rFonts w:ascii="宋体" w:hAnsi="宋体" w:eastAsia="宋体" w:cs="宋体"/>
          <w:spacing w:val="-1"/>
          <w:sz w:val="22"/>
          <w:szCs w:val="22"/>
        </w:rPr>
        <w:t>否则询价小组视为无效投标予以退</w:t>
      </w:r>
      <w:r>
        <w:rPr>
          <w:rFonts w:ascii="宋体" w:hAnsi="宋体" w:eastAsia="宋体" w:cs="宋体"/>
          <w:sz w:val="22"/>
          <w:szCs w:val="22"/>
        </w:rPr>
        <w:t xml:space="preserve"> </w:t>
      </w:r>
      <w:r>
        <w:rPr>
          <w:rFonts w:ascii="宋体" w:hAnsi="宋体" w:eastAsia="宋体" w:cs="宋体"/>
          <w:spacing w:val="-2"/>
          <w:sz w:val="22"/>
          <w:szCs w:val="22"/>
        </w:rPr>
        <w:t>回，后果自行承担。</w:t>
      </w:r>
    </w:p>
    <w:p w14:paraId="51B671C7">
      <w:pPr>
        <w:spacing w:line="220" w:lineRule="auto"/>
        <w:rPr>
          <w:rFonts w:ascii="宋体" w:hAnsi="宋体" w:eastAsia="宋体" w:cs="宋体"/>
          <w:sz w:val="22"/>
          <w:szCs w:val="22"/>
        </w:rPr>
      </w:pPr>
      <w:r>
        <w:rPr>
          <w:rFonts w:ascii="宋体" w:hAnsi="宋体" w:eastAsia="宋体" w:cs="宋体"/>
          <w:b/>
          <w:bCs/>
          <w:spacing w:val="-5"/>
          <w:sz w:val="22"/>
          <w:szCs w:val="22"/>
        </w:rPr>
        <w:t>4.2</w:t>
      </w:r>
      <w:r>
        <w:rPr>
          <w:rFonts w:ascii="宋体" w:hAnsi="宋体" w:eastAsia="宋体" w:cs="宋体"/>
          <w:spacing w:val="27"/>
          <w:sz w:val="22"/>
          <w:szCs w:val="22"/>
        </w:rPr>
        <w:t xml:space="preserve"> </w:t>
      </w:r>
      <w:r>
        <w:rPr>
          <w:rFonts w:ascii="宋体" w:hAnsi="宋体" w:eastAsia="宋体" w:cs="宋体"/>
          <w:b/>
          <w:bCs/>
          <w:spacing w:val="-5"/>
          <w:sz w:val="22"/>
          <w:szCs w:val="22"/>
        </w:rPr>
        <w:t>响应文件的递交</w:t>
      </w:r>
    </w:p>
    <w:p w14:paraId="50302DEB">
      <w:pPr>
        <w:spacing w:before="178" w:line="294" w:lineRule="auto"/>
        <w:ind w:left="18" w:right="160" w:firstLine="423"/>
        <w:rPr>
          <w:rFonts w:ascii="宋体" w:hAnsi="宋体" w:eastAsia="宋体" w:cs="宋体"/>
          <w:sz w:val="22"/>
          <w:szCs w:val="22"/>
        </w:rPr>
      </w:pPr>
      <w:r>
        <w:rPr>
          <w:rFonts w:ascii="宋体" w:hAnsi="宋体" w:eastAsia="宋体" w:cs="宋体"/>
          <w:sz w:val="22"/>
          <w:szCs w:val="22"/>
        </w:rPr>
        <w:t>4.2.1 供应商应在供应商须知前附表规定的供应商上传提交响应文件</w:t>
      </w:r>
      <w:r>
        <w:rPr>
          <w:rFonts w:ascii="宋体" w:hAnsi="宋体" w:eastAsia="宋体" w:cs="宋体"/>
          <w:spacing w:val="-1"/>
          <w:sz w:val="22"/>
          <w:szCs w:val="22"/>
        </w:rPr>
        <w:t>的截止时间(开标时</w:t>
      </w:r>
      <w:r>
        <w:rPr>
          <w:rFonts w:ascii="宋体" w:hAnsi="宋体" w:eastAsia="宋体" w:cs="宋体"/>
          <w:sz w:val="22"/>
          <w:szCs w:val="22"/>
        </w:rPr>
        <w:t xml:space="preserve"> </w:t>
      </w:r>
      <w:r>
        <w:rPr>
          <w:rFonts w:ascii="宋体" w:hAnsi="宋体" w:eastAsia="宋体" w:cs="宋体"/>
          <w:spacing w:val="-3"/>
          <w:sz w:val="22"/>
          <w:szCs w:val="22"/>
        </w:rPr>
        <w:t>间）前递交响应文件。</w:t>
      </w:r>
    </w:p>
    <w:p w14:paraId="3F86C166">
      <w:pPr>
        <w:spacing w:before="179" w:line="219" w:lineRule="auto"/>
        <w:ind w:left="480"/>
        <w:rPr>
          <w:rFonts w:ascii="宋体" w:hAnsi="宋体" w:eastAsia="宋体" w:cs="宋体"/>
          <w:sz w:val="22"/>
          <w:szCs w:val="22"/>
        </w:rPr>
      </w:pPr>
      <w:r>
        <w:rPr>
          <w:rFonts w:ascii="宋体" w:hAnsi="宋体" w:eastAsia="宋体" w:cs="宋体"/>
          <w:sz w:val="22"/>
          <w:szCs w:val="22"/>
        </w:rPr>
        <w:t>4.2.2 供应商上传提交响应文件的平台：见</w:t>
      </w:r>
      <w:r>
        <w:rPr>
          <w:rFonts w:ascii="宋体" w:hAnsi="宋体" w:eastAsia="宋体" w:cs="宋体"/>
          <w:spacing w:val="-1"/>
          <w:sz w:val="22"/>
          <w:szCs w:val="22"/>
        </w:rPr>
        <w:t>供应商须知前附表。</w:t>
      </w:r>
    </w:p>
    <w:p w14:paraId="0E2F7FFD">
      <w:pPr>
        <w:spacing w:before="179" w:line="219" w:lineRule="auto"/>
        <w:ind w:left="480"/>
        <w:rPr>
          <w:rFonts w:ascii="宋体" w:hAnsi="宋体" w:eastAsia="宋体" w:cs="宋体"/>
          <w:sz w:val="22"/>
          <w:szCs w:val="22"/>
        </w:rPr>
      </w:pPr>
      <w:r>
        <w:rPr>
          <w:rFonts w:ascii="宋体" w:hAnsi="宋体" w:eastAsia="宋体" w:cs="宋体"/>
          <w:sz w:val="22"/>
          <w:szCs w:val="22"/>
        </w:rPr>
        <w:t>4.2.3 除供应商须知前附表另有规定外，供应商所递交的</w:t>
      </w:r>
      <w:r>
        <w:rPr>
          <w:rFonts w:ascii="宋体" w:hAnsi="宋体" w:eastAsia="宋体" w:cs="宋体"/>
          <w:spacing w:val="-1"/>
          <w:sz w:val="22"/>
          <w:szCs w:val="22"/>
        </w:rPr>
        <w:t>响应文件不予退还。</w:t>
      </w:r>
    </w:p>
    <w:p w14:paraId="4D6A7CCB">
      <w:pPr>
        <w:spacing w:before="177" w:line="295" w:lineRule="auto"/>
        <w:ind w:left="3" w:right="12" w:firstLine="476"/>
        <w:rPr>
          <w:rFonts w:ascii="宋体" w:hAnsi="宋体" w:eastAsia="宋体" w:cs="宋体"/>
          <w:sz w:val="22"/>
          <w:szCs w:val="22"/>
        </w:rPr>
      </w:pPr>
      <w:r>
        <w:rPr>
          <w:rFonts w:ascii="宋体" w:hAnsi="宋体" w:eastAsia="宋体" w:cs="宋体"/>
          <w:sz w:val="22"/>
          <w:szCs w:val="22"/>
        </w:rPr>
        <w:t>4.2.4 首次招标响应文件提交截止时间结束后供应商不足三家的，将</w:t>
      </w:r>
      <w:r>
        <w:rPr>
          <w:rFonts w:ascii="宋体" w:hAnsi="宋体" w:eastAsia="宋体" w:cs="宋体"/>
          <w:spacing w:val="-1"/>
          <w:sz w:val="22"/>
          <w:szCs w:val="22"/>
        </w:rPr>
        <w:t>重新招标；重新招标</w:t>
      </w:r>
      <w:r>
        <w:rPr>
          <w:rFonts w:ascii="宋体" w:hAnsi="宋体" w:eastAsia="宋体" w:cs="宋体"/>
          <w:sz w:val="22"/>
          <w:szCs w:val="22"/>
        </w:rPr>
        <w:t xml:space="preserve"> </w:t>
      </w:r>
      <w:r>
        <w:rPr>
          <w:rFonts w:ascii="宋体" w:hAnsi="宋体" w:eastAsia="宋体" w:cs="宋体"/>
          <w:spacing w:val="1"/>
          <w:sz w:val="22"/>
          <w:szCs w:val="22"/>
        </w:rPr>
        <w:t>仍出现本款前述情形的，可按本须知正文第</w:t>
      </w:r>
      <w:r>
        <w:rPr>
          <w:rFonts w:ascii="宋体" w:hAnsi="宋体" w:eastAsia="宋体" w:cs="宋体"/>
          <w:spacing w:val="-30"/>
          <w:sz w:val="22"/>
          <w:szCs w:val="22"/>
        </w:rPr>
        <w:t xml:space="preserve"> </w:t>
      </w:r>
      <w:r>
        <w:rPr>
          <w:rFonts w:ascii="宋体" w:hAnsi="宋体" w:eastAsia="宋体" w:cs="宋体"/>
          <w:sz w:val="22"/>
          <w:szCs w:val="22"/>
        </w:rPr>
        <w:t>11款的规定办理。</w:t>
      </w:r>
    </w:p>
    <w:p w14:paraId="2C34D654">
      <w:pPr>
        <w:spacing w:before="178" w:line="294" w:lineRule="auto"/>
        <w:ind w:left="1" w:right="230" w:firstLine="478"/>
        <w:rPr>
          <w:rFonts w:ascii="宋体" w:hAnsi="宋体" w:eastAsia="宋体" w:cs="宋体"/>
          <w:sz w:val="22"/>
          <w:szCs w:val="22"/>
        </w:rPr>
      </w:pPr>
      <w:r>
        <w:rPr>
          <w:rFonts w:ascii="宋体" w:hAnsi="宋体" w:eastAsia="宋体" w:cs="宋体"/>
          <w:sz w:val="22"/>
          <w:szCs w:val="22"/>
        </w:rPr>
        <w:t>4.2.5 采购人在任何时候发现供应商提交的响应文件内容有下列情形</w:t>
      </w:r>
      <w:r>
        <w:rPr>
          <w:rFonts w:ascii="宋体" w:hAnsi="宋体" w:eastAsia="宋体" w:cs="宋体"/>
          <w:spacing w:val="-1"/>
          <w:sz w:val="22"/>
          <w:szCs w:val="22"/>
        </w:rPr>
        <w:t>之一时，将给予废</w:t>
      </w:r>
      <w:r>
        <w:rPr>
          <w:rFonts w:ascii="宋体" w:hAnsi="宋体" w:eastAsia="宋体" w:cs="宋体"/>
          <w:sz w:val="22"/>
          <w:szCs w:val="22"/>
        </w:rPr>
        <w:t xml:space="preserve"> </w:t>
      </w:r>
      <w:r>
        <w:rPr>
          <w:rFonts w:ascii="宋体" w:hAnsi="宋体" w:eastAsia="宋体" w:cs="宋体"/>
          <w:spacing w:val="-1"/>
          <w:sz w:val="22"/>
          <w:szCs w:val="22"/>
        </w:rPr>
        <w:t>标、解除合同及赔偿损失，同时有权依法追究供应商的责任：</w:t>
      </w:r>
    </w:p>
    <w:p w14:paraId="6235908C">
      <w:pPr>
        <w:spacing w:before="181" w:line="219" w:lineRule="auto"/>
        <w:ind w:left="487"/>
        <w:rPr>
          <w:rFonts w:ascii="宋体" w:hAnsi="宋体" w:eastAsia="宋体" w:cs="宋体"/>
          <w:sz w:val="22"/>
          <w:szCs w:val="22"/>
        </w:rPr>
      </w:pPr>
      <w:r>
        <w:rPr>
          <w:rFonts w:ascii="宋体" w:hAnsi="宋体" w:eastAsia="宋体" w:cs="宋体"/>
          <w:spacing w:val="-2"/>
          <w:sz w:val="22"/>
          <w:szCs w:val="22"/>
        </w:rPr>
        <w:t>（1）虚假的资料。</w:t>
      </w:r>
    </w:p>
    <w:p w14:paraId="6745D0B3">
      <w:pPr>
        <w:spacing w:line="219" w:lineRule="auto"/>
        <w:rPr>
          <w:rFonts w:ascii="宋体" w:hAnsi="宋体" w:eastAsia="宋体" w:cs="宋体"/>
          <w:sz w:val="22"/>
          <w:szCs w:val="22"/>
        </w:rPr>
        <w:sectPr>
          <w:footerReference r:id="rId14" w:type="default"/>
          <w:pgSz w:w="11907" w:h="16840"/>
          <w:pgMar w:top="1431" w:right="1418" w:bottom="895" w:left="1423" w:header="0" w:footer="646" w:gutter="0"/>
          <w:cols w:space="720" w:num="1"/>
        </w:sectPr>
      </w:pPr>
    </w:p>
    <w:p w14:paraId="31FA9697">
      <w:pPr>
        <w:spacing w:before="172" w:line="221" w:lineRule="auto"/>
        <w:ind w:left="487"/>
        <w:rPr>
          <w:rFonts w:ascii="宋体" w:hAnsi="宋体" w:eastAsia="宋体" w:cs="宋体"/>
          <w:sz w:val="22"/>
          <w:szCs w:val="22"/>
        </w:rPr>
      </w:pPr>
      <w:r>
        <w:rPr>
          <w:rFonts w:ascii="宋体" w:hAnsi="宋体" w:eastAsia="宋体" w:cs="宋体"/>
          <w:spacing w:val="-2"/>
          <w:sz w:val="22"/>
          <w:szCs w:val="22"/>
        </w:rPr>
        <w:t>（2）在实质性方面失实。</w:t>
      </w:r>
    </w:p>
    <w:p w14:paraId="368B88CA">
      <w:pPr>
        <w:spacing w:before="159" w:line="220" w:lineRule="auto"/>
        <w:ind w:left="6"/>
        <w:rPr>
          <w:rFonts w:ascii="宋体" w:hAnsi="宋体" w:eastAsia="宋体" w:cs="宋体"/>
          <w:sz w:val="24"/>
          <w:szCs w:val="24"/>
        </w:rPr>
      </w:pPr>
      <w:r>
        <w:rPr>
          <w:rFonts w:ascii="宋体" w:hAnsi="宋体" w:eastAsia="宋体" w:cs="宋体"/>
          <w:b/>
          <w:bCs/>
          <w:spacing w:val="-6"/>
          <w:sz w:val="24"/>
          <w:szCs w:val="24"/>
        </w:rPr>
        <w:t>5.开标</w:t>
      </w:r>
    </w:p>
    <w:p w14:paraId="69779263">
      <w:pPr>
        <w:spacing w:before="169" w:line="221" w:lineRule="auto"/>
        <w:ind w:left="5"/>
        <w:rPr>
          <w:rFonts w:ascii="宋体" w:hAnsi="宋体" w:eastAsia="宋体" w:cs="宋体"/>
          <w:sz w:val="22"/>
          <w:szCs w:val="22"/>
        </w:rPr>
      </w:pPr>
      <w:r>
        <w:rPr>
          <w:rFonts w:ascii="宋体" w:hAnsi="宋体" w:eastAsia="宋体" w:cs="宋体"/>
          <w:b/>
          <w:bCs/>
          <w:spacing w:val="-3"/>
          <w:sz w:val="22"/>
          <w:szCs w:val="22"/>
        </w:rPr>
        <w:t>5.1</w:t>
      </w:r>
      <w:r>
        <w:rPr>
          <w:rFonts w:ascii="宋体" w:hAnsi="宋体" w:eastAsia="宋体" w:cs="宋体"/>
          <w:spacing w:val="-46"/>
          <w:sz w:val="22"/>
          <w:szCs w:val="22"/>
        </w:rPr>
        <w:t xml:space="preserve"> </w:t>
      </w:r>
      <w:r>
        <w:rPr>
          <w:rFonts w:ascii="宋体" w:hAnsi="宋体" w:eastAsia="宋体" w:cs="宋体"/>
          <w:b/>
          <w:bCs/>
          <w:spacing w:val="-3"/>
          <w:sz w:val="22"/>
          <w:szCs w:val="22"/>
        </w:rPr>
        <w:t>开标时间、地点和开标要求</w:t>
      </w:r>
    </w:p>
    <w:p w14:paraId="0690DA3F">
      <w:pPr>
        <w:spacing w:before="178" w:line="369" w:lineRule="auto"/>
        <w:ind w:right="50" w:firstLine="441"/>
        <w:rPr>
          <w:rFonts w:ascii="宋体" w:hAnsi="宋体" w:eastAsia="宋体" w:cs="宋体"/>
          <w:sz w:val="22"/>
          <w:szCs w:val="22"/>
        </w:rPr>
      </w:pPr>
      <w:r>
        <w:rPr>
          <w:rFonts w:ascii="宋体" w:hAnsi="宋体" w:eastAsia="宋体" w:cs="宋体"/>
          <w:spacing w:val="1"/>
          <w:sz w:val="22"/>
          <w:szCs w:val="22"/>
        </w:rPr>
        <w:t>采购人在本章第4.2.1</w:t>
      </w:r>
      <w:r>
        <w:rPr>
          <w:rFonts w:ascii="宋体" w:hAnsi="宋体" w:eastAsia="宋体" w:cs="宋体"/>
          <w:spacing w:val="-45"/>
          <w:sz w:val="22"/>
          <w:szCs w:val="22"/>
        </w:rPr>
        <w:t xml:space="preserve"> </w:t>
      </w:r>
      <w:r>
        <w:rPr>
          <w:rFonts w:ascii="宋体" w:hAnsi="宋体" w:eastAsia="宋体" w:cs="宋体"/>
          <w:spacing w:val="1"/>
          <w:sz w:val="22"/>
          <w:szCs w:val="22"/>
        </w:rPr>
        <w:t>项规定的供应商上传提交响应文件的截止时间(开标时间）</w:t>
      </w:r>
      <w:r>
        <w:rPr>
          <w:rFonts w:ascii="宋体" w:hAnsi="宋体" w:eastAsia="宋体" w:cs="宋体"/>
          <w:sz w:val="22"/>
          <w:szCs w:val="22"/>
        </w:rPr>
        <w:t>和供应  商须知前附表规定的网址、地点公开开标。所有供应商的法定代表人或其委</w:t>
      </w:r>
      <w:r>
        <w:rPr>
          <w:rFonts w:ascii="宋体" w:hAnsi="宋体" w:eastAsia="宋体" w:cs="宋体"/>
          <w:spacing w:val="-1"/>
          <w:sz w:val="22"/>
          <w:szCs w:val="22"/>
        </w:rPr>
        <w:t>托代理人准时参加</w:t>
      </w:r>
      <w:r>
        <w:rPr>
          <w:rFonts w:ascii="宋体" w:hAnsi="宋体" w:eastAsia="宋体" w:cs="宋体"/>
          <w:sz w:val="22"/>
          <w:szCs w:val="22"/>
        </w:rPr>
        <w:t xml:space="preserve"> 开标会，现场工作人员需按文件要求提供相关资料（法定代表人身份证明及</w:t>
      </w:r>
      <w:r>
        <w:rPr>
          <w:rFonts w:ascii="宋体" w:hAnsi="宋体" w:eastAsia="宋体" w:cs="宋体"/>
          <w:spacing w:val="-1"/>
          <w:sz w:val="22"/>
          <w:szCs w:val="22"/>
        </w:rPr>
        <w:t>法人身份证原件，</w:t>
      </w:r>
      <w:r>
        <w:rPr>
          <w:rFonts w:ascii="宋体" w:hAnsi="宋体" w:eastAsia="宋体" w:cs="宋体"/>
          <w:sz w:val="22"/>
          <w:szCs w:val="22"/>
        </w:rPr>
        <w:t xml:space="preserve"> 授权委托书及委托代理人身份证原件均应密封在原件包中备查，不符合</w:t>
      </w:r>
      <w:r>
        <w:rPr>
          <w:rFonts w:ascii="宋体" w:hAnsi="宋体" w:eastAsia="宋体" w:cs="宋体"/>
          <w:spacing w:val="-1"/>
          <w:sz w:val="22"/>
          <w:szCs w:val="22"/>
        </w:rPr>
        <w:t>以上要求按废标处</w:t>
      </w:r>
    </w:p>
    <w:p w14:paraId="0B0F2CCB">
      <w:pPr>
        <w:spacing w:line="230" w:lineRule="auto"/>
        <w:ind w:left="3"/>
        <w:rPr>
          <w:rFonts w:ascii="宋体" w:hAnsi="宋体" w:eastAsia="宋体" w:cs="宋体"/>
          <w:sz w:val="22"/>
          <w:szCs w:val="22"/>
        </w:rPr>
      </w:pPr>
      <w:r>
        <w:rPr>
          <w:rFonts w:ascii="宋体" w:hAnsi="宋体" w:eastAsia="宋体" w:cs="宋体"/>
          <w:spacing w:val="-4"/>
          <w:sz w:val="22"/>
          <w:szCs w:val="22"/>
        </w:rPr>
        <w:t>理）。</w:t>
      </w:r>
    </w:p>
    <w:p w14:paraId="239BD727">
      <w:pPr>
        <w:spacing w:before="165" w:line="221" w:lineRule="auto"/>
        <w:ind w:left="5"/>
        <w:rPr>
          <w:rFonts w:ascii="宋体" w:hAnsi="宋体" w:eastAsia="宋体" w:cs="宋体"/>
          <w:sz w:val="22"/>
          <w:szCs w:val="22"/>
        </w:rPr>
      </w:pPr>
      <w:r>
        <w:rPr>
          <w:rFonts w:ascii="宋体" w:hAnsi="宋体" w:eastAsia="宋体" w:cs="宋体"/>
          <w:b/>
          <w:bCs/>
          <w:spacing w:val="-3"/>
          <w:sz w:val="22"/>
          <w:szCs w:val="22"/>
        </w:rPr>
        <w:t>5.2</w:t>
      </w:r>
      <w:r>
        <w:rPr>
          <w:rFonts w:ascii="宋体" w:hAnsi="宋体" w:eastAsia="宋体" w:cs="宋体"/>
          <w:spacing w:val="-3"/>
          <w:sz w:val="22"/>
          <w:szCs w:val="22"/>
        </w:rPr>
        <w:t xml:space="preserve"> </w:t>
      </w:r>
      <w:r>
        <w:rPr>
          <w:rFonts w:ascii="宋体" w:hAnsi="宋体" w:eastAsia="宋体" w:cs="宋体"/>
          <w:b/>
          <w:bCs/>
          <w:spacing w:val="-3"/>
          <w:sz w:val="22"/>
          <w:szCs w:val="22"/>
        </w:rPr>
        <w:t>开标程序</w:t>
      </w:r>
    </w:p>
    <w:p w14:paraId="09413583">
      <w:pPr>
        <w:spacing w:before="179" w:line="219" w:lineRule="auto"/>
        <w:ind w:left="443"/>
        <w:rPr>
          <w:rFonts w:ascii="宋体" w:hAnsi="宋体" w:eastAsia="宋体" w:cs="宋体"/>
          <w:sz w:val="22"/>
          <w:szCs w:val="22"/>
        </w:rPr>
      </w:pPr>
      <w:r>
        <w:rPr>
          <w:rFonts w:ascii="宋体" w:hAnsi="宋体" w:eastAsia="宋体" w:cs="宋体"/>
          <w:spacing w:val="-1"/>
          <w:sz w:val="22"/>
          <w:szCs w:val="22"/>
        </w:rPr>
        <w:t>开标由采购人或者采购代理机构主持。</w:t>
      </w:r>
    </w:p>
    <w:p w14:paraId="3A5E9268">
      <w:pPr>
        <w:spacing w:before="177" w:line="220" w:lineRule="auto"/>
        <w:ind w:left="444"/>
        <w:rPr>
          <w:rFonts w:ascii="宋体" w:hAnsi="宋体" w:eastAsia="宋体" w:cs="宋体"/>
          <w:sz w:val="22"/>
          <w:szCs w:val="22"/>
        </w:rPr>
      </w:pPr>
      <w:r>
        <w:rPr>
          <w:rFonts w:ascii="宋体" w:hAnsi="宋体" w:eastAsia="宋体" w:cs="宋体"/>
          <w:spacing w:val="-1"/>
          <w:sz w:val="22"/>
          <w:szCs w:val="22"/>
        </w:rPr>
        <w:t>主持人按下列程序进行开标：</w:t>
      </w:r>
    </w:p>
    <w:p w14:paraId="7864534F">
      <w:pPr>
        <w:spacing w:before="178" w:line="219" w:lineRule="auto"/>
        <w:ind w:left="448"/>
        <w:rPr>
          <w:rFonts w:ascii="宋体" w:hAnsi="宋体" w:eastAsia="宋体" w:cs="宋体"/>
          <w:sz w:val="22"/>
          <w:szCs w:val="22"/>
        </w:rPr>
      </w:pPr>
      <w:r>
        <w:rPr>
          <w:rFonts w:ascii="宋体" w:hAnsi="宋体" w:eastAsia="宋体" w:cs="宋体"/>
          <w:spacing w:val="-2"/>
          <w:sz w:val="22"/>
          <w:szCs w:val="22"/>
        </w:rPr>
        <w:t>（1）宣布开标纪律；</w:t>
      </w:r>
    </w:p>
    <w:p w14:paraId="518043C1">
      <w:pPr>
        <w:spacing w:before="180" w:line="219" w:lineRule="auto"/>
        <w:ind w:left="448"/>
        <w:rPr>
          <w:rFonts w:ascii="宋体" w:hAnsi="宋体" w:eastAsia="宋体" w:cs="宋体"/>
          <w:sz w:val="22"/>
          <w:szCs w:val="22"/>
        </w:rPr>
      </w:pPr>
      <w:r>
        <w:rPr>
          <w:rFonts w:ascii="宋体" w:hAnsi="宋体" w:eastAsia="宋体" w:cs="宋体"/>
          <w:sz w:val="22"/>
          <w:szCs w:val="22"/>
        </w:rPr>
        <w:t>（2）查看并公布投标报名名单以及在投标</w:t>
      </w:r>
      <w:r>
        <w:rPr>
          <w:rFonts w:ascii="宋体" w:hAnsi="宋体" w:eastAsia="宋体" w:cs="宋体"/>
          <w:spacing w:val="-1"/>
          <w:sz w:val="22"/>
          <w:szCs w:val="22"/>
        </w:rPr>
        <w:t>截止时间后递交响应文件的供应商；</w:t>
      </w:r>
    </w:p>
    <w:p w14:paraId="333CE46F">
      <w:pPr>
        <w:spacing w:before="179" w:line="219" w:lineRule="auto"/>
        <w:ind w:left="448"/>
        <w:rPr>
          <w:rFonts w:ascii="宋体" w:hAnsi="宋体" w:eastAsia="宋体" w:cs="宋体"/>
          <w:sz w:val="22"/>
          <w:szCs w:val="22"/>
        </w:rPr>
      </w:pPr>
      <w:r>
        <w:rPr>
          <w:rFonts w:ascii="宋体" w:hAnsi="宋体" w:eastAsia="宋体" w:cs="宋体"/>
          <w:spacing w:val="-1"/>
          <w:sz w:val="22"/>
          <w:szCs w:val="22"/>
        </w:rPr>
        <w:t>（3）宣布开标人、唱标人、监标人等有关人员；</w:t>
      </w:r>
    </w:p>
    <w:p w14:paraId="02452C55">
      <w:pPr>
        <w:spacing w:before="176" w:line="320" w:lineRule="auto"/>
        <w:ind w:left="1" w:right="50" w:firstLine="447"/>
        <w:rPr>
          <w:rFonts w:ascii="宋体" w:hAnsi="宋体" w:eastAsia="宋体" w:cs="宋体"/>
          <w:sz w:val="22"/>
          <w:szCs w:val="22"/>
        </w:rPr>
      </w:pPr>
      <w:r>
        <w:rPr>
          <w:rFonts w:ascii="宋体" w:hAnsi="宋体" w:eastAsia="宋体" w:cs="宋体"/>
          <w:sz w:val="22"/>
          <w:szCs w:val="22"/>
        </w:rPr>
        <w:t>（4）采购人或者采购代理机构将按照供应商电子</w:t>
      </w:r>
      <w:r>
        <w:rPr>
          <w:rFonts w:ascii="宋体" w:hAnsi="宋体" w:eastAsia="宋体" w:cs="宋体"/>
          <w:spacing w:val="-1"/>
          <w:sz w:val="22"/>
          <w:szCs w:val="22"/>
        </w:rPr>
        <w:t>响应文件解密后的第一次开标记录，当</w:t>
      </w:r>
      <w:r>
        <w:rPr>
          <w:rFonts w:ascii="宋体" w:hAnsi="宋体" w:eastAsia="宋体" w:cs="宋体"/>
          <w:sz w:val="22"/>
          <w:szCs w:val="22"/>
        </w:rPr>
        <w:t xml:space="preserve">  众宣读供应商名称、修改和撤回投标的通知、投标价格、交货时间、是否</w:t>
      </w:r>
      <w:r>
        <w:rPr>
          <w:rFonts w:ascii="宋体" w:hAnsi="宋体" w:eastAsia="宋体" w:cs="宋体"/>
          <w:spacing w:val="-1"/>
          <w:sz w:val="22"/>
          <w:szCs w:val="22"/>
        </w:rPr>
        <w:t>提交了询价保证金等</w:t>
      </w:r>
      <w:r>
        <w:rPr>
          <w:rFonts w:ascii="宋体" w:hAnsi="宋体" w:eastAsia="宋体" w:cs="宋体"/>
          <w:sz w:val="22"/>
          <w:szCs w:val="22"/>
        </w:rPr>
        <w:t xml:space="preserve"> 内容；并在开标后由供应商代表、采购人或</w:t>
      </w:r>
      <w:r>
        <w:rPr>
          <w:rFonts w:ascii="宋体" w:hAnsi="宋体" w:eastAsia="宋体" w:cs="宋体"/>
          <w:spacing w:val="-1"/>
          <w:sz w:val="22"/>
          <w:szCs w:val="22"/>
        </w:rPr>
        <w:t>者监督人员签字确认。</w:t>
      </w:r>
    </w:p>
    <w:p w14:paraId="55F6132B">
      <w:pPr>
        <w:spacing w:before="178" w:line="220" w:lineRule="auto"/>
        <w:ind w:left="448"/>
        <w:rPr>
          <w:rFonts w:ascii="宋体" w:hAnsi="宋体" w:eastAsia="宋体" w:cs="宋体"/>
          <w:sz w:val="22"/>
          <w:szCs w:val="22"/>
        </w:rPr>
      </w:pPr>
      <w:r>
        <w:rPr>
          <w:rFonts w:ascii="宋体" w:hAnsi="宋体" w:eastAsia="宋体" w:cs="宋体"/>
          <w:spacing w:val="-2"/>
          <w:sz w:val="22"/>
          <w:szCs w:val="22"/>
        </w:rPr>
        <w:t>（5）开标结束。</w:t>
      </w:r>
    </w:p>
    <w:p w14:paraId="3A77A5C2">
      <w:pPr>
        <w:spacing w:before="179" w:line="221" w:lineRule="auto"/>
        <w:ind w:left="5"/>
        <w:rPr>
          <w:rFonts w:ascii="宋体" w:hAnsi="宋体" w:eastAsia="宋体" w:cs="宋体"/>
          <w:sz w:val="22"/>
          <w:szCs w:val="22"/>
        </w:rPr>
      </w:pPr>
      <w:r>
        <w:rPr>
          <w:rFonts w:ascii="宋体" w:hAnsi="宋体" w:eastAsia="宋体" w:cs="宋体"/>
          <w:b/>
          <w:bCs/>
          <w:spacing w:val="-3"/>
          <w:sz w:val="22"/>
          <w:szCs w:val="22"/>
        </w:rPr>
        <w:t>5.3</w:t>
      </w:r>
      <w:r>
        <w:rPr>
          <w:rFonts w:ascii="宋体" w:hAnsi="宋体" w:eastAsia="宋体" w:cs="宋体"/>
          <w:spacing w:val="-3"/>
          <w:sz w:val="22"/>
          <w:szCs w:val="22"/>
        </w:rPr>
        <w:t xml:space="preserve"> </w:t>
      </w:r>
      <w:r>
        <w:rPr>
          <w:rFonts w:ascii="宋体" w:hAnsi="宋体" w:eastAsia="宋体" w:cs="宋体"/>
          <w:b/>
          <w:bCs/>
          <w:spacing w:val="-3"/>
          <w:sz w:val="22"/>
          <w:szCs w:val="22"/>
        </w:rPr>
        <w:t>开标质疑</w:t>
      </w:r>
    </w:p>
    <w:p w14:paraId="285900AF">
      <w:pPr>
        <w:spacing w:before="176" w:line="369" w:lineRule="auto"/>
        <w:ind w:left="1" w:right="50" w:firstLine="440"/>
        <w:jc w:val="both"/>
        <w:rPr>
          <w:rFonts w:ascii="宋体" w:hAnsi="宋体" w:eastAsia="宋体" w:cs="宋体"/>
          <w:sz w:val="22"/>
          <w:szCs w:val="22"/>
        </w:rPr>
      </w:pPr>
      <w:r>
        <w:rPr>
          <w:rFonts w:ascii="宋体" w:hAnsi="宋体" w:eastAsia="宋体" w:cs="宋体"/>
          <w:sz w:val="22"/>
          <w:szCs w:val="22"/>
        </w:rPr>
        <w:t>供应商代表对开标过程和开标记录有异议，以及认为采购人、采购</w:t>
      </w:r>
      <w:r>
        <w:rPr>
          <w:rFonts w:ascii="宋体" w:hAnsi="宋体" w:eastAsia="宋体" w:cs="宋体"/>
          <w:spacing w:val="-1"/>
          <w:sz w:val="22"/>
          <w:szCs w:val="22"/>
        </w:rPr>
        <w:t>代理机构相关工作人员</w:t>
      </w:r>
      <w:r>
        <w:rPr>
          <w:rFonts w:ascii="宋体" w:hAnsi="宋体" w:eastAsia="宋体" w:cs="宋体"/>
          <w:sz w:val="22"/>
          <w:szCs w:val="22"/>
        </w:rPr>
        <w:t xml:space="preserve"> 有需要回避的情形的，应当场提出询问或者回避申请。采购人、采购代理</w:t>
      </w:r>
      <w:r>
        <w:rPr>
          <w:rFonts w:ascii="宋体" w:hAnsi="宋体" w:eastAsia="宋体" w:cs="宋体"/>
          <w:spacing w:val="-1"/>
          <w:sz w:val="22"/>
          <w:szCs w:val="22"/>
        </w:rPr>
        <w:t>机构对供应商代表提</w:t>
      </w:r>
      <w:r>
        <w:rPr>
          <w:rFonts w:ascii="宋体" w:hAnsi="宋体" w:eastAsia="宋体" w:cs="宋体"/>
          <w:sz w:val="22"/>
          <w:szCs w:val="22"/>
        </w:rPr>
        <w:t xml:space="preserve"> 出的询问或者回避申请应当及时处理，如当场</w:t>
      </w:r>
      <w:r>
        <w:rPr>
          <w:rFonts w:ascii="宋体" w:hAnsi="宋体" w:eastAsia="宋体" w:cs="宋体"/>
          <w:spacing w:val="-1"/>
          <w:sz w:val="22"/>
          <w:szCs w:val="22"/>
        </w:rPr>
        <w:t>未提出，过后不予受理。</w:t>
      </w:r>
    </w:p>
    <w:p w14:paraId="3DDF554E">
      <w:pPr>
        <w:spacing w:before="1" w:line="219" w:lineRule="auto"/>
        <w:ind w:left="5"/>
        <w:rPr>
          <w:rFonts w:ascii="宋体" w:hAnsi="宋体" w:eastAsia="宋体" w:cs="宋体"/>
          <w:sz w:val="22"/>
          <w:szCs w:val="22"/>
        </w:rPr>
      </w:pPr>
      <w:r>
        <w:rPr>
          <w:rFonts w:ascii="宋体" w:hAnsi="宋体" w:eastAsia="宋体" w:cs="宋体"/>
          <w:b/>
          <w:bCs/>
          <w:spacing w:val="-1"/>
          <w:sz w:val="22"/>
          <w:szCs w:val="22"/>
        </w:rPr>
        <w:t>5.4、供应商存在下列情况之一的，投标无效:</w:t>
      </w:r>
    </w:p>
    <w:p w14:paraId="0B289BBF">
      <w:pPr>
        <w:spacing w:before="178" w:line="219" w:lineRule="auto"/>
        <w:ind w:left="487"/>
        <w:rPr>
          <w:rFonts w:ascii="宋体" w:hAnsi="宋体" w:eastAsia="宋体" w:cs="宋体"/>
          <w:sz w:val="22"/>
          <w:szCs w:val="22"/>
        </w:rPr>
      </w:pPr>
      <w:r>
        <w:rPr>
          <w:rFonts w:ascii="宋体" w:hAnsi="宋体" w:eastAsia="宋体" w:cs="宋体"/>
          <w:spacing w:val="-1"/>
          <w:sz w:val="22"/>
          <w:szCs w:val="22"/>
        </w:rPr>
        <w:t>（1）响应文件在规定的响应文件提交截止时间以后未上传的；</w:t>
      </w:r>
    </w:p>
    <w:p w14:paraId="7D6F8BA9">
      <w:pPr>
        <w:spacing w:before="180" w:line="219" w:lineRule="auto"/>
        <w:ind w:left="487"/>
        <w:rPr>
          <w:rFonts w:ascii="宋体" w:hAnsi="宋体" w:eastAsia="宋体" w:cs="宋体"/>
          <w:sz w:val="22"/>
          <w:szCs w:val="22"/>
        </w:rPr>
      </w:pPr>
      <w:r>
        <w:rPr>
          <w:rFonts w:ascii="宋体" w:hAnsi="宋体" w:eastAsia="宋体" w:cs="宋体"/>
          <w:spacing w:val="-1"/>
          <w:sz w:val="22"/>
          <w:szCs w:val="22"/>
        </w:rPr>
        <w:t>（2）未按询价文件的规定提交询价保证金的；</w:t>
      </w:r>
    </w:p>
    <w:p w14:paraId="45C91ABB">
      <w:pPr>
        <w:spacing w:before="178" w:line="219" w:lineRule="auto"/>
        <w:ind w:left="487"/>
        <w:rPr>
          <w:rFonts w:ascii="宋体" w:hAnsi="宋体" w:eastAsia="宋体" w:cs="宋体"/>
          <w:sz w:val="22"/>
          <w:szCs w:val="22"/>
        </w:rPr>
      </w:pPr>
      <w:r>
        <w:rPr>
          <w:rFonts w:ascii="宋体" w:hAnsi="宋体" w:eastAsia="宋体" w:cs="宋体"/>
          <w:spacing w:val="-1"/>
          <w:sz w:val="22"/>
          <w:szCs w:val="22"/>
        </w:rPr>
        <w:t>（3）上传的响应文件未按询价文件要求签署、盖章的；</w:t>
      </w:r>
    </w:p>
    <w:p w14:paraId="1D0B547E">
      <w:pPr>
        <w:spacing w:before="179" w:line="219" w:lineRule="auto"/>
        <w:ind w:left="489"/>
        <w:rPr>
          <w:rFonts w:ascii="宋体" w:hAnsi="宋体" w:eastAsia="宋体" w:cs="宋体"/>
          <w:sz w:val="22"/>
          <w:szCs w:val="22"/>
        </w:rPr>
      </w:pPr>
      <w:r>
        <w:rPr>
          <w:rFonts w:ascii="宋体" w:hAnsi="宋体" w:eastAsia="宋体" w:cs="宋体"/>
          <w:spacing w:val="-1"/>
          <w:sz w:val="22"/>
          <w:szCs w:val="22"/>
        </w:rPr>
        <w:t>（4）上传的响应文件签署、盖章不一致的情形；</w:t>
      </w:r>
    </w:p>
    <w:p w14:paraId="1071B3A0">
      <w:pPr>
        <w:spacing w:before="180" w:line="219" w:lineRule="auto"/>
        <w:ind w:left="489"/>
        <w:rPr>
          <w:rFonts w:ascii="宋体" w:hAnsi="宋体" w:eastAsia="宋体" w:cs="宋体"/>
          <w:sz w:val="22"/>
          <w:szCs w:val="22"/>
        </w:rPr>
      </w:pPr>
      <w:r>
        <w:rPr>
          <w:rFonts w:ascii="宋体" w:hAnsi="宋体" w:eastAsia="宋体" w:cs="宋体"/>
          <w:spacing w:val="-1"/>
          <w:sz w:val="22"/>
          <w:szCs w:val="22"/>
        </w:rPr>
        <w:t>（5）供应商所提交的响应文件无效、缺失或者不符合询价文件的规定；</w:t>
      </w:r>
    </w:p>
    <w:p w14:paraId="4DD0ABC9">
      <w:pPr>
        <w:spacing w:before="178" w:line="219" w:lineRule="auto"/>
        <w:ind w:left="489"/>
        <w:rPr>
          <w:rFonts w:ascii="宋体" w:hAnsi="宋体" w:eastAsia="宋体" w:cs="宋体"/>
          <w:sz w:val="22"/>
          <w:szCs w:val="22"/>
        </w:rPr>
      </w:pPr>
      <w:r>
        <w:rPr>
          <w:rFonts w:ascii="宋体" w:hAnsi="宋体" w:eastAsia="宋体" w:cs="宋体"/>
          <w:spacing w:val="-1"/>
          <w:sz w:val="22"/>
          <w:szCs w:val="22"/>
        </w:rPr>
        <w:t>（6）不具备询价文件中规定的资格要求的；</w:t>
      </w:r>
    </w:p>
    <w:p w14:paraId="3B5ED876">
      <w:pPr>
        <w:spacing w:before="178" w:line="219" w:lineRule="auto"/>
        <w:ind w:left="489"/>
        <w:rPr>
          <w:rFonts w:ascii="宋体" w:hAnsi="宋体" w:eastAsia="宋体" w:cs="宋体"/>
          <w:sz w:val="22"/>
          <w:szCs w:val="22"/>
        </w:rPr>
      </w:pPr>
      <w:r>
        <w:rPr>
          <w:rFonts w:ascii="宋体" w:hAnsi="宋体" w:eastAsia="宋体" w:cs="宋体"/>
          <w:spacing w:val="-1"/>
          <w:sz w:val="22"/>
          <w:szCs w:val="22"/>
        </w:rPr>
        <w:t>（7）未实质性响应询价文件要求的其他情形；</w:t>
      </w:r>
    </w:p>
    <w:p w14:paraId="024E14D7">
      <w:pPr>
        <w:spacing w:before="181" w:line="219" w:lineRule="auto"/>
        <w:ind w:left="489"/>
        <w:rPr>
          <w:rFonts w:ascii="宋体" w:hAnsi="宋体" w:eastAsia="宋体" w:cs="宋体"/>
          <w:sz w:val="22"/>
          <w:szCs w:val="22"/>
        </w:rPr>
      </w:pPr>
      <w:r>
        <w:rPr>
          <w:rFonts w:ascii="宋体" w:hAnsi="宋体" w:eastAsia="宋体" w:cs="宋体"/>
          <w:spacing w:val="-1"/>
          <w:sz w:val="22"/>
          <w:szCs w:val="22"/>
        </w:rPr>
        <w:t>（8）报价超过询价文件中规定的预算金额或者最高限价的；</w:t>
      </w:r>
    </w:p>
    <w:p w14:paraId="4D975AAE">
      <w:pPr>
        <w:spacing w:line="219" w:lineRule="auto"/>
        <w:rPr>
          <w:rFonts w:ascii="宋体" w:hAnsi="宋体" w:eastAsia="宋体" w:cs="宋体"/>
          <w:sz w:val="22"/>
          <w:szCs w:val="22"/>
        </w:rPr>
        <w:sectPr>
          <w:footerReference r:id="rId15" w:type="default"/>
          <w:pgSz w:w="11907" w:h="16840"/>
          <w:pgMar w:top="1431" w:right="1418" w:bottom="895" w:left="1423" w:header="0" w:footer="646" w:gutter="0"/>
          <w:cols w:space="720" w:num="1"/>
        </w:sectPr>
      </w:pPr>
    </w:p>
    <w:p w14:paraId="0B3CF6FB">
      <w:pPr>
        <w:spacing w:before="173" w:line="219" w:lineRule="auto"/>
        <w:ind w:left="489"/>
        <w:rPr>
          <w:rFonts w:ascii="宋体" w:hAnsi="宋体" w:eastAsia="宋体" w:cs="宋体"/>
          <w:sz w:val="22"/>
          <w:szCs w:val="22"/>
        </w:rPr>
      </w:pPr>
      <w:r>
        <w:rPr>
          <w:rFonts w:ascii="宋体" w:hAnsi="宋体" w:eastAsia="宋体" w:cs="宋体"/>
          <w:spacing w:val="-1"/>
          <w:sz w:val="22"/>
          <w:szCs w:val="22"/>
        </w:rPr>
        <w:t>（9）响应文件含有采购人不能接受的附加条件的；</w:t>
      </w:r>
    </w:p>
    <w:p w14:paraId="0947BA66">
      <w:pPr>
        <w:spacing w:before="177" w:line="219" w:lineRule="auto"/>
        <w:ind w:left="489"/>
        <w:rPr>
          <w:rFonts w:ascii="宋体" w:hAnsi="宋体" w:eastAsia="宋体" w:cs="宋体"/>
          <w:sz w:val="22"/>
          <w:szCs w:val="22"/>
        </w:rPr>
      </w:pPr>
      <w:r>
        <w:rPr>
          <w:rFonts w:ascii="宋体" w:hAnsi="宋体" w:eastAsia="宋体" w:cs="宋体"/>
          <w:spacing w:val="-1"/>
          <w:sz w:val="22"/>
          <w:szCs w:val="22"/>
        </w:rPr>
        <w:t>（10）法律、法规和询价文件规定的其他无效情形。</w:t>
      </w:r>
    </w:p>
    <w:p w14:paraId="192403A7">
      <w:pPr>
        <w:spacing w:before="179" w:line="219" w:lineRule="auto"/>
        <w:ind w:left="482"/>
        <w:rPr>
          <w:rFonts w:ascii="宋体" w:hAnsi="宋体" w:eastAsia="宋体" w:cs="宋体"/>
          <w:sz w:val="22"/>
          <w:szCs w:val="22"/>
        </w:rPr>
      </w:pPr>
      <w:r>
        <w:rPr>
          <w:rFonts w:ascii="宋体" w:hAnsi="宋体" w:eastAsia="宋体" w:cs="宋体"/>
          <w:sz w:val="22"/>
          <w:szCs w:val="22"/>
        </w:rPr>
        <w:t>存在以上任何一种情况，相关供应商的投标</w:t>
      </w:r>
      <w:r>
        <w:rPr>
          <w:rFonts w:ascii="宋体" w:hAnsi="宋体" w:eastAsia="宋体" w:cs="宋体"/>
          <w:spacing w:val="-1"/>
          <w:sz w:val="22"/>
          <w:szCs w:val="22"/>
        </w:rPr>
        <w:t>无效，做废标处理。</w:t>
      </w:r>
    </w:p>
    <w:p w14:paraId="6C44061C">
      <w:pPr>
        <w:spacing w:before="180" w:line="219" w:lineRule="auto"/>
        <w:ind w:left="5"/>
        <w:rPr>
          <w:rFonts w:ascii="宋体" w:hAnsi="宋体" w:eastAsia="宋体" w:cs="宋体"/>
          <w:sz w:val="22"/>
          <w:szCs w:val="22"/>
        </w:rPr>
      </w:pPr>
      <w:r>
        <w:rPr>
          <w:rFonts w:ascii="宋体" w:hAnsi="宋体" w:eastAsia="宋体" w:cs="宋体"/>
          <w:b/>
          <w:bCs/>
          <w:spacing w:val="-2"/>
          <w:sz w:val="22"/>
          <w:szCs w:val="22"/>
        </w:rPr>
        <w:t>5.5、开标时有下列情形之一的，采购人有权宣布本项目废标：</w:t>
      </w:r>
    </w:p>
    <w:p w14:paraId="2BF3CD14">
      <w:pPr>
        <w:spacing w:before="177" w:line="219" w:lineRule="auto"/>
        <w:ind w:left="487"/>
        <w:rPr>
          <w:rFonts w:ascii="宋体" w:hAnsi="宋体" w:eastAsia="宋体" w:cs="宋体"/>
          <w:sz w:val="22"/>
          <w:szCs w:val="22"/>
        </w:rPr>
      </w:pPr>
      <w:r>
        <w:rPr>
          <w:rFonts w:ascii="宋体" w:hAnsi="宋体" w:eastAsia="宋体" w:cs="宋体"/>
          <w:spacing w:val="-1"/>
          <w:sz w:val="22"/>
          <w:szCs w:val="22"/>
        </w:rPr>
        <w:t>（1）交货时间符合询价文件要求的供应商不足三家的；</w:t>
      </w:r>
    </w:p>
    <w:p w14:paraId="72B55376">
      <w:pPr>
        <w:spacing w:before="178" w:line="219" w:lineRule="auto"/>
        <w:ind w:left="487"/>
        <w:rPr>
          <w:rFonts w:ascii="宋体" w:hAnsi="宋体" w:eastAsia="宋体" w:cs="宋体"/>
          <w:sz w:val="22"/>
          <w:szCs w:val="22"/>
        </w:rPr>
      </w:pPr>
      <w:r>
        <w:rPr>
          <w:rFonts w:ascii="宋体" w:hAnsi="宋体" w:eastAsia="宋体" w:cs="宋体"/>
          <w:spacing w:val="-1"/>
          <w:sz w:val="22"/>
          <w:szCs w:val="22"/>
        </w:rPr>
        <w:t>（2）所有供应商的报价均超过采购项目预算，采购人不能支付的。</w:t>
      </w:r>
    </w:p>
    <w:p w14:paraId="71090A97">
      <w:pPr>
        <w:spacing w:before="180" w:line="362" w:lineRule="auto"/>
        <w:ind w:left="3" w:firstLine="480"/>
        <w:rPr>
          <w:rFonts w:ascii="宋体" w:hAnsi="宋体" w:eastAsia="宋体" w:cs="宋体"/>
          <w:sz w:val="22"/>
          <w:szCs w:val="22"/>
        </w:rPr>
      </w:pPr>
      <w:r>
        <w:rPr>
          <w:rFonts w:ascii="宋体" w:hAnsi="宋体" w:eastAsia="宋体" w:cs="宋体"/>
          <w:spacing w:val="2"/>
          <w:sz w:val="22"/>
          <w:szCs w:val="22"/>
        </w:rPr>
        <w:t>首次招标废标后将重新招标，重新招标仍出现本款情形的，可</w:t>
      </w:r>
      <w:r>
        <w:rPr>
          <w:rFonts w:ascii="宋体" w:hAnsi="宋体" w:eastAsia="宋体" w:cs="宋体"/>
          <w:spacing w:val="1"/>
          <w:sz w:val="22"/>
          <w:szCs w:val="22"/>
        </w:rPr>
        <w:t>按本须知第</w:t>
      </w:r>
      <w:r>
        <w:rPr>
          <w:rFonts w:ascii="宋体" w:hAnsi="宋体" w:eastAsia="宋体" w:cs="宋体"/>
          <w:spacing w:val="-25"/>
          <w:sz w:val="22"/>
          <w:szCs w:val="22"/>
        </w:rPr>
        <w:t xml:space="preserve"> </w:t>
      </w:r>
      <w:r>
        <w:rPr>
          <w:rFonts w:ascii="宋体" w:hAnsi="宋体" w:eastAsia="宋体" w:cs="宋体"/>
          <w:spacing w:val="1"/>
          <w:sz w:val="22"/>
          <w:szCs w:val="22"/>
        </w:rPr>
        <w:t>11</w:t>
      </w:r>
      <w:r>
        <w:rPr>
          <w:rFonts w:ascii="宋体" w:hAnsi="宋体" w:eastAsia="宋体" w:cs="宋体"/>
          <w:spacing w:val="-40"/>
          <w:sz w:val="22"/>
          <w:szCs w:val="22"/>
        </w:rPr>
        <w:t xml:space="preserve"> </w:t>
      </w:r>
      <w:r>
        <w:rPr>
          <w:rFonts w:ascii="宋体" w:hAnsi="宋体" w:eastAsia="宋体" w:cs="宋体"/>
          <w:spacing w:val="1"/>
          <w:sz w:val="22"/>
          <w:szCs w:val="22"/>
        </w:rPr>
        <w:t>款的规定处</w:t>
      </w:r>
      <w:r>
        <w:rPr>
          <w:rFonts w:ascii="宋体" w:hAnsi="宋体" w:eastAsia="宋体" w:cs="宋体"/>
          <w:sz w:val="22"/>
          <w:szCs w:val="22"/>
        </w:rPr>
        <w:t xml:space="preserve"> </w:t>
      </w:r>
      <w:r>
        <w:rPr>
          <w:rFonts w:ascii="宋体" w:hAnsi="宋体" w:eastAsia="宋体" w:cs="宋体"/>
          <w:spacing w:val="-6"/>
          <w:sz w:val="22"/>
          <w:szCs w:val="22"/>
        </w:rPr>
        <w:t>理。</w:t>
      </w:r>
    </w:p>
    <w:p w14:paraId="656910ED">
      <w:pPr>
        <w:spacing w:line="220" w:lineRule="auto"/>
        <w:ind w:left="3"/>
        <w:rPr>
          <w:rFonts w:ascii="宋体" w:hAnsi="宋体" w:eastAsia="宋体" w:cs="宋体"/>
          <w:sz w:val="24"/>
          <w:szCs w:val="24"/>
        </w:rPr>
      </w:pPr>
      <w:r>
        <w:rPr>
          <w:rFonts w:ascii="宋体" w:hAnsi="宋体" w:eastAsia="宋体" w:cs="宋体"/>
          <w:b/>
          <w:bCs/>
          <w:spacing w:val="-5"/>
          <w:sz w:val="24"/>
          <w:szCs w:val="24"/>
        </w:rPr>
        <w:t>6.评标</w:t>
      </w:r>
    </w:p>
    <w:p w14:paraId="7631F9F5">
      <w:pPr>
        <w:spacing w:before="171" w:line="219" w:lineRule="auto"/>
        <w:ind w:left="2"/>
        <w:rPr>
          <w:rFonts w:ascii="宋体" w:hAnsi="宋体" w:eastAsia="宋体" w:cs="宋体"/>
          <w:sz w:val="22"/>
          <w:szCs w:val="22"/>
        </w:rPr>
      </w:pPr>
      <w:r>
        <w:rPr>
          <w:rFonts w:ascii="宋体" w:hAnsi="宋体" w:eastAsia="宋体" w:cs="宋体"/>
          <w:b/>
          <w:bCs/>
          <w:spacing w:val="-3"/>
          <w:sz w:val="22"/>
          <w:szCs w:val="22"/>
        </w:rPr>
        <w:t>6.1</w:t>
      </w:r>
      <w:r>
        <w:rPr>
          <w:rFonts w:ascii="宋体" w:hAnsi="宋体" w:eastAsia="宋体" w:cs="宋体"/>
          <w:spacing w:val="-3"/>
          <w:sz w:val="22"/>
          <w:szCs w:val="22"/>
        </w:rPr>
        <w:t xml:space="preserve"> </w:t>
      </w:r>
      <w:r>
        <w:rPr>
          <w:rFonts w:ascii="宋体" w:hAnsi="宋体" w:eastAsia="宋体" w:cs="宋体"/>
          <w:b/>
          <w:bCs/>
          <w:spacing w:val="-3"/>
          <w:sz w:val="22"/>
          <w:szCs w:val="22"/>
        </w:rPr>
        <w:t>询价小组</w:t>
      </w:r>
    </w:p>
    <w:p w14:paraId="37C36C4D">
      <w:pPr>
        <w:spacing w:before="181" w:line="344" w:lineRule="auto"/>
        <w:ind w:left="1" w:right="52" w:firstLine="442"/>
        <w:rPr>
          <w:rFonts w:ascii="宋体" w:hAnsi="宋体" w:eastAsia="宋体" w:cs="宋体"/>
          <w:sz w:val="22"/>
          <w:szCs w:val="22"/>
        </w:rPr>
      </w:pPr>
      <w:r>
        <w:rPr>
          <w:rFonts w:ascii="宋体" w:hAnsi="宋体" w:eastAsia="宋体" w:cs="宋体"/>
          <w:sz w:val="22"/>
          <w:szCs w:val="22"/>
        </w:rPr>
        <w:t>6.1.1 评标由采购人依法组建的询价小组成员负责。评审专家</w:t>
      </w:r>
      <w:r>
        <w:rPr>
          <w:rFonts w:ascii="宋体" w:hAnsi="宋体" w:eastAsia="宋体" w:cs="宋体"/>
          <w:spacing w:val="-1"/>
          <w:sz w:val="22"/>
          <w:szCs w:val="22"/>
        </w:rPr>
        <w:t>由采购人或其委托的采购代</w:t>
      </w:r>
      <w:r>
        <w:rPr>
          <w:rFonts w:ascii="宋体" w:hAnsi="宋体" w:eastAsia="宋体" w:cs="宋体"/>
          <w:sz w:val="22"/>
          <w:szCs w:val="22"/>
        </w:rPr>
        <w:t xml:space="preserve"> 理机构熟悉相关业务的代表，以及有关技术、经济等方面的专家组成。询</w:t>
      </w:r>
      <w:r>
        <w:rPr>
          <w:rFonts w:ascii="宋体" w:hAnsi="宋体" w:eastAsia="宋体" w:cs="宋体"/>
          <w:spacing w:val="-1"/>
          <w:sz w:val="22"/>
          <w:szCs w:val="22"/>
        </w:rPr>
        <w:t>价小组成员人数以及</w:t>
      </w:r>
      <w:r>
        <w:rPr>
          <w:rFonts w:ascii="宋体" w:hAnsi="宋体" w:eastAsia="宋体" w:cs="宋体"/>
          <w:sz w:val="22"/>
          <w:szCs w:val="22"/>
        </w:rPr>
        <w:t xml:space="preserve"> 技术、经济等方面评审专家的确定方式见供应商须知前附表。需要设立询</w:t>
      </w:r>
      <w:r>
        <w:rPr>
          <w:rFonts w:ascii="宋体" w:hAnsi="宋体" w:eastAsia="宋体" w:cs="宋体"/>
          <w:spacing w:val="-1"/>
          <w:sz w:val="22"/>
          <w:szCs w:val="22"/>
        </w:rPr>
        <w:t>价小组主任的，询价</w:t>
      </w:r>
      <w:r>
        <w:rPr>
          <w:rFonts w:ascii="宋体" w:hAnsi="宋体" w:eastAsia="宋体" w:cs="宋体"/>
          <w:sz w:val="22"/>
          <w:szCs w:val="22"/>
        </w:rPr>
        <w:t xml:space="preserve"> 小组主任由评审专家担任，由询价小组成员选举产生，负责主持具体评标</w:t>
      </w:r>
      <w:r>
        <w:rPr>
          <w:rFonts w:ascii="宋体" w:hAnsi="宋体" w:eastAsia="宋体" w:cs="宋体"/>
          <w:spacing w:val="-1"/>
          <w:sz w:val="22"/>
          <w:szCs w:val="22"/>
        </w:rPr>
        <w:t>工作。询价小组根据</w:t>
      </w:r>
      <w:r>
        <w:rPr>
          <w:rFonts w:ascii="宋体" w:hAnsi="宋体" w:eastAsia="宋体" w:cs="宋体"/>
          <w:sz w:val="22"/>
          <w:szCs w:val="22"/>
        </w:rPr>
        <w:t xml:space="preserve"> 有关法律法规和询价文件规定的评标方法和标准，对符合性审查合格的响</w:t>
      </w:r>
      <w:r>
        <w:rPr>
          <w:rFonts w:ascii="宋体" w:hAnsi="宋体" w:eastAsia="宋体" w:cs="宋体"/>
          <w:spacing w:val="-1"/>
          <w:sz w:val="22"/>
          <w:szCs w:val="22"/>
        </w:rPr>
        <w:t>应文件进行商务和技</w:t>
      </w:r>
      <w:r>
        <w:rPr>
          <w:rFonts w:ascii="宋体" w:hAnsi="宋体" w:eastAsia="宋体" w:cs="宋体"/>
          <w:sz w:val="22"/>
          <w:szCs w:val="22"/>
        </w:rPr>
        <w:t xml:space="preserve"> 术评估，综合比较与评价，负责完成评标的全过程直至</w:t>
      </w:r>
      <w:r>
        <w:rPr>
          <w:rFonts w:ascii="宋体" w:hAnsi="宋体" w:eastAsia="宋体" w:cs="宋体"/>
          <w:spacing w:val="-1"/>
          <w:sz w:val="22"/>
          <w:szCs w:val="22"/>
        </w:rPr>
        <w:t>评定预成交供应商。</w:t>
      </w:r>
    </w:p>
    <w:p w14:paraId="2D2793BA">
      <w:pPr>
        <w:spacing w:before="178" w:line="219" w:lineRule="auto"/>
        <w:ind w:left="444"/>
        <w:rPr>
          <w:rFonts w:ascii="宋体" w:hAnsi="宋体" w:eastAsia="宋体" w:cs="宋体"/>
          <w:sz w:val="22"/>
          <w:szCs w:val="22"/>
        </w:rPr>
      </w:pPr>
      <w:r>
        <w:rPr>
          <w:rFonts w:ascii="宋体" w:hAnsi="宋体" w:eastAsia="宋体" w:cs="宋体"/>
          <w:spacing w:val="-1"/>
          <w:sz w:val="22"/>
          <w:szCs w:val="22"/>
        </w:rPr>
        <w:t>6.1.2 询价小组成员有下列情形之一的，应当回避：</w:t>
      </w:r>
    </w:p>
    <w:p w14:paraId="48756AB0">
      <w:pPr>
        <w:spacing w:before="179" w:line="219" w:lineRule="auto"/>
        <w:ind w:left="338"/>
        <w:rPr>
          <w:rFonts w:ascii="宋体" w:hAnsi="宋体" w:eastAsia="宋体" w:cs="宋体"/>
          <w:sz w:val="22"/>
          <w:szCs w:val="22"/>
        </w:rPr>
      </w:pPr>
      <w:r>
        <w:rPr>
          <w:rFonts w:ascii="宋体" w:hAnsi="宋体" w:eastAsia="宋体" w:cs="宋体"/>
          <w:spacing w:val="-1"/>
          <w:sz w:val="22"/>
          <w:szCs w:val="22"/>
        </w:rPr>
        <w:t>（1）供应商或供应商主要负责人的近亲属；</w:t>
      </w:r>
    </w:p>
    <w:p w14:paraId="58D22877">
      <w:pPr>
        <w:spacing w:before="180" w:line="220" w:lineRule="auto"/>
        <w:ind w:left="338"/>
        <w:rPr>
          <w:rFonts w:ascii="宋体" w:hAnsi="宋体" w:eastAsia="宋体" w:cs="宋体"/>
          <w:sz w:val="22"/>
          <w:szCs w:val="22"/>
        </w:rPr>
      </w:pPr>
      <w:r>
        <w:rPr>
          <w:rFonts w:ascii="宋体" w:hAnsi="宋体" w:eastAsia="宋体" w:cs="宋体"/>
          <w:spacing w:val="-1"/>
          <w:sz w:val="22"/>
          <w:szCs w:val="22"/>
        </w:rPr>
        <w:t>（2）项目主管部门或者行政监督部门的人员；</w:t>
      </w:r>
    </w:p>
    <w:p w14:paraId="22ABCFBE">
      <w:pPr>
        <w:spacing w:before="177" w:line="219" w:lineRule="auto"/>
        <w:ind w:left="338"/>
        <w:rPr>
          <w:rFonts w:ascii="宋体" w:hAnsi="宋体" w:eastAsia="宋体" w:cs="宋体"/>
          <w:sz w:val="22"/>
          <w:szCs w:val="22"/>
        </w:rPr>
      </w:pPr>
      <w:r>
        <w:rPr>
          <w:rFonts w:ascii="宋体" w:hAnsi="宋体" w:eastAsia="宋体" w:cs="宋体"/>
          <w:spacing w:val="-1"/>
          <w:sz w:val="22"/>
          <w:szCs w:val="22"/>
        </w:rPr>
        <w:t>（3）与供应商有经济利益关系，可能影响对投标公正评审的；</w:t>
      </w:r>
    </w:p>
    <w:p w14:paraId="78B087B8">
      <w:pPr>
        <w:spacing w:before="178" w:line="296" w:lineRule="auto"/>
        <w:ind w:right="52" w:firstLine="337"/>
        <w:rPr>
          <w:rFonts w:ascii="宋体" w:hAnsi="宋体" w:eastAsia="宋体" w:cs="宋体"/>
          <w:sz w:val="22"/>
          <w:szCs w:val="22"/>
        </w:rPr>
      </w:pPr>
      <w:r>
        <w:rPr>
          <w:rFonts w:ascii="宋体" w:hAnsi="宋体" w:eastAsia="宋体" w:cs="宋体"/>
          <w:sz w:val="22"/>
          <w:szCs w:val="22"/>
        </w:rPr>
        <w:t>（4）曾因在招标、评标以及其他与招标投标有关活动</w:t>
      </w:r>
      <w:r>
        <w:rPr>
          <w:rFonts w:ascii="宋体" w:hAnsi="宋体" w:eastAsia="宋体" w:cs="宋体"/>
          <w:spacing w:val="-1"/>
          <w:sz w:val="22"/>
          <w:szCs w:val="22"/>
        </w:rPr>
        <w:t>中从事违法行为而受过行政处罚或刑</w:t>
      </w:r>
      <w:r>
        <w:rPr>
          <w:rFonts w:ascii="宋体" w:hAnsi="宋体" w:eastAsia="宋体" w:cs="宋体"/>
          <w:sz w:val="22"/>
          <w:szCs w:val="22"/>
        </w:rPr>
        <w:t xml:space="preserve"> </w:t>
      </w:r>
      <w:r>
        <w:rPr>
          <w:rFonts w:ascii="宋体" w:hAnsi="宋体" w:eastAsia="宋体" w:cs="宋体"/>
          <w:spacing w:val="-2"/>
          <w:sz w:val="22"/>
          <w:szCs w:val="22"/>
        </w:rPr>
        <w:t>事处罚的；</w:t>
      </w:r>
    </w:p>
    <w:p w14:paraId="56A858FC">
      <w:pPr>
        <w:spacing w:before="176" w:line="219" w:lineRule="auto"/>
        <w:ind w:left="338"/>
        <w:rPr>
          <w:rFonts w:ascii="宋体" w:hAnsi="宋体" w:eastAsia="宋体" w:cs="宋体"/>
          <w:sz w:val="22"/>
          <w:szCs w:val="22"/>
        </w:rPr>
      </w:pPr>
      <w:r>
        <w:rPr>
          <w:rFonts w:ascii="宋体" w:hAnsi="宋体" w:eastAsia="宋体" w:cs="宋体"/>
          <w:spacing w:val="-2"/>
          <w:sz w:val="22"/>
          <w:szCs w:val="22"/>
        </w:rPr>
        <w:t>（5）与供应商有其他利害关系。</w:t>
      </w:r>
    </w:p>
    <w:p w14:paraId="7E02A992">
      <w:pPr>
        <w:spacing w:before="179" w:line="369" w:lineRule="auto"/>
        <w:ind w:left="2" w:right="52" w:firstLine="441"/>
        <w:jc w:val="both"/>
        <w:rPr>
          <w:rFonts w:ascii="宋体" w:hAnsi="宋体" w:eastAsia="宋体" w:cs="宋体"/>
          <w:sz w:val="22"/>
          <w:szCs w:val="22"/>
        </w:rPr>
      </w:pPr>
      <w:r>
        <w:rPr>
          <w:rFonts w:ascii="宋体" w:hAnsi="宋体" w:eastAsia="宋体" w:cs="宋体"/>
          <w:sz w:val="22"/>
          <w:szCs w:val="22"/>
        </w:rPr>
        <w:t>6.1.3 评标过程中，因询价小组成员缺席、回避或者健康等特</w:t>
      </w:r>
      <w:r>
        <w:rPr>
          <w:rFonts w:ascii="宋体" w:hAnsi="宋体" w:eastAsia="宋体" w:cs="宋体"/>
          <w:spacing w:val="-1"/>
          <w:sz w:val="22"/>
          <w:szCs w:val="22"/>
        </w:rPr>
        <w:t>殊原因导致询价小组组成不</w:t>
      </w:r>
      <w:r>
        <w:rPr>
          <w:rFonts w:ascii="宋体" w:hAnsi="宋体" w:eastAsia="宋体" w:cs="宋体"/>
          <w:sz w:val="22"/>
          <w:szCs w:val="22"/>
        </w:rPr>
        <w:t xml:space="preserve"> 符合本办法规定的，采购人或者采购代理机构应当依法补足后继续评标</w:t>
      </w:r>
      <w:r>
        <w:rPr>
          <w:rFonts w:ascii="宋体" w:hAnsi="宋体" w:eastAsia="宋体" w:cs="宋体"/>
          <w:spacing w:val="-1"/>
          <w:sz w:val="22"/>
          <w:szCs w:val="22"/>
        </w:rPr>
        <w:t>。被更换的询价小组成</w:t>
      </w:r>
      <w:r>
        <w:rPr>
          <w:rFonts w:ascii="宋体" w:hAnsi="宋体" w:eastAsia="宋体" w:cs="宋体"/>
          <w:sz w:val="22"/>
          <w:szCs w:val="22"/>
        </w:rPr>
        <w:t xml:space="preserve"> </w:t>
      </w:r>
      <w:r>
        <w:rPr>
          <w:rFonts w:ascii="宋体" w:hAnsi="宋体" w:eastAsia="宋体" w:cs="宋体"/>
          <w:spacing w:val="-1"/>
          <w:sz w:val="22"/>
          <w:szCs w:val="22"/>
        </w:rPr>
        <w:t>员所作出的评标意见无效。</w:t>
      </w:r>
    </w:p>
    <w:p w14:paraId="0A8111D1">
      <w:pPr>
        <w:spacing w:before="1" w:line="220" w:lineRule="auto"/>
        <w:ind w:left="2"/>
        <w:rPr>
          <w:rFonts w:ascii="宋体" w:hAnsi="宋体" w:eastAsia="宋体" w:cs="宋体"/>
          <w:sz w:val="22"/>
          <w:szCs w:val="22"/>
        </w:rPr>
      </w:pPr>
      <w:r>
        <w:rPr>
          <w:rFonts w:ascii="宋体" w:hAnsi="宋体" w:eastAsia="宋体" w:cs="宋体"/>
          <w:b/>
          <w:bCs/>
          <w:spacing w:val="-3"/>
          <w:sz w:val="22"/>
          <w:szCs w:val="22"/>
        </w:rPr>
        <w:t>6.2</w:t>
      </w:r>
      <w:r>
        <w:rPr>
          <w:rFonts w:ascii="宋体" w:hAnsi="宋体" w:eastAsia="宋体" w:cs="宋体"/>
          <w:spacing w:val="-3"/>
          <w:sz w:val="22"/>
          <w:szCs w:val="22"/>
        </w:rPr>
        <w:t xml:space="preserve"> </w:t>
      </w:r>
      <w:r>
        <w:rPr>
          <w:rFonts w:ascii="宋体" w:hAnsi="宋体" w:eastAsia="宋体" w:cs="宋体"/>
          <w:b/>
          <w:bCs/>
          <w:spacing w:val="-3"/>
          <w:sz w:val="22"/>
          <w:szCs w:val="22"/>
        </w:rPr>
        <w:t>评标原则</w:t>
      </w:r>
    </w:p>
    <w:p w14:paraId="7750911B">
      <w:pPr>
        <w:spacing w:before="179" w:line="219" w:lineRule="auto"/>
        <w:rPr>
          <w:rFonts w:ascii="宋体" w:hAnsi="宋体" w:eastAsia="宋体" w:cs="宋体"/>
          <w:sz w:val="22"/>
          <w:szCs w:val="22"/>
        </w:rPr>
      </w:pPr>
      <w:r>
        <w:rPr>
          <w:rFonts w:ascii="宋体" w:hAnsi="宋体" w:eastAsia="宋体" w:cs="宋体"/>
          <w:spacing w:val="-1"/>
          <w:sz w:val="22"/>
          <w:szCs w:val="22"/>
        </w:rPr>
        <w:t>评标活动遵循公平、公正、科学和择优的原则。</w:t>
      </w:r>
    </w:p>
    <w:p w14:paraId="4688D847">
      <w:pPr>
        <w:spacing w:before="177" w:line="221" w:lineRule="auto"/>
        <w:ind w:left="2"/>
        <w:rPr>
          <w:rFonts w:ascii="宋体" w:hAnsi="宋体" w:eastAsia="宋体" w:cs="宋体"/>
          <w:sz w:val="22"/>
          <w:szCs w:val="22"/>
        </w:rPr>
      </w:pPr>
      <w:r>
        <w:rPr>
          <w:rFonts w:ascii="宋体" w:hAnsi="宋体" w:eastAsia="宋体" w:cs="宋体"/>
          <w:b/>
          <w:bCs/>
          <w:spacing w:val="-5"/>
          <w:sz w:val="22"/>
          <w:szCs w:val="22"/>
        </w:rPr>
        <w:t>6.3</w:t>
      </w:r>
      <w:r>
        <w:rPr>
          <w:rFonts w:ascii="宋体" w:hAnsi="宋体" w:eastAsia="宋体" w:cs="宋体"/>
          <w:spacing w:val="8"/>
          <w:sz w:val="22"/>
          <w:szCs w:val="22"/>
        </w:rPr>
        <w:t xml:space="preserve"> </w:t>
      </w:r>
      <w:r>
        <w:rPr>
          <w:rFonts w:ascii="宋体" w:hAnsi="宋体" w:eastAsia="宋体" w:cs="宋体"/>
          <w:b/>
          <w:bCs/>
          <w:spacing w:val="-5"/>
          <w:sz w:val="22"/>
          <w:szCs w:val="22"/>
        </w:rPr>
        <w:t>评标</w:t>
      </w:r>
    </w:p>
    <w:p w14:paraId="79B37DF9">
      <w:pPr>
        <w:spacing w:before="177" w:line="372" w:lineRule="auto"/>
        <w:ind w:left="4" w:right="52" w:firstLine="439"/>
        <w:rPr>
          <w:rFonts w:ascii="宋体" w:hAnsi="宋体" w:eastAsia="宋体" w:cs="宋体"/>
          <w:sz w:val="22"/>
          <w:szCs w:val="22"/>
        </w:rPr>
      </w:pPr>
      <w:r>
        <w:rPr>
          <w:rFonts w:ascii="宋体" w:hAnsi="宋体" w:eastAsia="宋体" w:cs="宋体"/>
          <w:spacing w:val="-1"/>
          <w:sz w:val="22"/>
          <w:szCs w:val="22"/>
        </w:rPr>
        <w:t>6.3.1 按照本章及第三章“评标办法</w:t>
      </w:r>
      <w:r>
        <w:rPr>
          <w:rFonts w:ascii="宋体" w:hAnsi="宋体" w:eastAsia="宋体" w:cs="宋体"/>
          <w:spacing w:val="-80"/>
          <w:sz w:val="22"/>
          <w:szCs w:val="22"/>
        </w:rPr>
        <w:t xml:space="preserve"> </w:t>
      </w:r>
      <w:r>
        <w:rPr>
          <w:rFonts w:ascii="宋体" w:hAnsi="宋体" w:eastAsia="宋体" w:cs="宋体"/>
          <w:spacing w:val="-1"/>
          <w:sz w:val="22"/>
          <w:szCs w:val="22"/>
        </w:rPr>
        <w:t>”规定的方法、评审因素、标准和程序对响应文件进</w:t>
      </w:r>
      <w:r>
        <w:rPr>
          <w:rFonts w:ascii="宋体" w:hAnsi="宋体" w:eastAsia="宋体" w:cs="宋体"/>
          <w:sz w:val="22"/>
          <w:szCs w:val="22"/>
        </w:rPr>
        <w:t xml:space="preserve"> </w:t>
      </w:r>
      <w:r>
        <w:rPr>
          <w:rFonts w:ascii="宋体" w:hAnsi="宋体" w:eastAsia="宋体" w:cs="宋体"/>
          <w:spacing w:val="-1"/>
          <w:sz w:val="22"/>
          <w:szCs w:val="22"/>
        </w:rPr>
        <w:t>行评审。本章及第三章“评标办法</w:t>
      </w:r>
      <w:r>
        <w:rPr>
          <w:rFonts w:ascii="宋体" w:hAnsi="宋体" w:eastAsia="宋体" w:cs="宋体"/>
          <w:spacing w:val="-81"/>
          <w:sz w:val="22"/>
          <w:szCs w:val="22"/>
        </w:rPr>
        <w:t xml:space="preserve"> </w:t>
      </w:r>
      <w:r>
        <w:rPr>
          <w:rFonts w:ascii="宋体" w:hAnsi="宋体" w:eastAsia="宋体" w:cs="宋体"/>
          <w:spacing w:val="-1"/>
          <w:sz w:val="22"/>
          <w:szCs w:val="22"/>
        </w:rPr>
        <w:t>”没有规定的方法、评审因素和标准，不作为评标依据。</w:t>
      </w:r>
    </w:p>
    <w:p w14:paraId="695EDF1D">
      <w:pPr>
        <w:spacing w:line="372" w:lineRule="auto"/>
        <w:rPr>
          <w:rFonts w:ascii="宋体" w:hAnsi="宋体" w:eastAsia="宋体" w:cs="宋体"/>
          <w:sz w:val="22"/>
          <w:szCs w:val="22"/>
        </w:rPr>
        <w:sectPr>
          <w:footerReference r:id="rId16" w:type="default"/>
          <w:pgSz w:w="11907" w:h="16840"/>
          <w:pgMar w:top="1431" w:right="1416" w:bottom="895" w:left="1423" w:header="0" w:footer="646" w:gutter="0"/>
          <w:cols w:space="720" w:num="1"/>
        </w:sectPr>
      </w:pPr>
    </w:p>
    <w:p w14:paraId="76C997B5">
      <w:pPr>
        <w:spacing w:before="171" w:line="294" w:lineRule="auto"/>
        <w:ind w:left="2" w:firstLine="442"/>
        <w:rPr>
          <w:rFonts w:ascii="宋体" w:hAnsi="宋体" w:eastAsia="宋体" w:cs="宋体"/>
          <w:sz w:val="22"/>
          <w:szCs w:val="22"/>
        </w:rPr>
      </w:pPr>
      <w:r>
        <w:rPr>
          <w:rFonts w:ascii="宋体" w:hAnsi="宋体" w:eastAsia="宋体" w:cs="宋体"/>
          <w:spacing w:val="1"/>
          <w:sz w:val="22"/>
          <w:szCs w:val="22"/>
        </w:rPr>
        <w:t>6.3.2 评标完成后，询价小组应当向采购人提交书面评标报告和成交候选供应商名单。询</w:t>
      </w:r>
      <w:r>
        <w:rPr>
          <w:rFonts w:ascii="宋体" w:hAnsi="宋体" w:eastAsia="宋体" w:cs="宋体"/>
          <w:sz w:val="22"/>
          <w:szCs w:val="22"/>
        </w:rPr>
        <w:t xml:space="preserve"> </w:t>
      </w:r>
      <w:r>
        <w:rPr>
          <w:rFonts w:ascii="宋体" w:hAnsi="宋体" w:eastAsia="宋体" w:cs="宋体"/>
          <w:spacing w:val="-1"/>
          <w:sz w:val="22"/>
          <w:szCs w:val="22"/>
        </w:rPr>
        <w:t>价小组推荐成交候选供应商的人数见供应商须知前附表。</w:t>
      </w:r>
    </w:p>
    <w:p w14:paraId="4AAB5998">
      <w:pPr>
        <w:spacing w:before="178" w:line="219" w:lineRule="auto"/>
        <w:ind w:left="485"/>
        <w:rPr>
          <w:rFonts w:ascii="宋体" w:hAnsi="宋体" w:eastAsia="宋体" w:cs="宋体"/>
          <w:sz w:val="22"/>
          <w:szCs w:val="22"/>
        </w:rPr>
      </w:pPr>
      <w:r>
        <w:rPr>
          <w:rFonts w:ascii="宋体" w:hAnsi="宋体" w:eastAsia="宋体" w:cs="宋体"/>
          <w:spacing w:val="-1"/>
          <w:sz w:val="22"/>
          <w:szCs w:val="22"/>
        </w:rPr>
        <w:t>6.3.3 审查是否所有供应商的报价均超过最高投标限价：</w:t>
      </w:r>
    </w:p>
    <w:p w14:paraId="7A912D58">
      <w:pPr>
        <w:spacing w:before="179" w:line="369" w:lineRule="auto"/>
        <w:ind w:firstLine="484"/>
        <w:rPr>
          <w:rFonts w:ascii="宋体" w:hAnsi="宋体" w:eastAsia="宋体" w:cs="宋体"/>
          <w:sz w:val="22"/>
          <w:szCs w:val="22"/>
        </w:rPr>
      </w:pPr>
      <w:r>
        <w:rPr>
          <w:rFonts w:ascii="宋体" w:hAnsi="宋体" w:eastAsia="宋体" w:cs="宋体"/>
          <w:sz w:val="22"/>
          <w:szCs w:val="22"/>
        </w:rPr>
        <w:t>根据《中华人民共和国政府采购法》的规定，所有供应商的报价均超过最高投标限价，采</w:t>
      </w:r>
      <w:r>
        <w:rPr>
          <w:rFonts w:ascii="宋体" w:hAnsi="宋体" w:eastAsia="宋体" w:cs="宋体"/>
          <w:spacing w:val="2"/>
          <w:sz w:val="22"/>
          <w:szCs w:val="22"/>
        </w:rPr>
        <w:t xml:space="preserve"> </w:t>
      </w:r>
      <w:r>
        <w:rPr>
          <w:rFonts w:ascii="宋体" w:hAnsi="宋体" w:eastAsia="宋体" w:cs="宋体"/>
          <w:spacing w:val="-1"/>
          <w:sz w:val="22"/>
          <w:szCs w:val="22"/>
        </w:rPr>
        <w:t>购人不能支付的，应予废标。</w:t>
      </w:r>
    </w:p>
    <w:p w14:paraId="298FAE35">
      <w:pPr>
        <w:spacing w:line="219" w:lineRule="auto"/>
        <w:ind w:left="485"/>
        <w:rPr>
          <w:rFonts w:ascii="宋体" w:hAnsi="宋体" w:eastAsia="宋体" w:cs="宋体"/>
          <w:sz w:val="22"/>
          <w:szCs w:val="22"/>
        </w:rPr>
      </w:pPr>
      <w:r>
        <w:rPr>
          <w:rFonts w:ascii="宋体" w:hAnsi="宋体" w:eastAsia="宋体" w:cs="宋体"/>
          <w:spacing w:val="-1"/>
          <w:sz w:val="22"/>
          <w:szCs w:val="22"/>
        </w:rPr>
        <w:t>6.3.4 审查供应商是否存在串通投标行为：</w:t>
      </w:r>
    </w:p>
    <w:p w14:paraId="4FF71414">
      <w:pPr>
        <w:spacing w:before="179" w:line="369" w:lineRule="auto"/>
        <w:ind w:left="2" w:firstLine="481"/>
        <w:rPr>
          <w:rFonts w:ascii="宋体" w:hAnsi="宋体" w:eastAsia="宋体" w:cs="宋体"/>
          <w:sz w:val="22"/>
          <w:szCs w:val="22"/>
        </w:rPr>
      </w:pPr>
      <w:r>
        <w:rPr>
          <w:rFonts w:ascii="宋体" w:hAnsi="宋体" w:eastAsia="宋体" w:cs="宋体"/>
          <w:sz w:val="22"/>
          <w:szCs w:val="22"/>
        </w:rPr>
        <w:t>询价小组发现供应商有下列情形之一的，将认定属于串通投标行为，相关供应商的投标应</w:t>
      </w:r>
      <w:r>
        <w:rPr>
          <w:rFonts w:ascii="宋体" w:hAnsi="宋体" w:eastAsia="宋体" w:cs="宋体"/>
          <w:spacing w:val="2"/>
          <w:sz w:val="22"/>
          <w:szCs w:val="22"/>
        </w:rPr>
        <w:t xml:space="preserve"> </w:t>
      </w:r>
      <w:r>
        <w:rPr>
          <w:rFonts w:ascii="宋体" w:hAnsi="宋体" w:eastAsia="宋体" w:cs="宋体"/>
          <w:sz w:val="22"/>
          <w:szCs w:val="22"/>
        </w:rPr>
        <w:t>作废标处理。评标结束后，招标机构将以书面</w:t>
      </w:r>
      <w:r>
        <w:rPr>
          <w:rFonts w:ascii="宋体" w:hAnsi="宋体" w:eastAsia="宋体" w:cs="宋体"/>
          <w:spacing w:val="-1"/>
          <w:sz w:val="22"/>
          <w:szCs w:val="22"/>
        </w:rPr>
        <w:t>形式报告本级财政部门：</w:t>
      </w:r>
    </w:p>
    <w:p w14:paraId="44E76BFB">
      <w:pPr>
        <w:spacing w:line="219" w:lineRule="auto"/>
        <w:ind w:left="490"/>
        <w:rPr>
          <w:rFonts w:ascii="宋体" w:hAnsi="宋体" w:eastAsia="宋体" w:cs="宋体"/>
          <w:sz w:val="22"/>
          <w:szCs w:val="22"/>
        </w:rPr>
      </w:pPr>
      <w:r>
        <w:rPr>
          <w:rFonts w:ascii="宋体" w:hAnsi="宋体" w:eastAsia="宋体" w:cs="宋体"/>
          <w:spacing w:val="-1"/>
          <w:sz w:val="22"/>
          <w:szCs w:val="22"/>
        </w:rPr>
        <w:t>（1）不同供应商的响应文件中错、漏之处相同的；</w:t>
      </w:r>
    </w:p>
    <w:p w14:paraId="07D807AE">
      <w:pPr>
        <w:spacing w:before="181" w:line="294" w:lineRule="auto"/>
        <w:ind w:firstLine="489"/>
        <w:rPr>
          <w:rFonts w:ascii="宋体" w:hAnsi="宋体" w:eastAsia="宋体" w:cs="宋体"/>
          <w:sz w:val="22"/>
          <w:szCs w:val="22"/>
        </w:rPr>
      </w:pPr>
      <w:r>
        <w:rPr>
          <w:rFonts w:ascii="宋体" w:hAnsi="宋体" w:eastAsia="宋体" w:cs="宋体"/>
          <w:spacing w:val="3"/>
          <w:sz w:val="22"/>
          <w:szCs w:val="22"/>
        </w:rPr>
        <w:t>（2）不同供应商的响应文件相互混装的，或者相互加盖了对</w:t>
      </w:r>
      <w:r>
        <w:rPr>
          <w:rFonts w:ascii="宋体" w:hAnsi="宋体" w:eastAsia="宋体" w:cs="宋体"/>
          <w:spacing w:val="2"/>
          <w:sz w:val="22"/>
          <w:szCs w:val="22"/>
        </w:rPr>
        <w:t>方公章的，或者相互出现了</w:t>
      </w:r>
      <w:r>
        <w:rPr>
          <w:rFonts w:ascii="宋体" w:hAnsi="宋体" w:eastAsia="宋体" w:cs="宋体"/>
          <w:sz w:val="22"/>
          <w:szCs w:val="22"/>
        </w:rPr>
        <w:t xml:space="preserve"> 对方法定代表人或者委托代理人签名的，或者相互</w:t>
      </w:r>
      <w:r>
        <w:rPr>
          <w:rFonts w:ascii="宋体" w:hAnsi="宋体" w:eastAsia="宋体" w:cs="宋体"/>
          <w:spacing w:val="-1"/>
          <w:sz w:val="22"/>
          <w:szCs w:val="22"/>
        </w:rPr>
        <w:t>书写了对方名称的；</w:t>
      </w:r>
    </w:p>
    <w:p w14:paraId="2E2780FD">
      <w:pPr>
        <w:spacing w:before="178" w:line="219" w:lineRule="auto"/>
        <w:ind w:left="490"/>
        <w:rPr>
          <w:rFonts w:ascii="宋体" w:hAnsi="宋体" w:eastAsia="宋体" w:cs="宋体"/>
          <w:sz w:val="22"/>
          <w:szCs w:val="22"/>
        </w:rPr>
      </w:pPr>
      <w:r>
        <w:rPr>
          <w:rFonts w:ascii="宋体" w:hAnsi="宋体" w:eastAsia="宋体" w:cs="宋体"/>
          <w:spacing w:val="-1"/>
          <w:sz w:val="22"/>
          <w:szCs w:val="22"/>
        </w:rPr>
        <w:t>（3）一家供应商的响应文件中加盖了另一家供应商公章的；</w:t>
      </w:r>
    </w:p>
    <w:p w14:paraId="51A64E6B">
      <w:pPr>
        <w:spacing w:before="180" w:line="219" w:lineRule="auto"/>
        <w:ind w:left="490"/>
        <w:rPr>
          <w:rFonts w:ascii="宋体" w:hAnsi="宋体" w:eastAsia="宋体" w:cs="宋体"/>
          <w:sz w:val="22"/>
          <w:szCs w:val="22"/>
        </w:rPr>
      </w:pPr>
      <w:r>
        <w:rPr>
          <w:rFonts w:ascii="宋体" w:hAnsi="宋体" w:eastAsia="宋体" w:cs="宋体"/>
          <w:spacing w:val="-1"/>
          <w:sz w:val="22"/>
          <w:szCs w:val="22"/>
        </w:rPr>
        <w:t>（4）不同供应商的响应文件载明的项目管理成员或者联系人员为同一人；</w:t>
      </w:r>
    </w:p>
    <w:p w14:paraId="4C119FD6">
      <w:pPr>
        <w:spacing w:before="178" w:line="219" w:lineRule="auto"/>
        <w:ind w:left="490"/>
        <w:rPr>
          <w:rFonts w:ascii="宋体" w:hAnsi="宋体" w:eastAsia="宋体" w:cs="宋体"/>
          <w:sz w:val="22"/>
          <w:szCs w:val="22"/>
        </w:rPr>
      </w:pPr>
      <w:r>
        <w:rPr>
          <w:rFonts w:ascii="宋体" w:hAnsi="宋体" w:eastAsia="宋体" w:cs="宋体"/>
          <w:spacing w:val="-1"/>
          <w:sz w:val="22"/>
          <w:szCs w:val="22"/>
        </w:rPr>
        <w:t>（5）不同供应商的响应文件异常一致或者投标报价呈规律性差异；</w:t>
      </w:r>
    </w:p>
    <w:p w14:paraId="413CE3AE">
      <w:pPr>
        <w:spacing w:before="178" w:line="296" w:lineRule="auto"/>
        <w:ind w:left="6" w:firstLine="484"/>
        <w:rPr>
          <w:rFonts w:ascii="宋体" w:hAnsi="宋体" w:eastAsia="宋体" w:cs="宋体"/>
          <w:sz w:val="22"/>
          <w:szCs w:val="22"/>
        </w:rPr>
      </w:pPr>
      <w:r>
        <w:rPr>
          <w:rFonts w:ascii="宋体" w:hAnsi="宋体" w:eastAsia="宋体" w:cs="宋体"/>
          <w:spacing w:val="3"/>
          <w:sz w:val="22"/>
          <w:szCs w:val="22"/>
        </w:rPr>
        <w:t>（6）不同供应商的响应文件中相关内容的段落、字句、售后</w:t>
      </w:r>
      <w:r>
        <w:rPr>
          <w:rFonts w:ascii="宋体" w:hAnsi="宋体" w:eastAsia="宋体" w:cs="宋体"/>
          <w:spacing w:val="2"/>
          <w:sz w:val="22"/>
          <w:szCs w:val="22"/>
        </w:rPr>
        <w:t>服务电话、联系人姓名等非</w:t>
      </w:r>
      <w:r>
        <w:rPr>
          <w:rFonts w:ascii="宋体" w:hAnsi="宋体" w:eastAsia="宋体" w:cs="宋体"/>
          <w:sz w:val="22"/>
          <w:szCs w:val="22"/>
        </w:rPr>
        <w:t xml:space="preserve"> </w:t>
      </w:r>
      <w:r>
        <w:rPr>
          <w:rFonts w:ascii="宋体" w:hAnsi="宋体" w:eastAsia="宋体" w:cs="宋体"/>
          <w:spacing w:val="-2"/>
          <w:sz w:val="22"/>
          <w:szCs w:val="22"/>
        </w:rPr>
        <w:t>正常一致的；</w:t>
      </w:r>
    </w:p>
    <w:p w14:paraId="64A09BCA">
      <w:pPr>
        <w:spacing w:before="176" w:line="294" w:lineRule="auto"/>
        <w:ind w:left="5" w:firstLine="485"/>
        <w:rPr>
          <w:rFonts w:ascii="宋体" w:hAnsi="宋体" w:eastAsia="宋体" w:cs="宋体"/>
          <w:sz w:val="22"/>
          <w:szCs w:val="22"/>
        </w:rPr>
      </w:pPr>
      <w:r>
        <w:rPr>
          <w:rFonts w:ascii="宋体" w:hAnsi="宋体" w:eastAsia="宋体" w:cs="宋体"/>
          <w:spacing w:val="3"/>
          <w:sz w:val="22"/>
          <w:szCs w:val="22"/>
        </w:rPr>
        <w:t>（7）一家供应商的响应文件中装订了标有另一家供应商名称</w:t>
      </w:r>
      <w:r>
        <w:rPr>
          <w:rFonts w:ascii="宋体" w:hAnsi="宋体" w:eastAsia="宋体" w:cs="宋体"/>
          <w:spacing w:val="2"/>
          <w:sz w:val="22"/>
          <w:szCs w:val="22"/>
        </w:rPr>
        <w:t>的文件材料，或者出现了另</w:t>
      </w:r>
      <w:r>
        <w:rPr>
          <w:rFonts w:ascii="宋体" w:hAnsi="宋体" w:eastAsia="宋体" w:cs="宋体"/>
          <w:sz w:val="22"/>
          <w:szCs w:val="22"/>
        </w:rPr>
        <w:t xml:space="preserve"> </w:t>
      </w:r>
      <w:r>
        <w:rPr>
          <w:rFonts w:ascii="宋体" w:hAnsi="宋体" w:eastAsia="宋体" w:cs="宋体"/>
          <w:spacing w:val="-1"/>
          <w:sz w:val="22"/>
          <w:szCs w:val="22"/>
        </w:rPr>
        <w:t>一家法定代表人或者授予代理人签名的，其投标作废标处理；</w:t>
      </w:r>
    </w:p>
    <w:p w14:paraId="092D22C5">
      <w:pPr>
        <w:spacing w:before="180" w:line="219" w:lineRule="auto"/>
        <w:ind w:left="490"/>
        <w:rPr>
          <w:rFonts w:ascii="宋体" w:hAnsi="宋体" w:eastAsia="宋体" w:cs="宋体"/>
          <w:sz w:val="22"/>
          <w:szCs w:val="22"/>
        </w:rPr>
      </w:pPr>
      <w:r>
        <w:rPr>
          <w:rFonts w:ascii="宋体" w:hAnsi="宋体" w:eastAsia="宋体" w:cs="宋体"/>
          <w:spacing w:val="-1"/>
          <w:sz w:val="22"/>
          <w:szCs w:val="22"/>
        </w:rPr>
        <w:t>（8）不同供应商的响应文件由同一单位或者个人编制；</w:t>
      </w:r>
    </w:p>
    <w:p w14:paraId="3ADC2D97">
      <w:pPr>
        <w:spacing w:before="179" w:line="219" w:lineRule="auto"/>
        <w:ind w:left="490"/>
        <w:rPr>
          <w:rFonts w:ascii="宋体" w:hAnsi="宋体" w:eastAsia="宋体" w:cs="宋体"/>
          <w:sz w:val="22"/>
          <w:szCs w:val="22"/>
        </w:rPr>
      </w:pPr>
      <w:r>
        <w:rPr>
          <w:rFonts w:ascii="宋体" w:hAnsi="宋体" w:eastAsia="宋体" w:cs="宋体"/>
          <w:spacing w:val="-1"/>
          <w:sz w:val="22"/>
          <w:szCs w:val="22"/>
        </w:rPr>
        <w:t>（9）不同供应商委托同一单位或者个人办理投标事宜；</w:t>
      </w:r>
    </w:p>
    <w:p w14:paraId="7A6F242E">
      <w:pPr>
        <w:spacing w:before="178" w:line="219" w:lineRule="auto"/>
        <w:ind w:left="490"/>
        <w:rPr>
          <w:rFonts w:ascii="宋体" w:hAnsi="宋体" w:eastAsia="宋体" w:cs="宋体"/>
          <w:sz w:val="22"/>
          <w:szCs w:val="22"/>
        </w:rPr>
      </w:pPr>
      <w:r>
        <w:rPr>
          <w:rFonts w:ascii="宋体" w:hAnsi="宋体" w:eastAsia="宋体" w:cs="宋体"/>
          <w:spacing w:val="-1"/>
          <w:sz w:val="22"/>
          <w:szCs w:val="22"/>
        </w:rPr>
        <w:t>（10）不同供应商的响应文件由同一台电脑编制。</w:t>
      </w:r>
    </w:p>
    <w:p w14:paraId="0CFC3000">
      <w:pPr>
        <w:spacing w:before="180" w:line="219" w:lineRule="auto"/>
        <w:ind w:left="490"/>
        <w:rPr>
          <w:rFonts w:ascii="宋体" w:hAnsi="宋体" w:eastAsia="宋体" w:cs="宋体"/>
          <w:sz w:val="22"/>
          <w:szCs w:val="22"/>
        </w:rPr>
      </w:pPr>
      <w:r>
        <w:rPr>
          <w:rFonts w:ascii="宋体" w:hAnsi="宋体" w:eastAsia="宋体" w:cs="宋体"/>
          <w:sz w:val="22"/>
          <w:szCs w:val="22"/>
        </w:rPr>
        <w:t>（11）电子招投标时不同供应商的电子响应文件</w:t>
      </w:r>
      <w:r>
        <w:rPr>
          <w:rFonts w:ascii="宋体" w:hAnsi="宋体" w:eastAsia="宋体" w:cs="宋体"/>
          <w:spacing w:val="-1"/>
          <w:sz w:val="22"/>
          <w:szCs w:val="22"/>
        </w:rPr>
        <w:t>机器制作码或创建标识码一致的；</w:t>
      </w:r>
    </w:p>
    <w:p w14:paraId="3921207B">
      <w:pPr>
        <w:spacing w:before="178" w:line="219" w:lineRule="auto"/>
        <w:ind w:left="490"/>
        <w:rPr>
          <w:rFonts w:ascii="宋体" w:hAnsi="宋体" w:eastAsia="宋体" w:cs="宋体"/>
          <w:sz w:val="22"/>
          <w:szCs w:val="22"/>
        </w:rPr>
      </w:pPr>
      <w:r>
        <w:rPr>
          <w:rFonts w:ascii="宋体" w:hAnsi="宋体" w:eastAsia="宋体" w:cs="宋体"/>
          <w:spacing w:val="-1"/>
          <w:sz w:val="22"/>
          <w:szCs w:val="22"/>
        </w:rPr>
        <w:t>（12）不同供应商的询价保证金从同一单位或者个人账户转出。</w:t>
      </w:r>
    </w:p>
    <w:p w14:paraId="01A5C871">
      <w:pPr>
        <w:spacing w:before="179" w:line="295" w:lineRule="auto"/>
        <w:ind w:left="1" w:firstLine="488"/>
        <w:rPr>
          <w:rFonts w:ascii="宋体" w:hAnsi="宋体" w:eastAsia="宋体" w:cs="宋体"/>
          <w:sz w:val="22"/>
          <w:szCs w:val="22"/>
        </w:rPr>
      </w:pPr>
      <w:r>
        <w:rPr>
          <w:rFonts w:ascii="宋体" w:hAnsi="宋体" w:eastAsia="宋体" w:cs="宋体"/>
          <w:spacing w:val="2"/>
          <w:sz w:val="22"/>
          <w:szCs w:val="22"/>
        </w:rPr>
        <w:t>（13）《关于禁止串通招标投标行为的暂行规定》（国家工商行政管理局令</w:t>
      </w:r>
      <w:r>
        <w:rPr>
          <w:rFonts w:ascii="宋体" w:hAnsi="宋体" w:eastAsia="宋体" w:cs="宋体"/>
          <w:spacing w:val="1"/>
          <w:sz w:val="22"/>
          <w:szCs w:val="22"/>
        </w:rPr>
        <w:t>第</w:t>
      </w:r>
      <w:r>
        <w:rPr>
          <w:rFonts w:ascii="宋体" w:hAnsi="宋体" w:eastAsia="宋体" w:cs="宋体"/>
          <w:spacing w:val="-42"/>
          <w:sz w:val="22"/>
          <w:szCs w:val="22"/>
        </w:rPr>
        <w:t xml:space="preserve"> </w:t>
      </w:r>
      <w:r>
        <w:rPr>
          <w:rFonts w:ascii="宋体" w:hAnsi="宋体" w:eastAsia="宋体" w:cs="宋体"/>
          <w:spacing w:val="1"/>
          <w:sz w:val="22"/>
          <w:szCs w:val="22"/>
        </w:rPr>
        <w:t>82</w:t>
      </w:r>
      <w:r>
        <w:rPr>
          <w:rFonts w:ascii="宋体" w:hAnsi="宋体" w:eastAsia="宋体" w:cs="宋体"/>
          <w:spacing w:val="-36"/>
          <w:sz w:val="22"/>
          <w:szCs w:val="22"/>
        </w:rPr>
        <w:t xml:space="preserve"> </w:t>
      </w:r>
      <w:r>
        <w:rPr>
          <w:rFonts w:ascii="宋体" w:hAnsi="宋体" w:eastAsia="宋体" w:cs="宋体"/>
          <w:spacing w:val="1"/>
          <w:sz w:val="22"/>
          <w:szCs w:val="22"/>
        </w:rPr>
        <w:t>号）第</w:t>
      </w:r>
      <w:r>
        <w:rPr>
          <w:rFonts w:ascii="宋体" w:hAnsi="宋体" w:eastAsia="宋体" w:cs="宋体"/>
          <w:sz w:val="22"/>
          <w:szCs w:val="22"/>
        </w:rPr>
        <w:t xml:space="preserve"> </w:t>
      </w:r>
      <w:r>
        <w:rPr>
          <w:rFonts w:ascii="宋体" w:hAnsi="宋体" w:eastAsia="宋体" w:cs="宋体"/>
          <w:spacing w:val="-1"/>
          <w:sz w:val="22"/>
          <w:szCs w:val="22"/>
        </w:rPr>
        <w:t>三条规定的串通投标行为；</w:t>
      </w:r>
    </w:p>
    <w:p w14:paraId="31D65FB2">
      <w:pPr>
        <w:spacing w:before="178" w:line="219" w:lineRule="auto"/>
        <w:ind w:left="449"/>
        <w:rPr>
          <w:rFonts w:ascii="宋体" w:hAnsi="宋体" w:eastAsia="宋体" w:cs="宋体"/>
          <w:sz w:val="22"/>
          <w:szCs w:val="22"/>
        </w:rPr>
      </w:pPr>
      <w:r>
        <w:rPr>
          <w:rFonts w:ascii="宋体" w:hAnsi="宋体" w:eastAsia="宋体" w:cs="宋体"/>
          <w:spacing w:val="-1"/>
          <w:sz w:val="22"/>
          <w:szCs w:val="22"/>
        </w:rPr>
        <w:t>（14）供应商串通投标的其他情形。</w:t>
      </w:r>
    </w:p>
    <w:p w14:paraId="3BA61579">
      <w:pPr>
        <w:spacing w:before="177" w:line="220" w:lineRule="auto"/>
        <w:ind w:left="485"/>
        <w:rPr>
          <w:rFonts w:ascii="宋体" w:hAnsi="宋体" w:eastAsia="宋体" w:cs="宋体"/>
          <w:sz w:val="22"/>
          <w:szCs w:val="22"/>
        </w:rPr>
      </w:pPr>
      <w:r>
        <w:rPr>
          <w:rFonts w:ascii="宋体" w:hAnsi="宋体" w:eastAsia="宋体" w:cs="宋体"/>
          <w:spacing w:val="-1"/>
          <w:sz w:val="22"/>
          <w:szCs w:val="22"/>
        </w:rPr>
        <w:t>6.3.5 对响应文件商务部分（资格性）进行审查：</w:t>
      </w:r>
    </w:p>
    <w:p w14:paraId="5D7CFB8F">
      <w:pPr>
        <w:spacing w:before="180" w:line="369" w:lineRule="auto"/>
        <w:ind w:left="1" w:firstLine="482"/>
        <w:jc w:val="both"/>
        <w:rPr>
          <w:rFonts w:ascii="宋体" w:hAnsi="宋体" w:eastAsia="宋体" w:cs="宋体"/>
          <w:sz w:val="22"/>
          <w:szCs w:val="22"/>
        </w:rPr>
      </w:pPr>
      <w:r>
        <w:rPr>
          <w:rFonts w:ascii="宋体" w:hAnsi="宋体" w:eastAsia="宋体" w:cs="宋体"/>
          <w:sz w:val="22"/>
          <w:szCs w:val="22"/>
        </w:rPr>
        <w:t>询价小组将审查每个供应商提交的商务文件是否齐全完整，是否合法有效，是否有重大偏</w:t>
      </w:r>
      <w:r>
        <w:rPr>
          <w:rFonts w:ascii="宋体" w:hAnsi="宋体" w:eastAsia="宋体" w:cs="宋体"/>
          <w:spacing w:val="2"/>
          <w:sz w:val="22"/>
          <w:szCs w:val="22"/>
        </w:rPr>
        <w:t xml:space="preserve"> </w:t>
      </w:r>
      <w:r>
        <w:rPr>
          <w:rFonts w:ascii="宋体" w:hAnsi="宋体" w:eastAsia="宋体" w:cs="宋体"/>
          <w:spacing w:val="1"/>
          <w:sz w:val="22"/>
          <w:szCs w:val="22"/>
        </w:rPr>
        <w:t>离和保留，是否符合询价文件的全部要求。商务（供应商资格）审查不符合询价文件要求的响</w:t>
      </w:r>
      <w:r>
        <w:rPr>
          <w:rFonts w:ascii="宋体" w:hAnsi="宋体" w:eastAsia="宋体" w:cs="宋体"/>
          <w:spacing w:val="3"/>
          <w:sz w:val="22"/>
          <w:szCs w:val="22"/>
        </w:rPr>
        <w:t xml:space="preserve"> </w:t>
      </w:r>
      <w:r>
        <w:rPr>
          <w:rFonts w:ascii="宋体" w:hAnsi="宋体" w:eastAsia="宋体" w:cs="宋体"/>
          <w:spacing w:val="-1"/>
          <w:sz w:val="22"/>
          <w:szCs w:val="22"/>
        </w:rPr>
        <w:t>应文件将被拒绝。</w:t>
      </w:r>
    </w:p>
    <w:p w14:paraId="77A513AB">
      <w:pPr>
        <w:spacing w:before="1" w:line="220" w:lineRule="auto"/>
        <w:ind w:left="485"/>
        <w:rPr>
          <w:rFonts w:ascii="宋体" w:hAnsi="宋体" w:eastAsia="宋体" w:cs="宋体"/>
          <w:sz w:val="22"/>
          <w:szCs w:val="22"/>
        </w:rPr>
      </w:pPr>
      <w:r>
        <w:rPr>
          <w:rFonts w:ascii="宋体" w:hAnsi="宋体" w:eastAsia="宋体" w:cs="宋体"/>
          <w:spacing w:val="-1"/>
          <w:sz w:val="22"/>
          <w:szCs w:val="22"/>
        </w:rPr>
        <w:t>6.3.6  对响应文件技术部分（符合性）进行审查：</w:t>
      </w:r>
    </w:p>
    <w:p w14:paraId="0F018B59">
      <w:pPr>
        <w:spacing w:line="220" w:lineRule="auto"/>
        <w:rPr>
          <w:rFonts w:ascii="宋体" w:hAnsi="宋体" w:eastAsia="宋体" w:cs="宋体"/>
          <w:sz w:val="22"/>
          <w:szCs w:val="22"/>
        </w:rPr>
        <w:sectPr>
          <w:footerReference r:id="rId17" w:type="default"/>
          <w:pgSz w:w="11907" w:h="16840"/>
          <w:pgMar w:top="1431" w:right="1416" w:bottom="895" w:left="1422" w:header="0" w:footer="646" w:gutter="0"/>
          <w:cols w:space="720" w:num="1"/>
        </w:sectPr>
      </w:pPr>
    </w:p>
    <w:p w14:paraId="1F8418A8">
      <w:pPr>
        <w:spacing w:before="173" w:line="294" w:lineRule="auto"/>
        <w:ind w:firstLine="485"/>
        <w:rPr>
          <w:rFonts w:ascii="宋体" w:hAnsi="宋体" w:eastAsia="宋体" w:cs="宋体"/>
          <w:sz w:val="22"/>
          <w:szCs w:val="22"/>
        </w:rPr>
      </w:pPr>
      <w:r>
        <w:rPr>
          <w:rFonts w:ascii="宋体" w:hAnsi="宋体" w:eastAsia="宋体" w:cs="宋体"/>
          <w:sz w:val="22"/>
          <w:szCs w:val="22"/>
        </w:rPr>
        <w:t>6.3.6.1 对于商务审查合格的供应商，询价小组将审查其响应文件技术部分是否对询价文 件规定的事项、格式及内容、条款、技术规格及要求等都</w:t>
      </w:r>
      <w:r>
        <w:rPr>
          <w:rFonts w:ascii="宋体" w:hAnsi="宋体" w:eastAsia="宋体" w:cs="宋体"/>
          <w:spacing w:val="-1"/>
          <w:sz w:val="22"/>
          <w:szCs w:val="22"/>
        </w:rPr>
        <w:t>做出了实质性响应。</w:t>
      </w:r>
    </w:p>
    <w:p w14:paraId="3066CD15">
      <w:pPr>
        <w:spacing w:before="175" w:line="295" w:lineRule="auto"/>
        <w:ind w:left="1" w:firstLine="483"/>
        <w:rPr>
          <w:rFonts w:ascii="宋体" w:hAnsi="宋体" w:eastAsia="宋体" w:cs="宋体"/>
          <w:sz w:val="22"/>
          <w:szCs w:val="22"/>
        </w:rPr>
      </w:pPr>
      <w:r>
        <w:rPr>
          <w:rFonts w:ascii="宋体" w:hAnsi="宋体" w:eastAsia="宋体" w:cs="宋体"/>
          <w:sz w:val="22"/>
          <w:szCs w:val="22"/>
        </w:rPr>
        <w:t>6.3.6.2 实质性响应的投标是指与询价文件规定的事项、格式及内容、条款、技术规格及 要求等如实进行响应，没有重大偏离和保留。没有实质性响应询价文件</w:t>
      </w:r>
      <w:r>
        <w:rPr>
          <w:rFonts w:ascii="宋体" w:hAnsi="宋体" w:eastAsia="宋体" w:cs="宋体"/>
          <w:spacing w:val="-1"/>
          <w:sz w:val="22"/>
          <w:szCs w:val="22"/>
        </w:rPr>
        <w:t>要求的投标将被拒绝。</w:t>
      </w:r>
    </w:p>
    <w:p w14:paraId="62BC61DB">
      <w:pPr>
        <w:spacing w:before="178" w:line="220" w:lineRule="auto"/>
        <w:ind w:left="482"/>
        <w:rPr>
          <w:rFonts w:ascii="宋体" w:hAnsi="宋体" w:eastAsia="宋体" w:cs="宋体"/>
          <w:sz w:val="22"/>
          <w:szCs w:val="22"/>
        </w:rPr>
      </w:pPr>
      <w:r>
        <w:rPr>
          <w:rFonts w:ascii="宋体" w:hAnsi="宋体" w:eastAsia="宋体" w:cs="宋体"/>
          <w:sz w:val="22"/>
          <w:szCs w:val="22"/>
        </w:rPr>
        <w:t>6.3.7 响应文件有下列情形之一的属于重大偏离</w:t>
      </w:r>
      <w:r>
        <w:rPr>
          <w:rFonts w:ascii="宋体" w:hAnsi="宋体" w:eastAsia="宋体" w:cs="宋体"/>
          <w:spacing w:val="-1"/>
          <w:sz w:val="22"/>
          <w:szCs w:val="22"/>
        </w:rPr>
        <w:t>和保留，将作废标处理：</w:t>
      </w:r>
    </w:p>
    <w:p w14:paraId="15AAB5CA">
      <w:pPr>
        <w:spacing w:before="176" w:line="295" w:lineRule="auto"/>
        <w:ind w:right="32" w:firstLine="448"/>
        <w:rPr>
          <w:rFonts w:ascii="宋体" w:hAnsi="宋体" w:eastAsia="宋体" w:cs="宋体"/>
          <w:sz w:val="22"/>
          <w:szCs w:val="22"/>
        </w:rPr>
      </w:pPr>
      <w:r>
        <w:rPr>
          <w:rFonts w:ascii="宋体" w:hAnsi="宋体" w:eastAsia="宋体" w:cs="宋体"/>
          <w:spacing w:val="3"/>
          <w:sz w:val="22"/>
          <w:szCs w:val="22"/>
        </w:rPr>
        <w:t>（1）供应商未按询价文件规定提交所要求提交的全部文件或者提交的文件无效、</w:t>
      </w:r>
      <w:r>
        <w:rPr>
          <w:rFonts w:ascii="宋体" w:hAnsi="宋体" w:eastAsia="宋体" w:cs="宋体"/>
          <w:spacing w:val="2"/>
          <w:sz w:val="22"/>
          <w:szCs w:val="22"/>
        </w:rPr>
        <w:t>缺失、</w:t>
      </w:r>
      <w:r>
        <w:rPr>
          <w:rFonts w:ascii="宋体" w:hAnsi="宋体" w:eastAsia="宋体" w:cs="宋体"/>
          <w:sz w:val="22"/>
          <w:szCs w:val="22"/>
        </w:rPr>
        <w:t xml:space="preserve"> </w:t>
      </w:r>
      <w:r>
        <w:rPr>
          <w:rFonts w:ascii="宋体" w:hAnsi="宋体" w:eastAsia="宋体" w:cs="宋体"/>
          <w:spacing w:val="-1"/>
          <w:sz w:val="22"/>
          <w:szCs w:val="22"/>
        </w:rPr>
        <w:t>漏项或者不符合询价文件的规定；</w:t>
      </w:r>
    </w:p>
    <w:p w14:paraId="04CEE3C4">
      <w:pPr>
        <w:spacing w:before="178" w:line="219" w:lineRule="auto"/>
        <w:ind w:left="448"/>
        <w:rPr>
          <w:rFonts w:ascii="宋体" w:hAnsi="宋体" w:eastAsia="宋体" w:cs="宋体"/>
          <w:sz w:val="22"/>
          <w:szCs w:val="22"/>
        </w:rPr>
      </w:pPr>
      <w:r>
        <w:rPr>
          <w:rFonts w:ascii="宋体" w:hAnsi="宋体" w:eastAsia="宋体" w:cs="宋体"/>
          <w:spacing w:val="-1"/>
          <w:sz w:val="22"/>
          <w:szCs w:val="22"/>
        </w:rPr>
        <w:t>（2）响应文件未按询价文件的规定密封、签署或盖章；</w:t>
      </w:r>
    </w:p>
    <w:p w14:paraId="15FDA361">
      <w:pPr>
        <w:spacing w:before="178" w:line="219" w:lineRule="auto"/>
        <w:ind w:left="448"/>
        <w:rPr>
          <w:rFonts w:ascii="宋体" w:hAnsi="宋体" w:eastAsia="宋体" w:cs="宋体"/>
          <w:sz w:val="22"/>
          <w:szCs w:val="22"/>
        </w:rPr>
      </w:pPr>
      <w:r>
        <w:rPr>
          <w:rFonts w:ascii="宋体" w:hAnsi="宋体" w:eastAsia="宋体" w:cs="宋体"/>
          <w:spacing w:val="-1"/>
          <w:sz w:val="22"/>
          <w:szCs w:val="22"/>
        </w:rPr>
        <w:t>（3）响应文件载明的项目完成期限超过询价文件规定的期限；</w:t>
      </w:r>
    </w:p>
    <w:p w14:paraId="65EC59C5">
      <w:pPr>
        <w:spacing w:before="181" w:line="294" w:lineRule="auto"/>
        <w:ind w:left="10" w:firstLine="438"/>
        <w:rPr>
          <w:rFonts w:ascii="宋体" w:hAnsi="宋体" w:eastAsia="宋体" w:cs="宋体"/>
          <w:sz w:val="22"/>
          <w:szCs w:val="22"/>
        </w:rPr>
      </w:pPr>
      <w:r>
        <w:rPr>
          <w:rFonts w:ascii="宋体" w:hAnsi="宋体" w:eastAsia="宋体" w:cs="宋体"/>
          <w:spacing w:val="4"/>
          <w:sz w:val="22"/>
          <w:szCs w:val="22"/>
        </w:rPr>
        <w:t>（4）响应文件技术部分存在明显雷同响应、响应内容与证明资料</w:t>
      </w:r>
      <w:r>
        <w:rPr>
          <w:rFonts w:ascii="宋体" w:hAnsi="宋体" w:eastAsia="宋体" w:cs="宋体"/>
          <w:spacing w:val="3"/>
          <w:sz w:val="22"/>
          <w:szCs w:val="22"/>
        </w:rPr>
        <w:t>不一致、提供虚假证明</w:t>
      </w:r>
      <w:r>
        <w:rPr>
          <w:rFonts w:ascii="宋体" w:hAnsi="宋体" w:eastAsia="宋体" w:cs="宋体"/>
          <w:sz w:val="22"/>
          <w:szCs w:val="22"/>
        </w:rPr>
        <w:t xml:space="preserve"> </w:t>
      </w:r>
      <w:r>
        <w:rPr>
          <w:rFonts w:ascii="宋体" w:hAnsi="宋体" w:eastAsia="宋体" w:cs="宋体"/>
          <w:spacing w:val="-2"/>
          <w:sz w:val="22"/>
          <w:szCs w:val="22"/>
        </w:rPr>
        <w:t>资料或虚假描述的；</w:t>
      </w:r>
    </w:p>
    <w:p w14:paraId="1DB05FE2">
      <w:pPr>
        <w:spacing w:before="178" w:line="219" w:lineRule="auto"/>
        <w:ind w:left="448"/>
        <w:rPr>
          <w:rFonts w:ascii="宋体" w:hAnsi="宋体" w:eastAsia="宋体" w:cs="宋体"/>
          <w:sz w:val="22"/>
          <w:szCs w:val="22"/>
        </w:rPr>
      </w:pPr>
      <w:r>
        <w:rPr>
          <w:rFonts w:ascii="宋体" w:hAnsi="宋体" w:eastAsia="宋体" w:cs="宋体"/>
          <w:spacing w:val="-1"/>
          <w:sz w:val="22"/>
          <w:szCs w:val="22"/>
        </w:rPr>
        <w:t>（5）响应文件技术规格、标准和技术参数与文件中证明材料不符合及不响应的；</w:t>
      </w:r>
    </w:p>
    <w:p w14:paraId="160D9641">
      <w:pPr>
        <w:spacing w:before="180" w:line="219" w:lineRule="auto"/>
        <w:ind w:left="448"/>
        <w:rPr>
          <w:rFonts w:ascii="宋体" w:hAnsi="宋体" w:eastAsia="宋体" w:cs="宋体"/>
          <w:sz w:val="22"/>
          <w:szCs w:val="22"/>
        </w:rPr>
      </w:pPr>
      <w:r>
        <w:rPr>
          <w:rFonts w:ascii="宋体" w:hAnsi="宋体" w:eastAsia="宋体" w:cs="宋体"/>
          <w:sz w:val="22"/>
          <w:szCs w:val="22"/>
        </w:rPr>
        <w:t>（6）响应文件载明的货物包装方式、检验</w:t>
      </w:r>
      <w:r>
        <w:rPr>
          <w:rFonts w:ascii="宋体" w:hAnsi="宋体" w:eastAsia="宋体" w:cs="宋体"/>
          <w:spacing w:val="-1"/>
          <w:sz w:val="22"/>
          <w:szCs w:val="22"/>
        </w:rPr>
        <w:t>方法和标准等不符合询价文件要求；</w:t>
      </w:r>
    </w:p>
    <w:p w14:paraId="1D86577A">
      <w:pPr>
        <w:spacing w:before="179" w:line="219" w:lineRule="auto"/>
        <w:ind w:left="448"/>
        <w:rPr>
          <w:rFonts w:ascii="宋体" w:hAnsi="宋体" w:eastAsia="宋体" w:cs="宋体"/>
          <w:sz w:val="22"/>
          <w:szCs w:val="22"/>
        </w:rPr>
      </w:pPr>
      <w:r>
        <w:rPr>
          <w:rFonts w:ascii="宋体" w:hAnsi="宋体" w:eastAsia="宋体" w:cs="宋体"/>
          <w:spacing w:val="-1"/>
          <w:sz w:val="22"/>
          <w:szCs w:val="22"/>
        </w:rPr>
        <w:t>（7）响应文件附有采购人不能接受的条件；</w:t>
      </w:r>
    </w:p>
    <w:p w14:paraId="09C0AD26">
      <w:pPr>
        <w:spacing w:before="178" w:line="219" w:lineRule="auto"/>
        <w:ind w:left="448"/>
        <w:rPr>
          <w:rFonts w:ascii="宋体" w:hAnsi="宋体" w:eastAsia="宋体" w:cs="宋体"/>
          <w:sz w:val="22"/>
          <w:szCs w:val="22"/>
        </w:rPr>
      </w:pPr>
      <w:r>
        <w:rPr>
          <w:rFonts w:ascii="宋体" w:hAnsi="宋体" w:eastAsia="宋体" w:cs="宋体"/>
          <w:spacing w:val="-1"/>
          <w:sz w:val="22"/>
          <w:szCs w:val="22"/>
        </w:rPr>
        <w:t>（8）不符合询价文件规定的其他实质性条款要求。</w:t>
      </w:r>
    </w:p>
    <w:p w14:paraId="43861F63">
      <w:pPr>
        <w:spacing w:before="180" w:line="219" w:lineRule="auto"/>
        <w:ind w:left="444"/>
        <w:rPr>
          <w:rFonts w:ascii="宋体" w:hAnsi="宋体" w:eastAsia="宋体" w:cs="宋体"/>
          <w:sz w:val="22"/>
          <w:szCs w:val="22"/>
        </w:rPr>
      </w:pPr>
      <w:r>
        <w:rPr>
          <w:rFonts w:ascii="宋体" w:hAnsi="宋体" w:eastAsia="宋体" w:cs="宋体"/>
          <w:sz w:val="22"/>
          <w:szCs w:val="22"/>
        </w:rPr>
        <w:t>6.3.8 询价小组对响应文件的判定，只依据响应文件内容本身</w:t>
      </w:r>
      <w:r>
        <w:rPr>
          <w:rFonts w:ascii="宋体" w:hAnsi="宋体" w:eastAsia="宋体" w:cs="宋体"/>
          <w:spacing w:val="-1"/>
          <w:sz w:val="22"/>
          <w:szCs w:val="22"/>
        </w:rPr>
        <w:t>，不依据任何外来证明。</w:t>
      </w:r>
    </w:p>
    <w:p w14:paraId="67B5D67A">
      <w:pPr>
        <w:spacing w:before="180" w:line="294" w:lineRule="auto"/>
        <w:ind w:left="3" w:firstLine="479"/>
        <w:rPr>
          <w:rFonts w:ascii="宋体" w:hAnsi="宋体" w:eastAsia="宋体" w:cs="宋体"/>
          <w:sz w:val="22"/>
          <w:szCs w:val="22"/>
        </w:rPr>
      </w:pPr>
      <w:r>
        <w:rPr>
          <w:rFonts w:ascii="宋体" w:hAnsi="宋体" w:eastAsia="宋体" w:cs="宋体"/>
          <w:sz w:val="22"/>
          <w:szCs w:val="22"/>
        </w:rPr>
        <w:t>6.3.9 投标报价的审查：询价小组将对商务审查、技术审查合格的响应文件的报价进行审</w:t>
      </w:r>
      <w:r>
        <w:rPr>
          <w:rFonts w:ascii="宋体" w:hAnsi="宋体" w:eastAsia="宋体" w:cs="宋体"/>
          <w:spacing w:val="3"/>
          <w:sz w:val="22"/>
          <w:szCs w:val="22"/>
        </w:rPr>
        <w:t xml:space="preserve"> </w:t>
      </w:r>
      <w:r>
        <w:rPr>
          <w:rFonts w:ascii="宋体" w:hAnsi="宋体" w:eastAsia="宋体" w:cs="宋体"/>
          <w:sz w:val="22"/>
          <w:szCs w:val="22"/>
        </w:rPr>
        <w:t>核，看其是否有计算和累加上的错误或前后不</w:t>
      </w:r>
      <w:r>
        <w:rPr>
          <w:rFonts w:ascii="宋体" w:hAnsi="宋体" w:eastAsia="宋体" w:cs="宋体"/>
          <w:spacing w:val="-1"/>
          <w:sz w:val="22"/>
          <w:szCs w:val="22"/>
        </w:rPr>
        <w:t>一致的，按下列规定修正：</w:t>
      </w:r>
    </w:p>
    <w:p w14:paraId="4669EF6C">
      <w:pPr>
        <w:spacing w:before="179" w:line="220" w:lineRule="auto"/>
        <w:ind w:left="487"/>
        <w:rPr>
          <w:rFonts w:ascii="宋体" w:hAnsi="宋体" w:eastAsia="宋体" w:cs="宋体"/>
          <w:sz w:val="22"/>
          <w:szCs w:val="22"/>
        </w:rPr>
      </w:pPr>
      <w:r>
        <w:rPr>
          <w:rFonts w:ascii="宋体" w:hAnsi="宋体" w:eastAsia="宋体" w:cs="宋体"/>
          <w:sz w:val="22"/>
          <w:szCs w:val="22"/>
        </w:rPr>
        <w:t>（1）响应文件中开标一览表内容与响应文件中相应内容不</w:t>
      </w:r>
      <w:r>
        <w:rPr>
          <w:rFonts w:ascii="宋体" w:hAnsi="宋体" w:eastAsia="宋体" w:cs="宋体"/>
          <w:spacing w:val="-1"/>
          <w:sz w:val="22"/>
          <w:szCs w:val="22"/>
        </w:rPr>
        <w:t>一致的，以开标一览表为准；</w:t>
      </w:r>
    </w:p>
    <w:p w14:paraId="3F7C56BD">
      <w:pPr>
        <w:spacing w:before="177" w:line="220" w:lineRule="auto"/>
        <w:ind w:left="487"/>
        <w:rPr>
          <w:rFonts w:ascii="宋体" w:hAnsi="宋体" w:eastAsia="宋体" w:cs="宋体"/>
          <w:sz w:val="22"/>
          <w:szCs w:val="22"/>
        </w:rPr>
      </w:pPr>
      <w:r>
        <w:rPr>
          <w:rFonts w:ascii="宋体" w:hAnsi="宋体" w:eastAsia="宋体" w:cs="宋体"/>
          <w:spacing w:val="-1"/>
          <w:sz w:val="22"/>
          <w:szCs w:val="22"/>
        </w:rPr>
        <w:t>（2）大写金额和小写金额不一致的，以大写金额为准；</w:t>
      </w:r>
    </w:p>
    <w:p w14:paraId="36903106">
      <w:pPr>
        <w:spacing w:before="177" w:line="219" w:lineRule="auto"/>
        <w:ind w:left="487"/>
        <w:rPr>
          <w:rFonts w:ascii="宋体" w:hAnsi="宋体" w:eastAsia="宋体" w:cs="宋体"/>
          <w:sz w:val="22"/>
          <w:szCs w:val="22"/>
        </w:rPr>
      </w:pPr>
      <w:r>
        <w:rPr>
          <w:rFonts w:ascii="宋体" w:hAnsi="宋体" w:eastAsia="宋体" w:cs="宋体"/>
          <w:spacing w:val="-1"/>
          <w:sz w:val="22"/>
          <w:szCs w:val="22"/>
        </w:rPr>
        <w:t>（3）总价金额与按单价汇总金额不一致的，以单价金额计算结果为准。</w:t>
      </w:r>
    </w:p>
    <w:p w14:paraId="0FBC7127">
      <w:pPr>
        <w:spacing w:before="182" w:line="319" w:lineRule="auto"/>
        <w:ind w:firstLine="482"/>
        <w:rPr>
          <w:rFonts w:ascii="宋体" w:hAnsi="宋体" w:eastAsia="宋体" w:cs="宋体"/>
          <w:sz w:val="22"/>
          <w:szCs w:val="22"/>
        </w:rPr>
      </w:pPr>
      <w:r>
        <w:rPr>
          <w:rFonts w:ascii="宋体" w:hAnsi="宋体" w:eastAsia="宋体" w:cs="宋体"/>
          <w:spacing w:val="3"/>
          <w:sz w:val="22"/>
          <w:szCs w:val="22"/>
        </w:rPr>
        <w:t>6.3.10 开标后，直至向中标的供应商授予合同时止，除</w:t>
      </w:r>
      <w:r>
        <w:rPr>
          <w:rFonts w:ascii="宋体" w:hAnsi="宋体" w:eastAsia="宋体" w:cs="宋体"/>
          <w:spacing w:val="2"/>
          <w:sz w:val="22"/>
          <w:szCs w:val="22"/>
        </w:rPr>
        <w:t>按询价文件规定予以公开的评标</w:t>
      </w:r>
      <w:r>
        <w:rPr>
          <w:rFonts w:ascii="宋体" w:hAnsi="宋体" w:eastAsia="宋体" w:cs="宋体"/>
          <w:sz w:val="22"/>
          <w:szCs w:val="22"/>
        </w:rPr>
        <w:t xml:space="preserve"> </w:t>
      </w:r>
      <w:r>
        <w:rPr>
          <w:rFonts w:ascii="宋体" w:hAnsi="宋体" w:eastAsia="宋体" w:cs="宋体"/>
          <w:spacing w:val="1"/>
          <w:sz w:val="22"/>
          <w:szCs w:val="22"/>
        </w:rPr>
        <w:t>结果外，凡与审查、澄清、评价和比较投标有关的资料以及授标意见等，均不得向供应商及与</w:t>
      </w:r>
      <w:r>
        <w:rPr>
          <w:rFonts w:ascii="宋体" w:hAnsi="宋体" w:eastAsia="宋体" w:cs="宋体"/>
          <w:spacing w:val="4"/>
          <w:sz w:val="22"/>
          <w:szCs w:val="22"/>
        </w:rPr>
        <w:t xml:space="preserve"> </w:t>
      </w:r>
      <w:r>
        <w:rPr>
          <w:rFonts w:ascii="宋体" w:hAnsi="宋体" w:eastAsia="宋体" w:cs="宋体"/>
          <w:spacing w:val="-1"/>
          <w:sz w:val="22"/>
          <w:szCs w:val="22"/>
        </w:rPr>
        <w:t>评标无关的其他人透露。</w:t>
      </w:r>
    </w:p>
    <w:p w14:paraId="4BDBBA1E">
      <w:pPr>
        <w:spacing w:before="176" w:line="348" w:lineRule="auto"/>
        <w:ind w:firstLine="484"/>
        <w:rPr>
          <w:rFonts w:ascii="宋体" w:hAnsi="宋体" w:eastAsia="宋体" w:cs="宋体"/>
          <w:sz w:val="22"/>
          <w:szCs w:val="22"/>
        </w:rPr>
      </w:pPr>
      <w:r>
        <w:rPr>
          <w:rFonts w:ascii="宋体" w:hAnsi="宋体" w:eastAsia="宋体" w:cs="宋体"/>
          <w:spacing w:val="3"/>
          <w:sz w:val="22"/>
          <w:szCs w:val="22"/>
        </w:rPr>
        <w:t>6.3.11 对于响应文件中含义不明确、同类问题</w:t>
      </w:r>
      <w:r>
        <w:rPr>
          <w:rFonts w:ascii="宋体" w:hAnsi="宋体" w:eastAsia="宋体" w:cs="宋体"/>
          <w:spacing w:val="2"/>
          <w:sz w:val="22"/>
          <w:szCs w:val="22"/>
        </w:rPr>
        <w:t>表述不一致或者有明显文字和计算错误的</w:t>
      </w:r>
      <w:r>
        <w:rPr>
          <w:rFonts w:ascii="宋体" w:hAnsi="宋体" w:eastAsia="宋体" w:cs="宋体"/>
          <w:sz w:val="22"/>
          <w:szCs w:val="22"/>
        </w:rPr>
        <w:t xml:space="preserve"> </w:t>
      </w:r>
      <w:r>
        <w:rPr>
          <w:rFonts w:ascii="宋体" w:hAnsi="宋体" w:eastAsia="宋体" w:cs="宋体"/>
          <w:spacing w:val="1"/>
          <w:sz w:val="22"/>
          <w:szCs w:val="22"/>
        </w:rPr>
        <w:t>内容，询价小组将以书面形式（澄清细微偏离由询价小组依据询价文件集体决定并由询价小组</w:t>
      </w:r>
      <w:r>
        <w:rPr>
          <w:rFonts w:ascii="宋体" w:hAnsi="宋体" w:eastAsia="宋体" w:cs="宋体"/>
          <w:spacing w:val="3"/>
          <w:sz w:val="22"/>
          <w:szCs w:val="22"/>
        </w:rPr>
        <w:t xml:space="preserve"> </w:t>
      </w:r>
      <w:r>
        <w:rPr>
          <w:rFonts w:ascii="宋体" w:hAnsi="宋体" w:eastAsia="宋体" w:cs="宋体"/>
          <w:spacing w:val="1"/>
          <w:sz w:val="22"/>
          <w:szCs w:val="22"/>
        </w:rPr>
        <w:t>专家签字）要求供应商在规定的时限内（在评标结束前）作出必要的澄清、说明或者补正。供</w:t>
      </w:r>
      <w:r>
        <w:rPr>
          <w:rFonts w:ascii="宋体" w:hAnsi="宋体" w:eastAsia="宋体" w:cs="宋体"/>
          <w:spacing w:val="3"/>
          <w:sz w:val="22"/>
          <w:szCs w:val="22"/>
        </w:rPr>
        <w:t xml:space="preserve"> </w:t>
      </w:r>
      <w:r>
        <w:rPr>
          <w:rFonts w:ascii="宋体" w:hAnsi="宋体" w:eastAsia="宋体" w:cs="宋体"/>
          <w:spacing w:val="1"/>
          <w:sz w:val="22"/>
          <w:szCs w:val="22"/>
        </w:rPr>
        <w:t>应商的澄清、说明或者补正应当采用书面形式，由供应商法定代表人或其委托代理人签字（须</w:t>
      </w:r>
      <w:r>
        <w:rPr>
          <w:rFonts w:ascii="宋体" w:hAnsi="宋体" w:eastAsia="宋体" w:cs="宋体"/>
          <w:spacing w:val="3"/>
          <w:sz w:val="22"/>
          <w:szCs w:val="22"/>
        </w:rPr>
        <w:t xml:space="preserve"> </w:t>
      </w:r>
      <w:r>
        <w:rPr>
          <w:rFonts w:ascii="宋体" w:hAnsi="宋体" w:eastAsia="宋体" w:cs="宋体"/>
          <w:spacing w:val="1"/>
          <w:sz w:val="22"/>
          <w:szCs w:val="22"/>
        </w:rPr>
        <w:t>提交签字人身份证件并与响应文件签字人一致）并加盖公章，供应商的澄清、说明或者补正不</w:t>
      </w:r>
      <w:r>
        <w:rPr>
          <w:rFonts w:ascii="宋体" w:hAnsi="宋体" w:eastAsia="宋体" w:cs="宋体"/>
          <w:spacing w:val="3"/>
          <w:sz w:val="22"/>
          <w:szCs w:val="22"/>
        </w:rPr>
        <w:t xml:space="preserve"> </w:t>
      </w:r>
      <w:r>
        <w:rPr>
          <w:rFonts w:ascii="宋体" w:hAnsi="宋体" w:eastAsia="宋体" w:cs="宋体"/>
          <w:spacing w:val="7"/>
          <w:sz w:val="22"/>
          <w:szCs w:val="22"/>
        </w:rPr>
        <w:t>得超出响应文件的范围或者改变响应文件的实质性内容</w:t>
      </w:r>
      <w:r>
        <w:rPr>
          <w:rFonts w:ascii="宋体" w:hAnsi="宋体" w:eastAsia="宋体" w:cs="宋体"/>
          <w:spacing w:val="6"/>
          <w:sz w:val="22"/>
          <w:szCs w:val="22"/>
        </w:rPr>
        <w:t>。供应商拒不进行澄清、说明、补正</w:t>
      </w:r>
      <w:r>
        <w:rPr>
          <w:rFonts w:ascii="宋体" w:hAnsi="宋体" w:eastAsia="宋体" w:cs="宋体"/>
          <w:sz w:val="22"/>
          <w:szCs w:val="22"/>
        </w:rPr>
        <w:t xml:space="preserve"> 的，或者不能在规定时间内作出书面澄清、说明、补正的，询</w:t>
      </w:r>
      <w:r>
        <w:rPr>
          <w:rFonts w:ascii="宋体" w:hAnsi="宋体" w:eastAsia="宋体" w:cs="宋体"/>
          <w:spacing w:val="-1"/>
          <w:sz w:val="22"/>
          <w:szCs w:val="22"/>
        </w:rPr>
        <w:t>价小组将拒绝其投标。</w:t>
      </w:r>
    </w:p>
    <w:p w14:paraId="4B203370">
      <w:pPr>
        <w:spacing w:line="348" w:lineRule="auto"/>
        <w:rPr>
          <w:rFonts w:ascii="宋体" w:hAnsi="宋体" w:eastAsia="宋体" w:cs="宋体"/>
          <w:sz w:val="22"/>
          <w:szCs w:val="22"/>
        </w:rPr>
        <w:sectPr>
          <w:footerReference r:id="rId18" w:type="default"/>
          <w:pgSz w:w="11907" w:h="16840"/>
          <w:pgMar w:top="1431" w:right="1416" w:bottom="895" w:left="1423" w:header="0" w:footer="646" w:gutter="0"/>
          <w:cols w:space="720" w:num="1"/>
        </w:sectPr>
      </w:pPr>
    </w:p>
    <w:p w14:paraId="125ABE9B">
      <w:pPr>
        <w:spacing w:before="172" w:line="348" w:lineRule="auto"/>
        <w:ind w:firstLine="485"/>
        <w:rPr>
          <w:rFonts w:ascii="宋体" w:hAnsi="宋体" w:eastAsia="宋体" w:cs="宋体"/>
          <w:sz w:val="22"/>
          <w:szCs w:val="22"/>
        </w:rPr>
      </w:pPr>
      <w:r>
        <w:rPr>
          <w:rFonts w:ascii="宋体" w:hAnsi="宋体" w:eastAsia="宋体" w:cs="宋体"/>
          <w:spacing w:val="4"/>
          <w:sz w:val="22"/>
          <w:szCs w:val="22"/>
        </w:rPr>
        <w:t>6.3.12</w:t>
      </w:r>
      <w:r>
        <w:rPr>
          <w:rFonts w:ascii="宋体" w:hAnsi="宋体" w:eastAsia="宋体" w:cs="宋体"/>
          <w:spacing w:val="-41"/>
          <w:sz w:val="22"/>
          <w:szCs w:val="22"/>
        </w:rPr>
        <w:t xml:space="preserve"> </w:t>
      </w:r>
      <w:r>
        <w:rPr>
          <w:rFonts w:ascii="宋体" w:hAnsi="宋体" w:eastAsia="宋体" w:cs="宋体"/>
          <w:spacing w:val="4"/>
          <w:sz w:val="22"/>
          <w:szCs w:val="22"/>
        </w:rPr>
        <w:t>本项目采用最低评标价法，询价小组将按初步评审</w:t>
      </w:r>
      <w:r>
        <w:rPr>
          <w:rFonts w:ascii="宋体" w:hAnsi="宋体" w:eastAsia="宋体" w:cs="宋体"/>
          <w:spacing w:val="3"/>
          <w:sz w:val="22"/>
          <w:szCs w:val="22"/>
        </w:rPr>
        <w:t>合格的不同供应商的投标报价</w:t>
      </w:r>
      <w:r>
        <w:rPr>
          <w:rFonts w:ascii="宋体" w:hAnsi="宋体" w:eastAsia="宋体" w:cs="宋体"/>
          <w:sz w:val="22"/>
          <w:szCs w:val="22"/>
        </w:rPr>
        <w:t xml:space="preserve"> </w:t>
      </w:r>
      <w:r>
        <w:rPr>
          <w:rFonts w:ascii="宋体" w:hAnsi="宋体" w:eastAsia="宋体" w:cs="宋体"/>
          <w:spacing w:val="1"/>
          <w:sz w:val="22"/>
          <w:szCs w:val="22"/>
        </w:rPr>
        <w:t>由低到高的顺序推荐前三名成交候选供应商；投标报价相同的，由采购人或者采购人委托询价</w:t>
      </w:r>
      <w:r>
        <w:rPr>
          <w:rFonts w:ascii="宋体" w:hAnsi="宋体" w:eastAsia="宋体" w:cs="宋体"/>
          <w:spacing w:val="4"/>
          <w:sz w:val="22"/>
          <w:szCs w:val="22"/>
        </w:rPr>
        <w:t xml:space="preserve"> </w:t>
      </w:r>
      <w:r>
        <w:rPr>
          <w:rFonts w:ascii="宋体" w:hAnsi="宋体" w:eastAsia="宋体" w:cs="宋体"/>
          <w:spacing w:val="1"/>
          <w:sz w:val="22"/>
          <w:szCs w:val="22"/>
        </w:rPr>
        <w:t>小组按照询价文件规定的方式确定第一成交候选供应商，依次排列，询价文件未规定的采取随</w:t>
      </w:r>
      <w:r>
        <w:rPr>
          <w:rFonts w:ascii="宋体" w:hAnsi="宋体" w:eastAsia="宋体" w:cs="宋体"/>
          <w:spacing w:val="4"/>
          <w:sz w:val="22"/>
          <w:szCs w:val="22"/>
        </w:rPr>
        <w:t xml:space="preserve"> </w:t>
      </w:r>
      <w:r>
        <w:rPr>
          <w:rFonts w:ascii="宋体" w:hAnsi="宋体" w:eastAsia="宋体" w:cs="宋体"/>
          <w:spacing w:val="1"/>
          <w:sz w:val="22"/>
          <w:szCs w:val="22"/>
        </w:rPr>
        <w:t>机抽取方式确定。提供相同品牌产品的不同供应商参加同一合同项下投标的，以其中通过资格</w:t>
      </w:r>
      <w:r>
        <w:rPr>
          <w:rFonts w:ascii="宋体" w:hAnsi="宋体" w:eastAsia="宋体" w:cs="宋体"/>
          <w:spacing w:val="4"/>
          <w:sz w:val="22"/>
          <w:szCs w:val="22"/>
        </w:rPr>
        <w:t xml:space="preserve"> </w:t>
      </w:r>
      <w:r>
        <w:rPr>
          <w:rFonts w:ascii="宋体" w:hAnsi="宋体" w:eastAsia="宋体" w:cs="宋体"/>
          <w:spacing w:val="1"/>
          <w:sz w:val="22"/>
          <w:szCs w:val="22"/>
        </w:rPr>
        <w:t>审查、符合性审查且报价最低的参加评标；报价相同的，由采购人或者采购人委托评标委员会</w:t>
      </w:r>
      <w:r>
        <w:rPr>
          <w:rFonts w:ascii="宋体" w:hAnsi="宋体" w:eastAsia="宋体" w:cs="宋体"/>
          <w:spacing w:val="4"/>
          <w:sz w:val="22"/>
          <w:szCs w:val="22"/>
        </w:rPr>
        <w:t xml:space="preserve"> </w:t>
      </w:r>
      <w:r>
        <w:rPr>
          <w:rFonts w:ascii="宋体" w:hAnsi="宋体" w:eastAsia="宋体" w:cs="宋体"/>
          <w:spacing w:val="1"/>
          <w:sz w:val="22"/>
          <w:szCs w:val="22"/>
        </w:rPr>
        <w:t>按照询价文件规定的方式确定一个参加评标的供应商，询价文件未规定的采取随机抽取方式确</w:t>
      </w:r>
      <w:r>
        <w:rPr>
          <w:rFonts w:ascii="宋体" w:hAnsi="宋体" w:eastAsia="宋体" w:cs="宋体"/>
          <w:spacing w:val="4"/>
          <w:sz w:val="22"/>
          <w:szCs w:val="22"/>
        </w:rPr>
        <w:t xml:space="preserve"> </w:t>
      </w:r>
      <w:r>
        <w:rPr>
          <w:rFonts w:ascii="宋体" w:hAnsi="宋体" w:eastAsia="宋体" w:cs="宋体"/>
          <w:spacing w:val="-1"/>
          <w:sz w:val="22"/>
          <w:szCs w:val="22"/>
        </w:rPr>
        <w:t>定，其他投标无效。</w:t>
      </w:r>
    </w:p>
    <w:p w14:paraId="1A4E5F43">
      <w:pPr>
        <w:spacing w:before="175" w:line="332" w:lineRule="auto"/>
        <w:ind w:firstLine="484"/>
        <w:rPr>
          <w:rFonts w:ascii="宋体" w:hAnsi="宋体" w:eastAsia="宋体" w:cs="宋体"/>
          <w:sz w:val="22"/>
          <w:szCs w:val="22"/>
        </w:rPr>
      </w:pPr>
      <w:r>
        <w:rPr>
          <w:rFonts w:ascii="宋体" w:hAnsi="宋体" w:eastAsia="宋体" w:cs="宋体"/>
          <w:spacing w:val="3"/>
          <w:sz w:val="22"/>
          <w:szCs w:val="22"/>
        </w:rPr>
        <w:t>6.3.13</w:t>
      </w:r>
      <w:r>
        <w:rPr>
          <w:rFonts w:ascii="宋体" w:hAnsi="宋体" w:eastAsia="宋体" w:cs="宋体"/>
          <w:spacing w:val="-13"/>
          <w:sz w:val="22"/>
          <w:szCs w:val="22"/>
        </w:rPr>
        <w:t xml:space="preserve"> </w:t>
      </w:r>
      <w:r>
        <w:rPr>
          <w:rFonts w:ascii="宋体" w:hAnsi="宋体" w:eastAsia="宋体" w:cs="宋体"/>
          <w:spacing w:val="3"/>
          <w:sz w:val="22"/>
          <w:szCs w:val="22"/>
        </w:rPr>
        <w:t>除资格性审查认定错误和价格计算错误外，采购人或者采购代理机构不得以任何</w:t>
      </w:r>
      <w:r>
        <w:rPr>
          <w:rFonts w:ascii="宋体" w:hAnsi="宋体" w:eastAsia="宋体" w:cs="宋体"/>
          <w:sz w:val="22"/>
          <w:szCs w:val="22"/>
        </w:rPr>
        <w:t xml:space="preserve"> </w:t>
      </w:r>
      <w:r>
        <w:rPr>
          <w:rFonts w:ascii="宋体" w:hAnsi="宋体" w:eastAsia="宋体" w:cs="宋体"/>
          <w:spacing w:val="1"/>
          <w:sz w:val="22"/>
          <w:szCs w:val="22"/>
        </w:rPr>
        <w:t>理由组织重新评审。采购人、采购代理机构发现谈判小组、询价小组未按照采购文件规定的评</w:t>
      </w:r>
      <w:r>
        <w:rPr>
          <w:rFonts w:ascii="宋体" w:hAnsi="宋体" w:eastAsia="宋体" w:cs="宋体"/>
          <w:spacing w:val="3"/>
          <w:sz w:val="22"/>
          <w:szCs w:val="22"/>
        </w:rPr>
        <w:t xml:space="preserve"> </w:t>
      </w:r>
      <w:r>
        <w:rPr>
          <w:rFonts w:ascii="宋体" w:hAnsi="宋体" w:eastAsia="宋体" w:cs="宋体"/>
          <w:spacing w:val="1"/>
          <w:sz w:val="22"/>
          <w:szCs w:val="22"/>
        </w:rPr>
        <w:t>定成交的标准进行评审的，应当重新开展采购活动，并同时书面报告本级财政部门。评标结果</w:t>
      </w:r>
      <w:r>
        <w:rPr>
          <w:rFonts w:ascii="宋体" w:hAnsi="宋体" w:eastAsia="宋体" w:cs="宋体"/>
          <w:spacing w:val="3"/>
          <w:sz w:val="22"/>
          <w:szCs w:val="22"/>
        </w:rPr>
        <w:t xml:space="preserve"> </w:t>
      </w:r>
      <w:r>
        <w:rPr>
          <w:rFonts w:ascii="宋体" w:hAnsi="宋体" w:eastAsia="宋体" w:cs="宋体"/>
          <w:spacing w:val="-1"/>
          <w:sz w:val="22"/>
          <w:szCs w:val="22"/>
        </w:rPr>
        <w:t>汇总完成后，除下列情形外，任何人不得修改评标结果：</w:t>
      </w:r>
    </w:p>
    <w:p w14:paraId="0C5E1551">
      <w:pPr>
        <w:spacing w:before="160" w:line="221" w:lineRule="auto"/>
        <w:ind w:left="7"/>
        <w:rPr>
          <w:rFonts w:ascii="宋体" w:hAnsi="宋体" w:eastAsia="宋体" w:cs="宋体"/>
          <w:sz w:val="24"/>
          <w:szCs w:val="24"/>
        </w:rPr>
      </w:pPr>
      <w:r>
        <w:rPr>
          <w:rFonts w:ascii="宋体" w:hAnsi="宋体" w:eastAsia="宋体" w:cs="宋体"/>
          <w:b/>
          <w:bCs/>
          <w:spacing w:val="-5"/>
          <w:sz w:val="24"/>
          <w:szCs w:val="24"/>
        </w:rPr>
        <w:t>7.合同授予</w:t>
      </w:r>
    </w:p>
    <w:p w14:paraId="62BE8DEB">
      <w:pPr>
        <w:spacing w:before="170" w:line="219" w:lineRule="auto"/>
        <w:ind w:left="6"/>
        <w:rPr>
          <w:rFonts w:ascii="宋体" w:hAnsi="宋体" w:eastAsia="宋体" w:cs="宋体"/>
          <w:sz w:val="22"/>
          <w:szCs w:val="22"/>
        </w:rPr>
      </w:pPr>
      <w:r>
        <w:rPr>
          <w:rFonts w:ascii="宋体" w:hAnsi="宋体" w:eastAsia="宋体" w:cs="宋体"/>
          <w:b/>
          <w:bCs/>
          <w:spacing w:val="-3"/>
          <w:sz w:val="22"/>
          <w:szCs w:val="22"/>
        </w:rPr>
        <w:t>7.1</w:t>
      </w:r>
      <w:r>
        <w:rPr>
          <w:rFonts w:ascii="宋体" w:hAnsi="宋体" w:eastAsia="宋体" w:cs="宋体"/>
          <w:spacing w:val="-3"/>
          <w:sz w:val="22"/>
          <w:szCs w:val="22"/>
        </w:rPr>
        <w:t xml:space="preserve"> </w:t>
      </w:r>
      <w:r>
        <w:rPr>
          <w:rFonts w:ascii="宋体" w:hAnsi="宋体" w:eastAsia="宋体" w:cs="宋体"/>
          <w:b/>
          <w:bCs/>
          <w:spacing w:val="-3"/>
          <w:sz w:val="22"/>
          <w:szCs w:val="22"/>
        </w:rPr>
        <w:t>成交结果公告</w:t>
      </w:r>
    </w:p>
    <w:p w14:paraId="482CB4B7">
      <w:pPr>
        <w:spacing w:before="180" w:line="369" w:lineRule="auto"/>
        <w:ind w:right="52" w:firstLine="441"/>
        <w:jc w:val="both"/>
        <w:rPr>
          <w:rFonts w:ascii="宋体" w:hAnsi="宋体" w:eastAsia="宋体" w:cs="宋体"/>
          <w:sz w:val="22"/>
          <w:szCs w:val="22"/>
        </w:rPr>
      </w:pPr>
      <w:r>
        <w:rPr>
          <w:rFonts w:ascii="宋体" w:hAnsi="宋体" w:eastAsia="宋体" w:cs="宋体"/>
          <w:spacing w:val="-1"/>
          <w:sz w:val="22"/>
          <w:szCs w:val="22"/>
        </w:rPr>
        <w:t>采购代理机构应当在评审结束后</w:t>
      </w:r>
      <w:r>
        <w:rPr>
          <w:rFonts w:ascii="宋体" w:hAnsi="宋体" w:eastAsia="宋体" w:cs="宋体"/>
          <w:spacing w:val="-34"/>
          <w:sz w:val="22"/>
          <w:szCs w:val="22"/>
        </w:rPr>
        <w:t xml:space="preserve"> </w:t>
      </w:r>
      <w:r>
        <w:rPr>
          <w:rFonts w:ascii="宋体" w:hAnsi="宋体" w:eastAsia="宋体" w:cs="宋体"/>
          <w:spacing w:val="-1"/>
          <w:sz w:val="22"/>
          <w:szCs w:val="22"/>
        </w:rPr>
        <w:t>2</w:t>
      </w:r>
      <w:r>
        <w:rPr>
          <w:rFonts w:ascii="宋体" w:hAnsi="宋体" w:eastAsia="宋体" w:cs="宋体"/>
          <w:spacing w:val="-46"/>
          <w:sz w:val="22"/>
          <w:szCs w:val="22"/>
        </w:rPr>
        <w:t xml:space="preserve"> </w:t>
      </w:r>
      <w:r>
        <w:rPr>
          <w:rFonts w:ascii="宋体" w:hAnsi="宋体" w:eastAsia="宋体" w:cs="宋体"/>
          <w:spacing w:val="-1"/>
          <w:sz w:val="22"/>
          <w:szCs w:val="22"/>
        </w:rPr>
        <w:t>个工作日内将评审报告送采购人确认，采购人应当在收</w:t>
      </w:r>
      <w:r>
        <w:rPr>
          <w:rFonts w:ascii="宋体" w:hAnsi="宋体" w:eastAsia="宋体" w:cs="宋体"/>
          <w:sz w:val="22"/>
          <w:szCs w:val="22"/>
        </w:rPr>
        <w:t xml:space="preserve"> </w:t>
      </w:r>
      <w:r>
        <w:rPr>
          <w:rFonts w:ascii="宋体" w:hAnsi="宋体" w:eastAsia="宋体" w:cs="宋体"/>
          <w:spacing w:val="-1"/>
          <w:sz w:val="22"/>
          <w:szCs w:val="22"/>
        </w:rPr>
        <w:t>到评审报告后</w:t>
      </w:r>
      <w:r>
        <w:rPr>
          <w:rFonts w:ascii="宋体" w:hAnsi="宋体" w:eastAsia="宋体" w:cs="宋体"/>
          <w:spacing w:val="-30"/>
          <w:sz w:val="22"/>
          <w:szCs w:val="22"/>
        </w:rPr>
        <w:t xml:space="preserve"> </w:t>
      </w:r>
      <w:r>
        <w:rPr>
          <w:rFonts w:ascii="宋体" w:hAnsi="宋体" w:eastAsia="宋体" w:cs="宋体"/>
          <w:spacing w:val="-1"/>
          <w:sz w:val="22"/>
          <w:szCs w:val="22"/>
        </w:rPr>
        <w:t>5</w:t>
      </w:r>
      <w:r>
        <w:rPr>
          <w:rFonts w:ascii="宋体" w:hAnsi="宋体" w:eastAsia="宋体" w:cs="宋体"/>
          <w:spacing w:val="-47"/>
          <w:sz w:val="22"/>
          <w:szCs w:val="22"/>
        </w:rPr>
        <w:t xml:space="preserve"> </w:t>
      </w:r>
      <w:r>
        <w:rPr>
          <w:rFonts w:ascii="宋体" w:hAnsi="宋体" w:eastAsia="宋体" w:cs="宋体"/>
          <w:spacing w:val="-1"/>
          <w:sz w:val="22"/>
          <w:szCs w:val="22"/>
        </w:rPr>
        <w:t>个工作日内，从评审报告提出的成交候选供应商中按推荐的顺序确定成交供应</w:t>
      </w:r>
      <w:r>
        <w:rPr>
          <w:rFonts w:ascii="宋体" w:hAnsi="宋体" w:eastAsia="宋体" w:cs="宋体"/>
          <w:sz w:val="22"/>
          <w:szCs w:val="22"/>
        </w:rPr>
        <w:t xml:space="preserve"> 商，也可以书面授权询价小组直接确定成交供应商。采购人或者采购代理机</w:t>
      </w:r>
      <w:r>
        <w:rPr>
          <w:rFonts w:ascii="宋体" w:hAnsi="宋体" w:eastAsia="宋体" w:cs="宋体"/>
          <w:spacing w:val="-1"/>
          <w:sz w:val="22"/>
          <w:szCs w:val="22"/>
        </w:rPr>
        <w:t>构应当在成交供应</w:t>
      </w:r>
      <w:r>
        <w:rPr>
          <w:rFonts w:ascii="宋体" w:hAnsi="宋体" w:eastAsia="宋体" w:cs="宋体"/>
          <w:sz w:val="22"/>
          <w:szCs w:val="22"/>
        </w:rPr>
        <w:t xml:space="preserve"> </w:t>
      </w:r>
      <w:r>
        <w:rPr>
          <w:rFonts w:ascii="宋体" w:hAnsi="宋体" w:eastAsia="宋体" w:cs="宋体"/>
          <w:spacing w:val="-1"/>
          <w:sz w:val="22"/>
          <w:szCs w:val="22"/>
        </w:rPr>
        <w:t>商确定后</w:t>
      </w:r>
      <w:r>
        <w:rPr>
          <w:rFonts w:ascii="宋体" w:hAnsi="宋体" w:eastAsia="宋体" w:cs="宋体"/>
          <w:spacing w:val="-30"/>
          <w:sz w:val="22"/>
          <w:szCs w:val="22"/>
        </w:rPr>
        <w:t xml:space="preserve"> </w:t>
      </w:r>
      <w:r>
        <w:rPr>
          <w:rFonts w:ascii="宋体" w:hAnsi="宋体" w:eastAsia="宋体" w:cs="宋体"/>
          <w:spacing w:val="-1"/>
          <w:sz w:val="22"/>
          <w:szCs w:val="22"/>
        </w:rPr>
        <w:t>2</w:t>
      </w:r>
      <w:r>
        <w:rPr>
          <w:rFonts w:ascii="宋体" w:hAnsi="宋体" w:eastAsia="宋体" w:cs="宋体"/>
          <w:spacing w:val="-46"/>
          <w:sz w:val="22"/>
          <w:szCs w:val="22"/>
        </w:rPr>
        <w:t xml:space="preserve"> </w:t>
      </w:r>
      <w:r>
        <w:rPr>
          <w:rFonts w:ascii="宋体" w:hAnsi="宋体" w:eastAsia="宋体" w:cs="宋体"/>
          <w:spacing w:val="-1"/>
          <w:sz w:val="22"/>
          <w:szCs w:val="22"/>
        </w:rPr>
        <w:t>个工作日内，在省级以上财政部门指定的政府采购信息发布媒体上公告成交结果，</w:t>
      </w:r>
      <w:r>
        <w:rPr>
          <w:rFonts w:ascii="宋体" w:hAnsi="宋体" w:eastAsia="宋体" w:cs="宋体"/>
          <w:sz w:val="22"/>
          <w:szCs w:val="22"/>
        </w:rPr>
        <w:t xml:space="preserve"> 同时向成交供应商发出成交通知书，并将询价文件随成交结果同时公告。按照</w:t>
      </w:r>
      <w:r>
        <w:rPr>
          <w:rFonts w:ascii="宋体" w:hAnsi="宋体" w:eastAsia="宋体" w:cs="宋体"/>
          <w:spacing w:val="-1"/>
          <w:sz w:val="22"/>
          <w:szCs w:val="22"/>
        </w:rPr>
        <w:t>供应商须知前附</w:t>
      </w:r>
      <w:r>
        <w:rPr>
          <w:rFonts w:ascii="宋体" w:hAnsi="宋体" w:eastAsia="宋体" w:cs="宋体"/>
          <w:sz w:val="22"/>
          <w:szCs w:val="22"/>
        </w:rPr>
        <w:t xml:space="preserve"> </w:t>
      </w:r>
      <w:r>
        <w:rPr>
          <w:rFonts w:ascii="宋体" w:hAnsi="宋体" w:eastAsia="宋体" w:cs="宋体"/>
          <w:spacing w:val="-1"/>
          <w:sz w:val="22"/>
          <w:szCs w:val="22"/>
        </w:rPr>
        <w:t>表规定的公告媒介和期限发布成交结果公告，成交结果公告期限为</w:t>
      </w:r>
      <w:r>
        <w:rPr>
          <w:rFonts w:ascii="宋体" w:hAnsi="宋体" w:eastAsia="宋体" w:cs="宋体"/>
          <w:spacing w:val="-30"/>
          <w:sz w:val="22"/>
          <w:szCs w:val="22"/>
        </w:rPr>
        <w:t xml:space="preserve"> </w:t>
      </w:r>
      <w:r>
        <w:rPr>
          <w:rFonts w:ascii="宋体" w:hAnsi="宋体" w:eastAsia="宋体" w:cs="宋体"/>
          <w:spacing w:val="-1"/>
          <w:sz w:val="22"/>
          <w:szCs w:val="22"/>
        </w:rPr>
        <w:t>1</w:t>
      </w:r>
      <w:r>
        <w:rPr>
          <w:rFonts w:ascii="宋体" w:hAnsi="宋体" w:eastAsia="宋体" w:cs="宋体"/>
          <w:spacing w:val="-48"/>
          <w:sz w:val="22"/>
          <w:szCs w:val="22"/>
        </w:rPr>
        <w:t xml:space="preserve"> </w:t>
      </w:r>
      <w:r>
        <w:rPr>
          <w:rFonts w:ascii="宋体" w:hAnsi="宋体" w:eastAsia="宋体" w:cs="宋体"/>
          <w:spacing w:val="-2"/>
          <w:sz w:val="22"/>
          <w:szCs w:val="22"/>
        </w:rPr>
        <w:t>个工作日。</w:t>
      </w:r>
    </w:p>
    <w:p w14:paraId="5AA8A30A">
      <w:pPr>
        <w:spacing w:line="220" w:lineRule="auto"/>
        <w:ind w:left="6"/>
        <w:rPr>
          <w:rFonts w:ascii="宋体" w:hAnsi="宋体" w:eastAsia="宋体" w:cs="宋体"/>
          <w:sz w:val="22"/>
          <w:szCs w:val="22"/>
        </w:rPr>
      </w:pPr>
      <w:r>
        <w:rPr>
          <w:rFonts w:ascii="宋体" w:hAnsi="宋体" w:eastAsia="宋体" w:cs="宋体"/>
          <w:b/>
          <w:bCs/>
          <w:spacing w:val="-3"/>
          <w:sz w:val="22"/>
          <w:szCs w:val="22"/>
        </w:rPr>
        <w:t>7.2</w:t>
      </w:r>
      <w:r>
        <w:rPr>
          <w:rFonts w:ascii="宋体" w:hAnsi="宋体" w:eastAsia="宋体" w:cs="宋体"/>
          <w:spacing w:val="-3"/>
          <w:sz w:val="22"/>
          <w:szCs w:val="22"/>
        </w:rPr>
        <w:t xml:space="preserve"> </w:t>
      </w:r>
      <w:r>
        <w:rPr>
          <w:rFonts w:ascii="宋体" w:hAnsi="宋体" w:eastAsia="宋体" w:cs="宋体"/>
          <w:b/>
          <w:bCs/>
          <w:spacing w:val="-3"/>
          <w:sz w:val="22"/>
          <w:szCs w:val="22"/>
        </w:rPr>
        <w:t>评标结果异议</w:t>
      </w:r>
    </w:p>
    <w:p w14:paraId="7A8D25B1">
      <w:pPr>
        <w:spacing w:before="178" w:line="369" w:lineRule="auto"/>
        <w:ind w:right="52" w:firstLine="441"/>
        <w:jc w:val="both"/>
        <w:rPr>
          <w:rFonts w:ascii="宋体" w:hAnsi="宋体" w:eastAsia="宋体" w:cs="宋体"/>
          <w:sz w:val="22"/>
          <w:szCs w:val="22"/>
        </w:rPr>
      </w:pPr>
      <w:r>
        <w:rPr>
          <w:rFonts w:ascii="宋体" w:hAnsi="宋体" w:eastAsia="宋体" w:cs="宋体"/>
          <w:sz w:val="22"/>
          <w:szCs w:val="22"/>
        </w:rPr>
        <w:t>供应商认为中标、成交结果使自己的权益受到损害的，可以在发布</w:t>
      </w:r>
      <w:r>
        <w:rPr>
          <w:rFonts w:ascii="宋体" w:hAnsi="宋体" w:eastAsia="宋体" w:cs="宋体"/>
          <w:spacing w:val="-1"/>
          <w:sz w:val="22"/>
          <w:szCs w:val="22"/>
        </w:rPr>
        <w:t>中标、成交结果公告之</w:t>
      </w:r>
      <w:r>
        <w:rPr>
          <w:rFonts w:ascii="宋体" w:hAnsi="宋体" w:eastAsia="宋体" w:cs="宋体"/>
          <w:sz w:val="22"/>
          <w:szCs w:val="22"/>
        </w:rPr>
        <w:t xml:space="preserve"> 日起七个工作日内，以书面形式向采购人提出质疑。采购人应当在收到供</w:t>
      </w:r>
      <w:r>
        <w:rPr>
          <w:rFonts w:ascii="宋体" w:hAnsi="宋体" w:eastAsia="宋体" w:cs="宋体"/>
          <w:spacing w:val="-1"/>
          <w:sz w:val="22"/>
          <w:szCs w:val="22"/>
        </w:rPr>
        <w:t>应商的书面质疑后七</w:t>
      </w:r>
      <w:r>
        <w:rPr>
          <w:rFonts w:ascii="宋体" w:hAnsi="宋体" w:eastAsia="宋体" w:cs="宋体"/>
          <w:sz w:val="22"/>
          <w:szCs w:val="22"/>
        </w:rPr>
        <w:t xml:space="preserve"> </w:t>
      </w:r>
      <w:r>
        <w:rPr>
          <w:rFonts w:ascii="宋体" w:hAnsi="宋体" w:eastAsia="宋体" w:cs="宋体"/>
          <w:spacing w:val="-1"/>
          <w:sz w:val="22"/>
          <w:szCs w:val="22"/>
        </w:rPr>
        <w:t>个工作日内作出答复。</w:t>
      </w:r>
    </w:p>
    <w:p w14:paraId="332FF24E">
      <w:pPr>
        <w:spacing w:before="1" w:line="219" w:lineRule="auto"/>
        <w:ind w:left="6"/>
        <w:rPr>
          <w:rFonts w:ascii="宋体" w:hAnsi="宋体" w:eastAsia="宋体" w:cs="宋体"/>
          <w:sz w:val="22"/>
          <w:szCs w:val="22"/>
        </w:rPr>
      </w:pPr>
      <w:r>
        <w:rPr>
          <w:rFonts w:ascii="宋体" w:hAnsi="宋体" w:eastAsia="宋体" w:cs="宋体"/>
          <w:b/>
          <w:bCs/>
          <w:spacing w:val="-3"/>
          <w:sz w:val="22"/>
          <w:szCs w:val="22"/>
        </w:rPr>
        <w:t>7.3</w:t>
      </w:r>
      <w:r>
        <w:rPr>
          <w:rFonts w:ascii="宋体" w:hAnsi="宋体" w:eastAsia="宋体" w:cs="宋体"/>
          <w:spacing w:val="-3"/>
          <w:sz w:val="22"/>
          <w:szCs w:val="22"/>
        </w:rPr>
        <w:t xml:space="preserve"> </w:t>
      </w:r>
      <w:r>
        <w:rPr>
          <w:rFonts w:ascii="宋体" w:hAnsi="宋体" w:eastAsia="宋体" w:cs="宋体"/>
          <w:b/>
          <w:bCs/>
          <w:spacing w:val="-3"/>
          <w:sz w:val="22"/>
          <w:szCs w:val="22"/>
        </w:rPr>
        <w:t>成交供应商履约能力审查</w:t>
      </w:r>
    </w:p>
    <w:p w14:paraId="097E7462">
      <w:pPr>
        <w:spacing w:before="180" w:line="369" w:lineRule="auto"/>
        <w:ind w:left="1" w:right="52" w:firstLine="442"/>
        <w:jc w:val="both"/>
        <w:rPr>
          <w:rFonts w:ascii="宋体" w:hAnsi="宋体" w:eastAsia="宋体" w:cs="宋体"/>
          <w:sz w:val="22"/>
          <w:szCs w:val="22"/>
        </w:rPr>
      </w:pPr>
      <w:r>
        <w:rPr>
          <w:rFonts w:ascii="宋体" w:hAnsi="宋体" w:eastAsia="宋体" w:cs="宋体"/>
          <w:sz w:val="22"/>
          <w:szCs w:val="22"/>
        </w:rPr>
        <w:t>成交供应商的经营、财务状况发生较大变化或存在违法行为以</w:t>
      </w:r>
      <w:r>
        <w:rPr>
          <w:rFonts w:ascii="宋体" w:hAnsi="宋体" w:eastAsia="宋体" w:cs="宋体"/>
          <w:spacing w:val="-1"/>
          <w:sz w:val="22"/>
          <w:szCs w:val="22"/>
        </w:rPr>
        <w:t>及经采购人考察成交供应商</w:t>
      </w:r>
      <w:r>
        <w:rPr>
          <w:rFonts w:ascii="宋体" w:hAnsi="宋体" w:eastAsia="宋体" w:cs="宋体"/>
          <w:sz w:val="22"/>
          <w:szCs w:val="22"/>
        </w:rPr>
        <w:t xml:space="preserve"> 提供中标货物的技术参数、技术规格、技术标准与询价文件的要求不符，</w:t>
      </w:r>
      <w:r>
        <w:rPr>
          <w:rFonts w:ascii="宋体" w:hAnsi="宋体" w:eastAsia="宋体" w:cs="宋体"/>
          <w:spacing w:val="-1"/>
          <w:sz w:val="22"/>
          <w:szCs w:val="22"/>
        </w:rPr>
        <w:t>采购人认为可能影响</w:t>
      </w:r>
      <w:r>
        <w:rPr>
          <w:rFonts w:ascii="宋体" w:hAnsi="宋体" w:eastAsia="宋体" w:cs="宋体"/>
          <w:sz w:val="22"/>
          <w:szCs w:val="22"/>
        </w:rPr>
        <w:t xml:space="preserve"> 其履约能力的，将在发出成交通知书前提请原询价小组按照询价文件规定</w:t>
      </w:r>
      <w:r>
        <w:rPr>
          <w:rFonts w:ascii="宋体" w:hAnsi="宋体" w:eastAsia="宋体" w:cs="宋体"/>
          <w:spacing w:val="-1"/>
          <w:sz w:val="22"/>
          <w:szCs w:val="22"/>
        </w:rPr>
        <w:t>的标准和方法进行审</w:t>
      </w:r>
      <w:r>
        <w:rPr>
          <w:rFonts w:ascii="宋体" w:hAnsi="宋体" w:eastAsia="宋体" w:cs="宋体"/>
          <w:sz w:val="22"/>
          <w:szCs w:val="22"/>
        </w:rPr>
        <w:t xml:space="preserve"> </w:t>
      </w:r>
      <w:r>
        <w:rPr>
          <w:rFonts w:ascii="宋体" w:hAnsi="宋体" w:eastAsia="宋体" w:cs="宋体"/>
          <w:spacing w:val="-3"/>
          <w:sz w:val="22"/>
          <w:szCs w:val="22"/>
        </w:rPr>
        <w:t>查确认。</w:t>
      </w:r>
    </w:p>
    <w:p w14:paraId="1B02D3B1">
      <w:pPr>
        <w:spacing w:before="1" w:line="220" w:lineRule="auto"/>
        <w:ind w:left="6"/>
        <w:rPr>
          <w:rFonts w:ascii="宋体" w:hAnsi="宋体" w:eastAsia="宋体" w:cs="宋体"/>
          <w:sz w:val="22"/>
          <w:szCs w:val="22"/>
        </w:rPr>
      </w:pPr>
      <w:r>
        <w:rPr>
          <w:rFonts w:ascii="宋体" w:hAnsi="宋体" w:eastAsia="宋体" w:cs="宋体"/>
          <w:b/>
          <w:bCs/>
          <w:spacing w:val="-7"/>
          <w:sz w:val="22"/>
          <w:szCs w:val="22"/>
        </w:rPr>
        <w:t>7.4</w:t>
      </w:r>
      <w:r>
        <w:rPr>
          <w:rFonts w:ascii="宋体" w:hAnsi="宋体" w:eastAsia="宋体" w:cs="宋体"/>
          <w:spacing w:val="14"/>
          <w:sz w:val="22"/>
          <w:szCs w:val="22"/>
        </w:rPr>
        <w:t xml:space="preserve"> </w:t>
      </w:r>
      <w:r>
        <w:rPr>
          <w:rFonts w:ascii="宋体" w:hAnsi="宋体" w:eastAsia="宋体" w:cs="宋体"/>
          <w:b/>
          <w:bCs/>
          <w:spacing w:val="-7"/>
          <w:sz w:val="22"/>
          <w:szCs w:val="22"/>
        </w:rPr>
        <w:t>定标</w:t>
      </w:r>
    </w:p>
    <w:p w14:paraId="715107B3">
      <w:pPr>
        <w:spacing w:before="176" w:line="219" w:lineRule="auto"/>
        <w:ind w:left="444"/>
        <w:rPr>
          <w:rFonts w:ascii="宋体" w:hAnsi="宋体" w:eastAsia="宋体" w:cs="宋体"/>
          <w:sz w:val="22"/>
          <w:szCs w:val="22"/>
        </w:rPr>
      </w:pPr>
      <w:r>
        <w:rPr>
          <w:rFonts w:ascii="宋体" w:hAnsi="宋体" w:eastAsia="宋体" w:cs="宋体"/>
          <w:sz w:val="22"/>
          <w:szCs w:val="22"/>
        </w:rPr>
        <w:t>按照供应商须知前附表的规定，采购人或采购人授权的询价小</w:t>
      </w:r>
      <w:r>
        <w:rPr>
          <w:rFonts w:ascii="宋体" w:hAnsi="宋体" w:eastAsia="宋体" w:cs="宋体"/>
          <w:spacing w:val="-1"/>
          <w:sz w:val="22"/>
          <w:szCs w:val="22"/>
        </w:rPr>
        <w:t>组依法确定成交供应商。</w:t>
      </w:r>
    </w:p>
    <w:p w14:paraId="44B326DA">
      <w:pPr>
        <w:spacing w:before="180" w:line="222" w:lineRule="auto"/>
        <w:ind w:left="6"/>
        <w:rPr>
          <w:rFonts w:ascii="宋体" w:hAnsi="宋体" w:eastAsia="宋体" w:cs="宋体"/>
          <w:sz w:val="22"/>
          <w:szCs w:val="22"/>
        </w:rPr>
      </w:pPr>
      <w:r>
        <w:rPr>
          <w:rFonts w:ascii="宋体" w:hAnsi="宋体" w:eastAsia="宋体" w:cs="宋体"/>
          <w:b/>
          <w:bCs/>
          <w:spacing w:val="-5"/>
          <w:sz w:val="22"/>
          <w:szCs w:val="22"/>
        </w:rPr>
        <w:t>7.5</w:t>
      </w:r>
      <w:r>
        <w:rPr>
          <w:rFonts w:ascii="宋体" w:hAnsi="宋体" w:eastAsia="宋体" w:cs="宋体"/>
          <w:spacing w:val="11"/>
          <w:sz w:val="22"/>
          <w:szCs w:val="22"/>
        </w:rPr>
        <w:t xml:space="preserve"> </w:t>
      </w:r>
      <w:r>
        <w:rPr>
          <w:rFonts w:ascii="宋体" w:hAnsi="宋体" w:eastAsia="宋体" w:cs="宋体"/>
          <w:b/>
          <w:bCs/>
          <w:spacing w:val="-5"/>
          <w:sz w:val="22"/>
          <w:szCs w:val="22"/>
        </w:rPr>
        <w:t>成交通知</w:t>
      </w:r>
    </w:p>
    <w:p w14:paraId="47E31E4B">
      <w:pPr>
        <w:spacing w:line="222" w:lineRule="auto"/>
        <w:rPr>
          <w:rFonts w:ascii="宋体" w:hAnsi="宋体" w:eastAsia="宋体" w:cs="宋体"/>
          <w:sz w:val="22"/>
          <w:szCs w:val="22"/>
        </w:rPr>
        <w:sectPr>
          <w:footerReference r:id="rId19" w:type="default"/>
          <w:pgSz w:w="11907" w:h="16840"/>
          <w:pgMar w:top="1431" w:right="1416" w:bottom="895" w:left="1423" w:header="0" w:footer="646" w:gutter="0"/>
          <w:cols w:space="720" w:num="1"/>
        </w:sectPr>
      </w:pPr>
    </w:p>
    <w:p w14:paraId="6728E1D4">
      <w:pPr>
        <w:spacing w:before="171" w:line="369" w:lineRule="auto"/>
        <w:ind w:left="6" w:firstLine="477"/>
        <w:rPr>
          <w:rFonts w:ascii="宋体" w:hAnsi="宋体" w:eastAsia="宋体" w:cs="宋体"/>
          <w:sz w:val="22"/>
          <w:szCs w:val="22"/>
        </w:rPr>
      </w:pPr>
      <w:r>
        <w:rPr>
          <w:rFonts w:ascii="宋体" w:hAnsi="宋体" w:eastAsia="宋体" w:cs="宋体"/>
          <w:spacing w:val="8"/>
          <w:sz w:val="22"/>
          <w:szCs w:val="22"/>
        </w:rPr>
        <w:t>在本章第 3.3 款规定的投标有效期内，采购人以书面形式向成交供应商发出成交通知</w:t>
      </w:r>
      <w:r>
        <w:rPr>
          <w:rFonts w:ascii="宋体" w:hAnsi="宋体" w:eastAsia="宋体" w:cs="宋体"/>
          <w:spacing w:val="13"/>
          <w:sz w:val="22"/>
          <w:szCs w:val="22"/>
        </w:rPr>
        <w:t xml:space="preserve"> </w:t>
      </w:r>
      <w:r>
        <w:rPr>
          <w:rFonts w:ascii="宋体" w:hAnsi="宋体" w:eastAsia="宋体" w:cs="宋体"/>
          <w:sz w:val="22"/>
          <w:szCs w:val="22"/>
        </w:rPr>
        <w:t>书，成交通知书是合同的组成部分，对采购人和成交供</w:t>
      </w:r>
      <w:r>
        <w:rPr>
          <w:rFonts w:ascii="宋体" w:hAnsi="宋体" w:eastAsia="宋体" w:cs="宋体"/>
          <w:spacing w:val="-1"/>
          <w:sz w:val="22"/>
          <w:szCs w:val="22"/>
        </w:rPr>
        <w:t>应商均具有法律约束力。</w:t>
      </w:r>
    </w:p>
    <w:p w14:paraId="1DC990F4">
      <w:pPr>
        <w:spacing w:line="220" w:lineRule="auto"/>
        <w:ind w:left="7"/>
        <w:rPr>
          <w:rFonts w:ascii="宋体" w:hAnsi="宋体" w:eastAsia="宋体" w:cs="宋体"/>
          <w:sz w:val="22"/>
          <w:szCs w:val="22"/>
        </w:rPr>
      </w:pPr>
      <w:r>
        <w:rPr>
          <w:rFonts w:ascii="宋体" w:hAnsi="宋体" w:eastAsia="宋体" w:cs="宋体"/>
          <w:b/>
          <w:bCs/>
          <w:spacing w:val="-3"/>
          <w:sz w:val="22"/>
          <w:szCs w:val="22"/>
        </w:rPr>
        <w:t>7.6</w:t>
      </w:r>
      <w:r>
        <w:rPr>
          <w:rFonts w:ascii="宋体" w:hAnsi="宋体" w:eastAsia="宋体" w:cs="宋体"/>
          <w:spacing w:val="-3"/>
          <w:sz w:val="22"/>
          <w:szCs w:val="22"/>
        </w:rPr>
        <w:t xml:space="preserve"> </w:t>
      </w:r>
      <w:r>
        <w:rPr>
          <w:rFonts w:ascii="宋体" w:hAnsi="宋体" w:eastAsia="宋体" w:cs="宋体"/>
          <w:b/>
          <w:bCs/>
          <w:spacing w:val="-3"/>
          <w:sz w:val="22"/>
          <w:szCs w:val="22"/>
        </w:rPr>
        <w:t>技术成果经济补偿</w:t>
      </w:r>
    </w:p>
    <w:p w14:paraId="6229434B">
      <w:pPr>
        <w:spacing w:before="178" w:line="369" w:lineRule="auto"/>
        <w:ind w:left="6" w:right="52" w:firstLine="436"/>
        <w:rPr>
          <w:rFonts w:ascii="宋体" w:hAnsi="宋体" w:eastAsia="宋体" w:cs="宋体"/>
          <w:sz w:val="22"/>
          <w:szCs w:val="22"/>
        </w:rPr>
      </w:pPr>
      <w:r>
        <w:rPr>
          <w:rFonts w:ascii="宋体" w:hAnsi="宋体" w:eastAsia="宋体" w:cs="宋体"/>
          <w:sz w:val="22"/>
          <w:szCs w:val="22"/>
        </w:rPr>
        <w:t>采购人对符合询价文件规定的未成交供应商的技术成果进行补偿的，</w:t>
      </w:r>
      <w:r>
        <w:rPr>
          <w:rFonts w:ascii="宋体" w:hAnsi="宋体" w:eastAsia="宋体" w:cs="宋体"/>
          <w:spacing w:val="-1"/>
          <w:sz w:val="22"/>
          <w:szCs w:val="22"/>
        </w:rPr>
        <w:t>采购人将在供应商须</w:t>
      </w:r>
      <w:r>
        <w:rPr>
          <w:rFonts w:ascii="宋体" w:hAnsi="宋体" w:eastAsia="宋体" w:cs="宋体"/>
          <w:sz w:val="22"/>
          <w:szCs w:val="22"/>
        </w:rPr>
        <w:t xml:space="preserve"> </w:t>
      </w:r>
      <w:r>
        <w:rPr>
          <w:rFonts w:ascii="宋体" w:hAnsi="宋体" w:eastAsia="宋体" w:cs="宋体"/>
          <w:spacing w:val="-1"/>
          <w:sz w:val="22"/>
          <w:szCs w:val="22"/>
        </w:rPr>
        <w:t>知前附表中规定给予经济补偿标准，未规定的不予经济补偿。</w:t>
      </w:r>
    </w:p>
    <w:p w14:paraId="5F608059">
      <w:pPr>
        <w:spacing w:before="1" w:line="220" w:lineRule="auto"/>
        <w:ind w:left="7"/>
        <w:rPr>
          <w:rFonts w:ascii="宋体" w:hAnsi="宋体" w:eastAsia="宋体" w:cs="宋体"/>
          <w:sz w:val="22"/>
          <w:szCs w:val="22"/>
        </w:rPr>
      </w:pPr>
      <w:r>
        <w:rPr>
          <w:rFonts w:ascii="宋体" w:hAnsi="宋体" w:eastAsia="宋体" w:cs="宋体"/>
          <w:b/>
          <w:bCs/>
          <w:spacing w:val="-5"/>
          <w:sz w:val="22"/>
          <w:szCs w:val="22"/>
        </w:rPr>
        <w:t>7.7</w:t>
      </w:r>
      <w:r>
        <w:rPr>
          <w:rFonts w:ascii="宋体" w:hAnsi="宋体" w:eastAsia="宋体" w:cs="宋体"/>
          <w:spacing w:val="14"/>
          <w:sz w:val="22"/>
          <w:szCs w:val="22"/>
        </w:rPr>
        <w:t xml:space="preserve"> </w:t>
      </w:r>
      <w:r>
        <w:rPr>
          <w:rFonts w:ascii="宋体" w:hAnsi="宋体" w:eastAsia="宋体" w:cs="宋体"/>
          <w:b/>
          <w:bCs/>
          <w:spacing w:val="-5"/>
          <w:sz w:val="22"/>
          <w:szCs w:val="22"/>
        </w:rPr>
        <w:t>履约保证金</w:t>
      </w:r>
    </w:p>
    <w:p w14:paraId="4197541B">
      <w:pPr>
        <w:spacing w:before="177" w:line="332" w:lineRule="auto"/>
        <w:ind w:left="1" w:right="52" w:firstLine="446"/>
        <w:rPr>
          <w:rFonts w:ascii="宋体" w:hAnsi="宋体" w:eastAsia="宋体" w:cs="宋体"/>
          <w:sz w:val="22"/>
          <w:szCs w:val="22"/>
        </w:rPr>
      </w:pPr>
      <w:r>
        <w:rPr>
          <w:rFonts w:ascii="宋体" w:hAnsi="宋体" w:eastAsia="宋体" w:cs="宋体"/>
          <w:sz w:val="22"/>
          <w:szCs w:val="22"/>
        </w:rPr>
        <w:t>7.7.1 在签订合同前，成交供应商应按供应商须知前附</w:t>
      </w:r>
      <w:r>
        <w:rPr>
          <w:rFonts w:ascii="宋体" w:hAnsi="宋体" w:eastAsia="宋体" w:cs="宋体"/>
          <w:spacing w:val="-1"/>
          <w:sz w:val="22"/>
          <w:szCs w:val="22"/>
        </w:rPr>
        <w:t>表规定的形式、金额和询价文件第</w:t>
      </w:r>
      <w:r>
        <w:rPr>
          <w:rFonts w:ascii="宋体" w:hAnsi="宋体" w:eastAsia="宋体" w:cs="宋体"/>
          <w:sz w:val="22"/>
          <w:szCs w:val="22"/>
        </w:rPr>
        <w:t xml:space="preserve"> </w:t>
      </w:r>
      <w:r>
        <w:rPr>
          <w:rFonts w:ascii="宋体" w:hAnsi="宋体" w:eastAsia="宋体" w:cs="宋体"/>
          <w:spacing w:val="-1"/>
          <w:sz w:val="22"/>
          <w:szCs w:val="22"/>
        </w:rPr>
        <w:t>五章“合同条款</w:t>
      </w:r>
      <w:r>
        <w:rPr>
          <w:rFonts w:ascii="宋体" w:hAnsi="宋体" w:eastAsia="宋体" w:cs="宋体"/>
          <w:spacing w:val="-77"/>
          <w:sz w:val="22"/>
          <w:szCs w:val="22"/>
        </w:rPr>
        <w:t xml:space="preserve"> </w:t>
      </w:r>
      <w:r>
        <w:rPr>
          <w:rFonts w:ascii="宋体" w:hAnsi="宋体" w:eastAsia="宋体" w:cs="宋体"/>
          <w:spacing w:val="-1"/>
          <w:sz w:val="22"/>
          <w:szCs w:val="22"/>
        </w:rPr>
        <w:t>”规定的或者事先经过采购人书面认可的履约保证金格式向采购人提交履约保</w:t>
      </w:r>
      <w:r>
        <w:rPr>
          <w:rFonts w:ascii="宋体" w:hAnsi="宋体" w:eastAsia="宋体" w:cs="宋体"/>
          <w:sz w:val="22"/>
          <w:szCs w:val="22"/>
        </w:rPr>
        <w:t xml:space="preserve"> 证金。除供应商须知前附表另有规定外，履约保证金为中标合同金额的 10%</w:t>
      </w:r>
      <w:r>
        <w:rPr>
          <w:rFonts w:ascii="宋体" w:hAnsi="宋体" w:eastAsia="宋体" w:cs="宋体"/>
          <w:spacing w:val="-1"/>
          <w:sz w:val="22"/>
          <w:szCs w:val="22"/>
        </w:rPr>
        <w:t>。联合体中标的，</w:t>
      </w:r>
      <w:r>
        <w:rPr>
          <w:rFonts w:ascii="宋体" w:hAnsi="宋体" w:eastAsia="宋体" w:cs="宋体"/>
          <w:sz w:val="22"/>
          <w:szCs w:val="22"/>
        </w:rPr>
        <w:t xml:space="preserve"> 其履约保证金以联合体各方或者联合体中牵</w:t>
      </w:r>
      <w:r>
        <w:rPr>
          <w:rFonts w:ascii="宋体" w:hAnsi="宋体" w:eastAsia="宋体" w:cs="宋体"/>
          <w:spacing w:val="-1"/>
          <w:sz w:val="22"/>
          <w:szCs w:val="22"/>
        </w:rPr>
        <w:t>头人的名义提交。</w:t>
      </w:r>
    </w:p>
    <w:p w14:paraId="334BC9F0">
      <w:pPr>
        <w:spacing w:before="176" w:line="320" w:lineRule="auto"/>
        <w:ind w:left="2" w:right="52" w:firstLine="446"/>
        <w:rPr>
          <w:rFonts w:ascii="宋体" w:hAnsi="宋体" w:eastAsia="宋体" w:cs="宋体"/>
          <w:sz w:val="22"/>
          <w:szCs w:val="22"/>
        </w:rPr>
      </w:pPr>
      <w:r>
        <w:rPr>
          <w:rFonts w:ascii="宋体" w:hAnsi="宋体" w:eastAsia="宋体" w:cs="宋体"/>
          <w:sz w:val="22"/>
          <w:szCs w:val="22"/>
        </w:rPr>
        <w:t>7.7.2 成交供应商不能按本章第 7.7.1 款要求提交</w:t>
      </w:r>
      <w:r>
        <w:rPr>
          <w:rFonts w:ascii="宋体" w:hAnsi="宋体" w:eastAsia="宋体" w:cs="宋体"/>
          <w:spacing w:val="-1"/>
          <w:sz w:val="22"/>
          <w:szCs w:val="22"/>
        </w:rPr>
        <w:t>履约保证金的，视为放弃中标，其询</w:t>
      </w:r>
      <w:r>
        <w:rPr>
          <w:rFonts w:ascii="宋体" w:hAnsi="宋体" w:eastAsia="宋体" w:cs="宋体"/>
          <w:sz w:val="22"/>
          <w:szCs w:val="22"/>
        </w:rPr>
        <w:t xml:space="preserve">  价保证金不予退还，给采购人造成的损失超过询价保证金数额的，成交供</w:t>
      </w:r>
      <w:r>
        <w:rPr>
          <w:rFonts w:ascii="宋体" w:hAnsi="宋体" w:eastAsia="宋体" w:cs="宋体"/>
          <w:spacing w:val="-1"/>
          <w:sz w:val="22"/>
          <w:szCs w:val="22"/>
        </w:rPr>
        <w:t>应商还应当对超过部</w:t>
      </w:r>
      <w:r>
        <w:rPr>
          <w:rFonts w:ascii="宋体" w:hAnsi="宋体" w:eastAsia="宋体" w:cs="宋体"/>
          <w:sz w:val="22"/>
          <w:szCs w:val="22"/>
        </w:rPr>
        <w:t xml:space="preserve"> </w:t>
      </w:r>
      <w:r>
        <w:rPr>
          <w:rFonts w:ascii="宋体" w:hAnsi="宋体" w:eastAsia="宋体" w:cs="宋体"/>
          <w:spacing w:val="-2"/>
          <w:sz w:val="22"/>
          <w:szCs w:val="22"/>
        </w:rPr>
        <w:t>分予以赔偿。</w:t>
      </w:r>
    </w:p>
    <w:p w14:paraId="69931862">
      <w:pPr>
        <w:spacing w:before="177" w:line="222" w:lineRule="auto"/>
        <w:ind w:left="7"/>
        <w:rPr>
          <w:rFonts w:ascii="宋体" w:hAnsi="宋体" w:eastAsia="宋体" w:cs="宋体"/>
          <w:sz w:val="22"/>
          <w:szCs w:val="22"/>
        </w:rPr>
      </w:pPr>
      <w:r>
        <w:rPr>
          <w:rFonts w:ascii="宋体" w:hAnsi="宋体" w:eastAsia="宋体" w:cs="宋体"/>
          <w:b/>
          <w:bCs/>
          <w:spacing w:val="-3"/>
          <w:sz w:val="22"/>
          <w:szCs w:val="22"/>
        </w:rPr>
        <w:t>7.8</w:t>
      </w:r>
      <w:r>
        <w:rPr>
          <w:rFonts w:ascii="宋体" w:hAnsi="宋体" w:eastAsia="宋体" w:cs="宋体"/>
          <w:spacing w:val="-3"/>
          <w:sz w:val="22"/>
          <w:szCs w:val="22"/>
        </w:rPr>
        <w:t xml:space="preserve"> </w:t>
      </w:r>
      <w:r>
        <w:rPr>
          <w:rFonts w:ascii="宋体" w:hAnsi="宋体" w:eastAsia="宋体" w:cs="宋体"/>
          <w:b/>
          <w:bCs/>
          <w:spacing w:val="-3"/>
          <w:sz w:val="22"/>
          <w:szCs w:val="22"/>
        </w:rPr>
        <w:t>签订合同</w:t>
      </w:r>
    </w:p>
    <w:p w14:paraId="6CDB6AD0">
      <w:pPr>
        <w:spacing w:before="172" w:line="348" w:lineRule="auto"/>
        <w:ind w:right="52" w:firstLine="448"/>
        <w:rPr>
          <w:rFonts w:ascii="宋体" w:hAnsi="宋体" w:eastAsia="宋体" w:cs="宋体"/>
          <w:sz w:val="22"/>
          <w:szCs w:val="22"/>
        </w:rPr>
      </w:pPr>
      <w:r>
        <w:rPr>
          <w:rFonts w:ascii="宋体" w:hAnsi="宋体" w:eastAsia="宋体" w:cs="宋体"/>
          <w:sz w:val="22"/>
          <w:szCs w:val="22"/>
        </w:rPr>
        <w:t>7.8.1 采购人与成交供应商应当在成交通知书发出之日</w:t>
      </w:r>
      <w:r>
        <w:rPr>
          <w:rFonts w:ascii="宋体" w:hAnsi="宋体" w:eastAsia="宋体" w:cs="宋体"/>
          <w:spacing w:val="-1"/>
          <w:sz w:val="22"/>
          <w:szCs w:val="22"/>
        </w:rPr>
        <w:t>起30 日内，按照询价文件确定的</w:t>
      </w:r>
      <w:r>
        <w:rPr>
          <w:rFonts w:ascii="宋体" w:hAnsi="宋体" w:eastAsia="宋体" w:cs="宋体"/>
          <w:sz w:val="22"/>
          <w:szCs w:val="22"/>
        </w:rPr>
        <w:t xml:space="preserve">  合同文本以及采购标的、规格型号、采购金额、采购数量、技术和服务要求等</w:t>
      </w:r>
      <w:r>
        <w:rPr>
          <w:rFonts w:ascii="宋体" w:hAnsi="宋体" w:eastAsia="宋体" w:cs="宋体"/>
          <w:spacing w:val="-1"/>
          <w:sz w:val="22"/>
          <w:szCs w:val="22"/>
        </w:rPr>
        <w:t>事项签订政府采</w:t>
      </w:r>
      <w:r>
        <w:rPr>
          <w:rFonts w:ascii="宋体" w:hAnsi="宋体" w:eastAsia="宋体" w:cs="宋体"/>
          <w:sz w:val="22"/>
          <w:szCs w:val="22"/>
        </w:rPr>
        <w:t xml:space="preserve"> 购合同。成交供应商无正当理由拒签合同，在签订合同时向采购人提出附加条</w:t>
      </w:r>
      <w:r>
        <w:rPr>
          <w:rFonts w:ascii="宋体" w:hAnsi="宋体" w:eastAsia="宋体" w:cs="宋体"/>
          <w:spacing w:val="-1"/>
          <w:sz w:val="22"/>
          <w:szCs w:val="22"/>
        </w:rPr>
        <w:t>件，或者不按照</w:t>
      </w:r>
      <w:r>
        <w:rPr>
          <w:rFonts w:ascii="宋体" w:hAnsi="宋体" w:eastAsia="宋体" w:cs="宋体"/>
          <w:sz w:val="22"/>
          <w:szCs w:val="22"/>
        </w:rPr>
        <w:t xml:space="preserve"> 询价文件要求提交履约保证金的，采购人有权取消其中标资格，其询价保证金</w:t>
      </w:r>
      <w:r>
        <w:rPr>
          <w:rFonts w:ascii="宋体" w:hAnsi="宋体" w:eastAsia="宋体" w:cs="宋体"/>
          <w:spacing w:val="-1"/>
          <w:sz w:val="22"/>
          <w:szCs w:val="22"/>
        </w:rPr>
        <w:t>不予退还，同时</w:t>
      </w:r>
      <w:r>
        <w:rPr>
          <w:rFonts w:ascii="宋体" w:hAnsi="宋体" w:eastAsia="宋体" w:cs="宋体"/>
          <w:sz w:val="22"/>
          <w:szCs w:val="22"/>
        </w:rPr>
        <w:t xml:space="preserve"> 列入不良行为记录名单，在一至三年内禁止参加政府采购活动并予以公告。供</w:t>
      </w:r>
      <w:r>
        <w:rPr>
          <w:rFonts w:ascii="宋体" w:hAnsi="宋体" w:eastAsia="宋体" w:cs="宋体"/>
          <w:spacing w:val="-1"/>
          <w:sz w:val="22"/>
          <w:szCs w:val="22"/>
        </w:rPr>
        <w:t>应商在被询价小</w:t>
      </w:r>
      <w:r>
        <w:rPr>
          <w:rFonts w:ascii="宋体" w:hAnsi="宋体" w:eastAsia="宋体" w:cs="宋体"/>
          <w:sz w:val="22"/>
          <w:szCs w:val="22"/>
        </w:rPr>
        <w:t xml:space="preserve"> 组评定为预中标供应商（成交供应商）之后、成交通知书发出之前放弃中标的</w:t>
      </w:r>
      <w:r>
        <w:rPr>
          <w:rFonts w:ascii="宋体" w:hAnsi="宋体" w:eastAsia="宋体" w:cs="宋体"/>
          <w:spacing w:val="-1"/>
          <w:sz w:val="22"/>
          <w:szCs w:val="22"/>
        </w:rPr>
        <w:t>，按本条规定处</w:t>
      </w:r>
      <w:r>
        <w:rPr>
          <w:rFonts w:ascii="宋体" w:hAnsi="宋体" w:eastAsia="宋体" w:cs="宋体"/>
          <w:sz w:val="22"/>
          <w:szCs w:val="22"/>
        </w:rPr>
        <w:t xml:space="preserve"> 理给采购人造成的损失超过询价保证金数额的，成交供应商还应当对超过</w:t>
      </w:r>
      <w:r>
        <w:rPr>
          <w:rFonts w:ascii="宋体" w:hAnsi="宋体" w:eastAsia="宋体" w:cs="宋体"/>
          <w:spacing w:val="-1"/>
          <w:sz w:val="22"/>
          <w:szCs w:val="22"/>
        </w:rPr>
        <w:t>部分予以赔偿。</w:t>
      </w:r>
    </w:p>
    <w:p w14:paraId="1D70F2B8">
      <w:pPr>
        <w:spacing w:before="182" w:line="319" w:lineRule="auto"/>
        <w:ind w:right="52" w:firstLine="447"/>
        <w:rPr>
          <w:rFonts w:ascii="宋体" w:hAnsi="宋体" w:eastAsia="宋体" w:cs="宋体"/>
          <w:sz w:val="22"/>
          <w:szCs w:val="22"/>
        </w:rPr>
      </w:pPr>
      <w:r>
        <w:rPr>
          <w:rFonts w:ascii="宋体" w:hAnsi="宋体" w:eastAsia="宋体" w:cs="宋体"/>
          <w:sz w:val="22"/>
          <w:szCs w:val="22"/>
        </w:rPr>
        <w:t>7.8.2 发出成交通知书后，采购人无正当理由拒签合同</w:t>
      </w:r>
      <w:r>
        <w:rPr>
          <w:rFonts w:ascii="宋体" w:hAnsi="宋体" w:eastAsia="宋体" w:cs="宋体"/>
          <w:spacing w:val="-1"/>
          <w:sz w:val="22"/>
          <w:szCs w:val="22"/>
        </w:rPr>
        <w:t>，或者在签订合同时向成交供应商</w:t>
      </w:r>
      <w:r>
        <w:rPr>
          <w:rFonts w:ascii="宋体" w:hAnsi="宋体" w:eastAsia="宋体" w:cs="宋体"/>
          <w:sz w:val="22"/>
          <w:szCs w:val="22"/>
        </w:rPr>
        <w:t xml:space="preserve"> 提出附加条件的，采购人向成交供应商退还询价保证金，给成交供应商造成</w:t>
      </w:r>
      <w:r>
        <w:rPr>
          <w:rFonts w:ascii="宋体" w:hAnsi="宋体" w:eastAsia="宋体" w:cs="宋体"/>
          <w:spacing w:val="-1"/>
          <w:sz w:val="22"/>
          <w:szCs w:val="22"/>
        </w:rPr>
        <w:t>损失的，还应当赔</w:t>
      </w:r>
      <w:r>
        <w:rPr>
          <w:rFonts w:ascii="宋体" w:hAnsi="宋体" w:eastAsia="宋体" w:cs="宋体"/>
          <w:sz w:val="22"/>
          <w:szCs w:val="22"/>
        </w:rPr>
        <w:t xml:space="preserve"> </w:t>
      </w:r>
      <w:r>
        <w:rPr>
          <w:rFonts w:ascii="宋体" w:hAnsi="宋体" w:eastAsia="宋体" w:cs="宋体"/>
          <w:spacing w:val="-2"/>
          <w:sz w:val="22"/>
          <w:szCs w:val="22"/>
        </w:rPr>
        <w:t>偿损失。</w:t>
      </w:r>
    </w:p>
    <w:p w14:paraId="025469DD">
      <w:pPr>
        <w:spacing w:before="179" w:line="294" w:lineRule="auto"/>
        <w:ind w:left="2" w:firstLine="446"/>
        <w:rPr>
          <w:rFonts w:ascii="宋体" w:hAnsi="宋体" w:eastAsia="宋体" w:cs="宋体"/>
          <w:sz w:val="22"/>
          <w:szCs w:val="22"/>
        </w:rPr>
      </w:pPr>
      <w:r>
        <w:rPr>
          <w:rFonts w:ascii="宋体" w:hAnsi="宋体" w:eastAsia="宋体" w:cs="宋体"/>
          <w:spacing w:val="1"/>
          <w:sz w:val="22"/>
          <w:szCs w:val="22"/>
        </w:rPr>
        <w:t>7.8.3 联合体中标的，联合体各方应当共同与采购人签订合同，就中标项目向</w:t>
      </w:r>
      <w:r>
        <w:rPr>
          <w:rFonts w:ascii="宋体" w:hAnsi="宋体" w:eastAsia="宋体" w:cs="宋体"/>
          <w:sz w:val="22"/>
          <w:szCs w:val="22"/>
        </w:rPr>
        <w:t xml:space="preserve">采购人承担 </w:t>
      </w:r>
      <w:r>
        <w:rPr>
          <w:rFonts w:ascii="宋体" w:hAnsi="宋体" w:eastAsia="宋体" w:cs="宋体"/>
          <w:spacing w:val="-2"/>
          <w:sz w:val="22"/>
          <w:szCs w:val="22"/>
        </w:rPr>
        <w:t>连带责任。</w:t>
      </w:r>
    </w:p>
    <w:p w14:paraId="105A7689">
      <w:pPr>
        <w:spacing w:before="161" w:line="219" w:lineRule="auto"/>
        <w:ind w:left="3"/>
        <w:rPr>
          <w:rFonts w:ascii="宋体" w:hAnsi="宋体" w:eastAsia="宋体" w:cs="宋体"/>
          <w:sz w:val="24"/>
          <w:szCs w:val="24"/>
        </w:rPr>
      </w:pPr>
      <w:r>
        <w:rPr>
          <w:rFonts w:ascii="宋体" w:hAnsi="宋体" w:eastAsia="宋体" w:cs="宋体"/>
          <w:b/>
          <w:bCs/>
          <w:spacing w:val="-3"/>
          <w:sz w:val="24"/>
          <w:szCs w:val="24"/>
        </w:rPr>
        <w:t>8.纪律和监督</w:t>
      </w:r>
    </w:p>
    <w:p w14:paraId="1164F8BA">
      <w:pPr>
        <w:spacing w:before="174" w:line="219" w:lineRule="auto"/>
        <w:ind w:left="2"/>
        <w:rPr>
          <w:rFonts w:ascii="宋体" w:hAnsi="宋体" w:eastAsia="宋体" w:cs="宋体"/>
          <w:sz w:val="22"/>
          <w:szCs w:val="22"/>
        </w:rPr>
      </w:pPr>
      <w:r>
        <w:rPr>
          <w:rFonts w:ascii="宋体" w:hAnsi="宋体" w:eastAsia="宋体" w:cs="宋体"/>
          <w:b/>
          <w:bCs/>
          <w:spacing w:val="-2"/>
          <w:sz w:val="22"/>
          <w:szCs w:val="22"/>
        </w:rPr>
        <w:t>8.1</w:t>
      </w:r>
      <w:r>
        <w:rPr>
          <w:rFonts w:ascii="宋体" w:hAnsi="宋体" w:eastAsia="宋体" w:cs="宋体"/>
          <w:spacing w:val="-2"/>
          <w:sz w:val="22"/>
          <w:szCs w:val="22"/>
        </w:rPr>
        <w:t xml:space="preserve"> </w:t>
      </w:r>
      <w:r>
        <w:rPr>
          <w:rFonts w:ascii="宋体" w:hAnsi="宋体" w:eastAsia="宋体" w:cs="宋体"/>
          <w:b/>
          <w:bCs/>
          <w:spacing w:val="-2"/>
          <w:sz w:val="22"/>
          <w:szCs w:val="22"/>
        </w:rPr>
        <w:t>对采购人的纪律要求</w:t>
      </w:r>
    </w:p>
    <w:p w14:paraId="100FFA62">
      <w:pPr>
        <w:spacing w:before="178" w:line="219" w:lineRule="auto"/>
        <w:ind w:left="442"/>
        <w:rPr>
          <w:rFonts w:ascii="宋体" w:hAnsi="宋体" w:eastAsia="宋体" w:cs="宋体"/>
          <w:sz w:val="22"/>
          <w:szCs w:val="22"/>
        </w:rPr>
      </w:pPr>
      <w:r>
        <w:rPr>
          <w:rFonts w:ascii="宋体" w:hAnsi="宋体" w:eastAsia="宋体" w:cs="宋体"/>
          <w:sz w:val="22"/>
          <w:szCs w:val="22"/>
        </w:rPr>
        <w:t>采购人不得泄露招标投标活动中应当保密的情况和资料，不得与供应</w:t>
      </w:r>
      <w:r>
        <w:rPr>
          <w:rFonts w:ascii="宋体" w:hAnsi="宋体" w:eastAsia="宋体" w:cs="宋体"/>
          <w:spacing w:val="-1"/>
          <w:sz w:val="22"/>
          <w:szCs w:val="22"/>
        </w:rPr>
        <w:t>商串通损害国家利</w:t>
      </w:r>
    </w:p>
    <w:p w14:paraId="36E8446D">
      <w:pPr>
        <w:spacing w:before="178" w:line="372" w:lineRule="auto"/>
        <w:ind w:left="19" w:right="52" w:hanging="16"/>
        <w:rPr>
          <w:rFonts w:ascii="宋体" w:hAnsi="宋体" w:eastAsia="宋体" w:cs="宋体"/>
          <w:sz w:val="22"/>
          <w:szCs w:val="22"/>
        </w:rPr>
      </w:pPr>
      <w:r>
        <w:rPr>
          <w:rFonts w:ascii="宋体" w:hAnsi="宋体" w:eastAsia="宋体" w:cs="宋体"/>
          <w:sz w:val="22"/>
          <w:szCs w:val="22"/>
        </w:rPr>
        <w:t>益、社会公共利益或者他人合法权益。采购人只负责评标组织工作，不</w:t>
      </w:r>
      <w:r>
        <w:rPr>
          <w:rFonts w:ascii="宋体" w:hAnsi="宋体" w:eastAsia="宋体" w:cs="宋体"/>
          <w:spacing w:val="-1"/>
          <w:sz w:val="22"/>
          <w:szCs w:val="22"/>
        </w:rPr>
        <w:t>参加评标。采购人委托</w:t>
      </w:r>
      <w:r>
        <w:rPr>
          <w:rFonts w:ascii="宋体" w:hAnsi="宋体" w:eastAsia="宋体" w:cs="宋体"/>
          <w:sz w:val="22"/>
          <w:szCs w:val="22"/>
        </w:rPr>
        <w:t xml:space="preserve"> </w:t>
      </w:r>
      <w:r>
        <w:rPr>
          <w:rFonts w:ascii="宋体" w:hAnsi="宋体" w:eastAsia="宋体" w:cs="宋体"/>
          <w:spacing w:val="-1"/>
          <w:sz w:val="22"/>
          <w:szCs w:val="22"/>
        </w:rPr>
        <w:t>的采购代理机构工作人员不得参加由本机构代理的政府采购项目的评标。</w:t>
      </w:r>
    </w:p>
    <w:p w14:paraId="5235E7DC">
      <w:pPr>
        <w:spacing w:line="372" w:lineRule="auto"/>
        <w:rPr>
          <w:rFonts w:ascii="宋体" w:hAnsi="宋体" w:eastAsia="宋体" w:cs="宋体"/>
          <w:sz w:val="22"/>
          <w:szCs w:val="22"/>
        </w:rPr>
        <w:sectPr>
          <w:footerReference r:id="rId20" w:type="default"/>
          <w:pgSz w:w="11907" w:h="16840"/>
          <w:pgMar w:top="1431" w:right="1416" w:bottom="895" w:left="1422" w:header="0" w:footer="646" w:gutter="0"/>
          <w:cols w:space="720" w:num="1"/>
        </w:sectPr>
      </w:pPr>
    </w:p>
    <w:p w14:paraId="637755BE">
      <w:pPr>
        <w:spacing w:before="173" w:line="219" w:lineRule="auto"/>
        <w:ind w:left="1"/>
        <w:rPr>
          <w:rFonts w:ascii="宋体" w:hAnsi="宋体" w:eastAsia="宋体" w:cs="宋体"/>
          <w:sz w:val="22"/>
          <w:szCs w:val="22"/>
        </w:rPr>
      </w:pPr>
      <w:r>
        <w:rPr>
          <w:rFonts w:ascii="宋体" w:hAnsi="宋体" w:eastAsia="宋体" w:cs="宋体"/>
          <w:b/>
          <w:bCs/>
          <w:spacing w:val="-2"/>
          <w:sz w:val="22"/>
          <w:szCs w:val="22"/>
        </w:rPr>
        <w:t>8.2</w:t>
      </w:r>
      <w:r>
        <w:rPr>
          <w:rFonts w:ascii="宋体" w:hAnsi="宋体" w:eastAsia="宋体" w:cs="宋体"/>
          <w:spacing w:val="-2"/>
          <w:sz w:val="22"/>
          <w:szCs w:val="22"/>
        </w:rPr>
        <w:t xml:space="preserve"> </w:t>
      </w:r>
      <w:r>
        <w:rPr>
          <w:rFonts w:ascii="宋体" w:hAnsi="宋体" w:eastAsia="宋体" w:cs="宋体"/>
          <w:b/>
          <w:bCs/>
          <w:spacing w:val="-2"/>
          <w:sz w:val="22"/>
          <w:szCs w:val="22"/>
        </w:rPr>
        <w:t>对供应商的纪律要求</w:t>
      </w:r>
    </w:p>
    <w:p w14:paraId="5CFDD072">
      <w:pPr>
        <w:spacing w:before="176" w:line="370" w:lineRule="auto"/>
        <w:ind w:left="3" w:right="52" w:firstLine="438"/>
        <w:rPr>
          <w:rFonts w:ascii="宋体" w:hAnsi="宋体" w:eastAsia="宋体" w:cs="宋体"/>
          <w:sz w:val="22"/>
          <w:szCs w:val="22"/>
        </w:rPr>
      </w:pPr>
      <w:r>
        <w:rPr>
          <w:rFonts w:ascii="宋体" w:hAnsi="宋体" w:eastAsia="宋体" w:cs="宋体"/>
          <w:sz w:val="22"/>
          <w:szCs w:val="22"/>
        </w:rPr>
        <w:t>供应商不得相互串通投标或者与采购人串通投标，不得向采购人或</w:t>
      </w:r>
      <w:r>
        <w:rPr>
          <w:rFonts w:ascii="宋体" w:hAnsi="宋体" w:eastAsia="宋体" w:cs="宋体"/>
          <w:spacing w:val="-1"/>
          <w:sz w:val="22"/>
          <w:szCs w:val="22"/>
        </w:rPr>
        <w:t>者询价小组成员行贿谋</w:t>
      </w:r>
      <w:r>
        <w:rPr>
          <w:rFonts w:ascii="宋体" w:hAnsi="宋体" w:eastAsia="宋体" w:cs="宋体"/>
          <w:sz w:val="22"/>
          <w:szCs w:val="22"/>
        </w:rPr>
        <w:t xml:space="preserve"> 取中标，不得以他人名义投标或者以其他方式弄虚作假骗取中标</w:t>
      </w:r>
      <w:r>
        <w:rPr>
          <w:rFonts w:ascii="宋体" w:hAnsi="宋体" w:eastAsia="宋体" w:cs="宋体"/>
          <w:spacing w:val="-1"/>
          <w:sz w:val="22"/>
          <w:szCs w:val="22"/>
        </w:rPr>
        <w:t>；供应商不得以任何方式干</w:t>
      </w:r>
    </w:p>
    <w:p w14:paraId="3DAF8811">
      <w:pPr>
        <w:spacing w:before="1" w:line="220" w:lineRule="auto"/>
        <w:rPr>
          <w:rFonts w:ascii="宋体" w:hAnsi="宋体" w:eastAsia="宋体" w:cs="宋体"/>
          <w:sz w:val="22"/>
          <w:szCs w:val="22"/>
        </w:rPr>
      </w:pPr>
      <w:r>
        <w:rPr>
          <w:rFonts w:ascii="宋体" w:hAnsi="宋体" w:eastAsia="宋体" w:cs="宋体"/>
          <w:spacing w:val="-1"/>
          <w:sz w:val="22"/>
          <w:szCs w:val="22"/>
        </w:rPr>
        <w:t>扰、影响评标工作。</w:t>
      </w:r>
    </w:p>
    <w:p w14:paraId="27D282E0">
      <w:pPr>
        <w:spacing w:before="175" w:line="219" w:lineRule="auto"/>
        <w:ind w:left="1"/>
        <w:rPr>
          <w:rFonts w:ascii="宋体" w:hAnsi="宋体" w:eastAsia="宋体" w:cs="宋体"/>
          <w:sz w:val="22"/>
          <w:szCs w:val="22"/>
        </w:rPr>
      </w:pPr>
      <w:r>
        <w:rPr>
          <w:rFonts w:ascii="宋体" w:hAnsi="宋体" w:eastAsia="宋体" w:cs="宋体"/>
          <w:b/>
          <w:bCs/>
          <w:spacing w:val="-2"/>
          <w:sz w:val="22"/>
          <w:szCs w:val="22"/>
        </w:rPr>
        <w:t>8.3</w:t>
      </w:r>
      <w:r>
        <w:rPr>
          <w:rFonts w:ascii="宋体" w:hAnsi="宋体" w:eastAsia="宋体" w:cs="宋体"/>
          <w:spacing w:val="-2"/>
          <w:sz w:val="22"/>
          <w:szCs w:val="22"/>
        </w:rPr>
        <w:t xml:space="preserve"> </w:t>
      </w:r>
      <w:r>
        <w:rPr>
          <w:rFonts w:ascii="宋体" w:hAnsi="宋体" w:eastAsia="宋体" w:cs="宋体"/>
          <w:b/>
          <w:bCs/>
          <w:spacing w:val="-2"/>
          <w:sz w:val="22"/>
          <w:szCs w:val="22"/>
        </w:rPr>
        <w:t>对询价小组成员的纪律要求</w:t>
      </w:r>
    </w:p>
    <w:p w14:paraId="26570660">
      <w:pPr>
        <w:spacing w:before="176" w:line="370" w:lineRule="auto"/>
        <w:ind w:right="52" w:firstLine="441"/>
        <w:jc w:val="both"/>
        <w:rPr>
          <w:rFonts w:ascii="宋体" w:hAnsi="宋体" w:eastAsia="宋体" w:cs="宋体"/>
          <w:sz w:val="22"/>
          <w:szCs w:val="22"/>
        </w:rPr>
      </w:pPr>
      <w:r>
        <w:rPr>
          <w:rFonts w:ascii="宋体" w:hAnsi="宋体" w:eastAsia="宋体" w:cs="宋体"/>
          <w:sz w:val="22"/>
          <w:szCs w:val="22"/>
        </w:rPr>
        <w:t>询价小组成员不得收受他人的财物或者其他好处，不得向他人透露</w:t>
      </w:r>
      <w:r>
        <w:rPr>
          <w:rFonts w:ascii="宋体" w:hAnsi="宋体" w:eastAsia="宋体" w:cs="宋体"/>
          <w:spacing w:val="-1"/>
          <w:sz w:val="22"/>
          <w:szCs w:val="22"/>
        </w:rPr>
        <w:t>对响应文件的评审和比</w:t>
      </w:r>
      <w:r>
        <w:rPr>
          <w:rFonts w:ascii="宋体" w:hAnsi="宋体" w:eastAsia="宋体" w:cs="宋体"/>
          <w:sz w:val="22"/>
          <w:szCs w:val="22"/>
        </w:rPr>
        <w:t xml:space="preserve"> 较、成交候选供应商的推荐情况以及评标有关的其他情况。在评标活动中</w:t>
      </w:r>
      <w:r>
        <w:rPr>
          <w:rFonts w:ascii="宋体" w:hAnsi="宋体" w:eastAsia="宋体" w:cs="宋体"/>
          <w:spacing w:val="-1"/>
          <w:sz w:val="22"/>
          <w:szCs w:val="22"/>
        </w:rPr>
        <w:t>，询价小组成员应当</w:t>
      </w:r>
      <w:r>
        <w:rPr>
          <w:rFonts w:ascii="宋体" w:hAnsi="宋体" w:eastAsia="宋体" w:cs="宋体"/>
          <w:sz w:val="22"/>
          <w:szCs w:val="22"/>
        </w:rPr>
        <w:t xml:space="preserve"> 客观、公正地履行职责，遵守职业道德，不得擅离职守，影响评标程序正</w:t>
      </w:r>
      <w:r>
        <w:rPr>
          <w:rFonts w:ascii="宋体" w:hAnsi="宋体" w:eastAsia="宋体" w:cs="宋体"/>
          <w:spacing w:val="-1"/>
          <w:sz w:val="22"/>
          <w:szCs w:val="22"/>
        </w:rPr>
        <w:t>常进行，不得使用第</w:t>
      </w:r>
      <w:r>
        <w:rPr>
          <w:rFonts w:ascii="宋体" w:hAnsi="宋体" w:eastAsia="宋体" w:cs="宋体"/>
          <w:sz w:val="22"/>
          <w:szCs w:val="22"/>
        </w:rPr>
        <w:t xml:space="preserve"> </w:t>
      </w:r>
      <w:r>
        <w:rPr>
          <w:rFonts w:ascii="宋体" w:hAnsi="宋体" w:eastAsia="宋体" w:cs="宋体"/>
          <w:spacing w:val="-2"/>
          <w:sz w:val="22"/>
          <w:szCs w:val="22"/>
        </w:rPr>
        <w:t>三章“评标办法</w:t>
      </w:r>
      <w:r>
        <w:rPr>
          <w:rFonts w:ascii="宋体" w:hAnsi="宋体" w:eastAsia="宋体" w:cs="宋体"/>
          <w:spacing w:val="-68"/>
          <w:sz w:val="22"/>
          <w:szCs w:val="22"/>
        </w:rPr>
        <w:t xml:space="preserve"> </w:t>
      </w:r>
      <w:r>
        <w:rPr>
          <w:rFonts w:ascii="宋体" w:hAnsi="宋体" w:eastAsia="宋体" w:cs="宋体"/>
          <w:spacing w:val="-2"/>
          <w:sz w:val="22"/>
          <w:szCs w:val="22"/>
        </w:rPr>
        <w:t>”没有规定的评审因素和标准进行评标。</w:t>
      </w:r>
    </w:p>
    <w:p w14:paraId="1E654959">
      <w:pPr>
        <w:spacing w:line="220" w:lineRule="auto"/>
        <w:ind w:left="1"/>
        <w:rPr>
          <w:rFonts w:ascii="宋体" w:hAnsi="宋体" w:eastAsia="宋体" w:cs="宋体"/>
          <w:sz w:val="22"/>
          <w:szCs w:val="22"/>
        </w:rPr>
      </w:pPr>
      <w:r>
        <w:rPr>
          <w:rFonts w:ascii="宋体" w:hAnsi="宋体" w:eastAsia="宋体" w:cs="宋体"/>
          <w:b/>
          <w:bCs/>
          <w:spacing w:val="-2"/>
          <w:sz w:val="22"/>
          <w:szCs w:val="22"/>
        </w:rPr>
        <w:t>8.4</w:t>
      </w:r>
      <w:r>
        <w:rPr>
          <w:rFonts w:ascii="宋体" w:hAnsi="宋体" w:eastAsia="宋体" w:cs="宋体"/>
          <w:spacing w:val="-2"/>
          <w:sz w:val="22"/>
          <w:szCs w:val="22"/>
        </w:rPr>
        <w:t xml:space="preserve"> </w:t>
      </w:r>
      <w:r>
        <w:rPr>
          <w:rFonts w:ascii="宋体" w:hAnsi="宋体" w:eastAsia="宋体" w:cs="宋体"/>
          <w:b/>
          <w:bCs/>
          <w:spacing w:val="-2"/>
          <w:sz w:val="22"/>
          <w:szCs w:val="22"/>
        </w:rPr>
        <w:t>对与评标活动有关的工作人员的纪律要求</w:t>
      </w:r>
    </w:p>
    <w:p w14:paraId="02534656">
      <w:pPr>
        <w:spacing w:before="175" w:line="365" w:lineRule="auto"/>
        <w:ind w:right="52" w:firstLine="446"/>
        <w:jc w:val="both"/>
        <w:rPr>
          <w:rFonts w:ascii="宋体" w:hAnsi="宋体" w:eastAsia="宋体" w:cs="宋体"/>
          <w:sz w:val="22"/>
          <w:szCs w:val="22"/>
        </w:rPr>
      </w:pPr>
      <w:r>
        <w:rPr>
          <w:rFonts w:ascii="宋体" w:hAnsi="宋体" w:eastAsia="宋体" w:cs="宋体"/>
          <w:sz w:val="22"/>
          <w:szCs w:val="22"/>
        </w:rPr>
        <w:t>与评标活动有关的工作人员不得收受他人的财物或者其</w:t>
      </w:r>
      <w:r>
        <w:rPr>
          <w:rFonts w:ascii="宋体" w:hAnsi="宋体" w:eastAsia="宋体" w:cs="宋体"/>
          <w:spacing w:val="-1"/>
          <w:sz w:val="22"/>
          <w:szCs w:val="22"/>
        </w:rPr>
        <w:t>他好处，不得向他人透露对响应文</w:t>
      </w:r>
      <w:r>
        <w:rPr>
          <w:rFonts w:ascii="宋体" w:hAnsi="宋体" w:eastAsia="宋体" w:cs="宋体"/>
          <w:sz w:val="22"/>
          <w:szCs w:val="22"/>
        </w:rPr>
        <w:t xml:space="preserve"> 件的评审和比较、成交候选供应商的推荐情况以及评标有关的其他情况。在</w:t>
      </w:r>
      <w:r>
        <w:rPr>
          <w:rFonts w:ascii="宋体" w:hAnsi="宋体" w:eastAsia="宋体" w:cs="宋体"/>
          <w:spacing w:val="-1"/>
          <w:sz w:val="22"/>
          <w:szCs w:val="22"/>
        </w:rPr>
        <w:t>评标活动中，与评</w:t>
      </w:r>
      <w:r>
        <w:rPr>
          <w:rFonts w:ascii="宋体" w:hAnsi="宋体" w:eastAsia="宋体" w:cs="宋体"/>
          <w:sz w:val="22"/>
          <w:szCs w:val="22"/>
        </w:rPr>
        <w:t xml:space="preserve"> 标活动有关的工作人员不得擅离职守，影响</w:t>
      </w:r>
      <w:r>
        <w:rPr>
          <w:rFonts w:ascii="宋体" w:hAnsi="宋体" w:eastAsia="宋体" w:cs="宋体"/>
          <w:spacing w:val="-1"/>
          <w:sz w:val="22"/>
          <w:szCs w:val="22"/>
        </w:rPr>
        <w:t>评标程序正常进行。</w:t>
      </w:r>
    </w:p>
    <w:p w14:paraId="5D57903B">
      <w:pPr>
        <w:spacing w:before="1" w:line="218" w:lineRule="auto"/>
        <w:ind w:left="2"/>
        <w:rPr>
          <w:rFonts w:ascii="宋体" w:hAnsi="宋体" w:eastAsia="宋体" w:cs="宋体"/>
          <w:sz w:val="24"/>
          <w:szCs w:val="24"/>
        </w:rPr>
      </w:pPr>
      <w:r>
        <w:rPr>
          <w:rFonts w:ascii="宋体" w:hAnsi="宋体" w:eastAsia="宋体" w:cs="宋体"/>
          <w:b/>
          <w:bCs/>
          <w:spacing w:val="-3"/>
          <w:sz w:val="24"/>
          <w:szCs w:val="24"/>
        </w:rPr>
        <w:t>9.是否采用电子招标投标</w:t>
      </w:r>
    </w:p>
    <w:p w14:paraId="44E2EC26">
      <w:pPr>
        <w:spacing w:before="172" w:line="219" w:lineRule="auto"/>
        <w:ind w:left="443"/>
        <w:rPr>
          <w:rFonts w:ascii="宋体" w:hAnsi="宋体" w:eastAsia="宋体" w:cs="宋体"/>
          <w:sz w:val="22"/>
          <w:szCs w:val="22"/>
        </w:rPr>
      </w:pPr>
      <w:r>
        <w:rPr>
          <w:rFonts w:ascii="宋体" w:hAnsi="宋体" w:eastAsia="宋体" w:cs="宋体"/>
          <w:spacing w:val="-1"/>
          <w:sz w:val="22"/>
          <w:szCs w:val="22"/>
        </w:rPr>
        <w:t>本招标项目是否采用电子招标投标方式，见供应商须知前附表。</w:t>
      </w:r>
    </w:p>
    <w:p w14:paraId="57070C28">
      <w:pPr>
        <w:spacing w:before="164" w:line="219" w:lineRule="auto"/>
        <w:ind w:left="19"/>
        <w:rPr>
          <w:rFonts w:ascii="宋体" w:hAnsi="宋体" w:eastAsia="宋体" w:cs="宋体"/>
          <w:sz w:val="24"/>
          <w:szCs w:val="24"/>
        </w:rPr>
      </w:pPr>
      <w:r>
        <w:rPr>
          <w:rFonts w:ascii="宋体" w:hAnsi="宋体" w:eastAsia="宋体" w:cs="宋体"/>
          <w:b/>
          <w:bCs/>
          <w:spacing w:val="-4"/>
          <w:sz w:val="24"/>
          <w:szCs w:val="24"/>
        </w:rPr>
        <w:t>10.需要补充的其他内容</w:t>
      </w:r>
    </w:p>
    <w:p w14:paraId="014F4B44">
      <w:pPr>
        <w:spacing w:before="171" w:line="219" w:lineRule="auto"/>
        <w:ind w:left="454"/>
        <w:rPr>
          <w:rFonts w:ascii="宋体" w:hAnsi="宋体" w:eastAsia="宋体" w:cs="宋体"/>
          <w:sz w:val="22"/>
          <w:szCs w:val="22"/>
        </w:rPr>
      </w:pPr>
      <w:r>
        <w:rPr>
          <w:rFonts w:ascii="宋体" w:hAnsi="宋体" w:eastAsia="宋体" w:cs="宋体"/>
          <w:spacing w:val="-2"/>
          <w:sz w:val="22"/>
          <w:szCs w:val="22"/>
        </w:rPr>
        <w:t>需要补充的其他内容：见供应商须知前附表</w:t>
      </w:r>
    </w:p>
    <w:p w14:paraId="579AE39A">
      <w:pPr>
        <w:spacing w:before="161" w:line="219" w:lineRule="auto"/>
        <w:ind w:left="19"/>
        <w:rPr>
          <w:rFonts w:ascii="宋体" w:hAnsi="宋体" w:eastAsia="宋体" w:cs="宋体"/>
          <w:sz w:val="24"/>
          <w:szCs w:val="24"/>
        </w:rPr>
      </w:pPr>
      <w:r>
        <w:rPr>
          <w:rFonts w:ascii="宋体" w:hAnsi="宋体" w:eastAsia="宋体" w:cs="宋体"/>
          <w:b/>
          <w:bCs/>
          <w:spacing w:val="-4"/>
          <w:sz w:val="24"/>
          <w:szCs w:val="24"/>
        </w:rPr>
        <w:t>11.</w:t>
      </w:r>
      <w:r>
        <w:rPr>
          <w:rFonts w:ascii="宋体" w:hAnsi="宋体" w:eastAsia="宋体" w:cs="宋体"/>
          <w:spacing w:val="-4"/>
          <w:sz w:val="24"/>
          <w:szCs w:val="24"/>
        </w:rPr>
        <w:t xml:space="preserve"> </w:t>
      </w:r>
      <w:r>
        <w:rPr>
          <w:rFonts w:ascii="宋体" w:hAnsi="宋体" w:eastAsia="宋体" w:cs="宋体"/>
          <w:b/>
          <w:bCs/>
          <w:spacing w:val="-4"/>
          <w:sz w:val="24"/>
          <w:szCs w:val="24"/>
        </w:rPr>
        <w:t>重新招标及采购方式变更</w:t>
      </w:r>
    </w:p>
    <w:p w14:paraId="6162EE6B">
      <w:pPr>
        <w:spacing w:before="141" w:line="336" w:lineRule="auto"/>
        <w:ind w:left="6" w:firstLine="455"/>
        <w:rPr>
          <w:rFonts w:ascii="宋体" w:hAnsi="宋体" w:eastAsia="宋体" w:cs="宋体"/>
          <w:sz w:val="22"/>
          <w:szCs w:val="22"/>
        </w:rPr>
      </w:pPr>
      <w:r>
        <w:rPr>
          <w:rFonts w:ascii="宋体" w:hAnsi="宋体" w:eastAsia="宋体" w:cs="宋体"/>
          <w:spacing w:val="1"/>
          <w:sz w:val="22"/>
          <w:szCs w:val="22"/>
        </w:rPr>
        <w:t>出现下列情形之一的，采购人或者采购代理机构应当终</w:t>
      </w:r>
      <w:r>
        <w:rPr>
          <w:rFonts w:ascii="宋体" w:hAnsi="宋体" w:eastAsia="宋体" w:cs="宋体"/>
          <w:sz w:val="22"/>
          <w:szCs w:val="22"/>
        </w:rPr>
        <w:t xml:space="preserve">止询价采购活动，发布项目终止公 </w:t>
      </w:r>
      <w:r>
        <w:rPr>
          <w:rFonts w:ascii="宋体" w:hAnsi="宋体" w:eastAsia="宋体" w:cs="宋体"/>
          <w:spacing w:val="-1"/>
          <w:sz w:val="22"/>
          <w:szCs w:val="22"/>
        </w:rPr>
        <w:t>告并说明原因，重新开展采购活动：</w:t>
      </w:r>
    </w:p>
    <w:p w14:paraId="43959DFC">
      <w:pPr>
        <w:spacing w:before="1" w:line="218" w:lineRule="auto"/>
        <w:ind w:left="448"/>
        <w:rPr>
          <w:rFonts w:ascii="宋体" w:hAnsi="宋体" w:eastAsia="宋体" w:cs="宋体"/>
          <w:sz w:val="22"/>
          <w:szCs w:val="22"/>
        </w:rPr>
      </w:pPr>
      <w:r>
        <w:rPr>
          <w:rFonts w:ascii="宋体" w:hAnsi="宋体" w:eastAsia="宋体" w:cs="宋体"/>
          <w:spacing w:val="-1"/>
          <w:sz w:val="22"/>
          <w:szCs w:val="22"/>
        </w:rPr>
        <w:t>（一）因情况变化，不再符合规定的询价采购方式适用情形的；</w:t>
      </w:r>
    </w:p>
    <w:p w14:paraId="3B21A579">
      <w:pPr>
        <w:spacing w:before="138" w:line="219" w:lineRule="auto"/>
        <w:ind w:left="448"/>
        <w:rPr>
          <w:rFonts w:ascii="宋体" w:hAnsi="宋体" w:eastAsia="宋体" w:cs="宋体"/>
          <w:sz w:val="22"/>
          <w:szCs w:val="22"/>
        </w:rPr>
      </w:pPr>
      <w:r>
        <w:rPr>
          <w:rFonts w:ascii="宋体" w:hAnsi="宋体" w:eastAsia="宋体" w:cs="宋体"/>
          <w:spacing w:val="-1"/>
          <w:sz w:val="22"/>
          <w:szCs w:val="22"/>
        </w:rPr>
        <w:t>（二）出现影响采购公正的违法、违规行为的；</w:t>
      </w:r>
    </w:p>
    <w:p w14:paraId="7FECCAE6">
      <w:pPr>
        <w:spacing w:before="139" w:line="280" w:lineRule="auto"/>
        <w:ind w:left="19" w:firstLine="429"/>
        <w:rPr>
          <w:rFonts w:ascii="宋体" w:hAnsi="宋体" w:eastAsia="宋体" w:cs="宋体"/>
          <w:sz w:val="22"/>
          <w:szCs w:val="22"/>
        </w:rPr>
      </w:pPr>
      <w:r>
        <w:rPr>
          <w:rFonts w:ascii="宋体" w:hAnsi="宋体" w:eastAsia="宋体" w:cs="宋体"/>
          <w:spacing w:val="6"/>
          <w:sz w:val="22"/>
          <w:szCs w:val="22"/>
        </w:rPr>
        <w:t>（三）在采购过程中符合竞争要求的供应商或者报价未超过采购预算的</w:t>
      </w:r>
      <w:r>
        <w:rPr>
          <w:rFonts w:ascii="宋体" w:hAnsi="宋体" w:eastAsia="宋体" w:cs="宋体"/>
          <w:spacing w:val="5"/>
          <w:sz w:val="22"/>
          <w:szCs w:val="22"/>
        </w:rPr>
        <w:t>供应商不足</w:t>
      </w:r>
      <w:r>
        <w:rPr>
          <w:rFonts w:ascii="宋体" w:hAnsi="宋体" w:eastAsia="宋体" w:cs="宋体"/>
          <w:spacing w:val="-37"/>
          <w:sz w:val="22"/>
          <w:szCs w:val="22"/>
        </w:rPr>
        <w:t xml:space="preserve"> </w:t>
      </w:r>
      <w:r>
        <w:rPr>
          <w:rFonts w:ascii="宋体" w:hAnsi="宋体" w:eastAsia="宋体" w:cs="宋体"/>
          <w:spacing w:val="5"/>
          <w:sz w:val="22"/>
          <w:szCs w:val="22"/>
        </w:rPr>
        <w:t>3</w:t>
      </w:r>
      <w:r>
        <w:rPr>
          <w:rFonts w:ascii="宋体" w:hAnsi="宋体" w:eastAsia="宋体" w:cs="宋体"/>
          <w:spacing w:val="-38"/>
          <w:sz w:val="22"/>
          <w:szCs w:val="22"/>
        </w:rPr>
        <w:t xml:space="preserve"> </w:t>
      </w:r>
      <w:r>
        <w:rPr>
          <w:rFonts w:ascii="宋体" w:hAnsi="宋体" w:eastAsia="宋体" w:cs="宋体"/>
          <w:spacing w:val="5"/>
          <w:sz w:val="22"/>
          <w:szCs w:val="22"/>
        </w:rPr>
        <w:t>家</w:t>
      </w:r>
      <w:r>
        <w:rPr>
          <w:rFonts w:ascii="宋体" w:hAnsi="宋体" w:eastAsia="宋体" w:cs="宋体"/>
          <w:sz w:val="22"/>
          <w:szCs w:val="22"/>
        </w:rPr>
        <w:t xml:space="preserve"> </w:t>
      </w:r>
      <w:r>
        <w:rPr>
          <w:rFonts w:ascii="宋体" w:hAnsi="宋体" w:eastAsia="宋体" w:cs="宋体"/>
          <w:spacing w:val="-13"/>
          <w:sz w:val="22"/>
          <w:szCs w:val="22"/>
        </w:rPr>
        <w:t>的。</w:t>
      </w:r>
    </w:p>
    <w:p w14:paraId="4BF99E27">
      <w:pPr>
        <w:spacing w:before="165" w:line="369" w:lineRule="auto"/>
        <w:ind w:left="3" w:right="52" w:firstLine="445"/>
        <w:rPr>
          <w:rFonts w:ascii="宋体" w:hAnsi="宋体" w:eastAsia="宋体" w:cs="宋体"/>
          <w:sz w:val="22"/>
          <w:szCs w:val="22"/>
        </w:rPr>
      </w:pPr>
      <w:r>
        <w:rPr>
          <w:rFonts w:ascii="宋体" w:hAnsi="宋体" w:eastAsia="宋体" w:cs="宋体"/>
          <w:spacing w:val="-1"/>
          <w:sz w:val="22"/>
          <w:szCs w:val="22"/>
        </w:rPr>
        <w:t>公开招标数额标准以上的采购项目，投标截止后供应商不足</w:t>
      </w:r>
      <w:r>
        <w:rPr>
          <w:rFonts w:ascii="宋体" w:hAnsi="宋体" w:eastAsia="宋体" w:cs="宋体"/>
          <w:spacing w:val="-43"/>
          <w:sz w:val="22"/>
          <w:szCs w:val="22"/>
        </w:rPr>
        <w:t xml:space="preserve"> </w:t>
      </w:r>
      <w:r>
        <w:rPr>
          <w:rFonts w:ascii="宋体" w:hAnsi="宋体" w:eastAsia="宋体" w:cs="宋体"/>
          <w:spacing w:val="-1"/>
          <w:sz w:val="22"/>
          <w:szCs w:val="22"/>
        </w:rPr>
        <w:t>3</w:t>
      </w:r>
      <w:r>
        <w:rPr>
          <w:rFonts w:ascii="宋体" w:hAnsi="宋体" w:eastAsia="宋体" w:cs="宋体"/>
          <w:spacing w:val="-45"/>
          <w:sz w:val="22"/>
          <w:szCs w:val="22"/>
        </w:rPr>
        <w:t xml:space="preserve"> </w:t>
      </w:r>
      <w:r>
        <w:rPr>
          <w:rFonts w:ascii="宋体" w:hAnsi="宋体" w:eastAsia="宋体" w:cs="宋体"/>
          <w:spacing w:val="-1"/>
          <w:sz w:val="22"/>
          <w:szCs w:val="22"/>
        </w:rPr>
        <w:t>家或者通过资格审查或符合</w:t>
      </w:r>
      <w:r>
        <w:rPr>
          <w:rFonts w:ascii="宋体" w:hAnsi="宋体" w:eastAsia="宋体" w:cs="宋体"/>
          <w:sz w:val="22"/>
          <w:szCs w:val="22"/>
        </w:rPr>
        <w:t xml:space="preserve"> </w:t>
      </w:r>
      <w:r>
        <w:rPr>
          <w:rFonts w:ascii="宋体" w:hAnsi="宋体" w:eastAsia="宋体" w:cs="宋体"/>
          <w:spacing w:val="-1"/>
          <w:sz w:val="22"/>
          <w:szCs w:val="22"/>
        </w:rPr>
        <w:t>性审查的供应商不足</w:t>
      </w:r>
      <w:r>
        <w:rPr>
          <w:rFonts w:ascii="宋体" w:hAnsi="宋体" w:eastAsia="宋体" w:cs="宋体"/>
          <w:spacing w:val="-42"/>
          <w:sz w:val="22"/>
          <w:szCs w:val="22"/>
        </w:rPr>
        <w:t xml:space="preserve"> </w:t>
      </w:r>
      <w:r>
        <w:rPr>
          <w:rFonts w:ascii="宋体" w:hAnsi="宋体" w:eastAsia="宋体" w:cs="宋体"/>
          <w:spacing w:val="-1"/>
          <w:sz w:val="22"/>
          <w:szCs w:val="22"/>
        </w:rPr>
        <w:t>3</w:t>
      </w:r>
      <w:r>
        <w:rPr>
          <w:rFonts w:ascii="宋体" w:hAnsi="宋体" w:eastAsia="宋体" w:cs="宋体"/>
          <w:spacing w:val="-44"/>
          <w:sz w:val="22"/>
          <w:szCs w:val="22"/>
        </w:rPr>
        <w:t xml:space="preserve"> </w:t>
      </w:r>
      <w:r>
        <w:rPr>
          <w:rFonts w:ascii="宋体" w:hAnsi="宋体" w:eastAsia="宋体" w:cs="宋体"/>
          <w:spacing w:val="-1"/>
          <w:sz w:val="22"/>
          <w:szCs w:val="22"/>
        </w:rPr>
        <w:t>家的，除采购任务取消情形外，按照以下方式处</w:t>
      </w:r>
      <w:r>
        <w:rPr>
          <w:rFonts w:ascii="宋体" w:hAnsi="宋体" w:eastAsia="宋体" w:cs="宋体"/>
          <w:spacing w:val="-2"/>
          <w:sz w:val="22"/>
          <w:szCs w:val="22"/>
        </w:rPr>
        <w:t>理：</w:t>
      </w:r>
    </w:p>
    <w:p w14:paraId="23B4186A">
      <w:pPr>
        <w:spacing w:before="2" w:line="319" w:lineRule="auto"/>
        <w:ind w:left="1" w:right="52" w:firstLine="447"/>
        <w:rPr>
          <w:rFonts w:ascii="宋体" w:hAnsi="宋体" w:eastAsia="宋体" w:cs="宋体"/>
          <w:sz w:val="22"/>
          <w:szCs w:val="22"/>
        </w:rPr>
      </w:pPr>
      <w:r>
        <w:rPr>
          <w:rFonts w:ascii="宋体" w:hAnsi="宋体" w:eastAsia="宋体" w:cs="宋体"/>
          <w:sz w:val="22"/>
          <w:szCs w:val="22"/>
        </w:rPr>
        <w:t>（1） 采用公开招标采购的项目，如果询价文件存在</w:t>
      </w:r>
      <w:r>
        <w:rPr>
          <w:rFonts w:ascii="宋体" w:hAnsi="宋体" w:eastAsia="宋体" w:cs="宋体"/>
          <w:spacing w:val="-1"/>
          <w:sz w:val="22"/>
          <w:szCs w:val="22"/>
        </w:rPr>
        <w:t>不合理条款或者招标程序不符合规定</w:t>
      </w:r>
      <w:r>
        <w:rPr>
          <w:rFonts w:ascii="宋体" w:hAnsi="宋体" w:eastAsia="宋体" w:cs="宋体"/>
          <w:sz w:val="22"/>
          <w:szCs w:val="22"/>
        </w:rPr>
        <w:t xml:space="preserve"> 的，采购人、采购代理机构改正后依法重新招标；如果询价文件没有不合</w:t>
      </w:r>
      <w:r>
        <w:rPr>
          <w:rFonts w:ascii="宋体" w:hAnsi="宋体" w:eastAsia="宋体" w:cs="宋体"/>
          <w:spacing w:val="-1"/>
          <w:sz w:val="22"/>
          <w:szCs w:val="22"/>
        </w:rPr>
        <w:t>理条款、招标程序符</w:t>
      </w:r>
      <w:r>
        <w:rPr>
          <w:rFonts w:ascii="宋体" w:hAnsi="宋体" w:eastAsia="宋体" w:cs="宋体"/>
          <w:sz w:val="22"/>
          <w:szCs w:val="22"/>
        </w:rPr>
        <w:t xml:space="preserve"> 合规定，需要采用其他采购方式采购的，采购人应当依</w:t>
      </w:r>
      <w:r>
        <w:rPr>
          <w:rFonts w:ascii="宋体" w:hAnsi="宋体" w:eastAsia="宋体" w:cs="宋体"/>
          <w:spacing w:val="-1"/>
          <w:sz w:val="22"/>
          <w:szCs w:val="22"/>
        </w:rPr>
        <w:t>法报财政部门批准。</w:t>
      </w:r>
    </w:p>
    <w:p w14:paraId="68DCB235">
      <w:pPr>
        <w:spacing w:before="176" w:line="320" w:lineRule="auto"/>
        <w:ind w:right="52" w:firstLine="448"/>
        <w:rPr>
          <w:rFonts w:ascii="宋体" w:hAnsi="宋体" w:eastAsia="宋体" w:cs="宋体"/>
          <w:sz w:val="22"/>
          <w:szCs w:val="22"/>
        </w:rPr>
      </w:pPr>
      <w:r>
        <w:rPr>
          <w:rFonts w:ascii="宋体" w:hAnsi="宋体" w:eastAsia="宋体" w:cs="宋体"/>
          <w:sz w:val="22"/>
          <w:szCs w:val="22"/>
        </w:rPr>
        <w:t>（2）采用竞争性谈判方式采购的项目，如果公开</w:t>
      </w:r>
      <w:r>
        <w:rPr>
          <w:rFonts w:ascii="宋体" w:hAnsi="宋体" w:eastAsia="宋体" w:cs="宋体"/>
          <w:spacing w:val="-1"/>
          <w:sz w:val="22"/>
          <w:szCs w:val="22"/>
        </w:rPr>
        <w:t>招标的货物、服务采购项目，在招标过</w:t>
      </w:r>
      <w:r>
        <w:rPr>
          <w:rFonts w:ascii="宋体" w:hAnsi="宋体" w:eastAsia="宋体" w:cs="宋体"/>
          <w:sz w:val="22"/>
          <w:szCs w:val="22"/>
        </w:rPr>
        <w:t xml:space="preserve">  程中提交响应文件或者经评审实质性响应询价要求的供应商只有两家时，采</w:t>
      </w:r>
      <w:r>
        <w:rPr>
          <w:rFonts w:ascii="宋体" w:hAnsi="宋体" w:eastAsia="宋体" w:cs="宋体"/>
          <w:spacing w:val="-1"/>
          <w:sz w:val="22"/>
          <w:szCs w:val="22"/>
        </w:rPr>
        <w:t>购人拟采用非招标</w:t>
      </w:r>
      <w:r>
        <w:rPr>
          <w:rFonts w:ascii="宋体" w:hAnsi="宋体" w:eastAsia="宋体" w:cs="宋体"/>
          <w:sz w:val="22"/>
          <w:szCs w:val="22"/>
        </w:rPr>
        <w:t xml:space="preserve"> 采购方式竞争性谈判的，采购人应当在采购活动开始前，经主管预算单位</w:t>
      </w:r>
      <w:r>
        <w:rPr>
          <w:rFonts w:ascii="宋体" w:hAnsi="宋体" w:eastAsia="宋体" w:cs="宋体"/>
          <w:spacing w:val="-1"/>
          <w:sz w:val="22"/>
          <w:szCs w:val="22"/>
        </w:rPr>
        <w:t>同意后，向设区的</w:t>
      </w:r>
    </w:p>
    <w:p w14:paraId="30506D31">
      <w:pPr>
        <w:spacing w:line="320" w:lineRule="auto"/>
        <w:rPr>
          <w:rFonts w:ascii="宋体" w:hAnsi="宋体" w:eastAsia="宋体" w:cs="宋体"/>
          <w:sz w:val="22"/>
          <w:szCs w:val="22"/>
        </w:rPr>
        <w:sectPr>
          <w:footerReference r:id="rId21" w:type="default"/>
          <w:pgSz w:w="11907" w:h="16840"/>
          <w:pgMar w:top="1431" w:right="1416" w:bottom="895" w:left="1423" w:header="0" w:footer="646" w:gutter="0"/>
          <w:cols w:space="720" w:num="1"/>
        </w:sectPr>
      </w:pPr>
    </w:p>
    <w:p w14:paraId="11739750">
      <w:pPr>
        <w:spacing w:before="173" w:line="369" w:lineRule="auto"/>
        <w:ind w:left="3" w:right="52" w:firstLine="4"/>
        <w:jc w:val="both"/>
        <w:rPr>
          <w:rFonts w:ascii="宋体" w:hAnsi="宋体" w:eastAsia="宋体" w:cs="宋体"/>
          <w:sz w:val="22"/>
          <w:szCs w:val="22"/>
        </w:rPr>
      </w:pPr>
      <w:r>
        <w:rPr>
          <w:rFonts w:ascii="宋体" w:hAnsi="宋体" w:eastAsia="宋体" w:cs="宋体"/>
          <w:sz w:val="22"/>
          <w:szCs w:val="22"/>
        </w:rPr>
        <w:t>市、自治州以上人民政府财政部门申请批准后可以与该两家供</w:t>
      </w:r>
      <w:r>
        <w:rPr>
          <w:rFonts w:ascii="宋体" w:hAnsi="宋体" w:eastAsia="宋体" w:cs="宋体"/>
          <w:spacing w:val="-1"/>
          <w:sz w:val="22"/>
          <w:szCs w:val="22"/>
        </w:rPr>
        <w:t>应商进行竞争性谈判采购，采购</w:t>
      </w:r>
      <w:r>
        <w:rPr>
          <w:rFonts w:ascii="宋体" w:hAnsi="宋体" w:eastAsia="宋体" w:cs="宋体"/>
          <w:sz w:val="22"/>
          <w:szCs w:val="22"/>
        </w:rPr>
        <w:t xml:space="preserve"> 人、采购代理机构应当根据采购需求编制谈判文件，成立谈判小组，由</w:t>
      </w:r>
      <w:r>
        <w:rPr>
          <w:rFonts w:ascii="宋体" w:hAnsi="宋体" w:eastAsia="宋体" w:cs="宋体"/>
          <w:spacing w:val="-1"/>
          <w:sz w:val="22"/>
          <w:szCs w:val="22"/>
        </w:rPr>
        <w:t>谈判小组对谈判文件进</w:t>
      </w:r>
      <w:r>
        <w:rPr>
          <w:rFonts w:ascii="宋体" w:hAnsi="宋体" w:eastAsia="宋体" w:cs="宋体"/>
          <w:sz w:val="22"/>
          <w:szCs w:val="22"/>
        </w:rPr>
        <w:t xml:space="preserve"> </w:t>
      </w:r>
      <w:r>
        <w:rPr>
          <w:rFonts w:ascii="宋体" w:hAnsi="宋体" w:eastAsia="宋体" w:cs="宋体"/>
          <w:spacing w:val="-1"/>
          <w:sz w:val="22"/>
          <w:szCs w:val="22"/>
        </w:rPr>
        <w:t>行确认。符合本款情形的供应商最低数量可以为两家。</w:t>
      </w:r>
    </w:p>
    <w:p w14:paraId="68F2C1D3">
      <w:pPr>
        <w:spacing w:before="6" w:line="366" w:lineRule="auto"/>
        <w:ind w:firstLine="448"/>
        <w:jc w:val="both"/>
        <w:rPr>
          <w:rFonts w:ascii="宋体" w:hAnsi="宋体" w:eastAsia="宋体" w:cs="宋体"/>
          <w:sz w:val="22"/>
          <w:szCs w:val="22"/>
        </w:rPr>
      </w:pPr>
      <w:r>
        <w:rPr>
          <w:rFonts w:ascii="宋体" w:hAnsi="宋体" w:eastAsia="宋体" w:cs="宋体"/>
          <w:spacing w:val="4"/>
          <w:sz w:val="22"/>
          <w:szCs w:val="22"/>
        </w:rPr>
        <w:t>（3）采用单一来源方式采购的项目，如果公开招标的货物、服务</w:t>
      </w:r>
      <w:r>
        <w:rPr>
          <w:rFonts w:ascii="宋体" w:hAnsi="宋体" w:eastAsia="宋体" w:cs="宋体"/>
          <w:spacing w:val="3"/>
          <w:sz w:val="22"/>
          <w:szCs w:val="22"/>
        </w:rPr>
        <w:t>采购项目，在招标过程</w:t>
      </w:r>
      <w:r>
        <w:rPr>
          <w:rFonts w:ascii="宋体" w:hAnsi="宋体" w:eastAsia="宋体" w:cs="宋体"/>
          <w:sz w:val="22"/>
          <w:szCs w:val="22"/>
        </w:rPr>
        <w:t xml:space="preserve"> </w:t>
      </w:r>
      <w:r>
        <w:rPr>
          <w:rFonts w:ascii="宋体" w:hAnsi="宋体" w:eastAsia="宋体" w:cs="宋体"/>
          <w:spacing w:val="1"/>
          <w:sz w:val="22"/>
          <w:szCs w:val="22"/>
        </w:rPr>
        <w:t>中提交响应文件或者经评审实质性响应询价要求的供应商只有一家时，不得直接变更为单一来</w:t>
      </w:r>
      <w:r>
        <w:rPr>
          <w:rFonts w:ascii="宋体" w:hAnsi="宋体" w:eastAsia="宋体" w:cs="宋体"/>
          <w:spacing w:val="4"/>
          <w:sz w:val="22"/>
          <w:szCs w:val="22"/>
        </w:rPr>
        <w:t xml:space="preserve"> </w:t>
      </w:r>
      <w:r>
        <w:rPr>
          <w:rFonts w:ascii="宋体" w:hAnsi="宋体" w:eastAsia="宋体" w:cs="宋体"/>
          <w:spacing w:val="1"/>
          <w:sz w:val="22"/>
          <w:szCs w:val="22"/>
        </w:rPr>
        <w:t>源方式采购，采购人拟采用非招标采购方式单一来源的，采购人、采购代理机构应当先做废标</w:t>
      </w:r>
      <w:r>
        <w:rPr>
          <w:rFonts w:ascii="宋体" w:hAnsi="宋体" w:eastAsia="宋体" w:cs="宋体"/>
          <w:spacing w:val="4"/>
          <w:sz w:val="22"/>
          <w:szCs w:val="22"/>
        </w:rPr>
        <w:t xml:space="preserve"> </w:t>
      </w:r>
      <w:r>
        <w:rPr>
          <w:rFonts w:ascii="宋体" w:hAnsi="宋体" w:eastAsia="宋体" w:cs="宋体"/>
          <w:sz w:val="22"/>
          <w:szCs w:val="22"/>
        </w:rPr>
        <w:t>处理，然后经主管预算单位同意后，向设区的市、</w:t>
      </w:r>
      <w:r>
        <w:rPr>
          <w:rFonts w:ascii="宋体" w:hAnsi="宋体" w:eastAsia="宋体" w:cs="宋体"/>
          <w:spacing w:val="-65"/>
          <w:sz w:val="22"/>
          <w:szCs w:val="22"/>
        </w:rPr>
        <w:t xml:space="preserve"> </w:t>
      </w:r>
      <w:r>
        <w:rPr>
          <w:rFonts w:ascii="宋体" w:hAnsi="宋体" w:eastAsia="宋体" w:cs="宋体"/>
          <w:sz w:val="22"/>
          <w:szCs w:val="22"/>
        </w:rPr>
        <w:t xml:space="preserve">自治州以上人民政府财政部门申请批准前在 </w:t>
      </w:r>
      <w:r>
        <w:rPr>
          <w:rFonts w:ascii="宋体" w:hAnsi="宋体" w:eastAsia="宋体" w:cs="宋体"/>
          <w:spacing w:val="1"/>
          <w:sz w:val="22"/>
          <w:szCs w:val="22"/>
        </w:rPr>
        <w:t>省级以上财政部门指定媒体上公示，并将公示情</w:t>
      </w:r>
      <w:r>
        <w:rPr>
          <w:rFonts w:ascii="宋体" w:hAnsi="宋体" w:eastAsia="宋体" w:cs="宋体"/>
          <w:sz w:val="22"/>
          <w:szCs w:val="22"/>
        </w:rPr>
        <w:t>况一并报财政部门，公示期不得少于</w:t>
      </w:r>
      <w:r>
        <w:rPr>
          <w:rFonts w:ascii="宋体" w:hAnsi="宋体" w:eastAsia="宋体" w:cs="宋体"/>
          <w:spacing w:val="-42"/>
          <w:sz w:val="22"/>
          <w:szCs w:val="22"/>
        </w:rPr>
        <w:t xml:space="preserve"> </w:t>
      </w:r>
      <w:r>
        <w:rPr>
          <w:rFonts w:ascii="宋体" w:hAnsi="宋体" w:eastAsia="宋体" w:cs="宋体"/>
          <w:sz w:val="22"/>
          <w:szCs w:val="22"/>
        </w:rPr>
        <w:t>5</w:t>
      </w:r>
      <w:r>
        <w:rPr>
          <w:rFonts w:ascii="宋体" w:hAnsi="宋体" w:eastAsia="宋体" w:cs="宋体"/>
          <w:spacing w:val="-44"/>
          <w:sz w:val="22"/>
          <w:szCs w:val="22"/>
        </w:rPr>
        <w:t xml:space="preserve"> </w:t>
      </w:r>
      <w:r>
        <w:rPr>
          <w:rFonts w:ascii="宋体" w:hAnsi="宋体" w:eastAsia="宋体" w:cs="宋体"/>
          <w:sz w:val="22"/>
          <w:szCs w:val="22"/>
        </w:rPr>
        <w:t xml:space="preserve">个工作 </w:t>
      </w:r>
      <w:r>
        <w:rPr>
          <w:rFonts w:ascii="宋体" w:hAnsi="宋体" w:eastAsia="宋体" w:cs="宋体"/>
          <w:spacing w:val="-4"/>
          <w:sz w:val="22"/>
          <w:szCs w:val="22"/>
        </w:rPr>
        <w:t>日。</w:t>
      </w:r>
    </w:p>
    <w:p w14:paraId="26C8BEE5">
      <w:pPr>
        <w:spacing w:line="220" w:lineRule="auto"/>
        <w:ind w:left="20"/>
        <w:rPr>
          <w:rFonts w:ascii="宋体" w:hAnsi="宋体" w:eastAsia="宋体" w:cs="宋体"/>
          <w:sz w:val="24"/>
          <w:szCs w:val="24"/>
        </w:rPr>
      </w:pPr>
      <w:r>
        <w:rPr>
          <w:rFonts w:ascii="宋体" w:hAnsi="宋体" w:eastAsia="宋体" w:cs="宋体"/>
          <w:b/>
          <w:bCs/>
          <w:spacing w:val="-8"/>
          <w:sz w:val="24"/>
          <w:szCs w:val="24"/>
        </w:rPr>
        <w:t>12.质疑</w:t>
      </w:r>
    </w:p>
    <w:p w14:paraId="25C3407E">
      <w:pPr>
        <w:spacing w:before="170" w:line="294" w:lineRule="auto"/>
        <w:ind w:left="2" w:firstLine="457"/>
        <w:rPr>
          <w:rFonts w:ascii="宋体" w:hAnsi="宋体" w:eastAsia="宋体" w:cs="宋体"/>
          <w:sz w:val="22"/>
          <w:szCs w:val="22"/>
        </w:rPr>
      </w:pPr>
      <w:r>
        <w:rPr>
          <w:rFonts w:ascii="宋体" w:hAnsi="宋体" w:eastAsia="宋体" w:cs="宋体"/>
          <w:spacing w:val="3"/>
          <w:sz w:val="22"/>
          <w:szCs w:val="22"/>
        </w:rPr>
        <w:t>12.1 供应商对采购活动及有关事项有质疑的，可以向采购人或采购代理机构提出询问或</w:t>
      </w:r>
      <w:r>
        <w:rPr>
          <w:rFonts w:ascii="宋体" w:hAnsi="宋体" w:eastAsia="宋体" w:cs="宋体"/>
          <w:spacing w:val="13"/>
          <w:sz w:val="22"/>
          <w:szCs w:val="22"/>
        </w:rPr>
        <w:t xml:space="preserve"> </w:t>
      </w:r>
      <w:r>
        <w:rPr>
          <w:rFonts w:ascii="宋体" w:hAnsi="宋体" w:eastAsia="宋体" w:cs="宋体"/>
          <w:spacing w:val="-1"/>
          <w:sz w:val="22"/>
          <w:szCs w:val="22"/>
        </w:rPr>
        <w:t>质疑，但应符合相关法律法规的规定。</w:t>
      </w:r>
    </w:p>
    <w:p w14:paraId="128D3F5A">
      <w:pPr>
        <w:spacing w:before="178" w:line="344" w:lineRule="auto"/>
        <w:ind w:firstLine="459"/>
        <w:rPr>
          <w:rFonts w:ascii="宋体" w:hAnsi="宋体" w:eastAsia="宋体" w:cs="宋体"/>
          <w:sz w:val="22"/>
          <w:szCs w:val="22"/>
        </w:rPr>
      </w:pPr>
      <w:r>
        <w:rPr>
          <w:rFonts w:ascii="宋体" w:hAnsi="宋体" w:eastAsia="宋体" w:cs="宋体"/>
          <w:spacing w:val="4"/>
          <w:sz w:val="22"/>
          <w:szCs w:val="22"/>
        </w:rPr>
        <w:t>12.2</w:t>
      </w:r>
      <w:r>
        <w:rPr>
          <w:rFonts w:ascii="宋体" w:hAnsi="宋体" w:eastAsia="宋体" w:cs="宋体"/>
          <w:spacing w:val="-24"/>
          <w:sz w:val="22"/>
          <w:szCs w:val="22"/>
        </w:rPr>
        <w:t xml:space="preserve"> </w:t>
      </w:r>
      <w:r>
        <w:rPr>
          <w:rFonts w:ascii="宋体" w:hAnsi="宋体" w:eastAsia="宋体" w:cs="宋体"/>
          <w:spacing w:val="4"/>
          <w:sz w:val="22"/>
          <w:szCs w:val="22"/>
        </w:rPr>
        <w:t>供应商认为采购文件、采购过程和中标、成交结果使自己的权益受到损害的，可以</w:t>
      </w:r>
      <w:r>
        <w:rPr>
          <w:rFonts w:ascii="宋体" w:hAnsi="宋体" w:eastAsia="宋体" w:cs="宋体"/>
          <w:sz w:val="22"/>
          <w:szCs w:val="22"/>
        </w:rPr>
        <w:t xml:space="preserve"> </w:t>
      </w:r>
      <w:r>
        <w:rPr>
          <w:rFonts w:ascii="宋体" w:hAnsi="宋体" w:eastAsia="宋体" w:cs="宋体"/>
          <w:spacing w:val="1"/>
          <w:sz w:val="22"/>
          <w:szCs w:val="22"/>
        </w:rPr>
        <w:t>在知道或者应知其权益受到损害之日起七个工作日内，以书面形式向采购人和采购代理机构提</w:t>
      </w:r>
      <w:r>
        <w:rPr>
          <w:rFonts w:ascii="宋体" w:hAnsi="宋体" w:eastAsia="宋体" w:cs="宋体"/>
          <w:spacing w:val="5"/>
          <w:sz w:val="22"/>
          <w:szCs w:val="22"/>
        </w:rPr>
        <w:t xml:space="preserve"> </w:t>
      </w:r>
      <w:r>
        <w:rPr>
          <w:rFonts w:ascii="宋体" w:hAnsi="宋体" w:eastAsia="宋体" w:cs="宋体"/>
          <w:spacing w:val="1"/>
          <w:sz w:val="22"/>
          <w:szCs w:val="22"/>
        </w:rPr>
        <w:t>出质疑，并在法定质疑期内一次性提出针对同一采购程序环节的质疑，同时将书面质疑送至采</w:t>
      </w:r>
      <w:r>
        <w:rPr>
          <w:rFonts w:ascii="宋体" w:hAnsi="宋体" w:eastAsia="宋体" w:cs="宋体"/>
          <w:spacing w:val="5"/>
          <w:sz w:val="22"/>
          <w:szCs w:val="22"/>
        </w:rPr>
        <w:t xml:space="preserve"> </w:t>
      </w:r>
      <w:r>
        <w:rPr>
          <w:rFonts w:ascii="宋体" w:hAnsi="宋体" w:eastAsia="宋体" w:cs="宋体"/>
          <w:spacing w:val="1"/>
          <w:sz w:val="22"/>
          <w:szCs w:val="22"/>
        </w:rPr>
        <w:t>购人或采购代理机构。网站质疑和书面质疑均应在质疑期内送至采购人或采购代理机构，否则</w:t>
      </w:r>
      <w:r>
        <w:rPr>
          <w:rFonts w:ascii="宋体" w:hAnsi="宋体" w:eastAsia="宋体" w:cs="宋体"/>
          <w:spacing w:val="5"/>
          <w:sz w:val="22"/>
          <w:szCs w:val="22"/>
        </w:rPr>
        <w:t xml:space="preserve"> </w:t>
      </w:r>
      <w:r>
        <w:rPr>
          <w:rFonts w:ascii="宋体" w:hAnsi="宋体" w:eastAsia="宋体" w:cs="宋体"/>
          <w:spacing w:val="1"/>
          <w:sz w:val="22"/>
          <w:szCs w:val="22"/>
        </w:rPr>
        <w:t>采购人或采购代理机构视其质疑为无效，接收质疑函的联系部门、联系电话和通讯地址等信息</w:t>
      </w:r>
      <w:r>
        <w:rPr>
          <w:rFonts w:ascii="宋体" w:hAnsi="宋体" w:eastAsia="宋体" w:cs="宋体"/>
          <w:spacing w:val="5"/>
          <w:sz w:val="22"/>
          <w:szCs w:val="22"/>
        </w:rPr>
        <w:t xml:space="preserve"> </w:t>
      </w:r>
      <w:r>
        <w:rPr>
          <w:rFonts w:ascii="宋体" w:hAnsi="宋体" w:eastAsia="宋体" w:cs="宋体"/>
          <w:spacing w:val="-1"/>
          <w:sz w:val="22"/>
          <w:szCs w:val="22"/>
        </w:rPr>
        <w:t>详见询价公告中的采购人信息或采购代理机构信息。</w:t>
      </w:r>
    </w:p>
    <w:p w14:paraId="5D9BA3D0">
      <w:pPr>
        <w:spacing w:before="181" w:line="319" w:lineRule="auto"/>
        <w:ind w:left="7" w:firstLine="451"/>
        <w:rPr>
          <w:rFonts w:ascii="宋体" w:hAnsi="宋体" w:eastAsia="宋体" w:cs="宋体"/>
          <w:sz w:val="22"/>
          <w:szCs w:val="22"/>
        </w:rPr>
      </w:pPr>
      <w:r>
        <w:rPr>
          <w:rFonts w:ascii="宋体" w:hAnsi="宋体" w:eastAsia="宋体" w:cs="宋体"/>
          <w:spacing w:val="3"/>
          <w:sz w:val="22"/>
          <w:szCs w:val="22"/>
        </w:rPr>
        <w:t>12.3 采购人或采购代理机构应在收到供应商网站质疑和书面质疑后七个工作日内作出答</w:t>
      </w:r>
      <w:r>
        <w:rPr>
          <w:rFonts w:ascii="宋体" w:hAnsi="宋体" w:eastAsia="宋体" w:cs="宋体"/>
          <w:spacing w:val="13"/>
          <w:sz w:val="22"/>
          <w:szCs w:val="22"/>
        </w:rPr>
        <w:t xml:space="preserve"> </w:t>
      </w:r>
      <w:r>
        <w:rPr>
          <w:rFonts w:ascii="宋体" w:hAnsi="宋体" w:eastAsia="宋体" w:cs="宋体"/>
          <w:spacing w:val="1"/>
          <w:sz w:val="22"/>
          <w:szCs w:val="22"/>
        </w:rPr>
        <w:t>复，供应商应自主在网上查看，同时通知质疑供应商领取书面回复和通知其他有关供应</w:t>
      </w:r>
      <w:r>
        <w:rPr>
          <w:rFonts w:ascii="宋体" w:hAnsi="宋体" w:eastAsia="宋体" w:cs="宋体"/>
          <w:sz w:val="22"/>
          <w:szCs w:val="22"/>
        </w:rPr>
        <w:t xml:space="preserve">商，但 </w:t>
      </w:r>
      <w:r>
        <w:rPr>
          <w:rFonts w:ascii="宋体" w:hAnsi="宋体" w:eastAsia="宋体" w:cs="宋体"/>
          <w:spacing w:val="-2"/>
          <w:sz w:val="22"/>
          <w:szCs w:val="22"/>
        </w:rPr>
        <w:t>回复内容不涉及商业秘密。</w:t>
      </w:r>
    </w:p>
    <w:p w14:paraId="5747B5F1">
      <w:pPr>
        <w:spacing w:before="179" w:line="294" w:lineRule="auto"/>
        <w:ind w:left="1" w:firstLine="457"/>
        <w:rPr>
          <w:rFonts w:ascii="宋体" w:hAnsi="宋体" w:eastAsia="宋体" w:cs="宋体"/>
          <w:sz w:val="22"/>
          <w:szCs w:val="22"/>
        </w:rPr>
      </w:pPr>
      <w:r>
        <w:rPr>
          <w:rFonts w:ascii="宋体" w:hAnsi="宋体" w:eastAsia="宋体" w:cs="宋体"/>
          <w:spacing w:val="3"/>
          <w:sz w:val="22"/>
          <w:szCs w:val="22"/>
        </w:rPr>
        <w:t>12.4 对采购代理机构提出质疑的，若质疑内容超出招标代理范围的，应明确告知质疑供</w:t>
      </w:r>
      <w:r>
        <w:rPr>
          <w:rFonts w:ascii="宋体" w:hAnsi="宋体" w:eastAsia="宋体" w:cs="宋体"/>
          <w:spacing w:val="13"/>
          <w:sz w:val="22"/>
          <w:szCs w:val="22"/>
        </w:rPr>
        <w:t xml:space="preserve"> </w:t>
      </w:r>
      <w:r>
        <w:rPr>
          <w:rFonts w:ascii="宋体" w:hAnsi="宋体" w:eastAsia="宋体" w:cs="宋体"/>
          <w:spacing w:val="-1"/>
          <w:sz w:val="22"/>
          <w:szCs w:val="22"/>
        </w:rPr>
        <w:t>应商向采购人提出质疑或协调采购人答复质疑供应商。</w:t>
      </w:r>
    </w:p>
    <w:p w14:paraId="42B3443E">
      <w:pPr>
        <w:spacing w:before="178" w:line="295" w:lineRule="auto"/>
        <w:ind w:left="6" w:firstLine="453"/>
        <w:rPr>
          <w:rFonts w:ascii="宋体" w:hAnsi="宋体" w:eastAsia="宋体" w:cs="宋体"/>
          <w:sz w:val="22"/>
          <w:szCs w:val="22"/>
        </w:rPr>
      </w:pPr>
      <w:r>
        <w:rPr>
          <w:rFonts w:ascii="宋体" w:hAnsi="宋体" w:eastAsia="宋体" w:cs="宋体"/>
          <w:spacing w:val="1"/>
          <w:sz w:val="22"/>
          <w:szCs w:val="22"/>
        </w:rPr>
        <w:t>12.5</w:t>
      </w:r>
      <w:r>
        <w:rPr>
          <w:rFonts w:ascii="宋体" w:hAnsi="宋体" w:eastAsia="宋体" w:cs="宋体"/>
          <w:spacing w:val="-44"/>
          <w:sz w:val="22"/>
          <w:szCs w:val="22"/>
        </w:rPr>
        <w:t xml:space="preserve"> </w:t>
      </w:r>
      <w:r>
        <w:rPr>
          <w:rFonts w:ascii="宋体" w:hAnsi="宋体" w:eastAsia="宋体" w:cs="宋体"/>
          <w:spacing w:val="1"/>
          <w:sz w:val="22"/>
          <w:szCs w:val="22"/>
        </w:rPr>
        <w:t>供应商质疑应当按照（财政部</w:t>
      </w:r>
      <w:r>
        <w:rPr>
          <w:rFonts w:ascii="宋体" w:hAnsi="宋体" w:eastAsia="宋体" w:cs="宋体"/>
          <w:spacing w:val="-43"/>
          <w:sz w:val="22"/>
          <w:szCs w:val="22"/>
        </w:rPr>
        <w:t xml:space="preserve"> </w:t>
      </w:r>
      <w:r>
        <w:rPr>
          <w:rFonts w:ascii="宋体" w:hAnsi="宋体" w:eastAsia="宋体" w:cs="宋体"/>
          <w:spacing w:val="1"/>
          <w:sz w:val="22"/>
          <w:szCs w:val="22"/>
        </w:rPr>
        <w:t>94</w:t>
      </w:r>
      <w:r>
        <w:rPr>
          <w:rFonts w:ascii="宋体" w:hAnsi="宋体" w:eastAsia="宋体" w:cs="宋体"/>
          <w:spacing w:val="-36"/>
          <w:sz w:val="22"/>
          <w:szCs w:val="22"/>
        </w:rPr>
        <w:t xml:space="preserve"> </w:t>
      </w:r>
      <w:r>
        <w:rPr>
          <w:rFonts w:ascii="宋体" w:hAnsi="宋体" w:eastAsia="宋体" w:cs="宋体"/>
          <w:spacing w:val="1"/>
          <w:sz w:val="22"/>
          <w:szCs w:val="22"/>
        </w:rPr>
        <w:t>号令）《政府采购质疑和投诉办法》规定执行</w:t>
      </w:r>
      <w:r>
        <w:rPr>
          <w:rFonts w:ascii="宋体" w:hAnsi="宋体" w:eastAsia="宋体" w:cs="宋体"/>
          <w:sz w:val="22"/>
          <w:szCs w:val="22"/>
        </w:rPr>
        <w:t xml:space="preserve">，否 </w:t>
      </w:r>
      <w:r>
        <w:rPr>
          <w:rFonts w:ascii="宋体" w:hAnsi="宋体" w:eastAsia="宋体" w:cs="宋体"/>
          <w:spacing w:val="-1"/>
          <w:sz w:val="22"/>
          <w:szCs w:val="22"/>
        </w:rPr>
        <w:t>则采购人或采购代理机构有权拒绝。</w:t>
      </w:r>
    </w:p>
    <w:p w14:paraId="6A6271A6">
      <w:pPr>
        <w:spacing w:before="161" w:line="220" w:lineRule="auto"/>
        <w:ind w:left="20"/>
        <w:rPr>
          <w:rFonts w:ascii="宋体" w:hAnsi="宋体" w:eastAsia="宋体" w:cs="宋体"/>
          <w:sz w:val="24"/>
          <w:szCs w:val="24"/>
        </w:rPr>
      </w:pPr>
      <w:r>
        <w:rPr>
          <w:rFonts w:ascii="宋体" w:hAnsi="宋体" w:eastAsia="宋体" w:cs="宋体"/>
          <w:b/>
          <w:bCs/>
          <w:spacing w:val="-8"/>
          <w:sz w:val="24"/>
          <w:szCs w:val="24"/>
        </w:rPr>
        <w:t>13.投诉</w:t>
      </w:r>
    </w:p>
    <w:p w14:paraId="47F0266E">
      <w:pPr>
        <w:spacing w:before="170" w:line="295" w:lineRule="auto"/>
        <w:ind w:firstLine="458"/>
        <w:rPr>
          <w:rFonts w:ascii="宋体" w:hAnsi="宋体" w:eastAsia="宋体" w:cs="宋体"/>
          <w:sz w:val="22"/>
          <w:szCs w:val="22"/>
        </w:rPr>
      </w:pPr>
      <w:r>
        <w:rPr>
          <w:rFonts w:ascii="宋体" w:hAnsi="宋体" w:eastAsia="宋体" w:cs="宋体"/>
          <w:spacing w:val="2"/>
          <w:sz w:val="22"/>
          <w:szCs w:val="22"/>
        </w:rPr>
        <w:t>13.1</w:t>
      </w:r>
      <w:r>
        <w:rPr>
          <w:rFonts w:ascii="宋体" w:hAnsi="宋体" w:eastAsia="宋体" w:cs="宋体"/>
          <w:spacing w:val="56"/>
          <w:sz w:val="22"/>
          <w:szCs w:val="22"/>
        </w:rPr>
        <w:t xml:space="preserve"> </w:t>
      </w:r>
      <w:r>
        <w:rPr>
          <w:rFonts w:ascii="宋体" w:hAnsi="宋体" w:eastAsia="宋体" w:cs="宋体"/>
          <w:spacing w:val="2"/>
          <w:sz w:val="22"/>
          <w:szCs w:val="22"/>
        </w:rPr>
        <w:t>已提出质疑的供应商对答复内容不满意或采购人未在规定时间内作出答复的，可以</w:t>
      </w:r>
      <w:r>
        <w:rPr>
          <w:rFonts w:ascii="宋体" w:hAnsi="宋体" w:eastAsia="宋体" w:cs="宋体"/>
          <w:sz w:val="22"/>
          <w:szCs w:val="22"/>
        </w:rPr>
        <w:t xml:space="preserve"> 在答复期满后十五个工作日内向同级政府采购监</w:t>
      </w:r>
      <w:r>
        <w:rPr>
          <w:rFonts w:ascii="宋体" w:hAnsi="宋体" w:eastAsia="宋体" w:cs="宋体"/>
          <w:spacing w:val="-1"/>
          <w:sz w:val="22"/>
          <w:szCs w:val="22"/>
        </w:rPr>
        <w:t>督管理部门投诉。</w:t>
      </w:r>
    </w:p>
    <w:p w14:paraId="288450D1">
      <w:pPr>
        <w:spacing w:before="178" w:line="294" w:lineRule="auto"/>
        <w:ind w:left="4" w:firstLine="455"/>
        <w:rPr>
          <w:rFonts w:ascii="宋体" w:hAnsi="宋体" w:eastAsia="宋体" w:cs="宋体"/>
          <w:sz w:val="22"/>
          <w:szCs w:val="22"/>
        </w:rPr>
      </w:pPr>
      <w:r>
        <w:rPr>
          <w:rFonts w:ascii="宋体" w:hAnsi="宋体" w:eastAsia="宋体" w:cs="宋体"/>
          <w:sz w:val="22"/>
          <w:szCs w:val="22"/>
        </w:rPr>
        <w:t>13.2 投诉应当按照（财政部</w:t>
      </w:r>
      <w:r>
        <w:rPr>
          <w:rFonts w:ascii="宋体" w:hAnsi="宋体" w:eastAsia="宋体" w:cs="宋体"/>
          <w:spacing w:val="-45"/>
          <w:sz w:val="22"/>
          <w:szCs w:val="22"/>
        </w:rPr>
        <w:t xml:space="preserve"> </w:t>
      </w:r>
      <w:r>
        <w:rPr>
          <w:rFonts w:ascii="宋体" w:hAnsi="宋体" w:eastAsia="宋体" w:cs="宋体"/>
          <w:sz w:val="22"/>
          <w:szCs w:val="22"/>
        </w:rPr>
        <w:t>94</w:t>
      </w:r>
      <w:r>
        <w:rPr>
          <w:rFonts w:ascii="宋体" w:hAnsi="宋体" w:eastAsia="宋体" w:cs="宋体"/>
          <w:spacing w:val="-39"/>
          <w:sz w:val="22"/>
          <w:szCs w:val="22"/>
        </w:rPr>
        <w:t xml:space="preserve"> </w:t>
      </w:r>
      <w:r>
        <w:rPr>
          <w:rFonts w:ascii="宋体" w:hAnsi="宋体" w:eastAsia="宋体" w:cs="宋体"/>
          <w:sz w:val="22"/>
          <w:szCs w:val="22"/>
        </w:rPr>
        <w:t xml:space="preserve">号令）《政府采购质疑和投诉办法》规定执行，否则监督 </w:t>
      </w:r>
      <w:r>
        <w:rPr>
          <w:rFonts w:ascii="宋体" w:hAnsi="宋体" w:eastAsia="宋体" w:cs="宋体"/>
          <w:spacing w:val="-2"/>
          <w:sz w:val="22"/>
          <w:szCs w:val="22"/>
        </w:rPr>
        <w:t>部门有权拒绝受理。</w:t>
      </w:r>
    </w:p>
    <w:p w14:paraId="342184FD">
      <w:pPr>
        <w:spacing w:before="180" w:line="219" w:lineRule="auto"/>
        <w:ind w:left="459"/>
        <w:rPr>
          <w:rFonts w:ascii="宋体" w:hAnsi="宋体" w:eastAsia="宋体" w:cs="宋体"/>
          <w:sz w:val="22"/>
          <w:szCs w:val="22"/>
        </w:rPr>
      </w:pPr>
      <w:r>
        <w:rPr>
          <w:rFonts w:ascii="宋体" w:hAnsi="宋体" w:eastAsia="宋体" w:cs="宋体"/>
          <w:spacing w:val="-1"/>
          <w:sz w:val="22"/>
          <w:szCs w:val="22"/>
        </w:rPr>
        <w:t>13.3 供应商投诉事项必须与质疑事项保持一致，不得超出质疑事项范围。</w:t>
      </w:r>
    </w:p>
    <w:p w14:paraId="324E7383">
      <w:pPr>
        <w:spacing w:line="219" w:lineRule="auto"/>
        <w:rPr>
          <w:rFonts w:ascii="宋体" w:hAnsi="宋体" w:eastAsia="宋体" w:cs="宋体"/>
          <w:sz w:val="22"/>
          <w:szCs w:val="22"/>
        </w:rPr>
        <w:sectPr>
          <w:footerReference r:id="rId22" w:type="default"/>
          <w:pgSz w:w="11907" w:h="16840"/>
          <w:pgMar w:top="1431" w:right="1416" w:bottom="895" w:left="1422" w:header="0" w:footer="646" w:gutter="0"/>
          <w:cols w:space="720" w:num="1"/>
        </w:sectPr>
      </w:pPr>
    </w:p>
    <w:p w14:paraId="3EF7C37D">
      <w:pPr>
        <w:spacing w:before="172" w:line="294" w:lineRule="auto"/>
        <w:ind w:left="37" w:firstLine="419"/>
        <w:rPr>
          <w:rFonts w:ascii="宋体" w:hAnsi="宋体" w:eastAsia="宋体" w:cs="宋体"/>
          <w:sz w:val="22"/>
          <w:szCs w:val="22"/>
        </w:rPr>
      </w:pPr>
      <w:r>
        <w:rPr>
          <w:rFonts w:ascii="宋体" w:hAnsi="宋体" w:eastAsia="宋体" w:cs="宋体"/>
          <w:spacing w:val="3"/>
          <w:sz w:val="22"/>
          <w:szCs w:val="22"/>
        </w:rPr>
        <w:t>13.4 监督部门受理投诉后可以进行调查取证或抄送有关单位进行质证，并在三十个工作</w:t>
      </w:r>
      <w:r>
        <w:rPr>
          <w:rFonts w:ascii="宋体" w:hAnsi="宋体" w:eastAsia="宋体" w:cs="宋体"/>
          <w:spacing w:val="13"/>
          <w:sz w:val="22"/>
          <w:szCs w:val="22"/>
        </w:rPr>
        <w:t xml:space="preserve"> </w:t>
      </w:r>
      <w:r>
        <w:rPr>
          <w:rFonts w:ascii="宋体" w:hAnsi="宋体" w:eastAsia="宋体" w:cs="宋体"/>
          <w:spacing w:val="-1"/>
          <w:sz w:val="22"/>
          <w:szCs w:val="22"/>
        </w:rPr>
        <w:t>日内对投诉事项作出处理决定，并以书面方式通知投诉人与</w:t>
      </w:r>
      <w:r>
        <w:rPr>
          <w:rFonts w:ascii="宋体" w:hAnsi="宋体" w:eastAsia="宋体" w:cs="宋体"/>
          <w:spacing w:val="-2"/>
          <w:sz w:val="22"/>
          <w:szCs w:val="22"/>
        </w:rPr>
        <w:t>投诉事项有关的当事人。</w:t>
      </w:r>
    </w:p>
    <w:p w14:paraId="7C323C1A">
      <w:pPr>
        <w:spacing w:before="177" w:line="295" w:lineRule="auto"/>
        <w:ind w:left="1" w:firstLine="455"/>
        <w:rPr>
          <w:rFonts w:ascii="宋体" w:hAnsi="宋体" w:eastAsia="宋体" w:cs="宋体"/>
          <w:sz w:val="22"/>
          <w:szCs w:val="22"/>
        </w:rPr>
      </w:pPr>
      <w:r>
        <w:rPr>
          <w:rFonts w:ascii="宋体" w:hAnsi="宋体" w:eastAsia="宋体" w:cs="宋体"/>
          <w:spacing w:val="3"/>
          <w:sz w:val="22"/>
          <w:szCs w:val="22"/>
        </w:rPr>
        <w:t>16.5 投诉人对政府采购监督管理部门的投诉处理决定不服或者政府采购监督管理部门逾</w:t>
      </w:r>
      <w:r>
        <w:rPr>
          <w:rFonts w:ascii="宋体" w:hAnsi="宋体" w:eastAsia="宋体" w:cs="宋体"/>
          <w:spacing w:val="13"/>
          <w:sz w:val="22"/>
          <w:szCs w:val="22"/>
        </w:rPr>
        <w:t xml:space="preserve"> </w:t>
      </w:r>
      <w:r>
        <w:rPr>
          <w:rFonts w:ascii="宋体" w:hAnsi="宋体" w:eastAsia="宋体" w:cs="宋体"/>
          <w:sz w:val="22"/>
          <w:szCs w:val="22"/>
        </w:rPr>
        <w:t>期未作出处理的，可以依法申请行政复议或者</w:t>
      </w:r>
      <w:r>
        <w:rPr>
          <w:rFonts w:ascii="宋体" w:hAnsi="宋体" w:eastAsia="宋体" w:cs="宋体"/>
          <w:spacing w:val="-1"/>
          <w:sz w:val="22"/>
          <w:szCs w:val="22"/>
        </w:rPr>
        <w:t>向人民法院提起行政诉讼。</w:t>
      </w:r>
    </w:p>
    <w:p w14:paraId="5F28720E">
      <w:pPr>
        <w:spacing w:before="80" w:line="219" w:lineRule="auto"/>
        <w:ind w:left="3372"/>
        <w:outlineLvl w:val="0"/>
        <w:rPr>
          <w:rFonts w:ascii="宋体" w:hAnsi="宋体" w:eastAsia="宋体" w:cs="宋体"/>
          <w:sz w:val="40"/>
          <w:szCs w:val="40"/>
        </w:rPr>
      </w:pPr>
      <w:bookmarkStart w:id="2" w:name="_Toc14859"/>
      <w:bookmarkStart w:id="3" w:name="_Toc26547"/>
      <w:r>
        <w:rPr>
          <w:rFonts w:ascii="宋体" w:hAnsi="宋体" w:eastAsia="宋体" w:cs="宋体"/>
          <w:b/>
          <w:bCs/>
          <w:spacing w:val="-4"/>
          <w:sz w:val="40"/>
          <w:szCs w:val="40"/>
        </w:rPr>
        <w:t>第三章</w:t>
      </w:r>
      <w:r>
        <w:rPr>
          <w:rFonts w:ascii="宋体" w:hAnsi="宋体" w:eastAsia="宋体" w:cs="宋体"/>
          <w:spacing w:val="-4"/>
          <w:sz w:val="40"/>
          <w:szCs w:val="40"/>
        </w:rPr>
        <w:t xml:space="preserve">  </w:t>
      </w:r>
      <w:r>
        <w:rPr>
          <w:rFonts w:ascii="宋体" w:hAnsi="宋体" w:eastAsia="宋体" w:cs="宋体"/>
          <w:b/>
          <w:bCs/>
          <w:spacing w:val="-4"/>
          <w:sz w:val="40"/>
          <w:szCs w:val="40"/>
        </w:rPr>
        <w:t>评标方法</w:t>
      </w:r>
      <w:bookmarkEnd w:id="2"/>
      <w:bookmarkEnd w:id="3"/>
    </w:p>
    <w:p w14:paraId="7E66ADCB">
      <w:pPr>
        <w:spacing w:before="138" w:line="219" w:lineRule="auto"/>
        <w:ind w:left="434"/>
      </w:pPr>
      <w:r>
        <w:rPr>
          <w:rFonts w:ascii="宋体" w:hAnsi="宋体" w:eastAsia="宋体" w:cs="宋体"/>
          <w:b/>
          <w:bCs/>
          <w:spacing w:val="-3"/>
          <w:sz w:val="22"/>
          <w:szCs w:val="22"/>
        </w:rPr>
        <w:t>评标办法前附表</w:t>
      </w:r>
    </w:p>
    <w:tbl>
      <w:tblPr>
        <w:tblStyle w:val="9"/>
        <w:tblpPr w:leftFromText="180" w:rightFromText="180" w:vertAnchor="text" w:horzAnchor="page" w:tblpX="1134" w:tblpY="405"/>
        <w:tblOverlap w:val="never"/>
        <w:tblW w:w="10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7084"/>
        <w:gridCol w:w="2411"/>
      </w:tblGrid>
      <w:tr w14:paraId="6BAB3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9" w:type="dxa"/>
            <w:tcBorders>
              <w:top w:val="single" w:color="auto" w:sz="4" w:space="0"/>
              <w:left w:val="single" w:color="auto" w:sz="4" w:space="0"/>
              <w:bottom w:val="single" w:color="auto" w:sz="4" w:space="0"/>
              <w:right w:val="single" w:color="auto" w:sz="4" w:space="0"/>
            </w:tcBorders>
            <w:vAlign w:val="center"/>
          </w:tcPr>
          <w:p w14:paraId="2823DCE8">
            <w:pPr>
              <w:jc w:val="center"/>
              <w:rPr>
                <w:rFonts w:ascii="宋体" w:hAnsi="宋体"/>
                <w:spacing w:val="-6"/>
                <w:sz w:val="21"/>
                <w:szCs w:val="21"/>
              </w:rPr>
            </w:pPr>
            <w:r>
              <w:rPr>
                <w:rFonts w:hint="eastAsia" w:ascii="宋体" w:hAnsi="宋体"/>
                <w:b/>
                <w:sz w:val="21"/>
                <w:szCs w:val="21"/>
              </w:rPr>
              <w:t>序号</w:t>
            </w:r>
          </w:p>
        </w:tc>
        <w:tc>
          <w:tcPr>
            <w:tcW w:w="7084" w:type="dxa"/>
            <w:tcBorders>
              <w:top w:val="single" w:color="auto" w:sz="4" w:space="0"/>
              <w:left w:val="single" w:color="auto" w:sz="4" w:space="0"/>
              <w:bottom w:val="single" w:color="auto" w:sz="4" w:space="0"/>
              <w:right w:val="single" w:color="auto" w:sz="4" w:space="0"/>
            </w:tcBorders>
            <w:vAlign w:val="center"/>
          </w:tcPr>
          <w:p w14:paraId="62DA3269">
            <w:pPr>
              <w:jc w:val="center"/>
              <w:rPr>
                <w:rFonts w:ascii="宋体" w:hAnsi="宋体"/>
                <w:spacing w:val="-6"/>
                <w:sz w:val="21"/>
                <w:szCs w:val="21"/>
              </w:rPr>
            </w:pPr>
            <w:r>
              <w:rPr>
                <w:rFonts w:hint="eastAsia" w:ascii="宋体" w:hAnsi="宋体"/>
                <w:b/>
                <w:sz w:val="21"/>
                <w:szCs w:val="21"/>
              </w:rPr>
              <w:t>资格审查内容</w:t>
            </w:r>
          </w:p>
        </w:tc>
        <w:tc>
          <w:tcPr>
            <w:tcW w:w="2411" w:type="dxa"/>
            <w:tcBorders>
              <w:top w:val="single" w:color="auto" w:sz="4" w:space="0"/>
              <w:left w:val="single" w:color="auto" w:sz="4" w:space="0"/>
              <w:bottom w:val="single" w:color="auto" w:sz="4" w:space="0"/>
              <w:right w:val="single" w:color="auto" w:sz="4" w:space="0"/>
            </w:tcBorders>
            <w:vAlign w:val="center"/>
          </w:tcPr>
          <w:p w14:paraId="7CB0F7E7">
            <w:pPr>
              <w:jc w:val="center"/>
              <w:rPr>
                <w:rFonts w:hint="eastAsia" w:ascii="宋体" w:hAnsi="宋体" w:eastAsia="宋体"/>
                <w:b/>
                <w:spacing w:val="-6"/>
                <w:sz w:val="21"/>
                <w:szCs w:val="21"/>
                <w:lang w:eastAsia="zh-CN"/>
              </w:rPr>
            </w:pPr>
            <w:r>
              <w:rPr>
                <w:rFonts w:hint="eastAsia" w:ascii="宋体" w:hAnsi="宋体"/>
                <w:b/>
                <w:spacing w:val="-6"/>
                <w:sz w:val="21"/>
                <w:szCs w:val="21"/>
                <w:lang w:val="en-US" w:eastAsia="zh-CN"/>
              </w:rPr>
              <w:t>供应商</w:t>
            </w:r>
          </w:p>
        </w:tc>
      </w:tr>
      <w:tr w14:paraId="74DD1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9" w:type="dxa"/>
            <w:tcBorders>
              <w:top w:val="single" w:color="auto" w:sz="4" w:space="0"/>
              <w:left w:val="single" w:color="auto" w:sz="4" w:space="0"/>
              <w:bottom w:val="single" w:color="auto" w:sz="4" w:space="0"/>
              <w:right w:val="single" w:color="auto" w:sz="4" w:space="0"/>
            </w:tcBorders>
            <w:vAlign w:val="center"/>
          </w:tcPr>
          <w:p w14:paraId="3DABAC9A">
            <w:pPr>
              <w:ind w:firstLine="105" w:firstLineChars="50"/>
              <w:jc w:val="center"/>
              <w:rPr>
                <w:rFonts w:ascii="宋体" w:hAnsi="宋体"/>
                <w:sz w:val="21"/>
                <w:szCs w:val="21"/>
              </w:rPr>
            </w:pPr>
            <w:r>
              <w:rPr>
                <w:rFonts w:hint="eastAsia" w:ascii="宋体" w:hAnsi="宋体"/>
                <w:sz w:val="21"/>
                <w:szCs w:val="21"/>
              </w:rPr>
              <w:t>1</w:t>
            </w:r>
          </w:p>
        </w:tc>
        <w:tc>
          <w:tcPr>
            <w:tcW w:w="7084" w:type="dxa"/>
            <w:tcBorders>
              <w:top w:val="single" w:color="auto" w:sz="4" w:space="0"/>
              <w:left w:val="single" w:color="auto" w:sz="4" w:space="0"/>
              <w:bottom w:val="single" w:color="auto" w:sz="4" w:space="0"/>
              <w:right w:val="single" w:color="auto" w:sz="4" w:space="0"/>
            </w:tcBorders>
            <w:vAlign w:val="center"/>
          </w:tcPr>
          <w:p w14:paraId="7D3FC5FC">
            <w:pPr>
              <w:keepNext w:val="0"/>
              <w:keepLines w:val="0"/>
              <w:widowControl/>
              <w:suppressLineNumbers w:val="0"/>
              <w:jc w:val="left"/>
              <w:rPr>
                <w:rFonts w:hint="eastAsia" w:ascii="宋体" w:hAnsi="宋体" w:eastAsia="宋体" w:cs="宋体"/>
                <w:sz w:val="21"/>
                <w:szCs w:val="21"/>
                <w:lang w:val="zh-CN" w:eastAsia="zh-CN"/>
              </w:rPr>
            </w:pPr>
            <w:r>
              <w:rPr>
                <w:rFonts w:hint="eastAsia" w:ascii="宋体" w:hAnsi="宋体" w:eastAsia="宋体" w:cs="宋体"/>
                <w:color w:val="000000"/>
                <w:kern w:val="0"/>
                <w:sz w:val="20"/>
                <w:szCs w:val="20"/>
                <w:lang w:val="en-US" w:eastAsia="zh-CN" w:bidi="ar"/>
              </w:rPr>
              <w:t>具有独立承担民事责任的能力：</w:t>
            </w:r>
            <w:r>
              <w:rPr>
                <w:rFonts w:hint="eastAsia" w:ascii="宋体" w:hAnsi="宋体"/>
                <w:sz w:val="21"/>
                <w:szCs w:val="21"/>
                <w:lang w:val="en-US" w:eastAsia="zh-CN"/>
              </w:rPr>
              <w:t>提供有效的</w:t>
            </w:r>
            <w:r>
              <w:rPr>
                <w:rFonts w:hint="eastAsia" w:ascii="宋体" w:hAnsi="宋体"/>
                <w:sz w:val="21"/>
                <w:szCs w:val="21"/>
              </w:rPr>
              <w:t>营业执照</w:t>
            </w:r>
            <w:r>
              <w:rPr>
                <w:rFonts w:hint="eastAsia" w:ascii="宋体" w:hAnsi="宋体"/>
                <w:sz w:val="21"/>
                <w:szCs w:val="21"/>
                <w:lang w:eastAsia="zh-CN"/>
              </w:rPr>
              <w:t>，</w:t>
            </w:r>
            <w:r>
              <w:rPr>
                <w:rFonts w:hint="eastAsia" w:ascii="宋体" w:hAnsi="宋体"/>
                <w:b/>
                <w:bCs/>
                <w:sz w:val="21"/>
                <w:szCs w:val="21"/>
                <w:lang w:val="zh-CN" w:eastAsia="zh-CN"/>
              </w:rPr>
              <w:t>响应文件内附加盖公章的</w:t>
            </w:r>
            <w:r>
              <w:rPr>
                <w:rFonts w:hint="eastAsia" w:ascii="宋体" w:hAnsi="宋体"/>
                <w:b/>
                <w:bCs/>
                <w:sz w:val="21"/>
                <w:szCs w:val="21"/>
                <w:lang w:val="en-US" w:eastAsia="zh-CN"/>
              </w:rPr>
              <w:t>扫描</w:t>
            </w:r>
            <w:r>
              <w:rPr>
                <w:rFonts w:hint="eastAsia" w:ascii="宋体" w:hAnsi="宋体"/>
                <w:b/>
                <w:bCs/>
                <w:sz w:val="21"/>
                <w:szCs w:val="21"/>
                <w:lang w:val="zh-CN" w:eastAsia="zh-CN"/>
              </w:rPr>
              <w:t>件</w:t>
            </w:r>
          </w:p>
        </w:tc>
        <w:tc>
          <w:tcPr>
            <w:tcW w:w="2411" w:type="dxa"/>
            <w:tcBorders>
              <w:top w:val="single" w:color="auto" w:sz="4" w:space="0"/>
              <w:left w:val="single" w:color="auto" w:sz="4" w:space="0"/>
              <w:bottom w:val="single" w:color="auto" w:sz="4" w:space="0"/>
              <w:right w:val="single" w:color="auto" w:sz="4" w:space="0"/>
            </w:tcBorders>
            <w:vAlign w:val="center"/>
          </w:tcPr>
          <w:p w14:paraId="29E8F42C">
            <w:pPr>
              <w:jc w:val="center"/>
              <w:rPr>
                <w:rFonts w:hint="eastAsia" w:eastAsia="宋体"/>
                <w:sz w:val="21"/>
                <w:szCs w:val="21"/>
                <w:lang w:eastAsia="zh-CN"/>
              </w:rPr>
            </w:pPr>
          </w:p>
        </w:tc>
      </w:tr>
      <w:tr w14:paraId="7DE9B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exact"/>
        </w:trPr>
        <w:tc>
          <w:tcPr>
            <w:tcW w:w="849" w:type="dxa"/>
            <w:tcBorders>
              <w:top w:val="single" w:color="auto" w:sz="4" w:space="0"/>
              <w:left w:val="single" w:color="auto" w:sz="4" w:space="0"/>
              <w:bottom w:val="single" w:color="auto" w:sz="4" w:space="0"/>
              <w:right w:val="single" w:color="auto" w:sz="4" w:space="0"/>
            </w:tcBorders>
            <w:vAlign w:val="center"/>
          </w:tcPr>
          <w:p w14:paraId="4F1F5FAF">
            <w:pPr>
              <w:ind w:firstLine="105" w:firstLineChars="50"/>
              <w:jc w:val="center"/>
              <w:rPr>
                <w:rFonts w:ascii="宋体" w:hAnsi="宋体"/>
                <w:sz w:val="21"/>
                <w:szCs w:val="21"/>
              </w:rPr>
            </w:pPr>
            <w:r>
              <w:rPr>
                <w:rFonts w:hint="eastAsia" w:ascii="宋体" w:hAnsi="宋体"/>
                <w:sz w:val="21"/>
                <w:szCs w:val="21"/>
              </w:rPr>
              <w:t>2</w:t>
            </w:r>
          </w:p>
        </w:tc>
        <w:tc>
          <w:tcPr>
            <w:tcW w:w="7084" w:type="dxa"/>
            <w:tcBorders>
              <w:top w:val="single" w:color="auto" w:sz="4" w:space="0"/>
              <w:left w:val="single" w:color="auto" w:sz="4" w:space="0"/>
              <w:bottom w:val="single" w:color="auto" w:sz="4" w:space="0"/>
              <w:right w:val="single" w:color="auto" w:sz="4" w:space="0"/>
            </w:tcBorders>
            <w:vAlign w:val="center"/>
          </w:tcPr>
          <w:p w14:paraId="6DA6ED74">
            <w:pPr>
              <w:autoSpaceDE w:val="0"/>
              <w:autoSpaceDN w:val="0"/>
              <w:adjustRightInd w:val="0"/>
              <w:rPr>
                <w:rFonts w:ascii="宋体" w:hAnsi="宋体" w:cs="宋体"/>
                <w:sz w:val="21"/>
                <w:szCs w:val="21"/>
                <w:lang w:val="zh-CN"/>
              </w:rPr>
            </w:pPr>
            <w:r>
              <w:rPr>
                <w:rFonts w:hint="eastAsia" w:ascii="宋体" w:hAnsi="宋体"/>
                <w:sz w:val="21"/>
                <w:szCs w:val="21"/>
                <w:lang w:val="en-US" w:eastAsia="zh-CN"/>
              </w:rPr>
              <w:t>具有良好的商业信誉和健全的财务会计制度，提供近三年（2022-2024）任意一年财务审计报告或财务报表（2025年新成立公司无财务审计报告的需提供一份财务状况良好的承诺书）；</w:t>
            </w:r>
            <w:r>
              <w:rPr>
                <w:rFonts w:hint="eastAsia" w:ascii="宋体" w:hAnsi="宋体"/>
                <w:b/>
                <w:bCs/>
                <w:sz w:val="21"/>
                <w:szCs w:val="21"/>
                <w:lang w:val="zh-CN" w:eastAsia="zh-CN"/>
              </w:rPr>
              <w:t>响应文件内附加盖公章的</w:t>
            </w:r>
            <w:r>
              <w:rPr>
                <w:rFonts w:hint="eastAsia" w:ascii="宋体" w:hAnsi="宋体"/>
                <w:b/>
                <w:bCs/>
                <w:sz w:val="21"/>
                <w:szCs w:val="21"/>
                <w:lang w:val="en-US" w:eastAsia="zh-CN"/>
              </w:rPr>
              <w:t>扫描</w:t>
            </w:r>
            <w:r>
              <w:rPr>
                <w:rFonts w:hint="eastAsia" w:ascii="宋体" w:hAnsi="宋体"/>
                <w:b/>
                <w:bCs/>
                <w:sz w:val="21"/>
                <w:szCs w:val="21"/>
                <w:lang w:val="zh-CN" w:eastAsia="zh-CN"/>
              </w:rPr>
              <w:t>件</w:t>
            </w:r>
          </w:p>
        </w:tc>
        <w:tc>
          <w:tcPr>
            <w:tcW w:w="2411" w:type="dxa"/>
            <w:tcBorders>
              <w:top w:val="single" w:color="auto" w:sz="4" w:space="0"/>
              <w:left w:val="single" w:color="auto" w:sz="4" w:space="0"/>
              <w:bottom w:val="single" w:color="auto" w:sz="4" w:space="0"/>
              <w:right w:val="single" w:color="auto" w:sz="4" w:space="0"/>
            </w:tcBorders>
            <w:vAlign w:val="center"/>
          </w:tcPr>
          <w:p w14:paraId="5AD7D7EB">
            <w:pPr>
              <w:jc w:val="center"/>
              <w:rPr>
                <w:rFonts w:hint="eastAsia" w:eastAsia="宋体"/>
                <w:sz w:val="21"/>
                <w:szCs w:val="21"/>
                <w:lang w:eastAsia="zh-CN"/>
              </w:rPr>
            </w:pPr>
          </w:p>
        </w:tc>
      </w:tr>
      <w:tr w14:paraId="29EC6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trPr>
        <w:tc>
          <w:tcPr>
            <w:tcW w:w="849" w:type="dxa"/>
            <w:tcBorders>
              <w:top w:val="single" w:color="auto" w:sz="4" w:space="0"/>
              <w:left w:val="single" w:color="auto" w:sz="4" w:space="0"/>
              <w:bottom w:val="single" w:color="auto" w:sz="4" w:space="0"/>
              <w:right w:val="single" w:color="auto" w:sz="4" w:space="0"/>
            </w:tcBorders>
            <w:vAlign w:val="center"/>
          </w:tcPr>
          <w:p w14:paraId="15D97116">
            <w:pPr>
              <w:ind w:firstLine="105" w:firstLineChars="50"/>
              <w:jc w:val="center"/>
              <w:rPr>
                <w:rFonts w:ascii="宋体" w:hAnsi="宋体"/>
                <w:sz w:val="21"/>
                <w:szCs w:val="21"/>
              </w:rPr>
            </w:pPr>
            <w:r>
              <w:rPr>
                <w:rFonts w:hint="eastAsia" w:ascii="宋体" w:hAnsi="宋体"/>
                <w:sz w:val="21"/>
                <w:szCs w:val="21"/>
              </w:rPr>
              <w:t>3</w:t>
            </w:r>
          </w:p>
        </w:tc>
        <w:tc>
          <w:tcPr>
            <w:tcW w:w="7084" w:type="dxa"/>
            <w:tcBorders>
              <w:top w:val="single" w:color="auto" w:sz="4" w:space="0"/>
              <w:left w:val="single" w:color="auto" w:sz="4" w:space="0"/>
              <w:bottom w:val="single" w:color="auto" w:sz="4" w:space="0"/>
              <w:right w:val="single" w:color="auto" w:sz="4" w:space="0"/>
            </w:tcBorders>
            <w:vAlign w:val="center"/>
          </w:tcPr>
          <w:p w14:paraId="63688662">
            <w:pPr>
              <w:autoSpaceDE w:val="0"/>
              <w:autoSpaceDN w:val="0"/>
              <w:adjustRightInd w:val="0"/>
              <w:rPr>
                <w:rFonts w:ascii="宋体" w:hAnsi="宋体"/>
                <w:sz w:val="21"/>
                <w:szCs w:val="21"/>
              </w:rPr>
            </w:pPr>
            <w:r>
              <w:rPr>
                <w:rFonts w:hint="eastAsia" w:ascii="宋体" w:hAnsi="宋体"/>
                <w:sz w:val="21"/>
                <w:szCs w:val="21"/>
                <w:lang w:val="en-US" w:eastAsia="zh-CN"/>
              </w:rPr>
              <w:t>具有履行合同所必需的设备和专业技术能力的证明材料</w:t>
            </w:r>
            <w:r>
              <w:rPr>
                <w:rFonts w:hint="eastAsia" w:ascii="宋体" w:hAnsi="宋体"/>
                <w:b/>
                <w:bCs/>
                <w:sz w:val="21"/>
                <w:szCs w:val="21"/>
                <w:lang w:val="en-US" w:eastAsia="zh-CN"/>
              </w:rPr>
              <w:t>（提供承诺书，格式自拟），</w:t>
            </w:r>
            <w:r>
              <w:rPr>
                <w:rFonts w:hint="eastAsia" w:ascii="宋体" w:hAnsi="宋体"/>
                <w:b/>
                <w:bCs/>
                <w:sz w:val="21"/>
                <w:szCs w:val="21"/>
                <w:lang w:val="zh-CN" w:eastAsia="zh-CN"/>
              </w:rPr>
              <w:t>加盖公章</w:t>
            </w:r>
          </w:p>
        </w:tc>
        <w:tc>
          <w:tcPr>
            <w:tcW w:w="2411" w:type="dxa"/>
            <w:tcBorders>
              <w:top w:val="single" w:color="auto" w:sz="4" w:space="0"/>
              <w:left w:val="single" w:color="auto" w:sz="4" w:space="0"/>
              <w:bottom w:val="single" w:color="auto" w:sz="4" w:space="0"/>
              <w:right w:val="single" w:color="auto" w:sz="4" w:space="0"/>
            </w:tcBorders>
            <w:vAlign w:val="center"/>
          </w:tcPr>
          <w:p w14:paraId="607FB400">
            <w:pPr>
              <w:jc w:val="center"/>
              <w:rPr>
                <w:rFonts w:hint="eastAsia" w:eastAsia="宋体"/>
                <w:sz w:val="21"/>
                <w:szCs w:val="21"/>
                <w:lang w:eastAsia="zh-CN"/>
              </w:rPr>
            </w:pPr>
          </w:p>
        </w:tc>
      </w:tr>
      <w:tr w14:paraId="0DCE3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exact"/>
        </w:trPr>
        <w:tc>
          <w:tcPr>
            <w:tcW w:w="849" w:type="dxa"/>
            <w:tcBorders>
              <w:top w:val="single" w:color="auto" w:sz="4" w:space="0"/>
              <w:left w:val="single" w:color="auto" w:sz="4" w:space="0"/>
              <w:bottom w:val="single" w:color="auto" w:sz="4" w:space="0"/>
              <w:right w:val="single" w:color="auto" w:sz="4" w:space="0"/>
            </w:tcBorders>
            <w:vAlign w:val="center"/>
          </w:tcPr>
          <w:p w14:paraId="419067EA">
            <w:pPr>
              <w:ind w:firstLine="105" w:firstLineChars="50"/>
              <w:jc w:val="center"/>
              <w:rPr>
                <w:rFonts w:ascii="宋体" w:hAnsi="宋体"/>
                <w:sz w:val="21"/>
                <w:szCs w:val="21"/>
              </w:rPr>
            </w:pPr>
            <w:r>
              <w:rPr>
                <w:rFonts w:hint="eastAsia" w:ascii="宋体" w:hAnsi="宋体"/>
                <w:sz w:val="21"/>
                <w:szCs w:val="21"/>
              </w:rPr>
              <w:t>4</w:t>
            </w:r>
          </w:p>
        </w:tc>
        <w:tc>
          <w:tcPr>
            <w:tcW w:w="7084" w:type="dxa"/>
            <w:tcBorders>
              <w:top w:val="single" w:color="auto" w:sz="4" w:space="0"/>
              <w:left w:val="single" w:color="auto" w:sz="4" w:space="0"/>
              <w:bottom w:val="single" w:color="auto" w:sz="4" w:space="0"/>
              <w:right w:val="single" w:color="auto" w:sz="4" w:space="0"/>
            </w:tcBorders>
            <w:vAlign w:val="center"/>
          </w:tcPr>
          <w:p w14:paraId="37EFF829">
            <w:pPr>
              <w:numPr>
                <w:ilvl w:val="0"/>
                <w:numId w:val="0"/>
              </w:numPr>
              <w:rPr>
                <w:rFonts w:hint="eastAsia" w:ascii="宋体" w:hAnsi="宋体" w:eastAsia="宋体"/>
                <w:sz w:val="21"/>
                <w:szCs w:val="21"/>
                <w:lang w:eastAsia="zh-CN"/>
              </w:rPr>
            </w:pPr>
            <w:r>
              <w:rPr>
                <w:rFonts w:hint="eastAsia" w:asciiTheme="minorEastAsia" w:hAnsiTheme="minorEastAsia" w:eastAsiaTheme="minorEastAsia" w:cstheme="minorEastAsia"/>
                <w:sz w:val="21"/>
                <w:szCs w:val="21"/>
                <w:lang w:val="en-US" w:eastAsia="zh-CN"/>
              </w:rPr>
              <w:t>有依法缴纳税收和社会保障资金的良好记录，提供投标截止日期前一年内任意一个月企业依法缴纳税收及社会保障资金的相关材料（依法免税或无欠税、依法不需要缴纳社会保险的，应提供相应文件证明其依法免税或无欠税、依法不需要缴纳社会保险），</w:t>
            </w:r>
            <w:r>
              <w:rPr>
                <w:rFonts w:hint="eastAsia" w:ascii="宋体" w:hAnsi="宋体"/>
                <w:sz w:val="21"/>
                <w:szCs w:val="21"/>
                <w:lang w:val="zh-CN" w:eastAsia="zh-CN"/>
              </w:rPr>
              <w:t>响应文件内附加盖公章的</w:t>
            </w:r>
            <w:r>
              <w:rPr>
                <w:rFonts w:hint="eastAsia" w:ascii="宋体" w:hAnsi="宋体"/>
                <w:sz w:val="21"/>
                <w:szCs w:val="21"/>
                <w:lang w:val="en-US" w:eastAsia="zh-CN"/>
              </w:rPr>
              <w:t>扫描</w:t>
            </w:r>
            <w:r>
              <w:rPr>
                <w:rFonts w:hint="eastAsia" w:ascii="宋体" w:hAnsi="宋体"/>
                <w:sz w:val="21"/>
                <w:szCs w:val="21"/>
                <w:lang w:val="zh-CN" w:eastAsia="zh-CN"/>
              </w:rPr>
              <w:t>件</w:t>
            </w:r>
          </w:p>
        </w:tc>
        <w:tc>
          <w:tcPr>
            <w:tcW w:w="2411" w:type="dxa"/>
            <w:tcBorders>
              <w:top w:val="single" w:color="auto" w:sz="4" w:space="0"/>
              <w:left w:val="single" w:color="auto" w:sz="4" w:space="0"/>
              <w:bottom w:val="single" w:color="auto" w:sz="4" w:space="0"/>
              <w:right w:val="single" w:color="auto" w:sz="4" w:space="0"/>
            </w:tcBorders>
            <w:vAlign w:val="center"/>
          </w:tcPr>
          <w:p w14:paraId="4CC040B8">
            <w:pPr>
              <w:jc w:val="center"/>
              <w:rPr>
                <w:rFonts w:hint="eastAsia" w:hAnsi="宋体" w:eastAsia="宋体" w:cs="宋体"/>
                <w:sz w:val="21"/>
                <w:szCs w:val="21"/>
                <w:lang w:eastAsia="zh-CN"/>
              </w:rPr>
            </w:pPr>
          </w:p>
        </w:tc>
      </w:tr>
      <w:tr w14:paraId="03874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exact"/>
        </w:trPr>
        <w:tc>
          <w:tcPr>
            <w:tcW w:w="849" w:type="dxa"/>
            <w:tcBorders>
              <w:top w:val="single" w:color="auto" w:sz="4" w:space="0"/>
              <w:left w:val="single" w:color="auto" w:sz="4" w:space="0"/>
              <w:bottom w:val="single" w:color="auto" w:sz="4" w:space="0"/>
              <w:right w:val="single" w:color="auto" w:sz="4" w:space="0"/>
            </w:tcBorders>
            <w:vAlign w:val="center"/>
          </w:tcPr>
          <w:p w14:paraId="47226F2E">
            <w:pPr>
              <w:ind w:firstLine="105" w:firstLineChars="50"/>
              <w:jc w:val="center"/>
              <w:rPr>
                <w:rFonts w:hint="eastAsia" w:ascii="宋体" w:hAnsi="宋体" w:eastAsia="宋体"/>
                <w:sz w:val="21"/>
                <w:szCs w:val="21"/>
                <w:lang w:val="en-US" w:eastAsia="zh-CN"/>
              </w:rPr>
            </w:pPr>
            <w:r>
              <w:rPr>
                <w:rFonts w:hint="eastAsia" w:ascii="宋体" w:hAnsi="宋体"/>
                <w:sz w:val="21"/>
                <w:szCs w:val="21"/>
                <w:lang w:val="en-US" w:eastAsia="zh-CN"/>
              </w:rPr>
              <w:t>5</w:t>
            </w:r>
          </w:p>
        </w:tc>
        <w:tc>
          <w:tcPr>
            <w:tcW w:w="7084" w:type="dxa"/>
            <w:tcBorders>
              <w:top w:val="single" w:color="auto" w:sz="4" w:space="0"/>
              <w:left w:val="single" w:color="auto" w:sz="4" w:space="0"/>
              <w:bottom w:val="single" w:color="auto" w:sz="4" w:space="0"/>
              <w:right w:val="single" w:color="auto" w:sz="4" w:space="0"/>
            </w:tcBorders>
            <w:vAlign w:val="center"/>
          </w:tcPr>
          <w:p w14:paraId="2C4729AE">
            <w:pPr>
              <w:numPr>
                <w:ilvl w:val="0"/>
                <w:numId w:val="0"/>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参加政府采购活动前三年内，在经营活动中没有重大违法记录</w:t>
            </w:r>
            <w:r>
              <w:rPr>
                <w:rFonts w:hint="eastAsia" w:asciiTheme="minorEastAsia" w:hAnsiTheme="minorEastAsia" w:eastAsiaTheme="minorEastAsia" w:cstheme="minorEastAsia"/>
                <w:b/>
                <w:bCs/>
                <w:sz w:val="21"/>
                <w:szCs w:val="21"/>
                <w:lang w:val="en-US" w:eastAsia="zh-CN"/>
              </w:rPr>
              <w:t>（提供书面声明，格式自拟），</w:t>
            </w:r>
            <w:r>
              <w:rPr>
                <w:rFonts w:hint="eastAsia" w:ascii="宋体" w:hAnsi="宋体"/>
                <w:b/>
                <w:bCs/>
                <w:sz w:val="21"/>
                <w:szCs w:val="21"/>
                <w:lang w:val="zh-CN" w:eastAsia="zh-CN"/>
              </w:rPr>
              <w:t>加盖公章</w:t>
            </w:r>
          </w:p>
        </w:tc>
        <w:tc>
          <w:tcPr>
            <w:tcW w:w="2411" w:type="dxa"/>
            <w:tcBorders>
              <w:top w:val="single" w:color="auto" w:sz="4" w:space="0"/>
              <w:left w:val="single" w:color="auto" w:sz="4" w:space="0"/>
              <w:bottom w:val="single" w:color="auto" w:sz="4" w:space="0"/>
              <w:right w:val="single" w:color="auto" w:sz="4" w:space="0"/>
            </w:tcBorders>
            <w:vAlign w:val="center"/>
          </w:tcPr>
          <w:p w14:paraId="0A09A592">
            <w:pPr>
              <w:jc w:val="center"/>
              <w:rPr>
                <w:rFonts w:hint="eastAsia" w:hAnsi="宋体" w:cs="宋体"/>
                <w:sz w:val="21"/>
                <w:szCs w:val="21"/>
              </w:rPr>
            </w:pPr>
          </w:p>
        </w:tc>
      </w:tr>
      <w:tr w14:paraId="6745D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849" w:type="dxa"/>
            <w:vMerge w:val="restart"/>
            <w:tcBorders>
              <w:top w:val="single" w:color="auto" w:sz="4" w:space="0"/>
              <w:left w:val="single" w:color="auto" w:sz="4" w:space="0"/>
              <w:bottom w:val="single" w:color="auto" w:sz="4" w:space="0"/>
              <w:right w:val="single" w:color="auto" w:sz="4" w:space="0"/>
            </w:tcBorders>
            <w:vAlign w:val="center"/>
          </w:tcPr>
          <w:p w14:paraId="7C83C668">
            <w:pPr>
              <w:ind w:firstLine="105" w:firstLineChars="50"/>
              <w:jc w:val="center"/>
              <w:rPr>
                <w:rFonts w:hint="eastAsia" w:ascii="宋体" w:hAnsi="宋体" w:eastAsia="宋体"/>
                <w:sz w:val="21"/>
                <w:szCs w:val="21"/>
                <w:lang w:eastAsia="zh-CN"/>
              </w:rPr>
            </w:pPr>
            <w:r>
              <w:rPr>
                <w:rFonts w:hint="eastAsia" w:ascii="宋体" w:hAnsi="宋体"/>
                <w:sz w:val="21"/>
                <w:szCs w:val="21"/>
                <w:lang w:val="en-US" w:eastAsia="zh-CN"/>
              </w:rPr>
              <w:t>6</w:t>
            </w:r>
          </w:p>
        </w:tc>
        <w:tc>
          <w:tcPr>
            <w:tcW w:w="7084" w:type="dxa"/>
            <w:tcBorders>
              <w:top w:val="single" w:color="auto" w:sz="4" w:space="0"/>
              <w:left w:val="single" w:color="auto" w:sz="4" w:space="0"/>
              <w:bottom w:val="single" w:color="auto" w:sz="4" w:space="0"/>
              <w:right w:val="single" w:color="auto" w:sz="4" w:space="0"/>
            </w:tcBorders>
            <w:vAlign w:val="center"/>
          </w:tcPr>
          <w:p w14:paraId="1059B0E3">
            <w:pPr>
              <w:autoSpaceDE w:val="0"/>
              <w:autoSpaceDN w:val="0"/>
              <w:adjustRightInd w:val="0"/>
              <w:rPr>
                <w:rFonts w:hint="eastAsia" w:ascii="宋体" w:hAnsi="宋体" w:eastAsia="宋体"/>
                <w:sz w:val="21"/>
                <w:szCs w:val="21"/>
                <w:lang w:val="zh-CN" w:eastAsia="zh-CN"/>
              </w:rPr>
            </w:pPr>
            <w:r>
              <w:rPr>
                <w:rFonts w:hint="eastAsia" w:ascii="宋体" w:hAnsi="宋体"/>
                <w:sz w:val="21"/>
                <w:szCs w:val="21"/>
              </w:rPr>
              <w:t>投标人为生产企业的，从事第一类医疗器械生产的，须具备《第一类医疗器械生产备案凭证》；从事第二类、第三类医疗器械生产的，须具备《医疗器械生产许可证》</w:t>
            </w:r>
            <w:r>
              <w:rPr>
                <w:rFonts w:hint="eastAsia" w:ascii="宋体" w:hAnsi="宋体" w:eastAsia="宋体"/>
                <w:sz w:val="21"/>
                <w:szCs w:val="21"/>
                <w:lang w:eastAsia="zh-CN"/>
              </w:rPr>
              <w:t>。</w:t>
            </w:r>
          </w:p>
        </w:tc>
        <w:tc>
          <w:tcPr>
            <w:tcW w:w="2411" w:type="dxa"/>
            <w:vMerge w:val="restart"/>
            <w:tcBorders>
              <w:top w:val="single" w:color="auto" w:sz="4" w:space="0"/>
              <w:left w:val="single" w:color="auto" w:sz="4" w:space="0"/>
              <w:bottom w:val="single" w:color="auto" w:sz="4" w:space="0"/>
              <w:right w:val="single" w:color="auto" w:sz="4" w:space="0"/>
            </w:tcBorders>
            <w:vAlign w:val="center"/>
          </w:tcPr>
          <w:p w14:paraId="231F0B65">
            <w:pPr>
              <w:jc w:val="center"/>
              <w:rPr>
                <w:rFonts w:hint="default" w:eastAsia="宋体"/>
                <w:sz w:val="21"/>
                <w:szCs w:val="21"/>
                <w:lang w:val="en-US" w:eastAsia="zh-CN"/>
              </w:rPr>
            </w:pPr>
          </w:p>
        </w:tc>
      </w:tr>
      <w:tr w14:paraId="3CA81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849" w:type="dxa"/>
            <w:vMerge w:val="continue"/>
            <w:tcBorders>
              <w:left w:val="single" w:color="auto" w:sz="4" w:space="0"/>
              <w:right w:val="single" w:color="auto" w:sz="4" w:space="0"/>
            </w:tcBorders>
            <w:vAlign w:val="center"/>
          </w:tcPr>
          <w:p w14:paraId="589E5630">
            <w:pPr>
              <w:ind w:firstLine="105" w:firstLineChars="50"/>
              <w:jc w:val="center"/>
              <w:rPr>
                <w:rFonts w:hint="eastAsia" w:ascii="宋体" w:hAnsi="宋体"/>
                <w:sz w:val="21"/>
                <w:szCs w:val="21"/>
                <w:lang w:val="en-US" w:eastAsia="zh-CN"/>
              </w:rPr>
            </w:pPr>
          </w:p>
        </w:tc>
        <w:tc>
          <w:tcPr>
            <w:tcW w:w="7084" w:type="dxa"/>
            <w:tcBorders>
              <w:top w:val="single" w:color="auto" w:sz="4" w:space="0"/>
              <w:left w:val="single" w:color="auto" w:sz="4" w:space="0"/>
              <w:bottom w:val="single" w:color="auto" w:sz="4" w:space="0"/>
              <w:right w:val="single" w:color="auto" w:sz="4" w:space="0"/>
            </w:tcBorders>
            <w:vAlign w:val="center"/>
          </w:tcPr>
          <w:p w14:paraId="5C658C7C">
            <w:pPr>
              <w:autoSpaceDE w:val="0"/>
              <w:autoSpaceDN w:val="0"/>
              <w:adjustRightInd w:val="0"/>
              <w:rPr>
                <w:rFonts w:hint="eastAsia" w:ascii="宋体" w:hAnsi="宋体" w:eastAsia="宋体"/>
                <w:sz w:val="21"/>
                <w:szCs w:val="21"/>
                <w:lang w:val="zh-CN" w:eastAsia="zh-CN"/>
              </w:rPr>
            </w:pPr>
            <w:r>
              <w:rPr>
                <w:rFonts w:hint="eastAsia" w:ascii="宋体" w:hAnsi="宋体"/>
                <w:sz w:val="21"/>
                <w:szCs w:val="21"/>
              </w:rPr>
              <w:t>投标人为经营企业的，从事第二类医疗器械经营的，须具备《第二类医疗器械经营备案凭证》；从事第三类医疗器械经营的，须具备《医疗器械经营许可证》</w:t>
            </w:r>
            <w:r>
              <w:rPr>
                <w:rFonts w:hint="eastAsia" w:ascii="宋体" w:hAnsi="宋体" w:eastAsia="宋体"/>
                <w:sz w:val="21"/>
                <w:szCs w:val="21"/>
                <w:lang w:eastAsia="zh-CN"/>
              </w:rPr>
              <w:t>。</w:t>
            </w:r>
          </w:p>
        </w:tc>
        <w:tc>
          <w:tcPr>
            <w:tcW w:w="2411" w:type="dxa"/>
            <w:vMerge w:val="continue"/>
            <w:tcBorders>
              <w:left w:val="single" w:color="auto" w:sz="4" w:space="0"/>
              <w:right w:val="single" w:color="auto" w:sz="4" w:space="0"/>
            </w:tcBorders>
            <w:vAlign w:val="center"/>
          </w:tcPr>
          <w:p w14:paraId="337272A7">
            <w:pPr>
              <w:jc w:val="center"/>
              <w:rPr>
                <w:rFonts w:hint="eastAsia" w:eastAsia="宋体"/>
                <w:sz w:val="21"/>
                <w:szCs w:val="21"/>
                <w:lang w:eastAsia="zh-CN"/>
              </w:rPr>
            </w:pPr>
          </w:p>
        </w:tc>
      </w:tr>
      <w:tr w14:paraId="588B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849" w:type="dxa"/>
            <w:vMerge w:val="continue"/>
            <w:tcBorders>
              <w:top w:val="single" w:color="auto" w:sz="4" w:space="0"/>
              <w:left w:val="single" w:color="auto" w:sz="4" w:space="0"/>
              <w:bottom w:val="single" w:color="auto" w:sz="4" w:space="0"/>
              <w:right w:val="single" w:color="auto" w:sz="4" w:space="0"/>
            </w:tcBorders>
            <w:vAlign w:val="center"/>
          </w:tcPr>
          <w:p w14:paraId="648CA7F3">
            <w:pPr>
              <w:rPr>
                <w:rFonts w:ascii="宋体" w:hAnsi="宋体"/>
                <w:sz w:val="21"/>
                <w:szCs w:val="21"/>
              </w:rPr>
            </w:pPr>
          </w:p>
        </w:tc>
        <w:tc>
          <w:tcPr>
            <w:tcW w:w="7084" w:type="dxa"/>
            <w:tcBorders>
              <w:top w:val="single" w:color="auto" w:sz="4" w:space="0"/>
              <w:left w:val="single" w:color="auto" w:sz="4" w:space="0"/>
              <w:bottom w:val="single" w:color="auto" w:sz="4" w:space="0"/>
              <w:right w:val="single" w:color="auto" w:sz="4" w:space="0"/>
            </w:tcBorders>
            <w:vAlign w:val="center"/>
          </w:tcPr>
          <w:p w14:paraId="170B6E81">
            <w:pPr>
              <w:autoSpaceDE w:val="0"/>
              <w:autoSpaceDN w:val="0"/>
              <w:adjustRightInd w:val="0"/>
              <w:rPr>
                <w:rFonts w:hint="eastAsia" w:ascii="宋体" w:hAnsi="宋体" w:eastAsia="宋体"/>
                <w:sz w:val="21"/>
                <w:szCs w:val="21"/>
                <w:lang w:val="zh-CN" w:eastAsia="zh-CN"/>
              </w:rPr>
            </w:pPr>
            <w:r>
              <w:rPr>
                <w:rFonts w:hint="eastAsia" w:ascii="宋体" w:hAnsi="宋体"/>
                <w:sz w:val="21"/>
                <w:szCs w:val="21"/>
              </w:rPr>
              <w:t>投标产品若纳入中华人民共和国医疗器械监督管理的，第一类医疗器械须具备《第一类医疗器械备案凭证》，第二、三类则须具备《中华人民共和国医疗器械注册证》</w:t>
            </w:r>
            <w:r>
              <w:rPr>
                <w:rFonts w:hint="eastAsia" w:ascii="宋体" w:hAnsi="宋体" w:eastAsia="宋体"/>
                <w:sz w:val="21"/>
                <w:szCs w:val="21"/>
                <w:lang w:eastAsia="zh-CN"/>
              </w:rPr>
              <w:t>。</w:t>
            </w:r>
          </w:p>
        </w:tc>
        <w:tc>
          <w:tcPr>
            <w:tcW w:w="2411" w:type="dxa"/>
            <w:vMerge w:val="continue"/>
            <w:tcBorders>
              <w:top w:val="single" w:color="auto" w:sz="4" w:space="0"/>
              <w:left w:val="single" w:color="auto" w:sz="4" w:space="0"/>
              <w:bottom w:val="single" w:color="auto" w:sz="4" w:space="0"/>
              <w:right w:val="single" w:color="auto" w:sz="4" w:space="0"/>
            </w:tcBorders>
            <w:vAlign w:val="center"/>
          </w:tcPr>
          <w:p w14:paraId="6EE74BD0">
            <w:pPr>
              <w:jc w:val="center"/>
              <w:rPr>
                <w:sz w:val="21"/>
                <w:szCs w:val="21"/>
              </w:rPr>
            </w:pPr>
          </w:p>
        </w:tc>
      </w:tr>
      <w:tr w14:paraId="7AE85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49" w:type="dxa"/>
            <w:tcBorders>
              <w:top w:val="single" w:color="auto" w:sz="4" w:space="0"/>
              <w:left w:val="single" w:color="auto" w:sz="4" w:space="0"/>
              <w:right w:val="single" w:color="auto" w:sz="4" w:space="0"/>
            </w:tcBorders>
            <w:vAlign w:val="center"/>
          </w:tcPr>
          <w:p w14:paraId="7F1CC46B">
            <w:pPr>
              <w:ind w:firstLine="105" w:firstLineChars="50"/>
              <w:jc w:val="center"/>
              <w:rPr>
                <w:rFonts w:hint="eastAsia" w:ascii="宋体" w:hAnsi="宋体" w:eastAsia="宋体"/>
                <w:sz w:val="21"/>
                <w:szCs w:val="21"/>
                <w:lang w:eastAsia="zh-CN"/>
              </w:rPr>
            </w:pPr>
            <w:r>
              <w:rPr>
                <w:rFonts w:hint="eastAsia" w:ascii="宋体" w:hAnsi="宋体"/>
                <w:sz w:val="21"/>
                <w:szCs w:val="21"/>
                <w:lang w:val="en-US" w:eastAsia="zh-CN"/>
              </w:rPr>
              <w:t>7</w:t>
            </w:r>
          </w:p>
        </w:tc>
        <w:tc>
          <w:tcPr>
            <w:tcW w:w="7084" w:type="dxa"/>
            <w:tcBorders>
              <w:top w:val="single" w:color="auto" w:sz="4" w:space="0"/>
              <w:left w:val="single" w:color="auto" w:sz="4" w:space="0"/>
              <w:bottom w:val="single" w:color="auto" w:sz="4" w:space="0"/>
              <w:right w:val="single" w:color="auto" w:sz="4" w:space="0"/>
            </w:tcBorders>
            <w:vAlign w:val="center"/>
          </w:tcPr>
          <w:p w14:paraId="3C3D6375">
            <w:pPr>
              <w:autoSpaceDE w:val="0"/>
              <w:autoSpaceDN w:val="0"/>
              <w:adjustRightInd w:val="0"/>
              <w:rPr>
                <w:rFonts w:ascii="宋体" w:hAnsi="宋体"/>
                <w:sz w:val="21"/>
                <w:szCs w:val="21"/>
                <w:lang w:val="zh-CN"/>
              </w:rPr>
            </w:pPr>
            <w:r>
              <w:rPr>
                <w:rFonts w:hint="eastAsia" w:ascii="宋体" w:hAnsi="宋体"/>
                <w:sz w:val="21"/>
                <w:szCs w:val="21"/>
                <w:lang w:val="zh-CN" w:eastAsia="zh-CN"/>
              </w:rPr>
              <w:t>未列入失信被执行人、重大税收违法案件当事人名单、政府采购严重违法失信行为记录名单</w:t>
            </w:r>
            <w:r>
              <w:rPr>
                <w:rFonts w:hint="eastAsia" w:ascii="宋体" w:hAnsi="宋体"/>
                <w:b/>
                <w:bCs/>
                <w:sz w:val="21"/>
                <w:szCs w:val="21"/>
                <w:lang w:val="zh-CN" w:eastAsia="zh-CN"/>
              </w:rPr>
              <w:t>承诺书（格式自拟），加盖公章；</w:t>
            </w:r>
          </w:p>
        </w:tc>
        <w:tc>
          <w:tcPr>
            <w:tcW w:w="2411" w:type="dxa"/>
            <w:tcBorders>
              <w:top w:val="single" w:color="auto" w:sz="4" w:space="0"/>
              <w:left w:val="single" w:color="auto" w:sz="4" w:space="0"/>
              <w:right w:val="single" w:color="auto" w:sz="4" w:space="0"/>
            </w:tcBorders>
            <w:vAlign w:val="center"/>
          </w:tcPr>
          <w:p w14:paraId="5B3638C2">
            <w:pPr>
              <w:jc w:val="center"/>
              <w:rPr>
                <w:rFonts w:hint="eastAsia" w:eastAsia="宋体"/>
                <w:sz w:val="21"/>
                <w:szCs w:val="21"/>
                <w:lang w:eastAsia="zh-CN"/>
              </w:rPr>
            </w:pPr>
          </w:p>
        </w:tc>
      </w:tr>
      <w:tr w14:paraId="28B4C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849" w:type="dxa"/>
            <w:tcBorders>
              <w:top w:val="single" w:color="auto" w:sz="4" w:space="0"/>
              <w:left w:val="single" w:color="auto" w:sz="4" w:space="0"/>
              <w:bottom w:val="single" w:color="auto" w:sz="4" w:space="0"/>
              <w:right w:val="single" w:color="auto" w:sz="4" w:space="0"/>
            </w:tcBorders>
            <w:vAlign w:val="center"/>
          </w:tcPr>
          <w:p w14:paraId="34B08235">
            <w:pPr>
              <w:ind w:firstLine="105" w:firstLineChars="50"/>
              <w:jc w:val="center"/>
              <w:rPr>
                <w:rFonts w:hint="eastAsia" w:ascii="宋体" w:hAnsi="宋体" w:eastAsia="宋体"/>
                <w:sz w:val="21"/>
                <w:szCs w:val="21"/>
                <w:lang w:eastAsia="zh-CN"/>
              </w:rPr>
            </w:pPr>
            <w:r>
              <w:rPr>
                <w:rFonts w:hint="eastAsia" w:ascii="宋体" w:hAnsi="宋体"/>
                <w:sz w:val="21"/>
                <w:szCs w:val="21"/>
                <w:lang w:val="en-US" w:eastAsia="zh-CN"/>
              </w:rPr>
              <w:t>8</w:t>
            </w:r>
          </w:p>
        </w:tc>
        <w:tc>
          <w:tcPr>
            <w:tcW w:w="7084" w:type="dxa"/>
            <w:tcBorders>
              <w:top w:val="single" w:color="auto" w:sz="4" w:space="0"/>
              <w:left w:val="single" w:color="auto" w:sz="4" w:space="0"/>
              <w:bottom w:val="single" w:color="auto" w:sz="4" w:space="0"/>
              <w:right w:val="single" w:color="auto" w:sz="4" w:space="0"/>
            </w:tcBorders>
            <w:vAlign w:val="center"/>
          </w:tcPr>
          <w:p w14:paraId="7BB73347">
            <w:pPr>
              <w:autoSpaceDE w:val="0"/>
              <w:autoSpaceDN w:val="0"/>
              <w:adjustRightInd w:val="0"/>
              <w:rPr>
                <w:rFonts w:ascii="宋体" w:hAnsi="宋体"/>
                <w:sz w:val="21"/>
                <w:szCs w:val="21"/>
                <w:lang w:val="zh-CN"/>
              </w:rPr>
            </w:pPr>
            <w:r>
              <w:rPr>
                <w:rFonts w:hint="eastAsia" w:ascii="宋体" w:hAnsi="宋体"/>
                <w:sz w:val="21"/>
                <w:szCs w:val="21"/>
                <w:lang w:val="zh-CN" w:eastAsia="zh-CN"/>
              </w:rPr>
              <w:t>单位负责人为同一人或存在直接控股、管理关系的不同供应商，不得参加同一合同项下的政府采购活动</w:t>
            </w:r>
            <w:r>
              <w:rPr>
                <w:rFonts w:hint="eastAsia" w:ascii="宋体" w:hAnsi="宋体"/>
                <w:b/>
                <w:bCs/>
                <w:sz w:val="21"/>
                <w:szCs w:val="21"/>
                <w:lang w:val="zh-CN" w:eastAsia="zh-CN"/>
              </w:rPr>
              <w:t>（提供声明，格式自拟），加盖公章；</w:t>
            </w:r>
          </w:p>
        </w:tc>
        <w:tc>
          <w:tcPr>
            <w:tcW w:w="2411" w:type="dxa"/>
            <w:tcBorders>
              <w:top w:val="single" w:color="auto" w:sz="4" w:space="0"/>
              <w:left w:val="single" w:color="auto" w:sz="4" w:space="0"/>
              <w:bottom w:val="single" w:color="auto" w:sz="4" w:space="0"/>
              <w:right w:val="single" w:color="auto" w:sz="4" w:space="0"/>
            </w:tcBorders>
            <w:vAlign w:val="center"/>
          </w:tcPr>
          <w:p w14:paraId="726AE937">
            <w:pPr>
              <w:jc w:val="center"/>
              <w:rPr>
                <w:rFonts w:hint="eastAsia" w:eastAsia="宋体"/>
                <w:sz w:val="21"/>
                <w:szCs w:val="21"/>
                <w:lang w:eastAsia="zh-CN"/>
              </w:rPr>
            </w:pPr>
          </w:p>
        </w:tc>
      </w:tr>
      <w:tr w14:paraId="3D2C0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trPr>
        <w:tc>
          <w:tcPr>
            <w:tcW w:w="849" w:type="dxa"/>
            <w:tcBorders>
              <w:top w:val="single" w:color="auto" w:sz="4" w:space="0"/>
              <w:left w:val="single" w:color="auto" w:sz="4" w:space="0"/>
              <w:bottom w:val="single" w:color="auto" w:sz="4" w:space="0"/>
              <w:right w:val="single" w:color="auto" w:sz="4" w:space="0"/>
            </w:tcBorders>
            <w:vAlign w:val="center"/>
          </w:tcPr>
          <w:p w14:paraId="394B11DF">
            <w:pPr>
              <w:ind w:firstLine="105" w:firstLineChars="50"/>
              <w:jc w:val="center"/>
              <w:rPr>
                <w:rFonts w:hint="default" w:ascii="宋体" w:hAnsi="宋体"/>
                <w:sz w:val="21"/>
                <w:szCs w:val="21"/>
                <w:lang w:val="en-US" w:eastAsia="zh-CN"/>
              </w:rPr>
            </w:pPr>
            <w:r>
              <w:rPr>
                <w:rFonts w:hint="eastAsia" w:ascii="宋体" w:hAnsi="宋体"/>
                <w:sz w:val="21"/>
                <w:szCs w:val="21"/>
                <w:lang w:val="en-US" w:eastAsia="zh-CN"/>
              </w:rPr>
              <w:t>9</w:t>
            </w:r>
          </w:p>
        </w:tc>
        <w:tc>
          <w:tcPr>
            <w:tcW w:w="7084" w:type="dxa"/>
            <w:tcBorders>
              <w:top w:val="single" w:color="auto" w:sz="4" w:space="0"/>
              <w:left w:val="single" w:color="auto" w:sz="4" w:space="0"/>
              <w:bottom w:val="single" w:color="auto" w:sz="4" w:space="0"/>
              <w:right w:val="single" w:color="auto" w:sz="4" w:space="0"/>
            </w:tcBorders>
            <w:vAlign w:val="center"/>
          </w:tcPr>
          <w:p w14:paraId="4E336544">
            <w:pPr>
              <w:autoSpaceDE w:val="0"/>
              <w:autoSpaceDN w:val="0"/>
              <w:adjustRightInd w:val="0"/>
              <w:rPr>
                <w:rFonts w:hint="eastAsia" w:ascii="宋体" w:hAnsi="宋体"/>
                <w:sz w:val="21"/>
                <w:szCs w:val="21"/>
                <w:lang w:val="zh-CN" w:eastAsia="zh-CN"/>
              </w:rPr>
            </w:pPr>
            <w:r>
              <w:rPr>
                <w:rFonts w:hint="eastAsia" w:ascii="宋体" w:hAnsi="宋体" w:eastAsia="宋体" w:cs="Times New Roman"/>
                <w:sz w:val="21"/>
                <w:szCs w:val="21"/>
                <w:lang w:val="zh-CN" w:eastAsia="zh-CN"/>
              </w:rPr>
              <w:t>法定代表人若亲自签署响应文件的，需提供法人身份证明；法定代表人授权代表签字的，需提交附有法定代表人身份证明的授权委托书；</w:t>
            </w:r>
            <w:r>
              <w:rPr>
                <w:rFonts w:hint="eastAsia" w:ascii="宋体" w:hAnsi="宋体"/>
                <w:b/>
                <w:bCs/>
                <w:sz w:val="21"/>
                <w:szCs w:val="21"/>
                <w:lang w:val="zh-CN" w:eastAsia="zh-CN"/>
              </w:rPr>
              <w:t>加盖公章</w:t>
            </w:r>
          </w:p>
        </w:tc>
        <w:tc>
          <w:tcPr>
            <w:tcW w:w="2411" w:type="dxa"/>
            <w:tcBorders>
              <w:top w:val="single" w:color="auto" w:sz="4" w:space="0"/>
              <w:left w:val="single" w:color="auto" w:sz="4" w:space="0"/>
              <w:bottom w:val="single" w:color="auto" w:sz="4" w:space="0"/>
              <w:right w:val="single" w:color="auto" w:sz="4" w:space="0"/>
            </w:tcBorders>
            <w:vAlign w:val="center"/>
          </w:tcPr>
          <w:p w14:paraId="45244A8F">
            <w:pPr>
              <w:jc w:val="center"/>
              <w:rPr>
                <w:rFonts w:hint="eastAsia" w:hAnsi="宋体" w:cs="宋体"/>
                <w:sz w:val="21"/>
                <w:szCs w:val="21"/>
              </w:rPr>
            </w:pPr>
          </w:p>
        </w:tc>
      </w:tr>
      <w:tr w14:paraId="55A86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exact"/>
        </w:trPr>
        <w:tc>
          <w:tcPr>
            <w:tcW w:w="849" w:type="dxa"/>
            <w:tcBorders>
              <w:top w:val="single" w:color="auto" w:sz="4" w:space="0"/>
              <w:left w:val="single" w:color="auto" w:sz="4" w:space="0"/>
              <w:bottom w:val="single" w:color="auto" w:sz="4" w:space="0"/>
              <w:right w:val="single" w:color="auto" w:sz="4" w:space="0"/>
            </w:tcBorders>
            <w:vAlign w:val="center"/>
          </w:tcPr>
          <w:p w14:paraId="0E86EF48">
            <w:pPr>
              <w:ind w:firstLine="105" w:firstLineChars="50"/>
              <w:jc w:val="center"/>
              <w:rPr>
                <w:rFonts w:hint="default" w:ascii="宋体" w:hAnsi="宋体"/>
                <w:sz w:val="21"/>
                <w:szCs w:val="21"/>
                <w:lang w:val="en-US" w:eastAsia="zh-CN"/>
              </w:rPr>
            </w:pPr>
            <w:r>
              <w:rPr>
                <w:rFonts w:hint="eastAsia" w:ascii="宋体" w:hAnsi="宋体"/>
                <w:sz w:val="21"/>
                <w:szCs w:val="21"/>
                <w:lang w:val="en-US" w:eastAsia="zh-CN"/>
              </w:rPr>
              <w:t>10</w:t>
            </w:r>
          </w:p>
        </w:tc>
        <w:tc>
          <w:tcPr>
            <w:tcW w:w="7084" w:type="dxa"/>
            <w:tcBorders>
              <w:top w:val="single" w:color="auto" w:sz="4" w:space="0"/>
              <w:left w:val="single" w:color="auto" w:sz="4" w:space="0"/>
              <w:bottom w:val="single" w:color="auto" w:sz="4" w:space="0"/>
              <w:right w:val="single" w:color="auto" w:sz="4" w:space="0"/>
            </w:tcBorders>
            <w:vAlign w:val="center"/>
          </w:tcPr>
          <w:p w14:paraId="7D3CF079">
            <w:pPr>
              <w:autoSpaceDE w:val="0"/>
              <w:autoSpaceDN w:val="0"/>
              <w:adjustRightInd w:val="0"/>
              <w:rPr>
                <w:rFonts w:hint="default" w:ascii="宋体" w:hAnsi="宋体"/>
                <w:sz w:val="21"/>
                <w:szCs w:val="21"/>
                <w:lang w:val="en-US" w:eastAsia="zh-CN"/>
              </w:rPr>
            </w:pPr>
            <w:r>
              <w:rPr>
                <w:rFonts w:hint="eastAsia" w:ascii="宋体" w:hAnsi="宋体" w:eastAsia="宋体" w:cs="Times New Roman"/>
                <w:sz w:val="21"/>
                <w:szCs w:val="21"/>
                <w:lang w:val="en-US" w:eastAsia="zh-CN"/>
              </w:rPr>
              <w:t>投标保证金</w:t>
            </w:r>
            <w:r>
              <w:rPr>
                <w:rFonts w:hint="eastAsia" w:ascii="宋体" w:hAnsi="宋体" w:eastAsia="宋体" w:cs="Times New Roman"/>
                <w:sz w:val="21"/>
                <w:szCs w:val="21"/>
                <w:lang w:val="zh-CN" w:eastAsia="zh-CN"/>
              </w:rPr>
              <w:t>提供银行基本账户开户证明、</w:t>
            </w:r>
            <w:r>
              <w:rPr>
                <w:rFonts w:hint="eastAsia" w:ascii="宋体" w:hAnsi="宋体" w:cs="Times New Roman"/>
                <w:sz w:val="21"/>
                <w:szCs w:val="21"/>
                <w:lang w:val="en-US" w:eastAsia="zh-CN"/>
              </w:rPr>
              <w:t>投标</w:t>
            </w:r>
            <w:r>
              <w:rPr>
                <w:rFonts w:hint="eastAsia" w:ascii="宋体" w:hAnsi="宋体" w:eastAsia="宋体" w:cs="Times New Roman"/>
                <w:sz w:val="21"/>
                <w:szCs w:val="21"/>
                <w:lang w:val="zh-CN" w:eastAsia="zh-CN"/>
              </w:rPr>
              <w:t>保证金转款凭证，</w:t>
            </w:r>
            <w:r>
              <w:rPr>
                <w:rFonts w:hint="eastAsia" w:ascii="宋体" w:hAnsi="宋体"/>
                <w:sz w:val="21"/>
                <w:szCs w:val="21"/>
                <w:lang w:val="zh-CN" w:eastAsia="zh-CN"/>
              </w:rPr>
              <w:t>响应文件内附加盖公章的</w:t>
            </w:r>
            <w:r>
              <w:rPr>
                <w:rFonts w:hint="eastAsia" w:ascii="宋体" w:hAnsi="宋体"/>
                <w:sz w:val="21"/>
                <w:szCs w:val="21"/>
                <w:lang w:val="en-US" w:eastAsia="zh-CN"/>
              </w:rPr>
              <w:t>扫描</w:t>
            </w:r>
            <w:r>
              <w:rPr>
                <w:rFonts w:hint="eastAsia" w:ascii="宋体" w:hAnsi="宋体"/>
                <w:sz w:val="21"/>
                <w:szCs w:val="21"/>
                <w:lang w:val="zh-CN" w:eastAsia="zh-CN"/>
              </w:rPr>
              <w:t>件</w:t>
            </w:r>
            <w:r>
              <w:rPr>
                <w:rFonts w:hint="eastAsia" w:ascii="宋体" w:hAnsi="宋体" w:eastAsia="宋体" w:cs="Times New Roman"/>
                <w:sz w:val="21"/>
                <w:szCs w:val="21"/>
                <w:lang w:val="zh-CN" w:eastAsia="zh-CN"/>
              </w:rPr>
              <w:t>。</w:t>
            </w:r>
          </w:p>
        </w:tc>
        <w:tc>
          <w:tcPr>
            <w:tcW w:w="2411" w:type="dxa"/>
            <w:tcBorders>
              <w:top w:val="single" w:color="auto" w:sz="4" w:space="0"/>
              <w:left w:val="single" w:color="auto" w:sz="4" w:space="0"/>
              <w:bottom w:val="single" w:color="auto" w:sz="4" w:space="0"/>
              <w:right w:val="single" w:color="auto" w:sz="4" w:space="0"/>
            </w:tcBorders>
            <w:vAlign w:val="center"/>
          </w:tcPr>
          <w:p w14:paraId="69D72F1E">
            <w:pPr>
              <w:jc w:val="center"/>
              <w:rPr>
                <w:rFonts w:hint="eastAsia" w:hAnsi="宋体" w:eastAsia="宋体" w:cs="宋体"/>
                <w:sz w:val="21"/>
                <w:szCs w:val="21"/>
                <w:lang w:eastAsia="zh-CN"/>
              </w:rPr>
            </w:pPr>
          </w:p>
        </w:tc>
      </w:tr>
      <w:tr w14:paraId="7B213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9" w:type="dxa"/>
            <w:tcBorders>
              <w:top w:val="single" w:color="auto" w:sz="4" w:space="0"/>
              <w:left w:val="single" w:color="auto" w:sz="4" w:space="0"/>
              <w:bottom w:val="single" w:color="auto" w:sz="4" w:space="0"/>
              <w:right w:val="single" w:color="auto" w:sz="4" w:space="0"/>
            </w:tcBorders>
            <w:vAlign w:val="center"/>
          </w:tcPr>
          <w:p w14:paraId="3BB55F24">
            <w:pPr>
              <w:ind w:firstLine="105" w:firstLineChars="50"/>
              <w:jc w:val="center"/>
              <w:rPr>
                <w:rFonts w:hint="default" w:ascii="宋体" w:hAnsi="宋体" w:eastAsia="宋体"/>
                <w:sz w:val="21"/>
                <w:szCs w:val="21"/>
                <w:lang w:val="en-US" w:eastAsia="zh-CN"/>
              </w:rPr>
            </w:pPr>
          </w:p>
        </w:tc>
        <w:tc>
          <w:tcPr>
            <w:tcW w:w="7084" w:type="dxa"/>
            <w:tcBorders>
              <w:top w:val="single" w:color="auto" w:sz="4" w:space="0"/>
              <w:left w:val="single" w:color="auto" w:sz="4" w:space="0"/>
              <w:bottom w:val="single" w:color="auto" w:sz="4" w:space="0"/>
              <w:right w:val="single" w:color="auto" w:sz="4" w:space="0"/>
            </w:tcBorders>
            <w:shd w:val="clear" w:color="auto" w:fill="auto"/>
            <w:vAlign w:val="center"/>
          </w:tcPr>
          <w:p w14:paraId="0F0307FB">
            <w:pPr>
              <w:autoSpaceDE w:val="0"/>
              <w:autoSpaceDN w:val="0"/>
              <w:adjustRightInd w:val="0"/>
              <w:rPr>
                <w:rFonts w:hint="default" w:ascii="宋体" w:hAnsi="宋体" w:eastAsia="宋体" w:cs="Times New Roman"/>
                <w:sz w:val="21"/>
                <w:szCs w:val="21"/>
                <w:lang w:val="zh-CN" w:eastAsia="zh-CN" w:bidi="ar-SA"/>
              </w:rPr>
            </w:pP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14:paraId="17E44E26">
            <w:pPr>
              <w:jc w:val="center"/>
              <w:rPr>
                <w:rFonts w:hint="eastAsia" w:ascii="Times New Roman" w:hAnsi="宋体" w:eastAsia="宋体" w:cs="宋体"/>
                <w:sz w:val="21"/>
                <w:szCs w:val="21"/>
                <w:lang w:val="en-US" w:eastAsia="zh-CN" w:bidi="ar-SA"/>
              </w:rPr>
            </w:pPr>
          </w:p>
        </w:tc>
      </w:tr>
      <w:tr w14:paraId="705DE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exact"/>
        </w:trPr>
        <w:tc>
          <w:tcPr>
            <w:tcW w:w="7933" w:type="dxa"/>
            <w:gridSpan w:val="2"/>
            <w:tcBorders>
              <w:top w:val="single" w:color="auto" w:sz="4" w:space="0"/>
              <w:left w:val="single" w:color="auto" w:sz="4" w:space="0"/>
              <w:bottom w:val="single" w:color="auto" w:sz="4" w:space="0"/>
              <w:right w:val="single" w:color="auto" w:sz="4" w:space="0"/>
            </w:tcBorders>
            <w:vAlign w:val="center"/>
          </w:tcPr>
          <w:p w14:paraId="00AF87A2">
            <w:pPr>
              <w:autoSpaceDE w:val="0"/>
              <w:autoSpaceDN w:val="0"/>
              <w:adjustRightInd w:val="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结论（合格/不合格）</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14:paraId="5FF5E414">
            <w:pPr>
              <w:jc w:val="center"/>
              <w:rPr>
                <w:rFonts w:hint="eastAsia" w:hAnsi="宋体" w:eastAsia="宋体" w:cs="宋体"/>
                <w:sz w:val="21"/>
                <w:szCs w:val="21"/>
                <w:lang w:eastAsia="zh-CN"/>
              </w:rPr>
            </w:pPr>
          </w:p>
        </w:tc>
      </w:tr>
    </w:tbl>
    <w:tbl>
      <w:tblPr>
        <w:tblStyle w:val="9"/>
        <w:tblpPr w:leftFromText="180" w:rightFromText="180" w:vertAnchor="text" w:horzAnchor="page" w:tblpX="1133" w:tblpY="2231"/>
        <w:tblOverlap w:val="never"/>
        <w:tblW w:w="10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5422"/>
        <w:gridCol w:w="3848"/>
      </w:tblGrid>
      <w:tr w14:paraId="631E9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2" w:hRule="exact"/>
        </w:trPr>
        <w:tc>
          <w:tcPr>
            <w:tcW w:w="1064" w:type="dxa"/>
            <w:tcBorders>
              <w:top w:val="single" w:color="auto" w:sz="4" w:space="0"/>
              <w:left w:val="single" w:color="auto" w:sz="4" w:space="0"/>
              <w:bottom w:val="single" w:color="auto" w:sz="4" w:space="0"/>
              <w:right w:val="single" w:color="auto" w:sz="4" w:space="0"/>
            </w:tcBorders>
            <w:vAlign w:val="center"/>
          </w:tcPr>
          <w:p w14:paraId="2A3A8907">
            <w:pPr>
              <w:spacing w:line="400" w:lineRule="exact"/>
              <w:jc w:val="center"/>
              <w:rPr>
                <w:rFonts w:ascii="宋体" w:hAnsi="宋体"/>
                <w:b/>
                <w:sz w:val="21"/>
                <w:szCs w:val="21"/>
              </w:rPr>
            </w:pPr>
            <w:r>
              <w:rPr>
                <w:rFonts w:hint="eastAsia" w:ascii="宋体" w:hAnsi="宋体"/>
                <w:b/>
                <w:sz w:val="21"/>
                <w:szCs w:val="21"/>
              </w:rPr>
              <w:t>序号</w:t>
            </w:r>
          </w:p>
        </w:tc>
        <w:tc>
          <w:tcPr>
            <w:tcW w:w="5422" w:type="dxa"/>
            <w:tcBorders>
              <w:top w:val="single" w:color="auto" w:sz="4" w:space="0"/>
              <w:left w:val="single" w:color="auto" w:sz="4" w:space="0"/>
              <w:bottom w:val="single" w:color="auto" w:sz="4" w:space="0"/>
              <w:right w:val="single" w:color="auto" w:sz="4" w:space="0"/>
            </w:tcBorders>
            <w:vAlign w:val="center"/>
          </w:tcPr>
          <w:p w14:paraId="7F4EE0F6">
            <w:pPr>
              <w:spacing w:line="400" w:lineRule="exact"/>
              <w:jc w:val="center"/>
              <w:rPr>
                <w:rFonts w:ascii="宋体" w:hAnsi="宋体"/>
                <w:b/>
                <w:sz w:val="21"/>
                <w:szCs w:val="21"/>
              </w:rPr>
            </w:pPr>
            <w:r>
              <w:rPr>
                <w:rFonts w:hint="eastAsia" w:ascii="宋体" w:hAnsi="宋体" w:eastAsia="宋体"/>
                <w:b/>
                <w:sz w:val="21"/>
                <w:szCs w:val="21"/>
                <w:lang w:val="en-US" w:eastAsia="zh-CN"/>
              </w:rPr>
              <w:t>符合性</w:t>
            </w:r>
            <w:r>
              <w:rPr>
                <w:rFonts w:hint="eastAsia" w:ascii="宋体" w:hAnsi="宋体"/>
                <w:b/>
                <w:sz w:val="21"/>
                <w:szCs w:val="21"/>
              </w:rPr>
              <w:t>评审内容</w:t>
            </w:r>
          </w:p>
        </w:tc>
        <w:tc>
          <w:tcPr>
            <w:tcW w:w="3848" w:type="dxa"/>
            <w:tcBorders>
              <w:top w:val="single" w:color="auto" w:sz="4" w:space="0"/>
              <w:left w:val="single" w:color="auto" w:sz="4" w:space="0"/>
              <w:bottom w:val="single" w:color="auto" w:sz="4" w:space="0"/>
              <w:right w:val="single" w:color="auto" w:sz="4" w:space="0"/>
            </w:tcBorders>
            <w:vAlign w:val="center"/>
          </w:tcPr>
          <w:p w14:paraId="6F295E71">
            <w:pPr>
              <w:spacing w:line="400" w:lineRule="exact"/>
              <w:jc w:val="center"/>
              <w:rPr>
                <w:rFonts w:hint="eastAsia" w:ascii="宋体" w:hAnsi="宋体"/>
                <w:b/>
                <w:sz w:val="21"/>
                <w:szCs w:val="21"/>
              </w:rPr>
            </w:pPr>
            <w:r>
              <w:rPr>
                <w:rFonts w:hint="eastAsia" w:ascii="宋体" w:hAnsi="宋体" w:cs="宋体"/>
                <w:b/>
                <w:bCs w:val="0"/>
                <w:color w:val="auto"/>
                <w:kern w:val="0"/>
                <w:szCs w:val="21"/>
                <w:highlight w:val="none"/>
                <w:lang w:bidi="en-US"/>
              </w:rPr>
              <w:t>通过</w:t>
            </w:r>
            <w:r>
              <w:rPr>
                <w:rFonts w:hint="eastAsia" w:ascii="宋体" w:hAnsi="宋体" w:cs="宋体"/>
                <w:b/>
                <w:bCs w:val="0"/>
                <w:color w:val="auto"/>
                <w:kern w:val="0"/>
                <w:szCs w:val="21"/>
                <w:highlight w:val="none"/>
                <w:lang w:eastAsia="en-US" w:bidi="en-US"/>
              </w:rPr>
              <w:t>条件</w:t>
            </w:r>
          </w:p>
        </w:tc>
      </w:tr>
      <w:tr w14:paraId="0D334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exact"/>
        </w:trPr>
        <w:tc>
          <w:tcPr>
            <w:tcW w:w="1064" w:type="dxa"/>
            <w:tcBorders>
              <w:top w:val="single" w:color="auto" w:sz="4" w:space="0"/>
              <w:left w:val="single" w:color="auto" w:sz="4" w:space="0"/>
              <w:bottom w:val="single" w:color="auto" w:sz="4" w:space="0"/>
              <w:right w:val="single" w:color="auto" w:sz="4" w:space="0"/>
            </w:tcBorders>
            <w:vAlign w:val="center"/>
          </w:tcPr>
          <w:p w14:paraId="19EF8E20">
            <w:pPr>
              <w:spacing w:line="400" w:lineRule="exact"/>
              <w:jc w:val="center"/>
              <w:rPr>
                <w:rFonts w:ascii="宋体" w:hAnsi="宋体"/>
                <w:sz w:val="21"/>
                <w:szCs w:val="21"/>
              </w:rPr>
            </w:pPr>
            <w:bookmarkStart w:id="4" w:name="OLE_LINK2" w:colFirst="1" w:colLast="1"/>
            <w:bookmarkStart w:id="5" w:name="_Hlk446933898"/>
            <w:bookmarkStart w:id="6" w:name="OLE_LINK1" w:colFirst="1" w:colLast="1"/>
            <w:bookmarkStart w:id="7" w:name="OLE_LINK4" w:colFirst="1" w:colLast="1"/>
            <w:bookmarkStart w:id="8" w:name="OLE_LINK3" w:colFirst="1" w:colLast="1"/>
            <w:r>
              <w:rPr>
                <w:rFonts w:hint="eastAsia" w:ascii="宋体" w:hAnsi="宋体"/>
                <w:sz w:val="21"/>
                <w:szCs w:val="21"/>
              </w:rPr>
              <w:t>1</w:t>
            </w:r>
          </w:p>
        </w:tc>
        <w:tc>
          <w:tcPr>
            <w:tcW w:w="5422" w:type="dxa"/>
            <w:tcBorders>
              <w:top w:val="single" w:color="auto" w:sz="4" w:space="0"/>
              <w:left w:val="single" w:color="auto" w:sz="4" w:space="0"/>
              <w:bottom w:val="single" w:color="auto" w:sz="4" w:space="0"/>
              <w:right w:val="single" w:color="auto" w:sz="4" w:space="0"/>
            </w:tcBorders>
            <w:vAlign w:val="center"/>
          </w:tcPr>
          <w:p w14:paraId="55B2030A">
            <w:pPr>
              <w:widowControl/>
              <w:jc w:val="left"/>
              <w:rPr>
                <w:rFonts w:hint="eastAsia" w:ascii="宋体" w:hAnsi="宋体" w:eastAsia="宋体" w:cs="Times New Roman"/>
                <w:sz w:val="21"/>
                <w:szCs w:val="21"/>
                <w:lang w:val="zh-CN" w:eastAsia="zh-CN"/>
              </w:rPr>
            </w:pPr>
            <w:r>
              <w:rPr>
                <w:rFonts w:hint="eastAsia" w:ascii="宋体" w:hAnsi="宋体" w:cs="宋体"/>
                <w:bCs/>
                <w:color w:val="auto"/>
                <w:kern w:val="0"/>
                <w:szCs w:val="21"/>
                <w:highlight w:val="none"/>
              </w:rPr>
              <w:t>是否存在</w:t>
            </w:r>
            <w:r>
              <w:rPr>
                <w:rFonts w:hint="eastAsia" w:ascii="宋体" w:hAnsi="宋体" w:cs="宋体"/>
                <w:bCs/>
                <w:color w:val="auto"/>
                <w:kern w:val="0"/>
                <w:szCs w:val="21"/>
                <w:highlight w:val="none"/>
                <w:lang w:val="en-US" w:eastAsia="zh-CN"/>
              </w:rPr>
              <w:t>响应</w:t>
            </w:r>
            <w:r>
              <w:rPr>
                <w:rFonts w:hint="eastAsia" w:ascii="宋体" w:hAnsi="宋体" w:cs="宋体"/>
                <w:bCs/>
                <w:color w:val="auto"/>
                <w:kern w:val="0"/>
                <w:szCs w:val="21"/>
                <w:highlight w:val="none"/>
              </w:rPr>
              <w:t>报价不符合</w:t>
            </w:r>
            <w:r>
              <w:rPr>
                <w:rFonts w:hint="eastAsia" w:ascii="宋体" w:hAnsi="宋体" w:cs="宋体"/>
                <w:bCs/>
                <w:color w:val="auto"/>
                <w:kern w:val="0"/>
                <w:szCs w:val="21"/>
                <w:highlight w:val="none"/>
                <w:lang w:val="en-US" w:eastAsia="zh-CN"/>
              </w:rPr>
              <w:t>询价</w:t>
            </w:r>
            <w:r>
              <w:rPr>
                <w:rFonts w:hint="eastAsia" w:ascii="宋体" w:hAnsi="宋体" w:cs="宋体"/>
                <w:bCs/>
                <w:color w:val="auto"/>
                <w:kern w:val="0"/>
                <w:szCs w:val="21"/>
                <w:highlight w:val="none"/>
              </w:rPr>
              <w:t>文件规定的</w:t>
            </w:r>
          </w:p>
        </w:tc>
        <w:tc>
          <w:tcPr>
            <w:tcW w:w="3848" w:type="dxa"/>
            <w:tcBorders>
              <w:top w:val="single" w:color="auto" w:sz="4" w:space="0"/>
              <w:left w:val="single" w:color="auto" w:sz="4" w:space="0"/>
              <w:bottom w:val="single" w:color="auto" w:sz="4" w:space="0"/>
              <w:right w:val="single" w:color="auto" w:sz="4" w:space="0"/>
            </w:tcBorders>
            <w:vAlign w:val="center"/>
          </w:tcPr>
          <w:p w14:paraId="3CC43CEF">
            <w:pPr>
              <w:autoSpaceDE w:val="0"/>
              <w:autoSpaceDN w:val="0"/>
              <w:adjustRightInd w:val="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符合询价文件要求</w:t>
            </w:r>
          </w:p>
        </w:tc>
      </w:tr>
      <w:tr w14:paraId="5E0E4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trPr>
        <w:tc>
          <w:tcPr>
            <w:tcW w:w="1064" w:type="dxa"/>
            <w:tcBorders>
              <w:top w:val="single" w:color="auto" w:sz="4" w:space="0"/>
              <w:left w:val="single" w:color="auto" w:sz="4" w:space="0"/>
              <w:bottom w:val="single" w:color="auto" w:sz="4" w:space="0"/>
              <w:right w:val="single" w:color="auto" w:sz="4" w:space="0"/>
            </w:tcBorders>
            <w:vAlign w:val="center"/>
          </w:tcPr>
          <w:p w14:paraId="222F9453">
            <w:pPr>
              <w:spacing w:line="400" w:lineRule="exact"/>
              <w:jc w:val="center"/>
              <w:rPr>
                <w:rFonts w:ascii="宋体" w:hAnsi="宋体"/>
                <w:sz w:val="21"/>
                <w:szCs w:val="21"/>
              </w:rPr>
            </w:pPr>
            <w:r>
              <w:rPr>
                <w:rFonts w:hint="eastAsia" w:ascii="宋体" w:hAnsi="宋体"/>
                <w:sz w:val="21"/>
                <w:szCs w:val="21"/>
              </w:rPr>
              <w:t>2</w:t>
            </w:r>
          </w:p>
        </w:tc>
        <w:tc>
          <w:tcPr>
            <w:tcW w:w="5422" w:type="dxa"/>
            <w:tcBorders>
              <w:top w:val="single" w:color="auto" w:sz="4" w:space="0"/>
              <w:left w:val="single" w:color="auto" w:sz="4" w:space="0"/>
              <w:bottom w:val="single" w:color="auto" w:sz="4" w:space="0"/>
              <w:right w:val="single" w:color="auto" w:sz="4" w:space="0"/>
            </w:tcBorders>
            <w:shd w:val="clear" w:color="auto" w:fill="auto"/>
            <w:vAlign w:val="center"/>
          </w:tcPr>
          <w:p w14:paraId="5B4B1654">
            <w:pPr>
              <w:autoSpaceDE w:val="0"/>
              <w:autoSpaceDN w:val="0"/>
              <w:adjustRightInd w:val="0"/>
              <w:jc w:val="left"/>
              <w:rPr>
                <w:rFonts w:hint="eastAsia" w:ascii="宋体" w:hAnsi="宋体" w:eastAsia="宋体" w:cs="Times New Roman"/>
                <w:snapToGrid w:val="0"/>
                <w:color w:val="000000"/>
                <w:kern w:val="0"/>
                <w:sz w:val="21"/>
                <w:szCs w:val="21"/>
                <w:lang w:val="zh-CN" w:eastAsia="zh-CN" w:bidi="ar-SA"/>
              </w:rPr>
            </w:pPr>
            <w:r>
              <w:rPr>
                <w:rFonts w:hint="eastAsia" w:ascii="宋体" w:hAnsi="宋体" w:eastAsia="宋体" w:cs="Times New Roman"/>
                <w:sz w:val="21"/>
                <w:szCs w:val="21"/>
                <w:lang w:val="en-US" w:eastAsia="zh-CN"/>
              </w:rPr>
              <w:t>是否存在供应商名称与营业执照名称不一致的</w:t>
            </w:r>
          </w:p>
        </w:tc>
        <w:tc>
          <w:tcPr>
            <w:tcW w:w="3848" w:type="dxa"/>
            <w:tcBorders>
              <w:top w:val="single" w:color="auto" w:sz="4" w:space="0"/>
              <w:left w:val="single" w:color="auto" w:sz="4" w:space="0"/>
              <w:bottom w:val="single" w:color="auto" w:sz="4" w:space="0"/>
              <w:right w:val="single" w:color="auto" w:sz="4" w:space="0"/>
            </w:tcBorders>
            <w:shd w:val="clear" w:color="auto" w:fill="auto"/>
            <w:vAlign w:val="center"/>
          </w:tcPr>
          <w:p w14:paraId="0A6C2BFE">
            <w:pPr>
              <w:autoSpaceDE w:val="0"/>
              <w:autoSpaceDN w:val="0"/>
              <w:adjustRightInd w:val="0"/>
              <w:rPr>
                <w:rFonts w:hint="eastAsia" w:ascii="宋体" w:hAnsi="宋体" w:eastAsia="宋体" w:cs="Times New Roman"/>
                <w:snapToGrid w:val="0"/>
                <w:color w:val="000000"/>
                <w:kern w:val="0"/>
                <w:sz w:val="21"/>
                <w:szCs w:val="21"/>
                <w:lang w:val="zh-CN" w:eastAsia="zh-CN" w:bidi="ar-SA"/>
              </w:rPr>
            </w:pPr>
            <w:r>
              <w:rPr>
                <w:rFonts w:hint="eastAsia" w:ascii="宋体" w:hAnsi="宋体" w:eastAsia="宋体" w:cs="Times New Roman"/>
                <w:sz w:val="21"/>
                <w:szCs w:val="21"/>
                <w:lang w:val="en-US" w:eastAsia="zh-CN"/>
              </w:rPr>
              <w:t>符合询价文件要求</w:t>
            </w:r>
          </w:p>
        </w:tc>
      </w:tr>
      <w:tr w14:paraId="72CA1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exact"/>
        </w:trPr>
        <w:tc>
          <w:tcPr>
            <w:tcW w:w="1064" w:type="dxa"/>
            <w:tcBorders>
              <w:top w:val="single" w:color="auto" w:sz="4" w:space="0"/>
              <w:left w:val="single" w:color="auto" w:sz="4" w:space="0"/>
              <w:bottom w:val="single" w:color="auto" w:sz="4" w:space="0"/>
              <w:right w:val="single" w:color="auto" w:sz="4" w:space="0"/>
            </w:tcBorders>
            <w:vAlign w:val="center"/>
          </w:tcPr>
          <w:p w14:paraId="354CB7B1">
            <w:pPr>
              <w:spacing w:line="400" w:lineRule="exact"/>
              <w:jc w:val="center"/>
              <w:rPr>
                <w:rFonts w:ascii="宋体" w:hAnsi="宋体"/>
                <w:sz w:val="21"/>
                <w:szCs w:val="21"/>
              </w:rPr>
            </w:pPr>
            <w:r>
              <w:rPr>
                <w:rFonts w:hint="eastAsia" w:ascii="宋体" w:hAnsi="宋体"/>
                <w:sz w:val="21"/>
                <w:szCs w:val="21"/>
              </w:rPr>
              <w:t>3</w:t>
            </w:r>
          </w:p>
        </w:tc>
        <w:tc>
          <w:tcPr>
            <w:tcW w:w="5422" w:type="dxa"/>
            <w:tcBorders>
              <w:top w:val="single" w:color="auto" w:sz="4" w:space="0"/>
              <w:left w:val="single" w:color="auto" w:sz="4" w:space="0"/>
              <w:bottom w:val="single" w:color="auto" w:sz="4" w:space="0"/>
              <w:right w:val="single" w:color="auto" w:sz="4" w:space="0"/>
            </w:tcBorders>
            <w:shd w:val="clear" w:color="auto" w:fill="auto"/>
            <w:vAlign w:val="center"/>
          </w:tcPr>
          <w:p w14:paraId="4F18E10F">
            <w:pPr>
              <w:widowControl/>
              <w:jc w:val="left"/>
              <w:rPr>
                <w:rFonts w:hint="eastAsia" w:ascii="宋体" w:hAnsi="宋体" w:eastAsia="宋体" w:cs="Times New Roman"/>
                <w:snapToGrid w:val="0"/>
                <w:color w:val="000000"/>
                <w:kern w:val="0"/>
                <w:sz w:val="21"/>
                <w:szCs w:val="21"/>
                <w:lang w:val="zh-CN" w:eastAsia="zh-CN" w:bidi="ar-SA"/>
              </w:rPr>
            </w:pPr>
            <w:r>
              <w:rPr>
                <w:rFonts w:hint="eastAsia" w:ascii="宋体" w:hAnsi="宋体" w:eastAsia="宋体" w:cs="Times New Roman"/>
                <w:sz w:val="21"/>
                <w:szCs w:val="21"/>
                <w:lang w:val="en-US" w:eastAsia="zh-CN"/>
              </w:rPr>
              <w:t>是否存在服务标准不符合询价文件要求的</w:t>
            </w:r>
          </w:p>
        </w:tc>
        <w:tc>
          <w:tcPr>
            <w:tcW w:w="3848" w:type="dxa"/>
            <w:tcBorders>
              <w:top w:val="single" w:color="auto" w:sz="4" w:space="0"/>
              <w:left w:val="single" w:color="auto" w:sz="4" w:space="0"/>
              <w:bottom w:val="single" w:color="auto" w:sz="4" w:space="0"/>
              <w:right w:val="single" w:color="auto" w:sz="4" w:space="0"/>
            </w:tcBorders>
            <w:shd w:val="clear" w:color="auto" w:fill="auto"/>
            <w:vAlign w:val="center"/>
          </w:tcPr>
          <w:p w14:paraId="1BB19B99">
            <w:pPr>
              <w:autoSpaceDE w:val="0"/>
              <w:autoSpaceDN w:val="0"/>
              <w:adjustRightInd w:val="0"/>
              <w:rPr>
                <w:rFonts w:hint="eastAsia" w:ascii="宋体" w:hAnsi="宋体" w:eastAsia="宋体" w:cs="Times New Roman"/>
                <w:snapToGrid w:val="0"/>
                <w:color w:val="000000"/>
                <w:kern w:val="0"/>
                <w:sz w:val="21"/>
                <w:szCs w:val="21"/>
                <w:lang w:val="zh-CN" w:eastAsia="zh-CN" w:bidi="ar-SA"/>
              </w:rPr>
            </w:pPr>
            <w:r>
              <w:rPr>
                <w:rFonts w:hint="eastAsia" w:ascii="宋体" w:hAnsi="宋体" w:eastAsia="宋体" w:cs="Times New Roman"/>
                <w:sz w:val="21"/>
                <w:szCs w:val="21"/>
                <w:lang w:val="en-US" w:eastAsia="zh-CN"/>
              </w:rPr>
              <w:t>符合询价文件要求</w:t>
            </w:r>
          </w:p>
        </w:tc>
      </w:tr>
      <w:tr w14:paraId="2BDA7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1064" w:type="dxa"/>
            <w:tcBorders>
              <w:top w:val="single" w:color="auto" w:sz="4" w:space="0"/>
              <w:left w:val="single" w:color="auto" w:sz="4" w:space="0"/>
              <w:bottom w:val="single" w:color="auto" w:sz="4" w:space="0"/>
              <w:right w:val="single" w:color="auto" w:sz="4" w:space="0"/>
            </w:tcBorders>
            <w:vAlign w:val="center"/>
          </w:tcPr>
          <w:p w14:paraId="6C15643C">
            <w:pPr>
              <w:spacing w:line="400" w:lineRule="exact"/>
              <w:jc w:val="center"/>
              <w:rPr>
                <w:rFonts w:ascii="宋体" w:hAnsi="宋体"/>
                <w:sz w:val="21"/>
                <w:szCs w:val="21"/>
              </w:rPr>
            </w:pPr>
            <w:r>
              <w:rPr>
                <w:rFonts w:hint="eastAsia" w:ascii="宋体" w:hAnsi="宋体"/>
                <w:sz w:val="21"/>
                <w:szCs w:val="21"/>
              </w:rPr>
              <w:t>4</w:t>
            </w:r>
          </w:p>
        </w:tc>
        <w:tc>
          <w:tcPr>
            <w:tcW w:w="5422" w:type="dxa"/>
            <w:tcBorders>
              <w:top w:val="single" w:color="auto" w:sz="4" w:space="0"/>
              <w:left w:val="single" w:color="auto" w:sz="4" w:space="0"/>
              <w:bottom w:val="single" w:color="auto" w:sz="4" w:space="0"/>
              <w:right w:val="single" w:color="auto" w:sz="4" w:space="0"/>
            </w:tcBorders>
            <w:shd w:val="clear" w:color="auto" w:fill="auto"/>
            <w:vAlign w:val="center"/>
          </w:tcPr>
          <w:p w14:paraId="1BF9D0B1">
            <w:pPr>
              <w:autoSpaceDE w:val="0"/>
              <w:autoSpaceDN w:val="0"/>
              <w:adjustRightInd w:val="0"/>
              <w:jc w:val="left"/>
              <w:rPr>
                <w:rFonts w:hint="default" w:ascii="宋体" w:hAnsi="宋体" w:eastAsia="宋体" w:cs="Times New Roman"/>
                <w:snapToGrid w:val="0"/>
                <w:color w:val="000000"/>
                <w:kern w:val="0"/>
                <w:sz w:val="21"/>
                <w:szCs w:val="21"/>
                <w:lang w:val="en-US" w:eastAsia="zh-CN" w:bidi="ar-SA"/>
              </w:rPr>
            </w:pPr>
            <w:r>
              <w:rPr>
                <w:rFonts w:hint="eastAsia" w:ascii="宋体" w:hAnsi="宋体" w:eastAsia="宋体" w:cs="Times New Roman"/>
                <w:sz w:val="21"/>
                <w:szCs w:val="21"/>
                <w:lang w:val="en-US" w:eastAsia="zh-CN"/>
              </w:rPr>
              <w:t>是否存在合同履行期限不满足询价文件要求的</w:t>
            </w:r>
          </w:p>
        </w:tc>
        <w:tc>
          <w:tcPr>
            <w:tcW w:w="3848" w:type="dxa"/>
            <w:tcBorders>
              <w:top w:val="single" w:color="auto" w:sz="4" w:space="0"/>
              <w:left w:val="single" w:color="auto" w:sz="4" w:space="0"/>
              <w:bottom w:val="single" w:color="auto" w:sz="4" w:space="0"/>
              <w:right w:val="single" w:color="auto" w:sz="4" w:space="0"/>
            </w:tcBorders>
            <w:shd w:val="clear" w:color="auto" w:fill="auto"/>
            <w:vAlign w:val="center"/>
          </w:tcPr>
          <w:p w14:paraId="70DC4791">
            <w:pPr>
              <w:autoSpaceDE w:val="0"/>
              <w:autoSpaceDN w:val="0"/>
              <w:adjustRightInd w:val="0"/>
              <w:rPr>
                <w:rFonts w:hint="eastAsia" w:ascii="宋体" w:hAnsi="宋体" w:eastAsia="宋体" w:cs="Times New Roman"/>
                <w:snapToGrid w:val="0"/>
                <w:color w:val="000000"/>
                <w:kern w:val="0"/>
                <w:sz w:val="21"/>
                <w:szCs w:val="21"/>
                <w:lang w:val="zh-CN" w:eastAsia="zh-CN" w:bidi="ar-SA"/>
              </w:rPr>
            </w:pPr>
            <w:r>
              <w:rPr>
                <w:rFonts w:hint="eastAsia" w:ascii="宋体" w:hAnsi="宋体" w:eastAsia="宋体" w:cs="Times New Roman"/>
                <w:sz w:val="21"/>
                <w:szCs w:val="21"/>
                <w:lang w:val="en-US" w:eastAsia="zh-CN"/>
              </w:rPr>
              <w:t>符合询价文件要求</w:t>
            </w:r>
          </w:p>
        </w:tc>
      </w:tr>
      <w:tr w14:paraId="1741B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exact"/>
        </w:trPr>
        <w:tc>
          <w:tcPr>
            <w:tcW w:w="1064" w:type="dxa"/>
            <w:tcBorders>
              <w:top w:val="single" w:color="auto" w:sz="4" w:space="0"/>
              <w:left w:val="single" w:color="auto" w:sz="4" w:space="0"/>
              <w:bottom w:val="single" w:color="auto" w:sz="4" w:space="0"/>
              <w:right w:val="single" w:color="auto" w:sz="4" w:space="0"/>
            </w:tcBorders>
            <w:vAlign w:val="center"/>
          </w:tcPr>
          <w:p w14:paraId="25898C4A">
            <w:pPr>
              <w:spacing w:line="400" w:lineRule="exact"/>
              <w:jc w:val="center"/>
              <w:rPr>
                <w:rFonts w:ascii="宋体" w:hAnsi="宋体"/>
                <w:sz w:val="21"/>
                <w:szCs w:val="21"/>
              </w:rPr>
            </w:pPr>
            <w:r>
              <w:rPr>
                <w:rFonts w:hint="eastAsia" w:ascii="宋体" w:hAnsi="宋体"/>
                <w:sz w:val="21"/>
                <w:szCs w:val="21"/>
              </w:rPr>
              <w:t>5</w:t>
            </w:r>
          </w:p>
        </w:tc>
        <w:tc>
          <w:tcPr>
            <w:tcW w:w="5422" w:type="dxa"/>
            <w:tcBorders>
              <w:top w:val="single" w:color="auto" w:sz="4" w:space="0"/>
              <w:left w:val="single" w:color="auto" w:sz="4" w:space="0"/>
              <w:bottom w:val="single" w:color="auto" w:sz="4" w:space="0"/>
              <w:right w:val="single" w:color="auto" w:sz="4" w:space="0"/>
            </w:tcBorders>
            <w:shd w:val="clear" w:color="auto" w:fill="auto"/>
            <w:vAlign w:val="center"/>
          </w:tcPr>
          <w:p w14:paraId="35AA0E45">
            <w:pPr>
              <w:autoSpaceDE w:val="0"/>
              <w:autoSpaceDN w:val="0"/>
              <w:adjustRightInd w:val="0"/>
              <w:jc w:val="left"/>
              <w:rPr>
                <w:rFonts w:hint="eastAsia" w:ascii="宋体" w:hAnsi="宋体" w:eastAsia="宋体" w:cs="Times New Roman"/>
                <w:snapToGrid w:val="0"/>
                <w:color w:val="000000"/>
                <w:kern w:val="0"/>
                <w:sz w:val="21"/>
                <w:szCs w:val="21"/>
                <w:lang w:val="en-US" w:eastAsia="zh-CN" w:bidi="ar-SA"/>
              </w:rPr>
            </w:pPr>
            <w:r>
              <w:rPr>
                <w:rFonts w:hint="eastAsia" w:ascii="宋体" w:hAnsi="宋体" w:eastAsia="宋体" w:cs="Times New Roman"/>
                <w:sz w:val="21"/>
                <w:szCs w:val="21"/>
                <w:lang w:val="en-US" w:eastAsia="zh-CN"/>
              </w:rPr>
              <w:t>是否存在所投产品不符合询价文件第四章采购项目技术需求规定的</w:t>
            </w:r>
          </w:p>
        </w:tc>
        <w:tc>
          <w:tcPr>
            <w:tcW w:w="3848" w:type="dxa"/>
            <w:tcBorders>
              <w:top w:val="single" w:color="auto" w:sz="4" w:space="0"/>
              <w:left w:val="single" w:color="auto" w:sz="4" w:space="0"/>
              <w:bottom w:val="single" w:color="auto" w:sz="4" w:space="0"/>
              <w:right w:val="single" w:color="auto" w:sz="4" w:space="0"/>
            </w:tcBorders>
            <w:shd w:val="clear" w:color="auto" w:fill="auto"/>
            <w:vAlign w:val="center"/>
          </w:tcPr>
          <w:p w14:paraId="13D08284">
            <w:pPr>
              <w:autoSpaceDE w:val="0"/>
              <w:autoSpaceDN w:val="0"/>
              <w:adjustRightInd w:val="0"/>
              <w:rPr>
                <w:rFonts w:hint="eastAsia" w:ascii="宋体" w:hAnsi="宋体" w:eastAsia="宋体" w:cs="Times New Roman"/>
                <w:snapToGrid w:val="0"/>
                <w:color w:val="000000"/>
                <w:kern w:val="0"/>
                <w:sz w:val="21"/>
                <w:szCs w:val="21"/>
                <w:lang w:val="en-US" w:eastAsia="zh-CN" w:bidi="ar-SA"/>
              </w:rPr>
            </w:pPr>
            <w:r>
              <w:rPr>
                <w:rFonts w:hint="eastAsia" w:ascii="宋体" w:hAnsi="宋体" w:eastAsia="宋体" w:cs="Times New Roman"/>
                <w:sz w:val="21"/>
                <w:szCs w:val="21"/>
                <w:lang w:val="en-US" w:eastAsia="zh-CN"/>
              </w:rPr>
              <w:t>符合询价文件要求</w:t>
            </w:r>
          </w:p>
        </w:tc>
      </w:tr>
      <w:tr w14:paraId="7B67E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trPr>
        <w:tc>
          <w:tcPr>
            <w:tcW w:w="6486" w:type="dxa"/>
            <w:gridSpan w:val="2"/>
            <w:tcBorders>
              <w:top w:val="single" w:color="auto" w:sz="4" w:space="0"/>
              <w:left w:val="single" w:color="auto" w:sz="4" w:space="0"/>
              <w:bottom w:val="single" w:color="auto" w:sz="4" w:space="0"/>
              <w:right w:val="single" w:color="auto" w:sz="4" w:space="0"/>
            </w:tcBorders>
            <w:vAlign w:val="center"/>
          </w:tcPr>
          <w:p w14:paraId="0E7F5C36">
            <w:pPr>
              <w:autoSpaceDE w:val="0"/>
              <w:autoSpaceDN w:val="0"/>
              <w:adjustRightInd w:val="0"/>
              <w:jc w:val="left"/>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结论（合格/不合格）</w:t>
            </w:r>
          </w:p>
        </w:tc>
        <w:tc>
          <w:tcPr>
            <w:tcW w:w="3848" w:type="dxa"/>
            <w:tcBorders>
              <w:top w:val="single" w:color="auto" w:sz="4" w:space="0"/>
              <w:left w:val="single" w:color="auto" w:sz="4" w:space="0"/>
              <w:bottom w:val="single" w:color="auto" w:sz="4" w:space="0"/>
              <w:right w:val="single" w:color="auto" w:sz="4" w:space="0"/>
            </w:tcBorders>
            <w:vAlign w:val="center"/>
          </w:tcPr>
          <w:p w14:paraId="400A3391">
            <w:pPr>
              <w:autoSpaceDE w:val="0"/>
              <w:autoSpaceDN w:val="0"/>
              <w:adjustRightInd w:val="0"/>
              <w:rPr>
                <w:rFonts w:hint="eastAsia" w:ascii="宋体" w:hAnsi="宋体" w:eastAsia="宋体" w:cs="Times New Roman"/>
                <w:sz w:val="21"/>
                <w:szCs w:val="21"/>
                <w:lang w:val="en-US" w:eastAsia="zh-CN"/>
              </w:rPr>
            </w:pPr>
          </w:p>
        </w:tc>
      </w:tr>
      <w:bookmarkEnd w:id="4"/>
      <w:bookmarkEnd w:id="5"/>
      <w:bookmarkEnd w:id="6"/>
      <w:bookmarkEnd w:id="7"/>
      <w:bookmarkEnd w:id="8"/>
    </w:tbl>
    <w:p w14:paraId="6D891181">
      <w:pPr>
        <w:sectPr>
          <w:footerReference r:id="rId23" w:type="default"/>
          <w:pgSz w:w="11907" w:h="16840"/>
          <w:pgMar w:top="1417" w:right="990" w:bottom="895" w:left="989" w:header="0" w:footer="646" w:gutter="0"/>
          <w:cols w:space="720" w:num="1"/>
        </w:sectPr>
      </w:pPr>
    </w:p>
    <w:p w14:paraId="49A952F5">
      <w:pPr>
        <w:spacing w:line="89" w:lineRule="auto"/>
        <w:rPr>
          <w:rFonts w:ascii="Arial"/>
          <w:sz w:val="2"/>
        </w:rPr>
      </w:pPr>
    </w:p>
    <w:p w14:paraId="590D8786">
      <w:pPr>
        <w:spacing w:before="156" w:line="220" w:lineRule="auto"/>
        <w:ind w:left="3819" w:leftChars="0"/>
        <w:outlineLvl w:val="0"/>
        <w:rPr>
          <w:rFonts w:ascii="宋体" w:hAnsi="宋体" w:eastAsia="宋体" w:cs="宋体"/>
          <w:sz w:val="24"/>
          <w:szCs w:val="24"/>
        </w:rPr>
      </w:pPr>
      <w:r>
        <w:rPr>
          <w:rFonts w:ascii="宋体" w:hAnsi="宋体" w:eastAsia="宋体" w:cs="宋体"/>
          <w:b/>
          <w:bCs/>
          <w:spacing w:val="-4"/>
          <w:sz w:val="24"/>
          <w:szCs w:val="24"/>
        </w:rPr>
        <w:t>一、评标须知</w:t>
      </w:r>
    </w:p>
    <w:p w14:paraId="2F28D967">
      <w:pPr>
        <w:spacing w:before="169" w:line="221" w:lineRule="auto"/>
        <w:ind w:left="17" w:leftChars="0"/>
        <w:outlineLvl w:val="1"/>
        <w:rPr>
          <w:rFonts w:ascii="宋体" w:hAnsi="宋体" w:eastAsia="宋体" w:cs="宋体"/>
          <w:sz w:val="22"/>
          <w:szCs w:val="22"/>
        </w:rPr>
      </w:pPr>
      <w:r>
        <w:rPr>
          <w:rFonts w:ascii="宋体" w:hAnsi="宋体" w:eastAsia="宋体" w:cs="宋体"/>
          <w:b/>
          <w:bCs/>
          <w:spacing w:val="-5"/>
          <w:sz w:val="22"/>
          <w:szCs w:val="22"/>
        </w:rPr>
        <w:t>1.关于评标方案</w:t>
      </w:r>
    </w:p>
    <w:p w14:paraId="22B7B787">
      <w:pPr>
        <w:spacing w:before="175" w:line="219" w:lineRule="auto"/>
        <w:ind w:left="228"/>
        <w:rPr>
          <w:rFonts w:ascii="宋体" w:hAnsi="宋体" w:eastAsia="宋体" w:cs="宋体"/>
          <w:sz w:val="22"/>
          <w:szCs w:val="22"/>
        </w:rPr>
      </w:pPr>
      <w:r>
        <w:rPr>
          <w:rFonts w:ascii="宋体" w:hAnsi="宋体" w:eastAsia="宋体" w:cs="宋体"/>
          <w:sz w:val="22"/>
          <w:szCs w:val="22"/>
        </w:rPr>
        <w:t>（1）询价小组的每位成员（简称评委）应认真地阅读</w:t>
      </w:r>
      <w:r>
        <w:rPr>
          <w:rFonts w:ascii="宋体" w:hAnsi="宋体" w:eastAsia="宋体" w:cs="宋体"/>
          <w:spacing w:val="-1"/>
          <w:sz w:val="22"/>
          <w:szCs w:val="22"/>
        </w:rPr>
        <w:t>并确认已经正确理解了评标方案；</w:t>
      </w:r>
    </w:p>
    <w:p w14:paraId="2508671C">
      <w:pPr>
        <w:spacing w:before="181" w:line="220" w:lineRule="auto"/>
        <w:ind w:left="228"/>
        <w:rPr>
          <w:rFonts w:ascii="宋体" w:hAnsi="宋体" w:eastAsia="宋体" w:cs="宋体"/>
          <w:sz w:val="22"/>
          <w:szCs w:val="22"/>
        </w:rPr>
      </w:pPr>
      <w:r>
        <w:rPr>
          <w:rFonts w:ascii="宋体" w:hAnsi="宋体" w:eastAsia="宋体" w:cs="宋体"/>
          <w:spacing w:val="-1"/>
          <w:sz w:val="22"/>
          <w:szCs w:val="22"/>
        </w:rPr>
        <w:t>（2）评委如对评标方案有异议，应在评标开始前提出。</w:t>
      </w:r>
    </w:p>
    <w:p w14:paraId="2B198B0E">
      <w:pPr>
        <w:spacing w:before="177" w:line="220" w:lineRule="auto"/>
        <w:ind w:left="3" w:leftChars="0"/>
        <w:outlineLvl w:val="1"/>
        <w:rPr>
          <w:rFonts w:ascii="宋体" w:hAnsi="宋体" w:eastAsia="宋体" w:cs="宋体"/>
          <w:sz w:val="22"/>
          <w:szCs w:val="22"/>
        </w:rPr>
      </w:pPr>
      <w:r>
        <w:rPr>
          <w:rFonts w:ascii="宋体" w:hAnsi="宋体" w:eastAsia="宋体" w:cs="宋体"/>
          <w:b/>
          <w:bCs/>
          <w:spacing w:val="-3"/>
          <w:sz w:val="22"/>
          <w:szCs w:val="22"/>
        </w:rPr>
        <w:t>2.关于评标纪律</w:t>
      </w:r>
    </w:p>
    <w:p w14:paraId="2F307328">
      <w:pPr>
        <w:spacing w:before="176" w:line="219" w:lineRule="auto"/>
        <w:ind w:left="442"/>
        <w:rPr>
          <w:rFonts w:ascii="宋体" w:hAnsi="宋体" w:eastAsia="宋体" w:cs="宋体"/>
          <w:sz w:val="22"/>
          <w:szCs w:val="22"/>
        </w:rPr>
      </w:pPr>
      <w:r>
        <w:rPr>
          <w:rFonts w:ascii="宋体" w:hAnsi="宋体" w:eastAsia="宋体" w:cs="宋体"/>
          <w:spacing w:val="-1"/>
          <w:sz w:val="22"/>
          <w:szCs w:val="22"/>
        </w:rPr>
        <w:t>询价小组及其成员不得有下列行为：</w:t>
      </w:r>
    </w:p>
    <w:p w14:paraId="1F3DA7B8">
      <w:pPr>
        <w:spacing w:before="181" w:line="219" w:lineRule="auto"/>
        <w:ind w:left="448"/>
        <w:rPr>
          <w:rFonts w:ascii="宋体" w:hAnsi="宋体" w:eastAsia="宋体" w:cs="宋体"/>
          <w:sz w:val="22"/>
          <w:szCs w:val="22"/>
        </w:rPr>
      </w:pPr>
      <w:r>
        <w:rPr>
          <w:rFonts w:ascii="宋体" w:hAnsi="宋体" w:eastAsia="宋体" w:cs="宋体"/>
          <w:spacing w:val="-1"/>
          <w:sz w:val="22"/>
          <w:szCs w:val="22"/>
        </w:rPr>
        <w:t>（一）确定参与评标至评标结束前私自接触供应商；</w:t>
      </w:r>
    </w:p>
    <w:p w14:paraId="0A52F13B">
      <w:pPr>
        <w:spacing w:before="178" w:line="219" w:lineRule="auto"/>
        <w:ind w:left="448"/>
        <w:rPr>
          <w:rFonts w:ascii="宋体" w:hAnsi="宋体" w:eastAsia="宋体" w:cs="宋体"/>
          <w:sz w:val="22"/>
          <w:szCs w:val="22"/>
        </w:rPr>
      </w:pPr>
      <w:r>
        <w:rPr>
          <w:rFonts w:ascii="宋体" w:hAnsi="宋体" w:eastAsia="宋体" w:cs="宋体"/>
          <w:spacing w:val="-1"/>
          <w:sz w:val="22"/>
          <w:szCs w:val="22"/>
        </w:rPr>
        <w:t>（二）接受供应商提出的与响应文件不一致的澄清或者说明；</w:t>
      </w:r>
    </w:p>
    <w:p w14:paraId="7F67EEF7">
      <w:pPr>
        <w:spacing w:before="178" w:line="219" w:lineRule="auto"/>
        <w:ind w:left="448"/>
        <w:rPr>
          <w:rFonts w:ascii="宋体" w:hAnsi="宋体" w:eastAsia="宋体" w:cs="宋体"/>
          <w:sz w:val="22"/>
          <w:szCs w:val="22"/>
        </w:rPr>
      </w:pPr>
      <w:r>
        <w:rPr>
          <w:rFonts w:ascii="宋体" w:hAnsi="宋体" w:eastAsia="宋体" w:cs="宋体"/>
          <w:spacing w:val="-1"/>
          <w:sz w:val="22"/>
          <w:szCs w:val="22"/>
        </w:rPr>
        <w:t>（三）违反评标纪律发表倾向性意见或者征询采购人的倾向性意见；</w:t>
      </w:r>
    </w:p>
    <w:p w14:paraId="1704657B">
      <w:pPr>
        <w:spacing w:before="180" w:line="221" w:lineRule="auto"/>
        <w:ind w:left="448"/>
        <w:rPr>
          <w:rFonts w:ascii="宋体" w:hAnsi="宋体" w:eastAsia="宋体" w:cs="宋体"/>
          <w:sz w:val="22"/>
          <w:szCs w:val="22"/>
        </w:rPr>
      </w:pPr>
      <w:r>
        <w:rPr>
          <w:rFonts w:ascii="宋体" w:hAnsi="宋体" w:eastAsia="宋体" w:cs="宋体"/>
          <w:spacing w:val="-1"/>
          <w:sz w:val="22"/>
          <w:szCs w:val="22"/>
        </w:rPr>
        <w:t>（四）在评标过程中擅离职守，影响评标程序正常进行的；</w:t>
      </w:r>
    </w:p>
    <w:p w14:paraId="6B273232">
      <w:pPr>
        <w:spacing w:before="177" w:line="220" w:lineRule="auto"/>
        <w:ind w:left="448"/>
        <w:rPr>
          <w:rFonts w:ascii="宋体" w:hAnsi="宋体" w:eastAsia="宋体" w:cs="宋体"/>
          <w:sz w:val="22"/>
          <w:szCs w:val="22"/>
        </w:rPr>
      </w:pPr>
      <w:r>
        <w:rPr>
          <w:rFonts w:ascii="宋体" w:hAnsi="宋体" w:eastAsia="宋体" w:cs="宋体"/>
          <w:spacing w:val="-1"/>
          <w:sz w:val="22"/>
          <w:szCs w:val="22"/>
        </w:rPr>
        <w:t>（五）记录、复制或者带走任何评标资料；</w:t>
      </w:r>
    </w:p>
    <w:p w14:paraId="731FEA69">
      <w:pPr>
        <w:spacing w:before="177" w:line="220" w:lineRule="auto"/>
        <w:ind w:left="448"/>
        <w:rPr>
          <w:rFonts w:ascii="宋体" w:hAnsi="宋体" w:eastAsia="宋体" w:cs="宋体"/>
          <w:sz w:val="22"/>
          <w:szCs w:val="22"/>
        </w:rPr>
      </w:pPr>
      <w:r>
        <w:rPr>
          <w:rFonts w:ascii="宋体" w:hAnsi="宋体" w:eastAsia="宋体" w:cs="宋体"/>
          <w:spacing w:val="-1"/>
          <w:sz w:val="22"/>
          <w:szCs w:val="22"/>
        </w:rPr>
        <w:t>（六）其他不遵守评标纪律的行为。</w:t>
      </w:r>
    </w:p>
    <w:p w14:paraId="2AD89FBC">
      <w:pPr>
        <w:spacing w:before="178" w:line="369" w:lineRule="auto"/>
        <w:ind w:left="1" w:firstLine="440"/>
        <w:rPr>
          <w:rFonts w:ascii="宋体" w:hAnsi="宋体" w:eastAsia="宋体" w:cs="宋体"/>
          <w:sz w:val="22"/>
          <w:szCs w:val="22"/>
        </w:rPr>
      </w:pPr>
      <w:r>
        <w:rPr>
          <w:rFonts w:ascii="宋体" w:hAnsi="宋体" w:eastAsia="宋体" w:cs="宋体"/>
          <w:spacing w:val="1"/>
          <w:sz w:val="22"/>
          <w:szCs w:val="22"/>
        </w:rPr>
        <w:t>询价小组成员有前款第一至四项行为之一的，其评审意见无效，并不得获取评审劳务报酬</w:t>
      </w:r>
      <w:r>
        <w:rPr>
          <w:rFonts w:ascii="宋体" w:hAnsi="宋体" w:eastAsia="宋体" w:cs="宋体"/>
          <w:spacing w:val="4"/>
          <w:sz w:val="22"/>
          <w:szCs w:val="22"/>
        </w:rPr>
        <w:t xml:space="preserve"> </w:t>
      </w:r>
      <w:r>
        <w:rPr>
          <w:rFonts w:ascii="宋体" w:hAnsi="宋体" w:eastAsia="宋体" w:cs="宋体"/>
          <w:spacing w:val="-1"/>
          <w:sz w:val="22"/>
          <w:szCs w:val="22"/>
        </w:rPr>
        <w:t>和报销异地评审差旅费。</w:t>
      </w:r>
    </w:p>
    <w:p w14:paraId="0496FBAB">
      <w:pPr>
        <w:spacing w:line="220" w:lineRule="auto"/>
        <w:ind w:left="5" w:leftChars="0"/>
        <w:outlineLvl w:val="1"/>
        <w:rPr>
          <w:rFonts w:ascii="宋体" w:hAnsi="宋体" w:eastAsia="宋体" w:cs="宋体"/>
          <w:sz w:val="22"/>
          <w:szCs w:val="22"/>
        </w:rPr>
      </w:pPr>
      <w:r>
        <w:rPr>
          <w:rFonts w:ascii="宋体" w:hAnsi="宋体" w:eastAsia="宋体" w:cs="宋体"/>
          <w:b/>
          <w:bCs/>
          <w:spacing w:val="-4"/>
          <w:sz w:val="22"/>
          <w:szCs w:val="22"/>
        </w:rPr>
        <w:t>3.关于评标责任</w:t>
      </w:r>
    </w:p>
    <w:p w14:paraId="6A12DAA8">
      <w:pPr>
        <w:spacing w:before="180" w:line="219" w:lineRule="auto"/>
        <w:ind w:left="228"/>
        <w:rPr>
          <w:rFonts w:ascii="宋体" w:hAnsi="宋体" w:eastAsia="宋体" w:cs="宋体"/>
          <w:sz w:val="22"/>
          <w:szCs w:val="22"/>
        </w:rPr>
      </w:pPr>
      <w:r>
        <w:rPr>
          <w:rFonts w:ascii="宋体" w:hAnsi="宋体" w:eastAsia="宋体" w:cs="宋体"/>
          <w:spacing w:val="-1"/>
          <w:sz w:val="22"/>
          <w:szCs w:val="22"/>
        </w:rPr>
        <w:t>（1）评委应在其书面评审意见上签字确认；</w:t>
      </w:r>
    </w:p>
    <w:p w14:paraId="5E84874D">
      <w:pPr>
        <w:spacing w:before="178" w:line="220" w:lineRule="auto"/>
        <w:ind w:left="228"/>
        <w:rPr>
          <w:rFonts w:ascii="宋体" w:hAnsi="宋体" w:eastAsia="宋体" w:cs="宋体"/>
          <w:sz w:val="22"/>
          <w:szCs w:val="22"/>
        </w:rPr>
      </w:pPr>
      <w:r>
        <w:rPr>
          <w:rFonts w:ascii="宋体" w:hAnsi="宋体" w:eastAsia="宋体" w:cs="宋体"/>
          <w:spacing w:val="-1"/>
          <w:sz w:val="22"/>
          <w:szCs w:val="22"/>
        </w:rPr>
        <w:t>（2）评委对其所提出的评审意见承担个人责任。</w:t>
      </w:r>
    </w:p>
    <w:p w14:paraId="380A40B9">
      <w:pPr>
        <w:spacing w:before="176" w:line="221" w:lineRule="auto"/>
        <w:outlineLvl w:val="1"/>
        <w:rPr>
          <w:rFonts w:ascii="宋体" w:hAnsi="宋体" w:eastAsia="宋体" w:cs="宋体"/>
          <w:sz w:val="22"/>
          <w:szCs w:val="22"/>
        </w:rPr>
      </w:pPr>
      <w:r>
        <w:rPr>
          <w:rFonts w:ascii="宋体" w:hAnsi="宋体" w:eastAsia="宋体" w:cs="宋体"/>
          <w:b/>
          <w:bCs/>
          <w:spacing w:val="-3"/>
          <w:sz w:val="22"/>
          <w:szCs w:val="22"/>
        </w:rPr>
        <w:t>4.关于回避</w:t>
      </w:r>
    </w:p>
    <w:p w14:paraId="4BC2EDC8">
      <w:pPr>
        <w:spacing w:before="178" w:line="369" w:lineRule="auto"/>
        <w:ind w:left="1" w:firstLine="441"/>
        <w:rPr>
          <w:rFonts w:ascii="宋体" w:hAnsi="宋体" w:eastAsia="宋体" w:cs="宋体"/>
          <w:sz w:val="22"/>
          <w:szCs w:val="22"/>
        </w:rPr>
      </w:pPr>
      <w:r>
        <w:rPr>
          <w:rFonts w:ascii="宋体" w:hAnsi="宋体" w:eastAsia="宋体" w:cs="宋体"/>
          <w:spacing w:val="1"/>
          <w:sz w:val="22"/>
          <w:szCs w:val="22"/>
        </w:rPr>
        <w:t>有下列情形之一的，不得担任询价小组成员，如事先不知情的，应在宣读供应商名单及评</w:t>
      </w:r>
      <w:r>
        <w:rPr>
          <w:rFonts w:ascii="宋体" w:hAnsi="宋体" w:eastAsia="宋体" w:cs="宋体"/>
          <w:spacing w:val="3"/>
          <w:sz w:val="22"/>
          <w:szCs w:val="22"/>
        </w:rPr>
        <w:t xml:space="preserve"> </w:t>
      </w:r>
      <w:r>
        <w:rPr>
          <w:rFonts w:ascii="宋体" w:hAnsi="宋体" w:eastAsia="宋体" w:cs="宋体"/>
          <w:spacing w:val="-1"/>
          <w:sz w:val="22"/>
          <w:szCs w:val="22"/>
        </w:rPr>
        <w:t>标纪律后主动提出回避：</w:t>
      </w:r>
    </w:p>
    <w:p w14:paraId="404F1A81">
      <w:pPr>
        <w:spacing w:line="219" w:lineRule="auto"/>
        <w:ind w:left="448"/>
        <w:rPr>
          <w:rFonts w:ascii="宋体" w:hAnsi="宋体" w:eastAsia="宋体" w:cs="宋体"/>
          <w:sz w:val="22"/>
          <w:szCs w:val="22"/>
        </w:rPr>
      </w:pPr>
      <w:r>
        <w:rPr>
          <w:rFonts w:ascii="宋体" w:hAnsi="宋体" w:eastAsia="宋体" w:cs="宋体"/>
          <w:spacing w:val="-1"/>
          <w:sz w:val="22"/>
          <w:szCs w:val="22"/>
        </w:rPr>
        <w:t>（1）供应商或供应商主要负责人的近亲属；</w:t>
      </w:r>
    </w:p>
    <w:p w14:paraId="5FA1E1F4">
      <w:pPr>
        <w:spacing w:before="180" w:line="220" w:lineRule="auto"/>
        <w:ind w:left="448"/>
        <w:rPr>
          <w:rFonts w:ascii="宋体" w:hAnsi="宋体" w:eastAsia="宋体" w:cs="宋体"/>
          <w:sz w:val="22"/>
          <w:szCs w:val="22"/>
        </w:rPr>
      </w:pPr>
      <w:r>
        <w:rPr>
          <w:rFonts w:ascii="宋体" w:hAnsi="宋体" w:eastAsia="宋体" w:cs="宋体"/>
          <w:spacing w:val="-1"/>
          <w:sz w:val="22"/>
          <w:szCs w:val="22"/>
        </w:rPr>
        <w:t>（2）项目主管部门或者行政监督部门的人员；</w:t>
      </w:r>
    </w:p>
    <w:p w14:paraId="18468207">
      <w:pPr>
        <w:spacing w:before="178" w:line="219" w:lineRule="auto"/>
        <w:ind w:left="448"/>
        <w:rPr>
          <w:rFonts w:ascii="宋体" w:hAnsi="宋体" w:eastAsia="宋体" w:cs="宋体"/>
          <w:sz w:val="22"/>
          <w:szCs w:val="22"/>
        </w:rPr>
      </w:pPr>
      <w:r>
        <w:rPr>
          <w:rFonts w:ascii="宋体" w:hAnsi="宋体" w:eastAsia="宋体" w:cs="宋体"/>
          <w:spacing w:val="-1"/>
          <w:sz w:val="22"/>
          <w:szCs w:val="22"/>
        </w:rPr>
        <w:t>（3）与供应商有经济利益关系，可能影响对投标公正评审的；</w:t>
      </w:r>
    </w:p>
    <w:p w14:paraId="79B0139F">
      <w:pPr>
        <w:spacing w:before="177" w:line="296" w:lineRule="auto"/>
        <w:ind w:left="2" w:firstLine="446"/>
        <w:rPr>
          <w:rFonts w:ascii="宋体" w:hAnsi="宋体" w:eastAsia="宋体" w:cs="宋体"/>
          <w:sz w:val="22"/>
          <w:szCs w:val="22"/>
        </w:rPr>
      </w:pPr>
      <w:r>
        <w:rPr>
          <w:rFonts w:ascii="宋体" w:hAnsi="宋体" w:eastAsia="宋体" w:cs="宋体"/>
          <w:spacing w:val="3"/>
          <w:sz w:val="22"/>
          <w:szCs w:val="22"/>
        </w:rPr>
        <w:t>（4）</w:t>
      </w:r>
      <w:r>
        <w:rPr>
          <w:rFonts w:ascii="宋体" w:hAnsi="宋体" w:eastAsia="宋体" w:cs="宋体"/>
          <w:spacing w:val="-64"/>
          <w:sz w:val="22"/>
          <w:szCs w:val="22"/>
        </w:rPr>
        <w:t xml:space="preserve"> </w:t>
      </w:r>
      <w:r>
        <w:rPr>
          <w:rFonts w:ascii="宋体" w:hAnsi="宋体" w:eastAsia="宋体" w:cs="宋体"/>
          <w:spacing w:val="3"/>
          <w:sz w:val="22"/>
          <w:szCs w:val="22"/>
        </w:rPr>
        <w:t>曾因在招标、评标以及其他与招标投标有关</w:t>
      </w:r>
      <w:r>
        <w:rPr>
          <w:rFonts w:ascii="宋体" w:hAnsi="宋体" w:eastAsia="宋体" w:cs="宋体"/>
          <w:spacing w:val="2"/>
          <w:sz w:val="22"/>
          <w:szCs w:val="22"/>
        </w:rPr>
        <w:t>活动中从事违法行为而受过行政处罚或</w:t>
      </w:r>
      <w:r>
        <w:rPr>
          <w:rFonts w:ascii="宋体" w:hAnsi="宋体" w:eastAsia="宋体" w:cs="宋体"/>
          <w:sz w:val="22"/>
          <w:szCs w:val="22"/>
        </w:rPr>
        <w:t xml:space="preserve"> </w:t>
      </w:r>
      <w:r>
        <w:rPr>
          <w:rFonts w:ascii="宋体" w:hAnsi="宋体" w:eastAsia="宋体" w:cs="宋体"/>
          <w:spacing w:val="-2"/>
          <w:sz w:val="22"/>
          <w:szCs w:val="22"/>
        </w:rPr>
        <w:t>刑事处罚的；</w:t>
      </w:r>
    </w:p>
    <w:p w14:paraId="05E7E822">
      <w:pPr>
        <w:spacing w:before="176" w:line="219" w:lineRule="auto"/>
        <w:ind w:left="448"/>
        <w:rPr>
          <w:rFonts w:ascii="宋体" w:hAnsi="宋体" w:eastAsia="宋体" w:cs="宋体"/>
          <w:sz w:val="22"/>
          <w:szCs w:val="22"/>
        </w:rPr>
      </w:pPr>
      <w:r>
        <w:rPr>
          <w:rFonts w:ascii="宋体" w:hAnsi="宋体" w:eastAsia="宋体" w:cs="宋体"/>
          <w:spacing w:val="-2"/>
          <w:sz w:val="22"/>
          <w:szCs w:val="22"/>
        </w:rPr>
        <w:t>（5）与供应商有其他利害关系。</w:t>
      </w:r>
    </w:p>
    <w:p w14:paraId="5EFB6895">
      <w:pPr>
        <w:spacing w:before="178" w:line="221" w:lineRule="auto"/>
        <w:ind w:left="5" w:leftChars="0"/>
        <w:outlineLvl w:val="1"/>
        <w:rPr>
          <w:rFonts w:ascii="宋体" w:hAnsi="宋体" w:eastAsia="宋体" w:cs="宋体"/>
          <w:sz w:val="22"/>
          <w:szCs w:val="22"/>
        </w:rPr>
      </w:pPr>
      <w:r>
        <w:rPr>
          <w:rFonts w:ascii="宋体" w:hAnsi="宋体" w:eastAsia="宋体" w:cs="宋体"/>
          <w:b/>
          <w:bCs/>
          <w:spacing w:val="-4"/>
          <w:sz w:val="22"/>
          <w:szCs w:val="22"/>
        </w:rPr>
        <w:t>5.关于保密</w:t>
      </w:r>
    </w:p>
    <w:p w14:paraId="5EE9EE6B">
      <w:pPr>
        <w:spacing w:before="177" w:line="369" w:lineRule="auto"/>
        <w:ind w:firstLine="441"/>
        <w:rPr>
          <w:rFonts w:ascii="宋体" w:hAnsi="宋体" w:eastAsia="宋体" w:cs="宋体"/>
          <w:sz w:val="22"/>
          <w:szCs w:val="22"/>
        </w:rPr>
      </w:pPr>
      <w:r>
        <w:rPr>
          <w:rFonts w:ascii="宋体" w:hAnsi="宋体" w:eastAsia="宋体" w:cs="宋体"/>
          <w:spacing w:val="1"/>
          <w:sz w:val="22"/>
          <w:szCs w:val="22"/>
        </w:rPr>
        <w:t>询价小组成员和与评标活动有关的工作人员不得透露对响应文件的评审和比较、成交候选</w:t>
      </w:r>
      <w:r>
        <w:rPr>
          <w:rFonts w:ascii="宋体" w:hAnsi="宋体" w:eastAsia="宋体" w:cs="宋体"/>
          <w:spacing w:val="4"/>
          <w:sz w:val="22"/>
          <w:szCs w:val="22"/>
        </w:rPr>
        <w:t xml:space="preserve"> </w:t>
      </w:r>
      <w:r>
        <w:rPr>
          <w:rFonts w:ascii="宋体" w:hAnsi="宋体" w:eastAsia="宋体" w:cs="宋体"/>
          <w:spacing w:val="-1"/>
          <w:sz w:val="22"/>
          <w:szCs w:val="22"/>
        </w:rPr>
        <w:t>供应商的推荐情况以及评标有关的其他情况。</w:t>
      </w:r>
    </w:p>
    <w:p w14:paraId="45D4707B">
      <w:pPr>
        <w:spacing w:before="2" w:line="372" w:lineRule="auto"/>
        <w:ind w:firstLine="445"/>
        <w:rPr>
          <w:rFonts w:ascii="宋体" w:hAnsi="宋体" w:eastAsia="宋体" w:cs="宋体"/>
          <w:sz w:val="22"/>
          <w:szCs w:val="22"/>
        </w:rPr>
      </w:pPr>
      <w:r>
        <w:rPr>
          <w:rFonts w:ascii="宋体" w:hAnsi="宋体" w:eastAsia="宋体" w:cs="宋体"/>
          <w:spacing w:val="1"/>
          <w:sz w:val="22"/>
          <w:szCs w:val="22"/>
        </w:rPr>
        <w:t>前款所称与评标活动有关的工作人员，是指询价小组成员以外的因参与评标监督工作或者</w:t>
      </w:r>
      <w:r>
        <w:rPr>
          <w:rFonts w:ascii="宋体" w:hAnsi="宋体" w:eastAsia="宋体" w:cs="宋体"/>
          <w:sz w:val="22"/>
          <w:szCs w:val="22"/>
        </w:rPr>
        <w:t xml:space="preserve"> </w:t>
      </w:r>
      <w:r>
        <w:rPr>
          <w:rFonts w:ascii="宋体" w:hAnsi="宋体" w:eastAsia="宋体" w:cs="宋体"/>
          <w:spacing w:val="-1"/>
          <w:sz w:val="22"/>
          <w:szCs w:val="22"/>
        </w:rPr>
        <w:t>事务性工作而知悉有关评标情况的所有人员。</w:t>
      </w:r>
    </w:p>
    <w:p w14:paraId="65D38C83">
      <w:pPr>
        <w:spacing w:line="372" w:lineRule="auto"/>
        <w:rPr>
          <w:rFonts w:ascii="宋体" w:hAnsi="宋体" w:eastAsia="宋体" w:cs="宋体"/>
          <w:sz w:val="22"/>
          <w:szCs w:val="22"/>
        </w:rPr>
        <w:sectPr>
          <w:footerReference r:id="rId24" w:type="default"/>
          <w:pgSz w:w="11907" w:h="16840"/>
          <w:pgMar w:top="1431" w:right="1416" w:bottom="895" w:left="1423" w:header="0" w:footer="646" w:gutter="0"/>
          <w:cols w:space="720" w:num="1"/>
        </w:sectPr>
      </w:pPr>
    </w:p>
    <w:p w14:paraId="527AFCA9">
      <w:pPr>
        <w:spacing w:before="80" w:line="219" w:lineRule="auto"/>
        <w:ind w:left="3057"/>
        <w:outlineLvl w:val="0"/>
        <w:rPr>
          <w:rFonts w:ascii="宋体" w:hAnsi="宋体" w:eastAsia="宋体" w:cs="宋体"/>
          <w:sz w:val="40"/>
          <w:szCs w:val="40"/>
        </w:rPr>
      </w:pPr>
      <w:bookmarkStart w:id="9" w:name="_Toc8184"/>
      <w:bookmarkStart w:id="10" w:name="_Toc25412"/>
      <w:r>
        <w:rPr>
          <w:rFonts w:ascii="宋体" w:hAnsi="宋体" w:eastAsia="宋体" w:cs="宋体"/>
          <w:b/>
          <w:bCs/>
          <w:spacing w:val="-4"/>
          <w:sz w:val="40"/>
          <w:szCs w:val="40"/>
        </w:rPr>
        <w:t>第四章</w:t>
      </w:r>
      <w:r>
        <w:rPr>
          <w:rFonts w:ascii="宋体" w:hAnsi="宋体" w:eastAsia="宋体" w:cs="宋体"/>
          <w:spacing w:val="-4"/>
          <w:sz w:val="40"/>
          <w:szCs w:val="40"/>
        </w:rPr>
        <w:t xml:space="preserve">  </w:t>
      </w:r>
      <w:r>
        <w:rPr>
          <w:rFonts w:ascii="宋体" w:hAnsi="宋体" w:eastAsia="宋体" w:cs="宋体"/>
          <w:b/>
          <w:bCs/>
          <w:spacing w:val="-4"/>
          <w:sz w:val="40"/>
          <w:szCs w:val="40"/>
        </w:rPr>
        <w:t>采购需求</w:t>
      </w:r>
      <w:bookmarkEnd w:id="9"/>
      <w:bookmarkEnd w:id="10"/>
    </w:p>
    <w:p w14:paraId="1E143FB7">
      <w:pPr>
        <w:pStyle w:val="2"/>
        <w:spacing w:line="272" w:lineRule="auto"/>
      </w:pPr>
    </w:p>
    <w:p w14:paraId="61FB9472">
      <w:pPr>
        <w:pStyle w:val="2"/>
        <w:spacing w:line="272" w:lineRule="auto"/>
      </w:pPr>
    </w:p>
    <w:p w14:paraId="625C3268">
      <w:pPr>
        <w:spacing w:before="71" w:line="219" w:lineRule="auto"/>
        <w:ind w:left="123" w:leftChars="0"/>
        <w:outlineLvl w:val="0"/>
        <w:rPr>
          <w:rFonts w:ascii="宋体" w:hAnsi="宋体" w:eastAsia="宋体" w:cs="宋体"/>
          <w:sz w:val="22"/>
          <w:szCs w:val="22"/>
        </w:rPr>
      </w:pPr>
      <w:r>
        <w:rPr>
          <w:rFonts w:ascii="宋体" w:hAnsi="宋体" w:eastAsia="宋体" w:cs="宋体"/>
          <w:b/>
          <w:bCs/>
          <w:spacing w:val="-4"/>
          <w:sz w:val="22"/>
          <w:szCs w:val="22"/>
        </w:rPr>
        <w:t>一、采购清单</w:t>
      </w:r>
    </w:p>
    <w:p w14:paraId="26A29CC0">
      <w:pPr>
        <w:spacing w:line="137" w:lineRule="exact"/>
      </w:pPr>
    </w:p>
    <w:p w14:paraId="0E28EDCC">
      <w:pPr>
        <w:pStyle w:val="2"/>
      </w:pPr>
    </w:p>
    <w:tbl>
      <w:tblPr>
        <w:tblStyle w:val="9"/>
        <w:tblW w:w="9330" w:type="dxa"/>
        <w:tblInd w:w="93"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83"/>
        <w:gridCol w:w="7877"/>
        <w:gridCol w:w="670"/>
      </w:tblGrid>
      <w:tr w14:paraId="71263BD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783" w:type="dxa"/>
            <w:tcBorders>
              <w:bottom w:val="single" w:color="auto" w:sz="4" w:space="0"/>
              <w:right w:val="single" w:color="auto" w:sz="4" w:space="0"/>
            </w:tcBorders>
            <w:shd w:val="clear" w:color="auto" w:fill="DCE6F2" w:themeFill="accent1" w:themeFillTint="32"/>
            <w:noWrap/>
            <w:vAlign w:val="center"/>
          </w:tcPr>
          <w:p w14:paraId="32D859AE">
            <w:pPr>
              <w:widowControl/>
              <w:jc w:val="center"/>
              <w:rPr>
                <w:rFonts w:hint="eastAsia" w:ascii="宋体" w:hAnsi="宋体" w:cs="宋体"/>
                <w:b/>
                <w:bCs/>
                <w:color w:val="0000FF"/>
                <w:kern w:val="0"/>
                <w:sz w:val="22"/>
                <w:szCs w:val="22"/>
              </w:rPr>
            </w:pPr>
            <w:r>
              <w:rPr>
                <w:rFonts w:hint="eastAsia" w:ascii="宋体" w:hAnsi="宋体" w:cs="宋体"/>
                <w:b/>
                <w:bCs/>
                <w:color w:val="0000FF"/>
                <w:kern w:val="0"/>
                <w:sz w:val="22"/>
                <w:szCs w:val="22"/>
              </w:rPr>
              <w:t>商品</w:t>
            </w:r>
          </w:p>
          <w:p w14:paraId="4166CD8A">
            <w:pPr>
              <w:widowControl/>
              <w:jc w:val="center"/>
              <w:rPr>
                <w:rFonts w:ascii="宋体" w:hAnsi="宋体" w:cs="宋体"/>
                <w:b/>
                <w:bCs/>
                <w:color w:val="0000FF"/>
                <w:kern w:val="0"/>
                <w:sz w:val="22"/>
                <w:szCs w:val="22"/>
              </w:rPr>
            </w:pPr>
            <w:r>
              <w:rPr>
                <w:rFonts w:hint="eastAsia" w:ascii="宋体" w:hAnsi="宋体" w:cs="宋体"/>
                <w:b/>
                <w:bCs/>
                <w:color w:val="0000FF"/>
                <w:kern w:val="0"/>
                <w:sz w:val="22"/>
                <w:szCs w:val="22"/>
              </w:rPr>
              <w:t>名称</w:t>
            </w:r>
          </w:p>
        </w:tc>
        <w:tc>
          <w:tcPr>
            <w:tcW w:w="7877" w:type="dxa"/>
            <w:tcBorders>
              <w:left w:val="nil"/>
              <w:bottom w:val="single" w:color="auto" w:sz="4" w:space="0"/>
              <w:right w:val="single" w:color="auto" w:sz="4" w:space="0"/>
            </w:tcBorders>
            <w:shd w:val="clear" w:color="auto" w:fill="DCE6F2" w:themeFill="accent1" w:themeFillTint="32"/>
            <w:noWrap/>
            <w:vAlign w:val="center"/>
          </w:tcPr>
          <w:p w14:paraId="638D338B">
            <w:pPr>
              <w:widowControl/>
              <w:jc w:val="center"/>
              <w:rPr>
                <w:rFonts w:ascii="宋体" w:hAnsi="宋体" w:cs="宋体"/>
                <w:b/>
                <w:bCs/>
                <w:color w:val="0000FF"/>
                <w:kern w:val="0"/>
                <w:sz w:val="22"/>
                <w:szCs w:val="22"/>
              </w:rPr>
            </w:pPr>
            <w:r>
              <w:rPr>
                <w:rFonts w:hint="eastAsia" w:ascii="宋体" w:hAnsi="宋体" w:cs="宋体"/>
                <w:b/>
                <w:bCs/>
                <w:color w:val="0000FF"/>
                <w:kern w:val="0"/>
                <w:sz w:val="22"/>
                <w:szCs w:val="22"/>
              </w:rPr>
              <w:t>技术参数</w:t>
            </w:r>
          </w:p>
        </w:tc>
        <w:tc>
          <w:tcPr>
            <w:tcW w:w="670" w:type="dxa"/>
            <w:tcBorders>
              <w:left w:val="nil"/>
              <w:bottom w:val="single" w:color="auto" w:sz="4" w:space="0"/>
            </w:tcBorders>
            <w:shd w:val="clear" w:color="auto" w:fill="DCE6F2" w:themeFill="accent1" w:themeFillTint="32"/>
            <w:noWrap/>
            <w:vAlign w:val="center"/>
          </w:tcPr>
          <w:p w14:paraId="530FD907">
            <w:pPr>
              <w:widowControl/>
              <w:jc w:val="center"/>
              <w:rPr>
                <w:rFonts w:hint="default" w:ascii="宋体" w:hAnsi="宋体" w:eastAsia="宋体" w:cs="宋体"/>
                <w:b/>
                <w:bCs/>
                <w:color w:val="0000FF"/>
                <w:kern w:val="0"/>
                <w:sz w:val="22"/>
                <w:szCs w:val="22"/>
                <w:lang w:val="en-US" w:eastAsia="zh-CN"/>
              </w:rPr>
            </w:pPr>
            <w:r>
              <w:rPr>
                <w:rFonts w:hint="eastAsia" w:ascii="宋体" w:hAnsi="宋体" w:cs="宋体"/>
                <w:b/>
                <w:bCs/>
                <w:color w:val="0000FF"/>
                <w:kern w:val="0"/>
                <w:sz w:val="22"/>
                <w:szCs w:val="22"/>
                <w:lang w:val="en-US" w:eastAsia="zh-CN"/>
              </w:rPr>
              <w:t>数量</w:t>
            </w:r>
          </w:p>
        </w:tc>
      </w:tr>
      <w:tr w14:paraId="2B6573C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783" w:type="dxa"/>
            <w:tcBorders>
              <w:top w:val="nil"/>
              <w:right w:val="single" w:color="auto" w:sz="4" w:space="0"/>
            </w:tcBorders>
            <w:noWrap/>
            <w:vAlign w:val="center"/>
          </w:tcPr>
          <w:p w14:paraId="6FCFC132">
            <w:pPr>
              <w:widowControl/>
              <w:jc w:val="center"/>
              <w:rPr>
                <w:rFonts w:hint="eastAsia" w:ascii="仿宋" w:hAnsi="仿宋" w:eastAsia="仿宋"/>
                <w:b/>
                <w:sz w:val="24"/>
                <w:szCs w:val="24"/>
                <w:lang w:eastAsia="zh-CN"/>
              </w:rPr>
            </w:pPr>
            <w:r>
              <w:rPr>
                <w:rFonts w:hint="eastAsia" w:ascii="仿宋" w:hAnsi="仿宋" w:eastAsia="仿宋"/>
                <w:b/>
                <w:sz w:val="24"/>
                <w:szCs w:val="24"/>
                <w:lang w:eastAsia="zh-CN"/>
              </w:rPr>
              <w:t>肌</w:t>
            </w:r>
          </w:p>
          <w:p w14:paraId="726131A4">
            <w:pPr>
              <w:widowControl/>
              <w:jc w:val="center"/>
              <w:rPr>
                <w:rFonts w:hint="eastAsia" w:ascii="仿宋" w:hAnsi="仿宋" w:eastAsia="仿宋"/>
                <w:b/>
                <w:sz w:val="24"/>
                <w:szCs w:val="24"/>
                <w:lang w:eastAsia="zh-CN"/>
              </w:rPr>
            </w:pPr>
            <w:r>
              <w:rPr>
                <w:rFonts w:hint="eastAsia" w:ascii="仿宋" w:hAnsi="仿宋" w:eastAsia="仿宋"/>
                <w:b/>
                <w:sz w:val="24"/>
                <w:szCs w:val="24"/>
                <w:lang w:eastAsia="zh-CN"/>
              </w:rPr>
              <w:t>电</w:t>
            </w:r>
          </w:p>
          <w:p w14:paraId="75DAE4FA">
            <w:pPr>
              <w:widowControl/>
              <w:jc w:val="center"/>
              <w:rPr>
                <w:rFonts w:hint="eastAsia" w:ascii="仿宋" w:hAnsi="仿宋" w:eastAsia="仿宋"/>
                <w:b/>
                <w:sz w:val="24"/>
                <w:szCs w:val="24"/>
                <w:lang w:eastAsia="zh-CN"/>
              </w:rPr>
            </w:pPr>
            <w:r>
              <w:rPr>
                <w:rFonts w:hint="eastAsia" w:ascii="仿宋" w:hAnsi="仿宋" w:eastAsia="仿宋"/>
                <w:b/>
                <w:sz w:val="24"/>
                <w:szCs w:val="24"/>
                <w:lang w:eastAsia="zh-CN"/>
              </w:rPr>
              <w:t>生</w:t>
            </w:r>
          </w:p>
          <w:p w14:paraId="34F5479E">
            <w:pPr>
              <w:widowControl/>
              <w:jc w:val="center"/>
              <w:rPr>
                <w:rFonts w:hint="eastAsia" w:ascii="仿宋" w:hAnsi="仿宋" w:eastAsia="仿宋"/>
                <w:b/>
                <w:sz w:val="24"/>
                <w:szCs w:val="24"/>
                <w:lang w:eastAsia="zh-CN"/>
              </w:rPr>
            </w:pPr>
            <w:r>
              <w:rPr>
                <w:rFonts w:hint="eastAsia" w:ascii="仿宋" w:hAnsi="仿宋" w:eastAsia="仿宋"/>
                <w:b/>
                <w:sz w:val="24"/>
                <w:szCs w:val="24"/>
                <w:lang w:eastAsia="zh-CN"/>
              </w:rPr>
              <w:t>物</w:t>
            </w:r>
          </w:p>
          <w:p w14:paraId="05DCBA83">
            <w:pPr>
              <w:widowControl/>
              <w:jc w:val="center"/>
              <w:rPr>
                <w:rFonts w:hint="eastAsia" w:ascii="仿宋" w:hAnsi="仿宋" w:eastAsia="仿宋"/>
                <w:b/>
                <w:sz w:val="24"/>
                <w:szCs w:val="24"/>
                <w:lang w:eastAsia="zh-CN"/>
              </w:rPr>
            </w:pPr>
            <w:r>
              <w:rPr>
                <w:rFonts w:hint="eastAsia" w:ascii="仿宋" w:hAnsi="仿宋" w:eastAsia="仿宋"/>
                <w:b/>
                <w:sz w:val="24"/>
                <w:szCs w:val="24"/>
                <w:lang w:eastAsia="zh-CN"/>
              </w:rPr>
              <w:t>反</w:t>
            </w:r>
          </w:p>
          <w:p w14:paraId="275620D9">
            <w:pPr>
              <w:widowControl/>
              <w:jc w:val="center"/>
              <w:rPr>
                <w:rFonts w:hint="eastAsia" w:ascii="仿宋" w:hAnsi="仿宋" w:eastAsia="仿宋"/>
                <w:b/>
                <w:sz w:val="24"/>
                <w:szCs w:val="24"/>
                <w:lang w:eastAsia="zh-CN"/>
              </w:rPr>
            </w:pPr>
            <w:r>
              <w:rPr>
                <w:rFonts w:hint="eastAsia" w:ascii="仿宋" w:hAnsi="仿宋" w:eastAsia="仿宋"/>
                <w:b/>
                <w:sz w:val="24"/>
                <w:szCs w:val="24"/>
                <w:lang w:eastAsia="zh-CN"/>
              </w:rPr>
              <w:t>馈</w:t>
            </w:r>
          </w:p>
          <w:p w14:paraId="263FF4FF">
            <w:pPr>
              <w:widowControl/>
              <w:jc w:val="center"/>
              <w:rPr>
                <w:rFonts w:hint="eastAsia" w:ascii="仿宋" w:hAnsi="仿宋" w:eastAsia="仿宋"/>
                <w:b/>
                <w:sz w:val="24"/>
                <w:szCs w:val="24"/>
                <w:lang w:eastAsia="zh-CN"/>
              </w:rPr>
            </w:pPr>
            <w:r>
              <w:rPr>
                <w:rFonts w:hint="eastAsia" w:ascii="仿宋" w:hAnsi="仿宋" w:eastAsia="仿宋"/>
                <w:b/>
                <w:sz w:val="24"/>
                <w:szCs w:val="24"/>
                <w:lang w:eastAsia="zh-CN"/>
              </w:rPr>
              <w:t>训</w:t>
            </w:r>
          </w:p>
          <w:p w14:paraId="1C06AFF9">
            <w:pPr>
              <w:widowControl/>
              <w:jc w:val="center"/>
              <w:rPr>
                <w:rFonts w:hint="eastAsia" w:ascii="仿宋" w:hAnsi="仿宋" w:eastAsia="仿宋"/>
                <w:b/>
                <w:sz w:val="24"/>
                <w:szCs w:val="24"/>
                <w:lang w:eastAsia="zh-CN"/>
              </w:rPr>
            </w:pPr>
            <w:r>
              <w:rPr>
                <w:rFonts w:hint="eastAsia" w:ascii="仿宋" w:hAnsi="仿宋" w:eastAsia="仿宋"/>
                <w:b/>
                <w:sz w:val="24"/>
                <w:szCs w:val="24"/>
                <w:lang w:eastAsia="zh-CN"/>
              </w:rPr>
              <w:t>练</w:t>
            </w:r>
          </w:p>
          <w:p w14:paraId="3B85D43C">
            <w:pPr>
              <w:widowControl/>
              <w:jc w:val="center"/>
              <w:rPr>
                <w:rFonts w:ascii="宋体" w:hAnsi="宋体" w:cs="宋体"/>
                <w:color w:val="000000"/>
                <w:kern w:val="0"/>
                <w:sz w:val="22"/>
                <w:szCs w:val="22"/>
              </w:rPr>
            </w:pPr>
            <w:r>
              <w:rPr>
                <w:rFonts w:hint="eastAsia" w:ascii="仿宋" w:hAnsi="仿宋" w:eastAsia="仿宋"/>
                <w:b/>
                <w:sz w:val="24"/>
                <w:szCs w:val="24"/>
                <w:lang w:eastAsia="zh-CN"/>
              </w:rPr>
              <w:t>机</w:t>
            </w:r>
          </w:p>
        </w:tc>
        <w:tc>
          <w:tcPr>
            <w:tcW w:w="7877" w:type="dxa"/>
            <w:tcBorders>
              <w:top w:val="nil"/>
              <w:left w:val="nil"/>
              <w:right w:val="single" w:color="auto" w:sz="4" w:space="0"/>
            </w:tcBorders>
            <w:noWrap/>
            <w:vAlign w:val="center"/>
          </w:tcPr>
          <w:p w14:paraId="19FA7EAE">
            <w:pPr>
              <w:widowControl/>
              <w:jc w:val="left"/>
              <w:rPr>
                <w:rFonts w:hint="default" w:ascii="宋体" w:hAnsi="宋体" w:cs="宋体"/>
                <w:color w:val="000000"/>
                <w:kern w:val="0"/>
                <w:sz w:val="22"/>
                <w:szCs w:val="22"/>
                <w:lang w:val="en-US"/>
              </w:rPr>
            </w:pPr>
            <w:r>
              <w:rPr>
                <w:rFonts w:hint="eastAsia" w:ascii="宋体" w:hAnsi="宋体" w:cs="宋体"/>
                <w:color w:val="000000"/>
                <w:kern w:val="0"/>
                <w:sz w:val="22"/>
                <w:szCs w:val="22"/>
              </w:rPr>
              <w:t>　</w:t>
            </w:r>
            <w:r>
              <w:rPr>
                <w:rFonts w:hint="default" w:ascii="宋体" w:hAnsi="宋体" w:cs="宋体"/>
                <w:color w:val="000000"/>
                <w:kern w:val="0"/>
                <w:sz w:val="22"/>
                <w:szCs w:val="22"/>
                <w:lang w:val="en-US"/>
              </w:rPr>
              <w:t>主要技术参数及要求：</w:t>
            </w:r>
          </w:p>
          <w:p w14:paraId="6918339C">
            <w:pPr>
              <w:widowControl/>
              <w:jc w:val="left"/>
              <w:rPr>
                <w:rFonts w:hint="default" w:ascii="宋体" w:hAnsi="宋体" w:cs="宋体"/>
                <w:color w:val="000000"/>
                <w:kern w:val="0"/>
                <w:sz w:val="22"/>
                <w:szCs w:val="22"/>
                <w:lang w:val="en-US"/>
              </w:rPr>
            </w:pPr>
            <w:r>
              <w:rPr>
                <w:rFonts w:hint="default" w:ascii="宋体" w:hAnsi="宋体" w:cs="宋体"/>
                <w:color w:val="000000"/>
                <w:kern w:val="0"/>
                <w:sz w:val="22"/>
                <w:szCs w:val="22"/>
                <w:lang w:val="en-US"/>
              </w:rPr>
              <w:t>硬件性能</w:t>
            </w:r>
          </w:p>
          <w:p w14:paraId="71FE9850">
            <w:pPr>
              <w:widowControl/>
              <w:jc w:val="left"/>
              <w:rPr>
                <w:rFonts w:hint="default" w:ascii="宋体" w:hAnsi="宋体" w:cs="宋体"/>
                <w:color w:val="000000"/>
                <w:kern w:val="0"/>
                <w:sz w:val="22"/>
                <w:szCs w:val="22"/>
                <w:lang w:val="en-US"/>
              </w:rPr>
            </w:pPr>
            <w:r>
              <w:rPr>
                <w:rFonts w:hint="default" w:ascii="宋体" w:hAnsi="宋体" w:cs="宋体"/>
                <w:color w:val="000000"/>
                <w:kern w:val="0"/>
                <w:sz w:val="22"/>
                <w:szCs w:val="22"/>
                <w:lang w:val="en-US"/>
              </w:rPr>
              <w:t>1、显示方式：24寸电脑显示屏</w:t>
            </w:r>
          </w:p>
          <w:p w14:paraId="2D2C8E8C">
            <w:pPr>
              <w:widowControl/>
              <w:jc w:val="left"/>
              <w:rPr>
                <w:rFonts w:hint="default" w:ascii="宋体" w:hAnsi="宋体" w:cs="宋体"/>
                <w:color w:val="000000"/>
                <w:kern w:val="0"/>
                <w:sz w:val="22"/>
                <w:szCs w:val="22"/>
                <w:lang w:val="en-US"/>
              </w:rPr>
            </w:pPr>
            <w:r>
              <w:rPr>
                <w:rFonts w:hint="default" w:ascii="宋体" w:hAnsi="宋体" w:cs="宋体"/>
                <w:color w:val="000000"/>
                <w:kern w:val="0"/>
                <w:sz w:val="22"/>
                <w:szCs w:val="22"/>
                <w:lang w:val="en-US"/>
              </w:rPr>
              <w:t>▲2、输出通道：四通道，支持独立和同步调节</w:t>
            </w:r>
          </w:p>
          <w:p w14:paraId="040FA94F">
            <w:pPr>
              <w:widowControl/>
              <w:jc w:val="left"/>
              <w:rPr>
                <w:rFonts w:hint="default" w:ascii="宋体" w:hAnsi="宋体" w:cs="宋体"/>
                <w:color w:val="000000"/>
                <w:kern w:val="0"/>
                <w:sz w:val="22"/>
                <w:szCs w:val="22"/>
                <w:lang w:val="en-US"/>
              </w:rPr>
            </w:pPr>
            <w:r>
              <w:rPr>
                <w:rFonts w:hint="default" w:ascii="宋体" w:hAnsi="宋体" w:cs="宋体"/>
                <w:color w:val="000000"/>
                <w:kern w:val="0"/>
                <w:sz w:val="22"/>
                <w:szCs w:val="22"/>
                <w:lang w:val="en-US"/>
              </w:rPr>
              <w:t>3、理疗电极：正方形电极片、长方形电极片、圆形电极片、弧形电极片、参考电极、直肠电极、阴道电极；</w:t>
            </w:r>
          </w:p>
          <w:p w14:paraId="2101FBC2">
            <w:pPr>
              <w:widowControl/>
              <w:jc w:val="left"/>
              <w:rPr>
                <w:rFonts w:hint="default" w:ascii="宋体" w:hAnsi="宋体" w:cs="宋体"/>
                <w:color w:val="000000"/>
                <w:kern w:val="0"/>
                <w:sz w:val="22"/>
                <w:szCs w:val="22"/>
                <w:lang w:val="en-US"/>
              </w:rPr>
            </w:pPr>
            <w:r>
              <w:rPr>
                <w:rFonts w:hint="default" w:ascii="宋体" w:hAnsi="宋体" w:cs="宋体"/>
                <w:color w:val="000000"/>
                <w:kern w:val="0"/>
                <w:sz w:val="22"/>
                <w:szCs w:val="22"/>
                <w:lang w:val="en-US"/>
              </w:rPr>
              <w:t>4、采样频率：16k SPS(Sample Per Second)，采样位数16bit（位）</w:t>
            </w:r>
          </w:p>
          <w:p w14:paraId="0B238DA2">
            <w:pPr>
              <w:widowControl/>
              <w:jc w:val="left"/>
              <w:rPr>
                <w:rFonts w:hint="default" w:ascii="宋体" w:hAnsi="宋体" w:cs="宋体"/>
                <w:color w:val="000000"/>
                <w:kern w:val="0"/>
                <w:sz w:val="22"/>
                <w:szCs w:val="22"/>
                <w:lang w:val="en-US"/>
              </w:rPr>
            </w:pPr>
            <w:r>
              <w:rPr>
                <w:rFonts w:hint="default" w:ascii="宋体" w:hAnsi="宋体" w:cs="宋体"/>
                <w:color w:val="000000"/>
                <w:kern w:val="0"/>
                <w:sz w:val="22"/>
                <w:szCs w:val="22"/>
                <w:lang w:val="en-US"/>
              </w:rPr>
              <w:t>5、反馈阈值： 10μV～1000μV；</w:t>
            </w:r>
          </w:p>
          <w:p w14:paraId="32150E80">
            <w:pPr>
              <w:widowControl/>
              <w:jc w:val="left"/>
              <w:rPr>
                <w:rFonts w:hint="default" w:ascii="宋体" w:hAnsi="宋体" w:cs="宋体"/>
                <w:color w:val="000000"/>
                <w:kern w:val="0"/>
                <w:sz w:val="22"/>
                <w:szCs w:val="22"/>
                <w:lang w:val="en-US"/>
              </w:rPr>
            </w:pPr>
            <w:r>
              <w:rPr>
                <w:rFonts w:hint="default" w:ascii="宋体" w:hAnsi="宋体" w:cs="宋体"/>
                <w:color w:val="000000"/>
                <w:kern w:val="0"/>
                <w:sz w:val="22"/>
                <w:szCs w:val="22"/>
                <w:lang w:val="en-US"/>
              </w:rPr>
              <w:t>6、分辨率(测量灵敏度)：≤2μV。</w:t>
            </w:r>
          </w:p>
          <w:p w14:paraId="6F58C79E">
            <w:pPr>
              <w:widowControl/>
              <w:jc w:val="left"/>
              <w:rPr>
                <w:rFonts w:hint="default" w:ascii="宋体" w:hAnsi="宋体" w:cs="宋体"/>
                <w:color w:val="000000"/>
                <w:kern w:val="0"/>
                <w:sz w:val="22"/>
                <w:szCs w:val="22"/>
                <w:lang w:val="en-US"/>
              </w:rPr>
            </w:pPr>
            <w:r>
              <w:rPr>
                <w:rFonts w:hint="default" w:ascii="宋体" w:hAnsi="宋体" w:cs="宋体"/>
                <w:color w:val="000000"/>
                <w:kern w:val="0"/>
                <w:sz w:val="22"/>
                <w:szCs w:val="22"/>
                <w:lang w:val="en-US"/>
              </w:rPr>
              <w:t>7、系统噪声：≤1μV。</w:t>
            </w:r>
          </w:p>
          <w:p w14:paraId="5D6E98B7">
            <w:pPr>
              <w:widowControl/>
              <w:jc w:val="left"/>
              <w:rPr>
                <w:rFonts w:hint="default" w:ascii="宋体" w:hAnsi="宋体" w:cs="宋体"/>
                <w:color w:val="000000"/>
                <w:kern w:val="0"/>
                <w:sz w:val="22"/>
                <w:szCs w:val="22"/>
                <w:lang w:val="en-US"/>
              </w:rPr>
            </w:pPr>
            <w:r>
              <w:rPr>
                <w:rFonts w:hint="default" w:ascii="宋体" w:hAnsi="宋体" w:cs="宋体"/>
                <w:color w:val="000000"/>
                <w:kern w:val="0"/>
                <w:sz w:val="22"/>
                <w:szCs w:val="22"/>
                <w:lang w:val="en-US"/>
              </w:rPr>
              <w:t>8、差模输入阻抗：＞5MΩ。</w:t>
            </w:r>
          </w:p>
          <w:p w14:paraId="0AB899C5">
            <w:pPr>
              <w:widowControl/>
              <w:jc w:val="left"/>
              <w:rPr>
                <w:rFonts w:hint="default" w:ascii="宋体" w:hAnsi="宋体" w:cs="宋体"/>
                <w:color w:val="000000"/>
                <w:kern w:val="0"/>
                <w:sz w:val="22"/>
                <w:szCs w:val="22"/>
                <w:lang w:val="en-US"/>
              </w:rPr>
            </w:pPr>
            <w:r>
              <w:rPr>
                <w:rFonts w:hint="default" w:ascii="宋体" w:hAnsi="宋体" w:cs="宋体"/>
                <w:color w:val="000000"/>
                <w:kern w:val="0"/>
                <w:sz w:val="22"/>
                <w:szCs w:val="22"/>
                <w:lang w:val="en-US"/>
              </w:rPr>
              <w:t>9、共模抑制比：＞100dB。</w:t>
            </w:r>
          </w:p>
          <w:p w14:paraId="6B594155">
            <w:pPr>
              <w:widowControl/>
              <w:jc w:val="left"/>
              <w:rPr>
                <w:rFonts w:hint="default" w:ascii="宋体" w:hAnsi="宋体" w:cs="宋体"/>
                <w:color w:val="000000"/>
                <w:kern w:val="0"/>
                <w:sz w:val="22"/>
                <w:szCs w:val="22"/>
                <w:lang w:val="en-US"/>
              </w:rPr>
            </w:pPr>
            <w:r>
              <w:rPr>
                <w:rFonts w:hint="default" w:ascii="宋体" w:hAnsi="宋体" w:cs="宋体"/>
                <w:color w:val="000000"/>
                <w:kern w:val="0"/>
                <w:sz w:val="22"/>
                <w:szCs w:val="22"/>
                <w:lang w:val="en-US"/>
              </w:rPr>
              <w:t>10、通频带：通频带应不窄于20Hz～500Hz(-3dB)(不包括陷波波段)。</w:t>
            </w:r>
          </w:p>
          <w:p w14:paraId="784F7FCA">
            <w:pPr>
              <w:widowControl/>
              <w:jc w:val="left"/>
              <w:rPr>
                <w:rFonts w:hint="default" w:ascii="宋体" w:hAnsi="宋体" w:cs="宋体"/>
                <w:color w:val="000000"/>
                <w:kern w:val="0"/>
                <w:sz w:val="22"/>
                <w:szCs w:val="22"/>
                <w:lang w:val="en-US"/>
              </w:rPr>
            </w:pPr>
            <w:r>
              <w:rPr>
                <w:rFonts w:hint="default" w:ascii="宋体" w:hAnsi="宋体" w:cs="宋体"/>
                <w:color w:val="000000"/>
                <w:kern w:val="0"/>
                <w:sz w:val="22"/>
                <w:szCs w:val="22"/>
                <w:lang w:val="en-US"/>
              </w:rPr>
              <w:t>11、工频陷波器：训练系统应有50Hz陷波滤波器，衰减后幅值不大于5μV（峰-谷值）。</w:t>
            </w:r>
          </w:p>
          <w:p w14:paraId="61464875">
            <w:pPr>
              <w:widowControl/>
              <w:jc w:val="left"/>
              <w:rPr>
                <w:rFonts w:hint="default" w:ascii="宋体" w:hAnsi="宋体" w:cs="宋体"/>
                <w:color w:val="000000"/>
                <w:kern w:val="0"/>
                <w:sz w:val="22"/>
                <w:szCs w:val="22"/>
                <w:lang w:val="en-US"/>
              </w:rPr>
            </w:pPr>
            <w:r>
              <w:rPr>
                <w:rFonts w:hint="default" w:ascii="宋体" w:hAnsi="宋体" w:cs="宋体"/>
                <w:color w:val="000000"/>
                <w:kern w:val="0"/>
                <w:sz w:val="22"/>
                <w:szCs w:val="22"/>
                <w:lang w:val="en-US"/>
              </w:rPr>
              <w:t>12、电刺激性能：</w:t>
            </w:r>
          </w:p>
          <w:p w14:paraId="58F6A4BC">
            <w:pPr>
              <w:widowControl/>
              <w:jc w:val="left"/>
              <w:rPr>
                <w:rFonts w:hint="default" w:ascii="宋体" w:hAnsi="宋体" w:cs="宋体"/>
                <w:color w:val="000000"/>
                <w:kern w:val="0"/>
                <w:sz w:val="22"/>
                <w:szCs w:val="22"/>
                <w:lang w:val="en-US"/>
              </w:rPr>
            </w:pPr>
            <w:r>
              <w:rPr>
                <w:rFonts w:hint="default" w:ascii="宋体" w:hAnsi="宋体" w:cs="宋体"/>
                <w:color w:val="000000"/>
                <w:kern w:val="0"/>
                <w:sz w:val="22"/>
                <w:szCs w:val="22"/>
                <w:lang w:val="en-US"/>
              </w:rPr>
              <w:t>a）刺激波形：双向对称波，单向波，交互波</w:t>
            </w:r>
          </w:p>
          <w:p w14:paraId="381D1118">
            <w:pPr>
              <w:widowControl/>
              <w:jc w:val="left"/>
              <w:rPr>
                <w:rFonts w:hint="default" w:ascii="宋体" w:hAnsi="宋体" w:cs="宋体"/>
                <w:color w:val="000000"/>
                <w:kern w:val="0"/>
                <w:sz w:val="22"/>
                <w:szCs w:val="22"/>
                <w:lang w:val="en-US"/>
              </w:rPr>
            </w:pPr>
            <w:r>
              <w:rPr>
                <w:rFonts w:hint="default" w:ascii="宋体" w:hAnsi="宋体" w:cs="宋体"/>
                <w:color w:val="000000"/>
                <w:kern w:val="0"/>
                <w:sz w:val="22"/>
                <w:szCs w:val="22"/>
                <w:lang w:val="en-US"/>
              </w:rPr>
              <w:t>b）输出脉冲宽度：20μs～1000μs，10μs步长可调，允差：±20% 。</w:t>
            </w:r>
          </w:p>
          <w:p w14:paraId="04B51729">
            <w:pPr>
              <w:widowControl/>
              <w:jc w:val="left"/>
              <w:rPr>
                <w:rFonts w:hint="default" w:ascii="宋体" w:hAnsi="宋体" w:cs="宋体"/>
                <w:color w:val="000000"/>
                <w:kern w:val="0"/>
                <w:sz w:val="22"/>
                <w:szCs w:val="22"/>
                <w:lang w:val="en-US"/>
              </w:rPr>
            </w:pPr>
            <w:r>
              <w:rPr>
                <w:rFonts w:hint="default" w:ascii="宋体" w:hAnsi="宋体" w:cs="宋体"/>
                <w:color w:val="000000"/>
                <w:kern w:val="0"/>
                <w:sz w:val="22"/>
                <w:szCs w:val="22"/>
                <w:lang w:val="en-US"/>
              </w:rPr>
              <w:t>▲c）输出刺激频率：0.5Hz～999Hz，步进1Hz，允差：±10%或±2Hz，两者取较大值，且小于1000Hz 。</w:t>
            </w:r>
          </w:p>
          <w:p w14:paraId="07322FC0">
            <w:pPr>
              <w:widowControl/>
              <w:jc w:val="left"/>
              <w:rPr>
                <w:rFonts w:hint="default" w:ascii="宋体" w:hAnsi="宋体" w:cs="宋体"/>
                <w:color w:val="000000"/>
                <w:kern w:val="0"/>
                <w:sz w:val="22"/>
                <w:szCs w:val="22"/>
                <w:lang w:val="en-US"/>
              </w:rPr>
            </w:pPr>
            <w:r>
              <w:rPr>
                <w:rFonts w:hint="default" w:ascii="宋体" w:hAnsi="宋体" w:cs="宋体"/>
                <w:color w:val="000000"/>
                <w:kern w:val="0"/>
                <w:sz w:val="22"/>
                <w:szCs w:val="22"/>
                <w:lang w:val="en-US"/>
              </w:rPr>
              <w:t>d）输出刺激电流：1mA～100mA可调，1mA步长可调,允差：±15%或±2mA，两者取较大值。</w:t>
            </w:r>
          </w:p>
          <w:p w14:paraId="66C74A38">
            <w:pPr>
              <w:widowControl/>
              <w:jc w:val="left"/>
              <w:rPr>
                <w:rFonts w:hint="default" w:ascii="宋体" w:hAnsi="宋体" w:cs="宋体"/>
                <w:color w:val="000000"/>
                <w:kern w:val="0"/>
                <w:sz w:val="22"/>
                <w:szCs w:val="22"/>
                <w:lang w:val="en-US"/>
              </w:rPr>
            </w:pPr>
            <w:r>
              <w:rPr>
                <w:rFonts w:hint="default" w:ascii="宋体" w:hAnsi="宋体" w:cs="宋体"/>
                <w:color w:val="000000"/>
                <w:kern w:val="0"/>
                <w:sz w:val="22"/>
                <w:szCs w:val="22"/>
                <w:lang w:val="en-US"/>
              </w:rPr>
              <w:t>e)持续时间：1s～20s，步进1s，允差±1s；</w:t>
            </w:r>
          </w:p>
          <w:p w14:paraId="03244C00">
            <w:pPr>
              <w:widowControl/>
              <w:jc w:val="left"/>
              <w:rPr>
                <w:rFonts w:hint="default" w:ascii="宋体" w:hAnsi="宋体" w:cs="宋体"/>
                <w:color w:val="000000"/>
                <w:kern w:val="0"/>
                <w:sz w:val="22"/>
                <w:szCs w:val="22"/>
                <w:lang w:val="en-US"/>
              </w:rPr>
            </w:pPr>
            <w:r>
              <w:rPr>
                <w:rFonts w:hint="default" w:ascii="宋体" w:hAnsi="宋体" w:cs="宋体"/>
                <w:color w:val="000000"/>
                <w:kern w:val="0"/>
                <w:sz w:val="22"/>
                <w:szCs w:val="22"/>
                <w:lang w:val="en-US"/>
              </w:rPr>
              <w:t>f)间隔时间：0～20s，步进1s，允差±1s；</w:t>
            </w:r>
          </w:p>
          <w:p w14:paraId="1DD61215">
            <w:pPr>
              <w:widowControl/>
              <w:jc w:val="left"/>
              <w:rPr>
                <w:rFonts w:hint="default" w:ascii="宋体" w:hAnsi="宋体" w:cs="宋体"/>
                <w:color w:val="000000"/>
                <w:kern w:val="0"/>
                <w:sz w:val="22"/>
                <w:szCs w:val="22"/>
                <w:lang w:val="en-US"/>
              </w:rPr>
            </w:pPr>
            <w:r>
              <w:rPr>
                <w:rFonts w:hint="default" w:ascii="宋体" w:hAnsi="宋体" w:cs="宋体"/>
                <w:color w:val="000000"/>
                <w:kern w:val="0"/>
                <w:sz w:val="22"/>
                <w:szCs w:val="22"/>
                <w:lang w:val="en-US"/>
              </w:rPr>
              <w:t>g)上升时间：0、0.5、1～10s，步进1s，允差±1s；</w:t>
            </w:r>
          </w:p>
          <w:p w14:paraId="09130D18">
            <w:pPr>
              <w:widowControl/>
              <w:jc w:val="left"/>
              <w:rPr>
                <w:rFonts w:hint="default" w:ascii="宋体" w:hAnsi="宋体" w:cs="宋体"/>
                <w:color w:val="000000"/>
                <w:kern w:val="0"/>
                <w:sz w:val="22"/>
                <w:szCs w:val="22"/>
                <w:lang w:val="en-US"/>
              </w:rPr>
            </w:pPr>
            <w:r>
              <w:rPr>
                <w:rFonts w:hint="default" w:ascii="宋体" w:hAnsi="宋体" w:cs="宋体"/>
                <w:color w:val="000000"/>
                <w:kern w:val="0"/>
                <w:sz w:val="22"/>
                <w:szCs w:val="22"/>
                <w:lang w:val="en-US"/>
              </w:rPr>
              <w:t xml:space="preserve">h)下降时间：0、0.5、1～10s，步进1s，允差±1s ；                    </w:t>
            </w:r>
          </w:p>
          <w:p w14:paraId="45A6A693">
            <w:pPr>
              <w:widowControl/>
              <w:jc w:val="left"/>
              <w:rPr>
                <w:rFonts w:hint="default" w:ascii="宋体" w:hAnsi="宋体" w:cs="宋体"/>
                <w:color w:val="000000"/>
                <w:kern w:val="0"/>
                <w:sz w:val="22"/>
                <w:szCs w:val="22"/>
                <w:lang w:val="en-US"/>
              </w:rPr>
            </w:pPr>
            <w:r>
              <w:rPr>
                <w:rFonts w:hint="default" w:ascii="宋体" w:hAnsi="宋体" w:cs="宋体"/>
                <w:color w:val="000000"/>
                <w:kern w:val="0"/>
                <w:sz w:val="22"/>
                <w:szCs w:val="22"/>
                <w:lang w:val="en-US"/>
              </w:rPr>
              <w:t>i)治疗时间：5min～40min，步进5min，允差±30s ；</w:t>
            </w:r>
          </w:p>
          <w:p w14:paraId="0EDF1A66">
            <w:pPr>
              <w:widowControl/>
              <w:jc w:val="left"/>
              <w:rPr>
                <w:rFonts w:ascii="宋体" w:hAnsi="宋体" w:cs="宋体"/>
                <w:color w:val="000000"/>
                <w:kern w:val="0"/>
                <w:sz w:val="22"/>
                <w:szCs w:val="22"/>
              </w:rPr>
            </w:pPr>
          </w:p>
          <w:p w14:paraId="604C9E90">
            <w:pPr>
              <w:widowControl/>
              <w:jc w:val="left"/>
              <w:rPr>
                <w:rFonts w:hint="default" w:ascii="宋体" w:hAnsi="宋体" w:cs="宋体"/>
                <w:color w:val="000000"/>
                <w:kern w:val="0"/>
                <w:sz w:val="22"/>
                <w:szCs w:val="22"/>
                <w:lang w:val="en-US"/>
              </w:rPr>
            </w:pPr>
            <w:r>
              <w:rPr>
                <w:rFonts w:hint="default" w:ascii="宋体" w:hAnsi="宋体" w:cs="宋体"/>
                <w:color w:val="000000"/>
                <w:kern w:val="0"/>
                <w:sz w:val="22"/>
                <w:szCs w:val="22"/>
                <w:lang w:val="en-US"/>
              </w:rPr>
              <w:t>软件性能：</w:t>
            </w:r>
          </w:p>
          <w:p w14:paraId="71CA34DA">
            <w:pPr>
              <w:widowControl/>
              <w:jc w:val="left"/>
              <w:rPr>
                <w:rFonts w:hint="default" w:ascii="宋体" w:hAnsi="宋体" w:cs="宋体"/>
                <w:color w:val="000000"/>
                <w:kern w:val="0"/>
                <w:sz w:val="22"/>
                <w:szCs w:val="22"/>
                <w:lang w:val="en-US"/>
              </w:rPr>
            </w:pPr>
            <w:r>
              <w:rPr>
                <w:rFonts w:hint="default" w:ascii="宋体" w:hAnsi="宋体" w:cs="宋体"/>
                <w:color w:val="000000"/>
                <w:kern w:val="0"/>
                <w:sz w:val="22"/>
                <w:szCs w:val="22"/>
                <w:lang w:val="en-US"/>
              </w:rPr>
              <w:t>1.通用功能</w:t>
            </w:r>
          </w:p>
          <w:p w14:paraId="16F1E84B">
            <w:pPr>
              <w:widowControl/>
              <w:jc w:val="left"/>
              <w:rPr>
                <w:rFonts w:hint="default" w:ascii="宋体" w:hAnsi="宋体" w:cs="宋体"/>
                <w:color w:val="000000"/>
                <w:kern w:val="0"/>
                <w:sz w:val="22"/>
                <w:szCs w:val="22"/>
                <w:lang w:val="en-US"/>
              </w:rPr>
            </w:pPr>
            <w:r>
              <w:rPr>
                <w:rFonts w:hint="default" w:ascii="宋体" w:hAnsi="宋体" w:cs="宋体"/>
                <w:color w:val="000000"/>
                <w:kern w:val="0"/>
                <w:sz w:val="22"/>
                <w:szCs w:val="22"/>
                <w:lang w:val="en-US"/>
              </w:rPr>
              <w:t>1.1肌电生物反馈训练高端旗舰产品，集快速筛查、标准筛查、Glazer评估、腰背疼痛评估、神经肌肉电刺激、肌电触发电刺激、kegel训练、控尿反射、多媒体生物反馈、镜像刺激于一体的综合肌电生物反馈训练系统；</w:t>
            </w:r>
          </w:p>
          <w:p w14:paraId="04F58F3A">
            <w:pPr>
              <w:widowControl/>
              <w:jc w:val="left"/>
              <w:rPr>
                <w:rFonts w:hint="default" w:ascii="宋体" w:hAnsi="宋体" w:cs="宋体"/>
                <w:color w:val="000000"/>
                <w:kern w:val="0"/>
                <w:sz w:val="22"/>
                <w:szCs w:val="22"/>
                <w:lang w:val="en-US"/>
              </w:rPr>
            </w:pPr>
            <w:r>
              <w:rPr>
                <w:rFonts w:hint="default" w:ascii="宋体" w:hAnsi="宋体" w:cs="宋体"/>
                <w:color w:val="000000"/>
                <w:kern w:val="0"/>
                <w:sz w:val="22"/>
                <w:szCs w:val="22"/>
                <w:lang w:val="en-US"/>
              </w:rPr>
              <w:t>1.2内置不少于50个固定处方；</w:t>
            </w:r>
          </w:p>
          <w:p w14:paraId="0F9AE633">
            <w:pPr>
              <w:widowControl/>
              <w:jc w:val="left"/>
              <w:rPr>
                <w:rFonts w:hint="default" w:ascii="宋体" w:hAnsi="宋体" w:cs="宋体"/>
                <w:color w:val="000000"/>
                <w:kern w:val="0"/>
                <w:sz w:val="22"/>
                <w:szCs w:val="22"/>
                <w:lang w:val="en-US"/>
              </w:rPr>
            </w:pPr>
            <w:r>
              <w:rPr>
                <w:rFonts w:hint="default" w:ascii="宋体" w:hAnsi="宋体" w:cs="宋体"/>
                <w:color w:val="000000"/>
                <w:kern w:val="0"/>
                <w:sz w:val="22"/>
                <w:szCs w:val="22"/>
                <w:lang w:val="en-US"/>
              </w:rPr>
              <w:t>1.3四通道相互独立，可支持多人同时进行治疗；</w:t>
            </w:r>
          </w:p>
          <w:p w14:paraId="3B8E00B1">
            <w:pPr>
              <w:widowControl/>
              <w:jc w:val="left"/>
              <w:rPr>
                <w:rFonts w:hint="default" w:ascii="宋体" w:hAnsi="宋体" w:cs="宋体"/>
                <w:color w:val="000000"/>
                <w:kern w:val="0"/>
                <w:sz w:val="22"/>
                <w:szCs w:val="22"/>
                <w:lang w:val="en-US"/>
              </w:rPr>
            </w:pPr>
            <w:r>
              <w:rPr>
                <w:rFonts w:hint="default" w:ascii="宋体" w:hAnsi="宋体" w:cs="宋体"/>
                <w:color w:val="000000"/>
                <w:kern w:val="0"/>
                <w:sz w:val="22"/>
                <w:szCs w:val="22"/>
                <w:lang w:val="en-US"/>
              </w:rPr>
              <w:t>1.4具有三种波形，针对不同病症选择不同的波形，增强效果，减少耐受；</w:t>
            </w:r>
          </w:p>
          <w:p w14:paraId="47528BF6">
            <w:pPr>
              <w:widowControl/>
              <w:jc w:val="left"/>
              <w:rPr>
                <w:rFonts w:hint="default" w:ascii="宋体" w:hAnsi="宋体" w:cs="宋体"/>
                <w:color w:val="000000"/>
                <w:kern w:val="0"/>
                <w:sz w:val="22"/>
                <w:szCs w:val="22"/>
                <w:lang w:val="en-US"/>
              </w:rPr>
            </w:pPr>
            <w:r>
              <w:rPr>
                <w:rFonts w:hint="default" w:ascii="宋体" w:hAnsi="宋体" w:cs="宋体"/>
                <w:color w:val="000000"/>
                <w:kern w:val="0"/>
                <w:sz w:val="22"/>
                <w:szCs w:val="22"/>
                <w:lang w:val="en-US"/>
              </w:rPr>
              <w:t>▲1.5预留数据接口，支持HIS系统对接，可与医院患者的信息、方案、报告同步；</w:t>
            </w:r>
          </w:p>
          <w:p w14:paraId="0D776E05">
            <w:pPr>
              <w:widowControl/>
              <w:jc w:val="left"/>
              <w:rPr>
                <w:rFonts w:ascii="宋体" w:hAnsi="宋体" w:cs="宋体"/>
                <w:color w:val="000000"/>
                <w:kern w:val="0"/>
                <w:sz w:val="22"/>
                <w:szCs w:val="22"/>
              </w:rPr>
            </w:pPr>
          </w:p>
          <w:p w14:paraId="627C70F7">
            <w:pPr>
              <w:widowControl/>
              <w:jc w:val="left"/>
              <w:rPr>
                <w:rFonts w:hint="default" w:ascii="宋体" w:hAnsi="宋体" w:cs="宋体"/>
                <w:color w:val="000000"/>
                <w:kern w:val="0"/>
                <w:sz w:val="22"/>
                <w:szCs w:val="22"/>
                <w:lang w:val="en-US"/>
              </w:rPr>
            </w:pPr>
            <w:r>
              <w:rPr>
                <w:rFonts w:hint="default" w:ascii="宋体" w:hAnsi="宋体" w:cs="宋体"/>
                <w:color w:val="000000"/>
                <w:kern w:val="0"/>
                <w:sz w:val="22"/>
                <w:szCs w:val="22"/>
                <w:lang w:val="en-US"/>
              </w:rPr>
              <w:t>1.6提供组合方案功能，多个方案可预设治疗顺序，中途无需介入，减少医生工作量。</w:t>
            </w:r>
          </w:p>
          <w:p w14:paraId="5C10E8E4">
            <w:pPr>
              <w:widowControl/>
              <w:jc w:val="left"/>
              <w:rPr>
                <w:rFonts w:hint="default" w:ascii="宋体" w:hAnsi="宋体" w:cs="宋体"/>
                <w:color w:val="000000"/>
                <w:kern w:val="0"/>
                <w:sz w:val="22"/>
                <w:szCs w:val="22"/>
                <w:lang w:val="en-US"/>
              </w:rPr>
            </w:pPr>
            <w:r>
              <w:rPr>
                <w:rFonts w:hint="default" w:ascii="宋体" w:hAnsi="宋体" w:cs="宋体"/>
                <w:color w:val="000000"/>
                <w:kern w:val="0"/>
                <w:sz w:val="22"/>
                <w:szCs w:val="22"/>
                <w:lang w:val="en-US"/>
              </w:rPr>
              <w:t>2产康模块</w:t>
            </w:r>
          </w:p>
          <w:p w14:paraId="2328FAAE">
            <w:pPr>
              <w:widowControl/>
              <w:jc w:val="left"/>
              <w:rPr>
                <w:rFonts w:hint="default" w:ascii="宋体" w:hAnsi="宋体" w:cs="宋体"/>
                <w:color w:val="000000"/>
                <w:kern w:val="0"/>
                <w:sz w:val="22"/>
                <w:szCs w:val="22"/>
                <w:lang w:val="en-US"/>
              </w:rPr>
            </w:pPr>
            <w:r>
              <w:rPr>
                <w:rFonts w:hint="default" w:ascii="宋体" w:hAnsi="宋体" w:cs="宋体"/>
                <w:color w:val="000000"/>
                <w:kern w:val="0"/>
                <w:sz w:val="22"/>
                <w:szCs w:val="22"/>
                <w:lang w:val="en-US"/>
              </w:rPr>
              <w:t>▲2.1治疗处方：子宫复旧、产后尿潴留、乳腺疏通、腹直肌分离、腰背痛、肌肉酸痛缓解等固定方案；</w:t>
            </w:r>
          </w:p>
          <w:p w14:paraId="536CD4DA">
            <w:pPr>
              <w:widowControl/>
              <w:jc w:val="left"/>
              <w:rPr>
                <w:rFonts w:hint="default" w:ascii="宋体" w:hAnsi="宋体" w:cs="宋体"/>
                <w:color w:val="000000"/>
                <w:kern w:val="0"/>
                <w:sz w:val="22"/>
                <w:szCs w:val="22"/>
                <w:lang w:val="en-US"/>
              </w:rPr>
            </w:pPr>
            <w:r>
              <w:rPr>
                <w:rFonts w:hint="default" w:ascii="宋体" w:hAnsi="宋体" w:cs="宋体"/>
                <w:color w:val="000000"/>
                <w:kern w:val="0"/>
                <w:sz w:val="22"/>
                <w:szCs w:val="22"/>
                <w:lang w:val="en-US"/>
              </w:rPr>
              <w:t>2.2全新的腰背疼痛评估方案和腰背疼痛评估评价功能；</w:t>
            </w:r>
          </w:p>
          <w:p w14:paraId="6B5AA04D">
            <w:pPr>
              <w:widowControl/>
              <w:jc w:val="left"/>
              <w:rPr>
                <w:rFonts w:hint="default" w:ascii="宋体" w:hAnsi="宋体" w:cs="宋体"/>
                <w:color w:val="000000"/>
                <w:kern w:val="0"/>
                <w:sz w:val="22"/>
                <w:szCs w:val="22"/>
                <w:lang w:val="en-US"/>
              </w:rPr>
            </w:pPr>
            <w:r>
              <w:rPr>
                <w:rFonts w:hint="default" w:ascii="宋体" w:hAnsi="宋体" w:cs="宋体"/>
                <w:color w:val="000000"/>
                <w:kern w:val="0"/>
                <w:sz w:val="22"/>
                <w:szCs w:val="22"/>
                <w:lang w:val="en-US"/>
              </w:rPr>
              <w:t>3盆底模块</w:t>
            </w:r>
          </w:p>
          <w:p w14:paraId="416CB66B">
            <w:pPr>
              <w:widowControl/>
              <w:jc w:val="left"/>
              <w:rPr>
                <w:rFonts w:hint="default" w:ascii="宋体" w:hAnsi="宋体" w:cs="宋体"/>
                <w:color w:val="000000"/>
                <w:kern w:val="0"/>
                <w:sz w:val="22"/>
                <w:szCs w:val="22"/>
                <w:lang w:val="en-US"/>
              </w:rPr>
            </w:pPr>
            <w:r>
              <w:rPr>
                <w:rFonts w:hint="default" w:ascii="宋体" w:hAnsi="宋体" w:cs="宋体"/>
                <w:color w:val="000000"/>
                <w:kern w:val="0"/>
                <w:sz w:val="22"/>
                <w:szCs w:val="22"/>
                <w:lang w:val="en-US"/>
              </w:rPr>
              <w:t>▲3.1治疗处方：压力性尿失禁、盆底脏器脱垂、松弛型便秘、盆底肌肉松弛等固定方案</w:t>
            </w:r>
          </w:p>
          <w:p w14:paraId="178E8CFC">
            <w:pPr>
              <w:widowControl/>
              <w:jc w:val="left"/>
              <w:rPr>
                <w:rFonts w:hint="default" w:ascii="宋体" w:hAnsi="宋体" w:cs="宋体"/>
                <w:color w:val="000000"/>
                <w:kern w:val="0"/>
                <w:sz w:val="22"/>
                <w:szCs w:val="22"/>
                <w:lang w:val="en-US"/>
              </w:rPr>
            </w:pPr>
            <w:r>
              <w:rPr>
                <w:rFonts w:hint="default" w:ascii="宋体" w:hAnsi="宋体" w:cs="宋体"/>
                <w:color w:val="000000"/>
                <w:kern w:val="0"/>
                <w:sz w:val="22"/>
                <w:szCs w:val="22"/>
                <w:lang w:val="en-US"/>
              </w:rPr>
              <w:t>3.2具备快速筛查（筛查时间仅需57秒）、标准筛查(筛查时间3min)、 Glazer评估、腰背疼痛评估功能，可出具详细报告， 报告包含前静息平均值、变异性，快速收缩最大值、放松时间，持续收缩平均值、变异性、放松时间以及后静息平均值、变异性。包含整个筛查评估周期肌电趋势图，可选常用手填表格如POP-Q评估结果、手检肌力分级。包含报告解读参考。</w:t>
            </w:r>
          </w:p>
          <w:p w14:paraId="0E002790">
            <w:pPr>
              <w:widowControl/>
              <w:jc w:val="left"/>
              <w:rPr>
                <w:rFonts w:hint="default" w:ascii="宋体" w:hAnsi="宋体" w:cs="宋体"/>
                <w:color w:val="000000"/>
                <w:kern w:val="0"/>
                <w:sz w:val="22"/>
                <w:szCs w:val="22"/>
                <w:lang w:val="en-US"/>
              </w:rPr>
            </w:pPr>
            <w:r>
              <w:rPr>
                <w:rFonts w:hint="default" w:ascii="宋体" w:hAnsi="宋体" w:cs="宋体"/>
                <w:color w:val="000000"/>
                <w:kern w:val="0"/>
                <w:sz w:val="22"/>
                <w:szCs w:val="22"/>
                <w:lang w:val="en-US"/>
              </w:rPr>
              <w:t xml:space="preserve">▲3.3内置盆底多媒体生物反馈游戏训练模块，分别侧重盆底肌力、耐力、放松的训练。功能强大上手简单； </w:t>
            </w:r>
          </w:p>
          <w:p w14:paraId="22A7022D">
            <w:pPr>
              <w:widowControl/>
              <w:jc w:val="left"/>
              <w:rPr>
                <w:rFonts w:hint="default" w:ascii="宋体" w:hAnsi="宋体" w:cs="宋体"/>
                <w:color w:val="000000"/>
                <w:kern w:val="0"/>
                <w:sz w:val="22"/>
                <w:szCs w:val="22"/>
                <w:lang w:val="en-US"/>
              </w:rPr>
            </w:pPr>
            <w:r>
              <w:rPr>
                <w:rFonts w:hint="default" w:ascii="宋体" w:hAnsi="宋体" w:cs="宋体"/>
                <w:color w:val="000000"/>
                <w:kern w:val="0"/>
                <w:sz w:val="22"/>
                <w:szCs w:val="22"/>
                <w:lang w:val="en-US"/>
              </w:rPr>
              <w:t>▲3.4腹肌参与度检测，帮助检测盆底肌训练过程腹直肌的参与程度，纠正盆底肌训练过程中的错误动作。</w:t>
            </w:r>
          </w:p>
          <w:p w14:paraId="087C02C7">
            <w:pPr>
              <w:widowControl/>
              <w:jc w:val="left"/>
              <w:rPr>
                <w:rFonts w:hint="default" w:ascii="宋体" w:hAnsi="宋体" w:cs="宋体"/>
                <w:color w:val="000000"/>
                <w:kern w:val="0"/>
                <w:sz w:val="22"/>
                <w:szCs w:val="22"/>
                <w:lang w:val="en-US"/>
              </w:rPr>
            </w:pPr>
            <w:r>
              <w:rPr>
                <w:rFonts w:hint="default" w:ascii="宋体" w:hAnsi="宋体" w:cs="宋体"/>
                <w:color w:val="000000"/>
                <w:kern w:val="0"/>
                <w:sz w:val="22"/>
                <w:szCs w:val="22"/>
                <w:lang w:val="en-US"/>
              </w:rPr>
              <w:t>4肢体康复模块</w:t>
            </w:r>
          </w:p>
          <w:p w14:paraId="6B53F6E3">
            <w:pPr>
              <w:widowControl/>
              <w:jc w:val="left"/>
              <w:rPr>
                <w:rFonts w:hint="default" w:ascii="宋体" w:hAnsi="宋体" w:cs="宋体"/>
                <w:color w:val="000000"/>
                <w:kern w:val="0"/>
                <w:sz w:val="22"/>
                <w:szCs w:val="22"/>
                <w:lang w:val="en-US"/>
              </w:rPr>
            </w:pPr>
            <w:r>
              <w:rPr>
                <w:rFonts w:hint="default" w:ascii="宋体" w:hAnsi="宋体" w:cs="宋体"/>
                <w:color w:val="000000"/>
                <w:kern w:val="0"/>
                <w:sz w:val="22"/>
                <w:szCs w:val="22"/>
                <w:lang w:val="en-US"/>
              </w:rPr>
              <w:t>▲4.1内置肢体多媒体生物反馈游戏训练模块，分别侧重肢体肌力（爆发力）、耐力、精准、协调的训练；</w:t>
            </w:r>
          </w:p>
          <w:p w14:paraId="33C9FDA2">
            <w:pPr>
              <w:widowControl/>
              <w:jc w:val="left"/>
              <w:rPr>
                <w:rFonts w:hint="default" w:ascii="宋体" w:hAnsi="宋体" w:cs="宋体"/>
                <w:color w:val="000000"/>
                <w:kern w:val="0"/>
                <w:sz w:val="22"/>
                <w:szCs w:val="22"/>
                <w:lang w:val="en-US"/>
              </w:rPr>
            </w:pPr>
            <w:r>
              <w:rPr>
                <w:rFonts w:hint="default" w:ascii="宋体" w:hAnsi="宋体" w:cs="宋体"/>
                <w:color w:val="000000"/>
                <w:kern w:val="0"/>
                <w:sz w:val="22"/>
                <w:szCs w:val="22"/>
                <w:lang w:val="en-US"/>
              </w:rPr>
              <w:t>4.2 内置针对肢体康复的神经肌肉电刺激、触发电刺激方案；</w:t>
            </w:r>
          </w:p>
          <w:p w14:paraId="6DC0533A">
            <w:pPr>
              <w:widowControl/>
              <w:jc w:val="left"/>
              <w:rPr>
                <w:rFonts w:hint="default" w:ascii="宋体" w:hAnsi="宋体" w:cs="宋体"/>
                <w:color w:val="000000"/>
                <w:kern w:val="0"/>
                <w:sz w:val="22"/>
                <w:szCs w:val="22"/>
                <w:lang w:val="en-US"/>
              </w:rPr>
            </w:pPr>
            <w:r>
              <w:rPr>
                <w:rFonts w:hint="default" w:ascii="宋体" w:hAnsi="宋体" w:cs="宋体"/>
                <w:color w:val="000000"/>
                <w:kern w:val="0"/>
                <w:sz w:val="22"/>
                <w:szCs w:val="22"/>
                <w:lang w:val="en-US"/>
              </w:rPr>
              <w:t>4.3镜像刺激功能，健测带动患侧完成指定肢体动作，帮助患者建立康复信心。</w:t>
            </w:r>
          </w:p>
          <w:p w14:paraId="1AE609CF">
            <w:pPr>
              <w:widowControl/>
              <w:jc w:val="left"/>
              <w:rPr>
                <w:rFonts w:ascii="宋体" w:hAnsi="宋体" w:cs="宋体"/>
                <w:color w:val="000000"/>
                <w:kern w:val="0"/>
                <w:sz w:val="22"/>
                <w:szCs w:val="22"/>
              </w:rPr>
            </w:pPr>
          </w:p>
          <w:p w14:paraId="44CD3C14">
            <w:pPr>
              <w:widowControl/>
              <w:jc w:val="left"/>
              <w:rPr>
                <w:rFonts w:ascii="宋体" w:hAnsi="宋体" w:cs="宋体"/>
                <w:color w:val="000000"/>
                <w:kern w:val="0"/>
                <w:sz w:val="22"/>
                <w:szCs w:val="22"/>
              </w:rPr>
            </w:pPr>
          </w:p>
        </w:tc>
        <w:tc>
          <w:tcPr>
            <w:tcW w:w="670" w:type="dxa"/>
            <w:tcBorders>
              <w:top w:val="nil"/>
              <w:left w:val="nil"/>
            </w:tcBorders>
            <w:noWrap/>
            <w:vAlign w:val="center"/>
          </w:tcPr>
          <w:p w14:paraId="04739EF5">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1台</w:t>
            </w:r>
          </w:p>
        </w:tc>
      </w:tr>
    </w:tbl>
    <w:p w14:paraId="4B6F501C">
      <w:pPr>
        <w:keepNext w:val="0"/>
        <w:keepLines w:val="0"/>
        <w:pageBreakBefore w:val="0"/>
        <w:widowControl/>
        <w:shd w:val="clear" w:color="auto" w:fill="FFFFFF"/>
        <w:kinsoku/>
        <w:wordWrap/>
        <w:overflowPunct/>
        <w:topLinePunct w:val="0"/>
        <w:bidi w:val="0"/>
        <w:spacing w:line="360" w:lineRule="auto"/>
        <w:ind w:firstLine="308" w:firstLineChars="128"/>
        <w:jc w:val="left"/>
        <w:textAlignment w:val="auto"/>
        <w:rPr>
          <w:rFonts w:hint="eastAsia" w:ascii="宋体" w:hAnsi="宋体" w:eastAsia="宋体" w:cs="宋体"/>
          <w:b/>
          <w:bCs w:val="0"/>
          <w:color w:val="0000FF"/>
          <w:sz w:val="24"/>
          <w:szCs w:val="24"/>
        </w:rPr>
      </w:pPr>
      <w:r>
        <w:rPr>
          <w:rFonts w:hint="eastAsia" w:ascii="宋体" w:hAnsi="宋体" w:eastAsia="宋体" w:cs="宋体"/>
          <w:b/>
          <w:bCs w:val="0"/>
          <w:color w:val="0000FF"/>
          <w:sz w:val="24"/>
          <w:szCs w:val="24"/>
          <w:lang w:val="en-US" w:eastAsia="zh-CN"/>
        </w:rPr>
        <w:t>质保期及售后服务要求</w:t>
      </w:r>
      <w:r>
        <w:rPr>
          <w:rFonts w:hint="eastAsia" w:ascii="宋体" w:hAnsi="宋体" w:eastAsia="宋体" w:cs="宋体"/>
          <w:b/>
          <w:bCs w:val="0"/>
          <w:color w:val="0000FF"/>
          <w:sz w:val="24"/>
          <w:szCs w:val="24"/>
        </w:rPr>
        <w:t>：</w:t>
      </w:r>
    </w:p>
    <w:p w14:paraId="678D0123">
      <w:pPr>
        <w:keepNext w:val="0"/>
        <w:keepLines w:val="0"/>
        <w:pageBreakBefore w:val="0"/>
        <w:widowControl/>
        <w:shd w:val="clear" w:color="auto" w:fill="FFFFFF"/>
        <w:kinsoku/>
        <w:wordWrap/>
        <w:overflowPunct/>
        <w:topLinePunct w:val="0"/>
        <w:bidi w:val="0"/>
        <w:spacing w:line="360" w:lineRule="auto"/>
        <w:ind w:firstLine="307" w:firstLineChars="128"/>
        <w:jc w:val="left"/>
        <w:textAlignment w:val="auto"/>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1.包换期：在三个月内出现质量问题应立即更换</w:t>
      </w:r>
    </w:p>
    <w:p w14:paraId="7E1065C0">
      <w:pPr>
        <w:keepNext w:val="0"/>
        <w:keepLines w:val="0"/>
        <w:pageBreakBefore w:val="0"/>
        <w:widowControl/>
        <w:shd w:val="clear" w:color="auto" w:fill="FFFFFF"/>
        <w:kinsoku/>
        <w:wordWrap/>
        <w:overflowPunct/>
        <w:topLinePunct w:val="0"/>
        <w:bidi w:val="0"/>
        <w:spacing w:line="360" w:lineRule="auto"/>
        <w:ind w:firstLine="307" w:firstLineChars="128"/>
        <w:jc w:val="left"/>
        <w:textAlignment w:val="auto"/>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2.免费保修期：主机质保1年（配件半年），过保修期后，每年免费检测保养一次，需提供原厂、或者原厂国内的分支机构、或者原厂授权的售后服务机构出具的售后服务承诺函，并加盖出具承诺单位的公章。</w:t>
      </w:r>
    </w:p>
    <w:p w14:paraId="5CF98712">
      <w:pPr>
        <w:keepNext w:val="0"/>
        <w:keepLines w:val="0"/>
        <w:pageBreakBefore w:val="0"/>
        <w:widowControl/>
        <w:shd w:val="clear" w:color="auto" w:fill="FFFFFF"/>
        <w:kinsoku/>
        <w:wordWrap/>
        <w:overflowPunct/>
        <w:topLinePunct w:val="0"/>
        <w:bidi w:val="0"/>
        <w:spacing w:line="360" w:lineRule="auto"/>
        <w:ind w:firstLine="307" w:firstLineChars="128"/>
        <w:jc w:val="left"/>
        <w:textAlignment w:val="auto"/>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3.保修期内，出现质量问题时，电话响应时间小于2小时，到达现场时间小于8小时，48小时排除故障，若无法修复正常使用，成交方必须提供同规格、同型号、同参数的设备保证采购方使用，如同一故障发生三次，或在二个月内无法修复，成交方无条件换货，如保修期内因故障停机，按停机时间的双倍顺延保修期</w:t>
      </w:r>
    </w:p>
    <w:p w14:paraId="38DB123D">
      <w:pPr>
        <w:keepNext w:val="0"/>
        <w:keepLines w:val="0"/>
        <w:pageBreakBefore w:val="0"/>
        <w:widowControl/>
        <w:shd w:val="clear" w:color="auto" w:fill="FFFFFF"/>
        <w:kinsoku/>
        <w:wordWrap/>
        <w:overflowPunct/>
        <w:topLinePunct w:val="0"/>
        <w:bidi w:val="0"/>
        <w:spacing w:line="360" w:lineRule="auto"/>
        <w:ind w:firstLine="307" w:firstLineChars="128"/>
        <w:jc w:val="left"/>
        <w:textAlignment w:val="auto"/>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4.保修期后，成交单位承诺负责维修，维修只收取设备零配件成本费，免人工费、交通费等</w:t>
      </w:r>
    </w:p>
    <w:p w14:paraId="780EABFF">
      <w:pPr>
        <w:keepNext w:val="0"/>
        <w:keepLines w:val="0"/>
        <w:pageBreakBefore w:val="0"/>
        <w:widowControl/>
        <w:shd w:val="clear" w:color="auto" w:fill="FFFFFF"/>
        <w:kinsoku/>
        <w:wordWrap/>
        <w:overflowPunct/>
        <w:topLinePunct w:val="0"/>
        <w:bidi w:val="0"/>
        <w:spacing w:line="360" w:lineRule="auto"/>
        <w:ind w:firstLine="307" w:firstLineChars="128"/>
        <w:jc w:val="left"/>
        <w:textAlignment w:val="auto"/>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5.设备在安装使用地区有维修站</w:t>
      </w:r>
    </w:p>
    <w:p w14:paraId="71D6663B">
      <w:pPr>
        <w:keepNext w:val="0"/>
        <w:keepLines w:val="0"/>
        <w:pageBreakBefore w:val="0"/>
        <w:widowControl/>
        <w:shd w:val="clear" w:color="auto" w:fill="FFFFFF"/>
        <w:kinsoku/>
        <w:wordWrap/>
        <w:overflowPunct/>
        <w:topLinePunct w:val="0"/>
        <w:bidi w:val="0"/>
        <w:spacing w:line="360" w:lineRule="auto"/>
        <w:ind w:firstLine="307" w:firstLineChars="128"/>
        <w:jc w:val="left"/>
        <w:textAlignment w:val="auto"/>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6.提供24小时服务支持</w:t>
      </w:r>
    </w:p>
    <w:p w14:paraId="0FCD92F4">
      <w:pPr>
        <w:keepNext w:val="0"/>
        <w:keepLines w:val="0"/>
        <w:pageBreakBefore w:val="0"/>
        <w:widowControl/>
        <w:shd w:val="clear" w:color="auto" w:fill="FFFFFF"/>
        <w:kinsoku/>
        <w:wordWrap/>
        <w:overflowPunct/>
        <w:topLinePunct w:val="0"/>
        <w:bidi w:val="0"/>
        <w:spacing w:line="360" w:lineRule="auto"/>
        <w:ind w:firstLine="307" w:firstLineChars="128"/>
        <w:jc w:val="left"/>
        <w:textAlignment w:val="auto"/>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7.技术培训：提供不少于3人次技术培训，至操作人员学会为止，承诺提供技术使用培训记录。并包括简单的维修保养培训</w:t>
      </w:r>
    </w:p>
    <w:p w14:paraId="2CBA73E3">
      <w:pPr>
        <w:keepNext w:val="0"/>
        <w:keepLines w:val="0"/>
        <w:pageBreakBefore w:val="0"/>
        <w:widowControl/>
        <w:shd w:val="clear" w:color="auto" w:fill="FFFFFF"/>
        <w:kinsoku/>
        <w:wordWrap/>
        <w:overflowPunct/>
        <w:topLinePunct w:val="0"/>
        <w:bidi w:val="0"/>
        <w:spacing w:line="360" w:lineRule="auto"/>
        <w:ind w:firstLine="307" w:firstLineChars="128"/>
        <w:jc w:val="left"/>
        <w:textAlignment w:val="auto"/>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8.国内备件库有足够的备件提供，保证产品得到及时维护</w:t>
      </w:r>
    </w:p>
    <w:p w14:paraId="622588A1">
      <w:pPr>
        <w:keepNext w:val="0"/>
        <w:keepLines w:val="0"/>
        <w:pageBreakBefore w:val="0"/>
        <w:widowControl/>
        <w:shd w:val="clear" w:color="auto" w:fill="FFFFFF"/>
        <w:kinsoku/>
        <w:wordWrap/>
        <w:overflowPunct/>
        <w:topLinePunct w:val="0"/>
        <w:bidi w:val="0"/>
        <w:spacing w:line="360" w:lineRule="auto"/>
        <w:ind w:firstLine="307" w:firstLineChars="128"/>
        <w:jc w:val="left"/>
        <w:textAlignment w:val="auto"/>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9.技术资料要求：提供完整的技术资料，包括但不限于保修期内原厂售后服务承诺函，产品验收标准（含产品合格证、验收清单等）；英中文操作手册两套；设备安装调试资料；零部件目录；备品备件易耗件清单及合同中要求的其他文件资料</w:t>
      </w:r>
    </w:p>
    <w:p w14:paraId="2189C83E">
      <w:pPr>
        <w:keepNext w:val="0"/>
        <w:keepLines w:val="0"/>
        <w:pageBreakBefore w:val="0"/>
        <w:widowControl/>
        <w:shd w:val="clear" w:color="auto" w:fill="FFFFFF"/>
        <w:kinsoku/>
        <w:wordWrap/>
        <w:overflowPunct/>
        <w:topLinePunct w:val="0"/>
        <w:bidi w:val="0"/>
        <w:spacing w:line="360" w:lineRule="auto"/>
        <w:ind w:firstLine="307" w:firstLineChars="128"/>
        <w:jc w:val="left"/>
        <w:textAlignment w:val="auto"/>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10.承诺开放设备数据接口（如有），承诺提供设备数据格式、接口标准、通讯方式等接口信息，并出具书面承诺及说明</w:t>
      </w:r>
    </w:p>
    <w:p w14:paraId="66CA0FC3">
      <w:pPr>
        <w:keepNext w:val="0"/>
        <w:keepLines w:val="0"/>
        <w:pageBreakBefore w:val="0"/>
        <w:widowControl/>
        <w:shd w:val="clear" w:color="auto" w:fill="FFFFFF"/>
        <w:kinsoku/>
        <w:wordWrap/>
        <w:overflowPunct/>
        <w:topLinePunct w:val="0"/>
        <w:bidi w:val="0"/>
        <w:spacing w:line="360" w:lineRule="auto"/>
        <w:ind w:firstLine="307" w:firstLineChars="128"/>
        <w:jc w:val="left"/>
        <w:textAlignment w:val="auto"/>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11.承诺提供电子版设备使用说明书和简易操作手册；如需要根据设备使用方要求提供设备相关文档资料扫描、上传服务。</w:t>
      </w:r>
    </w:p>
    <w:p w14:paraId="0FD76630">
      <w:pPr>
        <w:keepNext w:val="0"/>
        <w:keepLines w:val="0"/>
        <w:pageBreakBefore w:val="0"/>
        <w:widowControl/>
        <w:shd w:val="clear" w:color="auto" w:fill="FFFFFF"/>
        <w:kinsoku/>
        <w:wordWrap/>
        <w:overflowPunct/>
        <w:topLinePunct w:val="0"/>
        <w:bidi w:val="0"/>
        <w:spacing w:line="360" w:lineRule="auto"/>
        <w:ind w:firstLine="307" w:firstLineChars="128"/>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rPr>
        <w:t>12.设备生产日期为一年内。</w:t>
      </w:r>
    </w:p>
    <w:p w14:paraId="6C0014E9">
      <w:pPr>
        <w:rPr>
          <w:rFonts w:hint="eastAsia" w:ascii="宋体" w:hAnsi="宋体" w:eastAsia="宋体" w:cs="宋体"/>
          <w:b w:val="0"/>
          <w:bCs/>
          <w:sz w:val="24"/>
          <w:szCs w:val="24"/>
        </w:rPr>
        <w:sectPr>
          <w:footerReference r:id="rId25" w:type="default"/>
          <w:pgSz w:w="11907" w:h="16840"/>
          <w:pgMar w:top="1417" w:right="1418" w:bottom="895" w:left="1304" w:header="0" w:footer="646" w:gutter="0"/>
          <w:cols w:space="720" w:num="1"/>
        </w:sectPr>
      </w:pPr>
    </w:p>
    <w:p w14:paraId="0D703224">
      <w:pPr>
        <w:spacing w:before="80" w:line="219" w:lineRule="auto"/>
        <w:ind w:left="2934"/>
        <w:outlineLvl w:val="0"/>
        <w:rPr>
          <w:rFonts w:ascii="宋体" w:hAnsi="宋体" w:eastAsia="宋体" w:cs="宋体"/>
          <w:sz w:val="40"/>
          <w:szCs w:val="40"/>
        </w:rPr>
      </w:pPr>
      <w:bookmarkStart w:id="11" w:name="_Toc12772"/>
      <w:bookmarkStart w:id="12" w:name="_Toc23918"/>
      <w:r>
        <w:rPr>
          <w:rFonts w:ascii="宋体" w:hAnsi="宋体" w:eastAsia="宋体" w:cs="宋体"/>
          <w:b/>
          <w:bCs/>
          <w:spacing w:val="-4"/>
          <w:sz w:val="40"/>
          <w:szCs w:val="40"/>
        </w:rPr>
        <w:t>第五章</w:t>
      </w:r>
      <w:r>
        <w:rPr>
          <w:rFonts w:ascii="宋体" w:hAnsi="宋体" w:eastAsia="宋体" w:cs="宋体"/>
          <w:spacing w:val="-4"/>
          <w:sz w:val="40"/>
          <w:szCs w:val="40"/>
        </w:rPr>
        <w:t xml:space="preserve">  </w:t>
      </w:r>
      <w:r>
        <w:rPr>
          <w:rFonts w:ascii="宋体" w:hAnsi="宋体" w:eastAsia="宋体" w:cs="宋体"/>
          <w:b/>
          <w:bCs/>
          <w:spacing w:val="-4"/>
          <w:sz w:val="40"/>
          <w:szCs w:val="40"/>
        </w:rPr>
        <w:t>合同格式</w:t>
      </w:r>
      <w:bookmarkEnd w:id="11"/>
      <w:bookmarkEnd w:id="12"/>
    </w:p>
    <w:p w14:paraId="36AC90D6">
      <w:pPr>
        <w:spacing w:before="251" w:line="339" w:lineRule="auto"/>
        <w:ind w:left="21" w:right="161" w:firstLine="456"/>
        <w:rPr>
          <w:rFonts w:ascii="宋体" w:hAnsi="宋体" w:eastAsia="宋体" w:cs="宋体"/>
          <w:sz w:val="24"/>
          <w:szCs w:val="24"/>
        </w:rPr>
      </w:pPr>
      <w:r>
        <w:rPr>
          <w:rFonts w:ascii="宋体" w:hAnsi="宋体" w:eastAsia="宋体" w:cs="宋体"/>
          <w:b/>
          <w:bCs/>
          <w:spacing w:val="-2"/>
          <w:sz w:val="24"/>
          <w:szCs w:val="24"/>
        </w:rPr>
        <w:t>注：政府采购合同的履行、违约责任和解决争议的方法等适用《中华人民共和国</w:t>
      </w:r>
      <w:r>
        <w:rPr>
          <w:rFonts w:ascii="宋体" w:hAnsi="宋体" w:eastAsia="宋体" w:cs="宋体"/>
          <w:spacing w:val="2"/>
          <w:sz w:val="24"/>
          <w:szCs w:val="24"/>
        </w:rPr>
        <w:t xml:space="preserve"> </w:t>
      </w:r>
      <w:r>
        <w:rPr>
          <w:rFonts w:ascii="宋体" w:hAnsi="宋体" w:eastAsia="宋体" w:cs="宋体"/>
          <w:b/>
          <w:bCs/>
          <w:spacing w:val="-3"/>
          <w:sz w:val="24"/>
          <w:szCs w:val="24"/>
        </w:rPr>
        <w:t>民法典》（此合同文本仅为通用参考合同文本，在确定成交供应商后，双方将对商</w:t>
      </w:r>
    </w:p>
    <w:p w14:paraId="5B01AA9F">
      <w:pPr>
        <w:spacing w:line="218" w:lineRule="auto"/>
        <w:rPr>
          <w:rFonts w:ascii="宋体" w:hAnsi="宋体" w:eastAsia="宋体" w:cs="宋体"/>
          <w:sz w:val="24"/>
          <w:szCs w:val="24"/>
        </w:rPr>
      </w:pPr>
      <w:r>
        <w:rPr>
          <w:rFonts w:ascii="宋体" w:hAnsi="宋体" w:eastAsia="宋体" w:cs="宋体"/>
          <w:b/>
          <w:bCs/>
          <w:spacing w:val="-2"/>
          <w:sz w:val="24"/>
          <w:szCs w:val="24"/>
        </w:rPr>
        <w:t>务、技术、承诺等内容签订更加详细的内容，采购人保留对合同条款修改的权利。）</w:t>
      </w:r>
    </w:p>
    <w:p w14:paraId="1E1423BA">
      <w:pPr>
        <w:spacing w:line="218" w:lineRule="auto"/>
        <w:rPr>
          <w:rFonts w:ascii="宋体" w:hAnsi="宋体" w:eastAsia="宋体" w:cs="宋体"/>
          <w:sz w:val="24"/>
          <w:szCs w:val="24"/>
        </w:rPr>
        <w:sectPr>
          <w:footerReference r:id="rId26" w:type="default"/>
          <w:pgSz w:w="11907" w:h="16840"/>
          <w:pgMar w:top="1417" w:right="1418" w:bottom="895" w:left="1427" w:header="0" w:footer="646" w:gutter="0"/>
          <w:cols w:space="720" w:num="1"/>
        </w:sectPr>
      </w:pPr>
    </w:p>
    <w:p w14:paraId="29FABFAF">
      <w:pPr>
        <w:spacing w:before="48" w:line="219" w:lineRule="auto"/>
        <w:rPr>
          <w:rFonts w:ascii="宋体" w:hAnsi="宋体" w:eastAsia="宋体" w:cs="宋体"/>
          <w:sz w:val="24"/>
          <w:szCs w:val="24"/>
        </w:rPr>
      </w:pPr>
      <w:r>
        <w:rPr>
          <w:rFonts w:ascii="宋体" w:hAnsi="宋体" w:eastAsia="宋体" w:cs="宋体"/>
          <w:b/>
          <w:bCs/>
          <w:spacing w:val="-5"/>
          <w:sz w:val="24"/>
          <w:szCs w:val="24"/>
        </w:rPr>
        <w:t>合同编号：</w:t>
      </w:r>
    </w:p>
    <w:p w14:paraId="1D39FD40">
      <w:pPr>
        <w:pStyle w:val="2"/>
        <w:spacing w:line="256" w:lineRule="auto"/>
      </w:pPr>
    </w:p>
    <w:p w14:paraId="6E360EA2">
      <w:pPr>
        <w:pStyle w:val="2"/>
        <w:spacing w:line="256" w:lineRule="auto"/>
      </w:pPr>
    </w:p>
    <w:p w14:paraId="2546B756">
      <w:pPr>
        <w:pStyle w:val="2"/>
        <w:spacing w:line="256" w:lineRule="auto"/>
      </w:pPr>
    </w:p>
    <w:p w14:paraId="6A62C2D9">
      <w:pPr>
        <w:pStyle w:val="2"/>
        <w:spacing w:line="257" w:lineRule="auto"/>
      </w:pPr>
    </w:p>
    <w:p w14:paraId="2A9F83F1">
      <w:pPr>
        <w:pStyle w:val="2"/>
        <w:spacing w:line="257" w:lineRule="auto"/>
      </w:pPr>
    </w:p>
    <w:p w14:paraId="75ECC759">
      <w:pPr>
        <w:pStyle w:val="2"/>
        <w:spacing w:line="257" w:lineRule="auto"/>
      </w:pPr>
    </w:p>
    <w:p w14:paraId="0AC4AD09">
      <w:pPr>
        <w:pStyle w:val="2"/>
        <w:spacing w:line="257" w:lineRule="auto"/>
      </w:pPr>
    </w:p>
    <w:p w14:paraId="28E08A24">
      <w:pPr>
        <w:pStyle w:val="2"/>
        <w:spacing w:line="257" w:lineRule="auto"/>
      </w:pPr>
    </w:p>
    <w:p w14:paraId="402AD348">
      <w:pPr>
        <w:tabs>
          <w:tab w:val="left" w:pos="5192"/>
        </w:tabs>
        <w:spacing w:before="130" w:line="221" w:lineRule="auto"/>
        <w:ind w:left="1454"/>
        <w:rPr>
          <w:rFonts w:ascii="宋体" w:hAnsi="宋体" w:eastAsia="宋体" w:cs="宋体"/>
          <w:sz w:val="40"/>
          <w:szCs w:val="40"/>
        </w:rPr>
      </w:pPr>
      <w:r>
        <w:rPr>
          <w:rFonts w:ascii="宋体" w:hAnsi="宋体" w:eastAsia="宋体" w:cs="宋体"/>
          <w:sz w:val="40"/>
          <w:szCs w:val="40"/>
          <w:u w:val="single" w:color="auto"/>
        </w:rPr>
        <w:tab/>
      </w:r>
      <w:r>
        <w:rPr>
          <w:rFonts w:ascii="宋体" w:hAnsi="宋体" w:eastAsia="宋体" w:cs="宋体"/>
          <w:b/>
          <w:bCs/>
          <w:spacing w:val="-3"/>
          <w:sz w:val="40"/>
          <w:szCs w:val="40"/>
        </w:rPr>
        <w:t>（项目名称）</w:t>
      </w:r>
    </w:p>
    <w:p w14:paraId="572C8966">
      <w:pPr>
        <w:pStyle w:val="2"/>
        <w:spacing w:line="262" w:lineRule="auto"/>
      </w:pPr>
    </w:p>
    <w:p w14:paraId="102DE552">
      <w:pPr>
        <w:pStyle w:val="2"/>
        <w:spacing w:line="263" w:lineRule="auto"/>
      </w:pPr>
    </w:p>
    <w:p w14:paraId="1CF8D914">
      <w:pPr>
        <w:pStyle w:val="2"/>
        <w:spacing w:line="263" w:lineRule="auto"/>
      </w:pPr>
    </w:p>
    <w:p w14:paraId="7F7EE9FA">
      <w:pPr>
        <w:pStyle w:val="2"/>
        <w:spacing w:line="263" w:lineRule="auto"/>
      </w:pPr>
    </w:p>
    <w:p w14:paraId="3D20DB42">
      <w:pPr>
        <w:pStyle w:val="2"/>
        <w:spacing w:line="263" w:lineRule="auto"/>
      </w:pPr>
    </w:p>
    <w:p w14:paraId="134B2258">
      <w:pPr>
        <w:pStyle w:val="2"/>
        <w:spacing w:line="263" w:lineRule="auto"/>
      </w:pPr>
    </w:p>
    <w:p w14:paraId="1F212605">
      <w:pPr>
        <w:pStyle w:val="2"/>
        <w:spacing w:line="263" w:lineRule="auto"/>
      </w:pPr>
    </w:p>
    <w:p w14:paraId="2100AD3D">
      <w:pPr>
        <w:spacing w:before="153" w:line="223" w:lineRule="auto"/>
        <w:ind w:left="2858"/>
        <w:rPr>
          <w:rFonts w:ascii="宋体" w:hAnsi="宋体" w:eastAsia="宋体" w:cs="宋体"/>
          <w:sz w:val="47"/>
          <w:szCs w:val="47"/>
        </w:rPr>
      </w:pPr>
      <w:r>
        <w:rPr>
          <w:rFonts w:ascii="宋体" w:hAnsi="宋体" w:eastAsia="宋体" w:cs="宋体"/>
          <w:b/>
          <w:bCs/>
          <w:spacing w:val="4"/>
          <w:sz w:val="47"/>
          <w:szCs w:val="47"/>
        </w:rPr>
        <w:t>政府采购合同书</w:t>
      </w:r>
    </w:p>
    <w:p w14:paraId="14EB453C">
      <w:pPr>
        <w:pStyle w:val="2"/>
        <w:spacing w:line="245" w:lineRule="auto"/>
      </w:pPr>
    </w:p>
    <w:p w14:paraId="6AB522F2">
      <w:pPr>
        <w:pStyle w:val="2"/>
        <w:spacing w:line="245" w:lineRule="auto"/>
      </w:pPr>
    </w:p>
    <w:p w14:paraId="15CB51EC">
      <w:pPr>
        <w:pStyle w:val="2"/>
        <w:spacing w:line="245" w:lineRule="auto"/>
      </w:pPr>
    </w:p>
    <w:p w14:paraId="3D636870">
      <w:pPr>
        <w:pStyle w:val="2"/>
        <w:spacing w:line="245" w:lineRule="auto"/>
      </w:pPr>
    </w:p>
    <w:p w14:paraId="20653BD3">
      <w:pPr>
        <w:pStyle w:val="2"/>
        <w:spacing w:line="245" w:lineRule="auto"/>
      </w:pPr>
    </w:p>
    <w:p w14:paraId="4D53A3F7">
      <w:pPr>
        <w:pStyle w:val="2"/>
        <w:spacing w:line="245" w:lineRule="auto"/>
      </w:pPr>
    </w:p>
    <w:p w14:paraId="6155E9DC">
      <w:pPr>
        <w:pStyle w:val="2"/>
        <w:spacing w:line="245" w:lineRule="auto"/>
      </w:pPr>
    </w:p>
    <w:p w14:paraId="285B98F4">
      <w:pPr>
        <w:pStyle w:val="2"/>
        <w:spacing w:line="245" w:lineRule="auto"/>
      </w:pPr>
    </w:p>
    <w:p w14:paraId="265A0733">
      <w:pPr>
        <w:pStyle w:val="2"/>
        <w:spacing w:line="246" w:lineRule="auto"/>
      </w:pPr>
    </w:p>
    <w:p w14:paraId="0852F911">
      <w:pPr>
        <w:pStyle w:val="2"/>
        <w:spacing w:line="246" w:lineRule="auto"/>
      </w:pPr>
    </w:p>
    <w:p w14:paraId="3AC2A807">
      <w:pPr>
        <w:pStyle w:val="2"/>
        <w:spacing w:line="246" w:lineRule="auto"/>
      </w:pPr>
    </w:p>
    <w:p w14:paraId="0154DAEE">
      <w:pPr>
        <w:pStyle w:val="2"/>
        <w:spacing w:line="246" w:lineRule="auto"/>
      </w:pPr>
    </w:p>
    <w:p w14:paraId="672898D5">
      <w:pPr>
        <w:pStyle w:val="2"/>
        <w:spacing w:line="246" w:lineRule="auto"/>
      </w:pPr>
    </w:p>
    <w:p w14:paraId="0EB81034">
      <w:pPr>
        <w:pStyle w:val="2"/>
        <w:spacing w:line="246" w:lineRule="auto"/>
      </w:pPr>
    </w:p>
    <w:p w14:paraId="10506D51">
      <w:pPr>
        <w:pStyle w:val="2"/>
        <w:spacing w:line="246" w:lineRule="auto"/>
      </w:pPr>
    </w:p>
    <w:p w14:paraId="09DCF9EC">
      <w:pPr>
        <w:pStyle w:val="2"/>
        <w:spacing w:line="246" w:lineRule="auto"/>
      </w:pPr>
    </w:p>
    <w:p w14:paraId="1AE9A383">
      <w:pPr>
        <w:pStyle w:val="2"/>
        <w:spacing w:line="246" w:lineRule="auto"/>
      </w:pPr>
    </w:p>
    <w:p w14:paraId="45889202">
      <w:pPr>
        <w:pStyle w:val="2"/>
        <w:spacing w:line="246" w:lineRule="auto"/>
      </w:pPr>
    </w:p>
    <w:p w14:paraId="53A87FD8">
      <w:pPr>
        <w:pStyle w:val="2"/>
        <w:spacing w:line="246" w:lineRule="auto"/>
      </w:pPr>
    </w:p>
    <w:p w14:paraId="2CA7FBD9">
      <w:pPr>
        <w:pStyle w:val="2"/>
        <w:spacing w:line="246" w:lineRule="auto"/>
      </w:pPr>
    </w:p>
    <w:p w14:paraId="4D9104F4">
      <w:pPr>
        <w:spacing w:before="78" w:line="220" w:lineRule="auto"/>
        <w:ind w:left="13"/>
        <w:rPr>
          <w:rFonts w:ascii="宋体" w:hAnsi="宋体" w:eastAsia="宋体" w:cs="宋体"/>
          <w:sz w:val="24"/>
          <w:szCs w:val="24"/>
        </w:rPr>
      </w:pPr>
      <w:r>
        <w:rPr>
          <w:rFonts w:ascii="宋体" w:hAnsi="宋体" w:eastAsia="宋体" w:cs="宋体"/>
          <w:b/>
          <w:bCs/>
          <w:spacing w:val="-10"/>
          <w:sz w:val="24"/>
          <w:szCs w:val="24"/>
        </w:rPr>
        <w:t>需方：</w:t>
      </w:r>
      <w:r>
        <w:rPr>
          <w:rFonts w:ascii="宋体" w:hAnsi="宋体" w:eastAsia="宋体" w:cs="宋体"/>
          <w:sz w:val="24"/>
          <w:szCs w:val="24"/>
          <w:u w:val="single" w:color="auto"/>
        </w:rPr>
        <w:t xml:space="preserve">                                 </w:t>
      </w:r>
    </w:p>
    <w:p w14:paraId="2A805E94">
      <w:pPr>
        <w:spacing w:before="152" w:line="219" w:lineRule="auto"/>
        <w:rPr>
          <w:rFonts w:ascii="宋体" w:hAnsi="宋体" w:eastAsia="宋体" w:cs="宋体"/>
          <w:sz w:val="24"/>
          <w:szCs w:val="24"/>
        </w:rPr>
      </w:pPr>
      <w:r>
        <w:rPr>
          <w:rFonts w:ascii="宋体" w:hAnsi="宋体" w:eastAsia="宋体" w:cs="宋体"/>
          <w:b/>
          <w:bCs/>
          <w:spacing w:val="-4"/>
          <w:sz w:val="24"/>
          <w:szCs w:val="24"/>
        </w:rPr>
        <w:t>供方：</w:t>
      </w:r>
      <w:r>
        <w:rPr>
          <w:rFonts w:ascii="宋体" w:hAnsi="宋体" w:eastAsia="宋体" w:cs="宋体"/>
          <w:spacing w:val="-4"/>
          <w:sz w:val="24"/>
          <w:szCs w:val="24"/>
        </w:rPr>
        <w:t xml:space="preserve"> </w:t>
      </w:r>
      <w:r>
        <w:rPr>
          <w:rFonts w:ascii="宋体" w:hAnsi="宋体" w:eastAsia="宋体" w:cs="宋体"/>
          <w:sz w:val="24"/>
          <w:szCs w:val="24"/>
          <w:u w:val="single" w:color="auto"/>
        </w:rPr>
        <w:t xml:space="preserve">                                </w:t>
      </w:r>
    </w:p>
    <w:p w14:paraId="7E002088">
      <w:pPr>
        <w:spacing w:before="155" w:line="219" w:lineRule="auto"/>
        <w:rPr>
          <w:rFonts w:ascii="宋体" w:hAnsi="宋体" w:eastAsia="宋体" w:cs="宋体"/>
          <w:sz w:val="24"/>
          <w:szCs w:val="24"/>
        </w:rPr>
      </w:pPr>
      <w:r>
        <w:rPr>
          <w:rFonts w:ascii="宋体" w:hAnsi="宋体" w:eastAsia="宋体" w:cs="宋体"/>
          <w:b/>
          <w:bCs/>
          <w:spacing w:val="-7"/>
          <w:sz w:val="24"/>
          <w:szCs w:val="24"/>
        </w:rPr>
        <w:t>签订日期：</w:t>
      </w:r>
      <w:r>
        <w:rPr>
          <w:rFonts w:ascii="宋体" w:hAnsi="宋体" w:eastAsia="宋体" w:cs="宋体"/>
          <w:spacing w:val="4"/>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b/>
          <w:bCs/>
          <w:spacing w:val="-7"/>
          <w:sz w:val="24"/>
          <w:szCs w:val="24"/>
        </w:rPr>
        <w:t>年</w:t>
      </w:r>
      <w:r>
        <w:rPr>
          <w:rFonts w:ascii="宋体" w:hAnsi="宋体" w:eastAsia="宋体" w:cs="宋体"/>
          <w:spacing w:val="8"/>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b/>
          <w:bCs/>
          <w:spacing w:val="-7"/>
          <w:sz w:val="24"/>
          <w:szCs w:val="24"/>
        </w:rPr>
        <w:t>月</w:t>
      </w:r>
      <w:r>
        <w:rPr>
          <w:rFonts w:ascii="宋体" w:hAnsi="宋体" w:eastAsia="宋体" w:cs="宋体"/>
          <w:spacing w:val="8"/>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b/>
          <w:bCs/>
          <w:spacing w:val="-7"/>
          <w:sz w:val="24"/>
          <w:szCs w:val="24"/>
        </w:rPr>
        <w:t>日</w:t>
      </w:r>
    </w:p>
    <w:p w14:paraId="2BC7D0C0">
      <w:pPr>
        <w:spacing w:line="219" w:lineRule="auto"/>
        <w:rPr>
          <w:rFonts w:ascii="宋体" w:hAnsi="宋体" w:eastAsia="宋体" w:cs="宋体"/>
          <w:sz w:val="24"/>
          <w:szCs w:val="24"/>
        </w:rPr>
        <w:sectPr>
          <w:footerReference r:id="rId27" w:type="default"/>
          <w:pgSz w:w="11907" w:h="16840"/>
          <w:pgMar w:top="1426" w:right="1418" w:bottom="895" w:left="1425" w:header="0" w:footer="646" w:gutter="0"/>
          <w:cols w:space="720" w:num="1"/>
        </w:sectPr>
      </w:pPr>
    </w:p>
    <w:p w14:paraId="47109FA5">
      <w:pPr>
        <w:spacing w:before="80" w:line="219" w:lineRule="auto"/>
        <w:ind w:left="2535" w:leftChars="0"/>
        <w:outlineLvl w:val="0"/>
        <w:rPr>
          <w:rFonts w:ascii="宋体" w:hAnsi="宋体" w:eastAsia="宋体" w:cs="宋体"/>
          <w:sz w:val="40"/>
          <w:szCs w:val="40"/>
        </w:rPr>
      </w:pPr>
      <w:r>
        <w:rPr>
          <w:rFonts w:ascii="宋体" w:hAnsi="宋体" w:eastAsia="宋体" w:cs="宋体"/>
          <w:b/>
          <w:bCs/>
          <w:spacing w:val="-5"/>
          <w:sz w:val="40"/>
          <w:szCs w:val="40"/>
        </w:rPr>
        <w:t>政府采购合同通用条款</w:t>
      </w:r>
    </w:p>
    <w:p w14:paraId="27738B3C">
      <w:pPr>
        <w:spacing w:before="196" w:line="219" w:lineRule="auto"/>
        <w:ind w:left="499"/>
        <w:rPr>
          <w:rFonts w:ascii="宋体" w:hAnsi="宋体" w:eastAsia="宋体" w:cs="宋体"/>
          <w:sz w:val="22"/>
          <w:szCs w:val="22"/>
        </w:rPr>
      </w:pPr>
      <w:r>
        <w:rPr>
          <w:rFonts w:ascii="宋体" w:hAnsi="宋体" w:eastAsia="宋体" w:cs="宋体"/>
          <w:b/>
          <w:bCs/>
          <w:spacing w:val="-2"/>
          <w:sz w:val="22"/>
          <w:szCs w:val="22"/>
        </w:rPr>
        <w:t>1．定义：除非另有约定，在本合同下列术语</w:t>
      </w:r>
      <w:r>
        <w:rPr>
          <w:rFonts w:ascii="宋体" w:hAnsi="宋体" w:eastAsia="宋体" w:cs="宋体"/>
          <w:b/>
          <w:bCs/>
          <w:spacing w:val="-3"/>
          <w:sz w:val="22"/>
          <w:szCs w:val="22"/>
        </w:rPr>
        <w:t>按如下定义进行解释：</w:t>
      </w:r>
    </w:p>
    <w:p w14:paraId="03E1AB58">
      <w:pPr>
        <w:spacing w:before="240" w:line="319" w:lineRule="auto"/>
        <w:ind w:left="22" w:right="2" w:firstLine="464"/>
        <w:rPr>
          <w:rFonts w:ascii="宋体" w:hAnsi="宋体" w:eastAsia="宋体" w:cs="宋体"/>
          <w:sz w:val="22"/>
          <w:szCs w:val="22"/>
        </w:rPr>
      </w:pPr>
      <w:r>
        <w:rPr>
          <w:rFonts w:ascii="宋体" w:hAnsi="宋体" w:eastAsia="宋体" w:cs="宋体"/>
          <w:spacing w:val="2"/>
          <w:sz w:val="22"/>
          <w:szCs w:val="22"/>
        </w:rPr>
        <w:t>（1）“合同</w:t>
      </w:r>
      <w:r>
        <w:rPr>
          <w:rFonts w:ascii="宋体" w:hAnsi="宋体" w:eastAsia="宋体" w:cs="宋体"/>
          <w:spacing w:val="-79"/>
          <w:sz w:val="22"/>
          <w:szCs w:val="22"/>
        </w:rPr>
        <w:t xml:space="preserve"> </w:t>
      </w:r>
      <w:r>
        <w:rPr>
          <w:rFonts w:ascii="宋体" w:hAnsi="宋体" w:eastAsia="宋体" w:cs="宋体"/>
          <w:spacing w:val="2"/>
          <w:sz w:val="22"/>
          <w:szCs w:val="22"/>
        </w:rPr>
        <w:t>”指供需双方签署的、在合同中载明的合同各方所达成的协议，包</w:t>
      </w:r>
      <w:r>
        <w:rPr>
          <w:rFonts w:ascii="宋体" w:hAnsi="宋体" w:eastAsia="宋体" w:cs="宋体"/>
          <w:spacing w:val="1"/>
          <w:sz w:val="22"/>
          <w:szCs w:val="22"/>
        </w:rPr>
        <w:t>括构成合</w:t>
      </w:r>
      <w:r>
        <w:rPr>
          <w:rFonts w:ascii="宋体" w:hAnsi="宋体" w:eastAsia="宋体" w:cs="宋体"/>
          <w:sz w:val="22"/>
          <w:szCs w:val="22"/>
        </w:rPr>
        <w:t xml:space="preserve"> </w:t>
      </w:r>
      <w:r>
        <w:rPr>
          <w:rFonts w:ascii="宋体" w:hAnsi="宋体" w:eastAsia="宋体" w:cs="宋体"/>
          <w:spacing w:val="-2"/>
          <w:sz w:val="22"/>
          <w:szCs w:val="22"/>
        </w:rPr>
        <w:t>同的所有附件、附录和其他文件。</w:t>
      </w:r>
    </w:p>
    <w:p w14:paraId="648A6AC7">
      <w:pPr>
        <w:spacing w:before="236" w:line="321" w:lineRule="auto"/>
        <w:ind w:left="6" w:firstLine="481"/>
        <w:rPr>
          <w:rFonts w:ascii="宋体" w:hAnsi="宋体" w:eastAsia="宋体" w:cs="宋体"/>
          <w:sz w:val="22"/>
          <w:szCs w:val="22"/>
        </w:rPr>
      </w:pPr>
      <w:r>
        <w:rPr>
          <w:rFonts w:ascii="宋体" w:hAnsi="宋体" w:eastAsia="宋体" w:cs="宋体"/>
          <w:spacing w:val="1"/>
          <w:sz w:val="22"/>
          <w:szCs w:val="22"/>
        </w:rPr>
        <w:t>（2）“</w:t>
      </w:r>
      <w:r>
        <w:rPr>
          <w:rFonts w:ascii="宋体" w:hAnsi="宋体" w:eastAsia="宋体" w:cs="宋体"/>
          <w:spacing w:val="-75"/>
          <w:sz w:val="22"/>
          <w:szCs w:val="22"/>
        </w:rPr>
        <w:t xml:space="preserve"> </w:t>
      </w:r>
      <w:r>
        <w:rPr>
          <w:rFonts w:ascii="宋体" w:hAnsi="宋体" w:eastAsia="宋体" w:cs="宋体"/>
          <w:spacing w:val="1"/>
          <w:sz w:val="22"/>
          <w:szCs w:val="22"/>
        </w:rPr>
        <w:t>附件、附录</w:t>
      </w:r>
      <w:r>
        <w:rPr>
          <w:rFonts w:ascii="宋体" w:hAnsi="宋体" w:eastAsia="宋体" w:cs="宋体"/>
          <w:spacing w:val="-76"/>
          <w:sz w:val="22"/>
          <w:szCs w:val="22"/>
        </w:rPr>
        <w:t xml:space="preserve"> </w:t>
      </w:r>
      <w:r>
        <w:rPr>
          <w:rFonts w:ascii="宋体" w:hAnsi="宋体" w:eastAsia="宋体" w:cs="宋体"/>
          <w:spacing w:val="1"/>
          <w:sz w:val="22"/>
          <w:szCs w:val="22"/>
        </w:rPr>
        <w:t>”指与本合同的订立、履行有关的，经供需双方认可的，对本合同约</w:t>
      </w:r>
      <w:r>
        <w:rPr>
          <w:rFonts w:ascii="宋体" w:hAnsi="宋体" w:eastAsia="宋体" w:cs="宋体"/>
          <w:sz w:val="22"/>
          <w:szCs w:val="22"/>
        </w:rPr>
        <w:t xml:space="preserve"> </w:t>
      </w:r>
      <w:r>
        <w:rPr>
          <w:rFonts w:ascii="宋体" w:hAnsi="宋体" w:eastAsia="宋体" w:cs="宋体"/>
          <w:spacing w:val="-1"/>
          <w:sz w:val="22"/>
          <w:szCs w:val="22"/>
        </w:rPr>
        <w:t>定内容进行细化、补充、修改、变更等的文件资料。</w:t>
      </w:r>
    </w:p>
    <w:p w14:paraId="73D90312">
      <w:pPr>
        <w:spacing w:before="236" w:line="319" w:lineRule="auto"/>
        <w:ind w:left="1" w:firstLine="485"/>
        <w:rPr>
          <w:rFonts w:ascii="宋体" w:hAnsi="宋体" w:eastAsia="宋体" w:cs="宋体"/>
          <w:sz w:val="22"/>
          <w:szCs w:val="22"/>
        </w:rPr>
      </w:pPr>
      <w:r>
        <w:rPr>
          <w:rFonts w:ascii="宋体" w:hAnsi="宋体" w:eastAsia="宋体" w:cs="宋体"/>
          <w:spacing w:val="2"/>
          <w:sz w:val="22"/>
          <w:szCs w:val="22"/>
        </w:rPr>
        <w:t>（3）“合同价格</w:t>
      </w:r>
      <w:r>
        <w:rPr>
          <w:rFonts w:ascii="宋体" w:hAnsi="宋体" w:eastAsia="宋体" w:cs="宋体"/>
          <w:spacing w:val="-78"/>
          <w:sz w:val="22"/>
          <w:szCs w:val="22"/>
        </w:rPr>
        <w:t xml:space="preserve"> </w:t>
      </w:r>
      <w:r>
        <w:rPr>
          <w:rFonts w:ascii="宋体" w:hAnsi="宋体" w:eastAsia="宋体" w:cs="宋体"/>
          <w:spacing w:val="2"/>
          <w:sz w:val="22"/>
          <w:szCs w:val="22"/>
        </w:rPr>
        <w:t>”指根据合同规定供方正确地完全履行合同义务后需方应支付给供</w:t>
      </w:r>
      <w:r>
        <w:rPr>
          <w:rFonts w:ascii="宋体" w:hAnsi="宋体" w:eastAsia="宋体" w:cs="宋体"/>
          <w:spacing w:val="1"/>
          <w:sz w:val="22"/>
          <w:szCs w:val="22"/>
        </w:rPr>
        <w:t>方的</w:t>
      </w:r>
      <w:r>
        <w:rPr>
          <w:rFonts w:ascii="宋体" w:hAnsi="宋体" w:eastAsia="宋体" w:cs="宋体"/>
          <w:sz w:val="22"/>
          <w:szCs w:val="22"/>
        </w:rPr>
        <w:t xml:space="preserve"> </w:t>
      </w:r>
      <w:r>
        <w:rPr>
          <w:rFonts w:ascii="宋体" w:hAnsi="宋体" w:eastAsia="宋体" w:cs="宋体"/>
          <w:spacing w:val="-3"/>
          <w:sz w:val="22"/>
          <w:szCs w:val="22"/>
        </w:rPr>
        <w:t>价格。</w:t>
      </w:r>
    </w:p>
    <w:p w14:paraId="2D87FD81">
      <w:pPr>
        <w:spacing w:before="241" w:line="319" w:lineRule="auto"/>
        <w:ind w:firstLine="487"/>
        <w:rPr>
          <w:rFonts w:ascii="宋体" w:hAnsi="宋体" w:eastAsia="宋体" w:cs="宋体"/>
          <w:sz w:val="22"/>
          <w:szCs w:val="22"/>
        </w:rPr>
      </w:pPr>
      <w:r>
        <w:rPr>
          <w:rFonts w:ascii="宋体" w:hAnsi="宋体" w:eastAsia="宋体" w:cs="宋体"/>
          <w:spacing w:val="8"/>
          <w:sz w:val="22"/>
          <w:szCs w:val="22"/>
        </w:rPr>
        <w:t>（4）“货物</w:t>
      </w:r>
      <w:r>
        <w:rPr>
          <w:rFonts w:ascii="宋体" w:hAnsi="宋体" w:eastAsia="宋体" w:cs="宋体"/>
          <w:spacing w:val="-76"/>
          <w:sz w:val="22"/>
          <w:szCs w:val="22"/>
        </w:rPr>
        <w:t xml:space="preserve"> </w:t>
      </w:r>
      <w:r>
        <w:rPr>
          <w:rFonts w:ascii="宋体" w:hAnsi="宋体" w:eastAsia="宋体" w:cs="宋体"/>
          <w:spacing w:val="8"/>
          <w:sz w:val="22"/>
          <w:szCs w:val="22"/>
        </w:rPr>
        <w:t>”指根据合同规定供方须向需方提供的一切材料、</w:t>
      </w:r>
      <w:r>
        <w:rPr>
          <w:rFonts w:ascii="宋体" w:hAnsi="宋体" w:eastAsia="宋体" w:cs="宋体"/>
          <w:spacing w:val="7"/>
          <w:sz w:val="22"/>
          <w:szCs w:val="22"/>
        </w:rPr>
        <w:t>设备、机械、仪表、备</w:t>
      </w:r>
      <w:r>
        <w:rPr>
          <w:rFonts w:ascii="宋体" w:hAnsi="宋体" w:eastAsia="宋体" w:cs="宋体"/>
          <w:sz w:val="22"/>
          <w:szCs w:val="22"/>
        </w:rPr>
        <w:t xml:space="preserve"> </w:t>
      </w:r>
      <w:r>
        <w:rPr>
          <w:rFonts w:ascii="宋体" w:hAnsi="宋体" w:eastAsia="宋体" w:cs="宋体"/>
          <w:spacing w:val="-1"/>
          <w:sz w:val="22"/>
          <w:szCs w:val="22"/>
        </w:rPr>
        <w:t>件、工具和/或其它材料。</w:t>
      </w:r>
    </w:p>
    <w:p w14:paraId="3C804069">
      <w:pPr>
        <w:spacing w:before="238" w:line="219" w:lineRule="auto"/>
        <w:ind w:left="487"/>
        <w:rPr>
          <w:rFonts w:ascii="宋体" w:hAnsi="宋体" w:eastAsia="宋体" w:cs="宋体"/>
          <w:sz w:val="22"/>
          <w:szCs w:val="22"/>
        </w:rPr>
      </w:pPr>
      <w:r>
        <w:rPr>
          <w:rFonts w:ascii="宋体" w:hAnsi="宋体" w:eastAsia="宋体" w:cs="宋体"/>
          <w:spacing w:val="-1"/>
          <w:sz w:val="22"/>
          <w:szCs w:val="22"/>
        </w:rPr>
        <w:t>（5）“服务</w:t>
      </w:r>
      <w:r>
        <w:rPr>
          <w:rFonts w:ascii="宋体" w:hAnsi="宋体" w:eastAsia="宋体" w:cs="宋体"/>
          <w:spacing w:val="-81"/>
          <w:sz w:val="22"/>
          <w:szCs w:val="22"/>
        </w:rPr>
        <w:t xml:space="preserve"> </w:t>
      </w:r>
      <w:r>
        <w:rPr>
          <w:rFonts w:ascii="宋体" w:hAnsi="宋体" w:eastAsia="宋体" w:cs="宋体"/>
          <w:spacing w:val="-1"/>
          <w:sz w:val="22"/>
          <w:szCs w:val="22"/>
        </w:rPr>
        <w:t>”指根据合同规定供方承担的与供货和履行</w:t>
      </w:r>
      <w:r>
        <w:rPr>
          <w:rFonts w:ascii="宋体" w:hAnsi="宋体" w:eastAsia="宋体" w:cs="宋体"/>
          <w:spacing w:val="-2"/>
          <w:sz w:val="22"/>
          <w:szCs w:val="22"/>
        </w:rPr>
        <w:t>合同有关的辅助服务。</w:t>
      </w:r>
    </w:p>
    <w:p w14:paraId="41E648BF">
      <w:pPr>
        <w:spacing w:before="241" w:line="219" w:lineRule="auto"/>
        <w:ind w:left="487"/>
        <w:rPr>
          <w:rFonts w:ascii="宋体" w:hAnsi="宋体" w:eastAsia="宋体" w:cs="宋体"/>
          <w:sz w:val="22"/>
          <w:szCs w:val="22"/>
        </w:rPr>
      </w:pPr>
      <w:r>
        <w:rPr>
          <w:rFonts w:ascii="宋体" w:hAnsi="宋体" w:eastAsia="宋体" w:cs="宋体"/>
          <w:spacing w:val="-2"/>
          <w:sz w:val="22"/>
          <w:szCs w:val="22"/>
        </w:rPr>
        <w:t>（6）“需方</w:t>
      </w:r>
      <w:r>
        <w:rPr>
          <w:rFonts w:ascii="宋体" w:hAnsi="宋体" w:eastAsia="宋体" w:cs="宋体"/>
          <w:spacing w:val="-80"/>
          <w:sz w:val="22"/>
          <w:szCs w:val="22"/>
        </w:rPr>
        <w:t xml:space="preserve"> </w:t>
      </w:r>
      <w:r>
        <w:rPr>
          <w:rFonts w:ascii="宋体" w:hAnsi="宋体" w:eastAsia="宋体" w:cs="宋体"/>
          <w:spacing w:val="-2"/>
          <w:sz w:val="22"/>
          <w:szCs w:val="22"/>
        </w:rPr>
        <w:t>”指政府采购货物和服务的使用单位。</w:t>
      </w:r>
    </w:p>
    <w:p w14:paraId="3E0F3E74">
      <w:pPr>
        <w:spacing w:before="238" w:line="219" w:lineRule="auto"/>
        <w:ind w:left="487"/>
        <w:rPr>
          <w:rFonts w:ascii="宋体" w:hAnsi="宋体" w:eastAsia="宋体" w:cs="宋体"/>
          <w:sz w:val="22"/>
          <w:szCs w:val="22"/>
        </w:rPr>
      </w:pPr>
      <w:r>
        <w:rPr>
          <w:rFonts w:ascii="宋体" w:hAnsi="宋体" w:eastAsia="宋体" w:cs="宋体"/>
          <w:spacing w:val="-2"/>
          <w:sz w:val="22"/>
          <w:szCs w:val="22"/>
        </w:rPr>
        <w:t>（7）“供方</w:t>
      </w:r>
      <w:r>
        <w:rPr>
          <w:rFonts w:ascii="宋体" w:hAnsi="宋体" w:eastAsia="宋体" w:cs="宋体"/>
          <w:spacing w:val="-62"/>
          <w:sz w:val="22"/>
          <w:szCs w:val="22"/>
        </w:rPr>
        <w:t xml:space="preserve"> </w:t>
      </w:r>
      <w:r>
        <w:rPr>
          <w:rFonts w:ascii="宋体" w:hAnsi="宋体" w:eastAsia="宋体" w:cs="宋体"/>
          <w:spacing w:val="-2"/>
          <w:sz w:val="22"/>
          <w:szCs w:val="22"/>
        </w:rPr>
        <w:t>”指按照合同规定向需方提供货物和服务的公司或实体。</w:t>
      </w:r>
    </w:p>
    <w:p w14:paraId="781CA3AB">
      <w:pPr>
        <w:spacing w:before="238" w:line="219" w:lineRule="auto"/>
        <w:ind w:left="487"/>
        <w:rPr>
          <w:rFonts w:ascii="宋体" w:hAnsi="宋体" w:eastAsia="宋体" w:cs="宋体"/>
          <w:sz w:val="22"/>
          <w:szCs w:val="22"/>
        </w:rPr>
      </w:pPr>
      <w:r>
        <w:rPr>
          <w:rFonts w:ascii="宋体" w:hAnsi="宋体" w:eastAsia="宋体" w:cs="宋体"/>
          <w:spacing w:val="-1"/>
          <w:sz w:val="22"/>
          <w:szCs w:val="22"/>
        </w:rPr>
        <w:t>（8）“第三方</w:t>
      </w:r>
      <w:r>
        <w:rPr>
          <w:rFonts w:ascii="宋体" w:hAnsi="宋体" w:eastAsia="宋体" w:cs="宋体"/>
          <w:spacing w:val="-81"/>
          <w:sz w:val="22"/>
          <w:szCs w:val="22"/>
        </w:rPr>
        <w:t xml:space="preserve"> </w:t>
      </w:r>
      <w:r>
        <w:rPr>
          <w:rFonts w:ascii="宋体" w:hAnsi="宋体" w:eastAsia="宋体" w:cs="宋体"/>
          <w:spacing w:val="-1"/>
          <w:sz w:val="22"/>
          <w:szCs w:val="22"/>
        </w:rPr>
        <w:t>”指本合同以外的任何中国境内、境外的法人、自然</w:t>
      </w:r>
      <w:r>
        <w:rPr>
          <w:rFonts w:ascii="宋体" w:hAnsi="宋体" w:eastAsia="宋体" w:cs="宋体"/>
          <w:spacing w:val="-2"/>
          <w:sz w:val="22"/>
          <w:szCs w:val="22"/>
        </w:rPr>
        <w:t>人或其他组织。</w:t>
      </w:r>
    </w:p>
    <w:p w14:paraId="0C86D486">
      <w:pPr>
        <w:spacing w:before="241" w:line="220" w:lineRule="auto"/>
        <w:ind w:left="487"/>
        <w:rPr>
          <w:rFonts w:ascii="宋体" w:hAnsi="宋体" w:eastAsia="宋体" w:cs="宋体"/>
          <w:sz w:val="22"/>
          <w:szCs w:val="22"/>
        </w:rPr>
      </w:pPr>
      <w:r>
        <w:rPr>
          <w:rFonts w:ascii="宋体" w:hAnsi="宋体" w:eastAsia="宋体" w:cs="宋体"/>
          <w:spacing w:val="-6"/>
          <w:sz w:val="22"/>
          <w:szCs w:val="22"/>
        </w:rPr>
        <w:t>（9）“</w:t>
      </w:r>
      <w:r>
        <w:rPr>
          <w:rFonts w:ascii="宋体" w:hAnsi="宋体" w:eastAsia="宋体" w:cs="宋体"/>
          <w:spacing w:val="-64"/>
          <w:sz w:val="22"/>
          <w:szCs w:val="22"/>
        </w:rPr>
        <w:t xml:space="preserve"> </w:t>
      </w:r>
      <w:r>
        <w:rPr>
          <w:rFonts w:ascii="宋体" w:hAnsi="宋体" w:eastAsia="宋体" w:cs="宋体"/>
          <w:spacing w:val="-6"/>
          <w:sz w:val="22"/>
          <w:szCs w:val="22"/>
        </w:rPr>
        <w:t>日、天</w:t>
      </w:r>
      <w:r>
        <w:rPr>
          <w:rFonts w:ascii="宋体" w:hAnsi="宋体" w:eastAsia="宋体" w:cs="宋体"/>
          <w:spacing w:val="-81"/>
          <w:sz w:val="22"/>
          <w:szCs w:val="22"/>
        </w:rPr>
        <w:t xml:space="preserve"> </w:t>
      </w:r>
      <w:r>
        <w:rPr>
          <w:rFonts w:ascii="宋体" w:hAnsi="宋体" w:eastAsia="宋体" w:cs="宋体"/>
          <w:spacing w:val="-6"/>
          <w:sz w:val="22"/>
          <w:szCs w:val="22"/>
        </w:rPr>
        <w:t>”均指日历天数。</w:t>
      </w:r>
    </w:p>
    <w:p w14:paraId="7C020B0B">
      <w:pPr>
        <w:spacing w:before="237" w:line="219" w:lineRule="auto"/>
        <w:ind w:left="487"/>
        <w:rPr>
          <w:rFonts w:ascii="宋体" w:hAnsi="宋体" w:eastAsia="宋体" w:cs="宋体"/>
          <w:sz w:val="22"/>
          <w:szCs w:val="22"/>
        </w:rPr>
      </w:pPr>
      <w:r>
        <w:rPr>
          <w:rFonts w:ascii="宋体" w:hAnsi="宋体" w:eastAsia="宋体" w:cs="宋体"/>
          <w:spacing w:val="-2"/>
          <w:sz w:val="22"/>
          <w:szCs w:val="22"/>
        </w:rPr>
        <w:t>（10）“工作日</w:t>
      </w:r>
      <w:r>
        <w:rPr>
          <w:rFonts w:ascii="宋体" w:hAnsi="宋体" w:eastAsia="宋体" w:cs="宋体"/>
          <w:spacing w:val="-63"/>
          <w:sz w:val="22"/>
          <w:szCs w:val="22"/>
        </w:rPr>
        <w:t xml:space="preserve"> </w:t>
      </w:r>
      <w:r>
        <w:rPr>
          <w:rFonts w:ascii="宋体" w:hAnsi="宋体" w:eastAsia="宋体" w:cs="宋体"/>
          <w:spacing w:val="-2"/>
          <w:sz w:val="22"/>
          <w:szCs w:val="22"/>
        </w:rPr>
        <w:t>”指扣除公休日和国家法定节假日以外的日历日。</w:t>
      </w:r>
    </w:p>
    <w:p w14:paraId="775B6F50">
      <w:pPr>
        <w:spacing w:before="238" w:line="219" w:lineRule="auto"/>
        <w:ind w:left="485"/>
        <w:rPr>
          <w:rFonts w:ascii="宋体" w:hAnsi="宋体" w:eastAsia="宋体" w:cs="宋体"/>
          <w:sz w:val="22"/>
          <w:szCs w:val="22"/>
        </w:rPr>
      </w:pPr>
      <w:r>
        <w:rPr>
          <w:rFonts w:ascii="宋体" w:hAnsi="宋体" w:eastAsia="宋体" w:cs="宋体"/>
          <w:b/>
          <w:bCs/>
          <w:sz w:val="22"/>
          <w:szCs w:val="22"/>
        </w:rPr>
        <w:t>2．适用范围：</w:t>
      </w:r>
      <w:r>
        <w:rPr>
          <w:rFonts w:ascii="宋体" w:hAnsi="宋体" w:eastAsia="宋体" w:cs="宋体"/>
          <w:sz w:val="22"/>
          <w:szCs w:val="22"/>
        </w:rPr>
        <w:t>本合同条款仅适用</w:t>
      </w:r>
      <w:r>
        <w:rPr>
          <w:rFonts w:ascii="宋体" w:hAnsi="宋体" w:eastAsia="宋体" w:cs="宋体"/>
          <w:spacing w:val="10"/>
          <w:sz w:val="22"/>
          <w:szCs w:val="22"/>
          <w:u w:val="single" w:color="auto"/>
        </w:rPr>
        <w:t xml:space="preserve">           </w:t>
      </w:r>
      <w:r>
        <w:rPr>
          <w:rFonts w:ascii="宋体" w:hAnsi="宋体" w:eastAsia="宋体" w:cs="宋体"/>
          <w:sz w:val="22"/>
          <w:szCs w:val="22"/>
          <w:u w:val="single" w:color="auto"/>
        </w:rPr>
        <w:t>（项目名称）。</w:t>
      </w:r>
    </w:p>
    <w:p w14:paraId="53F40BE1">
      <w:pPr>
        <w:spacing w:before="241" w:line="319" w:lineRule="auto"/>
        <w:ind w:firstLine="487"/>
        <w:rPr>
          <w:rFonts w:ascii="宋体" w:hAnsi="宋体" w:eastAsia="宋体" w:cs="宋体"/>
          <w:sz w:val="22"/>
          <w:szCs w:val="22"/>
        </w:rPr>
      </w:pPr>
      <w:r>
        <w:rPr>
          <w:rFonts w:ascii="宋体" w:hAnsi="宋体" w:eastAsia="宋体" w:cs="宋体"/>
          <w:b/>
          <w:bCs/>
          <w:spacing w:val="2"/>
          <w:sz w:val="22"/>
          <w:szCs w:val="22"/>
        </w:rPr>
        <w:t>3．合同内容：</w:t>
      </w:r>
      <w:r>
        <w:rPr>
          <w:rFonts w:ascii="宋体" w:hAnsi="宋体" w:eastAsia="宋体" w:cs="宋体"/>
          <w:spacing w:val="2"/>
          <w:sz w:val="22"/>
          <w:szCs w:val="22"/>
        </w:rPr>
        <w:t>详见询价文件“技术规格与要求</w:t>
      </w:r>
      <w:r>
        <w:rPr>
          <w:rFonts w:ascii="宋体" w:hAnsi="宋体" w:eastAsia="宋体" w:cs="宋体"/>
          <w:spacing w:val="-81"/>
          <w:sz w:val="22"/>
          <w:szCs w:val="22"/>
        </w:rPr>
        <w:t xml:space="preserve"> </w:t>
      </w:r>
      <w:r>
        <w:rPr>
          <w:rFonts w:ascii="宋体" w:hAnsi="宋体" w:eastAsia="宋体" w:cs="宋体"/>
          <w:spacing w:val="2"/>
          <w:sz w:val="22"/>
          <w:szCs w:val="22"/>
        </w:rPr>
        <w:t>”及</w:t>
      </w:r>
      <w:r>
        <w:rPr>
          <w:rFonts w:ascii="宋体" w:hAnsi="宋体" w:eastAsia="宋体" w:cs="宋体"/>
          <w:spacing w:val="1"/>
          <w:sz w:val="22"/>
          <w:szCs w:val="22"/>
        </w:rPr>
        <w:t>供方的响应文件。未尽事宜在“政府</w:t>
      </w:r>
      <w:r>
        <w:rPr>
          <w:rFonts w:ascii="宋体" w:hAnsi="宋体" w:eastAsia="宋体" w:cs="宋体"/>
          <w:sz w:val="22"/>
          <w:szCs w:val="22"/>
        </w:rPr>
        <w:t xml:space="preserve"> </w:t>
      </w:r>
      <w:r>
        <w:rPr>
          <w:rFonts w:ascii="宋体" w:hAnsi="宋体" w:eastAsia="宋体" w:cs="宋体"/>
          <w:spacing w:val="-4"/>
          <w:sz w:val="22"/>
          <w:szCs w:val="22"/>
        </w:rPr>
        <w:t>采购合同书中</w:t>
      </w:r>
      <w:r>
        <w:rPr>
          <w:rFonts w:ascii="宋体" w:hAnsi="宋体" w:eastAsia="宋体" w:cs="宋体"/>
          <w:spacing w:val="-77"/>
          <w:sz w:val="22"/>
          <w:szCs w:val="22"/>
        </w:rPr>
        <w:t xml:space="preserve"> </w:t>
      </w:r>
      <w:r>
        <w:rPr>
          <w:rFonts w:ascii="宋体" w:hAnsi="宋体" w:eastAsia="宋体" w:cs="宋体"/>
          <w:spacing w:val="-4"/>
          <w:sz w:val="22"/>
          <w:szCs w:val="22"/>
        </w:rPr>
        <w:t>”约定。</w:t>
      </w:r>
    </w:p>
    <w:p w14:paraId="27C9C16B">
      <w:pPr>
        <w:spacing w:before="237" w:line="321" w:lineRule="auto"/>
        <w:ind w:left="6" w:firstLine="476"/>
        <w:rPr>
          <w:rFonts w:ascii="宋体" w:hAnsi="宋体" w:eastAsia="宋体" w:cs="宋体"/>
          <w:sz w:val="22"/>
          <w:szCs w:val="22"/>
        </w:rPr>
      </w:pPr>
      <w:r>
        <w:rPr>
          <w:rFonts w:ascii="宋体" w:hAnsi="宋体" w:eastAsia="宋体" w:cs="宋体"/>
          <w:b/>
          <w:bCs/>
          <w:sz w:val="22"/>
          <w:szCs w:val="22"/>
        </w:rPr>
        <w:t>4．合同价格、交货时间及地点、交货方式、付款方式及条件：</w:t>
      </w:r>
      <w:r>
        <w:rPr>
          <w:rFonts w:ascii="宋体" w:hAnsi="宋体" w:eastAsia="宋体" w:cs="宋体"/>
          <w:sz w:val="22"/>
          <w:szCs w:val="22"/>
        </w:rPr>
        <w:t>在“政府采购合同书</w:t>
      </w:r>
      <w:r>
        <w:rPr>
          <w:rFonts w:ascii="宋体" w:hAnsi="宋体" w:eastAsia="宋体" w:cs="宋体"/>
          <w:spacing w:val="-62"/>
          <w:sz w:val="22"/>
          <w:szCs w:val="22"/>
        </w:rPr>
        <w:t xml:space="preserve"> </w:t>
      </w:r>
      <w:r>
        <w:rPr>
          <w:rFonts w:ascii="宋体" w:hAnsi="宋体" w:eastAsia="宋体" w:cs="宋体"/>
          <w:sz w:val="22"/>
          <w:szCs w:val="22"/>
        </w:rPr>
        <w:t xml:space="preserve">”中 </w:t>
      </w:r>
      <w:r>
        <w:rPr>
          <w:rFonts w:ascii="宋体" w:hAnsi="宋体" w:eastAsia="宋体" w:cs="宋体"/>
          <w:spacing w:val="-5"/>
          <w:sz w:val="22"/>
          <w:szCs w:val="22"/>
        </w:rPr>
        <w:t>约定。</w:t>
      </w:r>
    </w:p>
    <w:p w14:paraId="77901405">
      <w:pPr>
        <w:spacing w:before="237" w:line="353" w:lineRule="auto"/>
        <w:ind w:left="5" w:firstLine="482"/>
        <w:rPr>
          <w:rFonts w:ascii="宋体" w:hAnsi="宋体" w:eastAsia="宋体" w:cs="宋体"/>
          <w:sz w:val="22"/>
          <w:szCs w:val="22"/>
        </w:rPr>
      </w:pPr>
      <w:r>
        <w:rPr>
          <w:rFonts w:ascii="宋体" w:hAnsi="宋体" w:eastAsia="宋体" w:cs="宋体"/>
          <w:b/>
          <w:bCs/>
          <w:spacing w:val="2"/>
          <w:sz w:val="22"/>
          <w:szCs w:val="22"/>
        </w:rPr>
        <w:t>5．知识产权及有关规定：</w:t>
      </w:r>
      <w:r>
        <w:rPr>
          <w:rFonts w:ascii="宋体" w:hAnsi="宋体" w:eastAsia="宋体" w:cs="宋体"/>
          <w:spacing w:val="2"/>
          <w:sz w:val="22"/>
          <w:szCs w:val="22"/>
        </w:rPr>
        <w:t xml:space="preserve">供方应保证需方在使用本合同项下的货物或其任何一部分时免 </w:t>
      </w:r>
      <w:r>
        <w:rPr>
          <w:rFonts w:ascii="宋体" w:hAnsi="宋体" w:eastAsia="宋体" w:cs="宋体"/>
          <w:spacing w:val="1"/>
          <w:sz w:val="22"/>
          <w:szCs w:val="22"/>
        </w:rPr>
        <w:t>受第三方提出侵犯其知识产权、商标权或工业设计权的起诉。如果发生此类问题，供方应负责</w:t>
      </w:r>
      <w:r>
        <w:rPr>
          <w:rFonts w:ascii="宋体" w:hAnsi="宋体" w:eastAsia="宋体" w:cs="宋体"/>
          <w:sz w:val="22"/>
          <w:szCs w:val="22"/>
        </w:rPr>
        <w:t xml:space="preserve"> </w:t>
      </w:r>
      <w:r>
        <w:rPr>
          <w:rFonts w:ascii="宋体" w:hAnsi="宋体" w:eastAsia="宋体" w:cs="宋体"/>
          <w:spacing w:val="-1"/>
          <w:sz w:val="22"/>
          <w:szCs w:val="22"/>
        </w:rPr>
        <w:t>交涉并承担一切费用和责任。</w:t>
      </w:r>
    </w:p>
    <w:p w14:paraId="19BC02D1">
      <w:pPr>
        <w:spacing w:before="238" w:line="220" w:lineRule="auto"/>
        <w:ind w:left="485"/>
        <w:rPr>
          <w:rFonts w:ascii="宋体" w:hAnsi="宋体" w:eastAsia="宋体" w:cs="宋体"/>
          <w:sz w:val="22"/>
          <w:szCs w:val="22"/>
        </w:rPr>
      </w:pPr>
      <w:r>
        <w:rPr>
          <w:rFonts w:ascii="宋体" w:hAnsi="宋体" w:eastAsia="宋体" w:cs="宋体"/>
          <w:b/>
          <w:bCs/>
          <w:spacing w:val="-4"/>
          <w:sz w:val="22"/>
          <w:szCs w:val="22"/>
        </w:rPr>
        <w:t>6．保密条款</w:t>
      </w:r>
    </w:p>
    <w:p w14:paraId="2DE8AE68">
      <w:pPr>
        <w:spacing w:before="237" w:line="320" w:lineRule="auto"/>
        <w:ind w:firstLine="481"/>
        <w:rPr>
          <w:rFonts w:ascii="宋体" w:hAnsi="宋体" w:eastAsia="宋体" w:cs="宋体"/>
          <w:sz w:val="22"/>
          <w:szCs w:val="22"/>
        </w:rPr>
      </w:pPr>
      <w:r>
        <w:rPr>
          <w:rFonts w:ascii="宋体" w:hAnsi="宋体" w:eastAsia="宋体" w:cs="宋体"/>
          <w:sz w:val="22"/>
          <w:szCs w:val="22"/>
        </w:rPr>
        <w:t>6.1 任何一方对其获知的本合同涉及的所有有形、无形的信息及资料（包括但不限于供需</w:t>
      </w:r>
      <w:r>
        <w:rPr>
          <w:rFonts w:ascii="宋体" w:hAnsi="宋体" w:eastAsia="宋体" w:cs="宋体"/>
          <w:spacing w:val="3"/>
          <w:sz w:val="22"/>
          <w:szCs w:val="22"/>
        </w:rPr>
        <w:t xml:space="preserve"> </w:t>
      </w:r>
      <w:r>
        <w:rPr>
          <w:rFonts w:ascii="宋体" w:hAnsi="宋体" w:eastAsia="宋体" w:cs="宋体"/>
          <w:sz w:val="22"/>
          <w:szCs w:val="22"/>
        </w:rPr>
        <w:t>双方的往来书面文字文件、电子邮件等）中另一方的商业秘密或国家</w:t>
      </w:r>
      <w:r>
        <w:rPr>
          <w:rFonts w:ascii="宋体" w:hAnsi="宋体" w:eastAsia="宋体" w:cs="宋体"/>
          <w:spacing w:val="-1"/>
          <w:sz w:val="22"/>
          <w:szCs w:val="22"/>
        </w:rPr>
        <w:t>秘密负有保密义务。</w:t>
      </w:r>
    </w:p>
    <w:p w14:paraId="20087178">
      <w:pPr>
        <w:spacing w:line="320" w:lineRule="auto"/>
        <w:rPr>
          <w:rFonts w:ascii="宋体" w:hAnsi="宋体" w:eastAsia="宋体" w:cs="宋体"/>
          <w:sz w:val="22"/>
          <w:szCs w:val="22"/>
        </w:rPr>
        <w:sectPr>
          <w:footerReference r:id="rId28" w:type="default"/>
          <w:pgSz w:w="11907" w:h="16840"/>
          <w:pgMar w:top="1417" w:right="1416" w:bottom="895" w:left="1423" w:header="0" w:footer="646" w:gutter="0"/>
          <w:cols w:space="720" w:num="1"/>
        </w:sectPr>
      </w:pPr>
    </w:p>
    <w:p w14:paraId="6152C377">
      <w:pPr>
        <w:spacing w:before="219" w:line="420" w:lineRule="auto"/>
        <w:ind w:left="1" w:firstLine="480"/>
        <w:jc w:val="both"/>
        <w:rPr>
          <w:rFonts w:ascii="宋体" w:hAnsi="宋体" w:eastAsia="宋体" w:cs="宋体"/>
          <w:sz w:val="22"/>
          <w:szCs w:val="22"/>
        </w:rPr>
      </w:pPr>
      <w:r>
        <w:rPr>
          <w:rFonts w:ascii="宋体" w:hAnsi="宋体" w:eastAsia="宋体" w:cs="宋体"/>
          <w:sz w:val="22"/>
          <w:szCs w:val="22"/>
        </w:rPr>
        <w:t>6.2 除非法律、法规另有规定或得到本合同之另一方的书面许可，任何一方不得向第三方</w:t>
      </w:r>
      <w:r>
        <w:rPr>
          <w:rFonts w:ascii="宋体" w:hAnsi="宋体" w:eastAsia="宋体" w:cs="宋体"/>
          <w:spacing w:val="3"/>
          <w:sz w:val="22"/>
          <w:szCs w:val="22"/>
        </w:rPr>
        <w:t xml:space="preserve"> </w:t>
      </w:r>
      <w:r>
        <w:rPr>
          <w:rFonts w:ascii="宋体" w:hAnsi="宋体" w:eastAsia="宋体" w:cs="宋体"/>
          <w:spacing w:val="1"/>
          <w:sz w:val="22"/>
          <w:szCs w:val="22"/>
        </w:rPr>
        <w:t>泄露前款规定的商业秘密或国家秘密。保密期限自任何一方获知该商业秘密或国家秘密之日起</w:t>
      </w:r>
      <w:r>
        <w:rPr>
          <w:rFonts w:ascii="宋体" w:hAnsi="宋体" w:eastAsia="宋体" w:cs="宋体"/>
          <w:spacing w:val="2"/>
          <w:sz w:val="22"/>
          <w:szCs w:val="22"/>
        </w:rPr>
        <w:t xml:space="preserve"> </w:t>
      </w:r>
      <w:r>
        <w:rPr>
          <w:rFonts w:ascii="宋体" w:hAnsi="宋体" w:eastAsia="宋体" w:cs="宋体"/>
          <w:spacing w:val="-1"/>
          <w:sz w:val="22"/>
          <w:szCs w:val="22"/>
        </w:rPr>
        <w:t>至本条规定的秘密成为公众信息之日止。</w:t>
      </w:r>
    </w:p>
    <w:p w14:paraId="421B85F9">
      <w:pPr>
        <w:spacing w:line="220" w:lineRule="auto"/>
        <w:ind w:left="487"/>
        <w:rPr>
          <w:rFonts w:ascii="宋体" w:hAnsi="宋体" w:eastAsia="宋体" w:cs="宋体"/>
          <w:sz w:val="22"/>
          <w:szCs w:val="22"/>
        </w:rPr>
      </w:pPr>
      <w:r>
        <w:rPr>
          <w:rFonts w:ascii="宋体" w:hAnsi="宋体" w:eastAsia="宋体" w:cs="宋体"/>
          <w:b/>
          <w:bCs/>
          <w:spacing w:val="-4"/>
          <w:sz w:val="22"/>
          <w:szCs w:val="22"/>
        </w:rPr>
        <w:t>7.合同的解释</w:t>
      </w:r>
    </w:p>
    <w:p w14:paraId="5878CF54">
      <w:pPr>
        <w:spacing w:before="236" w:line="420" w:lineRule="auto"/>
        <w:ind w:left="20" w:firstLine="464"/>
        <w:rPr>
          <w:rFonts w:ascii="宋体" w:hAnsi="宋体" w:eastAsia="宋体" w:cs="宋体"/>
          <w:sz w:val="22"/>
          <w:szCs w:val="22"/>
        </w:rPr>
      </w:pPr>
      <w:r>
        <w:rPr>
          <w:rFonts w:ascii="宋体" w:hAnsi="宋体" w:eastAsia="宋体" w:cs="宋体"/>
          <w:sz w:val="22"/>
          <w:szCs w:val="22"/>
        </w:rPr>
        <w:t xml:space="preserve">7.1 任何一方对本合同及其附件的解释均应遵循诚实信用原则，依照本合同签订时有效的 </w:t>
      </w:r>
      <w:r>
        <w:rPr>
          <w:rFonts w:ascii="宋体" w:hAnsi="宋体" w:eastAsia="宋体" w:cs="宋体"/>
          <w:spacing w:val="-1"/>
          <w:sz w:val="22"/>
          <w:szCs w:val="22"/>
        </w:rPr>
        <w:t>中华人民共和国的法律、法规以及人们通常</w:t>
      </w:r>
      <w:r>
        <w:rPr>
          <w:rFonts w:ascii="宋体" w:hAnsi="宋体" w:eastAsia="宋体" w:cs="宋体"/>
          <w:spacing w:val="-2"/>
          <w:sz w:val="22"/>
          <w:szCs w:val="22"/>
        </w:rPr>
        <w:t>的理解进行。</w:t>
      </w:r>
    </w:p>
    <w:p w14:paraId="2F8AF83F">
      <w:pPr>
        <w:spacing w:line="219" w:lineRule="auto"/>
        <w:ind w:left="485"/>
        <w:rPr>
          <w:rFonts w:ascii="宋体" w:hAnsi="宋体" w:eastAsia="宋体" w:cs="宋体"/>
          <w:sz w:val="22"/>
          <w:szCs w:val="22"/>
        </w:rPr>
      </w:pPr>
      <w:r>
        <w:rPr>
          <w:rFonts w:ascii="宋体" w:hAnsi="宋体" w:eastAsia="宋体" w:cs="宋体"/>
          <w:spacing w:val="-1"/>
          <w:sz w:val="22"/>
          <w:szCs w:val="22"/>
        </w:rPr>
        <w:t>7.2 本合同中以日（天）表述的时间期限均指公历日。</w:t>
      </w:r>
    </w:p>
    <w:p w14:paraId="694F2A07">
      <w:pPr>
        <w:spacing w:before="238" w:line="219" w:lineRule="auto"/>
        <w:ind w:left="485"/>
        <w:rPr>
          <w:rFonts w:ascii="宋体" w:hAnsi="宋体" w:eastAsia="宋体" w:cs="宋体"/>
          <w:sz w:val="22"/>
          <w:szCs w:val="22"/>
        </w:rPr>
      </w:pPr>
      <w:r>
        <w:rPr>
          <w:rFonts w:ascii="宋体" w:hAnsi="宋体" w:eastAsia="宋体" w:cs="宋体"/>
          <w:spacing w:val="-1"/>
          <w:sz w:val="22"/>
          <w:szCs w:val="22"/>
        </w:rPr>
        <w:t>7.3 对本合同的任何解释均应以书面做出。</w:t>
      </w:r>
    </w:p>
    <w:p w14:paraId="3596AA01">
      <w:pPr>
        <w:spacing w:before="238" w:line="353" w:lineRule="auto"/>
        <w:ind w:firstLine="483"/>
        <w:rPr>
          <w:rFonts w:ascii="宋体" w:hAnsi="宋体" w:eastAsia="宋体" w:cs="宋体"/>
          <w:sz w:val="22"/>
          <w:szCs w:val="22"/>
        </w:rPr>
      </w:pPr>
      <w:r>
        <w:rPr>
          <w:rFonts w:ascii="宋体" w:hAnsi="宋体" w:eastAsia="宋体" w:cs="宋体"/>
          <w:b/>
          <w:bCs/>
          <w:spacing w:val="8"/>
          <w:sz w:val="22"/>
          <w:szCs w:val="22"/>
        </w:rPr>
        <w:t>8．包装要求：</w:t>
      </w:r>
      <w:r>
        <w:rPr>
          <w:rFonts w:ascii="宋体" w:hAnsi="宋体" w:eastAsia="宋体" w:cs="宋体"/>
          <w:spacing w:val="8"/>
          <w:sz w:val="22"/>
          <w:szCs w:val="22"/>
        </w:rPr>
        <w:t>除合同另有规定外，供方提供的全部货物均应按国家或行业标准进行包</w:t>
      </w:r>
      <w:r>
        <w:rPr>
          <w:rFonts w:ascii="宋体" w:hAnsi="宋体" w:eastAsia="宋体" w:cs="宋体"/>
          <w:spacing w:val="11"/>
          <w:sz w:val="22"/>
          <w:szCs w:val="22"/>
        </w:rPr>
        <w:t xml:space="preserve"> </w:t>
      </w:r>
      <w:r>
        <w:rPr>
          <w:rFonts w:ascii="宋体" w:hAnsi="宋体" w:eastAsia="宋体" w:cs="宋体"/>
          <w:spacing w:val="4"/>
          <w:sz w:val="22"/>
          <w:szCs w:val="22"/>
        </w:rPr>
        <w:t>装。因包装出现问题导致货物毁损的,由供方向需方直接承担责任。每</w:t>
      </w:r>
      <w:r>
        <w:rPr>
          <w:rFonts w:ascii="宋体" w:hAnsi="宋体" w:eastAsia="宋体" w:cs="宋体"/>
          <w:spacing w:val="3"/>
          <w:sz w:val="22"/>
          <w:szCs w:val="22"/>
        </w:rPr>
        <w:t>一个包装箱内应附一份</w:t>
      </w:r>
      <w:r>
        <w:rPr>
          <w:rFonts w:ascii="宋体" w:hAnsi="宋体" w:eastAsia="宋体" w:cs="宋体"/>
          <w:sz w:val="22"/>
          <w:szCs w:val="22"/>
        </w:rPr>
        <w:t xml:space="preserve"> </w:t>
      </w:r>
      <w:r>
        <w:rPr>
          <w:rFonts w:ascii="宋体" w:hAnsi="宋体" w:eastAsia="宋体" w:cs="宋体"/>
          <w:spacing w:val="-1"/>
          <w:sz w:val="22"/>
          <w:szCs w:val="22"/>
        </w:rPr>
        <w:t>详细的装箱单和质量合格证书。</w:t>
      </w:r>
    </w:p>
    <w:p w14:paraId="19ED884E">
      <w:pPr>
        <w:spacing w:before="237" w:line="220" w:lineRule="auto"/>
        <w:ind w:left="483"/>
        <w:rPr>
          <w:rFonts w:ascii="宋体" w:hAnsi="宋体" w:eastAsia="宋体" w:cs="宋体"/>
          <w:sz w:val="22"/>
          <w:szCs w:val="22"/>
        </w:rPr>
      </w:pPr>
      <w:r>
        <w:rPr>
          <w:rFonts w:ascii="宋体" w:hAnsi="宋体" w:eastAsia="宋体" w:cs="宋体"/>
          <w:b/>
          <w:bCs/>
          <w:spacing w:val="-1"/>
          <w:sz w:val="22"/>
          <w:szCs w:val="22"/>
        </w:rPr>
        <w:t>9．包装标志：</w:t>
      </w:r>
      <w:r>
        <w:rPr>
          <w:rFonts w:ascii="宋体" w:hAnsi="宋体" w:eastAsia="宋体" w:cs="宋体"/>
          <w:spacing w:val="-1"/>
          <w:sz w:val="22"/>
          <w:szCs w:val="22"/>
        </w:rPr>
        <w:t>每一包装箱应用不褪色的油漆以醒目的中文字样做出相关标记。</w:t>
      </w:r>
    </w:p>
    <w:p w14:paraId="0587B7CD">
      <w:pPr>
        <w:spacing w:before="240" w:line="220" w:lineRule="auto"/>
        <w:ind w:left="498"/>
        <w:rPr>
          <w:rFonts w:ascii="宋体" w:hAnsi="宋体" w:eastAsia="宋体" w:cs="宋体"/>
          <w:sz w:val="22"/>
          <w:szCs w:val="22"/>
        </w:rPr>
      </w:pPr>
      <w:r>
        <w:rPr>
          <w:rFonts w:ascii="宋体" w:hAnsi="宋体" w:eastAsia="宋体" w:cs="宋体"/>
          <w:b/>
          <w:bCs/>
          <w:spacing w:val="-6"/>
          <w:sz w:val="22"/>
          <w:szCs w:val="22"/>
        </w:rPr>
        <w:t>10．伴随服务</w:t>
      </w:r>
    </w:p>
    <w:p w14:paraId="6ACC6F0A">
      <w:pPr>
        <w:spacing w:before="235" w:line="320" w:lineRule="auto"/>
        <w:ind w:left="1" w:firstLine="494"/>
        <w:rPr>
          <w:rFonts w:ascii="宋体" w:hAnsi="宋体" w:eastAsia="宋体" w:cs="宋体"/>
          <w:sz w:val="22"/>
          <w:szCs w:val="22"/>
        </w:rPr>
      </w:pPr>
      <w:r>
        <w:rPr>
          <w:rFonts w:ascii="宋体" w:hAnsi="宋体" w:eastAsia="宋体" w:cs="宋体"/>
          <w:spacing w:val="2"/>
          <w:sz w:val="22"/>
          <w:szCs w:val="22"/>
        </w:rPr>
        <w:t>10.1 供方应提供所交付货物的全套技术文件资料，包括产品目录、图纸、操作手册、使</w:t>
      </w:r>
      <w:r>
        <w:rPr>
          <w:rFonts w:ascii="宋体" w:hAnsi="宋体" w:eastAsia="宋体" w:cs="宋体"/>
          <w:spacing w:val="16"/>
          <w:sz w:val="22"/>
          <w:szCs w:val="22"/>
        </w:rPr>
        <w:t xml:space="preserve"> </w:t>
      </w:r>
      <w:r>
        <w:rPr>
          <w:rFonts w:ascii="宋体" w:hAnsi="宋体" w:eastAsia="宋体" w:cs="宋体"/>
          <w:spacing w:val="-1"/>
          <w:sz w:val="22"/>
          <w:szCs w:val="22"/>
        </w:rPr>
        <w:t>用说明、维护手册和服务指南等。</w:t>
      </w:r>
    </w:p>
    <w:p w14:paraId="105D4323">
      <w:pPr>
        <w:spacing w:before="241" w:line="352" w:lineRule="auto"/>
        <w:ind w:left="3" w:firstLine="492"/>
        <w:rPr>
          <w:rFonts w:ascii="宋体" w:hAnsi="宋体" w:eastAsia="宋体" w:cs="宋体"/>
          <w:sz w:val="22"/>
          <w:szCs w:val="22"/>
        </w:rPr>
      </w:pPr>
      <w:r>
        <w:rPr>
          <w:rFonts w:ascii="宋体" w:hAnsi="宋体" w:eastAsia="宋体" w:cs="宋体"/>
          <w:spacing w:val="2"/>
          <w:sz w:val="22"/>
          <w:szCs w:val="22"/>
        </w:rPr>
        <w:t>10.2 供方还应提供下列服务：货物的现场安装、启动和试运行；提供货物组装和维修所</w:t>
      </w:r>
      <w:r>
        <w:rPr>
          <w:rFonts w:ascii="宋体" w:hAnsi="宋体" w:eastAsia="宋体" w:cs="宋体"/>
          <w:spacing w:val="16"/>
          <w:sz w:val="22"/>
          <w:szCs w:val="22"/>
        </w:rPr>
        <w:t xml:space="preserve"> </w:t>
      </w:r>
      <w:r>
        <w:rPr>
          <w:rFonts w:ascii="宋体" w:hAnsi="宋体" w:eastAsia="宋体" w:cs="宋体"/>
          <w:spacing w:val="4"/>
          <w:sz w:val="22"/>
          <w:szCs w:val="22"/>
        </w:rPr>
        <w:t>需的工具；在质量保证期内对所交付货物提供运行监督、维</w:t>
      </w:r>
      <w:r>
        <w:rPr>
          <w:rFonts w:ascii="宋体" w:hAnsi="宋体" w:eastAsia="宋体" w:cs="宋体"/>
          <w:spacing w:val="3"/>
          <w:sz w:val="22"/>
          <w:szCs w:val="22"/>
        </w:rPr>
        <w:t>修、保养等；在制造厂家和/或在</w:t>
      </w:r>
      <w:r>
        <w:rPr>
          <w:rFonts w:ascii="宋体" w:hAnsi="宋体" w:eastAsia="宋体" w:cs="宋体"/>
          <w:sz w:val="22"/>
          <w:szCs w:val="22"/>
        </w:rPr>
        <w:t xml:space="preserve"> </w:t>
      </w:r>
      <w:r>
        <w:rPr>
          <w:rFonts w:ascii="宋体" w:hAnsi="宋体" w:eastAsia="宋体" w:cs="宋体"/>
          <w:spacing w:val="-1"/>
          <w:sz w:val="22"/>
          <w:szCs w:val="22"/>
        </w:rPr>
        <w:t>项目现场就货物的安装、启动、运行、维护等对需方人员进行培训。</w:t>
      </w:r>
    </w:p>
    <w:p w14:paraId="569EBB21">
      <w:pPr>
        <w:spacing w:before="240" w:line="219" w:lineRule="auto"/>
        <w:ind w:left="496"/>
        <w:rPr>
          <w:rFonts w:ascii="宋体" w:hAnsi="宋体" w:eastAsia="宋体" w:cs="宋体"/>
          <w:sz w:val="22"/>
          <w:szCs w:val="22"/>
        </w:rPr>
      </w:pPr>
      <w:r>
        <w:rPr>
          <w:rFonts w:ascii="宋体" w:hAnsi="宋体" w:eastAsia="宋体" w:cs="宋体"/>
          <w:spacing w:val="-1"/>
          <w:sz w:val="22"/>
          <w:szCs w:val="22"/>
        </w:rPr>
        <w:t>10.3 上述伴随服务的费用应包含在合同总价中，不单独进行支付。</w:t>
      </w:r>
    </w:p>
    <w:p w14:paraId="1EBDD08E">
      <w:pPr>
        <w:spacing w:before="238" w:line="220" w:lineRule="auto"/>
        <w:ind w:left="498"/>
        <w:rPr>
          <w:rFonts w:ascii="宋体" w:hAnsi="宋体" w:eastAsia="宋体" w:cs="宋体"/>
          <w:sz w:val="22"/>
          <w:szCs w:val="22"/>
        </w:rPr>
      </w:pPr>
      <w:r>
        <w:rPr>
          <w:rFonts w:ascii="宋体" w:hAnsi="宋体" w:eastAsia="宋体" w:cs="宋体"/>
          <w:b/>
          <w:bCs/>
          <w:spacing w:val="-4"/>
          <w:sz w:val="22"/>
          <w:szCs w:val="22"/>
        </w:rPr>
        <w:t>11．质量保证期及售后服务</w:t>
      </w:r>
    </w:p>
    <w:p w14:paraId="693A9094">
      <w:pPr>
        <w:spacing w:before="236" w:line="321" w:lineRule="auto"/>
        <w:ind w:left="2" w:right="122" w:firstLine="493"/>
        <w:rPr>
          <w:rFonts w:ascii="宋体" w:hAnsi="宋体" w:eastAsia="宋体" w:cs="宋体"/>
          <w:sz w:val="22"/>
          <w:szCs w:val="22"/>
        </w:rPr>
      </w:pPr>
      <w:r>
        <w:rPr>
          <w:rFonts w:ascii="宋体" w:hAnsi="宋体" w:eastAsia="宋体" w:cs="宋体"/>
          <w:spacing w:val="-1"/>
          <w:sz w:val="22"/>
          <w:szCs w:val="22"/>
        </w:rPr>
        <w:t>11.1 质量保证期及售后服务：详见询价文件的要求，供方提交的售后服务承诺书和制造</w:t>
      </w:r>
      <w:r>
        <w:rPr>
          <w:rFonts w:ascii="宋体" w:hAnsi="宋体" w:eastAsia="宋体" w:cs="宋体"/>
          <w:spacing w:val="17"/>
          <w:sz w:val="22"/>
          <w:szCs w:val="22"/>
        </w:rPr>
        <w:t xml:space="preserve"> </w:t>
      </w:r>
      <w:r>
        <w:rPr>
          <w:rFonts w:ascii="宋体" w:hAnsi="宋体" w:eastAsia="宋体" w:cs="宋体"/>
          <w:spacing w:val="-1"/>
          <w:sz w:val="22"/>
          <w:szCs w:val="22"/>
        </w:rPr>
        <w:t>厂商的有关文件，如果上述文件有不一致之处，以对需方有利的为准。</w:t>
      </w:r>
    </w:p>
    <w:p w14:paraId="2897DC46">
      <w:pPr>
        <w:spacing w:before="236" w:line="320" w:lineRule="auto"/>
        <w:ind w:left="4" w:right="11" w:firstLine="491"/>
        <w:rPr>
          <w:rFonts w:ascii="宋体" w:hAnsi="宋体" w:eastAsia="宋体" w:cs="宋体"/>
          <w:sz w:val="22"/>
          <w:szCs w:val="22"/>
        </w:rPr>
      </w:pPr>
      <w:r>
        <w:rPr>
          <w:rFonts w:ascii="宋体" w:hAnsi="宋体" w:eastAsia="宋体" w:cs="宋体"/>
          <w:spacing w:val="-1"/>
          <w:sz w:val="22"/>
          <w:szCs w:val="22"/>
        </w:rPr>
        <w:t>11.2 如果上述第</w:t>
      </w:r>
      <w:r>
        <w:rPr>
          <w:rFonts w:ascii="宋体" w:hAnsi="宋体" w:eastAsia="宋体" w:cs="宋体"/>
          <w:spacing w:val="-32"/>
          <w:sz w:val="22"/>
          <w:szCs w:val="22"/>
        </w:rPr>
        <w:t xml:space="preserve"> </w:t>
      </w:r>
      <w:r>
        <w:rPr>
          <w:rFonts w:ascii="宋体" w:hAnsi="宋体" w:eastAsia="宋体" w:cs="宋体"/>
          <w:spacing w:val="-1"/>
          <w:sz w:val="22"/>
          <w:szCs w:val="22"/>
        </w:rPr>
        <w:t>11.1</w:t>
      </w:r>
      <w:r>
        <w:rPr>
          <w:rFonts w:ascii="宋体" w:hAnsi="宋体" w:eastAsia="宋体" w:cs="宋体"/>
          <w:spacing w:val="-48"/>
          <w:sz w:val="22"/>
          <w:szCs w:val="22"/>
        </w:rPr>
        <w:t xml:space="preserve"> </w:t>
      </w:r>
      <w:r>
        <w:rPr>
          <w:rFonts w:ascii="宋体" w:hAnsi="宋体" w:eastAsia="宋体" w:cs="宋体"/>
          <w:spacing w:val="-1"/>
          <w:sz w:val="22"/>
          <w:szCs w:val="22"/>
        </w:rPr>
        <w:t>款无特别约定，本合同项下货物的质量保</w:t>
      </w:r>
      <w:r>
        <w:rPr>
          <w:rFonts w:ascii="宋体" w:hAnsi="宋体" w:eastAsia="宋体" w:cs="宋体"/>
          <w:spacing w:val="-2"/>
          <w:sz w:val="22"/>
          <w:szCs w:val="22"/>
        </w:rPr>
        <w:t>证期为从需方验收合格并</w:t>
      </w:r>
      <w:r>
        <w:rPr>
          <w:rFonts w:ascii="宋体" w:hAnsi="宋体" w:eastAsia="宋体" w:cs="宋体"/>
          <w:sz w:val="22"/>
          <w:szCs w:val="22"/>
        </w:rPr>
        <w:t xml:space="preserve"> </w:t>
      </w:r>
      <w:r>
        <w:rPr>
          <w:rFonts w:ascii="宋体" w:hAnsi="宋体" w:eastAsia="宋体" w:cs="宋体"/>
          <w:spacing w:val="-2"/>
          <w:sz w:val="22"/>
          <w:szCs w:val="22"/>
        </w:rPr>
        <w:t>交付给需方之日起两年。</w:t>
      </w:r>
    </w:p>
    <w:p w14:paraId="37CA342C">
      <w:pPr>
        <w:spacing w:before="239" w:line="221" w:lineRule="auto"/>
        <w:ind w:left="498"/>
        <w:rPr>
          <w:rFonts w:ascii="宋体" w:hAnsi="宋体" w:eastAsia="宋体" w:cs="宋体"/>
          <w:sz w:val="22"/>
          <w:szCs w:val="22"/>
        </w:rPr>
      </w:pPr>
      <w:r>
        <w:rPr>
          <w:rFonts w:ascii="宋体" w:hAnsi="宋体" w:eastAsia="宋体" w:cs="宋体"/>
          <w:b/>
          <w:bCs/>
          <w:spacing w:val="-6"/>
          <w:sz w:val="22"/>
          <w:szCs w:val="22"/>
        </w:rPr>
        <w:t>12．质量保证</w:t>
      </w:r>
    </w:p>
    <w:p w14:paraId="1C7BBD01">
      <w:pPr>
        <w:spacing w:before="235" w:line="320" w:lineRule="auto"/>
        <w:ind w:left="18" w:firstLine="478"/>
        <w:rPr>
          <w:rFonts w:ascii="宋体" w:hAnsi="宋体" w:eastAsia="宋体" w:cs="宋体"/>
          <w:sz w:val="22"/>
          <w:szCs w:val="22"/>
        </w:rPr>
      </w:pPr>
      <w:r>
        <w:rPr>
          <w:rFonts w:ascii="宋体" w:hAnsi="宋体" w:eastAsia="宋体" w:cs="宋体"/>
          <w:spacing w:val="8"/>
          <w:sz w:val="22"/>
          <w:szCs w:val="22"/>
        </w:rPr>
        <w:t>12.1 供方应保证所提供的货物是原制造厂商制造的、经过合法销售渠道取得</w:t>
      </w:r>
      <w:r>
        <w:rPr>
          <w:rFonts w:ascii="宋体" w:hAnsi="宋体" w:eastAsia="宋体" w:cs="宋体"/>
          <w:spacing w:val="7"/>
          <w:sz w:val="22"/>
          <w:szCs w:val="22"/>
        </w:rPr>
        <w:t>的、全新</w:t>
      </w:r>
      <w:r>
        <w:rPr>
          <w:rFonts w:ascii="宋体" w:hAnsi="宋体" w:eastAsia="宋体" w:cs="宋体"/>
          <w:sz w:val="22"/>
          <w:szCs w:val="22"/>
        </w:rPr>
        <w:t xml:space="preserve"> </w:t>
      </w:r>
      <w:r>
        <w:rPr>
          <w:rFonts w:ascii="宋体" w:hAnsi="宋体" w:eastAsia="宋体" w:cs="宋体"/>
          <w:spacing w:val="1"/>
          <w:sz w:val="22"/>
          <w:szCs w:val="22"/>
        </w:rPr>
        <w:t>的、未使用过的，并完全符合合同规定的品牌、规格型号、</w:t>
      </w:r>
      <w:r>
        <w:rPr>
          <w:rFonts w:ascii="宋体" w:hAnsi="宋体" w:eastAsia="宋体" w:cs="宋体"/>
          <w:sz w:val="22"/>
          <w:szCs w:val="22"/>
        </w:rPr>
        <w:t>技术性能、配置、质量、数量等要</w:t>
      </w:r>
    </w:p>
    <w:p w14:paraId="1B11E2EB">
      <w:pPr>
        <w:spacing w:line="320" w:lineRule="auto"/>
        <w:rPr>
          <w:rFonts w:ascii="宋体" w:hAnsi="宋体" w:eastAsia="宋体" w:cs="宋体"/>
          <w:sz w:val="22"/>
          <w:szCs w:val="22"/>
        </w:rPr>
        <w:sectPr>
          <w:footerReference r:id="rId29" w:type="default"/>
          <w:pgSz w:w="11907" w:h="16840"/>
          <w:pgMar w:top="1431" w:right="1416" w:bottom="895" w:left="1424" w:header="0" w:footer="646" w:gutter="0"/>
          <w:cols w:space="720" w:num="1"/>
        </w:sectPr>
      </w:pPr>
    </w:p>
    <w:p w14:paraId="7DF55AD9">
      <w:pPr>
        <w:spacing w:before="219" w:line="420" w:lineRule="auto"/>
        <w:ind w:firstLine="1"/>
        <w:jc w:val="both"/>
        <w:rPr>
          <w:rFonts w:ascii="宋体" w:hAnsi="宋体" w:eastAsia="宋体" w:cs="宋体"/>
          <w:sz w:val="22"/>
          <w:szCs w:val="22"/>
        </w:rPr>
      </w:pPr>
      <w:r>
        <w:rPr>
          <w:rFonts w:ascii="宋体" w:hAnsi="宋体" w:eastAsia="宋体" w:cs="宋体"/>
          <w:spacing w:val="1"/>
          <w:sz w:val="22"/>
          <w:szCs w:val="22"/>
        </w:rPr>
        <w:t>求。供方应保证其所提供的货物在正确安装、正常使用和保养条件下，在其使用寿命期内具有</w:t>
      </w:r>
      <w:r>
        <w:rPr>
          <w:rFonts w:ascii="宋体" w:hAnsi="宋体" w:eastAsia="宋体" w:cs="宋体"/>
          <w:spacing w:val="2"/>
          <w:sz w:val="22"/>
          <w:szCs w:val="22"/>
        </w:rPr>
        <w:t xml:space="preserve"> </w:t>
      </w:r>
      <w:r>
        <w:rPr>
          <w:rFonts w:ascii="宋体" w:hAnsi="宋体" w:eastAsia="宋体" w:cs="宋体"/>
          <w:spacing w:val="3"/>
          <w:sz w:val="22"/>
          <w:szCs w:val="22"/>
        </w:rPr>
        <w:t>满意的性能。在货物最终验收合格交付后不少于本合同条款第</w:t>
      </w:r>
      <w:r>
        <w:rPr>
          <w:rFonts w:ascii="宋体" w:hAnsi="宋体" w:eastAsia="宋体" w:cs="宋体"/>
          <w:spacing w:val="-25"/>
          <w:sz w:val="22"/>
          <w:szCs w:val="22"/>
        </w:rPr>
        <w:t xml:space="preserve"> </w:t>
      </w:r>
      <w:r>
        <w:rPr>
          <w:rFonts w:ascii="宋体" w:hAnsi="宋体" w:eastAsia="宋体" w:cs="宋体"/>
          <w:spacing w:val="2"/>
          <w:sz w:val="22"/>
          <w:szCs w:val="22"/>
        </w:rPr>
        <w:t>11</w:t>
      </w:r>
      <w:r>
        <w:rPr>
          <w:rFonts w:ascii="宋体" w:hAnsi="宋体" w:eastAsia="宋体" w:cs="宋体"/>
          <w:spacing w:val="-40"/>
          <w:sz w:val="22"/>
          <w:szCs w:val="22"/>
        </w:rPr>
        <w:t xml:space="preserve"> </w:t>
      </w:r>
      <w:r>
        <w:rPr>
          <w:rFonts w:ascii="宋体" w:hAnsi="宋体" w:eastAsia="宋体" w:cs="宋体"/>
          <w:spacing w:val="2"/>
          <w:sz w:val="22"/>
          <w:szCs w:val="22"/>
        </w:rPr>
        <w:t>条规定的质量保证期内，供</w:t>
      </w:r>
      <w:r>
        <w:rPr>
          <w:rFonts w:ascii="宋体" w:hAnsi="宋体" w:eastAsia="宋体" w:cs="宋体"/>
          <w:sz w:val="22"/>
          <w:szCs w:val="22"/>
        </w:rPr>
        <w:t xml:space="preserve"> 方应对其交付的货物由于设计、工艺或材料的缺</w:t>
      </w:r>
      <w:r>
        <w:rPr>
          <w:rFonts w:ascii="宋体" w:hAnsi="宋体" w:eastAsia="宋体" w:cs="宋体"/>
          <w:spacing w:val="-1"/>
          <w:sz w:val="22"/>
          <w:szCs w:val="22"/>
        </w:rPr>
        <w:t>陷而产生的故障负责。</w:t>
      </w:r>
    </w:p>
    <w:p w14:paraId="744C968E">
      <w:pPr>
        <w:spacing w:before="1" w:line="352" w:lineRule="auto"/>
        <w:ind w:firstLine="495"/>
        <w:rPr>
          <w:rFonts w:ascii="宋体" w:hAnsi="宋体" w:eastAsia="宋体" w:cs="宋体"/>
          <w:sz w:val="22"/>
          <w:szCs w:val="22"/>
        </w:rPr>
      </w:pPr>
      <w:r>
        <w:rPr>
          <w:rFonts w:ascii="宋体" w:hAnsi="宋体" w:eastAsia="宋体" w:cs="宋体"/>
          <w:spacing w:val="2"/>
          <w:sz w:val="22"/>
          <w:szCs w:val="22"/>
        </w:rPr>
        <w:t>12.2 在质量保证期内，如果货物的规格型号、配置、技术性能、原产地及制造厂商以及</w:t>
      </w:r>
      <w:r>
        <w:rPr>
          <w:rFonts w:ascii="宋体" w:hAnsi="宋体" w:eastAsia="宋体" w:cs="宋体"/>
          <w:spacing w:val="16"/>
          <w:sz w:val="22"/>
          <w:szCs w:val="22"/>
        </w:rPr>
        <w:t xml:space="preserve"> </w:t>
      </w:r>
      <w:r>
        <w:rPr>
          <w:rFonts w:ascii="宋体" w:hAnsi="宋体" w:eastAsia="宋体" w:cs="宋体"/>
          <w:spacing w:val="1"/>
          <w:sz w:val="22"/>
          <w:szCs w:val="22"/>
        </w:rPr>
        <w:t>其他技术质量指标与合同约定不符，或证实货物是有缺陷的，包括潜在的缺陷或使用不符合要</w:t>
      </w:r>
      <w:r>
        <w:rPr>
          <w:rFonts w:ascii="宋体" w:hAnsi="宋体" w:eastAsia="宋体" w:cs="宋体"/>
          <w:spacing w:val="2"/>
          <w:sz w:val="22"/>
          <w:szCs w:val="22"/>
        </w:rPr>
        <w:t xml:space="preserve"> </w:t>
      </w:r>
      <w:r>
        <w:rPr>
          <w:rFonts w:ascii="宋体" w:hAnsi="宋体" w:eastAsia="宋体" w:cs="宋体"/>
          <w:spacing w:val="-1"/>
          <w:sz w:val="22"/>
          <w:szCs w:val="22"/>
        </w:rPr>
        <w:t>求的材料等，需方应尽快以书面形式向供方提出索赔。</w:t>
      </w:r>
    </w:p>
    <w:p w14:paraId="366EE134">
      <w:pPr>
        <w:spacing w:before="240" w:line="318" w:lineRule="auto"/>
        <w:ind w:left="17" w:firstLine="479"/>
        <w:rPr>
          <w:rFonts w:ascii="宋体" w:hAnsi="宋体" w:eastAsia="宋体" w:cs="宋体"/>
          <w:sz w:val="22"/>
          <w:szCs w:val="22"/>
        </w:rPr>
      </w:pPr>
      <w:r>
        <w:rPr>
          <w:rFonts w:ascii="宋体" w:hAnsi="宋体" w:eastAsia="宋体" w:cs="宋体"/>
          <w:spacing w:val="1"/>
          <w:sz w:val="22"/>
          <w:szCs w:val="22"/>
        </w:rPr>
        <w:t>12.3 在质量保证期内，供方在接到需方</w:t>
      </w:r>
      <w:r>
        <w:rPr>
          <w:rFonts w:ascii="宋体" w:hAnsi="宋体" w:eastAsia="宋体" w:cs="宋体"/>
          <w:sz w:val="22"/>
          <w:szCs w:val="22"/>
        </w:rPr>
        <w:t>的通知后，应在本合同条款第</w:t>
      </w:r>
      <w:r>
        <w:rPr>
          <w:rFonts w:ascii="宋体" w:hAnsi="宋体" w:eastAsia="宋体" w:cs="宋体"/>
          <w:spacing w:val="-32"/>
          <w:sz w:val="22"/>
          <w:szCs w:val="22"/>
        </w:rPr>
        <w:t xml:space="preserve"> </w:t>
      </w:r>
      <w:r>
        <w:rPr>
          <w:rFonts w:ascii="宋体" w:hAnsi="宋体" w:eastAsia="宋体" w:cs="宋体"/>
          <w:sz w:val="22"/>
          <w:szCs w:val="22"/>
        </w:rPr>
        <w:t xml:space="preserve">11条约定的响应时 </w:t>
      </w:r>
      <w:r>
        <w:rPr>
          <w:rFonts w:ascii="宋体" w:hAnsi="宋体" w:eastAsia="宋体" w:cs="宋体"/>
          <w:spacing w:val="-2"/>
          <w:sz w:val="22"/>
          <w:szCs w:val="22"/>
        </w:rPr>
        <w:t>间内,免费维修和/或更换有缺陷的货物或部件。</w:t>
      </w:r>
    </w:p>
    <w:p w14:paraId="7C943B73">
      <w:pPr>
        <w:spacing w:before="241" w:line="353" w:lineRule="auto"/>
        <w:ind w:firstLine="495"/>
        <w:rPr>
          <w:rFonts w:ascii="宋体" w:hAnsi="宋体" w:eastAsia="宋体" w:cs="宋体"/>
          <w:sz w:val="22"/>
          <w:szCs w:val="22"/>
        </w:rPr>
      </w:pPr>
      <w:r>
        <w:rPr>
          <w:rFonts w:ascii="宋体" w:hAnsi="宋体" w:eastAsia="宋体" w:cs="宋体"/>
          <w:spacing w:val="4"/>
          <w:sz w:val="22"/>
          <w:szCs w:val="22"/>
        </w:rPr>
        <w:t>12.4 如果供方在接到需方通知后，在本合同条款第</w:t>
      </w:r>
      <w:r>
        <w:rPr>
          <w:rFonts w:ascii="宋体" w:hAnsi="宋体" w:eastAsia="宋体" w:cs="宋体"/>
          <w:spacing w:val="-27"/>
          <w:sz w:val="22"/>
          <w:szCs w:val="22"/>
        </w:rPr>
        <w:t xml:space="preserve"> </w:t>
      </w:r>
      <w:r>
        <w:rPr>
          <w:rFonts w:ascii="宋体" w:hAnsi="宋体" w:eastAsia="宋体" w:cs="宋体"/>
          <w:spacing w:val="4"/>
          <w:sz w:val="22"/>
          <w:szCs w:val="22"/>
        </w:rPr>
        <w:t>11</w:t>
      </w:r>
      <w:r>
        <w:rPr>
          <w:rFonts w:ascii="宋体" w:hAnsi="宋体" w:eastAsia="宋体" w:cs="宋体"/>
          <w:spacing w:val="-35"/>
          <w:sz w:val="22"/>
          <w:szCs w:val="22"/>
        </w:rPr>
        <w:t xml:space="preserve"> </w:t>
      </w:r>
      <w:r>
        <w:rPr>
          <w:rFonts w:ascii="宋体" w:hAnsi="宋体" w:eastAsia="宋体" w:cs="宋体"/>
          <w:spacing w:val="4"/>
          <w:sz w:val="22"/>
          <w:szCs w:val="22"/>
        </w:rPr>
        <w:t>条约定的响应时间内没</w:t>
      </w:r>
      <w:r>
        <w:rPr>
          <w:rFonts w:ascii="宋体" w:hAnsi="宋体" w:eastAsia="宋体" w:cs="宋体"/>
          <w:spacing w:val="3"/>
          <w:sz w:val="22"/>
          <w:szCs w:val="22"/>
        </w:rPr>
        <w:t>有弥补缺</w:t>
      </w:r>
      <w:r>
        <w:rPr>
          <w:rFonts w:ascii="宋体" w:hAnsi="宋体" w:eastAsia="宋体" w:cs="宋体"/>
          <w:sz w:val="22"/>
          <w:szCs w:val="22"/>
        </w:rPr>
        <w:t xml:space="preserve"> </w:t>
      </w:r>
      <w:r>
        <w:rPr>
          <w:rFonts w:ascii="宋体" w:hAnsi="宋体" w:eastAsia="宋体" w:cs="宋体"/>
          <w:spacing w:val="1"/>
          <w:sz w:val="22"/>
          <w:szCs w:val="22"/>
        </w:rPr>
        <w:t>陷，需方可采取必要的补救措施，但其风险和费用将由供方负担，并且需方根据合同规定对供</w:t>
      </w:r>
      <w:r>
        <w:rPr>
          <w:rFonts w:ascii="宋体" w:hAnsi="宋体" w:eastAsia="宋体" w:cs="宋体"/>
          <w:spacing w:val="2"/>
          <w:sz w:val="22"/>
          <w:szCs w:val="22"/>
        </w:rPr>
        <w:t xml:space="preserve"> </w:t>
      </w:r>
      <w:r>
        <w:rPr>
          <w:rFonts w:ascii="宋体" w:hAnsi="宋体" w:eastAsia="宋体" w:cs="宋体"/>
          <w:spacing w:val="-1"/>
          <w:sz w:val="22"/>
          <w:szCs w:val="22"/>
        </w:rPr>
        <w:t>方行使的其他权利不受影响。</w:t>
      </w:r>
    </w:p>
    <w:p w14:paraId="4CA3E30C">
      <w:pPr>
        <w:spacing w:before="237" w:line="220" w:lineRule="auto"/>
        <w:ind w:left="498"/>
        <w:rPr>
          <w:rFonts w:ascii="宋体" w:hAnsi="宋体" w:eastAsia="宋体" w:cs="宋体"/>
          <w:sz w:val="22"/>
          <w:szCs w:val="22"/>
        </w:rPr>
      </w:pPr>
      <w:r>
        <w:rPr>
          <w:rFonts w:ascii="宋体" w:hAnsi="宋体" w:eastAsia="宋体" w:cs="宋体"/>
          <w:b/>
          <w:bCs/>
          <w:spacing w:val="-7"/>
          <w:sz w:val="22"/>
          <w:szCs w:val="22"/>
        </w:rPr>
        <w:t>13．验收</w:t>
      </w:r>
    </w:p>
    <w:p w14:paraId="2529182A">
      <w:pPr>
        <w:spacing w:before="240" w:line="352" w:lineRule="auto"/>
        <w:ind w:firstLine="498"/>
        <w:rPr>
          <w:rFonts w:ascii="宋体" w:hAnsi="宋体" w:eastAsia="宋体" w:cs="宋体"/>
          <w:sz w:val="22"/>
          <w:szCs w:val="22"/>
        </w:rPr>
      </w:pPr>
      <w:r>
        <w:rPr>
          <w:rFonts w:ascii="宋体" w:hAnsi="宋体" w:eastAsia="宋体" w:cs="宋体"/>
          <w:spacing w:val="2"/>
          <w:sz w:val="22"/>
          <w:szCs w:val="22"/>
        </w:rPr>
        <w:t>13.1 供方提交的货物由需方负责检验验收，或由需方聘请当地质检（商检）部门或有关</w:t>
      </w:r>
      <w:r>
        <w:rPr>
          <w:rFonts w:ascii="宋体" w:hAnsi="宋体" w:eastAsia="宋体" w:cs="宋体"/>
          <w:spacing w:val="13"/>
          <w:sz w:val="22"/>
          <w:szCs w:val="22"/>
        </w:rPr>
        <w:t xml:space="preserve"> </w:t>
      </w:r>
      <w:r>
        <w:rPr>
          <w:rFonts w:ascii="宋体" w:hAnsi="宋体" w:eastAsia="宋体" w:cs="宋体"/>
          <w:spacing w:val="1"/>
          <w:sz w:val="22"/>
          <w:szCs w:val="22"/>
        </w:rPr>
        <w:t>部门对货物的品种、规格、性能、质量、数量、外观以及配件等进行检验，并出具检验证书。</w:t>
      </w:r>
      <w:r>
        <w:rPr>
          <w:rFonts w:ascii="宋体" w:hAnsi="宋体" w:eastAsia="宋体" w:cs="宋体"/>
          <w:spacing w:val="3"/>
          <w:sz w:val="22"/>
          <w:szCs w:val="22"/>
        </w:rPr>
        <w:t xml:space="preserve"> </w:t>
      </w:r>
      <w:r>
        <w:rPr>
          <w:rFonts w:ascii="宋体" w:hAnsi="宋体" w:eastAsia="宋体" w:cs="宋体"/>
          <w:spacing w:val="-1"/>
          <w:sz w:val="22"/>
          <w:szCs w:val="22"/>
        </w:rPr>
        <w:t>检验费用由供需双方协商确定。</w:t>
      </w:r>
    </w:p>
    <w:p w14:paraId="3A888123">
      <w:pPr>
        <w:spacing w:before="240" w:line="319" w:lineRule="auto"/>
        <w:ind w:left="2" w:right="15" w:firstLine="496"/>
        <w:rPr>
          <w:rFonts w:ascii="宋体" w:hAnsi="宋体" w:eastAsia="宋体" w:cs="宋体"/>
          <w:sz w:val="22"/>
          <w:szCs w:val="22"/>
        </w:rPr>
      </w:pPr>
      <w:r>
        <w:rPr>
          <w:rFonts w:ascii="宋体" w:hAnsi="宋体" w:eastAsia="宋体" w:cs="宋体"/>
          <w:spacing w:val="2"/>
          <w:sz w:val="22"/>
          <w:szCs w:val="22"/>
        </w:rPr>
        <w:t>13.2 验收过程中，如果供需双方对合同标的质量发生争议，应当聘请当地质检（商</w:t>
      </w:r>
      <w:r>
        <w:rPr>
          <w:rFonts w:ascii="宋体" w:hAnsi="宋体" w:eastAsia="宋体" w:cs="宋体"/>
          <w:spacing w:val="1"/>
          <w:sz w:val="22"/>
          <w:szCs w:val="22"/>
        </w:rPr>
        <w:t>检）</w:t>
      </w:r>
      <w:r>
        <w:rPr>
          <w:rFonts w:ascii="宋体" w:hAnsi="宋体" w:eastAsia="宋体" w:cs="宋体"/>
          <w:sz w:val="22"/>
          <w:szCs w:val="22"/>
        </w:rPr>
        <w:t xml:space="preserve"> 部门或有关部门对有争议的货物质量进行鉴定</w:t>
      </w:r>
      <w:r>
        <w:rPr>
          <w:rFonts w:ascii="宋体" w:hAnsi="宋体" w:eastAsia="宋体" w:cs="宋体"/>
          <w:spacing w:val="-1"/>
          <w:sz w:val="22"/>
          <w:szCs w:val="22"/>
        </w:rPr>
        <w:t>，检验费用由责任方承担。</w:t>
      </w:r>
    </w:p>
    <w:p w14:paraId="3E26F266">
      <w:pPr>
        <w:spacing w:before="237" w:line="353" w:lineRule="auto"/>
        <w:ind w:left="6" w:firstLine="492"/>
        <w:rPr>
          <w:rFonts w:ascii="宋体" w:hAnsi="宋体" w:eastAsia="宋体" w:cs="宋体"/>
          <w:sz w:val="22"/>
          <w:szCs w:val="22"/>
        </w:rPr>
      </w:pPr>
      <w:r>
        <w:rPr>
          <w:rFonts w:ascii="宋体" w:hAnsi="宋体" w:eastAsia="宋体" w:cs="宋体"/>
          <w:spacing w:val="8"/>
          <w:sz w:val="22"/>
          <w:szCs w:val="22"/>
        </w:rPr>
        <w:t>13.3 按照规定必须由国家有关部门或者机构检验合格才允许使用的货物，由</w:t>
      </w:r>
      <w:r>
        <w:rPr>
          <w:rFonts w:ascii="宋体" w:hAnsi="宋体" w:eastAsia="宋体" w:cs="宋体"/>
          <w:spacing w:val="7"/>
          <w:sz w:val="22"/>
          <w:szCs w:val="22"/>
        </w:rPr>
        <w:t>供方负责</w:t>
      </w:r>
      <w:r>
        <w:rPr>
          <w:rFonts w:ascii="宋体" w:hAnsi="宋体" w:eastAsia="宋体" w:cs="宋体"/>
          <w:sz w:val="22"/>
          <w:szCs w:val="22"/>
        </w:rPr>
        <w:t xml:space="preserve"> </w:t>
      </w:r>
      <w:r>
        <w:rPr>
          <w:rFonts w:ascii="宋体" w:hAnsi="宋体" w:eastAsia="宋体" w:cs="宋体"/>
          <w:spacing w:val="1"/>
          <w:sz w:val="22"/>
          <w:szCs w:val="22"/>
        </w:rPr>
        <w:t>（需方配合）向有关部门或者机构申请检验并取得检验合格的报告（证书）或者使用许</w:t>
      </w:r>
      <w:r>
        <w:rPr>
          <w:rFonts w:ascii="宋体" w:hAnsi="宋体" w:eastAsia="宋体" w:cs="宋体"/>
          <w:sz w:val="22"/>
          <w:szCs w:val="22"/>
        </w:rPr>
        <w:t xml:space="preserve">可证， </w:t>
      </w:r>
      <w:r>
        <w:rPr>
          <w:rFonts w:ascii="宋体" w:hAnsi="宋体" w:eastAsia="宋体" w:cs="宋体"/>
          <w:spacing w:val="-2"/>
          <w:sz w:val="22"/>
          <w:szCs w:val="22"/>
        </w:rPr>
        <w:t>费用包含在供方的投标总价中。</w:t>
      </w:r>
    </w:p>
    <w:p w14:paraId="0DAE8F0A">
      <w:pPr>
        <w:spacing w:before="239" w:line="220" w:lineRule="auto"/>
        <w:ind w:left="498"/>
        <w:rPr>
          <w:rFonts w:ascii="宋体" w:hAnsi="宋体" w:eastAsia="宋体" w:cs="宋体"/>
          <w:sz w:val="22"/>
          <w:szCs w:val="22"/>
        </w:rPr>
      </w:pPr>
      <w:r>
        <w:rPr>
          <w:rFonts w:ascii="宋体" w:hAnsi="宋体" w:eastAsia="宋体" w:cs="宋体"/>
          <w:b/>
          <w:bCs/>
          <w:spacing w:val="-7"/>
          <w:sz w:val="22"/>
          <w:szCs w:val="22"/>
        </w:rPr>
        <w:t>14．索赔</w:t>
      </w:r>
    </w:p>
    <w:p w14:paraId="0A05F3FF">
      <w:pPr>
        <w:spacing w:before="240" w:line="319" w:lineRule="auto"/>
        <w:ind w:left="19" w:firstLine="477"/>
        <w:rPr>
          <w:rFonts w:ascii="宋体" w:hAnsi="宋体" w:eastAsia="宋体" w:cs="宋体"/>
          <w:sz w:val="22"/>
          <w:szCs w:val="22"/>
        </w:rPr>
      </w:pPr>
      <w:r>
        <w:rPr>
          <w:rFonts w:ascii="宋体" w:hAnsi="宋体" w:eastAsia="宋体" w:cs="宋体"/>
          <w:spacing w:val="2"/>
          <w:sz w:val="22"/>
          <w:szCs w:val="22"/>
        </w:rPr>
        <w:t>14.1 需方有权根据国家技术监督局、进出口商品检验局或其他具有法定资格的质检机构</w:t>
      </w:r>
      <w:r>
        <w:rPr>
          <w:rFonts w:ascii="宋体" w:hAnsi="宋体" w:eastAsia="宋体" w:cs="宋体"/>
          <w:spacing w:val="16"/>
          <w:sz w:val="22"/>
          <w:szCs w:val="22"/>
        </w:rPr>
        <w:t xml:space="preserve"> </w:t>
      </w:r>
      <w:r>
        <w:rPr>
          <w:rFonts w:ascii="宋体" w:hAnsi="宋体" w:eastAsia="宋体" w:cs="宋体"/>
          <w:spacing w:val="-2"/>
          <w:sz w:val="22"/>
          <w:szCs w:val="22"/>
        </w:rPr>
        <w:t>出具的检验证书向供方提出索赔。</w:t>
      </w:r>
    </w:p>
    <w:p w14:paraId="087E26BE">
      <w:pPr>
        <w:spacing w:before="236" w:line="321" w:lineRule="auto"/>
        <w:ind w:firstLine="495"/>
        <w:rPr>
          <w:rFonts w:ascii="宋体" w:hAnsi="宋体" w:eastAsia="宋体" w:cs="宋体"/>
          <w:sz w:val="22"/>
          <w:szCs w:val="22"/>
        </w:rPr>
      </w:pPr>
      <w:r>
        <w:rPr>
          <w:rFonts w:ascii="宋体" w:hAnsi="宋体" w:eastAsia="宋体" w:cs="宋体"/>
          <w:spacing w:val="2"/>
          <w:sz w:val="22"/>
          <w:szCs w:val="22"/>
        </w:rPr>
        <w:t>14.2 如果供方对缺陷负有责任而需方提出索赔，供方应按照需方同意的下列一种或多种</w:t>
      </w:r>
      <w:r>
        <w:rPr>
          <w:rFonts w:ascii="宋体" w:hAnsi="宋体" w:eastAsia="宋体" w:cs="宋体"/>
          <w:spacing w:val="16"/>
          <w:sz w:val="22"/>
          <w:szCs w:val="22"/>
        </w:rPr>
        <w:t xml:space="preserve"> </w:t>
      </w:r>
      <w:r>
        <w:rPr>
          <w:rFonts w:ascii="宋体" w:hAnsi="宋体" w:eastAsia="宋体" w:cs="宋体"/>
          <w:spacing w:val="-1"/>
          <w:sz w:val="22"/>
          <w:szCs w:val="22"/>
        </w:rPr>
        <w:t>方式解决索赔事宜：</w:t>
      </w:r>
    </w:p>
    <w:p w14:paraId="441BF0C6">
      <w:pPr>
        <w:spacing w:before="236" w:line="421" w:lineRule="auto"/>
        <w:ind w:firstLine="485"/>
        <w:rPr>
          <w:rFonts w:ascii="宋体" w:hAnsi="宋体" w:eastAsia="宋体" w:cs="宋体"/>
          <w:sz w:val="22"/>
          <w:szCs w:val="22"/>
        </w:rPr>
      </w:pPr>
      <w:r>
        <w:rPr>
          <w:rFonts w:ascii="宋体" w:hAnsi="宋体" w:eastAsia="宋体" w:cs="宋体"/>
          <w:spacing w:val="3"/>
          <w:sz w:val="22"/>
          <w:szCs w:val="22"/>
        </w:rPr>
        <w:t>（1）供方同意退货并用合同规定的货币将货款退还给需方，并承担</w:t>
      </w:r>
      <w:r>
        <w:rPr>
          <w:rFonts w:ascii="宋体" w:hAnsi="宋体" w:eastAsia="宋体" w:cs="宋体"/>
          <w:spacing w:val="2"/>
          <w:sz w:val="22"/>
          <w:szCs w:val="22"/>
        </w:rPr>
        <w:t>由此发生的一切损失</w:t>
      </w:r>
      <w:r>
        <w:rPr>
          <w:rFonts w:ascii="宋体" w:hAnsi="宋体" w:eastAsia="宋体" w:cs="宋体"/>
          <w:sz w:val="22"/>
          <w:szCs w:val="22"/>
        </w:rPr>
        <w:t xml:space="preserve"> </w:t>
      </w:r>
      <w:r>
        <w:rPr>
          <w:rFonts w:ascii="宋体" w:hAnsi="宋体" w:eastAsia="宋体" w:cs="宋体"/>
          <w:spacing w:val="1"/>
          <w:sz w:val="22"/>
          <w:szCs w:val="22"/>
        </w:rPr>
        <w:t>和费用，包括利息、银行手续费、运费、保险费、检验费、仓储费、装卸费以及为保护退回货</w:t>
      </w:r>
    </w:p>
    <w:p w14:paraId="47A33315">
      <w:pPr>
        <w:spacing w:line="421" w:lineRule="auto"/>
        <w:rPr>
          <w:rFonts w:ascii="宋体" w:hAnsi="宋体" w:eastAsia="宋体" w:cs="宋体"/>
          <w:sz w:val="22"/>
          <w:szCs w:val="22"/>
        </w:rPr>
        <w:sectPr>
          <w:footerReference r:id="rId30" w:type="default"/>
          <w:pgSz w:w="11907" w:h="16840"/>
          <w:pgMar w:top="1431" w:right="1416" w:bottom="895" w:left="1424" w:header="0" w:footer="646" w:gutter="0"/>
          <w:cols w:space="720" w:num="1"/>
        </w:sectPr>
      </w:pPr>
    </w:p>
    <w:p w14:paraId="1E6701BE">
      <w:pPr>
        <w:spacing w:before="220" w:line="221" w:lineRule="auto"/>
        <w:rPr>
          <w:rFonts w:ascii="宋体" w:hAnsi="宋体" w:eastAsia="宋体" w:cs="宋体"/>
          <w:sz w:val="22"/>
          <w:szCs w:val="22"/>
        </w:rPr>
      </w:pPr>
      <w:r>
        <w:rPr>
          <w:rFonts w:ascii="宋体" w:hAnsi="宋体" w:eastAsia="宋体" w:cs="宋体"/>
          <w:spacing w:val="-1"/>
          <w:sz w:val="22"/>
          <w:szCs w:val="22"/>
        </w:rPr>
        <w:t>物所需的其他必要费用。</w:t>
      </w:r>
    </w:p>
    <w:p w14:paraId="1944EE3F">
      <w:pPr>
        <w:spacing w:before="234" w:line="320" w:lineRule="auto"/>
        <w:ind w:firstLine="486"/>
        <w:rPr>
          <w:rFonts w:ascii="宋体" w:hAnsi="宋体" w:eastAsia="宋体" w:cs="宋体"/>
          <w:sz w:val="22"/>
          <w:szCs w:val="22"/>
        </w:rPr>
      </w:pPr>
      <w:r>
        <w:rPr>
          <w:rFonts w:ascii="宋体" w:hAnsi="宋体" w:eastAsia="宋体" w:cs="宋体"/>
          <w:spacing w:val="9"/>
          <w:sz w:val="22"/>
          <w:szCs w:val="22"/>
        </w:rPr>
        <w:t>（2）根据货物低劣、损坏程度以及需方所遭受损失的</w:t>
      </w:r>
      <w:r>
        <w:rPr>
          <w:rFonts w:ascii="宋体" w:hAnsi="宋体" w:eastAsia="宋体" w:cs="宋体"/>
          <w:spacing w:val="8"/>
          <w:sz w:val="22"/>
          <w:szCs w:val="22"/>
        </w:rPr>
        <w:t>金额，经双方商定降低货物的价</w:t>
      </w:r>
      <w:r>
        <w:rPr>
          <w:rFonts w:ascii="宋体" w:hAnsi="宋体" w:eastAsia="宋体" w:cs="宋体"/>
          <w:sz w:val="22"/>
          <w:szCs w:val="22"/>
        </w:rPr>
        <w:t xml:space="preserve"> </w:t>
      </w:r>
      <w:r>
        <w:rPr>
          <w:rFonts w:ascii="宋体" w:hAnsi="宋体" w:eastAsia="宋体" w:cs="宋体"/>
          <w:spacing w:val="-4"/>
          <w:sz w:val="22"/>
          <w:szCs w:val="22"/>
        </w:rPr>
        <w:t>格。</w:t>
      </w:r>
    </w:p>
    <w:p w14:paraId="0C81F4B7">
      <w:pPr>
        <w:spacing w:before="240" w:line="352" w:lineRule="auto"/>
        <w:ind w:firstLine="486"/>
        <w:rPr>
          <w:rFonts w:ascii="宋体" w:hAnsi="宋体" w:eastAsia="宋体" w:cs="宋体"/>
          <w:sz w:val="22"/>
          <w:szCs w:val="22"/>
        </w:rPr>
      </w:pPr>
      <w:r>
        <w:rPr>
          <w:rFonts w:ascii="宋体" w:hAnsi="宋体" w:eastAsia="宋体" w:cs="宋体"/>
          <w:spacing w:val="3"/>
          <w:sz w:val="22"/>
          <w:szCs w:val="22"/>
        </w:rPr>
        <w:t>（3）用符合合同规定的规格、质量和性能要求的新零件、部件和／</w:t>
      </w:r>
      <w:r>
        <w:rPr>
          <w:rFonts w:ascii="宋体" w:hAnsi="宋体" w:eastAsia="宋体" w:cs="宋体"/>
          <w:spacing w:val="2"/>
          <w:sz w:val="22"/>
          <w:szCs w:val="22"/>
        </w:rPr>
        <w:t>或设备来更换有缺陷</w:t>
      </w:r>
      <w:r>
        <w:rPr>
          <w:rFonts w:ascii="宋体" w:hAnsi="宋体" w:eastAsia="宋体" w:cs="宋体"/>
          <w:sz w:val="22"/>
          <w:szCs w:val="22"/>
        </w:rPr>
        <w:t xml:space="preserve"> </w:t>
      </w:r>
      <w:r>
        <w:rPr>
          <w:rFonts w:ascii="宋体" w:hAnsi="宋体" w:eastAsia="宋体" w:cs="宋体"/>
          <w:spacing w:val="1"/>
          <w:sz w:val="22"/>
          <w:szCs w:val="22"/>
        </w:rPr>
        <w:t>的部分和／或修补缺陷部分，供方应承担一切费用和风险，并负担需方蒙受的全部直接损失。</w:t>
      </w:r>
      <w:r>
        <w:rPr>
          <w:rFonts w:ascii="宋体" w:hAnsi="宋体" w:eastAsia="宋体" w:cs="宋体"/>
          <w:spacing w:val="3"/>
          <w:sz w:val="22"/>
          <w:szCs w:val="22"/>
        </w:rPr>
        <w:t xml:space="preserve"> </w:t>
      </w:r>
      <w:r>
        <w:rPr>
          <w:rFonts w:ascii="宋体" w:hAnsi="宋体" w:eastAsia="宋体" w:cs="宋体"/>
          <w:spacing w:val="-1"/>
          <w:sz w:val="22"/>
          <w:szCs w:val="22"/>
        </w:rPr>
        <w:t>供方应相应延长修补和／或更换件的质量保证期。</w:t>
      </w:r>
    </w:p>
    <w:p w14:paraId="4DA251F5">
      <w:pPr>
        <w:spacing w:before="242" w:line="419" w:lineRule="auto"/>
        <w:ind w:left="4" w:firstLine="492"/>
        <w:rPr>
          <w:rFonts w:ascii="宋体" w:hAnsi="宋体" w:eastAsia="宋体" w:cs="宋体"/>
          <w:sz w:val="22"/>
          <w:szCs w:val="22"/>
        </w:rPr>
      </w:pPr>
      <w:r>
        <w:rPr>
          <w:rFonts w:ascii="宋体" w:hAnsi="宋体" w:eastAsia="宋体" w:cs="宋体"/>
          <w:spacing w:val="2"/>
          <w:sz w:val="22"/>
          <w:szCs w:val="22"/>
        </w:rPr>
        <w:t>14.3 如果在需方发出索赔通知后十天内供方未作答复，上述索赔应视为已被供方接受。</w:t>
      </w:r>
      <w:r>
        <w:rPr>
          <w:rFonts w:ascii="宋体" w:hAnsi="宋体" w:eastAsia="宋体" w:cs="宋体"/>
          <w:spacing w:val="16"/>
          <w:sz w:val="22"/>
          <w:szCs w:val="22"/>
        </w:rPr>
        <w:t xml:space="preserve"> </w:t>
      </w:r>
      <w:r>
        <w:rPr>
          <w:rFonts w:ascii="宋体" w:hAnsi="宋体" w:eastAsia="宋体" w:cs="宋体"/>
          <w:spacing w:val="3"/>
          <w:sz w:val="22"/>
          <w:szCs w:val="22"/>
        </w:rPr>
        <w:t>如供方未能在接到需方索赔通知后十天内或需方同</w:t>
      </w:r>
      <w:r>
        <w:rPr>
          <w:rFonts w:ascii="宋体" w:hAnsi="宋体" w:eastAsia="宋体" w:cs="宋体"/>
          <w:spacing w:val="2"/>
          <w:sz w:val="22"/>
          <w:szCs w:val="22"/>
        </w:rPr>
        <w:t>意的延长期限内，按照上述第</w:t>
      </w:r>
      <w:r>
        <w:rPr>
          <w:rFonts w:ascii="宋体" w:hAnsi="宋体" w:eastAsia="宋体" w:cs="宋体"/>
          <w:spacing w:val="-24"/>
          <w:sz w:val="22"/>
          <w:szCs w:val="22"/>
        </w:rPr>
        <w:t xml:space="preserve"> </w:t>
      </w:r>
      <w:r>
        <w:rPr>
          <w:rFonts w:ascii="宋体" w:hAnsi="宋体" w:eastAsia="宋体" w:cs="宋体"/>
          <w:spacing w:val="2"/>
          <w:sz w:val="22"/>
          <w:szCs w:val="22"/>
        </w:rPr>
        <w:t>14.2</w:t>
      </w:r>
      <w:r>
        <w:rPr>
          <w:rFonts w:ascii="宋体" w:hAnsi="宋体" w:eastAsia="宋体" w:cs="宋体"/>
          <w:spacing w:val="-41"/>
          <w:sz w:val="22"/>
          <w:szCs w:val="22"/>
        </w:rPr>
        <w:t xml:space="preserve"> </w:t>
      </w:r>
      <w:r>
        <w:rPr>
          <w:rFonts w:ascii="宋体" w:hAnsi="宋体" w:eastAsia="宋体" w:cs="宋体"/>
          <w:spacing w:val="2"/>
          <w:sz w:val="22"/>
          <w:szCs w:val="22"/>
        </w:rPr>
        <w:t>款规定</w:t>
      </w:r>
      <w:r>
        <w:rPr>
          <w:rFonts w:ascii="宋体" w:hAnsi="宋体" w:eastAsia="宋体" w:cs="宋体"/>
          <w:sz w:val="22"/>
          <w:szCs w:val="22"/>
        </w:rPr>
        <w:t xml:space="preserve"> </w:t>
      </w:r>
      <w:r>
        <w:rPr>
          <w:rFonts w:ascii="宋体" w:hAnsi="宋体" w:eastAsia="宋体" w:cs="宋体"/>
          <w:spacing w:val="1"/>
          <w:sz w:val="22"/>
          <w:szCs w:val="22"/>
        </w:rPr>
        <w:t>的任何一种或多种方式解决索赔事宜并征得需方同意，需方有权从应付货款或从供方提交的履</w:t>
      </w:r>
      <w:r>
        <w:rPr>
          <w:rFonts w:ascii="宋体" w:hAnsi="宋体" w:eastAsia="宋体" w:cs="宋体"/>
          <w:sz w:val="22"/>
          <w:szCs w:val="22"/>
        </w:rPr>
        <w:t xml:space="preserve"> </w:t>
      </w:r>
      <w:r>
        <w:rPr>
          <w:rFonts w:ascii="宋体" w:hAnsi="宋体" w:eastAsia="宋体" w:cs="宋体"/>
          <w:spacing w:val="-1"/>
          <w:sz w:val="22"/>
          <w:szCs w:val="22"/>
        </w:rPr>
        <w:t>约保证金中扣回索赔金额，并拥有对赔偿不足部分进一步索赔的权利。</w:t>
      </w:r>
    </w:p>
    <w:p w14:paraId="23F4A469">
      <w:pPr>
        <w:spacing w:line="221" w:lineRule="auto"/>
        <w:ind w:left="499"/>
        <w:rPr>
          <w:rFonts w:ascii="宋体" w:hAnsi="宋体" w:eastAsia="宋体" w:cs="宋体"/>
          <w:sz w:val="22"/>
          <w:szCs w:val="22"/>
        </w:rPr>
      </w:pPr>
      <w:r>
        <w:rPr>
          <w:rFonts w:ascii="宋体" w:hAnsi="宋体" w:eastAsia="宋体" w:cs="宋体"/>
          <w:b/>
          <w:bCs/>
          <w:spacing w:val="-6"/>
          <w:sz w:val="22"/>
          <w:szCs w:val="22"/>
        </w:rPr>
        <w:t>15．履约延误</w:t>
      </w:r>
    </w:p>
    <w:p w14:paraId="7A0EE900">
      <w:pPr>
        <w:spacing w:before="236" w:line="320" w:lineRule="auto"/>
        <w:ind w:right="32" w:firstLine="496"/>
        <w:rPr>
          <w:rFonts w:ascii="宋体" w:hAnsi="宋体" w:eastAsia="宋体" w:cs="宋体"/>
          <w:sz w:val="22"/>
          <w:szCs w:val="22"/>
        </w:rPr>
      </w:pPr>
      <w:r>
        <w:rPr>
          <w:rFonts w:ascii="宋体" w:hAnsi="宋体" w:eastAsia="宋体" w:cs="宋体"/>
          <w:spacing w:val="2"/>
          <w:sz w:val="22"/>
          <w:szCs w:val="22"/>
        </w:rPr>
        <w:t>15.1 供方应按照合同规定的时间、地点交货和提</w:t>
      </w:r>
      <w:r>
        <w:rPr>
          <w:rFonts w:ascii="宋体" w:hAnsi="宋体" w:eastAsia="宋体" w:cs="宋体"/>
          <w:spacing w:val="1"/>
          <w:sz w:val="22"/>
          <w:szCs w:val="22"/>
        </w:rPr>
        <w:t>供服务；需方应按照合同规定的时间、</w:t>
      </w:r>
      <w:r>
        <w:rPr>
          <w:rFonts w:ascii="宋体" w:hAnsi="宋体" w:eastAsia="宋体" w:cs="宋体"/>
          <w:sz w:val="22"/>
          <w:szCs w:val="22"/>
        </w:rPr>
        <w:t xml:space="preserve"> </w:t>
      </w:r>
      <w:r>
        <w:rPr>
          <w:rFonts w:ascii="宋体" w:hAnsi="宋体" w:eastAsia="宋体" w:cs="宋体"/>
          <w:spacing w:val="-1"/>
          <w:sz w:val="22"/>
          <w:szCs w:val="22"/>
        </w:rPr>
        <w:t>地点接收货物和接受服务。</w:t>
      </w:r>
    </w:p>
    <w:p w14:paraId="10983201">
      <w:pPr>
        <w:spacing w:before="239" w:line="353" w:lineRule="auto"/>
        <w:ind w:firstLine="497"/>
        <w:rPr>
          <w:rFonts w:ascii="宋体" w:hAnsi="宋体" w:eastAsia="宋体" w:cs="宋体"/>
          <w:sz w:val="22"/>
          <w:szCs w:val="22"/>
        </w:rPr>
      </w:pPr>
      <w:r>
        <w:rPr>
          <w:rFonts w:ascii="宋体" w:hAnsi="宋体" w:eastAsia="宋体" w:cs="宋体"/>
          <w:spacing w:val="2"/>
          <w:sz w:val="22"/>
          <w:szCs w:val="22"/>
        </w:rPr>
        <w:t>15.2 如果供方无正当理由拖延交货，将受到以下制裁：没收履约保证金、加收误期赔偿</w:t>
      </w:r>
      <w:r>
        <w:rPr>
          <w:rFonts w:ascii="宋体" w:hAnsi="宋体" w:eastAsia="宋体" w:cs="宋体"/>
          <w:spacing w:val="16"/>
          <w:sz w:val="22"/>
          <w:szCs w:val="22"/>
        </w:rPr>
        <w:t xml:space="preserve"> </w:t>
      </w:r>
      <w:r>
        <w:rPr>
          <w:rFonts w:ascii="宋体" w:hAnsi="宋体" w:eastAsia="宋体" w:cs="宋体"/>
          <w:spacing w:val="7"/>
          <w:sz w:val="22"/>
          <w:szCs w:val="22"/>
        </w:rPr>
        <w:t>和／或违约终止合同；如果需方无正当理由拖延接收货物</w:t>
      </w:r>
      <w:r>
        <w:rPr>
          <w:rFonts w:ascii="宋体" w:hAnsi="宋体" w:eastAsia="宋体" w:cs="宋体"/>
          <w:spacing w:val="6"/>
          <w:sz w:val="22"/>
          <w:szCs w:val="22"/>
        </w:rPr>
        <w:t>和接受服务，应承担相应的违约责</w:t>
      </w:r>
      <w:r>
        <w:rPr>
          <w:rFonts w:ascii="宋体" w:hAnsi="宋体" w:eastAsia="宋体" w:cs="宋体"/>
          <w:sz w:val="22"/>
          <w:szCs w:val="22"/>
        </w:rPr>
        <w:t xml:space="preserve"> </w:t>
      </w:r>
      <w:r>
        <w:rPr>
          <w:rFonts w:ascii="宋体" w:hAnsi="宋体" w:eastAsia="宋体" w:cs="宋体"/>
          <w:spacing w:val="-4"/>
          <w:sz w:val="22"/>
          <w:szCs w:val="22"/>
        </w:rPr>
        <w:t>任。</w:t>
      </w:r>
    </w:p>
    <w:p w14:paraId="3F562399">
      <w:pPr>
        <w:spacing w:before="238" w:line="369" w:lineRule="auto"/>
        <w:ind w:left="1" w:firstLine="495"/>
        <w:rPr>
          <w:rFonts w:ascii="宋体" w:hAnsi="宋体" w:eastAsia="宋体" w:cs="宋体"/>
          <w:sz w:val="22"/>
          <w:szCs w:val="22"/>
        </w:rPr>
      </w:pPr>
      <w:r>
        <w:rPr>
          <w:rFonts w:ascii="宋体" w:hAnsi="宋体" w:eastAsia="宋体" w:cs="宋体"/>
          <w:spacing w:val="2"/>
          <w:sz w:val="22"/>
          <w:szCs w:val="22"/>
        </w:rPr>
        <w:t>15.3 在履行合同过程中，如果供方遇到可能妨碍其按时交货和提供服务的情况，或者需</w:t>
      </w:r>
      <w:r>
        <w:rPr>
          <w:rFonts w:ascii="宋体" w:hAnsi="宋体" w:eastAsia="宋体" w:cs="宋体"/>
          <w:spacing w:val="16"/>
          <w:sz w:val="22"/>
          <w:szCs w:val="22"/>
        </w:rPr>
        <w:t xml:space="preserve"> </w:t>
      </w:r>
      <w:r>
        <w:rPr>
          <w:rFonts w:ascii="宋体" w:hAnsi="宋体" w:eastAsia="宋体" w:cs="宋体"/>
          <w:spacing w:val="4"/>
          <w:sz w:val="22"/>
          <w:szCs w:val="22"/>
        </w:rPr>
        <w:t>方遇到可能妨碍其按时接收货物和接受服务的情况， 应及时以书面</w:t>
      </w:r>
      <w:r>
        <w:rPr>
          <w:rFonts w:ascii="宋体" w:hAnsi="宋体" w:eastAsia="宋体" w:cs="宋体"/>
          <w:spacing w:val="3"/>
          <w:sz w:val="22"/>
          <w:szCs w:val="22"/>
        </w:rPr>
        <w:t>形式将拖延的事实，可能</w:t>
      </w:r>
      <w:r>
        <w:rPr>
          <w:rFonts w:ascii="宋体" w:hAnsi="宋体" w:eastAsia="宋体" w:cs="宋体"/>
          <w:sz w:val="22"/>
          <w:szCs w:val="22"/>
        </w:rPr>
        <w:t xml:space="preserve"> </w:t>
      </w:r>
      <w:r>
        <w:rPr>
          <w:rFonts w:ascii="宋体" w:hAnsi="宋体" w:eastAsia="宋体" w:cs="宋体"/>
          <w:spacing w:val="1"/>
          <w:sz w:val="22"/>
          <w:szCs w:val="22"/>
        </w:rPr>
        <w:t>拖延的期限和理由通知对方。需方（或供方）在收到供方（或需方）通知后，应尽快对情况进</w:t>
      </w:r>
      <w:r>
        <w:rPr>
          <w:rFonts w:ascii="宋体" w:hAnsi="宋体" w:eastAsia="宋体" w:cs="宋体"/>
          <w:spacing w:val="2"/>
          <w:sz w:val="22"/>
          <w:szCs w:val="22"/>
        </w:rPr>
        <w:t xml:space="preserve"> </w:t>
      </w:r>
      <w:r>
        <w:rPr>
          <w:rFonts w:ascii="宋体" w:hAnsi="宋体" w:eastAsia="宋体" w:cs="宋体"/>
          <w:sz w:val="22"/>
          <w:szCs w:val="22"/>
        </w:rPr>
        <w:t>行评估，并确定是否通过修改合同，酌情延长交货时间和/或延期提供服务</w:t>
      </w:r>
      <w:r>
        <w:rPr>
          <w:rFonts w:ascii="宋体" w:hAnsi="宋体" w:eastAsia="宋体" w:cs="宋体"/>
          <w:spacing w:val="-1"/>
          <w:sz w:val="22"/>
          <w:szCs w:val="22"/>
        </w:rPr>
        <w:t>，或者终止合同。</w:t>
      </w:r>
    </w:p>
    <w:p w14:paraId="09CB2EC7">
      <w:pPr>
        <w:spacing w:before="239" w:line="220" w:lineRule="auto"/>
        <w:ind w:left="499"/>
        <w:rPr>
          <w:rFonts w:ascii="宋体" w:hAnsi="宋体" w:eastAsia="宋体" w:cs="宋体"/>
          <w:sz w:val="22"/>
          <w:szCs w:val="22"/>
        </w:rPr>
      </w:pPr>
      <w:r>
        <w:rPr>
          <w:rFonts w:ascii="宋体" w:hAnsi="宋体" w:eastAsia="宋体" w:cs="宋体"/>
          <w:b/>
          <w:bCs/>
          <w:spacing w:val="-6"/>
          <w:sz w:val="22"/>
          <w:szCs w:val="22"/>
        </w:rPr>
        <w:t>16．误期赔偿</w:t>
      </w:r>
    </w:p>
    <w:p w14:paraId="68180276">
      <w:pPr>
        <w:spacing w:before="241" w:line="369" w:lineRule="auto"/>
        <w:ind w:right="9" w:firstLine="496"/>
        <w:rPr>
          <w:rFonts w:ascii="宋体" w:hAnsi="宋体" w:eastAsia="宋体" w:cs="宋体"/>
          <w:sz w:val="22"/>
          <w:szCs w:val="22"/>
        </w:rPr>
      </w:pPr>
      <w:r>
        <w:rPr>
          <w:rFonts w:ascii="宋体" w:hAnsi="宋体" w:eastAsia="宋体" w:cs="宋体"/>
          <w:spacing w:val="-1"/>
          <w:sz w:val="22"/>
          <w:szCs w:val="22"/>
        </w:rPr>
        <w:t>16.1 除本合同条款</w:t>
      </w:r>
      <w:r>
        <w:rPr>
          <w:rFonts w:ascii="宋体" w:hAnsi="宋体" w:eastAsia="宋体" w:cs="宋体"/>
          <w:b/>
          <w:bCs/>
          <w:spacing w:val="-1"/>
          <w:sz w:val="22"/>
          <w:szCs w:val="22"/>
        </w:rPr>
        <w:t>第</w:t>
      </w:r>
      <w:r>
        <w:rPr>
          <w:rFonts w:ascii="宋体" w:hAnsi="宋体" w:eastAsia="宋体" w:cs="宋体"/>
          <w:spacing w:val="-32"/>
          <w:sz w:val="22"/>
          <w:szCs w:val="22"/>
        </w:rPr>
        <w:t xml:space="preserve"> </w:t>
      </w:r>
      <w:r>
        <w:rPr>
          <w:rFonts w:ascii="宋体" w:hAnsi="宋体" w:eastAsia="宋体" w:cs="宋体"/>
          <w:b/>
          <w:bCs/>
          <w:spacing w:val="-1"/>
          <w:sz w:val="22"/>
          <w:szCs w:val="22"/>
        </w:rPr>
        <w:t>18</w:t>
      </w:r>
      <w:r>
        <w:rPr>
          <w:rFonts w:ascii="宋体" w:hAnsi="宋体" w:eastAsia="宋体" w:cs="宋体"/>
          <w:spacing w:val="-45"/>
          <w:sz w:val="22"/>
          <w:szCs w:val="22"/>
        </w:rPr>
        <w:t xml:space="preserve"> </w:t>
      </w:r>
      <w:r>
        <w:rPr>
          <w:rFonts w:ascii="宋体" w:hAnsi="宋体" w:eastAsia="宋体" w:cs="宋体"/>
          <w:b/>
          <w:bCs/>
          <w:spacing w:val="-1"/>
          <w:sz w:val="22"/>
          <w:szCs w:val="22"/>
        </w:rPr>
        <w:t>条</w:t>
      </w:r>
      <w:r>
        <w:rPr>
          <w:rFonts w:ascii="宋体" w:hAnsi="宋体" w:eastAsia="宋体" w:cs="宋体"/>
          <w:spacing w:val="-1"/>
          <w:sz w:val="22"/>
          <w:szCs w:val="22"/>
        </w:rPr>
        <w:t>规定的情形</w:t>
      </w:r>
      <w:r>
        <w:rPr>
          <w:rFonts w:ascii="宋体" w:hAnsi="宋体" w:eastAsia="宋体" w:cs="宋体"/>
          <w:spacing w:val="-2"/>
          <w:sz w:val="22"/>
          <w:szCs w:val="22"/>
        </w:rPr>
        <w:t>外，如果供方没有按照合同规定的时间交货和提供</w:t>
      </w:r>
      <w:r>
        <w:rPr>
          <w:rFonts w:ascii="宋体" w:hAnsi="宋体" w:eastAsia="宋体" w:cs="宋体"/>
          <w:sz w:val="22"/>
          <w:szCs w:val="22"/>
        </w:rPr>
        <w:t xml:space="preserve"> 服务，供方应向需方支付误期赔偿费。误期赔偿费每周按迟交货物的交货</w:t>
      </w:r>
      <w:r>
        <w:rPr>
          <w:rFonts w:ascii="宋体" w:hAnsi="宋体" w:eastAsia="宋体" w:cs="宋体"/>
          <w:spacing w:val="-1"/>
          <w:sz w:val="22"/>
          <w:szCs w:val="22"/>
        </w:rPr>
        <w:t>价或延期服务的服务</w:t>
      </w:r>
      <w:r>
        <w:rPr>
          <w:rFonts w:ascii="宋体" w:hAnsi="宋体" w:eastAsia="宋体" w:cs="宋体"/>
          <w:sz w:val="22"/>
          <w:szCs w:val="22"/>
        </w:rPr>
        <w:t xml:space="preserve"> 费用的百分之一（1%）计收，直至交货或提供服务为止。一周按七天计算，</w:t>
      </w:r>
      <w:r>
        <w:rPr>
          <w:rFonts w:ascii="宋体" w:hAnsi="宋体" w:eastAsia="宋体" w:cs="宋体"/>
          <w:spacing w:val="-1"/>
          <w:sz w:val="22"/>
          <w:szCs w:val="22"/>
        </w:rPr>
        <w:t>不足七天按一周计</w:t>
      </w:r>
      <w:r>
        <w:rPr>
          <w:rFonts w:ascii="宋体" w:hAnsi="宋体" w:eastAsia="宋体" w:cs="宋体"/>
          <w:sz w:val="22"/>
          <w:szCs w:val="22"/>
        </w:rPr>
        <w:t xml:space="preserve"> 算。但误期赔偿费的最高限额不超过合同价的百</w:t>
      </w:r>
      <w:r>
        <w:rPr>
          <w:rFonts w:ascii="宋体" w:hAnsi="宋体" w:eastAsia="宋体" w:cs="宋体"/>
          <w:spacing w:val="-1"/>
          <w:sz w:val="22"/>
          <w:szCs w:val="22"/>
        </w:rPr>
        <w:t>分之五（5%）。</w:t>
      </w:r>
    </w:p>
    <w:p w14:paraId="5173C371">
      <w:pPr>
        <w:spacing w:before="239" w:line="219" w:lineRule="auto"/>
        <w:ind w:left="497"/>
        <w:rPr>
          <w:rFonts w:ascii="宋体" w:hAnsi="宋体" w:eastAsia="宋体" w:cs="宋体"/>
          <w:sz w:val="22"/>
          <w:szCs w:val="22"/>
        </w:rPr>
      </w:pPr>
      <w:r>
        <w:rPr>
          <w:rFonts w:ascii="宋体" w:hAnsi="宋体" w:eastAsia="宋体" w:cs="宋体"/>
          <w:spacing w:val="-1"/>
          <w:sz w:val="22"/>
          <w:szCs w:val="22"/>
        </w:rPr>
        <w:t>16.2 误期赔偿费可从应付货款和/或履约保证金中扣除。</w:t>
      </w:r>
    </w:p>
    <w:p w14:paraId="3EFD00B7">
      <w:pPr>
        <w:spacing w:before="238" w:line="219" w:lineRule="auto"/>
        <w:ind w:left="497"/>
        <w:rPr>
          <w:rFonts w:ascii="宋体" w:hAnsi="宋体" w:eastAsia="宋体" w:cs="宋体"/>
          <w:sz w:val="22"/>
          <w:szCs w:val="22"/>
        </w:rPr>
      </w:pPr>
      <w:r>
        <w:rPr>
          <w:rFonts w:ascii="宋体" w:hAnsi="宋体" w:eastAsia="宋体" w:cs="宋体"/>
          <w:spacing w:val="-1"/>
          <w:sz w:val="22"/>
          <w:szCs w:val="22"/>
        </w:rPr>
        <w:t>16.3 收取误期赔偿费不影响需方采取合同规定的其他补救措施的权利。</w:t>
      </w:r>
    </w:p>
    <w:p w14:paraId="455DE793">
      <w:pPr>
        <w:spacing w:line="219" w:lineRule="auto"/>
        <w:rPr>
          <w:rFonts w:ascii="宋体" w:hAnsi="宋体" w:eastAsia="宋体" w:cs="宋体"/>
          <w:sz w:val="22"/>
          <w:szCs w:val="22"/>
        </w:rPr>
        <w:sectPr>
          <w:footerReference r:id="rId31" w:type="default"/>
          <w:pgSz w:w="11907" w:h="16840"/>
          <w:pgMar w:top="1431" w:right="1416" w:bottom="895" w:left="1423" w:header="0" w:footer="646" w:gutter="0"/>
          <w:cols w:space="720" w:num="1"/>
        </w:sectPr>
      </w:pPr>
    </w:p>
    <w:p w14:paraId="3BCC3D5A">
      <w:pPr>
        <w:spacing w:before="220" w:line="220" w:lineRule="auto"/>
        <w:ind w:left="496"/>
        <w:rPr>
          <w:rFonts w:ascii="宋体" w:hAnsi="宋体" w:eastAsia="宋体" w:cs="宋体"/>
          <w:sz w:val="22"/>
          <w:szCs w:val="22"/>
        </w:rPr>
      </w:pPr>
      <w:r>
        <w:rPr>
          <w:rFonts w:ascii="宋体" w:hAnsi="宋体" w:eastAsia="宋体" w:cs="宋体"/>
          <w:spacing w:val="-1"/>
          <w:sz w:val="22"/>
          <w:szCs w:val="22"/>
        </w:rPr>
        <w:t>16.4 在收取误期赔偿费期间，需方有权决定是否终止合同。</w:t>
      </w:r>
    </w:p>
    <w:p w14:paraId="3D22270D">
      <w:pPr>
        <w:spacing w:before="237" w:line="220" w:lineRule="auto"/>
        <w:ind w:left="496"/>
        <w:rPr>
          <w:rFonts w:ascii="宋体" w:hAnsi="宋体" w:eastAsia="宋体" w:cs="宋体"/>
          <w:sz w:val="22"/>
          <w:szCs w:val="22"/>
        </w:rPr>
      </w:pPr>
      <w:r>
        <w:rPr>
          <w:rFonts w:ascii="宋体" w:hAnsi="宋体" w:eastAsia="宋体" w:cs="宋体"/>
          <w:spacing w:val="-1"/>
          <w:sz w:val="22"/>
          <w:szCs w:val="22"/>
        </w:rPr>
        <w:t>16.5 如果需方违约，应承担相应的违约责任。</w:t>
      </w:r>
    </w:p>
    <w:p w14:paraId="1809B719">
      <w:pPr>
        <w:spacing w:before="237" w:line="219" w:lineRule="auto"/>
        <w:ind w:left="498"/>
        <w:rPr>
          <w:rFonts w:ascii="宋体" w:hAnsi="宋体" w:eastAsia="宋体" w:cs="宋体"/>
          <w:sz w:val="22"/>
          <w:szCs w:val="22"/>
        </w:rPr>
      </w:pPr>
      <w:r>
        <w:rPr>
          <w:rFonts w:ascii="宋体" w:hAnsi="宋体" w:eastAsia="宋体" w:cs="宋体"/>
          <w:b/>
          <w:bCs/>
          <w:spacing w:val="-3"/>
          <w:sz w:val="22"/>
          <w:szCs w:val="22"/>
        </w:rPr>
        <w:t>17．履约保证金和质量保证金：在政府采购合同书中约定。</w:t>
      </w:r>
    </w:p>
    <w:p w14:paraId="68946C46">
      <w:pPr>
        <w:spacing w:before="240" w:line="220" w:lineRule="auto"/>
        <w:ind w:left="498"/>
        <w:rPr>
          <w:rFonts w:ascii="宋体" w:hAnsi="宋体" w:eastAsia="宋体" w:cs="宋体"/>
          <w:sz w:val="22"/>
          <w:szCs w:val="22"/>
        </w:rPr>
      </w:pPr>
      <w:r>
        <w:rPr>
          <w:rFonts w:ascii="宋体" w:hAnsi="宋体" w:eastAsia="宋体" w:cs="宋体"/>
          <w:b/>
          <w:bCs/>
          <w:spacing w:val="-6"/>
          <w:sz w:val="22"/>
          <w:szCs w:val="22"/>
        </w:rPr>
        <w:t>18．不可抗力</w:t>
      </w:r>
    </w:p>
    <w:p w14:paraId="249D4D76">
      <w:pPr>
        <w:spacing w:before="238" w:line="353" w:lineRule="auto"/>
        <w:ind w:firstLine="497"/>
        <w:rPr>
          <w:rFonts w:ascii="宋体" w:hAnsi="宋体" w:eastAsia="宋体" w:cs="宋体"/>
          <w:sz w:val="22"/>
          <w:szCs w:val="22"/>
        </w:rPr>
      </w:pPr>
      <w:r>
        <w:rPr>
          <w:rFonts w:ascii="宋体" w:hAnsi="宋体" w:eastAsia="宋体" w:cs="宋体"/>
          <w:spacing w:val="2"/>
          <w:sz w:val="22"/>
          <w:szCs w:val="22"/>
        </w:rPr>
        <w:t>18.1 如果供方和需方因不可抗力导致合同实施延误或不能履行合同义务，不应该承担误</w:t>
      </w:r>
      <w:r>
        <w:rPr>
          <w:rFonts w:ascii="宋体" w:hAnsi="宋体" w:eastAsia="宋体" w:cs="宋体"/>
          <w:spacing w:val="13"/>
          <w:sz w:val="22"/>
          <w:szCs w:val="22"/>
        </w:rPr>
        <w:t xml:space="preserve"> </w:t>
      </w:r>
      <w:r>
        <w:rPr>
          <w:rFonts w:ascii="宋体" w:hAnsi="宋体" w:eastAsia="宋体" w:cs="宋体"/>
          <w:spacing w:val="1"/>
          <w:sz w:val="22"/>
          <w:szCs w:val="22"/>
        </w:rPr>
        <w:t>期赔偿或不能履行合同义务的责任。但因供方或需方先延误或不能履行合同而后遇不可抗力的</w:t>
      </w:r>
      <w:r>
        <w:rPr>
          <w:rFonts w:ascii="宋体" w:hAnsi="宋体" w:eastAsia="宋体" w:cs="宋体"/>
          <w:spacing w:val="2"/>
          <w:sz w:val="22"/>
          <w:szCs w:val="22"/>
        </w:rPr>
        <w:t xml:space="preserve"> </w:t>
      </w:r>
      <w:r>
        <w:rPr>
          <w:rFonts w:ascii="宋体" w:hAnsi="宋体" w:eastAsia="宋体" w:cs="宋体"/>
          <w:spacing w:val="-2"/>
          <w:sz w:val="22"/>
          <w:szCs w:val="22"/>
        </w:rPr>
        <w:t>情形除外。</w:t>
      </w:r>
    </w:p>
    <w:p w14:paraId="534BD106">
      <w:pPr>
        <w:spacing w:before="238" w:line="353" w:lineRule="auto"/>
        <w:ind w:left="5" w:firstLine="493"/>
        <w:rPr>
          <w:rFonts w:ascii="宋体" w:hAnsi="宋体" w:eastAsia="宋体" w:cs="宋体"/>
          <w:sz w:val="22"/>
          <w:szCs w:val="22"/>
        </w:rPr>
      </w:pPr>
      <w:r>
        <w:rPr>
          <w:rFonts w:ascii="宋体" w:hAnsi="宋体" w:eastAsia="宋体" w:cs="宋体"/>
          <w:spacing w:val="2"/>
          <w:sz w:val="22"/>
          <w:szCs w:val="22"/>
        </w:rPr>
        <w:t>18.2 本条所述的“不可抗力</w:t>
      </w:r>
      <w:r>
        <w:rPr>
          <w:rFonts w:ascii="宋体" w:hAnsi="宋体" w:eastAsia="宋体" w:cs="宋体"/>
          <w:spacing w:val="-79"/>
          <w:sz w:val="22"/>
          <w:szCs w:val="22"/>
        </w:rPr>
        <w:t xml:space="preserve"> </w:t>
      </w:r>
      <w:r>
        <w:rPr>
          <w:rFonts w:ascii="宋体" w:hAnsi="宋体" w:eastAsia="宋体" w:cs="宋体"/>
          <w:spacing w:val="2"/>
          <w:sz w:val="22"/>
          <w:szCs w:val="22"/>
        </w:rPr>
        <w:t>”系指那些双方无</w:t>
      </w:r>
      <w:r>
        <w:rPr>
          <w:rFonts w:ascii="宋体" w:hAnsi="宋体" w:eastAsia="宋体" w:cs="宋体"/>
          <w:spacing w:val="1"/>
          <w:sz w:val="22"/>
          <w:szCs w:val="22"/>
        </w:rPr>
        <w:t>法控制，不可预见的事件，但不包括双方</w:t>
      </w:r>
      <w:r>
        <w:rPr>
          <w:rFonts w:ascii="宋体" w:hAnsi="宋体" w:eastAsia="宋体" w:cs="宋体"/>
          <w:sz w:val="22"/>
          <w:szCs w:val="22"/>
        </w:rPr>
        <w:t xml:space="preserve"> </w:t>
      </w:r>
      <w:r>
        <w:rPr>
          <w:rFonts w:ascii="宋体" w:hAnsi="宋体" w:eastAsia="宋体" w:cs="宋体"/>
          <w:spacing w:val="1"/>
          <w:sz w:val="22"/>
          <w:szCs w:val="22"/>
        </w:rPr>
        <w:t>的违约或疏忽。这些事件包括但不限于：战争、严重火灾、洪水、台风、地震以及其它双</w:t>
      </w:r>
      <w:r>
        <w:rPr>
          <w:rFonts w:ascii="宋体" w:hAnsi="宋体" w:eastAsia="宋体" w:cs="宋体"/>
          <w:sz w:val="22"/>
          <w:szCs w:val="22"/>
        </w:rPr>
        <w:t xml:space="preserve">方商 </w:t>
      </w:r>
      <w:r>
        <w:rPr>
          <w:rFonts w:ascii="宋体" w:hAnsi="宋体" w:eastAsia="宋体" w:cs="宋体"/>
          <w:spacing w:val="-3"/>
          <w:sz w:val="22"/>
          <w:szCs w:val="22"/>
        </w:rPr>
        <w:t>定的事件。</w:t>
      </w:r>
    </w:p>
    <w:p w14:paraId="0E5CA76B">
      <w:pPr>
        <w:spacing w:before="238" w:line="353" w:lineRule="auto"/>
        <w:ind w:firstLine="495"/>
        <w:rPr>
          <w:rFonts w:ascii="宋体" w:hAnsi="宋体" w:eastAsia="宋体" w:cs="宋体"/>
          <w:sz w:val="22"/>
          <w:szCs w:val="22"/>
        </w:rPr>
      </w:pPr>
      <w:r>
        <w:rPr>
          <w:rFonts w:ascii="宋体" w:hAnsi="宋体" w:eastAsia="宋体" w:cs="宋体"/>
          <w:spacing w:val="2"/>
          <w:sz w:val="22"/>
          <w:szCs w:val="22"/>
        </w:rPr>
        <w:t>18.3 在不可抗力事件发生后，当事方应尽快以书面形式将不可抗力的情况和原因通知对</w:t>
      </w:r>
      <w:r>
        <w:rPr>
          <w:rFonts w:ascii="宋体" w:hAnsi="宋体" w:eastAsia="宋体" w:cs="宋体"/>
          <w:spacing w:val="16"/>
          <w:sz w:val="22"/>
          <w:szCs w:val="22"/>
        </w:rPr>
        <w:t xml:space="preserve"> </w:t>
      </w:r>
      <w:r>
        <w:rPr>
          <w:rFonts w:ascii="宋体" w:hAnsi="宋体" w:eastAsia="宋体" w:cs="宋体"/>
          <w:spacing w:val="1"/>
          <w:sz w:val="22"/>
          <w:szCs w:val="22"/>
        </w:rPr>
        <w:t>方。双方应尽实际可能继续履行合同义务，并积极寻求采取合理的方案履行不受不可抗力影响</w:t>
      </w:r>
      <w:r>
        <w:rPr>
          <w:rFonts w:ascii="宋体" w:hAnsi="宋体" w:eastAsia="宋体" w:cs="宋体"/>
          <w:spacing w:val="2"/>
          <w:sz w:val="22"/>
          <w:szCs w:val="22"/>
        </w:rPr>
        <w:t xml:space="preserve"> </w:t>
      </w:r>
      <w:r>
        <w:rPr>
          <w:rFonts w:ascii="宋体" w:hAnsi="宋体" w:eastAsia="宋体" w:cs="宋体"/>
          <w:sz w:val="22"/>
          <w:szCs w:val="22"/>
        </w:rPr>
        <w:t>的其他事项。双方应通过友好协商在合理的时间内达成进</w:t>
      </w:r>
      <w:r>
        <w:rPr>
          <w:rFonts w:ascii="宋体" w:hAnsi="宋体" w:eastAsia="宋体" w:cs="宋体"/>
          <w:spacing w:val="-1"/>
          <w:sz w:val="22"/>
          <w:szCs w:val="22"/>
        </w:rPr>
        <w:t>一步履行合同的协议。</w:t>
      </w:r>
    </w:p>
    <w:p w14:paraId="0521215D">
      <w:pPr>
        <w:spacing w:before="236" w:line="221" w:lineRule="auto"/>
        <w:ind w:left="498"/>
        <w:rPr>
          <w:rFonts w:ascii="宋体" w:hAnsi="宋体" w:eastAsia="宋体" w:cs="宋体"/>
          <w:sz w:val="22"/>
          <w:szCs w:val="22"/>
        </w:rPr>
      </w:pPr>
      <w:r>
        <w:rPr>
          <w:rFonts w:ascii="宋体" w:hAnsi="宋体" w:eastAsia="宋体" w:cs="宋体"/>
          <w:b/>
          <w:bCs/>
          <w:spacing w:val="-7"/>
          <w:sz w:val="22"/>
          <w:szCs w:val="22"/>
        </w:rPr>
        <w:t>19．税费</w:t>
      </w:r>
    </w:p>
    <w:p w14:paraId="4F2B01F3">
      <w:pPr>
        <w:spacing w:before="236" w:line="219" w:lineRule="auto"/>
        <w:ind w:left="498"/>
        <w:rPr>
          <w:rFonts w:ascii="宋体" w:hAnsi="宋体" w:eastAsia="宋体" w:cs="宋体"/>
          <w:sz w:val="22"/>
          <w:szCs w:val="22"/>
        </w:rPr>
      </w:pPr>
      <w:r>
        <w:rPr>
          <w:rFonts w:ascii="宋体" w:hAnsi="宋体" w:eastAsia="宋体" w:cs="宋体"/>
          <w:spacing w:val="-1"/>
          <w:sz w:val="22"/>
          <w:szCs w:val="22"/>
        </w:rPr>
        <w:t>19.1 根据现行法律规定对需方征收的与本合同有关的一切税费均由需方负担。</w:t>
      </w:r>
    </w:p>
    <w:p w14:paraId="4EF3D395">
      <w:pPr>
        <w:spacing w:before="241" w:line="219" w:lineRule="auto"/>
        <w:ind w:left="498"/>
        <w:rPr>
          <w:rFonts w:ascii="宋体" w:hAnsi="宋体" w:eastAsia="宋体" w:cs="宋体"/>
          <w:sz w:val="22"/>
          <w:szCs w:val="22"/>
        </w:rPr>
      </w:pPr>
      <w:r>
        <w:rPr>
          <w:rFonts w:ascii="宋体" w:hAnsi="宋体" w:eastAsia="宋体" w:cs="宋体"/>
          <w:spacing w:val="-1"/>
          <w:sz w:val="22"/>
          <w:szCs w:val="22"/>
        </w:rPr>
        <w:t>19.2 根据现行法律规定对供方征收的与本合同有关的一切税费均由供方负担。</w:t>
      </w:r>
    </w:p>
    <w:p w14:paraId="0B8829EF">
      <w:pPr>
        <w:spacing w:before="238" w:line="219" w:lineRule="auto"/>
        <w:ind w:left="496"/>
        <w:rPr>
          <w:rFonts w:ascii="宋体" w:hAnsi="宋体" w:eastAsia="宋体" w:cs="宋体"/>
          <w:sz w:val="22"/>
          <w:szCs w:val="22"/>
        </w:rPr>
      </w:pPr>
      <w:r>
        <w:rPr>
          <w:rFonts w:ascii="宋体" w:hAnsi="宋体" w:eastAsia="宋体" w:cs="宋体"/>
          <w:spacing w:val="-1"/>
          <w:sz w:val="22"/>
          <w:szCs w:val="22"/>
        </w:rPr>
        <w:t>19.3 在中国境外发生的与执行本合同有关的一切税费均由供方负担。</w:t>
      </w:r>
    </w:p>
    <w:p w14:paraId="634AB026">
      <w:pPr>
        <w:spacing w:before="238" w:line="220" w:lineRule="auto"/>
        <w:ind w:left="485"/>
        <w:rPr>
          <w:rFonts w:ascii="宋体" w:hAnsi="宋体" w:eastAsia="宋体" w:cs="宋体"/>
          <w:sz w:val="22"/>
          <w:szCs w:val="22"/>
        </w:rPr>
      </w:pPr>
      <w:r>
        <w:rPr>
          <w:rFonts w:ascii="宋体" w:hAnsi="宋体" w:eastAsia="宋体" w:cs="宋体"/>
          <w:b/>
          <w:bCs/>
          <w:spacing w:val="-3"/>
          <w:sz w:val="22"/>
          <w:szCs w:val="22"/>
        </w:rPr>
        <w:t>20．争议解决方式</w:t>
      </w:r>
    </w:p>
    <w:p w14:paraId="17CAFAA3">
      <w:pPr>
        <w:spacing w:before="241" w:line="352" w:lineRule="auto"/>
        <w:ind w:firstLine="484"/>
        <w:rPr>
          <w:rFonts w:ascii="宋体" w:hAnsi="宋体" w:eastAsia="宋体" w:cs="宋体"/>
          <w:sz w:val="22"/>
          <w:szCs w:val="22"/>
        </w:rPr>
      </w:pPr>
      <w:r>
        <w:rPr>
          <w:rFonts w:ascii="宋体" w:hAnsi="宋体" w:eastAsia="宋体" w:cs="宋体"/>
          <w:spacing w:val="3"/>
          <w:sz w:val="22"/>
          <w:szCs w:val="22"/>
        </w:rPr>
        <w:t>20.1 供需双方应通过友好协商，解决在执行本合同过程</w:t>
      </w:r>
      <w:r>
        <w:rPr>
          <w:rFonts w:ascii="宋体" w:hAnsi="宋体" w:eastAsia="宋体" w:cs="宋体"/>
          <w:spacing w:val="2"/>
          <w:sz w:val="22"/>
          <w:szCs w:val="22"/>
        </w:rPr>
        <w:t>中所发生的或与本合同有关的争</w:t>
      </w:r>
      <w:r>
        <w:rPr>
          <w:rFonts w:ascii="宋体" w:hAnsi="宋体" w:eastAsia="宋体" w:cs="宋体"/>
          <w:sz w:val="22"/>
          <w:szCs w:val="22"/>
        </w:rPr>
        <w:t xml:space="preserve"> </w:t>
      </w:r>
      <w:r>
        <w:rPr>
          <w:rFonts w:ascii="宋体" w:hAnsi="宋体" w:eastAsia="宋体" w:cs="宋体"/>
          <w:spacing w:val="1"/>
          <w:sz w:val="22"/>
          <w:szCs w:val="22"/>
        </w:rPr>
        <w:t>议。如果不能协商解决，可以向国家有关部门申请调解。如果调解不成，双方</w:t>
      </w:r>
      <w:r>
        <w:rPr>
          <w:rFonts w:ascii="宋体" w:hAnsi="宋体" w:eastAsia="宋体" w:cs="宋体"/>
          <w:sz w:val="22"/>
          <w:szCs w:val="22"/>
        </w:rPr>
        <w:t>可以在</w:t>
      </w:r>
      <w:r>
        <w:rPr>
          <w:rFonts w:ascii="宋体" w:hAnsi="宋体" w:eastAsia="宋体" w:cs="宋体"/>
          <w:b/>
          <w:bCs/>
          <w:sz w:val="22"/>
          <w:szCs w:val="22"/>
        </w:rPr>
        <w:t>政府采购</w:t>
      </w:r>
      <w:r>
        <w:rPr>
          <w:rFonts w:ascii="宋体" w:hAnsi="宋体" w:eastAsia="宋体" w:cs="宋体"/>
          <w:sz w:val="22"/>
          <w:szCs w:val="22"/>
        </w:rPr>
        <w:t xml:space="preserve"> </w:t>
      </w:r>
      <w:r>
        <w:rPr>
          <w:rFonts w:ascii="宋体" w:hAnsi="宋体" w:eastAsia="宋体" w:cs="宋体"/>
          <w:b/>
          <w:bCs/>
          <w:spacing w:val="-1"/>
          <w:sz w:val="22"/>
          <w:szCs w:val="22"/>
        </w:rPr>
        <w:t>合同书</w:t>
      </w:r>
      <w:r>
        <w:rPr>
          <w:rFonts w:ascii="宋体" w:hAnsi="宋体" w:eastAsia="宋体" w:cs="宋体"/>
          <w:spacing w:val="-1"/>
          <w:sz w:val="22"/>
          <w:szCs w:val="22"/>
        </w:rPr>
        <w:t>内约定以下一种方式解决争议：</w:t>
      </w:r>
    </w:p>
    <w:p w14:paraId="70834513">
      <w:pPr>
        <w:spacing w:before="240" w:line="219" w:lineRule="auto"/>
        <w:ind w:left="480"/>
        <w:rPr>
          <w:rFonts w:ascii="宋体" w:hAnsi="宋体" w:eastAsia="宋体" w:cs="宋体"/>
          <w:sz w:val="22"/>
          <w:szCs w:val="22"/>
        </w:rPr>
      </w:pPr>
      <w:r>
        <w:rPr>
          <w:rFonts w:ascii="宋体" w:hAnsi="宋体" w:eastAsia="宋体" w:cs="宋体"/>
          <w:spacing w:val="-1"/>
          <w:sz w:val="22"/>
          <w:szCs w:val="22"/>
        </w:rPr>
        <w:t>第一种方式：双方达成仲裁协议，向约定的仲裁机构申请仲裁；</w:t>
      </w:r>
    </w:p>
    <w:p w14:paraId="47278E5D">
      <w:pPr>
        <w:spacing w:before="239" w:line="219" w:lineRule="auto"/>
        <w:ind w:left="480"/>
        <w:rPr>
          <w:rFonts w:ascii="宋体" w:hAnsi="宋体" w:eastAsia="宋体" w:cs="宋体"/>
          <w:sz w:val="22"/>
          <w:szCs w:val="22"/>
        </w:rPr>
      </w:pPr>
      <w:r>
        <w:rPr>
          <w:rFonts w:ascii="宋体" w:hAnsi="宋体" w:eastAsia="宋体" w:cs="宋体"/>
          <w:spacing w:val="-1"/>
          <w:sz w:val="22"/>
          <w:szCs w:val="22"/>
        </w:rPr>
        <w:t>第二种方式：向有管辖权的人民法院提起诉讼。</w:t>
      </w:r>
    </w:p>
    <w:p w14:paraId="1D44FB09">
      <w:pPr>
        <w:spacing w:before="237" w:line="420" w:lineRule="auto"/>
        <w:ind w:firstLine="482"/>
        <w:rPr>
          <w:rFonts w:ascii="宋体" w:hAnsi="宋体" w:eastAsia="宋体" w:cs="宋体"/>
          <w:sz w:val="22"/>
          <w:szCs w:val="22"/>
        </w:rPr>
      </w:pPr>
      <w:r>
        <w:rPr>
          <w:rFonts w:ascii="宋体" w:hAnsi="宋体" w:eastAsia="宋体" w:cs="宋体"/>
          <w:spacing w:val="2"/>
          <w:sz w:val="22"/>
          <w:szCs w:val="22"/>
        </w:rPr>
        <w:t>20.2</w:t>
      </w:r>
      <w:r>
        <w:rPr>
          <w:rFonts w:ascii="宋体" w:hAnsi="宋体" w:eastAsia="宋体" w:cs="宋体"/>
          <w:spacing w:val="33"/>
          <w:sz w:val="22"/>
          <w:szCs w:val="22"/>
        </w:rPr>
        <w:t xml:space="preserve"> </w:t>
      </w:r>
      <w:r>
        <w:rPr>
          <w:rFonts w:ascii="宋体" w:hAnsi="宋体" w:eastAsia="宋体" w:cs="宋体"/>
          <w:spacing w:val="2"/>
          <w:sz w:val="22"/>
          <w:szCs w:val="22"/>
        </w:rPr>
        <w:t>因合同部分履行引发仲裁（诉讼）的，在仲裁（诉讼）期间，除正在进行仲裁</w:t>
      </w:r>
      <w:r>
        <w:rPr>
          <w:rFonts w:ascii="宋体" w:hAnsi="宋体" w:eastAsia="宋体" w:cs="宋体"/>
          <w:spacing w:val="1"/>
          <w:sz w:val="22"/>
          <w:szCs w:val="22"/>
        </w:rPr>
        <w:t>（诉</w:t>
      </w:r>
      <w:r>
        <w:rPr>
          <w:rFonts w:ascii="宋体" w:hAnsi="宋体" w:eastAsia="宋体" w:cs="宋体"/>
          <w:sz w:val="22"/>
          <w:szCs w:val="22"/>
        </w:rPr>
        <w:t xml:space="preserve"> </w:t>
      </w:r>
      <w:r>
        <w:rPr>
          <w:rFonts w:ascii="宋体" w:hAnsi="宋体" w:eastAsia="宋体" w:cs="宋体"/>
          <w:spacing w:val="-1"/>
          <w:sz w:val="22"/>
          <w:szCs w:val="22"/>
        </w:rPr>
        <w:t>讼）的部分外，本合同的其它部分应继续执行。</w:t>
      </w:r>
    </w:p>
    <w:p w14:paraId="2C70634E">
      <w:pPr>
        <w:spacing w:line="222" w:lineRule="auto"/>
        <w:ind w:left="485"/>
        <w:rPr>
          <w:rFonts w:ascii="宋体" w:hAnsi="宋体" w:eastAsia="宋体" w:cs="宋体"/>
          <w:sz w:val="22"/>
          <w:szCs w:val="22"/>
        </w:rPr>
      </w:pPr>
      <w:r>
        <w:rPr>
          <w:rFonts w:ascii="宋体" w:hAnsi="宋体" w:eastAsia="宋体" w:cs="宋体"/>
          <w:b/>
          <w:bCs/>
          <w:spacing w:val="-3"/>
          <w:sz w:val="22"/>
          <w:szCs w:val="22"/>
        </w:rPr>
        <w:t>21．违约终止合同</w:t>
      </w:r>
    </w:p>
    <w:p w14:paraId="2FCAE35B">
      <w:pPr>
        <w:spacing w:before="235" w:line="219" w:lineRule="auto"/>
        <w:jc w:val="right"/>
        <w:rPr>
          <w:rFonts w:ascii="宋体" w:hAnsi="宋体" w:eastAsia="宋体" w:cs="宋体"/>
          <w:sz w:val="22"/>
          <w:szCs w:val="22"/>
        </w:rPr>
      </w:pPr>
      <w:r>
        <w:rPr>
          <w:rFonts w:ascii="宋体" w:hAnsi="宋体" w:eastAsia="宋体" w:cs="宋体"/>
          <w:spacing w:val="3"/>
          <w:sz w:val="22"/>
          <w:szCs w:val="22"/>
        </w:rPr>
        <w:t>21.1 在需方因供方违约而按合同约定采取的任何补救措</w:t>
      </w:r>
      <w:r>
        <w:rPr>
          <w:rFonts w:ascii="宋体" w:hAnsi="宋体" w:eastAsia="宋体" w:cs="宋体"/>
          <w:spacing w:val="2"/>
          <w:sz w:val="22"/>
          <w:szCs w:val="22"/>
        </w:rPr>
        <w:t>施不受影响的情况下，需方可在</w:t>
      </w:r>
    </w:p>
    <w:p w14:paraId="025B71CE">
      <w:pPr>
        <w:spacing w:line="219" w:lineRule="auto"/>
        <w:rPr>
          <w:rFonts w:ascii="宋体" w:hAnsi="宋体" w:eastAsia="宋体" w:cs="宋体"/>
          <w:sz w:val="22"/>
          <w:szCs w:val="22"/>
        </w:rPr>
        <w:sectPr>
          <w:footerReference r:id="rId32" w:type="default"/>
          <w:pgSz w:w="11907" w:h="16840"/>
          <w:pgMar w:top="1431" w:right="1416" w:bottom="895" w:left="1424" w:header="0" w:footer="646" w:gutter="0"/>
          <w:cols w:space="720" w:num="1"/>
        </w:sectPr>
      </w:pPr>
    </w:p>
    <w:p w14:paraId="0B9993A6">
      <w:pPr>
        <w:spacing w:before="221" w:line="219" w:lineRule="auto"/>
        <w:ind w:left="7"/>
        <w:rPr>
          <w:rFonts w:ascii="宋体" w:hAnsi="宋体" w:eastAsia="宋体" w:cs="宋体"/>
          <w:sz w:val="22"/>
          <w:szCs w:val="22"/>
        </w:rPr>
      </w:pPr>
      <w:r>
        <w:rPr>
          <w:rFonts w:ascii="宋体" w:hAnsi="宋体" w:eastAsia="宋体" w:cs="宋体"/>
          <w:spacing w:val="-1"/>
          <w:sz w:val="22"/>
          <w:szCs w:val="22"/>
        </w:rPr>
        <w:t>下列情况下向供方发出书面通知，提出终止部分或全部合同。</w:t>
      </w:r>
    </w:p>
    <w:p w14:paraId="20A8DBD4">
      <w:pPr>
        <w:spacing w:before="236" w:line="320" w:lineRule="auto"/>
        <w:ind w:left="2" w:firstLine="487"/>
        <w:rPr>
          <w:rFonts w:ascii="宋体" w:hAnsi="宋体" w:eastAsia="宋体" w:cs="宋体"/>
          <w:sz w:val="22"/>
          <w:szCs w:val="22"/>
        </w:rPr>
      </w:pPr>
      <w:r>
        <w:rPr>
          <w:rFonts w:ascii="宋体" w:hAnsi="宋体" w:eastAsia="宋体" w:cs="宋体"/>
          <w:spacing w:val="3"/>
          <w:sz w:val="22"/>
          <w:szCs w:val="22"/>
        </w:rPr>
        <w:t>（1）如果供方未能在合同规定的限期或需方同意延长的限期</w:t>
      </w:r>
      <w:r>
        <w:rPr>
          <w:rFonts w:ascii="宋体" w:hAnsi="宋体" w:eastAsia="宋体" w:cs="宋体"/>
          <w:spacing w:val="2"/>
          <w:sz w:val="22"/>
          <w:szCs w:val="22"/>
        </w:rPr>
        <w:t>内提供部分或全部货物和服</w:t>
      </w:r>
      <w:r>
        <w:rPr>
          <w:rFonts w:ascii="宋体" w:hAnsi="宋体" w:eastAsia="宋体" w:cs="宋体"/>
          <w:sz w:val="22"/>
          <w:szCs w:val="22"/>
        </w:rPr>
        <w:t xml:space="preserve"> </w:t>
      </w:r>
      <w:r>
        <w:rPr>
          <w:rFonts w:ascii="宋体" w:hAnsi="宋体" w:eastAsia="宋体" w:cs="宋体"/>
          <w:spacing w:val="-5"/>
          <w:sz w:val="22"/>
          <w:szCs w:val="22"/>
        </w:rPr>
        <w:t>务。</w:t>
      </w:r>
    </w:p>
    <w:p w14:paraId="57D47FA0">
      <w:pPr>
        <w:spacing w:before="239" w:line="219" w:lineRule="auto"/>
        <w:ind w:left="489"/>
        <w:rPr>
          <w:rFonts w:ascii="宋体" w:hAnsi="宋体" w:eastAsia="宋体" w:cs="宋体"/>
          <w:sz w:val="22"/>
          <w:szCs w:val="22"/>
        </w:rPr>
      </w:pPr>
      <w:r>
        <w:rPr>
          <w:rFonts w:ascii="宋体" w:hAnsi="宋体" w:eastAsia="宋体" w:cs="宋体"/>
          <w:spacing w:val="-1"/>
          <w:sz w:val="22"/>
          <w:szCs w:val="22"/>
        </w:rPr>
        <w:t>（2）如果供方未能履行合同规定的其它任何义务。</w:t>
      </w:r>
    </w:p>
    <w:p w14:paraId="70DB5C4F">
      <w:pPr>
        <w:spacing w:before="238" w:line="319" w:lineRule="auto"/>
        <w:ind w:left="1" w:firstLine="487"/>
        <w:rPr>
          <w:rFonts w:ascii="宋体" w:hAnsi="宋体" w:eastAsia="宋体" w:cs="宋体"/>
          <w:sz w:val="22"/>
          <w:szCs w:val="22"/>
        </w:rPr>
      </w:pPr>
      <w:r>
        <w:rPr>
          <w:rFonts w:ascii="宋体" w:hAnsi="宋体" w:eastAsia="宋体" w:cs="宋体"/>
          <w:spacing w:val="2"/>
          <w:sz w:val="22"/>
          <w:szCs w:val="22"/>
        </w:rPr>
        <w:t>（3）如果供方在本合同订立和履行过程中采取了任何“不正当竞争行为</w:t>
      </w:r>
      <w:r>
        <w:rPr>
          <w:rFonts w:ascii="宋体" w:hAnsi="宋体" w:eastAsia="宋体" w:cs="宋体"/>
          <w:spacing w:val="-78"/>
          <w:sz w:val="22"/>
          <w:szCs w:val="22"/>
        </w:rPr>
        <w:t xml:space="preserve"> </w:t>
      </w:r>
      <w:r>
        <w:rPr>
          <w:rFonts w:ascii="宋体" w:hAnsi="宋体" w:eastAsia="宋体" w:cs="宋体"/>
          <w:spacing w:val="2"/>
          <w:sz w:val="22"/>
          <w:szCs w:val="22"/>
        </w:rPr>
        <w:t>”，危</w:t>
      </w:r>
      <w:r>
        <w:rPr>
          <w:rFonts w:ascii="宋体" w:hAnsi="宋体" w:eastAsia="宋体" w:cs="宋体"/>
          <w:spacing w:val="1"/>
          <w:sz w:val="22"/>
          <w:szCs w:val="22"/>
        </w:rPr>
        <w:t>害到国家</w:t>
      </w:r>
      <w:r>
        <w:rPr>
          <w:rFonts w:ascii="宋体" w:hAnsi="宋体" w:eastAsia="宋体" w:cs="宋体"/>
          <w:sz w:val="22"/>
          <w:szCs w:val="22"/>
        </w:rPr>
        <w:t xml:space="preserve"> </w:t>
      </w:r>
      <w:r>
        <w:rPr>
          <w:rFonts w:ascii="宋体" w:hAnsi="宋体" w:eastAsia="宋体" w:cs="宋体"/>
          <w:spacing w:val="-1"/>
          <w:sz w:val="22"/>
          <w:szCs w:val="22"/>
        </w:rPr>
        <w:t>利益、社会公共利益和需方的合法权益。</w:t>
      </w:r>
    </w:p>
    <w:p w14:paraId="0A9E3047">
      <w:pPr>
        <w:spacing w:before="242" w:line="419" w:lineRule="auto"/>
        <w:ind w:firstLine="482"/>
        <w:jc w:val="both"/>
        <w:rPr>
          <w:rFonts w:ascii="宋体" w:hAnsi="宋体" w:eastAsia="宋体" w:cs="宋体"/>
          <w:sz w:val="22"/>
          <w:szCs w:val="22"/>
        </w:rPr>
      </w:pPr>
      <w:r>
        <w:rPr>
          <w:rFonts w:ascii="宋体" w:hAnsi="宋体" w:eastAsia="宋体" w:cs="宋体"/>
          <w:sz w:val="22"/>
          <w:szCs w:val="22"/>
        </w:rPr>
        <w:t>21.2 如果需方根据上述第</w:t>
      </w:r>
      <w:r>
        <w:rPr>
          <w:rFonts w:ascii="宋体" w:hAnsi="宋体" w:eastAsia="宋体" w:cs="宋体"/>
          <w:spacing w:val="-44"/>
          <w:sz w:val="22"/>
          <w:szCs w:val="22"/>
        </w:rPr>
        <w:t xml:space="preserve"> </w:t>
      </w:r>
      <w:r>
        <w:rPr>
          <w:rFonts w:ascii="宋体" w:hAnsi="宋体" w:eastAsia="宋体" w:cs="宋体"/>
          <w:sz w:val="22"/>
          <w:szCs w:val="22"/>
        </w:rPr>
        <w:t>21.1</w:t>
      </w:r>
      <w:r>
        <w:rPr>
          <w:rFonts w:ascii="宋体" w:hAnsi="宋体" w:eastAsia="宋体" w:cs="宋体"/>
          <w:spacing w:val="-45"/>
          <w:sz w:val="22"/>
          <w:szCs w:val="22"/>
        </w:rPr>
        <w:t xml:space="preserve"> </w:t>
      </w:r>
      <w:r>
        <w:rPr>
          <w:rFonts w:ascii="宋体" w:hAnsi="宋体" w:eastAsia="宋体" w:cs="宋体"/>
          <w:sz w:val="22"/>
          <w:szCs w:val="22"/>
        </w:rPr>
        <w:t>款的规定，终</w:t>
      </w:r>
      <w:r>
        <w:rPr>
          <w:rFonts w:ascii="宋体" w:hAnsi="宋体" w:eastAsia="宋体" w:cs="宋体"/>
          <w:spacing w:val="-1"/>
          <w:sz w:val="22"/>
          <w:szCs w:val="22"/>
        </w:rPr>
        <w:t>止了全部或部分合同，需方可以依其认为适</w:t>
      </w:r>
      <w:r>
        <w:rPr>
          <w:rFonts w:ascii="宋体" w:hAnsi="宋体" w:eastAsia="宋体" w:cs="宋体"/>
          <w:sz w:val="22"/>
          <w:szCs w:val="22"/>
        </w:rPr>
        <w:t xml:space="preserve"> </w:t>
      </w:r>
      <w:r>
        <w:rPr>
          <w:rFonts w:ascii="宋体" w:hAnsi="宋体" w:eastAsia="宋体" w:cs="宋体"/>
          <w:spacing w:val="7"/>
          <w:sz w:val="22"/>
          <w:szCs w:val="22"/>
        </w:rPr>
        <w:t>当的条件和方法购买与未交货物类似的货物，供方应对</w:t>
      </w:r>
      <w:r>
        <w:rPr>
          <w:rFonts w:ascii="宋体" w:hAnsi="宋体" w:eastAsia="宋体" w:cs="宋体"/>
          <w:spacing w:val="6"/>
          <w:sz w:val="22"/>
          <w:szCs w:val="22"/>
        </w:rPr>
        <w:t>购买类似货物所超出的那部分费用负</w:t>
      </w:r>
      <w:r>
        <w:rPr>
          <w:rFonts w:ascii="宋体" w:hAnsi="宋体" w:eastAsia="宋体" w:cs="宋体"/>
          <w:sz w:val="22"/>
          <w:szCs w:val="22"/>
        </w:rPr>
        <w:t xml:space="preserve"> </w:t>
      </w:r>
      <w:r>
        <w:rPr>
          <w:rFonts w:ascii="宋体" w:hAnsi="宋体" w:eastAsia="宋体" w:cs="宋体"/>
          <w:spacing w:val="1"/>
          <w:sz w:val="22"/>
          <w:szCs w:val="22"/>
        </w:rPr>
        <w:t>责。供方提交的履约保证金将被作为需方采取上述补救措施的购买资金的一部分。并且，供方</w:t>
      </w:r>
      <w:r>
        <w:rPr>
          <w:rFonts w:ascii="宋体" w:hAnsi="宋体" w:eastAsia="宋体" w:cs="宋体"/>
          <w:spacing w:val="3"/>
          <w:sz w:val="22"/>
          <w:szCs w:val="22"/>
        </w:rPr>
        <w:t xml:space="preserve"> </w:t>
      </w:r>
      <w:r>
        <w:rPr>
          <w:rFonts w:ascii="宋体" w:hAnsi="宋体" w:eastAsia="宋体" w:cs="宋体"/>
          <w:spacing w:val="-1"/>
          <w:sz w:val="22"/>
          <w:szCs w:val="22"/>
        </w:rPr>
        <w:t>应继续履行合同中未终止的部分。</w:t>
      </w:r>
    </w:p>
    <w:p w14:paraId="547A50E4">
      <w:pPr>
        <w:spacing w:line="220" w:lineRule="auto"/>
        <w:ind w:left="483"/>
        <w:rPr>
          <w:rFonts w:ascii="宋体" w:hAnsi="宋体" w:eastAsia="宋体" w:cs="宋体"/>
          <w:sz w:val="22"/>
          <w:szCs w:val="22"/>
        </w:rPr>
      </w:pPr>
      <w:r>
        <w:rPr>
          <w:rFonts w:ascii="宋体" w:hAnsi="宋体" w:eastAsia="宋体" w:cs="宋体"/>
          <w:spacing w:val="-1"/>
          <w:sz w:val="22"/>
          <w:szCs w:val="22"/>
        </w:rPr>
        <w:t>21.3 如果需方违约，应承担相应的违约责任。</w:t>
      </w:r>
    </w:p>
    <w:p w14:paraId="6DFB1339">
      <w:pPr>
        <w:spacing w:before="238" w:line="353" w:lineRule="auto"/>
        <w:ind w:firstLine="485"/>
        <w:rPr>
          <w:rFonts w:ascii="宋体" w:hAnsi="宋体" w:eastAsia="宋体" w:cs="宋体"/>
          <w:sz w:val="22"/>
          <w:szCs w:val="22"/>
        </w:rPr>
      </w:pPr>
      <w:r>
        <w:rPr>
          <w:rFonts w:ascii="宋体" w:hAnsi="宋体" w:eastAsia="宋体" w:cs="宋体"/>
          <w:b/>
          <w:bCs/>
          <w:spacing w:val="-1"/>
          <w:sz w:val="22"/>
          <w:szCs w:val="22"/>
        </w:rPr>
        <w:t>22．破产终止合同：</w:t>
      </w:r>
      <w:r>
        <w:rPr>
          <w:rFonts w:ascii="宋体" w:hAnsi="宋体" w:eastAsia="宋体" w:cs="宋体"/>
          <w:spacing w:val="-1"/>
          <w:sz w:val="22"/>
          <w:szCs w:val="22"/>
        </w:rPr>
        <w:t>如果供方破产或丧失清偿能力，需方可在任何时候以书面形式通知供</w:t>
      </w:r>
      <w:r>
        <w:rPr>
          <w:rFonts w:ascii="宋体" w:hAnsi="宋体" w:eastAsia="宋体" w:cs="宋体"/>
          <w:spacing w:val="16"/>
          <w:sz w:val="22"/>
          <w:szCs w:val="22"/>
        </w:rPr>
        <w:t xml:space="preserve"> </w:t>
      </w:r>
      <w:r>
        <w:rPr>
          <w:rFonts w:ascii="宋体" w:hAnsi="宋体" w:eastAsia="宋体" w:cs="宋体"/>
          <w:spacing w:val="1"/>
          <w:sz w:val="22"/>
          <w:szCs w:val="22"/>
        </w:rPr>
        <w:t>方终止合同而不给供方补偿。该终止合同将不损害或影响需方已经采取或将要采取任何补救措</w:t>
      </w:r>
      <w:r>
        <w:rPr>
          <w:rFonts w:ascii="宋体" w:hAnsi="宋体" w:eastAsia="宋体" w:cs="宋体"/>
          <w:spacing w:val="4"/>
          <w:sz w:val="22"/>
          <w:szCs w:val="22"/>
        </w:rPr>
        <w:t xml:space="preserve"> </w:t>
      </w:r>
      <w:r>
        <w:rPr>
          <w:rFonts w:ascii="宋体" w:hAnsi="宋体" w:eastAsia="宋体" w:cs="宋体"/>
          <w:spacing w:val="-2"/>
          <w:sz w:val="22"/>
          <w:szCs w:val="22"/>
        </w:rPr>
        <w:t>施的权力。</w:t>
      </w:r>
    </w:p>
    <w:p w14:paraId="1B3050BA">
      <w:pPr>
        <w:spacing w:before="237" w:line="219" w:lineRule="auto"/>
        <w:ind w:left="485"/>
        <w:rPr>
          <w:rFonts w:ascii="宋体" w:hAnsi="宋体" w:eastAsia="宋体" w:cs="宋体"/>
          <w:sz w:val="22"/>
          <w:szCs w:val="22"/>
        </w:rPr>
      </w:pPr>
      <w:r>
        <w:rPr>
          <w:rFonts w:ascii="宋体" w:hAnsi="宋体" w:eastAsia="宋体" w:cs="宋体"/>
          <w:b/>
          <w:bCs/>
          <w:spacing w:val="-2"/>
          <w:sz w:val="22"/>
          <w:szCs w:val="22"/>
        </w:rPr>
        <w:t>23．合同转让和分包：</w:t>
      </w:r>
      <w:r>
        <w:rPr>
          <w:rFonts w:ascii="宋体" w:hAnsi="宋体" w:eastAsia="宋体" w:cs="宋体"/>
          <w:spacing w:val="-2"/>
          <w:sz w:val="22"/>
          <w:szCs w:val="22"/>
        </w:rPr>
        <w:t>本合同不得转让或分包。</w:t>
      </w:r>
    </w:p>
    <w:p w14:paraId="450A596F">
      <w:pPr>
        <w:spacing w:before="240" w:line="219" w:lineRule="auto"/>
        <w:ind w:left="485"/>
        <w:rPr>
          <w:rFonts w:ascii="宋体" w:hAnsi="宋体" w:eastAsia="宋体" w:cs="宋体"/>
          <w:sz w:val="22"/>
          <w:szCs w:val="22"/>
        </w:rPr>
      </w:pPr>
      <w:r>
        <w:rPr>
          <w:rFonts w:ascii="宋体" w:hAnsi="宋体" w:eastAsia="宋体" w:cs="宋体"/>
          <w:b/>
          <w:bCs/>
          <w:spacing w:val="-1"/>
          <w:sz w:val="22"/>
          <w:szCs w:val="22"/>
        </w:rPr>
        <w:t>24．需要补充的合同条款：</w:t>
      </w:r>
      <w:r>
        <w:rPr>
          <w:rFonts w:ascii="宋体" w:hAnsi="宋体" w:eastAsia="宋体" w:cs="宋体"/>
          <w:spacing w:val="-1"/>
          <w:sz w:val="22"/>
          <w:szCs w:val="22"/>
        </w:rPr>
        <w:t>在政府采购合同书</w:t>
      </w:r>
      <w:r>
        <w:rPr>
          <w:rFonts w:ascii="宋体" w:hAnsi="宋体" w:eastAsia="宋体" w:cs="宋体"/>
          <w:spacing w:val="-2"/>
          <w:sz w:val="22"/>
          <w:szCs w:val="22"/>
        </w:rPr>
        <w:t>中约定。</w:t>
      </w:r>
    </w:p>
    <w:p w14:paraId="22FFC921">
      <w:pPr>
        <w:spacing w:before="237" w:line="320" w:lineRule="auto"/>
        <w:ind w:left="11" w:firstLine="474"/>
        <w:rPr>
          <w:rFonts w:ascii="宋体" w:hAnsi="宋体" w:eastAsia="宋体" w:cs="宋体"/>
          <w:sz w:val="22"/>
          <w:szCs w:val="22"/>
        </w:rPr>
      </w:pPr>
      <w:r>
        <w:rPr>
          <w:rFonts w:ascii="宋体" w:hAnsi="宋体" w:eastAsia="宋体" w:cs="宋体"/>
          <w:b/>
          <w:bCs/>
          <w:sz w:val="22"/>
          <w:szCs w:val="22"/>
        </w:rPr>
        <w:t>25．适用法律：</w:t>
      </w:r>
      <w:r>
        <w:rPr>
          <w:rFonts w:ascii="宋体" w:hAnsi="宋体" w:eastAsia="宋体" w:cs="宋体"/>
          <w:sz w:val="22"/>
          <w:szCs w:val="22"/>
        </w:rPr>
        <w:t>本合同及附件的订立、效力、</w:t>
      </w:r>
      <w:r>
        <w:rPr>
          <w:rFonts w:ascii="宋体" w:hAnsi="宋体" w:eastAsia="宋体" w:cs="宋体"/>
          <w:spacing w:val="-1"/>
          <w:sz w:val="22"/>
          <w:szCs w:val="22"/>
        </w:rPr>
        <w:t>解释、履行、争议的解决等适用本合同签订</w:t>
      </w:r>
      <w:r>
        <w:rPr>
          <w:rFonts w:ascii="宋体" w:hAnsi="宋体" w:eastAsia="宋体" w:cs="宋体"/>
          <w:sz w:val="22"/>
          <w:szCs w:val="22"/>
        </w:rPr>
        <w:t xml:space="preserve"> </w:t>
      </w:r>
      <w:r>
        <w:rPr>
          <w:rFonts w:ascii="宋体" w:hAnsi="宋体" w:eastAsia="宋体" w:cs="宋体"/>
          <w:spacing w:val="-1"/>
          <w:sz w:val="22"/>
          <w:szCs w:val="22"/>
        </w:rPr>
        <w:t>时有效的中华人民共和国法律、法规的有关规定。</w:t>
      </w:r>
    </w:p>
    <w:p w14:paraId="5C88FE02">
      <w:pPr>
        <w:spacing w:before="239" w:line="221" w:lineRule="auto"/>
        <w:ind w:left="485"/>
        <w:rPr>
          <w:rFonts w:ascii="宋体" w:hAnsi="宋体" w:eastAsia="宋体" w:cs="宋体"/>
          <w:sz w:val="22"/>
          <w:szCs w:val="22"/>
        </w:rPr>
      </w:pPr>
      <w:r>
        <w:rPr>
          <w:rFonts w:ascii="宋体" w:hAnsi="宋体" w:eastAsia="宋体" w:cs="宋体"/>
          <w:b/>
          <w:bCs/>
          <w:spacing w:val="-3"/>
          <w:sz w:val="22"/>
          <w:szCs w:val="22"/>
        </w:rPr>
        <w:t>26.主导语言与计量单位</w:t>
      </w:r>
    </w:p>
    <w:p w14:paraId="7DEA29CF">
      <w:pPr>
        <w:spacing w:before="235" w:line="321" w:lineRule="auto"/>
        <w:ind w:left="6" w:right="2" w:firstLine="476"/>
        <w:rPr>
          <w:rFonts w:ascii="宋体" w:hAnsi="宋体" w:eastAsia="宋体" w:cs="宋体"/>
          <w:sz w:val="22"/>
          <w:szCs w:val="22"/>
        </w:rPr>
      </w:pPr>
      <w:r>
        <w:rPr>
          <w:rFonts w:ascii="宋体" w:hAnsi="宋体" w:eastAsia="宋体" w:cs="宋体"/>
          <w:spacing w:val="8"/>
          <w:sz w:val="22"/>
          <w:szCs w:val="22"/>
        </w:rPr>
        <w:t>26.1 合同应用中文书写。供需双方所有来往信函，以及合同有关的文件均应以中文书</w:t>
      </w:r>
      <w:r>
        <w:rPr>
          <w:rFonts w:ascii="宋体" w:hAnsi="宋体" w:eastAsia="宋体" w:cs="宋体"/>
          <w:spacing w:val="9"/>
          <w:sz w:val="22"/>
          <w:szCs w:val="22"/>
        </w:rPr>
        <w:t xml:space="preserve"> </w:t>
      </w:r>
      <w:r>
        <w:rPr>
          <w:rFonts w:ascii="宋体" w:hAnsi="宋体" w:eastAsia="宋体" w:cs="宋体"/>
          <w:spacing w:val="-7"/>
          <w:sz w:val="22"/>
          <w:szCs w:val="22"/>
        </w:rPr>
        <w:t>写。</w:t>
      </w:r>
    </w:p>
    <w:p w14:paraId="7D252C74">
      <w:pPr>
        <w:spacing w:before="237" w:line="220" w:lineRule="auto"/>
        <w:ind w:left="483"/>
        <w:rPr>
          <w:rFonts w:ascii="宋体" w:hAnsi="宋体" w:eastAsia="宋体" w:cs="宋体"/>
          <w:sz w:val="22"/>
          <w:szCs w:val="22"/>
        </w:rPr>
      </w:pPr>
      <w:r>
        <w:rPr>
          <w:rFonts w:ascii="宋体" w:hAnsi="宋体" w:eastAsia="宋体" w:cs="宋体"/>
          <w:sz w:val="22"/>
          <w:szCs w:val="22"/>
        </w:rPr>
        <w:t>26.2 除合同另有规定外，计量单位均使用中华人民共</w:t>
      </w:r>
      <w:r>
        <w:rPr>
          <w:rFonts w:ascii="宋体" w:hAnsi="宋体" w:eastAsia="宋体" w:cs="宋体"/>
          <w:spacing w:val="-1"/>
          <w:sz w:val="22"/>
          <w:szCs w:val="22"/>
        </w:rPr>
        <w:t>和国法定计量单位。</w:t>
      </w:r>
    </w:p>
    <w:p w14:paraId="42315C27">
      <w:pPr>
        <w:spacing w:before="235" w:line="370" w:lineRule="auto"/>
        <w:ind w:firstLine="485"/>
        <w:rPr>
          <w:rFonts w:ascii="宋体" w:hAnsi="宋体" w:eastAsia="宋体" w:cs="宋体"/>
          <w:sz w:val="22"/>
          <w:szCs w:val="22"/>
        </w:rPr>
      </w:pPr>
      <w:r>
        <w:rPr>
          <w:rFonts w:ascii="宋体" w:hAnsi="宋体" w:eastAsia="宋体" w:cs="宋体"/>
          <w:b/>
          <w:bCs/>
          <w:spacing w:val="4"/>
          <w:sz w:val="22"/>
          <w:szCs w:val="22"/>
        </w:rPr>
        <w:t>27．《中华人民共和国政府采购法》对政府采购合同变更</w:t>
      </w:r>
      <w:r>
        <w:rPr>
          <w:rFonts w:ascii="宋体" w:hAnsi="宋体" w:eastAsia="宋体" w:cs="宋体"/>
          <w:b/>
          <w:bCs/>
          <w:spacing w:val="3"/>
          <w:sz w:val="22"/>
          <w:szCs w:val="22"/>
        </w:rPr>
        <w:t>、终止的规定：</w:t>
      </w:r>
      <w:r>
        <w:rPr>
          <w:rFonts w:ascii="宋体" w:hAnsi="宋体" w:eastAsia="宋体" w:cs="宋体"/>
          <w:spacing w:val="3"/>
          <w:sz w:val="22"/>
          <w:szCs w:val="22"/>
        </w:rPr>
        <w:t>“政府采购合</w:t>
      </w:r>
      <w:r>
        <w:rPr>
          <w:rFonts w:ascii="宋体" w:hAnsi="宋体" w:eastAsia="宋体" w:cs="宋体"/>
          <w:sz w:val="22"/>
          <w:szCs w:val="22"/>
        </w:rPr>
        <w:t xml:space="preserve"> </w:t>
      </w:r>
      <w:r>
        <w:rPr>
          <w:rFonts w:ascii="宋体" w:hAnsi="宋体" w:eastAsia="宋体" w:cs="宋体"/>
          <w:spacing w:val="1"/>
          <w:sz w:val="22"/>
          <w:szCs w:val="22"/>
        </w:rPr>
        <w:t>同的双方当事人（指供需双方）不得擅自变更、中止或者终止合同。政府采购合同继续履行将</w:t>
      </w:r>
      <w:r>
        <w:rPr>
          <w:rFonts w:ascii="宋体" w:hAnsi="宋体" w:eastAsia="宋体" w:cs="宋体"/>
          <w:spacing w:val="3"/>
          <w:sz w:val="22"/>
          <w:szCs w:val="22"/>
        </w:rPr>
        <w:t xml:space="preserve"> </w:t>
      </w:r>
      <w:r>
        <w:rPr>
          <w:rFonts w:ascii="宋体" w:hAnsi="宋体" w:eastAsia="宋体" w:cs="宋体"/>
          <w:spacing w:val="1"/>
          <w:sz w:val="22"/>
          <w:szCs w:val="22"/>
        </w:rPr>
        <w:t>损害国家利益和社会公共利益的，双方当事人应当变更、中止或者终止合同。有过错的一方应</w:t>
      </w:r>
      <w:r>
        <w:rPr>
          <w:rFonts w:ascii="宋体" w:hAnsi="宋体" w:eastAsia="宋体" w:cs="宋体"/>
          <w:spacing w:val="3"/>
          <w:sz w:val="22"/>
          <w:szCs w:val="22"/>
        </w:rPr>
        <w:t xml:space="preserve"> </w:t>
      </w:r>
      <w:r>
        <w:rPr>
          <w:rFonts w:ascii="宋体" w:hAnsi="宋体" w:eastAsia="宋体" w:cs="宋体"/>
          <w:spacing w:val="2"/>
          <w:sz w:val="22"/>
          <w:szCs w:val="22"/>
        </w:rPr>
        <w:t>当承担赔偿责任，双方都有过错的，各自承担相应的责任。</w:t>
      </w:r>
      <w:r>
        <w:rPr>
          <w:rFonts w:ascii="宋体" w:hAnsi="宋体" w:eastAsia="宋体" w:cs="宋体"/>
          <w:spacing w:val="-62"/>
          <w:sz w:val="22"/>
          <w:szCs w:val="22"/>
        </w:rPr>
        <w:t xml:space="preserve"> </w:t>
      </w:r>
      <w:r>
        <w:rPr>
          <w:rFonts w:ascii="宋体" w:hAnsi="宋体" w:eastAsia="宋体" w:cs="宋体"/>
          <w:spacing w:val="2"/>
          <w:sz w:val="22"/>
          <w:szCs w:val="22"/>
        </w:rPr>
        <w:t>”</w:t>
      </w:r>
    </w:p>
    <w:p w14:paraId="222CBB29">
      <w:pPr>
        <w:spacing w:before="237" w:line="221" w:lineRule="auto"/>
        <w:ind w:left="485"/>
        <w:rPr>
          <w:rFonts w:ascii="宋体" w:hAnsi="宋体" w:eastAsia="宋体" w:cs="宋体"/>
          <w:sz w:val="22"/>
          <w:szCs w:val="22"/>
        </w:rPr>
      </w:pPr>
      <w:r>
        <w:rPr>
          <w:rFonts w:ascii="宋体" w:hAnsi="宋体" w:eastAsia="宋体" w:cs="宋体"/>
          <w:b/>
          <w:bCs/>
          <w:spacing w:val="-4"/>
          <w:sz w:val="22"/>
          <w:szCs w:val="22"/>
        </w:rPr>
        <w:t>28.其他</w:t>
      </w:r>
    </w:p>
    <w:p w14:paraId="0371ED2E">
      <w:pPr>
        <w:spacing w:line="221" w:lineRule="auto"/>
        <w:rPr>
          <w:rFonts w:ascii="宋体" w:hAnsi="宋体" w:eastAsia="宋体" w:cs="宋体"/>
          <w:sz w:val="22"/>
          <w:szCs w:val="22"/>
        </w:rPr>
        <w:sectPr>
          <w:footerReference r:id="rId33" w:type="default"/>
          <w:pgSz w:w="11907" w:h="16840"/>
          <w:pgMar w:top="1431" w:right="1416" w:bottom="895" w:left="1423" w:header="0" w:footer="646" w:gutter="0"/>
          <w:cols w:space="720" w:num="1"/>
        </w:sectPr>
      </w:pPr>
    </w:p>
    <w:p w14:paraId="0A6D3CC7">
      <w:pPr>
        <w:spacing w:before="219" w:line="421" w:lineRule="auto"/>
        <w:ind w:right="30" w:firstLine="485"/>
        <w:rPr>
          <w:rFonts w:ascii="宋体" w:hAnsi="宋体" w:eastAsia="宋体" w:cs="宋体"/>
          <w:sz w:val="22"/>
          <w:szCs w:val="22"/>
        </w:rPr>
      </w:pPr>
      <w:r>
        <w:rPr>
          <w:rFonts w:ascii="宋体" w:hAnsi="宋体" w:eastAsia="宋体" w:cs="宋体"/>
          <w:spacing w:val="2"/>
          <w:sz w:val="22"/>
          <w:szCs w:val="22"/>
        </w:rPr>
        <w:t>28.1 此合同文本仅为通用参考合同文本，在确定成交供应商后，双方将对</w:t>
      </w:r>
      <w:r>
        <w:rPr>
          <w:rFonts w:ascii="宋体" w:hAnsi="宋体" w:eastAsia="宋体" w:cs="宋体"/>
          <w:spacing w:val="1"/>
          <w:sz w:val="22"/>
          <w:szCs w:val="22"/>
        </w:rPr>
        <w:t>商务、技术、</w:t>
      </w:r>
      <w:r>
        <w:rPr>
          <w:rFonts w:ascii="宋体" w:hAnsi="宋体" w:eastAsia="宋体" w:cs="宋体"/>
          <w:sz w:val="22"/>
          <w:szCs w:val="22"/>
        </w:rPr>
        <w:t xml:space="preserve"> 承诺等内容签订更加详细的内容，采购人保留对</w:t>
      </w:r>
      <w:r>
        <w:rPr>
          <w:rFonts w:ascii="宋体" w:hAnsi="宋体" w:eastAsia="宋体" w:cs="宋体"/>
          <w:spacing w:val="-1"/>
          <w:sz w:val="22"/>
          <w:szCs w:val="22"/>
        </w:rPr>
        <w:t>合同条款修改的权利。</w:t>
      </w:r>
    </w:p>
    <w:p w14:paraId="6710B43C">
      <w:pPr>
        <w:spacing w:line="421" w:lineRule="auto"/>
        <w:rPr>
          <w:rFonts w:ascii="宋体" w:hAnsi="宋体" w:eastAsia="宋体" w:cs="宋体"/>
          <w:sz w:val="22"/>
          <w:szCs w:val="22"/>
        </w:rPr>
        <w:sectPr>
          <w:footerReference r:id="rId34" w:type="default"/>
          <w:pgSz w:w="11907" w:h="16840"/>
          <w:pgMar w:top="1431" w:right="1418" w:bottom="895" w:left="1424" w:header="0" w:footer="646" w:gutter="0"/>
          <w:cols w:space="720" w:num="1"/>
        </w:sectPr>
      </w:pPr>
    </w:p>
    <w:p w14:paraId="2CEA1099">
      <w:pPr>
        <w:spacing w:before="80" w:line="219" w:lineRule="auto"/>
        <w:ind w:left="2735" w:leftChars="0"/>
        <w:outlineLvl w:val="1"/>
        <w:rPr>
          <w:rFonts w:ascii="宋体" w:hAnsi="宋体" w:eastAsia="宋体" w:cs="宋体"/>
          <w:sz w:val="40"/>
          <w:szCs w:val="40"/>
        </w:rPr>
      </w:pPr>
      <w:r>
        <w:rPr>
          <w:rFonts w:ascii="宋体" w:hAnsi="宋体" w:eastAsia="宋体" w:cs="宋体"/>
          <w:b/>
          <w:bCs/>
          <w:spacing w:val="-5"/>
          <w:sz w:val="40"/>
          <w:szCs w:val="40"/>
        </w:rPr>
        <w:t>政府采购合同书格式</w:t>
      </w:r>
    </w:p>
    <w:p w14:paraId="3A0600BA">
      <w:pPr>
        <w:keepNext/>
        <w:keepLines/>
        <w:widowControl w:val="0"/>
        <w:adjustRightInd w:val="0"/>
        <w:snapToGrid w:val="0"/>
        <w:spacing w:beforeLines="0" w:line="400" w:lineRule="exact"/>
        <w:jc w:val="center"/>
        <w:outlineLvl w:val="9"/>
        <w:rPr>
          <w:rFonts w:hint="eastAsia" w:ascii="宋体" w:hAnsi="宋体" w:eastAsia="宋体" w:cs="宋体"/>
          <w:b w:val="0"/>
          <w:bCs w:val="0"/>
          <w:kern w:val="2"/>
          <w:sz w:val="28"/>
          <w:szCs w:val="28"/>
          <w:highlight w:val="none"/>
          <w:lang w:val="en-US" w:eastAsia="zh-CN" w:bidi="ar-SA"/>
        </w:rPr>
      </w:pPr>
    </w:p>
    <w:p w14:paraId="23F5FA73">
      <w:pPr>
        <w:adjustRightInd w:val="0"/>
        <w:snapToGrid w:val="0"/>
        <w:spacing w:before="0" w:beforeLines="0" w:line="400" w:lineRule="exact"/>
        <w:rPr>
          <w:rFonts w:hint="eastAsia" w:ascii="宋体" w:hAnsi="宋体" w:eastAsia="宋体" w:cs="宋体"/>
          <w:szCs w:val="21"/>
          <w:highlight w:val="none"/>
        </w:rPr>
      </w:pPr>
      <w:r>
        <w:rPr>
          <w:rFonts w:hint="eastAsia" w:ascii="宋体" w:hAnsi="宋体" w:eastAsia="宋体" w:cs="宋体"/>
          <w:szCs w:val="21"/>
          <w:highlight w:val="none"/>
        </w:rPr>
        <w:t>甲方（全称）：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（采购人</w:t>
      </w:r>
      <w:r>
        <w:rPr>
          <w:rFonts w:hint="eastAsia" w:ascii="宋体" w:hAnsi="宋体" w:eastAsia="宋体" w:cs="宋体"/>
          <w:szCs w:val="21"/>
          <w:highlight w:val="none"/>
          <w:lang w:eastAsia="zh-CN"/>
        </w:rPr>
        <w:t>、受采购人委托签订合同的单位</w:t>
      </w:r>
      <w:r>
        <w:rPr>
          <w:rFonts w:hint="eastAsia" w:ascii="宋体" w:hAnsi="宋体" w:eastAsia="宋体" w:cs="宋体"/>
          <w:szCs w:val="21"/>
          <w:highlight w:val="none"/>
        </w:rPr>
        <w:t>或采购</w:t>
      </w:r>
      <w:r>
        <w:rPr>
          <w:rFonts w:hint="eastAsia" w:ascii="宋体" w:hAnsi="宋体" w:eastAsia="宋体" w:cs="宋体"/>
          <w:szCs w:val="21"/>
          <w:highlight w:val="none"/>
          <w:lang w:val="en-US" w:eastAsia="zh-CN"/>
        </w:rPr>
        <w:tab/>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文件约定的合同甲方）</w:t>
      </w:r>
    </w:p>
    <w:p w14:paraId="15F82FFF">
      <w:pPr>
        <w:adjustRightInd w:val="0"/>
        <w:snapToGrid w:val="0"/>
        <w:spacing w:before="0" w:beforeLines="0" w:line="400" w:lineRule="exact"/>
        <w:rPr>
          <w:rFonts w:hint="eastAsia" w:ascii="宋体" w:hAnsi="宋体" w:eastAsia="宋体" w:cs="宋体"/>
          <w:szCs w:val="21"/>
          <w:highlight w:val="none"/>
        </w:rPr>
      </w:pPr>
      <w:r>
        <w:rPr>
          <w:rFonts w:hint="eastAsia" w:ascii="宋体" w:hAnsi="宋体" w:eastAsia="宋体" w:cs="宋体"/>
          <w:szCs w:val="21"/>
          <w:highlight w:val="none"/>
        </w:rPr>
        <w:t>乙方</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（全称）：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（供应商）</w:t>
      </w:r>
    </w:p>
    <w:p w14:paraId="6A9D34FC">
      <w:pPr>
        <w:spacing w:beforeLines="0" w:line="400" w:lineRule="exact"/>
        <w:rPr>
          <w:rFonts w:hint="eastAsia" w:ascii="宋体" w:hAnsi="宋体" w:eastAsia="宋体" w:cs="宋体"/>
          <w:highlight w:val="none"/>
          <w:lang w:val="en-US" w:eastAsia="zh-CN"/>
        </w:rPr>
      </w:pPr>
    </w:p>
    <w:p w14:paraId="0BFEA249">
      <w:pPr>
        <w:widowControl w:val="0"/>
        <w:adjustRightInd w:val="0"/>
        <w:snapToGrid w:val="0"/>
        <w:spacing w:before="0" w:beforeLines="0" w:after="0" w:line="400" w:lineRule="exact"/>
        <w:ind w:left="0" w:leftChars="0"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依据《中华人民共和国民法典》、《中华人民共和国政府采购法》等有关的法律法规，以及</w:t>
      </w:r>
      <w:r>
        <w:rPr>
          <w:rFonts w:hint="eastAsia" w:ascii="宋体" w:hAnsi="宋体" w:eastAsia="宋体" w:cs="宋体"/>
          <w:i w:val="0"/>
          <w:iCs w:val="0"/>
          <w:kern w:val="2"/>
          <w:sz w:val="21"/>
          <w:szCs w:val="21"/>
          <w:highlight w:val="none"/>
          <w:u w:val="none"/>
          <w:lang w:val="en-US" w:eastAsia="zh-CN" w:bidi="ar-SA"/>
        </w:rPr>
        <w:t>本采购项目</w:t>
      </w:r>
      <w:r>
        <w:rPr>
          <w:rFonts w:hint="eastAsia" w:ascii="宋体" w:hAnsi="宋体" w:eastAsia="宋体" w:cs="宋体"/>
          <w:kern w:val="2"/>
          <w:sz w:val="21"/>
          <w:szCs w:val="21"/>
          <w:highlight w:val="none"/>
          <w:lang w:val="en-US" w:eastAsia="zh-CN" w:bidi="ar-SA"/>
        </w:rPr>
        <w:t xml:space="preserve">的招标/谈判文件等采购文件、乙方的《投标（响应）文件》及《中标（成交）通知书》，甲乙双方同意签订本合同。具体情况及要求如下：     </w:t>
      </w:r>
    </w:p>
    <w:p w14:paraId="20E2CFC3">
      <w:pPr>
        <w:numPr>
          <w:ilvl w:val="0"/>
          <w:numId w:val="3"/>
        </w:numPr>
        <w:adjustRightInd w:val="0"/>
        <w:snapToGrid w:val="0"/>
        <w:spacing w:before="0" w:beforeLines="0" w:line="400" w:lineRule="exact"/>
        <w:ind w:firstLine="422" w:firstLineChars="200"/>
        <w:outlineLvl w:val="1"/>
        <w:rPr>
          <w:rFonts w:hint="eastAsia" w:ascii="宋体" w:hAnsi="宋体" w:eastAsia="宋体" w:cs="宋体"/>
          <w:b/>
          <w:szCs w:val="21"/>
          <w:highlight w:val="none"/>
        </w:rPr>
      </w:pPr>
      <w:r>
        <w:rPr>
          <w:rFonts w:hint="eastAsia" w:ascii="宋体" w:hAnsi="宋体" w:eastAsia="宋体" w:cs="宋体"/>
          <w:b/>
          <w:szCs w:val="21"/>
          <w:highlight w:val="none"/>
        </w:rPr>
        <w:t>项目信息</w:t>
      </w:r>
    </w:p>
    <w:p w14:paraId="3694E2FE">
      <w:pPr>
        <w:widowControl w:val="0"/>
        <w:numPr>
          <w:ilvl w:val="0"/>
          <w:numId w:val="4"/>
        </w:numPr>
        <w:adjustRightInd w:val="0"/>
        <w:snapToGrid w:val="0"/>
        <w:spacing w:before="0" w:beforeLines="0" w:after="0" w:line="400" w:lineRule="exact"/>
        <w:ind w:left="0" w:leftChars="0" w:firstLine="420" w:firstLineChars="200"/>
        <w:jc w:val="both"/>
        <w:rPr>
          <w:rFonts w:hint="eastAsia" w:ascii="宋体" w:hAnsi="宋体" w:eastAsia="宋体" w:cs="宋体"/>
          <w:kern w:val="2"/>
          <w:sz w:val="21"/>
          <w:szCs w:val="21"/>
          <w:highlight w:val="none"/>
          <w:u w:val="single"/>
          <w:lang w:val="en-US" w:eastAsia="zh-CN" w:bidi="ar-SA"/>
        </w:rPr>
      </w:pPr>
      <w:r>
        <w:rPr>
          <w:rFonts w:hint="eastAsia" w:ascii="宋体" w:hAnsi="宋体" w:eastAsia="宋体" w:cs="宋体"/>
          <w:kern w:val="2"/>
          <w:sz w:val="21"/>
          <w:szCs w:val="21"/>
          <w:highlight w:val="none"/>
          <w:lang w:val="en-US" w:eastAsia="zh-CN" w:bidi="ar-SA"/>
        </w:rPr>
        <w:t>采购项目名称：</w:t>
      </w:r>
      <w:r>
        <w:rPr>
          <w:rFonts w:hint="eastAsia" w:ascii="宋体" w:hAnsi="宋体" w:eastAsia="宋体" w:cs="宋体"/>
          <w:kern w:val="2"/>
          <w:sz w:val="21"/>
          <w:szCs w:val="21"/>
          <w:highlight w:val="none"/>
          <w:u w:val="single"/>
          <w:lang w:val="en-US" w:eastAsia="zh-CN" w:bidi="ar-SA"/>
        </w:rPr>
        <w:t xml:space="preserve">                                          </w:t>
      </w:r>
    </w:p>
    <w:p w14:paraId="05DFF9F7">
      <w:pPr>
        <w:widowControl w:val="0"/>
        <w:numPr>
          <w:ilvl w:val="0"/>
          <w:numId w:val="0"/>
        </w:numPr>
        <w:tabs>
          <w:tab w:val="left" w:pos="999"/>
        </w:tabs>
        <w:adjustRightInd w:val="0"/>
        <w:snapToGrid w:val="0"/>
        <w:spacing w:before="0" w:beforeLines="0" w:after="0" w:line="400" w:lineRule="exact"/>
        <w:ind w:left="0" w:leftChars="0" w:firstLine="0" w:firstLineChars="0"/>
        <w:jc w:val="both"/>
        <w:rPr>
          <w:rFonts w:hint="eastAsia" w:ascii="宋体" w:hAnsi="宋体" w:eastAsia="宋体" w:cs="宋体"/>
          <w:kern w:val="2"/>
          <w:sz w:val="21"/>
          <w:szCs w:val="21"/>
          <w:highlight w:val="none"/>
          <w:u w:val="none"/>
          <w:lang w:val="en-US" w:eastAsia="zh-CN" w:bidi="ar-SA"/>
        </w:rPr>
      </w:pPr>
      <w:r>
        <w:rPr>
          <w:rFonts w:hint="eastAsia" w:ascii="宋体" w:hAnsi="宋体" w:eastAsia="宋体" w:cs="宋体"/>
          <w:kern w:val="2"/>
          <w:sz w:val="21"/>
          <w:szCs w:val="21"/>
          <w:highlight w:val="none"/>
          <w:u w:val="none"/>
          <w:lang w:val="en-US" w:eastAsia="zh-CN" w:bidi="ar-SA"/>
        </w:rPr>
        <w:t xml:space="preserve">         采购项目编号：</w:t>
      </w:r>
      <w:r>
        <w:rPr>
          <w:rFonts w:hint="eastAsia" w:ascii="宋体" w:hAnsi="宋体" w:eastAsia="宋体" w:cs="宋体"/>
          <w:kern w:val="2"/>
          <w:sz w:val="21"/>
          <w:szCs w:val="21"/>
          <w:highlight w:val="none"/>
          <w:u w:val="single"/>
          <w:lang w:val="en-US" w:eastAsia="zh-CN" w:bidi="ar-SA"/>
        </w:rPr>
        <w:t xml:space="preserve">                                          </w:t>
      </w:r>
    </w:p>
    <w:p w14:paraId="17130F40">
      <w:pPr>
        <w:widowControl w:val="0"/>
        <w:adjustRightInd w:val="0"/>
        <w:snapToGrid w:val="0"/>
        <w:spacing w:before="0" w:beforeLines="0" w:after="0" w:line="400" w:lineRule="exact"/>
        <w:ind w:left="0" w:leftChars="0"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（2）采购计划编号：</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 xml:space="preserve"> </w:t>
      </w:r>
    </w:p>
    <w:p w14:paraId="77AD09AC">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（3）项目内容：</w:t>
      </w:r>
    </w:p>
    <w:p w14:paraId="34C04564">
      <w:pPr>
        <w:adjustRightInd w:val="0"/>
        <w:snapToGrid w:val="0"/>
        <w:spacing w:before="0" w:beforeLines="0" w:line="40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lang w:eastAsia="zh-CN"/>
        </w:rPr>
        <w:t>采购标的及数量</w:t>
      </w:r>
      <w:r>
        <w:rPr>
          <w:rFonts w:hint="eastAsia" w:ascii="宋体" w:hAnsi="宋体" w:eastAsia="宋体" w:cs="宋体"/>
          <w:szCs w:val="21"/>
          <w:highlight w:val="none"/>
          <w:lang w:val="en-US" w:eastAsia="zh-CN"/>
        </w:rPr>
        <w:t>（台/套</w:t>
      </w:r>
      <w:r>
        <w:rPr>
          <w:rFonts w:hint="eastAsia" w:ascii="宋体" w:hAnsi="宋体" w:eastAsia="宋体" w:cs="宋体"/>
          <w:szCs w:val="21"/>
          <w:highlight w:val="none"/>
          <w:lang w:val="en" w:eastAsia="zh-CN"/>
        </w:rPr>
        <w:t>/个/架/组等</w:t>
      </w:r>
      <w:r>
        <w:rPr>
          <w:rFonts w:hint="eastAsia" w:ascii="宋体" w:hAnsi="宋体" w:eastAsia="宋体" w:cs="宋体"/>
          <w:szCs w:val="21"/>
          <w:highlight w:val="none"/>
          <w:lang w:val="en-US" w:eastAsia="zh-CN"/>
        </w:rPr>
        <w:t>）</w:t>
      </w:r>
      <w:r>
        <w:rPr>
          <w:rFonts w:hint="eastAsia" w:ascii="宋体" w:hAnsi="宋体" w:eastAsia="宋体" w:cs="宋体"/>
          <w:szCs w:val="21"/>
          <w:highlight w:val="none"/>
          <w:lang w:eastAsia="zh-CN"/>
        </w:rPr>
        <w:t>：</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none"/>
          <w:lang w:val="en-US" w:eastAsia="zh-CN"/>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en-US" w:eastAsia="zh-CN"/>
        </w:rPr>
        <w:t xml:space="preserve"> </w:t>
      </w:r>
    </w:p>
    <w:p w14:paraId="7DBDBC66">
      <w:pPr>
        <w:numPr>
          <w:ilvl w:val="0"/>
          <w:numId w:val="0"/>
        </w:numPr>
        <w:adjustRightInd w:val="0"/>
        <w:snapToGrid w:val="0"/>
        <w:spacing w:before="0" w:beforeLines="0" w:line="400" w:lineRule="exact"/>
        <w:ind w:firstLine="420" w:firstLineChars="200"/>
        <w:rPr>
          <w:rFonts w:hint="eastAsia" w:ascii="宋体" w:hAnsi="宋体" w:eastAsia="宋体" w:cs="宋体"/>
          <w:szCs w:val="21"/>
          <w:highlight w:val="none"/>
          <w:lang w:val="en" w:eastAsia="zh-CN"/>
        </w:rPr>
      </w:pPr>
      <w:r>
        <w:rPr>
          <w:rFonts w:hint="eastAsia" w:ascii="宋体" w:hAnsi="宋体" w:eastAsia="宋体" w:cs="宋体"/>
          <w:szCs w:val="21"/>
          <w:highlight w:val="none"/>
          <w:u w:val="none"/>
          <w:lang w:val="en-US" w:eastAsia="zh-CN"/>
        </w:rPr>
        <w:t xml:space="preserve">     </w:t>
      </w:r>
      <w:r>
        <w:rPr>
          <w:rFonts w:hint="eastAsia" w:ascii="宋体" w:hAnsi="宋体" w:eastAsia="宋体" w:cs="宋体"/>
          <w:szCs w:val="21"/>
          <w:highlight w:val="none"/>
          <w:lang w:val="en-US" w:eastAsia="zh-CN"/>
        </w:rPr>
        <w:t>品牌：</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lang w:val="en" w:eastAsia="zh-CN"/>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lang w:val="en" w:eastAsia="zh-CN"/>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none"/>
          <w:lang w:val="en" w:eastAsia="zh-CN"/>
        </w:rPr>
        <w:t xml:space="preserve">     </w:t>
      </w:r>
      <w:r>
        <w:rPr>
          <w:rFonts w:hint="eastAsia" w:ascii="宋体" w:hAnsi="宋体" w:eastAsia="宋体" w:cs="宋体"/>
          <w:szCs w:val="21"/>
          <w:highlight w:val="none"/>
          <w:lang w:val="en-US" w:eastAsia="zh-CN"/>
        </w:rPr>
        <w:t>规格型号：</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lang w:val="en" w:eastAsia="zh-CN"/>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lang w:val="en" w:eastAsia="zh-CN"/>
        </w:rPr>
        <w:t xml:space="preserve">   </w:t>
      </w:r>
    </w:p>
    <w:p w14:paraId="382EF039">
      <w:pPr>
        <w:adjustRightInd w:val="0"/>
        <w:snapToGrid w:val="0"/>
        <w:spacing w:before="0" w:beforeLines="0" w:line="400" w:lineRule="exact"/>
        <w:ind w:firstLine="945" w:firstLineChars="450"/>
        <w:rPr>
          <w:rFonts w:hint="eastAsia" w:ascii="宋体" w:hAnsi="宋体" w:eastAsia="宋体" w:cs="宋体"/>
          <w:szCs w:val="21"/>
          <w:highlight w:val="none"/>
          <w:u w:val="single"/>
        </w:rPr>
      </w:pPr>
      <w:r>
        <w:rPr>
          <w:rFonts w:hint="eastAsia" w:ascii="宋体" w:hAnsi="宋体" w:eastAsia="宋体" w:cs="宋体"/>
          <w:szCs w:val="21"/>
          <w:highlight w:val="none"/>
          <w:u w:val="none"/>
          <w:lang w:val="en-US" w:eastAsia="zh-CN"/>
        </w:rPr>
        <w:t>采购标的的技术要求、商务要求具体见附件。</w:t>
      </w:r>
    </w:p>
    <w:p w14:paraId="6A10C568">
      <w:pPr>
        <w:numPr>
          <w:ilvl w:val="0"/>
          <w:numId w:val="0"/>
        </w:numPr>
        <w:adjustRightInd w:val="0"/>
        <w:snapToGrid w:val="0"/>
        <w:spacing w:before="0" w:beforeLines="0" w:line="400" w:lineRule="exact"/>
        <w:ind w:firstLine="945" w:firstLineChars="45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①涉及信息类产品，请填写该产品关键部件的品牌、型号：</w:t>
      </w:r>
    </w:p>
    <w:p w14:paraId="53E04F7A">
      <w:pPr>
        <w:numPr>
          <w:ilvl w:val="0"/>
          <w:numId w:val="0"/>
        </w:numPr>
        <w:adjustRightInd w:val="0"/>
        <w:snapToGrid w:val="0"/>
        <w:spacing w:before="0" w:beforeLines="0" w:line="400" w:lineRule="exact"/>
        <w:ind w:firstLine="420" w:firstLineChars="200"/>
        <w:rPr>
          <w:rFonts w:hint="eastAsia" w:ascii="宋体" w:hAnsi="宋体" w:eastAsia="宋体" w:cs="宋体"/>
          <w:kern w:val="0"/>
          <w:szCs w:val="21"/>
          <w:highlight w:val="none"/>
          <w:u w:val="single"/>
          <w:lang w:val="en-US" w:eastAsia="zh-CN"/>
        </w:rPr>
      </w:pPr>
      <w:r>
        <w:rPr>
          <w:rFonts w:hint="eastAsia" w:ascii="宋体" w:hAnsi="宋体" w:eastAsia="宋体" w:cs="宋体"/>
          <w:szCs w:val="21"/>
          <w:highlight w:val="none"/>
          <w:lang w:val="en-US" w:eastAsia="zh-CN"/>
        </w:rPr>
        <w:t xml:space="preserve">     标的名称：</w:t>
      </w:r>
      <w:r>
        <w:rPr>
          <w:rFonts w:hint="eastAsia" w:ascii="宋体" w:hAnsi="宋体" w:eastAsia="宋体" w:cs="宋体"/>
          <w:kern w:val="0"/>
          <w:szCs w:val="21"/>
          <w:highlight w:val="none"/>
          <w:u w:val="single"/>
          <w:lang w:val="en-US" w:eastAsia="zh-CN"/>
        </w:rPr>
        <w:t xml:space="preserve">      </w:t>
      </w:r>
      <w:r>
        <w:rPr>
          <w:rFonts w:hint="eastAsia" w:ascii="宋体" w:hAnsi="宋体" w:eastAsia="宋体" w:cs="宋体"/>
          <w:kern w:val="0"/>
          <w:szCs w:val="21"/>
          <w:highlight w:val="none"/>
          <w:u w:val="single"/>
          <w:lang w:val="en" w:eastAsia="zh-CN"/>
        </w:rPr>
        <w:t xml:space="preserve">               </w:t>
      </w:r>
      <w:r>
        <w:rPr>
          <w:rFonts w:hint="eastAsia" w:ascii="宋体" w:hAnsi="宋体" w:eastAsia="宋体" w:cs="宋体"/>
          <w:kern w:val="0"/>
          <w:szCs w:val="21"/>
          <w:highlight w:val="none"/>
          <w:u w:val="single"/>
          <w:lang w:val="en-US" w:eastAsia="zh-CN"/>
        </w:rPr>
        <w:t xml:space="preserve">    </w:t>
      </w:r>
    </w:p>
    <w:p w14:paraId="2B8D6AA5">
      <w:pPr>
        <w:numPr>
          <w:ilvl w:val="0"/>
          <w:numId w:val="0"/>
        </w:numPr>
        <w:adjustRightInd w:val="0"/>
        <w:snapToGrid w:val="0"/>
        <w:spacing w:before="0" w:beforeLines="0" w:line="40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     关键部件：</w:t>
      </w:r>
      <w:r>
        <w:rPr>
          <w:rFonts w:hint="eastAsia" w:ascii="宋体" w:hAnsi="宋体" w:eastAsia="宋体" w:cs="宋体"/>
          <w:kern w:val="0"/>
          <w:szCs w:val="21"/>
          <w:highlight w:val="none"/>
          <w:u w:val="single"/>
          <w:lang w:val="en-US" w:eastAsia="zh-CN"/>
        </w:rPr>
        <w:t xml:space="preserve">          </w:t>
      </w:r>
      <w:r>
        <w:rPr>
          <w:rFonts w:hint="eastAsia" w:ascii="宋体" w:hAnsi="宋体" w:eastAsia="宋体" w:cs="宋体"/>
          <w:kern w:val="0"/>
          <w:szCs w:val="21"/>
          <w:highlight w:val="none"/>
          <w:u w:val="none"/>
          <w:lang w:val="en-US" w:eastAsia="zh-CN"/>
        </w:rPr>
        <w:t xml:space="preserve"> </w:t>
      </w:r>
      <w:r>
        <w:rPr>
          <w:rFonts w:hint="eastAsia" w:ascii="宋体" w:hAnsi="宋体" w:eastAsia="宋体" w:cs="宋体"/>
          <w:szCs w:val="21"/>
          <w:highlight w:val="none"/>
          <w:lang w:val="en-US" w:eastAsia="zh-CN"/>
        </w:rPr>
        <w:t>品牌：</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none"/>
          <w:lang w:val="en-US" w:eastAsia="zh-CN"/>
        </w:rPr>
        <w:t xml:space="preserve"> </w:t>
      </w:r>
      <w:r>
        <w:rPr>
          <w:rFonts w:hint="eastAsia" w:ascii="宋体" w:hAnsi="宋体" w:eastAsia="宋体" w:cs="宋体"/>
          <w:szCs w:val="21"/>
          <w:highlight w:val="none"/>
          <w:lang w:val="en-US" w:eastAsia="zh-CN"/>
        </w:rPr>
        <w:t>型号：</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en-US" w:eastAsia="zh-CN"/>
        </w:rPr>
        <w:t xml:space="preserve"> </w:t>
      </w:r>
    </w:p>
    <w:p w14:paraId="061FE824">
      <w:pPr>
        <w:autoSpaceDE w:val="0"/>
        <w:autoSpaceDN w:val="0"/>
        <w:adjustRightInd w:val="0"/>
        <w:spacing w:beforeLines="0" w:line="400" w:lineRule="exact"/>
        <w:ind w:firstLine="420" w:firstLineChars="200"/>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 xml:space="preserve">     </w:t>
      </w:r>
      <w:r>
        <w:rPr>
          <w:rFonts w:hint="eastAsia" w:ascii="宋体" w:hAnsi="宋体" w:eastAsia="宋体" w:cs="宋体"/>
          <w:kern w:val="2"/>
          <w:sz w:val="21"/>
          <w:szCs w:val="21"/>
          <w:highlight w:val="none"/>
          <w:lang w:val="en-US" w:eastAsia="zh-CN" w:bidi="ar-SA"/>
        </w:rPr>
        <w:t>关键部件</w:t>
      </w:r>
      <w:r>
        <w:rPr>
          <w:rFonts w:hint="eastAsia" w:ascii="宋体" w:hAnsi="宋体" w:eastAsia="宋体" w:cs="宋体"/>
          <w:sz w:val="21"/>
          <w:szCs w:val="21"/>
          <w:highlight w:val="none"/>
          <w:lang w:val="en-US" w:eastAsia="zh-CN" w:bidi="ar-SA"/>
        </w:rPr>
        <w:t>：</w:t>
      </w:r>
      <w:r>
        <w:rPr>
          <w:rFonts w:hint="eastAsia" w:ascii="宋体" w:hAnsi="宋体" w:eastAsia="宋体" w:cs="宋体"/>
          <w:sz w:val="21"/>
          <w:szCs w:val="21"/>
          <w:highlight w:val="none"/>
          <w:u w:val="single"/>
          <w:lang w:val="en-US" w:eastAsia="zh-CN" w:bidi="ar-SA"/>
        </w:rPr>
        <w:t xml:space="preserve">          </w:t>
      </w:r>
      <w:r>
        <w:rPr>
          <w:rFonts w:hint="eastAsia" w:ascii="宋体" w:hAnsi="宋体" w:eastAsia="宋体" w:cs="宋体"/>
          <w:sz w:val="21"/>
          <w:szCs w:val="21"/>
          <w:highlight w:val="none"/>
          <w:u w:val="none"/>
          <w:lang w:val="en-US" w:eastAsia="zh-CN" w:bidi="ar-SA"/>
        </w:rPr>
        <w:t xml:space="preserve"> </w:t>
      </w:r>
      <w:r>
        <w:rPr>
          <w:rFonts w:hint="eastAsia" w:ascii="宋体" w:hAnsi="宋体" w:eastAsia="宋体" w:cs="宋体"/>
          <w:sz w:val="21"/>
          <w:szCs w:val="21"/>
          <w:highlight w:val="none"/>
          <w:lang w:val="en-US" w:eastAsia="zh-CN" w:bidi="ar-SA"/>
        </w:rPr>
        <w:t>品牌：</w:t>
      </w:r>
      <w:r>
        <w:rPr>
          <w:rFonts w:hint="eastAsia" w:ascii="宋体" w:hAnsi="宋体" w:eastAsia="宋体" w:cs="宋体"/>
          <w:sz w:val="21"/>
          <w:szCs w:val="21"/>
          <w:highlight w:val="none"/>
          <w:u w:val="single"/>
          <w:lang w:val="en-US" w:eastAsia="zh-CN" w:bidi="ar-SA"/>
        </w:rPr>
        <w:t xml:space="preserve">        </w:t>
      </w:r>
      <w:r>
        <w:rPr>
          <w:rFonts w:hint="eastAsia" w:ascii="宋体" w:hAnsi="宋体" w:eastAsia="宋体" w:cs="宋体"/>
          <w:sz w:val="21"/>
          <w:szCs w:val="21"/>
          <w:highlight w:val="none"/>
          <w:u w:val="none"/>
          <w:lang w:val="en-US" w:eastAsia="zh-CN" w:bidi="ar-SA"/>
        </w:rPr>
        <w:t xml:space="preserve"> </w:t>
      </w:r>
      <w:r>
        <w:rPr>
          <w:rFonts w:hint="eastAsia" w:ascii="宋体" w:hAnsi="宋体" w:eastAsia="宋体" w:cs="宋体"/>
          <w:sz w:val="21"/>
          <w:szCs w:val="21"/>
          <w:highlight w:val="none"/>
          <w:lang w:val="en-US" w:eastAsia="zh-CN" w:bidi="ar-SA"/>
        </w:rPr>
        <w:t>型号：</w:t>
      </w:r>
      <w:r>
        <w:rPr>
          <w:rFonts w:hint="eastAsia" w:ascii="宋体" w:hAnsi="宋体" w:eastAsia="宋体" w:cs="宋体"/>
          <w:sz w:val="21"/>
          <w:szCs w:val="21"/>
          <w:highlight w:val="none"/>
          <w:u w:val="single"/>
          <w:lang w:val="en-US" w:eastAsia="zh-CN" w:bidi="ar-SA"/>
        </w:rPr>
        <w:t xml:space="preserve">       </w:t>
      </w:r>
      <w:r>
        <w:rPr>
          <w:rFonts w:hint="eastAsia" w:ascii="宋体" w:hAnsi="宋体" w:eastAsia="宋体" w:cs="宋体"/>
          <w:sz w:val="21"/>
          <w:szCs w:val="21"/>
          <w:highlight w:val="none"/>
          <w:lang w:val="en-US" w:eastAsia="zh-CN" w:bidi="ar-SA"/>
        </w:rPr>
        <w:t xml:space="preserve"> </w:t>
      </w:r>
    </w:p>
    <w:p w14:paraId="6B281B03">
      <w:pPr>
        <w:autoSpaceDE w:val="0"/>
        <w:autoSpaceDN w:val="0"/>
        <w:adjustRightInd w:val="0"/>
        <w:spacing w:beforeLines="0" w:line="400" w:lineRule="exact"/>
        <w:ind w:firstLine="420" w:firstLineChars="200"/>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 xml:space="preserve">     关键部件：</w:t>
      </w:r>
      <w:r>
        <w:rPr>
          <w:rFonts w:hint="eastAsia" w:ascii="宋体" w:hAnsi="宋体" w:eastAsia="宋体" w:cs="宋体"/>
          <w:sz w:val="21"/>
          <w:szCs w:val="21"/>
          <w:highlight w:val="none"/>
          <w:u w:val="single"/>
          <w:lang w:val="en-US" w:eastAsia="zh-CN" w:bidi="ar-SA"/>
        </w:rPr>
        <w:t xml:space="preserve">          </w:t>
      </w:r>
      <w:r>
        <w:rPr>
          <w:rFonts w:hint="eastAsia" w:ascii="宋体" w:hAnsi="宋体" w:eastAsia="宋体" w:cs="宋体"/>
          <w:sz w:val="21"/>
          <w:szCs w:val="21"/>
          <w:highlight w:val="none"/>
          <w:u w:val="none"/>
          <w:lang w:val="en-US" w:eastAsia="zh-CN" w:bidi="ar-SA"/>
        </w:rPr>
        <w:t xml:space="preserve"> </w:t>
      </w:r>
      <w:r>
        <w:rPr>
          <w:rFonts w:hint="eastAsia" w:ascii="宋体" w:hAnsi="宋体" w:eastAsia="宋体" w:cs="宋体"/>
          <w:sz w:val="21"/>
          <w:szCs w:val="21"/>
          <w:highlight w:val="none"/>
          <w:lang w:val="en-US" w:eastAsia="zh-CN" w:bidi="ar-SA"/>
        </w:rPr>
        <w:t>品牌：</w:t>
      </w:r>
      <w:r>
        <w:rPr>
          <w:rFonts w:hint="eastAsia" w:ascii="宋体" w:hAnsi="宋体" w:eastAsia="宋体" w:cs="宋体"/>
          <w:sz w:val="21"/>
          <w:szCs w:val="21"/>
          <w:highlight w:val="none"/>
          <w:u w:val="single"/>
          <w:lang w:val="en-US" w:eastAsia="zh-CN" w:bidi="ar-SA"/>
        </w:rPr>
        <w:t xml:space="preserve">        </w:t>
      </w:r>
      <w:r>
        <w:rPr>
          <w:rFonts w:hint="eastAsia" w:ascii="宋体" w:hAnsi="宋体" w:eastAsia="宋体" w:cs="宋体"/>
          <w:sz w:val="21"/>
          <w:szCs w:val="21"/>
          <w:highlight w:val="none"/>
          <w:u w:val="none"/>
          <w:lang w:val="en-US" w:eastAsia="zh-CN" w:bidi="ar-SA"/>
        </w:rPr>
        <w:t xml:space="preserve"> </w:t>
      </w:r>
      <w:r>
        <w:rPr>
          <w:rFonts w:hint="eastAsia" w:ascii="宋体" w:hAnsi="宋体" w:eastAsia="宋体" w:cs="宋体"/>
          <w:sz w:val="21"/>
          <w:szCs w:val="21"/>
          <w:highlight w:val="none"/>
          <w:lang w:val="en-US" w:eastAsia="zh-CN" w:bidi="ar-SA"/>
        </w:rPr>
        <w:t>型号：</w:t>
      </w:r>
      <w:r>
        <w:rPr>
          <w:rFonts w:hint="eastAsia" w:ascii="宋体" w:hAnsi="宋体" w:eastAsia="宋体" w:cs="宋体"/>
          <w:sz w:val="21"/>
          <w:szCs w:val="21"/>
          <w:highlight w:val="none"/>
          <w:u w:val="single"/>
          <w:lang w:val="en-US" w:eastAsia="zh-CN" w:bidi="ar-SA"/>
        </w:rPr>
        <w:t xml:space="preserve">       </w:t>
      </w:r>
    </w:p>
    <w:p w14:paraId="7F616977">
      <w:pPr>
        <w:numPr>
          <w:ilvl w:val="0"/>
          <w:numId w:val="0"/>
        </w:numPr>
        <w:autoSpaceDE w:val="0"/>
        <w:autoSpaceDN w:val="0"/>
        <w:adjustRightInd w:val="0"/>
        <w:snapToGrid w:val="0"/>
        <w:spacing w:before="0" w:beforeLines="0" w:line="400" w:lineRule="exact"/>
        <w:ind w:firstLine="0" w:firstLineChars="0"/>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 xml:space="preserve">   （注：关键部件是指财政部会同有关部门发布的政府采购需求标准规定的需要通过国家有关部门指定的测评机构开展的安全可靠测评的软硬件，如CPU芯片、操作系统、数据库等。）</w:t>
      </w:r>
    </w:p>
    <w:p w14:paraId="52DC868C">
      <w:pPr>
        <w:numPr>
          <w:ilvl w:val="0"/>
          <w:numId w:val="0"/>
        </w:numPr>
        <w:autoSpaceDE w:val="0"/>
        <w:autoSpaceDN w:val="0"/>
        <w:adjustRightInd w:val="0"/>
        <w:snapToGrid w:val="0"/>
        <w:spacing w:before="0" w:beforeLines="0" w:line="400" w:lineRule="exact"/>
        <w:ind w:firstLine="0" w:firstLineChars="0"/>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 xml:space="preserve">         ②涉及车辆采购，请填写是否属于新能源汽车：</w:t>
      </w:r>
    </w:p>
    <w:p w14:paraId="115DDDD3">
      <w:pPr>
        <w:numPr>
          <w:ilvl w:val="0"/>
          <w:numId w:val="0"/>
        </w:numPr>
        <w:autoSpaceDE w:val="0"/>
        <w:autoSpaceDN w:val="0"/>
        <w:adjustRightInd w:val="0"/>
        <w:snapToGrid w:val="0"/>
        <w:spacing w:before="0" w:beforeLines="0" w:line="400" w:lineRule="exact"/>
        <w:ind w:firstLine="0" w:firstLineChars="0"/>
        <w:rPr>
          <w:rFonts w:hint="eastAsia" w:ascii="宋体" w:hAnsi="宋体" w:eastAsia="宋体" w:cs="宋体"/>
          <w:iCs w:val="0"/>
          <w:sz w:val="21"/>
          <w:szCs w:val="21"/>
          <w:highlight w:val="none"/>
          <w:lang w:val="en-US" w:eastAsia="zh-CN" w:bidi="ar-SA"/>
        </w:rPr>
      </w:pPr>
      <w:r>
        <w:rPr>
          <w:rFonts w:hint="eastAsia" w:ascii="宋体" w:hAnsi="宋体" w:eastAsia="宋体" w:cs="宋体"/>
          <w:sz w:val="21"/>
          <w:szCs w:val="21"/>
          <w:highlight w:val="none"/>
          <w:lang w:val="en-US" w:eastAsia="zh-CN" w:bidi="ar-SA"/>
        </w:rPr>
        <w:t xml:space="preserve">         </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是，《政府采购品目分类目录》底级品目名称</w:t>
      </w:r>
      <w:r>
        <w:rPr>
          <w:rFonts w:hint="eastAsia" w:ascii="宋体" w:hAnsi="宋体" w:eastAsia="宋体" w:cs="宋体"/>
          <w:sz w:val="21"/>
          <w:szCs w:val="21"/>
          <w:highlight w:val="none"/>
          <w:lang w:val="en-US" w:eastAsia="zh-CN" w:bidi="ar-SA"/>
        </w:rPr>
        <w:t>：</w:t>
      </w:r>
      <w:r>
        <w:rPr>
          <w:rFonts w:hint="eastAsia" w:ascii="宋体" w:hAnsi="宋体" w:eastAsia="宋体" w:cs="宋体"/>
          <w:sz w:val="21"/>
          <w:szCs w:val="21"/>
          <w:highlight w:val="none"/>
          <w:u w:val="single"/>
          <w:lang w:val="en-US" w:eastAsia="zh-CN" w:bidi="ar-SA"/>
        </w:rPr>
        <w:t xml:space="preserve">     </w:t>
      </w:r>
      <w:r>
        <w:rPr>
          <w:rFonts w:hint="eastAsia" w:ascii="宋体" w:hAnsi="宋体" w:eastAsia="宋体" w:cs="宋体"/>
          <w:sz w:val="21"/>
          <w:szCs w:val="21"/>
          <w:highlight w:val="none"/>
          <w:lang w:val="en-US" w:eastAsia="zh-CN" w:bidi="ar-SA"/>
        </w:rPr>
        <w:t xml:space="preserve"> 数量：</w:t>
      </w:r>
      <w:r>
        <w:rPr>
          <w:rFonts w:hint="eastAsia" w:ascii="宋体" w:hAnsi="宋体" w:eastAsia="宋体" w:cs="宋体"/>
          <w:sz w:val="21"/>
          <w:szCs w:val="21"/>
          <w:highlight w:val="none"/>
          <w:u w:val="single"/>
          <w:lang w:val="en-US" w:eastAsia="zh-CN" w:bidi="ar-SA"/>
        </w:rPr>
        <w:t xml:space="preserve">    </w:t>
      </w:r>
      <w:r>
        <w:rPr>
          <w:rFonts w:hint="eastAsia" w:ascii="宋体" w:hAnsi="宋体" w:eastAsia="宋体" w:cs="宋体"/>
          <w:sz w:val="21"/>
          <w:szCs w:val="21"/>
          <w:highlight w:val="none"/>
          <w:lang w:val="en-US" w:eastAsia="zh-CN" w:bidi="ar-SA"/>
        </w:rPr>
        <w:t xml:space="preserve"> 金额：</w:t>
      </w:r>
      <w:r>
        <w:rPr>
          <w:rFonts w:hint="eastAsia" w:ascii="宋体" w:hAnsi="宋体" w:eastAsia="宋体" w:cs="宋体"/>
          <w:sz w:val="21"/>
          <w:szCs w:val="21"/>
          <w:highlight w:val="none"/>
          <w:u w:val="single"/>
          <w:lang w:val="en-US" w:eastAsia="zh-CN" w:bidi="ar-SA"/>
        </w:rPr>
        <w:t xml:space="preserve">     </w:t>
      </w:r>
      <w:r>
        <w:rPr>
          <w:rFonts w:hint="eastAsia" w:ascii="宋体" w:hAnsi="宋体" w:eastAsia="宋体" w:cs="宋体"/>
          <w:iCs w:val="0"/>
          <w:sz w:val="21"/>
          <w:szCs w:val="21"/>
          <w:highlight w:val="none"/>
          <w:lang w:val="en-US" w:eastAsia="zh-CN" w:bidi="ar-SA"/>
        </w:rPr>
        <w:t xml:space="preserve"> </w:t>
      </w:r>
    </w:p>
    <w:p w14:paraId="78998DCB">
      <w:pPr>
        <w:numPr>
          <w:ilvl w:val="0"/>
          <w:numId w:val="0"/>
        </w:numPr>
        <w:autoSpaceDE w:val="0"/>
        <w:autoSpaceDN w:val="0"/>
        <w:adjustRightInd w:val="0"/>
        <w:snapToGrid w:val="0"/>
        <w:spacing w:before="0" w:beforeLines="0" w:line="400" w:lineRule="exact"/>
        <w:ind w:firstLine="0" w:firstLineChars="0"/>
        <w:rPr>
          <w:rFonts w:hint="eastAsia" w:ascii="宋体" w:hAnsi="宋体" w:eastAsia="宋体" w:cs="宋体"/>
          <w:iCs w:val="0"/>
          <w:sz w:val="21"/>
          <w:szCs w:val="21"/>
          <w:highlight w:val="none"/>
          <w:lang w:val="en-US" w:eastAsia="zh-CN" w:bidi="ar-SA"/>
        </w:rPr>
      </w:pPr>
      <w:r>
        <w:rPr>
          <w:rFonts w:hint="eastAsia" w:ascii="宋体" w:hAnsi="宋体" w:eastAsia="宋体" w:cs="宋体"/>
          <w:iCs w:val="0"/>
          <w:sz w:val="21"/>
          <w:szCs w:val="21"/>
          <w:highlight w:val="none"/>
          <w:lang w:val="en-US" w:eastAsia="zh-CN" w:bidi="ar-SA"/>
        </w:rPr>
        <w:t xml:space="preserve">         </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否</w:t>
      </w:r>
    </w:p>
    <w:p w14:paraId="4647F39B">
      <w:pPr>
        <w:numPr>
          <w:ilvl w:val="0"/>
          <w:numId w:val="0"/>
        </w:numPr>
        <w:autoSpaceDE w:val="0"/>
        <w:autoSpaceDN w:val="0"/>
        <w:adjustRightInd w:val="0"/>
        <w:snapToGrid w:val="0"/>
        <w:spacing w:before="0" w:beforeLines="0" w:line="400" w:lineRule="exact"/>
        <w:ind w:left="0" w:firstLine="0" w:firstLineChars="0"/>
        <w:rPr>
          <w:rFonts w:hint="eastAsia" w:ascii="宋体" w:hAnsi="宋体" w:eastAsia="宋体" w:cs="宋体"/>
          <w:iCs w:val="0"/>
          <w:sz w:val="21"/>
          <w:szCs w:val="21"/>
          <w:highlight w:val="none"/>
          <w:lang w:val="en-US" w:eastAsia="zh-CN" w:bidi="ar-SA"/>
        </w:rPr>
      </w:pPr>
      <w:r>
        <w:rPr>
          <w:rFonts w:hint="eastAsia" w:ascii="宋体" w:hAnsi="宋体" w:eastAsia="宋体" w:cs="宋体"/>
          <w:iCs w:val="0"/>
          <w:sz w:val="21"/>
          <w:szCs w:val="21"/>
          <w:highlight w:val="none"/>
          <w:lang w:val="en-US" w:eastAsia="zh-CN" w:bidi="ar-SA"/>
        </w:rPr>
        <w:t xml:space="preserve">    （</w:t>
      </w:r>
      <w:r>
        <w:rPr>
          <w:rFonts w:hint="eastAsia" w:ascii="宋体" w:hAnsi="宋体" w:eastAsia="宋体" w:cs="宋体"/>
          <w:iCs w:val="0"/>
          <w:sz w:val="21"/>
          <w:szCs w:val="21"/>
          <w:highlight w:val="none"/>
          <w:lang w:val="en" w:eastAsia="zh-CN" w:bidi="ar-SA"/>
        </w:rPr>
        <w:t>4</w:t>
      </w:r>
      <w:r>
        <w:rPr>
          <w:rFonts w:hint="eastAsia" w:ascii="宋体" w:hAnsi="宋体" w:eastAsia="宋体" w:cs="宋体"/>
          <w:iCs w:val="0"/>
          <w:sz w:val="21"/>
          <w:szCs w:val="21"/>
          <w:highlight w:val="none"/>
          <w:lang w:val="en-US" w:eastAsia="zh-CN" w:bidi="ar-SA"/>
        </w:rPr>
        <w:t>）政府采购组织形式：</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 xml:space="preserve">政府集中采购  </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 xml:space="preserve">部门集中采购  </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分散采购</w:t>
      </w:r>
    </w:p>
    <w:p w14:paraId="00A76B02">
      <w:pPr>
        <w:numPr>
          <w:ilvl w:val="0"/>
          <w:numId w:val="0"/>
        </w:numPr>
        <w:autoSpaceDE w:val="0"/>
        <w:autoSpaceDN w:val="0"/>
        <w:adjustRightInd w:val="0"/>
        <w:snapToGrid w:val="0"/>
        <w:spacing w:before="0" w:beforeLines="0" w:line="400" w:lineRule="exact"/>
        <w:ind w:left="0" w:firstLine="420" w:firstLineChars="0"/>
        <w:rPr>
          <w:rFonts w:hint="eastAsia" w:ascii="宋体" w:hAnsi="宋体" w:eastAsia="宋体" w:cs="宋体"/>
          <w:iCs w:val="0"/>
          <w:sz w:val="21"/>
          <w:szCs w:val="21"/>
          <w:highlight w:val="none"/>
          <w:lang w:val="en-US" w:eastAsia="zh-CN" w:bidi="ar-SA"/>
        </w:rPr>
      </w:pPr>
      <w:r>
        <w:rPr>
          <w:rFonts w:hint="eastAsia" w:ascii="宋体" w:hAnsi="宋体" w:eastAsia="宋体" w:cs="宋体"/>
          <w:iCs w:val="0"/>
          <w:sz w:val="21"/>
          <w:szCs w:val="21"/>
          <w:highlight w:val="none"/>
          <w:lang w:val="en-US" w:eastAsia="zh-CN" w:bidi="ar-SA"/>
        </w:rPr>
        <w:t>（</w:t>
      </w:r>
      <w:r>
        <w:rPr>
          <w:rFonts w:hint="eastAsia" w:ascii="宋体" w:hAnsi="宋体" w:eastAsia="宋体" w:cs="宋体"/>
          <w:iCs w:val="0"/>
          <w:sz w:val="21"/>
          <w:szCs w:val="21"/>
          <w:highlight w:val="none"/>
          <w:lang w:val="en" w:eastAsia="zh-CN" w:bidi="ar-SA"/>
        </w:rPr>
        <w:t>5</w:t>
      </w:r>
      <w:r>
        <w:rPr>
          <w:rFonts w:hint="eastAsia" w:ascii="宋体" w:hAnsi="宋体" w:eastAsia="宋体" w:cs="宋体"/>
          <w:iCs w:val="0"/>
          <w:sz w:val="21"/>
          <w:szCs w:val="21"/>
          <w:highlight w:val="none"/>
          <w:lang w:val="en-US" w:eastAsia="zh-CN" w:bidi="ar-SA"/>
        </w:rPr>
        <w:t>）政府采购方式：</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 xml:space="preserve">公开招标 </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 xml:space="preserve">邀请招标 </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 xml:space="preserve">竞争性谈判 </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竞争性磋商</w:t>
      </w:r>
    </w:p>
    <w:p w14:paraId="2C3DE530">
      <w:pPr>
        <w:numPr>
          <w:ilvl w:val="0"/>
          <w:numId w:val="0"/>
        </w:numPr>
        <w:autoSpaceDE w:val="0"/>
        <w:autoSpaceDN w:val="0"/>
        <w:adjustRightInd w:val="0"/>
        <w:snapToGrid w:val="0"/>
        <w:spacing w:before="0" w:beforeLines="0" w:line="400" w:lineRule="exact"/>
        <w:ind w:left="0" w:firstLine="420" w:firstLineChars="0"/>
        <w:rPr>
          <w:rFonts w:hint="eastAsia" w:ascii="宋体" w:hAnsi="宋体" w:eastAsia="宋体" w:cs="宋体"/>
          <w:iCs w:val="0"/>
          <w:sz w:val="21"/>
          <w:szCs w:val="21"/>
          <w:highlight w:val="none"/>
          <w:u w:val="single"/>
          <w:lang w:val="en-US" w:eastAsia="zh-CN" w:bidi="ar-SA"/>
        </w:rPr>
      </w:pPr>
      <w:r>
        <w:rPr>
          <w:rFonts w:hint="eastAsia" w:ascii="宋体" w:hAnsi="宋体" w:eastAsia="宋体" w:cs="宋体"/>
          <w:sz w:val="22"/>
          <w:szCs w:val="21"/>
          <w:highlight w:val="none"/>
          <w:u w:val="none"/>
          <w:lang w:val="en-US" w:eastAsia="zh-CN" w:bidi="ar-SA"/>
        </w:rPr>
        <w:t xml:space="preserve">                  </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 xml:space="preserve">询价 </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 xml:space="preserve">单一来源 </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 xml:space="preserve">框架协议 </w:t>
      </w:r>
      <w:r>
        <w:rPr>
          <w:rFonts w:hint="eastAsia" w:ascii="宋体" w:hAnsi="宋体" w:eastAsia="宋体" w:cs="宋体"/>
          <w:iCs w:val="0"/>
          <w:sz w:val="21"/>
          <w:szCs w:val="21"/>
          <w:highlight w:val="none"/>
          <w:lang w:val="en-US" w:eastAsia="zh-CN" w:bidi="ar-SA"/>
        </w:rPr>
        <w:sym w:font="Wingdings" w:char="00A8"/>
      </w:r>
      <w:r>
        <w:rPr>
          <w:rFonts w:hint="eastAsia" w:ascii="宋体" w:hAnsi="宋体" w:eastAsia="宋体" w:cs="宋体"/>
          <w:iCs w:val="0"/>
          <w:sz w:val="21"/>
          <w:szCs w:val="21"/>
          <w:highlight w:val="none"/>
          <w:lang w:val="en-US" w:eastAsia="zh-CN" w:bidi="ar-SA"/>
        </w:rPr>
        <w:t>其他：</w:t>
      </w:r>
      <w:r>
        <w:rPr>
          <w:rFonts w:hint="eastAsia" w:ascii="宋体" w:hAnsi="宋体" w:eastAsia="宋体" w:cs="宋体"/>
          <w:iCs w:val="0"/>
          <w:sz w:val="21"/>
          <w:szCs w:val="21"/>
          <w:highlight w:val="none"/>
          <w:u w:val="single"/>
          <w:lang w:val="en-US" w:eastAsia="zh-CN" w:bidi="ar-SA"/>
        </w:rPr>
        <w:t xml:space="preserve">          </w:t>
      </w:r>
    </w:p>
    <w:p w14:paraId="239AB960">
      <w:pPr>
        <w:numPr>
          <w:ilvl w:val="0"/>
          <w:numId w:val="0"/>
        </w:numPr>
        <w:autoSpaceDE w:val="0"/>
        <w:autoSpaceDN w:val="0"/>
        <w:adjustRightInd w:val="0"/>
        <w:snapToGrid w:val="0"/>
        <w:spacing w:before="0" w:beforeLines="0" w:line="400" w:lineRule="exact"/>
        <w:ind w:left="0" w:firstLine="420" w:firstLineChars="0"/>
        <w:rPr>
          <w:rFonts w:hint="eastAsia" w:ascii="宋体" w:hAnsi="宋体" w:eastAsia="宋体" w:cs="宋体"/>
          <w:iCs w:val="0"/>
          <w:sz w:val="21"/>
          <w:szCs w:val="21"/>
          <w:highlight w:val="none"/>
          <w:u w:val="none"/>
          <w:lang w:val="en-US" w:eastAsia="zh-CN" w:bidi="ar-SA"/>
        </w:rPr>
      </w:pPr>
      <w:r>
        <w:rPr>
          <w:rFonts w:hint="eastAsia" w:ascii="宋体" w:hAnsi="宋体" w:eastAsia="宋体" w:cs="宋体"/>
          <w:iCs w:val="0"/>
          <w:sz w:val="21"/>
          <w:szCs w:val="21"/>
          <w:highlight w:val="none"/>
          <w:u w:val="none"/>
          <w:lang w:val="en-US" w:eastAsia="zh-CN" w:bidi="ar-SA"/>
        </w:rPr>
        <w:t>（注：在框架协议采购的第二阶段，可选择使用该合同文本）</w:t>
      </w:r>
    </w:p>
    <w:p w14:paraId="0D2E3E9D">
      <w:pPr>
        <w:numPr>
          <w:ilvl w:val="0"/>
          <w:numId w:val="0"/>
        </w:numPr>
        <w:autoSpaceDE w:val="0"/>
        <w:autoSpaceDN w:val="0"/>
        <w:adjustRightInd w:val="0"/>
        <w:snapToGrid w:val="0"/>
        <w:spacing w:before="0" w:beforeLines="0" w:line="400" w:lineRule="exact"/>
        <w:ind w:firstLine="220" w:firstLineChars="100"/>
        <w:rPr>
          <w:rFonts w:hint="eastAsia" w:ascii="宋体" w:hAnsi="宋体" w:eastAsia="宋体" w:cs="宋体"/>
          <w:w w:val="100"/>
          <w:kern w:val="2"/>
          <w:sz w:val="21"/>
          <w:szCs w:val="21"/>
          <w:highlight w:val="none"/>
          <w:lang w:val="en-US" w:eastAsia="zh-CN" w:bidi="ar-SA"/>
        </w:rPr>
      </w:pPr>
      <w:r>
        <w:rPr>
          <w:rFonts w:hint="eastAsia" w:ascii="宋体" w:hAnsi="宋体" w:eastAsia="宋体" w:cs="宋体"/>
          <w:sz w:val="22"/>
          <w:szCs w:val="21"/>
          <w:highlight w:val="none"/>
          <w:lang w:val="en-US" w:eastAsia="zh-CN" w:bidi="ar-SA"/>
        </w:rPr>
        <w:t xml:space="preserve"> （</w:t>
      </w:r>
      <w:r>
        <w:rPr>
          <w:rFonts w:hint="eastAsia" w:ascii="宋体" w:hAnsi="宋体" w:eastAsia="宋体" w:cs="宋体"/>
          <w:sz w:val="22"/>
          <w:szCs w:val="21"/>
          <w:highlight w:val="none"/>
          <w:lang w:val="en" w:eastAsia="zh-CN" w:bidi="ar-SA"/>
        </w:rPr>
        <w:t>6</w:t>
      </w:r>
      <w:r>
        <w:rPr>
          <w:rFonts w:hint="eastAsia" w:ascii="宋体" w:hAnsi="宋体" w:eastAsia="宋体" w:cs="宋体"/>
          <w:sz w:val="22"/>
          <w:szCs w:val="21"/>
          <w:highlight w:val="none"/>
          <w:lang w:val="en-US" w:eastAsia="zh-CN" w:bidi="ar-SA"/>
        </w:rPr>
        <w:t>）</w:t>
      </w:r>
      <w:r>
        <w:rPr>
          <w:rFonts w:hint="eastAsia" w:ascii="宋体" w:hAnsi="宋体" w:eastAsia="宋体" w:cs="宋体"/>
          <w:w w:val="100"/>
          <w:kern w:val="2"/>
          <w:sz w:val="21"/>
          <w:szCs w:val="21"/>
          <w:highlight w:val="none"/>
          <w:lang w:val="en-US" w:eastAsia="zh-CN" w:bidi="ar-SA"/>
        </w:rPr>
        <w:t>中标（成交）采购标的制造商是否为中小企业：</w:t>
      </w:r>
      <w:r>
        <w:rPr>
          <w:rFonts w:hint="eastAsia" w:ascii="宋体" w:hAnsi="宋体" w:eastAsia="宋体" w:cs="宋体"/>
          <w:w w:val="100"/>
          <w:kern w:val="2"/>
          <w:sz w:val="21"/>
          <w:szCs w:val="21"/>
          <w:highlight w:val="none"/>
          <w:lang w:val="en-US" w:eastAsia="zh-CN" w:bidi="ar-SA"/>
        </w:rPr>
        <w:sym w:font="Wingdings" w:char="00A8"/>
      </w:r>
      <w:r>
        <w:rPr>
          <w:rFonts w:hint="eastAsia" w:ascii="宋体" w:hAnsi="宋体" w:eastAsia="宋体" w:cs="宋体"/>
          <w:w w:val="100"/>
          <w:kern w:val="2"/>
          <w:sz w:val="21"/>
          <w:szCs w:val="21"/>
          <w:highlight w:val="none"/>
          <w:lang w:val="en-US" w:eastAsia="zh-CN" w:bidi="ar-SA"/>
        </w:rPr>
        <w:t xml:space="preserve">是      </w:t>
      </w:r>
      <w:r>
        <w:rPr>
          <w:rFonts w:hint="eastAsia" w:ascii="宋体" w:hAnsi="宋体" w:eastAsia="宋体" w:cs="宋体"/>
          <w:w w:val="100"/>
          <w:kern w:val="2"/>
          <w:sz w:val="21"/>
          <w:szCs w:val="21"/>
          <w:highlight w:val="none"/>
          <w:lang w:val="en-US" w:eastAsia="zh-CN" w:bidi="ar-SA"/>
        </w:rPr>
        <w:sym w:font="Wingdings" w:char="00A8"/>
      </w:r>
      <w:r>
        <w:rPr>
          <w:rFonts w:hint="eastAsia" w:ascii="宋体" w:hAnsi="宋体" w:eastAsia="宋体" w:cs="宋体"/>
          <w:w w:val="100"/>
          <w:kern w:val="2"/>
          <w:sz w:val="21"/>
          <w:szCs w:val="21"/>
          <w:highlight w:val="none"/>
          <w:lang w:val="en-US" w:eastAsia="zh-CN" w:bidi="ar-SA"/>
        </w:rPr>
        <w:t>否</w:t>
      </w:r>
    </w:p>
    <w:p w14:paraId="2280CEE2">
      <w:pPr>
        <w:numPr>
          <w:ilvl w:val="0"/>
          <w:numId w:val="0"/>
        </w:numPr>
        <w:adjustRightInd w:val="0"/>
        <w:snapToGrid w:val="0"/>
        <w:spacing w:before="0" w:beforeLines="0" w:line="400" w:lineRule="exact"/>
        <w:ind w:left="0" w:leftChars="0" w:firstLine="0" w:firstLineChars="0"/>
        <w:rPr>
          <w:rFonts w:hint="eastAsia" w:ascii="宋体" w:hAnsi="宋体" w:eastAsia="宋体" w:cs="宋体"/>
          <w:iCs/>
          <w:szCs w:val="21"/>
          <w:highlight w:val="none"/>
        </w:rPr>
      </w:pPr>
      <w:r>
        <w:rPr>
          <w:rFonts w:hint="eastAsia" w:ascii="宋体" w:hAnsi="宋体" w:eastAsia="宋体" w:cs="宋体"/>
          <w:w w:val="100"/>
          <w:szCs w:val="21"/>
          <w:highlight w:val="none"/>
          <w:lang w:val="en-US" w:eastAsia="zh-CN"/>
        </w:rPr>
        <w:t xml:space="preserve">         本合同</w:t>
      </w:r>
      <w:r>
        <w:rPr>
          <w:rFonts w:hint="eastAsia" w:ascii="宋体" w:hAnsi="宋体" w:eastAsia="宋体" w:cs="宋体"/>
          <w:w w:val="100"/>
          <w:szCs w:val="21"/>
          <w:highlight w:val="none"/>
        </w:rPr>
        <w:t>是否</w:t>
      </w:r>
      <w:r>
        <w:rPr>
          <w:rFonts w:hint="eastAsia" w:ascii="宋体" w:hAnsi="宋体" w:eastAsia="宋体" w:cs="宋体"/>
          <w:w w:val="100"/>
          <w:szCs w:val="21"/>
          <w:highlight w:val="none"/>
          <w:lang w:eastAsia="zh-CN"/>
        </w:rPr>
        <w:t>为专门面向</w:t>
      </w:r>
      <w:r>
        <w:rPr>
          <w:rFonts w:hint="eastAsia" w:ascii="宋体" w:hAnsi="宋体" w:eastAsia="宋体" w:cs="宋体"/>
          <w:w w:val="100"/>
          <w:szCs w:val="21"/>
          <w:highlight w:val="none"/>
        </w:rPr>
        <w:t>中小企业</w:t>
      </w:r>
      <w:r>
        <w:rPr>
          <w:rFonts w:hint="eastAsia" w:ascii="宋体" w:hAnsi="宋体" w:eastAsia="宋体" w:cs="宋体"/>
          <w:w w:val="100"/>
          <w:szCs w:val="21"/>
          <w:highlight w:val="none"/>
          <w:lang w:eastAsia="zh-CN"/>
        </w:rPr>
        <w:t>的采</w:t>
      </w:r>
      <w:r>
        <w:rPr>
          <w:rFonts w:hint="eastAsia" w:ascii="宋体" w:hAnsi="宋体" w:eastAsia="宋体" w:cs="宋体"/>
          <w:w w:val="100"/>
          <w:szCs w:val="21"/>
          <w:highlight w:val="none"/>
          <w:shd w:val="clear" w:color="auto" w:fill="auto"/>
          <w:lang w:eastAsia="zh-CN"/>
        </w:rPr>
        <w:t>购</w:t>
      </w:r>
      <w:r>
        <w:rPr>
          <w:rFonts w:hint="eastAsia" w:ascii="宋体" w:hAnsi="宋体" w:eastAsia="宋体" w:cs="宋体"/>
          <w:w w:val="100"/>
          <w:szCs w:val="21"/>
          <w:highlight w:val="none"/>
          <w:shd w:val="clear" w:color="auto" w:fill="auto"/>
        </w:rPr>
        <w:t>合同</w:t>
      </w:r>
      <w:r>
        <w:rPr>
          <w:rFonts w:hint="eastAsia" w:ascii="宋体" w:hAnsi="宋体" w:eastAsia="宋体" w:cs="宋体"/>
          <w:w w:val="100"/>
          <w:szCs w:val="21"/>
          <w:highlight w:val="none"/>
          <w:shd w:val="clear" w:color="auto" w:fill="auto"/>
          <w:lang w:eastAsia="zh-CN"/>
        </w:rPr>
        <w:t>（中小企业预留合同）</w:t>
      </w:r>
      <w:r>
        <w:rPr>
          <w:rFonts w:hint="eastAsia" w:ascii="宋体" w:hAnsi="宋体" w:eastAsia="宋体" w:cs="宋体"/>
          <w:szCs w:val="21"/>
          <w:highlight w:val="none"/>
          <w:shd w:val="clear" w:color="auto" w:fill="auto"/>
        </w:rPr>
        <w:t>：</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是 </w:t>
      </w: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否</w:t>
      </w:r>
    </w:p>
    <w:p w14:paraId="42476458">
      <w:pPr>
        <w:numPr>
          <w:ilvl w:val="0"/>
          <w:numId w:val="0"/>
        </w:numPr>
        <w:adjustRightInd w:val="0"/>
        <w:snapToGrid w:val="0"/>
        <w:spacing w:before="0" w:beforeLines="0" w:line="400" w:lineRule="exact"/>
        <w:ind w:firstLine="0" w:firstLineChars="0"/>
        <w:rPr>
          <w:rFonts w:hint="eastAsia" w:ascii="宋体" w:hAnsi="宋体" w:eastAsia="宋体" w:cs="宋体"/>
          <w:iCs/>
          <w:szCs w:val="21"/>
          <w:highlight w:val="none"/>
        </w:rPr>
      </w:pPr>
      <w:r>
        <w:rPr>
          <w:rFonts w:hint="eastAsia" w:ascii="宋体" w:hAnsi="宋体" w:eastAsia="宋体" w:cs="宋体"/>
          <w:highlight w:val="none"/>
          <w:lang w:val="en-US" w:eastAsia="zh-CN"/>
        </w:rPr>
        <w:t xml:space="preserve">         若本项目不专门面向中小企业采购，是否给予小微企业评审优惠：</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是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否</w:t>
      </w:r>
    </w:p>
    <w:p w14:paraId="3570FA02">
      <w:pPr>
        <w:numPr>
          <w:ilvl w:val="0"/>
          <w:numId w:val="0"/>
        </w:numPr>
        <w:adjustRightInd w:val="0"/>
        <w:snapToGrid w:val="0"/>
        <w:spacing w:before="0" w:beforeLines="0" w:line="400" w:lineRule="exact"/>
        <w:ind w:firstLine="0" w:firstLineChars="0"/>
        <w:rPr>
          <w:rFonts w:hint="eastAsia" w:ascii="宋体" w:hAnsi="宋体" w:eastAsia="宋体" w:cs="宋体"/>
          <w:iCs/>
          <w:szCs w:val="21"/>
          <w:highlight w:val="none"/>
        </w:rPr>
      </w:pPr>
      <w:r>
        <w:rPr>
          <w:rFonts w:hint="eastAsia" w:ascii="宋体" w:hAnsi="宋体" w:eastAsia="宋体" w:cs="宋体"/>
          <w:highlight w:val="none"/>
          <w:lang w:val="en-US" w:eastAsia="zh-CN"/>
        </w:rPr>
        <w:t xml:space="preserve">         中标（成交）采购标的制造商是否为残疾人福利性单位：</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是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否</w:t>
      </w:r>
    </w:p>
    <w:p w14:paraId="0B9ED475">
      <w:pPr>
        <w:numPr>
          <w:ilvl w:val="0"/>
          <w:numId w:val="0"/>
        </w:numPr>
        <w:snapToGrid w:val="0"/>
        <w:spacing w:beforeLines="0" w:line="400" w:lineRule="exact"/>
        <w:ind w:firstLine="0"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         中标（成交）采购标的制造商是否为监狱企业：</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是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否</w:t>
      </w:r>
    </w:p>
    <w:p w14:paraId="6159E21D">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 w:eastAsia="zh-CN"/>
        </w:rPr>
        <w:t>7</w:t>
      </w:r>
      <w:r>
        <w:rPr>
          <w:rFonts w:hint="eastAsia" w:ascii="宋体" w:hAnsi="宋体" w:eastAsia="宋体" w:cs="宋体"/>
          <w:szCs w:val="21"/>
          <w:highlight w:val="none"/>
        </w:rPr>
        <w:t>）合同是否分包：</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是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否</w:t>
      </w:r>
    </w:p>
    <w:p w14:paraId="04CB0E40">
      <w:pPr>
        <w:adjustRightInd w:val="0"/>
        <w:snapToGrid w:val="0"/>
        <w:spacing w:before="0" w:beforeLines="0" w:line="400" w:lineRule="exact"/>
        <w:ind w:firstLine="840" w:firstLineChars="400"/>
        <w:rPr>
          <w:rFonts w:hint="eastAsia" w:ascii="宋体" w:hAnsi="宋体" w:eastAsia="宋体" w:cs="宋体"/>
          <w:szCs w:val="21"/>
          <w:highlight w:val="none"/>
          <w:u w:val="single"/>
        </w:rPr>
      </w:pP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分包主要内容：</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p>
    <w:p w14:paraId="3DC77C08">
      <w:pPr>
        <w:adjustRightInd w:val="0"/>
        <w:snapToGrid w:val="0"/>
        <w:spacing w:before="0" w:beforeLines="0" w:line="400" w:lineRule="exact"/>
        <w:ind w:firstLine="840" w:firstLineChars="400"/>
        <w:rPr>
          <w:rFonts w:hint="eastAsia" w:ascii="宋体" w:hAnsi="宋体" w:eastAsia="宋体" w:cs="宋体"/>
          <w:szCs w:val="21"/>
          <w:highlight w:val="none"/>
        </w:rPr>
      </w:pPr>
      <w:r>
        <w:rPr>
          <w:rFonts w:hint="eastAsia" w:ascii="宋体" w:hAnsi="宋体" w:eastAsia="宋体" w:cs="宋体"/>
          <w:szCs w:val="21"/>
          <w:highlight w:val="none"/>
          <w:u w:val="none"/>
          <w:lang w:val="en-US" w:eastAsia="zh-CN"/>
        </w:rPr>
        <w:t xml:space="preserve"> </w:t>
      </w:r>
      <w:r>
        <w:rPr>
          <w:rFonts w:hint="eastAsia" w:ascii="宋体" w:hAnsi="宋体" w:eastAsia="宋体" w:cs="宋体"/>
          <w:szCs w:val="21"/>
          <w:highlight w:val="none"/>
        </w:rPr>
        <w:t>分包供应商</w:t>
      </w:r>
      <w:r>
        <w:rPr>
          <w:rFonts w:hint="eastAsia" w:ascii="宋体" w:hAnsi="宋体" w:eastAsia="宋体" w:cs="宋体"/>
          <w:szCs w:val="21"/>
          <w:highlight w:val="none"/>
          <w:lang w:eastAsia="zh-CN"/>
        </w:rPr>
        <w:t>/制造商</w:t>
      </w:r>
      <w:r>
        <w:rPr>
          <w:rFonts w:hint="eastAsia" w:ascii="宋体" w:hAnsi="宋体" w:eastAsia="宋体" w:cs="宋体"/>
          <w:szCs w:val="21"/>
          <w:highlight w:val="none"/>
        </w:rPr>
        <w:t>名称</w:t>
      </w:r>
      <w:r>
        <w:rPr>
          <w:rFonts w:hint="eastAsia" w:ascii="宋体" w:hAnsi="宋体" w:eastAsia="宋体" w:cs="宋体"/>
          <w:szCs w:val="21"/>
          <w:highlight w:val="none"/>
          <w:lang w:eastAsia="zh-CN"/>
        </w:rPr>
        <w:t>（如供应商和制造商不同，请分别填写）</w:t>
      </w:r>
      <w:r>
        <w:rPr>
          <w:rFonts w:hint="eastAsia" w:ascii="宋体" w:hAnsi="宋体" w:eastAsia="宋体" w:cs="宋体"/>
          <w:szCs w:val="21"/>
          <w:highlight w:val="none"/>
        </w:rPr>
        <w:t>：</w:t>
      </w:r>
    </w:p>
    <w:p w14:paraId="37CE607A">
      <w:pPr>
        <w:adjustRightInd w:val="0"/>
        <w:snapToGrid w:val="0"/>
        <w:spacing w:before="0" w:beforeLines="0" w:line="400" w:lineRule="exact"/>
        <w:ind w:firstLine="840" w:firstLineChars="400"/>
        <w:rPr>
          <w:rFonts w:hint="eastAsia" w:ascii="宋体" w:hAnsi="宋体" w:eastAsia="宋体" w:cs="宋体"/>
          <w:szCs w:val="21"/>
          <w:highlight w:val="none"/>
          <w:u w:val="single"/>
        </w:rPr>
      </w:pPr>
      <w:r>
        <w:rPr>
          <w:rFonts w:hint="eastAsia" w:ascii="宋体" w:hAnsi="宋体" w:eastAsia="宋体" w:cs="宋体"/>
          <w:szCs w:val="21"/>
          <w:highlight w:val="none"/>
          <w:u w:val="non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p>
    <w:p w14:paraId="1E420375">
      <w:pPr>
        <w:adjustRightInd w:val="0"/>
        <w:snapToGrid w:val="0"/>
        <w:spacing w:before="0" w:beforeLines="0" w:line="400" w:lineRule="exact"/>
        <w:ind w:firstLine="840" w:firstLineChars="4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分包供应商</w:t>
      </w:r>
      <w:r>
        <w:rPr>
          <w:rFonts w:hint="eastAsia" w:ascii="宋体" w:hAnsi="宋体" w:eastAsia="宋体" w:cs="宋体"/>
          <w:szCs w:val="21"/>
          <w:highlight w:val="none"/>
          <w:lang w:val="en-US" w:eastAsia="zh-CN"/>
        </w:rPr>
        <w:t>/</w:t>
      </w:r>
      <w:r>
        <w:rPr>
          <w:rFonts w:hint="eastAsia" w:ascii="宋体" w:hAnsi="宋体" w:eastAsia="宋体" w:cs="宋体"/>
          <w:szCs w:val="21"/>
          <w:highlight w:val="none"/>
          <w:lang w:eastAsia="zh-CN"/>
        </w:rPr>
        <w:t>制造商</w:t>
      </w:r>
      <w:r>
        <w:rPr>
          <w:rFonts w:hint="eastAsia" w:ascii="宋体" w:hAnsi="宋体" w:eastAsia="宋体" w:cs="宋体"/>
          <w:szCs w:val="21"/>
          <w:highlight w:val="none"/>
        </w:rPr>
        <w:t>类型</w:t>
      </w:r>
      <w:r>
        <w:rPr>
          <w:rFonts w:hint="eastAsia" w:ascii="宋体" w:hAnsi="宋体" w:eastAsia="宋体" w:cs="宋体"/>
          <w:szCs w:val="21"/>
          <w:highlight w:val="none"/>
          <w:lang w:eastAsia="zh-CN"/>
        </w:rPr>
        <w:t>（如果供应商和制造商不同，只填写制造商类型）</w:t>
      </w:r>
      <w:r>
        <w:rPr>
          <w:rFonts w:hint="eastAsia" w:ascii="宋体" w:hAnsi="宋体" w:eastAsia="宋体" w:cs="宋体"/>
          <w:szCs w:val="21"/>
          <w:highlight w:val="none"/>
        </w:rPr>
        <w:t>：</w:t>
      </w:r>
    </w:p>
    <w:p w14:paraId="5E8B6072">
      <w:pPr>
        <w:adjustRightInd w:val="0"/>
        <w:snapToGrid w:val="0"/>
        <w:spacing w:beforeLines="0" w:line="400" w:lineRule="exact"/>
        <w:ind w:firstLine="840" w:firstLineChars="400"/>
        <w:rPr>
          <w:rFonts w:hint="eastAsia" w:ascii="宋体" w:hAnsi="宋体" w:eastAsia="宋体" w:cs="宋体"/>
          <w:iCs/>
          <w:szCs w:val="21"/>
          <w:highlight w:val="none"/>
          <w:lang w:val="en-US" w:eastAsia="zh-CN"/>
        </w:rPr>
      </w:pP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大型企业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中型企业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小微型企业</w:t>
      </w:r>
      <w:r>
        <w:rPr>
          <w:rFonts w:hint="eastAsia" w:ascii="宋体" w:hAnsi="宋体" w:eastAsia="宋体" w:cs="宋体"/>
          <w:iCs/>
          <w:szCs w:val="21"/>
          <w:highlight w:val="none"/>
          <w:lang w:val="en-US" w:eastAsia="zh-CN"/>
        </w:rPr>
        <w:t xml:space="preserve">  </w:t>
      </w:r>
    </w:p>
    <w:p w14:paraId="58C71885">
      <w:pPr>
        <w:adjustRightInd w:val="0"/>
        <w:snapToGrid w:val="0"/>
        <w:spacing w:beforeLines="0" w:line="400" w:lineRule="exact"/>
        <w:ind w:firstLine="840" w:firstLineChars="400"/>
        <w:rPr>
          <w:rFonts w:hint="eastAsia" w:ascii="宋体" w:hAnsi="宋体" w:eastAsia="宋体" w:cs="宋体"/>
          <w:highlight w:val="none"/>
          <w:u w:val="none"/>
          <w:lang w:val="en-US" w:eastAsia="zh-CN"/>
        </w:rPr>
      </w:pP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lang w:eastAsia="zh-CN"/>
        </w:rPr>
        <w:t>残疾人福利性单位</w:t>
      </w: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lang w:eastAsia="zh-CN"/>
        </w:rPr>
        <w:t>监狱</w:t>
      </w:r>
      <w:r>
        <w:rPr>
          <w:rFonts w:hint="eastAsia" w:ascii="宋体" w:hAnsi="宋体" w:eastAsia="宋体" w:cs="宋体"/>
          <w:iCs/>
          <w:szCs w:val="21"/>
          <w:highlight w:val="none"/>
        </w:rPr>
        <w:t>企业</w:t>
      </w: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lang w:eastAsia="zh-CN"/>
        </w:rPr>
        <w:t>其他</w:t>
      </w:r>
    </w:p>
    <w:p w14:paraId="58BCBEC6">
      <w:pPr>
        <w:numPr>
          <w:ilvl w:val="0"/>
          <w:numId w:val="0"/>
        </w:numPr>
        <w:adjustRightInd w:val="0"/>
        <w:snapToGrid w:val="0"/>
        <w:spacing w:before="0" w:beforeLines="0" w:line="400" w:lineRule="exact"/>
        <w:ind w:left="0" w:leftChars="0" w:firstLine="0" w:firstLineChars="0"/>
        <w:rPr>
          <w:rFonts w:hint="eastAsia" w:ascii="宋体" w:hAnsi="宋体" w:eastAsia="宋体" w:cs="宋体"/>
          <w:iCs/>
          <w:szCs w:val="21"/>
          <w:highlight w:val="none"/>
        </w:rPr>
      </w:pPr>
      <w:r>
        <w:rPr>
          <w:rFonts w:hint="eastAsia" w:ascii="宋体" w:hAnsi="宋体" w:eastAsia="宋体" w:cs="宋体"/>
          <w:szCs w:val="21"/>
          <w:highlight w:val="none"/>
          <w:u w:val="none"/>
          <w:lang w:val="en-US" w:eastAsia="zh-CN"/>
        </w:rPr>
        <w:t xml:space="preserve">    （</w:t>
      </w:r>
      <w:r>
        <w:rPr>
          <w:rFonts w:hint="eastAsia" w:ascii="宋体" w:hAnsi="宋体" w:eastAsia="宋体" w:cs="宋体"/>
          <w:szCs w:val="21"/>
          <w:highlight w:val="none"/>
          <w:u w:val="none"/>
          <w:lang w:val="en" w:eastAsia="zh-CN"/>
        </w:rPr>
        <w:t>8</w:t>
      </w:r>
      <w:r>
        <w:rPr>
          <w:rFonts w:hint="eastAsia" w:ascii="宋体" w:hAnsi="宋体" w:eastAsia="宋体" w:cs="宋体"/>
          <w:szCs w:val="21"/>
          <w:highlight w:val="none"/>
          <w:u w:val="none"/>
          <w:lang w:val="en-US" w:eastAsia="zh-CN"/>
        </w:rPr>
        <w:t>）中标（成交）供应商是否为外商投资企业：</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是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否</w:t>
      </w:r>
    </w:p>
    <w:p w14:paraId="6B3C9CDC">
      <w:pPr>
        <w:tabs>
          <w:tab w:val="left" w:pos="1340"/>
        </w:tabs>
        <w:autoSpaceDE w:val="0"/>
        <w:autoSpaceDN w:val="0"/>
        <w:adjustRightInd w:val="0"/>
        <w:spacing w:beforeLines="0" w:line="400" w:lineRule="exact"/>
        <w:ind w:firstLine="420" w:firstLineChars="200"/>
        <w:rPr>
          <w:rFonts w:hint="eastAsia" w:ascii="宋体" w:hAnsi="宋体" w:eastAsia="宋体" w:cs="宋体"/>
          <w:sz w:val="21"/>
          <w:szCs w:val="21"/>
          <w:highlight w:val="none"/>
          <w:u w:val="single"/>
          <w:lang w:val="en-US" w:eastAsia="zh-CN" w:bidi="ar-SA"/>
        </w:rPr>
      </w:pPr>
      <w:r>
        <w:rPr>
          <w:rFonts w:hint="eastAsia" w:ascii="宋体" w:hAnsi="宋体" w:eastAsia="宋体" w:cs="宋体"/>
          <w:sz w:val="21"/>
          <w:szCs w:val="21"/>
          <w:highlight w:val="none"/>
          <w:u w:val="none"/>
          <w:lang w:val="en-US" w:eastAsia="zh-CN" w:bidi="ar-SA"/>
        </w:rPr>
        <w:t xml:space="preserve">     外商投资企业类型：</w:t>
      </w:r>
      <w:r>
        <w:rPr>
          <w:rFonts w:hint="eastAsia" w:ascii="宋体" w:hAnsi="宋体" w:eastAsia="宋体" w:cs="宋体"/>
          <w:iCs/>
          <w:sz w:val="21"/>
          <w:szCs w:val="21"/>
          <w:highlight w:val="none"/>
          <w:lang w:val="en-US" w:eastAsia="zh-CN" w:bidi="ar-SA"/>
        </w:rPr>
        <w:sym w:font="Wingdings" w:char="00A8"/>
      </w:r>
      <w:r>
        <w:rPr>
          <w:rFonts w:hint="eastAsia" w:ascii="宋体" w:hAnsi="宋体" w:eastAsia="宋体" w:cs="宋体"/>
          <w:sz w:val="21"/>
          <w:szCs w:val="21"/>
          <w:highlight w:val="none"/>
          <w:u w:val="none"/>
          <w:lang w:val="en-US" w:eastAsia="zh-CN" w:bidi="ar-SA"/>
        </w:rPr>
        <w:t xml:space="preserve">全部由外国投资者投资  </w:t>
      </w:r>
      <w:r>
        <w:rPr>
          <w:rFonts w:hint="eastAsia" w:ascii="宋体" w:hAnsi="宋体" w:eastAsia="宋体" w:cs="宋体"/>
          <w:iCs/>
          <w:sz w:val="21"/>
          <w:szCs w:val="21"/>
          <w:highlight w:val="none"/>
          <w:lang w:val="en-US" w:eastAsia="zh-CN" w:bidi="ar-SA"/>
        </w:rPr>
        <w:sym w:font="Wingdings" w:char="00A8"/>
      </w:r>
      <w:r>
        <w:rPr>
          <w:rFonts w:hint="eastAsia" w:ascii="宋体" w:hAnsi="宋体" w:eastAsia="宋体" w:cs="宋体"/>
          <w:iCs/>
          <w:sz w:val="21"/>
          <w:szCs w:val="21"/>
          <w:highlight w:val="none"/>
          <w:lang w:val="en-US" w:eastAsia="zh-CN" w:bidi="ar-SA"/>
        </w:rPr>
        <w:t>部分由外国投资者投资</w:t>
      </w:r>
    </w:p>
    <w:p w14:paraId="5AAAB85F">
      <w:pPr>
        <w:numPr>
          <w:ilvl w:val="0"/>
          <w:numId w:val="0"/>
        </w:numPr>
        <w:adjustRightInd w:val="0"/>
        <w:snapToGrid w:val="0"/>
        <w:spacing w:before="0" w:beforeLines="0" w:line="400" w:lineRule="exact"/>
        <w:ind w:firstLine="420" w:firstLineChars="200"/>
        <w:rPr>
          <w:rFonts w:hint="eastAsia" w:ascii="宋体" w:hAnsi="宋体" w:eastAsia="宋体" w:cs="宋体"/>
          <w:b w:val="0"/>
          <w:bCs w:val="0"/>
          <w:sz w:val="21"/>
          <w:szCs w:val="21"/>
          <w:highlight w:val="none"/>
          <w:u w:val="none"/>
          <w:lang w:val="en-US" w:eastAsia="zh-CN"/>
        </w:rPr>
      </w:pPr>
      <w:r>
        <w:rPr>
          <w:rFonts w:hint="eastAsia" w:ascii="宋体" w:hAnsi="宋体" w:eastAsia="宋体" w:cs="宋体"/>
          <w:b w:val="0"/>
          <w:bCs w:val="0"/>
          <w:sz w:val="21"/>
          <w:szCs w:val="21"/>
          <w:highlight w:val="none"/>
          <w:u w:val="none"/>
          <w:lang w:val="en-US" w:eastAsia="zh-CN"/>
        </w:rPr>
        <w:t>（</w:t>
      </w:r>
      <w:r>
        <w:rPr>
          <w:rFonts w:hint="eastAsia" w:ascii="宋体" w:hAnsi="宋体" w:eastAsia="宋体" w:cs="宋体"/>
          <w:b w:val="0"/>
          <w:bCs w:val="0"/>
          <w:sz w:val="21"/>
          <w:szCs w:val="21"/>
          <w:highlight w:val="none"/>
          <w:u w:val="none"/>
          <w:lang w:val="en" w:eastAsia="zh-CN"/>
        </w:rPr>
        <w:t>9</w:t>
      </w:r>
      <w:r>
        <w:rPr>
          <w:rFonts w:hint="eastAsia" w:ascii="宋体" w:hAnsi="宋体" w:eastAsia="宋体" w:cs="宋体"/>
          <w:b w:val="0"/>
          <w:bCs w:val="0"/>
          <w:sz w:val="21"/>
          <w:szCs w:val="21"/>
          <w:highlight w:val="none"/>
          <w:u w:val="none"/>
          <w:lang w:val="en-US" w:eastAsia="zh-CN"/>
        </w:rPr>
        <w:t>）是否涉及进口产品：</w:t>
      </w:r>
    </w:p>
    <w:p w14:paraId="2D8AF499">
      <w:pPr>
        <w:numPr>
          <w:ilvl w:val="0"/>
          <w:numId w:val="0"/>
        </w:numPr>
        <w:adjustRightInd w:val="0"/>
        <w:snapToGrid w:val="0"/>
        <w:spacing w:before="0" w:beforeLines="0" w:line="400" w:lineRule="exact"/>
        <w:ind w:firstLine="840" w:firstLineChars="400"/>
        <w:rPr>
          <w:rFonts w:hint="eastAsia" w:ascii="宋体" w:hAnsi="宋体" w:eastAsia="宋体" w:cs="宋体"/>
          <w:szCs w:val="21"/>
          <w:highlight w:val="none"/>
          <w:u w:val="single"/>
          <w:lang w:val="en-US" w:eastAsia="zh-CN"/>
        </w:rPr>
      </w:pPr>
      <w:r>
        <w:rPr>
          <w:rFonts w:hint="eastAsia" w:ascii="宋体" w:hAnsi="宋体" w:eastAsia="宋体" w:cs="宋体"/>
          <w:iCs w:val="0"/>
          <w:szCs w:val="21"/>
          <w:highlight w:val="none"/>
          <w:lang w:val="en-US" w:eastAsia="zh-CN"/>
        </w:rPr>
        <w:t xml:space="preserve"> </w:t>
      </w:r>
      <w:r>
        <w:rPr>
          <w:rFonts w:hint="eastAsia" w:ascii="宋体" w:hAnsi="宋体" w:eastAsia="宋体" w:cs="宋体"/>
          <w:iCs w:val="0"/>
          <w:szCs w:val="21"/>
          <w:highlight w:val="none"/>
        </w:rPr>
        <w:sym w:font="Wingdings" w:char="00A8"/>
      </w:r>
      <w:r>
        <w:rPr>
          <w:rFonts w:hint="eastAsia" w:ascii="宋体" w:hAnsi="宋体" w:eastAsia="宋体" w:cs="宋体"/>
          <w:iCs w:val="0"/>
          <w:szCs w:val="21"/>
          <w:highlight w:val="none"/>
        </w:rPr>
        <w:t>是</w:t>
      </w:r>
      <w:r>
        <w:rPr>
          <w:rFonts w:hint="eastAsia" w:ascii="宋体" w:hAnsi="宋体" w:eastAsia="宋体" w:cs="宋体"/>
          <w:iCs w:val="0"/>
          <w:szCs w:val="21"/>
          <w:highlight w:val="none"/>
          <w:lang w:eastAsia="zh-CN"/>
        </w:rPr>
        <w:t>，《政府采购品目分类目录》底级品目名称</w:t>
      </w:r>
      <w:r>
        <w:rPr>
          <w:rFonts w:hint="eastAsia" w:ascii="宋体" w:hAnsi="宋体" w:eastAsia="宋体" w:cs="宋体"/>
          <w:szCs w:val="21"/>
          <w:highlight w:val="none"/>
          <w:lang w:val="en-US" w:eastAsia="zh-CN"/>
        </w:rPr>
        <w:t>：</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en-US" w:eastAsia="zh-CN"/>
        </w:rPr>
        <w:t xml:space="preserve"> 金额：</w:t>
      </w:r>
      <w:r>
        <w:rPr>
          <w:rFonts w:hint="eastAsia" w:ascii="宋体" w:hAnsi="宋体" w:eastAsia="宋体" w:cs="宋体"/>
          <w:szCs w:val="21"/>
          <w:highlight w:val="none"/>
          <w:u w:val="single"/>
          <w:lang w:val="en-US" w:eastAsia="zh-CN"/>
        </w:rPr>
        <w:t xml:space="preserve">        </w:t>
      </w:r>
    </w:p>
    <w:p w14:paraId="1FC64604">
      <w:pPr>
        <w:numPr>
          <w:ilvl w:val="0"/>
          <w:numId w:val="0"/>
        </w:numPr>
        <w:adjustRightInd w:val="0"/>
        <w:snapToGrid w:val="0"/>
        <w:spacing w:before="0" w:beforeLines="0" w:line="400" w:lineRule="exact"/>
        <w:ind w:firstLine="840" w:firstLineChars="400"/>
        <w:rPr>
          <w:rFonts w:hint="eastAsia" w:ascii="宋体" w:hAnsi="宋体" w:eastAsia="宋体" w:cs="宋体"/>
          <w:iCs w:val="0"/>
          <w:szCs w:val="21"/>
          <w:highlight w:val="none"/>
        </w:rPr>
      </w:pPr>
      <w:r>
        <w:rPr>
          <w:rFonts w:hint="eastAsia" w:ascii="宋体" w:hAnsi="宋体" w:eastAsia="宋体" w:cs="宋体"/>
          <w:szCs w:val="21"/>
          <w:highlight w:val="none"/>
          <w:lang w:val="en-US" w:eastAsia="zh-CN"/>
        </w:rPr>
        <w:t xml:space="preserve">        国别：</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en-US" w:eastAsia="zh-CN"/>
        </w:rPr>
        <w:t xml:space="preserve"> 品牌：</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none"/>
          <w:lang w:val="en-US" w:eastAsia="zh-CN"/>
        </w:rPr>
        <w:t xml:space="preserve"> 规格型号：</w:t>
      </w:r>
      <w:r>
        <w:rPr>
          <w:rFonts w:hint="eastAsia" w:ascii="宋体" w:hAnsi="宋体" w:eastAsia="宋体" w:cs="宋体"/>
          <w:szCs w:val="21"/>
          <w:highlight w:val="none"/>
          <w:u w:val="single"/>
          <w:lang w:val="en-US" w:eastAsia="zh-CN"/>
        </w:rPr>
        <w:t xml:space="preserve">        </w:t>
      </w:r>
      <w:r>
        <w:rPr>
          <w:rFonts w:hint="eastAsia" w:ascii="宋体" w:hAnsi="宋体" w:eastAsia="宋体" w:cs="宋体"/>
          <w:iCs w:val="0"/>
          <w:szCs w:val="21"/>
          <w:highlight w:val="none"/>
        </w:rPr>
        <w:t xml:space="preserve">      </w:t>
      </w:r>
    </w:p>
    <w:p w14:paraId="69D949BA">
      <w:pPr>
        <w:adjustRightInd w:val="0"/>
        <w:snapToGrid w:val="0"/>
        <w:spacing w:before="0" w:beforeLines="0" w:line="400" w:lineRule="exact"/>
        <w:ind w:firstLine="840" w:firstLineChars="400"/>
        <w:rPr>
          <w:rFonts w:hint="eastAsia" w:ascii="宋体" w:hAnsi="宋体" w:eastAsia="宋体" w:cs="宋体"/>
          <w:szCs w:val="21"/>
          <w:highlight w:val="none"/>
          <w:u w:val="none"/>
          <w:lang w:val="en-US" w:eastAsia="zh-CN"/>
        </w:rPr>
      </w:pPr>
      <w:r>
        <w:rPr>
          <w:rFonts w:hint="eastAsia" w:ascii="宋体" w:hAnsi="宋体" w:eastAsia="宋体" w:cs="宋体"/>
          <w:iCs w:val="0"/>
          <w:szCs w:val="21"/>
          <w:highlight w:val="none"/>
          <w:lang w:val="en-US" w:eastAsia="zh-CN"/>
        </w:rPr>
        <w:t xml:space="preserve"> </w:t>
      </w:r>
      <w:r>
        <w:rPr>
          <w:rFonts w:hint="eastAsia" w:ascii="宋体" w:hAnsi="宋体" w:eastAsia="宋体" w:cs="宋体"/>
          <w:iCs w:val="0"/>
          <w:szCs w:val="21"/>
          <w:highlight w:val="none"/>
        </w:rPr>
        <w:sym w:font="Wingdings" w:char="00A8"/>
      </w:r>
      <w:r>
        <w:rPr>
          <w:rFonts w:hint="eastAsia" w:ascii="宋体" w:hAnsi="宋体" w:eastAsia="宋体" w:cs="宋体"/>
          <w:iCs w:val="0"/>
          <w:szCs w:val="21"/>
          <w:highlight w:val="none"/>
          <w:lang w:eastAsia="zh-CN"/>
        </w:rPr>
        <w:t>否</w:t>
      </w:r>
    </w:p>
    <w:p w14:paraId="2B479E9C">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sz w:val="21"/>
          <w:szCs w:val="21"/>
          <w:highlight w:val="none"/>
          <w:u w:val="none"/>
          <w:lang w:val="en-US" w:eastAsia="zh-CN"/>
        </w:rPr>
      </w:pPr>
      <w:r>
        <w:rPr>
          <w:rFonts w:hint="eastAsia" w:ascii="宋体" w:hAnsi="宋体" w:eastAsia="宋体" w:cs="宋体"/>
          <w:b w:val="0"/>
          <w:bCs w:val="0"/>
          <w:sz w:val="21"/>
          <w:szCs w:val="21"/>
          <w:highlight w:val="none"/>
          <w:u w:val="none"/>
          <w:lang w:val="en-US" w:eastAsia="zh-CN"/>
        </w:rPr>
        <w:t xml:space="preserve">    （1</w:t>
      </w:r>
      <w:r>
        <w:rPr>
          <w:rFonts w:hint="eastAsia" w:ascii="宋体" w:hAnsi="宋体" w:eastAsia="宋体" w:cs="宋体"/>
          <w:b w:val="0"/>
          <w:bCs w:val="0"/>
          <w:sz w:val="21"/>
          <w:szCs w:val="21"/>
          <w:highlight w:val="none"/>
          <w:u w:val="none"/>
          <w:lang w:val="en" w:eastAsia="zh-CN"/>
        </w:rPr>
        <w:t>0</w:t>
      </w:r>
      <w:r>
        <w:rPr>
          <w:rFonts w:hint="eastAsia" w:ascii="宋体" w:hAnsi="宋体" w:eastAsia="宋体" w:cs="宋体"/>
          <w:b w:val="0"/>
          <w:bCs w:val="0"/>
          <w:sz w:val="21"/>
          <w:szCs w:val="21"/>
          <w:highlight w:val="none"/>
          <w:u w:val="none"/>
          <w:lang w:val="en-US" w:eastAsia="zh-CN"/>
        </w:rPr>
        <w:t>）是否涉及节能产品：</w:t>
      </w:r>
    </w:p>
    <w:p w14:paraId="5F840595">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iCs/>
          <w:szCs w:val="21"/>
          <w:highlight w:val="none"/>
          <w:lang w:val="en-US" w:eastAsia="zh-CN"/>
        </w:rPr>
      </w:pPr>
      <w:r>
        <w:rPr>
          <w:rFonts w:hint="eastAsia" w:ascii="宋体" w:hAnsi="宋体" w:eastAsia="宋体" w:cs="宋体"/>
          <w:b w:val="0"/>
          <w:bCs w:val="0"/>
          <w:sz w:val="21"/>
          <w:szCs w:val="21"/>
          <w:highlight w:val="none"/>
          <w:u w:val="none"/>
          <w:lang w:val="en-US" w:eastAsia="zh-CN"/>
        </w:rPr>
        <w:t xml:space="preserve">         </w:t>
      </w:r>
      <w:r>
        <w:rPr>
          <w:rFonts w:hint="eastAsia" w:ascii="宋体" w:hAnsi="宋体" w:eastAsia="宋体" w:cs="宋体"/>
          <w:iCs w:val="0"/>
          <w:szCs w:val="21"/>
          <w:highlight w:val="none"/>
        </w:rPr>
        <w:sym w:font="Wingdings" w:char="00A8"/>
      </w:r>
      <w:r>
        <w:rPr>
          <w:rFonts w:hint="eastAsia" w:ascii="宋体" w:hAnsi="宋体" w:eastAsia="宋体" w:cs="宋体"/>
          <w:iCs w:val="0"/>
          <w:szCs w:val="21"/>
          <w:highlight w:val="none"/>
        </w:rPr>
        <w:t>是</w:t>
      </w:r>
      <w:r>
        <w:rPr>
          <w:rFonts w:hint="eastAsia" w:ascii="宋体" w:hAnsi="宋体" w:eastAsia="宋体" w:cs="宋体"/>
          <w:iCs w:val="0"/>
          <w:szCs w:val="21"/>
          <w:highlight w:val="none"/>
          <w:lang w:eastAsia="zh-CN"/>
        </w:rPr>
        <w:t>，《节能产品政府采购品目清单》的底级品目名称：</w:t>
      </w:r>
      <w:r>
        <w:rPr>
          <w:rFonts w:hint="eastAsia" w:ascii="宋体" w:hAnsi="宋体" w:eastAsia="宋体" w:cs="宋体"/>
          <w:szCs w:val="21"/>
          <w:highlight w:val="none"/>
          <w:u w:val="single"/>
          <w:lang w:val="en-US" w:eastAsia="zh-CN"/>
        </w:rPr>
        <w:t xml:space="preserve">         </w:t>
      </w:r>
      <w:r>
        <w:rPr>
          <w:rFonts w:hint="eastAsia" w:ascii="宋体" w:hAnsi="宋体" w:eastAsia="宋体" w:cs="宋体"/>
          <w:iCs/>
          <w:szCs w:val="21"/>
          <w:highlight w:val="none"/>
          <w:lang w:val="en-US" w:eastAsia="zh-CN"/>
        </w:rPr>
        <w:t xml:space="preserve">     </w:t>
      </w:r>
    </w:p>
    <w:p w14:paraId="200C5B7A">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iCs/>
          <w:szCs w:val="21"/>
          <w:highlight w:val="none"/>
          <w:lang w:val="en-US" w:eastAsia="zh-CN"/>
        </w:rPr>
      </w:pP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lang w:eastAsia="zh-CN"/>
        </w:rPr>
        <w:t>强制采购</w:t>
      </w: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lang w:eastAsia="zh-CN"/>
        </w:rPr>
        <w:t>优先采购</w:t>
      </w:r>
      <w:r>
        <w:rPr>
          <w:rFonts w:hint="eastAsia" w:ascii="宋体" w:hAnsi="宋体" w:eastAsia="宋体" w:cs="宋体"/>
          <w:iCs/>
          <w:szCs w:val="21"/>
          <w:highlight w:val="none"/>
          <w:lang w:val="en-US" w:eastAsia="zh-CN"/>
        </w:rPr>
        <w:t xml:space="preserve">    </w:t>
      </w:r>
    </w:p>
    <w:p w14:paraId="45B7A43E">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iCs w:val="0"/>
          <w:szCs w:val="21"/>
          <w:highlight w:val="none"/>
        </w:rPr>
      </w:pPr>
      <w:r>
        <w:rPr>
          <w:rFonts w:hint="eastAsia" w:ascii="宋体" w:hAnsi="宋体" w:eastAsia="宋体" w:cs="宋体"/>
          <w:iCs/>
          <w:szCs w:val="21"/>
          <w:highlight w:val="none"/>
          <w:lang w:val="en-US" w:eastAsia="zh-CN"/>
        </w:rPr>
        <w:t xml:space="preserve">         </w:t>
      </w:r>
      <w:r>
        <w:rPr>
          <w:rFonts w:hint="eastAsia" w:ascii="宋体" w:hAnsi="宋体" w:eastAsia="宋体" w:cs="宋体"/>
          <w:iCs w:val="0"/>
          <w:szCs w:val="21"/>
          <w:highlight w:val="none"/>
        </w:rPr>
        <w:sym w:font="Wingdings" w:char="00A8"/>
      </w:r>
      <w:r>
        <w:rPr>
          <w:rFonts w:hint="eastAsia" w:ascii="宋体" w:hAnsi="宋体" w:eastAsia="宋体" w:cs="宋体"/>
          <w:iCs w:val="0"/>
          <w:szCs w:val="21"/>
          <w:highlight w:val="none"/>
        </w:rPr>
        <w:t>否</w:t>
      </w:r>
    </w:p>
    <w:p w14:paraId="5935D5C4">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sz w:val="21"/>
          <w:szCs w:val="21"/>
          <w:highlight w:val="none"/>
          <w:u w:val="none"/>
          <w:lang w:val="en-US" w:eastAsia="zh-CN"/>
        </w:rPr>
      </w:pPr>
      <w:r>
        <w:rPr>
          <w:rFonts w:hint="eastAsia" w:ascii="宋体" w:hAnsi="宋体" w:eastAsia="宋体" w:cs="宋体"/>
          <w:b w:val="0"/>
          <w:bCs w:val="0"/>
          <w:sz w:val="21"/>
          <w:szCs w:val="21"/>
          <w:highlight w:val="none"/>
          <w:u w:val="none"/>
          <w:lang w:val="en-US" w:eastAsia="zh-CN"/>
        </w:rPr>
        <w:t xml:space="preserve">          是否涉及环境标志产品：</w:t>
      </w:r>
    </w:p>
    <w:p w14:paraId="18B9CEFE">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iCs w:val="0"/>
          <w:szCs w:val="21"/>
          <w:highlight w:val="none"/>
          <w:lang w:eastAsia="zh-CN"/>
        </w:rPr>
      </w:pPr>
      <w:r>
        <w:rPr>
          <w:rFonts w:hint="eastAsia" w:ascii="宋体" w:hAnsi="宋体" w:eastAsia="宋体" w:cs="宋体"/>
          <w:b w:val="0"/>
          <w:bCs w:val="0"/>
          <w:sz w:val="21"/>
          <w:szCs w:val="21"/>
          <w:highlight w:val="none"/>
          <w:u w:val="none"/>
          <w:lang w:val="en-US" w:eastAsia="zh-CN"/>
        </w:rPr>
        <w:t xml:space="preserve">         </w:t>
      </w:r>
      <w:r>
        <w:rPr>
          <w:rFonts w:hint="eastAsia" w:ascii="宋体" w:hAnsi="宋体" w:eastAsia="宋体" w:cs="宋体"/>
          <w:iCs w:val="0"/>
          <w:szCs w:val="21"/>
          <w:highlight w:val="none"/>
        </w:rPr>
        <w:sym w:font="Wingdings" w:char="00A8"/>
      </w:r>
      <w:r>
        <w:rPr>
          <w:rFonts w:hint="eastAsia" w:ascii="宋体" w:hAnsi="宋体" w:eastAsia="宋体" w:cs="宋体"/>
          <w:iCs w:val="0"/>
          <w:szCs w:val="21"/>
          <w:highlight w:val="none"/>
        </w:rPr>
        <w:t>是</w:t>
      </w:r>
      <w:r>
        <w:rPr>
          <w:rFonts w:hint="eastAsia" w:ascii="宋体" w:hAnsi="宋体" w:eastAsia="宋体" w:cs="宋体"/>
          <w:iCs w:val="0"/>
          <w:szCs w:val="21"/>
          <w:highlight w:val="none"/>
          <w:lang w:eastAsia="zh-CN"/>
        </w:rPr>
        <w:t>，《环境标志产品政府采购品目清单》的底级品目名称：</w:t>
      </w:r>
      <w:r>
        <w:rPr>
          <w:rFonts w:hint="eastAsia" w:ascii="宋体" w:hAnsi="宋体" w:eastAsia="宋体" w:cs="宋体"/>
          <w:szCs w:val="21"/>
          <w:highlight w:val="none"/>
          <w:u w:val="single"/>
          <w:lang w:val="en-US" w:eastAsia="zh-CN"/>
        </w:rPr>
        <w:t xml:space="preserve">         </w:t>
      </w:r>
      <w:r>
        <w:rPr>
          <w:rFonts w:hint="eastAsia" w:ascii="宋体" w:hAnsi="宋体" w:eastAsia="宋体" w:cs="宋体"/>
          <w:iCs/>
          <w:szCs w:val="21"/>
          <w:highlight w:val="none"/>
          <w:lang w:val="en-US" w:eastAsia="zh-CN"/>
        </w:rPr>
        <w:t xml:space="preserve"> </w:t>
      </w:r>
    </w:p>
    <w:p w14:paraId="33977DE9">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iCs/>
          <w:szCs w:val="21"/>
          <w:highlight w:val="none"/>
          <w:lang w:val="en-US" w:eastAsia="zh-CN"/>
        </w:rPr>
      </w:pP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lang w:eastAsia="zh-CN"/>
        </w:rPr>
        <w:t>强制采购</w:t>
      </w: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lang w:eastAsia="zh-CN"/>
        </w:rPr>
        <w:t>优先采购</w:t>
      </w:r>
      <w:r>
        <w:rPr>
          <w:rFonts w:hint="eastAsia" w:ascii="宋体" w:hAnsi="宋体" w:eastAsia="宋体" w:cs="宋体"/>
          <w:iCs/>
          <w:szCs w:val="21"/>
          <w:highlight w:val="none"/>
          <w:lang w:val="en-US" w:eastAsia="zh-CN"/>
        </w:rPr>
        <w:t xml:space="preserve">    </w:t>
      </w:r>
    </w:p>
    <w:p w14:paraId="110B3357">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b w:val="0"/>
          <w:bCs w:val="0"/>
          <w:sz w:val="21"/>
          <w:szCs w:val="21"/>
          <w:highlight w:val="none"/>
          <w:u w:val="none"/>
          <w:lang w:val="en-US" w:eastAsia="zh-CN"/>
        </w:rPr>
      </w:pPr>
      <w:r>
        <w:rPr>
          <w:rFonts w:hint="eastAsia" w:ascii="宋体" w:hAnsi="宋体" w:eastAsia="宋体" w:cs="宋体"/>
          <w:iCs/>
          <w:szCs w:val="21"/>
          <w:highlight w:val="none"/>
          <w:lang w:val="en-US" w:eastAsia="zh-CN"/>
        </w:rPr>
        <w:t xml:space="preserve">         </w:t>
      </w:r>
      <w:r>
        <w:rPr>
          <w:rFonts w:hint="eastAsia" w:ascii="宋体" w:hAnsi="宋体" w:eastAsia="宋体" w:cs="宋体"/>
          <w:iCs w:val="0"/>
          <w:szCs w:val="21"/>
          <w:highlight w:val="none"/>
        </w:rPr>
        <w:sym w:font="Wingdings" w:char="00A8"/>
      </w:r>
      <w:r>
        <w:rPr>
          <w:rFonts w:hint="eastAsia" w:ascii="宋体" w:hAnsi="宋体" w:eastAsia="宋体" w:cs="宋体"/>
          <w:iCs w:val="0"/>
          <w:szCs w:val="21"/>
          <w:highlight w:val="none"/>
        </w:rPr>
        <w:t>否</w:t>
      </w:r>
    </w:p>
    <w:p w14:paraId="2F99FF6D">
      <w:pPr>
        <w:numPr>
          <w:ilvl w:val="0"/>
          <w:numId w:val="0"/>
        </w:numPr>
        <w:autoSpaceDE w:val="0"/>
        <w:autoSpaceDN w:val="0"/>
        <w:adjustRightInd w:val="0"/>
        <w:snapToGrid w:val="0"/>
        <w:spacing w:before="0" w:beforeLines="0" w:line="400" w:lineRule="exact"/>
        <w:ind w:firstLine="0" w:firstLineChars="0"/>
        <w:rPr>
          <w:rFonts w:hint="eastAsia" w:ascii="宋体" w:hAnsi="宋体" w:eastAsia="宋体" w:cs="宋体"/>
          <w:iCs w:val="0"/>
          <w:kern w:val="2"/>
          <w:sz w:val="21"/>
          <w:szCs w:val="21"/>
          <w:highlight w:val="none"/>
          <w:u w:val="none"/>
          <w:lang w:val="en-US" w:eastAsia="zh-CN" w:bidi="ar-SA"/>
        </w:rPr>
      </w:pPr>
      <w:r>
        <w:rPr>
          <w:rFonts w:hint="eastAsia" w:ascii="宋体" w:hAnsi="宋体" w:eastAsia="宋体" w:cs="宋体"/>
          <w:b w:val="0"/>
          <w:bCs w:val="0"/>
          <w:sz w:val="21"/>
          <w:szCs w:val="21"/>
          <w:highlight w:val="none"/>
          <w:u w:val="none"/>
          <w:lang w:val="en-US" w:eastAsia="zh-CN" w:bidi="ar-SA"/>
        </w:rPr>
        <w:t xml:space="preserve">          </w:t>
      </w:r>
      <w:r>
        <w:rPr>
          <w:rFonts w:hint="eastAsia" w:ascii="宋体" w:hAnsi="宋体" w:eastAsia="宋体" w:cs="宋体"/>
          <w:b w:val="0"/>
          <w:bCs w:val="0"/>
          <w:kern w:val="2"/>
          <w:sz w:val="21"/>
          <w:szCs w:val="21"/>
          <w:highlight w:val="none"/>
          <w:u w:val="none"/>
          <w:lang w:val="en-US" w:eastAsia="zh-CN" w:bidi="ar-SA"/>
        </w:rPr>
        <w:t>是否涉及绿色产品：</w:t>
      </w:r>
      <w:r>
        <w:rPr>
          <w:rFonts w:hint="eastAsia" w:ascii="宋体" w:hAnsi="宋体" w:eastAsia="宋体" w:cs="宋体"/>
          <w:iCs w:val="0"/>
          <w:kern w:val="2"/>
          <w:sz w:val="21"/>
          <w:szCs w:val="21"/>
          <w:highlight w:val="none"/>
          <w:u w:val="none"/>
          <w:lang w:val="en-US" w:eastAsia="zh-CN" w:bidi="ar-SA"/>
        </w:rPr>
        <w:t xml:space="preserve"> </w:t>
      </w:r>
    </w:p>
    <w:p w14:paraId="4D199635">
      <w:pPr>
        <w:autoSpaceDE w:val="0"/>
        <w:autoSpaceDN w:val="0"/>
        <w:adjustRightInd w:val="0"/>
        <w:spacing w:beforeLines="0" w:line="400" w:lineRule="exact"/>
        <w:ind w:firstLine="420" w:firstLineChars="0"/>
        <w:rPr>
          <w:rFonts w:hint="eastAsia" w:ascii="宋体" w:hAnsi="宋体" w:eastAsia="宋体" w:cs="宋体"/>
          <w:sz w:val="22"/>
          <w:szCs w:val="21"/>
          <w:highlight w:val="none"/>
          <w:u w:val="single"/>
          <w:lang w:val="en-US" w:eastAsia="zh-CN" w:bidi="ar-SA"/>
        </w:rPr>
      </w:pPr>
      <w:r>
        <w:rPr>
          <w:rFonts w:hint="eastAsia" w:ascii="宋体" w:hAnsi="宋体" w:eastAsia="宋体" w:cs="宋体"/>
          <w:iCs w:val="0"/>
          <w:kern w:val="2"/>
          <w:sz w:val="21"/>
          <w:szCs w:val="21"/>
          <w:highlight w:val="none"/>
          <w:u w:val="none"/>
          <w:lang w:val="en-US" w:eastAsia="zh-CN" w:bidi="ar-SA"/>
        </w:rPr>
        <w:t xml:space="preserve">     </w:t>
      </w:r>
      <w:r>
        <w:rPr>
          <w:rFonts w:hint="eastAsia" w:ascii="宋体" w:hAnsi="宋体" w:eastAsia="宋体" w:cs="宋体"/>
          <w:iCs w:val="0"/>
          <w:kern w:val="2"/>
          <w:sz w:val="21"/>
          <w:szCs w:val="21"/>
          <w:highlight w:val="none"/>
          <w:u w:val="none"/>
          <w:lang w:val="en-US" w:eastAsia="zh-CN" w:bidi="ar-SA"/>
        </w:rPr>
        <w:sym w:font="Wingdings" w:char="00A8"/>
      </w:r>
      <w:r>
        <w:rPr>
          <w:rFonts w:hint="eastAsia" w:ascii="宋体" w:hAnsi="宋体" w:eastAsia="宋体" w:cs="宋体"/>
          <w:iCs w:val="0"/>
          <w:kern w:val="2"/>
          <w:sz w:val="21"/>
          <w:szCs w:val="21"/>
          <w:highlight w:val="none"/>
          <w:u w:val="none"/>
          <w:lang w:val="en-US" w:eastAsia="zh-CN" w:bidi="ar-SA"/>
        </w:rPr>
        <w:t>是，绿色产品政府采购相关政策确定的底级品目名称：</w:t>
      </w:r>
      <w:r>
        <w:rPr>
          <w:rFonts w:hint="eastAsia" w:ascii="宋体" w:hAnsi="宋体" w:eastAsia="宋体" w:cs="宋体"/>
          <w:sz w:val="22"/>
          <w:szCs w:val="21"/>
          <w:highlight w:val="none"/>
          <w:u w:val="single"/>
          <w:lang w:val="en-US" w:eastAsia="zh-CN" w:bidi="ar-SA"/>
        </w:rPr>
        <w:t xml:space="preserve">         </w:t>
      </w:r>
    </w:p>
    <w:p w14:paraId="446C0CE4">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iCs/>
          <w:szCs w:val="21"/>
          <w:highlight w:val="none"/>
          <w:lang w:val="en-US" w:eastAsia="zh-CN"/>
        </w:rPr>
      </w:pP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lang w:eastAsia="zh-CN"/>
        </w:rPr>
        <w:t>强制采购</w:t>
      </w: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lang w:eastAsia="zh-CN"/>
        </w:rPr>
        <w:t>优先采购</w:t>
      </w:r>
      <w:r>
        <w:rPr>
          <w:rFonts w:hint="eastAsia" w:ascii="宋体" w:hAnsi="宋体" w:eastAsia="宋体" w:cs="宋体"/>
          <w:iCs/>
          <w:szCs w:val="21"/>
          <w:highlight w:val="none"/>
          <w:lang w:val="en-US" w:eastAsia="zh-CN"/>
        </w:rPr>
        <w:t xml:space="preserve">    </w:t>
      </w:r>
    </w:p>
    <w:p w14:paraId="563CB6A7">
      <w:pPr>
        <w:autoSpaceDE w:val="0"/>
        <w:autoSpaceDN w:val="0"/>
        <w:adjustRightInd w:val="0"/>
        <w:spacing w:beforeLines="0" w:line="400" w:lineRule="exact"/>
        <w:ind w:firstLine="420" w:firstLineChars="0"/>
        <w:rPr>
          <w:rFonts w:hint="eastAsia" w:ascii="宋体" w:hAnsi="宋体" w:eastAsia="宋体" w:cs="宋体"/>
          <w:b w:val="0"/>
          <w:bCs w:val="0"/>
          <w:sz w:val="21"/>
          <w:szCs w:val="21"/>
          <w:highlight w:val="none"/>
          <w:u w:val="none"/>
          <w:lang w:val="en-US" w:eastAsia="zh-CN" w:bidi="ar-SA"/>
        </w:rPr>
      </w:pPr>
      <w:r>
        <w:rPr>
          <w:rFonts w:hint="eastAsia" w:ascii="宋体" w:hAnsi="宋体" w:eastAsia="宋体" w:cs="宋体"/>
          <w:iCs w:val="0"/>
          <w:kern w:val="2"/>
          <w:sz w:val="21"/>
          <w:szCs w:val="21"/>
          <w:highlight w:val="none"/>
          <w:u w:val="none"/>
          <w:lang w:val="en-US" w:eastAsia="zh-CN" w:bidi="ar-SA"/>
        </w:rPr>
        <w:t xml:space="preserve">     </w:t>
      </w:r>
      <w:r>
        <w:rPr>
          <w:rFonts w:hint="eastAsia" w:ascii="宋体" w:hAnsi="宋体" w:eastAsia="宋体" w:cs="宋体"/>
          <w:iCs w:val="0"/>
          <w:kern w:val="2"/>
          <w:sz w:val="21"/>
          <w:szCs w:val="21"/>
          <w:highlight w:val="none"/>
          <w:u w:val="none"/>
          <w:lang w:val="en-US" w:eastAsia="zh-CN" w:bidi="ar-SA"/>
        </w:rPr>
        <w:sym w:font="Wingdings" w:char="00A8"/>
      </w:r>
      <w:r>
        <w:rPr>
          <w:rFonts w:hint="eastAsia" w:ascii="宋体" w:hAnsi="宋体" w:eastAsia="宋体" w:cs="宋体"/>
          <w:iCs w:val="0"/>
          <w:kern w:val="2"/>
          <w:sz w:val="21"/>
          <w:szCs w:val="21"/>
          <w:highlight w:val="none"/>
          <w:u w:val="none"/>
          <w:lang w:val="en-US" w:eastAsia="zh-CN" w:bidi="ar-SA"/>
        </w:rPr>
        <w:t>否</w:t>
      </w:r>
    </w:p>
    <w:p w14:paraId="2489B950">
      <w:pPr>
        <w:numPr>
          <w:ilvl w:val="0"/>
          <w:numId w:val="0"/>
        </w:numPr>
        <w:adjustRightInd w:val="0"/>
        <w:snapToGrid w:val="0"/>
        <w:spacing w:before="0" w:beforeLines="0" w:line="400" w:lineRule="exact"/>
        <w:ind w:firstLine="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    （1</w:t>
      </w:r>
      <w:r>
        <w:rPr>
          <w:rFonts w:hint="eastAsia" w:ascii="宋体" w:hAnsi="宋体" w:eastAsia="宋体" w:cs="宋体"/>
          <w:szCs w:val="21"/>
          <w:highlight w:val="none"/>
          <w:lang w:val="en" w:eastAsia="zh-CN"/>
        </w:rPr>
        <w:t>1</w:t>
      </w:r>
      <w:r>
        <w:rPr>
          <w:rFonts w:hint="eastAsia" w:ascii="宋体" w:hAnsi="宋体" w:eastAsia="宋体" w:cs="宋体"/>
          <w:szCs w:val="21"/>
          <w:highlight w:val="none"/>
          <w:lang w:val="en-US" w:eastAsia="zh-CN"/>
        </w:rPr>
        <w:t>）涉及商品包装和快递包装的，是否参考</w:t>
      </w:r>
      <w:r>
        <w:rPr>
          <w:rFonts w:hint="eastAsia" w:ascii="宋体" w:hAnsi="宋体" w:eastAsia="宋体" w:cs="宋体"/>
          <w:szCs w:val="21"/>
          <w:highlight w:val="none"/>
        </w:rPr>
        <w:t>《商品包装政府采购需求标准（试行）》、《快递包装政府采购需求标准（试行）》</w:t>
      </w:r>
      <w:r>
        <w:rPr>
          <w:rFonts w:hint="eastAsia" w:ascii="宋体" w:hAnsi="宋体" w:eastAsia="宋体" w:cs="宋体"/>
          <w:szCs w:val="21"/>
          <w:highlight w:val="none"/>
          <w:lang w:eastAsia="zh-CN"/>
        </w:rPr>
        <w:t>明确产品及相关快递服务的具体包装要求：</w:t>
      </w:r>
    </w:p>
    <w:p w14:paraId="643DF90F">
      <w:pPr>
        <w:numPr>
          <w:ilvl w:val="0"/>
          <w:numId w:val="0"/>
        </w:numPr>
        <w:adjustRightInd w:val="0"/>
        <w:snapToGrid w:val="0"/>
        <w:spacing w:before="0" w:beforeLines="0" w:line="400" w:lineRule="exact"/>
        <w:ind w:firstLine="840" w:firstLineChars="400"/>
        <w:rPr>
          <w:rFonts w:hint="eastAsia" w:ascii="宋体" w:hAnsi="宋体" w:eastAsia="宋体" w:cs="宋体"/>
          <w:iCs w:val="0"/>
          <w:szCs w:val="21"/>
          <w:highlight w:val="none"/>
          <w:lang w:val="en-US" w:eastAsia="zh-CN"/>
        </w:rPr>
      </w:pPr>
      <w:r>
        <w:rPr>
          <w:rFonts w:hint="eastAsia" w:ascii="宋体" w:hAnsi="宋体" w:eastAsia="宋体" w:cs="宋体"/>
          <w:iCs w:val="0"/>
          <w:szCs w:val="21"/>
          <w:highlight w:val="none"/>
        </w:rPr>
        <w:sym w:font="Wingdings" w:char="00A8"/>
      </w:r>
      <w:r>
        <w:rPr>
          <w:rFonts w:hint="eastAsia" w:ascii="宋体" w:hAnsi="宋体" w:eastAsia="宋体" w:cs="宋体"/>
          <w:iCs w:val="0"/>
          <w:szCs w:val="21"/>
          <w:highlight w:val="none"/>
        </w:rPr>
        <w:t xml:space="preserve">是       </w:t>
      </w:r>
      <w:r>
        <w:rPr>
          <w:rFonts w:hint="eastAsia" w:ascii="宋体" w:hAnsi="宋体" w:eastAsia="宋体" w:cs="宋体"/>
          <w:iCs w:val="0"/>
          <w:szCs w:val="21"/>
          <w:highlight w:val="none"/>
        </w:rPr>
        <w:sym w:font="Wingdings" w:char="00A8"/>
      </w:r>
      <w:r>
        <w:rPr>
          <w:rFonts w:hint="eastAsia" w:ascii="宋体" w:hAnsi="宋体" w:eastAsia="宋体" w:cs="宋体"/>
          <w:iCs w:val="0"/>
          <w:szCs w:val="21"/>
          <w:highlight w:val="none"/>
        </w:rPr>
        <w:t>否</w:t>
      </w:r>
      <w:r>
        <w:rPr>
          <w:rFonts w:hint="eastAsia" w:ascii="宋体" w:hAnsi="宋体" w:eastAsia="宋体" w:cs="宋体"/>
          <w:iCs w:val="0"/>
          <w:szCs w:val="21"/>
          <w:highlight w:val="none"/>
          <w:lang w:val="en-US" w:eastAsia="zh-CN"/>
        </w:rPr>
        <w:t xml:space="preserve">      </w:t>
      </w:r>
      <w:r>
        <w:rPr>
          <w:rFonts w:hint="eastAsia" w:ascii="宋体" w:hAnsi="宋体" w:eastAsia="宋体" w:cs="宋体"/>
          <w:iCs w:val="0"/>
          <w:szCs w:val="21"/>
          <w:highlight w:val="none"/>
        </w:rPr>
        <w:sym w:font="Wingdings" w:char="00A8"/>
      </w:r>
      <w:r>
        <w:rPr>
          <w:rFonts w:hint="eastAsia" w:ascii="宋体" w:hAnsi="宋体" w:eastAsia="宋体" w:cs="宋体"/>
          <w:iCs w:val="0"/>
          <w:szCs w:val="21"/>
          <w:highlight w:val="none"/>
          <w:lang w:eastAsia="zh-CN"/>
        </w:rPr>
        <w:t>不涉及</w:t>
      </w:r>
    </w:p>
    <w:p w14:paraId="2F464BCF">
      <w:pPr>
        <w:numPr>
          <w:ilvl w:val="0"/>
          <w:numId w:val="3"/>
        </w:numPr>
        <w:adjustRightInd w:val="0"/>
        <w:snapToGrid w:val="0"/>
        <w:spacing w:before="0" w:beforeLines="0" w:line="400" w:lineRule="exact"/>
        <w:ind w:firstLine="422" w:firstLineChars="200"/>
        <w:outlineLvl w:val="1"/>
        <w:rPr>
          <w:rFonts w:hint="eastAsia" w:ascii="宋体" w:hAnsi="宋体" w:eastAsia="宋体" w:cs="宋体"/>
          <w:b/>
          <w:szCs w:val="21"/>
          <w:highlight w:val="none"/>
        </w:rPr>
      </w:pPr>
      <w:r>
        <w:rPr>
          <w:rFonts w:hint="eastAsia" w:ascii="宋体" w:hAnsi="宋体" w:eastAsia="宋体" w:cs="宋体"/>
          <w:b/>
          <w:szCs w:val="21"/>
          <w:highlight w:val="none"/>
        </w:rPr>
        <w:t>合同金额</w:t>
      </w:r>
    </w:p>
    <w:p w14:paraId="25560E43">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（1）合同金额小写：</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p>
    <w:p w14:paraId="7F2E86E7">
      <w:pPr>
        <w:adjustRightInd w:val="0"/>
        <w:snapToGrid w:val="0"/>
        <w:spacing w:before="0" w:beforeLines="0" w:line="400" w:lineRule="exact"/>
        <w:ind w:left="0" w:firstLine="0" w:firstLineChars="0"/>
        <w:rPr>
          <w:rFonts w:hint="eastAsia" w:ascii="宋体" w:hAnsi="宋体" w:eastAsia="宋体" w:cs="宋体"/>
          <w:szCs w:val="21"/>
          <w:highlight w:val="none"/>
          <w:u w:val="single"/>
        </w:rPr>
      </w:pP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大写：</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p>
    <w:p w14:paraId="6CB788EC">
      <w:pPr>
        <w:adjustRightInd w:val="0"/>
        <w:snapToGrid w:val="0"/>
        <w:spacing w:before="0" w:beforeLines="0" w:line="400" w:lineRule="exact"/>
        <w:ind w:firstLine="0" w:firstLineChars="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分包金额</w:t>
      </w:r>
      <w:r>
        <w:rPr>
          <w:rFonts w:hint="eastAsia" w:ascii="宋体" w:hAnsi="宋体" w:eastAsia="宋体" w:cs="宋体"/>
          <w:szCs w:val="21"/>
          <w:highlight w:val="none"/>
          <w:lang w:eastAsia="zh-CN"/>
        </w:rPr>
        <w:t>（如有）</w:t>
      </w:r>
      <w:r>
        <w:rPr>
          <w:rFonts w:hint="eastAsia" w:ascii="宋体" w:hAnsi="宋体" w:eastAsia="宋体" w:cs="宋体"/>
          <w:szCs w:val="21"/>
          <w:highlight w:val="none"/>
        </w:rPr>
        <w:t>小写：</w:t>
      </w:r>
      <w:r>
        <w:rPr>
          <w:rFonts w:hint="eastAsia" w:ascii="宋体" w:hAnsi="宋体" w:eastAsia="宋体" w:cs="宋体"/>
          <w:szCs w:val="21"/>
          <w:highlight w:val="none"/>
          <w:u w:val="single"/>
        </w:rPr>
        <w:t xml:space="preserve">                   </w:t>
      </w:r>
    </w:p>
    <w:p w14:paraId="4A99810B">
      <w:pPr>
        <w:adjustRightInd w:val="0"/>
        <w:snapToGrid w:val="0"/>
        <w:spacing w:before="0" w:beforeLines="0" w:line="400" w:lineRule="exact"/>
        <w:ind w:firstLine="0" w:firstLineChars="0"/>
        <w:rPr>
          <w:rFonts w:hint="eastAsia" w:ascii="宋体" w:hAnsi="宋体" w:eastAsia="宋体" w:cs="宋体"/>
          <w:szCs w:val="21"/>
          <w:highlight w:val="none"/>
          <w:u w:val="single"/>
        </w:rPr>
      </w:pP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大写：</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p>
    <w:p w14:paraId="7C24AE1F">
      <w:pPr>
        <w:adjustRightInd w:val="0"/>
        <w:snapToGrid w:val="0"/>
        <w:spacing w:before="0" w:beforeLines="0" w:line="400" w:lineRule="exact"/>
        <w:ind w:firstLine="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    （注：固定单价合同应填写单价和最高限价）</w:t>
      </w:r>
    </w:p>
    <w:p w14:paraId="5281CE84">
      <w:pPr>
        <w:numPr>
          <w:ilvl w:val="0"/>
          <w:numId w:val="0"/>
        </w:numPr>
        <w:adjustRightInd w:val="0"/>
        <w:snapToGrid w:val="0"/>
        <w:spacing w:before="0" w:beforeLines="0" w:line="400" w:lineRule="exact"/>
        <w:ind w:firstLine="0" w:firstLineChars="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lang w:eastAsia="zh-CN"/>
        </w:rPr>
        <w:t>）</w:t>
      </w:r>
      <w:r>
        <w:rPr>
          <w:rFonts w:hint="eastAsia" w:ascii="宋体" w:hAnsi="宋体" w:eastAsia="宋体" w:cs="宋体"/>
          <w:szCs w:val="21"/>
          <w:highlight w:val="none"/>
        </w:rPr>
        <w:t>合同定价方式</w:t>
      </w:r>
      <w:r>
        <w:rPr>
          <w:rFonts w:hint="eastAsia" w:ascii="宋体" w:hAnsi="宋体" w:eastAsia="宋体" w:cs="宋体"/>
          <w:szCs w:val="21"/>
          <w:highlight w:val="none"/>
          <w:lang w:eastAsia="zh-CN"/>
        </w:rPr>
        <w:t>（采用组合定价方式的，可以勾选多项）</w:t>
      </w:r>
      <w:r>
        <w:rPr>
          <w:rFonts w:hint="eastAsia" w:ascii="宋体" w:hAnsi="宋体" w:eastAsia="宋体" w:cs="宋体"/>
          <w:szCs w:val="21"/>
          <w:highlight w:val="none"/>
        </w:rPr>
        <w:t>：</w:t>
      </w:r>
    </w:p>
    <w:p w14:paraId="276C4B5E">
      <w:pPr>
        <w:adjustRightInd w:val="0"/>
        <w:snapToGrid w:val="0"/>
        <w:spacing w:before="0" w:beforeLines="0" w:line="400" w:lineRule="exact"/>
        <w:ind w:firstLine="420" w:firstLineChars="200"/>
        <w:rPr>
          <w:rFonts w:hint="eastAsia" w:ascii="宋体" w:hAnsi="宋体" w:eastAsia="宋体" w:cs="宋体"/>
          <w:szCs w:val="21"/>
          <w:highlight w:val="none"/>
          <w:lang w:eastAsia="zh-CN"/>
        </w:rPr>
      </w:pP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固定总价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固定单价</w:t>
      </w: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lang w:eastAsia="zh-CN"/>
        </w:rPr>
        <w:t>固定费率</w:t>
      </w:r>
      <w:r>
        <w:rPr>
          <w:rFonts w:hint="eastAsia" w:ascii="宋体" w:hAnsi="宋体" w:eastAsia="宋体" w:cs="宋体"/>
          <w:iCs/>
          <w:szCs w:val="21"/>
          <w:highlight w:val="none"/>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成本补偿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绩效激励</w:t>
      </w: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lang w:eastAsia="zh-CN"/>
        </w:rPr>
        <w:t>其他</w:t>
      </w:r>
      <w:r>
        <w:rPr>
          <w:rFonts w:hint="eastAsia" w:ascii="宋体" w:hAnsi="宋体" w:eastAsia="宋体" w:cs="宋体"/>
          <w:szCs w:val="21"/>
          <w:highlight w:val="none"/>
          <w:u w:val="single"/>
        </w:rPr>
        <w:t xml:space="preserve">       </w:t>
      </w:r>
    </w:p>
    <w:p w14:paraId="51750367">
      <w:pPr>
        <w:widowControl w:val="0"/>
        <w:spacing w:beforeLines="0" w:line="400" w:lineRule="exact"/>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（3）付款方式（按项目实际勾选填写）：</w:t>
      </w:r>
    </w:p>
    <w:p w14:paraId="1DC8733C">
      <w:pPr>
        <w:adjustRightInd w:val="0"/>
        <w:snapToGrid w:val="0"/>
        <w:spacing w:before="0" w:beforeLines="0" w:line="400" w:lineRule="exact"/>
        <w:ind w:firstLine="630" w:firstLineChars="300"/>
        <w:rPr>
          <w:rFonts w:hint="eastAsia" w:ascii="宋体" w:hAnsi="宋体" w:eastAsia="宋体" w:cs="宋体"/>
          <w:szCs w:val="21"/>
          <w:highlight w:val="none"/>
          <w:u w:val="single"/>
        </w:rPr>
      </w:pPr>
      <w:r>
        <w:rPr>
          <w:rFonts w:hint="eastAsia" w:ascii="宋体" w:hAnsi="宋体" w:eastAsia="宋体" w:cs="宋体"/>
          <w:szCs w:val="21"/>
          <w:highlight w:val="none"/>
        </w:rPr>
        <w:sym w:font="Wingdings" w:char="00A8"/>
      </w:r>
      <w:r>
        <w:rPr>
          <w:rFonts w:hint="eastAsia" w:ascii="宋体" w:hAnsi="宋体" w:eastAsia="宋体" w:cs="宋体"/>
          <w:szCs w:val="21"/>
          <w:highlight w:val="none"/>
        </w:rPr>
        <w:t>全额付款：</w:t>
      </w:r>
      <w:r>
        <w:rPr>
          <w:rFonts w:hint="eastAsia" w:ascii="宋体" w:hAnsi="宋体" w:eastAsia="宋体" w:cs="宋体"/>
          <w:szCs w:val="21"/>
          <w:highlight w:val="none"/>
          <w:u w:val="single"/>
        </w:rPr>
        <w:t xml:space="preserve">     （应</w:t>
      </w:r>
      <w:r>
        <w:rPr>
          <w:rFonts w:hint="eastAsia" w:ascii="宋体" w:hAnsi="宋体" w:eastAsia="宋体" w:cs="宋体"/>
          <w:szCs w:val="21"/>
          <w:highlight w:val="none"/>
          <w:u w:val="single"/>
          <w:lang w:eastAsia="zh-CN"/>
        </w:rPr>
        <w:t>明确</w:t>
      </w:r>
      <w:r>
        <w:rPr>
          <w:rFonts w:hint="eastAsia" w:ascii="宋体" w:hAnsi="宋体" w:eastAsia="宋体" w:cs="宋体"/>
          <w:szCs w:val="21"/>
          <w:highlight w:val="none"/>
          <w:u w:val="single"/>
        </w:rPr>
        <w:t>一次性支付合同款项</w:t>
      </w:r>
      <w:r>
        <w:rPr>
          <w:rFonts w:hint="eastAsia" w:ascii="宋体" w:hAnsi="宋体" w:eastAsia="宋体" w:cs="宋体"/>
          <w:szCs w:val="21"/>
          <w:highlight w:val="none"/>
          <w:u w:val="single"/>
          <w:lang w:eastAsia="zh-CN"/>
        </w:rPr>
        <w:t>的条件</w:t>
      </w:r>
      <w:r>
        <w:rPr>
          <w:rFonts w:hint="eastAsia" w:ascii="宋体" w:hAnsi="宋体" w:eastAsia="宋体" w:cs="宋体"/>
          <w:szCs w:val="21"/>
          <w:highlight w:val="none"/>
          <w:u w:val="single"/>
        </w:rPr>
        <w:t xml:space="preserve">）                    </w:t>
      </w:r>
    </w:p>
    <w:p w14:paraId="7333C1C5">
      <w:pPr>
        <w:snapToGrid w:val="0"/>
        <w:spacing w:beforeLines="0" w:line="400" w:lineRule="exact"/>
        <w:ind w:firstLine="630" w:firstLineChars="300"/>
        <w:rPr>
          <w:rFonts w:hint="eastAsia" w:ascii="宋体" w:hAnsi="宋体" w:eastAsia="宋体" w:cs="宋体"/>
          <w:highlight w:val="none"/>
        </w:rPr>
      </w:pPr>
      <w:r>
        <w:rPr>
          <w:rFonts w:hint="eastAsia" w:ascii="宋体" w:hAnsi="宋体" w:eastAsia="宋体" w:cs="宋体"/>
          <w:szCs w:val="21"/>
          <w:highlight w:val="none"/>
        </w:rPr>
        <w:sym w:font="Wingdings" w:char="00A8"/>
      </w:r>
      <w:r>
        <w:rPr>
          <w:rFonts w:hint="eastAsia" w:ascii="宋体" w:hAnsi="宋体" w:eastAsia="宋体" w:cs="宋体"/>
          <w:szCs w:val="21"/>
          <w:highlight w:val="none"/>
        </w:rPr>
        <w:t>分期付款：</w:t>
      </w:r>
      <w:r>
        <w:rPr>
          <w:rFonts w:hint="eastAsia" w:ascii="宋体" w:hAnsi="宋体" w:eastAsia="宋体" w:cs="宋体"/>
          <w:szCs w:val="21"/>
          <w:highlight w:val="none"/>
          <w:u w:val="single"/>
        </w:rPr>
        <w:t xml:space="preserve">  （应明确分期支付合同款项的各期比例和支付条件</w:t>
      </w:r>
      <w:r>
        <w:rPr>
          <w:rFonts w:hint="eastAsia" w:ascii="宋体" w:hAnsi="宋体" w:eastAsia="宋体" w:cs="宋体"/>
          <w:szCs w:val="21"/>
          <w:highlight w:val="none"/>
          <w:u w:val="single"/>
          <w:lang w:eastAsia="zh-CN"/>
        </w:rPr>
        <w:t>，各期支付条件应与分期履约验收情况挂钩</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none"/>
          <w:lang w:eastAsia="zh-CN"/>
        </w:rPr>
        <w:t>，</w:t>
      </w:r>
      <w:r>
        <w:rPr>
          <w:rFonts w:hint="eastAsia" w:ascii="宋体" w:hAnsi="宋体" w:eastAsia="宋体" w:cs="宋体"/>
          <w:szCs w:val="21"/>
          <w:highlight w:val="none"/>
          <w:lang w:eastAsia="zh-CN"/>
        </w:rPr>
        <w:t>其中涉及预付款的</w:t>
      </w:r>
      <w:r>
        <w:rPr>
          <w:rFonts w:hint="eastAsia" w:ascii="宋体" w:hAnsi="宋体" w:eastAsia="宋体" w:cs="宋体"/>
          <w:szCs w:val="21"/>
          <w:highlight w:val="none"/>
        </w:rPr>
        <w:t>：</w:t>
      </w:r>
      <w:r>
        <w:rPr>
          <w:rFonts w:hint="eastAsia" w:ascii="宋体" w:hAnsi="宋体" w:eastAsia="宋体" w:cs="宋体"/>
          <w:szCs w:val="21"/>
          <w:highlight w:val="none"/>
          <w:u w:val="single"/>
        </w:rPr>
        <w:t xml:space="preserve"> （应明确预付款的支付比例和支付条件） </w:t>
      </w:r>
    </w:p>
    <w:p w14:paraId="4EBBA6D0">
      <w:pPr>
        <w:adjustRightInd w:val="0"/>
        <w:snapToGrid w:val="0"/>
        <w:spacing w:before="0" w:beforeLines="0" w:line="400" w:lineRule="exact"/>
        <w:ind w:firstLine="630" w:firstLineChars="300"/>
        <w:rPr>
          <w:rFonts w:hint="eastAsia" w:ascii="宋体" w:hAnsi="宋体" w:eastAsia="宋体" w:cs="宋体"/>
          <w:szCs w:val="21"/>
          <w:highlight w:val="none"/>
          <w:u w:val="single"/>
        </w:rPr>
      </w:pPr>
      <w:r>
        <w:rPr>
          <w:rFonts w:hint="eastAsia" w:ascii="宋体" w:hAnsi="宋体" w:eastAsia="宋体" w:cs="宋体"/>
          <w:szCs w:val="21"/>
          <w:highlight w:val="none"/>
        </w:rPr>
        <w:sym w:font="Wingdings" w:char="00A8"/>
      </w:r>
      <w:r>
        <w:rPr>
          <w:rFonts w:hint="eastAsia" w:ascii="宋体" w:hAnsi="宋体" w:eastAsia="宋体" w:cs="宋体"/>
          <w:szCs w:val="21"/>
          <w:highlight w:val="none"/>
        </w:rPr>
        <w:t>成本补偿：</w:t>
      </w:r>
      <w:r>
        <w:rPr>
          <w:rFonts w:hint="eastAsia" w:ascii="宋体" w:hAnsi="宋体" w:eastAsia="宋体" w:cs="宋体"/>
          <w:szCs w:val="21"/>
          <w:highlight w:val="none"/>
          <w:u w:val="single"/>
        </w:rPr>
        <w:t xml:space="preserve">      （应明确按照成本补偿方式的支付方式和支付条件）   </w:t>
      </w:r>
    </w:p>
    <w:p w14:paraId="7B4D2474">
      <w:pPr>
        <w:adjustRightInd w:val="0"/>
        <w:snapToGrid w:val="0"/>
        <w:spacing w:before="0" w:beforeLines="0" w:line="400" w:lineRule="exact"/>
        <w:ind w:firstLine="630" w:firstLineChars="300"/>
        <w:rPr>
          <w:rFonts w:hint="eastAsia" w:ascii="宋体" w:hAnsi="宋体" w:eastAsia="宋体" w:cs="宋体"/>
          <w:szCs w:val="21"/>
          <w:highlight w:val="none"/>
        </w:rPr>
      </w:pPr>
      <w:r>
        <w:rPr>
          <w:rFonts w:hint="eastAsia" w:ascii="宋体" w:hAnsi="宋体" w:eastAsia="宋体" w:cs="宋体"/>
          <w:szCs w:val="21"/>
          <w:highlight w:val="none"/>
        </w:rPr>
        <w:sym w:font="Wingdings" w:char="00A8"/>
      </w:r>
      <w:r>
        <w:rPr>
          <w:rFonts w:hint="eastAsia" w:ascii="宋体" w:hAnsi="宋体" w:eastAsia="宋体" w:cs="宋体"/>
          <w:szCs w:val="21"/>
          <w:highlight w:val="none"/>
        </w:rPr>
        <w:t>绩效激励：</w:t>
      </w:r>
      <w:r>
        <w:rPr>
          <w:rFonts w:hint="eastAsia" w:ascii="宋体" w:hAnsi="宋体" w:eastAsia="宋体" w:cs="宋体"/>
          <w:szCs w:val="21"/>
          <w:highlight w:val="none"/>
          <w:u w:val="single"/>
        </w:rPr>
        <w:t xml:space="preserve">      （应明确按照绩效激励方式的支付方式和支付条件）   </w:t>
      </w:r>
    </w:p>
    <w:p w14:paraId="52D402B6">
      <w:pPr>
        <w:numPr>
          <w:ilvl w:val="0"/>
          <w:numId w:val="3"/>
        </w:numPr>
        <w:adjustRightInd w:val="0"/>
        <w:snapToGrid w:val="0"/>
        <w:spacing w:before="0" w:beforeLines="0" w:line="400" w:lineRule="exact"/>
        <w:ind w:firstLine="422" w:firstLineChars="200"/>
        <w:outlineLvl w:val="1"/>
        <w:rPr>
          <w:rFonts w:hint="eastAsia" w:ascii="宋体" w:hAnsi="宋体" w:eastAsia="宋体" w:cs="宋体"/>
          <w:b/>
          <w:bCs w:val="0"/>
          <w:szCs w:val="21"/>
          <w:highlight w:val="none"/>
          <w:u w:val="single"/>
        </w:rPr>
      </w:pPr>
      <w:r>
        <w:rPr>
          <w:rFonts w:hint="eastAsia" w:ascii="宋体" w:hAnsi="宋体" w:eastAsia="宋体" w:cs="宋体"/>
          <w:b/>
          <w:bCs w:val="0"/>
          <w:szCs w:val="21"/>
          <w:highlight w:val="none"/>
        </w:rPr>
        <w:t>合同履行</w:t>
      </w:r>
    </w:p>
    <w:p w14:paraId="515872EB">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（1）起始日期：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日，完成日期：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14:paraId="7D4D1956">
      <w:pPr>
        <w:adjustRightInd w:val="0"/>
        <w:snapToGrid w:val="0"/>
        <w:spacing w:before="0" w:beforeLines="0" w:line="400" w:lineRule="exact"/>
        <w:ind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rPr>
        <w:t>（2）</w:t>
      </w:r>
      <w:r>
        <w:rPr>
          <w:rFonts w:hint="eastAsia" w:ascii="宋体" w:hAnsi="宋体" w:eastAsia="宋体" w:cs="宋体"/>
          <w:szCs w:val="21"/>
          <w:highlight w:val="none"/>
          <w:lang w:eastAsia="zh-CN"/>
        </w:rPr>
        <w:t>履约</w:t>
      </w:r>
      <w:r>
        <w:rPr>
          <w:rFonts w:hint="eastAsia" w:ascii="宋体" w:hAnsi="宋体" w:eastAsia="宋体" w:cs="宋体"/>
          <w:szCs w:val="21"/>
          <w:highlight w:val="none"/>
        </w:rPr>
        <w:t>地点</w:t>
      </w:r>
      <w:r>
        <w:rPr>
          <w:rFonts w:hint="eastAsia" w:ascii="宋体" w:hAnsi="宋体" w:eastAsia="宋体" w:cs="宋体"/>
          <w:b w:val="0"/>
          <w:bCs/>
          <w:szCs w:val="21"/>
          <w:highlight w:val="none"/>
        </w:rPr>
        <w:t>：</w:t>
      </w:r>
      <w:r>
        <w:rPr>
          <w:rFonts w:hint="eastAsia" w:ascii="宋体" w:hAnsi="宋体" w:eastAsia="宋体" w:cs="宋体"/>
          <w:szCs w:val="21"/>
          <w:highlight w:val="none"/>
          <w:u w:val="single"/>
        </w:rPr>
        <w:t xml:space="preserve">                             </w:t>
      </w:r>
    </w:p>
    <w:p w14:paraId="241F1EC6">
      <w:pPr>
        <w:adjustRightInd w:val="0"/>
        <w:snapToGrid w:val="0"/>
        <w:spacing w:before="0" w:beforeLines="0"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bCs/>
          <w:szCs w:val="21"/>
          <w:highlight w:val="none"/>
        </w:rPr>
        <w:t>（3）履约担保：</w:t>
      </w:r>
      <w:r>
        <w:rPr>
          <w:rFonts w:hint="eastAsia" w:ascii="宋体" w:hAnsi="宋体" w:eastAsia="宋体" w:cs="宋体"/>
          <w:sz w:val="21"/>
          <w:highlight w:val="none"/>
          <w:lang w:val="en-US" w:eastAsia="zh-CN"/>
        </w:rPr>
        <w:t>是否收取履约保证金：</w:t>
      </w:r>
      <w:r>
        <w:rPr>
          <w:rFonts w:hint="eastAsia" w:ascii="宋体" w:hAnsi="宋体" w:eastAsia="宋体" w:cs="宋体"/>
          <w:sz w:val="21"/>
          <w:szCs w:val="21"/>
          <w:highlight w:val="none"/>
        </w:rPr>
        <w:sym w:font="Wingdings" w:char="00A8"/>
      </w:r>
      <w:r>
        <w:rPr>
          <w:rFonts w:hint="eastAsia" w:ascii="宋体" w:hAnsi="宋体" w:eastAsia="宋体" w:cs="宋体"/>
          <w:sz w:val="21"/>
          <w:szCs w:val="21"/>
          <w:highlight w:val="none"/>
          <w:lang w:eastAsia="zh-CN"/>
        </w:rPr>
        <w:t>是</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eastAsia="宋体" w:cs="宋体"/>
          <w:sz w:val="21"/>
          <w:szCs w:val="21"/>
          <w:highlight w:val="none"/>
          <w:lang w:eastAsia="zh-CN"/>
        </w:rPr>
        <w:t>否</w:t>
      </w:r>
    </w:p>
    <w:p w14:paraId="3B7FD0EE">
      <w:pPr>
        <w:autoSpaceDE w:val="0"/>
        <w:autoSpaceDN w:val="0"/>
        <w:adjustRightInd w:val="0"/>
        <w:spacing w:beforeLines="0" w:line="400" w:lineRule="exact"/>
        <w:ind w:firstLine="440" w:firstLineChars="200"/>
        <w:rPr>
          <w:rFonts w:hint="eastAsia" w:ascii="宋体" w:hAnsi="宋体" w:eastAsia="宋体" w:cs="宋体"/>
          <w:sz w:val="21"/>
          <w:szCs w:val="21"/>
          <w:highlight w:val="none"/>
          <w:lang w:val="en-US" w:eastAsia="zh-CN" w:bidi="ar-SA"/>
        </w:rPr>
      </w:pPr>
      <w:r>
        <w:rPr>
          <w:rFonts w:hint="eastAsia" w:ascii="宋体" w:hAnsi="宋体" w:eastAsia="宋体" w:cs="宋体"/>
          <w:bCs/>
          <w:sz w:val="22"/>
          <w:szCs w:val="21"/>
          <w:highlight w:val="none"/>
          <w:u w:val="none"/>
          <w:lang w:val="en-US" w:eastAsia="zh-CN" w:bidi="ar-SA"/>
        </w:rPr>
        <w:t xml:space="preserve">  </w:t>
      </w:r>
      <w:r>
        <w:rPr>
          <w:rFonts w:hint="eastAsia" w:ascii="宋体" w:hAnsi="宋体" w:eastAsia="宋体" w:cs="宋体"/>
          <w:sz w:val="21"/>
          <w:szCs w:val="21"/>
          <w:highlight w:val="none"/>
          <w:lang w:val="en-US" w:eastAsia="zh-CN" w:bidi="ar-SA"/>
        </w:rPr>
        <w:t xml:space="preserve">  收取履约保证金形式：</w:t>
      </w:r>
      <w:r>
        <w:rPr>
          <w:rFonts w:hint="eastAsia" w:ascii="宋体" w:hAnsi="宋体" w:eastAsia="宋体" w:cs="宋体"/>
          <w:bCs/>
          <w:sz w:val="21"/>
          <w:szCs w:val="21"/>
          <w:highlight w:val="none"/>
          <w:u w:val="single"/>
          <w:lang w:val="en-US" w:eastAsia="zh-CN" w:bidi="ar-SA"/>
        </w:rPr>
        <w:t xml:space="preserve">                            </w:t>
      </w:r>
    </w:p>
    <w:p w14:paraId="54193663">
      <w:pPr>
        <w:autoSpaceDE w:val="0"/>
        <w:autoSpaceDN w:val="0"/>
        <w:adjustRightInd w:val="0"/>
        <w:spacing w:beforeLines="0" w:line="400" w:lineRule="exact"/>
        <w:ind w:firstLine="420" w:firstLineChars="200"/>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 xml:space="preserve">    收取履约保证金金额：</w:t>
      </w:r>
      <w:r>
        <w:rPr>
          <w:rFonts w:hint="eastAsia" w:ascii="宋体" w:hAnsi="宋体" w:eastAsia="宋体" w:cs="宋体"/>
          <w:bCs/>
          <w:sz w:val="21"/>
          <w:szCs w:val="21"/>
          <w:highlight w:val="none"/>
          <w:u w:val="single"/>
          <w:lang w:val="en-US" w:eastAsia="zh-CN" w:bidi="ar-SA"/>
        </w:rPr>
        <w:t xml:space="preserve">                            </w:t>
      </w:r>
    </w:p>
    <w:p w14:paraId="278978B7">
      <w:pPr>
        <w:snapToGrid w:val="0"/>
        <w:spacing w:beforeLines="0" w:line="400" w:lineRule="exact"/>
        <w:ind w:firstLine="420" w:firstLineChars="200"/>
        <w:rPr>
          <w:rFonts w:hint="eastAsia" w:ascii="宋体" w:hAnsi="宋体" w:eastAsia="宋体" w:cs="宋体"/>
          <w:sz w:val="21"/>
          <w:highlight w:val="none"/>
          <w:lang w:val="en-US" w:eastAsia="zh-CN"/>
        </w:rPr>
      </w:pPr>
      <w:r>
        <w:rPr>
          <w:rFonts w:hint="eastAsia" w:ascii="宋体" w:hAnsi="宋体" w:eastAsia="宋体" w:cs="宋体"/>
          <w:bCs/>
          <w:szCs w:val="21"/>
          <w:highlight w:val="none"/>
          <w:u w:val="none"/>
          <w:lang w:val="en-US" w:eastAsia="zh-CN"/>
        </w:rPr>
        <w:t xml:space="preserve">    履约担保期限</w:t>
      </w:r>
      <w:r>
        <w:rPr>
          <w:rFonts w:hint="eastAsia" w:ascii="宋体" w:hAnsi="宋体" w:eastAsia="宋体" w:cs="宋体"/>
          <w:bCs/>
          <w:szCs w:val="21"/>
          <w:highlight w:val="none"/>
          <w:u w:val="none"/>
          <w:lang w:eastAsia="zh-CN"/>
        </w:rPr>
        <w:t>：</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u w:val="single"/>
          <w:lang w:val="en-US" w:eastAsia="zh-CN"/>
        </w:rPr>
        <w:t xml:space="preserve">                     </w:t>
      </w:r>
      <w:r>
        <w:rPr>
          <w:rFonts w:hint="eastAsia" w:ascii="宋体" w:hAnsi="宋体" w:eastAsia="宋体" w:cs="宋体"/>
          <w:bCs/>
          <w:sz w:val="21"/>
          <w:szCs w:val="21"/>
          <w:highlight w:val="none"/>
          <w:u w:val="single"/>
        </w:rPr>
        <w:t xml:space="preserve">       </w:t>
      </w:r>
    </w:p>
    <w:p w14:paraId="04EBBDC0">
      <w:pPr>
        <w:adjustRightInd w:val="0"/>
        <w:snapToGrid w:val="0"/>
        <w:spacing w:before="0" w:beforeLines="0" w:line="40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（4）分期履行要求：</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u w:val="single"/>
          <w:lang w:val="en-US" w:eastAsia="zh-CN"/>
        </w:rPr>
        <w:t xml:space="preserve">    </w:t>
      </w:r>
      <w:r>
        <w:rPr>
          <w:rFonts w:hint="eastAsia" w:ascii="宋体" w:hAnsi="宋体" w:eastAsia="宋体" w:cs="宋体"/>
          <w:bCs/>
          <w:szCs w:val="21"/>
          <w:highlight w:val="none"/>
          <w:u w:val="single"/>
        </w:rPr>
        <w:t xml:space="preserve"> </w:t>
      </w:r>
    </w:p>
    <w:p w14:paraId="4A7D463D">
      <w:pPr>
        <w:adjustRightInd w:val="0"/>
        <w:snapToGrid w:val="0"/>
        <w:spacing w:before="0" w:beforeLines="0" w:line="400" w:lineRule="exact"/>
        <w:ind w:firstLine="420" w:firstLineChars="200"/>
        <w:rPr>
          <w:rFonts w:hint="eastAsia" w:ascii="宋体" w:hAnsi="宋体" w:eastAsia="宋体" w:cs="宋体"/>
          <w:szCs w:val="21"/>
          <w:highlight w:val="none"/>
          <w:u w:val="single"/>
        </w:rPr>
      </w:pPr>
      <w:r>
        <w:rPr>
          <w:rFonts w:hint="eastAsia" w:ascii="宋体" w:hAnsi="宋体" w:eastAsia="宋体" w:cs="宋体"/>
          <w:bCs/>
          <w:szCs w:val="21"/>
          <w:highlight w:val="none"/>
        </w:rPr>
        <w:t>（5）</w:t>
      </w:r>
      <w:r>
        <w:rPr>
          <w:rFonts w:hint="eastAsia" w:ascii="宋体" w:hAnsi="宋体" w:eastAsia="宋体" w:cs="宋体"/>
          <w:bCs/>
          <w:szCs w:val="21"/>
          <w:highlight w:val="none"/>
          <w:lang w:eastAsia="zh-CN"/>
        </w:rPr>
        <w:t>风险处置措施和替代方案</w:t>
      </w:r>
      <w:r>
        <w:rPr>
          <w:rFonts w:hint="eastAsia" w:ascii="宋体" w:hAnsi="宋体" w:eastAsia="宋体" w:cs="宋体"/>
          <w:bCs/>
          <w:szCs w:val="21"/>
          <w:highlight w:val="none"/>
        </w:rPr>
        <w:t>：</w:t>
      </w:r>
      <w:r>
        <w:rPr>
          <w:rFonts w:hint="eastAsia" w:ascii="宋体" w:hAnsi="宋体" w:eastAsia="宋体" w:cs="宋体"/>
          <w:color w:val="0000FF"/>
          <w:szCs w:val="21"/>
          <w:highlight w:val="none"/>
          <w:u w:val="single"/>
        </w:rPr>
        <w:t xml:space="preserve"> </w:t>
      </w:r>
      <w:r>
        <w:rPr>
          <w:rFonts w:hint="eastAsia" w:ascii="宋体" w:hAnsi="宋体" w:eastAsia="宋体" w:cs="宋体"/>
          <w:color w:val="000000"/>
          <w:szCs w:val="21"/>
          <w:highlight w:val="none"/>
          <w:u w:val="single"/>
        </w:rPr>
        <w:t xml:space="preserve">              </w:t>
      </w:r>
      <w:r>
        <w:rPr>
          <w:rFonts w:hint="eastAsia" w:ascii="宋体" w:hAnsi="宋体" w:eastAsia="宋体" w:cs="宋体"/>
          <w:szCs w:val="21"/>
          <w:highlight w:val="none"/>
          <w:u w:val="single"/>
        </w:rPr>
        <w:t xml:space="preserve">                                                </w:t>
      </w:r>
    </w:p>
    <w:p w14:paraId="51D91C0D">
      <w:pPr>
        <w:numPr>
          <w:ilvl w:val="0"/>
          <w:numId w:val="3"/>
        </w:numPr>
        <w:adjustRightInd w:val="0"/>
        <w:snapToGrid w:val="0"/>
        <w:spacing w:before="0" w:beforeLines="0" w:line="400" w:lineRule="exact"/>
        <w:ind w:firstLine="422" w:firstLineChars="200"/>
        <w:outlineLvl w:val="1"/>
        <w:rPr>
          <w:rFonts w:hint="eastAsia" w:ascii="宋体" w:hAnsi="宋体" w:eastAsia="宋体" w:cs="宋体"/>
          <w:b/>
          <w:szCs w:val="21"/>
          <w:highlight w:val="none"/>
        </w:rPr>
      </w:pPr>
      <w:r>
        <w:rPr>
          <w:rFonts w:hint="eastAsia" w:ascii="宋体" w:hAnsi="宋体" w:eastAsia="宋体" w:cs="宋体"/>
          <w:b/>
          <w:szCs w:val="21"/>
          <w:highlight w:val="none"/>
        </w:rPr>
        <w:t>合同验收</w:t>
      </w:r>
    </w:p>
    <w:p w14:paraId="5C3B92EC">
      <w:pPr>
        <w:numPr>
          <w:ilvl w:val="0"/>
          <w:numId w:val="5"/>
        </w:numPr>
        <w:adjustRightInd w:val="0"/>
        <w:snapToGrid w:val="0"/>
        <w:spacing w:before="0" w:beforeLines="0" w:line="40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验收组织方式：</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 xml:space="preserve">自行组织 </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委托第三方组织</w:t>
      </w:r>
    </w:p>
    <w:p w14:paraId="76D9E8D9">
      <w:pPr>
        <w:numPr>
          <w:ilvl w:val="0"/>
          <w:numId w:val="0"/>
        </w:numPr>
        <w:adjustRightInd w:val="0"/>
        <w:snapToGrid w:val="0"/>
        <w:spacing w:before="0" w:beforeLines="0" w:line="400" w:lineRule="exact"/>
        <w:rPr>
          <w:rFonts w:hint="eastAsia" w:ascii="宋体" w:hAnsi="宋体" w:eastAsia="宋体" w:cs="宋体"/>
          <w:bCs/>
          <w:szCs w:val="21"/>
          <w:highlight w:val="none"/>
        </w:rPr>
      </w:pPr>
      <w:r>
        <w:rPr>
          <w:rFonts w:hint="eastAsia" w:ascii="宋体" w:hAnsi="宋体" w:eastAsia="宋体" w:cs="宋体"/>
          <w:bCs/>
          <w:szCs w:val="21"/>
          <w:highlight w:val="none"/>
          <w:lang w:val="en-US" w:eastAsia="zh-CN"/>
        </w:rPr>
        <w:t xml:space="preserve">         </w:t>
      </w:r>
      <w:r>
        <w:rPr>
          <w:rFonts w:hint="eastAsia" w:ascii="宋体" w:hAnsi="宋体" w:eastAsia="宋体" w:cs="宋体"/>
          <w:bCs/>
          <w:szCs w:val="21"/>
          <w:highlight w:val="none"/>
        </w:rPr>
        <w:t>验收主体：</w:t>
      </w:r>
      <w:r>
        <w:rPr>
          <w:rFonts w:hint="eastAsia" w:ascii="宋体" w:hAnsi="宋体" w:eastAsia="宋体" w:cs="宋体"/>
          <w:bCs/>
          <w:szCs w:val="21"/>
          <w:highlight w:val="none"/>
          <w:u w:val="single"/>
        </w:rPr>
        <w:t xml:space="preserve">                  </w:t>
      </w:r>
    </w:p>
    <w:p w14:paraId="430565A0">
      <w:pPr>
        <w:adjustRightInd w:val="0"/>
        <w:snapToGrid w:val="0"/>
        <w:spacing w:before="0" w:beforeLines="0" w:line="400" w:lineRule="exact"/>
        <w:ind w:firstLine="0" w:firstLineChars="0"/>
        <w:rPr>
          <w:rFonts w:hint="eastAsia" w:ascii="宋体" w:hAnsi="宋体" w:eastAsia="宋体" w:cs="宋体"/>
          <w:bCs/>
          <w:szCs w:val="21"/>
          <w:highlight w:val="none"/>
        </w:rPr>
      </w:pPr>
      <w:r>
        <w:rPr>
          <w:rFonts w:hint="eastAsia" w:ascii="宋体" w:hAnsi="宋体" w:eastAsia="宋体" w:cs="宋体"/>
          <w:bCs/>
          <w:szCs w:val="21"/>
          <w:highlight w:val="none"/>
          <w:lang w:val="en-US" w:eastAsia="zh-CN"/>
        </w:rPr>
        <w:t xml:space="preserve">        </w:t>
      </w:r>
      <w:r>
        <w:rPr>
          <w:rFonts w:hint="eastAsia" w:ascii="宋体" w:hAnsi="宋体" w:eastAsia="宋体" w:cs="宋体"/>
          <w:bCs/>
          <w:szCs w:val="21"/>
          <w:highlight w:val="none"/>
        </w:rPr>
        <w:t>是否邀请本项目的其他供应商</w:t>
      </w:r>
      <w:r>
        <w:rPr>
          <w:rFonts w:hint="eastAsia" w:ascii="宋体" w:hAnsi="宋体" w:eastAsia="宋体" w:cs="宋体"/>
          <w:bCs/>
          <w:szCs w:val="21"/>
          <w:highlight w:val="none"/>
          <w:lang w:eastAsia="zh-CN"/>
        </w:rPr>
        <w:t>参加验收</w:t>
      </w:r>
      <w:r>
        <w:rPr>
          <w:rFonts w:hint="eastAsia" w:ascii="宋体" w:hAnsi="宋体" w:eastAsia="宋体" w:cs="宋体"/>
          <w:bCs/>
          <w:szCs w:val="21"/>
          <w:highlight w:val="none"/>
        </w:rPr>
        <w:t>：</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否</w:t>
      </w:r>
    </w:p>
    <w:p w14:paraId="08FA2629">
      <w:pPr>
        <w:adjustRightInd w:val="0"/>
        <w:snapToGrid w:val="0"/>
        <w:spacing w:before="0" w:beforeLines="0" w:line="400" w:lineRule="exact"/>
        <w:ind w:firstLine="840" w:firstLineChars="400"/>
        <w:rPr>
          <w:rFonts w:hint="eastAsia" w:ascii="宋体" w:hAnsi="宋体" w:eastAsia="宋体" w:cs="宋体"/>
          <w:bCs/>
          <w:szCs w:val="21"/>
          <w:highlight w:val="none"/>
        </w:rPr>
      </w:pPr>
      <w:r>
        <w:rPr>
          <w:rFonts w:hint="eastAsia" w:ascii="宋体" w:hAnsi="宋体" w:eastAsia="宋体" w:cs="宋体"/>
          <w:bCs/>
          <w:szCs w:val="21"/>
          <w:highlight w:val="none"/>
        </w:rPr>
        <w:t>是否邀请专家</w:t>
      </w:r>
      <w:r>
        <w:rPr>
          <w:rFonts w:hint="eastAsia" w:ascii="宋体" w:hAnsi="宋体" w:eastAsia="宋体" w:cs="宋体"/>
          <w:bCs/>
          <w:szCs w:val="21"/>
          <w:highlight w:val="none"/>
          <w:lang w:eastAsia="zh-CN"/>
        </w:rPr>
        <w:t>参加验收</w:t>
      </w:r>
      <w:r>
        <w:rPr>
          <w:rFonts w:hint="eastAsia" w:ascii="宋体" w:hAnsi="宋体" w:eastAsia="宋体" w:cs="宋体"/>
          <w:bCs/>
          <w:szCs w:val="21"/>
          <w:highlight w:val="none"/>
        </w:rPr>
        <w:t>：</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否</w:t>
      </w:r>
    </w:p>
    <w:p w14:paraId="6AED2D51">
      <w:pPr>
        <w:adjustRightInd w:val="0"/>
        <w:snapToGrid w:val="0"/>
        <w:spacing w:before="0" w:beforeLines="0" w:line="400" w:lineRule="exact"/>
        <w:ind w:firstLine="840" w:firstLineChars="400"/>
        <w:rPr>
          <w:rFonts w:hint="eastAsia" w:ascii="宋体" w:hAnsi="宋体" w:eastAsia="宋体" w:cs="宋体"/>
          <w:bCs/>
          <w:szCs w:val="21"/>
          <w:highlight w:val="none"/>
        </w:rPr>
      </w:pPr>
      <w:r>
        <w:rPr>
          <w:rFonts w:hint="eastAsia" w:ascii="宋体" w:hAnsi="宋体" w:eastAsia="宋体" w:cs="宋体"/>
          <w:bCs/>
          <w:szCs w:val="21"/>
          <w:highlight w:val="none"/>
        </w:rPr>
        <w:t>是否邀请服务对象</w:t>
      </w:r>
      <w:r>
        <w:rPr>
          <w:rFonts w:hint="eastAsia" w:ascii="宋体" w:hAnsi="宋体" w:eastAsia="宋体" w:cs="宋体"/>
          <w:bCs/>
          <w:szCs w:val="21"/>
          <w:highlight w:val="none"/>
          <w:lang w:eastAsia="zh-CN"/>
        </w:rPr>
        <w:t>参加验收</w:t>
      </w:r>
      <w:r>
        <w:rPr>
          <w:rFonts w:hint="eastAsia" w:ascii="宋体" w:hAnsi="宋体" w:eastAsia="宋体" w:cs="宋体"/>
          <w:bCs/>
          <w:szCs w:val="21"/>
          <w:highlight w:val="none"/>
        </w:rPr>
        <w:t>：</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否</w:t>
      </w:r>
    </w:p>
    <w:p w14:paraId="205589AD">
      <w:pPr>
        <w:adjustRightInd w:val="0"/>
        <w:snapToGrid w:val="0"/>
        <w:spacing w:before="0" w:beforeLines="0" w:line="400" w:lineRule="exact"/>
        <w:ind w:firstLine="840" w:firstLineChars="400"/>
        <w:rPr>
          <w:rFonts w:hint="eastAsia" w:ascii="宋体" w:hAnsi="宋体" w:eastAsia="宋体" w:cs="宋体"/>
          <w:bCs/>
          <w:szCs w:val="21"/>
          <w:highlight w:val="none"/>
        </w:rPr>
      </w:pPr>
      <w:r>
        <w:rPr>
          <w:rFonts w:hint="eastAsia" w:ascii="宋体" w:hAnsi="宋体" w:eastAsia="宋体" w:cs="宋体"/>
          <w:bCs/>
          <w:szCs w:val="21"/>
          <w:highlight w:val="none"/>
        </w:rPr>
        <w:t>是否邀请第三方检测机构</w:t>
      </w:r>
      <w:r>
        <w:rPr>
          <w:rFonts w:hint="eastAsia" w:ascii="宋体" w:hAnsi="宋体" w:eastAsia="宋体" w:cs="宋体"/>
          <w:bCs/>
          <w:szCs w:val="21"/>
          <w:highlight w:val="none"/>
          <w:lang w:eastAsia="zh-CN"/>
        </w:rPr>
        <w:t>参加验收</w:t>
      </w:r>
      <w:r>
        <w:rPr>
          <w:rFonts w:hint="eastAsia" w:ascii="宋体" w:hAnsi="宋体" w:eastAsia="宋体" w:cs="宋体"/>
          <w:bCs/>
          <w:szCs w:val="21"/>
          <w:highlight w:val="none"/>
        </w:rPr>
        <w:t>：</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否</w:t>
      </w:r>
    </w:p>
    <w:p w14:paraId="76E0FD18">
      <w:pPr>
        <w:adjustRightInd w:val="0"/>
        <w:snapToGrid w:val="0"/>
        <w:spacing w:before="0" w:beforeLines="0" w:line="400" w:lineRule="exact"/>
        <w:ind w:firstLine="840" w:firstLineChars="400"/>
        <w:rPr>
          <w:rFonts w:hint="eastAsia" w:ascii="宋体" w:hAnsi="宋体" w:eastAsia="宋体" w:cs="宋体"/>
          <w:bCs/>
          <w:szCs w:val="21"/>
          <w:highlight w:val="none"/>
        </w:rPr>
      </w:pPr>
      <w:r>
        <w:rPr>
          <w:rFonts w:hint="eastAsia" w:ascii="宋体" w:hAnsi="宋体" w:eastAsia="宋体" w:cs="宋体"/>
          <w:bCs/>
          <w:szCs w:val="21"/>
          <w:highlight w:val="none"/>
          <w:lang w:eastAsia="zh-CN"/>
        </w:rPr>
        <w:t>是否进行抽查检测：</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是</w:t>
      </w:r>
      <w:r>
        <w:rPr>
          <w:rFonts w:hint="eastAsia" w:ascii="宋体" w:hAnsi="宋体" w:eastAsia="宋体" w:cs="宋体"/>
          <w:bCs/>
          <w:szCs w:val="21"/>
          <w:highlight w:val="none"/>
          <w:lang w:eastAsia="zh-CN"/>
        </w:rPr>
        <w:t>，抽查比例：</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u w:val="single"/>
          <w:lang w:val="en-US" w:eastAsia="zh-CN"/>
        </w:rPr>
        <w:t xml:space="preserve">     </w:t>
      </w:r>
      <w:r>
        <w:rPr>
          <w:rFonts w:hint="eastAsia" w:ascii="宋体" w:hAnsi="宋体" w:eastAsia="宋体" w:cs="宋体"/>
          <w:bCs/>
          <w:szCs w:val="21"/>
          <w:highlight w:val="none"/>
        </w:rPr>
        <w:t xml:space="preserve"> </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否</w:t>
      </w:r>
    </w:p>
    <w:p w14:paraId="1713AD7E">
      <w:pPr>
        <w:adjustRightInd w:val="0"/>
        <w:snapToGrid w:val="0"/>
        <w:spacing w:before="0" w:beforeLines="0" w:line="400" w:lineRule="exact"/>
        <w:ind w:firstLine="840" w:firstLineChars="400"/>
        <w:rPr>
          <w:rFonts w:hint="eastAsia" w:ascii="宋体" w:hAnsi="宋体" w:eastAsia="宋体" w:cs="宋体"/>
          <w:bCs/>
          <w:szCs w:val="21"/>
          <w:highlight w:val="none"/>
          <w:u w:val="single"/>
          <w:lang w:eastAsia="zh-CN"/>
        </w:rPr>
      </w:pPr>
      <w:r>
        <w:rPr>
          <w:rFonts w:hint="eastAsia" w:ascii="宋体" w:hAnsi="宋体" w:eastAsia="宋体" w:cs="宋体"/>
          <w:bCs/>
          <w:szCs w:val="21"/>
          <w:highlight w:val="none"/>
          <w:lang w:val="en-US" w:eastAsia="zh-CN"/>
        </w:rPr>
        <w:t>是否存在破坏性检测：</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是</w:t>
      </w:r>
      <w:r>
        <w:rPr>
          <w:rFonts w:hint="eastAsia" w:ascii="宋体" w:hAnsi="宋体" w:eastAsia="宋体" w:cs="宋体"/>
          <w:bCs/>
          <w:szCs w:val="21"/>
          <w:highlight w:val="none"/>
          <w:lang w:eastAsia="zh-CN"/>
        </w:rPr>
        <w:t>，</w:t>
      </w:r>
      <w:r>
        <w:rPr>
          <w:rFonts w:hint="eastAsia" w:ascii="宋体" w:hAnsi="宋体" w:eastAsia="宋体" w:cs="宋体"/>
          <w:bCs/>
          <w:szCs w:val="21"/>
          <w:highlight w:val="none"/>
          <w:u w:val="single"/>
          <w:lang w:eastAsia="zh-CN"/>
        </w:rPr>
        <w:t>（应明确对被破坏的检测产品的处理方式）</w:t>
      </w:r>
    </w:p>
    <w:p w14:paraId="6CFC8131">
      <w:pPr>
        <w:adjustRightInd w:val="0"/>
        <w:snapToGrid w:val="0"/>
        <w:spacing w:before="0" w:beforeLines="0" w:line="400" w:lineRule="exact"/>
        <w:ind w:firstLine="840" w:firstLineChars="400"/>
        <w:rPr>
          <w:rFonts w:hint="eastAsia" w:ascii="宋体" w:hAnsi="宋体" w:eastAsia="宋体" w:cs="宋体"/>
          <w:bCs/>
          <w:szCs w:val="21"/>
          <w:highlight w:val="none"/>
          <w:lang w:eastAsia="zh-CN"/>
        </w:rPr>
      </w:pPr>
      <w:r>
        <w:rPr>
          <w:rFonts w:hint="eastAsia" w:ascii="宋体" w:hAnsi="宋体" w:eastAsia="宋体" w:cs="宋体"/>
          <w:bCs/>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否</w:t>
      </w:r>
    </w:p>
    <w:p w14:paraId="5A5DAA24">
      <w:pPr>
        <w:adjustRightInd w:val="0"/>
        <w:snapToGrid w:val="0"/>
        <w:spacing w:before="0" w:beforeLines="0" w:line="400" w:lineRule="exact"/>
        <w:ind w:firstLine="840" w:firstLineChars="400"/>
        <w:rPr>
          <w:rFonts w:hint="eastAsia" w:ascii="宋体" w:hAnsi="宋体" w:eastAsia="宋体" w:cs="宋体"/>
          <w:bCs/>
          <w:szCs w:val="21"/>
          <w:highlight w:val="none"/>
          <w:u w:val="single"/>
        </w:rPr>
      </w:pPr>
      <w:r>
        <w:rPr>
          <w:rFonts w:hint="eastAsia" w:ascii="宋体" w:hAnsi="宋体" w:eastAsia="宋体" w:cs="宋体"/>
          <w:bCs/>
          <w:szCs w:val="21"/>
          <w:highlight w:val="none"/>
        </w:rPr>
        <w:t>验收组织的其他事项：</w:t>
      </w:r>
      <w:r>
        <w:rPr>
          <w:rFonts w:hint="eastAsia" w:ascii="宋体" w:hAnsi="宋体" w:eastAsia="宋体" w:cs="宋体"/>
          <w:bCs/>
          <w:szCs w:val="21"/>
          <w:highlight w:val="none"/>
          <w:u w:val="single"/>
        </w:rPr>
        <w:t xml:space="preserve">                </w:t>
      </w:r>
    </w:p>
    <w:p w14:paraId="5BBCE767">
      <w:pPr>
        <w:adjustRightInd w:val="0"/>
        <w:snapToGrid w:val="0"/>
        <w:spacing w:before="0" w:beforeLines="0" w:line="400" w:lineRule="exact"/>
        <w:ind w:firstLine="420" w:firstLineChars="200"/>
        <w:rPr>
          <w:rFonts w:hint="eastAsia" w:ascii="宋体" w:hAnsi="宋体" w:eastAsia="宋体" w:cs="宋体"/>
          <w:bCs/>
          <w:szCs w:val="21"/>
          <w:highlight w:val="none"/>
          <w:u w:val="single"/>
        </w:rPr>
      </w:pPr>
      <w:r>
        <w:rPr>
          <w:rFonts w:hint="eastAsia" w:ascii="宋体" w:hAnsi="宋体" w:eastAsia="宋体" w:cs="宋体"/>
          <w:bCs/>
          <w:szCs w:val="21"/>
          <w:highlight w:val="none"/>
        </w:rPr>
        <w:t>（2）履约验收时间：</w:t>
      </w:r>
      <w:r>
        <w:rPr>
          <w:rFonts w:hint="eastAsia" w:ascii="宋体" w:hAnsi="宋体" w:eastAsia="宋体" w:cs="宋体"/>
          <w:bCs/>
          <w:szCs w:val="21"/>
          <w:highlight w:val="none"/>
          <w:u w:val="single"/>
        </w:rPr>
        <w:t>（计划于何时验收/供应商提出验收申请之日起   日内组织验收）</w:t>
      </w:r>
      <w:r>
        <w:rPr>
          <w:rFonts w:hint="eastAsia" w:ascii="宋体" w:hAnsi="宋体" w:eastAsia="宋体" w:cs="宋体"/>
          <w:bCs/>
          <w:szCs w:val="21"/>
          <w:highlight w:val="none"/>
          <w:u w:val="single"/>
          <w:lang w:val="en-US" w:eastAsia="zh-CN"/>
        </w:rPr>
        <w:t xml:space="preserve"> </w:t>
      </w:r>
    </w:p>
    <w:p w14:paraId="0C0791C8">
      <w:pPr>
        <w:adjustRightInd w:val="0"/>
        <w:snapToGrid w:val="0"/>
        <w:spacing w:before="0" w:beforeLines="0" w:line="40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（3）履约验收方式：</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 xml:space="preserve">一次性验收         </w:t>
      </w:r>
    </w:p>
    <w:p w14:paraId="3800E75C">
      <w:pPr>
        <w:adjustRightInd w:val="0"/>
        <w:snapToGrid w:val="0"/>
        <w:spacing w:before="0" w:beforeLines="0" w:line="400" w:lineRule="exact"/>
        <w:ind w:firstLine="0" w:firstLineChars="0"/>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分期/分项验收</w:t>
      </w:r>
      <w:r>
        <w:rPr>
          <w:rFonts w:hint="eastAsia" w:ascii="宋体" w:hAnsi="宋体" w:eastAsia="宋体" w:cs="宋体"/>
          <w:bCs/>
          <w:szCs w:val="21"/>
          <w:highlight w:val="none"/>
          <w:lang w:eastAsia="zh-CN"/>
        </w:rPr>
        <w:t>：</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u w:val="single"/>
          <w:lang w:eastAsia="zh-CN"/>
        </w:rPr>
        <w:t>（应明确分期</w:t>
      </w:r>
      <w:r>
        <w:rPr>
          <w:rFonts w:hint="eastAsia" w:ascii="宋体" w:hAnsi="宋体" w:eastAsia="宋体" w:cs="宋体"/>
          <w:bCs/>
          <w:szCs w:val="21"/>
          <w:highlight w:val="none"/>
          <w:u w:val="single"/>
          <w:lang w:val="en" w:eastAsia="zh-CN"/>
        </w:rPr>
        <w:t>/分项验收的工作安排</w:t>
      </w:r>
      <w:r>
        <w:rPr>
          <w:rFonts w:hint="eastAsia" w:ascii="宋体" w:hAnsi="宋体" w:eastAsia="宋体" w:cs="宋体"/>
          <w:bCs/>
          <w:szCs w:val="21"/>
          <w:highlight w:val="none"/>
          <w:u w:val="single"/>
          <w:lang w:eastAsia="zh-CN"/>
        </w:rPr>
        <w:t>）</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u w:val="single"/>
          <w:lang w:val="en-US" w:eastAsia="zh-CN"/>
        </w:rPr>
        <w:t xml:space="preserve"> </w:t>
      </w:r>
    </w:p>
    <w:p w14:paraId="6D1CE438">
      <w:pPr>
        <w:adjustRightInd w:val="0"/>
        <w:snapToGrid w:val="0"/>
        <w:spacing w:before="0" w:beforeLines="0" w:line="40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（4）履约验收程序：</w:t>
      </w:r>
      <w:r>
        <w:rPr>
          <w:rFonts w:hint="eastAsia" w:ascii="宋体" w:hAnsi="宋体" w:eastAsia="宋体" w:cs="宋体"/>
          <w:bCs/>
          <w:szCs w:val="21"/>
          <w:highlight w:val="none"/>
          <w:u w:val="single"/>
        </w:rPr>
        <w:t xml:space="preserve">                                         </w:t>
      </w:r>
    </w:p>
    <w:p w14:paraId="2E604C19">
      <w:pPr>
        <w:adjustRightInd w:val="0"/>
        <w:snapToGrid w:val="0"/>
        <w:spacing w:before="0" w:beforeLines="0" w:line="400" w:lineRule="exact"/>
        <w:ind w:firstLine="420" w:firstLineChars="200"/>
        <w:rPr>
          <w:rFonts w:hint="eastAsia" w:ascii="宋体" w:hAnsi="宋体" w:eastAsia="宋体" w:cs="宋体"/>
          <w:bCs/>
          <w:szCs w:val="21"/>
          <w:highlight w:val="none"/>
          <w:u w:val="single"/>
        </w:rPr>
      </w:pPr>
      <w:r>
        <w:rPr>
          <w:rFonts w:hint="eastAsia" w:ascii="宋体" w:hAnsi="宋体" w:eastAsia="宋体" w:cs="宋体"/>
          <w:bCs/>
          <w:szCs w:val="21"/>
          <w:highlight w:val="none"/>
        </w:rPr>
        <w:t>（5）履约验收的内容：</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eastAsia="宋体" w:cs="宋体"/>
          <w:bCs/>
          <w:szCs w:val="21"/>
          <w:highlight w:val="none"/>
          <w:u w:val="single"/>
        </w:rPr>
        <w:t xml:space="preserve">                                      </w:t>
      </w:r>
    </w:p>
    <w:p w14:paraId="1411031E">
      <w:pPr>
        <w:adjustRightInd w:val="0"/>
        <w:snapToGrid w:val="0"/>
        <w:spacing w:before="0" w:beforeLines="0" w:line="400" w:lineRule="exact"/>
        <w:ind w:firstLine="420" w:firstLineChars="200"/>
        <w:rPr>
          <w:rFonts w:hint="eastAsia" w:ascii="宋体" w:hAnsi="宋体" w:eastAsia="宋体" w:cs="宋体"/>
          <w:bCs/>
          <w:szCs w:val="21"/>
          <w:highlight w:val="none"/>
          <w:u w:val="single"/>
        </w:rPr>
      </w:pPr>
      <w:r>
        <w:rPr>
          <w:rFonts w:hint="eastAsia" w:ascii="宋体" w:hAnsi="宋体" w:eastAsia="宋体" w:cs="宋体"/>
          <w:bCs/>
          <w:szCs w:val="21"/>
          <w:highlight w:val="none"/>
        </w:rPr>
        <w:t>（6）履约验收标准：</w:t>
      </w:r>
      <w:r>
        <w:rPr>
          <w:rFonts w:hint="eastAsia" w:ascii="宋体" w:hAnsi="宋体" w:eastAsia="宋体" w:cs="宋体"/>
          <w:bCs/>
          <w:szCs w:val="21"/>
          <w:highlight w:val="none"/>
          <w:u w:val="single"/>
        </w:rPr>
        <w:t xml:space="preserve">                                         </w:t>
      </w:r>
    </w:p>
    <w:p w14:paraId="37673863">
      <w:pPr>
        <w:autoSpaceDE w:val="0"/>
        <w:autoSpaceDN w:val="0"/>
        <w:adjustRightInd w:val="0"/>
        <w:spacing w:beforeLines="0" w:line="400" w:lineRule="exact"/>
        <w:ind w:firstLine="420" w:firstLineChars="200"/>
        <w:rPr>
          <w:rFonts w:hint="eastAsia" w:ascii="宋体" w:hAnsi="宋体" w:eastAsia="宋体" w:cs="宋体"/>
          <w:sz w:val="21"/>
          <w:szCs w:val="21"/>
          <w:highlight w:val="none"/>
          <w:lang w:val="en-US" w:eastAsia="zh-CN" w:bidi="ar-SA"/>
        </w:rPr>
      </w:pPr>
      <w:r>
        <w:rPr>
          <w:rFonts w:hint="eastAsia" w:ascii="宋体" w:hAnsi="宋体" w:eastAsia="宋体" w:cs="宋体"/>
          <w:bCs/>
          <w:sz w:val="21"/>
          <w:szCs w:val="21"/>
          <w:highlight w:val="none"/>
          <w:u w:val="none"/>
          <w:lang w:val="en-US" w:eastAsia="zh-CN" w:bidi="ar-SA"/>
        </w:rPr>
        <w:t>（7）是否以采购活动中供应商提供的样品作为参考：</w:t>
      </w:r>
      <w:r>
        <w:rPr>
          <w:rFonts w:hint="eastAsia" w:ascii="宋体" w:hAnsi="宋体" w:eastAsia="宋体" w:cs="宋体"/>
          <w:sz w:val="21"/>
          <w:szCs w:val="21"/>
          <w:highlight w:val="none"/>
          <w:lang w:val="en-US" w:eastAsia="zh-CN" w:bidi="ar-SA"/>
        </w:rPr>
        <w:sym w:font="Wingdings" w:char="00A8"/>
      </w:r>
      <w:r>
        <w:rPr>
          <w:rFonts w:hint="eastAsia" w:ascii="宋体" w:hAnsi="宋体" w:eastAsia="宋体" w:cs="宋体"/>
          <w:bCs/>
          <w:sz w:val="21"/>
          <w:szCs w:val="21"/>
          <w:highlight w:val="none"/>
          <w:lang w:val="en-US" w:eastAsia="zh-CN" w:bidi="ar-SA"/>
        </w:rPr>
        <w:t xml:space="preserve">是  </w:t>
      </w:r>
      <w:r>
        <w:rPr>
          <w:rFonts w:hint="eastAsia" w:ascii="宋体" w:hAnsi="宋体" w:eastAsia="宋体" w:cs="宋体"/>
          <w:sz w:val="21"/>
          <w:szCs w:val="21"/>
          <w:highlight w:val="none"/>
          <w:lang w:val="en-US" w:eastAsia="zh-CN" w:bidi="ar-SA"/>
        </w:rPr>
        <w:sym w:font="Wingdings" w:char="00A8"/>
      </w:r>
      <w:r>
        <w:rPr>
          <w:rFonts w:hint="eastAsia" w:ascii="宋体" w:hAnsi="宋体" w:eastAsia="宋体" w:cs="宋体"/>
          <w:bCs/>
          <w:sz w:val="21"/>
          <w:szCs w:val="21"/>
          <w:highlight w:val="none"/>
          <w:lang w:val="en-US" w:eastAsia="zh-CN" w:bidi="ar-SA"/>
        </w:rPr>
        <w:t>否</w:t>
      </w:r>
    </w:p>
    <w:p w14:paraId="0EBC0EFC">
      <w:pPr>
        <w:adjustRightInd w:val="0"/>
        <w:snapToGrid w:val="0"/>
        <w:spacing w:before="0" w:beforeLines="0" w:line="400" w:lineRule="exact"/>
        <w:ind w:firstLine="420" w:firstLineChars="200"/>
        <w:rPr>
          <w:rFonts w:hint="eastAsia" w:ascii="宋体" w:hAnsi="宋体" w:eastAsia="宋体" w:cs="宋体"/>
          <w:bCs/>
          <w:szCs w:val="21"/>
          <w:highlight w:val="none"/>
          <w:u w:val="single"/>
        </w:rPr>
      </w:pPr>
      <w:r>
        <w:rPr>
          <w:rFonts w:hint="eastAsia" w:ascii="宋体" w:hAnsi="宋体" w:eastAsia="宋体" w:cs="宋体"/>
          <w:bCs/>
          <w:szCs w:val="21"/>
          <w:highlight w:val="none"/>
        </w:rPr>
        <w:t>（8）履约验收其他事项：</w:t>
      </w:r>
      <w:r>
        <w:rPr>
          <w:rFonts w:hint="eastAsia" w:ascii="宋体" w:hAnsi="宋体" w:eastAsia="宋体" w:cs="宋体"/>
          <w:bCs/>
          <w:szCs w:val="21"/>
          <w:highlight w:val="none"/>
          <w:u w:val="single"/>
        </w:rPr>
        <w:t xml:space="preserve">      </w:t>
      </w:r>
      <w:r>
        <w:rPr>
          <w:rFonts w:hint="eastAsia" w:ascii="宋体" w:hAnsi="宋体" w:eastAsia="宋体" w:cs="宋体"/>
          <w:bCs/>
          <w:i w:val="0"/>
          <w:iCs w:val="0"/>
          <w:szCs w:val="21"/>
          <w:highlight w:val="none"/>
          <w:u w:val="single"/>
        </w:rPr>
        <w:t>（产权过户登记等）</w:t>
      </w:r>
      <w:r>
        <w:rPr>
          <w:rFonts w:hint="eastAsia" w:ascii="宋体" w:hAnsi="宋体" w:eastAsia="宋体" w:cs="宋体"/>
          <w:bCs/>
          <w:szCs w:val="21"/>
          <w:highlight w:val="none"/>
          <w:u w:val="single"/>
        </w:rPr>
        <w:t xml:space="preserve">          </w:t>
      </w:r>
    </w:p>
    <w:p w14:paraId="02525A97">
      <w:pPr>
        <w:numPr>
          <w:ilvl w:val="0"/>
          <w:numId w:val="3"/>
        </w:numPr>
        <w:adjustRightInd w:val="0"/>
        <w:snapToGrid w:val="0"/>
        <w:spacing w:before="0" w:beforeLines="0" w:line="400" w:lineRule="exact"/>
        <w:ind w:firstLine="422" w:firstLineChars="200"/>
        <w:outlineLvl w:val="1"/>
        <w:rPr>
          <w:rFonts w:hint="eastAsia" w:ascii="宋体" w:hAnsi="宋体" w:eastAsia="宋体" w:cs="宋体"/>
          <w:b/>
          <w:szCs w:val="21"/>
          <w:highlight w:val="none"/>
        </w:rPr>
      </w:pPr>
      <w:r>
        <w:rPr>
          <w:rFonts w:hint="eastAsia" w:ascii="宋体" w:hAnsi="宋体" w:eastAsia="宋体" w:cs="宋体"/>
          <w:b/>
          <w:szCs w:val="21"/>
          <w:highlight w:val="none"/>
        </w:rPr>
        <w:t>组成合同的文件</w:t>
      </w:r>
    </w:p>
    <w:p w14:paraId="2348F53F">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本协议书与下列文件一起构成合同文件，如下述文件之间有任何抵触、矛盾或歧义，应按以下顺序解释：</w:t>
      </w:r>
    </w:p>
    <w:p w14:paraId="6EC0BB2B">
      <w:pPr>
        <w:adjustRightInd w:val="0"/>
        <w:snapToGrid w:val="0"/>
        <w:spacing w:before="0" w:beforeLines="0"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政府采购</w:t>
      </w:r>
      <w:r>
        <w:rPr>
          <w:rFonts w:hint="eastAsia" w:ascii="宋体" w:hAnsi="宋体" w:eastAsia="宋体" w:cs="宋体"/>
          <w:color w:val="auto"/>
          <w:szCs w:val="21"/>
          <w:highlight w:val="none"/>
        </w:rPr>
        <w:t>合同协议书及其变更、补充</w:t>
      </w:r>
      <w:r>
        <w:rPr>
          <w:rFonts w:hint="eastAsia" w:ascii="宋体" w:hAnsi="宋体" w:eastAsia="宋体" w:cs="宋体"/>
          <w:color w:val="auto"/>
          <w:szCs w:val="21"/>
          <w:highlight w:val="none"/>
          <w:lang w:eastAsia="zh-CN"/>
        </w:rPr>
        <w:t>协议</w:t>
      </w:r>
    </w:p>
    <w:p w14:paraId="446373A5">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）政府采购合同专用条款</w:t>
      </w:r>
    </w:p>
    <w:p w14:paraId="07188EE4">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）政府采购合同通用条款</w:t>
      </w:r>
    </w:p>
    <w:p w14:paraId="1AA659EE">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）中标</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通知书</w:t>
      </w:r>
    </w:p>
    <w:p w14:paraId="6784FBF8">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）投标（响应）文件</w:t>
      </w:r>
    </w:p>
    <w:p w14:paraId="3B623F5F">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（6）采购文件</w:t>
      </w:r>
    </w:p>
    <w:p w14:paraId="76D1FEF9">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（7）有关技术文件，图纸</w:t>
      </w:r>
    </w:p>
    <w:p w14:paraId="0E9D07A5">
      <w:pPr>
        <w:autoSpaceDE w:val="0"/>
        <w:autoSpaceDN w:val="0"/>
        <w:adjustRightInd w:val="0"/>
        <w:spacing w:beforeLines="0" w:line="400" w:lineRule="exact"/>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bidi="ar-SA"/>
        </w:rPr>
        <w:t>（8）</w:t>
      </w:r>
      <w:r>
        <w:rPr>
          <w:rFonts w:hint="eastAsia" w:ascii="宋体" w:hAnsi="宋体" w:eastAsia="宋体" w:cs="宋体"/>
          <w:bCs w:val="0"/>
          <w:color w:val="000000"/>
          <w:kern w:val="2"/>
          <w:sz w:val="21"/>
          <w:szCs w:val="21"/>
          <w:highlight w:val="none"/>
          <w:lang w:val="en-US" w:eastAsia="zh-CN" w:bidi="ar-SA"/>
        </w:rPr>
        <w:t>国家法律、行政法规和规章制度规定或合同约定的作为合同组成部分的其他文件</w:t>
      </w:r>
    </w:p>
    <w:p w14:paraId="0CB8FC1D">
      <w:pPr>
        <w:numPr>
          <w:ilvl w:val="0"/>
          <w:numId w:val="3"/>
        </w:numPr>
        <w:adjustRightInd w:val="0"/>
        <w:snapToGrid w:val="0"/>
        <w:spacing w:before="0" w:beforeLines="0" w:line="400" w:lineRule="exact"/>
        <w:ind w:firstLine="422" w:firstLineChars="200"/>
        <w:outlineLvl w:val="1"/>
        <w:rPr>
          <w:rFonts w:hint="eastAsia" w:ascii="宋体" w:hAnsi="宋体" w:eastAsia="宋体" w:cs="宋体"/>
          <w:b/>
          <w:szCs w:val="21"/>
          <w:highlight w:val="none"/>
        </w:rPr>
      </w:pPr>
      <w:r>
        <w:rPr>
          <w:rFonts w:hint="eastAsia" w:ascii="宋体" w:hAnsi="宋体" w:eastAsia="宋体" w:cs="宋体"/>
          <w:b/>
          <w:szCs w:val="21"/>
          <w:highlight w:val="none"/>
        </w:rPr>
        <w:t>合同生效</w:t>
      </w:r>
    </w:p>
    <w:p w14:paraId="50889A20">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本合同自</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生效。</w:t>
      </w:r>
    </w:p>
    <w:p w14:paraId="40E213FE">
      <w:pPr>
        <w:numPr>
          <w:ilvl w:val="0"/>
          <w:numId w:val="3"/>
        </w:numPr>
        <w:adjustRightInd w:val="0"/>
        <w:snapToGrid w:val="0"/>
        <w:spacing w:before="0" w:beforeLines="0" w:line="400" w:lineRule="exact"/>
        <w:ind w:firstLine="422" w:firstLineChars="200"/>
        <w:outlineLvl w:val="1"/>
        <w:rPr>
          <w:rFonts w:hint="eastAsia" w:ascii="宋体" w:hAnsi="宋体" w:eastAsia="宋体" w:cs="宋体"/>
          <w:b/>
          <w:szCs w:val="21"/>
          <w:highlight w:val="none"/>
        </w:rPr>
      </w:pPr>
      <w:r>
        <w:rPr>
          <w:rFonts w:hint="eastAsia" w:ascii="宋体" w:hAnsi="宋体" w:eastAsia="宋体" w:cs="宋体"/>
          <w:b/>
          <w:szCs w:val="21"/>
          <w:highlight w:val="none"/>
        </w:rPr>
        <w:t>合同份数</w:t>
      </w:r>
    </w:p>
    <w:p w14:paraId="2FCF0E6F">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本合同一式</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份，</w:t>
      </w:r>
      <w:r>
        <w:rPr>
          <w:rFonts w:hint="eastAsia" w:ascii="宋体" w:hAnsi="宋体" w:eastAsia="宋体" w:cs="宋体"/>
          <w:szCs w:val="21"/>
          <w:highlight w:val="none"/>
          <w:lang w:eastAsia="zh-CN"/>
        </w:rPr>
        <w:t>甲方</w:t>
      </w:r>
      <w:r>
        <w:rPr>
          <w:rFonts w:hint="eastAsia" w:ascii="宋体" w:hAnsi="宋体" w:eastAsia="宋体" w:cs="宋体"/>
          <w:szCs w:val="21"/>
          <w:highlight w:val="none"/>
        </w:rPr>
        <w:t>执</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份，</w:t>
      </w:r>
      <w:r>
        <w:rPr>
          <w:rFonts w:hint="eastAsia" w:ascii="宋体" w:hAnsi="宋体" w:eastAsia="宋体" w:cs="宋体"/>
          <w:szCs w:val="21"/>
          <w:highlight w:val="none"/>
          <w:lang w:eastAsia="zh-CN"/>
        </w:rPr>
        <w:t>乙方</w:t>
      </w:r>
      <w:r>
        <w:rPr>
          <w:rFonts w:hint="eastAsia" w:ascii="宋体" w:hAnsi="宋体" w:eastAsia="宋体" w:cs="宋体"/>
          <w:szCs w:val="21"/>
          <w:highlight w:val="none"/>
        </w:rPr>
        <w:t>执</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份，均具有同等法律效力。</w:t>
      </w:r>
    </w:p>
    <w:p w14:paraId="0A150892">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合同订立时间：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14:paraId="3676154F">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合同订立地点：</w:t>
      </w:r>
      <w:r>
        <w:rPr>
          <w:rFonts w:hint="eastAsia" w:ascii="宋体" w:hAnsi="宋体" w:eastAsia="宋体" w:cs="宋体"/>
          <w:szCs w:val="21"/>
          <w:highlight w:val="none"/>
          <w:u w:val="single"/>
        </w:rPr>
        <w:t xml:space="preserve">                           </w:t>
      </w:r>
    </w:p>
    <w:p w14:paraId="76138961">
      <w:pPr>
        <w:adjustRightInd w:val="0"/>
        <w:snapToGrid w:val="0"/>
        <w:spacing w:before="0" w:beforeLines="0" w:line="400" w:lineRule="exact"/>
        <w:ind w:firstLine="420" w:firstLineChars="200"/>
        <w:rPr>
          <w:rFonts w:hint="eastAsia" w:ascii="宋体" w:hAnsi="宋体" w:eastAsia="宋体" w:cs="宋体"/>
          <w:highlight w:val="none"/>
        </w:rPr>
      </w:pPr>
      <w:r>
        <w:rPr>
          <w:rFonts w:hint="eastAsia" w:ascii="宋体" w:hAnsi="宋体" w:eastAsia="宋体" w:cs="宋体"/>
          <w:szCs w:val="21"/>
          <w:highlight w:val="none"/>
        </w:rPr>
        <w:t>附件：具体标</w:t>
      </w:r>
      <w:r>
        <w:rPr>
          <w:rFonts w:hint="eastAsia" w:ascii="宋体" w:hAnsi="宋体" w:eastAsia="宋体" w:cs="宋体"/>
          <w:szCs w:val="21"/>
          <w:highlight w:val="none"/>
          <w:lang w:eastAsia="zh-CN"/>
        </w:rPr>
        <w:t>的及其</w:t>
      </w:r>
      <w:r>
        <w:rPr>
          <w:rFonts w:hint="eastAsia" w:ascii="宋体" w:hAnsi="宋体" w:eastAsia="宋体" w:cs="宋体"/>
          <w:szCs w:val="21"/>
          <w:highlight w:val="none"/>
          <w:u w:val="none"/>
          <w:lang w:val="en-US" w:eastAsia="zh-CN"/>
        </w:rPr>
        <w:t>技术要求和商务要求</w:t>
      </w:r>
      <w:r>
        <w:rPr>
          <w:rFonts w:hint="eastAsia" w:ascii="宋体" w:hAnsi="宋体" w:eastAsia="宋体" w:cs="宋体"/>
          <w:szCs w:val="21"/>
          <w:highlight w:val="none"/>
        </w:rPr>
        <w:t>、联合协议、分包</w:t>
      </w:r>
      <w:r>
        <w:rPr>
          <w:rFonts w:hint="eastAsia" w:ascii="宋体" w:hAnsi="宋体" w:eastAsia="宋体" w:cs="宋体"/>
          <w:szCs w:val="21"/>
          <w:highlight w:val="none"/>
          <w:lang w:eastAsia="zh-CN"/>
        </w:rPr>
        <w:t>意向</w:t>
      </w:r>
      <w:r>
        <w:rPr>
          <w:rFonts w:hint="eastAsia" w:ascii="宋体" w:hAnsi="宋体" w:eastAsia="宋体" w:cs="宋体"/>
          <w:szCs w:val="21"/>
          <w:highlight w:val="none"/>
        </w:rPr>
        <w:t>协议等。</w:t>
      </w:r>
    </w:p>
    <w:p w14:paraId="08973A75">
      <w:pPr>
        <w:widowControl w:val="0"/>
        <w:spacing w:beforeLines="0" w:line="400" w:lineRule="exact"/>
        <w:ind w:firstLine="420" w:firstLineChars="200"/>
        <w:jc w:val="both"/>
        <w:rPr>
          <w:rFonts w:hint="eastAsia" w:ascii="宋体" w:hAnsi="宋体" w:eastAsia="宋体" w:cs="宋体"/>
          <w:kern w:val="2"/>
          <w:sz w:val="21"/>
          <w:szCs w:val="21"/>
          <w:highlight w:val="none"/>
          <w:lang w:val="en-US" w:eastAsia="zh-CN" w:bidi="ar-SA"/>
        </w:rPr>
      </w:pPr>
    </w:p>
    <w:p w14:paraId="177ED17A">
      <w:pPr>
        <w:keepNext/>
        <w:keepLines/>
        <w:widowControl w:val="0"/>
        <w:spacing w:beforeLines="0" w:line="400" w:lineRule="exact"/>
        <w:jc w:val="both"/>
        <w:outlineLvl w:val="9"/>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bCs/>
          <w:kern w:val="2"/>
          <w:sz w:val="24"/>
          <w:szCs w:val="32"/>
          <w:highlight w:val="none"/>
          <w:lang w:val="en" w:eastAsia="zh-CN" w:bidi="ar-SA"/>
        </w:rPr>
        <w:t xml:space="preserve">   </w:t>
      </w:r>
    </w:p>
    <w:p w14:paraId="5E38A59E">
      <w:pPr>
        <w:rPr>
          <w:rFonts w:hint="eastAsia" w:ascii="宋体" w:hAnsi="宋体" w:eastAsia="宋体" w:cs="宋体"/>
          <w:highlight w:val="none"/>
        </w:rPr>
      </w:pPr>
      <w:r>
        <w:rPr>
          <w:rFonts w:hint="eastAsia" w:ascii="宋体" w:hAnsi="宋体" w:eastAsia="宋体" w:cs="宋体"/>
          <w:highlight w:val="none"/>
        </w:rPr>
        <w:br w:type="page"/>
      </w:r>
    </w:p>
    <w:p w14:paraId="3BC903AE">
      <w:pPr>
        <w:widowControl w:val="0"/>
        <w:ind w:firstLine="420" w:firstLineChars="200"/>
        <w:jc w:val="both"/>
        <w:rPr>
          <w:rFonts w:hint="eastAsia" w:ascii="宋体" w:hAnsi="宋体" w:eastAsia="宋体" w:cs="宋体"/>
          <w:kern w:val="2"/>
          <w:sz w:val="21"/>
          <w:szCs w:val="21"/>
          <w:highlight w:val="none"/>
          <w:lang w:val="en-US" w:eastAsia="zh-CN" w:bidi="ar-SA"/>
        </w:rPr>
      </w:pPr>
    </w:p>
    <w:tbl>
      <w:tblPr>
        <w:tblStyle w:val="9"/>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0"/>
        <w:gridCol w:w="2627"/>
        <w:gridCol w:w="2155"/>
        <w:gridCol w:w="2305"/>
      </w:tblGrid>
      <w:tr w14:paraId="4871E8F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noWrap w:val="0"/>
            <w:vAlign w:val="center"/>
          </w:tcPr>
          <w:p w14:paraId="666BA14D">
            <w:pPr>
              <w:adjustRightInd w:val="0"/>
              <w:snapToGrid w:val="0"/>
              <w:spacing w:line="300" w:lineRule="exact"/>
              <w:jc w:val="center"/>
              <w:rPr>
                <w:rFonts w:hint="eastAsia" w:ascii="宋体" w:hAnsi="宋体" w:eastAsia="宋体" w:cs="宋体"/>
                <w:highlight w:val="none"/>
              </w:rPr>
            </w:pPr>
            <w:r>
              <w:rPr>
                <w:rFonts w:hint="eastAsia" w:ascii="宋体" w:hAnsi="宋体" w:eastAsia="宋体" w:cs="宋体"/>
                <w:szCs w:val="21"/>
                <w:highlight w:val="none"/>
              </w:rPr>
              <w:t>甲方（采购人</w:t>
            </w:r>
            <w:r>
              <w:rPr>
                <w:rFonts w:hint="eastAsia" w:ascii="宋体" w:hAnsi="宋体" w:eastAsia="宋体" w:cs="宋体"/>
                <w:szCs w:val="21"/>
                <w:highlight w:val="none"/>
                <w:lang w:eastAsia="zh-CN"/>
              </w:rPr>
              <w:t>、受采购人委托签订合同的单位</w:t>
            </w:r>
            <w:r>
              <w:rPr>
                <w:rFonts w:hint="eastAsia" w:ascii="宋体" w:hAnsi="宋体" w:eastAsia="宋体" w:cs="宋体"/>
                <w:szCs w:val="21"/>
                <w:highlight w:val="none"/>
              </w:rPr>
              <w:t>或采购文件约定的合同甲方）</w:t>
            </w:r>
          </w:p>
        </w:tc>
        <w:tc>
          <w:tcPr>
            <w:tcW w:w="2437" w:type="pct"/>
            <w:gridSpan w:val="2"/>
            <w:tcBorders>
              <w:left w:val="single" w:color="auto" w:sz="2" w:space="0"/>
              <w:bottom w:val="single" w:color="auto" w:sz="2" w:space="0"/>
            </w:tcBorders>
            <w:noWrap w:val="0"/>
            <w:vAlign w:val="center"/>
          </w:tcPr>
          <w:p w14:paraId="4278FD39">
            <w:pPr>
              <w:adjustRightInd w:val="0"/>
              <w:snapToGrid w:val="0"/>
              <w:spacing w:line="300" w:lineRule="exact"/>
              <w:jc w:val="center"/>
              <w:rPr>
                <w:rFonts w:hint="eastAsia" w:ascii="宋体" w:hAnsi="宋体" w:eastAsia="宋体" w:cs="宋体"/>
                <w:highlight w:val="none"/>
              </w:rPr>
            </w:pPr>
            <w:r>
              <w:rPr>
                <w:rFonts w:hint="eastAsia" w:ascii="宋体" w:hAnsi="宋体" w:eastAsia="宋体" w:cs="宋体"/>
                <w:szCs w:val="21"/>
                <w:highlight w:val="none"/>
              </w:rPr>
              <w:t>乙方（供应商）</w:t>
            </w:r>
          </w:p>
        </w:tc>
      </w:tr>
      <w:tr w14:paraId="62068D7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noWrap w:val="0"/>
            <w:vAlign w:val="center"/>
          </w:tcPr>
          <w:p w14:paraId="4CA3A44D">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单位名称（公章</w:t>
            </w:r>
            <w:r>
              <w:rPr>
                <w:rFonts w:hint="eastAsia" w:ascii="宋体" w:hAnsi="宋体" w:eastAsia="宋体" w:cs="宋体"/>
                <w:szCs w:val="21"/>
                <w:highlight w:val="none"/>
                <w:lang w:eastAsia="zh-CN"/>
              </w:rPr>
              <w:t>或合同章</w:t>
            </w:r>
            <w:r>
              <w:rPr>
                <w:rFonts w:hint="eastAsia" w:ascii="宋体" w:hAnsi="宋体" w:eastAsia="宋体" w:cs="宋体"/>
                <w:szCs w:val="21"/>
                <w:highlight w:val="none"/>
              </w:rPr>
              <w:t>）</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C8B21A1">
            <w:pPr>
              <w:adjustRightInd w:val="0"/>
              <w:snapToGrid w:val="0"/>
              <w:spacing w:line="300" w:lineRule="exact"/>
              <w:jc w:val="center"/>
              <w:rPr>
                <w:rFonts w:hint="eastAsia" w:ascii="宋体" w:hAnsi="宋体" w:eastAsia="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628300D9">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单位名称（公章</w:t>
            </w:r>
            <w:r>
              <w:rPr>
                <w:rFonts w:hint="eastAsia" w:ascii="宋体" w:hAnsi="宋体" w:eastAsia="宋体" w:cs="宋体"/>
                <w:szCs w:val="21"/>
                <w:highlight w:val="none"/>
                <w:lang w:eastAsia="zh-CN"/>
              </w:rPr>
              <w:t>或合同章</w:t>
            </w:r>
            <w:r>
              <w:rPr>
                <w:rFonts w:hint="eastAsia" w:ascii="宋体" w:hAnsi="宋体" w:eastAsia="宋体" w:cs="宋体"/>
                <w:szCs w:val="21"/>
                <w:highlight w:val="none"/>
              </w:rPr>
              <w:t>）</w:t>
            </w:r>
          </w:p>
        </w:tc>
        <w:tc>
          <w:tcPr>
            <w:tcW w:w="1259" w:type="pct"/>
            <w:tcBorders>
              <w:top w:val="single" w:color="auto" w:sz="2" w:space="0"/>
              <w:left w:val="single" w:color="auto" w:sz="2" w:space="0"/>
              <w:bottom w:val="single" w:color="auto" w:sz="2" w:space="0"/>
            </w:tcBorders>
            <w:noWrap w:val="0"/>
            <w:vAlign w:val="center"/>
          </w:tcPr>
          <w:p w14:paraId="60CD31A7">
            <w:pPr>
              <w:adjustRightInd w:val="0"/>
              <w:snapToGrid w:val="0"/>
              <w:spacing w:line="300" w:lineRule="exact"/>
              <w:jc w:val="center"/>
              <w:rPr>
                <w:rFonts w:hint="eastAsia" w:ascii="宋体" w:hAnsi="宋体" w:eastAsia="宋体" w:cs="宋体"/>
                <w:spacing w:val="20"/>
                <w:szCs w:val="21"/>
                <w:highlight w:val="none"/>
              </w:rPr>
            </w:pPr>
          </w:p>
        </w:tc>
      </w:tr>
      <w:tr w14:paraId="3720768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noWrap w:val="0"/>
            <w:vAlign w:val="center"/>
          </w:tcPr>
          <w:p w14:paraId="792A185C">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法定代表人</w:t>
            </w:r>
          </w:p>
          <w:p w14:paraId="222526CB">
            <w:pPr>
              <w:adjustRightInd w:val="0"/>
              <w:snapToGrid w:val="0"/>
              <w:spacing w:line="300" w:lineRule="exact"/>
              <w:ind w:firstLine="100" w:firstLineChars="48"/>
              <w:jc w:val="center"/>
              <w:rPr>
                <w:rFonts w:hint="eastAsia" w:ascii="宋体" w:hAnsi="宋体" w:eastAsia="宋体" w:cs="宋体"/>
                <w:szCs w:val="21"/>
                <w:highlight w:val="none"/>
              </w:rPr>
            </w:pPr>
            <w:r>
              <w:rPr>
                <w:rFonts w:hint="eastAsia" w:ascii="宋体" w:hAnsi="宋体" w:eastAsia="宋体" w:cs="宋体"/>
                <w:szCs w:val="21"/>
                <w:highlight w:val="none"/>
              </w:rPr>
              <w:t>或其委托代理人（签章）</w:t>
            </w:r>
          </w:p>
        </w:tc>
        <w:tc>
          <w:tcPr>
            <w:tcW w:w="1436" w:type="pct"/>
            <w:vMerge w:val="restart"/>
            <w:tcBorders>
              <w:top w:val="single" w:color="auto" w:sz="2" w:space="0"/>
              <w:left w:val="single" w:color="auto" w:sz="2" w:space="0"/>
              <w:right w:val="single" w:color="auto" w:sz="2" w:space="0"/>
            </w:tcBorders>
            <w:noWrap w:val="0"/>
            <w:vAlign w:val="center"/>
          </w:tcPr>
          <w:p w14:paraId="3908E972">
            <w:pPr>
              <w:adjustRightInd w:val="0"/>
              <w:snapToGrid w:val="0"/>
              <w:spacing w:line="300" w:lineRule="exact"/>
              <w:jc w:val="center"/>
              <w:rPr>
                <w:rFonts w:hint="eastAsia" w:ascii="宋体" w:hAnsi="宋体" w:eastAsia="宋体" w:cs="宋体"/>
                <w:szCs w:val="21"/>
                <w:highlight w:val="none"/>
              </w:rPr>
            </w:pPr>
          </w:p>
        </w:tc>
        <w:tc>
          <w:tcPr>
            <w:tcW w:w="1178" w:type="pct"/>
            <w:tcBorders>
              <w:top w:val="single" w:color="auto" w:sz="2" w:space="0"/>
              <w:left w:val="single" w:color="auto" w:sz="2" w:space="0"/>
              <w:right w:val="single" w:color="auto" w:sz="2" w:space="0"/>
            </w:tcBorders>
            <w:noWrap w:val="0"/>
            <w:vAlign w:val="center"/>
          </w:tcPr>
          <w:p w14:paraId="049CE488">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法定代表人</w:t>
            </w:r>
          </w:p>
          <w:p w14:paraId="5EBBB1A0">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或其委托代理人（签章）</w:t>
            </w:r>
          </w:p>
        </w:tc>
        <w:tc>
          <w:tcPr>
            <w:tcW w:w="1259" w:type="pct"/>
            <w:tcBorders>
              <w:top w:val="single" w:color="auto" w:sz="2" w:space="0"/>
              <w:left w:val="single" w:color="auto" w:sz="2" w:space="0"/>
              <w:bottom w:val="single" w:color="auto" w:sz="2" w:space="0"/>
            </w:tcBorders>
            <w:noWrap w:val="0"/>
            <w:vAlign w:val="center"/>
          </w:tcPr>
          <w:p w14:paraId="69A2291D">
            <w:pPr>
              <w:adjustRightInd w:val="0"/>
              <w:snapToGrid w:val="0"/>
              <w:spacing w:line="300" w:lineRule="exact"/>
              <w:jc w:val="center"/>
              <w:rPr>
                <w:rFonts w:hint="eastAsia" w:ascii="宋体" w:hAnsi="宋体" w:eastAsia="宋体" w:cs="宋体"/>
                <w:szCs w:val="21"/>
                <w:highlight w:val="none"/>
              </w:rPr>
            </w:pPr>
          </w:p>
        </w:tc>
      </w:tr>
      <w:tr w14:paraId="7307662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noWrap w:val="0"/>
            <w:vAlign w:val="center"/>
          </w:tcPr>
          <w:p w14:paraId="0999D4D2">
            <w:pPr>
              <w:adjustRightInd w:val="0"/>
              <w:snapToGrid w:val="0"/>
              <w:spacing w:line="300" w:lineRule="exact"/>
              <w:jc w:val="center"/>
              <w:rPr>
                <w:rFonts w:hint="eastAsia" w:ascii="宋体" w:hAnsi="宋体" w:eastAsia="宋体" w:cs="宋体"/>
                <w:szCs w:val="21"/>
                <w:highlight w:val="none"/>
              </w:rPr>
            </w:pPr>
          </w:p>
        </w:tc>
        <w:tc>
          <w:tcPr>
            <w:tcW w:w="1436" w:type="pct"/>
            <w:vMerge w:val="continue"/>
            <w:tcBorders>
              <w:left w:val="single" w:color="auto" w:sz="2" w:space="0"/>
              <w:bottom w:val="single" w:color="auto" w:sz="2" w:space="0"/>
              <w:right w:val="single" w:color="auto" w:sz="2" w:space="0"/>
            </w:tcBorders>
            <w:noWrap w:val="0"/>
            <w:vAlign w:val="center"/>
          </w:tcPr>
          <w:p w14:paraId="6D32A3B7">
            <w:pPr>
              <w:adjustRightInd w:val="0"/>
              <w:snapToGrid w:val="0"/>
              <w:spacing w:line="300" w:lineRule="exact"/>
              <w:jc w:val="center"/>
              <w:rPr>
                <w:rFonts w:hint="eastAsia" w:ascii="宋体" w:hAnsi="宋体" w:eastAsia="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1F5AB0C9">
            <w:pPr>
              <w:adjustRightInd w:val="0"/>
              <w:snapToGrid w:val="0"/>
              <w:spacing w:line="30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拥有者性别</w:t>
            </w:r>
          </w:p>
        </w:tc>
        <w:tc>
          <w:tcPr>
            <w:tcW w:w="1259" w:type="pct"/>
            <w:tcBorders>
              <w:top w:val="single" w:color="auto" w:sz="2" w:space="0"/>
              <w:left w:val="single" w:color="auto" w:sz="2" w:space="0"/>
              <w:bottom w:val="single" w:color="auto" w:sz="2" w:space="0"/>
            </w:tcBorders>
            <w:noWrap w:val="0"/>
            <w:vAlign w:val="center"/>
          </w:tcPr>
          <w:p w14:paraId="0E5F493E">
            <w:pPr>
              <w:adjustRightInd w:val="0"/>
              <w:snapToGrid w:val="0"/>
              <w:spacing w:line="300" w:lineRule="exact"/>
              <w:jc w:val="center"/>
              <w:rPr>
                <w:rFonts w:hint="eastAsia" w:ascii="宋体" w:hAnsi="宋体" w:eastAsia="宋体" w:cs="宋体"/>
                <w:spacing w:val="20"/>
                <w:szCs w:val="21"/>
                <w:highlight w:val="none"/>
              </w:rPr>
            </w:pPr>
          </w:p>
        </w:tc>
      </w:tr>
      <w:tr w14:paraId="0DBC5F5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0D2D263F">
            <w:pPr>
              <w:adjustRightInd w:val="0"/>
              <w:snapToGrid w:val="0"/>
              <w:spacing w:line="30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住</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59C52581">
            <w:pPr>
              <w:adjustRightInd w:val="0"/>
              <w:snapToGrid w:val="0"/>
              <w:spacing w:line="300" w:lineRule="exact"/>
              <w:jc w:val="center"/>
              <w:rPr>
                <w:rFonts w:hint="eastAsia" w:ascii="宋体" w:hAnsi="宋体" w:eastAsia="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8E53C76">
            <w:pPr>
              <w:adjustRightInd w:val="0"/>
              <w:snapToGrid w:val="0"/>
              <w:spacing w:line="30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住</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lang w:eastAsia="zh-CN"/>
              </w:rPr>
              <w:t>所</w:t>
            </w:r>
          </w:p>
        </w:tc>
        <w:tc>
          <w:tcPr>
            <w:tcW w:w="1259" w:type="pct"/>
            <w:tcBorders>
              <w:top w:val="single" w:color="auto" w:sz="2" w:space="0"/>
              <w:left w:val="single" w:color="auto" w:sz="2" w:space="0"/>
              <w:bottom w:val="single" w:color="auto" w:sz="2" w:space="0"/>
            </w:tcBorders>
            <w:noWrap w:val="0"/>
            <w:vAlign w:val="center"/>
          </w:tcPr>
          <w:p w14:paraId="2100BBF6">
            <w:pPr>
              <w:adjustRightInd w:val="0"/>
              <w:snapToGrid w:val="0"/>
              <w:spacing w:line="300" w:lineRule="exact"/>
              <w:jc w:val="center"/>
              <w:rPr>
                <w:rFonts w:hint="eastAsia" w:ascii="宋体" w:hAnsi="宋体" w:eastAsia="宋体" w:cs="宋体"/>
                <w:spacing w:val="20"/>
                <w:szCs w:val="21"/>
                <w:highlight w:val="none"/>
              </w:rPr>
            </w:pPr>
          </w:p>
        </w:tc>
      </w:tr>
      <w:tr w14:paraId="3A48E55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4A2121A6">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25E6942">
            <w:pPr>
              <w:adjustRightInd w:val="0"/>
              <w:snapToGrid w:val="0"/>
              <w:spacing w:line="300" w:lineRule="exact"/>
              <w:jc w:val="center"/>
              <w:rPr>
                <w:rFonts w:hint="eastAsia" w:ascii="宋体" w:hAnsi="宋体" w:eastAsia="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6C948FD">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联 系 人</w:t>
            </w:r>
          </w:p>
        </w:tc>
        <w:tc>
          <w:tcPr>
            <w:tcW w:w="1259" w:type="pct"/>
            <w:tcBorders>
              <w:top w:val="single" w:color="auto" w:sz="2" w:space="0"/>
              <w:left w:val="single" w:color="auto" w:sz="2" w:space="0"/>
              <w:bottom w:val="single" w:color="auto" w:sz="2" w:space="0"/>
            </w:tcBorders>
            <w:noWrap w:val="0"/>
            <w:vAlign w:val="center"/>
          </w:tcPr>
          <w:p w14:paraId="73480431">
            <w:pPr>
              <w:adjustRightInd w:val="0"/>
              <w:snapToGrid w:val="0"/>
              <w:spacing w:line="300" w:lineRule="exact"/>
              <w:jc w:val="center"/>
              <w:rPr>
                <w:rFonts w:hint="eastAsia" w:ascii="宋体" w:hAnsi="宋体" w:eastAsia="宋体" w:cs="宋体"/>
                <w:spacing w:val="20"/>
                <w:szCs w:val="21"/>
                <w:highlight w:val="none"/>
              </w:rPr>
            </w:pPr>
          </w:p>
        </w:tc>
      </w:tr>
      <w:tr w14:paraId="782BC08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1CBBDDE4">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094EADA">
            <w:pPr>
              <w:adjustRightInd w:val="0"/>
              <w:snapToGrid w:val="0"/>
              <w:spacing w:line="300" w:lineRule="exact"/>
              <w:jc w:val="center"/>
              <w:rPr>
                <w:rFonts w:hint="eastAsia" w:ascii="宋体" w:hAnsi="宋体" w:eastAsia="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0096932">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联系电话</w:t>
            </w:r>
          </w:p>
        </w:tc>
        <w:tc>
          <w:tcPr>
            <w:tcW w:w="1259" w:type="pct"/>
            <w:tcBorders>
              <w:top w:val="single" w:color="auto" w:sz="2" w:space="0"/>
              <w:left w:val="single" w:color="auto" w:sz="2" w:space="0"/>
              <w:bottom w:val="single" w:color="auto" w:sz="2" w:space="0"/>
            </w:tcBorders>
            <w:noWrap w:val="0"/>
            <w:vAlign w:val="center"/>
          </w:tcPr>
          <w:p w14:paraId="6917D87A">
            <w:pPr>
              <w:adjustRightInd w:val="0"/>
              <w:snapToGrid w:val="0"/>
              <w:spacing w:line="300" w:lineRule="exact"/>
              <w:jc w:val="center"/>
              <w:rPr>
                <w:rFonts w:hint="eastAsia" w:ascii="宋体" w:hAnsi="宋体" w:eastAsia="宋体" w:cs="宋体"/>
                <w:spacing w:val="20"/>
                <w:szCs w:val="21"/>
                <w:highlight w:val="none"/>
              </w:rPr>
            </w:pPr>
          </w:p>
        </w:tc>
      </w:tr>
      <w:tr w14:paraId="77F1B70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245720E5">
            <w:pPr>
              <w:adjustRightInd w:val="0"/>
              <w:snapToGrid w:val="0"/>
              <w:spacing w:line="30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DD61880">
            <w:pPr>
              <w:adjustRightInd w:val="0"/>
              <w:snapToGrid w:val="0"/>
              <w:spacing w:line="300" w:lineRule="exact"/>
              <w:jc w:val="center"/>
              <w:rPr>
                <w:rFonts w:hint="eastAsia" w:ascii="宋体" w:hAnsi="宋体" w:eastAsia="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62EF99BE">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lang w:eastAsia="zh-CN"/>
              </w:rPr>
              <w:t>通信地址</w:t>
            </w:r>
          </w:p>
        </w:tc>
        <w:tc>
          <w:tcPr>
            <w:tcW w:w="1259" w:type="pct"/>
            <w:tcBorders>
              <w:top w:val="single" w:color="auto" w:sz="2" w:space="0"/>
              <w:left w:val="single" w:color="auto" w:sz="2" w:space="0"/>
              <w:bottom w:val="single" w:color="auto" w:sz="2" w:space="0"/>
            </w:tcBorders>
            <w:noWrap w:val="0"/>
            <w:vAlign w:val="center"/>
          </w:tcPr>
          <w:p w14:paraId="1CB5ECBF">
            <w:pPr>
              <w:adjustRightInd w:val="0"/>
              <w:snapToGrid w:val="0"/>
              <w:spacing w:line="300" w:lineRule="exact"/>
              <w:jc w:val="center"/>
              <w:rPr>
                <w:rFonts w:hint="eastAsia" w:ascii="宋体" w:hAnsi="宋体" w:eastAsia="宋体" w:cs="宋体"/>
                <w:spacing w:val="20"/>
                <w:szCs w:val="21"/>
                <w:highlight w:val="none"/>
              </w:rPr>
            </w:pPr>
          </w:p>
        </w:tc>
      </w:tr>
      <w:tr w14:paraId="400E893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14D117B6">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2982402">
            <w:pPr>
              <w:adjustRightInd w:val="0"/>
              <w:snapToGrid w:val="0"/>
              <w:spacing w:line="300" w:lineRule="exact"/>
              <w:jc w:val="center"/>
              <w:rPr>
                <w:rFonts w:hint="eastAsia" w:ascii="宋体" w:hAnsi="宋体" w:eastAsia="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5FC979CD">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邮政编码</w:t>
            </w:r>
          </w:p>
        </w:tc>
        <w:tc>
          <w:tcPr>
            <w:tcW w:w="1259" w:type="pct"/>
            <w:tcBorders>
              <w:top w:val="single" w:color="auto" w:sz="2" w:space="0"/>
              <w:left w:val="single" w:color="auto" w:sz="2" w:space="0"/>
              <w:bottom w:val="single" w:color="auto" w:sz="2" w:space="0"/>
            </w:tcBorders>
            <w:noWrap w:val="0"/>
            <w:vAlign w:val="center"/>
          </w:tcPr>
          <w:p w14:paraId="70EA005D">
            <w:pPr>
              <w:adjustRightInd w:val="0"/>
              <w:snapToGrid w:val="0"/>
              <w:spacing w:line="300" w:lineRule="exact"/>
              <w:jc w:val="center"/>
              <w:rPr>
                <w:rFonts w:hint="eastAsia" w:ascii="宋体" w:hAnsi="宋体" w:eastAsia="宋体" w:cs="宋体"/>
                <w:spacing w:val="20"/>
                <w:szCs w:val="21"/>
                <w:highlight w:val="none"/>
              </w:rPr>
            </w:pPr>
          </w:p>
        </w:tc>
      </w:tr>
      <w:tr w14:paraId="7A63584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107E0D32">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7AAC1F7">
            <w:pPr>
              <w:adjustRightInd w:val="0"/>
              <w:snapToGrid w:val="0"/>
              <w:spacing w:line="300" w:lineRule="exact"/>
              <w:jc w:val="center"/>
              <w:rPr>
                <w:rFonts w:hint="eastAsia" w:ascii="宋体" w:hAnsi="宋体" w:eastAsia="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71276E96">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电子邮箱</w:t>
            </w:r>
          </w:p>
        </w:tc>
        <w:tc>
          <w:tcPr>
            <w:tcW w:w="1259" w:type="pct"/>
            <w:tcBorders>
              <w:top w:val="single" w:color="auto" w:sz="2" w:space="0"/>
              <w:left w:val="single" w:color="auto" w:sz="2" w:space="0"/>
              <w:bottom w:val="single" w:color="auto" w:sz="2" w:space="0"/>
            </w:tcBorders>
            <w:noWrap w:val="0"/>
            <w:vAlign w:val="center"/>
          </w:tcPr>
          <w:p w14:paraId="365468EF">
            <w:pPr>
              <w:adjustRightInd w:val="0"/>
              <w:snapToGrid w:val="0"/>
              <w:spacing w:line="300" w:lineRule="exact"/>
              <w:jc w:val="center"/>
              <w:rPr>
                <w:rFonts w:hint="eastAsia" w:ascii="宋体" w:hAnsi="宋体" w:eastAsia="宋体" w:cs="宋体"/>
                <w:spacing w:val="20"/>
                <w:szCs w:val="21"/>
                <w:highlight w:val="none"/>
              </w:rPr>
            </w:pPr>
          </w:p>
        </w:tc>
      </w:tr>
      <w:tr w14:paraId="04B424C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310C0DF3">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2A2FFC1">
            <w:pPr>
              <w:adjustRightInd w:val="0"/>
              <w:snapToGrid w:val="0"/>
              <w:spacing w:line="300" w:lineRule="exact"/>
              <w:jc w:val="center"/>
              <w:rPr>
                <w:rFonts w:hint="eastAsia" w:ascii="宋体" w:hAnsi="宋体" w:eastAsia="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7E4DA51">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统一社会信用代码</w:t>
            </w:r>
          </w:p>
        </w:tc>
        <w:tc>
          <w:tcPr>
            <w:tcW w:w="1259" w:type="pct"/>
            <w:tcBorders>
              <w:top w:val="single" w:color="auto" w:sz="2" w:space="0"/>
              <w:left w:val="single" w:color="auto" w:sz="2" w:space="0"/>
              <w:bottom w:val="single" w:color="auto" w:sz="2" w:space="0"/>
            </w:tcBorders>
            <w:noWrap w:val="0"/>
            <w:vAlign w:val="center"/>
          </w:tcPr>
          <w:p w14:paraId="46FF2C91">
            <w:pPr>
              <w:adjustRightInd w:val="0"/>
              <w:snapToGrid w:val="0"/>
              <w:spacing w:line="300" w:lineRule="exact"/>
              <w:jc w:val="center"/>
              <w:rPr>
                <w:rFonts w:hint="eastAsia" w:ascii="宋体" w:hAnsi="宋体" w:eastAsia="宋体" w:cs="宋体"/>
                <w:spacing w:val="20"/>
                <w:szCs w:val="21"/>
                <w:highlight w:val="none"/>
              </w:rPr>
            </w:pPr>
          </w:p>
        </w:tc>
      </w:tr>
      <w:tr w14:paraId="5CE0817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3CC7A988">
            <w:pPr>
              <w:adjustRightInd w:val="0"/>
              <w:snapToGrid w:val="0"/>
              <w:spacing w:line="300" w:lineRule="exact"/>
              <w:jc w:val="center"/>
              <w:rPr>
                <w:rFonts w:hint="eastAsia" w:ascii="宋体" w:hAnsi="宋体" w:eastAsia="宋体" w:cs="宋体"/>
                <w:szCs w:val="21"/>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623D3501">
            <w:pPr>
              <w:adjustRightInd w:val="0"/>
              <w:snapToGrid w:val="0"/>
              <w:spacing w:line="300" w:lineRule="exact"/>
              <w:jc w:val="center"/>
              <w:rPr>
                <w:rFonts w:hint="eastAsia" w:ascii="宋体" w:hAnsi="宋体" w:eastAsia="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B980D3C">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开户名称</w:t>
            </w:r>
          </w:p>
        </w:tc>
        <w:tc>
          <w:tcPr>
            <w:tcW w:w="1259" w:type="pct"/>
            <w:tcBorders>
              <w:top w:val="single" w:color="auto" w:sz="2" w:space="0"/>
              <w:left w:val="single" w:color="auto" w:sz="2" w:space="0"/>
              <w:bottom w:val="single" w:color="auto" w:sz="2" w:space="0"/>
            </w:tcBorders>
            <w:noWrap w:val="0"/>
            <w:vAlign w:val="center"/>
          </w:tcPr>
          <w:p w14:paraId="11635DAE">
            <w:pPr>
              <w:adjustRightInd w:val="0"/>
              <w:snapToGrid w:val="0"/>
              <w:spacing w:line="300" w:lineRule="exact"/>
              <w:jc w:val="center"/>
              <w:rPr>
                <w:rFonts w:hint="eastAsia" w:ascii="宋体" w:hAnsi="宋体" w:eastAsia="宋体" w:cs="宋体"/>
                <w:spacing w:val="20"/>
                <w:szCs w:val="21"/>
                <w:highlight w:val="none"/>
              </w:rPr>
            </w:pPr>
          </w:p>
        </w:tc>
      </w:tr>
      <w:tr w14:paraId="1B5FCE7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659C5612">
            <w:pPr>
              <w:adjustRightInd w:val="0"/>
              <w:snapToGrid w:val="0"/>
              <w:spacing w:line="300" w:lineRule="exact"/>
              <w:jc w:val="center"/>
              <w:rPr>
                <w:rFonts w:hint="eastAsia" w:ascii="宋体" w:hAnsi="宋体" w:eastAsia="宋体" w:cs="宋体"/>
                <w:szCs w:val="21"/>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4B030481">
            <w:pPr>
              <w:adjustRightInd w:val="0"/>
              <w:snapToGrid w:val="0"/>
              <w:spacing w:line="300" w:lineRule="exact"/>
              <w:jc w:val="center"/>
              <w:rPr>
                <w:rFonts w:hint="eastAsia" w:ascii="宋体" w:hAnsi="宋体" w:eastAsia="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5C187EF7">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开户银行</w:t>
            </w:r>
          </w:p>
        </w:tc>
        <w:tc>
          <w:tcPr>
            <w:tcW w:w="1259" w:type="pct"/>
            <w:tcBorders>
              <w:top w:val="single" w:color="auto" w:sz="2" w:space="0"/>
              <w:left w:val="single" w:color="auto" w:sz="2" w:space="0"/>
              <w:bottom w:val="single" w:color="auto" w:sz="2" w:space="0"/>
            </w:tcBorders>
            <w:noWrap w:val="0"/>
            <w:vAlign w:val="center"/>
          </w:tcPr>
          <w:p w14:paraId="72E6EA8F">
            <w:pPr>
              <w:adjustRightInd w:val="0"/>
              <w:snapToGrid w:val="0"/>
              <w:spacing w:line="300" w:lineRule="exact"/>
              <w:jc w:val="center"/>
              <w:rPr>
                <w:rFonts w:hint="eastAsia" w:ascii="宋体" w:hAnsi="宋体" w:eastAsia="宋体" w:cs="宋体"/>
                <w:spacing w:val="20"/>
                <w:szCs w:val="21"/>
                <w:highlight w:val="none"/>
              </w:rPr>
            </w:pPr>
          </w:p>
        </w:tc>
      </w:tr>
      <w:tr w14:paraId="6BF0672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5974FA3D">
            <w:pPr>
              <w:adjustRightInd w:val="0"/>
              <w:snapToGrid w:val="0"/>
              <w:spacing w:line="300" w:lineRule="exact"/>
              <w:jc w:val="center"/>
              <w:rPr>
                <w:rFonts w:hint="eastAsia" w:ascii="宋体" w:hAnsi="宋体" w:eastAsia="宋体" w:cs="宋体"/>
                <w:szCs w:val="21"/>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71DA66C">
            <w:pPr>
              <w:adjustRightInd w:val="0"/>
              <w:snapToGrid w:val="0"/>
              <w:spacing w:line="300" w:lineRule="exact"/>
              <w:jc w:val="center"/>
              <w:rPr>
                <w:rFonts w:hint="eastAsia" w:ascii="宋体" w:hAnsi="宋体" w:eastAsia="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1BFDED86">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银行账号</w:t>
            </w:r>
          </w:p>
        </w:tc>
        <w:tc>
          <w:tcPr>
            <w:tcW w:w="1259" w:type="pct"/>
            <w:tcBorders>
              <w:top w:val="single" w:color="auto" w:sz="2" w:space="0"/>
              <w:left w:val="single" w:color="auto" w:sz="2" w:space="0"/>
              <w:bottom w:val="single" w:color="auto" w:sz="2" w:space="0"/>
            </w:tcBorders>
            <w:noWrap w:val="0"/>
            <w:vAlign w:val="center"/>
          </w:tcPr>
          <w:p w14:paraId="1C3F4D07">
            <w:pPr>
              <w:adjustRightInd w:val="0"/>
              <w:snapToGrid w:val="0"/>
              <w:spacing w:line="300" w:lineRule="exact"/>
              <w:jc w:val="center"/>
              <w:rPr>
                <w:rFonts w:hint="eastAsia" w:ascii="宋体" w:hAnsi="宋体" w:eastAsia="宋体" w:cs="宋体"/>
                <w:spacing w:val="20"/>
                <w:szCs w:val="21"/>
                <w:highlight w:val="none"/>
              </w:rPr>
            </w:pPr>
          </w:p>
        </w:tc>
      </w:tr>
      <w:tr w14:paraId="182B04E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noWrap w:val="0"/>
            <w:vAlign w:val="center"/>
          </w:tcPr>
          <w:p w14:paraId="3BA74ED9">
            <w:pPr>
              <w:widowControl w:val="0"/>
              <w:adjustRightInd w:val="0"/>
              <w:snapToGrid w:val="0"/>
              <w:spacing w:before="156" w:beforeLines="50" w:after="0" w:line="360" w:lineRule="auto"/>
              <w:ind w:left="0" w:leftChars="0"/>
              <w:jc w:val="left"/>
              <w:rPr>
                <w:rFonts w:hint="eastAsia" w:ascii="宋体" w:hAnsi="宋体" w:eastAsia="宋体" w:cs="宋体"/>
                <w:spacing w:val="2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注：涉及联合体或其他合同主体的信息应按上表格式加列。</w:t>
            </w:r>
          </w:p>
        </w:tc>
      </w:tr>
    </w:tbl>
    <w:p w14:paraId="624B24A6">
      <w:pPr>
        <w:pStyle w:val="2"/>
        <w:spacing w:line="271" w:lineRule="auto"/>
        <w:rPr>
          <w:rFonts w:ascii="宋体" w:hAnsi="宋体" w:eastAsia="宋体" w:cs="宋体"/>
          <w:b/>
          <w:bCs/>
          <w:spacing w:val="-2"/>
          <w:sz w:val="22"/>
          <w:szCs w:val="22"/>
        </w:rPr>
      </w:pPr>
    </w:p>
    <w:p w14:paraId="249D0050">
      <w:pPr>
        <w:pStyle w:val="2"/>
        <w:spacing w:line="271" w:lineRule="auto"/>
        <w:rPr>
          <w:rFonts w:ascii="宋体" w:hAnsi="宋体" w:eastAsia="宋体" w:cs="宋体"/>
          <w:b/>
          <w:bCs/>
          <w:spacing w:val="-2"/>
          <w:sz w:val="22"/>
          <w:szCs w:val="22"/>
        </w:rPr>
      </w:pPr>
    </w:p>
    <w:p w14:paraId="47EBE2DF">
      <w:pPr>
        <w:pStyle w:val="2"/>
        <w:spacing w:line="271" w:lineRule="auto"/>
        <w:rPr>
          <w:rFonts w:ascii="宋体" w:hAnsi="宋体" w:eastAsia="宋体" w:cs="宋体"/>
          <w:sz w:val="22"/>
          <w:szCs w:val="22"/>
        </w:rPr>
      </w:pPr>
      <w:r>
        <w:rPr>
          <w:rFonts w:ascii="宋体" w:hAnsi="宋体" w:eastAsia="宋体" w:cs="宋体"/>
          <w:b/>
          <w:bCs/>
          <w:spacing w:val="-2"/>
          <w:sz w:val="22"/>
          <w:szCs w:val="22"/>
        </w:rPr>
        <w:t>注：本合同条款仅供参考，最终以甲方以此修改的样本并经甲乙双方协商一致的合同为准。</w:t>
      </w:r>
    </w:p>
    <w:p w14:paraId="1D233A58">
      <w:pPr>
        <w:spacing w:line="219" w:lineRule="auto"/>
        <w:rPr>
          <w:rFonts w:ascii="宋体" w:hAnsi="宋体" w:eastAsia="宋体" w:cs="宋体"/>
          <w:sz w:val="22"/>
          <w:szCs w:val="22"/>
        </w:rPr>
        <w:sectPr>
          <w:footerReference r:id="rId35" w:type="default"/>
          <w:pgSz w:w="11907" w:h="16840"/>
          <w:pgMar w:top="1431" w:right="1416" w:bottom="895" w:left="1424" w:header="0" w:footer="646" w:gutter="0"/>
          <w:cols w:space="720" w:num="1"/>
        </w:sectPr>
      </w:pPr>
    </w:p>
    <w:p w14:paraId="639B609A">
      <w:pPr>
        <w:spacing w:before="80" w:line="219" w:lineRule="auto"/>
        <w:ind w:left="2175"/>
        <w:outlineLvl w:val="0"/>
        <w:rPr>
          <w:rFonts w:ascii="宋体" w:hAnsi="宋体" w:eastAsia="宋体" w:cs="宋体"/>
          <w:sz w:val="40"/>
          <w:szCs w:val="40"/>
        </w:rPr>
      </w:pPr>
      <w:bookmarkStart w:id="13" w:name="bookmark8"/>
      <w:bookmarkEnd w:id="13"/>
      <w:bookmarkStart w:id="14" w:name="_Toc26354"/>
      <w:bookmarkStart w:id="15" w:name="_Toc16001"/>
      <w:r>
        <w:rPr>
          <w:rFonts w:ascii="宋体" w:hAnsi="宋体" w:eastAsia="宋体" w:cs="宋体"/>
          <w:b/>
          <w:bCs/>
          <w:spacing w:val="-9"/>
          <w:sz w:val="40"/>
          <w:szCs w:val="40"/>
        </w:rPr>
        <w:t>第六章</w:t>
      </w:r>
      <w:r>
        <w:rPr>
          <w:rFonts w:ascii="宋体" w:hAnsi="宋体" w:eastAsia="宋体" w:cs="宋体"/>
          <w:spacing w:val="19"/>
          <w:sz w:val="40"/>
          <w:szCs w:val="40"/>
        </w:rPr>
        <w:t xml:space="preserve">  </w:t>
      </w:r>
      <w:r>
        <w:rPr>
          <w:rFonts w:ascii="宋体" w:hAnsi="宋体" w:eastAsia="宋体" w:cs="宋体"/>
          <w:b/>
          <w:bCs/>
          <w:spacing w:val="-9"/>
          <w:sz w:val="40"/>
          <w:szCs w:val="40"/>
        </w:rPr>
        <w:t>响应文件格式</w:t>
      </w:r>
      <w:bookmarkEnd w:id="14"/>
      <w:bookmarkEnd w:id="15"/>
    </w:p>
    <w:p w14:paraId="1EBAF4AE">
      <w:pPr>
        <w:pStyle w:val="2"/>
        <w:spacing w:line="316" w:lineRule="auto"/>
      </w:pPr>
    </w:p>
    <w:p w14:paraId="34EAC430">
      <w:pPr>
        <w:pStyle w:val="2"/>
        <w:spacing w:line="317" w:lineRule="auto"/>
      </w:pPr>
    </w:p>
    <w:p w14:paraId="4139DCA5">
      <w:pPr>
        <w:pStyle w:val="2"/>
        <w:spacing w:line="317" w:lineRule="auto"/>
      </w:pPr>
    </w:p>
    <w:p w14:paraId="15B23513">
      <w:pPr>
        <w:tabs>
          <w:tab w:val="left" w:pos="5369"/>
        </w:tabs>
        <w:spacing w:before="130" w:line="221" w:lineRule="auto"/>
        <w:ind w:left="553"/>
        <w:rPr>
          <w:rFonts w:ascii="宋体" w:hAnsi="宋体" w:eastAsia="宋体" w:cs="宋体"/>
          <w:sz w:val="40"/>
          <w:szCs w:val="40"/>
        </w:rPr>
      </w:pPr>
      <w:r>
        <w:rPr>
          <w:rFonts w:ascii="宋体" w:hAnsi="宋体" w:eastAsia="宋体" w:cs="宋体"/>
          <w:sz w:val="40"/>
          <w:szCs w:val="40"/>
          <w:u w:val="single" w:color="auto"/>
        </w:rPr>
        <w:tab/>
      </w:r>
      <w:r>
        <w:rPr>
          <w:rFonts w:ascii="宋体" w:hAnsi="宋体" w:eastAsia="宋体" w:cs="宋体"/>
          <w:b/>
          <w:bCs/>
          <w:spacing w:val="-3"/>
          <w:sz w:val="40"/>
          <w:szCs w:val="40"/>
        </w:rPr>
        <w:t>（项目名称）</w:t>
      </w:r>
    </w:p>
    <w:p w14:paraId="7CA2C9D5">
      <w:pPr>
        <w:pStyle w:val="2"/>
        <w:spacing w:line="241" w:lineRule="auto"/>
      </w:pPr>
    </w:p>
    <w:p w14:paraId="5F40AF60">
      <w:pPr>
        <w:pStyle w:val="2"/>
        <w:spacing w:line="241" w:lineRule="auto"/>
      </w:pPr>
    </w:p>
    <w:p w14:paraId="34EA6869">
      <w:pPr>
        <w:pStyle w:val="2"/>
        <w:spacing w:line="241" w:lineRule="auto"/>
      </w:pPr>
    </w:p>
    <w:p w14:paraId="33A44BAA">
      <w:pPr>
        <w:pStyle w:val="2"/>
        <w:spacing w:line="241" w:lineRule="auto"/>
      </w:pPr>
    </w:p>
    <w:p w14:paraId="389DF728">
      <w:pPr>
        <w:pStyle w:val="2"/>
        <w:spacing w:line="241" w:lineRule="auto"/>
      </w:pPr>
    </w:p>
    <w:p w14:paraId="137B8CBA">
      <w:pPr>
        <w:pStyle w:val="2"/>
        <w:spacing w:line="241" w:lineRule="auto"/>
      </w:pPr>
    </w:p>
    <w:p w14:paraId="655933F4">
      <w:pPr>
        <w:pStyle w:val="2"/>
        <w:spacing w:line="241" w:lineRule="auto"/>
      </w:pPr>
    </w:p>
    <w:p w14:paraId="2B1EB7EF">
      <w:pPr>
        <w:pStyle w:val="2"/>
        <w:spacing w:line="241" w:lineRule="auto"/>
      </w:pPr>
    </w:p>
    <w:p w14:paraId="714682BF">
      <w:pPr>
        <w:pStyle w:val="2"/>
        <w:spacing w:line="241" w:lineRule="auto"/>
      </w:pPr>
    </w:p>
    <w:p w14:paraId="6B599524">
      <w:pPr>
        <w:pStyle w:val="2"/>
        <w:spacing w:line="241" w:lineRule="auto"/>
      </w:pPr>
    </w:p>
    <w:p w14:paraId="69309776">
      <w:pPr>
        <w:spacing w:before="56" w:line="219" w:lineRule="auto"/>
        <w:ind w:left="1106"/>
        <w:rPr>
          <w:rFonts w:ascii="宋体" w:hAnsi="宋体" w:eastAsia="宋体" w:cs="宋体"/>
          <w:sz w:val="28"/>
          <w:szCs w:val="28"/>
        </w:rPr>
      </w:pPr>
      <w:bookmarkStart w:id="16" w:name="bookmark7"/>
      <w:bookmarkEnd w:id="16"/>
    </w:p>
    <w:p w14:paraId="5E54F26C">
      <w:pPr>
        <w:spacing w:before="56" w:line="219" w:lineRule="auto"/>
        <w:ind w:left="1106"/>
        <w:rPr>
          <w:rFonts w:ascii="宋体" w:hAnsi="宋体" w:eastAsia="宋体" w:cs="宋体"/>
          <w:sz w:val="28"/>
          <w:szCs w:val="28"/>
        </w:rPr>
      </w:pPr>
    </w:p>
    <w:p w14:paraId="30B9DB30">
      <w:pPr>
        <w:spacing w:before="56" w:line="219" w:lineRule="auto"/>
        <w:ind w:left="1106"/>
        <w:rPr>
          <w:rFonts w:ascii="宋体" w:hAnsi="宋体" w:eastAsia="宋体" w:cs="宋体"/>
          <w:sz w:val="28"/>
          <w:szCs w:val="28"/>
        </w:rPr>
      </w:pPr>
    </w:p>
    <w:p w14:paraId="12157F1C">
      <w:pPr>
        <w:spacing w:before="56" w:line="219" w:lineRule="auto"/>
        <w:ind w:left="1106"/>
        <w:rPr>
          <w:rFonts w:ascii="宋体" w:hAnsi="宋体" w:eastAsia="宋体" w:cs="宋体"/>
          <w:sz w:val="28"/>
          <w:szCs w:val="28"/>
        </w:rPr>
      </w:pPr>
    </w:p>
    <w:p w14:paraId="3C67FC17">
      <w:pPr>
        <w:spacing w:before="56" w:line="219" w:lineRule="auto"/>
        <w:ind w:left="1106"/>
        <w:rPr>
          <w:rFonts w:ascii="宋体" w:hAnsi="宋体" w:eastAsia="宋体" w:cs="宋体"/>
          <w:sz w:val="28"/>
          <w:szCs w:val="28"/>
        </w:rPr>
      </w:pPr>
    </w:p>
    <w:p w14:paraId="5706F630">
      <w:pPr>
        <w:spacing w:before="56" w:line="219" w:lineRule="auto"/>
        <w:ind w:left="1106"/>
        <w:rPr>
          <w:rFonts w:ascii="宋体" w:hAnsi="宋体" w:eastAsia="宋体" w:cs="宋体"/>
          <w:sz w:val="28"/>
          <w:szCs w:val="28"/>
        </w:rPr>
      </w:pPr>
    </w:p>
    <w:p w14:paraId="313C0F54">
      <w:pPr>
        <w:spacing w:before="56" w:line="219" w:lineRule="auto"/>
        <w:ind w:left="1106"/>
        <w:rPr>
          <w:rFonts w:ascii="宋体" w:hAnsi="宋体" w:eastAsia="宋体" w:cs="宋体"/>
          <w:sz w:val="28"/>
          <w:szCs w:val="28"/>
        </w:rPr>
      </w:pPr>
    </w:p>
    <w:p w14:paraId="3492D534">
      <w:pPr>
        <w:spacing w:before="56" w:line="219" w:lineRule="auto"/>
        <w:ind w:left="1106"/>
        <w:rPr>
          <w:rFonts w:ascii="宋体" w:hAnsi="宋体" w:eastAsia="宋体" w:cs="宋体"/>
          <w:sz w:val="28"/>
          <w:szCs w:val="28"/>
        </w:rPr>
      </w:pPr>
    </w:p>
    <w:p w14:paraId="0992FC08">
      <w:pPr>
        <w:spacing w:before="56" w:line="219" w:lineRule="auto"/>
        <w:ind w:left="1106"/>
        <w:rPr>
          <w:rFonts w:ascii="宋体" w:hAnsi="宋体" w:eastAsia="宋体" w:cs="宋体"/>
          <w:sz w:val="28"/>
          <w:szCs w:val="28"/>
        </w:rPr>
      </w:pPr>
    </w:p>
    <w:p w14:paraId="6746AAD3">
      <w:pPr>
        <w:spacing w:before="56" w:line="219" w:lineRule="auto"/>
        <w:ind w:left="1106"/>
        <w:rPr>
          <w:rFonts w:ascii="宋体" w:hAnsi="宋体" w:eastAsia="宋体" w:cs="宋体"/>
          <w:sz w:val="28"/>
          <w:szCs w:val="28"/>
        </w:rPr>
      </w:pPr>
    </w:p>
    <w:p w14:paraId="519143DF">
      <w:pPr>
        <w:spacing w:before="56" w:line="219" w:lineRule="auto"/>
        <w:ind w:left="1106"/>
        <w:rPr>
          <w:rFonts w:ascii="宋体" w:hAnsi="宋体" w:eastAsia="宋体" w:cs="宋体"/>
          <w:sz w:val="28"/>
          <w:szCs w:val="28"/>
        </w:rPr>
      </w:pPr>
    </w:p>
    <w:p w14:paraId="10EDBB2A">
      <w:pPr>
        <w:spacing w:before="56" w:line="219" w:lineRule="auto"/>
        <w:ind w:left="1106"/>
        <w:rPr>
          <w:rFonts w:ascii="宋体" w:hAnsi="宋体" w:eastAsia="宋体" w:cs="宋体"/>
          <w:sz w:val="28"/>
          <w:szCs w:val="28"/>
        </w:rPr>
      </w:pPr>
    </w:p>
    <w:p w14:paraId="121CAB30">
      <w:pPr>
        <w:spacing w:before="56" w:line="219" w:lineRule="auto"/>
        <w:ind w:left="1106"/>
        <w:rPr>
          <w:rFonts w:ascii="宋体" w:hAnsi="宋体" w:eastAsia="宋体" w:cs="宋体"/>
          <w:sz w:val="28"/>
          <w:szCs w:val="28"/>
        </w:rPr>
      </w:pPr>
    </w:p>
    <w:p w14:paraId="32845CEC">
      <w:pPr>
        <w:spacing w:before="56" w:line="219" w:lineRule="auto"/>
        <w:ind w:left="1106"/>
        <w:rPr>
          <w:rFonts w:ascii="宋体" w:hAnsi="宋体" w:eastAsia="宋体" w:cs="宋体"/>
          <w:sz w:val="28"/>
          <w:szCs w:val="28"/>
        </w:rPr>
      </w:pPr>
    </w:p>
    <w:p w14:paraId="40BC1593">
      <w:pPr>
        <w:spacing w:before="56" w:line="219" w:lineRule="auto"/>
        <w:ind w:left="1106"/>
        <w:rPr>
          <w:rFonts w:ascii="宋体" w:hAnsi="宋体" w:eastAsia="宋体" w:cs="宋体"/>
          <w:sz w:val="28"/>
          <w:szCs w:val="28"/>
        </w:rPr>
      </w:pPr>
    </w:p>
    <w:p w14:paraId="5A76CE11">
      <w:pPr>
        <w:spacing w:before="56" w:line="219" w:lineRule="auto"/>
        <w:ind w:left="1106"/>
        <w:rPr>
          <w:rFonts w:ascii="宋体" w:hAnsi="宋体" w:eastAsia="宋体" w:cs="宋体"/>
          <w:sz w:val="28"/>
          <w:szCs w:val="28"/>
        </w:rPr>
      </w:pPr>
    </w:p>
    <w:p w14:paraId="29E37395">
      <w:pPr>
        <w:spacing w:before="56" w:line="219" w:lineRule="auto"/>
        <w:ind w:left="1106"/>
        <w:rPr>
          <w:rFonts w:ascii="宋体" w:hAnsi="宋体" w:eastAsia="宋体" w:cs="宋体"/>
          <w:sz w:val="28"/>
          <w:szCs w:val="28"/>
        </w:rPr>
      </w:pPr>
    </w:p>
    <w:p w14:paraId="6A398246">
      <w:pPr>
        <w:spacing w:before="56" w:line="219" w:lineRule="auto"/>
        <w:ind w:left="1106"/>
        <w:rPr>
          <w:rFonts w:ascii="宋体" w:hAnsi="宋体" w:eastAsia="宋体" w:cs="宋体"/>
          <w:sz w:val="28"/>
          <w:szCs w:val="28"/>
        </w:rPr>
      </w:pPr>
    </w:p>
    <w:p w14:paraId="19FA6CAE">
      <w:pPr>
        <w:spacing w:before="56" w:line="219" w:lineRule="auto"/>
        <w:ind w:left="1106"/>
        <w:rPr>
          <w:rFonts w:ascii="宋体" w:hAnsi="宋体" w:eastAsia="宋体" w:cs="宋体"/>
          <w:sz w:val="28"/>
          <w:szCs w:val="28"/>
        </w:rPr>
      </w:pPr>
    </w:p>
    <w:p w14:paraId="7D9F9DDD">
      <w:pPr>
        <w:spacing w:before="56" w:line="219" w:lineRule="auto"/>
        <w:ind w:left="1106"/>
        <w:rPr>
          <w:rFonts w:ascii="宋体" w:hAnsi="宋体" w:eastAsia="宋体" w:cs="宋体"/>
          <w:sz w:val="28"/>
          <w:szCs w:val="28"/>
        </w:rPr>
      </w:pPr>
    </w:p>
    <w:p w14:paraId="69E6E891">
      <w:pPr>
        <w:spacing w:before="56" w:line="219" w:lineRule="auto"/>
        <w:ind w:left="1106"/>
        <w:rPr>
          <w:rFonts w:ascii="宋体" w:hAnsi="宋体" w:eastAsia="宋体" w:cs="宋体"/>
          <w:sz w:val="28"/>
          <w:szCs w:val="28"/>
        </w:rPr>
      </w:pPr>
    </w:p>
    <w:p w14:paraId="0227091B">
      <w:pPr>
        <w:spacing w:before="56" w:line="219" w:lineRule="auto"/>
        <w:ind w:left="1106"/>
        <w:rPr>
          <w:rFonts w:ascii="宋体" w:hAnsi="宋体" w:eastAsia="宋体" w:cs="宋体"/>
          <w:sz w:val="28"/>
          <w:szCs w:val="28"/>
        </w:rPr>
      </w:pPr>
    </w:p>
    <w:p w14:paraId="601BFAEF">
      <w:pPr>
        <w:spacing w:before="56" w:line="219" w:lineRule="auto"/>
        <w:ind w:left="1106"/>
        <w:rPr>
          <w:rFonts w:ascii="宋体" w:hAnsi="宋体" w:eastAsia="宋体" w:cs="宋体"/>
          <w:sz w:val="28"/>
          <w:szCs w:val="28"/>
        </w:rPr>
      </w:pPr>
    </w:p>
    <w:p w14:paraId="27CEFBBC">
      <w:pPr>
        <w:spacing w:before="56" w:line="219" w:lineRule="auto"/>
        <w:ind w:left="1106"/>
        <w:rPr>
          <w:rFonts w:ascii="宋体" w:hAnsi="宋体" w:eastAsia="宋体" w:cs="宋体"/>
          <w:sz w:val="28"/>
          <w:szCs w:val="28"/>
        </w:rPr>
      </w:pPr>
    </w:p>
    <w:p w14:paraId="53A1B06D">
      <w:pPr>
        <w:spacing w:before="56" w:line="219" w:lineRule="auto"/>
        <w:ind w:left="1106"/>
        <w:rPr>
          <w:rFonts w:ascii="宋体" w:hAnsi="宋体" w:eastAsia="宋体" w:cs="宋体"/>
          <w:sz w:val="28"/>
          <w:szCs w:val="28"/>
        </w:rPr>
      </w:pPr>
    </w:p>
    <w:sdt>
      <w:sdtPr>
        <w:rPr>
          <w:rFonts w:ascii="宋体" w:hAnsi="宋体" w:eastAsia="宋体" w:cs="宋体"/>
          <w:sz w:val="31"/>
          <w:szCs w:val="31"/>
        </w:rPr>
        <w:id w:val="147471478"/>
        <w:docPartObj>
          <w:docPartGallery w:val="Table of Contents"/>
          <w:docPartUnique/>
        </w:docPartObj>
      </w:sdtPr>
      <w:sdtEndPr>
        <w:rPr>
          <w:rFonts w:ascii="宋体" w:hAnsi="宋体" w:eastAsia="宋体" w:cs="宋体"/>
          <w:sz w:val="22"/>
          <w:szCs w:val="22"/>
        </w:rPr>
      </w:sdtEndPr>
      <w:sdtContent>
        <w:p w14:paraId="190CBA48">
          <w:pPr>
            <w:spacing w:before="63" w:line="227" w:lineRule="auto"/>
            <w:ind w:left="4121"/>
            <w:rPr>
              <w:rFonts w:ascii="宋体" w:hAnsi="宋体" w:eastAsia="宋体" w:cs="宋体"/>
              <w:sz w:val="31"/>
              <w:szCs w:val="31"/>
            </w:rPr>
          </w:pPr>
          <w:r>
            <w:rPr>
              <w:rFonts w:ascii="宋体" w:hAnsi="宋体" w:eastAsia="宋体" w:cs="宋体"/>
              <w:b/>
              <w:bCs/>
              <w:spacing w:val="-36"/>
              <w:sz w:val="31"/>
              <w:szCs w:val="31"/>
            </w:rPr>
            <w:t>目</w:t>
          </w:r>
          <w:r>
            <w:rPr>
              <w:rFonts w:ascii="宋体" w:hAnsi="宋体" w:eastAsia="宋体" w:cs="宋体"/>
              <w:spacing w:val="12"/>
              <w:sz w:val="31"/>
              <w:szCs w:val="31"/>
            </w:rPr>
            <w:t xml:space="preserve">  </w:t>
          </w:r>
          <w:r>
            <w:rPr>
              <w:rFonts w:ascii="宋体" w:hAnsi="宋体" w:eastAsia="宋体" w:cs="宋体"/>
              <w:b/>
              <w:bCs/>
              <w:spacing w:val="-36"/>
              <w:sz w:val="31"/>
              <w:szCs w:val="31"/>
            </w:rPr>
            <w:t>录</w:t>
          </w:r>
        </w:p>
        <w:p w14:paraId="052AECCB">
          <w:pPr>
            <w:spacing w:before="224" w:line="219" w:lineRule="auto"/>
            <w:ind w:left="17"/>
            <w:rPr>
              <w:rFonts w:ascii="宋体" w:hAnsi="宋体" w:eastAsia="宋体" w:cs="宋体"/>
              <w:sz w:val="22"/>
              <w:szCs w:val="22"/>
            </w:rPr>
          </w:pPr>
          <w:r>
            <w:rPr>
              <w:rFonts w:ascii="宋体" w:hAnsi="宋体" w:eastAsia="宋体" w:cs="宋体"/>
              <w:spacing w:val="-3"/>
              <w:sz w:val="22"/>
              <w:szCs w:val="22"/>
            </w:rPr>
            <w:t>1、投标函及投标函附录</w:t>
          </w:r>
        </w:p>
        <w:p w14:paraId="0FECF628">
          <w:pPr>
            <w:spacing w:before="168" w:line="220" w:lineRule="auto"/>
            <w:ind w:left="3"/>
            <w:rPr>
              <w:rFonts w:ascii="宋体" w:hAnsi="宋体" w:eastAsia="宋体" w:cs="宋体"/>
              <w:sz w:val="22"/>
              <w:szCs w:val="22"/>
            </w:rPr>
          </w:pPr>
          <w:r>
            <w:rPr>
              <w:rFonts w:ascii="宋体" w:hAnsi="宋体" w:eastAsia="宋体" w:cs="宋体"/>
              <w:spacing w:val="-1"/>
              <w:sz w:val="22"/>
              <w:szCs w:val="22"/>
            </w:rPr>
            <w:t>2、法定代表人身份证明</w:t>
          </w:r>
        </w:p>
        <w:p w14:paraId="0F33CDC6">
          <w:pPr>
            <w:spacing w:before="165" w:line="219" w:lineRule="auto"/>
            <w:ind w:left="5"/>
            <w:rPr>
              <w:rFonts w:ascii="宋体" w:hAnsi="宋体" w:eastAsia="宋体" w:cs="宋体"/>
              <w:sz w:val="22"/>
              <w:szCs w:val="22"/>
            </w:rPr>
          </w:pPr>
          <w:r>
            <w:rPr>
              <w:rFonts w:ascii="宋体" w:hAnsi="宋体" w:eastAsia="宋体" w:cs="宋体"/>
              <w:spacing w:val="-2"/>
              <w:sz w:val="22"/>
              <w:szCs w:val="22"/>
            </w:rPr>
            <w:t>3、授权委托书</w:t>
          </w:r>
        </w:p>
        <w:p w14:paraId="55CB6CA9">
          <w:pPr>
            <w:spacing w:before="165" w:line="221" w:lineRule="auto"/>
            <w:rPr>
              <w:rFonts w:ascii="宋体" w:hAnsi="宋体" w:eastAsia="宋体" w:cs="宋体"/>
              <w:sz w:val="22"/>
              <w:szCs w:val="22"/>
            </w:rPr>
          </w:pPr>
          <w:r>
            <w:rPr>
              <w:rFonts w:ascii="宋体" w:hAnsi="宋体" w:eastAsia="宋体" w:cs="宋体"/>
              <w:spacing w:val="-1"/>
              <w:sz w:val="22"/>
              <w:szCs w:val="22"/>
            </w:rPr>
            <w:t>4、开标一览表</w:t>
          </w:r>
        </w:p>
        <w:p w14:paraId="3E74DF10">
          <w:pPr>
            <w:spacing w:before="166" w:line="219" w:lineRule="auto"/>
            <w:ind w:left="5"/>
            <w:rPr>
              <w:rFonts w:ascii="宋体" w:hAnsi="宋体" w:eastAsia="宋体" w:cs="宋体"/>
              <w:sz w:val="22"/>
              <w:szCs w:val="22"/>
            </w:rPr>
          </w:pPr>
          <w:r>
            <w:rPr>
              <w:rFonts w:ascii="宋体" w:hAnsi="宋体" w:eastAsia="宋体" w:cs="宋体"/>
              <w:spacing w:val="-2"/>
              <w:sz w:val="22"/>
              <w:szCs w:val="22"/>
            </w:rPr>
            <w:t>5、投标报价明细表</w:t>
          </w:r>
        </w:p>
        <w:p w14:paraId="0F6E7C14">
          <w:pPr>
            <w:spacing w:before="167" w:line="220" w:lineRule="auto"/>
            <w:ind w:left="2"/>
            <w:rPr>
              <w:rFonts w:ascii="宋体" w:hAnsi="宋体" w:eastAsia="宋体" w:cs="宋体"/>
              <w:sz w:val="22"/>
              <w:szCs w:val="22"/>
            </w:rPr>
          </w:pPr>
          <w:r>
            <w:rPr>
              <w:rFonts w:ascii="宋体" w:hAnsi="宋体" w:eastAsia="宋体" w:cs="宋体"/>
              <w:spacing w:val="-1"/>
              <w:sz w:val="22"/>
              <w:szCs w:val="22"/>
            </w:rPr>
            <w:t>6、商务条款偏离表</w:t>
          </w:r>
        </w:p>
        <w:p w14:paraId="2EB4366C">
          <w:pPr>
            <w:spacing w:before="165" w:line="219" w:lineRule="auto"/>
            <w:ind w:left="6"/>
            <w:rPr>
              <w:rFonts w:ascii="宋体" w:hAnsi="宋体" w:eastAsia="宋体" w:cs="宋体"/>
              <w:sz w:val="22"/>
              <w:szCs w:val="22"/>
            </w:rPr>
          </w:pPr>
          <w:r>
            <w:rPr>
              <w:rFonts w:ascii="宋体" w:hAnsi="宋体" w:eastAsia="宋体" w:cs="宋体"/>
              <w:spacing w:val="-2"/>
              <w:sz w:val="22"/>
              <w:szCs w:val="22"/>
            </w:rPr>
            <w:t>7、投标货物技术文件</w:t>
          </w:r>
        </w:p>
        <w:p w14:paraId="3B9B4584">
          <w:pPr>
            <w:spacing w:before="168" w:line="220" w:lineRule="auto"/>
            <w:ind w:left="1"/>
            <w:rPr>
              <w:rFonts w:ascii="宋体" w:hAnsi="宋体" w:eastAsia="宋体" w:cs="宋体"/>
              <w:sz w:val="22"/>
              <w:szCs w:val="22"/>
            </w:rPr>
          </w:pPr>
          <w:r>
            <w:rPr>
              <w:rFonts w:ascii="宋体" w:hAnsi="宋体" w:eastAsia="宋体" w:cs="宋体"/>
              <w:spacing w:val="-1"/>
              <w:sz w:val="22"/>
              <w:szCs w:val="22"/>
            </w:rPr>
            <w:t>8、技术服务响应及偏离表</w:t>
          </w:r>
        </w:p>
        <w:p w14:paraId="1651A415">
          <w:pPr>
            <w:spacing w:before="166" w:line="219" w:lineRule="auto"/>
            <w:ind w:left="1"/>
            <w:rPr>
              <w:rFonts w:ascii="宋体" w:hAnsi="宋体" w:eastAsia="宋体" w:cs="宋体"/>
              <w:sz w:val="22"/>
              <w:szCs w:val="22"/>
            </w:rPr>
          </w:pPr>
          <w:r>
            <w:rPr>
              <w:rFonts w:ascii="宋体" w:hAnsi="宋体" w:eastAsia="宋体" w:cs="宋体"/>
              <w:spacing w:val="-1"/>
              <w:sz w:val="22"/>
              <w:szCs w:val="22"/>
            </w:rPr>
            <w:t>9、供应商资格声明</w:t>
          </w:r>
        </w:p>
        <w:p w14:paraId="17EC1599">
          <w:pPr>
            <w:spacing w:before="166" w:line="219" w:lineRule="auto"/>
            <w:ind w:left="17"/>
            <w:rPr>
              <w:rFonts w:ascii="宋体" w:hAnsi="宋体" w:eastAsia="宋体" w:cs="宋体"/>
              <w:sz w:val="22"/>
              <w:szCs w:val="22"/>
            </w:rPr>
          </w:pPr>
          <w:r>
            <w:rPr>
              <w:rFonts w:ascii="宋体" w:hAnsi="宋体" w:eastAsia="宋体" w:cs="宋体"/>
              <w:spacing w:val="-3"/>
              <w:sz w:val="22"/>
              <w:szCs w:val="22"/>
            </w:rPr>
            <w:t>10、供应商基本情况</w:t>
          </w:r>
        </w:p>
        <w:p w14:paraId="1B87FA05">
          <w:pPr>
            <w:spacing w:before="168" w:line="219" w:lineRule="auto"/>
            <w:ind w:left="17"/>
            <w:rPr>
              <w:rFonts w:ascii="宋体" w:hAnsi="宋体" w:eastAsia="宋体" w:cs="宋体"/>
              <w:sz w:val="22"/>
              <w:szCs w:val="22"/>
            </w:rPr>
          </w:pPr>
          <w:r>
            <w:rPr>
              <w:rFonts w:ascii="宋体" w:hAnsi="宋体" w:eastAsia="宋体" w:cs="宋体"/>
              <w:spacing w:val="-3"/>
              <w:sz w:val="22"/>
              <w:szCs w:val="22"/>
            </w:rPr>
            <w:t>11、询价保证金</w:t>
          </w:r>
        </w:p>
        <w:p w14:paraId="5B828CE3">
          <w:pPr>
            <w:spacing w:before="166" w:line="220" w:lineRule="auto"/>
            <w:ind w:left="17"/>
            <w:rPr>
              <w:rFonts w:ascii="宋体" w:hAnsi="宋体" w:eastAsia="宋体" w:cs="宋体"/>
              <w:sz w:val="22"/>
              <w:szCs w:val="22"/>
            </w:rPr>
          </w:pPr>
          <w:r>
            <w:rPr>
              <w:rFonts w:ascii="宋体" w:hAnsi="宋体" w:eastAsia="宋体" w:cs="宋体"/>
              <w:spacing w:val="-3"/>
              <w:sz w:val="22"/>
              <w:szCs w:val="22"/>
            </w:rPr>
            <w:t>12、公司财务状况</w:t>
          </w:r>
        </w:p>
        <w:p w14:paraId="552C7134">
          <w:pPr>
            <w:spacing w:before="165" w:line="220" w:lineRule="auto"/>
            <w:ind w:left="17"/>
            <w:rPr>
              <w:rFonts w:ascii="宋体" w:hAnsi="宋体" w:eastAsia="宋体" w:cs="宋体"/>
              <w:sz w:val="22"/>
              <w:szCs w:val="22"/>
            </w:rPr>
          </w:pPr>
          <w:r>
            <w:rPr>
              <w:rFonts w:ascii="宋体" w:hAnsi="宋体" w:eastAsia="宋体" w:cs="宋体"/>
              <w:spacing w:val="-3"/>
              <w:sz w:val="22"/>
              <w:szCs w:val="22"/>
            </w:rPr>
            <w:t>13、类似项目经验</w:t>
          </w:r>
        </w:p>
        <w:p w14:paraId="2EFD8192">
          <w:pPr>
            <w:spacing w:before="168" w:line="219" w:lineRule="auto"/>
            <w:ind w:left="17"/>
            <w:rPr>
              <w:rFonts w:ascii="宋体" w:hAnsi="宋体" w:eastAsia="宋体" w:cs="宋体"/>
              <w:sz w:val="22"/>
              <w:szCs w:val="22"/>
            </w:rPr>
          </w:pPr>
          <w:r>
            <w:rPr>
              <w:rFonts w:ascii="宋体" w:hAnsi="宋体" w:eastAsia="宋体" w:cs="宋体"/>
              <w:spacing w:val="-3"/>
              <w:sz w:val="22"/>
              <w:szCs w:val="22"/>
            </w:rPr>
            <w:t>14、售后服务承诺书</w:t>
          </w:r>
        </w:p>
        <w:p w14:paraId="115C78F0">
          <w:pPr>
            <w:spacing w:before="166" w:line="219" w:lineRule="auto"/>
            <w:ind w:left="17"/>
            <w:rPr>
              <w:rFonts w:ascii="宋体" w:hAnsi="宋体" w:eastAsia="宋体" w:cs="宋体"/>
              <w:sz w:val="22"/>
              <w:szCs w:val="22"/>
            </w:rPr>
          </w:pPr>
          <w:r>
            <w:rPr>
              <w:rFonts w:ascii="宋体" w:hAnsi="宋体" w:eastAsia="宋体" w:cs="宋体"/>
              <w:spacing w:val="-2"/>
              <w:sz w:val="22"/>
              <w:szCs w:val="22"/>
            </w:rPr>
            <w:t>15、中小企业声明函（货物）</w:t>
          </w:r>
        </w:p>
        <w:p w14:paraId="5AA86349">
          <w:pPr>
            <w:spacing w:before="167" w:line="219" w:lineRule="auto"/>
            <w:ind w:left="17"/>
            <w:rPr>
              <w:rFonts w:ascii="宋体" w:hAnsi="宋体" w:eastAsia="宋体" w:cs="宋体"/>
              <w:sz w:val="22"/>
              <w:szCs w:val="22"/>
            </w:rPr>
          </w:pPr>
          <w:r>
            <w:rPr>
              <w:rFonts w:ascii="宋体" w:hAnsi="宋体" w:eastAsia="宋体" w:cs="宋体"/>
              <w:spacing w:val="-2"/>
              <w:sz w:val="22"/>
              <w:szCs w:val="22"/>
            </w:rPr>
            <w:t>16、供应商认为需要提供的其他材料</w:t>
          </w:r>
        </w:p>
      </w:sdtContent>
    </w:sdt>
    <w:p w14:paraId="7B34F0A4">
      <w:pPr>
        <w:spacing w:line="219" w:lineRule="auto"/>
        <w:rPr>
          <w:rFonts w:ascii="宋体" w:hAnsi="宋体" w:eastAsia="宋体" w:cs="宋体"/>
          <w:sz w:val="22"/>
          <w:szCs w:val="22"/>
        </w:rPr>
        <w:sectPr>
          <w:footerReference r:id="rId36" w:type="default"/>
          <w:pgSz w:w="11907" w:h="16840"/>
          <w:pgMar w:top="1424" w:right="1418" w:bottom="895" w:left="1423" w:header="0" w:footer="646" w:gutter="0"/>
          <w:cols w:space="720" w:num="1"/>
        </w:sectPr>
      </w:pPr>
    </w:p>
    <w:p w14:paraId="5217E71B">
      <w:pPr>
        <w:spacing w:before="56" w:line="219" w:lineRule="auto"/>
        <w:ind w:left="3091"/>
        <w:rPr>
          <w:rFonts w:ascii="宋体" w:hAnsi="宋体" w:eastAsia="宋体" w:cs="宋体"/>
          <w:sz w:val="28"/>
          <w:szCs w:val="28"/>
        </w:rPr>
      </w:pPr>
      <w:r>
        <w:rPr>
          <w:rFonts w:ascii="宋体" w:hAnsi="宋体" w:eastAsia="宋体" w:cs="宋体"/>
          <w:b/>
          <w:bCs/>
          <w:spacing w:val="-5"/>
          <w:sz w:val="28"/>
          <w:szCs w:val="28"/>
        </w:rPr>
        <w:t>1、投标函及投标函附表</w:t>
      </w:r>
    </w:p>
    <w:p w14:paraId="226B9395">
      <w:pPr>
        <w:spacing w:before="211" w:line="221" w:lineRule="auto"/>
        <w:ind w:left="19"/>
        <w:rPr>
          <w:rFonts w:ascii="宋体" w:hAnsi="宋体" w:eastAsia="宋体" w:cs="宋体"/>
          <w:sz w:val="28"/>
          <w:szCs w:val="28"/>
        </w:rPr>
      </w:pPr>
      <w:r>
        <w:rPr>
          <w:rFonts w:ascii="宋体" w:hAnsi="宋体" w:eastAsia="宋体" w:cs="宋体"/>
          <w:b/>
          <w:bCs/>
          <w:spacing w:val="-6"/>
          <w:sz w:val="28"/>
          <w:szCs w:val="28"/>
        </w:rPr>
        <w:t>（1）投标函</w:t>
      </w:r>
    </w:p>
    <w:p w14:paraId="665B10A6">
      <w:pPr>
        <w:tabs>
          <w:tab w:val="left" w:pos="1871"/>
        </w:tabs>
        <w:spacing w:before="202" w:line="219" w:lineRule="auto"/>
        <w:rPr>
          <w:rFonts w:ascii="宋体" w:hAnsi="宋体" w:eastAsia="宋体" w:cs="宋体"/>
          <w:sz w:val="22"/>
          <w:szCs w:val="22"/>
        </w:rPr>
      </w:pPr>
      <w:r>
        <w:rPr>
          <w:rFonts w:ascii="宋体" w:hAnsi="宋体" w:eastAsia="宋体" w:cs="宋体"/>
          <w:sz w:val="22"/>
          <w:szCs w:val="22"/>
          <w:u w:val="single" w:color="auto"/>
        </w:rPr>
        <w:tab/>
      </w:r>
      <w:r>
        <w:rPr>
          <w:rFonts w:ascii="宋体" w:hAnsi="宋体" w:eastAsia="宋体" w:cs="宋体"/>
          <w:sz w:val="22"/>
          <w:szCs w:val="22"/>
        </w:rPr>
        <w:t>（采购人名称）</w:t>
      </w:r>
    </w:p>
    <w:p w14:paraId="1F79E7CA">
      <w:pPr>
        <w:tabs>
          <w:tab w:val="left" w:pos="9072"/>
        </w:tabs>
        <w:spacing w:before="165" w:line="359" w:lineRule="auto"/>
        <w:ind w:left="247" w:firstLine="281"/>
        <w:jc w:val="both"/>
        <w:rPr>
          <w:rFonts w:ascii="宋体" w:hAnsi="宋体" w:eastAsia="宋体" w:cs="宋体"/>
          <w:sz w:val="22"/>
          <w:szCs w:val="22"/>
        </w:rPr>
      </w:pPr>
      <w:r>
        <w:rPr>
          <w:rFonts w:ascii="宋体" w:hAnsi="宋体" w:eastAsia="宋体" w:cs="宋体"/>
          <w:spacing w:val="1"/>
          <w:sz w:val="22"/>
          <w:szCs w:val="22"/>
        </w:rPr>
        <w:t>根据贵</w:t>
      </w:r>
      <w:r>
        <w:rPr>
          <w:rFonts w:ascii="宋体" w:hAnsi="宋体" w:eastAsia="宋体" w:cs="宋体"/>
          <w:spacing w:val="1"/>
          <w:sz w:val="22"/>
          <w:szCs w:val="22"/>
          <w:u w:val="single" w:color="auto"/>
        </w:rPr>
        <w:t>方“        （项目名称及编号</w:t>
      </w:r>
      <w:r>
        <w:rPr>
          <w:rFonts w:ascii="宋体" w:hAnsi="宋体" w:eastAsia="宋体" w:cs="宋体"/>
          <w:spacing w:val="2"/>
          <w:sz w:val="22"/>
          <w:szCs w:val="22"/>
          <w:u w:val="single" w:color="auto"/>
        </w:rPr>
        <w:t>：）</w:t>
      </w:r>
      <w:r>
        <w:rPr>
          <w:rFonts w:ascii="宋体" w:hAnsi="宋体" w:eastAsia="宋体" w:cs="宋体"/>
          <w:spacing w:val="-80"/>
          <w:sz w:val="22"/>
          <w:szCs w:val="22"/>
          <w:u w:val="single" w:color="auto"/>
        </w:rPr>
        <w:t xml:space="preserve"> </w:t>
      </w:r>
      <w:r>
        <w:rPr>
          <w:rFonts w:ascii="宋体" w:hAnsi="宋体" w:eastAsia="宋体" w:cs="宋体"/>
          <w:spacing w:val="1"/>
          <w:sz w:val="22"/>
          <w:szCs w:val="22"/>
          <w:u w:val="single" w:color="auto"/>
        </w:rPr>
        <w:t>”</w:t>
      </w:r>
      <w:r>
        <w:rPr>
          <w:rFonts w:ascii="宋体" w:hAnsi="宋体" w:eastAsia="宋体" w:cs="宋体"/>
          <w:sz w:val="22"/>
          <w:szCs w:val="22"/>
        </w:rPr>
        <w:t>的招标邀请正式授权下述签字人</w:t>
      </w:r>
      <w:r>
        <w:rPr>
          <w:rFonts w:ascii="宋体" w:hAnsi="宋体" w:eastAsia="宋体" w:cs="宋体"/>
          <w:sz w:val="22"/>
          <w:szCs w:val="22"/>
          <w:u w:val="single" w:color="auto"/>
        </w:rPr>
        <w:tab/>
      </w:r>
      <w:r>
        <w:rPr>
          <w:rFonts w:ascii="宋体" w:hAnsi="宋体" w:eastAsia="宋体" w:cs="宋体"/>
          <w:sz w:val="22"/>
          <w:szCs w:val="22"/>
        </w:rPr>
        <w:t xml:space="preserve"> </w:t>
      </w:r>
      <w:r>
        <w:rPr>
          <w:rFonts w:ascii="宋体" w:hAnsi="宋体" w:eastAsia="宋体" w:cs="宋体"/>
          <w:spacing w:val="8"/>
          <w:sz w:val="22"/>
          <w:szCs w:val="22"/>
        </w:rPr>
        <w:t>（姓名和职务）代表投标方（供应商名称）</w:t>
      </w:r>
      <w:r>
        <w:rPr>
          <w:rFonts w:ascii="宋体" w:hAnsi="宋体" w:eastAsia="宋体" w:cs="宋体"/>
          <w:spacing w:val="8"/>
          <w:sz w:val="22"/>
          <w:szCs w:val="22"/>
          <w:u w:val="single" w:color="auto"/>
        </w:rPr>
        <w:t xml:space="preserve">        </w:t>
      </w:r>
      <w:r>
        <w:rPr>
          <w:rFonts w:ascii="宋体" w:hAnsi="宋体" w:eastAsia="宋体" w:cs="宋体"/>
          <w:spacing w:val="-98"/>
          <w:sz w:val="22"/>
          <w:szCs w:val="22"/>
        </w:rPr>
        <w:t xml:space="preserve"> </w:t>
      </w:r>
      <w:r>
        <w:rPr>
          <w:rFonts w:ascii="宋体" w:hAnsi="宋体" w:eastAsia="宋体" w:cs="宋体"/>
          <w:spacing w:val="8"/>
          <w:sz w:val="22"/>
          <w:szCs w:val="22"/>
        </w:rPr>
        <w:t>,已按询价文件要求上传提交响应文</w:t>
      </w:r>
      <w:r>
        <w:rPr>
          <w:rFonts w:ascii="宋体" w:hAnsi="宋体" w:eastAsia="宋体" w:cs="宋体"/>
          <w:sz w:val="22"/>
          <w:szCs w:val="22"/>
        </w:rPr>
        <w:t xml:space="preserve"> </w:t>
      </w:r>
      <w:r>
        <w:rPr>
          <w:rFonts w:ascii="宋体" w:hAnsi="宋体" w:eastAsia="宋体" w:cs="宋体"/>
          <w:spacing w:val="1"/>
          <w:sz w:val="22"/>
          <w:szCs w:val="22"/>
        </w:rPr>
        <w:t>件，并保证所提供的全部文件是完整的、真实的、有效的</w:t>
      </w:r>
      <w:r>
        <w:rPr>
          <w:rFonts w:ascii="宋体" w:hAnsi="宋体" w:eastAsia="宋体" w:cs="宋体"/>
          <w:sz w:val="22"/>
          <w:szCs w:val="22"/>
        </w:rPr>
        <w:t xml:space="preserve">和准确的，若未实质响应，后果愿 </w:t>
      </w:r>
      <w:r>
        <w:rPr>
          <w:rFonts w:ascii="宋体" w:hAnsi="宋体" w:eastAsia="宋体" w:cs="宋体"/>
          <w:spacing w:val="-2"/>
          <w:sz w:val="22"/>
          <w:szCs w:val="22"/>
        </w:rPr>
        <w:t>自行承担。</w:t>
      </w:r>
    </w:p>
    <w:p w14:paraId="53C8C862">
      <w:pPr>
        <w:spacing w:line="220" w:lineRule="auto"/>
        <w:ind w:left="487"/>
        <w:rPr>
          <w:rFonts w:ascii="宋体" w:hAnsi="宋体" w:eastAsia="宋体" w:cs="宋体"/>
          <w:sz w:val="22"/>
          <w:szCs w:val="22"/>
        </w:rPr>
      </w:pPr>
      <w:r>
        <w:rPr>
          <w:rFonts w:ascii="宋体" w:hAnsi="宋体" w:eastAsia="宋体" w:cs="宋体"/>
          <w:spacing w:val="-1"/>
          <w:sz w:val="22"/>
          <w:szCs w:val="22"/>
        </w:rPr>
        <w:t>据此函，签字人同意如下：</w:t>
      </w:r>
    </w:p>
    <w:p w14:paraId="5E4902AD">
      <w:pPr>
        <w:spacing w:before="167" w:line="219" w:lineRule="auto"/>
        <w:ind w:left="466"/>
        <w:rPr>
          <w:rFonts w:ascii="宋体" w:hAnsi="宋体" w:eastAsia="宋体" w:cs="宋体"/>
          <w:sz w:val="22"/>
          <w:szCs w:val="22"/>
        </w:rPr>
      </w:pPr>
      <w:r>
        <w:rPr>
          <w:rFonts w:ascii="宋体" w:hAnsi="宋体" w:eastAsia="宋体" w:cs="宋体"/>
          <w:spacing w:val="-1"/>
          <w:sz w:val="22"/>
          <w:szCs w:val="22"/>
        </w:rPr>
        <w:t>1.按询价文件规定提供货物投标总价为人民币（大写）</w:t>
      </w:r>
      <w:r>
        <w:rPr>
          <w:rFonts w:ascii="宋体" w:hAnsi="宋体" w:eastAsia="宋体" w:cs="宋体"/>
          <w:spacing w:val="-1"/>
          <w:sz w:val="22"/>
          <w:szCs w:val="22"/>
          <w:u w:val="single" w:color="auto"/>
        </w:rPr>
        <w:t xml:space="preserve">    </w:t>
      </w:r>
      <w:r>
        <w:rPr>
          <w:rFonts w:ascii="宋体" w:hAnsi="宋体" w:eastAsia="宋体" w:cs="宋体"/>
          <w:spacing w:val="-2"/>
          <w:sz w:val="22"/>
          <w:szCs w:val="22"/>
          <w:u w:val="single" w:color="auto"/>
        </w:rPr>
        <w:t xml:space="preserve">   </w:t>
      </w:r>
      <w:r>
        <w:rPr>
          <w:rFonts w:ascii="宋体" w:hAnsi="宋体" w:eastAsia="宋体" w:cs="宋体"/>
          <w:spacing w:val="-2"/>
          <w:sz w:val="22"/>
          <w:szCs w:val="22"/>
        </w:rPr>
        <w:t xml:space="preserve"> (¥</w:t>
      </w:r>
      <w:r>
        <w:rPr>
          <w:rFonts w:ascii="宋体" w:hAnsi="宋体" w:eastAsia="宋体" w:cs="宋体"/>
          <w:spacing w:val="-2"/>
          <w:sz w:val="22"/>
          <w:szCs w:val="22"/>
          <w:u w:val="single" w:color="auto"/>
        </w:rPr>
        <w:t xml:space="preserve">      </w:t>
      </w:r>
      <w:r>
        <w:rPr>
          <w:rFonts w:ascii="宋体" w:hAnsi="宋体" w:eastAsia="宋体" w:cs="宋体"/>
          <w:spacing w:val="-77"/>
          <w:sz w:val="22"/>
          <w:szCs w:val="22"/>
        </w:rPr>
        <w:t xml:space="preserve"> </w:t>
      </w:r>
      <w:r>
        <w:rPr>
          <w:rFonts w:ascii="宋体" w:hAnsi="宋体" w:eastAsia="宋体" w:cs="宋体"/>
          <w:spacing w:val="-2"/>
          <w:sz w:val="22"/>
          <w:szCs w:val="22"/>
        </w:rPr>
        <w:t>) 。</w:t>
      </w:r>
    </w:p>
    <w:p w14:paraId="6AB97559">
      <w:pPr>
        <w:spacing w:before="166" w:line="290" w:lineRule="auto"/>
        <w:ind w:left="15" w:firstLine="437"/>
        <w:rPr>
          <w:rFonts w:ascii="宋体" w:hAnsi="宋体" w:eastAsia="宋体" w:cs="宋体"/>
          <w:sz w:val="22"/>
          <w:szCs w:val="22"/>
        </w:rPr>
      </w:pPr>
      <w:r>
        <w:rPr>
          <w:rFonts w:ascii="宋体" w:hAnsi="宋体" w:eastAsia="宋体" w:cs="宋体"/>
          <w:spacing w:val="7"/>
          <w:sz w:val="22"/>
          <w:szCs w:val="22"/>
        </w:rPr>
        <w:t>2.如果我方中标，我们保证根据询价文件规定履行合同责</w:t>
      </w:r>
      <w:r>
        <w:rPr>
          <w:rFonts w:ascii="宋体" w:hAnsi="宋体" w:eastAsia="宋体" w:cs="宋体"/>
          <w:spacing w:val="6"/>
          <w:sz w:val="22"/>
          <w:szCs w:val="22"/>
        </w:rPr>
        <w:t>任和义务。具体供货期承诺如</w:t>
      </w:r>
      <w:r>
        <w:rPr>
          <w:rFonts w:ascii="宋体" w:hAnsi="宋体" w:eastAsia="宋体" w:cs="宋体"/>
          <w:sz w:val="22"/>
          <w:szCs w:val="22"/>
        </w:rPr>
        <w:t xml:space="preserve"> </w:t>
      </w:r>
      <w:r>
        <w:rPr>
          <w:rFonts w:ascii="宋体" w:hAnsi="宋体" w:eastAsia="宋体" w:cs="宋体"/>
          <w:spacing w:val="-5"/>
          <w:sz w:val="22"/>
          <w:szCs w:val="22"/>
        </w:rPr>
        <w:t>下：</w:t>
      </w:r>
      <w:r>
        <w:rPr>
          <w:rFonts w:ascii="宋体" w:hAnsi="宋体" w:eastAsia="宋体" w:cs="宋体"/>
          <w:spacing w:val="8"/>
          <w:sz w:val="22"/>
          <w:szCs w:val="22"/>
          <w:u w:val="single" w:color="auto"/>
        </w:rPr>
        <w:t xml:space="preserve">             </w:t>
      </w:r>
      <w:r>
        <w:rPr>
          <w:rFonts w:ascii="宋体" w:hAnsi="宋体" w:eastAsia="宋体" w:cs="宋体"/>
          <w:spacing w:val="-5"/>
          <w:sz w:val="22"/>
          <w:szCs w:val="22"/>
        </w:rPr>
        <w:t>。</w:t>
      </w:r>
    </w:p>
    <w:p w14:paraId="24476F31">
      <w:pPr>
        <w:spacing w:before="166" w:line="219" w:lineRule="auto"/>
        <w:ind w:left="493"/>
        <w:rPr>
          <w:rFonts w:ascii="宋体" w:hAnsi="宋体" w:eastAsia="宋体" w:cs="宋体"/>
          <w:sz w:val="22"/>
          <w:szCs w:val="22"/>
        </w:rPr>
      </w:pPr>
      <w:r>
        <w:rPr>
          <w:rFonts w:ascii="宋体" w:hAnsi="宋体" w:eastAsia="宋体" w:cs="宋体"/>
          <w:spacing w:val="-1"/>
          <w:sz w:val="22"/>
          <w:szCs w:val="22"/>
        </w:rPr>
        <w:t>3.我方人民币</w:t>
      </w:r>
      <w:r>
        <w:rPr>
          <w:rFonts w:ascii="宋体" w:hAnsi="宋体" w:eastAsia="宋体" w:cs="宋体"/>
          <w:spacing w:val="-1"/>
          <w:sz w:val="22"/>
          <w:szCs w:val="22"/>
          <w:u w:val="single" w:color="auto"/>
        </w:rPr>
        <w:t xml:space="preserve">        </w:t>
      </w:r>
      <w:r>
        <w:rPr>
          <w:rFonts w:ascii="宋体" w:hAnsi="宋体" w:eastAsia="宋体" w:cs="宋体"/>
          <w:spacing w:val="-89"/>
          <w:sz w:val="22"/>
          <w:szCs w:val="22"/>
        </w:rPr>
        <w:t xml:space="preserve"> </w:t>
      </w:r>
      <w:r>
        <w:rPr>
          <w:rFonts w:ascii="宋体" w:hAnsi="宋体" w:eastAsia="宋体" w:cs="宋体"/>
          <w:spacing w:val="-1"/>
          <w:sz w:val="22"/>
          <w:szCs w:val="22"/>
        </w:rPr>
        <w:t>元的询价保证金与本响应文件同时提交。</w:t>
      </w:r>
    </w:p>
    <w:p w14:paraId="0403FF65">
      <w:pPr>
        <w:spacing w:before="166" w:line="289" w:lineRule="auto"/>
        <w:ind w:left="8" w:firstLine="479"/>
        <w:rPr>
          <w:rFonts w:ascii="宋体" w:hAnsi="宋体" w:eastAsia="宋体" w:cs="宋体"/>
          <w:sz w:val="22"/>
          <w:szCs w:val="22"/>
        </w:rPr>
      </w:pPr>
      <w:r>
        <w:rPr>
          <w:rFonts w:ascii="宋体" w:hAnsi="宋体" w:eastAsia="宋体" w:cs="宋体"/>
          <w:sz w:val="22"/>
          <w:szCs w:val="22"/>
        </w:rPr>
        <w:t>4.如果我方中标，我方保证按照询价文件规定提交履约保证金，承担履约责任，保证按时</w:t>
      </w:r>
      <w:r>
        <w:rPr>
          <w:rFonts w:ascii="宋体" w:hAnsi="宋体" w:eastAsia="宋体" w:cs="宋体"/>
          <w:spacing w:val="5"/>
          <w:sz w:val="22"/>
          <w:szCs w:val="22"/>
        </w:rPr>
        <w:t xml:space="preserve"> </w:t>
      </w:r>
      <w:r>
        <w:rPr>
          <w:rFonts w:ascii="宋体" w:hAnsi="宋体" w:eastAsia="宋体" w:cs="宋体"/>
          <w:sz w:val="22"/>
          <w:szCs w:val="22"/>
        </w:rPr>
        <w:t>签定合同并于合同签字生效后立即开始依合同</w:t>
      </w:r>
      <w:r>
        <w:rPr>
          <w:rFonts w:ascii="宋体" w:hAnsi="宋体" w:eastAsia="宋体" w:cs="宋体"/>
          <w:spacing w:val="-1"/>
          <w:sz w:val="22"/>
          <w:szCs w:val="22"/>
        </w:rPr>
        <w:t>要求履行相关义务。</w:t>
      </w:r>
    </w:p>
    <w:p w14:paraId="2B835B85">
      <w:pPr>
        <w:spacing w:before="168" w:line="312" w:lineRule="auto"/>
        <w:ind w:left="12" w:firstLine="480"/>
        <w:rPr>
          <w:rFonts w:ascii="宋体" w:hAnsi="宋体" w:eastAsia="宋体" w:cs="宋体"/>
          <w:sz w:val="22"/>
          <w:szCs w:val="22"/>
        </w:rPr>
      </w:pPr>
      <w:r>
        <w:rPr>
          <w:rFonts w:ascii="宋体" w:hAnsi="宋体" w:eastAsia="宋体" w:cs="宋体"/>
          <w:sz w:val="22"/>
          <w:szCs w:val="22"/>
        </w:rPr>
        <w:t xml:space="preserve">5.我们已详细阅读了全部询价文件，包括询价文件的修改、补充文件、参考资料及有关的 </w:t>
      </w:r>
      <w:r>
        <w:rPr>
          <w:rFonts w:ascii="宋体" w:hAnsi="宋体" w:eastAsia="宋体" w:cs="宋体"/>
          <w:spacing w:val="1"/>
          <w:sz w:val="22"/>
          <w:szCs w:val="22"/>
        </w:rPr>
        <w:t>附件，我们接受询价文件的全部条款和条件，并严格按照询价文件要求编制投标书和履行一切</w:t>
      </w:r>
      <w:r>
        <w:rPr>
          <w:rFonts w:ascii="宋体" w:hAnsi="宋体" w:eastAsia="宋体" w:cs="宋体"/>
          <w:sz w:val="22"/>
          <w:szCs w:val="22"/>
        </w:rPr>
        <w:t xml:space="preserve"> 必要手续，如因未实质性响应询价文件造成</w:t>
      </w:r>
      <w:r>
        <w:rPr>
          <w:rFonts w:ascii="宋体" w:hAnsi="宋体" w:eastAsia="宋体" w:cs="宋体"/>
          <w:spacing w:val="-1"/>
          <w:sz w:val="22"/>
          <w:szCs w:val="22"/>
        </w:rPr>
        <w:t>无效投标的后果愿自行承担。</w:t>
      </w:r>
    </w:p>
    <w:p w14:paraId="6A836ED8">
      <w:pPr>
        <w:spacing w:before="166" w:line="291" w:lineRule="auto"/>
        <w:ind w:left="7" w:firstLine="482"/>
        <w:rPr>
          <w:rFonts w:ascii="宋体" w:hAnsi="宋体" w:eastAsia="宋体" w:cs="宋体"/>
          <w:sz w:val="22"/>
          <w:szCs w:val="22"/>
        </w:rPr>
      </w:pPr>
      <w:r>
        <w:rPr>
          <w:rFonts w:ascii="宋体" w:hAnsi="宋体" w:eastAsia="宋体" w:cs="宋体"/>
          <w:sz w:val="22"/>
          <w:szCs w:val="22"/>
        </w:rPr>
        <w:t>6.我们对询价文件关于时限、程序方面的规定没有异议，保证按照询价文件规定的时限和</w:t>
      </w:r>
      <w:r>
        <w:rPr>
          <w:rFonts w:ascii="宋体" w:hAnsi="宋体" w:eastAsia="宋体" w:cs="宋体"/>
          <w:spacing w:val="3"/>
          <w:sz w:val="22"/>
          <w:szCs w:val="22"/>
        </w:rPr>
        <w:t xml:space="preserve"> </w:t>
      </w:r>
      <w:r>
        <w:rPr>
          <w:rFonts w:ascii="宋体" w:hAnsi="宋体" w:eastAsia="宋体" w:cs="宋体"/>
          <w:spacing w:val="-1"/>
          <w:sz w:val="22"/>
          <w:szCs w:val="22"/>
        </w:rPr>
        <w:t>程序参加投标活动。</w:t>
      </w:r>
    </w:p>
    <w:p w14:paraId="303768B5">
      <w:pPr>
        <w:spacing w:before="164" w:line="289" w:lineRule="auto"/>
        <w:ind w:left="13" w:right="49" w:firstLine="480"/>
        <w:rPr>
          <w:rFonts w:ascii="宋体" w:hAnsi="宋体" w:eastAsia="宋体" w:cs="宋体"/>
          <w:sz w:val="22"/>
          <w:szCs w:val="22"/>
        </w:rPr>
      </w:pPr>
      <w:r>
        <w:rPr>
          <w:rFonts w:ascii="宋体" w:hAnsi="宋体" w:eastAsia="宋体" w:cs="宋体"/>
          <w:spacing w:val="-1"/>
          <w:sz w:val="22"/>
          <w:szCs w:val="22"/>
        </w:rPr>
        <w:t>7.我们同意在供应商须知规定的开标时间及上传递交响应文件截</w:t>
      </w:r>
      <w:r>
        <w:rPr>
          <w:rFonts w:ascii="宋体" w:hAnsi="宋体" w:eastAsia="宋体" w:cs="宋体"/>
          <w:spacing w:val="-2"/>
          <w:sz w:val="22"/>
          <w:szCs w:val="22"/>
        </w:rPr>
        <w:t>止时间起遵循本投标书，</w:t>
      </w:r>
      <w:r>
        <w:rPr>
          <w:rFonts w:ascii="宋体" w:hAnsi="宋体" w:eastAsia="宋体" w:cs="宋体"/>
          <w:sz w:val="22"/>
          <w:szCs w:val="22"/>
        </w:rPr>
        <w:t xml:space="preserve"> </w:t>
      </w:r>
      <w:r>
        <w:rPr>
          <w:rFonts w:ascii="宋体" w:hAnsi="宋体" w:eastAsia="宋体" w:cs="宋体"/>
          <w:spacing w:val="-1"/>
          <w:sz w:val="22"/>
          <w:szCs w:val="22"/>
        </w:rPr>
        <w:t>并在供应商须知规定的投标有效期满之前均具有约束力。</w:t>
      </w:r>
    </w:p>
    <w:p w14:paraId="167D09A5">
      <w:pPr>
        <w:spacing w:before="167" w:line="219" w:lineRule="auto"/>
        <w:ind w:left="489"/>
        <w:rPr>
          <w:rFonts w:ascii="宋体" w:hAnsi="宋体" w:eastAsia="宋体" w:cs="宋体"/>
          <w:sz w:val="22"/>
          <w:szCs w:val="22"/>
        </w:rPr>
      </w:pPr>
      <w:r>
        <w:rPr>
          <w:rFonts w:ascii="宋体" w:hAnsi="宋体" w:eastAsia="宋体" w:cs="宋体"/>
          <w:sz w:val="22"/>
          <w:szCs w:val="22"/>
        </w:rPr>
        <w:t>8.我们如果在规定的投标有效期内撤回投标，则你方可不予退还</w:t>
      </w:r>
      <w:r>
        <w:rPr>
          <w:rFonts w:ascii="宋体" w:hAnsi="宋体" w:eastAsia="宋体" w:cs="宋体"/>
          <w:spacing w:val="-1"/>
          <w:sz w:val="22"/>
          <w:szCs w:val="22"/>
        </w:rPr>
        <w:t>我们的询价保证金。</w:t>
      </w:r>
    </w:p>
    <w:p w14:paraId="7425BEFE">
      <w:pPr>
        <w:spacing w:before="165" w:line="313" w:lineRule="auto"/>
        <w:ind w:left="9" w:firstLine="480"/>
        <w:rPr>
          <w:rFonts w:ascii="宋体" w:hAnsi="宋体" w:eastAsia="宋体" w:cs="宋体"/>
          <w:sz w:val="22"/>
          <w:szCs w:val="22"/>
        </w:rPr>
      </w:pPr>
      <w:r>
        <w:rPr>
          <w:rFonts w:ascii="宋体" w:hAnsi="宋体" w:eastAsia="宋体" w:cs="宋体"/>
          <w:sz w:val="22"/>
          <w:szCs w:val="22"/>
        </w:rPr>
        <w:t>9.我们保证向你方提供你方可能要求的与本投标有关的任何证据或证明资料真实有效，投</w:t>
      </w:r>
      <w:r>
        <w:rPr>
          <w:rFonts w:ascii="宋体" w:hAnsi="宋体" w:eastAsia="宋体" w:cs="宋体"/>
          <w:spacing w:val="3"/>
          <w:sz w:val="22"/>
          <w:szCs w:val="22"/>
        </w:rPr>
        <w:t xml:space="preserve"> </w:t>
      </w:r>
      <w:r>
        <w:rPr>
          <w:rFonts w:ascii="宋体" w:hAnsi="宋体" w:eastAsia="宋体" w:cs="宋体"/>
          <w:spacing w:val="1"/>
          <w:sz w:val="22"/>
          <w:szCs w:val="22"/>
        </w:rPr>
        <w:t>标有效期内如发现提供虚假证明资料，我方承诺愿意承担因此导致的废标、被列入政府采购黑</w:t>
      </w:r>
      <w:r>
        <w:rPr>
          <w:rFonts w:ascii="宋体" w:hAnsi="宋体" w:eastAsia="宋体" w:cs="宋体"/>
          <w:spacing w:val="2"/>
          <w:sz w:val="22"/>
          <w:szCs w:val="22"/>
        </w:rPr>
        <w:t xml:space="preserve"> </w:t>
      </w:r>
      <w:r>
        <w:rPr>
          <w:rFonts w:ascii="宋体" w:hAnsi="宋体" w:eastAsia="宋体" w:cs="宋体"/>
          <w:spacing w:val="-1"/>
          <w:sz w:val="22"/>
          <w:szCs w:val="22"/>
        </w:rPr>
        <w:t>名单、不予退还询价保证金等后果，并承担相应的法律责任。</w:t>
      </w:r>
    </w:p>
    <w:p w14:paraId="5B17CF8D">
      <w:pPr>
        <w:spacing w:before="167" w:line="219" w:lineRule="auto"/>
        <w:ind w:left="504"/>
        <w:rPr>
          <w:rFonts w:ascii="宋体" w:hAnsi="宋体" w:eastAsia="宋体" w:cs="宋体"/>
          <w:sz w:val="22"/>
          <w:szCs w:val="22"/>
        </w:rPr>
      </w:pPr>
      <w:r>
        <w:rPr>
          <w:rFonts w:ascii="宋体" w:hAnsi="宋体" w:eastAsia="宋体" w:cs="宋体"/>
          <w:spacing w:val="-1"/>
          <w:sz w:val="22"/>
          <w:szCs w:val="22"/>
        </w:rPr>
        <w:t>10.我们完全理解你方不一定要接受最低报价的投标或收到的任何投标。</w:t>
      </w:r>
    </w:p>
    <w:p w14:paraId="54D58A79">
      <w:pPr>
        <w:spacing w:before="167" w:line="219" w:lineRule="auto"/>
        <w:ind w:left="504"/>
        <w:rPr>
          <w:rFonts w:ascii="宋体" w:hAnsi="宋体" w:eastAsia="宋体" w:cs="宋体"/>
          <w:sz w:val="22"/>
          <w:szCs w:val="22"/>
        </w:rPr>
      </w:pPr>
      <w:r>
        <w:rPr>
          <w:rFonts w:ascii="宋体" w:hAnsi="宋体" w:eastAsia="宋体" w:cs="宋体"/>
          <w:spacing w:val="-2"/>
          <w:sz w:val="22"/>
          <w:szCs w:val="22"/>
        </w:rPr>
        <w:t>11.本投标自开标之日起</w:t>
      </w:r>
      <w:r>
        <w:rPr>
          <w:rFonts w:ascii="宋体" w:hAnsi="宋体" w:eastAsia="宋体" w:cs="宋体"/>
          <w:spacing w:val="-2"/>
          <w:sz w:val="22"/>
          <w:szCs w:val="22"/>
          <w:u w:val="single" w:color="auto"/>
        </w:rPr>
        <w:t xml:space="preserve">    </w:t>
      </w:r>
      <w:r>
        <w:rPr>
          <w:rFonts w:ascii="宋体" w:hAnsi="宋体" w:eastAsia="宋体" w:cs="宋体"/>
          <w:spacing w:val="-93"/>
          <w:sz w:val="22"/>
          <w:szCs w:val="22"/>
        </w:rPr>
        <w:t xml:space="preserve"> </w:t>
      </w:r>
      <w:r>
        <w:rPr>
          <w:rFonts w:ascii="宋体" w:hAnsi="宋体" w:eastAsia="宋体" w:cs="宋体"/>
          <w:spacing w:val="-2"/>
          <w:sz w:val="22"/>
          <w:szCs w:val="22"/>
        </w:rPr>
        <w:t>天内有效。</w:t>
      </w:r>
    </w:p>
    <w:p w14:paraId="5A19DF65">
      <w:pPr>
        <w:spacing w:before="167" w:line="312" w:lineRule="auto"/>
        <w:ind w:left="6" w:firstLine="500"/>
        <w:rPr>
          <w:rFonts w:ascii="宋体" w:hAnsi="宋体" w:eastAsia="宋体" w:cs="宋体"/>
          <w:sz w:val="22"/>
          <w:szCs w:val="22"/>
        </w:rPr>
      </w:pPr>
      <w:r>
        <w:rPr>
          <w:rFonts w:ascii="宋体" w:hAnsi="宋体" w:eastAsia="宋体" w:cs="宋体"/>
          <w:spacing w:val="7"/>
          <w:sz w:val="22"/>
          <w:szCs w:val="22"/>
        </w:rPr>
        <w:t>12.我方保证严格遵守《中华人民共和国政府采购法》</w:t>
      </w:r>
      <w:r>
        <w:rPr>
          <w:rFonts w:ascii="宋体" w:hAnsi="宋体" w:eastAsia="宋体" w:cs="宋体"/>
          <w:spacing w:val="-65"/>
          <w:sz w:val="22"/>
          <w:szCs w:val="22"/>
        </w:rPr>
        <w:t xml:space="preserve"> </w:t>
      </w:r>
      <w:r>
        <w:rPr>
          <w:rFonts w:ascii="宋体" w:hAnsi="宋体" w:eastAsia="宋体" w:cs="宋体"/>
          <w:spacing w:val="7"/>
          <w:sz w:val="22"/>
          <w:szCs w:val="22"/>
        </w:rPr>
        <w:t>的有关规定，若有下列情形</w:t>
      </w:r>
      <w:r>
        <w:rPr>
          <w:rFonts w:ascii="宋体" w:hAnsi="宋体" w:eastAsia="宋体" w:cs="宋体"/>
          <w:spacing w:val="6"/>
          <w:sz w:val="22"/>
          <w:szCs w:val="22"/>
        </w:rPr>
        <w:t>之一</w:t>
      </w:r>
      <w:r>
        <w:rPr>
          <w:rFonts w:ascii="宋体" w:hAnsi="宋体" w:eastAsia="宋体" w:cs="宋体"/>
          <w:sz w:val="22"/>
          <w:szCs w:val="22"/>
        </w:rPr>
        <w:t xml:space="preserve"> </w:t>
      </w:r>
      <w:r>
        <w:rPr>
          <w:rFonts w:ascii="宋体" w:hAnsi="宋体" w:eastAsia="宋体" w:cs="宋体"/>
          <w:spacing w:val="1"/>
          <w:sz w:val="22"/>
          <w:szCs w:val="22"/>
        </w:rPr>
        <w:t>的，我方将被处不予退还询价保证金，列入不良行为记录名单，在一至三年内禁止参加政府采</w:t>
      </w:r>
      <w:r>
        <w:rPr>
          <w:rFonts w:ascii="宋体" w:hAnsi="宋体" w:eastAsia="宋体" w:cs="宋体"/>
          <w:spacing w:val="5"/>
          <w:sz w:val="22"/>
          <w:szCs w:val="22"/>
        </w:rPr>
        <w:t xml:space="preserve"> </w:t>
      </w:r>
      <w:r>
        <w:rPr>
          <w:rFonts w:ascii="宋体" w:hAnsi="宋体" w:eastAsia="宋体" w:cs="宋体"/>
          <w:spacing w:val="-1"/>
          <w:sz w:val="22"/>
          <w:szCs w:val="22"/>
        </w:rPr>
        <w:t>购活动，并予以公告：</w:t>
      </w:r>
    </w:p>
    <w:p w14:paraId="33F3DAC1">
      <w:pPr>
        <w:spacing w:before="170" w:line="219" w:lineRule="auto"/>
        <w:ind w:left="495"/>
        <w:rPr>
          <w:rFonts w:ascii="宋体" w:hAnsi="宋体" w:eastAsia="宋体" w:cs="宋体"/>
          <w:sz w:val="22"/>
          <w:szCs w:val="22"/>
        </w:rPr>
      </w:pPr>
      <w:r>
        <w:rPr>
          <w:rFonts w:ascii="宋体" w:hAnsi="宋体" w:eastAsia="宋体" w:cs="宋体"/>
          <w:spacing w:val="-1"/>
          <w:sz w:val="22"/>
          <w:szCs w:val="22"/>
        </w:rPr>
        <w:t>（1）提供虚假材料谋取中标、成交的；</w:t>
      </w:r>
    </w:p>
    <w:p w14:paraId="275C80EB">
      <w:pPr>
        <w:spacing w:before="166" w:line="219" w:lineRule="auto"/>
        <w:ind w:left="495"/>
        <w:rPr>
          <w:rFonts w:ascii="宋体" w:hAnsi="宋体" w:eastAsia="宋体" w:cs="宋体"/>
          <w:sz w:val="22"/>
          <w:szCs w:val="22"/>
        </w:rPr>
      </w:pPr>
      <w:r>
        <w:rPr>
          <w:rFonts w:ascii="宋体" w:hAnsi="宋体" w:eastAsia="宋体" w:cs="宋体"/>
          <w:spacing w:val="-1"/>
          <w:sz w:val="22"/>
          <w:szCs w:val="22"/>
        </w:rPr>
        <w:t>（2）采取不正当手段诋毁、排挤其他供应商的；</w:t>
      </w:r>
    </w:p>
    <w:p w14:paraId="0B2C73E9">
      <w:pPr>
        <w:spacing w:line="219" w:lineRule="auto"/>
        <w:rPr>
          <w:rFonts w:ascii="宋体" w:hAnsi="宋体" w:eastAsia="宋体" w:cs="宋体"/>
          <w:sz w:val="22"/>
          <w:szCs w:val="22"/>
        </w:rPr>
        <w:sectPr>
          <w:footerReference r:id="rId37" w:type="default"/>
          <w:pgSz w:w="11907" w:h="16840"/>
          <w:pgMar w:top="1424" w:right="1416" w:bottom="895" w:left="1416" w:header="0" w:footer="646" w:gutter="0"/>
          <w:cols w:space="720" w:num="1"/>
        </w:sectPr>
      </w:pPr>
    </w:p>
    <w:p w14:paraId="3BFB8D12">
      <w:pPr>
        <w:spacing w:before="44" w:line="219" w:lineRule="auto"/>
        <w:ind w:left="486"/>
        <w:rPr>
          <w:rFonts w:ascii="宋体" w:hAnsi="宋体" w:eastAsia="宋体" w:cs="宋体"/>
          <w:sz w:val="22"/>
          <w:szCs w:val="22"/>
        </w:rPr>
      </w:pPr>
      <w:r>
        <w:rPr>
          <w:rFonts w:ascii="宋体" w:hAnsi="宋体" w:eastAsia="宋体" w:cs="宋体"/>
          <w:sz w:val="22"/>
          <w:szCs w:val="22"/>
        </w:rPr>
        <w:t>（3）与其他供应商、招标机构或者采购单位人</w:t>
      </w:r>
      <w:r>
        <w:rPr>
          <w:rFonts w:ascii="宋体" w:hAnsi="宋体" w:eastAsia="宋体" w:cs="宋体"/>
          <w:spacing w:val="-1"/>
          <w:sz w:val="22"/>
          <w:szCs w:val="22"/>
        </w:rPr>
        <w:t>员或者其他有关人员恶意串通的；</w:t>
      </w:r>
    </w:p>
    <w:p w14:paraId="3D31C282">
      <w:pPr>
        <w:spacing w:before="166" w:line="290" w:lineRule="auto"/>
        <w:ind w:left="3" w:firstLine="482"/>
        <w:rPr>
          <w:rFonts w:ascii="宋体" w:hAnsi="宋体" w:eastAsia="宋体" w:cs="宋体"/>
          <w:sz w:val="22"/>
          <w:szCs w:val="22"/>
        </w:rPr>
      </w:pPr>
      <w:r>
        <w:rPr>
          <w:rFonts w:ascii="宋体" w:hAnsi="宋体" w:eastAsia="宋体" w:cs="宋体"/>
          <w:spacing w:val="3"/>
          <w:sz w:val="22"/>
          <w:szCs w:val="22"/>
        </w:rPr>
        <w:t>（4）向询价小组成员、招标机构或者采购单位人员或者其他有关人</w:t>
      </w:r>
      <w:r>
        <w:rPr>
          <w:rFonts w:ascii="宋体" w:hAnsi="宋体" w:eastAsia="宋体" w:cs="宋体"/>
          <w:spacing w:val="2"/>
          <w:sz w:val="22"/>
          <w:szCs w:val="22"/>
        </w:rPr>
        <w:t>员行贿或者提供其他</w:t>
      </w:r>
      <w:r>
        <w:rPr>
          <w:rFonts w:ascii="宋体" w:hAnsi="宋体" w:eastAsia="宋体" w:cs="宋体"/>
          <w:sz w:val="22"/>
          <w:szCs w:val="22"/>
        </w:rPr>
        <w:t xml:space="preserve"> </w:t>
      </w:r>
      <w:r>
        <w:rPr>
          <w:rFonts w:ascii="宋体" w:hAnsi="宋体" w:eastAsia="宋体" w:cs="宋体"/>
          <w:spacing w:val="-2"/>
          <w:sz w:val="22"/>
          <w:szCs w:val="22"/>
        </w:rPr>
        <w:t>不正当利益的；</w:t>
      </w:r>
    </w:p>
    <w:p w14:paraId="43E5D663">
      <w:pPr>
        <w:spacing w:before="163" w:line="313" w:lineRule="auto"/>
        <w:ind w:firstLine="486"/>
        <w:rPr>
          <w:rFonts w:ascii="宋体" w:hAnsi="宋体" w:eastAsia="宋体" w:cs="宋体"/>
          <w:sz w:val="22"/>
          <w:szCs w:val="22"/>
        </w:rPr>
      </w:pPr>
      <w:r>
        <w:rPr>
          <w:rFonts w:ascii="宋体" w:hAnsi="宋体" w:eastAsia="宋体" w:cs="宋体"/>
          <w:spacing w:val="3"/>
          <w:sz w:val="22"/>
          <w:szCs w:val="22"/>
        </w:rPr>
        <w:t>（5）被评定中标后无正当理由不与采购人或者采购代理机构订立合</w:t>
      </w:r>
      <w:r>
        <w:rPr>
          <w:rFonts w:ascii="宋体" w:hAnsi="宋体" w:eastAsia="宋体" w:cs="宋体"/>
          <w:spacing w:val="2"/>
          <w:sz w:val="22"/>
          <w:szCs w:val="22"/>
        </w:rPr>
        <w:t>同，或者中标后不按</w:t>
      </w:r>
      <w:r>
        <w:rPr>
          <w:rFonts w:ascii="宋体" w:hAnsi="宋体" w:eastAsia="宋体" w:cs="宋体"/>
          <w:sz w:val="22"/>
          <w:szCs w:val="22"/>
        </w:rPr>
        <w:t xml:space="preserve"> </w:t>
      </w:r>
      <w:r>
        <w:rPr>
          <w:rFonts w:ascii="宋体" w:hAnsi="宋体" w:eastAsia="宋体" w:cs="宋体"/>
          <w:spacing w:val="1"/>
          <w:sz w:val="22"/>
          <w:szCs w:val="22"/>
        </w:rPr>
        <w:t>询价文件和成交供应商的响应文件订立合同，或者与采购人另行订立背离合同实质性内容的协</w:t>
      </w:r>
      <w:r>
        <w:rPr>
          <w:rFonts w:ascii="宋体" w:hAnsi="宋体" w:eastAsia="宋体" w:cs="宋体"/>
          <w:spacing w:val="3"/>
          <w:sz w:val="22"/>
          <w:szCs w:val="22"/>
        </w:rPr>
        <w:t xml:space="preserve"> </w:t>
      </w:r>
      <w:r>
        <w:rPr>
          <w:rFonts w:ascii="宋体" w:hAnsi="宋体" w:eastAsia="宋体" w:cs="宋体"/>
          <w:spacing w:val="-3"/>
          <w:sz w:val="22"/>
          <w:szCs w:val="22"/>
        </w:rPr>
        <w:t>议的；</w:t>
      </w:r>
    </w:p>
    <w:p w14:paraId="4D3F3A1B">
      <w:pPr>
        <w:spacing w:before="166" w:line="220" w:lineRule="auto"/>
        <w:ind w:left="486"/>
        <w:rPr>
          <w:rFonts w:ascii="宋体" w:hAnsi="宋体" w:eastAsia="宋体" w:cs="宋体"/>
          <w:sz w:val="22"/>
          <w:szCs w:val="22"/>
        </w:rPr>
      </w:pPr>
      <w:r>
        <w:rPr>
          <w:rFonts w:ascii="宋体" w:hAnsi="宋体" w:eastAsia="宋体" w:cs="宋体"/>
          <w:spacing w:val="-1"/>
          <w:sz w:val="22"/>
          <w:szCs w:val="22"/>
        </w:rPr>
        <w:t>（6）将中标项目转让给他人或者将中标项目分包给他人的；</w:t>
      </w:r>
    </w:p>
    <w:p w14:paraId="6D334FA7">
      <w:pPr>
        <w:spacing w:before="165" w:line="220" w:lineRule="auto"/>
        <w:ind w:left="486"/>
        <w:rPr>
          <w:rFonts w:ascii="宋体" w:hAnsi="宋体" w:eastAsia="宋体" w:cs="宋体"/>
          <w:sz w:val="22"/>
          <w:szCs w:val="22"/>
        </w:rPr>
      </w:pPr>
      <w:r>
        <w:rPr>
          <w:rFonts w:ascii="宋体" w:hAnsi="宋体" w:eastAsia="宋体" w:cs="宋体"/>
          <w:spacing w:val="-1"/>
          <w:sz w:val="22"/>
          <w:szCs w:val="22"/>
        </w:rPr>
        <w:t>（7）签订合同后拒绝履行合同义务的；</w:t>
      </w:r>
    </w:p>
    <w:p w14:paraId="67712F7B">
      <w:pPr>
        <w:spacing w:before="165" w:line="219" w:lineRule="auto"/>
        <w:ind w:left="486"/>
        <w:rPr>
          <w:rFonts w:ascii="宋体" w:hAnsi="宋体" w:eastAsia="宋体" w:cs="宋体"/>
          <w:sz w:val="22"/>
          <w:szCs w:val="22"/>
        </w:rPr>
      </w:pPr>
      <w:r>
        <w:rPr>
          <w:rFonts w:ascii="宋体" w:hAnsi="宋体" w:eastAsia="宋体" w:cs="宋体"/>
          <w:spacing w:val="-1"/>
          <w:sz w:val="22"/>
          <w:szCs w:val="22"/>
        </w:rPr>
        <w:t>（8）拒绝有关部门监督检查或提供虚假情况的。</w:t>
      </w:r>
    </w:p>
    <w:p w14:paraId="6ACBDE19">
      <w:pPr>
        <w:pStyle w:val="2"/>
        <w:spacing w:line="332" w:lineRule="auto"/>
      </w:pPr>
    </w:p>
    <w:p w14:paraId="455D6DB9">
      <w:pPr>
        <w:pStyle w:val="2"/>
        <w:spacing w:line="332" w:lineRule="auto"/>
      </w:pPr>
    </w:p>
    <w:p w14:paraId="6207F53D">
      <w:pPr>
        <w:spacing w:before="72" w:line="219" w:lineRule="auto"/>
        <w:ind w:left="2531"/>
        <w:rPr>
          <w:rFonts w:ascii="宋体" w:hAnsi="宋体" w:eastAsia="宋体" w:cs="宋体"/>
          <w:sz w:val="22"/>
          <w:szCs w:val="22"/>
        </w:rPr>
      </w:pPr>
      <w:r>
        <w:rPr>
          <w:rFonts w:ascii="宋体" w:hAnsi="宋体" w:eastAsia="宋体" w:cs="宋体"/>
          <w:spacing w:val="5"/>
          <w:sz w:val="22"/>
          <w:szCs w:val="22"/>
        </w:rPr>
        <w:t>供 应 商</w:t>
      </w:r>
      <w:r>
        <w:rPr>
          <w:rFonts w:ascii="宋体" w:hAnsi="宋体" w:eastAsia="宋体" w:cs="宋体"/>
          <w:spacing w:val="-30"/>
          <w:sz w:val="22"/>
          <w:szCs w:val="22"/>
        </w:rPr>
        <w:t>：</w:t>
      </w:r>
      <w:r>
        <w:rPr>
          <w:rFonts w:ascii="宋体" w:hAnsi="宋体" w:eastAsia="宋体" w:cs="宋体"/>
          <w:spacing w:val="5"/>
          <w:sz w:val="22"/>
          <w:szCs w:val="22"/>
          <w:u w:val="single" w:color="auto"/>
        </w:rPr>
        <w:t xml:space="preserve">                      </w:t>
      </w:r>
      <w:r>
        <w:rPr>
          <w:rFonts w:ascii="宋体" w:hAnsi="宋体" w:eastAsia="宋体" w:cs="宋体"/>
          <w:spacing w:val="-30"/>
          <w:sz w:val="22"/>
          <w:szCs w:val="22"/>
        </w:rPr>
        <w:t>（</w:t>
      </w:r>
      <w:r>
        <w:rPr>
          <w:rFonts w:ascii="宋体" w:hAnsi="宋体" w:eastAsia="宋体" w:cs="宋体"/>
          <w:spacing w:val="5"/>
          <w:sz w:val="22"/>
          <w:szCs w:val="22"/>
        </w:rPr>
        <w:t>盖单位章）</w:t>
      </w:r>
    </w:p>
    <w:p w14:paraId="12ACC790">
      <w:pPr>
        <w:spacing w:before="307" w:line="220" w:lineRule="auto"/>
        <w:ind w:left="2534"/>
        <w:rPr>
          <w:rFonts w:ascii="宋体" w:hAnsi="宋体" w:eastAsia="宋体" w:cs="宋体"/>
          <w:sz w:val="22"/>
          <w:szCs w:val="22"/>
        </w:rPr>
      </w:pPr>
      <w:r>
        <w:rPr>
          <w:rFonts w:ascii="宋体" w:hAnsi="宋体" w:eastAsia="宋体" w:cs="宋体"/>
          <w:spacing w:val="2"/>
          <w:sz w:val="22"/>
          <w:szCs w:val="22"/>
        </w:rPr>
        <w:t>投标人代表</w:t>
      </w:r>
      <w:r>
        <w:rPr>
          <w:rFonts w:ascii="宋体" w:hAnsi="宋体" w:eastAsia="宋体" w:cs="宋体"/>
          <w:spacing w:val="-14"/>
          <w:sz w:val="22"/>
          <w:szCs w:val="22"/>
        </w:rPr>
        <w:t>：</w:t>
      </w:r>
      <w:r>
        <w:rPr>
          <w:rFonts w:ascii="宋体" w:hAnsi="宋体" w:eastAsia="宋体" w:cs="宋体"/>
          <w:spacing w:val="5"/>
          <w:sz w:val="22"/>
          <w:szCs w:val="22"/>
          <w:u w:val="single" w:color="auto"/>
        </w:rPr>
        <w:t xml:space="preserve">                    </w:t>
      </w:r>
      <w:r>
        <w:rPr>
          <w:rFonts w:ascii="宋体" w:hAnsi="宋体" w:eastAsia="宋体" w:cs="宋体"/>
          <w:spacing w:val="-14"/>
          <w:sz w:val="22"/>
          <w:szCs w:val="22"/>
        </w:rPr>
        <w:t>（</w:t>
      </w:r>
      <w:r>
        <w:rPr>
          <w:rFonts w:ascii="宋体" w:hAnsi="宋体" w:eastAsia="宋体" w:cs="宋体"/>
          <w:spacing w:val="2"/>
          <w:sz w:val="22"/>
          <w:szCs w:val="22"/>
        </w:rPr>
        <w:t>签字）</w:t>
      </w:r>
    </w:p>
    <w:p w14:paraId="33B1B460">
      <w:pPr>
        <w:spacing w:before="309" w:line="230" w:lineRule="auto"/>
        <w:ind w:left="2531"/>
        <w:rPr>
          <w:rFonts w:ascii="宋体" w:hAnsi="宋体" w:eastAsia="宋体" w:cs="宋体"/>
          <w:sz w:val="22"/>
          <w:szCs w:val="22"/>
        </w:rPr>
      </w:pPr>
      <w:r>
        <w:rPr>
          <w:rFonts w:ascii="宋体" w:hAnsi="宋体" w:eastAsia="宋体" w:cs="宋体"/>
          <w:spacing w:val="-16"/>
          <w:sz w:val="22"/>
          <w:szCs w:val="22"/>
        </w:rPr>
        <w:t>地</w:t>
      </w:r>
      <w:r>
        <w:rPr>
          <w:rFonts w:ascii="宋体" w:hAnsi="宋体" w:eastAsia="宋体" w:cs="宋体"/>
          <w:spacing w:val="2"/>
          <w:sz w:val="22"/>
          <w:szCs w:val="22"/>
        </w:rPr>
        <w:t xml:space="preserve">    </w:t>
      </w:r>
      <w:r>
        <w:rPr>
          <w:rFonts w:ascii="宋体" w:hAnsi="宋体" w:eastAsia="宋体" w:cs="宋体"/>
          <w:spacing w:val="-16"/>
          <w:sz w:val="22"/>
          <w:szCs w:val="22"/>
        </w:rPr>
        <w:t>址</w:t>
      </w:r>
      <w:r>
        <w:rPr>
          <w:rFonts w:ascii="宋体" w:hAnsi="宋体" w:eastAsia="宋体" w:cs="宋体"/>
          <w:spacing w:val="-81"/>
          <w:sz w:val="22"/>
          <w:szCs w:val="22"/>
        </w:rPr>
        <w:t xml:space="preserve"> </w:t>
      </w:r>
      <w:r>
        <w:rPr>
          <w:rFonts w:ascii="宋体" w:hAnsi="宋体" w:eastAsia="宋体" w:cs="宋体"/>
          <w:spacing w:val="-16"/>
          <w:sz w:val="22"/>
          <w:szCs w:val="22"/>
        </w:rPr>
        <w:t>：</w:t>
      </w:r>
      <w:r>
        <w:rPr>
          <w:rFonts w:ascii="宋体" w:hAnsi="宋体" w:eastAsia="宋体" w:cs="宋体"/>
          <w:sz w:val="22"/>
          <w:szCs w:val="22"/>
          <w:u w:val="single" w:color="auto"/>
        </w:rPr>
        <w:t xml:space="preserve">                                   </w:t>
      </w:r>
    </w:p>
    <w:p w14:paraId="41E2E524">
      <w:pPr>
        <w:spacing w:before="298" w:line="222" w:lineRule="auto"/>
        <w:ind w:left="2557"/>
        <w:rPr>
          <w:rFonts w:ascii="宋体" w:hAnsi="宋体" w:eastAsia="宋体" w:cs="宋体"/>
          <w:sz w:val="22"/>
          <w:szCs w:val="22"/>
        </w:rPr>
      </w:pPr>
      <w:r>
        <w:rPr>
          <w:rFonts w:ascii="宋体" w:hAnsi="宋体" w:eastAsia="宋体" w:cs="宋体"/>
          <w:spacing w:val="-24"/>
          <w:sz w:val="22"/>
          <w:szCs w:val="22"/>
        </w:rPr>
        <w:t>电</w:t>
      </w:r>
      <w:r>
        <w:rPr>
          <w:rFonts w:ascii="宋体" w:hAnsi="宋体" w:eastAsia="宋体" w:cs="宋体"/>
          <w:spacing w:val="2"/>
          <w:sz w:val="22"/>
          <w:szCs w:val="22"/>
        </w:rPr>
        <w:t xml:space="preserve">    </w:t>
      </w:r>
      <w:r>
        <w:rPr>
          <w:rFonts w:ascii="宋体" w:hAnsi="宋体" w:eastAsia="宋体" w:cs="宋体"/>
          <w:spacing w:val="-24"/>
          <w:sz w:val="22"/>
          <w:szCs w:val="22"/>
        </w:rPr>
        <w:t>话</w:t>
      </w:r>
      <w:r>
        <w:rPr>
          <w:rFonts w:ascii="宋体" w:hAnsi="宋体" w:eastAsia="宋体" w:cs="宋体"/>
          <w:spacing w:val="-83"/>
          <w:sz w:val="22"/>
          <w:szCs w:val="22"/>
        </w:rPr>
        <w:t xml:space="preserve"> </w:t>
      </w:r>
      <w:r>
        <w:rPr>
          <w:rFonts w:ascii="宋体" w:hAnsi="宋体" w:eastAsia="宋体" w:cs="宋体"/>
          <w:spacing w:val="-24"/>
          <w:sz w:val="22"/>
          <w:szCs w:val="22"/>
        </w:rPr>
        <w:t>：</w:t>
      </w:r>
      <w:r>
        <w:rPr>
          <w:rFonts w:ascii="宋体" w:hAnsi="宋体" w:eastAsia="宋体" w:cs="宋体"/>
          <w:sz w:val="22"/>
          <w:szCs w:val="22"/>
          <w:u w:val="single" w:color="auto"/>
        </w:rPr>
        <w:t xml:space="preserve">                                   </w:t>
      </w:r>
    </w:p>
    <w:p w14:paraId="203E18C9">
      <w:pPr>
        <w:spacing w:before="304" w:line="219" w:lineRule="auto"/>
        <w:ind w:left="2530"/>
        <w:rPr>
          <w:rFonts w:ascii="宋体" w:hAnsi="宋体" w:eastAsia="宋体" w:cs="宋体"/>
          <w:sz w:val="22"/>
          <w:szCs w:val="22"/>
        </w:rPr>
      </w:pPr>
      <w:r>
        <w:rPr>
          <w:rFonts w:ascii="宋体" w:hAnsi="宋体" w:eastAsia="宋体" w:cs="宋体"/>
          <w:spacing w:val="-16"/>
          <w:sz w:val="22"/>
          <w:szCs w:val="22"/>
        </w:rPr>
        <w:t>传</w:t>
      </w:r>
      <w:r>
        <w:rPr>
          <w:rFonts w:ascii="宋体" w:hAnsi="宋体" w:eastAsia="宋体" w:cs="宋体"/>
          <w:spacing w:val="2"/>
          <w:sz w:val="22"/>
          <w:szCs w:val="22"/>
        </w:rPr>
        <w:t xml:space="preserve">    </w:t>
      </w:r>
      <w:r>
        <w:rPr>
          <w:rFonts w:ascii="宋体" w:hAnsi="宋体" w:eastAsia="宋体" w:cs="宋体"/>
          <w:spacing w:val="-16"/>
          <w:sz w:val="22"/>
          <w:szCs w:val="22"/>
        </w:rPr>
        <w:t>真</w:t>
      </w:r>
      <w:r>
        <w:rPr>
          <w:rFonts w:ascii="宋体" w:hAnsi="宋体" w:eastAsia="宋体" w:cs="宋体"/>
          <w:spacing w:val="-79"/>
          <w:sz w:val="22"/>
          <w:szCs w:val="22"/>
        </w:rPr>
        <w:t xml:space="preserve"> </w:t>
      </w:r>
      <w:r>
        <w:rPr>
          <w:rFonts w:ascii="宋体" w:hAnsi="宋体" w:eastAsia="宋体" w:cs="宋体"/>
          <w:spacing w:val="-16"/>
          <w:sz w:val="22"/>
          <w:szCs w:val="22"/>
        </w:rPr>
        <w:t>：</w:t>
      </w:r>
      <w:r>
        <w:rPr>
          <w:rFonts w:ascii="宋体" w:hAnsi="宋体" w:eastAsia="宋体" w:cs="宋体"/>
          <w:sz w:val="22"/>
          <w:szCs w:val="22"/>
          <w:u w:val="single" w:color="auto"/>
        </w:rPr>
        <w:t xml:space="preserve">                                   </w:t>
      </w:r>
    </w:p>
    <w:p w14:paraId="2EA2214C">
      <w:pPr>
        <w:spacing w:before="310" w:line="220" w:lineRule="auto"/>
        <w:ind w:left="2548"/>
        <w:rPr>
          <w:rFonts w:ascii="宋体" w:hAnsi="宋体" w:eastAsia="宋体" w:cs="宋体"/>
          <w:sz w:val="22"/>
          <w:szCs w:val="22"/>
        </w:rPr>
      </w:pPr>
      <w:r>
        <w:rPr>
          <w:rFonts w:ascii="宋体" w:hAnsi="宋体" w:eastAsia="宋体" w:cs="宋体"/>
          <w:spacing w:val="-3"/>
          <w:sz w:val="22"/>
          <w:szCs w:val="22"/>
        </w:rPr>
        <w:t>邮政编码：</w:t>
      </w:r>
      <w:r>
        <w:rPr>
          <w:rFonts w:ascii="宋体" w:hAnsi="宋体" w:eastAsia="宋体" w:cs="宋体"/>
          <w:spacing w:val="-3"/>
          <w:sz w:val="22"/>
          <w:szCs w:val="22"/>
          <w:u w:val="single" w:color="auto"/>
        </w:rPr>
        <w:t xml:space="preserve">                     </w:t>
      </w:r>
      <w:r>
        <w:rPr>
          <w:rFonts w:ascii="宋体" w:hAnsi="宋体" w:eastAsia="宋体" w:cs="宋体"/>
          <w:spacing w:val="-4"/>
          <w:sz w:val="22"/>
          <w:szCs w:val="22"/>
          <w:u w:val="single" w:color="auto"/>
        </w:rPr>
        <w:t xml:space="preserve">               </w:t>
      </w:r>
    </w:p>
    <w:p w14:paraId="403163EF">
      <w:pPr>
        <w:tabs>
          <w:tab w:val="left" w:pos="7085"/>
        </w:tabs>
        <w:spacing w:before="309" w:line="220" w:lineRule="auto"/>
        <w:ind w:left="6425"/>
        <w:rPr>
          <w:rFonts w:ascii="宋体" w:hAnsi="宋体" w:eastAsia="宋体" w:cs="宋体"/>
          <w:sz w:val="22"/>
          <w:szCs w:val="22"/>
        </w:rPr>
      </w:pPr>
      <w:r>
        <w:rPr>
          <w:rFonts w:ascii="宋体" w:hAnsi="宋体" w:eastAsia="宋体" w:cs="宋体"/>
          <w:sz w:val="22"/>
          <w:szCs w:val="22"/>
          <w:u w:val="single" w:color="auto"/>
        </w:rPr>
        <w:tab/>
      </w:r>
      <w:r>
        <w:rPr>
          <w:rFonts w:ascii="宋体" w:hAnsi="宋体" w:eastAsia="宋体" w:cs="宋体"/>
          <w:spacing w:val="-99"/>
          <w:sz w:val="22"/>
          <w:szCs w:val="22"/>
        </w:rPr>
        <w:t xml:space="preserve"> </w:t>
      </w:r>
      <w:r>
        <w:rPr>
          <w:rFonts w:ascii="宋体" w:hAnsi="宋体" w:eastAsia="宋体" w:cs="宋体"/>
          <w:spacing w:val="-23"/>
          <w:sz w:val="22"/>
          <w:szCs w:val="22"/>
        </w:rPr>
        <w:t>年</w:t>
      </w:r>
      <w:r>
        <w:rPr>
          <w:rFonts w:ascii="宋体" w:hAnsi="宋体" w:eastAsia="宋体" w:cs="宋体"/>
          <w:spacing w:val="21"/>
          <w:sz w:val="22"/>
          <w:szCs w:val="22"/>
          <w:u w:val="single" w:color="auto"/>
        </w:rPr>
        <w:t xml:space="preserve">     </w:t>
      </w:r>
      <w:r>
        <w:rPr>
          <w:rFonts w:ascii="宋体" w:hAnsi="宋体" w:eastAsia="宋体" w:cs="宋体"/>
          <w:spacing w:val="-94"/>
          <w:sz w:val="22"/>
          <w:szCs w:val="22"/>
        </w:rPr>
        <w:t xml:space="preserve"> </w:t>
      </w:r>
      <w:r>
        <w:rPr>
          <w:rFonts w:ascii="宋体" w:hAnsi="宋体" w:eastAsia="宋体" w:cs="宋体"/>
          <w:spacing w:val="-23"/>
          <w:sz w:val="22"/>
          <w:szCs w:val="22"/>
        </w:rPr>
        <w:t>月</w:t>
      </w:r>
      <w:r>
        <w:rPr>
          <w:rFonts w:ascii="宋体" w:hAnsi="宋体" w:eastAsia="宋体" w:cs="宋体"/>
          <w:spacing w:val="21"/>
          <w:sz w:val="22"/>
          <w:szCs w:val="22"/>
          <w:u w:val="single" w:color="auto"/>
        </w:rPr>
        <w:t xml:space="preserve">     </w:t>
      </w:r>
      <w:r>
        <w:rPr>
          <w:rFonts w:ascii="宋体" w:hAnsi="宋体" w:eastAsia="宋体" w:cs="宋体"/>
          <w:spacing w:val="-59"/>
          <w:sz w:val="22"/>
          <w:szCs w:val="22"/>
        </w:rPr>
        <w:t xml:space="preserve"> </w:t>
      </w:r>
      <w:r>
        <w:rPr>
          <w:rFonts w:ascii="宋体" w:hAnsi="宋体" w:eastAsia="宋体" w:cs="宋体"/>
          <w:spacing w:val="-23"/>
          <w:sz w:val="22"/>
          <w:szCs w:val="22"/>
        </w:rPr>
        <w:t>日</w:t>
      </w:r>
    </w:p>
    <w:p w14:paraId="687EEA5A">
      <w:pPr>
        <w:spacing w:line="220" w:lineRule="auto"/>
        <w:rPr>
          <w:rFonts w:ascii="宋体" w:hAnsi="宋体" w:eastAsia="宋体" w:cs="宋体"/>
          <w:sz w:val="22"/>
          <w:szCs w:val="22"/>
        </w:rPr>
        <w:sectPr>
          <w:footerReference r:id="rId38" w:type="default"/>
          <w:pgSz w:w="11907" w:h="16840"/>
          <w:pgMar w:top="1427" w:right="1416" w:bottom="895" w:left="1424" w:header="0" w:footer="646" w:gutter="0"/>
          <w:cols w:space="720" w:num="1"/>
        </w:sectPr>
      </w:pPr>
    </w:p>
    <w:p w14:paraId="2B8C4073">
      <w:pPr>
        <w:spacing w:before="56" w:line="219" w:lineRule="auto"/>
        <w:ind w:left="265"/>
        <w:rPr>
          <w:rFonts w:ascii="宋体" w:hAnsi="宋体" w:eastAsia="宋体" w:cs="宋体"/>
          <w:sz w:val="28"/>
          <w:szCs w:val="28"/>
        </w:rPr>
      </w:pPr>
      <w:r>
        <w:rPr>
          <w:rFonts w:ascii="宋体" w:hAnsi="宋体" w:eastAsia="宋体" w:cs="宋体"/>
          <w:b/>
          <w:bCs/>
          <w:spacing w:val="-5"/>
          <w:sz w:val="28"/>
          <w:szCs w:val="28"/>
        </w:rPr>
        <w:t>（2）投标函附录</w:t>
      </w:r>
    </w:p>
    <w:p w14:paraId="20D460A5">
      <w:pPr>
        <w:spacing w:line="172" w:lineRule="exact"/>
      </w:pPr>
    </w:p>
    <w:tbl>
      <w:tblPr>
        <w:tblStyle w:val="12"/>
        <w:tblW w:w="95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8"/>
        <w:gridCol w:w="2841"/>
        <w:gridCol w:w="3132"/>
        <w:gridCol w:w="2161"/>
      </w:tblGrid>
      <w:tr w14:paraId="218201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428" w:type="dxa"/>
            <w:vAlign w:val="top"/>
          </w:tcPr>
          <w:p w14:paraId="4D0CFC5D">
            <w:pPr>
              <w:pStyle w:val="13"/>
              <w:spacing w:before="199" w:line="222" w:lineRule="auto"/>
              <w:ind w:left="443"/>
            </w:pPr>
            <w:r>
              <w:rPr>
                <w:b/>
                <w:bCs/>
                <w:spacing w:val="-6"/>
              </w:rPr>
              <w:t>序</w:t>
            </w:r>
            <w:r>
              <w:rPr>
                <w:spacing w:val="14"/>
              </w:rPr>
              <w:t xml:space="preserve"> </w:t>
            </w:r>
            <w:r>
              <w:rPr>
                <w:b/>
                <w:bCs/>
                <w:spacing w:val="-6"/>
              </w:rPr>
              <w:t>号</w:t>
            </w:r>
          </w:p>
        </w:tc>
        <w:tc>
          <w:tcPr>
            <w:tcW w:w="2841" w:type="dxa"/>
            <w:vAlign w:val="top"/>
          </w:tcPr>
          <w:p w14:paraId="0A096527">
            <w:pPr>
              <w:pStyle w:val="13"/>
              <w:spacing w:before="199" w:line="220" w:lineRule="auto"/>
              <w:ind w:left="986"/>
            </w:pPr>
            <w:r>
              <w:rPr>
                <w:b/>
                <w:bCs/>
                <w:spacing w:val="-5"/>
              </w:rPr>
              <w:t>条款内容</w:t>
            </w:r>
          </w:p>
        </w:tc>
        <w:tc>
          <w:tcPr>
            <w:tcW w:w="3132" w:type="dxa"/>
            <w:vAlign w:val="top"/>
          </w:tcPr>
          <w:p w14:paraId="605DCA2D">
            <w:pPr>
              <w:pStyle w:val="13"/>
              <w:spacing w:before="199" w:line="220" w:lineRule="auto"/>
              <w:ind w:left="1137"/>
            </w:pPr>
            <w:r>
              <w:rPr>
                <w:b/>
                <w:bCs/>
                <w:spacing w:val="-5"/>
              </w:rPr>
              <w:t>约定内容</w:t>
            </w:r>
          </w:p>
        </w:tc>
        <w:tc>
          <w:tcPr>
            <w:tcW w:w="2161" w:type="dxa"/>
            <w:vAlign w:val="top"/>
          </w:tcPr>
          <w:p w14:paraId="219C46FF">
            <w:pPr>
              <w:pStyle w:val="13"/>
              <w:spacing w:before="199" w:line="222" w:lineRule="auto"/>
              <w:ind w:left="868"/>
            </w:pPr>
            <w:r>
              <w:rPr>
                <w:b/>
                <w:bCs/>
                <w:spacing w:val="-8"/>
              </w:rPr>
              <w:t>备注</w:t>
            </w:r>
          </w:p>
        </w:tc>
      </w:tr>
      <w:tr w14:paraId="18547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 w:hRule="atLeast"/>
        </w:trPr>
        <w:tc>
          <w:tcPr>
            <w:tcW w:w="1428" w:type="dxa"/>
            <w:vAlign w:val="top"/>
          </w:tcPr>
          <w:p w14:paraId="3FCE9926">
            <w:pPr>
              <w:spacing w:line="360" w:lineRule="auto"/>
              <w:rPr>
                <w:rFonts w:ascii="Arial"/>
                <w:sz w:val="21"/>
              </w:rPr>
            </w:pPr>
          </w:p>
          <w:p w14:paraId="0F3BFD5C">
            <w:pPr>
              <w:pStyle w:val="13"/>
              <w:spacing w:before="72" w:line="242" w:lineRule="auto"/>
              <w:ind w:left="681"/>
            </w:pPr>
            <w:r>
              <w:t>1</w:t>
            </w:r>
          </w:p>
        </w:tc>
        <w:tc>
          <w:tcPr>
            <w:tcW w:w="2841" w:type="dxa"/>
            <w:vAlign w:val="top"/>
          </w:tcPr>
          <w:p w14:paraId="5C8A1844">
            <w:pPr>
              <w:spacing w:line="361" w:lineRule="auto"/>
              <w:rPr>
                <w:rFonts w:ascii="Arial"/>
                <w:sz w:val="21"/>
              </w:rPr>
            </w:pPr>
          </w:p>
          <w:p w14:paraId="63727982">
            <w:pPr>
              <w:pStyle w:val="13"/>
              <w:spacing w:before="71" w:line="219" w:lineRule="auto"/>
              <w:ind w:left="1095"/>
            </w:pPr>
            <w:r>
              <w:rPr>
                <w:spacing w:val="-3"/>
              </w:rPr>
              <w:t>供货期</w:t>
            </w:r>
          </w:p>
        </w:tc>
        <w:tc>
          <w:tcPr>
            <w:tcW w:w="3132" w:type="dxa"/>
            <w:vAlign w:val="top"/>
          </w:tcPr>
          <w:p w14:paraId="1008F48B">
            <w:pPr>
              <w:rPr>
                <w:rFonts w:ascii="Arial"/>
                <w:sz w:val="21"/>
              </w:rPr>
            </w:pPr>
          </w:p>
        </w:tc>
        <w:tc>
          <w:tcPr>
            <w:tcW w:w="2161" w:type="dxa"/>
            <w:vAlign w:val="top"/>
          </w:tcPr>
          <w:p w14:paraId="2CE7978E">
            <w:pPr>
              <w:rPr>
                <w:rFonts w:ascii="Arial"/>
                <w:sz w:val="21"/>
              </w:rPr>
            </w:pPr>
          </w:p>
        </w:tc>
      </w:tr>
      <w:tr w14:paraId="0929B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428" w:type="dxa"/>
            <w:vAlign w:val="top"/>
          </w:tcPr>
          <w:p w14:paraId="75A3643D">
            <w:pPr>
              <w:pStyle w:val="13"/>
              <w:spacing w:before="196" w:line="242" w:lineRule="auto"/>
              <w:ind w:left="668"/>
            </w:pPr>
            <w:r>
              <w:t>2</w:t>
            </w:r>
          </w:p>
        </w:tc>
        <w:tc>
          <w:tcPr>
            <w:tcW w:w="2841" w:type="dxa"/>
            <w:vAlign w:val="top"/>
          </w:tcPr>
          <w:p w14:paraId="3F6B47AB">
            <w:pPr>
              <w:pStyle w:val="13"/>
              <w:spacing w:before="197" w:line="221" w:lineRule="auto"/>
              <w:ind w:left="985"/>
            </w:pPr>
            <w:r>
              <w:rPr>
                <w:spacing w:val="-3"/>
              </w:rPr>
              <w:t>质量标准</w:t>
            </w:r>
          </w:p>
        </w:tc>
        <w:tc>
          <w:tcPr>
            <w:tcW w:w="3132" w:type="dxa"/>
            <w:vAlign w:val="top"/>
          </w:tcPr>
          <w:p w14:paraId="309A1354">
            <w:pPr>
              <w:rPr>
                <w:rFonts w:ascii="Arial"/>
                <w:sz w:val="21"/>
              </w:rPr>
            </w:pPr>
          </w:p>
        </w:tc>
        <w:tc>
          <w:tcPr>
            <w:tcW w:w="2161" w:type="dxa"/>
            <w:vAlign w:val="top"/>
          </w:tcPr>
          <w:p w14:paraId="501FF22B">
            <w:pPr>
              <w:rPr>
                <w:rFonts w:ascii="Arial"/>
                <w:sz w:val="21"/>
              </w:rPr>
            </w:pPr>
          </w:p>
        </w:tc>
      </w:tr>
      <w:tr w14:paraId="4CD56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428" w:type="dxa"/>
            <w:vAlign w:val="top"/>
          </w:tcPr>
          <w:p w14:paraId="6AD7FFF1">
            <w:pPr>
              <w:pStyle w:val="13"/>
              <w:spacing w:before="196"/>
              <w:ind w:left="670"/>
            </w:pPr>
            <w:r>
              <w:t>3</w:t>
            </w:r>
          </w:p>
        </w:tc>
        <w:tc>
          <w:tcPr>
            <w:tcW w:w="2841" w:type="dxa"/>
            <w:vAlign w:val="top"/>
          </w:tcPr>
          <w:p w14:paraId="77A75676">
            <w:pPr>
              <w:pStyle w:val="13"/>
              <w:spacing w:before="196" w:line="221" w:lineRule="auto"/>
              <w:ind w:left="875"/>
            </w:pPr>
            <w:r>
              <w:rPr>
                <w:spacing w:val="-2"/>
              </w:rPr>
              <w:t>联合体投标</w:t>
            </w:r>
          </w:p>
        </w:tc>
        <w:tc>
          <w:tcPr>
            <w:tcW w:w="3132" w:type="dxa"/>
            <w:vAlign w:val="top"/>
          </w:tcPr>
          <w:p w14:paraId="2AAAE2E4">
            <w:pPr>
              <w:pStyle w:val="13"/>
              <w:spacing w:before="195" w:line="222" w:lineRule="auto"/>
              <w:ind w:left="1245"/>
            </w:pPr>
            <w:r>
              <w:rPr>
                <w:spacing w:val="-4"/>
              </w:rPr>
              <w:t>不接受</w:t>
            </w:r>
          </w:p>
        </w:tc>
        <w:tc>
          <w:tcPr>
            <w:tcW w:w="2161" w:type="dxa"/>
            <w:vAlign w:val="top"/>
          </w:tcPr>
          <w:p w14:paraId="35C72F42">
            <w:pPr>
              <w:rPr>
                <w:rFonts w:ascii="Arial"/>
                <w:sz w:val="21"/>
              </w:rPr>
            </w:pPr>
          </w:p>
        </w:tc>
      </w:tr>
      <w:tr w14:paraId="3D584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428" w:type="dxa"/>
            <w:vAlign w:val="top"/>
          </w:tcPr>
          <w:p w14:paraId="023B81D9">
            <w:pPr>
              <w:pStyle w:val="13"/>
              <w:spacing w:before="198" w:line="242" w:lineRule="auto"/>
              <w:ind w:left="664"/>
            </w:pPr>
            <w:r>
              <w:t>4</w:t>
            </w:r>
          </w:p>
        </w:tc>
        <w:tc>
          <w:tcPr>
            <w:tcW w:w="2841" w:type="dxa"/>
            <w:vAlign w:val="top"/>
          </w:tcPr>
          <w:p w14:paraId="7BAC0FA3">
            <w:pPr>
              <w:pStyle w:val="13"/>
              <w:spacing w:before="198" w:line="221" w:lineRule="auto"/>
              <w:ind w:left="1208"/>
            </w:pPr>
            <w:r>
              <w:rPr>
                <w:spacing w:val="-5"/>
              </w:rPr>
              <w:t>分包</w:t>
            </w:r>
          </w:p>
        </w:tc>
        <w:tc>
          <w:tcPr>
            <w:tcW w:w="3132" w:type="dxa"/>
            <w:vAlign w:val="top"/>
          </w:tcPr>
          <w:p w14:paraId="193DCD13">
            <w:pPr>
              <w:pStyle w:val="13"/>
              <w:spacing w:before="198" w:line="220" w:lineRule="auto"/>
              <w:ind w:left="1245"/>
            </w:pPr>
            <w:r>
              <w:rPr>
                <w:spacing w:val="-4"/>
              </w:rPr>
              <w:t>不允许</w:t>
            </w:r>
          </w:p>
        </w:tc>
        <w:tc>
          <w:tcPr>
            <w:tcW w:w="2161" w:type="dxa"/>
            <w:vAlign w:val="top"/>
          </w:tcPr>
          <w:p w14:paraId="0E3A5DA2">
            <w:pPr>
              <w:rPr>
                <w:rFonts w:ascii="Arial"/>
                <w:sz w:val="21"/>
              </w:rPr>
            </w:pPr>
          </w:p>
        </w:tc>
      </w:tr>
      <w:tr w14:paraId="315C2D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3" w:hRule="atLeast"/>
        </w:trPr>
        <w:tc>
          <w:tcPr>
            <w:tcW w:w="1428" w:type="dxa"/>
            <w:vAlign w:val="top"/>
          </w:tcPr>
          <w:p w14:paraId="1C9FCE3C">
            <w:pPr>
              <w:spacing w:line="355" w:lineRule="auto"/>
              <w:rPr>
                <w:rFonts w:ascii="Arial"/>
                <w:sz w:val="21"/>
              </w:rPr>
            </w:pPr>
          </w:p>
          <w:p w14:paraId="7C6670B5">
            <w:pPr>
              <w:spacing w:line="355" w:lineRule="auto"/>
              <w:rPr>
                <w:rFonts w:ascii="Arial"/>
                <w:sz w:val="21"/>
              </w:rPr>
            </w:pPr>
          </w:p>
          <w:p w14:paraId="2A5A2DB4">
            <w:pPr>
              <w:pStyle w:val="13"/>
              <w:spacing w:before="71"/>
              <w:ind w:left="670"/>
            </w:pPr>
            <w:r>
              <w:t>5</w:t>
            </w:r>
          </w:p>
        </w:tc>
        <w:tc>
          <w:tcPr>
            <w:tcW w:w="2841" w:type="dxa"/>
            <w:vAlign w:val="top"/>
          </w:tcPr>
          <w:p w14:paraId="53371541">
            <w:pPr>
              <w:spacing w:line="354" w:lineRule="auto"/>
              <w:rPr>
                <w:rFonts w:ascii="Arial"/>
                <w:sz w:val="21"/>
              </w:rPr>
            </w:pPr>
          </w:p>
          <w:p w14:paraId="4FF24148">
            <w:pPr>
              <w:spacing w:line="355" w:lineRule="auto"/>
              <w:rPr>
                <w:rFonts w:ascii="Arial"/>
                <w:sz w:val="21"/>
              </w:rPr>
            </w:pPr>
          </w:p>
          <w:p w14:paraId="2F549186">
            <w:pPr>
              <w:pStyle w:val="13"/>
              <w:spacing w:before="72" w:line="221" w:lineRule="auto"/>
              <w:ind w:left="877"/>
            </w:pPr>
            <w:r>
              <w:rPr>
                <w:spacing w:val="-2"/>
              </w:rPr>
              <w:t>投标有效期</w:t>
            </w:r>
          </w:p>
        </w:tc>
        <w:tc>
          <w:tcPr>
            <w:tcW w:w="3132" w:type="dxa"/>
            <w:vAlign w:val="top"/>
          </w:tcPr>
          <w:p w14:paraId="57228DCC">
            <w:pPr>
              <w:spacing w:line="270" w:lineRule="auto"/>
              <w:rPr>
                <w:rFonts w:ascii="Arial"/>
                <w:sz w:val="21"/>
              </w:rPr>
            </w:pPr>
          </w:p>
          <w:p w14:paraId="5F6C5414">
            <w:pPr>
              <w:pStyle w:val="13"/>
              <w:spacing w:before="72" w:line="221" w:lineRule="auto"/>
              <w:ind w:left="805"/>
            </w:pPr>
            <w:r>
              <w:rPr>
                <w:spacing w:val="-2"/>
              </w:rPr>
              <w:t>投标截止之日后</w:t>
            </w:r>
          </w:p>
          <w:p w14:paraId="2503CBBC">
            <w:pPr>
              <w:pStyle w:val="13"/>
              <w:tabs>
                <w:tab w:val="left" w:pos="572"/>
              </w:tabs>
              <w:spacing w:before="178" w:line="221" w:lineRule="auto"/>
              <w:ind w:left="133"/>
            </w:pPr>
            <w:r>
              <w:rPr>
                <w:u w:val="single" w:color="auto"/>
              </w:rPr>
              <w:tab/>
            </w:r>
            <w:r>
              <w:rPr>
                <w:spacing w:val="-95"/>
              </w:rPr>
              <w:t xml:space="preserve"> </w:t>
            </w:r>
            <w:r>
              <w:rPr>
                <w:spacing w:val="-3"/>
              </w:rPr>
              <w:t>天（日历天</w:t>
            </w:r>
            <w:r>
              <w:rPr>
                <w:spacing w:val="7"/>
              </w:rPr>
              <w:t>），</w:t>
            </w:r>
            <w:r>
              <w:rPr>
                <w:spacing w:val="-3"/>
              </w:rPr>
              <w:t>从开标截</w:t>
            </w:r>
          </w:p>
          <w:p w14:paraId="3CF1128B">
            <w:pPr>
              <w:pStyle w:val="13"/>
              <w:spacing w:before="176" w:line="220" w:lineRule="auto"/>
              <w:ind w:left="914"/>
            </w:pPr>
            <w:r>
              <w:rPr>
                <w:spacing w:val="-2"/>
              </w:rPr>
              <w:t>止之日算起。</w:t>
            </w:r>
          </w:p>
        </w:tc>
        <w:tc>
          <w:tcPr>
            <w:tcW w:w="2161" w:type="dxa"/>
            <w:vAlign w:val="top"/>
          </w:tcPr>
          <w:p w14:paraId="4429CEF7">
            <w:pPr>
              <w:rPr>
                <w:rFonts w:ascii="Arial"/>
                <w:sz w:val="21"/>
              </w:rPr>
            </w:pPr>
          </w:p>
        </w:tc>
      </w:tr>
      <w:tr w14:paraId="185202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428" w:type="dxa"/>
            <w:vAlign w:val="top"/>
          </w:tcPr>
          <w:p w14:paraId="6D3E735B">
            <w:pPr>
              <w:pStyle w:val="13"/>
              <w:spacing w:before="215" w:line="320" w:lineRule="exact"/>
              <w:ind w:left="513"/>
            </w:pPr>
            <w:r>
              <w:rPr>
                <w:spacing w:val="-11"/>
                <w:position w:val="2"/>
              </w:rPr>
              <w:t>……</w:t>
            </w:r>
          </w:p>
        </w:tc>
        <w:tc>
          <w:tcPr>
            <w:tcW w:w="2841" w:type="dxa"/>
            <w:vAlign w:val="top"/>
          </w:tcPr>
          <w:p w14:paraId="30D7144B">
            <w:pPr>
              <w:pStyle w:val="13"/>
              <w:spacing w:before="215" w:line="320" w:lineRule="exact"/>
              <w:ind w:left="1219"/>
            </w:pPr>
            <w:r>
              <w:rPr>
                <w:spacing w:val="-11"/>
                <w:position w:val="2"/>
              </w:rPr>
              <w:t>……</w:t>
            </w:r>
          </w:p>
        </w:tc>
        <w:tc>
          <w:tcPr>
            <w:tcW w:w="3132" w:type="dxa"/>
            <w:vAlign w:val="top"/>
          </w:tcPr>
          <w:p w14:paraId="015C8690">
            <w:pPr>
              <w:rPr>
                <w:rFonts w:ascii="Arial"/>
                <w:sz w:val="21"/>
              </w:rPr>
            </w:pPr>
          </w:p>
        </w:tc>
        <w:tc>
          <w:tcPr>
            <w:tcW w:w="2161" w:type="dxa"/>
            <w:vAlign w:val="top"/>
          </w:tcPr>
          <w:p w14:paraId="5381B817">
            <w:pPr>
              <w:rPr>
                <w:rFonts w:ascii="Arial"/>
                <w:sz w:val="21"/>
              </w:rPr>
            </w:pPr>
          </w:p>
        </w:tc>
      </w:tr>
    </w:tbl>
    <w:p w14:paraId="26907487">
      <w:pPr>
        <w:pStyle w:val="2"/>
        <w:spacing w:line="250" w:lineRule="auto"/>
      </w:pPr>
    </w:p>
    <w:p w14:paraId="06A1081C">
      <w:pPr>
        <w:pStyle w:val="2"/>
        <w:spacing w:line="250" w:lineRule="auto"/>
      </w:pPr>
    </w:p>
    <w:p w14:paraId="2FA39031">
      <w:pPr>
        <w:pStyle w:val="2"/>
        <w:spacing w:line="251" w:lineRule="auto"/>
      </w:pPr>
    </w:p>
    <w:p w14:paraId="019BF9F7">
      <w:pPr>
        <w:pStyle w:val="2"/>
        <w:spacing w:line="251" w:lineRule="auto"/>
      </w:pPr>
    </w:p>
    <w:p w14:paraId="489096CC">
      <w:pPr>
        <w:pStyle w:val="2"/>
        <w:spacing w:line="251" w:lineRule="auto"/>
      </w:pPr>
    </w:p>
    <w:p w14:paraId="2846559A">
      <w:pPr>
        <w:spacing w:before="72" w:line="479" w:lineRule="auto"/>
        <w:ind w:left="3280" w:right="261" w:firstLine="219"/>
        <w:rPr>
          <w:rFonts w:ascii="宋体" w:hAnsi="宋体" w:eastAsia="宋体" w:cs="宋体"/>
          <w:sz w:val="22"/>
          <w:szCs w:val="22"/>
        </w:rPr>
      </w:pPr>
      <w:r>
        <w:rPr>
          <w:rFonts w:ascii="宋体" w:hAnsi="宋体" w:eastAsia="宋体" w:cs="宋体"/>
          <w:sz w:val="22"/>
          <w:szCs w:val="22"/>
        </w:rPr>
        <w:t>供应商</w:t>
      </w:r>
      <w:r>
        <w:rPr>
          <w:rFonts w:ascii="宋体" w:hAnsi="宋体" w:eastAsia="宋体" w:cs="宋体"/>
          <w:spacing w:val="-13"/>
          <w:sz w:val="22"/>
          <w:szCs w:val="22"/>
        </w:rPr>
        <w:t>：</w:t>
      </w:r>
      <w:r>
        <w:rPr>
          <w:rFonts w:ascii="宋体" w:hAnsi="宋体" w:eastAsia="宋体" w:cs="宋体"/>
          <w:sz w:val="22"/>
          <w:szCs w:val="22"/>
          <w:u w:val="single" w:color="auto"/>
        </w:rPr>
        <w:t xml:space="preserve">                                 </w:t>
      </w:r>
      <w:r>
        <w:rPr>
          <w:rFonts w:ascii="宋体" w:hAnsi="宋体" w:eastAsia="宋体" w:cs="宋体"/>
          <w:spacing w:val="-13"/>
          <w:sz w:val="22"/>
          <w:szCs w:val="22"/>
        </w:rPr>
        <w:t>（</w:t>
      </w:r>
      <w:r>
        <w:rPr>
          <w:rFonts w:ascii="宋体" w:hAnsi="宋体" w:eastAsia="宋体" w:cs="宋体"/>
          <w:sz w:val="22"/>
          <w:szCs w:val="22"/>
        </w:rPr>
        <w:t>盖单位章）</w:t>
      </w:r>
      <w:r>
        <w:rPr>
          <w:rFonts w:ascii="宋体" w:hAnsi="宋体" w:eastAsia="宋体" w:cs="宋体"/>
          <w:spacing w:val="1"/>
          <w:sz w:val="22"/>
          <w:szCs w:val="22"/>
        </w:rPr>
        <w:t xml:space="preserve"> 法定代表人</w:t>
      </w:r>
      <w:r>
        <w:rPr>
          <w:rFonts w:ascii="宋体" w:hAnsi="宋体" w:eastAsia="宋体" w:cs="宋体"/>
          <w:spacing w:val="-17"/>
          <w:sz w:val="22"/>
          <w:szCs w:val="22"/>
        </w:rPr>
        <w:t>：</w:t>
      </w:r>
      <w:r>
        <w:rPr>
          <w:rFonts w:ascii="宋体" w:hAnsi="宋体" w:eastAsia="宋体" w:cs="宋体"/>
          <w:spacing w:val="3"/>
          <w:sz w:val="22"/>
          <w:szCs w:val="22"/>
          <w:u w:val="single" w:color="auto"/>
        </w:rPr>
        <w:t xml:space="preserve">                                  </w:t>
      </w:r>
      <w:r>
        <w:rPr>
          <w:rFonts w:ascii="宋体" w:hAnsi="宋体" w:eastAsia="宋体" w:cs="宋体"/>
          <w:spacing w:val="-17"/>
          <w:sz w:val="22"/>
          <w:szCs w:val="22"/>
        </w:rPr>
        <w:t>（</w:t>
      </w:r>
      <w:r>
        <w:rPr>
          <w:rFonts w:ascii="宋体" w:hAnsi="宋体" w:eastAsia="宋体" w:cs="宋体"/>
          <w:spacing w:val="1"/>
          <w:sz w:val="22"/>
          <w:szCs w:val="22"/>
        </w:rPr>
        <w:t>签字）</w:t>
      </w:r>
    </w:p>
    <w:p w14:paraId="4409D216">
      <w:pPr>
        <w:tabs>
          <w:tab w:val="left" w:pos="7340"/>
        </w:tabs>
        <w:spacing w:line="220" w:lineRule="auto"/>
        <w:ind w:left="6680"/>
        <w:rPr>
          <w:rFonts w:ascii="宋体" w:hAnsi="宋体" w:eastAsia="宋体" w:cs="宋体"/>
          <w:sz w:val="22"/>
          <w:szCs w:val="22"/>
        </w:rPr>
      </w:pPr>
      <w:r>
        <w:rPr>
          <w:rFonts w:ascii="宋体" w:hAnsi="宋体" w:eastAsia="宋体" w:cs="宋体"/>
          <w:sz w:val="22"/>
          <w:szCs w:val="22"/>
          <w:u w:val="single" w:color="auto"/>
        </w:rPr>
        <w:tab/>
      </w:r>
      <w:r>
        <w:rPr>
          <w:rFonts w:ascii="宋体" w:hAnsi="宋体" w:eastAsia="宋体" w:cs="宋体"/>
          <w:spacing w:val="-98"/>
          <w:sz w:val="22"/>
          <w:szCs w:val="22"/>
        </w:rPr>
        <w:t xml:space="preserve"> </w:t>
      </w:r>
      <w:r>
        <w:rPr>
          <w:rFonts w:ascii="宋体" w:hAnsi="宋体" w:eastAsia="宋体" w:cs="宋体"/>
          <w:spacing w:val="-8"/>
          <w:sz w:val="22"/>
          <w:szCs w:val="22"/>
        </w:rPr>
        <w:t>年</w:t>
      </w:r>
      <w:r>
        <w:rPr>
          <w:rFonts w:ascii="宋体" w:hAnsi="宋体" w:eastAsia="宋体" w:cs="宋体"/>
          <w:spacing w:val="21"/>
          <w:sz w:val="22"/>
          <w:szCs w:val="22"/>
          <w:u w:val="single" w:color="auto"/>
        </w:rPr>
        <w:t xml:space="preserve">     </w:t>
      </w:r>
      <w:r>
        <w:rPr>
          <w:rFonts w:ascii="宋体" w:hAnsi="宋体" w:eastAsia="宋体" w:cs="宋体"/>
          <w:spacing w:val="-94"/>
          <w:sz w:val="22"/>
          <w:szCs w:val="22"/>
        </w:rPr>
        <w:t xml:space="preserve"> </w:t>
      </w:r>
      <w:r>
        <w:rPr>
          <w:rFonts w:ascii="宋体" w:hAnsi="宋体" w:eastAsia="宋体" w:cs="宋体"/>
          <w:spacing w:val="-8"/>
          <w:sz w:val="22"/>
          <w:szCs w:val="22"/>
        </w:rPr>
        <w:t>月</w:t>
      </w:r>
      <w:r>
        <w:rPr>
          <w:rFonts w:ascii="宋体" w:hAnsi="宋体" w:eastAsia="宋体" w:cs="宋体"/>
          <w:spacing w:val="21"/>
          <w:sz w:val="22"/>
          <w:szCs w:val="22"/>
          <w:u w:val="single" w:color="auto"/>
        </w:rPr>
        <w:t xml:space="preserve">     </w:t>
      </w:r>
      <w:r>
        <w:rPr>
          <w:rFonts w:ascii="宋体" w:hAnsi="宋体" w:eastAsia="宋体" w:cs="宋体"/>
          <w:spacing w:val="-58"/>
          <w:sz w:val="22"/>
          <w:szCs w:val="22"/>
        </w:rPr>
        <w:t xml:space="preserve"> </w:t>
      </w:r>
      <w:r>
        <w:rPr>
          <w:rFonts w:ascii="宋体" w:hAnsi="宋体" w:eastAsia="宋体" w:cs="宋体"/>
          <w:spacing w:val="-8"/>
          <w:sz w:val="22"/>
          <w:szCs w:val="22"/>
        </w:rPr>
        <w:t>日</w:t>
      </w:r>
    </w:p>
    <w:p w14:paraId="584F75F4">
      <w:pPr>
        <w:spacing w:line="220" w:lineRule="auto"/>
        <w:rPr>
          <w:rFonts w:ascii="宋体" w:hAnsi="宋体" w:eastAsia="宋体" w:cs="宋体"/>
          <w:sz w:val="22"/>
          <w:szCs w:val="22"/>
        </w:rPr>
        <w:sectPr>
          <w:footerReference r:id="rId39" w:type="default"/>
          <w:pgSz w:w="11907" w:h="16840"/>
          <w:pgMar w:top="1424" w:right="1170" w:bottom="895" w:left="1169" w:header="0" w:footer="646" w:gutter="0"/>
          <w:cols w:space="720" w:num="1"/>
        </w:sectPr>
      </w:pPr>
    </w:p>
    <w:p w14:paraId="6E95BF2A">
      <w:pPr>
        <w:spacing w:before="56" w:line="220" w:lineRule="auto"/>
        <w:ind w:left="3065"/>
        <w:rPr>
          <w:rFonts w:ascii="宋体" w:hAnsi="宋体" w:eastAsia="宋体" w:cs="宋体"/>
          <w:sz w:val="28"/>
          <w:szCs w:val="28"/>
        </w:rPr>
      </w:pPr>
      <w:r>
        <w:rPr>
          <w:rFonts w:ascii="宋体" w:hAnsi="宋体" w:eastAsia="宋体" w:cs="宋体"/>
          <w:b/>
          <w:bCs/>
          <w:spacing w:val="-4"/>
          <w:sz w:val="28"/>
          <w:szCs w:val="28"/>
        </w:rPr>
        <w:t>2、法定代表人身份证明</w:t>
      </w:r>
    </w:p>
    <w:p w14:paraId="52F6C049">
      <w:pPr>
        <w:spacing w:before="203" w:line="219" w:lineRule="auto"/>
        <w:rPr>
          <w:rFonts w:ascii="宋体" w:hAnsi="宋体" w:eastAsia="宋体" w:cs="宋体"/>
          <w:sz w:val="22"/>
          <w:szCs w:val="22"/>
        </w:rPr>
      </w:pPr>
      <w:r>
        <w:rPr>
          <w:rFonts w:ascii="宋体" w:hAnsi="宋体" w:eastAsia="宋体" w:cs="宋体"/>
          <w:spacing w:val="-2"/>
          <w:sz w:val="22"/>
          <w:szCs w:val="22"/>
        </w:rPr>
        <w:t>供应商名称：</w:t>
      </w:r>
      <w:r>
        <w:rPr>
          <w:rFonts w:ascii="宋体" w:hAnsi="宋体" w:eastAsia="宋体" w:cs="宋体"/>
          <w:sz w:val="22"/>
          <w:szCs w:val="22"/>
          <w:u w:val="single" w:color="auto"/>
        </w:rPr>
        <w:t xml:space="preserve">                                          </w:t>
      </w:r>
    </w:p>
    <w:p w14:paraId="36437762">
      <w:pPr>
        <w:spacing w:before="309" w:line="221" w:lineRule="auto"/>
        <w:ind w:left="1"/>
        <w:rPr>
          <w:rFonts w:ascii="宋体" w:hAnsi="宋体" w:eastAsia="宋体" w:cs="宋体"/>
          <w:sz w:val="22"/>
          <w:szCs w:val="22"/>
        </w:rPr>
      </w:pPr>
      <w:r>
        <w:rPr>
          <w:rFonts w:ascii="宋体" w:hAnsi="宋体" w:eastAsia="宋体" w:cs="宋体"/>
          <w:spacing w:val="-2"/>
          <w:sz w:val="22"/>
          <w:szCs w:val="22"/>
        </w:rPr>
        <w:t>单位性质:</w:t>
      </w:r>
      <w:r>
        <w:rPr>
          <w:rFonts w:ascii="宋体" w:hAnsi="宋体" w:eastAsia="宋体" w:cs="宋体"/>
          <w:sz w:val="22"/>
          <w:szCs w:val="22"/>
          <w:u w:val="single" w:color="auto"/>
        </w:rPr>
        <w:t xml:space="preserve">                                             </w:t>
      </w:r>
    </w:p>
    <w:p w14:paraId="0A74AD45">
      <w:pPr>
        <w:spacing w:before="305" w:line="230" w:lineRule="auto"/>
        <w:rPr>
          <w:rFonts w:ascii="宋体" w:hAnsi="宋体" w:eastAsia="宋体" w:cs="宋体"/>
          <w:sz w:val="22"/>
          <w:szCs w:val="22"/>
        </w:rPr>
      </w:pPr>
      <w:r>
        <w:rPr>
          <w:rFonts w:ascii="宋体" w:hAnsi="宋体" w:eastAsia="宋体" w:cs="宋体"/>
          <w:spacing w:val="-15"/>
          <w:sz w:val="22"/>
          <w:szCs w:val="22"/>
        </w:rPr>
        <w:t>地</w:t>
      </w:r>
      <w:r>
        <w:rPr>
          <w:rFonts w:ascii="宋体" w:hAnsi="宋体" w:eastAsia="宋体" w:cs="宋体"/>
          <w:spacing w:val="2"/>
          <w:sz w:val="22"/>
          <w:szCs w:val="22"/>
        </w:rPr>
        <w:t xml:space="preserve">    </w:t>
      </w:r>
      <w:r>
        <w:rPr>
          <w:rFonts w:ascii="宋体" w:hAnsi="宋体" w:eastAsia="宋体" w:cs="宋体"/>
          <w:spacing w:val="-15"/>
          <w:sz w:val="22"/>
          <w:szCs w:val="22"/>
        </w:rPr>
        <w:t>址</w:t>
      </w:r>
      <w:r>
        <w:rPr>
          <w:rFonts w:ascii="宋体" w:hAnsi="宋体" w:eastAsia="宋体" w:cs="宋体"/>
          <w:spacing w:val="-82"/>
          <w:sz w:val="22"/>
          <w:szCs w:val="22"/>
        </w:rPr>
        <w:t xml:space="preserve"> </w:t>
      </w:r>
      <w:r>
        <w:rPr>
          <w:rFonts w:ascii="宋体" w:hAnsi="宋体" w:eastAsia="宋体" w:cs="宋体"/>
          <w:spacing w:val="-15"/>
          <w:sz w:val="22"/>
          <w:szCs w:val="22"/>
        </w:rPr>
        <w:t>：</w:t>
      </w:r>
      <w:r>
        <w:rPr>
          <w:rFonts w:ascii="宋体" w:hAnsi="宋体" w:eastAsia="宋体" w:cs="宋体"/>
          <w:sz w:val="22"/>
          <w:szCs w:val="22"/>
          <w:u w:val="single" w:color="auto"/>
        </w:rPr>
        <w:t xml:space="preserve">                                          </w:t>
      </w:r>
    </w:p>
    <w:p w14:paraId="4F89DD89">
      <w:pPr>
        <w:spacing w:before="297" w:line="220" w:lineRule="auto"/>
        <w:ind w:left="1"/>
        <w:rPr>
          <w:rFonts w:ascii="宋体" w:hAnsi="宋体" w:eastAsia="宋体" w:cs="宋体"/>
          <w:sz w:val="22"/>
          <w:szCs w:val="22"/>
        </w:rPr>
      </w:pPr>
      <w:r>
        <w:rPr>
          <w:rFonts w:ascii="宋体" w:hAnsi="宋体" w:eastAsia="宋体" w:cs="宋体"/>
          <w:spacing w:val="-2"/>
          <w:sz w:val="22"/>
          <w:szCs w:val="22"/>
        </w:rPr>
        <w:t>成立时间：</w:t>
      </w:r>
      <w:r>
        <w:rPr>
          <w:rFonts w:ascii="宋体" w:hAnsi="宋体" w:eastAsia="宋体" w:cs="宋体"/>
          <w:spacing w:val="-2"/>
          <w:sz w:val="22"/>
          <w:szCs w:val="22"/>
          <w:u w:val="single" w:color="auto"/>
        </w:rPr>
        <w:t xml:space="preserve">         </w:t>
      </w:r>
      <w:r>
        <w:rPr>
          <w:rFonts w:ascii="宋体" w:hAnsi="宋体" w:eastAsia="宋体" w:cs="宋体"/>
          <w:spacing w:val="-83"/>
          <w:sz w:val="22"/>
          <w:szCs w:val="22"/>
        </w:rPr>
        <w:t xml:space="preserve"> </w:t>
      </w:r>
      <w:r>
        <w:rPr>
          <w:rFonts w:ascii="宋体" w:hAnsi="宋体" w:eastAsia="宋体" w:cs="宋体"/>
          <w:spacing w:val="-2"/>
          <w:sz w:val="22"/>
          <w:szCs w:val="22"/>
        </w:rPr>
        <w:t>年</w:t>
      </w:r>
      <w:r>
        <w:rPr>
          <w:rFonts w:ascii="宋体" w:hAnsi="宋体" w:eastAsia="宋体" w:cs="宋体"/>
          <w:spacing w:val="-2"/>
          <w:sz w:val="22"/>
          <w:szCs w:val="22"/>
          <w:u w:val="single" w:color="auto"/>
        </w:rPr>
        <w:t xml:space="preserve">        </w:t>
      </w:r>
      <w:r>
        <w:rPr>
          <w:rFonts w:ascii="宋体" w:hAnsi="宋体" w:eastAsia="宋体" w:cs="宋体"/>
          <w:spacing w:val="-96"/>
          <w:sz w:val="22"/>
          <w:szCs w:val="22"/>
        </w:rPr>
        <w:t xml:space="preserve"> </w:t>
      </w:r>
      <w:r>
        <w:rPr>
          <w:rFonts w:ascii="宋体" w:hAnsi="宋体" w:eastAsia="宋体" w:cs="宋体"/>
          <w:spacing w:val="-2"/>
          <w:sz w:val="22"/>
          <w:szCs w:val="22"/>
        </w:rPr>
        <w:t>月</w:t>
      </w:r>
      <w:r>
        <w:rPr>
          <w:rFonts w:ascii="宋体" w:hAnsi="宋体" w:eastAsia="宋体" w:cs="宋体"/>
          <w:spacing w:val="15"/>
          <w:sz w:val="22"/>
          <w:szCs w:val="22"/>
          <w:u w:val="single" w:color="auto"/>
        </w:rPr>
        <w:t xml:space="preserve">       </w:t>
      </w:r>
      <w:r>
        <w:rPr>
          <w:rFonts w:ascii="宋体" w:hAnsi="宋体" w:eastAsia="宋体" w:cs="宋体"/>
          <w:spacing w:val="-60"/>
          <w:sz w:val="22"/>
          <w:szCs w:val="22"/>
        </w:rPr>
        <w:t xml:space="preserve"> </w:t>
      </w:r>
      <w:r>
        <w:rPr>
          <w:rFonts w:ascii="宋体" w:hAnsi="宋体" w:eastAsia="宋体" w:cs="宋体"/>
          <w:spacing w:val="-2"/>
          <w:sz w:val="22"/>
          <w:szCs w:val="22"/>
        </w:rPr>
        <w:t>日</w:t>
      </w:r>
    </w:p>
    <w:p w14:paraId="1AB3B585">
      <w:pPr>
        <w:spacing w:before="308" w:line="221" w:lineRule="auto"/>
        <w:ind w:left="1"/>
        <w:rPr>
          <w:rFonts w:ascii="宋体" w:hAnsi="宋体" w:eastAsia="宋体" w:cs="宋体"/>
          <w:sz w:val="22"/>
          <w:szCs w:val="22"/>
        </w:rPr>
      </w:pPr>
      <w:r>
        <w:rPr>
          <w:rFonts w:ascii="宋体" w:hAnsi="宋体" w:eastAsia="宋体" w:cs="宋体"/>
          <w:spacing w:val="-2"/>
          <w:sz w:val="22"/>
          <w:szCs w:val="22"/>
        </w:rPr>
        <w:t>经营期限：</w:t>
      </w:r>
      <w:r>
        <w:rPr>
          <w:rFonts w:ascii="宋体" w:hAnsi="宋体" w:eastAsia="宋体" w:cs="宋体"/>
          <w:sz w:val="22"/>
          <w:szCs w:val="22"/>
          <w:u w:val="single" w:color="auto"/>
        </w:rPr>
        <w:t xml:space="preserve">                                          </w:t>
      </w:r>
    </w:p>
    <w:p w14:paraId="697C76A5">
      <w:pPr>
        <w:spacing w:before="306" w:line="220" w:lineRule="auto"/>
        <w:rPr>
          <w:rFonts w:ascii="宋体" w:hAnsi="宋体" w:eastAsia="宋体" w:cs="宋体"/>
          <w:sz w:val="22"/>
          <w:szCs w:val="22"/>
        </w:rPr>
      </w:pPr>
      <w:r>
        <w:rPr>
          <w:rFonts w:ascii="宋体" w:hAnsi="宋体" w:eastAsia="宋体" w:cs="宋体"/>
          <w:spacing w:val="-16"/>
          <w:sz w:val="22"/>
          <w:szCs w:val="22"/>
        </w:rPr>
        <w:t>姓</w:t>
      </w:r>
      <w:r>
        <w:rPr>
          <w:rFonts w:ascii="宋体" w:hAnsi="宋体" w:eastAsia="宋体" w:cs="宋体"/>
          <w:spacing w:val="2"/>
          <w:sz w:val="22"/>
          <w:szCs w:val="22"/>
        </w:rPr>
        <w:t xml:space="preserve">    </w:t>
      </w:r>
      <w:r>
        <w:rPr>
          <w:rFonts w:ascii="宋体" w:hAnsi="宋体" w:eastAsia="宋体" w:cs="宋体"/>
          <w:spacing w:val="-16"/>
          <w:sz w:val="22"/>
          <w:szCs w:val="22"/>
        </w:rPr>
        <w:t>名</w:t>
      </w:r>
      <w:r>
        <w:rPr>
          <w:rFonts w:ascii="宋体" w:hAnsi="宋体" w:eastAsia="宋体" w:cs="宋体"/>
          <w:spacing w:val="-82"/>
          <w:sz w:val="22"/>
          <w:szCs w:val="22"/>
        </w:rPr>
        <w:t xml:space="preserve"> </w:t>
      </w:r>
      <w:r>
        <w:rPr>
          <w:rFonts w:ascii="宋体" w:hAnsi="宋体" w:eastAsia="宋体" w:cs="宋体"/>
          <w:spacing w:val="-16"/>
          <w:sz w:val="22"/>
          <w:szCs w:val="22"/>
        </w:rPr>
        <w:t>：</w:t>
      </w:r>
      <w:r>
        <w:rPr>
          <w:rFonts w:ascii="宋体" w:hAnsi="宋体" w:eastAsia="宋体" w:cs="宋体"/>
          <w:sz w:val="22"/>
          <w:szCs w:val="22"/>
          <w:u w:val="single" w:color="auto"/>
        </w:rPr>
        <w:t xml:space="preserve">                 </w:t>
      </w:r>
      <w:r>
        <w:rPr>
          <w:rFonts w:ascii="宋体" w:hAnsi="宋体" w:eastAsia="宋体" w:cs="宋体"/>
          <w:spacing w:val="-98"/>
          <w:sz w:val="22"/>
          <w:szCs w:val="22"/>
        </w:rPr>
        <w:t xml:space="preserve"> </w:t>
      </w:r>
      <w:r>
        <w:rPr>
          <w:rFonts w:ascii="宋体" w:hAnsi="宋体" w:eastAsia="宋体" w:cs="宋体"/>
          <w:spacing w:val="-16"/>
          <w:sz w:val="22"/>
          <w:szCs w:val="22"/>
        </w:rPr>
        <w:t>性</w:t>
      </w:r>
      <w:r>
        <w:rPr>
          <w:rFonts w:ascii="宋体" w:hAnsi="宋体" w:eastAsia="宋体" w:cs="宋体"/>
          <w:spacing w:val="2"/>
          <w:sz w:val="22"/>
          <w:szCs w:val="22"/>
        </w:rPr>
        <w:t xml:space="preserve">     </w:t>
      </w:r>
      <w:r>
        <w:rPr>
          <w:rFonts w:ascii="宋体" w:hAnsi="宋体" w:eastAsia="宋体" w:cs="宋体"/>
          <w:spacing w:val="-16"/>
          <w:sz w:val="22"/>
          <w:szCs w:val="22"/>
        </w:rPr>
        <w:t>别</w:t>
      </w:r>
      <w:r>
        <w:rPr>
          <w:rFonts w:ascii="宋体" w:hAnsi="宋体" w:eastAsia="宋体" w:cs="宋体"/>
          <w:spacing w:val="-82"/>
          <w:sz w:val="22"/>
          <w:szCs w:val="22"/>
        </w:rPr>
        <w:t xml:space="preserve"> </w:t>
      </w:r>
      <w:r>
        <w:rPr>
          <w:rFonts w:ascii="宋体" w:hAnsi="宋体" w:eastAsia="宋体" w:cs="宋体"/>
          <w:spacing w:val="-16"/>
          <w:sz w:val="22"/>
          <w:szCs w:val="22"/>
        </w:rPr>
        <w:t>：</w:t>
      </w:r>
      <w:r>
        <w:rPr>
          <w:rFonts w:ascii="宋体" w:hAnsi="宋体" w:eastAsia="宋体" w:cs="宋体"/>
          <w:sz w:val="22"/>
          <w:szCs w:val="22"/>
          <w:u w:val="single" w:color="auto"/>
        </w:rPr>
        <w:t xml:space="preserve">               </w:t>
      </w:r>
    </w:p>
    <w:p w14:paraId="24CD2546">
      <w:pPr>
        <w:spacing w:before="309" w:line="220" w:lineRule="auto"/>
        <w:rPr>
          <w:rFonts w:ascii="宋体" w:hAnsi="宋体" w:eastAsia="宋体" w:cs="宋体"/>
          <w:sz w:val="22"/>
          <w:szCs w:val="22"/>
        </w:rPr>
      </w:pPr>
      <w:r>
        <w:rPr>
          <w:rFonts w:ascii="宋体" w:hAnsi="宋体" w:eastAsia="宋体" w:cs="宋体"/>
          <w:spacing w:val="-9"/>
          <w:sz w:val="22"/>
          <w:szCs w:val="22"/>
        </w:rPr>
        <w:t>年</w:t>
      </w:r>
      <w:r>
        <w:rPr>
          <w:rFonts w:ascii="宋体" w:hAnsi="宋体" w:eastAsia="宋体" w:cs="宋体"/>
          <w:spacing w:val="5"/>
          <w:sz w:val="22"/>
          <w:szCs w:val="22"/>
        </w:rPr>
        <w:t xml:space="preserve">    </w:t>
      </w:r>
      <w:r>
        <w:rPr>
          <w:rFonts w:ascii="宋体" w:hAnsi="宋体" w:eastAsia="宋体" w:cs="宋体"/>
          <w:spacing w:val="-9"/>
          <w:sz w:val="22"/>
          <w:szCs w:val="22"/>
        </w:rPr>
        <w:t>龄</w:t>
      </w:r>
      <w:r>
        <w:rPr>
          <w:rFonts w:ascii="宋体" w:hAnsi="宋体" w:eastAsia="宋体" w:cs="宋体"/>
          <w:spacing w:val="-82"/>
          <w:sz w:val="22"/>
          <w:szCs w:val="22"/>
        </w:rPr>
        <w:t xml:space="preserve"> </w:t>
      </w:r>
      <w:r>
        <w:rPr>
          <w:rFonts w:ascii="宋体" w:hAnsi="宋体" w:eastAsia="宋体" w:cs="宋体"/>
          <w:spacing w:val="-9"/>
          <w:sz w:val="22"/>
          <w:szCs w:val="22"/>
        </w:rPr>
        <w:t>：</w:t>
      </w:r>
      <w:r>
        <w:rPr>
          <w:rFonts w:ascii="宋体" w:hAnsi="宋体" w:eastAsia="宋体" w:cs="宋体"/>
          <w:spacing w:val="-9"/>
          <w:sz w:val="22"/>
          <w:szCs w:val="22"/>
          <w:u w:val="single" w:color="auto"/>
        </w:rPr>
        <w:t xml:space="preserve">                  </w:t>
      </w:r>
      <w:r>
        <w:rPr>
          <w:rFonts w:ascii="宋体" w:hAnsi="宋体" w:eastAsia="宋体" w:cs="宋体"/>
          <w:spacing w:val="-100"/>
          <w:sz w:val="22"/>
          <w:szCs w:val="22"/>
        </w:rPr>
        <w:t xml:space="preserve"> </w:t>
      </w:r>
      <w:r>
        <w:rPr>
          <w:rFonts w:ascii="宋体" w:hAnsi="宋体" w:eastAsia="宋体" w:cs="宋体"/>
          <w:spacing w:val="-9"/>
          <w:sz w:val="22"/>
          <w:szCs w:val="22"/>
        </w:rPr>
        <w:t>职</w:t>
      </w:r>
      <w:r>
        <w:rPr>
          <w:rFonts w:ascii="宋体" w:hAnsi="宋体" w:eastAsia="宋体" w:cs="宋体"/>
          <w:spacing w:val="2"/>
          <w:sz w:val="22"/>
          <w:szCs w:val="22"/>
        </w:rPr>
        <w:t xml:space="preserve">     </w:t>
      </w:r>
      <w:r>
        <w:rPr>
          <w:rFonts w:ascii="宋体" w:hAnsi="宋体" w:eastAsia="宋体" w:cs="宋体"/>
          <w:spacing w:val="-9"/>
          <w:sz w:val="22"/>
          <w:szCs w:val="22"/>
        </w:rPr>
        <w:t>务</w:t>
      </w:r>
      <w:r>
        <w:rPr>
          <w:rFonts w:ascii="宋体" w:hAnsi="宋体" w:eastAsia="宋体" w:cs="宋体"/>
          <w:spacing w:val="-83"/>
          <w:sz w:val="22"/>
          <w:szCs w:val="22"/>
        </w:rPr>
        <w:t xml:space="preserve"> </w:t>
      </w:r>
      <w:r>
        <w:rPr>
          <w:rFonts w:ascii="宋体" w:hAnsi="宋体" w:eastAsia="宋体" w:cs="宋体"/>
          <w:spacing w:val="-9"/>
          <w:sz w:val="22"/>
          <w:szCs w:val="22"/>
        </w:rPr>
        <w:t>：</w:t>
      </w:r>
      <w:r>
        <w:rPr>
          <w:rFonts w:ascii="宋体" w:hAnsi="宋体" w:eastAsia="宋体" w:cs="宋体"/>
          <w:sz w:val="22"/>
          <w:szCs w:val="22"/>
          <w:u w:val="single" w:color="auto"/>
        </w:rPr>
        <w:t xml:space="preserve">               </w:t>
      </w:r>
    </w:p>
    <w:p w14:paraId="064335BE">
      <w:pPr>
        <w:spacing w:before="308" w:line="466" w:lineRule="auto"/>
        <w:ind w:right="1842" w:firstLine="4"/>
        <w:rPr>
          <w:rFonts w:ascii="宋体" w:hAnsi="宋体" w:eastAsia="宋体" w:cs="宋体"/>
          <w:sz w:val="22"/>
          <w:szCs w:val="22"/>
        </w:rPr>
      </w:pPr>
      <w:r>
        <w:rPr>
          <w:rFonts w:ascii="宋体" w:hAnsi="宋体" w:eastAsia="宋体" w:cs="宋体"/>
          <w:spacing w:val="-1"/>
          <w:sz w:val="22"/>
          <w:szCs w:val="22"/>
        </w:rPr>
        <w:t>系</w:t>
      </w:r>
      <w:r>
        <w:rPr>
          <w:rFonts w:ascii="宋体" w:hAnsi="宋体" w:eastAsia="宋体" w:cs="宋体"/>
          <w:spacing w:val="-1"/>
          <w:sz w:val="22"/>
          <w:szCs w:val="22"/>
          <w:u w:val="single" w:color="auto"/>
        </w:rPr>
        <w:t xml:space="preserve">                                    </w:t>
      </w:r>
      <w:r>
        <w:rPr>
          <w:rFonts w:ascii="宋体" w:hAnsi="宋体" w:eastAsia="宋体" w:cs="宋体"/>
          <w:spacing w:val="-1"/>
          <w:sz w:val="22"/>
          <w:szCs w:val="22"/>
        </w:rPr>
        <w:t>（供应商名称）的法定代表人。</w:t>
      </w:r>
      <w:r>
        <w:rPr>
          <w:rFonts w:ascii="宋体" w:hAnsi="宋体" w:eastAsia="宋体" w:cs="宋体"/>
          <w:spacing w:val="6"/>
          <w:sz w:val="22"/>
          <w:szCs w:val="22"/>
        </w:rPr>
        <w:t xml:space="preserve"> </w:t>
      </w:r>
      <w:r>
        <w:rPr>
          <w:rFonts w:ascii="宋体" w:hAnsi="宋体" w:eastAsia="宋体" w:cs="宋体"/>
          <w:spacing w:val="-2"/>
          <w:sz w:val="22"/>
          <w:szCs w:val="22"/>
        </w:rPr>
        <w:t>特此证明。</w:t>
      </w:r>
    </w:p>
    <w:tbl>
      <w:tblPr>
        <w:tblStyle w:val="12"/>
        <w:tblW w:w="6733" w:type="dxa"/>
        <w:tblInd w:w="1245"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Layout w:type="fixed"/>
        <w:tblCellMar>
          <w:top w:w="0" w:type="dxa"/>
          <w:left w:w="0" w:type="dxa"/>
          <w:bottom w:w="0" w:type="dxa"/>
          <w:right w:w="0" w:type="dxa"/>
        </w:tblCellMar>
      </w:tblPr>
      <w:tblGrid>
        <w:gridCol w:w="6733"/>
      </w:tblGrid>
      <w:tr w14:paraId="6ABBEE2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3569" w:hRule="atLeast"/>
        </w:trPr>
        <w:tc>
          <w:tcPr>
            <w:tcW w:w="6733" w:type="dxa"/>
            <w:vAlign w:val="top"/>
          </w:tcPr>
          <w:p w14:paraId="3F96B3C8">
            <w:pPr>
              <w:spacing w:line="253" w:lineRule="auto"/>
              <w:rPr>
                <w:rFonts w:ascii="Arial"/>
                <w:sz w:val="21"/>
              </w:rPr>
            </w:pPr>
          </w:p>
          <w:p w14:paraId="4C136B30">
            <w:pPr>
              <w:spacing w:line="254" w:lineRule="auto"/>
              <w:rPr>
                <w:rFonts w:ascii="Arial"/>
                <w:sz w:val="21"/>
              </w:rPr>
            </w:pPr>
          </w:p>
          <w:p w14:paraId="4149BC73">
            <w:pPr>
              <w:spacing w:line="254" w:lineRule="auto"/>
              <w:rPr>
                <w:rFonts w:ascii="Arial"/>
                <w:sz w:val="21"/>
              </w:rPr>
            </w:pPr>
          </w:p>
          <w:p w14:paraId="7F22A07F">
            <w:pPr>
              <w:spacing w:line="254" w:lineRule="auto"/>
              <w:rPr>
                <w:rFonts w:ascii="Arial"/>
                <w:sz w:val="21"/>
              </w:rPr>
            </w:pPr>
          </w:p>
          <w:p w14:paraId="6CBB0351">
            <w:pPr>
              <w:spacing w:line="254" w:lineRule="auto"/>
              <w:rPr>
                <w:rFonts w:ascii="Arial"/>
                <w:sz w:val="21"/>
              </w:rPr>
            </w:pPr>
          </w:p>
          <w:p w14:paraId="303CC035">
            <w:pPr>
              <w:spacing w:line="254" w:lineRule="auto"/>
              <w:rPr>
                <w:rFonts w:ascii="Arial"/>
                <w:sz w:val="21"/>
              </w:rPr>
            </w:pPr>
          </w:p>
          <w:p w14:paraId="6528A1A7">
            <w:pPr>
              <w:pStyle w:val="13"/>
              <w:spacing w:before="71" w:line="220" w:lineRule="auto"/>
              <w:ind w:left="1270"/>
            </w:pPr>
            <w:r>
              <w:rPr>
                <w:b/>
                <w:bCs/>
                <w:spacing w:val="-3"/>
              </w:rPr>
              <w:t>法定代表人居民身份证复印件（正、反面）</w:t>
            </w:r>
          </w:p>
        </w:tc>
      </w:tr>
    </w:tbl>
    <w:p w14:paraId="3AA7E892">
      <w:pPr>
        <w:pStyle w:val="2"/>
        <w:spacing w:line="246" w:lineRule="auto"/>
      </w:pPr>
    </w:p>
    <w:p w14:paraId="48C23D97">
      <w:pPr>
        <w:pStyle w:val="2"/>
        <w:spacing w:line="246" w:lineRule="auto"/>
      </w:pPr>
    </w:p>
    <w:p w14:paraId="35040EB9">
      <w:pPr>
        <w:pStyle w:val="2"/>
        <w:spacing w:line="247" w:lineRule="auto"/>
      </w:pPr>
    </w:p>
    <w:p w14:paraId="5CFD41BC">
      <w:pPr>
        <w:spacing w:before="72" w:line="219" w:lineRule="auto"/>
        <w:jc w:val="right"/>
        <w:rPr>
          <w:rFonts w:ascii="宋体" w:hAnsi="宋体" w:eastAsia="宋体" w:cs="宋体"/>
          <w:sz w:val="22"/>
          <w:szCs w:val="22"/>
        </w:rPr>
      </w:pPr>
      <w:r>
        <w:rPr>
          <w:rFonts w:ascii="宋体" w:hAnsi="宋体" w:eastAsia="宋体" w:cs="宋体"/>
          <w:spacing w:val="3"/>
          <w:sz w:val="22"/>
          <w:szCs w:val="22"/>
        </w:rPr>
        <w:t>供 应 商</w:t>
      </w:r>
      <w:r>
        <w:rPr>
          <w:rFonts w:ascii="宋体" w:hAnsi="宋体" w:eastAsia="宋体" w:cs="宋体"/>
          <w:spacing w:val="-28"/>
          <w:sz w:val="22"/>
          <w:szCs w:val="22"/>
        </w:rPr>
        <w:t>：</w:t>
      </w:r>
      <w:r>
        <w:rPr>
          <w:rFonts w:ascii="宋体" w:hAnsi="宋体" w:eastAsia="宋体" w:cs="宋体"/>
          <w:sz w:val="22"/>
          <w:szCs w:val="22"/>
          <w:u w:val="single" w:color="auto"/>
        </w:rPr>
        <w:t xml:space="preserve">                    </w:t>
      </w:r>
      <w:r>
        <w:rPr>
          <w:rFonts w:ascii="宋体" w:hAnsi="宋体" w:eastAsia="宋体" w:cs="宋体"/>
          <w:spacing w:val="-28"/>
          <w:sz w:val="22"/>
          <w:szCs w:val="22"/>
        </w:rPr>
        <w:t>（</w:t>
      </w:r>
      <w:r>
        <w:rPr>
          <w:rFonts w:ascii="宋体" w:hAnsi="宋体" w:eastAsia="宋体" w:cs="宋体"/>
          <w:spacing w:val="3"/>
          <w:sz w:val="22"/>
          <w:szCs w:val="22"/>
        </w:rPr>
        <w:t>盖单位章）</w:t>
      </w:r>
    </w:p>
    <w:p w14:paraId="6D8AB41D">
      <w:pPr>
        <w:tabs>
          <w:tab w:val="left" w:pos="5370"/>
        </w:tabs>
        <w:spacing w:before="308" w:line="481" w:lineRule="auto"/>
        <w:ind w:left="4711" w:right="12" w:hanging="256"/>
        <w:rPr>
          <w:rFonts w:ascii="宋体" w:hAnsi="宋体" w:eastAsia="宋体" w:cs="宋体"/>
          <w:sz w:val="22"/>
          <w:szCs w:val="22"/>
        </w:rPr>
      </w:pPr>
      <w:r>
        <w:rPr>
          <w:rFonts w:ascii="宋体" w:hAnsi="宋体" w:eastAsia="宋体" w:cs="宋体"/>
          <w:spacing w:val="1"/>
          <w:sz w:val="22"/>
          <w:szCs w:val="22"/>
        </w:rPr>
        <w:t>法定代表人</w:t>
      </w:r>
      <w:r>
        <w:rPr>
          <w:rFonts w:ascii="宋体" w:hAnsi="宋体" w:eastAsia="宋体" w:cs="宋体"/>
          <w:spacing w:val="-17"/>
          <w:sz w:val="22"/>
          <w:szCs w:val="22"/>
        </w:rPr>
        <w:t>：</w:t>
      </w:r>
      <w:r>
        <w:rPr>
          <w:rFonts w:ascii="宋体" w:hAnsi="宋体" w:eastAsia="宋体" w:cs="宋体"/>
          <w:spacing w:val="5"/>
          <w:sz w:val="22"/>
          <w:szCs w:val="22"/>
          <w:u w:val="single" w:color="auto"/>
        </w:rPr>
        <w:t xml:space="preserve">                     </w:t>
      </w:r>
      <w:r>
        <w:rPr>
          <w:rFonts w:ascii="宋体" w:hAnsi="宋体" w:eastAsia="宋体" w:cs="宋体"/>
          <w:spacing w:val="-17"/>
          <w:sz w:val="22"/>
          <w:szCs w:val="22"/>
        </w:rPr>
        <w:t>（</w:t>
      </w:r>
      <w:r>
        <w:rPr>
          <w:rFonts w:ascii="宋体" w:hAnsi="宋体" w:eastAsia="宋体" w:cs="宋体"/>
          <w:spacing w:val="1"/>
          <w:sz w:val="22"/>
          <w:szCs w:val="22"/>
        </w:rPr>
        <w:t>签字）</w:t>
      </w:r>
      <w:r>
        <w:rPr>
          <w:rFonts w:ascii="宋体" w:hAnsi="宋体" w:eastAsia="宋体" w:cs="宋体"/>
          <w:spacing w:val="5"/>
          <w:sz w:val="22"/>
          <w:szCs w:val="22"/>
        </w:rPr>
        <w:t xml:space="preserve"> </w:t>
      </w:r>
      <w:r>
        <w:rPr>
          <w:rFonts w:ascii="宋体" w:hAnsi="宋体" w:eastAsia="宋体" w:cs="宋体"/>
          <w:sz w:val="22"/>
          <w:szCs w:val="22"/>
          <w:u w:val="single" w:color="auto"/>
        </w:rPr>
        <w:tab/>
      </w:r>
      <w:r>
        <w:rPr>
          <w:rFonts w:ascii="宋体" w:hAnsi="宋体" w:eastAsia="宋体" w:cs="宋体"/>
          <w:spacing w:val="-98"/>
          <w:sz w:val="22"/>
          <w:szCs w:val="22"/>
        </w:rPr>
        <w:t xml:space="preserve"> </w:t>
      </w:r>
      <w:r>
        <w:rPr>
          <w:rFonts w:ascii="宋体" w:hAnsi="宋体" w:eastAsia="宋体" w:cs="宋体"/>
          <w:spacing w:val="-8"/>
          <w:sz w:val="22"/>
          <w:szCs w:val="22"/>
        </w:rPr>
        <w:t>年</w:t>
      </w:r>
      <w:r>
        <w:rPr>
          <w:rFonts w:ascii="宋体" w:hAnsi="宋体" w:eastAsia="宋体" w:cs="宋体"/>
          <w:spacing w:val="21"/>
          <w:sz w:val="22"/>
          <w:szCs w:val="22"/>
          <w:u w:val="single" w:color="auto"/>
        </w:rPr>
        <w:t xml:space="preserve">     </w:t>
      </w:r>
      <w:r>
        <w:rPr>
          <w:rFonts w:ascii="宋体" w:hAnsi="宋体" w:eastAsia="宋体" w:cs="宋体"/>
          <w:spacing w:val="-94"/>
          <w:sz w:val="22"/>
          <w:szCs w:val="22"/>
        </w:rPr>
        <w:t xml:space="preserve"> </w:t>
      </w:r>
      <w:r>
        <w:rPr>
          <w:rFonts w:ascii="宋体" w:hAnsi="宋体" w:eastAsia="宋体" w:cs="宋体"/>
          <w:spacing w:val="-8"/>
          <w:sz w:val="22"/>
          <w:szCs w:val="22"/>
        </w:rPr>
        <w:t>月</w:t>
      </w:r>
      <w:r>
        <w:rPr>
          <w:rFonts w:ascii="宋体" w:hAnsi="宋体" w:eastAsia="宋体" w:cs="宋体"/>
          <w:spacing w:val="22"/>
          <w:sz w:val="22"/>
          <w:szCs w:val="22"/>
          <w:u w:val="single" w:color="auto"/>
        </w:rPr>
        <w:t xml:space="preserve">     </w:t>
      </w:r>
      <w:r>
        <w:rPr>
          <w:rFonts w:ascii="宋体" w:hAnsi="宋体" w:eastAsia="宋体" w:cs="宋体"/>
          <w:spacing w:val="-63"/>
          <w:sz w:val="22"/>
          <w:szCs w:val="22"/>
        </w:rPr>
        <w:t xml:space="preserve"> </w:t>
      </w:r>
      <w:r>
        <w:rPr>
          <w:rFonts w:ascii="宋体" w:hAnsi="宋体" w:eastAsia="宋体" w:cs="宋体"/>
          <w:spacing w:val="-8"/>
          <w:sz w:val="22"/>
          <w:szCs w:val="22"/>
        </w:rPr>
        <w:t>日</w:t>
      </w:r>
    </w:p>
    <w:p w14:paraId="70FF6799">
      <w:pPr>
        <w:spacing w:line="481" w:lineRule="auto"/>
        <w:rPr>
          <w:rFonts w:ascii="宋体" w:hAnsi="宋体" w:eastAsia="宋体" w:cs="宋体"/>
          <w:sz w:val="22"/>
          <w:szCs w:val="22"/>
        </w:rPr>
        <w:sectPr>
          <w:footerReference r:id="rId40" w:type="default"/>
          <w:pgSz w:w="11907" w:h="16840"/>
          <w:pgMar w:top="1424" w:right="1418" w:bottom="895" w:left="1424" w:header="0" w:footer="646" w:gutter="0"/>
          <w:cols w:space="720" w:num="1"/>
        </w:sectPr>
      </w:pPr>
    </w:p>
    <w:p w14:paraId="747D570E">
      <w:pPr>
        <w:spacing w:before="56" w:line="219" w:lineRule="auto"/>
        <w:ind w:left="3640"/>
        <w:rPr>
          <w:rFonts w:ascii="宋体" w:hAnsi="宋体" w:eastAsia="宋体" w:cs="宋体"/>
          <w:sz w:val="28"/>
          <w:szCs w:val="28"/>
        </w:rPr>
      </w:pPr>
      <w:r>
        <w:rPr>
          <w:rFonts w:ascii="宋体" w:hAnsi="宋体" w:eastAsia="宋体" w:cs="宋体"/>
          <w:b/>
          <w:bCs/>
          <w:spacing w:val="-5"/>
          <w:sz w:val="28"/>
          <w:szCs w:val="28"/>
        </w:rPr>
        <w:t>3、授权委托书</w:t>
      </w:r>
    </w:p>
    <w:p w14:paraId="1253A0D4">
      <w:pPr>
        <w:pStyle w:val="2"/>
        <w:spacing w:line="258" w:lineRule="auto"/>
      </w:pPr>
    </w:p>
    <w:p w14:paraId="54031870">
      <w:pPr>
        <w:tabs>
          <w:tab w:val="left" w:pos="1430"/>
          <w:tab w:val="left" w:pos="9072"/>
        </w:tabs>
        <w:spacing w:before="71" w:line="370" w:lineRule="auto"/>
        <w:ind w:firstLine="451"/>
        <w:jc w:val="both"/>
        <w:rPr>
          <w:rFonts w:ascii="宋体" w:hAnsi="宋体" w:eastAsia="宋体" w:cs="宋体"/>
          <w:sz w:val="22"/>
          <w:szCs w:val="22"/>
        </w:rPr>
      </w:pPr>
      <w:r>
        <w:rPr>
          <w:rFonts w:ascii="宋体" w:hAnsi="宋体" w:eastAsia="宋体" w:cs="宋体"/>
          <w:spacing w:val="1"/>
          <w:sz w:val="22"/>
          <w:szCs w:val="22"/>
        </w:rPr>
        <w:t>本人</w:t>
      </w:r>
      <w:r>
        <w:rPr>
          <w:rFonts w:ascii="宋体" w:hAnsi="宋体" w:eastAsia="宋体" w:cs="宋体"/>
          <w:spacing w:val="1"/>
          <w:sz w:val="22"/>
          <w:szCs w:val="22"/>
          <w:u w:val="single" w:color="auto"/>
        </w:rPr>
        <w:t xml:space="preserve">            </w:t>
      </w:r>
      <w:r>
        <w:rPr>
          <w:rFonts w:ascii="宋体" w:hAnsi="宋体" w:eastAsia="宋体" w:cs="宋体"/>
          <w:spacing w:val="1"/>
          <w:sz w:val="22"/>
          <w:szCs w:val="22"/>
        </w:rPr>
        <w:t>（姓名）系</w:t>
      </w:r>
      <w:r>
        <w:rPr>
          <w:rFonts w:ascii="宋体" w:hAnsi="宋体" w:eastAsia="宋体" w:cs="宋体"/>
          <w:spacing w:val="1"/>
          <w:sz w:val="22"/>
          <w:szCs w:val="22"/>
          <w:u w:val="single" w:color="auto"/>
        </w:rPr>
        <w:t xml:space="preserve">            </w:t>
      </w:r>
      <w:r>
        <w:rPr>
          <w:rFonts w:ascii="宋体" w:hAnsi="宋体" w:eastAsia="宋体" w:cs="宋体"/>
          <w:spacing w:val="1"/>
          <w:sz w:val="22"/>
          <w:szCs w:val="22"/>
        </w:rPr>
        <w:t>（供应商</w:t>
      </w:r>
      <w:r>
        <w:rPr>
          <w:rFonts w:ascii="宋体" w:hAnsi="宋体" w:eastAsia="宋体" w:cs="宋体"/>
          <w:sz w:val="22"/>
          <w:szCs w:val="22"/>
        </w:rPr>
        <w:t>名称）的法定代表人，现委托</w:t>
      </w:r>
      <w:r>
        <w:rPr>
          <w:rFonts w:ascii="宋体" w:hAnsi="宋体" w:eastAsia="宋体" w:cs="宋体"/>
          <w:sz w:val="22"/>
          <w:szCs w:val="22"/>
          <w:u w:val="single" w:color="auto"/>
        </w:rPr>
        <w:tab/>
      </w:r>
      <w:r>
        <w:rPr>
          <w:rFonts w:ascii="宋体" w:hAnsi="宋体" w:eastAsia="宋体" w:cs="宋体"/>
          <w:sz w:val="22"/>
          <w:szCs w:val="22"/>
        </w:rPr>
        <w:t xml:space="preserve"> </w:t>
      </w:r>
      <w:r>
        <w:rPr>
          <w:rFonts w:ascii="宋体" w:hAnsi="宋体" w:eastAsia="宋体" w:cs="宋体"/>
          <w:sz w:val="22"/>
          <w:szCs w:val="22"/>
          <w:u w:val="single" w:color="auto"/>
        </w:rPr>
        <w:tab/>
      </w:r>
      <w:r>
        <w:rPr>
          <w:rFonts w:ascii="宋体" w:hAnsi="宋体" w:eastAsia="宋体" w:cs="宋体"/>
          <w:spacing w:val="5"/>
          <w:sz w:val="22"/>
          <w:szCs w:val="22"/>
        </w:rPr>
        <w:t>（姓名）为我方代理人，代理人根据授权，以我方名义签署、</w:t>
      </w:r>
      <w:r>
        <w:rPr>
          <w:rFonts w:ascii="宋体" w:hAnsi="宋体" w:eastAsia="宋体" w:cs="宋体"/>
          <w:spacing w:val="4"/>
          <w:sz w:val="22"/>
          <w:szCs w:val="22"/>
        </w:rPr>
        <w:t>澄清、说明、补</w:t>
      </w:r>
      <w:r>
        <w:rPr>
          <w:rFonts w:ascii="宋体" w:hAnsi="宋体" w:eastAsia="宋体" w:cs="宋体"/>
          <w:sz w:val="22"/>
          <w:szCs w:val="22"/>
        </w:rPr>
        <w:t xml:space="preserve"> </w:t>
      </w:r>
      <w:r>
        <w:rPr>
          <w:rFonts w:ascii="宋体" w:hAnsi="宋体" w:eastAsia="宋体" w:cs="宋体"/>
          <w:spacing w:val="1"/>
          <w:sz w:val="22"/>
          <w:szCs w:val="22"/>
        </w:rPr>
        <w:t>正、递交、撤回、修改</w:t>
      </w:r>
      <w:r>
        <w:rPr>
          <w:rFonts w:ascii="宋体" w:hAnsi="宋体" w:eastAsia="宋体" w:cs="宋体"/>
          <w:spacing w:val="-105"/>
          <w:sz w:val="22"/>
          <w:szCs w:val="22"/>
        </w:rPr>
        <w:t xml:space="preserve"> </w:t>
      </w:r>
      <w:r>
        <w:rPr>
          <w:rFonts w:ascii="宋体" w:hAnsi="宋体" w:eastAsia="宋体" w:cs="宋体"/>
          <w:spacing w:val="1"/>
          <w:sz w:val="22"/>
          <w:szCs w:val="22"/>
          <w:u w:val="single" w:color="auto"/>
        </w:rPr>
        <w:t xml:space="preserve">              </w:t>
      </w:r>
      <w:r>
        <w:rPr>
          <w:rFonts w:ascii="宋体" w:hAnsi="宋体" w:eastAsia="宋体" w:cs="宋体"/>
          <w:spacing w:val="1"/>
          <w:sz w:val="22"/>
          <w:szCs w:val="22"/>
        </w:rPr>
        <w:t>（项目名称）响应文件、签订合同和处理有关事宜，其</w:t>
      </w:r>
      <w:r>
        <w:rPr>
          <w:rFonts w:ascii="宋体" w:hAnsi="宋体" w:eastAsia="宋体" w:cs="宋体"/>
          <w:sz w:val="22"/>
          <w:szCs w:val="22"/>
        </w:rPr>
        <w:t xml:space="preserve"> 法律后果由我方承担。</w:t>
      </w:r>
    </w:p>
    <w:p w14:paraId="6090244D">
      <w:pPr>
        <w:spacing w:before="1" w:line="220" w:lineRule="auto"/>
        <w:ind w:left="449"/>
        <w:rPr>
          <w:rFonts w:ascii="宋体" w:hAnsi="宋体" w:eastAsia="宋体" w:cs="宋体"/>
          <w:sz w:val="22"/>
          <w:szCs w:val="22"/>
        </w:rPr>
      </w:pPr>
      <w:r>
        <w:rPr>
          <w:rFonts w:ascii="宋体" w:hAnsi="宋体" w:eastAsia="宋体" w:cs="宋体"/>
          <w:spacing w:val="-1"/>
          <w:sz w:val="22"/>
          <w:szCs w:val="22"/>
        </w:rPr>
        <w:t>委托期限：</w:t>
      </w:r>
      <w:r>
        <w:rPr>
          <w:rFonts w:ascii="宋体" w:hAnsi="宋体" w:eastAsia="宋体" w:cs="宋体"/>
          <w:spacing w:val="-1"/>
          <w:sz w:val="22"/>
          <w:szCs w:val="22"/>
          <w:u w:val="single" w:color="auto"/>
        </w:rPr>
        <w:t xml:space="preserve">                       </w:t>
      </w:r>
      <w:r>
        <w:rPr>
          <w:rFonts w:ascii="宋体" w:hAnsi="宋体" w:eastAsia="宋体" w:cs="宋体"/>
          <w:spacing w:val="-1"/>
          <w:sz w:val="22"/>
          <w:szCs w:val="22"/>
        </w:rPr>
        <w:t>。</w:t>
      </w:r>
    </w:p>
    <w:p w14:paraId="04A5B924">
      <w:pPr>
        <w:spacing w:before="176" w:line="220" w:lineRule="auto"/>
        <w:ind w:left="449"/>
        <w:rPr>
          <w:rFonts w:ascii="宋体" w:hAnsi="宋体" w:eastAsia="宋体" w:cs="宋体"/>
          <w:sz w:val="22"/>
          <w:szCs w:val="22"/>
        </w:rPr>
      </w:pPr>
      <w:r>
        <w:rPr>
          <w:rFonts w:ascii="宋体" w:hAnsi="宋体" w:eastAsia="宋体" w:cs="宋体"/>
          <w:spacing w:val="-1"/>
          <w:sz w:val="22"/>
          <w:szCs w:val="22"/>
        </w:rPr>
        <w:t>代理人无转委托权。</w:t>
      </w:r>
    </w:p>
    <w:p w14:paraId="1CFAB23D">
      <w:pPr>
        <w:spacing w:before="213"/>
      </w:pPr>
    </w:p>
    <w:tbl>
      <w:tblPr>
        <w:tblStyle w:val="12"/>
        <w:tblW w:w="6917" w:type="dxa"/>
        <w:tblInd w:w="1254"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Layout w:type="fixed"/>
        <w:tblCellMar>
          <w:top w:w="0" w:type="dxa"/>
          <w:left w:w="0" w:type="dxa"/>
          <w:bottom w:w="0" w:type="dxa"/>
          <w:right w:w="0" w:type="dxa"/>
        </w:tblCellMar>
      </w:tblPr>
      <w:tblGrid>
        <w:gridCol w:w="6917"/>
      </w:tblGrid>
      <w:tr w14:paraId="06652E6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3403" w:hRule="atLeast"/>
        </w:trPr>
        <w:tc>
          <w:tcPr>
            <w:tcW w:w="6917" w:type="dxa"/>
            <w:vAlign w:val="top"/>
          </w:tcPr>
          <w:p w14:paraId="23109B8C">
            <w:pPr>
              <w:spacing w:line="260" w:lineRule="auto"/>
              <w:rPr>
                <w:rFonts w:ascii="Arial"/>
                <w:sz w:val="21"/>
              </w:rPr>
            </w:pPr>
          </w:p>
          <w:p w14:paraId="7360F15E">
            <w:pPr>
              <w:spacing w:line="260" w:lineRule="auto"/>
              <w:rPr>
                <w:rFonts w:ascii="Arial"/>
                <w:sz w:val="21"/>
              </w:rPr>
            </w:pPr>
          </w:p>
          <w:p w14:paraId="2C0B07FC">
            <w:pPr>
              <w:spacing w:line="260" w:lineRule="auto"/>
              <w:rPr>
                <w:rFonts w:ascii="Arial"/>
                <w:sz w:val="21"/>
              </w:rPr>
            </w:pPr>
          </w:p>
          <w:p w14:paraId="106642C0">
            <w:pPr>
              <w:spacing w:line="260" w:lineRule="auto"/>
              <w:rPr>
                <w:rFonts w:ascii="Arial"/>
                <w:sz w:val="21"/>
              </w:rPr>
            </w:pPr>
          </w:p>
          <w:p w14:paraId="06E1E526">
            <w:pPr>
              <w:spacing w:line="261" w:lineRule="auto"/>
              <w:rPr>
                <w:rFonts w:ascii="Arial"/>
                <w:sz w:val="21"/>
              </w:rPr>
            </w:pPr>
          </w:p>
          <w:p w14:paraId="5866FF8D">
            <w:pPr>
              <w:spacing w:line="261" w:lineRule="auto"/>
              <w:rPr>
                <w:rFonts w:ascii="Arial"/>
                <w:sz w:val="21"/>
              </w:rPr>
            </w:pPr>
          </w:p>
          <w:p w14:paraId="197A3B25">
            <w:pPr>
              <w:pStyle w:val="13"/>
              <w:spacing w:before="71" w:line="220" w:lineRule="auto"/>
              <w:ind w:left="1412"/>
            </w:pPr>
            <w:r>
              <w:rPr>
                <w:b/>
                <w:bCs/>
                <w:spacing w:val="-2"/>
              </w:rPr>
              <w:t>委托代理人居民身份证复印件（正、反面）</w:t>
            </w:r>
          </w:p>
        </w:tc>
      </w:tr>
    </w:tbl>
    <w:p w14:paraId="5F08FF51">
      <w:pPr>
        <w:pStyle w:val="2"/>
        <w:spacing w:line="264" w:lineRule="auto"/>
      </w:pPr>
    </w:p>
    <w:p w14:paraId="7143C3DD">
      <w:pPr>
        <w:pStyle w:val="2"/>
        <w:spacing w:line="264" w:lineRule="auto"/>
      </w:pPr>
    </w:p>
    <w:p w14:paraId="51204BFC">
      <w:pPr>
        <w:spacing w:before="72" w:line="219" w:lineRule="auto"/>
        <w:ind w:left="9"/>
        <w:rPr>
          <w:rFonts w:ascii="宋体" w:hAnsi="宋体" w:eastAsia="宋体" w:cs="宋体"/>
          <w:sz w:val="22"/>
          <w:szCs w:val="22"/>
        </w:rPr>
      </w:pPr>
      <w:r>
        <w:rPr>
          <w:rFonts w:ascii="宋体" w:hAnsi="宋体" w:eastAsia="宋体" w:cs="宋体"/>
          <w:spacing w:val="-1"/>
          <w:sz w:val="22"/>
          <w:szCs w:val="22"/>
        </w:rPr>
        <w:t>本页后附：法定代表人身份证明。</w:t>
      </w:r>
    </w:p>
    <w:p w14:paraId="02FFD9B8">
      <w:pPr>
        <w:spacing w:before="181" w:line="219" w:lineRule="auto"/>
        <w:ind w:left="8"/>
        <w:rPr>
          <w:rFonts w:ascii="宋体" w:hAnsi="宋体" w:eastAsia="宋体" w:cs="宋体"/>
          <w:sz w:val="22"/>
          <w:szCs w:val="22"/>
        </w:rPr>
      </w:pPr>
      <w:r>
        <w:rPr>
          <w:rFonts w:ascii="宋体" w:hAnsi="宋体" w:eastAsia="宋体" w:cs="宋体"/>
          <w:sz w:val="22"/>
          <w:szCs w:val="22"/>
        </w:rPr>
        <w:t>注：本授权委托书需由供应商加盖单位公章并由其法定代表人和</w:t>
      </w:r>
      <w:r>
        <w:rPr>
          <w:rFonts w:ascii="宋体" w:hAnsi="宋体" w:eastAsia="宋体" w:cs="宋体"/>
          <w:spacing w:val="-1"/>
          <w:sz w:val="22"/>
          <w:szCs w:val="22"/>
        </w:rPr>
        <w:t>委托代理人签字。</w:t>
      </w:r>
    </w:p>
    <w:p w14:paraId="12DEFFE0">
      <w:pPr>
        <w:pStyle w:val="2"/>
        <w:spacing w:line="413" w:lineRule="auto"/>
      </w:pPr>
    </w:p>
    <w:p w14:paraId="4904D4A2">
      <w:pPr>
        <w:spacing w:before="72" w:line="219" w:lineRule="auto"/>
        <w:jc w:val="right"/>
        <w:rPr>
          <w:rFonts w:ascii="宋体" w:hAnsi="宋体" w:eastAsia="宋体" w:cs="宋体"/>
          <w:sz w:val="22"/>
          <w:szCs w:val="22"/>
        </w:rPr>
      </w:pPr>
      <w:r>
        <w:rPr>
          <w:rFonts w:ascii="宋体" w:hAnsi="宋体" w:eastAsia="宋体" w:cs="宋体"/>
          <w:spacing w:val="3"/>
          <w:sz w:val="22"/>
          <w:szCs w:val="22"/>
        </w:rPr>
        <w:t>供 应 商</w:t>
      </w:r>
      <w:r>
        <w:rPr>
          <w:rFonts w:ascii="宋体" w:hAnsi="宋体" w:eastAsia="宋体" w:cs="宋体"/>
          <w:spacing w:val="-27"/>
          <w:sz w:val="22"/>
          <w:szCs w:val="22"/>
        </w:rPr>
        <w:t>：</w:t>
      </w:r>
      <w:r>
        <w:rPr>
          <w:rFonts w:ascii="宋体" w:hAnsi="宋体" w:eastAsia="宋体" w:cs="宋体"/>
          <w:sz w:val="22"/>
          <w:szCs w:val="22"/>
          <w:u w:val="single" w:color="auto"/>
        </w:rPr>
        <w:t xml:space="preserve">                  </w:t>
      </w:r>
      <w:r>
        <w:rPr>
          <w:rFonts w:ascii="宋体" w:hAnsi="宋体" w:eastAsia="宋体" w:cs="宋体"/>
          <w:spacing w:val="-27"/>
          <w:sz w:val="22"/>
          <w:szCs w:val="22"/>
        </w:rPr>
        <w:t>（</w:t>
      </w:r>
      <w:r>
        <w:rPr>
          <w:rFonts w:ascii="宋体" w:hAnsi="宋体" w:eastAsia="宋体" w:cs="宋体"/>
          <w:spacing w:val="3"/>
          <w:sz w:val="22"/>
          <w:szCs w:val="22"/>
        </w:rPr>
        <w:t>盖单位章）</w:t>
      </w:r>
    </w:p>
    <w:p w14:paraId="3F2DF504">
      <w:pPr>
        <w:tabs>
          <w:tab w:val="left" w:pos="9072"/>
        </w:tabs>
        <w:spacing w:before="311" w:line="478" w:lineRule="auto"/>
        <w:ind w:left="4680" w:firstLine="1"/>
        <w:jc w:val="both"/>
        <w:rPr>
          <w:rFonts w:ascii="宋体" w:hAnsi="宋体" w:eastAsia="宋体" w:cs="宋体"/>
          <w:sz w:val="22"/>
          <w:szCs w:val="22"/>
        </w:rPr>
      </w:pPr>
      <w:r>
        <w:rPr>
          <w:rFonts w:ascii="宋体" w:hAnsi="宋体" w:eastAsia="宋体" w:cs="宋体"/>
          <w:spacing w:val="1"/>
          <w:sz w:val="22"/>
          <w:szCs w:val="22"/>
        </w:rPr>
        <w:t>法定代表人</w:t>
      </w:r>
      <w:r>
        <w:rPr>
          <w:rFonts w:ascii="宋体" w:hAnsi="宋体" w:eastAsia="宋体" w:cs="宋体"/>
          <w:spacing w:val="-17"/>
          <w:sz w:val="22"/>
          <w:szCs w:val="22"/>
        </w:rPr>
        <w:t>：</w:t>
      </w:r>
      <w:r>
        <w:rPr>
          <w:rFonts w:ascii="宋体" w:hAnsi="宋体" w:eastAsia="宋体" w:cs="宋体"/>
          <w:sz w:val="22"/>
          <w:szCs w:val="22"/>
          <w:u w:val="single" w:color="auto"/>
        </w:rPr>
        <w:t xml:space="preserve">                    </w:t>
      </w:r>
      <w:r>
        <w:rPr>
          <w:rFonts w:ascii="宋体" w:hAnsi="宋体" w:eastAsia="宋体" w:cs="宋体"/>
          <w:spacing w:val="-17"/>
          <w:sz w:val="22"/>
          <w:szCs w:val="22"/>
        </w:rPr>
        <w:t>（</w:t>
      </w:r>
      <w:r>
        <w:rPr>
          <w:rFonts w:ascii="宋体" w:hAnsi="宋体" w:eastAsia="宋体" w:cs="宋体"/>
          <w:spacing w:val="1"/>
          <w:sz w:val="22"/>
          <w:szCs w:val="22"/>
        </w:rPr>
        <w:t>签字）</w:t>
      </w:r>
      <w:r>
        <w:rPr>
          <w:rFonts w:ascii="宋体" w:hAnsi="宋体" w:eastAsia="宋体" w:cs="宋体"/>
          <w:spacing w:val="2"/>
          <w:sz w:val="22"/>
          <w:szCs w:val="22"/>
        </w:rPr>
        <w:t xml:space="preserve"> </w:t>
      </w:r>
      <w:r>
        <w:rPr>
          <w:rFonts w:ascii="宋体" w:hAnsi="宋体" w:eastAsia="宋体" w:cs="宋体"/>
          <w:spacing w:val="-2"/>
          <w:sz w:val="22"/>
          <w:szCs w:val="22"/>
        </w:rPr>
        <w:t>身份证号码：</w:t>
      </w:r>
      <w:r>
        <w:rPr>
          <w:rFonts w:ascii="宋体" w:hAnsi="宋体" w:eastAsia="宋体" w:cs="宋体"/>
          <w:sz w:val="22"/>
          <w:szCs w:val="22"/>
          <w:u w:val="single" w:color="auto"/>
        </w:rPr>
        <w:tab/>
      </w:r>
      <w:r>
        <w:rPr>
          <w:rFonts w:ascii="宋体" w:hAnsi="宋体" w:eastAsia="宋体" w:cs="宋体"/>
          <w:sz w:val="22"/>
          <w:szCs w:val="22"/>
        </w:rPr>
        <w:t xml:space="preserve"> </w:t>
      </w:r>
      <w:r>
        <w:rPr>
          <w:rFonts w:ascii="宋体" w:hAnsi="宋体" w:eastAsia="宋体" w:cs="宋体"/>
          <w:spacing w:val="1"/>
          <w:sz w:val="22"/>
          <w:szCs w:val="22"/>
        </w:rPr>
        <w:t>委托代理人</w:t>
      </w:r>
      <w:r>
        <w:rPr>
          <w:rFonts w:ascii="宋体" w:hAnsi="宋体" w:eastAsia="宋体" w:cs="宋体"/>
          <w:spacing w:val="-16"/>
          <w:sz w:val="22"/>
          <w:szCs w:val="22"/>
        </w:rPr>
        <w:t>：</w:t>
      </w:r>
      <w:r>
        <w:rPr>
          <w:rFonts w:ascii="宋体" w:hAnsi="宋体" w:eastAsia="宋体" w:cs="宋体"/>
          <w:sz w:val="22"/>
          <w:szCs w:val="22"/>
          <w:u w:val="single" w:color="auto"/>
        </w:rPr>
        <w:t xml:space="preserve">                    </w:t>
      </w:r>
      <w:r>
        <w:rPr>
          <w:rFonts w:ascii="宋体" w:hAnsi="宋体" w:eastAsia="宋体" w:cs="宋体"/>
          <w:spacing w:val="-16"/>
          <w:sz w:val="22"/>
          <w:szCs w:val="22"/>
        </w:rPr>
        <w:t>（</w:t>
      </w:r>
      <w:r>
        <w:rPr>
          <w:rFonts w:ascii="宋体" w:hAnsi="宋体" w:eastAsia="宋体" w:cs="宋体"/>
          <w:spacing w:val="1"/>
          <w:sz w:val="22"/>
          <w:szCs w:val="22"/>
        </w:rPr>
        <w:t xml:space="preserve">签字） </w:t>
      </w:r>
      <w:r>
        <w:rPr>
          <w:rFonts w:ascii="宋体" w:hAnsi="宋体" w:eastAsia="宋体" w:cs="宋体"/>
          <w:spacing w:val="-2"/>
          <w:sz w:val="22"/>
          <w:szCs w:val="22"/>
        </w:rPr>
        <w:t>身份证号码：</w:t>
      </w:r>
      <w:r>
        <w:rPr>
          <w:rFonts w:ascii="宋体" w:hAnsi="宋体" w:eastAsia="宋体" w:cs="宋体"/>
          <w:sz w:val="22"/>
          <w:szCs w:val="22"/>
          <w:u w:val="single" w:color="auto"/>
        </w:rPr>
        <w:t xml:space="preserve">                             </w:t>
      </w:r>
    </w:p>
    <w:p w14:paraId="16974D44">
      <w:pPr>
        <w:tabs>
          <w:tab w:val="left" w:pos="7092"/>
        </w:tabs>
        <w:spacing w:line="220" w:lineRule="auto"/>
        <w:ind w:left="6434"/>
        <w:rPr>
          <w:rFonts w:ascii="宋体" w:hAnsi="宋体" w:eastAsia="宋体" w:cs="宋体"/>
          <w:sz w:val="22"/>
          <w:szCs w:val="22"/>
        </w:rPr>
      </w:pPr>
      <w:r>
        <w:rPr>
          <w:rFonts w:ascii="宋体" w:hAnsi="宋体" w:eastAsia="宋体" w:cs="宋体"/>
          <w:sz w:val="22"/>
          <w:szCs w:val="22"/>
          <w:u w:val="single" w:color="auto"/>
        </w:rPr>
        <w:tab/>
      </w:r>
      <w:r>
        <w:rPr>
          <w:rFonts w:ascii="宋体" w:hAnsi="宋体" w:eastAsia="宋体" w:cs="宋体"/>
          <w:spacing w:val="-99"/>
          <w:sz w:val="22"/>
          <w:szCs w:val="22"/>
        </w:rPr>
        <w:t xml:space="preserve"> </w:t>
      </w:r>
      <w:r>
        <w:rPr>
          <w:rFonts w:ascii="宋体" w:hAnsi="宋体" w:eastAsia="宋体" w:cs="宋体"/>
          <w:spacing w:val="-23"/>
          <w:sz w:val="22"/>
          <w:szCs w:val="22"/>
        </w:rPr>
        <w:t>年</w:t>
      </w:r>
      <w:r>
        <w:rPr>
          <w:rFonts w:ascii="宋体" w:hAnsi="宋体" w:eastAsia="宋体" w:cs="宋体"/>
          <w:spacing w:val="21"/>
          <w:sz w:val="22"/>
          <w:szCs w:val="22"/>
          <w:u w:val="single" w:color="auto"/>
        </w:rPr>
        <w:t xml:space="preserve">     </w:t>
      </w:r>
      <w:r>
        <w:rPr>
          <w:rFonts w:ascii="宋体" w:hAnsi="宋体" w:eastAsia="宋体" w:cs="宋体"/>
          <w:spacing w:val="-93"/>
          <w:sz w:val="22"/>
          <w:szCs w:val="22"/>
        </w:rPr>
        <w:t xml:space="preserve"> </w:t>
      </w:r>
      <w:r>
        <w:rPr>
          <w:rFonts w:ascii="宋体" w:hAnsi="宋体" w:eastAsia="宋体" w:cs="宋体"/>
          <w:spacing w:val="-23"/>
          <w:sz w:val="22"/>
          <w:szCs w:val="22"/>
        </w:rPr>
        <w:t>月</w:t>
      </w:r>
      <w:r>
        <w:rPr>
          <w:rFonts w:ascii="宋体" w:hAnsi="宋体" w:eastAsia="宋体" w:cs="宋体"/>
          <w:spacing w:val="21"/>
          <w:sz w:val="22"/>
          <w:szCs w:val="22"/>
          <w:u w:val="single" w:color="auto"/>
        </w:rPr>
        <w:t xml:space="preserve">     </w:t>
      </w:r>
      <w:r>
        <w:rPr>
          <w:rFonts w:ascii="宋体" w:hAnsi="宋体" w:eastAsia="宋体" w:cs="宋体"/>
          <w:spacing w:val="-59"/>
          <w:sz w:val="22"/>
          <w:szCs w:val="22"/>
        </w:rPr>
        <w:t xml:space="preserve"> </w:t>
      </w:r>
      <w:r>
        <w:rPr>
          <w:rFonts w:ascii="宋体" w:hAnsi="宋体" w:eastAsia="宋体" w:cs="宋体"/>
          <w:spacing w:val="-23"/>
          <w:sz w:val="22"/>
          <w:szCs w:val="22"/>
        </w:rPr>
        <w:t>日</w:t>
      </w:r>
    </w:p>
    <w:p w14:paraId="19EB5186">
      <w:pPr>
        <w:spacing w:line="220" w:lineRule="auto"/>
        <w:rPr>
          <w:rFonts w:ascii="宋体" w:hAnsi="宋体" w:eastAsia="宋体" w:cs="宋体"/>
          <w:sz w:val="22"/>
          <w:szCs w:val="22"/>
        </w:rPr>
        <w:sectPr>
          <w:footerReference r:id="rId41" w:type="default"/>
          <w:pgSz w:w="11907" w:h="16840"/>
          <w:pgMar w:top="1424" w:right="1416" w:bottom="895" w:left="1416" w:header="0" w:footer="646" w:gutter="0"/>
          <w:cols w:space="720" w:num="1"/>
        </w:sectPr>
      </w:pPr>
    </w:p>
    <w:p w14:paraId="64B6D23E">
      <w:pPr>
        <w:spacing w:before="55" w:line="221" w:lineRule="auto"/>
        <w:ind w:left="3819"/>
        <w:rPr>
          <w:rFonts w:ascii="宋体" w:hAnsi="宋体" w:eastAsia="宋体" w:cs="宋体"/>
          <w:sz w:val="28"/>
          <w:szCs w:val="28"/>
        </w:rPr>
      </w:pPr>
      <w:r>
        <w:rPr>
          <w:rFonts w:ascii="宋体" w:hAnsi="宋体" w:eastAsia="宋体" w:cs="宋体"/>
          <w:b/>
          <w:bCs/>
          <w:spacing w:val="-4"/>
          <w:sz w:val="28"/>
          <w:szCs w:val="28"/>
        </w:rPr>
        <w:t>4、开标一览表</w:t>
      </w:r>
    </w:p>
    <w:p w14:paraId="3FA406D6">
      <w:pPr>
        <w:spacing w:before="201" w:line="221" w:lineRule="auto"/>
        <w:ind w:left="197"/>
        <w:rPr>
          <w:rFonts w:ascii="宋体" w:hAnsi="宋体" w:eastAsia="宋体" w:cs="宋体"/>
          <w:sz w:val="22"/>
          <w:szCs w:val="22"/>
        </w:rPr>
      </w:pPr>
      <w:r>
        <w:rPr>
          <w:rFonts w:ascii="宋体" w:hAnsi="宋体" w:eastAsia="宋体" w:cs="宋体"/>
          <w:spacing w:val="-3"/>
          <w:sz w:val="22"/>
          <w:szCs w:val="22"/>
        </w:rPr>
        <w:t>项目名称：</w:t>
      </w:r>
      <w:r>
        <w:rPr>
          <w:rFonts w:ascii="宋体" w:hAnsi="宋体" w:eastAsia="宋体" w:cs="宋体"/>
          <w:sz w:val="22"/>
          <w:szCs w:val="22"/>
          <w:u w:val="single" w:color="auto"/>
        </w:rPr>
        <w:t xml:space="preserve">                </w:t>
      </w:r>
    </w:p>
    <w:p w14:paraId="7B395D66">
      <w:pPr>
        <w:spacing w:before="164" w:line="220" w:lineRule="auto"/>
        <w:ind w:left="197"/>
        <w:rPr>
          <w:rFonts w:ascii="宋体" w:hAnsi="宋体" w:eastAsia="宋体" w:cs="宋体"/>
          <w:sz w:val="22"/>
          <w:szCs w:val="22"/>
        </w:rPr>
      </w:pPr>
      <w:r>
        <w:rPr>
          <w:rFonts w:ascii="宋体" w:hAnsi="宋体" w:eastAsia="宋体" w:cs="宋体"/>
          <w:spacing w:val="-3"/>
          <w:sz w:val="22"/>
          <w:szCs w:val="22"/>
        </w:rPr>
        <w:t>项目编号：</w:t>
      </w:r>
      <w:r>
        <w:rPr>
          <w:rFonts w:ascii="宋体" w:hAnsi="宋体" w:eastAsia="宋体" w:cs="宋体"/>
          <w:sz w:val="22"/>
          <w:szCs w:val="22"/>
          <w:u w:val="single" w:color="auto"/>
        </w:rPr>
        <w:t xml:space="preserve">                </w:t>
      </w:r>
    </w:p>
    <w:p w14:paraId="481207EC">
      <w:pPr>
        <w:spacing w:before="285" w:line="219" w:lineRule="auto"/>
        <w:ind w:left="7512"/>
        <w:rPr>
          <w:rFonts w:ascii="宋体" w:hAnsi="宋体" w:eastAsia="宋体" w:cs="宋体"/>
          <w:sz w:val="22"/>
          <w:szCs w:val="22"/>
        </w:rPr>
      </w:pPr>
      <w:r>
        <w:rPr>
          <w:rFonts w:ascii="宋体" w:hAnsi="宋体" w:eastAsia="宋体" w:cs="宋体"/>
          <w:spacing w:val="-2"/>
          <w:sz w:val="22"/>
          <w:szCs w:val="22"/>
        </w:rPr>
        <w:t>货币单位：人民币</w:t>
      </w:r>
    </w:p>
    <w:p w14:paraId="066BE8EE">
      <w:pPr>
        <w:spacing w:before="14"/>
      </w:pPr>
    </w:p>
    <w:tbl>
      <w:tblPr>
        <w:tblStyle w:val="12"/>
        <w:tblW w:w="94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5"/>
        <w:gridCol w:w="1903"/>
        <w:gridCol w:w="2075"/>
        <w:gridCol w:w="1838"/>
        <w:gridCol w:w="1490"/>
      </w:tblGrid>
      <w:tr w14:paraId="1DA516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6" w:hRule="atLeast"/>
        </w:trPr>
        <w:tc>
          <w:tcPr>
            <w:tcW w:w="2135" w:type="dxa"/>
            <w:vAlign w:val="top"/>
          </w:tcPr>
          <w:p w14:paraId="7933185E">
            <w:pPr>
              <w:spacing w:line="354" w:lineRule="auto"/>
              <w:rPr>
                <w:rFonts w:ascii="Arial"/>
                <w:sz w:val="21"/>
              </w:rPr>
            </w:pPr>
          </w:p>
          <w:p w14:paraId="4628DE91">
            <w:pPr>
              <w:spacing w:line="355" w:lineRule="auto"/>
              <w:rPr>
                <w:rFonts w:ascii="Arial"/>
                <w:sz w:val="21"/>
              </w:rPr>
            </w:pPr>
          </w:p>
          <w:p w14:paraId="705DDFFA">
            <w:pPr>
              <w:pStyle w:val="13"/>
              <w:spacing w:before="72" w:line="219" w:lineRule="auto"/>
              <w:ind w:left="523"/>
            </w:pPr>
            <w:r>
              <w:rPr>
                <w:b/>
                <w:bCs/>
                <w:spacing w:val="-4"/>
              </w:rPr>
              <w:t>供应商名称</w:t>
            </w:r>
          </w:p>
        </w:tc>
        <w:tc>
          <w:tcPr>
            <w:tcW w:w="1903" w:type="dxa"/>
            <w:vAlign w:val="top"/>
          </w:tcPr>
          <w:p w14:paraId="47184A89">
            <w:pPr>
              <w:spacing w:line="254" w:lineRule="auto"/>
              <w:rPr>
                <w:rFonts w:ascii="Arial"/>
                <w:sz w:val="21"/>
              </w:rPr>
            </w:pPr>
          </w:p>
          <w:p w14:paraId="6D1E3FCD">
            <w:pPr>
              <w:spacing w:line="254" w:lineRule="auto"/>
              <w:rPr>
                <w:rFonts w:ascii="Arial"/>
                <w:sz w:val="21"/>
              </w:rPr>
            </w:pPr>
          </w:p>
          <w:p w14:paraId="768B3B3C">
            <w:pPr>
              <w:pStyle w:val="13"/>
              <w:spacing w:before="72" w:line="219" w:lineRule="auto"/>
              <w:ind w:left="517"/>
            </w:pPr>
            <w:r>
              <w:rPr>
                <w:b/>
                <w:bCs/>
                <w:spacing w:val="-5"/>
              </w:rPr>
              <w:t>投标报价</w:t>
            </w:r>
          </w:p>
          <w:p w14:paraId="44AE03D8">
            <w:pPr>
              <w:pStyle w:val="13"/>
              <w:spacing w:before="139" w:line="221" w:lineRule="auto"/>
              <w:ind w:left="520"/>
            </w:pPr>
            <w:r>
              <w:rPr>
                <w:b/>
                <w:bCs/>
                <w:spacing w:val="-6"/>
              </w:rPr>
              <w:t>（万元）</w:t>
            </w:r>
          </w:p>
        </w:tc>
        <w:tc>
          <w:tcPr>
            <w:tcW w:w="2075" w:type="dxa"/>
            <w:vAlign w:val="top"/>
          </w:tcPr>
          <w:p w14:paraId="4E33DDB4">
            <w:pPr>
              <w:spacing w:line="354" w:lineRule="auto"/>
              <w:rPr>
                <w:rFonts w:ascii="Arial"/>
                <w:sz w:val="21"/>
              </w:rPr>
            </w:pPr>
          </w:p>
          <w:p w14:paraId="3D757F4F">
            <w:pPr>
              <w:spacing w:line="355" w:lineRule="auto"/>
              <w:rPr>
                <w:rFonts w:ascii="Arial"/>
                <w:sz w:val="21"/>
              </w:rPr>
            </w:pPr>
          </w:p>
          <w:p w14:paraId="58420024">
            <w:pPr>
              <w:pStyle w:val="13"/>
              <w:spacing w:before="72" w:line="219" w:lineRule="auto"/>
              <w:ind w:left="159"/>
            </w:pPr>
            <w:r>
              <w:rPr>
                <w:b/>
                <w:bCs/>
                <w:spacing w:val="-13"/>
              </w:rPr>
              <w:t>供货期（</w:t>
            </w:r>
            <w:r>
              <w:rPr>
                <w:spacing w:val="-29"/>
              </w:rPr>
              <w:t xml:space="preserve"> </w:t>
            </w:r>
            <w:r>
              <w:rPr>
                <w:b/>
                <w:bCs/>
                <w:spacing w:val="-13"/>
              </w:rPr>
              <w:t>日历天）</w:t>
            </w:r>
          </w:p>
        </w:tc>
        <w:tc>
          <w:tcPr>
            <w:tcW w:w="1838" w:type="dxa"/>
            <w:vAlign w:val="top"/>
          </w:tcPr>
          <w:p w14:paraId="7E5EA343">
            <w:pPr>
              <w:spacing w:line="254" w:lineRule="auto"/>
              <w:rPr>
                <w:rFonts w:ascii="Arial"/>
                <w:sz w:val="21"/>
              </w:rPr>
            </w:pPr>
          </w:p>
          <w:p w14:paraId="753BE584">
            <w:pPr>
              <w:spacing w:line="254" w:lineRule="auto"/>
              <w:rPr>
                <w:rFonts w:ascii="Arial"/>
                <w:sz w:val="21"/>
              </w:rPr>
            </w:pPr>
          </w:p>
          <w:p w14:paraId="67B44D3D">
            <w:pPr>
              <w:pStyle w:val="13"/>
              <w:spacing w:before="72" w:line="219" w:lineRule="auto"/>
              <w:ind w:left="374"/>
            </w:pPr>
            <w:r>
              <w:rPr>
                <w:b/>
                <w:bCs/>
                <w:spacing w:val="-4"/>
              </w:rPr>
              <w:t>询价保证金</w:t>
            </w:r>
          </w:p>
          <w:p w14:paraId="47549CBF">
            <w:pPr>
              <w:pStyle w:val="13"/>
              <w:spacing w:before="139" w:line="221" w:lineRule="auto"/>
              <w:ind w:left="601"/>
            </w:pPr>
            <w:r>
              <w:rPr>
                <w:b/>
                <w:bCs/>
                <w:spacing w:val="-7"/>
              </w:rPr>
              <w:t>（元）</w:t>
            </w:r>
          </w:p>
        </w:tc>
        <w:tc>
          <w:tcPr>
            <w:tcW w:w="1490" w:type="dxa"/>
            <w:vAlign w:val="top"/>
          </w:tcPr>
          <w:p w14:paraId="5431DC32">
            <w:pPr>
              <w:spacing w:line="354" w:lineRule="auto"/>
              <w:rPr>
                <w:rFonts w:ascii="Arial"/>
                <w:sz w:val="21"/>
              </w:rPr>
            </w:pPr>
          </w:p>
          <w:p w14:paraId="27EE22D8">
            <w:pPr>
              <w:spacing w:line="355" w:lineRule="auto"/>
              <w:rPr>
                <w:rFonts w:ascii="Arial"/>
                <w:sz w:val="21"/>
              </w:rPr>
            </w:pPr>
          </w:p>
          <w:p w14:paraId="7487C0F6">
            <w:pPr>
              <w:pStyle w:val="13"/>
              <w:spacing w:before="71" w:line="221" w:lineRule="auto"/>
              <w:ind w:left="310"/>
            </w:pPr>
            <w:r>
              <w:rPr>
                <w:b/>
                <w:bCs/>
                <w:spacing w:val="-4"/>
              </w:rPr>
              <w:t>质量标准</w:t>
            </w:r>
          </w:p>
        </w:tc>
      </w:tr>
      <w:tr w14:paraId="4B6A0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1" w:hRule="atLeast"/>
        </w:trPr>
        <w:tc>
          <w:tcPr>
            <w:tcW w:w="2135" w:type="dxa"/>
            <w:vAlign w:val="top"/>
          </w:tcPr>
          <w:p w14:paraId="7FC8721F">
            <w:pPr>
              <w:rPr>
                <w:rFonts w:ascii="Arial"/>
                <w:sz w:val="21"/>
              </w:rPr>
            </w:pPr>
          </w:p>
        </w:tc>
        <w:tc>
          <w:tcPr>
            <w:tcW w:w="1903" w:type="dxa"/>
            <w:vAlign w:val="top"/>
          </w:tcPr>
          <w:p w14:paraId="6B50A2A4">
            <w:pPr>
              <w:spacing w:line="256" w:lineRule="auto"/>
              <w:rPr>
                <w:rFonts w:ascii="Arial"/>
                <w:sz w:val="21"/>
              </w:rPr>
            </w:pPr>
          </w:p>
          <w:p w14:paraId="7A574700">
            <w:pPr>
              <w:spacing w:line="257" w:lineRule="auto"/>
              <w:rPr>
                <w:rFonts w:ascii="Arial"/>
                <w:sz w:val="21"/>
              </w:rPr>
            </w:pPr>
          </w:p>
          <w:p w14:paraId="746A86D6">
            <w:pPr>
              <w:pStyle w:val="13"/>
              <w:spacing w:before="72" w:line="221" w:lineRule="auto"/>
              <w:ind w:left="116"/>
            </w:pPr>
            <w:r>
              <w:rPr>
                <w:spacing w:val="-4"/>
              </w:rPr>
              <w:t>大写：</w:t>
            </w:r>
          </w:p>
          <w:p w14:paraId="2D12C98E">
            <w:pPr>
              <w:pStyle w:val="13"/>
              <w:spacing w:before="305" w:line="222" w:lineRule="auto"/>
              <w:ind w:left="119"/>
            </w:pPr>
            <w:r>
              <w:rPr>
                <w:spacing w:val="-5"/>
              </w:rPr>
              <w:t>小写：</w:t>
            </w:r>
          </w:p>
        </w:tc>
        <w:tc>
          <w:tcPr>
            <w:tcW w:w="2075" w:type="dxa"/>
            <w:vAlign w:val="top"/>
          </w:tcPr>
          <w:p w14:paraId="0A0016F2">
            <w:pPr>
              <w:rPr>
                <w:rFonts w:ascii="Arial"/>
                <w:sz w:val="21"/>
              </w:rPr>
            </w:pPr>
          </w:p>
        </w:tc>
        <w:tc>
          <w:tcPr>
            <w:tcW w:w="1838" w:type="dxa"/>
            <w:vAlign w:val="top"/>
          </w:tcPr>
          <w:p w14:paraId="22580F80">
            <w:pPr>
              <w:rPr>
                <w:rFonts w:ascii="Arial"/>
                <w:sz w:val="21"/>
              </w:rPr>
            </w:pPr>
          </w:p>
        </w:tc>
        <w:tc>
          <w:tcPr>
            <w:tcW w:w="1490" w:type="dxa"/>
            <w:vAlign w:val="top"/>
          </w:tcPr>
          <w:p w14:paraId="62936C67">
            <w:pPr>
              <w:rPr>
                <w:rFonts w:ascii="Arial"/>
                <w:sz w:val="21"/>
              </w:rPr>
            </w:pPr>
          </w:p>
        </w:tc>
      </w:tr>
    </w:tbl>
    <w:p w14:paraId="49417679">
      <w:pPr>
        <w:pStyle w:val="2"/>
        <w:spacing w:line="329" w:lineRule="auto"/>
      </w:pPr>
    </w:p>
    <w:p w14:paraId="06289D98">
      <w:pPr>
        <w:pStyle w:val="2"/>
        <w:spacing w:line="329" w:lineRule="auto"/>
      </w:pPr>
    </w:p>
    <w:p w14:paraId="7B91727A">
      <w:pPr>
        <w:spacing w:before="72" w:line="220" w:lineRule="auto"/>
        <w:ind w:left="197"/>
        <w:rPr>
          <w:rFonts w:ascii="宋体" w:hAnsi="宋体" w:eastAsia="宋体" w:cs="宋体"/>
          <w:sz w:val="22"/>
          <w:szCs w:val="22"/>
        </w:rPr>
      </w:pPr>
      <w:r>
        <w:rPr>
          <w:rFonts w:ascii="宋体" w:hAnsi="宋体" w:eastAsia="宋体" w:cs="宋体"/>
          <w:b/>
          <w:bCs/>
          <w:spacing w:val="-6"/>
          <w:sz w:val="22"/>
          <w:szCs w:val="22"/>
        </w:rPr>
        <w:t>说明：</w:t>
      </w:r>
    </w:p>
    <w:p w14:paraId="47534AB5">
      <w:pPr>
        <w:spacing w:before="176" w:line="296" w:lineRule="auto"/>
        <w:ind w:left="179" w:right="186" w:firstLine="31"/>
        <w:rPr>
          <w:rFonts w:ascii="宋体" w:hAnsi="宋体" w:eastAsia="宋体" w:cs="宋体"/>
          <w:sz w:val="22"/>
          <w:szCs w:val="22"/>
        </w:rPr>
      </w:pPr>
      <w:r>
        <w:rPr>
          <w:rFonts w:ascii="宋体" w:hAnsi="宋体" w:eastAsia="宋体" w:cs="宋体"/>
          <w:spacing w:val="3"/>
          <w:sz w:val="22"/>
          <w:szCs w:val="22"/>
        </w:rPr>
        <w:t>1、电子“开标一览表</w:t>
      </w:r>
      <w:r>
        <w:rPr>
          <w:rFonts w:ascii="宋体" w:hAnsi="宋体" w:eastAsia="宋体" w:cs="宋体"/>
          <w:spacing w:val="-78"/>
          <w:sz w:val="22"/>
          <w:szCs w:val="22"/>
        </w:rPr>
        <w:t xml:space="preserve"> </w:t>
      </w:r>
      <w:r>
        <w:rPr>
          <w:rFonts w:ascii="宋体" w:hAnsi="宋体" w:eastAsia="宋体" w:cs="宋体"/>
          <w:spacing w:val="3"/>
          <w:sz w:val="22"/>
          <w:szCs w:val="22"/>
        </w:rPr>
        <w:t>”以设置的格式、内容由供应商</w:t>
      </w:r>
      <w:r>
        <w:rPr>
          <w:rFonts w:ascii="宋体" w:hAnsi="宋体" w:eastAsia="宋体" w:cs="宋体"/>
          <w:spacing w:val="2"/>
          <w:sz w:val="22"/>
          <w:szCs w:val="22"/>
        </w:rPr>
        <w:t>响应时填写，开标时唱标使用解密后的</w:t>
      </w:r>
      <w:r>
        <w:rPr>
          <w:rFonts w:ascii="宋体" w:hAnsi="宋体" w:eastAsia="宋体" w:cs="宋体"/>
          <w:sz w:val="22"/>
          <w:szCs w:val="22"/>
        </w:rPr>
        <w:t xml:space="preserve"> </w:t>
      </w:r>
      <w:r>
        <w:rPr>
          <w:rFonts w:ascii="宋体" w:hAnsi="宋体" w:eastAsia="宋体" w:cs="宋体"/>
          <w:spacing w:val="-1"/>
          <w:sz w:val="22"/>
          <w:szCs w:val="22"/>
        </w:rPr>
        <w:t>“开标记录表”，以上“开标一览表</w:t>
      </w:r>
      <w:r>
        <w:rPr>
          <w:rFonts w:ascii="宋体" w:hAnsi="宋体" w:eastAsia="宋体" w:cs="宋体"/>
          <w:spacing w:val="-81"/>
          <w:sz w:val="22"/>
          <w:szCs w:val="22"/>
        </w:rPr>
        <w:t xml:space="preserve"> </w:t>
      </w:r>
      <w:r>
        <w:rPr>
          <w:rFonts w:ascii="宋体" w:hAnsi="宋体" w:eastAsia="宋体" w:cs="宋体"/>
          <w:spacing w:val="-1"/>
          <w:sz w:val="22"/>
          <w:szCs w:val="22"/>
        </w:rPr>
        <w:t>”另行填写。</w:t>
      </w:r>
    </w:p>
    <w:p w14:paraId="397B483A">
      <w:pPr>
        <w:spacing w:before="175" w:line="320" w:lineRule="auto"/>
        <w:ind w:left="179" w:right="186" w:firstLine="17"/>
        <w:rPr>
          <w:rFonts w:ascii="宋体" w:hAnsi="宋体" w:eastAsia="宋体" w:cs="宋体"/>
          <w:sz w:val="22"/>
          <w:szCs w:val="22"/>
        </w:rPr>
      </w:pPr>
      <w:r>
        <w:rPr>
          <w:rFonts w:ascii="宋体" w:hAnsi="宋体" w:eastAsia="宋体" w:cs="宋体"/>
          <w:spacing w:val="2"/>
          <w:sz w:val="22"/>
          <w:szCs w:val="22"/>
        </w:rPr>
        <w:t>2、“开标一览表</w:t>
      </w:r>
      <w:r>
        <w:rPr>
          <w:rFonts w:ascii="宋体" w:hAnsi="宋体" w:eastAsia="宋体" w:cs="宋体"/>
          <w:spacing w:val="-77"/>
          <w:sz w:val="22"/>
          <w:szCs w:val="22"/>
        </w:rPr>
        <w:t xml:space="preserve"> </w:t>
      </w:r>
      <w:r>
        <w:rPr>
          <w:rFonts w:ascii="宋体" w:hAnsi="宋体" w:eastAsia="宋体" w:cs="宋体"/>
          <w:spacing w:val="2"/>
          <w:sz w:val="22"/>
          <w:szCs w:val="22"/>
        </w:rPr>
        <w:t>”的内容应与“投标报价明细表</w:t>
      </w:r>
      <w:r>
        <w:rPr>
          <w:rFonts w:ascii="宋体" w:hAnsi="宋体" w:eastAsia="宋体" w:cs="宋体"/>
          <w:spacing w:val="-76"/>
          <w:sz w:val="22"/>
          <w:szCs w:val="22"/>
        </w:rPr>
        <w:t xml:space="preserve"> </w:t>
      </w:r>
      <w:r>
        <w:rPr>
          <w:rFonts w:ascii="宋体" w:hAnsi="宋体" w:eastAsia="宋体" w:cs="宋体"/>
          <w:spacing w:val="2"/>
          <w:sz w:val="22"/>
          <w:szCs w:val="22"/>
        </w:rPr>
        <w:t>”以及响应文件的其他相关内容一致。如果</w:t>
      </w:r>
      <w:r>
        <w:rPr>
          <w:rFonts w:ascii="宋体" w:hAnsi="宋体" w:eastAsia="宋体" w:cs="宋体"/>
          <w:sz w:val="22"/>
          <w:szCs w:val="22"/>
        </w:rPr>
        <w:t xml:space="preserve"> “开标一览表</w:t>
      </w:r>
      <w:r>
        <w:rPr>
          <w:rFonts w:ascii="宋体" w:hAnsi="宋体" w:eastAsia="宋体" w:cs="宋体"/>
          <w:spacing w:val="-80"/>
          <w:sz w:val="22"/>
          <w:szCs w:val="22"/>
        </w:rPr>
        <w:t xml:space="preserve"> </w:t>
      </w:r>
      <w:r>
        <w:rPr>
          <w:rFonts w:ascii="宋体" w:hAnsi="宋体" w:eastAsia="宋体" w:cs="宋体"/>
          <w:sz w:val="22"/>
          <w:szCs w:val="22"/>
        </w:rPr>
        <w:t>”的内容与“投标报价明细表</w:t>
      </w:r>
      <w:r>
        <w:rPr>
          <w:rFonts w:ascii="宋体" w:hAnsi="宋体" w:eastAsia="宋体" w:cs="宋体"/>
          <w:spacing w:val="-81"/>
          <w:sz w:val="22"/>
          <w:szCs w:val="22"/>
        </w:rPr>
        <w:t xml:space="preserve"> </w:t>
      </w:r>
      <w:r>
        <w:rPr>
          <w:rFonts w:ascii="宋体" w:hAnsi="宋体" w:eastAsia="宋体" w:cs="宋体"/>
          <w:sz w:val="22"/>
          <w:szCs w:val="22"/>
        </w:rPr>
        <w:t xml:space="preserve">”以及响应文件的其他相关内容不一致，则以“开 </w:t>
      </w:r>
      <w:r>
        <w:rPr>
          <w:rFonts w:ascii="宋体" w:hAnsi="宋体" w:eastAsia="宋体" w:cs="宋体"/>
          <w:spacing w:val="-2"/>
          <w:sz w:val="22"/>
          <w:szCs w:val="22"/>
        </w:rPr>
        <w:t>标一览表</w:t>
      </w:r>
      <w:r>
        <w:rPr>
          <w:rFonts w:ascii="宋体" w:hAnsi="宋体" w:eastAsia="宋体" w:cs="宋体"/>
          <w:spacing w:val="-80"/>
          <w:sz w:val="22"/>
          <w:szCs w:val="22"/>
        </w:rPr>
        <w:t xml:space="preserve"> </w:t>
      </w:r>
      <w:r>
        <w:rPr>
          <w:rFonts w:ascii="宋体" w:hAnsi="宋体" w:eastAsia="宋体" w:cs="宋体"/>
          <w:spacing w:val="-2"/>
          <w:sz w:val="22"/>
          <w:szCs w:val="22"/>
        </w:rPr>
        <w:t>”的内容为准。</w:t>
      </w:r>
    </w:p>
    <w:p w14:paraId="7D49EB57">
      <w:pPr>
        <w:spacing w:line="320" w:lineRule="auto"/>
        <w:rPr>
          <w:rFonts w:ascii="宋体" w:hAnsi="宋体" w:eastAsia="宋体" w:cs="宋体"/>
          <w:sz w:val="22"/>
          <w:szCs w:val="22"/>
        </w:rPr>
        <w:sectPr>
          <w:footerReference r:id="rId42" w:type="default"/>
          <w:pgSz w:w="11907" w:h="16840"/>
          <w:pgMar w:top="1424" w:right="1230" w:bottom="895" w:left="1230" w:header="0" w:footer="646" w:gutter="0"/>
          <w:cols w:space="720" w:num="1"/>
        </w:sectPr>
      </w:pPr>
    </w:p>
    <w:p w14:paraId="5448FB81">
      <w:pPr>
        <w:spacing w:before="55" w:line="219" w:lineRule="auto"/>
        <w:ind w:left="3348"/>
        <w:rPr>
          <w:rFonts w:ascii="宋体" w:hAnsi="宋体" w:eastAsia="宋体" w:cs="宋体"/>
          <w:sz w:val="28"/>
          <w:szCs w:val="28"/>
        </w:rPr>
      </w:pPr>
      <w:r>
        <w:rPr>
          <w:rFonts w:ascii="宋体" w:hAnsi="宋体" w:eastAsia="宋体" w:cs="宋体"/>
          <w:b/>
          <w:bCs/>
          <w:spacing w:val="-4"/>
          <w:sz w:val="28"/>
          <w:szCs w:val="28"/>
        </w:rPr>
        <w:t>5、投标报价明细表</w:t>
      </w:r>
    </w:p>
    <w:p w14:paraId="0FEEF0C0">
      <w:pPr>
        <w:spacing w:before="213" w:line="220" w:lineRule="auto"/>
        <w:ind w:left="5"/>
        <w:rPr>
          <w:rFonts w:ascii="宋体" w:hAnsi="宋体" w:eastAsia="宋体" w:cs="宋体"/>
          <w:sz w:val="28"/>
          <w:szCs w:val="28"/>
        </w:rPr>
      </w:pPr>
      <w:r>
        <w:rPr>
          <w:rFonts w:ascii="宋体" w:hAnsi="宋体" w:eastAsia="宋体" w:cs="宋体"/>
          <w:b/>
          <w:bCs/>
          <w:spacing w:val="-8"/>
          <w:sz w:val="28"/>
          <w:szCs w:val="28"/>
        </w:rPr>
        <w:t>说明：</w:t>
      </w:r>
    </w:p>
    <w:p w14:paraId="4129A4D5">
      <w:pPr>
        <w:spacing w:before="151" w:line="219" w:lineRule="auto"/>
        <w:ind w:left="3"/>
        <w:rPr>
          <w:rFonts w:ascii="宋体" w:hAnsi="宋体" w:eastAsia="宋体" w:cs="宋体"/>
          <w:sz w:val="22"/>
          <w:szCs w:val="22"/>
        </w:rPr>
      </w:pPr>
      <w:r>
        <w:rPr>
          <w:rFonts w:ascii="宋体" w:hAnsi="宋体" w:eastAsia="宋体" w:cs="宋体"/>
          <w:spacing w:val="-1"/>
          <w:sz w:val="22"/>
          <w:szCs w:val="22"/>
        </w:rPr>
        <w:t>一、报价方式：本项目采用固定总价方式进行计价。</w:t>
      </w:r>
    </w:p>
    <w:p w14:paraId="3A8B9FAD">
      <w:pPr>
        <w:spacing w:before="179" w:line="371" w:lineRule="auto"/>
        <w:ind w:firstLine="3"/>
        <w:jc w:val="both"/>
        <w:rPr>
          <w:rFonts w:ascii="宋体" w:hAnsi="宋体" w:eastAsia="宋体" w:cs="宋体"/>
          <w:sz w:val="22"/>
          <w:szCs w:val="22"/>
        </w:rPr>
      </w:pPr>
      <w:r>
        <w:rPr>
          <w:rFonts w:ascii="宋体" w:hAnsi="宋体" w:eastAsia="宋体" w:cs="宋体"/>
          <w:spacing w:val="1"/>
          <w:sz w:val="22"/>
          <w:szCs w:val="22"/>
        </w:rPr>
        <w:t>二、报价说明：投标报价应是生产检测、运输、卸货（业主指定地点）、税金、抽样检测、调</w:t>
      </w:r>
      <w:r>
        <w:rPr>
          <w:rFonts w:ascii="宋体" w:hAnsi="宋体" w:eastAsia="宋体" w:cs="宋体"/>
          <w:sz w:val="22"/>
          <w:szCs w:val="22"/>
        </w:rPr>
        <w:t xml:space="preserve"> </w:t>
      </w:r>
      <w:r>
        <w:rPr>
          <w:rFonts w:ascii="宋体" w:hAnsi="宋体" w:eastAsia="宋体" w:cs="宋体"/>
          <w:spacing w:val="1"/>
          <w:sz w:val="22"/>
          <w:szCs w:val="22"/>
        </w:rPr>
        <w:t>试、质保期内调换等完成本合同工作所需的一切费用，除合同条件另有说明外，金额不得以任</w:t>
      </w:r>
      <w:r>
        <w:rPr>
          <w:rFonts w:ascii="宋体" w:hAnsi="宋体" w:eastAsia="宋体" w:cs="宋体"/>
          <w:spacing w:val="3"/>
          <w:sz w:val="22"/>
          <w:szCs w:val="22"/>
        </w:rPr>
        <w:t xml:space="preserve"> </w:t>
      </w:r>
      <w:r>
        <w:rPr>
          <w:rFonts w:ascii="宋体" w:hAnsi="宋体" w:eastAsia="宋体" w:cs="宋体"/>
          <w:spacing w:val="-1"/>
          <w:sz w:val="22"/>
          <w:szCs w:val="22"/>
        </w:rPr>
        <w:t>何方法调整或变更。</w:t>
      </w:r>
    </w:p>
    <w:p w14:paraId="610883F5">
      <w:pPr>
        <w:spacing w:line="371" w:lineRule="auto"/>
        <w:rPr>
          <w:rFonts w:ascii="宋体" w:hAnsi="宋体" w:eastAsia="宋体" w:cs="宋体"/>
          <w:sz w:val="22"/>
          <w:szCs w:val="22"/>
        </w:rPr>
        <w:sectPr>
          <w:footerReference r:id="rId43" w:type="default"/>
          <w:pgSz w:w="11907" w:h="16840"/>
          <w:pgMar w:top="1424" w:right="1416" w:bottom="895" w:left="1424" w:header="0" w:footer="646" w:gutter="0"/>
          <w:cols w:space="720" w:num="1"/>
        </w:sectPr>
      </w:pPr>
    </w:p>
    <w:p w14:paraId="7E1620FB">
      <w:pPr>
        <w:spacing w:before="55" w:line="219" w:lineRule="auto"/>
        <w:ind w:left="3557"/>
        <w:rPr>
          <w:rFonts w:ascii="宋体" w:hAnsi="宋体" w:eastAsia="宋体" w:cs="宋体"/>
          <w:sz w:val="28"/>
          <w:szCs w:val="28"/>
        </w:rPr>
      </w:pPr>
      <w:r>
        <w:rPr>
          <w:rFonts w:ascii="宋体" w:hAnsi="宋体" w:eastAsia="宋体" w:cs="宋体"/>
          <w:b/>
          <w:bCs/>
          <w:spacing w:val="-4"/>
          <w:sz w:val="28"/>
          <w:szCs w:val="28"/>
        </w:rPr>
        <w:t>投标报价明细表</w:t>
      </w:r>
    </w:p>
    <w:p w14:paraId="273349F8">
      <w:pPr>
        <w:spacing w:before="22" w:line="221" w:lineRule="auto"/>
        <w:ind w:left="3"/>
        <w:rPr>
          <w:rFonts w:ascii="宋体" w:hAnsi="宋体" w:eastAsia="宋体" w:cs="宋体"/>
          <w:sz w:val="22"/>
          <w:szCs w:val="22"/>
        </w:rPr>
      </w:pPr>
      <w:r>
        <w:rPr>
          <w:rFonts w:ascii="宋体" w:hAnsi="宋体" w:eastAsia="宋体" w:cs="宋体"/>
          <w:spacing w:val="-3"/>
          <w:sz w:val="22"/>
          <w:szCs w:val="22"/>
        </w:rPr>
        <w:t>项目名称：</w:t>
      </w:r>
      <w:r>
        <w:rPr>
          <w:rFonts w:ascii="宋体" w:hAnsi="宋体" w:eastAsia="宋体" w:cs="宋体"/>
          <w:sz w:val="22"/>
          <w:szCs w:val="22"/>
          <w:u w:val="single" w:color="auto"/>
        </w:rPr>
        <w:t xml:space="preserve">                </w:t>
      </w:r>
    </w:p>
    <w:p w14:paraId="79B6EB3C">
      <w:pPr>
        <w:spacing w:before="166" w:line="220" w:lineRule="auto"/>
        <w:ind w:left="3"/>
        <w:rPr>
          <w:rFonts w:ascii="宋体" w:hAnsi="宋体" w:eastAsia="宋体" w:cs="宋体"/>
          <w:sz w:val="22"/>
          <w:szCs w:val="22"/>
        </w:rPr>
      </w:pPr>
      <w:r>
        <w:rPr>
          <w:rFonts w:ascii="宋体" w:hAnsi="宋体" w:eastAsia="宋体" w:cs="宋体"/>
          <w:spacing w:val="-3"/>
          <w:sz w:val="22"/>
          <w:szCs w:val="22"/>
        </w:rPr>
        <w:t>项目编号：</w:t>
      </w:r>
      <w:r>
        <w:rPr>
          <w:rFonts w:ascii="宋体" w:hAnsi="宋体" w:eastAsia="宋体" w:cs="宋体"/>
          <w:sz w:val="22"/>
          <w:szCs w:val="22"/>
          <w:u w:val="single" w:color="auto"/>
        </w:rPr>
        <w:t xml:space="preserve">                </w:t>
      </w:r>
    </w:p>
    <w:p w14:paraId="019F0B09">
      <w:pPr>
        <w:spacing w:before="285" w:line="219" w:lineRule="auto"/>
        <w:ind w:left="5155"/>
        <w:rPr>
          <w:rFonts w:ascii="宋体" w:hAnsi="宋体" w:eastAsia="宋体" w:cs="宋体"/>
          <w:sz w:val="22"/>
          <w:szCs w:val="22"/>
        </w:rPr>
      </w:pPr>
      <w:r>
        <w:rPr>
          <w:rFonts w:ascii="宋体" w:hAnsi="宋体" w:eastAsia="宋体" w:cs="宋体"/>
          <w:spacing w:val="-2"/>
          <w:sz w:val="22"/>
          <w:szCs w:val="22"/>
        </w:rPr>
        <w:t>货币单位：人民币</w:t>
      </w:r>
    </w:p>
    <w:p w14:paraId="6F7C0A3E">
      <w:pPr>
        <w:spacing w:before="12"/>
      </w:pPr>
    </w:p>
    <w:tbl>
      <w:tblPr>
        <w:tblStyle w:val="12"/>
        <w:tblW w:w="8900" w:type="dxa"/>
        <w:tblInd w:w="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8"/>
        <w:gridCol w:w="1389"/>
        <w:gridCol w:w="1668"/>
        <w:gridCol w:w="974"/>
        <w:gridCol w:w="880"/>
        <w:gridCol w:w="1116"/>
        <w:gridCol w:w="1152"/>
        <w:gridCol w:w="923"/>
      </w:tblGrid>
      <w:tr w14:paraId="71214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798" w:type="dxa"/>
            <w:vAlign w:val="top"/>
          </w:tcPr>
          <w:p w14:paraId="1EFDE443">
            <w:pPr>
              <w:pStyle w:val="13"/>
              <w:spacing w:before="186" w:line="222" w:lineRule="auto"/>
              <w:ind w:left="179"/>
            </w:pPr>
            <w:r>
              <w:rPr>
                <w:b/>
                <w:bCs/>
                <w:spacing w:val="-6"/>
              </w:rPr>
              <w:t>序号</w:t>
            </w:r>
          </w:p>
        </w:tc>
        <w:tc>
          <w:tcPr>
            <w:tcW w:w="1389" w:type="dxa"/>
            <w:vAlign w:val="top"/>
          </w:tcPr>
          <w:p w14:paraId="61675CBB">
            <w:pPr>
              <w:pStyle w:val="13"/>
              <w:spacing w:before="187" w:line="219" w:lineRule="auto"/>
              <w:ind w:left="256"/>
            </w:pPr>
            <w:r>
              <w:rPr>
                <w:b/>
                <w:bCs/>
                <w:spacing w:val="-5"/>
              </w:rPr>
              <w:t>货物名称</w:t>
            </w:r>
          </w:p>
        </w:tc>
        <w:tc>
          <w:tcPr>
            <w:tcW w:w="1668" w:type="dxa"/>
            <w:vAlign w:val="top"/>
          </w:tcPr>
          <w:p w14:paraId="29BD4C4F">
            <w:pPr>
              <w:pStyle w:val="13"/>
              <w:spacing w:before="45" w:line="220" w:lineRule="auto"/>
              <w:ind w:left="178"/>
            </w:pPr>
            <w:r>
              <w:rPr>
                <w:b/>
                <w:bCs/>
                <w:spacing w:val="-4"/>
              </w:rPr>
              <w:t>原产地及制造</w:t>
            </w:r>
          </w:p>
          <w:p w14:paraId="1C637DB6">
            <w:pPr>
              <w:pStyle w:val="13"/>
              <w:spacing w:before="23" w:line="215" w:lineRule="auto"/>
              <w:ind w:left="617"/>
            </w:pPr>
            <w:r>
              <w:rPr>
                <w:b/>
                <w:bCs/>
                <w:spacing w:val="-8"/>
              </w:rPr>
              <w:t>厂商</w:t>
            </w:r>
          </w:p>
        </w:tc>
        <w:tc>
          <w:tcPr>
            <w:tcW w:w="974" w:type="dxa"/>
            <w:vAlign w:val="top"/>
          </w:tcPr>
          <w:p w14:paraId="5413DA03">
            <w:pPr>
              <w:pStyle w:val="13"/>
              <w:spacing w:before="187" w:line="220" w:lineRule="auto"/>
              <w:ind w:left="268"/>
            </w:pPr>
            <w:r>
              <w:rPr>
                <w:b/>
                <w:bCs/>
                <w:spacing w:val="-7"/>
              </w:rPr>
              <w:t>数量</w:t>
            </w:r>
          </w:p>
        </w:tc>
        <w:tc>
          <w:tcPr>
            <w:tcW w:w="880" w:type="dxa"/>
            <w:vAlign w:val="top"/>
          </w:tcPr>
          <w:p w14:paraId="58D854DC">
            <w:pPr>
              <w:pStyle w:val="13"/>
              <w:spacing w:before="186" w:line="221" w:lineRule="auto"/>
              <w:ind w:left="223"/>
            </w:pPr>
            <w:r>
              <w:rPr>
                <w:b/>
                <w:bCs/>
                <w:spacing w:val="-7"/>
              </w:rPr>
              <w:t>单位</w:t>
            </w:r>
          </w:p>
        </w:tc>
        <w:tc>
          <w:tcPr>
            <w:tcW w:w="1116" w:type="dxa"/>
            <w:vAlign w:val="top"/>
          </w:tcPr>
          <w:p w14:paraId="13003257">
            <w:pPr>
              <w:pStyle w:val="13"/>
              <w:spacing w:before="45" w:line="219" w:lineRule="auto"/>
              <w:ind w:left="341"/>
            </w:pPr>
            <w:r>
              <w:rPr>
                <w:b/>
                <w:bCs/>
                <w:spacing w:val="-7"/>
              </w:rPr>
              <w:t>单价</w:t>
            </w:r>
          </w:p>
          <w:p w14:paraId="4F8253B8">
            <w:pPr>
              <w:pStyle w:val="13"/>
              <w:spacing w:before="24" w:line="215" w:lineRule="auto"/>
              <w:ind w:left="238"/>
            </w:pPr>
            <w:r>
              <w:rPr>
                <w:b/>
                <w:bCs/>
                <w:spacing w:val="-7"/>
              </w:rPr>
              <w:t>（元）</w:t>
            </w:r>
          </w:p>
        </w:tc>
        <w:tc>
          <w:tcPr>
            <w:tcW w:w="1152" w:type="dxa"/>
            <w:vAlign w:val="top"/>
          </w:tcPr>
          <w:p w14:paraId="663DE3D3">
            <w:pPr>
              <w:pStyle w:val="13"/>
              <w:spacing w:before="44" w:line="222" w:lineRule="auto"/>
              <w:ind w:left="359"/>
            </w:pPr>
            <w:r>
              <w:rPr>
                <w:b/>
                <w:bCs/>
                <w:spacing w:val="-7"/>
              </w:rPr>
              <w:t>合计</w:t>
            </w:r>
          </w:p>
          <w:p w14:paraId="2877715B">
            <w:pPr>
              <w:pStyle w:val="13"/>
              <w:spacing w:before="21" w:line="215" w:lineRule="auto"/>
              <w:ind w:left="255"/>
            </w:pPr>
            <w:r>
              <w:rPr>
                <w:b/>
                <w:bCs/>
                <w:spacing w:val="-7"/>
              </w:rPr>
              <w:t>（元）</w:t>
            </w:r>
          </w:p>
        </w:tc>
        <w:tc>
          <w:tcPr>
            <w:tcW w:w="923" w:type="dxa"/>
            <w:tcBorders>
              <w:right w:val="single" w:color="000000" w:sz="2" w:space="0"/>
            </w:tcBorders>
            <w:vAlign w:val="top"/>
          </w:tcPr>
          <w:p w14:paraId="76B47745">
            <w:pPr>
              <w:pStyle w:val="13"/>
              <w:spacing w:before="186" w:line="222" w:lineRule="auto"/>
              <w:ind w:left="246"/>
            </w:pPr>
            <w:r>
              <w:rPr>
                <w:b/>
                <w:bCs/>
                <w:spacing w:val="-8"/>
              </w:rPr>
              <w:t>备注</w:t>
            </w:r>
          </w:p>
        </w:tc>
      </w:tr>
      <w:tr w14:paraId="391CF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798" w:type="dxa"/>
            <w:vAlign w:val="top"/>
          </w:tcPr>
          <w:p w14:paraId="2CA02FE3">
            <w:pPr>
              <w:pStyle w:val="13"/>
              <w:spacing w:before="182" w:line="242" w:lineRule="auto"/>
              <w:ind w:left="362"/>
            </w:pPr>
            <w:r>
              <w:t>1</w:t>
            </w:r>
          </w:p>
        </w:tc>
        <w:tc>
          <w:tcPr>
            <w:tcW w:w="1389" w:type="dxa"/>
            <w:vAlign w:val="top"/>
          </w:tcPr>
          <w:p w14:paraId="40F342F1">
            <w:pPr>
              <w:rPr>
                <w:rFonts w:ascii="Arial"/>
                <w:sz w:val="21"/>
              </w:rPr>
            </w:pPr>
          </w:p>
        </w:tc>
        <w:tc>
          <w:tcPr>
            <w:tcW w:w="1668" w:type="dxa"/>
            <w:vAlign w:val="top"/>
          </w:tcPr>
          <w:p w14:paraId="3B5BF444">
            <w:pPr>
              <w:rPr>
                <w:rFonts w:ascii="Arial"/>
                <w:sz w:val="21"/>
              </w:rPr>
            </w:pPr>
          </w:p>
        </w:tc>
        <w:tc>
          <w:tcPr>
            <w:tcW w:w="974" w:type="dxa"/>
            <w:vAlign w:val="top"/>
          </w:tcPr>
          <w:p w14:paraId="6274E335">
            <w:pPr>
              <w:rPr>
                <w:rFonts w:ascii="Arial"/>
                <w:sz w:val="21"/>
              </w:rPr>
            </w:pPr>
          </w:p>
        </w:tc>
        <w:tc>
          <w:tcPr>
            <w:tcW w:w="880" w:type="dxa"/>
            <w:vAlign w:val="top"/>
          </w:tcPr>
          <w:p w14:paraId="7F3A7F89">
            <w:pPr>
              <w:rPr>
                <w:rFonts w:ascii="Arial"/>
                <w:sz w:val="21"/>
              </w:rPr>
            </w:pPr>
          </w:p>
        </w:tc>
        <w:tc>
          <w:tcPr>
            <w:tcW w:w="1116" w:type="dxa"/>
            <w:vAlign w:val="top"/>
          </w:tcPr>
          <w:p w14:paraId="42232280">
            <w:pPr>
              <w:rPr>
                <w:rFonts w:ascii="Arial"/>
                <w:sz w:val="21"/>
              </w:rPr>
            </w:pPr>
          </w:p>
        </w:tc>
        <w:tc>
          <w:tcPr>
            <w:tcW w:w="1152" w:type="dxa"/>
            <w:vAlign w:val="top"/>
          </w:tcPr>
          <w:p w14:paraId="35F03715">
            <w:pPr>
              <w:rPr>
                <w:rFonts w:ascii="Arial"/>
                <w:sz w:val="21"/>
              </w:rPr>
            </w:pPr>
          </w:p>
        </w:tc>
        <w:tc>
          <w:tcPr>
            <w:tcW w:w="923" w:type="dxa"/>
            <w:tcBorders>
              <w:right w:val="single" w:color="000000" w:sz="2" w:space="0"/>
            </w:tcBorders>
            <w:vAlign w:val="top"/>
          </w:tcPr>
          <w:p w14:paraId="2964D891">
            <w:pPr>
              <w:rPr>
                <w:rFonts w:ascii="Arial"/>
                <w:sz w:val="21"/>
              </w:rPr>
            </w:pPr>
          </w:p>
        </w:tc>
      </w:tr>
      <w:tr w14:paraId="140E8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798" w:type="dxa"/>
            <w:vAlign w:val="top"/>
          </w:tcPr>
          <w:p w14:paraId="4F78255A">
            <w:pPr>
              <w:pStyle w:val="13"/>
              <w:spacing w:before="185" w:line="242" w:lineRule="auto"/>
              <w:ind w:left="349"/>
            </w:pPr>
            <w:r>
              <w:t>2</w:t>
            </w:r>
          </w:p>
        </w:tc>
        <w:tc>
          <w:tcPr>
            <w:tcW w:w="1389" w:type="dxa"/>
            <w:vAlign w:val="top"/>
          </w:tcPr>
          <w:p w14:paraId="7785295E">
            <w:pPr>
              <w:rPr>
                <w:rFonts w:ascii="Arial"/>
                <w:sz w:val="21"/>
              </w:rPr>
            </w:pPr>
          </w:p>
        </w:tc>
        <w:tc>
          <w:tcPr>
            <w:tcW w:w="1668" w:type="dxa"/>
            <w:vAlign w:val="top"/>
          </w:tcPr>
          <w:p w14:paraId="47AA76D0">
            <w:pPr>
              <w:rPr>
                <w:rFonts w:ascii="Arial"/>
                <w:sz w:val="21"/>
              </w:rPr>
            </w:pPr>
          </w:p>
        </w:tc>
        <w:tc>
          <w:tcPr>
            <w:tcW w:w="974" w:type="dxa"/>
            <w:vAlign w:val="top"/>
          </w:tcPr>
          <w:p w14:paraId="0DC20952">
            <w:pPr>
              <w:rPr>
                <w:rFonts w:ascii="Arial"/>
                <w:sz w:val="21"/>
              </w:rPr>
            </w:pPr>
          </w:p>
        </w:tc>
        <w:tc>
          <w:tcPr>
            <w:tcW w:w="880" w:type="dxa"/>
            <w:vAlign w:val="top"/>
          </w:tcPr>
          <w:p w14:paraId="38AA0BD6">
            <w:pPr>
              <w:rPr>
                <w:rFonts w:ascii="Arial"/>
                <w:sz w:val="21"/>
              </w:rPr>
            </w:pPr>
          </w:p>
        </w:tc>
        <w:tc>
          <w:tcPr>
            <w:tcW w:w="1116" w:type="dxa"/>
            <w:vAlign w:val="top"/>
          </w:tcPr>
          <w:p w14:paraId="3CFDD929">
            <w:pPr>
              <w:rPr>
                <w:rFonts w:ascii="Arial"/>
                <w:sz w:val="21"/>
              </w:rPr>
            </w:pPr>
          </w:p>
        </w:tc>
        <w:tc>
          <w:tcPr>
            <w:tcW w:w="1152" w:type="dxa"/>
            <w:vAlign w:val="top"/>
          </w:tcPr>
          <w:p w14:paraId="6BC88C56">
            <w:pPr>
              <w:rPr>
                <w:rFonts w:ascii="Arial"/>
                <w:sz w:val="21"/>
              </w:rPr>
            </w:pPr>
          </w:p>
        </w:tc>
        <w:tc>
          <w:tcPr>
            <w:tcW w:w="923" w:type="dxa"/>
            <w:tcBorders>
              <w:right w:val="single" w:color="000000" w:sz="2" w:space="0"/>
            </w:tcBorders>
            <w:vAlign w:val="top"/>
          </w:tcPr>
          <w:p w14:paraId="32602B61">
            <w:pPr>
              <w:rPr>
                <w:rFonts w:ascii="Arial"/>
                <w:sz w:val="21"/>
              </w:rPr>
            </w:pPr>
          </w:p>
        </w:tc>
      </w:tr>
      <w:tr w14:paraId="0898D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2187" w:type="dxa"/>
            <w:gridSpan w:val="2"/>
            <w:vAlign w:val="top"/>
          </w:tcPr>
          <w:p w14:paraId="2CA5C81B">
            <w:pPr>
              <w:pStyle w:val="13"/>
              <w:spacing w:before="189" w:line="219" w:lineRule="auto"/>
              <w:ind w:left="329"/>
            </w:pPr>
            <w:r>
              <w:rPr>
                <w:spacing w:val="-2"/>
              </w:rPr>
              <w:t>投标总价（元）</w:t>
            </w:r>
          </w:p>
        </w:tc>
        <w:tc>
          <w:tcPr>
            <w:tcW w:w="6713" w:type="dxa"/>
            <w:gridSpan w:val="6"/>
            <w:tcBorders>
              <w:right w:val="single" w:color="000000" w:sz="2" w:space="0"/>
            </w:tcBorders>
            <w:vAlign w:val="top"/>
          </w:tcPr>
          <w:p w14:paraId="2A6C0786">
            <w:pPr>
              <w:rPr>
                <w:rFonts w:ascii="Arial"/>
                <w:sz w:val="21"/>
              </w:rPr>
            </w:pPr>
          </w:p>
        </w:tc>
      </w:tr>
    </w:tbl>
    <w:p w14:paraId="54A96821">
      <w:pPr>
        <w:pStyle w:val="2"/>
        <w:spacing w:line="290" w:lineRule="auto"/>
      </w:pPr>
    </w:p>
    <w:p w14:paraId="790FD717">
      <w:pPr>
        <w:pStyle w:val="2"/>
        <w:spacing w:line="291" w:lineRule="auto"/>
      </w:pPr>
    </w:p>
    <w:p w14:paraId="338AD115">
      <w:pPr>
        <w:spacing w:before="72" w:line="219" w:lineRule="auto"/>
        <w:ind w:left="2640"/>
        <w:rPr>
          <w:rFonts w:ascii="宋体" w:hAnsi="宋体" w:eastAsia="宋体" w:cs="宋体"/>
          <w:sz w:val="22"/>
          <w:szCs w:val="22"/>
        </w:rPr>
      </w:pPr>
      <w:r>
        <w:rPr>
          <w:rFonts w:ascii="宋体" w:hAnsi="宋体" w:eastAsia="宋体" w:cs="宋体"/>
          <w:spacing w:val="2"/>
          <w:sz w:val="22"/>
          <w:szCs w:val="22"/>
        </w:rPr>
        <w:t>供应商</w:t>
      </w:r>
      <w:r>
        <w:rPr>
          <w:rFonts w:ascii="宋体" w:hAnsi="宋体" w:eastAsia="宋体" w:cs="宋体"/>
          <w:spacing w:val="-14"/>
          <w:sz w:val="22"/>
          <w:szCs w:val="22"/>
        </w:rPr>
        <w:t>：</w:t>
      </w:r>
      <w:r>
        <w:rPr>
          <w:rFonts w:ascii="宋体" w:hAnsi="宋体" w:eastAsia="宋体" w:cs="宋体"/>
          <w:spacing w:val="5"/>
          <w:sz w:val="22"/>
          <w:szCs w:val="22"/>
          <w:u w:val="single" w:color="auto"/>
        </w:rPr>
        <w:t xml:space="preserve">                     </w:t>
      </w:r>
      <w:r>
        <w:rPr>
          <w:rFonts w:ascii="宋体" w:hAnsi="宋体" w:eastAsia="宋体" w:cs="宋体"/>
          <w:spacing w:val="-14"/>
          <w:sz w:val="22"/>
          <w:szCs w:val="22"/>
        </w:rPr>
        <w:t>（</w:t>
      </w:r>
      <w:r>
        <w:rPr>
          <w:rFonts w:ascii="宋体" w:hAnsi="宋体" w:eastAsia="宋体" w:cs="宋体"/>
          <w:spacing w:val="2"/>
          <w:sz w:val="22"/>
          <w:szCs w:val="22"/>
        </w:rPr>
        <w:t>盖单位公章）</w:t>
      </w:r>
    </w:p>
    <w:p w14:paraId="323556D8">
      <w:pPr>
        <w:spacing w:before="307" w:line="220" w:lineRule="auto"/>
        <w:ind w:left="2640"/>
        <w:rPr>
          <w:rFonts w:ascii="宋体" w:hAnsi="宋体" w:eastAsia="宋体" w:cs="宋体"/>
          <w:sz w:val="22"/>
          <w:szCs w:val="22"/>
        </w:rPr>
      </w:pPr>
      <w:r>
        <w:rPr>
          <w:rFonts w:ascii="宋体" w:hAnsi="宋体" w:eastAsia="宋体" w:cs="宋体"/>
          <w:spacing w:val="1"/>
          <w:sz w:val="22"/>
          <w:szCs w:val="22"/>
        </w:rPr>
        <w:t>法定代表人或委托代理人</w:t>
      </w:r>
      <w:r>
        <w:rPr>
          <w:rFonts w:ascii="宋体" w:hAnsi="宋体" w:eastAsia="宋体" w:cs="宋体"/>
          <w:spacing w:val="-13"/>
          <w:sz w:val="22"/>
          <w:szCs w:val="22"/>
        </w:rPr>
        <w:t>：</w:t>
      </w:r>
      <w:r>
        <w:rPr>
          <w:rFonts w:ascii="宋体" w:hAnsi="宋体" w:eastAsia="宋体" w:cs="宋体"/>
          <w:sz w:val="22"/>
          <w:szCs w:val="22"/>
          <w:u w:val="single" w:color="auto"/>
        </w:rPr>
        <w:t xml:space="preserve">            </w:t>
      </w:r>
      <w:r>
        <w:rPr>
          <w:rFonts w:ascii="宋体" w:hAnsi="宋体" w:eastAsia="宋体" w:cs="宋体"/>
          <w:spacing w:val="-13"/>
          <w:sz w:val="22"/>
          <w:szCs w:val="22"/>
        </w:rPr>
        <w:t>（</w:t>
      </w:r>
      <w:r>
        <w:rPr>
          <w:rFonts w:ascii="宋体" w:hAnsi="宋体" w:eastAsia="宋体" w:cs="宋体"/>
          <w:spacing w:val="1"/>
          <w:sz w:val="22"/>
          <w:szCs w:val="22"/>
        </w:rPr>
        <w:t>签字）</w:t>
      </w:r>
    </w:p>
    <w:p w14:paraId="182977DF">
      <w:pPr>
        <w:tabs>
          <w:tab w:val="left" w:pos="5270"/>
        </w:tabs>
        <w:spacing w:before="309" w:line="220" w:lineRule="auto"/>
        <w:ind w:left="4392"/>
        <w:rPr>
          <w:rFonts w:ascii="宋体" w:hAnsi="宋体" w:eastAsia="宋体" w:cs="宋体"/>
          <w:sz w:val="22"/>
          <w:szCs w:val="22"/>
        </w:rPr>
      </w:pPr>
      <w:r>
        <w:rPr>
          <w:rFonts w:ascii="宋体" w:hAnsi="宋体" w:eastAsia="宋体" w:cs="宋体"/>
          <w:sz w:val="22"/>
          <w:szCs w:val="22"/>
          <w:u w:val="single" w:color="auto"/>
        </w:rPr>
        <w:tab/>
      </w:r>
      <w:r>
        <w:rPr>
          <w:rFonts w:ascii="宋体" w:hAnsi="宋体" w:eastAsia="宋体" w:cs="宋体"/>
          <w:spacing w:val="-99"/>
          <w:sz w:val="22"/>
          <w:szCs w:val="22"/>
        </w:rPr>
        <w:t xml:space="preserve"> </w:t>
      </w:r>
      <w:r>
        <w:rPr>
          <w:rFonts w:ascii="宋体" w:hAnsi="宋体" w:eastAsia="宋体" w:cs="宋体"/>
          <w:spacing w:val="-8"/>
          <w:sz w:val="22"/>
          <w:szCs w:val="22"/>
        </w:rPr>
        <w:t>年</w:t>
      </w:r>
      <w:r>
        <w:rPr>
          <w:rFonts w:ascii="宋体" w:hAnsi="宋体" w:eastAsia="宋体" w:cs="宋体"/>
          <w:spacing w:val="21"/>
          <w:sz w:val="22"/>
          <w:szCs w:val="22"/>
          <w:u w:val="single" w:color="auto"/>
        </w:rPr>
        <w:t xml:space="preserve">     </w:t>
      </w:r>
      <w:r>
        <w:rPr>
          <w:rFonts w:ascii="宋体" w:hAnsi="宋体" w:eastAsia="宋体" w:cs="宋体"/>
          <w:spacing w:val="-91"/>
          <w:sz w:val="22"/>
          <w:szCs w:val="22"/>
        </w:rPr>
        <w:t xml:space="preserve"> </w:t>
      </w:r>
      <w:r>
        <w:rPr>
          <w:rFonts w:ascii="宋体" w:hAnsi="宋体" w:eastAsia="宋体" w:cs="宋体"/>
          <w:spacing w:val="-8"/>
          <w:sz w:val="22"/>
          <w:szCs w:val="22"/>
        </w:rPr>
        <w:t>月</w:t>
      </w:r>
      <w:r>
        <w:rPr>
          <w:rFonts w:ascii="宋体" w:hAnsi="宋体" w:eastAsia="宋体" w:cs="宋体"/>
          <w:spacing w:val="21"/>
          <w:sz w:val="22"/>
          <w:szCs w:val="22"/>
          <w:u w:val="single" w:color="auto"/>
        </w:rPr>
        <w:t xml:space="preserve">     </w:t>
      </w:r>
      <w:r>
        <w:rPr>
          <w:rFonts w:ascii="宋体" w:hAnsi="宋体" w:eastAsia="宋体" w:cs="宋体"/>
          <w:spacing w:val="-59"/>
          <w:sz w:val="22"/>
          <w:szCs w:val="22"/>
        </w:rPr>
        <w:t xml:space="preserve"> </w:t>
      </w:r>
      <w:r>
        <w:rPr>
          <w:rFonts w:ascii="宋体" w:hAnsi="宋体" w:eastAsia="宋体" w:cs="宋体"/>
          <w:spacing w:val="-8"/>
          <w:sz w:val="22"/>
          <w:szCs w:val="22"/>
        </w:rPr>
        <w:t>日</w:t>
      </w:r>
    </w:p>
    <w:p w14:paraId="5DA0C6A2">
      <w:pPr>
        <w:pStyle w:val="2"/>
        <w:spacing w:line="263" w:lineRule="auto"/>
      </w:pPr>
    </w:p>
    <w:p w14:paraId="4277CBE8">
      <w:pPr>
        <w:pStyle w:val="2"/>
        <w:spacing w:line="263" w:lineRule="auto"/>
      </w:pPr>
    </w:p>
    <w:p w14:paraId="4D52EF02">
      <w:pPr>
        <w:pStyle w:val="2"/>
        <w:spacing w:line="264" w:lineRule="auto"/>
      </w:pPr>
    </w:p>
    <w:p w14:paraId="0F929FEE">
      <w:pPr>
        <w:spacing w:before="72" w:line="369" w:lineRule="auto"/>
        <w:ind w:left="5" w:right="158" w:hanging="5"/>
        <w:rPr>
          <w:rFonts w:ascii="宋体" w:hAnsi="宋体" w:eastAsia="宋体" w:cs="宋体"/>
          <w:sz w:val="22"/>
          <w:szCs w:val="22"/>
        </w:rPr>
      </w:pPr>
      <w:r>
        <w:rPr>
          <w:rFonts w:ascii="宋体" w:hAnsi="宋体" w:eastAsia="宋体" w:cs="宋体"/>
          <w:b/>
          <w:bCs/>
          <w:sz w:val="22"/>
          <w:szCs w:val="22"/>
        </w:rPr>
        <w:t>注：</w:t>
      </w:r>
      <w:r>
        <w:rPr>
          <w:rFonts w:ascii="宋体" w:hAnsi="宋体" w:eastAsia="宋体" w:cs="宋体"/>
          <w:sz w:val="22"/>
          <w:szCs w:val="22"/>
        </w:rPr>
        <w:t>1. 如果按单价计算的结果与总价不一致，以单价为准修正总价</w:t>
      </w:r>
      <w:r>
        <w:rPr>
          <w:rFonts w:ascii="宋体" w:hAnsi="宋体" w:eastAsia="宋体" w:cs="宋体"/>
          <w:spacing w:val="-1"/>
          <w:sz w:val="22"/>
          <w:szCs w:val="22"/>
        </w:rPr>
        <w:t>（投标总价包含大写和小</w:t>
      </w:r>
      <w:r>
        <w:rPr>
          <w:rFonts w:ascii="宋体" w:hAnsi="宋体" w:eastAsia="宋体" w:cs="宋体"/>
          <w:sz w:val="22"/>
          <w:szCs w:val="22"/>
        </w:rPr>
        <w:t xml:space="preserve"> </w:t>
      </w:r>
      <w:r>
        <w:rPr>
          <w:rFonts w:ascii="宋体" w:hAnsi="宋体" w:eastAsia="宋体" w:cs="宋体"/>
          <w:spacing w:val="-5"/>
          <w:sz w:val="22"/>
          <w:szCs w:val="22"/>
        </w:rPr>
        <w:t>写）。</w:t>
      </w:r>
    </w:p>
    <w:p w14:paraId="7E377F2C">
      <w:pPr>
        <w:spacing w:before="1" w:line="218" w:lineRule="auto"/>
        <w:ind w:left="444"/>
        <w:rPr>
          <w:rFonts w:ascii="宋体" w:hAnsi="宋体" w:eastAsia="宋体" w:cs="宋体"/>
          <w:sz w:val="22"/>
          <w:szCs w:val="22"/>
        </w:rPr>
      </w:pPr>
      <w:r>
        <w:rPr>
          <w:rFonts w:ascii="宋体" w:hAnsi="宋体" w:eastAsia="宋体" w:cs="宋体"/>
          <w:spacing w:val="-1"/>
          <w:sz w:val="22"/>
          <w:szCs w:val="22"/>
        </w:rPr>
        <w:t>2. 如果不提供详细分项报价将视为没有实质性响应询价文件。</w:t>
      </w:r>
    </w:p>
    <w:p w14:paraId="0C377B86">
      <w:pPr>
        <w:spacing w:before="182" w:line="219" w:lineRule="auto"/>
        <w:ind w:left="446"/>
        <w:rPr>
          <w:rFonts w:ascii="宋体" w:hAnsi="宋体" w:eastAsia="宋体" w:cs="宋体"/>
          <w:sz w:val="22"/>
          <w:szCs w:val="22"/>
        </w:rPr>
      </w:pPr>
      <w:r>
        <w:rPr>
          <w:rFonts w:ascii="宋体" w:hAnsi="宋体" w:eastAsia="宋体" w:cs="宋体"/>
          <w:spacing w:val="-1"/>
          <w:sz w:val="22"/>
          <w:szCs w:val="22"/>
        </w:rPr>
        <w:t>3. 本表包括标准件和专用工具。</w:t>
      </w:r>
    </w:p>
    <w:p w14:paraId="30B063EC">
      <w:pPr>
        <w:spacing w:before="177" w:line="221" w:lineRule="auto"/>
        <w:ind w:left="2"/>
        <w:rPr>
          <w:rFonts w:ascii="宋体" w:hAnsi="宋体" w:eastAsia="宋体" w:cs="宋体"/>
          <w:sz w:val="22"/>
          <w:szCs w:val="22"/>
        </w:rPr>
      </w:pPr>
      <w:r>
        <w:rPr>
          <w:rFonts w:ascii="宋体" w:hAnsi="宋体" w:eastAsia="宋体" w:cs="宋体"/>
          <w:b/>
          <w:bCs/>
          <w:spacing w:val="-4"/>
          <w:sz w:val="22"/>
          <w:szCs w:val="22"/>
        </w:rPr>
        <w:t>投标要求：</w:t>
      </w:r>
    </w:p>
    <w:p w14:paraId="0322F34F">
      <w:pPr>
        <w:spacing w:before="177" w:line="319" w:lineRule="auto"/>
        <w:ind w:left="2" w:right="50" w:firstLine="455"/>
        <w:rPr>
          <w:rFonts w:ascii="宋体" w:hAnsi="宋体" w:eastAsia="宋体" w:cs="宋体"/>
          <w:sz w:val="22"/>
          <w:szCs w:val="22"/>
        </w:rPr>
      </w:pPr>
      <w:r>
        <w:rPr>
          <w:rFonts w:ascii="宋体" w:hAnsi="宋体" w:eastAsia="宋体" w:cs="宋体"/>
          <w:spacing w:val="-1"/>
          <w:sz w:val="22"/>
          <w:szCs w:val="22"/>
        </w:rPr>
        <w:t>1.与完成本项目有关的各种费用均应包含在投标总价中，并按询价文件第四章采购需求写</w:t>
      </w:r>
      <w:r>
        <w:rPr>
          <w:rFonts w:ascii="宋体" w:hAnsi="宋体" w:eastAsia="宋体" w:cs="宋体"/>
          <w:spacing w:val="14"/>
          <w:sz w:val="22"/>
          <w:szCs w:val="22"/>
        </w:rPr>
        <w:t xml:space="preserve"> </w:t>
      </w:r>
      <w:r>
        <w:rPr>
          <w:rFonts w:ascii="宋体" w:hAnsi="宋体" w:eastAsia="宋体" w:cs="宋体"/>
          <w:sz w:val="22"/>
          <w:szCs w:val="22"/>
        </w:rPr>
        <w:t>明投标货物的数量及单位，所有投标货物均应标明品牌型号、原产地</w:t>
      </w:r>
      <w:r>
        <w:rPr>
          <w:rFonts w:ascii="宋体" w:hAnsi="宋体" w:eastAsia="宋体" w:cs="宋体"/>
          <w:spacing w:val="-1"/>
          <w:sz w:val="22"/>
          <w:szCs w:val="22"/>
        </w:rPr>
        <w:t>及制造厂商等，否则将视</w:t>
      </w:r>
      <w:r>
        <w:rPr>
          <w:rFonts w:ascii="宋体" w:hAnsi="宋体" w:eastAsia="宋体" w:cs="宋体"/>
          <w:sz w:val="22"/>
          <w:szCs w:val="22"/>
        </w:rPr>
        <w:t xml:space="preserve"> </w:t>
      </w:r>
      <w:r>
        <w:rPr>
          <w:rFonts w:ascii="宋体" w:hAnsi="宋体" w:eastAsia="宋体" w:cs="宋体"/>
          <w:spacing w:val="-1"/>
          <w:sz w:val="22"/>
          <w:szCs w:val="22"/>
        </w:rPr>
        <w:t>为没有实质性响应询价文件。</w:t>
      </w:r>
    </w:p>
    <w:p w14:paraId="2AB7228A">
      <w:pPr>
        <w:spacing w:before="179" w:line="219" w:lineRule="auto"/>
        <w:ind w:left="444"/>
        <w:rPr>
          <w:rFonts w:ascii="宋体" w:hAnsi="宋体" w:eastAsia="宋体" w:cs="宋体"/>
          <w:sz w:val="22"/>
          <w:szCs w:val="22"/>
        </w:rPr>
      </w:pPr>
      <w:r>
        <w:rPr>
          <w:rFonts w:ascii="宋体" w:hAnsi="宋体" w:eastAsia="宋体" w:cs="宋体"/>
          <w:spacing w:val="-1"/>
          <w:sz w:val="22"/>
          <w:szCs w:val="22"/>
        </w:rPr>
        <w:t>2、如果提供价格折扣应明确标明。</w:t>
      </w:r>
    </w:p>
    <w:p w14:paraId="7B834934">
      <w:pPr>
        <w:spacing w:before="181" w:line="220" w:lineRule="auto"/>
        <w:ind w:left="446"/>
        <w:rPr>
          <w:rFonts w:ascii="宋体" w:hAnsi="宋体" w:eastAsia="宋体" w:cs="宋体"/>
          <w:sz w:val="22"/>
          <w:szCs w:val="22"/>
        </w:rPr>
      </w:pPr>
      <w:r>
        <w:rPr>
          <w:rFonts w:ascii="宋体" w:hAnsi="宋体" w:eastAsia="宋体" w:cs="宋体"/>
          <w:spacing w:val="-1"/>
          <w:sz w:val="22"/>
          <w:szCs w:val="22"/>
        </w:rPr>
        <w:t>3、此表可根据需要自行拉长加宽。</w:t>
      </w:r>
    </w:p>
    <w:p w14:paraId="52F31185">
      <w:pPr>
        <w:spacing w:line="220" w:lineRule="auto"/>
        <w:rPr>
          <w:rFonts w:ascii="宋体" w:hAnsi="宋体" w:eastAsia="宋体" w:cs="宋体"/>
          <w:sz w:val="22"/>
          <w:szCs w:val="22"/>
        </w:rPr>
        <w:sectPr>
          <w:footerReference r:id="rId44" w:type="default"/>
          <w:pgSz w:w="11907" w:h="16840"/>
          <w:pgMar w:top="1424" w:right="1418" w:bottom="895" w:left="1424" w:header="0" w:footer="646" w:gutter="0"/>
          <w:cols w:space="720" w:num="1"/>
        </w:sectPr>
      </w:pPr>
    </w:p>
    <w:p w14:paraId="6A0CA19B">
      <w:pPr>
        <w:spacing w:before="56" w:line="220" w:lineRule="auto"/>
        <w:ind w:left="3751"/>
        <w:rPr>
          <w:rFonts w:ascii="宋体" w:hAnsi="宋体" w:eastAsia="宋体" w:cs="宋体"/>
          <w:sz w:val="28"/>
          <w:szCs w:val="28"/>
        </w:rPr>
      </w:pPr>
      <w:r>
        <w:rPr>
          <w:rFonts w:ascii="宋体" w:hAnsi="宋体" w:eastAsia="宋体" w:cs="宋体"/>
          <w:b/>
          <w:bCs/>
          <w:spacing w:val="-4"/>
          <w:sz w:val="28"/>
          <w:szCs w:val="28"/>
        </w:rPr>
        <w:t>6、商务条款偏离表</w:t>
      </w:r>
    </w:p>
    <w:p w14:paraId="0F3F22CF">
      <w:pPr>
        <w:pStyle w:val="2"/>
        <w:spacing w:line="259" w:lineRule="auto"/>
      </w:pPr>
    </w:p>
    <w:p w14:paraId="2B155CED">
      <w:pPr>
        <w:spacing w:before="71" w:line="221" w:lineRule="auto"/>
        <w:ind w:left="409"/>
        <w:rPr>
          <w:rFonts w:ascii="宋体" w:hAnsi="宋体" w:eastAsia="宋体" w:cs="宋体"/>
          <w:sz w:val="22"/>
          <w:szCs w:val="22"/>
        </w:rPr>
      </w:pPr>
      <w:r>
        <w:rPr>
          <w:rFonts w:ascii="宋体" w:hAnsi="宋体" w:eastAsia="宋体" w:cs="宋体"/>
          <w:spacing w:val="-3"/>
          <w:sz w:val="22"/>
          <w:szCs w:val="22"/>
        </w:rPr>
        <w:t>项目名称：</w:t>
      </w:r>
      <w:r>
        <w:rPr>
          <w:rFonts w:ascii="宋体" w:hAnsi="宋体" w:eastAsia="宋体" w:cs="宋体"/>
          <w:sz w:val="22"/>
          <w:szCs w:val="22"/>
          <w:u w:val="single" w:color="auto"/>
        </w:rPr>
        <w:t xml:space="preserve">                </w:t>
      </w:r>
    </w:p>
    <w:p w14:paraId="04E189AF">
      <w:pPr>
        <w:spacing w:before="178" w:line="220" w:lineRule="auto"/>
        <w:ind w:left="409"/>
        <w:rPr>
          <w:rFonts w:ascii="宋体" w:hAnsi="宋体" w:eastAsia="宋体" w:cs="宋体"/>
          <w:sz w:val="22"/>
          <w:szCs w:val="22"/>
        </w:rPr>
      </w:pPr>
      <w:r>
        <w:rPr>
          <w:rFonts w:ascii="宋体" w:hAnsi="宋体" w:eastAsia="宋体" w:cs="宋体"/>
          <w:spacing w:val="-3"/>
          <w:sz w:val="22"/>
          <w:szCs w:val="22"/>
        </w:rPr>
        <w:t>项目编号：</w:t>
      </w:r>
      <w:r>
        <w:rPr>
          <w:rFonts w:ascii="宋体" w:hAnsi="宋体" w:eastAsia="宋体" w:cs="宋体"/>
          <w:sz w:val="22"/>
          <w:szCs w:val="22"/>
          <w:u w:val="single" w:color="auto"/>
        </w:rPr>
        <w:t xml:space="preserve">                </w:t>
      </w:r>
    </w:p>
    <w:p w14:paraId="71EFFC82">
      <w:pPr>
        <w:spacing w:before="126"/>
      </w:pPr>
    </w:p>
    <w:tbl>
      <w:tblPr>
        <w:tblStyle w:val="12"/>
        <w:tblW w:w="98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3"/>
        <w:gridCol w:w="1199"/>
        <w:gridCol w:w="3115"/>
        <w:gridCol w:w="2973"/>
        <w:gridCol w:w="1914"/>
      </w:tblGrid>
      <w:tr w14:paraId="7686B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663" w:type="dxa"/>
            <w:vAlign w:val="top"/>
          </w:tcPr>
          <w:p w14:paraId="462AFB80">
            <w:pPr>
              <w:spacing w:line="313" w:lineRule="auto"/>
              <w:rPr>
                <w:rFonts w:ascii="Arial"/>
                <w:sz w:val="21"/>
              </w:rPr>
            </w:pPr>
          </w:p>
          <w:p w14:paraId="1210242B">
            <w:pPr>
              <w:pStyle w:val="13"/>
              <w:spacing w:before="71" w:line="222" w:lineRule="auto"/>
              <w:ind w:left="114"/>
            </w:pPr>
            <w:r>
              <w:rPr>
                <w:b/>
                <w:bCs/>
                <w:spacing w:val="-6"/>
              </w:rPr>
              <w:t>序号</w:t>
            </w:r>
          </w:p>
        </w:tc>
        <w:tc>
          <w:tcPr>
            <w:tcW w:w="1199" w:type="dxa"/>
            <w:vAlign w:val="top"/>
          </w:tcPr>
          <w:p w14:paraId="7D48B24D">
            <w:pPr>
              <w:spacing w:line="314" w:lineRule="auto"/>
              <w:rPr>
                <w:rFonts w:ascii="Arial"/>
                <w:sz w:val="21"/>
              </w:rPr>
            </w:pPr>
          </w:p>
          <w:p w14:paraId="1A92EEB1">
            <w:pPr>
              <w:pStyle w:val="13"/>
              <w:spacing w:before="71" w:line="219" w:lineRule="auto"/>
              <w:ind w:left="168"/>
            </w:pPr>
            <w:r>
              <w:rPr>
                <w:b/>
                <w:bCs/>
                <w:spacing w:val="-5"/>
              </w:rPr>
              <w:t>货物名称</w:t>
            </w:r>
          </w:p>
        </w:tc>
        <w:tc>
          <w:tcPr>
            <w:tcW w:w="3115" w:type="dxa"/>
            <w:vAlign w:val="top"/>
          </w:tcPr>
          <w:p w14:paraId="049C1C8D">
            <w:pPr>
              <w:spacing w:line="313" w:lineRule="auto"/>
              <w:rPr>
                <w:rFonts w:ascii="Arial"/>
                <w:sz w:val="21"/>
              </w:rPr>
            </w:pPr>
          </w:p>
          <w:p w14:paraId="4F60F96B">
            <w:pPr>
              <w:pStyle w:val="13"/>
              <w:spacing w:before="72" w:line="219" w:lineRule="auto"/>
              <w:ind w:left="349"/>
            </w:pPr>
            <w:r>
              <w:rPr>
                <w:b/>
                <w:bCs/>
                <w:spacing w:val="-3"/>
              </w:rPr>
              <w:t>询价文件规定的商务条款</w:t>
            </w:r>
          </w:p>
        </w:tc>
        <w:tc>
          <w:tcPr>
            <w:tcW w:w="2973" w:type="dxa"/>
            <w:vAlign w:val="top"/>
          </w:tcPr>
          <w:p w14:paraId="63540289">
            <w:pPr>
              <w:spacing w:line="314" w:lineRule="auto"/>
              <w:rPr>
                <w:rFonts w:ascii="Arial"/>
                <w:sz w:val="21"/>
              </w:rPr>
            </w:pPr>
          </w:p>
          <w:p w14:paraId="2E015176">
            <w:pPr>
              <w:pStyle w:val="13"/>
              <w:spacing w:before="71" w:line="220" w:lineRule="auto"/>
              <w:ind w:left="290"/>
            </w:pPr>
            <w:r>
              <w:rPr>
                <w:b/>
                <w:bCs/>
                <w:spacing w:val="-4"/>
              </w:rPr>
              <w:t>响应文件对应的商务条款</w:t>
            </w:r>
          </w:p>
        </w:tc>
        <w:tc>
          <w:tcPr>
            <w:tcW w:w="1914" w:type="dxa"/>
            <w:vAlign w:val="top"/>
          </w:tcPr>
          <w:p w14:paraId="47278B15">
            <w:pPr>
              <w:pStyle w:val="13"/>
              <w:spacing w:before="168" w:line="298" w:lineRule="auto"/>
              <w:ind w:left="307" w:right="290" w:hanging="8"/>
            </w:pPr>
            <w:r>
              <w:rPr>
                <w:b/>
                <w:bCs/>
                <w:spacing w:val="-3"/>
              </w:rPr>
              <w:t>偏离（正/无/</w:t>
            </w:r>
            <w:r>
              <w:rPr>
                <w:spacing w:val="2"/>
              </w:rPr>
              <w:t xml:space="preserve"> </w:t>
            </w:r>
            <w:r>
              <w:rPr>
                <w:b/>
                <w:bCs/>
                <w:spacing w:val="-5"/>
              </w:rPr>
              <w:t>负）情况说明</w:t>
            </w:r>
          </w:p>
        </w:tc>
      </w:tr>
      <w:tr w14:paraId="1C0EF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663" w:type="dxa"/>
            <w:vAlign w:val="top"/>
          </w:tcPr>
          <w:p w14:paraId="2596475B">
            <w:pPr>
              <w:rPr>
                <w:rFonts w:ascii="Arial"/>
                <w:sz w:val="21"/>
              </w:rPr>
            </w:pPr>
          </w:p>
        </w:tc>
        <w:tc>
          <w:tcPr>
            <w:tcW w:w="1199" w:type="dxa"/>
            <w:vAlign w:val="top"/>
          </w:tcPr>
          <w:p w14:paraId="706DDAC2">
            <w:pPr>
              <w:rPr>
                <w:rFonts w:ascii="Arial"/>
                <w:sz w:val="21"/>
              </w:rPr>
            </w:pPr>
          </w:p>
        </w:tc>
        <w:tc>
          <w:tcPr>
            <w:tcW w:w="3115" w:type="dxa"/>
            <w:vAlign w:val="top"/>
          </w:tcPr>
          <w:p w14:paraId="7DA7286A">
            <w:pPr>
              <w:rPr>
                <w:rFonts w:ascii="Arial"/>
                <w:sz w:val="21"/>
              </w:rPr>
            </w:pPr>
          </w:p>
        </w:tc>
        <w:tc>
          <w:tcPr>
            <w:tcW w:w="2973" w:type="dxa"/>
            <w:vAlign w:val="top"/>
          </w:tcPr>
          <w:p w14:paraId="0480654D">
            <w:pPr>
              <w:rPr>
                <w:rFonts w:ascii="Arial"/>
                <w:sz w:val="21"/>
              </w:rPr>
            </w:pPr>
          </w:p>
        </w:tc>
        <w:tc>
          <w:tcPr>
            <w:tcW w:w="1914" w:type="dxa"/>
            <w:vAlign w:val="top"/>
          </w:tcPr>
          <w:p w14:paraId="7CEB3450">
            <w:pPr>
              <w:rPr>
                <w:rFonts w:ascii="Arial"/>
                <w:sz w:val="21"/>
              </w:rPr>
            </w:pPr>
          </w:p>
        </w:tc>
      </w:tr>
      <w:tr w14:paraId="105C9D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63" w:type="dxa"/>
            <w:vAlign w:val="top"/>
          </w:tcPr>
          <w:p w14:paraId="6C44A87C">
            <w:pPr>
              <w:rPr>
                <w:rFonts w:ascii="Arial"/>
                <w:sz w:val="21"/>
              </w:rPr>
            </w:pPr>
          </w:p>
        </w:tc>
        <w:tc>
          <w:tcPr>
            <w:tcW w:w="1199" w:type="dxa"/>
            <w:vAlign w:val="top"/>
          </w:tcPr>
          <w:p w14:paraId="65A03F91">
            <w:pPr>
              <w:rPr>
                <w:rFonts w:ascii="Arial"/>
                <w:sz w:val="21"/>
              </w:rPr>
            </w:pPr>
          </w:p>
        </w:tc>
        <w:tc>
          <w:tcPr>
            <w:tcW w:w="3115" w:type="dxa"/>
            <w:vAlign w:val="top"/>
          </w:tcPr>
          <w:p w14:paraId="752F2567">
            <w:pPr>
              <w:rPr>
                <w:rFonts w:ascii="Arial"/>
                <w:sz w:val="21"/>
              </w:rPr>
            </w:pPr>
          </w:p>
        </w:tc>
        <w:tc>
          <w:tcPr>
            <w:tcW w:w="2973" w:type="dxa"/>
            <w:vAlign w:val="top"/>
          </w:tcPr>
          <w:p w14:paraId="5996820E">
            <w:pPr>
              <w:rPr>
                <w:rFonts w:ascii="Arial"/>
                <w:sz w:val="21"/>
              </w:rPr>
            </w:pPr>
          </w:p>
        </w:tc>
        <w:tc>
          <w:tcPr>
            <w:tcW w:w="1914" w:type="dxa"/>
            <w:vAlign w:val="top"/>
          </w:tcPr>
          <w:p w14:paraId="6D2BF28C">
            <w:pPr>
              <w:rPr>
                <w:rFonts w:ascii="Arial"/>
                <w:sz w:val="21"/>
              </w:rPr>
            </w:pPr>
          </w:p>
        </w:tc>
      </w:tr>
      <w:tr w14:paraId="6FC6E0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663" w:type="dxa"/>
            <w:vAlign w:val="top"/>
          </w:tcPr>
          <w:p w14:paraId="6D35E328">
            <w:pPr>
              <w:rPr>
                <w:rFonts w:ascii="Arial"/>
                <w:sz w:val="21"/>
              </w:rPr>
            </w:pPr>
          </w:p>
        </w:tc>
        <w:tc>
          <w:tcPr>
            <w:tcW w:w="1199" w:type="dxa"/>
            <w:vAlign w:val="top"/>
          </w:tcPr>
          <w:p w14:paraId="2414375F">
            <w:pPr>
              <w:rPr>
                <w:rFonts w:ascii="Arial"/>
                <w:sz w:val="21"/>
              </w:rPr>
            </w:pPr>
          </w:p>
        </w:tc>
        <w:tc>
          <w:tcPr>
            <w:tcW w:w="3115" w:type="dxa"/>
            <w:vAlign w:val="top"/>
          </w:tcPr>
          <w:p w14:paraId="4E91A189">
            <w:pPr>
              <w:rPr>
                <w:rFonts w:ascii="Arial"/>
                <w:sz w:val="21"/>
              </w:rPr>
            </w:pPr>
          </w:p>
        </w:tc>
        <w:tc>
          <w:tcPr>
            <w:tcW w:w="2973" w:type="dxa"/>
            <w:vAlign w:val="top"/>
          </w:tcPr>
          <w:p w14:paraId="64F345A5">
            <w:pPr>
              <w:rPr>
                <w:rFonts w:ascii="Arial"/>
                <w:sz w:val="21"/>
              </w:rPr>
            </w:pPr>
          </w:p>
        </w:tc>
        <w:tc>
          <w:tcPr>
            <w:tcW w:w="1914" w:type="dxa"/>
            <w:vAlign w:val="top"/>
          </w:tcPr>
          <w:p w14:paraId="14207B54">
            <w:pPr>
              <w:rPr>
                <w:rFonts w:ascii="Arial"/>
                <w:sz w:val="21"/>
              </w:rPr>
            </w:pPr>
          </w:p>
        </w:tc>
      </w:tr>
      <w:tr w14:paraId="1CFA79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63" w:type="dxa"/>
            <w:vAlign w:val="top"/>
          </w:tcPr>
          <w:p w14:paraId="280151FA">
            <w:pPr>
              <w:rPr>
                <w:rFonts w:ascii="Arial"/>
                <w:sz w:val="21"/>
              </w:rPr>
            </w:pPr>
          </w:p>
        </w:tc>
        <w:tc>
          <w:tcPr>
            <w:tcW w:w="1199" w:type="dxa"/>
            <w:vAlign w:val="top"/>
          </w:tcPr>
          <w:p w14:paraId="2AE85BA6">
            <w:pPr>
              <w:rPr>
                <w:rFonts w:ascii="Arial"/>
                <w:sz w:val="21"/>
              </w:rPr>
            </w:pPr>
          </w:p>
        </w:tc>
        <w:tc>
          <w:tcPr>
            <w:tcW w:w="3115" w:type="dxa"/>
            <w:vAlign w:val="top"/>
          </w:tcPr>
          <w:p w14:paraId="4D55BB98">
            <w:pPr>
              <w:rPr>
                <w:rFonts w:ascii="Arial"/>
                <w:sz w:val="21"/>
              </w:rPr>
            </w:pPr>
          </w:p>
        </w:tc>
        <w:tc>
          <w:tcPr>
            <w:tcW w:w="2973" w:type="dxa"/>
            <w:vAlign w:val="top"/>
          </w:tcPr>
          <w:p w14:paraId="1A612295">
            <w:pPr>
              <w:rPr>
                <w:rFonts w:ascii="Arial"/>
                <w:sz w:val="21"/>
              </w:rPr>
            </w:pPr>
          </w:p>
        </w:tc>
        <w:tc>
          <w:tcPr>
            <w:tcW w:w="1914" w:type="dxa"/>
            <w:vAlign w:val="top"/>
          </w:tcPr>
          <w:p w14:paraId="12DDA9A5">
            <w:pPr>
              <w:rPr>
                <w:rFonts w:ascii="Arial"/>
                <w:sz w:val="21"/>
              </w:rPr>
            </w:pPr>
          </w:p>
        </w:tc>
      </w:tr>
      <w:tr w14:paraId="28EA9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663" w:type="dxa"/>
            <w:vAlign w:val="top"/>
          </w:tcPr>
          <w:p w14:paraId="15F658A7">
            <w:pPr>
              <w:rPr>
                <w:rFonts w:ascii="Arial"/>
                <w:sz w:val="21"/>
              </w:rPr>
            </w:pPr>
          </w:p>
        </w:tc>
        <w:tc>
          <w:tcPr>
            <w:tcW w:w="1199" w:type="dxa"/>
            <w:vAlign w:val="top"/>
          </w:tcPr>
          <w:p w14:paraId="31B61FC0">
            <w:pPr>
              <w:rPr>
                <w:rFonts w:ascii="Arial"/>
                <w:sz w:val="21"/>
              </w:rPr>
            </w:pPr>
          </w:p>
        </w:tc>
        <w:tc>
          <w:tcPr>
            <w:tcW w:w="3115" w:type="dxa"/>
            <w:vAlign w:val="top"/>
          </w:tcPr>
          <w:p w14:paraId="121436C6">
            <w:pPr>
              <w:rPr>
                <w:rFonts w:ascii="Arial"/>
                <w:sz w:val="21"/>
              </w:rPr>
            </w:pPr>
          </w:p>
        </w:tc>
        <w:tc>
          <w:tcPr>
            <w:tcW w:w="2973" w:type="dxa"/>
            <w:vAlign w:val="top"/>
          </w:tcPr>
          <w:p w14:paraId="7B903D81">
            <w:pPr>
              <w:rPr>
                <w:rFonts w:ascii="Arial"/>
                <w:sz w:val="21"/>
              </w:rPr>
            </w:pPr>
          </w:p>
        </w:tc>
        <w:tc>
          <w:tcPr>
            <w:tcW w:w="1914" w:type="dxa"/>
            <w:vAlign w:val="top"/>
          </w:tcPr>
          <w:p w14:paraId="076B7D72">
            <w:pPr>
              <w:rPr>
                <w:rFonts w:ascii="Arial"/>
                <w:sz w:val="21"/>
              </w:rPr>
            </w:pPr>
          </w:p>
        </w:tc>
      </w:tr>
    </w:tbl>
    <w:p w14:paraId="062D3BCB">
      <w:pPr>
        <w:pStyle w:val="2"/>
        <w:spacing w:line="264" w:lineRule="auto"/>
      </w:pPr>
    </w:p>
    <w:p w14:paraId="38E3459E">
      <w:pPr>
        <w:pStyle w:val="2"/>
        <w:spacing w:line="264" w:lineRule="auto"/>
      </w:pPr>
    </w:p>
    <w:p w14:paraId="005871B3">
      <w:pPr>
        <w:spacing w:before="72" w:line="219" w:lineRule="auto"/>
        <w:ind w:left="3046"/>
        <w:rPr>
          <w:rFonts w:ascii="宋体" w:hAnsi="宋体" w:eastAsia="宋体" w:cs="宋体"/>
          <w:sz w:val="22"/>
          <w:szCs w:val="22"/>
        </w:rPr>
      </w:pPr>
      <w:r>
        <w:rPr>
          <w:rFonts w:ascii="宋体" w:hAnsi="宋体" w:eastAsia="宋体" w:cs="宋体"/>
          <w:spacing w:val="2"/>
          <w:sz w:val="22"/>
          <w:szCs w:val="22"/>
        </w:rPr>
        <w:t>供应商</w:t>
      </w:r>
      <w:r>
        <w:rPr>
          <w:rFonts w:ascii="宋体" w:hAnsi="宋体" w:eastAsia="宋体" w:cs="宋体"/>
          <w:spacing w:val="-14"/>
          <w:sz w:val="22"/>
          <w:szCs w:val="22"/>
        </w:rPr>
        <w:t>：</w:t>
      </w:r>
      <w:r>
        <w:rPr>
          <w:rFonts w:ascii="宋体" w:hAnsi="宋体" w:eastAsia="宋体" w:cs="宋体"/>
          <w:spacing w:val="5"/>
          <w:sz w:val="22"/>
          <w:szCs w:val="22"/>
          <w:u w:val="single" w:color="auto"/>
        </w:rPr>
        <w:t xml:space="preserve">                     </w:t>
      </w:r>
      <w:r>
        <w:rPr>
          <w:rFonts w:ascii="宋体" w:hAnsi="宋体" w:eastAsia="宋体" w:cs="宋体"/>
          <w:spacing w:val="-14"/>
          <w:sz w:val="22"/>
          <w:szCs w:val="22"/>
        </w:rPr>
        <w:t>（</w:t>
      </w:r>
      <w:r>
        <w:rPr>
          <w:rFonts w:ascii="宋体" w:hAnsi="宋体" w:eastAsia="宋体" w:cs="宋体"/>
          <w:spacing w:val="2"/>
          <w:sz w:val="22"/>
          <w:szCs w:val="22"/>
        </w:rPr>
        <w:t>盖单位公章）</w:t>
      </w:r>
    </w:p>
    <w:p w14:paraId="61B7B182">
      <w:pPr>
        <w:spacing w:before="309" w:line="220" w:lineRule="auto"/>
        <w:ind w:left="3047"/>
        <w:rPr>
          <w:rFonts w:ascii="宋体" w:hAnsi="宋体" w:eastAsia="宋体" w:cs="宋体"/>
          <w:sz w:val="22"/>
          <w:szCs w:val="22"/>
        </w:rPr>
      </w:pPr>
      <w:r>
        <w:rPr>
          <w:rFonts w:ascii="宋体" w:hAnsi="宋体" w:eastAsia="宋体" w:cs="宋体"/>
          <w:spacing w:val="1"/>
          <w:sz w:val="22"/>
          <w:szCs w:val="22"/>
        </w:rPr>
        <w:t>法定代表人或委托代理人</w:t>
      </w:r>
      <w:r>
        <w:rPr>
          <w:rFonts w:ascii="宋体" w:hAnsi="宋体" w:eastAsia="宋体" w:cs="宋体"/>
          <w:spacing w:val="-13"/>
          <w:sz w:val="22"/>
          <w:szCs w:val="22"/>
        </w:rPr>
        <w:t>：</w:t>
      </w:r>
      <w:r>
        <w:rPr>
          <w:rFonts w:ascii="宋体" w:hAnsi="宋体" w:eastAsia="宋体" w:cs="宋体"/>
          <w:sz w:val="22"/>
          <w:szCs w:val="22"/>
          <w:u w:val="single" w:color="auto"/>
        </w:rPr>
        <w:t xml:space="preserve">            </w:t>
      </w:r>
      <w:r>
        <w:rPr>
          <w:rFonts w:ascii="宋体" w:hAnsi="宋体" w:eastAsia="宋体" w:cs="宋体"/>
          <w:spacing w:val="-13"/>
          <w:sz w:val="22"/>
          <w:szCs w:val="22"/>
        </w:rPr>
        <w:t>（</w:t>
      </w:r>
      <w:r>
        <w:rPr>
          <w:rFonts w:ascii="宋体" w:hAnsi="宋体" w:eastAsia="宋体" w:cs="宋体"/>
          <w:spacing w:val="1"/>
          <w:sz w:val="22"/>
          <w:szCs w:val="22"/>
        </w:rPr>
        <w:t>签字）</w:t>
      </w:r>
    </w:p>
    <w:p w14:paraId="125D3E80">
      <w:pPr>
        <w:tabs>
          <w:tab w:val="left" w:pos="5677"/>
        </w:tabs>
        <w:spacing w:before="309" w:line="220" w:lineRule="auto"/>
        <w:ind w:left="4798"/>
        <w:rPr>
          <w:rFonts w:ascii="宋体" w:hAnsi="宋体" w:eastAsia="宋体" w:cs="宋体"/>
          <w:sz w:val="22"/>
          <w:szCs w:val="22"/>
        </w:rPr>
      </w:pPr>
      <w:r>
        <w:rPr>
          <w:rFonts w:ascii="宋体" w:hAnsi="宋体" w:eastAsia="宋体" w:cs="宋体"/>
          <w:sz w:val="22"/>
          <w:szCs w:val="22"/>
          <w:u w:val="single" w:color="auto"/>
        </w:rPr>
        <w:tab/>
      </w:r>
      <w:r>
        <w:rPr>
          <w:rFonts w:ascii="宋体" w:hAnsi="宋体" w:eastAsia="宋体" w:cs="宋体"/>
          <w:spacing w:val="-99"/>
          <w:sz w:val="22"/>
          <w:szCs w:val="22"/>
        </w:rPr>
        <w:t xml:space="preserve"> </w:t>
      </w:r>
      <w:r>
        <w:rPr>
          <w:rFonts w:ascii="宋体" w:hAnsi="宋体" w:eastAsia="宋体" w:cs="宋体"/>
          <w:spacing w:val="-8"/>
          <w:sz w:val="22"/>
          <w:szCs w:val="22"/>
        </w:rPr>
        <w:t>年</w:t>
      </w:r>
      <w:r>
        <w:rPr>
          <w:rFonts w:ascii="宋体" w:hAnsi="宋体" w:eastAsia="宋体" w:cs="宋体"/>
          <w:spacing w:val="21"/>
          <w:sz w:val="22"/>
          <w:szCs w:val="22"/>
          <w:u w:val="single" w:color="auto"/>
        </w:rPr>
        <w:t xml:space="preserve">     </w:t>
      </w:r>
      <w:r>
        <w:rPr>
          <w:rFonts w:ascii="宋体" w:hAnsi="宋体" w:eastAsia="宋体" w:cs="宋体"/>
          <w:spacing w:val="-91"/>
          <w:sz w:val="22"/>
          <w:szCs w:val="22"/>
        </w:rPr>
        <w:t xml:space="preserve"> </w:t>
      </w:r>
      <w:r>
        <w:rPr>
          <w:rFonts w:ascii="宋体" w:hAnsi="宋体" w:eastAsia="宋体" w:cs="宋体"/>
          <w:spacing w:val="-8"/>
          <w:sz w:val="22"/>
          <w:szCs w:val="22"/>
        </w:rPr>
        <w:t>月</w:t>
      </w:r>
      <w:r>
        <w:rPr>
          <w:rFonts w:ascii="宋体" w:hAnsi="宋体" w:eastAsia="宋体" w:cs="宋体"/>
          <w:spacing w:val="21"/>
          <w:sz w:val="22"/>
          <w:szCs w:val="22"/>
          <w:u w:val="single" w:color="auto"/>
        </w:rPr>
        <w:t xml:space="preserve">     </w:t>
      </w:r>
      <w:r>
        <w:rPr>
          <w:rFonts w:ascii="宋体" w:hAnsi="宋体" w:eastAsia="宋体" w:cs="宋体"/>
          <w:spacing w:val="-58"/>
          <w:sz w:val="22"/>
          <w:szCs w:val="22"/>
        </w:rPr>
        <w:t xml:space="preserve"> </w:t>
      </w:r>
      <w:r>
        <w:rPr>
          <w:rFonts w:ascii="宋体" w:hAnsi="宋体" w:eastAsia="宋体" w:cs="宋体"/>
          <w:spacing w:val="-8"/>
          <w:sz w:val="22"/>
          <w:szCs w:val="22"/>
        </w:rPr>
        <w:t>日</w:t>
      </w:r>
    </w:p>
    <w:p w14:paraId="589A6F19">
      <w:pPr>
        <w:pStyle w:val="2"/>
        <w:spacing w:line="268" w:lineRule="auto"/>
      </w:pPr>
    </w:p>
    <w:p w14:paraId="097E97EF">
      <w:pPr>
        <w:pStyle w:val="2"/>
        <w:spacing w:line="268" w:lineRule="auto"/>
      </w:pPr>
    </w:p>
    <w:p w14:paraId="7539479E">
      <w:pPr>
        <w:pStyle w:val="2"/>
        <w:spacing w:line="268" w:lineRule="auto"/>
      </w:pPr>
    </w:p>
    <w:p w14:paraId="64FD258D">
      <w:pPr>
        <w:pStyle w:val="2"/>
        <w:spacing w:line="269" w:lineRule="auto"/>
      </w:pPr>
    </w:p>
    <w:p w14:paraId="055BF8E2">
      <w:pPr>
        <w:spacing w:before="72" w:line="224" w:lineRule="auto"/>
        <w:ind w:left="406"/>
        <w:rPr>
          <w:rFonts w:ascii="宋体" w:hAnsi="宋体" w:eastAsia="宋体" w:cs="宋体"/>
          <w:sz w:val="22"/>
          <w:szCs w:val="22"/>
        </w:rPr>
      </w:pPr>
      <w:r>
        <w:rPr>
          <w:rFonts w:ascii="宋体" w:hAnsi="宋体" w:eastAsia="宋体" w:cs="宋体"/>
          <w:b/>
          <w:bCs/>
          <w:spacing w:val="-7"/>
          <w:sz w:val="22"/>
          <w:szCs w:val="22"/>
        </w:rPr>
        <w:t>注：</w:t>
      </w:r>
    </w:p>
    <w:p w14:paraId="05FF16E1">
      <w:pPr>
        <w:spacing w:before="172" w:line="219" w:lineRule="auto"/>
        <w:ind w:left="864"/>
        <w:rPr>
          <w:rFonts w:ascii="宋体" w:hAnsi="宋体" w:eastAsia="宋体" w:cs="宋体"/>
          <w:sz w:val="22"/>
          <w:szCs w:val="22"/>
        </w:rPr>
      </w:pPr>
      <w:r>
        <w:rPr>
          <w:rFonts w:ascii="宋体" w:hAnsi="宋体" w:eastAsia="宋体" w:cs="宋体"/>
          <w:spacing w:val="-1"/>
          <w:sz w:val="22"/>
          <w:szCs w:val="22"/>
        </w:rPr>
        <w:t>1.商务条款偏离表应根据询价文件的要求对商务条款偏离情况如实填列。</w:t>
      </w:r>
    </w:p>
    <w:p w14:paraId="53A9F299">
      <w:pPr>
        <w:spacing w:before="179" w:line="219" w:lineRule="auto"/>
        <w:ind w:left="850"/>
        <w:rPr>
          <w:rFonts w:ascii="宋体" w:hAnsi="宋体" w:eastAsia="宋体" w:cs="宋体"/>
          <w:sz w:val="22"/>
          <w:szCs w:val="22"/>
        </w:rPr>
      </w:pPr>
      <w:r>
        <w:rPr>
          <w:rFonts w:ascii="宋体" w:hAnsi="宋体" w:eastAsia="宋体" w:cs="宋体"/>
          <w:sz w:val="22"/>
          <w:szCs w:val="22"/>
        </w:rPr>
        <w:t>2.商务条款主要填列供货期、供货地点、售后服</w:t>
      </w:r>
      <w:r>
        <w:rPr>
          <w:rFonts w:ascii="宋体" w:hAnsi="宋体" w:eastAsia="宋体" w:cs="宋体"/>
          <w:spacing w:val="-1"/>
          <w:sz w:val="22"/>
          <w:szCs w:val="22"/>
        </w:rPr>
        <w:t>务等商务条款方面的偏离情况。</w:t>
      </w:r>
    </w:p>
    <w:p w14:paraId="6A06AA27">
      <w:pPr>
        <w:spacing w:before="180" w:line="294" w:lineRule="auto"/>
        <w:ind w:left="408" w:right="397" w:firstLine="444"/>
        <w:rPr>
          <w:rFonts w:ascii="宋体" w:hAnsi="宋体" w:eastAsia="宋体" w:cs="宋体"/>
          <w:sz w:val="22"/>
          <w:szCs w:val="22"/>
        </w:rPr>
      </w:pPr>
      <w:r>
        <w:rPr>
          <w:rFonts w:ascii="宋体" w:hAnsi="宋体" w:eastAsia="宋体" w:cs="宋体"/>
          <w:spacing w:val="3"/>
          <w:sz w:val="22"/>
          <w:szCs w:val="22"/>
        </w:rPr>
        <w:t>3．“投标货物商务条款偏离表</w:t>
      </w:r>
      <w:r>
        <w:rPr>
          <w:rFonts w:ascii="宋体" w:hAnsi="宋体" w:eastAsia="宋体" w:cs="宋体"/>
          <w:spacing w:val="-79"/>
          <w:sz w:val="22"/>
          <w:szCs w:val="22"/>
        </w:rPr>
        <w:t xml:space="preserve"> </w:t>
      </w:r>
      <w:r>
        <w:rPr>
          <w:rFonts w:ascii="宋体" w:hAnsi="宋体" w:eastAsia="宋体" w:cs="宋体"/>
          <w:spacing w:val="3"/>
          <w:sz w:val="22"/>
          <w:szCs w:val="22"/>
        </w:rPr>
        <w:t>”是评审的重要依据，无论所提供的货物与询价文件的要</w:t>
      </w:r>
      <w:r>
        <w:rPr>
          <w:rFonts w:ascii="宋体" w:hAnsi="宋体" w:eastAsia="宋体" w:cs="宋体"/>
          <w:sz w:val="22"/>
          <w:szCs w:val="22"/>
        </w:rPr>
        <w:t xml:space="preserve"> </w:t>
      </w:r>
      <w:r>
        <w:rPr>
          <w:rFonts w:ascii="宋体" w:hAnsi="宋体" w:eastAsia="宋体" w:cs="宋体"/>
          <w:spacing w:val="1"/>
          <w:sz w:val="22"/>
          <w:szCs w:val="22"/>
        </w:rPr>
        <w:t>求是否有偏离，供应商均须详细填报“商务</w:t>
      </w:r>
      <w:r>
        <w:rPr>
          <w:rFonts w:ascii="宋体" w:hAnsi="宋体" w:eastAsia="宋体" w:cs="宋体"/>
          <w:sz w:val="22"/>
          <w:szCs w:val="22"/>
        </w:rPr>
        <w:t>条款偏离表”。</w:t>
      </w:r>
    </w:p>
    <w:p w14:paraId="0DB2B836">
      <w:pPr>
        <w:spacing w:before="178" w:line="219" w:lineRule="auto"/>
        <w:ind w:left="847"/>
        <w:rPr>
          <w:rFonts w:ascii="宋体" w:hAnsi="宋体" w:eastAsia="宋体" w:cs="宋体"/>
          <w:sz w:val="22"/>
          <w:szCs w:val="22"/>
        </w:rPr>
      </w:pPr>
      <w:r>
        <w:rPr>
          <w:rFonts w:ascii="宋体" w:hAnsi="宋体" w:eastAsia="宋体" w:cs="宋体"/>
          <w:sz w:val="22"/>
          <w:szCs w:val="22"/>
        </w:rPr>
        <w:t>4.表内如果填列不全，可另外附页说明并</w:t>
      </w:r>
      <w:r>
        <w:rPr>
          <w:rFonts w:ascii="宋体" w:hAnsi="宋体" w:eastAsia="宋体" w:cs="宋体"/>
          <w:spacing w:val="-1"/>
          <w:sz w:val="22"/>
          <w:szCs w:val="22"/>
        </w:rPr>
        <w:t>按规定签字和加盖公章。</w:t>
      </w:r>
    </w:p>
    <w:p w14:paraId="192C6E99">
      <w:pPr>
        <w:spacing w:before="180" w:line="220" w:lineRule="auto"/>
        <w:ind w:left="852"/>
        <w:rPr>
          <w:rFonts w:ascii="宋体" w:hAnsi="宋体" w:eastAsia="宋体" w:cs="宋体"/>
          <w:sz w:val="22"/>
          <w:szCs w:val="22"/>
        </w:rPr>
      </w:pPr>
      <w:r>
        <w:rPr>
          <w:rFonts w:ascii="宋体" w:hAnsi="宋体" w:eastAsia="宋体" w:cs="宋体"/>
          <w:spacing w:val="-1"/>
          <w:sz w:val="22"/>
          <w:szCs w:val="22"/>
        </w:rPr>
        <w:t>5.此表可根据需要自行拉长加宽。</w:t>
      </w:r>
    </w:p>
    <w:p w14:paraId="7A5359E0">
      <w:pPr>
        <w:spacing w:line="220" w:lineRule="auto"/>
        <w:rPr>
          <w:rFonts w:ascii="宋体" w:hAnsi="宋体" w:eastAsia="宋体" w:cs="宋体"/>
          <w:sz w:val="22"/>
          <w:szCs w:val="22"/>
        </w:rPr>
        <w:sectPr>
          <w:footerReference r:id="rId45" w:type="default"/>
          <w:pgSz w:w="11907" w:h="16840"/>
          <w:pgMar w:top="1424" w:right="1019" w:bottom="895" w:left="1018" w:header="0" w:footer="646" w:gutter="0"/>
          <w:cols w:space="720" w:num="1"/>
        </w:sectPr>
      </w:pPr>
    </w:p>
    <w:p w14:paraId="6D8600F4">
      <w:pPr>
        <w:spacing w:before="56" w:line="219" w:lineRule="auto"/>
        <w:ind w:left="3211"/>
        <w:rPr>
          <w:rFonts w:ascii="宋体" w:hAnsi="宋体" w:eastAsia="宋体" w:cs="宋体"/>
          <w:sz w:val="28"/>
          <w:szCs w:val="28"/>
        </w:rPr>
      </w:pPr>
      <w:r>
        <w:rPr>
          <w:rFonts w:ascii="宋体" w:hAnsi="宋体" w:eastAsia="宋体" w:cs="宋体"/>
          <w:b/>
          <w:bCs/>
          <w:spacing w:val="-4"/>
          <w:sz w:val="28"/>
          <w:szCs w:val="28"/>
        </w:rPr>
        <w:t>7、投标货物技术文件</w:t>
      </w:r>
    </w:p>
    <w:p w14:paraId="2E911CED">
      <w:pPr>
        <w:pStyle w:val="2"/>
        <w:spacing w:line="260" w:lineRule="auto"/>
      </w:pPr>
    </w:p>
    <w:p w14:paraId="2165FA89">
      <w:pPr>
        <w:spacing w:before="72" w:line="219" w:lineRule="auto"/>
        <w:jc w:val="right"/>
        <w:rPr>
          <w:rFonts w:ascii="宋体" w:hAnsi="宋体" w:eastAsia="宋体" w:cs="宋体"/>
          <w:sz w:val="22"/>
          <w:szCs w:val="22"/>
        </w:rPr>
      </w:pPr>
      <w:r>
        <w:rPr>
          <w:rFonts w:ascii="宋体" w:hAnsi="宋体" w:eastAsia="宋体" w:cs="宋体"/>
          <w:b/>
          <w:bCs/>
          <w:spacing w:val="-1"/>
          <w:sz w:val="22"/>
          <w:szCs w:val="22"/>
        </w:rPr>
        <w:t>供应商应根据自身的实力以及经验，结合采购人需求编制科学、合理、可行性的项目技术</w:t>
      </w:r>
    </w:p>
    <w:p w14:paraId="04B8D79E">
      <w:pPr>
        <w:spacing w:before="179" w:line="221" w:lineRule="auto"/>
        <w:ind w:left="10"/>
        <w:rPr>
          <w:rFonts w:ascii="宋体" w:hAnsi="宋体" w:eastAsia="宋体" w:cs="宋体"/>
          <w:sz w:val="22"/>
          <w:szCs w:val="22"/>
        </w:rPr>
      </w:pPr>
      <w:r>
        <w:rPr>
          <w:rFonts w:ascii="宋体" w:hAnsi="宋体" w:eastAsia="宋体" w:cs="宋体"/>
          <w:b/>
          <w:bCs/>
          <w:spacing w:val="-4"/>
          <w:sz w:val="22"/>
          <w:szCs w:val="22"/>
        </w:rPr>
        <w:t>资料和实施方案：</w:t>
      </w:r>
    </w:p>
    <w:p w14:paraId="01FF8B47">
      <w:pPr>
        <w:spacing w:before="44" w:line="220" w:lineRule="auto"/>
        <w:ind w:left="1"/>
        <w:rPr>
          <w:rFonts w:ascii="宋体" w:hAnsi="宋体" w:eastAsia="宋体" w:cs="宋体"/>
          <w:sz w:val="22"/>
          <w:szCs w:val="22"/>
        </w:rPr>
      </w:pPr>
      <w:r>
        <w:rPr>
          <w:rFonts w:ascii="宋体" w:hAnsi="宋体" w:eastAsia="宋体" w:cs="宋体"/>
          <w:spacing w:val="-1"/>
          <w:sz w:val="22"/>
          <w:szCs w:val="22"/>
        </w:rPr>
        <w:t>技术资料及说明包括但不限于以下内容：</w:t>
      </w:r>
    </w:p>
    <w:p w14:paraId="4E1AA4A2">
      <w:pPr>
        <w:spacing w:before="166" w:line="289" w:lineRule="auto"/>
        <w:ind w:left="21" w:right="160" w:hanging="4"/>
        <w:rPr>
          <w:rFonts w:ascii="宋体" w:hAnsi="宋体" w:eastAsia="宋体" w:cs="宋体"/>
          <w:sz w:val="22"/>
          <w:szCs w:val="22"/>
        </w:rPr>
      </w:pPr>
      <w:r>
        <w:rPr>
          <w:rFonts w:ascii="宋体" w:hAnsi="宋体" w:eastAsia="宋体" w:cs="宋体"/>
          <w:spacing w:val="-1"/>
          <w:sz w:val="22"/>
          <w:szCs w:val="22"/>
        </w:rPr>
        <w:t>1、招标范围内的产品的详细技术参数等的描述，并要求附技术证明文件，如产品技术参数证</w:t>
      </w:r>
      <w:r>
        <w:rPr>
          <w:rFonts w:ascii="宋体" w:hAnsi="宋体" w:eastAsia="宋体" w:cs="宋体"/>
          <w:spacing w:val="16"/>
          <w:sz w:val="22"/>
          <w:szCs w:val="22"/>
        </w:rPr>
        <w:t xml:space="preserve"> </w:t>
      </w:r>
      <w:r>
        <w:rPr>
          <w:rFonts w:ascii="宋体" w:hAnsi="宋体" w:eastAsia="宋体" w:cs="宋体"/>
          <w:spacing w:val="-2"/>
          <w:sz w:val="22"/>
          <w:szCs w:val="22"/>
        </w:rPr>
        <w:t>明彩页或权威机构的检验报告等；</w:t>
      </w:r>
    </w:p>
    <w:p w14:paraId="47BA2D47">
      <w:pPr>
        <w:spacing w:before="167" w:line="220" w:lineRule="auto"/>
        <w:ind w:left="3"/>
        <w:rPr>
          <w:rFonts w:ascii="宋体" w:hAnsi="宋体" w:eastAsia="宋体" w:cs="宋体"/>
          <w:sz w:val="22"/>
          <w:szCs w:val="22"/>
        </w:rPr>
      </w:pPr>
      <w:r>
        <w:rPr>
          <w:rFonts w:ascii="宋体" w:hAnsi="宋体" w:eastAsia="宋体" w:cs="宋体"/>
          <w:spacing w:val="-1"/>
          <w:sz w:val="22"/>
          <w:szCs w:val="22"/>
        </w:rPr>
        <w:t>2、专利或专有技术的内容及相关资料的交付计划（如有</w:t>
      </w:r>
      <w:r>
        <w:rPr>
          <w:rFonts w:ascii="宋体" w:hAnsi="宋体" w:eastAsia="宋体" w:cs="宋体"/>
          <w:spacing w:val="6"/>
          <w:sz w:val="22"/>
          <w:szCs w:val="22"/>
        </w:rPr>
        <w:t>）</w:t>
      </w:r>
      <w:r>
        <w:rPr>
          <w:rFonts w:ascii="宋体" w:hAnsi="宋体" w:eastAsia="宋体" w:cs="宋体"/>
          <w:spacing w:val="2"/>
          <w:sz w:val="22"/>
          <w:szCs w:val="22"/>
        </w:rPr>
        <w:t xml:space="preserve"> </w:t>
      </w:r>
      <w:r>
        <w:rPr>
          <w:rFonts w:ascii="宋体" w:hAnsi="宋体" w:eastAsia="宋体" w:cs="宋体"/>
          <w:spacing w:val="6"/>
          <w:sz w:val="22"/>
          <w:szCs w:val="22"/>
        </w:rPr>
        <w:t>；</w:t>
      </w:r>
    </w:p>
    <w:p w14:paraId="3B16A26B">
      <w:pPr>
        <w:spacing w:before="167" w:line="220" w:lineRule="auto"/>
        <w:ind w:left="5"/>
        <w:rPr>
          <w:rFonts w:ascii="宋体" w:hAnsi="宋体" w:eastAsia="宋体" w:cs="宋体"/>
          <w:sz w:val="22"/>
          <w:szCs w:val="22"/>
        </w:rPr>
      </w:pPr>
      <w:r>
        <w:rPr>
          <w:rFonts w:ascii="宋体" w:hAnsi="宋体" w:eastAsia="宋体" w:cs="宋体"/>
          <w:spacing w:val="-1"/>
          <w:sz w:val="22"/>
          <w:szCs w:val="22"/>
        </w:rPr>
        <w:t>3、产品的规格、性能的保障措施；</w:t>
      </w:r>
    </w:p>
    <w:p w14:paraId="617C4168">
      <w:pPr>
        <w:spacing w:before="165" w:line="220" w:lineRule="auto"/>
        <w:rPr>
          <w:rFonts w:ascii="宋体" w:hAnsi="宋体" w:eastAsia="宋体" w:cs="宋体"/>
          <w:sz w:val="22"/>
          <w:szCs w:val="22"/>
        </w:rPr>
      </w:pPr>
      <w:r>
        <w:rPr>
          <w:rFonts w:ascii="宋体" w:hAnsi="宋体" w:eastAsia="宋体" w:cs="宋体"/>
          <w:spacing w:val="-1"/>
          <w:sz w:val="22"/>
          <w:szCs w:val="22"/>
        </w:rPr>
        <w:t>4、产品的交付计划及保障措施；</w:t>
      </w:r>
    </w:p>
    <w:p w14:paraId="09228C6F">
      <w:pPr>
        <w:spacing w:before="166" w:line="290" w:lineRule="auto"/>
        <w:ind w:left="7" w:right="2853" w:hanging="2"/>
        <w:rPr>
          <w:rFonts w:ascii="宋体" w:hAnsi="宋体" w:eastAsia="宋体" w:cs="宋体"/>
          <w:sz w:val="22"/>
          <w:szCs w:val="22"/>
        </w:rPr>
      </w:pPr>
      <w:r>
        <w:rPr>
          <w:rFonts w:ascii="宋体" w:hAnsi="宋体" w:eastAsia="宋体" w:cs="宋体"/>
          <w:spacing w:val="-2"/>
          <w:sz w:val="22"/>
          <w:szCs w:val="22"/>
        </w:rPr>
        <w:t>5、产品质量保证、备件供应、售后服务等措施计</w:t>
      </w:r>
      <w:r>
        <w:rPr>
          <w:rFonts w:ascii="宋体" w:hAnsi="宋体" w:eastAsia="宋体" w:cs="宋体"/>
          <w:spacing w:val="-3"/>
          <w:sz w:val="22"/>
          <w:szCs w:val="22"/>
        </w:rPr>
        <w:t>划的详细内容；</w:t>
      </w:r>
      <w:r>
        <w:rPr>
          <w:rFonts w:ascii="宋体" w:hAnsi="宋体" w:eastAsia="宋体" w:cs="宋体"/>
          <w:sz w:val="22"/>
          <w:szCs w:val="22"/>
        </w:rPr>
        <w:t xml:space="preserve"> </w:t>
      </w:r>
      <w:r>
        <w:rPr>
          <w:rFonts w:ascii="宋体" w:hAnsi="宋体" w:eastAsia="宋体" w:cs="宋体"/>
          <w:spacing w:val="-1"/>
          <w:sz w:val="22"/>
          <w:szCs w:val="22"/>
        </w:rPr>
        <w:t>（以上项无固定格式，由投标人自行填写。）</w:t>
      </w:r>
    </w:p>
    <w:p w14:paraId="1E882116">
      <w:pPr>
        <w:spacing w:line="290" w:lineRule="auto"/>
        <w:rPr>
          <w:rFonts w:ascii="宋体" w:hAnsi="宋体" w:eastAsia="宋体" w:cs="宋体"/>
          <w:sz w:val="22"/>
          <w:szCs w:val="22"/>
        </w:rPr>
        <w:sectPr>
          <w:footerReference r:id="rId46" w:type="default"/>
          <w:pgSz w:w="11907" w:h="16840"/>
          <w:pgMar w:top="1424" w:right="1418" w:bottom="895" w:left="1423" w:header="0" w:footer="646" w:gutter="0"/>
          <w:cols w:space="720" w:num="1"/>
        </w:sectPr>
      </w:pPr>
    </w:p>
    <w:p w14:paraId="074312DD">
      <w:pPr>
        <w:spacing w:before="56" w:line="220" w:lineRule="auto"/>
        <w:ind w:left="3364"/>
        <w:rPr>
          <w:rFonts w:ascii="宋体" w:hAnsi="宋体" w:eastAsia="宋体" w:cs="宋体"/>
          <w:sz w:val="28"/>
          <w:szCs w:val="28"/>
        </w:rPr>
      </w:pPr>
      <w:r>
        <w:rPr>
          <w:rFonts w:ascii="宋体" w:hAnsi="宋体" w:eastAsia="宋体" w:cs="宋体"/>
          <w:b/>
          <w:bCs/>
          <w:spacing w:val="-3"/>
          <w:sz w:val="28"/>
          <w:szCs w:val="28"/>
        </w:rPr>
        <w:t>8、技术服务响应及偏离表</w:t>
      </w:r>
    </w:p>
    <w:p w14:paraId="746FB1B6">
      <w:pPr>
        <w:pStyle w:val="2"/>
        <w:spacing w:line="259" w:lineRule="auto"/>
      </w:pPr>
    </w:p>
    <w:p w14:paraId="3546C9CA">
      <w:pPr>
        <w:spacing w:before="71" w:line="221" w:lineRule="auto"/>
        <w:ind w:left="443"/>
        <w:rPr>
          <w:rFonts w:ascii="宋体" w:hAnsi="宋体" w:eastAsia="宋体" w:cs="宋体"/>
          <w:sz w:val="22"/>
          <w:szCs w:val="22"/>
        </w:rPr>
      </w:pPr>
      <w:r>
        <w:rPr>
          <w:rFonts w:ascii="宋体" w:hAnsi="宋体" w:eastAsia="宋体" w:cs="宋体"/>
          <w:spacing w:val="-3"/>
          <w:sz w:val="22"/>
          <w:szCs w:val="22"/>
        </w:rPr>
        <w:t>项目名称：</w:t>
      </w:r>
      <w:r>
        <w:rPr>
          <w:rFonts w:ascii="宋体" w:hAnsi="宋体" w:eastAsia="宋体" w:cs="宋体"/>
          <w:sz w:val="22"/>
          <w:szCs w:val="22"/>
          <w:u w:val="single" w:color="auto"/>
        </w:rPr>
        <w:t xml:space="preserve">                </w:t>
      </w:r>
    </w:p>
    <w:p w14:paraId="427D6C63">
      <w:pPr>
        <w:spacing w:before="178" w:line="220" w:lineRule="auto"/>
        <w:ind w:left="443"/>
        <w:rPr>
          <w:rFonts w:ascii="宋体" w:hAnsi="宋体" w:eastAsia="宋体" w:cs="宋体"/>
          <w:sz w:val="22"/>
          <w:szCs w:val="22"/>
        </w:rPr>
      </w:pPr>
      <w:r>
        <w:rPr>
          <w:rFonts w:ascii="宋体" w:hAnsi="宋体" w:eastAsia="宋体" w:cs="宋体"/>
          <w:spacing w:val="-3"/>
          <w:sz w:val="22"/>
          <w:szCs w:val="22"/>
        </w:rPr>
        <w:t>项目编号：</w:t>
      </w:r>
      <w:r>
        <w:rPr>
          <w:rFonts w:ascii="宋体" w:hAnsi="宋体" w:eastAsia="宋体" w:cs="宋体"/>
          <w:sz w:val="22"/>
          <w:szCs w:val="22"/>
          <w:u w:val="single" w:color="auto"/>
        </w:rPr>
        <w:t xml:space="preserve">                </w:t>
      </w:r>
    </w:p>
    <w:p w14:paraId="21357B48">
      <w:pPr>
        <w:spacing w:line="14" w:lineRule="exact"/>
      </w:pPr>
    </w:p>
    <w:tbl>
      <w:tblPr>
        <w:tblStyle w:val="12"/>
        <w:tblW w:w="99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3"/>
        <w:gridCol w:w="1589"/>
        <w:gridCol w:w="2078"/>
        <w:gridCol w:w="2074"/>
        <w:gridCol w:w="2443"/>
        <w:gridCol w:w="876"/>
      </w:tblGrid>
      <w:tr w14:paraId="0D08E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873" w:type="dxa"/>
            <w:vAlign w:val="top"/>
          </w:tcPr>
          <w:p w14:paraId="7B3E0698">
            <w:pPr>
              <w:spacing w:line="313" w:lineRule="auto"/>
              <w:rPr>
                <w:rFonts w:ascii="Arial"/>
                <w:sz w:val="21"/>
              </w:rPr>
            </w:pPr>
          </w:p>
          <w:p w14:paraId="4CDCA911">
            <w:pPr>
              <w:pStyle w:val="13"/>
              <w:spacing w:before="72" w:line="222" w:lineRule="auto"/>
              <w:ind w:left="220"/>
            </w:pPr>
            <w:r>
              <w:rPr>
                <w:b/>
                <w:bCs/>
                <w:spacing w:val="-6"/>
              </w:rPr>
              <w:t>序号</w:t>
            </w:r>
          </w:p>
        </w:tc>
        <w:tc>
          <w:tcPr>
            <w:tcW w:w="1589" w:type="dxa"/>
            <w:vAlign w:val="top"/>
          </w:tcPr>
          <w:p w14:paraId="71EF6BE7">
            <w:pPr>
              <w:spacing w:line="314" w:lineRule="auto"/>
              <w:rPr>
                <w:rFonts w:ascii="Arial"/>
                <w:sz w:val="21"/>
              </w:rPr>
            </w:pPr>
          </w:p>
          <w:p w14:paraId="69FF2CAB">
            <w:pPr>
              <w:pStyle w:val="13"/>
              <w:spacing w:before="72" w:line="219" w:lineRule="auto"/>
              <w:ind w:left="362"/>
            </w:pPr>
            <w:r>
              <w:rPr>
                <w:b/>
                <w:bCs/>
                <w:spacing w:val="-5"/>
              </w:rPr>
              <w:t>货物名称</w:t>
            </w:r>
          </w:p>
        </w:tc>
        <w:tc>
          <w:tcPr>
            <w:tcW w:w="2078" w:type="dxa"/>
            <w:vAlign w:val="top"/>
          </w:tcPr>
          <w:p w14:paraId="691FA24E">
            <w:pPr>
              <w:pStyle w:val="13"/>
              <w:spacing w:before="166" w:line="299" w:lineRule="auto"/>
              <w:ind w:left="384" w:right="152" w:hanging="222"/>
            </w:pPr>
            <w:r>
              <w:rPr>
                <w:b/>
                <w:bCs/>
                <w:spacing w:val="-3"/>
              </w:rPr>
              <w:t>询价文件规定的技</w:t>
            </w:r>
            <w:r>
              <w:rPr>
                <w:spacing w:val="2"/>
              </w:rPr>
              <w:t xml:space="preserve"> </w:t>
            </w:r>
            <w:r>
              <w:rPr>
                <w:b/>
                <w:bCs/>
                <w:spacing w:val="-4"/>
              </w:rPr>
              <w:t>术规格及要求</w:t>
            </w:r>
          </w:p>
        </w:tc>
        <w:tc>
          <w:tcPr>
            <w:tcW w:w="2074" w:type="dxa"/>
            <w:vAlign w:val="top"/>
          </w:tcPr>
          <w:p w14:paraId="7D6880CB">
            <w:pPr>
              <w:pStyle w:val="13"/>
              <w:spacing w:before="166" w:line="299" w:lineRule="auto"/>
              <w:ind w:left="381" w:right="150" w:hanging="219"/>
            </w:pPr>
            <w:r>
              <w:rPr>
                <w:b/>
                <w:bCs/>
                <w:spacing w:val="-3"/>
              </w:rPr>
              <w:t>投标产品对应的技</w:t>
            </w:r>
            <w:r>
              <w:t xml:space="preserve"> </w:t>
            </w:r>
            <w:r>
              <w:rPr>
                <w:b/>
                <w:bCs/>
                <w:spacing w:val="-4"/>
              </w:rPr>
              <w:t>术规格及要求</w:t>
            </w:r>
          </w:p>
        </w:tc>
        <w:tc>
          <w:tcPr>
            <w:tcW w:w="2443" w:type="dxa"/>
            <w:vAlign w:val="top"/>
          </w:tcPr>
          <w:p w14:paraId="58722E44">
            <w:pPr>
              <w:pStyle w:val="13"/>
              <w:spacing w:before="166" w:line="220" w:lineRule="auto"/>
              <w:ind w:left="123"/>
            </w:pPr>
            <w:r>
              <w:rPr>
                <w:b/>
                <w:bCs/>
                <w:spacing w:val="-3"/>
              </w:rPr>
              <w:t>偏离（正/无/负）情况</w:t>
            </w:r>
          </w:p>
          <w:p w14:paraId="258C5895">
            <w:pPr>
              <w:pStyle w:val="13"/>
              <w:spacing w:before="177" w:line="220" w:lineRule="auto"/>
              <w:ind w:left="1012"/>
            </w:pPr>
            <w:r>
              <w:rPr>
                <w:b/>
                <w:bCs/>
                <w:spacing w:val="-8"/>
              </w:rPr>
              <w:t>说明</w:t>
            </w:r>
          </w:p>
        </w:tc>
        <w:tc>
          <w:tcPr>
            <w:tcW w:w="876" w:type="dxa"/>
            <w:vAlign w:val="top"/>
          </w:tcPr>
          <w:p w14:paraId="7A4C695B">
            <w:pPr>
              <w:spacing w:line="313" w:lineRule="auto"/>
              <w:rPr>
                <w:rFonts w:ascii="Arial"/>
                <w:sz w:val="21"/>
              </w:rPr>
            </w:pPr>
          </w:p>
          <w:p w14:paraId="5BEE890D">
            <w:pPr>
              <w:pStyle w:val="13"/>
              <w:spacing w:before="72" w:line="222" w:lineRule="auto"/>
              <w:ind w:left="225"/>
            </w:pPr>
            <w:r>
              <w:rPr>
                <w:b/>
                <w:bCs/>
                <w:spacing w:val="-8"/>
              </w:rPr>
              <w:t>备注</w:t>
            </w:r>
          </w:p>
        </w:tc>
      </w:tr>
      <w:tr w14:paraId="1E991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73" w:type="dxa"/>
            <w:vAlign w:val="top"/>
          </w:tcPr>
          <w:p w14:paraId="26383CC1">
            <w:pPr>
              <w:rPr>
                <w:rFonts w:ascii="Arial"/>
                <w:sz w:val="21"/>
              </w:rPr>
            </w:pPr>
          </w:p>
        </w:tc>
        <w:tc>
          <w:tcPr>
            <w:tcW w:w="1589" w:type="dxa"/>
            <w:vAlign w:val="top"/>
          </w:tcPr>
          <w:p w14:paraId="67459430">
            <w:pPr>
              <w:rPr>
                <w:rFonts w:ascii="Arial"/>
                <w:sz w:val="21"/>
              </w:rPr>
            </w:pPr>
          </w:p>
        </w:tc>
        <w:tc>
          <w:tcPr>
            <w:tcW w:w="2078" w:type="dxa"/>
            <w:vAlign w:val="top"/>
          </w:tcPr>
          <w:p w14:paraId="39E06DD1">
            <w:pPr>
              <w:rPr>
                <w:rFonts w:ascii="Arial"/>
                <w:sz w:val="21"/>
              </w:rPr>
            </w:pPr>
          </w:p>
        </w:tc>
        <w:tc>
          <w:tcPr>
            <w:tcW w:w="2074" w:type="dxa"/>
            <w:vAlign w:val="top"/>
          </w:tcPr>
          <w:p w14:paraId="6DB9F91C">
            <w:pPr>
              <w:rPr>
                <w:rFonts w:ascii="Arial"/>
                <w:sz w:val="21"/>
              </w:rPr>
            </w:pPr>
          </w:p>
        </w:tc>
        <w:tc>
          <w:tcPr>
            <w:tcW w:w="2443" w:type="dxa"/>
            <w:vAlign w:val="top"/>
          </w:tcPr>
          <w:p w14:paraId="1C63EA8D">
            <w:pPr>
              <w:rPr>
                <w:rFonts w:ascii="Arial"/>
                <w:sz w:val="21"/>
              </w:rPr>
            </w:pPr>
          </w:p>
        </w:tc>
        <w:tc>
          <w:tcPr>
            <w:tcW w:w="876" w:type="dxa"/>
            <w:vAlign w:val="top"/>
          </w:tcPr>
          <w:p w14:paraId="6FE46C1A">
            <w:pPr>
              <w:rPr>
                <w:rFonts w:ascii="Arial"/>
                <w:sz w:val="21"/>
              </w:rPr>
            </w:pPr>
          </w:p>
        </w:tc>
      </w:tr>
      <w:tr w14:paraId="4A52A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73" w:type="dxa"/>
            <w:vAlign w:val="top"/>
          </w:tcPr>
          <w:p w14:paraId="41ACA492">
            <w:pPr>
              <w:rPr>
                <w:rFonts w:ascii="Arial"/>
                <w:sz w:val="21"/>
              </w:rPr>
            </w:pPr>
          </w:p>
        </w:tc>
        <w:tc>
          <w:tcPr>
            <w:tcW w:w="1589" w:type="dxa"/>
            <w:vAlign w:val="top"/>
          </w:tcPr>
          <w:p w14:paraId="75474CC5">
            <w:pPr>
              <w:rPr>
                <w:rFonts w:ascii="Arial"/>
                <w:sz w:val="21"/>
              </w:rPr>
            </w:pPr>
          </w:p>
        </w:tc>
        <w:tc>
          <w:tcPr>
            <w:tcW w:w="2078" w:type="dxa"/>
            <w:vAlign w:val="top"/>
          </w:tcPr>
          <w:p w14:paraId="631B73D2">
            <w:pPr>
              <w:rPr>
                <w:rFonts w:ascii="Arial"/>
                <w:sz w:val="21"/>
              </w:rPr>
            </w:pPr>
          </w:p>
        </w:tc>
        <w:tc>
          <w:tcPr>
            <w:tcW w:w="2074" w:type="dxa"/>
            <w:vAlign w:val="top"/>
          </w:tcPr>
          <w:p w14:paraId="0DF3D13B">
            <w:pPr>
              <w:rPr>
                <w:rFonts w:ascii="Arial"/>
                <w:sz w:val="21"/>
              </w:rPr>
            </w:pPr>
          </w:p>
        </w:tc>
        <w:tc>
          <w:tcPr>
            <w:tcW w:w="2443" w:type="dxa"/>
            <w:vAlign w:val="top"/>
          </w:tcPr>
          <w:p w14:paraId="392B698A">
            <w:pPr>
              <w:rPr>
                <w:rFonts w:ascii="Arial"/>
                <w:sz w:val="21"/>
              </w:rPr>
            </w:pPr>
          </w:p>
        </w:tc>
        <w:tc>
          <w:tcPr>
            <w:tcW w:w="876" w:type="dxa"/>
            <w:vAlign w:val="top"/>
          </w:tcPr>
          <w:p w14:paraId="11C0B172">
            <w:pPr>
              <w:rPr>
                <w:rFonts w:ascii="Arial"/>
                <w:sz w:val="21"/>
              </w:rPr>
            </w:pPr>
          </w:p>
        </w:tc>
      </w:tr>
      <w:tr w14:paraId="4E48A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73" w:type="dxa"/>
            <w:vAlign w:val="top"/>
          </w:tcPr>
          <w:p w14:paraId="6F3E8601">
            <w:pPr>
              <w:rPr>
                <w:rFonts w:ascii="Arial"/>
                <w:sz w:val="21"/>
              </w:rPr>
            </w:pPr>
          </w:p>
        </w:tc>
        <w:tc>
          <w:tcPr>
            <w:tcW w:w="1589" w:type="dxa"/>
            <w:vAlign w:val="top"/>
          </w:tcPr>
          <w:p w14:paraId="76638370">
            <w:pPr>
              <w:rPr>
                <w:rFonts w:ascii="Arial"/>
                <w:sz w:val="21"/>
              </w:rPr>
            </w:pPr>
          </w:p>
        </w:tc>
        <w:tc>
          <w:tcPr>
            <w:tcW w:w="2078" w:type="dxa"/>
            <w:vAlign w:val="top"/>
          </w:tcPr>
          <w:p w14:paraId="72F56E6D">
            <w:pPr>
              <w:rPr>
                <w:rFonts w:ascii="Arial"/>
                <w:sz w:val="21"/>
              </w:rPr>
            </w:pPr>
          </w:p>
        </w:tc>
        <w:tc>
          <w:tcPr>
            <w:tcW w:w="2074" w:type="dxa"/>
            <w:vAlign w:val="top"/>
          </w:tcPr>
          <w:p w14:paraId="5CB68AE2">
            <w:pPr>
              <w:rPr>
                <w:rFonts w:ascii="Arial"/>
                <w:sz w:val="21"/>
              </w:rPr>
            </w:pPr>
          </w:p>
        </w:tc>
        <w:tc>
          <w:tcPr>
            <w:tcW w:w="2443" w:type="dxa"/>
            <w:vAlign w:val="top"/>
          </w:tcPr>
          <w:p w14:paraId="4602E349">
            <w:pPr>
              <w:rPr>
                <w:rFonts w:ascii="Arial"/>
                <w:sz w:val="21"/>
              </w:rPr>
            </w:pPr>
          </w:p>
        </w:tc>
        <w:tc>
          <w:tcPr>
            <w:tcW w:w="876" w:type="dxa"/>
            <w:vAlign w:val="top"/>
          </w:tcPr>
          <w:p w14:paraId="4C7B88AA">
            <w:pPr>
              <w:rPr>
                <w:rFonts w:ascii="Arial"/>
                <w:sz w:val="21"/>
              </w:rPr>
            </w:pPr>
          </w:p>
        </w:tc>
      </w:tr>
      <w:tr w14:paraId="38DFCD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73" w:type="dxa"/>
            <w:vAlign w:val="top"/>
          </w:tcPr>
          <w:p w14:paraId="7E56A33A">
            <w:pPr>
              <w:rPr>
                <w:rFonts w:ascii="Arial"/>
                <w:sz w:val="21"/>
              </w:rPr>
            </w:pPr>
          </w:p>
        </w:tc>
        <w:tc>
          <w:tcPr>
            <w:tcW w:w="1589" w:type="dxa"/>
            <w:vAlign w:val="top"/>
          </w:tcPr>
          <w:p w14:paraId="439D1ECE">
            <w:pPr>
              <w:rPr>
                <w:rFonts w:ascii="Arial"/>
                <w:sz w:val="21"/>
              </w:rPr>
            </w:pPr>
          </w:p>
        </w:tc>
        <w:tc>
          <w:tcPr>
            <w:tcW w:w="2078" w:type="dxa"/>
            <w:vAlign w:val="top"/>
          </w:tcPr>
          <w:p w14:paraId="43561B01">
            <w:pPr>
              <w:rPr>
                <w:rFonts w:ascii="Arial"/>
                <w:sz w:val="21"/>
              </w:rPr>
            </w:pPr>
          </w:p>
        </w:tc>
        <w:tc>
          <w:tcPr>
            <w:tcW w:w="2074" w:type="dxa"/>
            <w:vAlign w:val="top"/>
          </w:tcPr>
          <w:p w14:paraId="3872277B">
            <w:pPr>
              <w:rPr>
                <w:rFonts w:ascii="Arial"/>
                <w:sz w:val="21"/>
              </w:rPr>
            </w:pPr>
          </w:p>
        </w:tc>
        <w:tc>
          <w:tcPr>
            <w:tcW w:w="2443" w:type="dxa"/>
            <w:vAlign w:val="top"/>
          </w:tcPr>
          <w:p w14:paraId="4E3B5F76">
            <w:pPr>
              <w:rPr>
                <w:rFonts w:ascii="Arial"/>
                <w:sz w:val="21"/>
              </w:rPr>
            </w:pPr>
          </w:p>
        </w:tc>
        <w:tc>
          <w:tcPr>
            <w:tcW w:w="876" w:type="dxa"/>
            <w:vAlign w:val="top"/>
          </w:tcPr>
          <w:p w14:paraId="4BE2E7D4">
            <w:pPr>
              <w:rPr>
                <w:rFonts w:ascii="Arial"/>
                <w:sz w:val="21"/>
              </w:rPr>
            </w:pPr>
          </w:p>
        </w:tc>
      </w:tr>
      <w:tr w14:paraId="1B5286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73" w:type="dxa"/>
            <w:vAlign w:val="top"/>
          </w:tcPr>
          <w:p w14:paraId="5169626C">
            <w:pPr>
              <w:rPr>
                <w:rFonts w:ascii="Arial"/>
                <w:sz w:val="21"/>
              </w:rPr>
            </w:pPr>
          </w:p>
        </w:tc>
        <w:tc>
          <w:tcPr>
            <w:tcW w:w="1589" w:type="dxa"/>
            <w:vAlign w:val="top"/>
          </w:tcPr>
          <w:p w14:paraId="175A16DE">
            <w:pPr>
              <w:rPr>
                <w:rFonts w:ascii="Arial"/>
                <w:sz w:val="21"/>
              </w:rPr>
            </w:pPr>
          </w:p>
        </w:tc>
        <w:tc>
          <w:tcPr>
            <w:tcW w:w="2078" w:type="dxa"/>
            <w:vAlign w:val="top"/>
          </w:tcPr>
          <w:p w14:paraId="29111A8B">
            <w:pPr>
              <w:rPr>
                <w:rFonts w:ascii="Arial"/>
                <w:sz w:val="21"/>
              </w:rPr>
            </w:pPr>
          </w:p>
        </w:tc>
        <w:tc>
          <w:tcPr>
            <w:tcW w:w="2074" w:type="dxa"/>
            <w:vAlign w:val="top"/>
          </w:tcPr>
          <w:p w14:paraId="5565FFD0">
            <w:pPr>
              <w:rPr>
                <w:rFonts w:ascii="Arial"/>
                <w:sz w:val="21"/>
              </w:rPr>
            </w:pPr>
          </w:p>
        </w:tc>
        <w:tc>
          <w:tcPr>
            <w:tcW w:w="2443" w:type="dxa"/>
            <w:vAlign w:val="top"/>
          </w:tcPr>
          <w:p w14:paraId="115EFE1F">
            <w:pPr>
              <w:rPr>
                <w:rFonts w:ascii="Arial"/>
                <w:sz w:val="21"/>
              </w:rPr>
            </w:pPr>
          </w:p>
        </w:tc>
        <w:tc>
          <w:tcPr>
            <w:tcW w:w="876" w:type="dxa"/>
            <w:vAlign w:val="top"/>
          </w:tcPr>
          <w:p w14:paraId="756A692A">
            <w:pPr>
              <w:rPr>
                <w:rFonts w:ascii="Arial"/>
                <w:sz w:val="21"/>
              </w:rPr>
            </w:pPr>
          </w:p>
        </w:tc>
      </w:tr>
      <w:tr w14:paraId="11E4A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873" w:type="dxa"/>
            <w:vAlign w:val="top"/>
          </w:tcPr>
          <w:p w14:paraId="619F1065">
            <w:pPr>
              <w:rPr>
                <w:rFonts w:ascii="Arial"/>
                <w:sz w:val="21"/>
              </w:rPr>
            </w:pPr>
          </w:p>
        </w:tc>
        <w:tc>
          <w:tcPr>
            <w:tcW w:w="1589" w:type="dxa"/>
            <w:vAlign w:val="top"/>
          </w:tcPr>
          <w:p w14:paraId="549E8FDC">
            <w:pPr>
              <w:rPr>
                <w:rFonts w:ascii="Arial"/>
                <w:sz w:val="21"/>
              </w:rPr>
            </w:pPr>
          </w:p>
        </w:tc>
        <w:tc>
          <w:tcPr>
            <w:tcW w:w="2078" w:type="dxa"/>
            <w:vAlign w:val="top"/>
          </w:tcPr>
          <w:p w14:paraId="3CBD38E8">
            <w:pPr>
              <w:rPr>
                <w:rFonts w:ascii="Arial"/>
                <w:sz w:val="21"/>
              </w:rPr>
            </w:pPr>
          </w:p>
        </w:tc>
        <w:tc>
          <w:tcPr>
            <w:tcW w:w="2074" w:type="dxa"/>
            <w:vAlign w:val="top"/>
          </w:tcPr>
          <w:p w14:paraId="5BB04ECE">
            <w:pPr>
              <w:rPr>
                <w:rFonts w:ascii="Arial"/>
                <w:sz w:val="21"/>
              </w:rPr>
            </w:pPr>
          </w:p>
        </w:tc>
        <w:tc>
          <w:tcPr>
            <w:tcW w:w="2443" w:type="dxa"/>
            <w:vAlign w:val="top"/>
          </w:tcPr>
          <w:p w14:paraId="421EA992">
            <w:pPr>
              <w:rPr>
                <w:rFonts w:ascii="Arial"/>
                <w:sz w:val="21"/>
              </w:rPr>
            </w:pPr>
          </w:p>
        </w:tc>
        <w:tc>
          <w:tcPr>
            <w:tcW w:w="876" w:type="dxa"/>
            <w:vAlign w:val="top"/>
          </w:tcPr>
          <w:p w14:paraId="4EE45F6D">
            <w:pPr>
              <w:rPr>
                <w:rFonts w:ascii="Arial"/>
                <w:sz w:val="21"/>
              </w:rPr>
            </w:pPr>
          </w:p>
        </w:tc>
      </w:tr>
    </w:tbl>
    <w:p w14:paraId="105BD1E3">
      <w:pPr>
        <w:pStyle w:val="2"/>
        <w:spacing w:line="264" w:lineRule="auto"/>
      </w:pPr>
    </w:p>
    <w:p w14:paraId="44F4A127">
      <w:pPr>
        <w:pStyle w:val="2"/>
        <w:spacing w:line="265" w:lineRule="auto"/>
      </w:pPr>
    </w:p>
    <w:p w14:paraId="2E0701B6">
      <w:pPr>
        <w:spacing w:before="71" w:line="219" w:lineRule="auto"/>
        <w:ind w:left="3080"/>
        <w:rPr>
          <w:rFonts w:ascii="宋体" w:hAnsi="宋体" w:eastAsia="宋体" w:cs="宋体"/>
          <w:sz w:val="22"/>
          <w:szCs w:val="22"/>
        </w:rPr>
      </w:pPr>
      <w:r>
        <w:rPr>
          <w:rFonts w:ascii="宋体" w:hAnsi="宋体" w:eastAsia="宋体" w:cs="宋体"/>
          <w:spacing w:val="2"/>
          <w:sz w:val="22"/>
          <w:szCs w:val="22"/>
        </w:rPr>
        <w:t>供应商</w:t>
      </w:r>
      <w:r>
        <w:rPr>
          <w:rFonts w:ascii="宋体" w:hAnsi="宋体" w:eastAsia="宋体" w:cs="宋体"/>
          <w:spacing w:val="-14"/>
          <w:sz w:val="22"/>
          <w:szCs w:val="22"/>
        </w:rPr>
        <w:t>：</w:t>
      </w:r>
      <w:r>
        <w:rPr>
          <w:rFonts w:ascii="宋体" w:hAnsi="宋体" w:eastAsia="宋体" w:cs="宋体"/>
          <w:spacing w:val="5"/>
          <w:sz w:val="22"/>
          <w:szCs w:val="22"/>
          <w:u w:val="single" w:color="auto"/>
        </w:rPr>
        <w:t xml:space="preserve">                     </w:t>
      </w:r>
      <w:r>
        <w:rPr>
          <w:rFonts w:ascii="宋体" w:hAnsi="宋体" w:eastAsia="宋体" w:cs="宋体"/>
          <w:spacing w:val="-14"/>
          <w:sz w:val="22"/>
          <w:szCs w:val="22"/>
        </w:rPr>
        <w:t>（</w:t>
      </w:r>
      <w:r>
        <w:rPr>
          <w:rFonts w:ascii="宋体" w:hAnsi="宋体" w:eastAsia="宋体" w:cs="宋体"/>
          <w:spacing w:val="2"/>
          <w:sz w:val="22"/>
          <w:szCs w:val="22"/>
        </w:rPr>
        <w:t>盖单位公章）</w:t>
      </w:r>
    </w:p>
    <w:p w14:paraId="19C00437">
      <w:pPr>
        <w:spacing w:before="308" w:line="220" w:lineRule="auto"/>
        <w:ind w:left="3081"/>
        <w:rPr>
          <w:rFonts w:ascii="宋体" w:hAnsi="宋体" w:eastAsia="宋体" w:cs="宋体"/>
          <w:sz w:val="22"/>
          <w:szCs w:val="22"/>
        </w:rPr>
      </w:pPr>
      <w:r>
        <w:rPr>
          <w:rFonts w:ascii="宋体" w:hAnsi="宋体" w:eastAsia="宋体" w:cs="宋体"/>
          <w:spacing w:val="1"/>
          <w:sz w:val="22"/>
          <w:szCs w:val="22"/>
        </w:rPr>
        <w:t>法定代表人或委托代理人</w:t>
      </w:r>
      <w:r>
        <w:rPr>
          <w:rFonts w:ascii="宋体" w:hAnsi="宋体" w:eastAsia="宋体" w:cs="宋体"/>
          <w:spacing w:val="-13"/>
          <w:sz w:val="22"/>
          <w:szCs w:val="22"/>
        </w:rPr>
        <w:t>：</w:t>
      </w:r>
      <w:r>
        <w:rPr>
          <w:rFonts w:ascii="宋体" w:hAnsi="宋体" w:eastAsia="宋体" w:cs="宋体"/>
          <w:sz w:val="22"/>
          <w:szCs w:val="22"/>
          <w:u w:val="single" w:color="auto"/>
        </w:rPr>
        <w:t xml:space="preserve">            </w:t>
      </w:r>
      <w:r>
        <w:rPr>
          <w:rFonts w:ascii="宋体" w:hAnsi="宋体" w:eastAsia="宋体" w:cs="宋体"/>
          <w:spacing w:val="-13"/>
          <w:sz w:val="22"/>
          <w:szCs w:val="22"/>
        </w:rPr>
        <w:t>（</w:t>
      </w:r>
      <w:r>
        <w:rPr>
          <w:rFonts w:ascii="宋体" w:hAnsi="宋体" w:eastAsia="宋体" w:cs="宋体"/>
          <w:spacing w:val="1"/>
          <w:sz w:val="22"/>
          <w:szCs w:val="22"/>
        </w:rPr>
        <w:t>签字）</w:t>
      </w:r>
    </w:p>
    <w:p w14:paraId="1A37B1D8">
      <w:pPr>
        <w:tabs>
          <w:tab w:val="left" w:pos="5710"/>
        </w:tabs>
        <w:spacing w:before="309" w:line="220" w:lineRule="auto"/>
        <w:ind w:left="4832"/>
        <w:rPr>
          <w:rFonts w:ascii="宋体" w:hAnsi="宋体" w:eastAsia="宋体" w:cs="宋体"/>
          <w:sz w:val="22"/>
          <w:szCs w:val="22"/>
        </w:rPr>
      </w:pPr>
      <w:r>
        <w:rPr>
          <w:rFonts w:ascii="宋体" w:hAnsi="宋体" w:eastAsia="宋体" w:cs="宋体"/>
          <w:sz w:val="22"/>
          <w:szCs w:val="22"/>
          <w:u w:val="single" w:color="auto"/>
        </w:rPr>
        <w:tab/>
      </w:r>
      <w:r>
        <w:rPr>
          <w:rFonts w:ascii="宋体" w:hAnsi="宋体" w:eastAsia="宋体" w:cs="宋体"/>
          <w:spacing w:val="-99"/>
          <w:sz w:val="22"/>
          <w:szCs w:val="22"/>
        </w:rPr>
        <w:t xml:space="preserve"> </w:t>
      </w:r>
      <w:r>
        <w:rPr>
          <w:rFonts w:ascii="宋体" w:hAnsi="宋体" w:eastAsia="宋体" w:cs="宋体"/>
          <w:spacing w:val="-8"/>
          <w:sz w:val="22"/>
          <w:szCs w:val="22"/>
        </w:rPr>
        <w:t>年</w:t>
      </w:r>
      <w:r>
        <w:rPr>
          <w:rFonts w:ascii="宋体" w:hAnsi="宋体" w:eastAsia="宋体" w:cs="宋体"/>
          <w:spacing w:val="21"/>
          <w:sz w:val="22"/>
          <w:szCs w:val="22"/>
          <w:u w:val="single" w:color="auto"/>
        </w:rPr>
        <w:t xml:space="preserve">     </w:t>
      </w:r>
      <w:r>
        <w:rPr>
          <w:rFonts w:ascii="宋体" w:hAnsi="宋体" w:eastAsia="宋体" w:cs="宋体"/>
          <w:spacing w:val="-91"/>
          <w:sz w:val="22"/>
          <w:szCs w:val="22"/>
        </w:rPr>
        <w:t xml:space="preserve"> </w:t>
      </w:r>
      <w:r>
        <w:rPr>
          <w:rFonts w:ascii="宋体" w:hAnsi="宋体" w:eastAsia="宋体" w:cs="宋体"/>
          <w:spacing w:val="-8"/>
          <w:sz w:val="22"/>
          <w:szCs w:val="22"/>
        </w:rPr>
        <w:t>月</w:t>
      </w:r>
      <w:r>
        <w:rPr>
          <w:rFonts w:ascii="宋体" w:hAnsi="宋体" w:eastAsia="宋体" w:cs="宋体"/>
          <w:spacing w:val="21"/>
          <w:sz w:val="22"/>
          <w:szCs w:val="22"/>
          <w:u w:val="single" w:color="auto"/>
        </w:rPr>
        <w:t xml:space="preserve">     </w:t>
      </w:r>
      <w:r>
        <w:rPr>
          <w:rFonts w:ascii="宋体" w:hAnsi="宋体" w:eastAsia="宋体" w:cs="宋体"/>
          <w:spacing w:val="-58"/>
          <w:sz w:val="22"/>
          <w:szCs w:val="22"/>
        </w:rPr>
        <w:t xml:space="preserve"> </w:t>
      </w:r>
      <w:r>
        <w:rPr>
          <w:rFonts w:ascii="宋体" w:hAnsi="宋体" w:eastAsia="宋体" w:cs="宋体"/>
          <w:spacing w:val="-8"/>
          <w:sz w:val="22"/>
          <w:szCs w:val="22"/>
        </w:rPr>
        <w:t>日</w:t>
      </w:r>
    </w:p>
    <w:p w14:paraId="5A504BE0">
      <w:pPr>
        <w:pStyle w:val="2"/>
        <w:spacing w:line="365" w:lineRule="auto"/>
      </w:pPr>
    </w:p>
    <w:p w14:paraId="2C0AE4AC">
      <w:pPr>
        <w:spacing w:before="72" w:line="224" w:lineRule="auto"/>
        <w:ind w:left="440"/>
        <w:rPr>
          <w:rFonts w:ascii="宋体" w:hAnsi="宋体" w:eastAsia="宋体" w:cs="宋体"/>
          <w:sz w:val="22"/>
          <w:szCs w:val="22"/>
        </w:rPr>
      </w:pPr>
      <w:r>
        <w:rPr>
          <w:rFonts w:ascii="宋体" w:hAnsi="宋体" w:eastAsia="宋体" w:cs="宋体"/>
          <w:b/>
          <w:bCs/>
          <w:spacing w:val="-7"/>
          <w:sz w:val="22"/>
          <w:szCs w:val="22"/>
        </w:rPr>
        <w:t>注：</w:t>
      </w:r>
    </w:p>
    <w:p w14:paraId="39B9AF59">
      <w:pPr>
        <w:spacing w:before="173" w:line="371" w:lineRule="auto"/>
        <w:ind w:left="446" w:right="432" w:firstLine="451"/>
        <w:rPr>
          <w:rFonts w:ascii="宋体" w:hAnsi="宋体" w:eastAsia="宋体" w:cs="宋体"/>
          <w:sz w:val="22"/>
          <w:szCs w:val="22"/>
        </w:rPr>
      </w:pPr>
      <w:r>
        <w:rPr>
          <w:rFonts w:ascii="宋体" w:hAnsi="宋体" w:eastAsia="宋体" w:cs="宋体"/>
          <w:sz w:val="22"/>
          <w:szCs w:val="22"/>
        </w:rPr>
        <w:t>1.供应商必须仔细阅读文件中的采购需求条款，并在“技术服务响应及偏离表</w:t>
      </w:r>
      <w:r>
        <w:rPr>
          <w:rFonts w:ascii="宋体" w:hAnsi="宋体" w:eastAsia="宋体" w:cs="宋体"/>
          <w:spacing w:val="-78"/>
          <w:sz w:val="22"/>
          <w:szCs w:val="22"/>
        </w:rPr>
        <w:t xml:space="preserve"> </w:t>
      </w:r>
      <w:r>
        <w:rPr>
          <w:rFonts w:ascii="宋体" w:hAnsi="宋体" w:eastAsia="宋体" w:cs="宋体"/>
          <w:spacing w:val="-1"/>
          <w:sz w:val="22"/>
          <w:szCs w:val="22"/>
        </w:rPr>
        <w:t>”中如实填</w:t>
      </w:r>
      <w:r>
        <w:rPr>
          <w:rFonts w:ascii="宋体" w:hAnsi="宋体" w:eastAsia="宋体" w:cs="宋体"/>
          <w:sz w:val="22"/>
          <w:szCs w:val="22"/>
        </w:rPr>
        <w:t xml:space="preserve"> </w:t>
      </w:r>
      <w:r>
        <w:rPr>
          <w:rFonts w:ascii="宋体" w:hAnsi="宋体" w:eastAsia="宋体" w:cs="宋体"/>
          <w:spacing w:val="-1"/>
          <w:sz w:val="22"/>
          <w:szCs w:val="22"/>
        </w:rPr>
        <w:t>写偏离情况，如未填写视为无偏离。</w:t>
      </w:r>
    </w:p>
    <w:p w14:paraId="0AE6A23E">
      <w:pPr>
        <w:spacing w:line="371" w:lineRule="auto"/>
        <w:rPr>
          <w:rFonts w:ascii="宋体" w:hAnsi="宋体" w:eastAsia="宋体" w:cs="宋体"/>
          <w:sz w:val="22"/>
          <w:szCs w:val="22"/>
        </w:rPr>
        <w:sectPr>
          <w:footerReference r:id="rId47" w:type="default"/>
          <w:pgSz w:w="11907" w:h="16840"/>
          <w:pgMar w:top="1424" w:right="984" w:bottom="895" w:left="984" w:header="0" w:footer="646" w:gutter="0"/>
          <w:cols w:space="720" w:num="1"/>
        </w:sectPr>
      </w:pPr>
    </w:p>
    <w:p w14:paraId="2C0B494B">
      <w:pPr>
        <w:spacing w:before="56" w:line="219" w:lineRule="auto"/>
        <w:ind w:left="3352"/>
        <w:rPr>
          <w:rFonts w:ascii="宋体" w:hAnsi="宋体" w:eastAsia="宋体" w:cs="宋体"/>
          <w:sz w:val="28"/>
          <w:szCs w:val="28"/>
        </w:rPr>
      </w:pPr>
      <w:r>
        <w:rPr>
          <w:rFonts w:ascii="宋体" w:hAnsi="宋体" w:eastAsia="宋体" w:cs="宋体"/>
          <w:b/>
          <w:bCs/>
          <w:spacing w:val="-4"/>
          <w:sz w:val="28"/>
          <w:szCs w:val="28"/>
        </w:rPr>
        <w:t>9、供应商资格声明</w:t>
      </w:r>
    </w:p>
    <w:p w14:paraId="196D2DC7">
      <w:pPr>
        <w:spacing w:before="204" w:line="219" w:lineRule="auto"/>
        <w:ind w:left="8"/>
        <w:rPr>
          <w:rFonts w:ascii="宋体" w:hAnsi="宋体" w:eastAsia="宋体" w:cs="宋体"/>
          <w:sz w:val="22"/>
          <w:szCs w:val="22"/>
        </w:rPr>
      </w:pPr>
      <w:r>
        <w:rPr>
          <w:rFonts w:ascii="宋体" w:hAnsi="宋体" w:eastAsia="宋体" w:cs="宋体"/>
          <w:spacing w:val="4"/>
          <w:sz w:val="22"/>
          <w:szCs w:val="22"/>
        </w:rPr>
        <w:t>致</w:t>
      </w:r>
      <w:r>
        <w:rPr>
          <w:rFonts w:ascii="宋体" w:hAnsi="宋体" w:eastAsia="宋体" w:cs="宋体"/>
          <w:spacing w:val="-28"/>
          <w:sz w:val="22"/>
          <w:szCs w:val="22"/>
        </w:rPr>
        <w:t>：</w:t>
      </w:r>
      <w:r>
        <w:rPr>
          <w:rFonts w:ascii="宋体" w:hAnsi="宋体" w:eastAsia="宋体" w:cs="宋体"/>
          <w:sz w:val="22"/>
          <w:szCs w:val="22"/>
          <w:u w:val="single" w:color="auto"/>
        </w:rPr>
        <w:t xml:space="preserve">                  </w:t>
      </w:r>
      <w:r>
        <w:rPr>
          <w:rFonts w:ascii="宋体" w:hAnsi="宋体" w:eastAsia="宋体" w:cs="宋体"/>
          <w:spacing w:val="-28"/>
          <w:sz w:val="22"/>
          <w:szCs w:val="22"/>
        </w:rPr>
        <w:t>（</w:t>
      </w:r>
      <w:r>
        <w:rPr>
          <w:rFonts w:ascii="宋体" w:hAnsi="宋体" w:eastAsia="宋体" w:cs="宋体"/>
          <w:spacing w:val="4"/>
          <w:sz w:val="22"/>
          <w:szCs w:val="22"/>
        </w:rPr>
        <w:t>采购人、采购代理机构）</w:t>
      </w:r>
    </w:p>
    <w:p w14:paraId="2C5F8437">
      <w:pPr>
        <w:spacing w:before="310" w:line="478" w:lineRule="auto"/>
        <w:ind w:left="12" w:firstLine="480"/>
        <w:rPr>
          <w:rFonts w:ascii="宋体" w:hAnsi="宋体" w:eastAsia="宋体" w:cs="宋体"/>
          <w:sz w:val="22"/>
          <w:szCs w:val="22"/>
        </w:rPr>
      </w:pPr>
      <w:r>
        <w:rPr>
          <w:rFonts w:ascii="宋体" w:hAnsi="宋体" w:eastAsia="宋体" w:cs="宋体"/>
          <w:sz w:val="22"/>
          <w:szCs w:val="22"/>
        </w:rPr>
        <w:t>一、按照你公司发布的</w:t>
      </w:r>
      <w:r>
        <w:rPr>
          <w:rFonts w:ascii="宋体" w:hAnsi="宋体" w:eastAsia="宋体" w:cs="宋体"/>
          <w:sz w:val="22"/>
          <w:szCs w:val="22"/>
          <w:u w:val="single" w:color="auto"/>
        </w:rPr>
        <w:t xml:space="preserve">     《项目名称、项目编号 </w:t>
      </w:r>
      <w:r>
        <w:rPr>
          <w:rFonts w:ascii="宋体" w:hAnsi="宋体" w:eastAsia="宋体" w:cs="宋体"/>
          <w:sz w:val="22"/>
          <w:szCs w:val="22"/>
        </w:rPr>
        <w:t>询价文件》的规定，我公司郑重声明</w:t>
      </w:r>
      <w:r>
        <w:rPr>
          <w:rFonts w:ascii="宋体" w:hAnsi="宋体" w:eastAsia="宋体" w:cs="宋体"/>
          <w:spacing w:val="1"/>
          <w:sz w:val="22"/>
          <w:szCs w:val="22"/>
        </w:rPr>
        <w:t xml:space="preserve"> </w:t>
      </w:r>
      <w:r>
        <w:rPr>
          <w:rFonts w:ascii="宋体" w:hAnsi="宋体" w:eastAsia="宋体" w:cs="宋体"/>
          <w:spacing w:val="-4"/>
          <w:sz w:val="22"/>
          <w:szCs w:val="22"/>
        </w:rPr>
        <w:t>如下：</w:t>
      </w:r>
    </w:p>
    <w:p w14:paraId="4DA6C594">
      <w:pPr>
        <w:tabs>
          <w:tab w:val="left" w:pos="880"/>
        </w:tabs>
        <w:spacing w:line="348" w:lineRule="auto"/>
        <w:ind w:right="14" w:firstLine="504"/>
        <w:rPr>
          <w:rFonts w:ascii="宋体" w:hAnsi="宋体" w:eastAsia="宋体" w:cs="宋体"/>
          <w:sz w:val="22"/>
          <w:szCs w:val="22"/>
        </w:rPr>
      </w:pPr>
      <w:r>
        <w:rPr>
          <w:rFonts w:ascii="宋体" w:hAnsi="宋体" w:eastAsia="宋体" w:cs="宋体"/>
          <w:spacing w:val="-1"/>
          <w:sz w:val="22"/>
          <w:szCs w:val="22"/>
        </w:rPr>
        <w:t>1、我公司是按照中华人民共和国法律在工商管理机关登记注册的企业法人，注册地点为</w:t>
      </w:r>
      <w:r>
        <w:rPr>
          <w:rFonts w:ascii="宋体" w:hAnsi="宋体" w:eastAsia="宋体" w:cs="宋体"/>
          <w:spacing w:val="-1"/>
          <w:sz w:val="22"/>
          <w:szCs w:val="22"/>
          <w:u w:val="single" w:color="auto"/>
        </w:rPr>
        <w:t xml:space="preserve"> </w:t>
      </w:r>
      <w:r>
        <w:rPr>
          <w:rFonts w:ascii="宋体" w:hAnsi="宋体" w:eastAsia="宋体" w:cs="宋体"/>
          <w:spacing w:val="14"/>
          <w:sz w:val="22"/>
          <w:szCs w:val="22"/>
        </w:rPr>
        <w:t xml:space="preserve"> </w:t>
      </w:r>
      <w:r>
        <w:rPr>
          <w:rFonts w:ascii="宋体" w:hAnsi="宋体" w:eastAsia="宋体" w:cs="宋体"/>
          <w:sz w:val="22"/>
          <w:szCs w:val="22"/>
          <w:u w:val="single" w:color="auto"/>
        </w:rPr>
        <w:tab/>
      </w:r>
      <w:r>
        <w:rPr>
          <w:rFonts w:ascii="宋体" w:hAnsi="宋体" w:eastAsia="宋体" w:cs="宋体"/>
          <w:spacing w:val="-83"/>
          <w:sz w:val="22"/>
          <w:szCs w:val="22"/>
        </w:rPr>
        <w:t xml:space="preserve"> </w:t>
      </w:r>
      <w:r>
        <w:rPr>
          <w:rFonts w:ascii="宋体" w:hAnsi="宋体" w:eastAsia="宋体" w:cs="宋体"/>
          <w:spacing w:val="-3"/>
          <w:sz w:val="22"/>
          <w:szCs w:val="22"/>
        </w:rPr>
        <w:t>,</w:t>
      </w:r>
      <w:r>
        <w:rPr>
          <w:rFonts w:ascii="宋体" w:hAnsi="宋体" w:eastAsia="宋体" w:cs="宋体"/>
          <w:spacing w:val="65"/>
          <w:sz w:val="22"/>
          <w:szCs w:val="22"/>
        </w:rPr>
        <w:t xml:space="preserve"> </w:t>
      </w:r>
      <w:r>
        <w:rPr>
          <w:rFonts w:ascii="宋体" w:hAnsi="宋体" w:eastAsia="宋体" w:cs="宋体"/>
          <w:spacing w:val="-3"/>
          <w:sz w:val="22"/>
          <w:szCs w:val="22"/>
        </w:rPr>
        <w:t>公司全称为</w:t>
      </w:r>
      <w:r>
        <w:rPr>
          <w:rFonts w:ascii="宋体" w:hAnsi="宋体" w:eastAsia="宋体" w:cs="宋体"/>
          <w:spacing w:val="-3"/>
          <w:sz w:val="22"/>
          <w:szCs w:val="22"/>
          <w:u w:val="single" w:color="auto"/>
        </w:rPr>
        <w:t xml:space="preserve">        </w:t>
      </w:r>
      <w:r>
        <w:rPr>
          <w:rFonts w:ascii="宋体" w:hAnsi="宋体" w:eastAsia="宋体" w:cs="宋体"/>
          <w:spacing w:val="-83"/>
          <w:sz w:val="22"/>
          <w:szCs w:val="22"/>
        </w:rPr>
        <w:t xml:space="preserve"> </w:t>
      </w:r>
      <w:r>
        <w:rPr>
          <w:rFonts w:ascii="宋体" w:hAnsi="宋体" w:eastAsia="宋体" w:cs="宋体"/>
          <w:spacing w:val="-3"/>
          <w:sz w:val="22"/>
          <w:szCs w:val="22"/>
        </w:rPr>
        <w:t>，法定代表人为</w:t>
      </w:r>
      <w:r>
        <w:rPr>
          <w:rFonts w:ascii="宋体" w:hAnsi="宋体" w:eastAsia="宋体" w:cs="宋体"/>
          <w:spacing w:val="-3"/>
          <w:sz w:val="22"/>
          <w:szCs w:val="22"/>
          <w:u w:val="single" w:color="auto"/>
        </w:rPr>
        <w:t xml:space="preserve">         </w:t>
      </w:r>
      <w:r>
        <w:rPr>
          <w:rFonts w:ascii="宋体" w:hAnsi="宋体" w:eastAsia="宋体" w:cs="宋体"/>
          <w:spacing w:val="-83"/>
          <w:sz w:val="22"/>
          <w:szCs w:val="22"/>
        </w:rPr>
        <w:t xml:space="preserve"> </w:t>
      </w:r>
      <w:r>
        <w:rPr>
          <w:rFonts w:ascii="宋体" w:hAnsi="宋体" w:eastAsia="宋体" w:cs="宋体"/>
          <w:spacing w:val="-3"/>
          <w:sz w:val="22"/>
          <w:szCs w:val="22"/>
        </w:rPr>
        <w:t>，具有独立</w:t>
      </w:r>
      <w:r>
        <w:rPr>
          <w:rFonts w:ascii="宋体" w:hAnsi="宋体" w:eastAsia="宋体" w:cs="宋体"/>
          <w:spacing w:val="-4"/>
          <w:sz w:val="22"/>
          <w:szCs w:val="22"/>
        </w:rPr>
        <w:t>承担民事责任的能力。</w:t>
      </w:r>
    </w:p>
    <w:p w14:paraId="71A1C4E9">
      <w:pPr>
        <w:spacing w:before="310" w:line="219" w:lineRule="auto"/>
        <w:ind w:left="491"/>
        <w:rPr>
          <w:rFonts w:ascii="宋体" w:hAnsi="宋体" w:eastAsia="宋体" w:cs="宋体"/>
          <w:sz w:val="22"/>
          <w:szCs w:val="22"/>
        </w:rPr>
      </w:pPr>
      <w:r>
        <w:rPr>
          <w:rFonts w:ascii="宋体" w:hAnsi="宋体" w:eastAsia="宋体" w:cs="宋体"/>
          <w:spacing w:val="-1"/>
          <w:sz w:val="22"/>
          <w:szCs w:val="22"/>
        </w:rPr>
        <w:t>2、我公司具有良好的商业信誉和健全的财务会计制度。</w:t>
      </w:r>
    </w:p>
    <w:p w14:paraId="7C9ABC65">
      <w:pPr>
        <w:spacing w:before="310" w:line="219" w:lineRule="auto"/>
        <w:ind w:left="493"/>
        <w:rPr>
          <w:rFonts w:ascii="宋体" w:hAnsi="宋体" w:eastAsia="宋体" w:cs="宋体"/>
          <w:sz w:val="22"/>
          <w:szCs w:val="22"/>
        </w:rPr>
      </w:pPr>
      <w:r>
        <w:rPr>
          <w:rFonts w:ascii="宋体" w:hAnsi="宋体" w:eastAsia="宋体" w:cs="宋体"/>
          <w:spacing w:val="-1"/>
          <w:sz w:val="22"/>
          <w:szCs w:val="22"/>
        </w:rPr>
        <w:t>3、我公司具有履行本项目采购合同所必需的设备和专业技术能力。</w:t>
      </w:r>
    </w:p>
    <w:p w14:paraId="525EB4B9">
      <w:pPr>
        <w:spacing w:before="310" w:line="219" w:lineRule="auto"/>
        <w:ind w:left="487"/>
        <w:rPr>
          <w:rFonts w:ascii="宋体" w:hAnsi="宋体" w:eastAsia="宋体" w:cs="宋体"/>
          <w:sz w:val="22"/>
          <w:szCs w:val="22"/>
        </w:rPr>
      </w:pPr>
      <w:r>
        <w:rPr>
          <w:rFonts w:ascii="宋体" w:hAnsi="宋体" w:eastAsia="宋体" w:cs="宋体"/>
          <w:sz w:val="22"/>
          <w:szCs w:val="22"/>
        </w:rPr>
        <w:t>4、我公司具有近三个月依法缴纳税收和社会保障</w:t>
      </w:r>
      <w:r>
        <w:rPr>
          <w:rFonts w:ascii="宋体" w:hAnsi="宋体" w:eastAsia="宋体" w:cs="宋体"/>
          <w:spacing w:val="-1"/>
          <w:sz w:val="22"/>
          <w:szCs w:val="22"/>
        </w:rPr>
        <w:t>资金的良好记录。</w:t>
      </w:r>
    </w:p>
    <w:p w14:paraId="50EAA5DD">
      <w:pPr>
        <w:spacing w:before="311" w:line="349" w:lineRule="auto"/>
        <w:ind w:left="7" w:firstLine="485"/>
        <w:rPr>
          <w:rFonts w:ascii="宋体" w:hAnsi="宋体" w:eastAsia="宋体" w:cs="宋体"/>
          <w:sz w:val="22"/>
          <w:szCs w:val="22"/>
        </w:rPr>
      </w:pPr>
      <w:r>
        <w:rPr>
          <w:rFonts w:ascii="宋体" w:hAnsi="宋体" w:eastAsia="宋体" w:cs="宋体"/>
          <w:spacing w:val="3"/>
          <w:sz w:val="22"/>
          <w:szCs w:val="22"/>
        </w:rPr>
        <w:t>5、我公司在参与本次政府采购活动时未受到任何地方政府采购部门作出</w:t>
      </w:r>
      <w:r>
        <w:rPr>
          <w:rFonts w:ascii="宋体" w:hAnsi="宋体" w:eastAsia="宋体" w:cs="宋体"/>
          <w:spacing w:val="2"/>
          <w:sz w:val="22"/>
          <w:szCs w:val="22"/>
        </w:rPr>
        <w:t>的暂停参加政府</w:t>
      </w:r>
      <w:r>
        <w:rPr>
          <w:rFonts w:ascii="宋体" w:hAnsi="宋体" w:eastAsia="宋体" w:cs="宋体"/>
          <w:sz w:val="22"/>
          <w:szCs w:val="22"/>
        </w:rPr>
        <w:t xml:space="preserve"> </w:t>
      </w:r>
      <w:r>
        <w:rPr>
          <w:rFonts w:ascii="宋体" w:hAnsi="宋体" w:eastAsia="宋体" w:cs="宋体"/>
          <w:spacing w:val="-1"/>
          <w:sz w:val="22"/>
          <w:szCs w:val="22"/>
        </w:rPr>
        <w:t>采购活动的处罚。</w:t>
      </w:r>
    </w:p>
    <w:p w14:paraId="58793ABF">
      <w:pPr>
        <w:spacing w:before="308" w:line="349" w:lineRule="auto"/>
        <w:ind w:left="8" w:firstLine="483"/>
        <w:rPr>
          <w:rFonts w:ascii="宋体" w:hAnsi="宋体" w:eastAsia="宋体" w:cs="宋体"/>
          <w:sz w:val="22"/>
          <w:szCs w:val="22"/>
        </w:rPr>
      </w:pPr>
      <w:r>
        <w:rPr>
          <w:rFonts w:ascii="宋体" w:hAnsi="宋体" w:eastAsia="宋体" w:cs="宋体"/>
          <w:sz w:val="22"/>
          <w:szCs w:val="22"/>
        </w:rPr>
        <w:t>二、我公司保证上述声明的事项都是真实的，如有虚假，我公司承担相应的法律责任，并</w:t>
      </w:r>
      <w:r>
        <w:rPr>
          <w:rFonts w:ascii="宋体" w:hAnsi="宋体" w:eastAsia="宋体" w:cs="宋体"/>
          <w:spacing w:val="1"/>
          <w:sz w:val="22"/>
          <w:szCs w:val="22"/>
        </w:rPr>
        <w:t xml:space="preserve"> </w:t>
      </w:r>
      <w:r>
        <w:rPr>
          <w:rFonts w:ascii="宋体" w:hAnsi="宋体" w:eastAsia="宋体" w:cs="宋体"/>
          <w:spacing w:val="-1"/>
          <w:sz w:val="22"/>
          <w:szCs w:val="22"/>
        </w:rPr>
        <w:t>承担因此给你公司以及本项目采购人所造成的损失。</w:t>
      </w:r>
    </w:p>
    <w:p w14:paraId="1D371998">
      <w:pPr>
        <w:spacing w:before="309" w:line="350" w:lineRule="auto"/>
        <w:ind w:left="8" w:firstLine="480"/>
        <w:rPr>
          <w:rFonts w:ascii="宋体" w:hAnsi="宋体" w:eastAsia="宋体" w:cs="宋体"/>
          <w:sz w:val="22"/>
          <w:szCs w:val="22"/>
        </w:rPr>
      </w:pPr>
      <w:r>
        <w:rPr>
          <w:rFonts w:ascii="宋体" w:hAnsi="宋体" w:eastAsia="宋体" w:cs="宋体"/>
          <w:sz w:val="22"/>
          <w:szCs w:val="22"/>
        </w:rPr>
        <w:t>三、我公司已经提交了所要求提交的能够证明上述声明事项真实性的文件证明材料，如有</w:t>
      </w:r>
      <w:r>
        <w:rPr>
          <w:rFonts w:ascii="宋体" w:hAnsi="宋体" w:eastAsia="宋体" w:cs="宋体"/>
          <w:spacing w:val="4"/>
          <w:sz w:val="22"/>
          <w:szCs w:val="22"/>
        </w:rPr>
        <w:t xml:space="preserve"> </w:t>
      </w:r>
      <w:r>
        <w:rPr>
          <w:rFonts w:ascii="宋体" w:hAnsi="宋体" w:eastAsia="宋体" w:cs="宋体"/>
          <w:spacing w:val="-2"/>
          <w:sz w:val="22"/>
          <w:szCs w:val="22"/>
        </w:rPr>
        <w:t>缺失，</w:t>
      </w:r>
      <w:r>
        <w:rPr>
          <w:rFonts w:ascii="宋体" w:hAnsi="宋体" w:eastAsia="宋体" w:cs="宋体"/>
          <w:spacing w:val="-65"/>
          <w:sz w:val="22"/>
          <w:szCs w:val="22"/>
        </w:rPr>
        <w:t xml:space="preserve"> </w:t>
      </w:r>
      <w:r>
        <w:rPr>
          <w:rFonts w:ascii="宋体" w:hAnsi="宋体" w:eastAsia="宋体" w:cs="宋体"/>
          <w:spacing w:val="-2"/>
          <w:sz w:val="22"/>
          <w:szCs w:val="22"/>
        </w:rPr>
        <w:t>自行承担废标后果，放弃提出质疑及投</w:t>
      </w:r>
      <w:r>
        <w:rPr>
          <w:rFonts w:ascii="宋体" w:hAnsi="宋体" w:eastAsia="宋体" w:cs="宋体"/>
          <w:spacing w:val="-3"/>
          <w:sz w:val="22"/>
          <w:szCs w:val="22"/>
        </w:rPr>
        <w:t>诉的权利。</w:t>
      </w:r>
    </w:p>
    <w:p w14:paraId="23DF2472">
      <w:pPr>
        <w:pStyle w:val="2"/>
        <w:spacing w:line="245" w:lineRule="auto"/>
      </w:pPr>
    </w:p>
    <w:p w14:paraId="59659304">
      <w:pPr>
        <w:pStyle w:val="2"/>
        <w:spacing w:line="245" w:lineRule="auto"/>
      </w:pPr>
    </w:p>
    <w:p w14:paraId="14119A68">
      <w:pPr>
        <w:pStyle w:val="2"/>
        <w:spacing w:line="246" w:lineRule="auto"/>
      </w:pPr>
    </w:p>
    <w:p w14:paraId="60B61BDD">
      <w:pPr>
        <w:pStyle w:val="2"/>
        <w:spacing w:line="246" w:lineRule="auto"/>
      </w:pPr>
    </w:p>
    <w:p w14:paraId="4DCD1F4B">
      <w:pPr>
        <w:pStyle w:val="2"/>
        <w:spacing w:line="246" w:lineRule="auto"/>
      </w:pPr>
    </w:p>
    <w:p w14:paraId="47CD7712">
      <w:pPr>
        <w:spacing w:before="73" w:line="219" w:lineRule="auto"/>
        <w:ind w:left="2648"/>
        <w:rPr>
          <w:rFonts w:ascii="宋体" w:hAnsi="宋体" w:eastAsia="宋体" w:cs="宋体"/>
          <w:sz w:val="22"/>
          <w:szCs w:val="22"/>
        </w:rPr>
      </w:pPr>
      <w:r>
        <w:rPr>
          <w:rFonts w:ascii="宋体" w:hAnsi="宋体" w:eastAsia="宋体" w:cs="宋体"/>
          <w:spacing w:val="2"/>
          <w:sz w:val="22"/>
          <w:szCs w:val="22"/>
        </w:rPr>
        <w:t>供应商</w:t>
      </w:r>
      <w:r>
        <w:rPr>
          <w:rFonts w:ascii="宋体" w:hAnsi="宋体" w:eastAsia="宋体" w:cs="宋体"/>
          <w:spacing w:val="-14"/>
          <w:sz w:val="22"/>
          <w:szCs w:val="22"/>
        </w:rPr>
        <w:t>：</w:t>
      </w:r>
      <w:r>
        <w:rPr>
          <w:rFonts w:ascii="宋体" w:hAnsi="宋体" w:eastAsia="宋体" w:cs="宋体"/>
          <w:spacing w:val="5"/>
          <w:sz w:val="22"/>
          <w:szCs w:val="22"/>
          <w:u w:val="single" w:color="auto"/>
        </w:rPr>
        <w:t xml:space="preserve">                     </w:t>
      </w:r>
      <w:r>
        <w:rPr>
          <w:rFonts w:ascii="宋体" w:hAnsi="宋体" w:eastAsia="宋体" w:cs="宋体"/>
          <w:spacing w:val="-14"/>
          <w:sz w:val="22"/>
          <w:szCs w:val="22"/>
        </w:rPr>
        <w:t>（</w:t>
      </w:r>
      <w:r>
        <w:rPr>
          <w:rFonts w:ascii="宋体" w:hAnsi="宋体" w:eastAsia="宋体" w:cs="宋体"/>
          <w:spacing w:val="2"/>
          <w:sz w:val="22"/>
          <w:szCs w:val="22"/>
        </w:rPr>
        <w:t>盖单位公章）</w:t>
      </w:r>
    </w:p>
    <w:p w14:paraId="7F34CC2C">
      <w:pPr>
        <w:spacing w:before="307" w:line="220" w:lineRule="auto"/>
        <w:ind w:left="2651"/>
        <w:rPr>
          <w:rFonts w:ascii="宋体" w:hAnsi="宋体" w:eastAsia="宋体" w:cs="宋体"/>
          <w:sz w:val="22"/>
          <w:szCs w:val="22"/>
        </w:rPr>
      </w:pPr>
      <w:r>
        <w:rPr>
          <w:rFonts w:ascii="宋体" w:hAnsi="宋体" w:eastAsia="宋体" w:cs="宋体"/>
          <w:spacing w:val="2"/>
          <w:sz w:val="22"/>
          <w:szCs w:val="22"/>
        </w:rPr>
        <w:t>投标人代表</w:t>
      </w:r>
      <w:r>
        <w:rPr>
          <w:rFonts w:ascii="宋体" w:hAnsi="宋体" w:eastAsia="宋体" w:cs="宋体"/>
          <w:spacing w:val="-15"/>
          <w:sz w:val="22"/>
          <w:szCs w:val="22"/>
        </w:rPr>
        <w:t>：</w:t>
      </w:r>
      <w:r>
        <w:rPr>
          <w:rFonts w:ascii="宋体" w:hAnsi="宋体" w:eastAsia="宋体" w:cs="宋体"/>
          <w:sz w:val="22"/>
          <w:szCs w:val="22"/>
          <w:u w:val="single" w:color="auto"/>
        </w:rPr>
        <w:t xml:space="preserve">            </w:t>
      </w:r>
      <w:r>
        <w:rPr>
          <w:rFonts w:ascii="宋体" w:hAnsi="宋体" w:eastAsia="宋体" w:cs="宋体"/>
          <w:spacing w:val="-15"/>
          <w:sz w:val="22"/>
          <w:szCs w:val="22"/>
        </w:rPr>
        <w:t>（</w:t>
      </w:r>
      <w:r>
        <w:rPr>
          <w:rFonts w:ascii="宋体" w:hAnsi="宋体" w:eastAsia="宋体" w:cs="宋体"/>
          <w:spacing w:val="2"/>
          <w:sz w:val="22"/>
          <w:szCs w:val="22"/>
        </w:rPr>
        <w:t>签字）</w:t>
      </w:r>
    </w:p>
    <w:p w14:paraId="6F23280F">
      <w:pPr>
        <w:tabs>
          <w:tab w:val="left" w:pos="5279"/>
        </w:tabs>
        <w:spacing w:before="309" w:line="220" w:lineRule="auto"/>
        <w:ind w:left="4400"/>
        <w:rPr>
          <w:rFonts w:ascii="宋体" w:hAnsi="宋体" w:eastAsia="宋体" w:cs="宋体"/>
          <w:sz w:val="22"/>
          <w:szCs w:val="22"/>
        </w:rPr>
      </w:pPr>
      <w:r>
        <w:rPr>
          <w:rFonts w:ascii="宋体" w:hAnsi="宋体" w:eastAsia="宋体" w:cs="宋体"/>
          <w:sz w:val="22"/>
          <w:szCs w:val="22"/>
          <w:u w:val="single" w:color="auto"/>
        </w:rPr>
        <w:tab/>
      </w:r>
      <w:r>
        <w:rPr>
          <w:rFonts w:ascii="宋体" w:hAnsi="宋体" w:eastAsia="宋体" w:cs="宋体"/>
          <w:spacing w:val="-98"/>
          <w:sz w:val="22"/>
          <w:szCs w:val="22"/>
        </w:rPr>
        <w:t xml:space="preserve"> </w:t>
      </w:r>
      <w:r>
        <w:rPr>
          <w:rFonts w:ascii="宋体" w:hAnsi="宋体" w:eastAsia="宋体" w:cs="宋体"/>
          <w:spacing w:val="-8"/>
          <w:sz w:val="22"/>
          <w:szCs w:val="22"/>
        </w:rPr>
        <w:t>年</w:t>
      </w:r>
      <w:r>
        <w:rPr>
          <w:rFonts w:ascii="宋体" w:hAnsi="宋体" w:eastAsia="宋体" w:cs="宋体"/>
          <w:spacing w:val="21"/>
          <w:sz w:val="22"/>
          <w:szCs w:val="22"/>
          <w:u w:val="single" w:color="auto"/>
        </w:rPr>
        <w:t xml:space="preserve">     </w:t>
      </w:r>
      <w:r>
        <w:rPr>
          <w:rFonts w:ascii="宋体" w:hAnsi="宋体" w:eastAsia="宋体" w:cs="宋体"/>
          <w:spacing w:val="-92"/>
          <w:sz w:val="22"/>
          <w:szCs w:val="22"/>
        </w:rPr>
        <w:t xml:space="preserve"> </w:t>
      </w:r>
      <w:r>
        <w:rPr>
          <w:rFonts w:ascii="宋体" w:hAnsi="宋体" w:eastAsia="宋体" w:cs="宋体"/>
          <w:spacing w:val="-8"/>
          <w:sz w:val="22"/>
          <w:szCs w:val="22"/>
        </w:rPr>
        <w:t>月</w:t>
      </w:r>
      <w:r>
        <w:rPr>
          <w:rFonts w:ascii="宋体" w:hAnsi="宋体" w:eastAsia="宋体" w:cs="宋体"/>
          <w:spacing w:val="21"/>
          <w:sz w:val="22"/>
          <w:szCs w:val="22"/>
          <w:u w:val="single" w:color="auto"/>
        </w:rPr>
        <w:t xml:space="preserve">     </w:t>
      </w:r>
      <w:r>
        <w:rPr>
          <w:rFonts w:ascii="宋体" w:hAnsi="宋体" w:eastAsia="宋体" w:cs="宋体"/>
          <w:spacing w:val="-58"/>
          <w:sz w:val="22"/>
          <w:szCs w:val="22"/>
        </w:rPr>
        <w:t xml:space="preserve"> </w:t>
      </w:r>
      <w:r>
        <w:rPr>
          <w:rFonts w:ascii="宋体" w:hAnsi="宋体" w:eastAsia="宋体" w:cs="宋体"/>
          <w:spacing w:val="-8"/>
          <w:sz w:val="22"/>
          <w:szCs w:val="22"/>
        </w:rPr>
        <w:t>日</w:t>
      </w:r>
    </w:p>
    <w:p w14:paraId="64FD9350">
      <w:pPr>
        <w:spacing w:line="220" w:lineRule="auto"/>
        <w:rPr>
          <w:rFonts w:ascii="宋体" w:hAnsi="宋体" w:eastAsia="宋体" w:cs="宋体"/>
          <w:sz w:val="22"/>
          <w:szCs w:val="22"/>
        </w:rPr>
        <w:sectPr>
          <w:footerReference r:id="rId48" w:type="default"/>
          <w:pgSz w:w="11907" w:h="16840"/>
          <w:pgMar w:top="1424" w:right="1416" w:bottom="895" w:left="1416" w:header="0" w:footer="646" w:gutter="0"/>
          <w:cols w:space="720" w:num="1"/>
        </w:sectPr>
      </w:pPr>
    </w:p>
    <w:p w14:paraId="79859C37">
      <w:pPr>
        <w:spacing w:before="56" w:line="219" w:lineRule="auto"/>
        <w:ind w:left="3730"/>
        <w:rPr>
          <w:rFonts w:ascii="宋体" w:hAnsi="宋体" w:eastAsia="宋体" w:cs="宋体"/>
          <w:sz w:val="28"/>
          <w:szCs w:val="28"/>
        </w:rPr>
      </w:pPr>
      <w:r>
        <w:rPr>
          <w:rFonts w:ascii="宋体" w:hAnsi="宋体" w:eastAsia="宋体" w:cs="宋体"/>
          <w:b/>
          <w:bCs/>
          <w:spacing w:val="-5"/>
          <w:sz w:val="28"/>
          <w:szCs w:val="28"/>
        </w:rPr>
        <w:t>10、供应商基本情况</w:t>
      </w:r>
    </w:p>
    <w:p w14:paraId="45EC5D95">
      <w:pPr>
        <w:pStyle w:val="2"/>
        <w:spacing w:line="375" w:lineRule="auto"/>
      </w:pPr>
    </w:p>
    <w:p w14:paraId="360ED2DA">
      <w:pPr>
        <w:spacing w:before="71" w:line="219" w:lineRule="auto"/>
        <w:ind w:left="131"/>
        <w:rPr>
          <w:rFonts w:ascii="宋体" w:hAnsi="宋体" w:eastAsia="宋体" w:cs="宋体"/>
          <w:sz w:val="22"/>
          <w:szCs w:val="22"/>
        </w:rPr>
      </w:pPr>
      <w:r>
        <w:rPr>
          <w:rFonts w:ascii="宋体" w:hAnsi="宋体" w:eastAsia="宋体" w:cs="宋体"/>
          <w:b/>
          <w:bCs/>
          <w:spacing w:val="-3"/>
          <w:sz w:val="22"/>
          <w:szCs w:val="22"/>
        </w:rPr>
        <w:t>供应商名称：</w:t>
      </w:r>
      <w:r>
        <w:rPr>
          <w:rFonts w:ascii="宋体" w:hAnsi="宋体" w:eastAsia="宋体" w:cs="宋体"/>
          <w:sz w:val="22"/>
          <w:szCs w:val="22"/>
          <w:u w:val="single" w:color="auto"/>
        </w:rPr>
        <w:t xml:space="preserve">                                  </w:t>
      </w:r>
    </w:p>
    <w:p w14:paraId="05B44322">
      <w:pPr>
        <w:spacing w:line="15" w:lineRule="exact"/>
      </w:pPr>
    </w:p>
    <w:tbl>
      <w:tblPr>
        <w:tblStyle w:val="12"/>
        <w:tblW w:w="990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95"/>
        <w:gridCol w:w="5808"/>
      </w:tblGrid>
      <w:tr w14:paraId="3F19D5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4095" w:type="dxa"/>
            <w:tcBorders>
              <w:top w:val="single" w:color="000000" w:sz="10" w:space="0"/>
              <w:left w:val="single" w:color="000000" w:sz="10" w:space="0"/>
              <w:bottom w:val="single" w:color="000000" w:sz="10" w:space="0"/>
            </w:tcBorders>
            <w:vAlign w:val="top"/>
          </w:tcPr>
          <w:p w14:paraId="4201B07F">
            <w:pPr>
              <w:pStyle w:val="13"/>
              <w:spacing w:before="198" w:line="222" w:lineRule="auto"/>
              <w:ind w:left="1601"/>
            </w:pPr>
            <w:r>
              <w:rPr>
                <w:b/>
                <w:bCs/>
                <w:spacing w:val="-4"/>
              </w:rPr>
              <w:t>注册资金</w:t>
            </w:r>
          </w:p>
        </w:tc>
        <w:tc>
          <w:tcPr>
            <w:tcW w:w="5808" w:type="dxa"/>
            <w:tcBorders>
              <w:top w:val="single" w:color="000000" w:sz="10" w:space="0"/>
              <w:bottom w:val="single" w:color="000000" w:sz="10" w:space="0"/>
              <w:right w:val="single" w:color="000000" w:sz="10" w:space="0"/>
            </w:tcBorders>
            <w:vAlign w:val="top"/>
          </w:tcPr>
          <w:p w14:paraId="3E68E00C">
            <w:pPr>
              <w:pStyle w:val="13"/>
              <w:spacing w:before="199" w:line="221" w:lineRule="auto"/>
              <w:ind w:left="4828"/>
            </w:pPr>
            <w:r>
              <w:rPr>
                <w:b/>
                <w:bCs/>
                <w:spacing w:val="-6"/>
              </w:rPr>
              <w:t>（万元）</w:t>
            </w:r>
          </w:p>
        </w:tc>
      </w:tr>
      <w:tr w14:paraId="5BAF8F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8" w:hRule="atLeast"/>
        </w:trPr>
        <w:tc>
          <w:tcPr>
            <w:tcW w:w="4095" w:type="dxa"/>
            <w:tcBorders>
              <w:top w:val="single" w:color="000000" w:sz="10" w:space="0"/>
              <w:left w:val="single" w:color="000000" w:sz="10" w:space="0"/>
            </w:tcBorders>
            <w:vAlign w:val="top"/>
          </w:tcPr>
          <w:p w14:paraId="29BDAFBD">
            <w:pPr>
              <w:spacing w:line="241" w:lineRule="auto"/>
              <w:rPr>
                <w:rFonts w:ascii="Arial"/>
                <w:sz w:val="21"/>
              </w:rPr>
            </w:pPr>
          </w:p>
          <w:p w14:paraId="7949CE58">
            <w:pPr>
              <w:spacing w:line="241" w:lineRule="auto"/>
              <w:rPr>
                <w:rFonts w:ascii="Arial"/>
                <w:sz w:val="21"/>
              </w:rPr>
            </w:pPr>
          </w:p>
          <w:p w14:paraId="06A661A5">
            <w:pPr>
              <w:spacing w:line="241" w:lineRule="auto"/>
              <w:rPr>
                <w:rFonts w:ascii="Arial"/>
                <w:sz w:val="21"/>
              </w:rPr>
            </w:pPr>
          </w:p>
          <w:p w14:paraId="26D576A4">
            <w:pPr>
              <w:spacing w:line="241" w:lineRule="auto"/>
              <w:rPr>
                <w:rFonts w:ascii="Arial"/>
                <w:sz w:val="21"/>
              </w:rPr>
            </w:pPr>
          </w:p>
          <w:p w14:paraId="2E45F2F0">
            <w:pPr>
              <w:spacing w:line="242" w:lineRule="auto"/>
              <w:rPr>
                <w:rFonts w:ascii="Arial"/>
                <w:sz w:val="21"/>
              </w:rPr>
            </w:pPr>
          </w:p>
          <w:p w14:paraId="5D7B4E94">
            <w:pPr>
              <w:spacing w:line="242" w:lineRule="auto"/>
              <w:rPr>
                <w:rFonts w:ascii="Arial"/>
                <w:sz w:val="21"/>
              </w:rPr>
            </w:pPr>
          </w:p>
          <w:p w14:paraId="7C3BD5D6">
            <w:pPr>
              <w:spacing w:line="242" w:lineRule="auto"/>
              <w:rPr>
                <w:rFonts w:ascii="Arial"/>
                <w:sz w:val="21"/>
              </w:rPr>
            </w:pPr>
          </w:p>
          <w:p w14:paraId="62344DC1">
            <w:pPr>
              <w:spacing w:line="242" w:lineRule="auto"/>
              <w:rPr>
                <w:rFonts w:ascii="Arial"/>
                <w:sz w:val="21"/>
              </w:rPr>
            </w:pPr>
          </w:p>
          <w:p w14:paraId="08C34058">
            <w:pPr>
              <w:spacing w:line="242" w:lineRule="auto"/>
              <w:rPr>
                <w:rFonts w:ascii="Arial"/>
                <w:sz w:val="21"/>
              </w:rPr>
            </w:pPr>
          </w:p>
          <w:p w14:paraId="79D26B28">
            <w:pPr>
              <w:spacing w:line="242" w:lineRule="auto"/>
              <w:rPr>
                <w:rFonts w:ascii="Arial"/>
                <w:sz w:val="21"/>
              </w:rPr>
            </w:pPr>
          </w:p>
          <w:p w14:paraId="51A5B689">
            <w:pPr>
              <w:spacing w:line="242" w:lineRule="auto"/>
              <w:rPr>
                <w:rFonts w:ascii="Arial"/>
                <w:sz w:val="21"/>
              </w:rPr>
            </w:pPr>
          </w:p>
          <w:p w14:paraId="5DBBFC14">
            <w:pPr>
              <w:spacing w:line="242" w:lineRule="auto"/>
              <w:rPr>
                <w:rFonts w:ascii="Arial"/>
                <w:sz w:val="21"/>
              </w:rPr>
            </w:pPr>
          </w:p>
          <w:p w14:paraId="626514D9">
            <w:pPr>
              <w:spacing w:line="242" w:lineRule="auto"/>
              <w:rPr>
                <w:rFonts w:ascii="Arial"/>
                <w:sz w:val="21"/>
              </w:rPr>
            </w:pPr>
          </w:p>
          <w:p w14:paraId="15B73E24">
            <w:pPr>
              <w:pStyle w:val="13"/>
              <w:spacing w:before="71" w:line="220" w:lineRule="auto"/>
              <w:ind w:left="1604"/>
            </w:pPr>
            <w:r>
              <w:rPr>
                <w:b/>
                <w:bCs/>
                <w:spacing w:val="-5"/>
              </w:rPr>
              <w:t>行业类别</w:t>
            </w:r>
          </w:p>
          <w:p w14:paraId="42DF1912">
            <w:pPr>
              <w:pStyle w:val="13"/>
              <w:spacing w:before="178" w:line="222" w:lineRule="auto"/>
              <w:ind w:left="835"/>
            </w:pPr>
            <w:r>
              <w:rPr>
                <w:b/>
                <w:bCs/>
                <w:spacing w:val="-14"/>
              </w:rPr>
              <w:t>（对应“</w:t>
            </w:r>
            <w:r>
              <w:rPr>
                <w:spacing w:val="-79"/>
              </w:rPr>
              <w:t xml:space="preserve"> </w:t>
            </w:r>
            <w:r>
              <w:rPr>
                <w:b/>
                <w:bCs/>
                <w:spacing w:val="-14"/>
              </w:rPr>
              <w:t>□</w:t>
            </w:r>
            <w:r>
              <w:rPr>
                <w:spacing w:val="-81"/>
              </w:rPr>
              <w:t xml:space="preserve"> </w:t>
            </w:r>
            <w:r>
              <w:rPr>
                <w:b/>
                <w:bCs/>
                <w:spacing w:val="-14"/>
              </w:rPr>
              <w:t>”画“</w:t>
            </w:r>
            <w:r>
              <w:rPr>
                <w:spacing w:val="-47"/>
              </w:rPr>
              <w:t xml:space="preserve"> </w:t>
            </w:r>
            <w:r>
              <w:rPr>
                <w:b/>
                <w:bCs/>
                <w:spacing w:val="-14"/>
              </w:rPr>
              <w:t>√</w:t>
            </w:r>
            <w:r>
              <w:rPr>
                <w:spacing w:val="-81"/>
              </w:rPr>
              <w:t xml:space="preserve"> </w:t>
            </w:r>
            <w:r>
              <w:rPr>
                <w:b/>
                <w:bCs/>
                <w:spacing w:val="-14"/>
              </w:rPr>
              <w:t>”)</w:t>
            </w:r>
          </w:p>
        </w:tc>
        <w:tc>
          <w:tcPr>
            <w:tcW w:w="5808" w:type="dxa"/>
            <w:tcBorders>
              <w:top w:val="single" w:color="000000" w:sz="10" w:space="0"/>
              <w:right w:val="single" w:color="000000" w:sz="10" w:space="0"/>
            </w:tcBorders>
            <w:vAlign w:val="top"/>
          </w:tcPr>
          <w:p w14:paraId="62A8AF1B">
            <w:pPr>
              <w:pStyle w:val="13"/>
              <w:spacing w:before="153" w:line="220" w:lineRule="auto"/>
              <w:ind w:left="133"/>
            </w:pPr>
            <w:r>
              <w:rPr>
                <w:spacing w:val="-3"/>
              </w:rPr>
              <w:t>□（一）农、林、牧、渔业</w:t>
            </w:r>
          </w:p>
          <w:p w14:paraId="02203D4B">
            <w:pPr>
              <w:pStyle w:val="13"/>
              <w:spacing w:before="177" w:line="232" w:lineRule="auto"/>
              <w:ind w:left="133"/>
            </w:pPr>
            <w:r>
              <w:rPr>
                <w:spacing w:val="-5"/>
              </w:rPr>
              <w:t>□（二）工业</w:t>
            </w:r>
          </w:p>
          <w:p w14:paraId="1E2D4B5D">
            <w:pPr>
              <w:pStyle w:val="13"/>
              <w:spacing w:before="164" w:line="221" w:lineRule="auto"/>
              <w:ind w:left="133"/>
            </w:pPr>
            <w:r>
              <w:rPr>
                <w:spacing w:val="-5"/>
              </w:rPr>
              <w:t>□（三）建筑业</w:t>
            </w:r>
          </w:p>
          <w:p w14:paraId="0426CFC1">
            <w:pPr>
              <w:pStyle w:val="13"/>
              <w:spacing w:before="175" w:line="221" w:lineRule="auto"/>
              <w:ind w:left="133"/>
            </w:pPr>
            <w:r>
              <w:rPr>
                <w:spacing w:val="-5"/>
              </w:rPr>
              <w:t>□（四）批发业</w:t>
            </w:r>
          </w:p>
          <w:p w14:paraId="67E0A772">
            <w:pPr>
              <w:pStyle w:val="13"/>
              <w:spacing w:before="176" w:line="220" w:lineRule="auto"/>
              <w:ind w:left="133"/>
            </w:pPr>
            <w:r>
              <w:rPr>
                <w:spacing w:val="-5"/>
              </w:rPr>
              <w:t>□（五）零售业</w:t>
            </w:r>
          </w:p>
          <w:p w14:paraId="269FDE1B">
            <w:pPr>
              <w:pStyle w:val="13"/>
              <w:spacing w:before="180" w:line="220" w:lineRule="auto"/>
              <w:ind w:left="133"/>
            </w:pPr>
            <w:r>
              <w:rPr>
                <w:spacing w:val="-4"/>
              </w:rPr>
              <w:t>□（六）交通运输业</w:t>
            </w:r>
          </w:p>
          <w:p w14:paraId="3A97FBAD">
            <w:pPr>
              <w:pStyle w:val="13"/>
              <w:spacing w:before="176" w:line="221" w:lineRule="auto"/>
              <w:ind w:left="133"/>
            </w:pPr>
            <w:r>
              <w:rPr>
                <w:spacing w:val="-5"/>
              </w:rPr>
              <w:t>□（七）仓储业</w:t>
            </w:r>
          </w:p>
          <w:p w14:paraId="77808B65">
            <w:pPr>
              <w:pStyle w:val="13"/>
              <w:spacing w:before="176" w:line="221" w:lineRule="auto"/>
              <w:ind w:left="133"/>
            </w:pPr>
            <w:r>
              <w:rPr>
                <w:spacing w:val="-5"/>
              </w:rPr>
              <w:t>□（八）邮政业</w:t>
            </w:r>
          </w:p>
          <w:p w14:paraId="60DA8B87">
            <w:pPr>
              <w:pStyle w:val="13"/>
              <w:spacing w:before="179" w:line="220" w:lineRule="auto"/>
              <w:ind w:left="133"/>
            </w:pPr>
            <w:r>
              <w:rPr>
                <w:spacing w:val="-5"/>
              </w:rPr>
              <w:t>□（九）住宿业</w:t>
            </w:r>
          </w:p>
          <w:p w14:paraId="13F3899C">
            <w:pPr>
              <w:pStyle w:val="13"/>
              <w:spacing w:before="177" w:line="220" w:lineRule="auto"/>
              <w:ind w:left="133"/>
            </w:pPr>
            <w:r>
              <w:rPr>
                <w:spacing w:val="-5"/>
              </w:rPr>
              <w:t>□（十）餐饮业</w:t>
            </w:r>
          </w:p>
          <w:p w14:paraId="21F716AA">
            <w:pPr>
              <w:pStyle w:val="13"/>
              <w:spacing w:before="177" w:line="219" w:lineRule="auto"/>
              <w:ind w:left="133"/>
            </w:pPr>
            <w:r>
              <w:rPr>
                <w:spacing w:val="-3"/>
              </w:rPr>
              <w:t>□（十一）信息传输业</w:t>
            </w:r>
          </w:p>
          <w:p w14:paraId="2E898E4E">
            <w:pPr>
              <w:pStyle w:val="13"/>
              <w:spacing w:before="181" w:line="220" w:lineRule="auto"/>
              <w:ind w:left="133"/>
            </w:pPr>
            <w:r>
              <w:rPr>
                <w:spacing w:val="-2"/>
              </w:rPr>
              <w:t>□（十二）软件和信息信息技术服务业</w:t>
            </w:r>
          </w:p>
          <w:p w14:paraId="442C52C9">
            <w:pPr>
              <w:pStyle w:val="13"/>
              <w:spacing w:before="175" w:line="370" w:lineRule="auto"/>
              <w:ind w:left="133" w:right="3048"/>
            </w:pPr>
            <w:r>
              <w:rPr>
                <w:spacing w:val="-3"/>
              </w:rPr>
              <w:t>□（十三）房地产开发经营</w:t>
            </w:r>
            <w:r>
              <w:rPr>
                <w:spacing w:val="6"/>
              </w:rPr>
              <w:t xml:space="preserve"> </w:t>
            </w:r>
            <w:r>
              <w:rPr>
                <w:spacing w:val="-4"/>
              </w:rPr>
              <w:t>□（十四）物业管理</w:t>
            </w:r>
          </w:p>
          <w:p w14:paraId="00F57B29">
            <w:pPr>
              <w:pStyle w:val="13"/>
              <w:spacing w:before="3" w:line="290" w:lineRule="auto"/>
              <w:ind w:left="133" w:right="2829"/>
            </w:pPr>
            <w:r>
              <w:rPr>
                <w:spacing w:val="-3"/>
              </w:rPr>
              <w:t>□（十五）租赁和商务服务业</w:t>
            </w:r>
            <w:r>
              <w:rPr>
                <w:spacing w:val="7"/>
              </w:rPr>
              <w:t xml:space="preserve"> </w:t>
            </w:r>
            <w:r>
              <w:rPr>
                <w:spacing w:val="-3"/>
              </w:rPr>
              <w:t>□（十六）其他未列明行业</w:t>
            </w:r>
          </w:p>
        </w:tc>
      </w:tr>
      <w:tr w14:paraId="59BADF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4095" w:type="dxa"/>
            <w:tcBorders>
              <w:left w:val="single" w:color="000000" w:sz="10" w:space="0"/>
            </w:tcBorders>
            <w:vAlign w:val="top"/>
          </w:tcPr>
          <w:p w14:paraId="21B2EEC2">
            <w:pPr>
              <w:pStyle w:val="13"/>
              <w:spacing w:before="196" w:line="220" w:lineRule="auto"/>
              <w:ind w:left="1602"/>
            </w:pPr>
            <w:r>
              <w:rPr>
                <w:b/>
                <w:bCs/>
                <w:spacing w:val="-4"/>
              </w:rPr>
              <w:t>职工人数</w:t>
            </w:r>
          </w:p>
        </w:tc>
        <w:tc>
          <w:tcPr>
            <w:tcW w:w="5808" w:type="dxa"/>
            <w:tcBorders>
              <w:right w:val="single" w:color="000000" w:sz="10" w:space="0"/>
            </w:tcBorders>
            <w:vAlign w:val="top"/>
          </w:tcPr>
          <w:p w14:paraId="41AF999E">
            <w:pPr>
              <w:pStyle w:val="13"/>
              <w:spacing w:before="196" w:line="223" w:lineRule="auto"/>
              <w:ind w:left="5051"/>
            </w:pPr>
            <w:r>
              <w:rPr>
                <w:spacing w:val="-5"/>
              </w:rPr>
              <w:t>（人）</w:t>
            </w:r>
          </w:p>
        </w:tc>
      </w:tr>
      <w:tr w14:paraId="345DA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4095" w:type="dxa"/>
            <w:tcBorders>
              <w:left w:val="single" w:color="000000" w:sz="10" w:space="0"/>
            </w:tcBorders>
            <w:vAlign w:val="top"/>
          </w:tcPr>
          <w:p w14:paraId="02168578">
            <w:pPr>
              <w:pStyle w:val="13"/>
              <w:spacing w:before="181" w:line="212" w:lineRule="auto"/>
              <w:ind w:left="1160"/>
            </w:pPr>
            <w:r>
              <w:rPr>
                <w:b/>
                <w:bCs/>
                <w:spacing w:val="-3"/>
              </w:rPr>
              <w:t>专业技术人员人数</w:t>
            </w:r>
          </w:p>
        </w:tc>
        <w:tc>
          <w:tcPr>
            <w:tcW w:w="5808" w:type="dxa"/>
            <w:tcBorders>
              <w:right w:val="single" w:color="000000" w:sz="10" w:space="0"/>
            </w:tcBorders>
            <w:vAlign w:val="top"/>
          </w:tcPr>
          <w:p w14:paraId="7142E7C3">
            <w:pPr>
              <w:pStyle w:val="13"/>
              <w:spacing w:before="181" w:line="212" w:lineRule="auto"/>
              <w:ind w:left="5051"/>
            </w:pPr>
            <w:r>
              <w:rPr>
                <w:spacing w:val="-5"/>
              </w:rPr>
              <w:t>（人）</w:t>
            </w:r>
          </w:p>
        </w:tc>
      </w:tr>
      <w:tr w14:paraId="67864A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4095" w:type="dxa"/>
            <w:tcBorders>
              <w:left w:val="single" w:color="000000" w:sz="10" w:space="0"/>
            </w:tcBorders>
            <w:vAlign w:val="top"/>
          </w:tcPr>
          <w:p w14:paraId="469C4FD4">
            <w:pPr>
              <w:pStyle w:val="13"/>
              <w:spacing w:before="200" w:line="220" w:lineRule="auto"/>
              <w:ind w:left="1271"/>
            </w:pPr>
            <w:r>
              <w:rPr>
                <w:b/>
                <w:bCs/>
                <w:spacing w:val="-3"/>
              </w:rPr>
              <w:t>上年度营业收入</w:t>
            </w:r>
          </w:p>
        </w:tc>
        <w:tc>
          <w:tcPr>
            <w:tcW w:w="5808" w:type="dxa"/>
            <w:tcBorders>
              <w:right w:val="single" w:color="000000" w:sz="10" w:space="0"/>
            </w:tcBorders>
            <w:vAlign w:val="top"/>
          </w:tcPr>
          <w:p w14:paraId="6724A30B">
            <w:pPr>
              <w:pStyle w:val="13"/>
              <w:spacing w:before="199" w:line="221" w:lineRule="auto"/>
              <w:ind w:left="4830"/>
            </w:pPr>
            <w:r>
              <w:rPr>
                <w:spacing w:val="-4"/>
              </w:rPr>
              <w:t>（万元）</w:t>
            </w:r>
          </w:p>
        </w:tc>
      </w:tr>
      <w:tr w14:paraId="320EA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4095" w:type="dxa"/>
            <w:tcBorders>
              <w:left w:val="single" w:color="000000" w:sz="10" w:space="0"/>
            </w:tcBorders>
            <w:vAlign w:val="top"/>
          </w:tcPr>
          <w:p w14:paraId="138AB84F">
            <w:pPr>
              <w:pStyle w:val="13"/>
              <w:spacing w:before="218" w:line="219" w:lineRule="auto"/>
              <w:ind w:left="1161"/>
            </w:pPr>
            <w:r>
              <w:rPr>
                <w:b/>
                <w:bCs/>
                <w:spacing w:val="-3"/>
              </w:rPr>
              <w:t>社会保障资金情况</w:t>
            </w:r>
          </w:p>
        </w:tc>
        <w:tc>
          <w:tcPr>
            <w:tcW w:w="5808" w:type="dxa"/>
            <w:tcBorders>
              <w:right w:val="single" w:color="000000" w:sz="10" w:space="0"/>
            </w:tcBorders>
            <w:vAlign w:val="top"/>
          </w:tcPr>
          <w:p w14:paraId="4A13FEA2">
            <w:pPr>
              <w:pStyle w:val="13"/>
              <w:spacing w:before="218" w:line="219" w:lineRule="auto"/>
              <w:ind w:left="3963"/>
            </w:pPr>
            <w:r>
              <w:rPr>
                <w:spacing w:val="-4"/>
              </w:rPr>
              <w:t>附缴费证明复印件</w:t>
            </w:r>
          </w:p>
        </w:tc>
      </w:tr>
      <w:tr w14:paraId="279451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4095" w:type="dxa"/>
            <w:tcBorders>
              <w:left w:val="single" w:color="000000" w:sz="10" w:space="0"/>
            </w:tcBorders>
            <w:vAlign w:val="top"/>
          </w:tcPr>
          <w:p w14:paraId="66347DD4">
            <w:pPr>
              <w:pStyle w:val="13"/>
              <w:spacing w:before="200" w:line="220" w:lineRule="auto"/>
              <w:ind w:left="1599"/>
            </w:pPr>
            <w:r>
              <w:rPr>
                <w:b/>
                <w:bCs/>
                <w:spacing w:val="-4"/>
              </w:rPr>
              <w:t>缴税情况</w:t>
            </w:r>
          </w:p>
        </w:tc>
        <w:tc>
          <w:tcPr>
            <w:tcW w:w="5808" w:type="dxa"/>
            <w:tcBorders>
              <w:right w:val="single" w:color="000000" w:sz="10" w:space="0"/>
            </w:tcBorders>
            <w:vAlign w:val="top"/>
          </w:tcPr>
          <w:p w14:paraId="3BFCB47C">
            <w:pPr>
              <w:pStyle w:val="13"/>
              <w:spacing w:before="200" w:line="219" w:lineRule="auto"/>
              <w:ind w:left="3963"/>
            </w:pPr>
            <w:r>
              <w:rPr>
                <w:spacing w:val="-4"/>
              </w:rPr>
              <w:t>附缴费证明复印件</w:t>
            </w:r>
          </w:p>
        </w:tc>
      </w:tr>
      <w:tr w14:paraId="7459E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4095" w:type="dxa"/>
            <w:tcBorders>
              <w:left w:val="single" w:color="000000" w:sz="10" w:space="0"/>
              <w:bottom w:val="single" w:color="000000" w:sz="10" w:space="0"/>
            </w:tcBorders>
            <w:vAlign w:val="top"/>
          </w:tcPr>
          <w:p w14:paraId="55592F5A">
            <w:pPr>
              <w:pStyle w:val="13"/>
              <w:spacing w:before="244" w:line="220" w:lineRule="auto"/>
              <w:ind w:left="1603"/>
            </w:pPr>
            <w:r>
              <w:rPr>
                <w:b/>
                <w:bCs/>
                <w:spacing w:val="-5"/>
              </w:rPr>
              <w:t>上年利润</w:t>
            </w:r>
          </w:p>
        </w:tc>
        <w:tc>
          <w:tcPr>
            <w:tcW w:w="5808" w:type="dxa"/>
            <w:tcBorders>
              <w:bottom w:val="single" w:color="000000" w:sz="10" w:space="0"/>
              <w:right w:val="single" w:color="000000" w:sz="10" w:space="0"/>
            </w:tcBorders>
            <w:vAlign w:val="top"/>
          </w:tcPr>
          <w:p w14:paraId="3AE1CFA3">
            <w:pPr>
              <w:pStyle w:val="13"/>
              <w:spacing w:before="244" w:line="221" w:lineRule="auto"/>
              <w:ind w:left="4830"/>
            </w:pPr>
            <w:r>
              <w:rPr>
                <w:spacing w:val="-4"/>
              </w:rPr>
              <w:t>（万元）</w:t>
            </w:r>
          </w:p>
        </w:tc>
      </w:tr>
    </w:tbl>
    <w:p w14:paraId="2519C83F">
      <w:pPr>
        <w:pStyle w:val="2"/>
        <w:spacing w:line="386" w:lineRule="auto"/>
      </w:pPr>
    </w:p>
    <w:p w14:paraId="73DF2568">
      <w:pPr>
        <w:tabs>
          <w:tab w:val="left" w:pos="3955"/>
        </w:tabs>
        <w:spacing w:before="72" w:line="360" w:lineRule="auto"/>
        <w:ind w:left="3076" w:right="2035"/>
        <w:jc w:val="right"/>
        <w:rPr>
          <w:rFonts w:ascii="宋体" w:hAnsi="宋体" w:eastAsia="宋体" w:cs="宋体"/>
          <w:sz w:val="22"/>
          <w:szCs w:val="22"/>
        </w:rPr>
      </w:pPr>
      <w:r>
        <w:rPr>
          <w:rFonts w:ascii="宋体" w:hAnsi="宋体" w:eastAsia="宋体" w:cs="宋体"/>
          <w:sz w:val="22"/>
          <w:szCs w:val="22"/>
        </w:rPr>
        <w:t>供应商</w:t>
      </w:r>
      <w:r>
        <w:rPr>
          <w:rFonts w:ascii="宋体" w:hAnsi="宋体" w:eastAsia="宋体" w:cs="宋体"/>
          <w:spacing w:val="-12"/>
          <w:sz w:val="22"/>
          <w:szCs w:val="22"/>
        </w:rPr>
        <w:t>：</w:t>
      </w:r>
      <w:r>
        <w:rPr>
          <w:rFonts w:ascii="宋体" w:hAnsi="宋体" w:eastAsia="宋体" w:cs="宋体"/>
          <w:spacing w:val="5"/>
          <w:sz w:val="22"/>
          <w:szCs w:val="22"/>
          <w:u w:val="single" w:color="auto"/>
        </w:rPr>
        <w:t xml:space="preserve">                     </w:t>
      </w:r>
      <w:r>
        <w:rPr>
          <w:rFonts w:ascii="宋体" w:hAnsi="宋体" w:eastAsia="宋体" w:cs="宋体"/>
          <w:spacing w:val="-12"/>
          <w:sz w:val="22"/>
          <w:szCs w:val="22"/>
        </w:rPr>
        <w:t>（</w:t>
      </w:r>
      <w:r>
        <w:rPr>
          <w:rFonts w:ascii="宋体" w:hAnsi="宋体" w:eastAsia="宋体" w:cs="宋体"/>
          <w:sz w:val="22"/>
          <w:szCs w:val="22"/>
        </w:rPr>
        <w:t>盖单位公章）</w:t>
      </w:r>
      <w:r>
        <w:rPr>
          <w:rFonts w:ascii="宋体" w:hAnsi="宋体" w:eastAsia="宋体" w:cs="宋体"/>
          <w:spacing w:val="5"/>
          <w:sz w:val="22"/>
          <w:szCs w:val="22"/>
        </w:rPr>
        <w:t xml:space="preserve"> </w:t>
      </w:r>
      <w:r>
        <w:rPr>
          <w:rFonts w:ascii="宋体" w:hAnsi="宋体" w:eastAsia="宋体" w:cs="宋体"/>
          <w:sz w:val="22"/>
          <w:szCs w:val="22"/>
        </w:rPr>
        <w:t>法定代表人或委托代理人</w:t>
      </w:r>
      <w:r>
        <w:rPr>
          <w:rFonts w:ascii="宋体" w:hAnsi="宋体" w:eastAsia="宋体" w:cs="宋体"/>
          <w:spacing w:val="-13"/>
          <w:sz w:val="22"/>
          <w:szCs w:val="22"/>
        </w:rPr>
        <w:t>：</w:t>
      </w:r>
      <w:r>
        <w:rPr>
          <w:rFonts w:ascii="宋体" w:hAnsi="宋体" w:eastAsia="宋体" w:cs="宋体"/>
          <w:sz w:val="22"/>
          <w:szCs w:val="22"/>
          <w:u w:val="single" w:color="auto"/>
        </w:rPr>
        <w:t xml:space="preserve">            </w:t>
      </w:r>
      <w:r>
        <w:rPr>
          <w:rFonts w:ascii="宋体" w:hAnsi="宋体" w:eastAsia="宋体" w:cs="宋体"/>
          <w:spacing w:val="-13"/>
          <w:sz w:val="22"/>
          <w:szCs w:val="22"/>
        </w:rPr>
        <w:t>（</w:t>
      </w:r>
      <w:r>
        <w:rPr>
          <w:rFonts w:ascii="宋体" w:hAnsi="宋体" w:eastAsia="宋体" w:cs="宋体"/>
          <w:sz w:val="22"/>
          <w:szCs w:val="22"/>
        </w:rPr>
        <w:t>签字）</w:t>
      </w:r>
      <w:r>
        <w:rPr>
          <w:rFonts w:ascii="宋体" w:hAnsi="宋体" w:eastAsia="宋体" w:cs="宋体"/>
          <w:spacing w:val="1"/>
          <w:sz w:val="22"/>
          <w:szCs w:val="22"/>
        </w:rPr>
        <w:t xml:space="preserve"> </w:t>
      </w:r>
      <w:r>
        <w:rPr>
          <w:rFonts w:ascii="宋体" w:hAnsi="宋体" w:eastAsia="宋体" w:cs="宋体"/>
          <w:sz w:val="22"/>
          <w:szCs w:val="22"/>
          <w:u w:val="single" w:color="auto"/>
        </w:rPr>
        <w:tab/>
      </w:r>
      <w:r>
        <w:rPr>
          <w:rFonts w:ascii="宋体" w:hAnsi="宋体" w:eastAsia="宋体" w:cs="宋体"/>
          <w:spacing w:val="-99"/>
          <w:sz w:val="22"/>
          <w:szCs w:val="22"/>
        </w:rPr>
        <w:t xml:space="preserve"> </w:t>
      </w:r>
      <w:r>
        <w:rPr>
          <w:rFonts w:ascii="宋体" w:hAnsi="宋体" w:eastAsia="宋体" w:cs="宋体"/>
          <w:spacing w:val="-8"/>
          <w:sz w:val="22"/>
          <w:szCs w:val="22"/>
        </w:rPr>
        <w:t>年</w:t>
      </w:r>
      <w:r>
        <w:rPr>
          <w:rFonts w:ascii="宋体" w:hAnsi="宋体" w:eastAsia="宋体" w:cs="宋体"/>
          <w:spacing w:val="21"/>
          <w:sz w:val="22"/>
          <w:szCs w:val="22"/>
          <w:u w:val="single" w:color="auto"/>
        </w:rPr>
        <w:t xml:space="preserve">     </w:t>
      </w:r>
      <w:r>
        <w:rPr>
          <w:rFonts w:ascii="宋体" w:hAnsi="宋体" w:eastAsia="宋体" w:cs="宋体"/>
          <w:spacing w:val="-91"/>
          <w:sz w:val="22"/>
          <w:szCs w:val="22"/>
        </w:rPr>
        <w:t xml:space="preserve"> </w:t>
      </w:r>
      <w:r>
        <w:rPr>
          <w:rFonts w:ascii="宋体" w:hAnsi="宋体" w:eastAsia="宋体" w:cs="宋体"/>
          <w:spacing w:val="-8"/>
          <w:sz w:val="22"/>
          <w:szCs w:val="22"/>
        </w:rPr>
        <w:t>月</w:t>
      </w:r>
      <w:r>
        <w:rPr>
          <w:rFonts w:ascii="宋体" w:hAnsi="宋体" w:eastAsia="宋体" w:cs="宋体"/>
          <w:spacing w:val="21"/>
          <w:sz w:val="22"/>
          <w:szCs w:val="22"/>
          <w:u w:val="single" w:color="auto"/>
        </w:rPr>
        <w:t xml:space="preserve">     </w:t>
      </w:r>
      <w:r>
        <w:rPr>
          <w:rFonts w:ascii="宋体" w:hAnsi="宋体" w:eastAsia="宋体" w:cs="宋体"/>
          <w:spacing w:val="-58"/>
          <w:sz w:val="22"/>
          <w:szCs w:val="22"/>
        </w:rPr>
        <w:t xml:space="preserve"> </w:t>
      </w:r>
      <w:r>
        <w:rPr>
          <w:rFonts w:ascii="宋体" w:hAnsi="宋体" w:eastAsia="宋体" w:cs="宋体"/>
          <w:spacing w:val="-8"/>
          <w:sz w:val="22"/>
          <w:szCs w:val="22"/>
        </w:rPr>
        <w:t>日</w:t>
      </w:r>
    </w:p>
    <w:p w14:paraId="7D0F9F47">
      <w:pPr>
        <w:spacing w:line="360" w:lineRule="auto"/>
        <w:rPr>
          <w:rFonts w:ascii="宋体" w:hAnsi="宋体" w:eastAsia="宋体" w:cs="宋体"/>
          <w:sz w:val="22"/>
          <w:szCs w:val="22"/>
        </w:rPr>
        <w:sectPr>
          <w:footerReference r:id="rId49" w:type="default"/>
          <w:pgSz w:w="11907" w:h="16840"/>
          <w:pgMar w:top="1424" w:right="989" w:bottom="895" w:left="988" w:header="0" w:footer="646" w:gutter="0"/>
          <w:cols w:space="720" w:num="1"/>
        </w:sectPr>
      </w:pPr>
    </w:p>
    <w:p w14:paraId="007D7660">
      <w:pPr>
        <w:spacing w:before="55" w:line="219" w:lineRule="auto"/>
        <w:ind w:left="3701"/>
        <w:rPr>
          <w:rFonts w:ascii="宋体" w:hAnsi="宋体" w:eastAsia="宋体" w:cs="宋体"/>
          <w:sz w:val="28"/>
          <w:szCs w:val="28"/>
        </w:rPr>
      </w:pPr>
      <w:r>
        <w:rPr>
          <w:rFonts w:ascii="宋体" w:hAnsi="宋体" w:eastAsia="宋体" w:cs="宋体"/>
          <w:b/>
          <w:bCs/>
          <w:spacing w:val="-6"/>
          <w:sz w:val="28"/>
          <w:szCs w:val="28"/>
        </w:rPr>
        <w:t>11、询价保证金</w:t>
      </w:r>
    </w:p>
    <w:p w14:paraId="61CA163F">
      <w:pPr>
        <w:spacing w:line="173" w:lineRule="exact"/>
      </w:pPr>
    </w:p>
    <w:tbl>
      <w:tblPr>
        <w:tblStyle w:val="12"/>
        <w:tblW w:w="930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04"/>
      </w:tblGrid>
      <w:tr w14:paraId="0010CC9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931" w:hRule="atLeast"/>
        </w:trPr>
        <w:tc>
          <w:tcPr>
            <w:tcW w:w="9304" w:type="dxa"/>
            <w:vAlign w:val="top"/>
          </w:tcPr>
          <w:p w14:paraId="31CFF18A">
            <w:pPr>
              <w:spacing w:line="242" w:lineRule="auto"/>
              <w:rPr>
                <w:rFonts w:ascii="Arial"/>
                <w:sz w:val="21"/>
              </w:rPr>
            </w:pPr>
          </w:p>
          <w:p w14:paraId="3D633207">
            <w:pPr>
              <w:spacing w:line="242" w:lineRule="auto"/>
              <w:rPr>
                <w:rFonts w:ascii="Arial"/>
                <w:sz w:val="21"/>
              </w:rPr>
            </w:pPr>
          </w:p>
          <w:p w14:paraId="1FBEDC51">
            <w:pPr>
              <w:spacing w:line="242" w:lineRule="auto"/>
              <w:rPr>
                <w:rFonts w:ascii="Arial"/>
                <w:sz w:val="21"/>
              </w:rPr>
            </w:pPr>
          </w:p>
          <w:p w14:paraId="7AD9B2A2">
            <w:pPr>
              <w:spacing w:line="243" w:lineRule="auto"/>
              <w:rPr>
                <w:rFonts w:ascii="Arial"/>
                <w:sz w:val="21"/>
              </w:rPr>
            </w:pPr>
          </w:p>
          <w:p w14:paraId="18E3B490">
            <w:pPr>
              <w:pStyle w:val="13"/>
              <w:spacing w:before="72" w:line="219" w:lineRule="auto"/>
              <w:ind w:left="462"/>
            </w:pPr>
            <w:r>
              <w:rPr>
                <w:b/>
                <w:bCs/>
                <w:spacing w:val="-5"/>
              </w:rPr>
              <w:t>附:保证金缴纳凭证</w:t>
            </w:r>
          </w:p>
          <w:p w14:paraId="52A32445">
            <w:pPr>
              <w:spacing w:line="283" w:lineRule="auto"/>
              <w:rPr>
                <w:rFonts w:ascii="Arial"/>
                <w:sz w:val="21"/>
              </w:rPr>
            </w:pPr>
          </w:p>
          <w:p w14:paraId="2D3A8CF7">
            <w:pPr>
              <w:spacing w:line="283" w:lineRule="auto"/>
              <w:rPr>
                <w:rFonts w:ascii="Arial"/>
                <w:sz w:val="21"/>
              </w:rPr>
            </w:pPr>
          </w:p>
          <w:p w14:paraId="3BE837C4">
            <w:pPr>
              <w:spacing w:line="283" w:lineRule="auto"/>
              <w:rPr>
                <w:rFonts w:ascii="Arial"/>
                <w:sz w:val="21"/>
              </w:rPr>
            </w:pPr>
          </w:p>
          <w:p w14:paraId="0D3BC252">
            <w:pPr>
              <w:spacing w:line="284" w:lineRule="auto"/>
              <w:rPr>
                <w:rFonts w:ascii="Arial"/>
                <w:sz w:val="21"/>
              </w:rPr>
            </w:pPr>
          </w:p>
          <w:p w14:paraId="4B8CC77E">
            <w:pPr>
              <w:spacing w:line="284" w:lineRule="auto"/>
              <w:rPr>
                <w:rFonts w:ascii="Arial"/>
                <w:sz w:val="21"/>
              </w:rPr>
            </w:pPr>
          </w:p>
          <w:p w14:paraId="3FE6A4F9">
            <w:pPr>
              <w:pStyle w:val="13"/>
              <w:spacing w:before="72" w:line="219" w:lineRule="auto"/>
              <w:ind w:left="445"/>
            </w:pPr>
            <w:r>
              <w:rPr>
                <w:b/>
                <w:bCs/>
                <w:spacing w:val="-3"/>
              </w:rPr>
              <w:t>基本账户开户许可证</w:t>
            </w:r>
          </w:p>
        </w:tc>
      </w:tr>
    </w:tbl>
    <w:p w14:paraId="7845757C">
      <w:pPr>
        <w:pStyle w:val="2"/>
      </w:pPr>
    </w:p>
    <w:p w14:paraId="713FB155">
      <w:pPr>
        <w:sectPr>
          <w:footerReference r:id="rId50" w:type="default"/>
          <w:pgSz w:w="11907" w:h="16840"/>
          <w:pgMar w:top="1424" w:right="1299" w:bottom="895" w:left="1298" w:header="0" w:footer="646" w:gutter="0"/>
          <w:cols w:space="720" w:num="1"/>
        </w:sectPr>
      </w:pPr>
    </w:p>
    <w:p w14:paraId="620D8613">
      <w:pPr>
        <w:spacing w:before="56" w:line="220" w:lineRule="auto"/>
        <w:ind w:left="3511"/>
        <w:rPr>
          <w:rFonts w:ascii="宋体" w:hAnsi="宋体" w:eastAsia="宋体" w:cs="宋体"/>
          <w:sz w:val="28"/>
          <w:szCs w:val="28"/>
        </w:rPr>
      </w:pPr>
      <w:r>
        <w:rPr>
          <w:rFonts w:ascii="宋体" w:hAnsi="宋体" w:eastAsia="宋体" w:cs="宋体"/>
          <w:b/>
          <w:bCs/>
          <w:spacing w:val="-6"/>
          <w:sz w:val="28"/>
          <w:szCs w:val="28"/>
        </w:rPr>
        <w:t>12、公司财务状况</w:t>
      </w:r>
    </w:p>
    <w:p w14:paraId="03C797D7">
      <w:pPr>
        <w:pStyle w:val="2"/>
        <w:spacing w:line="259" w:lineRule="auto"/>
      </w:pPr>
    </w:p>
    <w:p w14:paraId="3BBEE285">
      <w:pPr>
        <w:spacing w:before="71" w:line="221" w:lineRule="auto"/>
        <w:ind w:left="299"/>
        <w:rPr>
          <w:rFonts w:ascii="宋体" w:hAnsi="宋体" w:eastAsia="宋体" w:cs="宋体"/>
          <w:sz w:val="22"/>
          <w:szCs w:val="22"/>
        </w:rPr>
      </w:pPr>
      <w:r>
        <w:rPr>
          <w:rFonts w:ascii="宋体" w:hAnsi="宋体" w:eastAsia="宋体" w:cs="宋体"/>
          <w:b/>
          <w:bCs/>
          <w:spacing w:val="-8"/>
          <w:sz w:val="22"/>
          <w:szCs w:val="22"/>
        </w:rPr>
        <w:t>一</w:t>
      </w:r>
      <w:r>
        <w:rPr>
          <w:rFonts w:ascii="宋体" w:hAnsi="宋体" w:eastAsia="宋体" w:cs="宋体"/>
          <w:spacing w:val="26"/>
          <w:sz w:val="22"/>
          <w:szCs w:val="22"/>
        </w:rPr>
        <w:t xml:space="preserve"> </w:t>
      </w:r>
      <w:r>
        <w:rPr>
          <w:rFonts w:ascii="宋体" w:hAnsi="宋体" w:eastAsia="宋体" w:cs="宋体"/>
          <w:b/>
          <w:bCs/>
          <w:spacing w:val="-8"/>
          <w:sz w:val="22"/>
          <w:szCs w:val="22"/>
        </w:rPr>
        <w:t>、开户情况</w:t>
      </w:r>
    </w:p>
    <w:p w14:paraId="04EE3CAF">
      <w:pPr>
        <w:spacing w:line="15" w:lineRule="exact"/>
      </w:pPr>
    </w:p>
    <w:tbl>
      <w:tblPr>
        <w:tblStyle w:val="12"/>
        <w:tblW w:w="92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7"/>
        <w:gridCol w:w="4006"/>
        <w:gridCol w:w="3070"/>
      </w:tblGrid>
      <w:tr w14:paraId="43E7A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2127" w:type="dxa"/>
            <w:vMerge w:val="restart"/>
            <w:tcBorders>
              <w:bottom w:val="nil"/>
            </w:tcBorders>
            <w:vAlign w:val="top"/>
          </w:tcPr>
          <w:p w14:paraId="45CAA9E5">
            <w:pPr>
              <w:spacing w:line="256" w:lineRule="auto"/>
              <w:rPr>
                <w:rFonts w:ascii="Arial"/>
                <w:sz w:val="21"/>
              </w:rPr>
            </w:pPr>
          </w:p>
          <w:p w14:paraId="141F5D2E">
            <w:pPr>
              <w:spacing w:line="257" w:lineRule="auto"/>
              <w:rPr>
                <w:rFonts w:ascii="Arial"/>
                <w:sz w:val="21"/>
              </w:rPr>
            </w:pPr>
          </w:p>
          <w:p w14:paraId="6292CE3B">
            <w:pPr>
              <w:spacing w:line="257" w:lineRule="auto"/>
              <w:rPr>
                <w:rFonts w:ascii="Arial"/>
                <w:sz w:val="21"/>
              </w:rPr>
            </w:pPr>
          </w:p>
          <w:p w14:paraId="4F0286B4">
            <w:pPr>
              <w:pStyle w:val="13"/>
              <w:spacing w:before="71" w:line="221" w:lineRule="auto"/>
              <w:ind w:left="630"/>
            </w:pPr>
            <w:r>
              <w:rPr>
                <w:spacing w:val="-3"/>
              </w:rPr>
              <w:t>开户银行</w:t>
            </w:r>
          </w:p>
        </w:tc>
        <w:tc>
          <w:tcPr>
            <w:tcW w:w="7076" w:type="dxa"/>
            <w:gridSpan w:val="2"/>
            <w:vAlign w:val="top"/>
          </w:tcPr>
          <w:p w14:paraId="5D6A949C">
            <w:pPr>
              <w:rPr>
                <w:rFonts w:ascii="Arial"/>
                <w:sz w:val="21"/>
              </w:rPr>
            </w:pPr>
          </w:p>
          <w:p w14:paraId="3F5948F2">
            <w:pPr>
              <w:pStyle w:val="13"/>
              <w:spacing w:before="72" w:line="221" w:lineRule="auto"/>
              <w:ind w:left="113"/>
            </w:pPr>
            <w:r>
              <w:rPr>
                <w:spacing w:val="-2"/>
              </w:rPr>
              <w:t>银行名称：</w:t>
            </w:r>
          </w:p>
        </w:tc>
      </w:tr>
      <w:tr w14:paraId="62DC2F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2127" w:type="dxa"/>
            <w:vMerge w:val="continue"/>
            <w:tcBorders>
              <w:top w:val="nil"/>
              <w:bottom w:val="nil"/>
            </w:tcBorders>
            <w:vAlign w:val="top"/>
          </w:tcPr>
          <w:p w14:paraId="45697A0A">
            <w:pPr>
              <w:rPr>
                <w:rFonts w:ascii="Arial"/>
                <w:sz w:val="21"/>
              </w:rPr>
            </w:pPr>
          </w:p>
        </w:tc>
        <w:tc>
          <w:tcPr>
            <w:tcW w:w="7076" w:type="dxa"/>
            <w:gridSpan w:val="2"/>
            <w:vAlign w:val="top"/>
          </w:tcPr>
          <w:p w14:paraId="23D945B7">
            <w:pPr>
              <w:pStyle w:val="13"/>
              <w:spacing w:before="205" w:line="221" w:lineRule="auto"/>
              <w:ind w:left="113"/>
            </w:pPr>
            <w:r>
              <w:rPr>
                <w:spacing w:val="-2"/>
              </w:rPr>
              <w:t>银行地址：</w:t>
            </w:r>
          </w:p>
        </w:tc>
      </w:tr>
      <w:tr w14:paraId="3F45D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2127" w:type="dxa"/>
            <w:vMerge w:val="continue"/>
            <w:tcBorders>
              <w:top w:val="nil"/>
            </w:tcBorders>
            <w:vAlign w:val="top"/>
          </w:tcPr>
          <w:p w14:paraId="59E05BD8">
            <w:pPr>
              <w:rPr>
                <w:rFonts w:ascii="Arial"/>
                <w:sz w:val="21"/>
              </w:rPr>
            </w:pPr>
          </w:p>
        </w:tc>
        <w:tc>
          <w:tcPr>
            <w:tcW w:w="4006" w:type="dxa"/>
            <w:vAlign w:val="top"/>
          </w:tcPr>
          <w:p w14:paraId="0B7B61CE">
            <w:pPr>
              <w:pStyle w:val="13"/>
              <w:spacing w:before="207" w:line="222" w:lineRule="auto"/>
              <w:ind w:left="138"/>
            </w:pPr>
            <w:r>
              <w:rPr>
                <w:spacing w:val="-11"/>
              </w:rPr>
              <w:t>电话：</w:t>
            </w:r>
          </w:p>
        </w:tc>
        <w:tc>
          <w:tcPr>
            <w:tcW w:w="3070" w:type="dxa"/>
            <w:vAlign w:val="top"/>
          </w:tcPr>
          <w:p w14:paraId="414F541F">
            <w:pPr>
              <w:pStyle w:val="13"/>
              <w:spacing w:before="207" w:line="220" w:lineRule="auto"/>
              <w:ind w:left="115"/>
            </w:pPr>
            <w:r>
              <w:rPr>
                <w:spacing w:val="-2"/>
              </w:rPr>
              <w:t>联系人及职务：</w:t>
            </w:r>
          </w:p>
        </w:tc>
      </w:tr>
    </w:tbl>
    <w:p w14:paraId="7E836D09">
      <w:pPr>
        <w:pStyle w:val="2"/>
        <w:spacing w:line="263" w:lineRule="auto"/>
      </w:pPr>
    </w:p>
    <w:p w14:paraId="164EB029">
      <w:pPr>
        <w:pStyle w:val="2"/>
        <w:spacing w:line="264" w:lineRule="auto"/>
      </w:pPr>
    </w:p>
    <w:p w14:paraId="1C1A4719">
      <w:pPr>
        <w:spacing w:before="71" w:line="220" w:lineRule="auto"/>
        <w:ind w:left="299"/>
        <w:rPr>
          <w:rFonts w:ascii="宋体" w:hAnsi="宋体" w:eastAsia="宋体" w:cs="宋体"/>
          <w:sz w:val="22"/>
          <w:szCs w:val="22"/>
        </w:rPr>
      </w:pPr>
      <w:r>
        <w:rPr>
          <w:rFonts w:ascii="宋体" w:hAnsi="宋体" w:eastAsia="宋体" w:cs="宋体"/>
          <w:b/>
          <w:bCs/>
          <w:spacing w:val="-3"/>
          <w:sz w:val="22"/>
          <w:szCs w:val="22"/>
        </w:rPr>
        <w:t>二、</w:t>
      </w:r>
      <w:r>
        <w:rPr>
          <w:rFonts w:hint="eastAsia" w:ascii="宋体" w:hAnsi="宋体" w:eastAsia="宋体" w:cs="宋体"/>
          <w:b/>
          <w:bCs/>
          <w:spacing w:val="-3"/>
          <w:sz w:val="22"/>
          <w:szCs w:val="22"/>
          <w:lang w:val="en-US" w:eastAsia="zh-CN"/>
        </w:rPr>
        <w:t>近三年（2022-2024）任一年</w:t>
      </w:r>
      <w:r>
        <w:rPr>
          <w:rFonts w:ascii="宋体" w:hAnsi="宋体" w:eastAsia="宋体" w:cs="宋体"/>
          <w:b/>
          <w:bCs/>
          <w:spacing w:val="-3"/>
          <w:sz w:val="22"/>
          <w:szCs w:val="22"/>
        </w:rPr>
        <w:t>的资产负债情况</w:t>
      </w:r>
    </w:p>
    <w:p w14:paraId="642D7E98">
      <w:pPr>
        <w:spacing w:line="16" w:lineRule="exact"/>
      </w:pPr>
    </w:p>
    <w:tbl>
      <w:tblPr>
        <w:tblStyle w:val="12"/>
        <w:tblW w:w="8903" w:type="dxa"/>
        <w:tblInd w:w="1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27"/>
        <w:gridCol w:w="6676"/>
      </w:tblGrid>
      <w:tr w14:paraId="758D3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1" w:hRule="atLeast"/>
        </w:trPr>
        <w:tc>
          <w:tcPr>
            <w:tcW w:w="2227" w:type="dxa"/>
            <w:tcBorders>
              <w:top w:val="single" w:color="auto" w:sz="4" w:space="0"/>
              <w:left w:val="single" w:color="auto" w:sz="4" w:space="0"/>
              <w:bottom w:val="single" w:color="auto" w:sz="4" w:space="0"/>
              <w:right w:val="single" w:color="auto" w:sz="4" w:space="0"/>
            </w:tcBorders>
            <w:vAlign w:val="top"/>
          </w:tcPr>
          <w:p w14:paraId="0965F534">
            <w:pPr>
              <w:spacing w:line="420" w:lineRule="auto"/>
              <w:rPr>
                <w:rFonts w:ascii="Arial"/>
                <w:sz w:val="21"/>
              </w:rPr>
            </w:pPr>
          </w:p>
          <w:p w14:paraId="76809CD6">
            <w:pPr>
              <w:pStyle w:val="13"/>
              <w:spacing w:before="71" w:line="220" w:lineRule="auto"/>
              <w:ind w:left="682"/>
            </w:pPr>
            <w:r>
              <w:rPr>
                <w:spacing w:val="-3"/>
              </w:rPr>
              <w:t>财务状况</w:t>
            </w:r>
          </w:p>
          <w:p w14:paraId="4383723F">
            <w:pPr>
              <w:pStyle w:val="13"/>
              <w:spacing w:before="179" w:line="221" w:lineRule="auto"/>
              <w:ind w:left="609"/>
            </w:pPr>
            <w:r>
              <w:rPr>
                <w:spacing w:val="-8"/>
              </w:rPr>
              <w:t>(单位：元)</w:t>
            </w:r>
          </w:p>
        </w:tc>
        <w:tc>
          <w:tcPr>
            <w:tcW w:w="6676" w:type="dxa"/>
            <w:tcBorders>
              <w:top w:val="single" w:color="auto" w:sz="4" w:space="0"/>
              <w:left w:val="single" w:color="auto" w:sz="4" w:space="0"/>
              <w:right w:val="single" w:color="auto" w:sz="4" w:space="0"/>
            </w:tcBorders>
            <w:vAlign w:val="top"/>
          </w:tcPr>
          <w:p w14:paraId="379724A4">
            <w:pPr>
              <w:pStyle w:val="13"/>
              <w:spacing w:before="167" w:line="220" w:lineRule="auto"/>
              <w:ind w:left="3010"/>
              <w:rPr>
                <w:rFonts w:hint="eastAsia"/>
                <w:lang w:val="en-US" w:eastAsia="zh-CN"/>
              </w:rPr>
            </w:pPr>
          </w:p>
          <w:p w14:paraId="6B60E9B5">
            <w:pPr>
              <w:pStyle w:val="13"/>
              <w:spacing w:before="167" w:line="220" w:lineRule="auto"/>
              <w:ind w:left="3010"/>
            </w:pPr>
            <w:r>
              <w:rPr>
                <w:rFonts w:hint="eastAsia"/>
                <w:lang w:val="en-US" w:eastAsia="zh-CN"/>
              </w:rPr>
              <w:t>年</w:t>
            </w:r>
          </w:p>
        </w:tc>
      </w:tr>
      <w:tr w14:paraId="7709F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2227" w:type="dxa"/>
            <w:tcBorders>
              <w:top w:val="single" w:color="auto" w:sz="4" w:space="0"/>
              <w:left w:val="single" w:color="auto" w:sz="4" w:space="0"/>
              <w:bottom w:val="single" w:color="auto" w:sz="4" w:space="0"/>
              <w:right w:val="single" w:color="auto" w:sz="4" w:space="0"/>
            </w:tcBorders>
            <w:vAlign w:val="top"/>
          </w:tcPr>
          <w:p w14:paraId="00E5C4B1">
            <w:pPr>
              <w:spacing w:line="304" w:lineRule="auto"/>
              <w:rPr>
                <w:rFonts w:ascii="Arial"/>
                <w:sz w:val="21"/>
              </w:rPr>
            </w:pPr>
          </w:p>
          <w:p w14:paraId="72F16EEC">
            <w:pPr>
              <w:pStyle w:val="13"/>
              <w:spacing w:before="72" w:line="220" w:lineRule="auto"/>
              <w:ind w:left="133"/>
            </w:pPr>
            <w:r>
              <w:rPr>
                <w:spacing w:val="-6"/>
              </w:rPr>
              <w:t>1、总资产</w:t>
            </w:r>
          </w:p>
        </w:tc>
        <w:tc>
          <w:tcPr>
            <w:tcW w:w="6676" w:type="dxa"/>
            <w:tcBorders>
              <w:left w:val="single" w:color="auto" w:sz="4" w:space="0"/>
              <w:bottom w:val="single" w:color="auto" w:sz="4" w:space="0"/>
            </w:tcBorders>
            <w:vAlign w:val="top"/>
          </w:tcPr>
          <w:p w14:paraId="24139A86">
            <w:pPr>
              <w:rPr>
                <w:rFonts w:ascii="Arial"/>
                <w:sz w:val="21"/>
              </w:rPr>
            </w:pPr>
          </w:p>
        </w:tc>
      </w:tr>
      <w:tr w14:paraId="5C9EE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2227" w:type="dxa"/>
            <w:tcBorders>
              <w:top w:val="single" w:color="auto" w:sz="4" w:space="0"/>
            </w:tcBorders>
            <w:vAlign w:val="top"/>
          </w:tcPr>
          <w:p w14:paraId="658950B7">
            <w:pPr>
              <w:spacing w:line="319" w:lineRule="auto"/>
              <w:rPr>
                <w:rFonts w:ascii="Arial"/>
                <w:sz w:val="21"/>
              </w:rPr>
            </w:pPr>
          </w:p>
          <w:p w14:paraId="6598AF90">
            <w:pPr>
              <w:pStyle w:val="13"/>
              <w:spacing w:before="72" w:line="220" w:lineRule="auto"/>
              <w:ind w:left="119"/>
            </w:pPr>
            <w:r>
              <w:rPr>
                <w:spacing w:val="-2"/>
              </w:rPr>
              <w:t>2、流动资产</w:t>
            </w:r>
          </w:p>
        </w:tc>
        <w:tc>
          <w:tcPr>
            <w:tcW w:w="6676" w:type="dxa"/>
            <w:tcBorders>
              <w:top w:val="single" w:color="auto" w:sz="4" w:space="0"/>
            </w:tcBorders>
            <w:vAlign w:val="top"/>
          </w:tcPr>
          <w:p w14:paraId="4226590A">
            <w:pPr>
              <w:rPr>
                <w:rFonts w:ascii="Arial"/>
                <w:sz w:val="21"/>
              </w:rPr>
            </w:pPr>
          </w:p>
        </w:tc>
      </w:tr>
      <w:tr w14:paraId="3F2F0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2227" w:type="dxa"/>
            <w:vAlign w:val="top"/>
          </w:tcPr>
          <w:p w14:paraId="190C2608">
            <w:pPr>
              <w:spacing w:line="305" w:lineRule="auto"/>
              <w:rPr>
                <w:rFonts w:ascii="Arial"/>
                <w:sz w:val="21"/>
              </w:rPr>
            </w:pPr>
          </w:p>
          <w:p w14:paraId="0060CF8C">
            <w:pPr>
              <w:pStyle w:val="13"/>
              <w:spacing w:before="72" w:line="220" w:lineRule="auto"/>
              <w:ind w:left="121"/>
            </w:pPr>
            <w:r>
              <w:rPr>
                <w:spacing w:val="-3"/>
              </w:rPr>
              <w:t>3、总负债</w:t>
            </w:r>
          </w:p>
        </w:tc>
        <w:tc>
          <w:tcPr>
            <w:tcW w:w="6676" w:type="dxa"/>
            <w:vAlign w:val="top"/>
          </w:tcPr>
          <w:p w14:paraId="7B75DBCF">
            <w:pPr>
              <w:rPr>
                <w:rFonts w:ascii="Arial"/>
                <w:sz w:val="21"/>
              </w:rPr>
            </w:pPr>
          </w:p>
        </w:tc>
      </w:tr>
      <w:tr w14:paraId="6D6591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2227" w:type="dxa"/>
            <w:vAlign w:val="top"/>
          </w:tcPr>
          <w:p w14:paraId="5528F2BE">
            <w:pPr>
              <w:spacing w:line="320" w:lineRule="auto"/>
              <w:rPr>
                <w:rFonts w:ascii="Arial"/>
                <w:sz w:val="21"/>
              </w:rPr>
            </w:pPr>
          </w:p>
          <w:p w14:paraId="637F0D64">
            <w:pPr>
              <w:pStyle w:val="13"/>
              <w:spacing w:before="71" w:line="220" w:lineRule="auto"/>
              <w:ind w:left="116"/>
            </w:pPr>
            <w:r>
              <w:rPr>
                <w:spacing w:val="-2"/>
              </w:rPr>
              <w:t>4、流动负债</w:t>
            </w:r>
          </w:p>
        </w:tc>
        <w:tc>
          <w:tcPr>
            <w:tcW w:w="6676" w:type="dxa"/>
            <w:vAlign w:val="top"/>
          </w:tcPr>
          <w:p w14:paraId="76FEFD54">
            <w:pPr>
              <w:rPr>
                <w:rFonts w:ascii="Arial"/>
                <w:sz w:val="21"/>
              </w:rPr>
            </w:pPr>
          </w:p>
        </w:tc>
      </w:tr>
      <w:tr w14:paraId="41BCC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2227" w:type="dxa"/>
            <w:vAlign w:val="top"/>
          </w:tcPr>
          <w:p w14:paraId="75CA6EE6">
            <w:pPr>
              <w:spacing w:line="308" w:lineRule="auto"/>
              <w:rPr>
                <w:rFonts w:ascii="Arial"/>
                <w:sz w:val="21"/>
              </w:rPr>
            </w:pPr>
          </w:p>
          <w:p w14:paraId="6CEA68ED">
            <w:pPr>
              <w:pStyle w:val="13"/>
              <w:spacing w:before="72" w:line="221" w:lineRule="auto"/>
              <w:ind w:left="121"/>
            </w:pPr>
            <w:r>
              <w:rPr>
                <w:spacing w:val="-3"/>
              </w:rPr>
              <w:t>5、税前利润</w:t>
            </w:r>
          </w:p>
        </w:tc>
        <w:tc>
          <w:tcPr>
            <w:tcW w:w="6676" w:type="dxa"/>
            <w:vAlign w:val="top"/>
          </w:tcPr>
          <w:p w14:paraId="30F78A68">
            <w:pPr>
              <w:rPr>
                <w:rFonts w:ascii="Arial"/>
                <w:sz w:val="21"/>
              </w:rPr>
            </w:pPr>
          </w:p>
        </w:tc>
      </w:tr>
      <w:tr w14:paraId="431B4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trPr>
        <w:tc>
          <w:tcPr>
            <w:tcW w:w="2227" w:type="dxa"/>
            <w:vAlign w:val="top"/>
          </w:tcPr>
          <w:p w14:paraId="00B36115">
            <w:pPr>
              <w:spacing w:line="306" w:lineRule="auto"/>
              <w:rPr>
                <w:rFonts w:ascii="Arial"/>
                <w:sz w:val="21"/>
              </w:rPr>
            </w:pPr>
          </w:p>
          <w:p w14:paraId="6164607F">
            <w:pPr>
              <w:pStyle w:val="13"/>
              <w:spacing w:before="71" w:line="221" w:lineRule="auto"/>
              <w:ind w:left="118"/>
            </w:pPr>
            <w:r>
              <w:rPr>
                <w:spacing w:val="-2"/>
              </w:rPr>
              <w:t>6、税后利润</w:t>
            </w:r>
          </w:p>
        </w:tc>
        <w:tc>
          <w:tcPr>
            <w:tcW w:w="6676" w:type="dxa"/>
            <w:vAlign w:val="top"/>
          </w:tcPr>
          <w:p w14:paraId="107B70C5">
            <w:pPr>
              <w:rPr>
                <w:rFonts w:ascii="Arial"/>
                <w:sz w:val="21"/>
              </w:rPr>
            </w:pPr>
          </w:p>
        </w:tc>
      </w:tr>
      <w:tr w14:paraId="61D526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2227" w:type="dxa"/>
            <w:vAlign w:val="top"/>
          </w:tcPr>
          <w:p w14:paraId="3ABE8078">
            <w:pPr>
              <w:spacing w:line="322" w:lineRule="auto"/>
              <w:rPr>
                <w:rFonts w:ascii="Arial"/>
                <w:sz w:val="21"/>
              </w:rPr>
            </w:pPr>
          </w:p>
          <w:p w14:paraId="25FFCB7D">
            <w:pPr>
              <w:pStyle w:val="13"/>
              <w:spacing w:before="71" w:line="220" w:lineRule="auto"/>
              <w:ind w:left="122"/>
            </w:pPr>
            <w:r>
              <w:rPr>
                <w:spacing w:val="-3"/>
              </w:rPr>
              <w:t>7、固定资产</w:t>
            </w:r>
          </w:p>
        </w:tc>
        <w:tc>
          <w:tcPr>
            <w:tcW w:w="6676" w:type="dxa"/>
            <w:vAlign w:val="top"/>
          </w:tcPr>
          <w:p w14:paraId="5A291828">
            <w:pPr>
              <w:rPr>
                <w:rFonts w:ascii="Arial"/>
                <w:sz w:val="21"/>
              </w:rPr>
            </w:pPr>
          </w:p>
        </w:tc>
      </w:tr>
      <w:tr w14:paraId="65C1ED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2227" w:type="dxa"/>
            <w:vAlign w:val="top"/>
          </w:tcPr>
          <w:p w14:paraId="25BB4475">
            <w:pPr>
              <w:spacing w:line="344" w:lineRule="auto"/>
              <w:rPr>
                <w:rFonts w:ascii="Arial"/>
                <w:sz w:val="21"/>
              </w:rPr>
            </w:pPr>
          </w:p>
          <w:p w14:paraId="14808442">
            <w:pPr>
              <w:pStyle w:val="13"/>
              <w:spacing w:before="71" w:line="220" w:lineRule="auto"/>
              <w:ind w:left="118"/>
            </w:pPr>
            <w:r>
              <w:rPr>
                <w:spacing w:val="-2"/>
              </w:rPr>
              <w:t>8、净资产总值</w:t>
            </w:r>
          </w:p>
        </w:tc>
        <w:tc>
          <w:tcPr>
            <w:tcW w:w="6676" w:type="dxa"/>
            <w:vAlign w:val="top"/>
          </w:tcPr>
          <w:p w14:paraId="5B794C59">
            <w:pPr>
              <w:rPr>
                <w:rFonts w:ascii="Arial"/>
                <w:sz w:val="21"/>
              </w:rPr>
            </w:pPr>
          </w:p>
        </w:tc>
      </w:tr>
    </w:tbl>
    <w:p w14:paraId="5D3CC5DE">
      <w:pPr>
        <w:pStyle w:val="2"/>
        <w:spacing w:line="263" w:lineRule="auto"/>
      </w:pPr>
    </w:p>
    <w:p w14:paraId="1C1D2CA5">
      <w:pPr>
        <w:pStyle w:val="2"/>
        <w:spacing w:line="264" w:lineRule="auto"/>
      </w:pPr>
    </w:p>
    <w:p w14:paraId="1D101686">
      <w:pPr>
        <w:spacing w:before="72" w:line="219" w:lineRule="auto"/>
        <w:ind w:left="289"/>
        <w:rPr>
          <w:rFonts w:ascii="宋体" w:hAnsi="宋体" w:eastAsia="宋体" w:cs="宋体"/>
          <w:sz w:val="22"/>
          <w:szCs w:val="22"/>
        </w:rPr>
      </w:pPr>
      <w:r>
        <w:rPr>
          <w:rFonts w:ascii="宋体" w:hAnsi="宋体" w:eastAsia="宋体" w:cs="宋体"/>
          <w:spacing w:val="-1"/>
          <w:sz w:val="22"/>
          <w:szCs w:val="22"/>
        </w:rPr>
        <w:t>备注：本表后附财务证明材料，</w:t>
      </w:r>
    </w:p>
    <w:p w14:paraId="73BA251D">
      <w:pPr>
        <w:spacing w:line="219" w:lineRule="auto"/>
        <w:rPr>
          <w:rFonts w:ascii="宋体" w:hAnsi="宋体" w:eastAsia="宋体" w:cs="宋体"/>
          <w:sz w:val="22"/>
          <w:szCs w:val="22"/>
        </w:rPr>
        <w:sectPr>
          <w:footerReference r:id="rId51" w:type="default"/>
          <w:pgSz w:w="11907" w:h="16840"/>
          <w:pgMar w:top="1424" w:right="1349" w:bottom="895" w:left="1349" w:header="0" w:footer="646" w:gutter="0"/>
          <w:cols w:space="720" w:num="1"/>
        </w:sectPr>
      </w:pPr>
    </w:p>
    <w:p w14:paraId="2D65932F">
      <w:pPr>
        <w:spacing w:before="56" w:line="220" w:lineRule="auto"/>
        <w:ind w:left="3277"/>
        <w:rPr>
          <w:rFonts w:ascii="宋体" w:hAnsi="宋体" w:eastAsia="宋体" w:cs="宋体"/>
          <w:sz w:val="28"/>
          <w:szCs w:val="28"/>
        </w:rPr>
      </w:pPr>
      <w:r>
        <w:rPr>
          <w:rFonts w:ascii="宋体" w:hAnsi="宋体" w:eastAsia="宋体" w:cs="宋体"/>
          <w:b/>
          <w:bCs/>
          <w:spacing w:val="-5"/>
          <w:sz w:val="28"/>
          <w:szCs w:val="28"/>
        </w:rPr>
        <w:t>13、类似项目经验（如有）</w:t>
      </w:r>
    </w:p>
    <w:p w14:paraId="6D2B1707">
      <w:pPr>
        <w:spacing w:line="170" w:lineRule="exact"/>
      </w:pPr>
    </w:p>
    <w:tbl>
      <w:tblPr>
        <w:tblStyle w:val="12"/>
        <w:tblW w:w="98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0"/>
        <w:gridCol w:w="1104"/>
        <w:gridCol w:w="1621"/>
        <w:gridCol w:w="1656"/>
        <w:gridCol w:w="1551"/>
        <w:gridCol w:w="1220"/>
        <w:gridCol w:w="1940"/>
      </w:tblGrid>
      <w:tr w14:paraId="55880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770" w:type="dxa"/>
            <w:vAlign w:val="top"/>
          </w:tcPr>
          <w:p w14:paraId="4406156F">
            <w:pPr>
              <w:spacing w:line="258" w:lineRule="auto"/>
              <w:rPr>
                <w:rFonts w:ascii="Arial"/>
                <w:sz w:val="21"/>
              </w:rPr>
            </w:pPr>
          </w:p>
          <w:p w14:paraId="381D2BAB">
            <w:pPr>
              <w:pStyle w:val="13"/>
              <w:spacing w:before="71" w:line="222" w:lineRule="auto"/>
              <w:ind w:left="169"/>
            </w:pPr>
            <w:r>
              <w:rPr>
                <w:b/>
                <w:bCs/>
                <w:spacing w:val="-6"/>
              </w:rPr>
              <w:t>序号</w:t>
            </w:r>
          </w:p>
        </w:tc>
        <w:tc>
          <w:tcPr>
            <w:tcW w:w="1104" w:type="dxa"/>
            <w:vAlign w:val="top"/>
          </w:tcPr>
          <w:p w14:paraId="70F8FEBF">
            <w:pPr>
              <w:spacing w:line="259" w:lineRule="auto"/>
              <w:rPr>
                <w:rFonts w:ascii="Arial"/>
                <w:sz w:val="21"/>
              </w:rPr>
            </w:pPr>
          </w:p>
          <w:p w14:paraId="18C2E5F6">
            <w:pPr>
              <w:pStyle w:val="13"/>
              <w:spacing w:before="71" w:line="219" w:lineRule="auto"/>
              <w:ind w:left="222"/>
            </w:pPr>
            <w:r>
              <w:rPr>
                <w:b/>
                <w:bCs/>
                <w:spacing w:val="-5"/>
              </w:rPr>
              <w:t>采购人</w:t>
            </w:r>
          </w:p>
        </w:tc>
        <w:tc>
          <w:tcPr>
            <w:tcW w:w="1621" w:type="dxa"/>
            <w:vAlign w:val="top"/>
          </w:tcPr>
          <w:p w14:paraId="55A89215">
            <w:pPr>
              <w:spacing w:line="258" w:lineRule="auto"/>
              <w:rPr>
                <w:rFonts w:ascii="Arial"/>
                <w:sz w:val="21"/>
              </w:rPr>
            </w:pPr>
          </w:p>
          <w:p w14:paraId="49F5C3DA">
            <w:pPr>
              <w:pStyle w:val="13"/>
              <w:spacing w:before="71" w:line="221" w:lineRule="auto"/>
              <w:ind w:left="377"/>
            </w:pPr>
            <w:r>
              <w:rPr>
                <w:b/>
                <w:bCs/>
                <w:spacing w:val="-5"/>
              </w:rPr>
              <w:t>项目名称</w:t>
            </w:r>
          </w:p>
        </w:tc>
        <w:tc>
          <w:tcPr>
            <w:tcW w:w="1656" w:type="dxa"/>
            <w:vAlign w:val="top"/>
          </w:tcPr>
          <w:p w14:paraId="381A01A9">
            <w:pPr>
              <w:spacing w:line="259" w:lineRule="auto"/>
              <w:rPr>
                <w:rFonts w:ascii="Arial"/>
                <w:sz w:val="21"/>
              </w:rPr>
            </w:pPr>
          </w:p>
          <w:p w14:paraId="48CD17CD">
            <w:pPr>
              <w:pStyle w:val="13"/>
              <w:spacing w:before="71" w:line="219" w:lineRule="auto"/>
              <w:ind w:left="391"/>
            </w:pPr>
            <w:r>
              <w:rPr>
                <w:b/>
                <w:bCs/>
                <w:spacing w:val="-4"/>
              </w:rPr>
              <w:t>采购内容</w:t>
            </w:r>
          </w:p>
        </w:tc>
        <w:tc>
          <w:tcPr>
            <w:tcW w:w="1551" w:type="dxa"/>
            <w:vAlign w:val="top"/>
          </w:tcPr>
          <w:p w14:paraId="182945E5">
            <w:pPr>
              <w:spacing w:line="258" w:lineRule="auto"/>
              <w:rPr>
                <w:rFonts w:ascii="Arial"/>
                <w:sz w:val="21"/>
              </w:rPr>
            </w:pPr>
          </w:p>
          <w:p w14:paraId="769AC393">
            <w:pPr>
              <w:pStyle w:val="13"/>
              <w:spacing w:before="72" w:line="220" w:lineRule="auto"/>
              <w:ind w:left="360"/>
            </w:pPr>
            <w:r>
              <w:rPr>
                <w:b/>
                <w:bCs/>
                <w:spacing w:val="-9"/>
              </w:rPr>
              <w:t>中标金额</w:t>
            </w:r>
          </w:p>
        </w:tc>
        <w:tc>
          <w:tcPr>
            <w:tcW w:w="1220" w:type="dxa"/>
            <w:vAlign w:val="top"/>
          </w:tcPr>
          <w:p w14:paraId="1C736FDE">
            <w:pPr>
              <w:spacing w:line="259" w:lineRule="auto"/>
              <w:rPr>
                <w:rFonts w:ascii="Arial"/>
                <w:sz w:val="21"/>
              </w:rPr>
            </w:pPr>
          </w:p>
          <w:p w14:paraId="2B07BE9D">
            <w:pPr>
              <w:pStyle w:val="13"/>
              <w:spacing w:before="71" w:line="219" w:lineRule="auto"/>
              <w:ind w:left="286"/>
            </w:pPr>
            <w:r>
              <w:rPr>
                <w:b/>
                <w:bCs/>
                <w:spacing w:val="-5"/>
              </w:rPr>
              <w:t>供货期</w:t>
            </w:r>
          </w:p>
        </w:tc>
        <w:tc>
          <w:tcPr>
            <w:tcW w:w="1940" w:type="dxa"/>
            <w:vAlign w:val="top"/>
          </w:tcPr>
          <w:p w14:paraId="3E303E4A">
            <w:pPr>
              <w:spacing w:line="259" w:lineRule="auto"/>
              <w:rPr>
                <w:rFonts w:ascii="Arial"/>
                <w:sz w:val="21"/>
              </w:rPr>
            </w:pPr>
          </w:p>
          <w:p w14:paraId="15F67F44">
            <w:pPr>
              <w:pStyle w:val="13"/>
              <w:spacing w:before="71" w:line="219" w:lineRule="auto"/>
              <w:ind w:left="203"/>
            </w:pPr>
            <w:r>
              <w:rPr>
                <w:b/>
                <w:bCs/>
                <w:spacing w:val="-3"/>
              </w:rPr>
              <w:t>采购人联系电话</w:t>
            </w:r>
          </w:p>
        </w:tc>
      </w:tr>
      <w:tr w14:paraId="79C04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770" w:type="dxa"/>
            <w:vAlign w:val="top"/>
          </w:tcPr>
          <w:p w14:paraId="61345EDC">
            <w:pPr>
              <w:rPr>
                <w:rFonts w:ascii="Arial"/>
                <w:sz w:val="21"/>
              </w:rPr>
            </w:pPr>
          </w:p>
        </w:tc>
        <w:tc>
          <w:tcPr>
            <w:tcW w:w="1104" w:type="dxa"/>
            <w:vAlign w:val="top"/>
          </w:tcPr>
          <w:p w14:paraId="6605A0B3">
            <w:pPr>
              <w:rPr>
                <w:rFonts w:ascii="Arial"/>
                <w:sz w:val="21"/>
              </w:rPr>
            </w:pPr>
          </w:p>
        </w:tc>
        <w:tc>
          <w:tcPr>
            <w:tcW w:w="1621" w:type="dxa"/>
            <w:vAlign w:val="top"/>
          </w:tcPr>
          <w:p w14:paraId="78AAE999">
            <w:pPr>
              <w:rPr>
                <w:rFonts w:ascii="Arial"/>
                <w:sz w:val="21"/>
              </w:rPr>
            </w:pPr>
          </w:p>
        </w:tc>
        <w:tc>
          <w:tcPr>
            <w:tcW w:w="1656" w:type="dxa"/>
            <w:vAlign w:val="top"/>
          </w:tcPr>
          <w:p w14:paraId="6D6157E4">
            <w:pPr>
              <w:rPr>
                <w:rFonts w:ascii="Arial"/>
                <w:sz w:val="21"/>
              </w:rPr>
            </w:pPr>
          </w:p>
        </w:tc>
        <w:tc>
          <w:tcPr>
            <w:tcW w:w="1551" w:type="dxa"/>
            <w:vAlign w:val="top"/>
          </w:tcPr>
          <w:p w14:paraId="25846378">
            <w:pPr>
              <w:rPr>
                <w:rFonts w:ascii="Arial"/>
                <w:sz w:val="21"/>
              </w:rPr>
            </w:pPr>
          </w:p>
        </w:tc>
        <w:tc>
          <w:tcPr>
            <w:tcW w:w="1220" w:type="dxa"/>
            <w:vAlign w:val="top"/>
          </w:tcPr>
          <w:p w14:paraId="583BC4EF">
            <w:pPr>
              <w:rPr>
                <w:rFonts w:ascii="Arial"/>
                <w:sz w:val="21"/>
              </w:rPr>
            </w:pPr>
          </w:p>
        </w:tc>
        <w:tc>
          <w:tcPr>
            <w:tcW w:w="1940" w:type="dxa"/>
            <w:vAlign w:val="top"/>
          </w:tcPr>
          <w:p w14:paraId="4F9D6044">
            <w:pPr>
              <w:rPr>
                <w:rFonts w:ascii="Arial"/>
                <w:sz w:val="21"/>
              </w:rPr>
            </w:pPr>
          </w:p>
        </w:tc>
      </w:tr>
      <w:tr w14:paraId="43F28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770" w:type="dxa"/>
            <w:vAlign w:val="top"/>
          </w:tcPr>
          <w:p w14:paraId="27F84E3E">
            <w:pPr>
              <w:rPr>
                <w:rFonts w:ascii="Arial"/>
                <w:sz w:val="21"/>
              </w:rPr>
            </w:pPr>
          </w:p>
        </w:tc>
        <w:tc>
          <w:tcPr>
            <w:tcW w:w="1104" w:type="dxa"/>
            <w:vAlign w:val="top"/>
          </w:tcPr>
          <w:p w14:paraId="1ECE2A94">
            <w:pPr>
              <w:rPr>
                <w:rFonts w:ascii="Arial"/>
                <w:sz w:val="21"/>
              </w:rPr>
            </w:pPr>
          </w:p>
        </w:tc>
        <w:tc>
          <w:tcPr>
            <w:tcW w:w="1621" w:type="dxa"/>
            <w:vAlign w:val="top"/>
          </w:tcPr>
          <w:p w14:paraId="098AEB01">
            <w:pPr>
              <w:rPr>
                <w:rFonts w:ascii="Arial"/>
                <w:sz w:val="21"/>
              </w:rPr>
            </w:pPr>
          </w:p>
        </w:tc>
        <w:tc>
          <w:tcPr>
            <w:tcW w:w="1656" w:type="dxa"/>
            <w:vAlign w:val="top"/>
          </w:tcPr>
          <w:p w14:paraId="77F88684">
            <w:pPr>
              <w:rPr>
                <w:rFonts w:ascii="Arial"/>
                <w:sz w:val="21"/>
              </w:rPr>
            </w:pPr>
          </w:p>
        </w:tc>
        <w:tc>
          <w:tcPr>
            <w:tcW w:w="1551" w:type="dxa"/>
            <w:vAlign w:val="top"/>
          </w:tcPr>
          <w:p w14:paraId="594B2E73">
            <w:pPr>
              <w:rPr>
                <w:rFonts w:ascii="Arial"/>
                <w:sz w:val="21"/>
              </w:rPr>
            </w:pPr>
          </w:p>
        </w:tc>
        <w:tc>
          <w:tcPr>
            <w:tcW w:w="1220" w:type="dxa"/>
            <w:vAlign w:val="top"/>
          </w:tcPr>
          <w:p w14:paraId="13C315EA">
            <w:pPr>
              <w:rPr>
                <w:rFonts w:ascii="Arial"/>
                <w:sz w:val="21"/>
              </w:rPr>
            </w:pPr>
          </w:p>
        </w:tc>
        <w:tc>
          <w:tcPr>
            <w:tcW w:w="1940" w:type="dxa"/>
            <w:vAlign w:val="top"/>
          </w:tcPr>
          <w:p w14:paraId="7E63D1D5">
            <w:pPr>
              <w:rPr>
                <w:rFonts w:ascii="Arial"/>
                <w:sz w:val="21"/>
              </w:rPr>
            </w:pPr>
          </w:p>
        </w:tc>
      </w:tr>
      <w:tr w14:paraId="4CC98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770" w:type="dxa"/>
            <w:vAlign w:val="top"/>
          </w:tcPr>
          <w:p w14:paraId="7BC59AFD">
            <w:pPr>
              <w:rPr>
                <w:rFonts w:ascii="Arial"/>
                <w:sz w:val="21"/>
              </w:rPr>
            </w:pPr>
          </w:p>
        </w:tc>
        <w:tc>
          <w:tcPr>
            <w:tcW w:w="1104" w:type="dxa"/>
            <w:vAlign w:val="top"/>
          </w:tcPr>
          <w:p w14:paraId="24724DF1">
            <w:pPr>
              <w:rPr>
                <w:rFonts w:ascii="Arial"/>
                <w:sz w:val="21"/>
              </w:rPr>
            </w:pPr>
          </w:p>
        </w:tc>
        <w:tc>
          <w:tcPr>
            <w:tcW w:w="1621" w:type="dxa"/>
            <w:vAlign w:val="top"/>
          </w:tcPr>
          <w:p w14:paraId="0A8EA721">
            <w:pPr>
              <w:rPr>
                <w:rFonts w:ascii="Arial"/>
                <w:sz w:val="21"/>
              </w:rPr>
            </w:pPr>
          </w:p>
        </w:tc>
        <w:tc>
          <w:tcPr>
            <w:tcW w:w="1656" w:type="dxa"/>
            <w:vAlign w:val="top"/>
          </w:tcPr>
          <w:p w14:paraId="07F05A6B">
            <w:pPr>
              <w:rPr>
                <w:rFonts w:ascii="Arial"/>
                <w:sz w:val="21"/>
              </w:rPr>
            </w:pPr>
          </w:p>
        </w:tc>
        <w:tc>
          <w:tcPr>
            <w:tcW w:w="1551" w:type="dxa"/>
            <w:vAlign w:val="top"/>
          </w:tcPr>
          <w:p w14:paraId="77B83C67">
            <w:pPr>
              <w:rPr>
                <w:rFonts w:ascii="Arial"/>
                <w:sz w:val="21"/>
              </w:rPr>
            </w:pPr>
          </w:p>
        </w:tc>
        <w:tc>
          <w:tcPr>
            <w:tcW w:w="1220" w:type="dxa"/>
            <w:vAlign w:val="top"/>
          </w:tcPr>
          <w:p w14:paraId="2A06CAFD">
            <w:pPr>
              <w:rPr>
                <w:rFonts w:ascii="Arial"/>
                <w:sz w:val="21"/>
              </w:rPr>
            </w:pPr>
          </w:p>
        </w:tc>
        <w:tc>
          <w:tcPr>
            <w:tcW w:w="1940" w:type="dxa"/>
            <w:vAlign w:val="top"/>
          </w:tcPr>
          <w:p w14:paraId="34FC7F8C">
            <w:pPr>
              <w:rPr>
                <w:rFonts w:ascii="Arial"/>
                <w:sz w:val="21"/>
              </w:rPr>
            </w:pPr>
          </w:p>
        </w:tc>
      </w:tr>
      <w:tr w14:paraId="09E3B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770" w:type="dxa"/>
            <w:vAlign w:val="top"/>
          </w:tcPr>
          <w:p w14:paraId="58017A33">
            <w:pPr>
              <w:rPr>
                <w:rFonts w:ascii="Arial"/>
                <w:sz w:val="21"/>
              </w:rPr>
            </w:pPr>
          </w:p>
        </w:tc>
        <w:tc>
          <w:tcPr>
            <w:tcW w:w="1104" w:type="dxa"/>
            <w:vAlign w:val="top"/>
          </w:tcPr>
          <w:p w14:paraId="27AF7A33">
            <w:pPr>
              <w:rPr>
                <w:rFonts w:ascii="Arial"/>
                <w:sz w:val="21"/>
              </w:rPr>
            </w:pPr>
          </w:p>
        </w:tc>
        <w:tc>
          <w:tcPr>
            <w:tcW w:w="1621" w:type="dxa"/>
            <w:vAlign w:val="top"/>
          </w:tcPr>
          <w:p w14:paraId="0571E06F">
            <w:pPr>
              <w:rPr>
                <w:rFonts w:ascii="Arial"/>
                <w:sz w:val="21"/>
              </w:rPr>
            </w:pPr>
          </w:p>
        </w:tc>
        <w:tc>
          <w:tcPr>
            <w:tcW w:w="1656" w:type="dxa"/>
            <w:vAlign w:val="top"/>
          </w:tcPr>
          <w:p w14:paraId="0F30067C">
            <w:pPr>
              <w:rPr>
                <w:rFonts w:ascii="Arial"/>
                <w:sz w:val="21"/>
              </w:rPr>
            </w:pPr>
          </w:p>
        </w:tc>
        <w:tc>
          <w:tcPr>
            <w:tcW w:w="1551" w:type="dxa"/>
            <w:vAlign w:val="top"/>
          </w:tcPr>
          <w:p w14:paraId="2412626E">
            <w:pPr>
              <w:rPr>
                <w:rFonts w:ascii="Arial"/>
                <w:sz w:val="21"/>
              </w:rPr>
            </w:pPr>
          </w:p>
        </w:tc>
        <w:tc>
          <w:tcPr>
            <w:tcW w:w="1220" w:type="dxa"/>
            <w:vAlign w:val="top"/>
          </w:tcPr>
          <w:p w14:paraId="2E04709B">
            <w:pPr>
              <w:rPr>
                <w:rFonts w:ascii="Arial"/>
                <w:sz w:val="21"/>
              </w:rPr>
            </w:pPr>
          </w:p>
        </w:tc>
        <w:tc>
          <w:tcPr>
            <w:tcW w:w="1940" w:type="dxa"/>
            <w:vAlign w:val="top"/>
          </w:tcPr>
          <w:p w14:paraId="2994A08F">
            <w:pPr>
              <w:rPr>
                <w:rFonts w:ascii="Arial"/>
                <w:sz w:val="21"/>
              </w:rPr>
            </w:pPr>
          </w:p>
        </w:tc>
      </w:tr>
      <w:tr w14:paraId="7C6976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770" w:type="dxa"/>
            <w:vAlign w:val="top"/>
          </w:tcPr>
          <w:p w14:paraId="766806F0">
            <w:pPr>
              <w:rPr>
                <w:rFonts w:ascii="Arial"/>
                <w:sz w:val="21"/>
              </w:rPr>
            </w:pPr>
          </w:p>
        </w:tc>
        <w:tc>
          <w:tcPr>
            <w:tcW w:w="1104" w:type="dxa"/>
            <w:vAlign w:val="top"/>
          </w:tcPr>
          <w:p w14:paraId="53CDA3AF">
            <w:pPr>
              <w:rPr>
                <w:rFonts w:ascii="Arial"/>
                <w:sz w:val="21"/>
              </w:rPr>
            </w:pPr>
          </w:p>
        </w:tc>
        <w:tc>
          <w:tcPr>
            <w:tcW w:w="1621" w:type="dxa"/>
            <w:vAlign w:val="top"/>
          </w:tcPr>
          <w:p w14:paraId="31BB713F">
            <w:pPr>
              <w:rPr>
                <w:rFonts w:ascii="Arial"/>
                <w:sz w:val="21"/>
              </w:rPr>
            </w:pPr>
          </w:p>
        </w:tc>
        <w:tc>
          <w:tcPr>
            <w:tcW w:w="1656" w:type="dxa"/>
            <w:vAlign w:val="top"/>
          </w:tcPr>
          <w:p w14:paraId="426FA772">
            <w:pPr>
              <w:rPr>
                <w:rFonts w:ascii="Arial"/>
                <w:sz w:val="21"/>
              </w:rPr>
            </w:pPr>
          </w:p>
        </w:tc>
        <w:tc>
          <w:tcPr>
            <w:tcW w:w="1551" w:type="dxa"/>
            <w:vAlign w:val="top"/>
          </w:tcPr>
          <w:p w14:paraId="64873F73">
            <w:pPr>
              <w:rPr>
                <w:rFonts w:ascii="Arial"/>
                <w:sz w:val="21"/>
              </w:rPr>
            </w:pPr>
          </w:p>
        </w:tc>
        <w:tc>
          <w:tcPr>
            <w:tcW w:w="1220" w:type="dxa"/>
            <w:vAlign w:val="top"/>
          </w:tcPr>
          <w:p w14:paraId="531EC24C">
            <w:pPr>
              <w:rPr>
                <w:rFonts w:ascii="Arial"/>
                <w:sz w:val="21"/>
              </w:rPr>
            </w:pPr>
          </w:p>
        </w:tc>
        <w:tc>
          <w:tcPr>
            <w:tcW w:w="1940" w:type="dxa"/>
            <w:vAlign w:val="top"/>
          </w:tcPr>
          <w:p w14:paraId="5DB12C27">
            <w:pPr>
              <w:rPr>
                <w:rFonts w:ascii="Arial"/>
                <w:sz w:val="21"/>
              </w:rPr>
            </w:pPr>
          </w:p>
        </w:tc>
      </w:tr>
      <w:tr w14:paraId="231428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770" w:type="dxa"/>
            <w:vAlign w:val="top"/>
          </w:tcPr>
          <w:p w14:paraId="38491FF1">
            <w:pPr>
              <w:rPr>
                <w:rFonts w:ascii="Arial"/>
                <w:sz w:val="21"/>
              </w:rPr>
            </w:pPr>
          </w:p>
        </w:tc>
        <w:tc>
          <w:tcPr>
            <w:tcW w:w="1104" w:type="dxa"/>
            <w:vAlign w:val="top"/>
          </w:tcPr>
          <w:p w14:paraId="2EFEDEC0">
            <w:pPr>
              <w:rPr>
                <w:rFonts w:ascii="Arial"/>
                <w:sz w:val="21"/>
              </w:rPr>
            </w:pPr>
          </w:p>
        </w:tc>
        <w:tc>
          <w:tcPr>
            <w:tcW w:w="1621" w:type="dxa"/>
            <w:vAlign w:val="top"/>
          </w:tcPr>
          <w:p w14:paraId="7E44DBE4">
            <w:pPr>
              <w:rPr>
                <w:rFonts w:ascii="Arial"/>
                <w:sz w:val="21"/>
              </w:rPr>
            </w:pPr>
          </w:p>
        </w:tc>
        <w:tc>
          <w:tcPr>
            <w:tcW w:w="1656" w:type="dxa"/>
            <w:vAlign w:val="top"/>
          </w:tcPr>
          <w:p w14:paraId="5165147C">
            <w:pPr>
              <w:rPr>
                <w:rFonts w:ascii="Arial"/>
                <w:sz w:val="21"/>
              </w:rPr>
            </w:pPr>
          </w:p>
        </w:tc>
        <w:tc>
          <w:tcPr>
            <w:tcW w:w="1551" w:type="dxa"/>
            <w:vAlign w:val="top"/>
          </w:tcPr>
          <w:p w14:paraId="4EB1DC62">
            <w:pPr>
              <w:rPr>
                <w:rFonts w:ascii="Arial"/>
                <w:sz w:val="21"/>
              </w:rPr>
            </w:pPr>
          </w:p>
        </w:tc>
        <w:tc>
          <w:tcPr>
            <w:tcW w:w="1220" w:type="dxa"/>
            <w:vAlign w:val="top"/>
          </w:tcPr>
          <w:p w14:paraId="6C52F92B">
            <w:pPr>
              <w:rPr>
                <w:rFonts w:ascii="Arial"/>
                <w:sz w:val="21"/>
              </w:rPr>
            </w:pPr>
          </w:p>
        </w:tc>
        <w:tc>
          <w:tcPr>
            <w:tcW w:w="1940" w:type="dxa"/>
            <w:vAlign w:val="top"/>
          </w:tcPr>
          <w:p w14:paraId="1D8BF434">
            <w:pPr>
              <w:rPr>
                <w:rFonts w:ascii="Arial"/>
                <w:sz w:val="21"/>
              </w:rPr>
            </w:pPr>
          </w:p>
        </w:tc>
      </w:tr>
      <w:tr w14:paraId="44CF71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770" w:type="dxa"/>
            <w:vAlign w:val="top"/>
          </w:tcPr>
          <w:p w14:paraId="25836BB0">
            <w:pPr>
              <w:rPr>
                <w:rFonts w:ascii="Arial"/>
                <w:sz w:val="21"/>
              </w:rPr>
            </w:pPr>
          </w:p>
        </w:tc>
        <w:tc>
          <w:tcPr>
            <w:tcW w:w="1104" w:type="dxa"/>
            <w:vAlign w:val="top"/>
          </w:tcPr>
          <w:p w14:paraId="59086AB7">
            <w:pPr>
              <w:rPr>
                <w:rFonts w:ascii="Arial"/>
                <w:sz w:val="21"/>
              </w:rPr>
            </w:pPr>
          </w:p>
        </w:tc>
        <w:tc>
          <w:tcPr>
            <w:tcW w:w="1621" w:type="dxa"/>
            <w:vAlign w:val="top"/>
          </w:tcPr>
          <w:p w14:paraId="0A1B2A78">
            <w:pPr>
              <w:rPr>
                <w:rFonts w:ascii="Arial"/>
                <w:sz w:val="21"/>
              </w:rPr>
            </w:pPr>
          </w:p>
        </w:tc>
        <w:tc>
          <w:tcPr>
            <w:tcW w:w="1656" w:type="dxa"/>
            <w:vAlign w:val="top"/>
          </w:tcPr>
          <w:p w14:paraId="3E57F3E8">
            <w:pPr>
              <w:rPr>
                <w:rFonts w:ascii="Arial"/>
                <w:sz w:val="21"/>
              </w:rPr>
            </w:pPr>
          </w:p>
        </w:tc>
        <w:tc>
          <w:tcPr>
            <w:tcW w:w="1551" w:type="dxa"/>
            <w:vAlign w:val="top"/>
          </w:tcPr>
          <w:p w14:paraId="1563EA0A">
            <w:pPr>
              <w:rPr>
                <w:rFonts w:ascii="Arial"/>
                <w:sz w:val="21"/>
              </w:rPr>
            </w:pPr>
          </w:p>
        </w:tc>
        <w:tc>
          <w:tcPr>
            <w:tcW w:w="1220" w:type="dxa"/>
            <w:vAlign w:val="top"/>
          </w:tcPr>
          <w:p w14:paraId="510EA806">
            <w:pPr>
              <w:rPr>
                <w:rFonts w:ascii="Arial"/>
                <w:sz w:val="21"/>
              </w:rPr>
            </w:pPr>
          </w:p>
        </w:tc>
        <w:tc>
          <w:tcPr>
            <w:tcW w:w="1940" w:type="dxa"/>
            <w:vAlign w:val="top"/>
          </w:tcPr>
          <w:p w14:paraId="0172B881">
            <w:pPr>
              <w:rPr>
                <w:rFonts w:ascii="Arial"/>
                <w:sz w:val="21"/>
              </w:rPr>
            </w:pPr>
          </w:p>
        </w:tc>
      </w:tr>
    </w:tbl>
    <w:p w14:paraId="1A1E1A76">
      <w:pPr>
        <w:pStyle w:val="2"/>
        <w:spacing w:line="278" w:lineRule="auto"/>
      </w:pPr>
    </w:p>
    <w:p w14:paraId="76CF132A">
      <w:pPr>
        <w:pStyle w:val="2"/>
        <w:spacing w:line="278" w:lineRule="auto"/>
      </w:pPr>
    </w:p>
    <w:p w14:paraId="160F3E5C">
      <w:pPr>
        <w:pStyle w:val="2"/>
        <w:spacing w:line="278" w:lineRule="auto"/>
      </w:pPr>
    </w:p>
    <w:p w14:paraId="245CA5A4">
      <w:pPr>
        <w:spacing w:before="71" w:line="219" w:lineRule="auto"/>
        <w:ind w:left="3045"/>
        <w:rPr>
          <w:rFonts w:ascii="宋体" w:hAnsi="宋体" w:eastAsia="宋体" w:cs="宋体"/>
          <w:sz w:val="22"/>
          <w:szCs w:val="22"/>
        </w:rPr>
      </w:pPr>
      <w:r>
        <w:rPr>
          <w:rFonts w:ascii="宋体" w:hAnsi="宋体" w:eastAsia="宋体" w:cs="宋体"/>
          <w:spacing w:val="2"/>
          <w:sz w:val="22"/>
          <w:szCs w:val="22"/>
        </w:rPr>
        <w:t>供应商</w:t>
      </w:r>
      <w:r>
        <w:rPr>
          <w:rFonts w:ascii="宋体" w:hAnsi="宋体" w:eastAsia="宋体" w:cs="宋体"/>
          <w:spacing w:val="-14"/>
          <w:sz w:val="22"/>
          <w:szCs w:val="22"/>
        </w:rPr>
        <w:t>：</w:t>
      </w:r>
      <w:r>
        <w:rPr>
          <w:rFonts w:ascii="宋体" w:hAnsi="宋体" w:eastAsia="宋体" w:cs="宋体"/>
          <w:spacing w:val="5"/>
          <w:sz w:val="22"/>
          <w:szCs w:val="22"/>
          <w:u w:val="single" w:color="auto"/>
        </w:rPr>
        <w:t xml:space="preserve">                     </w:t>
      </w:r>
      <w:r>
        <w:rPr>
          <w:rFonts w:ascii="宋体" w:hAnsi="宋体" w:eastAsia="宋体" w:cs="宋体"/>
          <w:spacing w:val="-14"/>
          <w:sz w:val="22"/>
          <w:szCs w:val="22"/>
        </w:rPr>
        <w:t>（</w:t>
      </w:r>
      <w:r>
        <w:rPr>
          <w:rFonts w:ascii="宋体" w:hAnsi="宋体" w:eastAsia="宋体" w:cs="宋体"/>
          <w:spacing w:val="2"/>
          <w:sz w:val="22"/>
          <w:szCs w:val="22"/>
        </w:rPr>
        <w:t>盖单位公章）</w:t>
      </w:r>
    </w:p>
    <w:p w14:paraId="50A54999">
      <w:pPr>
        <w:spacing w:before="309" w:line="220" w:lineRule="auto"/>
        <w:ind w:left="3046"/>
        <w:rPr>
          <w:rFonts w:ascii="宋体" w:hAnsi="宋体" w:eastAsia="宋体" w:cs="宋体"/>
          <w:sz w:val="22"/>
          <w:szCs w:val="22"/>
        </w:rPr>
      </w:pPr>
      <w:r>
        <w:rPr>
          <w:rFonts w:ascii="宋体" w:hAnsi="宋体" w:eastAsia="宋体" w:cs="宋体"/>
          <w:spacing w:val="1"/>
          <w:sz w:val="22"/>
          <w:szCs w:val="22"/>
        </w:rPr>
        <w:t>法定代表人或委托代理人</w:t>
      </w:r>
      <w:r>
        <w:rPr>
          <w:rFonts w:ascii="宋体" w:hAnsi="宋体" w:eastAsia="宋体" w:cs="宋体"/>
          <w:spacing w:val="-13"/>
          <w:sz w:val="22"/>
          <w:szCs w:val="22"/>
        </w:rPr>
        <w:t>：</w:t>
      </w:r>
      <w:r>
        <w:rPr>
          <w:rFonts w:ascii="宋体" w:hAnsi="宋体" w:eastAsia="宋体" w:cs="宋体"/>
          <w:sz w:val="22"/>
          <w:szCs w:val="22"/>
          <w:u w:val="single" w:color="auto"/>
        </w:rPr>
        <w:t xml:space="preserve">            </w:t>
      </w:r>
      <w:r>
        <w:rPr>
          <w:rFonts w:ascii="宋体" w:hAnsi="宋体" w:eastAsia="宋体" w:cs="宋体"/>
          <w:spacing w:val="-13"/>
          <w:sz w:val="22"/>
          <w:szCs w:val="22"/>
        </w:rPr>
        <w:t>（</w:t>
      </w:r>
      <w:r>
        <w:rPr>
          <w:rFonts w:ascii="宋体" w:hAnsi="宋体" w:eastAsia="宋体" w:cs="宋体"/>
          <w:spacing w:val="1"/>
          <w:sz w:val="22"/>
          <w:szCs w:val="22"/>
        </w:rPr>
        <w:t>签字）</w:t>
      </w:r>
    </w:p>
    <w:p w14:paraId="27ACBB85">
      <w:pPr>
        <w:tabs>
          <w:tab w:val="left" w:pos="5675"/>
        </w:tabs>
        <w:spacing w:before="309" w:line="220" w:lineRule="auto"/>
        <w:ind w:left="4797"/>
        <w:rPr>
          <w:rFonts w:ascii="宋体" w:hAnsi="宋体" w:eastAsia="宋体" w:cs="宋体"/>
          <w:sz w:val="22"/>
          <w:szCs w:val="22"/>
        </w:rPr>
      </w:pPr>
      <w:r>
        <w:rPr>
          <w:rFonts w:ascii="宋体" w:hAnsi="宋体" w:eastAsia="宋体" w:cs="宋体"/>
          <w:sz w:val="22"/>
          <w:szCs w:val="22"/>
          <w:u w:val="single" w:color="auto"/>
        </w:rPr>
        <w:tab/>
      </w:r>
      <w:r>
        <w:rPr>
          <w:rFonts w:ascii="宋体" w:hAnsi="宋体" w:eastAsia="宋体" w:cs="宋体"/>
          <w:spacing w:val="-99"/>
          <w:sz w:val="22"/>
          <w:szCs w:val="22"/>
        </w:rPr>
        <w:t xml:space="preserve"> </w:t>
      </w:r>
      <w:r>
        <w:rPr>
          <w:rFonts w:ascii="宋体" w:hAnsi="宋体" w:eastAsia="宋体" w:cs="宋体"/>
          <w:spacing w:val="-8"/>
          <w:sz w:val="22"/>
          <w:szCs w:val="22"/>
        </w:rPr>
        <w:t>年</w:t>
      </w:r>
      <w:r>
        <w:rPr>
          <w:rFonts w:ascii="宋体" w:hAnsi="宋体" w:eastAsia="宋体" w:cs="宋体"/>
          <w:spacing w:val="21"/>
          <w:sz w:val="22"/>
          <w:szCs w:val="22"/>
          <w:u w:val="single" w:color="auto"/>
        </w:rPr>
        <w:t xml:space="preserve">     </w:t>
      </w:r>
      <w:r>
        <w:rPr>
          <w:rFonts w:ascii="宋体" w:hAnsi="宋体" w:eastAsia="宋体" w:cs="宋体"/>
          <w:spacing w:val="-91"/>
          <w:sz w:val="22"/>
          <w:szCs w:val="22"/>
        </w:rPr>
        <w:t xml:space="preserve"> </w:t>
      </w:r>
      <w:r>
        <w:rPr>
          <w:rFonts w:ascii="宋体" w:hAnsi="宋体" w:eastAsia="宋体" w:cs="宋体"/>
          <w:spacing w:val="-8"/>
          <w:sz w:val="22"/>
          <w:szCs w:val="22"/>
        </w:rPr>
        <w:t>月</w:t>
      </w:r>
      <w:r>
        <w:rPr>
          <w:rFonts w:ascii="宋体" w:hAnsi="宋体" w:eastAsia="宋体" w:cs="宋体"/>
          <w:spacing w:val="21"/>
          <w:sz w:val="22"/>
          <w:szCs w:val="22"/>
          <w:u w:val="single" w:color="auto"/>
        </w:rPr>
        <w:t xml:space="preserve">     </w:t>
      </w:r>
      <w:r>
        <w:rPr>
          <w:rFonts w:ascii="宋体" w:hAnsi="宋体" w:eastAsia="宋体" w:cs="宋体"/>
          <w:spacing w:val="-58"/>
          <w:sz w:val="22"/>
          <w:szCs w:val="22"/>
        </w:rPr>
        <w:t xml:space="preserve"> </w:t>
      </w:r>
      <w:r>
        <w:rPr>
          <w:rFonts w:ascii="宋体" w:hAnsi="宋体" w:eastAsia="宋体" w:cs="宋体"/>
          <w:spacing w:val="-8"/>
          <w:sz w:val="22"/>
          <w:szCs w:val="22"/>
        </w:rPr>
        <w:t>日</w:t>
      </w:r>
    </w:p>
    <w:p w14:paraId="59E767DD">
      <w:pPr>
        <w:pStyle w:val="2"/>
        <w:spacing w:line="268" w:lineRule="auto"/>
      </w:pPr>
    </w:p>
    <w:p w14:paraId="798B68AC">
      <w:pPr>
        <w:pStyle w:val="2"/>
        <w:spacing w:line="268" w:lineRule="auto"/>
      </w:pPr>
    </w:p>
    <w:p w14:paraId="124FA02A">
      <w:pPr>
        <w:pStyle w:val="2"/>
        <w:spacing w:line="268" w:lineRule="auto"/>
      </w:pPr>
    </w:p>
    <w:p w14:paraId="3951BD31">
      <w:pPr>
        <w:spacing w:before="72" w:line="370" w:lineRule="auto"/>
        <w:ind w:left="407" w:right="396"/>
        <w:rPr>
          <w:rFonts w:ascii="宋体" w:hAnsi="宋体" w:eastAsia="宋体" w:cs="宋体"/>
          <w:sz w:val="22"/>
          <w:szCs w:val="22"/>
        </w:rPr>
      </w:pPr>
      <w:r>
        <w:rPr>
          <w:rFonts w:ascii="宋体" w:hAnsi="宋体" w:eastAsia="宋体" w:cs="宋体"/>
          <w:spacing w:val="1"/>
          <w:sz w:val="22"/>
          <w:szCs w:val="22"/>
        </w:rPr>
        <w:t xml:space="preserve">备注：如有类似项目经验，本表后附业绩证明材料，并标明序号，没有类似项目经验本表可不 </w:t>
      </w:r>
      <w:r>
        <w:rPr>
          <w:rFonts w:ascii="宋体" w:hAnsi="宋体" w:eastAsia="宋体" w:cs="宋体"/>
          <w:spacing w:val="-1"/>
          <w:sz w:val="22"/>
          <w:szCs w:val="22"/>
        </w:rPr>
        <w:t>填写但须签字盖章。</w:t>
      </w:r>
    </w:p>
    <w:p w14:paraId="0B78361C">
      <w:pPr>
        <w:spacing w:line="370" w:lineRule="auto"/>
        <w:rPr>
          <w:rFonts w:ascii="宋体" w:hAnsi="宋体" w:eastAsia="宋体" w:cs="宋体"/>
          <w:sz w:val="22"/>
          <w:szCs w:val="22"/>
        </w:rPr>
        <w:sectPr>
          <w:footerReference r:id="rId52" w:type="default"/>
          <w:pgSz w:w="11907" w:h="16840"/>
          <w:pgMar w:top="1424" w:right="1020" w:bottom="895" w:left="1019" w:header="0" w:footer="646" w:gutter="0"/>
          <w:cols w:space="720" w:num="1"/>
        </w:sectPr>
      </w:pPr>
    </w:p>
    <w:p w14:paraId="5B1A217A">
      <w:pPr>
        <w:spacing w:before="56" w:line="219" w:lineRule="auto"/>
        <w:ind w:left="3638"/>
        <w:rPr>
          <w:rFonts w:ascii="宋体" w:hAnsi="宋体" w:eastAsia="宋体" w:cs="宋体"/>
          <w:sz w:val="28"/>
          <w:szCs w:val="28"/>
        </w:rPr>
      </w:pPr>
      <w:r>
        <w:rPr>
          <w:rFonts w:ascii="宋体" w:hAnsi="宋体" w:eastAsia="宋体" w:cs="宋体"/>
          <w:b/>
          <w:bCs/>
          <w:spacing w:val="-5"/>
          <w:sz w:val="28"/>
          <w:szCs w:val="28"/>
        </w:rPr>
        <w:t>14、售后服务承诺书</w:t>
      </w:r>
    </w:p>
    <w:p w14:paraId="711033D3">
      <w:pPr>
        <w:pStyle w:val="2"/>
        <w:spacing w:line="260" w:lineRule="auto"/>
      </w:pPr>
    </w:p>
    <w:p w14:paraId="54FF2CCC">
      <w:pPr>
        <w:spacing w:before="72" w:line="219" w:lineRule="auto"/>
        <w:ind w:left="343"/>
        <w:rPr>
          <w:rFonts w:ascii="宋体" w:hAnsi="宋体" w:eastAsia="宋体" w:cs="宋体"/>
          <w:sz w:val="22"/>
          <w:szCs w:val="22"/>
        </w:rPr>
      </w:pPr>
      <w:r>
        <w:rPr>
          <w:rFonts w:ascii="宋体" w:hAnsi="宋体" w:eastAsia="宋体" w:cs="宋体"/>
          <w:spacing w:val="4"/>
          <w:sz w:val="22"/>
          <w:szCs w:val="22"/>
        </w:rPr>
        <w:t>致</w:t>
      </w:r>
      <w:r>
        <w:rPr>
          <w:rFonts w:ascii="宋体" w:hAnsi="宋体" w:eastAsia="宋体" w:cs="宋体"/>
          <w:spacing w:val="-28"/>
          <w:sz w:val="22"/>
          <w:szCs w:val="22"/>
        </w:rPr>
        <w:t>：</w:t>
      </w:r>
      <w:r>
        <w:rPr>
          <w:rFonts w:ascii="宋体" w:hAnsi="宋体" w:eastAsia="宋体" w:cs="宋体"/>
          <w:sz w:val="22"/>
          <w:szCs w:val="22"/>
          <w:u w:val="single" w:color="auto"/>
        </w:rPr>
        <w:t xml:space="preserve">                       </w:t>
      </w:r>
      <w:r>
        <w:rPr>
          <w:rFonts w:ascii="宋体" w:hAnsi="宋体" w:eastAsia="宋体" w:cs="宋体"/>
          <w:spacing w:val="-28"/>
          <w:sz w:val="22"/>
          <w:szCs w:val="22"/>
        </w:rPr>
        <w:t>（</w:t>
      </w:r>
      <w:r>
        <w:rPr>
          <w:rFonts w:ascii="宋体" w:hAnsi="宋体" w:eastAsia="宋体" w:cs="宋体"/>
          <w:spacing w:val="4"/>
          <w:sz w:val="22"/>
          <w:szCs w:val="22"/>
        </w:rPr>
        <w:t>采购人、采购代理机构）</w:t>
      </w:r>
    </w:p>
    <w:p w14:paraId="531D304C">
      <w:pPr>
        <w:spacing w:before="180" w:line="369" w:lineRule="auto"/>
        <w:ind w:left="345" w:right="334" w:firstLine="480"/>
        <w:jc w:val="both"/>
        <w:rPr>
          <w:rFonts w:ascii="宋体" w:hAnsi="宋体" w:eastAsia="宋体" w:cs="宋体"/>
          <w:sz w:val="22"/>
          <w:szCs w:val="22"/>
        </w:rPr>
      </w:pPr>
      <w:r>
        <w:rPr>
          <w:rFonts w:ascii="宋体" w:hAnsi="宋体" w:eastAsia="宋体" w:cs="宋体"/>
          <w:spacing w:val="-1"/>
          <w:sz w:val="22"/>
          <w:szCs w:val="22"/>
        </w:rPr>
        <w:t>我公司自愿参加</w:t>
      </w:r>
      <w:r>
        <w:rPr>
          <w:rFonts w:ascii="宋体" w:hAnsi="宋体" w:eastAsia="宋体" w:cs="宋体"/>
          <w:spacing w:val="-1"/>
          <w:sz w:val="22"/>
          <w:szCs w:val="22"/>
          <w:u w:val="single" w:color="auto"/>
        </w:rPr>
        <w:t xml:space="preserve">           </w:t>
      </w:r>
      <w:r>
        <w:rPr>
          <w:rFonts w:ascii="宋体" w:hAnsi="宋体" w:eastAsia="宋体" w:cs="宋体"/>
          <w:spacing w:val="-98"/>
          <w:sz w:val="22"/>
          <w:szCs w:val="22"/>
        </w:rPr>
        <w:t xml:space="preserve"> </w:t>
      </w:r>
      <w:r>
        <w:rPr>
          <w:rFonts w:ascii="宋体" w:hAnsi="宋体" w:eastAsia="宋体" w:cs="宋体"/>
          <w:spacing w:val="-1"/>
          <w:sz w:val="22"/>
          <w:szCs w:val="22"/>
        </w:rPr>
        <w:t>项目（项目编号</w:t>
      </w:r>
      <w:r>
        <w:rPr>
          <w:rFonts w:ascii="宋体" w:hAnsi="宋体" w:eastAsia="宋体" w:cs="宋体"/>
          <w:spacing w:val="-3"/>
          <w:sz w:val="22"/>
          <w:szCs w:val="22"/>
        </w:rPr>
        <w:t>：</w:t>
      </w:r>
      <w:r>
        <w:rPr>
          <w:rFonts w:ascii="宋体" w:hAnsi="宋体" w:eastAsia="宋体" w:cs="宋体"/>
          <w:sz w:val="22"/>
          <w:szCs w:val="22"/>
          <w:u w:val="single" w:color="auto"/>
        </w:rPr>
        <w:t xml:space="preserve">       </w:t>
      </w:r>
      <w:r>
        <w:rPr>
          <w:rFonts w:ascii="宋体" w:hAnsi="宋体" w:eastAsia="宋体" w:cs="宋体"/>
          <w:spacing w:val="-74"/>
          <w:sz w:val="22"/>
          <w:szCs w:val="22"/>
        </w:rPr>
        <w:t xml:space="preserve"> </w:t>
      </w:r>
      <w:r>
        <w:rPr>
          <w:rFonts w:ascii="宋体" w:hAnsi="宋体" w:eastAsia="宋体" w:cs="宋体"/>
          <w:spacing w:val="-3"/>
          <w:sz w:val="22"/>
          <w:szCs w:val="22"/>
        </w:rPr>
        <w:t>）</w:t>
      </w:r>
      <w:r>
        <w:rPr>
          <w:rFonts w:ascii="宋体" w:hAnsi="宋体" w:eastAsia="宋体" w:cs="宋体"/>
          <w:spacing w:val="-1"/>
          <w:sz w:val="22"/>
          <w:szCs w:val="22"/>
        </w:rPr>
        <w:t>的投标。我公司郑重承诺，如果</w:t>
      </w:r>
      <w:r>
        <w:rPr>
          <w:rFonts w:ascii="宋体" w:hAnsi="宋体" w:eastAsia="宋体" w:cs="宋体"/>
          <w:sz w:val="22"/>
          <w:szCs w:val="22"/>
        </w:rPr>
        <w:t xml:space="preserve"> </w:t>
      </w:r>
      <w:r>
        <w:rPr>
          <w:rFonts w:ascii="宋体" w:hAnsi="宋体" w:eastAsia="宋体" w:cs="宋体"/>
          <w:spacing w:val="1"/>
          <w:sz w:val="22"/>
          <w:szCs w:val="22"/>
        </w:rPr>
        <w:t>我公司的投标被评定为中标，我公司对于中标货物，除完全响应询价文件对伴随服务和售后服</w:t>
      </w:r>
      <w:r>
        <w:rPr>
          <w:rFonts w:ascii="宋体" w:hAnsi="宋体" w:eastAsia="宋体" w:cs="宋体"/>
          <w:spacing w:val="2"/>
          <w:sz w:val="22"/>
          <w:szCs w:val="22"/>
        </w:rPr>
        <w:t xml:space="preserve"> </w:t>
      </w:r>
      <w:r>
        <w:rPr>
          <w:rFonts w:ascii="宋体" w:hAnsi="宋体" w:eastAsia="宋体" w:cs="宋体"/>
          <w:spacing w:val="-1"/>
          <w:sz w:val="22"/>
          <w:szCs w:val="22"/>
        </w:rPr>
        <w:t>务的所有要求外，还将按照以下条款提供优质和完善的售后服务：</w:t>
      </w:r>
    </w:p>
    <w:p w14:paraId="13DA8268">
      <w:pPr>
        <w:spacing w:line="219" w:lineRule="auto"/>
        <w:ind w:left="842"/>
        <w:rPr>
          <w:rFonts w:ascii="宋体" w:hAnsi="宋体" w:eastAsia="宋体" w:cs="宋体"/>
          <w:sz w:val="22"/>
          <w:szCs w:val="22"/>
        </w:rPr>
      </w:pPr>
      <w:r>
        <w:rPr>
          <w:rFonts w:ascii="宋体" w:hAnsi="宋体" w:eastAsia="宋体" w:cs="宋体"/>
          <w:spacing w:val="-1"/>
          <w:sz w:val="22"/>
          <w:szCs w:val="22"/>
        </w:rPr>
        <w:t>1、我公司中标后将为采购人提供下列售后服务项目：</w:t>
      </w:r>
    </w:p>
    <w:p w14:paraId="114928C2">
      <w:pPr>
        <w:pStyle w:val="2"/>
        <w:spacing w:line="271" w:lineRule="auto"/>
      </w:pPr>
    </w:p>
    <w:p w14:paraId="6BFDB2FD">
      <w:pPr>
        <w:pStyle w:val="2"/>
        <w:spacing w:line="271" w:lineRule="auto"/>
      </w:pPr>
    </w:p>
    <w:p w14:paraId="540159B0">
      <w:pPr>
        <w:spacing w:before="71" w:line="295" w:lineRule="auto"/>
        <w:ind w:left="349" w:right="334" w:firstLine="479"/>
        <w:rPr>
          <w:rFonts w:ascii="宋体" w:hAnsi="宋体" w:eastAsia="宋体" w:cs="宋体"/>
          <w:sz w:val="22"/>
          <w:szCs w:val="22"/>
        </w:rPr>
      </w:pPr>
      <w:r>
        <w:rPr>
          <w:rFonts w:ascii="宋体" w:hAnsi="宋体" w:eastAsia="宋体" w:cs="宋体"/>
          <w:sz w:val="22"/>
          <w:szCs w:val="22"/>
        </w:rPr>
        <w:t xml:space="preserve">2、我公司的售后服务响应及到达现场的时间（包括质保期内免费维修和/或更换有缺陷的 </w:t>
      </w:r>
      <w:r>
        <w:rPr>
          <w:rFonts w:ascii="宋体" w:hAnsi="宋体" w:eastAsia="宋体" w:cs="宋体"/>
          <w:spacing w:val="-2"/>
          <w:sz w:val="22"/>
          <w:szCs w:val="22"/>
        </w:rPr>
        <w:t>货物或部件的响应时间</w:t>
      </w:r>
      <w:r>
        <w:rPr>
          <w:rFonts w:ascii="宋体" w:hAnsi="宋体" w:eastAsia="宋体" w:cs="宋体"/>
          <w:spacing w:val="3"/>
          <w:sz w:val="22"/>
          <w:szCs w:val="22"/>
        </w:rPr>
        <w:t>）：</w:t>
      </w:r>
    </w:p>
    <w:p w14:paraId="4C20A9AE">
      <w:pPr>
        <w:pStyle w:val="2"/>
        <w:spacing w:line="271" w:lineRule="auto"/>
      </w:pPr>
    </w:p>
    <w:p w14:paraId="11AA8BE3">
      <w:pPr>
        <w:pStyle w:val="2"/>
        <w:spacing w:line="271" w:lineRule="auto"/>
      </w:pPr>
    </w:p>
    <w:p w14:paraId="29719922">
      <w:pPr>
        <w:spacing w:before="72" w:line="219" w:lineRule="auto"/>
        <w:ind w:left="830"/>
        <w:rPr>
          <w:rFonts w:ascii="宋体" w:hAnsi="宋体" w:eastAsia="宋体" w:cs="宋体"/>
          <w:sz w:val="22"/>
          <w:szCs w:val="22"/>
        </w:rPr>
      </w:pPr>
      <w:r>
        <w:rPr>
          <w:rFonts w:ascii="宋体" w:hAnsi="宋体" w:eastAsia="宋体" w:cs="宋体"/>
          <w:spacing w:val="-1"/>
          <w:sz w:val="22"/>
          <w:szCs w:val="22"/>
        </w:rPr>
        <w:t>3、我公司对本项目的技术培训安排：</w:t>
      </w:r>
    </w:p>
    <w:p w14:paraId="0DEBBF0E">
      <w:pPr>
        <w:pStyle w:val="2"/>
        <w:spacing w:line="272" w:lineRule="auto"/>
      </w:pPr>
    </w:p>
    <w:p w14:paraId="2F1DFFAA">
      <w:pPr>
        <w:pStyle w:val="2"/>
        <w:spacing w:line="272" w:lineRule="auto"/>
      </w:pPr>
    </w:p>
    <w:p w14:paraId="19A3B4E5">
      <w:pPr>
        <w:spacing w:before="73" w:line="219" w:lineRule="auto"/>
        <w:ind w:left="825"/>
        <w:rPr>
          <w:rFonts w:ascii="宋体" w:hAnsi="宋体" w:eastAsia="宋体" w:cs="宋体"/>
          <w:sz w:val="22"/>
          <w:szCs w:val="22"/>
        </w:rPr>
      </w:pPr>
      <w:r>
        <w:rPr>
          <w:rFonts w:ascii="宋体" w:hAnsi="宋体" w:eastAsia="宋体" w:cs="宋体"/>
          <w:sz w:val="22"/>
          <w:szCs w:val="22"/>
        </w:rPr>
        <w:t>4、我公司用于本项目的备品备件供应的保证措</w:t>
      </w:r>
      <w:r>
        <w:rPr>
          <w:rFonts w:ascii="宋体" w:hAnsi="宋体" w:eastAsia="宋体" w:cs="宋体"/>
          <w:spacing w:val="-1"/>
          <w:sz w:val="22"/>
          <w:szCs w:val="22"/>
        </w:rPr>
        <w:t>施及收费标准：</w:t>
      </w:r>
    </w:p>
    <w:p w14:paraId="2F1F8B37">
      <w:pPr>
        <w:pStyle w:val="2"/>
        <w:spacing w:line="272" w:lineRule="auto"/>
      </w:pPr>
    </w:p>
    <w:p w14:paraId="2468D842">
      <w:pPr>
        <w:pStyle w:val="2"/>
        <w:spacing w:line="272" w:lineRule="auto"/>
      </w:pPr>
    </w:p>
    <w:p w14:paraId="5E4DA387">
      <w:pPr>
        <w:spacing w:before="72" w:line="220" w:lineRule="auto"/>
        <w:ind w:left="828"/>
        <w:rPr>
          <w:rFonts w:ascii="宋体" w:hAnsi="宋体" w:eastAsia="宋体" w:cs="宋体"/>
          <w:sz w:val="22"/>
          <w:szCs w:val="22"/>
        </w:rPr>
      </w:pPr>
      <w:r>
        <w:rPr>
          <w:rFonts w:ascii="宋体" w:hAnsi="宋体" w:eastAsia="宋体" w:cs="宋体"/>
          <w:spacing w:val="-1"/>
          <w:sz w:val="22"/>
          <w:szCs w:val="22"/>
        </w:rPr>
        <w:t>5、制造厂商和我公司设置的售后服务网点明细表及相关情况：</w:t>
      </w:r>
    </w:p>
    <w:p w14:paraId="6EBDA459">
      <w:pPr>
        <w:spacing w:before="177" w:line="219" w:lineRule="auto"/>
        <w:ind w:left="827"/>
        <w:rPr>
          <w:rFonts w:ascii="宋体" w:hAnsi="宋体" w:eastAsia="宋体" w:cs="宋体"/>
          <w:sz w:val="22"/>
          <w:szCs w:val="22"/>
        </w:rPr>
      </w:pPr>
      <w:r>
        <w:rPr>
          <w:rFonts w:ascii="宋体" w:hAnsi="宋体" w:eastAsia="宋体" w:cs="宋体"/>
          <w:spacing w:val="-1"/>
          <w:sz w:val="22"/>
          <w:szCs w:val="22"/>
        </w:rPr>
        <w:t>制造厂商和我公司设立的售后服务机构一览表</w:t>
      </w:r>
    </w:p>
    <w:p w14:paraId="7A199291">
      <w:pPr>
        <w:spacing w:line="137" w:lineRule="exact"/>
      </w:pPr>
    </w:p>
    <w:tbl>
      <w:tblPr>
        <w:tblStyle w:val="12"/>
        <w:tblW w:w="973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5"/>
        <w:gridCol w:w="2294"/>
        <w:gridCol w:w="2723"/>
        <w:gridCol w:w="1004"/>
        <w:gridCol w:w="1344"/>
        <w:gridCol w:w="1544"/>
      </w:tblGrid>
      <w:tr w14:paraId="38958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825" w:type="dxa"/>
            <w:vAlign w:val="top"/>
          </w:tcPr>
          <w:p w14:paraId="5C1F874F">
            <w:pPr>
              <w:pStyle w:val="13"/>
              <w:spacing w:before="304" w:line="222" w:lineRule="auto"/>
              <w:ind w:left="193"/>
            </w:pPr>
            <w:r>
              <w:rPr>
                <w:spacing w:val="-3"/>
              </w:rPr>
              <w:t>序号</w:t>
            </w:r>
          </w:p>
        </w:tc>
        <w:tc>
          <w:tcPr>
            <w:tcW w:w="2294" w:type="dxa"/>
            <w:vAlign w:val="top"/>
          </w:tcPr>
          <w:p w14:paraId="1190BC19">
            <w:pPr>
              <w:pStyle w:val="13"/>
              <w:spacing w:before="305" w:line="219" w:lineRule="auto"/>
              <w:ind w:left="267"/>
            </w:pPr>
            <w:r>
              <w:rPr>
                <w:spacing w:val="-1"/>
              </w:rPr>
              <w:t>售后服务机构名称</w:t>
            </w:r>
          </w:p>
        </w:tc>
        <w:tc>
          <w:tcPr>
            <w:tcW w:w="2723" w:type="dxa"/>
            <w:vAlign w:val="top"/>
          </w:tcPr>
          <w:p w14:paraId="19F0F672">
            <w:pPr>
              <w:pStyle w:val="13"/>
              <w:spacing w:before="305" w:line="220" w:lineRule="auto"/>
              <w:ind w:left="265"/>
            </w:pPr>
            <w:r>
              <w:rPr>
                <w:spacing w:val="-1"/>
              </w:rPr>
              <w:t>所在市县及街区门牌号</w:t>
            </w:r>
          </w:p>
        </w:tc>
        <w:tc>
          <w:tcPr>
            <w:tcW w:w="1004" w:type="dxa"/>
            <w:vAlign w:val="top"/>
          </w:tcPr>
          <w:p w14:paraId="6BFF9B75">
            <w:pPr>
              <w:pStyle w:val="13"/>
              <w:spacing w:before="305" w:line="222" w:lineRule="auto"/>
              <w:ind w:left="178"/>
            </w:pPr>
            <w:r>
              <w:rPr>
                <w:spacing w:val="-3"/>
              </w:rPr>
              <w:t>联系人</w:t>
            </w:r>
          </w:p>
        </w:tc>
        <w:tc>
          <w:tcPr>
            <w:tcW w:w="1344" w:type="dxa"/>
            <w:vAlign w:val="top"/>
          </w:tcPr>
          <w:p w14:paraId="076DAE4B">
            <w:pPr>
              <w:pStyle w:val="13"/>
              <w:spacing w:before="304" w:line="221" w:lineRule="auto"/>
              <w:ind w:left="237"/>
            </w:pPr>
            <w:r>
              <w:rPr>
                <w:spacing w:val="-3"/>
              </w:rPr>
              <w:t>移动电话</w:t>
            </w:r>
          </w:p>
        </w:tc>
        <w:tc>
          <w:tcPr>
            <w:tcW w:w="1544" w:type="dxa"/>
            <w:vAlign w:val="top"/>
          </w:tcPr>
          <w:p w14:paraId="7C7B81D1">
            <w:pPr>
              <w:pStyle w:val="13"/>
              <w:spacing w:before="304" w:line="221" w:lineRule="auto"/>
              <w:ind w:left="354"/>
            </w:pPr>
            <w:r>
              <w:rPr>
                <w:spacing w:val="-7"/>
              </w:rPr>
              <w:t>固定电话</w:t>
            </w:r>
          </w:p>
        </w:tc>
      </w:tr>
      <w:tr w14:paraId="0EA5A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825" w:type="dxa"/>
            <w:vAlign w:val="top"/>
          </w:tcPr>
          <w:p w14:paraId="6704AB35">
            <w:pPr>
              <w:rPr>
                <w:rFonts w:ascii="Arial"/>
                <w:sz w:val="21"/>
              </w:rPr>
            </w:pPr>
          </w:p>
        </w:tc>
        <w:tc>
          <w:tcPr>
            <w:tcW w:w="2294" w:type="dxa"/>
            <w:vAlign w:val="top"/>
          </w:tcPr>
          <w:p w14:paraId="488822B6">
            <w:pPr>
              <w:rPr>
                <w:rFonts w:ascii="Arial"/>
                <w:sz w:val="21"/>
              </w:rPr>
            </w:pPr>
          </w:p>
        </w:tc>
        <w:tc>
          <w:tcPr>
            <w:tcW w:w="2723" w:type="dxa"/>
            <w:vAlign w:val="top"/>
          </w:tcPr>
          <w:p w14:paraId="21A80ED2">
            <w:pPr>
              <w:rPr>
                <w:rFonts w:ascii="Arial"/>
                <w:sz w:val="21"/>
              </w:rPr>
            </w:pPr>
          </w:p>
        </w:tc>
        <w:tc>
          <w:tcPr>
            <w:tcW w:w="1004" w:type="dxa"/>
            <w:vAlign w:val="top"/>
          </w:tcPr>
          <w:p w14:paraId="5FC6B97E">
            <w:pPr>
              <w:rPr>
                <w:rFonts w:ascii="Arial"/>
                <w:sz w:val="21"/>
              </w:rPr>
            </w:pPr>
          </w:p>
        </w:tc>
        <w:tc>
          <w:tcPr>
            <w:tcW w:w="1344" w:type="dxa"/>
            <w:vAlign w:val="top"/>
          </w:tcPr>
          <w:p w14:paraId="4C2F6C9C">
            <w:pPr>
              <w:rPr>
                <w:rFonts w:ascii="Arial"/>
                <w:sz w:val="21"/>
              </w:rPr>
            </w:pPr>
          </w:p>
        </w:tc>
        <w:tc>
          <w:tcPr>
            <w:tcW w:w="1544" w:type="dxa"/>
            <w:vAlign w:val="top"/>
          </w:tcPr>
          <w:p w14:paraId="5133D5C6">
            <w:pPr>
              <w:rPr>
                <w:rFonts w:ascii="Arial"/>
                <w:sz w:val="21"/>
              </w:rPr>
            </w:pPr>
          </w:p>
        </w:tc>
      </w:tr>
    </w:tbl>
    <w:p w14:paraId="7366FBA1">
      <w:pPr>
        <w:spacing w:before="164" w:line="219" w:lineRule="auto"/>
        <w:ind w:left="343"/>
        <w:rPr>
          <w:rFonts w:ascii="宋体" w:hAnsi="宋体" w:eastAsia="宋体" w:cs="宋体"/>
          <w:sz w:val="22"/>
          <w:szCs w:val="22"/>
        </w:rPr>
      </w:pPr>
      <w:r>
        <w:rPr>
          <w:rFonts w:ascii="宋体" w:hAnsi="宋体" w:eastAsia="宋体" w:cs="宋体"/>
          <w:b/>
          <w:bCs/>
          <w:spacing w:val="-2"/>
          <w:sz w:val="22"/>
          <w:szCs w:val="22"/>
        </w:rPr>
        <w:t>注：后附加盖公章的本地售后服务机构营业执照副本复印件或证明文件。</w:t>
      </w:r>
    </w:p>
    <w:p w14:paraId="530B26D0">
      <w:pPr>
        <w:spacing w:before="178" w:line="219" w:lineRule="auto"/>
        <w:ind w:left="825"/>
        <w:rPr>
          <w:rFonts w:ascii="宋体" w:hAnsi="宋体" w:eastAsia="宋体" w:cs="宋体"/>
          <w:sz w:val="22"/>
          <w:szCs w:val="22"/>
        </w:rPr>
      </w:pPr>
      <w:r>
        <w:rPr>
          <w:rFonts w:ascii="宋体" w:hAnsi="宋体" w:eastAsia="宋体" w:cs="宋体"/>
          <w:sz w:val="22"/>
          <w:szCs w:val="22"/>
        </w:rPr>
        <w:t>6、附件：制造厂商和我公司的售后服务体</w:t>
      </w:r>
      <w:r>
        <w:rPr>
          <w:rFonts w:ascii="宋体" w:hAnsi="宋体" w:eastAsia="宋体" w:cs="宋体"/>
          <w:spacing w:val="-1"/>
          <w:sz w:val="22"/>
          <w:szCs w:val="22"/>
        </w:rPr>
        <w:t>系情况及现行规定文件。</w:t>
      </w:r>
    </w:p>
    <w:p w14:paraId="3F512064">
      <w:pPr>
        <w:spacing w:before="49" w:line="219" w:lineRule="auto"/>
        <w:ind w:left="2983"/>
        <w:rPr>
          <w:rFonts w:ascii="宋体" w:hAnsi="宋体" w:eastAsia="宋体" w:cs="宋体"/>
          <w:sz w:val="22"/>
          <w:szCs w:val="22"/>
        </w:rPr>
      </w:pPr>
      <w:r>
        <w:rPr>
          <w:rFonts w:ascii="宋体" w:hAnsi="宋体" w:eastAsia="宋体" w:cs="宋体"/>
          <w:spacing w:val="2"/>
          <w:sz w:val="22"/>
          <w:szCs w:val="22"/>
        </w:rPr>
        <w:t>供应商</w:t>
      </w:r>
      <w:r>
        <w:rPr>
          <w:rFonts w:ascii="宋体" w:hAnsi="宋体" w:eastAsia="宋体" w:cs="宋体"/>
          <w:spacing w:val="-14"/>
          <w:sz w:val="22"/>
          <w:szCs w:val="22"/>
        </w:rPr>
        <w:t>：</w:t>
      </w:r>
      <w:r>
        <w:rPr>
          <w:rFonts w:ascii="宋体" w:hAnsi="宋体" w:eastAsia="宋体" w:cs="宋体"/>
          <w:spacing w:val="5"/>
          <w:sz w:val="22"/>
          <w:szCs w:val="22"/>
          <w:u w:val="single" w:color="auto"/>
        </w:rPr>
        <w:t xml:space="preserve">                     </w:t>
      </w:r>
      <w:r>
        <w:rPr>
          <w:rFonts w:ascii="宋体" w:hAnsi="宋体" w:eastAsia="宋体" w:cs="宋体"/>
          <w:spacing w:val="-14"/>
          <w:sz w:val="22"/>
          <w:szCs w:val="22"/>
        </w:rPr>
        <w:t>（</w:t>
      </w:r>
      <w:r>
        <w:rPr>
          <w:rFonts w:ascii="宋体" w:hAnsi="宋体" w:eastAsia="宋体" w:cs="宋体"/>
          <w:spacing w:val="2"/>
          <w:sz w:val="22"/>
          <w:szCs w:val="22"/>
        </w:rPr>
        <w:t>盖单位公章）</w:t>
      </w:r>
    </w:p>
    <w:p w14:paraId="75A3C6DF">
      <w:pPr>
        <w:spacing w:before="309" w:line="220" w:lineRule="auto"/>
        <w:ind w:left="2984"/>
        <w:rPr>
          <w:rFonts w:ascii="宋体" w:hAnsi="宋体" w:eastAsia="宋体" w:cs="宋体"/>
          <w:sz w:val="22"/>
          <w:szCs w:val="22"/>
        </w:rPr>
      </w:pPr>
      <w:r>
        <w:rPr>
          <w:rFonts w:ascii="宋体" w:hAnsi="宋体" w:eastAsia="宋体" w:cs="宋体"/>
          <w:spacing w:val="1"/>
          <w:sz w:val="22"/>
          <w:szCs w:val="22"/>
        </w:rPr>
        <w:t>法定代表人或委托代理人</w:t>
      </w:r>
      <w:r>
        <w:rPr>
          <w:rFonts w:ascii="宋体" w:hAnsi="宋体" w:eastAsia="宋体" w:cs="宋体"/>
          <w:spacing w:val="-13"/>
          <w:sz w:val="22"/>
          <w:szCs w:val="22"/>
        </w:rPr>
        <w:t>：</w:t>
      </w:r>
      <w:r>
        <w:rPr>
          <w:rFonts w:ascii="宋体" w:hAnsi="宋体" w:eastAsia="宋体" w:cs="宋体"/>
          <w:sz w:val="22"/>
          <w:szCs w:val="22"/>
          <w:u w:val="single" w:color="auto"/>
        </w:rPr>
        <w:t xml:space="preserve">            </w:t>
      </w:r>
      <w:r>
        <w:rPr>
          <w:rFonts w:ascii="宋体" w:hAnsi="宋体" w:eastAsia="宋体" w:cs="宋体"/>
          <w:spacing w:val="-13"/>
          <w:sz w:val="22"/>
          <w:szCs w:val="22"/>
        </w:rPr>
        <w:t>（</w:t>
      </w:r>
      <w:r>
        <w:rPr>
          <w:rFonts w:ascii="宋体" w:hAnsi="宋体" w:eastAsia="宋体" w:cs="宋体"/>
          <w:spacing w:val="1"/>
          <w:sz w:val="22"/>
          <w:szCs w:val="22"/>
        </w:rPr>
        <w:t>签字）</w:t>
      </w:r>
    </w:p>
    <w:p w14:paraId="3CEEBDE1">
      <w:pPr>
        <w:tabs>
          <w:tab w:val="left" w:pos="5615"/>
        </w:tabs>
        <w:spacing w:before="307" w:line="220" w:lineRule="auto"/>
        <w:ind w:left="4736"/>
        <w:rPr>
          <w:rFonts w:ascii="宋体" w:hAnsi="宋体" w:eastAsia="宋体" w:cs="宋体"/>
          <w:sz w:val="22"/>
          <w:szCs w:val="22"/>
        </w:rPr>
      </w:pPr>
      <w:r>
        <w:rPr>
          <w:rFonts w:ascii="宋体" w:hAnsi="宋体" w:eastAsia="宋体" w:cs="宋体"/>
          <w:sz w:val="22"/>
          <w:szCs w:val="22"/>
          <w:u w:val="single" w:color="auto"/>
        </w:rPr>
        <w:tab/>
      </w:r>
      <w:r>
        <w:rPr>
          <w:rFonts w:ascii="宋体" w:hAnsi="宋体" w:eastAsia="宋体" w:cs="宋体"/>
          <w:spacing w:val="-99"/>
          <w:sz w:val="22"/>
          <w:szCs w:val="22"/>
        </w:rPr>
        <w:t xml:space="preserve"> </w:t>
      </w:r>
      <w:r>
        <w:rPr>
          <w:rFonts w:ascii="宋体" w:hAnsi="宋体" w:eastAsia="宋体" w:cs="宋体"/>
          <w:spacing w:val="-8"/>
          <w:sz w:val="22"/>
          <w:szCs w:val="22"/>
        </w:rPr>
        <w:t>年</w:t>
      </w:r>
      <w:r>
        <w:rPr>
          <w:rFonts w:ascii="宋体" w:hAnsi="宋体" w:eastAsia="宋体" w:cs="宋体"/>
          <w:spacing w:val="21"/>
          <w:sz w:val="22"/>
          <w:szCs w:val="22"/>
          <w:u w:val="single" w:color="auto"/>
        </w:rPr>
        <w:t xml:space="preserve">     </w:t>
      </w:r>
      <w:r>
        <w:rPr>
          <w:rFonts w:ascii="宋体" w:hAnsi="宋体" w:eastAsia="宋体" w:cs="宋体"/>
          <w:spacing w:val="-92"/>
          <w:sz w:val="22"/>
          <w:szCs w:val="22"/>
        </w:rPr>
        <w:t xml:space="preserve"> </w:t>
      </w:r>
      <w:r>
        <w:rPr>
          <w:rFonts w:ascii="宋体" w:hAnsi="宋体" w:eastAsia="宋体" w:cs="宋体"/>
          <w:spacing w:val="-8"/>
          <w:sz w:val="22"/>
          <w:szCs w:val="22"/>
        </w:rPr>
        <w:t>月</w:t>
      </w:r>
      <w:r>
        <w:rPr>
          <w:rFonts w:ascii="宋体" w:hAnsi="宋体" w:eastAsia="宋体" w:cs="宋体"/>
          <w:spacing w:val="22"/>
          <w:sz w:val="22"/>
          <w:szCs w:val="22"/>
          <w:u w:val="single" w:color="auto"/>
        </w:rPr>
        <w:t xml:space="preserve">     </w:t>
      </w:r>
      <w:r>
        <w:rPr>
          <w:rFonts w:ascii="宋体" w:hAnsi="宋体" w:eastAsia="宋体" w:cs="宋体"/>
          <w:spacing w:val="-63"/>
          <w:sz w:val="22"/>
          <w:szCs w:val="22"/>
        </w:rPr>
        <w:t xml:space="preserve"> </w:t>
      </w:r>
      <w:r>
        <w:rPr>
          <w:rFonts w:ascii="宋体" w:hAnsi="宋体" w:eastAsia="宋体" w:cs="宋体"/>
          <w:spacing w:val="-8"/>
          <w:sz w:val="22"/>
          <w:szCs w:val="22"/>
        </w:rPr>
        <w:t>日</w:t>
      </w:r>
    </w:p>
    <w:p w14:paraId="5869479E">
      <w:pPr>
        <w:pStyle w:val="2"/>
        <w:spacing w:line="415" w:lineRule="auto"/>
      </w:pPr>
    </w:p>
    <w:p w14:paraId="0A748265">
      <w:pPr>
        <w:spacing w:before="72" w:line="219" w:lineRule="auto"/>
        <w:ind w:left="346"/>
        <w:rPr>
          <w:rFonts w:ascii="宋体" w:hAnsi="宋体" w:eastAsia="宋体" w:cs="宋体"/>
          <w:sz w:val="22"/>
          <w:szCs w:val="22"/>
        </w:rPr>
      </w:pPr>
      <w:r>
        <w:rPr>
          <w:rFonts w:ascii="宋体" w:hAnsi="宋体" w:eastAsia="宋体" w:cs="宋体"/>
          <w:spacing w:val="-1"/>
          <w:sz w:val="22"/>
          <w:szCs w:val="22"/>
        </w:rPr>
        <w:t>备注：供应商应对应详细评审标准对以上内容进行细化编写。</w:t>
      </w:r>
    </w:p>
    <w:p w14:paraId="78465FCF">
      <w:pPr>
        <w:spacing w:line="219" w:lineRule="auto"/>
        <w:rPr>
          <w:rFonts w:ascii="宋体" w:hAnsi="宋体" w:eastAsia="宋体" w:cs="宋体"/>
          <w:sz w:val="22"/>
          <w:szCs w:val="22"/>
        </w:rPr>
        <w:sectPr>
          <w:footerReference r:id="rId53" w:type="default"/>
          <w:pgSz w:w="11907" w:h="16840"/>
          <w:pgMar w:top="1424" w:right="1081" w:bottom="895" w:left="1080" w:header="0" w:footer="646" w:gutter="0"/>
          <w:cols w:space="720" w:num="1"/>
        </w:sectPr>
      </w:pPr>
    </w:p>
    <w:p w14:paraId="06B4754B">
      <w:pPr>
        <w:spacing w:before="56" w:line="219" w:lineRule="auto"/>
        <w:ind w:left="2733"/>
        <w:rPr>
          <w:rFonts w:ascii="宋体" w:hAnsi="宋体" w:eastAsia="宋体" w:cs="宋体"/>
          <w:sz w:val="28"/>
          <w:szCs w:val="28"/>
        </w:rPr>
      </w:pPr>
      <w:r>
        <w:rPr>
          <w:rFonts w:ascii="宋体" w:hAnsi="宋体" w:eastAsia="宋体" w:cs="宋体"/>
          <w:b/>
          <w:bCs/>
          <w:spacing w:val="-5"/>
          <w:sz w:val="28"/>
          <w:szCs w:val="28"/>
        </w:rPr>
        <w:t>15、中小企业声明函（货物）</w:t>
      </w:r>
    </w:p>
    <w:p w14:paraId="3F68CFA3">
      <w:pPr>
        <w:pStyle w:val="2"/>
        <w:spacing w:line="258" w:lineRule="auto"/>
      </w:pPr>
    </w:p>
    <w:p w14:paraId="41D2B7E5">
      <w:pPr>
        <w:spacing w:before="71" w:line="370" w:lineRule="auto"/>
        <w:ind w:right="2" w:firstLine="433"/>
        <w:jc w:val="both"/>
        <w:rPr>
          <w:rFonts w:ascii="宋体" w:hAnsi="宋体" w:eastAsia="宋体" w:cs="宋体"/>
          <w:sz w:val="22"/>
          <w:szCs w:val="22"/>
        </w:rPr>
      </w:pPr>
      <w:r>
        <w:rPr>
          <w:rFonts w:ascii="宋体" w:hAnsi="宋体" w:eastAsia="宋体" w:cs="宋体"/>
          <w:spacing w:val="-9"/>
          <w:sz w:val="22"/>
          <w:szCs w:val="22"/>
        </w:rPr>
        <w:t>本公司（联合体）郑重声明，根据《政府采购促进中小企业发展管理办法》（财库﹝2020﹞46</w:t>
      </w:r>
      <w:r>
        <w:rPr>
          <w:rFonts w:ascii="宋体" w:hAnsi="宋体" w:eastAsia="宋体" w:cs="宋体"/>
          <w:spacing w:val="7"/>
          <w:sz w:val="22"/>
          <w:szCs w:val="22"/>
        </w:rPr>
        <w:t xml:space="preserve"> </w:t>
      </w:r>
      <w:r>
        <w:rPr>
          <w:rFonts w:ascii="宋体" w:hAnsi="宋体" w:eastAsia="宋体" w:cs="宋体"/>
          <w:spacing w:val="-4"/>
          <w:sz w:val="22"/>
          <w:szCs w:val="22"/>
        </w:rPr>
        <w:t>号）的规定，本公司（联合体）参加</w:t>
      </w:r>
      <w:r>
        <w:rPr>
          <w:rFonts w:ascii="宋体" w:hAnsi="宋体" w:eastAsia="宋体" w:cs="宋体"/>
          <w:spacing w:val="-4"/>
          <w:sz w:val="22"/>
          <w:szCs w:val="22"/>
          <w:u w:val="single" w:color="auto"/>
        </w:rPr>
        <w:t>（单位名称）</w:t>
      </w:r>
      <w:r>
        <w:rPr>
          <w:rFonts w:ascii="宋体" w:hAnsi="宋体" w:eastAsia="宋体" w:cs="宋体"/>
          <w:spacing w:val="-4"/>
          <w:sz w:val="22"/>
          <w:szCs w:val="22"/>
        </w:rPr>
        <w:t>的</w:t>
      </w:r>
      <w:r>
        <w:rPr>
          <w:rFonts w:ascii="宋体" w:hAnsi="宋体" w:eastAsia="宋体" w:cs="宋体"/>
          <w:spacing w:val="-4"/>
          <w:sz w:val="22"/>
          <w:szCs w:val="22"/>
          <w:u w:val="single" w:color="auto"/>
        </w:rPr>
        <w:t>（项目名称）</w:t>
      </w:r>
      <w:r>
        <w:rPr>
          <w:rFonts w:ascii="宋体" w:hAnsi="宋体" w:eastAsia="宋体" w:cs="宋体"/>
          <w:spacing w:val="-4"/>
          <w:sz w:val="22"/>
          <w:szCs w:val="22"/>
        </w:rPr>
        <w:t>采购活动，提供的货</w:t>
      </w:r>
      <w:r>
        <w:rPr>
          <w:rFonts w:ascii="宋体" w:hAnsi="宋体" w:eastAsia="宋体" w:cs="宋体"/>
          <w:spacing w:val="-5"/>
          <w:sz w:val="22"/>
          <w:szCs w:val="22"/>
        </w:rPr>
        <w:t>物全部由</w:t>
      </w:r>
      <w:r>
        <w:rPr>
          <w:rFonts w:ascii="宋体" w:hAnsi="宋体" w:eastAsia="宋体" w:cs="宋体"/>
          <w:sz w:val="22"/>
          <w:szCs w:val="22"/>
        </w:rPr>
        <w:t xml:space="preserve"> </w:t>
      </w:r>
      <w:r>
        <w:rPr>
          <w:rFonts w:ascii="宋体" w:hAnsi="宋体" w:eastAsia="宋体" w:cs="宋体"/>
          <w:spacing w:val="-4"/>
          <w:sz w:val="22"/>
          <w:szCs w:val="22"/>
        </w:rPr>
        <w:t>符合政策要求的中小企业制造。相关企业（含联合体中的中小企业、签订分包意向协议</w:t>
      </w:r>
      <w:r>
        <w:rPr>
          <w:rFonts w:ascii="宋体" w:hAnsi="宋体" w:eastAsia="宋体" w:cs="宋体"/>
          <w:spacing w:val="-5"/>
          <w:sz w:val="22"/>
          <w:szCs w:val="22"/>
        </w:rPr>
        <w:t>的中小企</w:t>
      </w:r>
      <w:r>
        <w:rPr>
          <w:rFonts w:ascii="宋体" w:hAnsi="宋体" w:eastAsia="宋体" w:cs="宋体"/>
          <w:sz w:val="22"/>
          <w:szCs w:val="22"/>
        </w:rPr>
        <w:t xml:space="preserve"> </w:t>
      </w:r>
      <w:r>
        <w:rPr>
          <w:rFonts w:ascii="宋体" w:hAnsi="宋体" w:eastAsia="宋体" w:cs="宋体"/>
          <w:spacing w:val="-4"/>
          <w:sz w:val="22"/>
          <w:szCs w:val="22"/>
        </w:rPr>
        <w:t>业）的具体情况如下：</w:t>
      </w:r>
    </w:p>
    <w:p w14:paraId="47F7609E">
      <w:pPr>
        <w:spacing w:line="319" w:lineRule="auto"/>
        <w:ind w:firstLine="449"/>
        <w:rPr>
          <w:rFonts w:ascii="宋体" w:hAnsi="宋体" w:eastAsia="宋体" w:cs="宋体"/>
          <w:sz w:val="22"/>
          <w:szCs w:val="22"/>
        </w:rPr>
      </w:pPr>
      <w:r>
        <w:rPr>
          <w:rFonts w:ascii="宋体" w:hAnsi="宋体" w:eastAsia="宋体" w:cs="宋体"/>
          <w:spacing w:val="-2"/>
          <w:sz w:val="22"/>
          <w:szCs w:val="22"/>
        </w:rPr>
        <w:t>1、</w:t>
      </w:r>
      <w:r>
        <w:rPr>
          <w:rFonts w:ascii="宋体" w:hAnsi="宋体" w:eastAsia="宋体" w:cs="宋体"/>
          <w:spacing w:val="-2"/>
          <w:sz w:val="22"/>
          <w:szCs w:val="22"/>
          <w:u w:val="single" w:color="auto"/>
        </w:rPr>
        <w:t>（标的名称</w:t>
      </w:r>
      <w:r>
        <w:rPr>
          <w:rFonts w:ascii="宋体" w:hAnsi="宋体" w:eastAsia="宋体" w:cs="宋体"/>
          <w:spacing w:val="3"/>
          <w:sz w:val="22"/>
          <w:szCs w:val="22"/>
          <w:u w:val="single" w:color="auto"/>
        </w:rPr>
        <w:t>）</w:t>
      </w:r>
      <w:r>
        <w:rPr>
          <w:rFonts w:ascii="宋体" w:hAnsi="宋体" w:eastAsia="宋体" w:cs="宋体"/>
          <w:spacing w:val="3"/>
          <w:sz w:val="22"/>
          <w:szCs w:val="22"/>
        </w:rPr>
        <w:t>，</w:t>
      </w:r>
      <w:r>
        <w:rPr>
          <w:rFonts w:ascii="宋体" w:hAnsi="宋体" w:eastAsia="宋体" w:cs="宋体"/>
          <w:spacing w:val="-2"/>
          <w:sz w:val="22"/>
          <w:szCs w:val="22"/>
        </w:rPr>
        <w:t>属于</w:t>
      </w:r>
      <w:r>
        <w:rPr>
          <w:rFonts w:ascii="宋体" w:hAnsi="宋体" w:eastAsia="宋体" w:cs="宋体"/>
          <w:spacing w:val="-2"/>
          <w:sz w:val="22"/>
          <w:szCs w:val="22"/>
          <w:u w:val="single" w:color="auto"/>
        </w:rPr>
        <w:t>（采购文件中明确的所属行业）</w:t>
      </w:r>
      <w:r>
        <w:rPr>
          <w:rFonts w:ascii="宋体" w:hAnsi="宋体" w:eastAsia="宋体" w:cs="宋体"/>
          <w:spacing w:val="-2"/>
          <w:sz w:val="22"/>
          <w:szCs w:val="22"/>
        </w:rPr>
        <w:t>行</w:t>
      </w:r>
      <w:r>
        <w:rPr>
          <w:rFonts w:ascii="宋体" w:hAnsi="宋体" w:eastAsia="宋体" w:cs="宋体"/>
          <w:spacing w:val="-3"/>
          <w:sz w:val="22"/>
          <w:szCs w:val="22"/>
        </w:rPr>
        <w:t>业；制造商为</w:t>
      </w:r>
      <w:r>
        <w:rPr>
          <w:rFonts w:ascii="宋体" w:hAnsi="宋体" w:eastAsia="宋体" w:cs="宋体"/>
          <w:spacing w:val="-3"/>
          <w:sz w:val="22"/>
          <w:szCs w:val="22"/>
          <w:u w:val="single" w:color="auto"/>
        </w:rPr>
        <w:t>（企业名称</w:t>
      </w:r>
      <w:r>
        <w:rPr>
          <w:rFonts w:ascii="宋体" w:hAnsi="宋体" w:eastAsia="宋体" w:cs="宋体"/>
          <w:spacing w:val="3"/>
          <w:sz w:val="22"/>
          <w:szCs w:val="22"/>
          <w:u w:val="single" w:color="auto"/>
        </w:rPr>
        <w:t>）</w:t>
      </w:r>
      <w:r>
        <w:rPr>
          <w:rFonts w:ascii="宋体" w:hAnsi="宋体" w:eastAsia="宋体" w:cs="宋体"/>
          <w:spacing w:val="3"/>
          <w:sz w:val="22"/>
          <w:szCs w:val="22"/>
        </w:rPr>
        <w:t>，</w:t>
      </w:r>
      <w:r>
        <w:rPr>
          <w:rFonts w:ascii="宋体" w:hAnsi="宋体" w:eastAsia="宋体" w:cs="宋体"/>
          <w:spacing w:val="-3"/>
          <w:sz w:val="22"/>
          <w:szCs w:val="22"/>
        </w:rPr>
        <w:t>从</w:t>
      </w:r>
      <w:r>
        <w:rPr>
          <w:rFonts w:ascii="宋体" w:hAnsi="宋体" w:eastAsia="宋体" w:cs="宋体"/>
          <w:spacing w:val="3"/>
          <w:sz w:val="22"/>
          <w:szCs w:val="22"/>
        </w:rPr>
        <w:t xml:space="preserve"> </w:t>
      </w:r>
      <w:r>
        <w:rPr>
          <w:rFonts w:ascii="宋体" w:hAnsi="宋体" w:eastAsia="宋体" w:cs="宋体"/>
          <w:spacing w:val="-4"/>
          <w:sz w:val="22"/>
          <w:szCs w:val="22"/>
        </w:rPr>
        <w:t>业人员</w:t>
      </w:r>
      <w:r>
        <w:rPr>
          <w:rFonts w:ascii="宋体" w:hAnsi="宋体" w:eastAsia="宋体" w:cs="宋体"/>
          <w:spacing w:val="24"/>
          <w:sz w:val="22"/>
          <w:szCs w:val="22"/>
          <w:u w:val="single" w:color="auto"/>
        </w:rPr>
        <w:t xml:space="preserve">    </w:t>
      </w:r>
      <w:r>
        <w:rPr>
          <w:rFonts w:ascii="宋体" w:hAnsi="宋体" w:eastAsia="宋体" w:cs="宋体"/>
          <w:spacing w:val="-99"/>
          <w:sz w:val="22"/>
          <w:szCs w:val="22"/>
        </w:rPr>
        <w:t xml:space="preserve"> </w:t>
      </w:r>
      <w:r>
        <w:rPr>
          <w:rFonts w:ascii="宋体" w:hAnsi="宋体" w:eastAsia="宋体" w:cs="宋体"/>
          <w:spacing w:val="-4"/>
          <w:sz w:val="22"/>
          <w:szCs w:val="22"/>
        </w:rPr>
        <w:t>人，营业收入为</w:t>
      </w:r>
      <w:r>
        <w:rPr>
          <w:rFonts w:ascii="宋体" w:hAnsi="宋体" w:eastAsia="宋体" w:cs="宋体"/>
          <w:spacing w:val="24"/>
          <w:sz w:val="22"/>
          <w:szCs w:val="22"/>
          <w:u w:val="single" w:color="auto"/>
        </w:rPr>
        <w:t xml:space="preserve">    </w:t>
      </w:r>
      <w:r>
        <w:rPr>
          <w:rFonts w:ascii="宋体" w:hAnsi="宋体" w:eastAsia="宋体" w:cs="宋体"/>
          <w:spacing w:val="-94"/>
          <w:sz w:val="22"/>
          <w:szCs w:val="22"/>
        </w:rPr>
        <w:t xml:space="preserve"> </w:t>
      </w:r>
      <w:r>
        <w:rPr>
          <w:rFonts w:ascii="宋体" w:hAnsi="宋体" w:eastAsia="宋体" w:cs="宋体"/>
          <w:spacing w:val="-4"/>
          <w:sz w:val="22"/>
          <w:szCs w:val="22"/>
        </w:rPr>
        <w:t>万元，资产总额为</w:t>
      </w:r>
      <w:r>
        <w:rPr>
          <w:rFonts w:ascii="宋体" w:hAnsi="宋体" w:eastAsia="宋体" w:cs="宋体"/>
          <w:spacing w:val="23"/>
          <w:sz w:val="22"/>
          <w:szCs w:val="22"/>
          <w:u w:val="single" w:color="auto"/>
        </w:rPr>
        <w:t xml:space="preserve">    </w:t>
      </w:r>
      <w:r>
        <w:rPr>
          <w:rFonts w:ascii="宋体" w:hAnsi="宋体" w:eastAsia="宋体" w:cs="宋体"/>
          <w:spacing w:val="-93"/>
          <w:sz w:val="22"/>
          <w:szCs w:val="22"/>
        </w:rPr>
        <w:t xml:space="preserve"> </w:t>
      </w:r>
      <w:r>
        <w:rPr>
          <w:rFonts w:ascii="宋体" w:hAnsi="宋体" w:eastAsia="宋体" w:cs="宋体"/>
          <w:spacing w:val="-4"/>
          <w:sz w:val="22"/>
          <w:szCs w:val="22"/>
        </w:rPr>
        <w:t>万元</w:t>
      </w:r>
      <w:r>
        <w:rPr>
          <w:rFonts w:ascii="宋体" w:hAnsi="宋体" w:eastAsia="宋体" w:cs="宋体"/>
          <w:spacing w:val="-4"/>
          <w:position w:val="10"/>
          <w:sz w:val="10"/>
          <w:szCs w:val="10"/>
        </w:rPr>
        <w:t>1</w:t>
      </w:r>
      <w:r>
        <w:rPr>
          <w:rFonts w:ascii="宋体" w:hAnsi="宋体" w:eastAsia="宋体" w:cs="宋体"/>
          <w:spacing w:val="-23"/>
          <w:position w:val="10"/>
          <w:sz w:val="10"/>
          <w:szCs w:val="10"/>
        </w:rPr>
        <w:t xml:space="preserve"> </w:t>
      </w:r>
      <w:r>
        <w:rPr>
          <w:rFonts w:ascii="宋体" w:hAnsi="宋体" w:eastAsia="宋体" w:cs="宋体"/>
          <w:spacing w:val="-4"/>
          <w:sz w:val="22"/>
          <w:szCs w:val="22"/>
        </w:rPr>
        <w:t>，属于</w:t>
      </w:r>
      <w:r>
        <w:rPr>
          <w:rFonts w:ascii="宋体" w:hAnsi="宋体" w:eastAsia="宋体" w:cs="宋体"/>
          <w:spacing w:val="-4"/>
          <w:sz w:val="22"/>
          <w:szCs w:val="22"/>
          <w:u w:val="single" w:color="auto"/>
        </w:rPr>
        <w:t>（中型企业、小型企</w:t>
      </w:r>
      <w:r>
        <w:rPr>
          <w:rFonts w:ascii="宋体" w:hAnsi="宋体" w:eastAsia="宋体" w:cs="宋体"/>
          <w:spacing w:val="-5"/>
          <w:sz w:val="22"/>
          <w:szCs w:val="22"/>
          <w:u w:val="single" w:color="auto"/>
        </w:rPr>
        <w:t>业、</w:t>
      </w:r>
      <w:r>
        <w:rPr>
          <w:rFonts w:ascii="宋体" w:hAnsi="宋体" w:eastAsia="宋体" w:cs="宋体"/>
          <w:sz w:val="22"/>
          <w:szCs w:val="22"/>
        </w:rPr>
        <w:t xml:space="preserve"> </w:t>
      </w:r>
      <w:r>
        <w:rPr>
          <w:rFonts w:ascii="宋体" w:hAnsi="宋体" w:eastAsia="宋体" w:cs="宋体"/>
          <w:spacing w:val="-5"/>
          <w:sz w:val="22"/>
          <w:szCs w:val="22"/>
          <w:u w:val="single" w:color="auto"/>
        </w:rPr>
        <w:t>微型企业</w:t>
      </w:r>
      <w:r>
        <w:rPr>
          <w:rFonts w:ascii="宋体" w:hAnsi="宋体" w:eastAsia="宋体" w:cs="宋体"/>
          <w:spacing w:val="-3"/>
          <w:sz w:val="22"/>
          <w:szCs w:val="22"/>
          <w:u w:val="single" w:color="auto"/>
        </w:rPr>
        <w:t>）</w:t>
      </w:r>
      <w:r>
        <w:rPr>
          <w:rFonts w:ascii="宋体" w:hAnsi="宋体" w:eastAsia="宋体" w:cs="宋体"/>
          <w:spacing w:val="-3"/>
          <w:sz w:val="22"/>
          <w:szCs w:val="22"/>
        </w:rPr>
        <w:t>；</w:t>
      </w:r>
    </w:p>
    <w:p w14:paraId="2E162EA0">
      <w:pPr>
        <w:spacing w:before="179" w:line="319" w:lineRule="auto"/>
        <w:ind w:right="110" w:firstLine="435"/>
        <w:rPr>
          <w:rFonts w:ascii="宋体" w:hAnsi="宋体" w:eastAsia="宋体" w:cs="宋体"/>
          <w:sz w:val="22"/>
          <w:szCs w:val="22"/>
        </w:rPr>
      </w:pPr>
      <w:r>
        <w:rPr>
          <w:rFonts w:ascii="宋体" w:hAnsi="宋体" w:eastAsia="宋体" w:cs="宋体"/>
          <w:spacing w:val="-4"/>
          <w:sz w:val="22"/>
          <w:szCs w:val="22"/>
        </w:rPr>
        <w:t>2、</w:t>
      </w:r>
      <w:r>
        <w:rPr>
          <w:rFonts w:ascii="宋体" w:hAnsi="宋体" w:eastAsia="宋体" w:cs="宋体"/>
          <w:spacing w:val="-4"/>
          <w:sz w:val="22"/>
          <w:szCs w:val="22"/>
          <w:u w:val="single" w:color="auto"/>
        </w:rPr>
        <w:t>（标的名称</w:t>
      </w:r>
      <w:r>
        <w:rPr>
          <w:rFonts w:ascii="宋体" w:hAnsi="宋体" w:eastAsia="宋体" w:cs="宋体"/>
          <w:spacing w:val="-2"/>
          <w:sz w:val="22"/>
          <w:szCs w:val="22"/>
          <w:u w:val="single" w:color="auto"/>
        </w:rPr>
        <w:t>）</w:t>
      </w:r>
      <w:r>
        <w:rPr>
          <w:rFonts w:ascii="宋体" w:hAnsi="宋体" w:eastAsia="宋体" w:cs="宋体"/>
          <w:spacing w:val="-2"/>
          <w:sz w:val="22"/>
          <w:szCs w:val="22"/>
        </w:rPr>
        <w:t>，</w:t>
      </w:r>
      <w:r>
        <w:rPr>
          <w:rFonts w:ascii="宋体" w:hAnsi="宋体" w:eastAsia="宋体" w:cs="宋体"/>
          <w:spacing w:val="-4"/>
          <w:sz w:val="22"/>
          <w:szCs w:val="22"/>
        </w:rPr>
        <w:t>属于</w:t>
      </w:r>
      <w:r>
        <w:rPr>
          <w:rFonts w:ascii="宋体" w:hAnsi="宋体" w:eastAsia="宋体" w:cs="宋体"/>
          <w:spacing w:val="-4"/>
          <w:sz w:val="22"/>
          <w:szCs w:val="22"/>
          <w:u w:val="single" w:color="auto"/>
        </w:rPr>
        <w:t>（采购文件中明确的所</w:t>
      </w:r>
      <w:r>
        <w:rPr>
          <w:rFonts w:ascii="宋体" w:hAnsi="宋体" w:eastAsia="宋体" w:cs="宋体"/>
          <w:spacing w:val="-5"/>
          <w:sz w:val="22"/>
          <w:szCs w:val="22"/>
          <w:u w:val="single" w:color="auto"/>
        </w:rPr>
        <w:t>属行业）</w:t>
      </w:r>
      <w:r>
        <w:rPr>
          <w:rFonts w:ascii="宋体" w:hAnsi="宋体" w:eastAsia="宋体" w:cs="宋体"/>
          <w:spacing w:val="-5"/>
          <w:sz w:val="22"/>
          <w:szCs w:val="22"/>
        </w:rPr>
        <w:t>行业；制造商为</w:t>
      </w:r>
      <w:r>
        <w:rPr>
          <w:rFonts w:ascii="宋体" w:hAnsi="宋体" w:eastAsia="宋体" w:cs="宋体"/>
          <w:spacing w:val="-5"/>
          <w:sz w:val="22"/>
          <w:szCs w:val="22"/>
          <w:u w:val="single" w:color="auto"/>
        </w:rPr>
        <w:t>（企业名称</w:t>
      </w:r>
      <w:r>
        <w:rPr>
          <w:rFonts w:ascii="宋体" w:hAnsi="宋体" w:eastAsia="宋体" w:cs="宋体"/>
          <w:spacing w:val="-2"/>
          <w:sz w:val="22"/>
          <w:szCs w:val="22"/>
          <w:u w:val="single" w:color="auto"/>
        </w:rPr>
        <w:t>）</w:t>
      </w:r>
      <w:r>
        <w:rPr>
          <w:rFonts w:ascii="宋体" w:hAnsi="宋体" w:eastAsia="宋体" w:cs="宋体"/>
          <w:spacing w:val="-2"/>
          <w:sz w:val="22"/>
          <w:szCs w:val="22"/>
        </w:rPr>
        <w:t>，</w:t>
      </w:r>
      <w:r>
        <w:rPr>
          <w:rFonts w:ascii="宋体" w:hAnsi="宋体" w:eastAsia="宋体" w:cs="宋体"/>
          <w:spacing w:val="-5"/>
          <w:sz w:val="22"/>
          <w:szCs w:val="22"/>
        </w:rPr>
        <w:t>从</w:t>
      </w:r>
      <w:r>
        <w:rPr>
          <w:rFonts w:ascii="宋体" w:hAnsi="宋体" w:eastAsia="宋体" w:cs="宋体"/>
          <w:spacing w:val="3"/>
          <w:sz w:val="22"/>
          <w:szCs w:val="22"/>
        </w:rPr>
        <w:t xml:space="preserve"> </w:t>
      </w:r>
      <w:r>
        <w:rPr>
          <w:rFonts w:ascii="宋体" w:hAnsi="宋体" w:eastAsia="宋体" w:cs="宋体"/>
          <w:spacing w:val="-5"/>
          <w:sz w:val="22"/>
          <w:szCs w:val="22"/>
        </w:rPr>
        <w:t>业人员</w:t>
      </w:r>
      <w:r>
        <w:rPr>
          <w:rFonts w:ascii="宋体" w:hAnsi="宋体" w:eastAsia="宋体" w:cs="宋体"/>
          <w:spacing w:val="21"/>
          <w:sz w:val="22"/>
          <w:szCs w:val="22"/>
          <w:u w:val="single" w:color="auto"/>
        </w:rPr>
        <w:t xml:space="preserve">    </w:t>
      </w:r>
      <w:r>
        <w:rPr>
          <w:rFonts w:ascii="宋体" w:hAnsi="宋体" w:eastAsia="宋体" w:cs="宋体"/>
          <w:spacing w:val="-97"/>
          <w:sz w:val="22"/>
          <w:szCs w:val="22"/>
        </w:rPr>
        <w:t xml:space="preserve"> </w:t>
      </w:r>
      <w:r>
        <w:rPr>
          <w:rFonts w:ascii="宋体" w:hAnsi="宋体" w:eastAsia="宋体" w:cs="宋体"/>
          <w:spacing w:val="-5"/>
          <w:sz w:val="22"/>
          <w:szCs w:val="22"/>
        </w:rPr>
        <w:t>人，营业收入为</w:t>
      </w:r>
      <w:r>
        <w:rPr>
          <w:rFonts w:ascii="宋体" w:hAnsi="宋体" w:eastAsia="宋体" w:cs="宋体"/>
          <w:spacing w:val="21"/>
          <w:sz w:val="22"/>
          <w:szCs w:val="22"/>
          <w:u w:val="single" w:color="auto"/>
        </w:rPr>
        <w:t xml:space="preserve">    </w:t>
      </w:r>
      <w:r>
        <w:rPr>
          <w:rFonts w:ascii="宋体" w:hAnsi="宋体" w:eastAsia="宋体" w:cs="宋体"/>
          <w:spacing w:val="-95"/>
          <w:sz w:val="22"/>
          <w:szCs w:val="22"/>
        </w:rPr>
        <w:t xml:space="preserve"> </w:t>
      </w:r>
      <w:r>
        <w:rPr>
          <w:rFonts w:ascii="宋体" w:hAnsi="宋体" w:eastAsia="宋体" w:cs="宋体"/>
          <w:spacing w:val="-5"/>
          <w:sz w:val="22"/>
          <w:szCs w:val="22"/>
        </w:rPr>
        <w:t>万元，资产总额为</w:t>
      </w:r>
      <w:r>
        <w:rPr>
          <w:rFonts w:ascii="宋体" w:hAnsi="宋体" w:eastAsia="宋体" w:cs="宋体"/>
          <w:spacing w:val="21"/>
          <w:sz w:val="22"/>
          <w:szCs w:val="22"/>
          <w:u w:val="single" w:color="auto"/>
        </w:rPr>
        <w:t xml:space="preserve">    </w:t>
      </w:r>
      <w:r>
        <w:rPr>
          <w:rFonts w:ascii="宋体" w:hAnsi="宋体" w:eastAsia="宋体" w:cs="宋体"/>
          <w:spacing w:val="-94"/>
          <w:sz w:val="22"/>
          <w:szCs w:val="22"/>
        </w:rPr>
        <w:t xml:space="preserve"> </w:t>
      </w:r>
      <w:r>
        <w:rPr>
          <w:rFonts w:ascii="宋体" w:hAnsi="宋体" w:eastAsia="宋体" w:cs="宋体"/>
          <w:spacing w:val="-5"/>
          <w:sz w:val="22"/>
          <w:szCs w:val="22"/>
        </w:rPr>
        <w:t>万元，属于</w:t>
      </w:r>
      <w:r>
        <w:rPr>
          <w:rFonts w:ascii="宋体" w:hAnsi="宋体" w:eastAsia="宋体" w:cs="宋体"/>
          <w:spacing w:val="-5"/>
          <w:sz w:val="22"/>
          <w:szCs w:val="22"/>
          <w:u w:val="single" w:color="auto"/>
        </w:rPr>
        <w:t>（中型企业、小型企业、</w:t>
      </w:r>
      <w:r>
        <w:rPr>
          <w:rFonts w:ascii="宋体" w:hAnsi="宋体" w:eastAsia="宋体" w:cs="宋体"/>
          <w:sz w:val="22"/>
          <w:szCs w:val="22"/>
        </w:rPr>
        <w:t xml:space="preserve"> </w:t>
      </w:r>
      <w:r>
        <w:rPr>
          <w:rFonts w:ascii="宋体" w:hAnsi="宋体" w:eastAsia="宋体" w:cs="宋体"/>
          <w:spacing w:val="-5"/>
          <w:sz w:val="22"/>
          <w:szCs w:val="22"/>
          <w:u w:val="single" w:color="auto"/>
        </w:rPr>
        <w:t>微型企业</w:t>
      </w:r>
      <w:r>
        <w:rPr>
          <w:rFonts w:ascii="宋体" w:hAnsi="宋体" w:eastAsia="宋体" w:cs="宋体"/>
          <w:spacing w:val="-3"/>
          <w:sz w:val="22"/>
          <w:szCs w:val="22"/>
          <w:u w:val="single" w:color="auto"/>
        </w:rPr>
        <w:t>）</w:t>
      </w:r>
      <w:r>
        <w:rPr>
          <w:rFonts w:ascii="宋体" w:hAnsi="宋体" w:eastAsia="宋体" w:cs="宋体"/>
          <w:spacing w:val="-3"/>
          <w:sz w:val="22"/>
          <w:szCs w:val="22"/>
        </w:rPr>
        <w:t>；</w:t>
      </w:r>
    </w:p>
    <w:p w14:paraId="04480F47">
      <w:pPr>
        <w:spacing w:before="179" w:line="347" w:lineRule="exact"/>
        <w:ind w:left="446"/>
        <w:rPr>
          <w:rFonts w:ascii="宋体" w:hAnsi="宋体" w:eastAsia="宋体" w:cs="宋体"/>
          <w:sz w:val="22"/>
          <w:szCs w:val="22"/>
        </w:rPr>
      </w:pPr>
      <w:r>
        <w:rPr>
          <w:rFonts w:ascii="宋体" w:hAnsi="宋体" w:eastAsia="宋体" w:cs="宋体"/>
          <w:spacing w:val="-11"/>
          <w:position w:val="2"/>
          <w:sz w:val="22"/>
          <w:szCs w:val="22"/>
        </w:rPr>
        <w:t>……</w:t>
      </w:r>
    </w:p>
    <w:p w14:paraId="60E62443">
      <w:pPr>
        <w:spacing w:before="91" w:line="370" w:lineRule="auto"/>
        <w:ind w:left="19" w:right="2" w:firstLine="438"/>
        <w:rPr>
          <w:rFonts w:ascii="宋体" w:hAnsi="宋体" w:eastAsia="宋体" w:cs="宋体"/>
          <w:sz w:val="22"/>
          <w:szCs w:val="22"/>
        </w:rPr>
      </w:pPr>
      <w:r>
        <w:rPr>
          <w:rFonts w:ascii="宋体" w:hAnsi="宋体" w:eastAsia="宋体" w:cs="宋体"/>
          <w:spacing w:val="-5"/>
          <w:sz w:val="22"/>
          <w:szCs w:val="22"/>
        </w:rPr>
        <w:t>以上企业，不属于大企业的分支机构，不存在控股股东为大企业的情形，也不存在与大企业</w:t>
      </w:r>
      <w:r>
        <w:rPr>
          <w:rFonts w:ascii="宋体" w:hAnsi="宋体" w:eastAsia="宋体" w:cs="宋体"/>
          <w:spacing w:val="10"/>
          <w:sz w:val="22"/>
          <w:szCs w:val="22"/>
        </w:rPr>
        <w:t xml:space="preserve"> </w:t>
      </w:r>
      <w:r>
        <w:rPr>
          <w:rFonts w:ascii="宋体" w:hAnsi="宋体" w:eastAsia="宋体" w:cs="宋体"/>
          <w:spacing w:val="-6"/>
          <w:sz w:val="22"/>
          <w:szCs w:val="22"/>
        </w:rPr>
        <w:t>的负责人为同一人的情形。</w:t>
      </w:r>
    </w:p>
    <w:p w14:paraId="2D8ED70C">
      <w:pPr>
        <w:spacing w:before="1" w:line="219" w:lineRule="auto"/>
        <w:ind w:left="433"/>
        <w:rPr>
          <w:rFonts w:ascii="宋体" w:hAnsi="宋体" w:eastAsia="宋体" w:cs="宋体"/>
          <w:sz w:val="22"/>
          <w:szCs w:val="22"/>
        </w:rPr>
      </w:pPr>
      <w:r>
        <w:rPr>
          <w:rFonts w:ascii="宋体" w:hAnsi="宋体" w:eastAsia="宋体" w:cs="宋体"/>
          <w:spacing w:val="-4"/>
          <w:sz w:val="22"/>
          <w:szCs w:val="22"/>
        </w:rPr>
        <w:t>本企业对上述声明内容的真实性负责。如有虚假，将依法承担相应责</w:t>
      </w:r>
      <w:r>
        <w:rPr>
          <w:rFonts w:ascii="宋体" w:hAnsi="宋体" w:eastAsia="宋体" w:cs="宋体"/>
          <w:spacing w:val="-5"/>
          <w:sz w:val="22"/>
          <w:szCs w:val="22"/>
        </w:rPr>
        <w:t>任。</w:t>
      </w:r>
    </w:p>
    <w:p w14:paraId="379FC4EF">
      <w:pPr>
        <w:pStyle w:val="2"/>
        <w:spacing w:line="330" w:lineRule="auto"/>
      </w:pPr>
    </w:p>
    <w:p w14:paraId="39C5532D">
      <w:pPr>
        <w:pStyle w:val="2"/>
        <w:spacing w:line="331" w:lineRule="auto"/>
      </w:pPr>
    </w:p>
    <w:p w14:paraId="5D0D7DFD">
      <w:pPr>
        <w:spacing w:before="72" w:line="219" w:lineRule="auto"/>
        <w:ind w:left="3460"/>
        <w:rPr>
          <w:rFonts w:ascii="宋体" w:hAnsi="宋体" w:eastAsia="宋体" w:cs="宋体"/>
          <w:sz w:val="22"/>
          <w:szCs w:val="22"/>
        </w:rPr>
      </w:pPr>
      <w:r>
        <w:rPr>
          <w:rFonts w:ascii="宋体" w:hAnsi="宋体" w:eastAsia="宋体" w:cs="宋体"/>
          <w:spacing w:val="-6"/>
          <w:sz w:val="22"/>
          <w:szCs w:val="22"/>
        </w:rPr>
        <w:t>企业名称（盖章</w:t>
      </w:r>
      <w:r>
        <w:rPr>
          <w:rFonts w:ascii="宋体" w:hAnsi="宋体" w:eastAsia="宋体" w:cs="宋体"/>
          <w:sz w:val="22"/>
          <w:szCs w:val="22"/>
        </w:rPr>
        <w:t>）：</w:t>
      </w:r>
    </w:p>
    <w:p w14:paraId="3B726760">
      <w:pPr>
        <w:spacing w:before="180" w:line="221" w:lineRule="auto"/>
        <w:ind w:left="3494"/>
        <w:rPr>
          <w:rFonts w:ascii="宋体" w:hAnsi="宋体" w:eastAsia="宋体" w:cs="宋体"/>
          <w:sz w:val="22"/>
          <w:szCs w:val="22"/>
        </w:rPr>
      </w:pPr>
      <w:r>
        <w:rPr>
          <w:rFonts w:ascii="宋体" w:hAnsi="宋体" w:eastAsia="宋体" w:cs="宋体"/>
          <w:spacing w:val="-17"/>
          <w:sz w:val="22"/>
          <w:szCs w:val="22"/>
        </w:rPr>
        <w:t>日期：</w:t>
      </w:r>
    </w:p>
    <w:p w14:paraId="177A48AA">
      <w:pPr>
        <w:pStyle w:val="2"/>
        <w:spacing w:line="270" w:lineRule="auto"/>
      </w:pPr>
    </w:p>
    <w:p w14:paraId="23C328E2">
      <w:pPr>
        <w:pStyle w:val="2"/>
        <w:spacing w:line="271" w:lineRule="auto"/>
      </w:pPr>
    </w:p>
    <w:p w14:paraId="6D8818C8">
      <w:pPr>
        <w:pStyle w:val="2"/>
        <w:spacing w:line="271" w:lineRule="auto"/>
      </w:pPr>
    </w:p>
    <w:p w14:paraId="241BAA22">
      <w:pPr>
        <w:spacing w:before="72" w:line="219" w:lineRule="auto"/>
        <w:ind w:left="3"/>
        <w:rPr>
          <w:rFonts w:ascii="宋体" w:hAnsi="宋体" w:eastAsia="宋体" w:cs="宋体"/>
          <w:color w:val="0000FF"/>
          <w:sz w:val="22"/>
          <w:szCs w:val="22"/>
        </w:rPr>
      </w:pPr>
      <w:r>
        <w:rPr>
          <w:rFonts w:ascii="宋体" w:hAnsi="宋体" w:eastAsia="宋体" w:cs="宋体"/>
          <w:color w:val="0000FF"/>
          <w:spacing w:val="-1"/>
          <w:sz w:val="22"/>
          <w:szCs w:val="22"/>
        </w:rPr>
        <w:t>备注：不是中小企业的本表可不填写。</w:t>
      </w:r>
    </w:p>
    <w:p w14:paraId="56D00690">
      <w:pPr>
        <w:spacing w:line="219" w:lineRule="auto"/>
        <w:rPr>
          <w:rFonts w:ascii="宋体" w:hAnsi="宋体" w:eastAsia="宋体" w:cs="宋体"/>
          <w:sz w:val="22"/>
          <w:szCs w:val="22"/>
        </w:rPr>
        <w:sectPr>
          <w:footerReference r:id="rId54" w:type="default"/>
          <w:pgSz w:w="11907" w:h="16840"/>
          <w:pgMar w:top="1424" w:right="1411" w:bottom="895" w:left="1423" w:header="0" w:footer="646" w:gutter="0"/>
          <w:cols w:space="720" w:num="1"/>
        </w:sectPr>
      </w:pPr>
    </w:p>
    <w:p w14:paraId="77CEC0C1">
      <w:pPr>
        <w:spacing w:before="56" w:line="219" w:lineRule="auto"/>
        <w:ind w:left="1106"/>
        <w:rPr>
          <w:rFonts w:ascii="宋体" w:hAnsi="宋体" w:eastAsia="宋体" w:cs="宋体"/>
          <w:sz w:val="28"/>
          <w:szCs w:val="28"/>
        </w:rPr>
      </w:pPr>
      <w:r>
        <w:rPr>
          <w:rFonts w:ascii="宋体" w:hAnsi="宋体" w:eastAsia="宋体" w:cs="宋体"/>
          <w:b/>
          <w:bCs/>
          <w:spacing w:val="-4"/>
          <w:sz w:val="28"/>
          <w:szCs w:val="28"/>
        </w:rPr>
        <w:t>16、供应商需要提供的其他材料（包括但不限于）</w:t>
      </w:r>
    </w:p>
    <w:p w14:paraId="72B2B8AC">
      <w:pPr>
        <w:spacing w:before="56" w:line="219" w:lineRule="auto"/>
        <w:ind w:left="1106"/>
        <w:rPr>
          <w:rFonts w:ascii="宋体" w:hAnsi="宋体" w:eastAsia="宋体" w:cs="宋体"/>
          <w:sz w:val="28"/>
          <w:szCs w:val="28"/>
        </w:rPr>
      </w:pPr>
    </w:p>
    <w:p w14:paraId="1E17D9C2">
      <w:pPr>
        <w:spacing w:before="56" w:line="219" w:lineRule="auto"/>
        <w:ind w:left="1106"/>
        <w:rPr>
          <w:rFonts w:ascii="宋体" w:hAnsi="宋体" w:eastAsia="宋体" w:cs="宋体"/>
          <w:sz w:val="28"/>
          <w:szCs w:val="28"/>
        </w:rPr>
      </w:pPr>
    </w:p>
    <w:p w14:paraId="512CF324">
      <w:pPr>
        <w:spacing w:before="56" w:line="219" w:lineRule="auto"/>
        <w:ind w:left="1106"/>
        <w:rPr>
          <w:rFonts w:ascii="宋体" w:hAnsi="宋体" w:eastAsia="宋体" w:cs="宋体"/>
          <w:sz w:val="28"/>
          <w:szCs w:val="28"/>
        </w:rPr>
      </w:pPr>
    </w:p>
    <w:sectPr>
      <w:footerReference r:id="rId55" w:type="default"/>
      <w:pgSz w:w="11907" w:h="16840"/>
      <w:pgMar w:top="1424" w:right="1418" w:bottom="895" w:left="1786" w:header="0" w:footer="64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7A"/>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16881">
    <w:pPr>
      <w:spacing w:line="220" w:lineRule="auto"/>
      <w:jc w:val="right"/>
      <w:rPr>
        <w:rFonts w:ascii="宋体" w:hAnsi="宋体" w:eastAsia="宋体" w:cs="宋体"/>
        <w:sz w:val="20"/>
        <w:szCs w:val="20"/>
      </w:rPr>
    </w:pPr>
    <w:r>
      <w:rPr>
        <w:rFonts w:ascii="宋体" w:hAnsi="宋体" w:eastAsia="宋体" w:cs="宋体"/>
        <w:b/>
        <w:bCs/>
        <w:spacing w:val="-6"/>
        <w:sz w:val="20"/>
        <w:szCs w:val="20"/>
      </w:rPr>
      <w:t>第</w:t>
    </w:r>
    <w:r>
      <w:rPr>
        <w:rFonts w:ascii="宋体" w:hAnsi="宋体" w:eastAsia="宋体" w:cs="宋体"/>
        <w:spacing w:val="17"/>
        <w:sz w:val="20"/>
        <w:szCs w:val="20"/>
      </w:rPr>
      <w:t xml:space="preserve"> </w:t>
    </w:r>
    <w:r>
      <w:rPr>
        <w:rFonts w:ascii="宋体" w:hAnsi="宋体" w:eastAsia="宋体" w:cs="宋体"/>
        <w:b/>
        <w:bCs/>
        <w:spacing w:val="-6"/>
        <w:sz w:val="20"/>
        <w:szCs w:val="20"/>
      </w:rPr>
      <w:t>3</w:t>
    </w:r>
    <w:r>
      <w:rPr>
        <w:rFonts w:ascii="宋体" w:hAnsi="宋体" w:eastAsia="宋体" w:cs="宋体"/>
        <w:spacing w:val="20"/>
        <w:sz w:val="20"/>
        <w:szCs w:val="20"/>
      </w:rPr>
      <w:t xml:space="preserve"> </w:t>
    </w:r>
    <w:r>
      <w:rPr>
        <w:rFonts w:ascii="宋体" w:hAnsi="宋体" w:eastAsia="宋体" w:cs="宋体"/>
        <w:b/>
        <w:bCs/>
        <w:spacing w:val="-6"/>
        <w:sz w:val="20"/>
        <w:szCs w:val="20"/>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49EB1">
    <w:pPr>
      <w:spacing w:line="220" w:lineRule="auto"/>
      <w:jc w:val="right"/>
      <w:rPr>
        <w:rFonts w:ascii="宋体" w:hAnsi="宋体" w:eastAsia="宋体" w:cs="宋体"/>
        <w:sz w:val="20"/>
        <w:szCs w:val="20"/>
      </w:rPr>
    </w:pPr>
    <w:r>
      <w:rPr>
        <w:rFonts w:ascii="宋体" w:hAnsi="宋体" w:eastAsia="宋体" w:cs="宋体"/>
        <w:b/>
        <w:bCs/>
        <w:spacing w:val="-6"/>
        <w:sz w:val="20"/>
        <w:szCs w:val="20"/>
      </w:rPr>
      <w:t>第</w:t>
    </w:r>
    <w:r>
      <w:rPr>
        <w:rFonts w:ascii="宋体" w:hAnsi="宋体" w:eastAsia="宋体" w:cs="宋体"/>
        <w:spacing w:val="29"/>
        <w:sz w:val="20"/>
        <w:szCs w:val="20"/>
      </w:rPr>
      <w:t xml:space="preserve"> </w:t>
    </w:r>
    <w:r>
      <w:rPr>
        <w:rFonts w:ascii="宋体" w:hAnsi="宋体" w:eastAsia="宋体" w:cs="宋体"/>
        <w:b/>
        <w:bCs/>
        <w:spacing w:val="-6"/>
        <w:sz w:val="20"/>
        <w:szCs w:val="20"/>
      </w:rPr>
      <w:t>19</w:t>
    </w:r>
    <w:r>
      <w:rPr>
        <w:rFonts w:ascii="宋体" w:hAnsi="宋体" w:eastAsia="宋体" w:cs="宋体"/>
        <w:spacing w:val="17"/>
        <w:sz w:val="20"/>
        <w:szCs w:val="20"/>
      </w:rPr>
      <w:t xml:space="preserve"> </w:t>
    </w:r>
    <w:r>
      <w:rPr>
        <w:rFonts w:ascii="宋体" w:hAnsi="宋体" w:eastAsia="宋体" w:cs="宋体"/>
        <w:b/>
        <w:bCs/>
        <w:spacing w:val="-6"/>
        <w:sz w:val="20"/>
        <w:szCs w:val="20"/>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AF1D6">
    <w:pPr>
      <w:spacing w:line="220" w:lineRule="auto"/>
      <w:jc w:val="right"/>
      <w:rPr>
        <w:rFonts w:ascii="宋体" w:hAnsi="宋体" w:eastAsia="宋体" w:cs="宋体"/>
        <w:sz w:val="20"/>
        <w:szCs w:val="20"/>
      </w:rPr>
    </w:pPr>
    <w:r>
      <w:rPr>
        <w:rFonts w:ascii="宋体" w:hAnsi="宋体" w:eastAsia="宋体" w:cs="宋体"/>
        <w:b/>
        <w:bCs/>
        <w:spacing w:val="-3"/>
        <w:sz w:val="20"/>
        <w:szCs w:val="20"/>
      </w:rPr>
      <w:t>第</w:t>
    </w:r>
    <w:r>
      <w:rPr>
        <w:rFonts w:ascii="宋体" w:hAnsi="宋体" w:eastAsia="宋体" w:cs="宋体"/>
        <w:spacing w:val="17"/>
        <w:sz w:val="20"/>
        <w:szCs w:val="20"/>
      </w:rPr>
      <w:t xml:space="preserve"> </w:t>
    </w:r>
    <w:r>
      <w:rPr>
        <w:rFonts w:ascii="宋体" w:hAnsi="宋体" w:eastAsia="宋体" w:cs="宋体"/>
        <w:b/>
        <w:bCs/>
        <w:spacing w:val="-3"/>
        <w:sz w:val="20"/>
        <w:szCs w:val="20"/>
      </w:rPr>
      <w:t>20</w:t>
    </w:r>
    <w:r>
      <w:rPr>
        <w:rFonts w:ascii="宋体" w:hAnsi="宋体" w:eastAsia="宋体" w:cs="宋体"/>
        <w:spacing w:val="17"/>
        <w:sz w:val="20"/>
        <w:szCs w:val="20"/>
      </w:rPr>
      <w:t xml:space="preserve"> </w:t>
    </w:r>
    <w:r>
      <w:rPr>
        <w:rFonts w:ascii="宋体" w:hAnsi="宋体" w:eastAsia="宋体" w:cs="宋体"/>
        <w:b/>
        <w:bCs/>
        <w:spacing w:val="-3"/>
        <w:sz w:val="20"/>
        <w:szCs w:val="20"/>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3F24A">
    <w:pPr>
      <w:spacing w:line="220" w:lineRule="auto"/>
      <w:jc w:val="right"/>
      <w:rPr>
        <w:rFonts w:ascii="宋体" w:hAnsi="宋体" w:eastAsia="宋体" w:cs="宋体"/>
        <w:sz w:val="20"/>
        <w:szCs w:val="20"/>
      </w:rPr>
    </w:pPr>
    <w:r>
      <w:rPr>
        <w:rFonts w:ascii="宋体" w:hAnsi="宋体" w:eastAsia="宋体" w:cs="宋体"/>
        <w:b/>
        <w:bCs/>
        <w:spacing w:val="-3"/>
        <w:sz w:val="20"/>
        <w:szCs w:val="20"/>
      </w:rPr>
      <w:t>第</w:t>
    </w:r>
    <w:r>
      <w:rPr>
        <w:rFonts w:ascii="宋体" w:hAnsi="宋体" w:eastAsia="宋体" w:cs="宋体"/>
        <w:spacing w:val="17"/>
        <w:sz w:val="20"/>
        <w:szCs w:val="20"/>
      </w:rPr>
      <w:t xml:space="preserve"> </w:t>
    </w:r>
    <w:r>
      <w:rPr>
        <w:rFonts w:ascii="宋体" w:hAnsi="宋体" w:eastAsia="宋体" w:cs="宋体"/>
        <w:b/>
        <w:bCs/>
        <w:spacing w:val="-3"/>
        <w:sz w:val="20"/>
        <w:szCs w:val="20"/>
      </w:rPr>
      <w:t>21</w:t>
    </w:r>
    <w:r>
      <w:rPr>
        <w:rFonts w:ascii="宋体" w:hAnsi="宋体" w:eastAsia="宋体" w:cs="宋体"/>
        <w:spacing w:val="17"/>
        <w:sz w:val="20"/>
        <w:szCs w:val="20"/>
      </w:rPr>
      <w:t xml:space="preserve"> </w:t>
    </w:r>
    <w:r>
      <w:rPr>
        <w:rFonts w:ascii="宋体" w:hAnsi="宋体" w:eastAsia="宋体" w:cs="宋体"/>
        <w:b/>
        <w:bCs/>
        <w:spacing w:val="-3"/>
        <w:sz w:val="20"/>
        <w:szCs w:val="20"/>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B55E0">
    <w:pPr>
      <w:spacing w:line="220" w:lineRule="auto"/>
      <w:jc w:val="right"/>
      <w:rPr>
        <w:rFonts w:ascii="宋体" w:hAnsi="宋体" w:eastAsia="宋体" w:cs="宋体"/>
        <w:sz w:val="20"/>
        <w:szCs w:val="20"/>
      </w:rPr>
    </w:pPr>
    <w:r>
      <w:rPr>
        <w:rFonts w:ascii="宋体" w:hAnsi="宋体" w:eastAsia="宋体" w:cs="宋体"/>
        <w:b/>
        <w:bCs/>
        <w:spacing w:val="-3"/>
        <w:sz w:val="20"/>
        <w:szCs w:val="20"/>
      </w:rPr>
      <w:t>第</w:t>
    </w:r>
    <w:r>
      <w:rPr>
        <w:rFonts w:ascii="宋体" w:hAnsi="宋体" w:eastAsia="宋体" w:cs="宋体"/>
        <w:spacing w:val="17"/>
        <w:sz w:val="20"/>
        <w:szCs w:val="20"/>
      </w:rPr>
      <w:t xml:space="preserve"> </w:t>
    </w:r>
    <w:r>
      <w:rPr>
        <w:rFonts w:ascii="宋体" w:hAnsi="宋体" w:eastAsia="宋体" w:cs="宋体"/>
        <w:b/>
        <w:bCs/>
        <w:spacing w:val="-3"/>
        <w:sz w:val="20"/>
        <w:szCs w:val="20"/>
      </w:rPr>
      <w:t>22</w:t>
    </w:r>
    <w:r>
      <w:rPr>
        <w:rFonts w:ascii="宋体" w:hAnsi="宋体" w:eastAsia="宋体" w:cs="宋体"/>
        <w:spacing w:val="17"/>
        <w:sz w:val="20"/>
        <w:szCs w:val="20"/>
      </w:rPr>
      <w:t xml:space="preserve"> </w:t>
    </w:r>
    <w:r>
      <w:rPr>
        <w:rFonts w:ascii="宋体" w:hAnsi="宋体" w:eastAsia="宋体" w:cs="宋体"/>
        <w:b/>
        <w:bCs/>
        <w:spacing w:val="-3"/>
        <w:sz w:val="20"/>
        <w:szCs w:val="20"/>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6131B">
    <w:pPr>
      <w:spacing w:line="220" w:lineRule="auto"/>
      <w:jc w:val="right"/>
      <w:rPr>
        <w:rFonts w:ascii="宋体" w:hAnsi="宋体" w:eastAsia="宋体" w:cs="宋体"/>
        <w:sz w:val="20"/>
        <w:szCs w:val="20"/>
      </w:rPr>
    </w:pPr>
    <w:r>
      <w:rPr>
        <w:rFonts w:ascii="宋体" w:hAnsi="宋体" w:eastAsia="宋体" w:cs="宋体"/>
        <w:b/>
        <w:bCs/>
        <w:spacing w:val="-3"/>
        <w:sz w:val="20"/>
        <w:szCs w:val="20"/>
      </w:rPr>
      <w:t>第</w:t>
    </w:r>
    <w:r>
      <w:rPr>
        <w:rFonts w:ascii="宋体" w:hAnsi="宋体" w:eastAsia="宋体" w:cs="宋体"/>
        <w:spacing w:val="17"/>
        <w:sz w:val="20"/>
        <w:szCs w:val="20"/>
      </w:rPr>
      <w:t xml:space="preserve"> </w:t>
    </w:r>
    <w:r>
      <w:rPr>
        <w:rFonts w:ascii="宋体" w:hAnsi="宋体" w:eastAsia="宋体" w:cs="宋体"/>
        <w:b/>
        <w:bCs/>
        <w:spacing w:val="-3"/>
        <w:sz w:val="20"/>
        <w:szCs w:val="20"/>
      </w:rPr>
      <w:t>23</w:t>
    </w:r>
    <w:r>
      <w:rPr>
        <w:rFonts w:ascii="宋体" w:hAnsi="宋体" w:eastAsia="宋体" w:cs="宋体"/>
        <w:spacing w:val="17"/>
        <w:sz w:val="20"/>
        <w:szCs w:val="20"/>
      </w:rPr>
      <w:t xml:space="preserve"> </w:t>
    </w:r>
    <w:r>
      <w:rPr>
        <w:rFonts w:ascii="宋体" w:hAnsi="宋体" w:eastAsia="宋体" w:cs="宋体"/>
        <w:b/>
        <w:bCs/>
        <w:spacing w:val="-3"/>
        <w:sz w:val="20"/>
        <w:szCs w:val="20"/>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BCEC0">
    <w:pPr>
      <w:spacing w:line="220" w:lineRule="auto"/>
      <w:jc w:val="right"/>
      <w:rPr>
        <w:rFonts w:ascii="宋体" w:hAnsi="宋体" w:eastAsia="宋体" w:cs="宋体"/>
        <w:sz w:val="20"/>
        <w:szCs w:val="20"/>
      </w:rPr>
    </w:pPr>
    <w:r>
      <w:rPr>
        <w:rFonts w:ascii="宋体" w:hAnsi="宋体" w:eastAsia="宋体" w:cs="宋体"/>
        <w:b/>
        <w:bCs/>
        <w:spacing w:val="-3"/>
        <w:sz w:val="20"/>
        <w:szCs w:val="20"/>
      </w:rPr>
      <w:t>第</w:t>
    </w:r>
    <w:r>
      <w:rPr>
        <w:rFonts w:ascii="宋体" w:hAnsi="宋体" w:eastAsia="宋体" w:cs="宋体"/>
        <w:spacing w:val="17"/>
        <w:sz w:val="20"/>
        <w:szCs w:val="20"/>
      </w:rPr>
      <w:t xml:space="preserve"> </w:t>
    </w:r>
    <w:r>
      <w:rPr>
        <w:rFonts w:ascii="宋体" w:hAnsi="宋体" w:eastAsia="宋体" w:cs="宋体"/>
        <w:b/>
        <w:bCs/>
        <w:spacing w:val="-3"/>
        <w:sz w:val="20"/>
        <w:szCs w:val="20"/>
      </w:rPr>
      <w:t>24</w:t>
    </w:r>
    <w:r>
      <w:rPr>
        <w:rFonts w:ascii="宋体" w:hAnsi="宋体" w:eastAsia="宋体" w:cs="宋体"/>
        <w:spacing w:val="17"/>
        <w:sz w:val="20"/>
        <w:szCs w:val="20"/>
      </w:rPr>
      <w:t xml:space="preserve"> </w:t>
    </w:r>
    <w:r>
      <w:rPr>
        <w:rFonts w:ascii="宋体" w:hAnsi="宋体" w:eastAsia="宋体" w:cs="宋体"/>
        <w:b/>
        <w:bCs/>
        <w:spacing w:val="-3"/>
        <w:sz w:val="20"/>
        <w:szCs w:val="20"/>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4A030">
    <w:pPr>
      <w:spacing w:line="220" w:lineRule="auto"/>
      <w:jc w:val="right"/>
      <w:rPr>
        <w:rFonts w:ascii="宋体" w:hAnsi="宋体" w:eastAsia="宋体" w:cs="宋体"/>
        <w:sz w:val="20"/>
        <w:szCs w:val="20"/>
      </w:rPr>
    </w:pPr>
    <w:r>
      <w:rPr>
        <w:rFonts w:ascii="宋体" w:hAnsi="宋体" w:eastAsia="宋体" w:cs="宋体"/>
        <w:b/>
        <w:bCs/>
        <w:spacing w:val="-3"/>
        <w:sz w:val="20"/>
        <w:szCs w:val="20"/>
      </w:rPr>
      <w:t>第</w:t>
    </w:r>
    <w:r>
      <w:rPr>
        <w:rFonts w:ascii="宋体" w:hAnsi="宋体" w:eastAsia="宋体" w:cs="宋体"/>
        <w:spacing w:val="17"/>
        <w:sz w:val="20"/>
        <w:szCs w:val="20"/>
      </w:rPr>
      <w:t xml:space="preserve"> </w:t>
    </w:r>
    <w:r>
      <w:rPr>
        <w:rFonts w:ascii="宋体" w:hAnsi="宋体" w:eastAsia="宋体" w:cs="宋体"/>
        <w:b/>
        <w:bCs/>
        <w:spacing w:val="-3"/>
        <w:sz w:val="20"/>
        <w:szCs w:val="20"/>
      </w:rPr>
      <w:t>25</w:t>
    </w:r>
    <w:r>
      <w:rPr>
        <w:rFonts w:ascii="宋体" w:hAnsi="宋体" w:eastAsia="宋体" w:cs="宋体"/>
        <w:spacing w:val="17"/>
        <w:sz w:val="20"/>
        <w:szCs w:val="20"/>
      </w:rPr>
      <w:t xml:space="preserve"> </w:t>
    </w:r>
    <w:r>
      <w:rPr>
        <w:rFonts w:ascii="宋体" w:hAnsi="宋体" w:eastAsia="宋体" w:cs="宋体"/>
        <w:b/>
        <w:bCs/>
        <w:spacing w:val="-3"/>
        <w:sz w:val="20"/>
        <w:szCs w:val="20"/>
      </w:rPr>
      <w:t>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78FE0">
    <w:pPr>
      <w:spacing w:line="220" w:lineRule="auto"/>
      <w:jc w:val="right"/>
      <w:rPr>
        <w:rFonts w:ascii="宋体" w:hAnsi="宋体" w:eastAsia="宋体" w:cs="宋体"/>
        <w:sz w:val="20"/>
        <w:szCs w:val="20"/>
      </w:rPr>
    </w:pPr>
    <w:r>
      <w:rPr>
        <w:rFonts w:ascii="宋体" w:hAnsi="宋体" w:eastAsia="宋体" w:cs="宋体"/>
        <w:b/>
        <w:bCs/>
        <w:spacing w:val="-3"/>
        <w:sz w:val="20"/>
        <w:szCs w:val="20"/>
      </w:rPr>
      <w:t>第</w:t>
    </w:r>
    <w:r>
      <w:rPr>
        <w:rFonts w:ascii="宋体" w:hAnsi="宋体" w:eastAsia="宋体" w:cs="宋体"/>
        <w:spacing w:val="17"/>
        <w:sz w:val="20"/>
        <w:szCs w:val="20"/>
      </w:rPr>
      <w:t xml:space="preserve"> </w:t>
    </w:r>
    <w:r>
      <w:rPr>
        <w:rFonts w:ascii="宋体" w:hAnsi="宋体" w:eastAsia="宋体" w:cs="宋体"/>
        <w:b/>
        <w:bCs/>
        <w:spacing w:val="-3"/>
        <w:sz w:val="20"/>
        <w:szCs w:val="20"/>
      </w:rPr>
      <w:t>26</w:t>
    </w:r>
    <w:r>
      <w:rPr>
        <w:rFonts w:ascii="宋体" w:hAnsi="宋体" w:eastAsia="宋体" w:cs="宋体"/>
        <w:spacing w:val="17"/>
        <w:sz w:val="20"/>
        <w:szCs w:val="20"/>
      </w:rPr>
      <w:t xml:space="preserve"> </w:t>
    </w:r>
    <w:r>
      <w:rPr>
        <w:rFonts w:ascii="宋体" w:hAnsi="宋体" w:eastAsia="宋体" w:cs="宋体"/>
        <w:b/>
        <w:bCs/>
        <w:spacing w:val="-3"/>
        <w:sz w:val="20"/>
        <w:szCs w:val="20"/>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66DC8">
    <w:pPr>
      <w:spacing w:line="220" w:lineRule="auto"/>
      <w:jc w:val="right"/>
      <w:rPr>
        <w:rFonts w:ascii="宋体" w:hAnsi="宋体" w:eastAsia="宋体" w:cs="宋体"/>
        <w:sz w:val="20"/>
        <w:szCs w:val="20"/>
      </w:rPr>
    </w:pPr>
    <w:r>
      <w:rPr>
        <w:rFonts w:ascii="宋体" w:hAnsi="宋体" w:eastAsia="宋体" w:cs="宋体"/>
        <w:b/>
        <w:bCs/>
        <w:spacing w:val="-3"/>
        <w:sz w:val="20"/>
        <w:szCs w:val="20"/>
      </w:rPr>
      <w:t>第</w:t>
    </w:r>
    <w:r>
      <w:rPr>
        <w:rFonts w:ascii="宋体" w:hAnsi="宋体" w:eastAsia="宋体" w:cs="宋体"/>
        <w:spacing w:val="17"/>
        <w:sz w:val="20"/>
        <w:szCs w:val="20"/>
      </w:rPr>
      <w:t xml:space="preserve"> </w:t>
    </w:r>
    <w:r>
      <w:rPr>
        <w:rFonts w:ascii="宋体" w:hAnsi="宋体" w:eastAsia="宋体" w:cs="宋体"/>
        <w:b/>
        <w:bCs/>
        <w:spacing w:val="-3"/>
        <w:sz w:val="20"/>
        <w:szCs w:val="20"/>
      </w:rPr>
      <w:t>27</w:t>
    </w:r>
    <w:r>
      <w:rPr>
        <w:rFonts w:ascii="宋体" w:hAnsi="宋体" w:eastAsia="宋体" w:cs="宋体"/>
        <w:spacing w:val="17"/>
        <w:sz w:val="20"/>
        <w:szCs w:val="20"/>
      </w:rPr>
      <w:t xml:space="preserve"> </w:t>
    </w:r>
    <w:r>
      <w:rPr>
        <w:rFonts w:ascii="宋体" w:hAnsi="宋体" w:eastAsia="宋体" w:cs="宋体"/>
        <w:b/>
        <w:bCs/>
        <w:spacing w:val="-3"/>
        <w:sz w:val="20"/>
        <w:szCs w:val="20"/>
      </w:rPr>
      <w:t>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8109B">
    <w:pPr>
      <w:spacing w:line="220" w:lineRule="auto"/>
      <w:ind w:left="8666"/>
      <w:rPr>
        <w:rFonts w:ascii="宋体" w:hAnsi="宋体" w:eastAsia="宋体" w:cs="宋体"/>
        <w:sz w:val="20"/>
        <w:szCs w:val="20"/>
      </w:rPr>
    </w:pPr>
    <w:r>
      <w:rPr>
        <w:rFonts w:ascii="宋体" w:hAnsi="宋体" w:eastAsia="宋体" w:cs="宋体"/>
        <w:b/>
        <w:bCs/>
        <w:spacing w:val="-2"/>
        <w:sz w:val="20"/>
        <w:szCs w:val="20"/>
      </w:rPr>
      <w:t>第</w:t>
    </w:r>
    <w:r>
      <w:rPr>
        <w:rFonts w:ascii="宋体" w:hAnsi="宋体" w:eastAsia="宋体" w:cs="宋体"/>
        <w:spacing w:val="17"/>
        <w:sz w:val="20"/>
        <w:szCs w:val="20"/>
      </w:rPr>
      <w:t xml:space="preserve"> </w:t>
    </w:r>
    <w:r>
      <w:rPr>
        <w:rFonts w:ascii="宋体" w:hAnsi="宋体" w:eastAsia="宋体" w:cs="宋体"/>
        <w:b/>
        <w:bCs/>
        <w:spacing w:val="-2"/>
        <w:sz w:val="20"/>
        <w:szCs w:val="20"/>
      </w:rPr>
      <w:t>29</w:t>
    </w:r>
    <w:r>
      <w:rPr>
        <w:rFonts w:ascii="宋体" w:hAnsi="宋体" w:eastAsia="宋体" w:cs="宋体"/>
        <w:spacing w:val="17"/>
        <w:sz w:val="20"/>
        <w:szCs w:val="20"/>
      </w:rPr>
      <w:t xml:space="preserve"> </w:t>
    </w:r>
    <w:r>
      <w:rPr>
        <w:rFonts w:ascii="宋体" w:hAnsi="宋体" w:eastAsia="宋体" w:cs="宋体"/>
        <w:b/>
        <w:bCs/>
        <w:spacing w:val="-2"/>
        <w:sz w:val="20"/>
        <w:szCs w:val="20"/>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42941">
    <w:pPr>
      <w:spacing w:line="220" w:lineRule="auto"/>
      <w:ind w:left="8974"/>
      <w:rPr>
        <w:rFonts w:ascii="宋体" w:hAnsi="宋体" w:eastAsia="宋体" w:cs="宋体"/>
        <w:sz w:val="20"/>
        <w:szCs w:val="20"/>
      </w:rPr>
    </w:pPr>
    <w:r>
      <w:rPr>
        <w:rFonts w:ascii="宋体" w:hAnsi="宋体" w:eastAsia="宋体" w:cs="宋体"/>
        <w:b/>
        <w:bCs/>
        <w:spacing w:val="-5"/>
        <w:sz w:val="20"/>
        <w:szCs w:val="20"/>
      </w:rPr>
      <w:t>第</w:t>
    </w:r>
    <w:r>
      <w:rPr>
        <w:rFonts w:ascii="宋体" w:hAnsi="宋体" w:eastAsia="宋体" w:cs="宋体"/>
        <w:spacing w:val="29"/>
        <w:sz w:val="20"/>
        <w:szCs w:val="20"/>
      </w:rPr>
      <w:t xml:space="preserve"> </w:t>
    </w:r>
    <w:r>
      <w:rPr>
        <w:rFonts w:ascii="宋体" w:hAnsi="宋体" w:eastAsia="宋体" w:cs="宋体"/>
        <w:b/>
        <w:bCs/>
        <w:spacing w:val="-5"/>
        <w:sz w:val="20"/>
        <w:szCs w:val="20"/>
      </w:rPr>
      <w:t>11</w:t>
    </w:r>
    <w:r>
      <w:rPr>
        <w:rFonts w:ascii="宋体" w:hAnsi="宋体" w:eastAsia="宋体" w:cs="宋体"/>
        <w:spacing w:val="17"/>
        <w:sz w:val="20"/>
        <w:szCs w:val="20"/>
      </w:rPr>
      <w:t xml:space="preserve"> </w:t>
    </w:r>
    <w:r>
      <w:rPr>
        <w:rFonts w:ascii="宋体" w:hAnsi="宋体" w:eastAsia="宋体" w:cs="宋体"/>
        <w:b/>
        <w:bCs/>
        <w:spacing w:val="-5"/>
        <w:sz w:val="20"/>
        <w:szCs w:val="20"/>
      </w:rPr>
      <w:t>页</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9F638">
    <w:pPr>
      <w:spacing w:line="220" w:lineRule="auto"/>
      <w:jc w:val="right"/>
      <w:rPr>
        <w:rFonts w:ascii="宋体" w:hAnsi="宋体" w:eastAsia="宋体" w:cs="宋体"/>
        <w:sz w:val="20"/>
        <w:szCs w:val="20"/>
      </w:rPr>
    </w:pPr>
    <w:r>
      <w:rPr>
        <w:rFonts w:ascii="宋体" w:hAnsi="宋体" w:eastAsia="宋体" w:cs="宋体"/>
        <w:b/>
        <w:bCs/>
        <w:spacing w:val="-3"/>
        <w:sz w:val="20"/>
        <w:szCs w:val="20"/>
      </w:rPr>
      <w:t>第</w:t>
    </w:r>
    <w:r>
      <w:rPr>
        <w:rFonts w:ascii="宋体" w:hAnsi="宋体" w:eastAsia="宋体" w:cs="宋体"/>
        <w:spacing w:val="17"/>
        <w:sz w:val="20"/>
        <w:szCs w:val="20"/>
      </w:rPr>
      <w:t xml:space="preserve"> </w:t>
    </w:r>
    <w:r>
      <w:rPr>
        <w:rFonts w:ascii="宋体" w:hAnsi="宋体" w:eastAsia="宋体" w:cs="宋体"/>
        <w:b/>
        <w:bCs/>
        <w:spacing w:val="-3"/>
        <w:sz w:val="20"/>
        <w:szCs w:val="20"/>
      </w:rPr>
      <w:t>31</w:t>
    </w:r>
    <w:r>
      <w:rPr>
        <w:rFonts w:ascii="宋体" w:hAnsi="宋体" w:eastAsia="宋体" w:cs="宋体"/>
        <w:spacing w:val="17"/>
        <w:sz w:val="20"/>
        <w:szCs w:val="20"/>
      </w:rPr>
      <w:t xml:space="preserve"> </w:t>
    </w:r>
    <w:r>
      <w:rPr>
        <w:rFonts w:ascii="宋体" w:hAnsi="宋体" w:eastAsia="宋体" w:cs="宋体"/>
        <w:b/>
        <w:bCs/>
        <w:spacing w:val="-3"/>
        <w:sz w:val="20"/>
        <w:szCs w:val="20"/>
      </w:rPr>
      <w:t>页</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CE128">
    <w:pPr>
      <w:spacing w:line="220" w:lineRule="auto"/>
      <w:jc w:val="right"/>
      <w:rPr>
        <w:rFonts w:ascii="宋体" w:hAnsi="宋体" w:eastAsia="宋体" w:cs="宋体"/>
        <w:sz w:val="20"/>
        <w:szCs w:val="20"/>
      </w:rPr>
    </w:pPr>
    <w:r>
      <w:rPr>
        <w:rFonts w:ascii="宋体" w:hAnsi="宋体" w:eastAsia="宋体" w:cs="宋体"/>
        <w:b/>
        <w:bCs/>
        <w:spacing w:val="-3"/>
        <w:sz w:val="20"/>
        <w:szCs w:val="20"/>
      </w:rPr>
      <w:t>第</w:t>
    </w:r>
    <w:r>
      <w:rPr>
        <w:rFonts w:ascii="宋体" w:hAnsi="宋体" w:eastAsia="宋体" w:cs="宋体"/>
        <w:spacing w:val="17"/>
        <w:sz w:val="20"/>
        <w:szCs w:val="20"/>
      </w:rPr>
      <w:t xml:space="preserve"> </w:t>
    </w:r>
    <w:r>
      <w:rPr>
        <w:rFonts w:ascii="宋体" w:hAnsi="宋体" w:eastAsia="宋体" w:cs="宋体"/>
        <w:b/>
        <w:bCs/>
        <w:spacing w:val="-3"/>
        <w:sz w:val="20"/>
        <w:szCs w:val="20"/>
      </w:rPr>
      <w:t>34</w:t>
    </w:r>
    <w:r>
      <w:rPr>
        <w:rFonts w:ascii="宋体" w:hAnsi="宋体" w:eastAsia="宋体" w:cs="宋体"/>
        <w:spacing w:val="17"/>
        <w:sz w:val="20"/>
        <w:szCs w:val="20"/>
      </w:rPr>
      <w:t xml:space="preserve"> </w:t>
    </w:r>
    <w:r>
      <w:rPr>
        <w:rFonts w:ascii="宋体" w:hAnsi="宋体" w:eastAsia="宋体" w:cs="宋体"/>
        <w:b/>
        <w:bCs/>
        <w:spacing w:val="-3"/>
        <w:sz w:val="20"/>
        <w:szCs w:val="20"/>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813C7">
    <w:pPr>
      <w:spacing w:line="220" w:lineRule="auto"/>
      <w:jc w:val="right"/>
      <w:rPr>
        <w:rFonts w:ascii="宋体" w:hAnsi="宋体" w:eastAsia="宋体" w:cs="宋体"/>
        <w:sz w:val="20"/>
        <w:szCs w:val="20"/>
      </w:rPr>
    </w:pPr>
    <w:r>
      <w:rPr>
        <w:rFonts w:ascii="宋体" w:hAnsi="宋体" w:eastAsia="宋体" w:cs="宋体"/>
        <w:b/>
        <w:bCs/>
        <w:spacing w:val="-3"/>
        <w:sz w:val="20"/>
        <w:szCs w:val="20"/>
      </w:rPr>
      <w:t>第</w:t>
    </w:r>
    <w:r>
      <w:rPr>
        <w:rFonts w:ascii="宋体" w:hAnsi="宋体" w:eastAsia="宋体" w:cs="宋体"/>
        <w:spacing w:val="17"/>
        <w:sz w:val="20"/>
        <w:szCs w:val="20"/>
      </w:rPr>
      <w:t xml:space="preserve"> </w:t>
    </w:r>
    <w:r>
      <w:rPr>
        <w:rFonts w:ascii="宋体" w:hAnsi="宋体" w:eastAsia="宋体" w:cs="宋体"/>
        <w:b/>
        <w:bCs/>
        <w:spacing w:val="-3"/>
        <w:sz w:val="20"/>
        <w:szCs w:val="20"/>
      </w:rPr>
      <w:t>35</w:t>
    </w:r>
    <w:r>
      <w:rPr>
        <w:rFonts w:ascii="宋体" w:hAnsi="宋体" w:eastAsia="宋体" w:cs="宋体"/>
        <w:spacing w:val="17"/>
        <w:sz w:val="20"/>
        <w:szCs w:val="20"/>
      </w:rPr>
      <w:t xml:space="preserve"> </w:t>
    </w:r>
    <w:r>
      <w:rPr>
        <w:rFonts w:ascii="宋体" w:hAnsi="宋体" w:eastAsia="宋体" w:cs="宋体"/>
        <w:b/>
        <w:bCs/>
        <w:spacing w:val="-3"/>
        <w:sz w:val="20"/>
        <w:szCs w:val="20"/>
      </w:rPr>
      <w:t>页</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DE41A">
    <w:pPr>
      <w:spacing w:line="220" w:lineRule="auto"/>
      <w:jc w:val="right"/>
      <w:rPr>
        <w:rFonts w:ascii="宋体" w:hAnsi="宋体" w:eastAsia="宋体" w:cs="宋体"/>
        <w:sz w:val="20"/>
        <w:szCs w:val="20"/>
      </w:rPr>
    </w:pPr>
    <w:r>
      <w:rPr>
        <w:rFonts w:ascii="宋体" w:hAnsi="宋体" w:eastAsia="宋体" w:cs="宋体"/>
        <w:b/>
        <w:bCs/>
        <w:spacing w:val="-3"/>
        <w:sz w:val="20"/>
        <w:szCs w:val="20"/>
      </w:rPr>
      <w:t>第</w:t>
    </w:r>
    <w:r>
      <w:rPr>
        <w:rFonts w:ascii="宋体" w:hAnsi="宋体" w:eastAsia="宋体" w:cs="宋体"/>
        <w:spacing w:val="17"/>
        <w:sz w:val="20"/>
        <w:szCs w:val="20"/>
      </w:rPr>
      <w:t xml:space="preserve"> </w:t>
    </w:r>
    <w:r>
      <w:rPr>
        <w:rFonts w:ascii="宋体" w:hAnsi="宋体" w:eastAsia="宋体" w:cs="宋体"/>
        <w:b/>
        <w:bCs/>
        <w:spacing w:val="-3"/>
        <w:sz w:val="20"/>
        <w:szCs w:val="20"/>
      </w:rPr>
      <w:t>36</w:t>
    </w:r>
    <w:r>
      <w:rPr>
        <w:rFonts w:ascii="宋体" w:hAnsi="宋体" w:eastAsia="宋体" w:cs="宋体"/>
        <w:spacing w:val="17"/>
        <w:sz w:val="20"/>
        <w:szCs w:val="20"/>
      </w:rPr>
      <w:t xml:space="preserve"> </w:t>
    </w:r>
    <w:r>
      <w:rPr>
        <w:rFonts w:ascii="宋体" w:hAnsi="宋体" w:eastAsia="宋体" w:cs="宋体"/>
        <w:b/>
        <w:bCs/>
        <w:spacing w:val="-3"/>
        <w:sz w:val="20"/>
        <w:szCs w:val="20"/>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3CC96">
    <w:pPr>
      <w:spacing w:line="220" w:lineRule="auto"/>
      <w:jc w:val="right"/>
      <w:rPr>
        <w:rFonts w:ascii="宋体" w:hAnsi="宋体" w:eastAsia="宋体" w:cs="宋体"/>
        <w:sz w:val="20"/>
        <w:szCs w:val="20"/>
      </w:rPr>
    </w:pPr>
    <w:r>
      <w:rPr>
        <w:rFonts w:ascii="宋体" w:hAnsi="宋体" w:eastAsia="宋体" w:cs="宋体"/>
        <w:b/>
        <w:bCs/>
        <w:spacing w:val="-3"/>
        <w:sz w:val="20"/>
        <w:szCs w:val="20"/>
      </w:rPr>
      <w:t>第</w:t>
    </w:r>
    <w:r>
      <w:rPr>
        <w:rFonts w:ascii="宋体" w:hAnsi="宋体" w:eastAsia="宋体" w:cs="宋体"/>
        <w:spacing w:val="17"/>
        <w:sz w:val="20"/>
        <w:szCs w:val="20"/>
      </w:rPr>
      <w:t xml:space="preserve"> </w:t>
    </w:r>
    <w:r>
      <w:rPr>
        <w:rFonts w:ascii="宋体" w:hAnsi="宋体" w:eastAsia="宋体" w:cs="宋体"/>
        <w:b/>
        <w:bCs/>
        <w:spacing w:val="-3"/>
        <w:sz w:val="20"/>
        <w:szCs w:val="20"/>
      </w:rPr>
      <w:t>37</w:t>
    </w:r>
    <w:r>
      <w:rPr>
        <w:rFonts w:ascii="宋体" w:hAnsi="宋体" w:eastAsia="宋体" w:cs="宋体"/>
        <w:spacing w:val="17"/>
        <w:sz w:val="20"/>
        <w:szCs w:val="20"/>
      </w:rPr>
      <w:t xml:space="preserve"> </w:t>
    </w:r>
    <w:r>
      <w:rPr>
        <w:rFonts w:ascii="宋体" w:hAnsi="宋体" w:eastAsia="宋体" w:cs="宋体"/>
        <w:b/>
        <w:bCs/>
        <w:spacing w:val="-3"/>
        <w:sz w:val="20"/>
        <w:szCs w:val="20"/>
      </w:rPr>
      <w:t>页</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3DEA5">
    <w:pPr>
      <w:spacing w:line="220" w:lineRule="auto"/>
      <w:jc w:val="right"/>
      <w:rPr>
        <w:rFonts w:ascii="宋体" w:hAnsi="宋体" w:eastAsia="宋体" w:cs="宋体"/>
        <w:sz w:val="20"/>
        <w:szCs w:val="20"/>
      </w:rPr>
    </w:pPr>
    <w:r>
      <w:rPr>
        <w:rFonts w:ascii="宋体" w:hAnsi="宋体" w:eastAsia="宋体" w:cs="宋体"/>
        <w:b/>
        <w:bCs/>
        <w:spacing w:val="-3"/>
        <w:sz w:val="20"/>
        <w:szCs w:val="20"/>
      </w:rPr>
      <w:t>第</w:t>
    </w:r>
    <w:r>
      <w:rPr>
        <w:rFonts w:ascii="宋体" w:hAnsi="宋体" w:eastAsia="宋体" w:cs="宋体"/>
        <w:spacing w:val="17"/>
        <w:sz w:val="20"/>
        <w:szCs w:val="20"/>
      </w:rPr>
      <w:t xml:space="preserve"> </w:t>
    </w:r>
    <w:r>
      <w:rPr>
        <w:rFonts w:ascii="宋体" w:hAnsi="宋体" w:eastAsia="宋体" w:cs="宋体"/>
        <w:b/>
        <w:bCs/>
        <w:spacing w:val="-3"/>
        <w:sz w:val="20"/>
        <w:szCs w:val="20"/>
      </w:rPr>
      <w:t>38</w:t>
    </w:r>
    <w:r>
      <w:rPr>
        <w:rFonts w:ascii="宋体" w:hAnsi="宋体" w:eastAsia="宋体" w:cs="宋体"/>
        <w:spacing w:val="17"/>
        <w:sz w:val="20"/>
        <w:szCs w:val="20"/>
      </w:rPr>
      <w:t xml:space="preserve"> </w:t>
    </w:r>
    <w:r>
      <w:rPr>
        <w:rFonts w:ascii="宋体" w:hAnsi="宋体" w:eastAsia="宋体" w:cs="宋体"/>
        <w:b/>
        <w:bCs/>
        <w:spacing w:val="-3"/>
        <w:sz w:val="20"/>
        <w:szCs w:val="20"/>
      </w:rPr>
      <w:t>页</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0470E">
    <w:pPr>
      <w:spacing w:line="220" w:lineRule="auto"/>
      <w:jc w:val="right"/>
      <w:rPr>
        <w:rFonts w:ascii="宋体" w:hAnsi="宋体" w:eastAsia="宋体" w:cs="宋体"/>
        <w:sz w:val="20"/>
        <w:szCs w:val="20"/>
      </w:rPr>
    </w:pPr>
    <w:r>
      <w:rPr>
        <w:rFonts w:ascii="宋体" w:hAnsi="宋体" w:eastAsia="宋体" w:cs="宋体"/>
        <w:b/>
        <w:bCs/>
        <w:spacing w:val="-3"/>
        <w:sz w:val="20"/>
        <w:szCs w:val="20"/>
      </w:rPr>
      <w:t>第</w:t>
    </w:r>
    <w:r>
      <w:rPr>
        <w:rFonts w:ascii="宋体" w:hAnsi="宋体" w:eastAsia="宋体" w:cs="宋体"/>
        <w:spacing w:val="17"/>
        <w:sz w:val="20"/>
        <w:szCs w:val="20"/>
      </w:rPr>
      <w:t xml:space="preserve"> </w:t>
    </w:r>
    <w:r>
      <w:rPr>
        <w:rFonts w:ascii="宋体" w:hAnsi="宋体" w:eastAsia="宋体" w:cs="宋体"/>
        <w:b/>
        <w:bCs/>
        <w:spacing w:val="-3"/>
        <w:sz w:val="20"/>
        <w:szCs w:val="20"/>
      </w:rPr>
      <w:t>39</w:t>
    </w:r>
    <w:r>
      <w:rPr>
        <w:rFonts w:ascii="宋体" w:hAnsi="宋体" w:eastAsia="宋体" w:cs="宋体"/>
        <w:spacing w:val="17"/>
        <w:sz w:val="20"/>
        <w:szCs w:val="20"/>
      </w:rPr>
      <w:t xml:space="preserve"> </w:t>
    </w:r>
    <w:r>
      <w:rPr>
        <w:rFonts w:ascii="宋体" w:hAnsi="宋体" w:eastAsia="宋体" w:cs="宋体"/>
        <w:b/>
        <w:bCs/>
        <w:spacing w:val="-3"/>
        <w:sz w:val="20"/>
        <w:szCs w:val="20"/>
      </w:rPr>
      <w:t>页</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9B289">
    <w:pPr>
      <w:spacing w:line="220" w:lineRule="auto"/>
      <w:jc w:val="right"/>
      <w:rPr>
        <w:rFonts w:ascii="宋体" w:hAnsi="宋体" w:eastAsia="宋体" w:cs="宋体"/>
        <w:sz w:val="20"/>
        <w:szCs w:val="20"/>
      </w:rPr>
    </w:pPr>
    <w:r>
      <w:rPr>
        <w:rFonts w:ascii="宋体" w:hAnsi="宋体" w:eastAsia="宋体" w:cs="宋体"/>
        <w:b/>
        <w:bCs/>
        <w:spacing w:val="-2"/>
        <w:sz w:val="20"/>
        <w:szCs w:val="20"/>
      </w:rPr>
      <w:t>第</w:t>
    </w:r>
    <w:r>
      <w:rPr>
        <w:rFonts w:ascii="宋体" w:hAnsi="宋体" w:eastAsia="宋体" w:cs="宋体"/>
        <w:spacing w:val="13"/>
        <w:sz w:val="20"/>
        <w:szCs w:val="20"/>
      </w:rPr>
      <w:t xml:space="preserve"> </w:t>
    </w:r>
    <w:r>
      <w:rPr>
        <w:rFonts w:ascii="宋体" w:hAnsi="宋体" w:eastAsia="宋体" w:cs="宋体"/>
        <w:b/>
        <w:bCs/>
        <w:spacing w:val="-2"/>
        <w:sz w:val="20"/>
        <w:szCs w:val="20"/>
      </w:rPr>
      <w:t>40</w:t>
    </w:r>
    <w:r>
      <w:rPr>
        <w:rFonts w:ascii="宋体" w:hAnsi="宋体" w:eastAsia="宋体" w:cs="宋体"/>
        <w:spacing w:val="17"/>
        <w:sz w:val="20"/>
        <w:szCs w:val="20"/>
      </w:rPr>
      <w:t xml:space="preserve"> </w:t>
    </w:r>
    <w:r>
      <w:rPr>
        <w:rFonts w:ascii="宋体" w:hAnsi="宋体" w:eastAsia="宋体" w:cs="宋体"/>
        <w:b/>
        <w:bCs/>
        <w:spacing w:val="-2"/>
        <w:sz w:val="20"/>
        <w:szCs w:val="20"/>
      </w:rPr>
      <w:t>页</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AC497">
    <w:pPr>
      <w:spacing w:line="220" w:lineRule="auto"/>
      <w:jc w:val="right"/>
      <w:rPr>
        <w:rFonts w:ascii="宋体" w:hAnsi="宋体" w:eastAsia="宋体" w:cs="宋体"/>
        <w:sz w:val="20"/>
        <w:szCs w:val="20"/>
      </w:rPr>
    </w:pPr>
    <w:r>
      <w:rPr>
        <w:rFonts w:ascii="宋体" w:hAnsi="宋体" w:eastAsia="宋体" w:cs="宋体"/>
        <w:b/>
        <w:bCs/>
        <w:spacing w:val="-2"/>
        <w:sz w:val="20"/>
        <w:szCs w:val="20"/>
      </w:rPr>
      <w:t>第</w:t>
    </w:r>
    <w:r>
      <w:rPr>
        <w:rFonts w:ascii="宋体" w:hAnsi="宋体" w:eastAsia="宋体" w:cs="宋体"/>
        <w:spacing w:val="13"/>
        <w:sz w:val="20"/>
        <w:szCs w:val="20"/>
      </w:rPr>
      <w:t xml:space="preserve"> </w:t>
    </w:r>
    <w:r>
      <w:rPr>
        <w:rFonts w:ascii="宋体" w:hAnsi="宋体" w:eastAsia="宋体" w:cs="宋体"/>
        <w:b/>
        <w:bCs/>
        <w:spacing w:val="-2"/>
        <w:sz w:val="20"/>
        <w:szCs w:val="20"/>
      </w:rPr>
      <w:t>41</w:t>
    </w:r>
    <w:r>
      <w:rPr>
        <w:rFonts w:ascii="宋体" w:hAnsi="宋体" w:eastAsia="宋体" w:cs="宋体"/>
        <w:spacing w:val="17"/>
        <w:sz w:val="20"/>
        <w:szCs w:val="20"/>
      </w:rPr>
      <w:t xml:space="preserve"> </w:t>
    </w:r>
    <w:r>
      <w:rPr>
        <w:rFonts w:ascii="宋体" w:hAnsi="宋体" w:eastAsia="宋体" w:cs="宋体"/>
        <w:b/>
        <w:bCs/>
        <w:spacing w:val="-2"/>
        <w:sz w:val="20"/>
        <w:szCs w:val="20"/>
      </w:rPr>
      <w:t>页</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20B13">
    <w:pPr>
      <w:spacing w:line="220" w:lineRule="auto"/>
      <w:jc w:val="right"/>
      <w:rPr>
        <w:rFonts w:ascii="宋体" w:hAnsi="宋体" w:eastAsia="宋体" w:cs="宋体"/>
        <w:sz w:val="20"/>
        <w:szCs w:val="20"/>
      </w:rPr>
    </w:pPr>
    <w:r>
      <w:rPr>
        <w:rFonts w:ascii="宋体" w:hAnsi="宋体" w:eastAsia="宋体" w:cs="宋体"/>
        <w:b/>
        <w:bCs/>
        <w:spacing w:val="-2"/>
        <w:sz w:val="20"/>
        <w:szCs w:val="20"/>
      </w:rPr>
      <w:t>第</w:t>
    </w:r>
    <w:r>
      <w:rPr>
        <w:rFonts w:ascii="宋体" w:hAnsi="宋体" w:eastAsia="宋体" w:cs="宋体"/>
        <w:spacing w:val="13"/>
        <w:sz w:val="20"/>
        <w:szCs w:val="20"/>
      </w:rPr>
      <w:t xml:space="preserve"> </w:t>
    </w:r>
    <w:r>
      <w:rPr>
        <w:rFonts w:ascii="宋体" w:hAnsi="宋体" w:eastAsia="宋体" w:cs="宋体"/>
        <w:b/>
        <w:bCs/>
        <w:spacing w:val="-2"/>
        <w:sz w:val="20"/>
        <w:szCs w:val="20"/>
      </w:rPr>
      <w:t>42</w:t>
    </w:r>
    <w:r>
      <w:rPr>
        <w:rFonts w:ascii="宋体" w:hAnsi="宋体" w:eastAsia="宋体" w:cs="宋体"/>
        <w:spacing w:val="17"/>
        <w:sz w:val="20"/>
        <w:szCs w:val="20"/>
      </w:rPr>
      <w:t xml:space="preserve"> </w:t>
    </w:r>
    <w:r>
      <w:rPr>
        <w:rFonts w:ascii="宋体" w:hAnsi="宋体" w:eastAsia="宋体" w:cs="宋体"/>
        <w:b/>
        <w:bCs/>
        <w:spacing w:val="-2"/>
        <w:sz w:val="20"/>
        <w:szCs w:val="20"/>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B1588">
    <w:pPr>
      <w:spacing w:line="220" w:lineRule="auto"/>
      <w:jc w:val="right"/>
      <w:rPr>
        <w:rFonts w:ascii="宋体" w:hAnsi="宋体" w:eastAsia="宋体" w:cs="宋体"/>
        <w:sz w:val="20"/>
        <w:szCs w:val="20"/>
      </w:rPr>
    </w:pPr>
    <w:r>
      <w:rPr>
        <w:rFonts w:ascii="宋体" w:hAnsi="宋体" w:eastAsia="宋体" w:cs="宋体"/>
        <w:b/>
        <w:bCs/>
        <w:spacing w:val="-6"/>
        <w:sz w:val="20"/>
        <w:szCs w:val="20"/>
      </w:rPr>
      <w:t>第</w:t>
    </w:r>
    <w:r>
      <w:rPr>
        <w:rFonts w:ascii="宋体" w:hAnsi="宋体" w:eastAsia="宋体" w:cs="宋体"/>
        <w:spacing w:val="29"/>
        <w:sz w:val="20"/>
        <w:szCs w:val="20"/>
      </w:rPr>
      <w:t xml:space="preserve"> </w:t>
    </w:r>
    <w:r>
      <w:rPr>
        <w:rFonts w:ascii="宋体" w:hAnsi="宋体" w:eastAsia="宋体" w:cs="宋体"/>
        <w:b/>
        <w:bCs/>
        <w:spacing w:val="-6"/>
        <w:sz w:val="20"/>
        <w:szCs w:val="20"/>
      </w:rPr>
      <w:t>12</w:t>
    </w:r>
    <w:r>
      <w:rPr>
        <w:rFonts w:ascii="宋体" w:hAnsi="宋体" w:eastAsia="宋体" w:cs="宋体"/>
        <w:spacing w:val="17"/>
        <w:sz w:val="20"/>
        <w:szCs w:val="20"/>
      </w:rPr>
      <w:t xml:space="preserve"> </w:t>
    </w:r>
    <w:r>
      <w:rPr>
        <w:rFonts w:ascii="宋体" w:hAnsi="宋体" w:eastAsia="宋体" w:cs="宋体"/>
        <w:b/>
        <w:bCs/>
        <w:spacing w:val="-6"/>
        <w:sz w:val="20"/>
        <w:szCs w:val="20"/>
      </w:rPr>
      <w:t>页</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4E8CA">
    <w:pPr>
      <w:spacing w:line="220" w:lineRule="auto"/>
      <w:jc w:val="right"/>
      <w:rPr>
        <w:rFonts w:ascii="宋体" w:hAnsi="宋体" w:eastAsia="宋体" w:cs="宋体"/>
        <w:sz w:val="20"/>
        <w:szCs w:val="20"/>
      </w:rPr>
    </w:pPr>
    <w:r>
      <w:rPr>
        <w:rFonts w:ascii="宋体" w:hAnsi="宋体" w:eastAsia="宋体" w:cs="宋体"/>
        <w:b/>
        <w:bCs/>
        <w:spacing w:val="-2"/>
        <w:sz w:val="20"/>
        <w:szCs w:val="20"/>
      </w:rPr>
      <w:t>第</w:t>
    </w:r>
    <w:r>
      <w:rPr>
        <w:rFonts w:ascii="宋体" w:hAnsi="宋体" w:eastAsia="宋体" w:cs="宋体"/>
        <w:spacing w:val="13"/>
        <w:sz w:val="20"/>
        <w:szCs w:val="20"/>
      </w:rPr>
      <w:t xml:space="preserve"> </w:t>
    </w:r>
    <w:r>
      <w:rPr>
        <w:rFonts w:ascii="宋体" w:hAnsi="宋体" w:eastAsia="宋体" w:cs="宋体"/>
        <w:b/>
        <w:bCs/>
        <w:spacing w:val="-2"/>
        <w:sz w:val="20"/>
        <w:szCs w:val="20"/>
      </w:rPr>
      <w:t>43</w:t>
    </w:r>
    <w:r>
      <w:rPr>
        <w:rFonts w:ascii="宋体" w:hAnsi="宋体" w:eastAsia="宋体" w:cs="宋体"/>
        <w:spacing w:val="17"/>
        <w:sz w:val="20"/>
        <w:szCs w:val="20"/>
      </w:rPr>
      <w:t xml:space="preserve"> </w:t>
    </w:r>
    <w:r>
      <w:rPr>
        <w:rFonts w:ascii="宋体" w:hAnsi="宋体" w:eastAsia="宋体" w:cs="宋体"/>
        <w:b/>
        <w:bCs/>
        <w:spacing w:val="-2"/>
        <w:sz w:val="20"/>
        <w:szCs w:val="20"/>
      </w:rPr>
      <w:t>页</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88A6C">
    <w:pPr>
      <w:spacing w:line="220" w:lineRule="auto"/>
      <w:jc w:val="right"/>
      <w:rPr>
        <w:rFonts w:ascii="宋体" w:hAnsi="宋体" w:eastAsia="宋体" w:cs="宋体"/>
        <w:sz w:val="20"/>
        <w:szCs w:val="20"/>
      </w:rPr>
    </w:pPr>
    <w:r>
      <w:rPr>
        <w:rFonts w:ascii="宋体" w:hAnsi="宋体" w:eastAsia="宋体" w:cs="宋体"/>
        <w:b/>
        <w:bCs/>
        <w:spacing w:val="-2"/>
        <w:sz w:val="20"/>
        <w:szCs w:val="20"/>
      </w:rPr>
      <w:t>第</w:t>
    </w:r>
    <w:r>
      <w:rPr>
        <w:rFonts w:ascii="宋体" w:hAnsi="宋体" w:eastAsia="宋体" w:cs="宋体"/>
        <w:spacing w:val="13"/>
        <w:sz w:val="20"/>
        <w:szCs w:val="20"/>
      </w:rPr>
      <w:t xml:space="preserve"> </w:t>
    </w:r>
    <w:r>
      <w:rPr>
        <w:rFonts w:ascii="宋体" w:hAnsi="宋体" w:eastAsia="宋体" w:cs="宋体"/>
        <w:b/>
        <w:bCs/>
        <w:spacing w:val="-2"/>
        <w:sz w:val="20"/>
        <w:szCs w:val="20"/>
      </w:rPr>
      <w:t>46</w:t>
    </w:r>
    <w:r>
      <w:rPr>
        <w:rFonts w:ascii="宋体" w:hAnsi="宋体" w:eastAsia="宋体" w:cs="宋体"/>
        <w:spacing w:val="17"/>
        <w:sz w:val="20"/>
        <w:szCs w:val="20"/>
      </w:rPr>
      <w:t xml:space="preserve"> </w:t>
    </w:r>
    <w:r>
      <w:rPr>
        <w:rFonts w:ascii="宋体" w:hAnsi="宋体" w:eastAsia="宋体" w:cs="宋体"/>
        <w:b/>
        <w:bCs/>
        <w:spacing w:val="-2"/>
        <w:sz w:val="20"/>
        <w:szCs w:val="20"/>
      </w:rPr>
      <w:t>页</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8EB4A">
    <w:pPr>
      <w:spacing w:line="220" w:lineRule="auto"/>
      <w:jc w:val="right"/>
      <w:rPr>
        <w:rFonts w:ascii="宋体" w:hAnsi="宋体" w:eastAsia="宋体" w:cs="宋体"/>
        <w:sz w:val="20"/>
        <w:szCs w:val="20"/>
      </w:rPr>
    </w:pPr>
    <w:r>
      <w:rPr>
        <w:rFonts w:ascii="宋体" w:hAnsi="宋体" w:eastAsia="宋体" w:cs="宋体"/>
        <w:b/>
        <w:bCs/>
        <w:spacing w:val="-2"/>
        <w:sz w:val="20"/>
        <w:szCs w:val="20"/>
      </w:rPr>
      <w:t>第</w:t>
    </w:r>
    <w:r>
      <w:rPr>
        <w:rFonts w:ascii="宋体" w:hAnsi="宋体" w:eastAsia="宋体" w:cs="宋体"/>
        <w:spacing w:val="13"/>
        <w:sz w:val="20"/>
        <w:szCs w:val="20"/>
      </w:rPr>
      <w:t xml:space="preserve"> </w:t>
    </w:r>
    <w:r>
      <w:rPr>
        <w:rFonts w:ascii="宋体" w:hAnsi="宋体" w:eastAsia="宋体" w:cs="宋体"/>
        <w:b/>
        <w:bCs/>
        <w:spacing w:val="-2"/>
        <w:sz w:val="20"/>
        <w:szCs w:val="20"/>
      </w:rPr>
      <w:t>48</w:t>
    </w:r>
    <w:r>
      <w:rPr>
        <w:rFonts w:ascii="宋体" w:hAnsi="宋体" w:eastAsia="宋体" w:cs="宋体"/>
        <w:spacing w:val="17"/>
        <w:sz w:val="20"/>
        <w:szCs w:val="20"/>
      </w:rPr>
      <w:t xml:space="preserve"> </w:t>
    </w:r>
    <w:r>
      <w:rPr>
        <w:rFonts w:ascii="宋体" w:hAnsi="宋体" w:eastAsia="宋体" w:cs="宋体"/>
        <w:b/>
        <w:bCs/>
        <w:spacing w:val="-2"/>
        <w:sz w:val="20"/>
        <w:szCs w:val="20"/>
      </w:rPr>
      <w:t>页</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AAA22">
    <w:pPr>
      <w:spacing w:line="220" w:lineRule="auto"/>
      <w:jc w:val="right"/>
      <w:rPr>
        <w:rFonts w:ascii="宋体" w:hAnsi="宋体" w:eastAsia="宋体" w:cs="宋体"/>
        <w:sz w:val="20"/>
        <w:szCs w:val="20"/>
      </w:rPr>
    </w:pPr>
    <w:r>
      <w:rPr>
        <w:rFonts w:ascii="宋体" w:hAnsi="宋体" w:eastAsia="宋体" w:cs="宋体"/>
        <w:b/>
        <w:bCs/>
        <w:spacing w:val="-2"/>
        <w:sz w:val="20"/>
        <w:szCs w:val="20"/>
      </w:rPr>
      <w:t>第</w:t>
    </w:r>
    <w:r>
      <w:rPr>
        <w:rFonts w:ascii="宋体" w:hAnsi="宋体" w:eastAsia="宋体" w:cs="宋体"/>
        <w:spacing w:val="13"/>
        <w:sz w:val="20"/>
        <w:szCs w:val="20"/>
      </w:rPr>
      <w:t xml:space="preserve"> </w:t>
    </w:r>
    <w:r>
      <w:rPr>
        <w:rFonts w:ascii="宋体" w:hAnsi="宋体" w:eastAsia="宋体" w:cs="宋体"/>
        <w:b/>
        <w:bCs/>
        <w:spacing w:val="-2"/>
        <w:sz w:val="20"/>
        <w:szCs w:val="20"/>
      </w:rPr>
      <w:t>49</w:t>
    </w:r>
    <w:r>
      <w:rPr>
        <w:rFonts w:ascii="宋体" w:hAnsi="宋体" w:eastAsia="宋体" w:cs="宋体"/>
        <w:spacing w:val="17"/>
        <w:sz w:val="20"/>
        <w:szCs w:val="20"/>
      </w:rPr>
      <w:t xml:space="preserve"> </w:t>
    </w:r>
    <w:r>
      <w:rPr>
        <w:rFonts w:ascii="宋体" w:hAnsi="宋体" w:eastAsia="宋体" w:cs="宋体"/>
        <w:b/>
        <w:bCs/>
        <w:spacing w:val="-2"/>
        <w:sz w:val="20"/>
        <w:szCs w:val="20"/>
      </w:rPr>
      <w:t>页</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7ABC6">
    <w:pPr>
      <w:spacing w:line="220" w:lineRule="auto"/>
      <w:jc w:val="right"/>
      <w:rPr>
        <w:rFonts w:ascii="宋体" w:hAnsi="宋体" w:eastAsia="宋体" w:cs="宋体"/>
        <w:sz w:val="20"/>
        <w:szCs w:val="20"/>
      </w:rPr>
    </w:pPr>
    <w:r>
      <w:rPr>
        <w:rFonts w:ascii="宋体" w:hAnsi="宋体" w:eastAsia="宋体" w:cs="宋体"/>
        <w:b/>
        <w:bCs/>
        <w:spacing w:val="-3"/>
        <w:sz w:val="20"/>
        <w:szCs w:val="20"/>
      </w:rPr>
      <w:t>第</w:t>
    </w:r>
    <w:r>
      <w:rPr>
        <w:rFonts w:ascii="宋体" w:hAnsi="宋体" w:eastAsia="宋体" w:cs="宋体"/>
        <w:spacing w:val="17"/>
        <w:sz w:val="20"/>
        <w:szCs w:val="20"/>
      </w:rPr>
      <w:t xml:space="preserve"> </w:t>
    </w:r>
    <w:r>
      <w:rPr>
        <w:rFonts w:ascii="宋体" w:hAnsi="宋体" w:eastAsia="宋体" w:cs="宋体"/>
        <w:b/>
        <w:bCs/>
        <w:spacing w:val="-3"/>
        <w:sz w:val="20"/>
        <w:szCs w:val="20"/>
      </w:rPr>
      <w:t>50</w:t>
    </w:r>
    <w:r>
      <w:rPr>
        <w:rFonts w:ascii="宋体" w:hAnsi="宋体" w:eastAsia="宋体" w:cs="宋体"/>
        <w:spacing w:val="17"/>
        <w:sz w:val="20"/>
        <w:szCs w:val="20"/>
      </w:rPr>
      <w:t xml:space="preserve"> </w:t>
    </w:r>
    <w:r>
      <w:rPr>
        <w:rFonts w:ascii="宋体" w:hAnsi="宋体" w:eastAsia="宋体" w:cs="宋体"/>
        <w:b/>
        <w:bCs/>
        <w:spacing w:val="-3"/>
        <w:sz w:val="20"/>
        <w:szCs w:val="20"/>
      </w:rPr>
      <w:t>页</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392FF">
    <w:pPr>
      <w:spacing w:line="220" w:lineRule="auto"/>
      <w:ind w:left="8486"/>
      <w:rPr>
        <w:rFonts w:ascii="宋体" w:hAnsi="宋体" w:eastAsia="宋体" w:cs="宋体"/>
        <w:sz w:val="20"/>
        <w:szCs w:val="20"/>
      </w:rPr>
    </w:pPr>
    <w:r>
      <w:rPr>
        <w:rFonts w:ascii="宋体" w:hAnsi="宋体" w:eastAsia="宋体" w:cs="宋体"/>
        <w:b/>
        <w:bCs/>
        <w:spacing w:val="-2"/>
        <w:sz w:val="20"/>
        <w:szCs w:val="20"/>
      </w:rPr>
      <w:t>第</w:t>
    </w:r>
    <w:r>
      <w:rPr>
        <w:rFonts w:ascii="宋体" w:hAnsi="宋体" w:eastAsia="宋体" w:cs="宋体"/>
        <w:spacing w:val="17"/>
        <w:sz w:val="20"/>
        <w:szCs w:val="20"/>
      </w:rPr>
      <w:t xml:space="preserve"> </w:t>
    </w:r>
    <w:r>
      <w:rPr>
        <w:rFonts w:ascii="宋体" w:hAnsi="宋体" w:eastAsia="宋体" w:cs="宋体"/>
        <w:b/>
        <w:bCs/>
        <w:spacing w:val="-2"/>
        <w:sz w:val="20"/>
        <w:szCs w:val="20"/>
      </w:rPr>
      <w:t>51</w:t>
    </w:r>
    <w:r>
      <w:rPr>
        <w:rFonts w:ascii="宋体" w:hAnsi="宋体" w:eastAsia="宋体" w:cs="宋体"/>
        <w:spacing w:val="17"/>
        <w:sz w:val="20"/>
        <w:szCs w:val="20"/>
      </w:rPr>
      <w:t xml:space="preserve"> </w:t>
    </w:r>
    <w:r>
      <w:rPr>
        <w:rFonts w:ascii="宋体" w:hAnsi="宋体" w:eastAsia="宋体" w:cs="宋体"/>
        <w:b/>
        <w:bCs/>
        <w:spacing w:val="-2"/>
        <w:sz w:val="20"/>
        <w:szCs w:val="20"/>
      </w:rPr>
      <w:t>页</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059D1">
    <w:pPr>
      <w:spacing w:line="220" w:lineRule="auto"/>
      <w:jc w:val="right"/>
      <w:rPr>
        <w:rFonts w:ascii="宋体" w:hAnsi="宋体" w:eastAsia="宋体" w:cs="宋体"/>
        <w:sz w:val="20"/>
        <w:szCs w:val="20"/>
      </w:rPr>
    </w:pPr>
    <w:r>
      <w:rPr>
        <w:rFonts w:ascii="宋体" w:hAnsi="宋体" w:eastAsia="宋体" w:cs="宋体"/>
        <w:b/>
        <w:bCs/>
        <w:spacing w:val="-3"/>
        <w:sz w:val="20"/>
        <w:szCs w:val="20"/>
      </w:rPr>
      <w:t>第</w:t>
    </w:r>
    <w:r>
      <w:rPr>
        <w:rFonts w:ascii="宋体" w:hAnsi="宋体" w:eastAsia="宋体" w:cs="宋体"/>
        <w:spacing w:val="17"/>
        <w:sz w:val="20"/>
        <w:szCs w:val="20"/>
      </w:rPr>
      <w:t xml:space="preserve"> </w:t>
    </w:r>
    <w:r>
      <w:rPr>
        <w:rFonts w:ascii="宋体" w:hAnsi="宋体" w:eastAsia="宋体" w:cs="宋体"/>
        <w:b/>
        <w:bCs/>
        <w:spacing w:val="-3"/>
        <w:sz w:val="20"/>
        <w:szCs w:val="20"/>
      </w:rPr>
      <w:t>52</w:t>
    </w:r>
    <w:r>
      <w:rPr>
        <w:rFonts w:ascii="宋体" w:hAnsi="宋体" w:eastAsia="宋体" w:cs="宋体"/>
        <w:spacing w:val="17"/>
        <w:sz w:val="20"/>
        <w:szCs w:val="20"/>
      </w:rPr>
      <w:t xml:space="preserve"> </w:t>
    </w:r>
    <w:r>
      <w:rPr>
        <w:rFonts w:ascii="宋体" w:hAnsi="宋体" w:eastAsia="宋体" w:cs="宋体"/>
        <w:b/>
        <w:bCs/>
        <w:spacing w:val="-3"/>
        <w:sz w:val="20"/>
        <w:szCs w:val="20"/>
      </w:rPr>
      <w:t>页</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59EF2">
    <w:pPr>
      <w:spacing w:line="220" w:lineRule="auto"/>
      <w:jc w:val="right"/>
      <w:rPr>
        <w:rFonts w:ascii="宋体" w:hAnsi="宋体" w:eastAsia="宋体" w:cs="宋体"/>
        <w:sz w:val="20"/>
        <w:szCs w:val="20"/>
      </w:rPr>
    </w:pPr>
    <w:r>
      <w:rPr>
        <w:rFonts w:ascii="宋体" w:hAnsi="宋体" w:eastAsia="宋体" w:cs="宋体"/>
        <w:b/>
        <w:bCs/>
        <w:spacing w:val="-3"/>
        <w:sz w:val="20"/>
        <w:szCs w:val="20"/>
      </w:rPr>
      <w:t>第</w:t>
    </w:r>
    <w:r>
      <w:rPr>
        <w:rFonts w:ascii="宋体" w:hAnsi="宋体" w:eastAsia="宋体" w:cs="宋体"/>
        <w:spacing w:val="17"/>
        <w:sz w:val="20"/>
        <w:szCs w:val="20"/>
      </w:rPr>
      <w:t xml:space="preserve"> </w:t>
    </w:r>
    <w:r>
      <w:rPr>
        <w:rFonts w:ascii="宋体" w:hAnsi="宋体" w:eastAsia="宋体" w:cs="宋体"/>
        <w:b/>
        <w:bCs/>
        <w:spacing w:val="-3"/>
        <w:sz w:val="20"/>
        <w:szCs w:val="20"/>
      </w:rPr>
      <w:t>53</w:t>
    </w:r>
    <w:r>
      <w:rPr>
        <w:rFonts w:ascii="宋体" w:hAnsi="宋体" w:eastAsia="宋体" w:cs="宋体"/>
        <w:spacing w:val="17"/>
        <w:sz w:val="20"/>
        <w:szCs w:val="20"/>
      </w:rPr>
      <w:t xml:space="preserve"> </w:t>
    </w:r>
    <w:r>
      <w:rPr>
        <w:rFonts w:ascii="宋体" w:hAnsi="宋体" w:eastAsia="宋体" w:cs="宋体"/>
        <w:b/>
        <w:bCs/>
        <w:spacing w:val="-3"/>
        <w:sz w:val="20"/>
        <w:szCs w:val="20"/>
      </w:rPr>
      <w:t>页</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CEC5D">
    <w:pPr>
      <w:spacing w:line="220" w:lineRule="auto"/>
      <w:ind w:left="8425"/>
      <w:rPr>
        <w:rFonts w:ascii="宋体" w:hAnsi="宋体" w:eastAsia="宋体" w:cs="宋体"/>
        <w:sz w:val="20"/>
        <w:szCs w:val="20"/>
      </w:rPr>
    </w:pPr>
    <w:r>
      <w:rPr>
        <w:rFonts w:ascii="宋体" w:hAnsi="宋体" w:eastAsia="宋体" w:cs="宋体"/>
        <w:b/>
        <w:bCs/>
        <w:spacing w:val="-2"/>
        <w:sz w:val="20"/>
        <w:szCs w:val="20"/>
      </w:rPr>
      <w:t>第</w:t>
    </w:r>
    <w:r>
      <w:rPr>
        <w:rFonts w:ascii="宋体" w:hAnsi="宋体" w:eastAsia="宋体" w:cs="宋体"/>
        <w:spacing w:val="17"/>
        <w:sz w:val="20"/>
        <w:szCs w:val="20"/>
      </w:rPr>
      <w:t xml:space="preserve"> </w:t>
    </w:r>
    <w:r>
      <w:rPr>
        <w:rFonts w:ascii="宋体" w:hAnsi="宋体" w:eastAsia="宋体" w:cs="宋体"/>
        <w:b/>
        <w:bCs/>
        <w:spacing w:val="-2"/>
        <w:sz w:val="20"/>
        <w:szCs w:val="20"/>
      </w:rPr>
      <w:t>54</w:t>
    </w:r>
    <w:r>
      <w:rPr>
        <w:rFonts w:ascii="宋体" w:hAnsi="宋体" w:eastAsia="宋体" w:cs="宋体"/>
        <w:spacing w:val="17"/>
        <w:sz w:val="20"/>
        <w:szCs w:val="20"/>
      </w:rPr>
      <w:t xml:space="preserve"> </w:t>
    </w:r>
    <w:r>
      <w:rPr>
        <w:rFonts w:ascii="宋体" w:hAnsi="宋体" w:eastAsia="宋体" w:cs="宋体"/>
        <w:b/>
        <w:bCs/>
        <w:spacing w:val="-2"/>
        <w:sz w:val="20"/>
        <w:szCs w:val="20"/>
      </w:rPr>
      <w:t>页</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1BF7B">
    <w:pPr>
      <w:spacing w:line="220" w:lineRule="auto"/>
      <w:jc w:val="right"/>
      <w:rPr>
        <w:rFonts w:ascii="宋体" w:hAnsi="宋体" w:eastAsia="宋体" w:cs="宋体"/>
        <w:sz w:val="20"/>
        <w:szCs w:val="20"/>
      </w:rPr>
    </w:pPr>
    <w:r>
      <w:rPr>
        <w:rFonts w:ascii="宋体" w:hAnsi="宋体" w:eastAsia="宋体" w:cs="宋体"/>
        <w:b/>
        <w:bCs/>
        <w:spacing w:val="-3"/>
        <w:sz w:val="20"/>
        <w:szCs w:val="20"/>
      </w:rPr>
      <w:t>第</w:t>
    </w:r>
    <w:r>
      <w:rPr>
        <w:rFonts w:ascii="宋体" w:hAnsi="宋体" w:eastAsia="宋体" w:cs="宋体"/>
        <w:spacing w:val="17"/>
        <w:sz w:val="20"/>
        <w:szCs w:val="20"/>
      </w:rPr>
      <w:t xml:space="preserve"> </w:t>
    </w:r>
    <w:r>
      <w:rPr>
        <w:rFonts w:ascii="宋体" w:hAnsi="宋体" w:eastAsia="宋体" w:cs="宋体"/>
        <w:b/>
        <w:bCs/>
        <w:spacing w:val="-3"/>
        <w:sz w:val="20"/>
        <w:szCs w:val="20"/>
      </w:rPr>
      <w:t>55</w:t>
    </w:r>
    <w:r>
      <w:rPr>
        <w:rFonts w:ascii="宋体" w:hAnsi="宋体" w:eastAsia="宋体" w:cs="宋体"/>
        <w:spacing w:val="17"/>
        <w:sz w:val="20"/>
        <w:szCs w:val="20"/>
      </w:rPr>
      <w:t xml:space="preserve"> </w:t>
    </w:r>
    <w:r>
      <w:rPr>
        <w:rFonts w:ascii="宋体" w:hAnsi="宋体" w:eastAsia="宋体" w:cs="宋体"/>
        <w:b/>
        <w:bCs/>
        <w:spacing w:val="-3"/>
        <w:sz w:val="20"/>
        <w:szCs w:val="20"/>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D339A">
    <w:pPr>
      <w:spacing w:line="220" w:lineRule="auto"/>
      <w:jc w:val="right"/>
      <w:rPr>
        <w:rFonts w:ascii="宋体" w:hAnsi="宋体" w:eastAsia="宋体" w:cs="宋体"/>
        <w:sz w:val="20"/>
        <w:szCs w:val="20"/>
      </w:rPr>
    </w:pPr>
    <w:r>
      <w:rPr>
        <w:rFonts w:ascii="宋体" w:hAnsi="宋体" w:eastAsia="宋体" w:cs="宋体"/>
        <w:b/>
        <w:bCs/>
        <w:spacing w:val="-6"/>
        <w:sz w:val="20"/>
        <w:szCs w:val="20"/>
      </w:rPr>
      <w:t>第</w:t>
    </w:r>
    <w:r>
      <w:rPr>
        <w:rFonts w:ascii="宋体" w:hAnsi="宋体" w:eastAsia="宋体" w:cs="宋体"/>
        <w:spacing w:val="29"/>
        <w:sz w:val="20"/>
        <w:szCs w:val="20"/>
      </w:rPr>
      <w:t xml:space="preserve"> </w:t>
    </w:r>
    <w:r>
      <w:rPr>
        <w:rFonts w:ascii="宋体" w:hAnsi="宋体" w:eastAsia="宋体" w:cs="宋体"/>
        <w:b/>
        <w:bCs/>
        <w:spacing w:val="-6"/>
        <w:sz w:val="20"/>
        <w:szCs w:val="20"/>
      </w:rPr>
      <w:t>13</w:t>
    </w:r>
    <w:r>
      <w:rPr>
        <w:rFonts w:ascii="宋体" w:hAnsi="宋体" w:eastAsia="宋体" w:cs="宋体"/>
        <w:spacing w:val="17"/>
        <w:sz w:val="20"/>
        <w:szCs w:val="20"/>
      </w:rPr>
      <w:t xml:space="preserve"> </w:t>
    </w:r>
    <w:r>
      <w:rPr>
        <w:rFonts w:ascii="宋体" w:hAnsi="宋体" w:eastAsia="宋体" w:cs="宋体"/>
        <w:b/>
        <w:bCs/>
        <w:spacing w:val="-6"/>
        <w:sz w:val="20"/>
        <w:szCs w:val="20"/>
      </w:rPr>
      <w:t>页</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16F51">
    <w:pPr>
      <w:spacing w:line="220" w:lineRule="auto"/>
      <w:jc w:val="right"/>
      <w:rPr>
        <w:rFonts w:ascii="宋体" w:hAnsi="宋体" w:eastAsia="宋体" w:cs="宋体"/>
        <w:sz w:val="20"/>
        <w:szCs w:val="20"/>
      </w:rPr>
    </w:pPr>
    <w:r>
      <w:rPr>
        <w:rFonts w:ascii="宋体" w:hAnsi="宋体" w:eastAsia="宋体" w:cs="宋体"/>
        <w:b/>
        <w:bCs/>
        <w:spacing w:val="-3"/>
        <w:sz w:val="20"/>
        <w:szCs w:val="20"/>
      </w:rPr>
      <w:t>第</w:t>
    </w:r>
    <w:r>
      <w:rPr>
        <w:rFonts w:ascii="宋体" w:hAnsi="宋体" w:eastAsia="宋体" w:cs="宋体"/>
        <w:spacing w:val="17"/>
        <w:sz w:val="20"/>
        <w:szCs w:val="20"/>
      </w:rPr>
      <w:t xml:space="preserve"> </w:t>
    </w:r>
    <w:r>
      <w:rPr>
        <w:rFonts w:ascii="宋体" w:hAnsi="宋体" w:eastAsia="宋体" w:cs="宋体"/>
        <w:b/>
        <w:bCs/>
        <w:spacing w:val="-3"/>
        <w:sz w:val="20"/>
        <w:szCs w:val="20"/>
      </w:rPr>
      <w:t>56</w:t>
    </w:r>
    <w:r>
      <w:rPr>
        <w:rFonts w:ascii="宋体" w:hAnsi="宋体" w:eastAsia="宋体" w:cs="宋体"/>
        <w:spacing w:val="17"/>
        <w:sz w:val="20"/>
        <w:szCs w:val="20"/>
      </w:rPr>
      <w:t xml:space="preserve"> </w:t>
    </w:r>
    <w:r>
      <w:rPr>
        <w:rFonts w:ascii="宋体" w:hAnsi="宋体" w:eastAsia="宋体" w:cs="宋体"/>
        <w:b/>
        <w:bCs/>
        <w:spacing w:val="-3"/>
        <w:sz w:val="20"/>
        <w:szCs w:val="20"/>
      </w:rPr>
      <w:t>页</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A2396">
    <w:pPr>
      <w:spacing w:line="220" w:lineRule="auto"/>
      <w:ind w:left="8637"/>
      <w:rPr>
        <w:rFonts w:ascii="宋体" w:hAnsi="宋体" w:eastAsia="宋体" w:cs="宋体"/>
        <w:sz w:val="20"/>
        <w:szCs w:val="20"/>
      </w:rPr>
    </w:pPr>
    <w:r>
      <w:rPr>
        <w:rFonts w:ascii="宋体" w:hAnsi="宋体" w:eastAsia="宋体" w:cs="宋体"/>
        <w:b/>
        <w:bCs/>
        <w:spacing w:val="-2"/>
        <w:sz w:val="20"/>
        <w:szCs w:val="20"/>
      </w:rPr>
      <w:t>第</w:t>
    </w:r>
    <w:r>
      <w:rPr>
        <w:rFonts w:ascii="宋体" w:hAnsi="宋体" w:eastAsia="宋体" w:cs="宋体"/>
        <w:spacing w:val="17"/>
        <w:sz w:val="20"/>
        <w:szCs w:val="20"/>
      </w:rPr>
      <w:t xml:space="preserve"> </w:t>
    </w:r>
    <w:r>
      <w:rPr>
        <w:rFonts w:ascii="宋体" w:hAnsi="宋体" w:eastAsia="宋体" w:cs="宋体"/>
        <w:b/>
        <w:bCs/>
        <w:spacing w:val="-2"/>
        <w:sz w:val="20"/>
        <w:szCs w:val="20"/>
      </w:rPr>
      <w:t>57</w:t>
    </w:r>
    <w:r>
      <w:rPr>
        <w:rFonts w:ascii="宋体" w:hAnsi="宋体" w:eastAsia="宋体" w:cs="宋体"/>
        <w:spacing w:val="17"/>
        <w:sz w:val="20"/>
        <w:szCs w:val="20"/>
      </w:rPr>
      <w:t xml:space="preserve"> </w:t>
    </w:r>
    <w:r>
      <w:rPr>
        <w:rFonts w:ascii="宋体" w:hAnsi="宋体" w:eastAsia="宋体" w:cs="宋体"/>
        <w:b/>
        <w:bCs/>
        <w:spacing w:val="-2"/>
        <w:sz w:val="20"/>
        <w:szCs w:val="20"/>
      </w:rPr>
      <w:t>页</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F7969">
    <w:pPr>
      <w:spacing w:line="220" w:lineRule="auto"/>
      <w:jc w:val="right"/>
      <w:rPr>
        <w:rFonts w:ascii="宋体" w:hAnsi="宋体" w:eastAsia="宋体" w:cs="宋体"/>
        <w:sz w:val="20"/>
        <w:szCs w:val="20"/>
      </w:rPr>
    </w:pPr>
    <w:r>
      <w:rPr>
        <w:rFonts w:ascii="宋体" w:hAnsi="宋体" w:eastAsia="宋体" w:cs="宋体"/>
        <w:b/>
        <w:bCs/>
        <w:spacing w:val="-3"/>
        <w:sz w:val="20"/>
        <w:szCs w:val="20"/>
      </w:rPr>
      <w:t>第</w:t>
    </w:r>
    <w:r>
      <w:rPr>
        <w:rFonts w:ascii="宋体" w:hAnsi="宋体" w:eastAsia="宋体" w:cs="宋体"/>
        <w:spacing w:val="17"/>
        <w:sz w:val="20"/>
        <w:szCs w:val="20"/>
      </w:rPr>
      <w:t xml:space="preserve"> </w:t>
    </w:r>
    <w:r>
      <w:rPr>
        <w:rFonts w:ascii="宋体" w:hAnsi="宋体" w:eastAsia="宋体" w:cs="宋体"/>
        <w:b/>
        <w:bCs/>
        <w:spacing w:val="-3"/>
        <w:sz w:val="20"/>
        <w:szCs w:val="20"/>
      </w:rPr>
      <w:t>58</w:t>
    </w:r>
    <w:r>
      <w:rPr>
        <w:rFonts w:ascii="宋体" w:hAnsi="宋体" w:eastAsia="宋体" w:cs="宋体"/>
        <w:spacing w:val="17"/>
        <w:sz w:val="20"/>
        <w:szCs w:val="20"/>
      </w:rPr>
      <w:t xml:space="preserve"> </w:t>
    </w:r>
    <w:r>
      <w:rPr>
        <w:rFonts w:ascii="宋体" w:hAnsi="宋体" w:eastAsia="宋体" w:cs="宋体"/>
        <w:b/>
        <w:bCs/>
        <w:spacing w:val="-3"/>
        <w:sz w:val="20"/>
        <w:szCs w:val="20"/>
      </w:rPr>
      <w:t>页</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B4BAF">
    <w:pPr>
      <w:spacing w:line="220" w:lineRule="auto"/>
      <w:ind w:left="8671"/>
      <w:rPr>
        <w:rFonts w:ascii="宋体" w:hAnsi="宋体" w:eastAsia="宋体" w:cs="宋体"/>
        <w:sz w:val="20"/>
        <w:szCs w:val="20"/>
      </w:rPr>
    </w:pPr>
    <w:r>
      <w:rPr>
        <w:rFonts w:ascii="宋体" w:hAnsi="宋体" w:eastAsia="宋体" w:cs="宋体"/>
        <w:b/>
        <w:bCs/>
        <w:spacing w:val="-2"/>
        <w:sz w:val="20"/>
        <w:szCs w:val="20"/>
      </w:rPr>
      <w:t>第</w:t>
    </w:r>
    <w:r>
      <w:rPr>
        <w:rFonts w:ascii="宋体" w:hAnsi="宋体" w:eastAsia="宋体" w:cs="宋体"/>
        <w:spacing w:val="17"/>
        <w:sz w:val="20"/>
        <w:szCs w:val="20"/>
      </w:rPr>
      <w:t xml:space="preserve"> </w:t>
    </w:r>
    <w:r>
      <w:rPr>
        <w:rFonts w:ascii="宋体" w:hAnsi="宋体" w:eastAsia="宋体" w:cs="宋体"/>
        <w:b/>
        <w:bCs/>
        <w:spacing w:val="-2"/>
        <w:sz w:val="20"/>
        <w:szCs w:val="20"/>
      </w:rPr>
      <w:t>59</w:t>
    </w:r>
    <w:r>
      <w:rPr>
        <w:rFonts w:ascii="宋体" w:hAnsi="宋体" w:eastAsia="宋体" w:cs="宋体"/>
        <w:spacing w:val="17"/>
        <w:sz w:val="20"/>
        <w:szCs w:val="20"/>
      </w:rPr>
      <w:t xml:space="preserve"> </w:t>
    </w:r>
    <w:r>
      <w:rPr>
        <w:rFonts w:ascii="宋体" w:hAnsi="宋体" w:eastAsia="宋体" w:cs="宋体"/>
        <w:b/>
        <w:bCs/>
        <w:spacing w:val="-2"/>
        <w:sz w:val="20"/>
        <w:szCs w:val="20"/>
      </w:rPr>
      <w:t>页</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2B731">
    <w:pPr>
      <w:spacing w:line="220" w:lineRule="auto"/>
      <w:jc w:val="right"/>
      <w:rPr>
        <w:rFonts w:ascii="宋体" w:hAnsi="宋体" w:eastAsia="宋体" w:cs="宋体"/>
        <w:sz w:val="20"/>
        <w:szCs w:val="20"/>
      </w:rPr>
    </w:pPr>
    <w:r>
      <w:rPr>
        <w:rFonts w:ascii="宋体" w:hAnsi="宋体" w:eastAsia="宋体" w:cs="宋体"/>
        <w:b/>
        <w:bCs/>
        <w:spacing w:val="-3"/>
        <w:sz w:val="20"/>
        <w:szCs w:val="20"/>
      </w:rPr>
      <w:t>第</w:t>
    </w:r>
    <w:r>
      <w:rPr>
        <w:rFonts w:ascii="宋体" w:hAnsi="宋体" w:eastAsia="宋体" w:cs="宋体"/>
        <w:spacing w:val="17"/>
        <w:sz w:val="20"/>
        <w:szCs w:val="20"/>
      </w:rPr>
      <w:t xml:space="preserve"> </w:t>
    </w:r>
    <w:r>
      <w:rPr>
        <w:rFonts w:ascii="宋体" w:hAnsi="宋体" w:eastAsia="宋体" w:cs="宋体"/>
        <w:b/>
        <w:bCs/>
        <w:spacing w:val="-3"/>
        <w:sz w:val="20"/>
        <w:szCs w:val="20"/>
      </w:rPr>
      <w:t>60</w:t>
    </w:r>
    <w:r>
      <w:rPr>
        <w:rFonts w:ascii="宋体" w:hAnsi="宋体" w:eastAsia="宋体" w:cs="宋体"/>
        <w:spacing w:val="17"/>
        <w:sz w:val="20"/>
        <w:szCs w:val="20"/>
      </w:rPr>
      <w:t xml:space="preserve"> </w:t>
    </w:r>
    <w:r>
      <w:rPr>
        <w:rFonts w:ascii="宋体" w:hAnsi="宋体" w:eastAsia="宋体" w:cs="宋体"/>
        <w:b/>
        <w:bCs/>
        <w:spacing w:val="-3"/>
        <w:sz w:val="20"/>
        <w:szCs w:val="20"/>
      </w:rPr>
      <w:t>页</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0C6F7">
    <w:pPr>
      <w:spacing w:line="220" w:lineRule="auto"/>
      <w:ind w:left="8667"/>
      <w:rPr>
        <w:rFonts w:ascii="宋体" w:hAnsi="宋体" w:eastAsia="宋体" w:cs="宋体"/>
        <w:sz w:val="20"/>
        <w:szCs w:val="20"/>
      </w:rPr>
    </w:pPr>
    <w:r>
      <w:rPr>
        <w:rFonts w:ascii="宋体" w:hAnsi="宋体" w:eastAsia="宋体" w:cs="宋体"/>
        <w:b/>
        <w:bCs/>
        <w:spacing w:val="-2"/>
        <w:sz w:val="20"/>
        <w:szCs w:val="20"/>
      </w:rPr>
      <w:t>第</w:t>
    </w:r>
    <w:r>
      <w:rPr>
        <w:rFonts w:ascii="宋体" w:hAnsi="宋体" w:eastAsia="宋体" w:cs="宋体"/>
        <w:spacing w:val="17"/>
        <w:sz w:val="20"/>
        <w:szCs w:val="20"/>
      </w:rPr>
      <w:t xml:space="preserve"> </w:t>
    </w:r>
    <w:r>
      <w:rPr>
        <w:rFonts w:ascii="宋体" w:hAnsi="宋体" w:eastAsia="宋体" w:cs="宋体"/>
        <w:b/>
        <w:bCs/>
        <w:spacing w:val="-2"/>
        <w:sz w:val="20"/>
        <w:szCs w:val="20"/>
      </w:rPr>
      <w:t>61</w:t>
    </w:r>
    <w:r>
      <w:rPr>
        <w:rFonts w:ascii="宋体" w:hAnsi="宋体" w:eastAsia="宋体" w:cs="宋体"/>
        <w:spacing w:val="17"/>
        <w:sz w:val="20"/>
        <w:szCs w:val="20"/>
      </w:rPr>
      <w:t xml:space="preserve"> </w:t>
    </w:r>
    <w:r>
      <w:rPr>
        <w:rFonts w:ascii="宋体" w:hAnsi="宋体" w:eastAsia="宋体" w:cs="宋体"/>
        <w:b/>
        <w:bCs/>
        <w:spacing w:val="-2"/>
        <w:sz w:val="20"/>
        <w:szCs w:val="20"/>
      </w:rPr>
      <w:t>页</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B9671">
    <w:pPr>
      <w:spacing w:line="220" w:lineRule="auto"/>
      <w:ind w:left="8357"/>
      <w:rPr>
        <w:rFonts w:ascii="宋体" w:hAnsi="宋体" w:eastAsia="宋体" w:cs="宋体"/>
        <w:sz w:val="20"/>
        <w:szCs w:val="20"/>
      </w:rPr>
    </w:pPr>
    <w:r>
      <w:rPr>
        <w:rFonts w:ascii="宋体" w:hAnsi="宋体" w:eastAsia="宋体" w:cs="宋体"/>
        <w:b/>
        <w:bCs/>
        <w:spacing w:val="-2"/>
        <w:sz w:val="20"/>
        <w:szCs w:val="20"/>
      </w:rPr>
      <w:t>第</w:t>
    </w:r>
    <w:r>
      <w:rPr>
        <w:rFonts w:ascii="宋体" w:hAnsi="宋体" w:eastAsia="宋体" w:cs="宋体"/>
        <w:spacing w:val="17"/>
        <w:sz w:val="20"/>
        <w:szCs w:val="20"/>
      </w:rPr>
      <w:t xml:space="preserve"> </w:t>
    </w:r>
    <w:r>
      <w:rPr>
        <w:rFonts w:ascii="宋体" w:hAnsi="宋体" w:eastAsia="宋体" w:cs="宋体"/>
        <w:b/>
        <w:bCs/>
        <w:spacing w:val="-2"/>
        <w:sz w:val="20"/>
        <w:szCs w:val="20"/>
      </w:rPr>
      <w:t>62</w:t>
    </w:r>
    <w:r>
      <w:rPr>
        <w:rFonts w:ascii="宋体" w:hAnsi="宋体" w:eastAsia="宋体" w:cs="宋体"/>
        <w:spacing w:val="17"/>
        <w:sz w:val="20"/>
        <w:szCs w:val="20"/>
      </w:rPr>
      <w:t xml:space="preserve"> </w:t>
    </w:r>
    <w:r>
      <w:rPr>
        <w:rFonts w:ascii="宋体" w:hAnsi="宋体" w:eastAsia="宋体" w:cs="宋体"/>
        <w:b/>
        <w:bCs/>
        <w:spacing w:val="-2"/>
        <w:sz w:val="20"/>
        <w:szCs w:val="20"/>
      </w:rPr>
      <w:t>页</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8E45D">
    <w:pPr>
      <w:spacing w:line="220" w:lineRule="auto"/>
      <w:ind w:left="8306"/>
      <w:rPr>
        <w:rFonts w:ascii="宋体" w:hAnsi="宋体" w:eastAsia="宋体" w:cs="宋体"/>
        <w:sz w:val="20"/>
        <w:szCs w:val="20"/>
      </w:rPr>
    </w:pPr>
    <w:r>
      <w:rPr>
        <w:rFonts w:ascii="宋体" w:hAnsi="宋体" w:eastAsia="宋体" w:cs="宋体"/>
        <w:b/>
        <w:bCs/>
        <w:spacing w:val="-2"/>
        <w:sz w:val="20"/>
        <w:szCs w:val="20"/>
      </w:rPr>
      <w:t>第</w:t>
    </w:r>
    <w:r>
      <w:rPr>
        <w:rFonts w:ascii="宋体" w:hAnsi="宋体" w:eastAsia="宋体" w:cs="宋体"/>
        <w:spacing w:val="17"/>
        <w:sz w:val="20"/>
        <w:szCs w:val="20"/>
      </w:rPr>
      <w:t xml:space="preserve"> </w:t>
    </w:r>
    <w:r>
      <w:rPr>
        <w:rFonts w:ascii="宋体" w:hAnsi="宋体" w:eastAsia="宋体" w:cs="宋体"/>
        <w:b/>
        <w:bCs/>
        <w:spacing w:val="-2"/>
        <w:sz w:val="20"/>
        <w:szCs w:val="20"/>
      </w:rPr>
      <w:t>63</w:t>
    </w:r>
    <w:r>
      <w:rPr>
        <w:rFonts w:ascii="宋体" w:hAnsi="宋体" w:eastAsia="宋体" w:cs="宋体"/>
        <w:spacing w:val="17"/>
        <w:sz w:val="20"/>
        <w:szCs w:val="20"/>
      </w:rPr>
      <w:t xml:space="preserve"> </w:t>
    </w:r>
    <w:r>
      <w:rPr>
        <w:rFonts w:ascii="宋体" w:hAnsi="宋体" w:eastAsia="宋体" w:cs="宋体"/>
        <w:b/>
        <w:bCs/>
        <w:spacing w:val="-2"/>
        <w:sz w:val="20"/>
        <w:szCs w:val="20"/>
      </w:rPr>
      <w:t>页</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54400">
    <w:pPr>
      <w:spacing w:line="220" w:lineRule="auto"/>
      <w:ind w:left="8636"/>
      <w:rPr>
        <w:rFonts w:ascii="宋体" w:hAnsi="宋体" w:eastAsia="宋体" w:cs="宋体"/>
        <w:sz w:val="20"/>
        <w:szCs w:val="20"/>
      </w:rPr>
    </w:pPr>
    <w:r>
      <w:rPr>
        <w:rFonts w:ascii="宋体" w:hAnsi="宋体" w:eastAsia="宋体" w:cs="宋体"/>
        <w:b/>
        <w:bCs/>
        <w:spacing w:val="-2"/>
        <w:sz w:val="20"/>
        <w:szCs w:val="20"/>
      </w:rPr>
      <w:t>第</w:t>
    </w:r>
    <w:r>
      <w:rPr>
        <w:rFonts w:ascii="宋体" w:hAnsi="宋体" w:eastAsia="宋体" w:cs="宋体"/>
        <w:spacing w:val="17"/>
        <w:sz w:val="20"/>
        <w:szCs w:val="20"/>
      </w:rPr>
      <w:t xml:space="preserve"> </w:t>
    </w:r>
    <w:r>
      <w:rPr>
        <w:rFonts w:ascii="宋体" w:hAnsi="宋体" w:eastAsia="宋体" w:cs="宋体"/>
        <w:b/>
        <w:bCs/>
        <w:spacing w:val="-2"/>
        <w:sz w:val="20"/>
        <w:szCs w:val="20"/>
      </w:rPr>
      <w:t>64</w:t>
    </w:r>
    <w:r>
      <w:rPr>
        <w:rFonts w:ascii="宋体" w:hAnsi="宋体" w:eastAsia="宋体" w:cs="宋体"/>
        <w:spacing w:val="17"/>
        <w:sz w:val="20"/>
        <w:szCs w:val="20"/>
      </w:rPr>
      <w:t xml:space="preserve"> </w:t>
    </w:r>
    <w:r>
      <w:rPr>
        <w:rFonts w:ascii="宋体" w:hAnsi="宋体" w:eastAsia="宋体" w:cs="宋体"/>
        <w:b/>
        <w:bCs/>
        <w:spacing w:val="-2"/>
        <w:sz w:val="20"/>
        <w:szCs w:val="20"/>
      </w:rPr>
      <w:t>页</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19DE6">
    <w:pPr>
      <w:spacing w:line="220" w:lineRule="auto"/>
      <w:ind w:left="8575"/>
      <w:rPr>
        <w:rFonts w:ascii="宋体" w:hAnsi="宋体" w:eastAsia="宋体" w:cs="宋体"/>
        <w:sz w:val="20"/>
        <w:szCs w:val="20"/>
      </w:rPr>
    </w:pPr>
    <w:r>
      <w:rPr>
        <w:rFonts w:ascii="宋体" w:hAnsi="宋体" w:eastAsia="宋体" w:cs="宋体"/>
        <w:b/>
        <w:bCs/>
        <w:spacing w:val="-2"/>
        <w:sz w:val="20"/>
        <w:szCs w:val="20"/>
      </w:rPr>
      <w:t>第</w:t>
    </w:r>
    <w:r>
      <w:rPr>
        <w:rFonts w:ascii="宋体" w:hAnsi="宋体" w:eastAsia="宋体" w:cs="宋体"/>
        <w:spacing w:val="17"/>
        <w:sz w:val="20"/>
        <w:szCs w:val="20"/>
      </w:rPr>
      <w:t xml:space="preserve"> </w:t>
    </w:r>
    <w:r>
      <w:rPr>
        <w:rFonts w:ascii="宋体" w:hAnsi="宋体" w:eastAsia="宋体" w:cs="宋体"/>
        <w:b/>
        <w:bCs/>
        <w:spacing w:val="-2"/>
        <w:sz w:val="20"/>
        <w:szCs w:val="20"/>
      </w:rPr>
      <w:t>65</w:t>
    </w:r>
    <w:r>
      <w:rPr>
        <w:rFonts w:ascii="宋体" w:hAnsi="宋体" w:eastAsia="宋体" w:cs="宋体"/>
        <w:spacing w:val="17"/>
        <w:sz w:val="20"/>
        <w:szCs w:val="20"/>
      </w:rPr>
      <w:t xml:space="preserve"> </w:t>
    </w:r>
    <w:r>
      <w:rPr>
        <w:rFonts w:ascii="宋体" w:hAnsi="宋体" w:eastAsia="宋体" w:cs="宋体"/>
        <w:b/>
        <w:bCs/>
        <w:spacing w:val="-2"/>
        <w:sz w:val="20"/>
        <w:szCs w:val="20"/>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DA19E">
    <w:pPr>
      <w:spacing w:line="220" w:lineRule="auto"/>
      <w:jc w:val="right"/>
      <w:rPr>
        <w:rFonts w:ascii="宋体" w:hAnsi="宋体" w:eastAsia="宋体" w:cs="宋体"/>
        <w:sz w:val="20"/>
        <w:szCs w:val="20"/>
      </w:rPr>
    </w:pPr>
    <w:r>
      <w:rPr>
        <w:rFonts w:ascii="宋体" w:hAnsi="宋体" w:eastAsia="宋体" w:cs="宋体"/>
        <w:b/>
        <w:bCs/>
        <w:spacing w:val="-6"/>
        <w:sz w:val="20"/>
        <w:szCs w:val="20"/>
      </w:rPr>
      <w:t>第</w:t>
    </w:r>
    <w:r>
      <w:rPr>
        <w:rFonts w:ascii="宋体" w:hAnsi="宋体" w:eastAsia="宋体" w:cs="宋体"/>
        <w:spacing w:val="29"/>
        <w:sz w:val="20"/>
        <w:szCs w:val="20"/>
      </w:rPr>
      <w:t xml:space="preserve"> </w:t>
    </w:r>
    <w:r>
      <w:rPr>
        <w:rFonts w:ascii="宋体" w:hAnsi="宋体" w:eastAsia="宋体" w:cs="宋体"/>
        <w:b/>
        <w:bCs/>
        <w:spacing w:val="-6"/>
        <w:sz w:val="20"/>
        <w:szCs w:val="20"/>
      </w:rPr>
      <w:t>14</w:t>
    </w:r>
    <w:r>
      <w:rPr>
        <w:rFonts w:ascii="宋体" w:hAnsi="宋体" w:eastAsia="宋体" w:cs="宋体"/>
        <w:spacing w:val="17"/>
        <w:sz w:val="20"/>
        <w:szCs w:val="20"/>
      </w:rPr>
      <w:t xml:space="preserve"> </w:t>
    </w:r>
    <w:r>
      <w:rPr>
        <w:rFonts w:ascii="宋体" w:hAnsi="宋体" w:eastAsia="宋体" w:cs="宋体"/>
        <w:b/>
        <w:bCs/>
        <w:spacing w:val="-6"/>
        <w:sz w:val="20"/>
        <w:szCs w:val="20"/>
      </w:rPr>
      <w:t>页</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C3C88">
    <w:pPr>
      <w:spacing w:line="220" w:lineRule="auto"/>
      <w:ind w:right="3"/>
      <w:jc w:val="right"/>
      <w:rPr>
        <w:rFonts w:ascii="宋体" w:hAnsi="宋体" w:eastAsia="宋体" w:cs="宋体"/>
        <w:sz w:val="20"/>
        <w:szCs w:val="20"/>
      </w:rPr>
    </w:pPr>
    <w:r>
      <w:rPr>
        <w:rFonts w:ascii="宋体" w:hAnsi="宋体" w:eastAsia="宋体" w:cs="宋体"/>
        <w:b/>
        <w:bCs/>
        <w:spacing w:val="-2"/>
        <w:sz w:val="20"/>
        <w:szCs w:val="20"/>
      </w:rPr>
      <w:t>第</w:t>
    </w:r>
    <w:r>
      <w:rPr>
        <w:rFonts w:ascii="宋体" w:hAnsi="宋体" w:eastAsia="宋体" w:cs="宋体"/>
        <w:spacing w:val="17"/>
        <w:sz w:val="20"/>
        <w:szCs w:val="20"/>
      </w:rPr>
      <w:t xml:space="preserve"> </w:t>
    </w:r>
    <w:r>
      <w:rPr>
        <w:rFonts w:ascii="宋体" w:hAnsi="宋体" w:eastAsia="宋体" w:cs="宋体"/>
        <w:b/>
        <w:bCs/>
        <w:spacing w:val="-2"/>
        <w:sz w:val="20"/>
        <w:szCs w:val="20"/>
      </w:rPr>
      <w:t>66</w:t>
    </w:r>
    <w:r>
      <w:rPr>
        <w:rFonts w:ascii="宋体" w:hAnsi="宋体" w:eastAsia="宋体" w:cs="宋体"/>
        <w:spacing w:val="17"/>
        <w:sz w:val="20"/>
        <w:szCs w:val="20"/>
      </w:rPr>
      <w:t xml:space="preserve"> </w:t>
    </w:r>
    <w:r>
      <w:rPr>
        <w:rFonts w:ascii="宋体" w:hAnsi="宋体" w:eastAsia="宋体" w:cs="宋体"/>
        <w:b/>
        <w:bCs/>
        <w:spacing w:val="-2"/>
        <w:sz w:val="20"/>
        <w:szCs w:val="20"/>
      </w:rPr>
      <w:t>页</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FF7E2">
    <w:pPr>
      <w:spacing w:line="220" w:lineRule="auto"/>
      <w:jc w:val="right"/>
      <w:rPr>
        <w:rFonts w:ascii="宋体" w:hAnsi="宋体" w:eastAsia="宋体" w:cs="宋体"/>
        <w:sz w:val="20"/>
        <w:szCs w:val="20"/>
      </w:rPr>
    </w:pPr>
    <w:r>
      <w:rPr>
        <w:rFonts w:ascii="宋体" w:hAnsi="宋体" w:eastAsia="宋体" w:cs="宋体"/>
        <w:b/>
        <w:bCs/>
        <w:spacing w:val="-3"/>
        <w:sz w:val="20"/>
        <w:szCs w:val="20"/>
      </w:rPr>
      <w:t>第</w:t>
    </w:r>
    <w:r>
      <w:rPr>
        <w:rFonts w:ascii="宋体" w:hAnsi="宋体" w:eastAsia="宋体" w:cs="宋体"/>
        <w:spacing w:val="17"/>
        <w:sz w:val="20"/>
        <w:szCs w:val="20"/>
      </w:rPr>
      <w:t xml:space="preserve"> </w:t>
    </w:r>
    <w:r>
      <w:rPr>
        <w:rFonts w:ascii="宋体" w:hAnsi="宋体" w:eastAsia="宋体" w:cs="宋体"/>
        <w:b/>
        <w:bCs/>
        <w:spacing w:val="-3"/>
        <w:sz w:val="20"/>
        <w:szCs w:val="20"/>
      </w:rPr>
      <w:t>67</w:t>
    </w:r>
    <w:r>
      <w:rPr>
        <w:rFonts w:ascii="宋体" w:hAnsi="宋体" w:eastAsia="宋体" w:cs="宋体"/>
        <w:spacing w:val="17"/>
        <w:sz w:val="20"/>
        <w:szCs w:val="20"/>
      </w:rPr>
      <w:t xml:space="preserve"> </w:t>
    </w:r>
    <w:r>
      <w:rPr>
        <w:rFonts w:ascii="宋体" w:hAnsi="宋体" w:eastAsia="宋体" w:cs="宋体"/>
        <w:b/>
        <w:bCs/>
        <w:spacing w:val="-3"/>
        <w:sz w:val="20"/>
        <w:szCs w:val="20"/>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63BB9">
    <w:pPr>
      <w:spacing w:line="220" w:lineRule="auto"/>
      <w:jc w:val="right"/>
      <w:rPr>
        <w:rFonts w:ascii="宋体" w:hAnsi="宋体" w:eastAsia="宋体" w:cs="宋体"/>
        <w:sz w:val="20"/>
        <w:szCs w:val="20"/>
      </w:rPr>
    </w:pPr>
    <w:r>
      <w:rPr>
        <w:rFonts w:ascii="宋体" w:hAnsi="宋体" w:eastAsia="宋体" w:cs="宋体"/>
        <w:b/>
        <w:bCs/>
        <w:spacing w:val="-6"/>
        <w:sz w:val="20"/>
        <w:szCs w:val="20"/>
      </w:rPr>
      <w:t>第</w:t>
    </w:r>
    <w:r>
      <w:rPr>
        <w:rFonts w:ascii="宋体" w:hAnsi="宋体" w:eastAsia="宋体" w:cs="宋体"/>
        <w:spacing w:val="29"/>
        <w:sz w:val="20"/>
        <w:szCs w:val="20"/>
      </w:rPr>
      <w:t xml:space="preserve"> </w:t>
    </w:r>
    <w:r>
      <w:rPr>
        <w:rFonts w:ascii="宋体" w:hAnsi="宋体" w:eastAsia="宋体" w:cs="宋体"/>
        <w:b/>
        <w:bCs/>
        <w:spacing w:val="-6"/>
        <w:sz w:val="20"/>
        <w:szCs w:val="20"/>
      </w:rPr>
      <w:t>15</w:t>
    </w:r>
    <w:r>
      <w:rPr>
        <w:rFonts w:ascii="宋体" w:hAnsi="宋体" w:eastAsia="宋体" w:cs="宋体"/>
        <w:spacing w:val="17"/>
        <w:sz w:val="20"/>
        <w:szCs w:val="20"/>
      </w:rPr>
      <w:t xml:space="preserve"> </w:t>
    </w:r>
    <w:r>
      <w:rPr>
        <w:rFonts w:ascii="宋体" w:hAnsi="宋体" w:eastAsia="宋体" w:cs="宋体"/>
        <w:b/>
        <w:bCs/>
        <w:spacing w:val="-6"/>
        <w:sz w:val="20"/>
        <w:szCs w:val="20"/>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7ECB4">
    <w:pPr>
      <w:spacing w:line="220" w:lineRule="auto"/>
      <w:jc w:val="right"/>
      <w:rPr>
        <w:rFonts w:ascii="宋体" w:hAnsi="宋体" w:eastAsia="宋体" w:cs="宋体"/>
        <w:sz w:val="20"/>
        <w:szCs w:val="20"/>
      </w:rPr>
    </w:pPr>
    <w:r>
      <w:rPr>
        <w:rFonts w:ascii="宋体" w:hAnsi="宋体" w:eastAsia="宋体" w:cs="宋体"/>
        <w:b/>
        <w:bCs/>
        <w:spacing w:val="-6"/>
        <w:sz w:val="20"/>
        <w:szCs w:val="20"/>
      </w:rPr>
      <w:t>第</w:t>
    </w:r>
    <w:r>
      <w:rPr>
        <w:rFonts w:ascii="宋体" w:hAnsi="宋体" w:eastAsia="宋体" w:cs="宋体"/>
        <w:spacing w:val="29"/>
        <w:sz w:val="20"/>
        <w:szCs w:val="20"/>
      </w:rPr>
      <w:t xml:space="preserve"> </w:t>
    </w:r>
    <w:r>
      <w:rPr>
        <w:rFonts w:ascii="宋体" w:hAnsi="宋体" w:eastAsia="宋体" w:cs="宋体"/>
        <w:b/>
        <w:bCs/>
        <w:spacing w:val="-6"/>
        <w:sz w:val="20"/>
        <w:szCs w:val="20"/>
      </w:rPr>
      <w:t>16</w:t>
    </w:r>
    <w:r>
      <w:rPr>
        <w:rFonts w:ascii="宋体" w:hAnsi="宋体" w:eastAsia="宋体" w:cs="宋体"/>
        <w:spacing w:val="17"/>
        <w:sz w:val="20"/>
        <w:szCs w:val="20"/>
      </w:rPr>
      <w:t xml:space="preserve"> </w:t>
    </w:r>
    <w:r>
      <w:rPr>
        <w:rFonts w:ascii="宋体" w:hAnsi="宋体" w:eastAsia="宋体" w:cs="宋体"/>
        <w:b/>
        <w:bCs/>
        <w:spacing w:val="-6"/>
        <w:sz w:val="20"/>
        <w:szCs w:val="20"/>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F8A8E">
    <w:pPr>
      <w:spacing w:line="220" w:lineRule="auto"/>
      <w:jc w:val="right"/>
      <w:rPr>
        <w:rFonts w:ascii="宋体" w:hAnsi="宋体" w:eastAsia="宋体" w:cs="宋体"/>
        <w:sz w:val="20"/>
        <w:szCs w:val="20"/>
      </w:rPr>
    </w:pPr>
    <w:r>
      <w:rPr>
        <w:rFonts w:ascii="宋体" w:hAnsi="宋体" w:eastAsia="宋体" w:cs="宋体"/>
        <w:b/>
        <w:bCs/>
        <w:spacing w:val="-6"/>
        <w:sz w:val="20"/>
        <w:szCs w:val="20"/>
      </w:rPr>
      <w:t>第</w:t>
    </w:r>
    <w:r>
      <w:rPr>
        <w:rFonts w:ascii="宋体" w:hAnsi="宋体" w:eastAsia="宋体" w:cs="宋体"/>
        <w:spacing w:val="29"/>
        <w:sz w:val="20"/>
        <w:szCs w:val="20"/>
      </w:rPr>
      <w:t xml:space="preserve"> </w:t>
    </w:r>
    <w:r>
      <w:rPr>
        <w:rFonts w:ascii="宋体" w:hAnsi="宋体" w:eastAsia="宋体" w:cs="宋体"/>
        <w:b/>
        <w:bCs/>
        <w:spacing w:val="-6"/>
        <w:sz w:val="20"/>
        <w:szCs w:val="20"/>
      </w:rPr>
      <w:t>17</w:t>
    </w:r>
    <w:r>
      <w:rPr>
        <w:rFonts w:ascii="宋体" w:hAnsi="宋体" w:eastAsia="宋体" w:cs="宋体"/>
        <w:spacing w:val="17"/>
        <w:sz w:val="20"/>
        <w:szCs w:val="20"/>
      </w:rPr>
      <w:t xml:space="preserve"> </w:t>
    </w:r>
    <w:r>
      <w:rPr>
        <w:rFonts w:ascii="宋体" w:hAnsi="宋体" w:eastAsia="宋体" w:cs="宋体"/>
        <w:b/>
        <w:bCs/>
        <w:spacing w:val="-6"/>
        <w:sz w:val="20"/>
        <w:szCs w:val="20"/>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582F1">
    <w:pPr>
      <w:spacing w:line="220" w:lineRule="auto"/>
      <w:jc w:val="right"/>
      <w:rPr>
        <w:rFonts w:ascii="宋体" w:hAnsi="宋体" w:eastAsia="宋体" w:cs="宋体"/>
        <w:sz w:val="20"/>
        <w:szCs w:val="20"/>
      </w:rPr>
    </w:pPr>
    <w:r>
      <w:rPr>
        <w:rFonts w:ascii="宋体" w:hAnsi="宋体" w:eastAsia="宋体" w:cs="宋体"/>
        <w:b/>
        <w:bCs/>
        <w:spacing w:val="-6"/>
        <w:sz w:val="20"/>
        <w:szCs w:val="20"/>
      </w:rPr>
      <w:t>第</w:t>
    </w:r>
    <w:r>
      <w:rPr>
        <w:rFonts w:ascii="宋体" w:hAnsi="宋体" w:eastAsia="宋体" w:cs="宋体"/>
        <w:spacing w:val="29"/>
        <w:sz w:val="20"/>
        <w:szCs w:val="20"/>
      </w:rPr>
      <w:t xml:space="preserve"> </w:t>
    </w:r>
    <w:r>
      <w:rPr>
        <w:rFonts w:ascii="宋体" w:hAnsi="宋体" w:eastAsia="宋体" w:cs="宋体"/>
        <w:b/>
        <w:bCs/>
        <w:spacing w:val="-6"/>
        <w:sz w:val="20"/>
        <w:szCs w:val="20"/>
      </w:rPr>
      <w:t>18</w:t>
    </w:r>
    <w:r>
      <w:rPr>
        <w:rFonts w:ascii="宋体" w:hAnsi="宋体" w:eastAsia="宋体" w:cs="宋体"/>
        <w:spacing w:val="17"/>
        <w:sz w:val="20"/>
        <w:szCs w:val="20"/>
      </w:rPr>
      <w:t xml:space="preserve"> </w:t>
    </w:r>
    <w:r>
      <w:rPr>
        <w:rFonts w:ascii="宋体" w:hAnsi="宋体" w:eastAsia="宋体" w:cs="宋体"/>
        <w:b/>
        <w:bCs/>
        <w:spacing w:val="-6"/>
        <w:sz w:val="20"/>
        <w:szCs w:val="20"/>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8CB46E"/>
    <w:multiLevelType w:val="singleLevel"/>
    <w:tmpl w:val="998CB46E"/>
    <w:lvl w:ilvl="0" w:tentative="0">
      <w:start w:val="1"/>
      <w:numFmt w:val="chineseCounting"/>
      <w:suff w:val="space"/>
      <w:lvlText w:val="第%1章"/>
      <w:lvlJc w:val="left"/>
      <w:rPr>
        <w:rFonts w:hint="eastAsia"/>
      </w:rPr>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718EDC8"/>
    <w:multiLevelType w:val="multilevel"/>
    <w:tmpl w:val="D718EDC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FFEFC674"/>
    <w:multiLevelType w:val="singleLevel"/>
    <w:tmpl w:val="FFEFC674"/>
    <w:lvl w:ilvl="0" w:tentative="0">
      <w:start w:val="1"/>
      <w:numFmt w:val="decimal"/>
      <w:suff w:val="nothing"/>
      <w:lvlText w:val="（%1）"/>
      <w:lvlJc w:val="left"/>
    </w:lvl>
  </w:abstractNum>
  <w:abstractNum w:abstractNumId="4">
    <w:nsid w:val="7A0F6431"/>
    <w:multiLevelType w:val="singleLevel"/>
    <w:tmpl w:val="7A0F6431"/>
    <w:lvl w:ilvl="0" w:tentative="0">
      <w:start w:val="1"/>
      <w:numFmt w:val="decimal"/>
      <w:suff w:val="space"/>
      <w:lvlText w:val="%1."/>
      <w:lvlJc w:val="left"/>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1B223C"/>
    <w:rsid w:val="0075194C"/>
    <w:rsid w:val="013E2686"/>
    <w:rsid w:val="01422176"/>
    <w:rsid w:val="02AC1BFE"/>
    <w:rsid w:val="02E35293"/>
    <w:rsid w:val="02FC6355"/>
    <w:rsid w:val="03D33559"/>
    <w:rsid w:val="043F299D"/>
    <w:rsid w:val="04415D9F"/>
    <w:rsid w:val="0462668B"/>
    <w:rsid w:val="04A47A17"/>
    <w:rsid w:val="04D550AF"/>
    <w:rsid w:val="04F96FF0"/>
    <w:rsid w:val="051206BC"/>
    <w:rsid w:val="056401E1"/>
    <w:rsid w:val="0579517D"/>
    <w:rsid w:val="058368B9"/>
    <w:rsid w:val="05A21435"/>
    <w:rsid w:val="06FF6413"/>
    <w:rsid w:val="070B6B66"/>
    <w:rsid w:val="080F08D8"/>
    <w:rsid w:val="088272FF"/>
    <w:rsid w:val="091D0DD3"/>
    <w:rsid w:val="09E85885"/>
    <w:rsid w:val="0A854E82"/>
    <w:rsid w:val="0B14665C"/>
    <w:rsid w:val="0BA15CEB"/>
    <w:rsid w:val="0C8573BB"/>
    <w:rsid w:val="0CE642FD"/>
    <w:rsid w:val="0D3F6730"/>
    <w:rsid w:val="0D9755F8"/>
    <w:rsid w:val="0E06277D"/>
    <w:rsid w:val="0F20786F"/>
    <w:rsid w:val="0F711E78"/>
    <w:rsid w:val="1068327B"/>
    <w:rsid w:val="109C4CD3"/>
    <w:rsid w:val="111E459E"/>
    <w:rsid w:val="116B1032"/>
    <w:rsid w:val="117D4B05"/>
    <w:rsid w:val="11B00A36"/>
    <w:rsid w:val="12437AFC"/>
    <w:rsid w:val="128E689D"/>
    <w:rsid w:val="13FC4407"/>
    <w:rsid w:val="14900FF3"/>
    <w:rsid w:val="14991C7E"/>
    <w:rsid w:val="14A14FAE"/>
    <w:rsid w:val="14B67441"/>
    <w:rsid w:val="14C52916"/>
    <w:rsid w:val="14D709D0"/>
    <w:rsid w:val="15233C15"/>
    <w:rsid w:val="15C26F8A"/>
    <w:rsid w:val="16777D74"/>
    <w:rsid w:val="169B298B"/>
    <w:rsid w:val="17076A33"/>
    <w:rsid w:val="17914E66"/>
    <w:rsid w:val="18115FA7"/>
    <w:rsid w:val="183879D7"/>
    <w:rsid w:val="18786026"/>
    <w:rsid w:val="188B7B07"/>
    <w:rsid w:val="18C467FF"/>
    <w:rsid w:val="19BE215E"/>
    <w:rsid w:val="19C239FC"/>
    <w:rsid w:val="1A134258"/>
    <w:rsid w:val="1B2B3875"/>
    <w:rsid w:val="1B446693"/>
    <w:rsid w:val="1B7A370D"/>
    <w:rsid w:val="1C332F1E"/>
    <w:rsid w:val="1C427076"/>
    <w:rsid w:val="1C4701E9"/>
    <w:rsid w:val="1C8E406A"/>
    <w:rsid w:val="1D5C4168"/>
    <w:rsid w:val="1D9E02DC"/>
    <w:rsid w:val="1DCF66E8"/>
    <w:rsid w:val="1E380731"/>
    <w:rsid w:val="1E5170FD"/>
    <w:rsid w:val="1E9A4F48"/>
    <w:rsid w:val="1EE241F9"/>
    <w:rsid w:val="1FEA15B7"/>
    <w:rsid w:val="20C75D9C"/>
    <w:rsid w:val="20C77B4A"/>
    <w:rsid w:val="20E64474"/>
    <w:rsid w:val="20EB1A8B"/>
    <w:rsid w:val="21627873"/>
    <w:rsid w:val="224156DA"/>
    <w:rsid w:val="228A52D3"/>
    <w:rsid w:val="23A3664D"/>
    <w:rsid w:val="23C12F77"/>
    <w:rsid w:val="23D42CAA"/>
    <w:rsid w:val="246062EC"/>
    <w:rsid w:val="247578BD"/>
    <w:rsid w:val="24F66C50"/>
    <w:rsid w:val="253908EB"/>
    <w:rsid w:val="255319AC"/>
    <w:rsid w:val="258E6E89"/>
    <w:rsid w:val="259F4BF2"/>
    <w:rsid w:val="26473B9A"/>
    <w:rsid w:val="27B56FC8"/>
    <w:rsid w:val="27D86AE1"/>
    <w:rsid w:val="28096C9A"/>
    <w:rsid w:val="28773C04"/>
    <w:rsid w:val="29332221"/>
    <w:rsid w:val="296F0D7F"/>
    <w:rsid w:val="29F02CEE"/>
    <w:rsid w:val="2A3D0E7D"/>
    <w:rsid w:val="2A5A558B"/>
    <w:rsid w:val="2A726D79"/>
    <w:rsid w:val="2ABC4498"/>
    <w:rsid w:val="2B1716CE"/>
    <w:rsid w:val="2BD60CF6"/>
    <w:rsid w:val="2C0559CB"/>
    <w:rsid w:val="2C947EB6"/>
    <w:rsid w:val="2CBF10BF"/>
    <w:rsid w:val="2CDA0C05"/>
    <w:rsid w:val="2CEB2E12"/>
    <w:rsid w:val="2D26209C"/>
    <w:rsid w:val="2D7B7CF2"/>
    <w:rsid w:val="2E625356"/>
    <w:rsid w:val="2EC21951"/>
    <w:rsid w:val="2EC41B6D"/>
    <w:rsid w:val="2F7D2448"/>
    <w:rsid w:val="30650FD5"/>
    <w:rsid w:val="3071362F"/>
    <w:rsid w:val="30717AD3"/>
    <w:rsid w:val="31411AB3"/>
    <w:rsid w:val="322272D6"/>
    <w:rsid w:val="32C0264B"/>
    <w:rsid w:val="32DA370D"/>
    <w:rsid w:val="32DD4FAB"/>
    <w:rsid w:val="32F6606D"/>
    <w:rsid w:val="332E1CAB"/>
    <w:rsid w:val="338B0EAB"/>
    <w:rsid w:val="341B5D8B"/>
    <w:rsid w:val="34781430"/>
    <w:rsid w:val="34943D90"/>
    <w:rsid w:val="35375951"/>
    <w:rsid w:val="357C4F4F"/>
    <w:rsid w:val="35A65B28"/>
    <w:rsid w:val="35C91817"/>
    <w:rsid w:val="36047EF3"/>
    <w:rsid w:val="36794FEB"/>
    <w:rsid w:val="3709636F"/>
    <w:rsid w:val="37B502A5"/>
    <w:rsid w:val="37D13058"/>
    <w:rsid w:val="39897C3B"/>
    <w:rsid w:val="3A050CDA"/>
    <w:rsid w:val="3A322081"/>
    <w:rsid w:val="3AC151B3"/>
    <w:rsid w:val="3B163750"/>
    <w:rsid w:val="3B425EC8"/>
    <w:rsid w:val="3B464036"/>
    <w:rsid w:val="3B7D557D"/>
    <w:rsid w:val="3C6109FB"/>
    <w:rsid w:val="3C806173"/>
    <w:rsid w:val="3D5F318D"/>
    <w:rsid w:val="3E5527E2"/>
    <w:rsid w:val="3E7D36F7"/>
    <w:rsid w:val="3EC139D3"/>
    <w:rsid w:val="3ED951C1"/>
    <w:rsid w:val="3F185CE9"/>
    <w:rsid w:val="3F542A99"/>
    <w:rsid w:val="3F732F1F"/>
    <w:rsid w:val="3F930BD7"/>
    <w:rsid w:val="401F6C03"/>
    <w:rsid w:val="41EF2605"/>
    <w:rsid w:val="42154762"/>
    <w:rsid w:val="42B15B0D"/>
    <w:rsid w:val="42B555FD"/>
    <w:rsid w:val="43FD725B"/>
    <w:rsid w:val="45482758"/>
    <w:rsid w:val="45863281"/>
    <w:rsid w:val="45877724"/>
    <w:rsid w:val="461B60BF"/>
    <w:rsid w:val="46244F73"/>
    <w:rsid w:val="46362236"/>
    <w:rsid w:val="46E6047B"/>
    <w:rsid w:val="47903463"/>
    <w:rsid w:val="47F941DE"/>
    <w:rsid w:val="4800731A"/>
    <w:rsid w:val="48180B08"/>
    <w:rsid w:val="490746D8"/>
    <w:rsid w:val="499441BE"/>
    <w:rsid w:val="49B732FD"/>
    <w:rsid w:val="4A34774F"/>
    <w:rsid w:val="4A9E2E1A"/>
    <w:rsid w:val="4ADF3B5F"/>
    <w:rsid w:val="4BA40904"/>
    <w:rsid w:val="4BED224F"/>
    <w:rsid w:val="4C681932"/>
    <w:rsid w:val="4C9A3747"/>
    <w:rsid w:val="4CB46925"/>
    <w:rsid w:val="4CC045F5"/>
    <w:rsid w:val="4CF60CEC"/>
    <w:rsid w:val="4E6600F3"/>
    <w:rsid w:val="4E7D7917"/>
    <w:rsid w:val="4F4A531F"/>
    <w:rsid w:val="4F624D5E"/>
    <w:rsid w:val="4F7732C1"/>
    <w:rsid w:val="50574CC4"/>
    <w:rsid w:val="514870C1"/>
    <w:rsid w:val="51E152C2"/>
    <w:rsid w:val="522B49D8"/>
    <w:rsid w:val="52326C6A"/>
    <w:rsid w:val="530155BB"/>
    <w:rsid w:val="531F117A"/>
    <w:rsid w:val="53346A12"/>
    <w:rsid w:val="53767949"/>
    <w:rsid w:val="53852DC9"/>
    <w:rsid w:val="53E4044E"/>
    <w:rsid w:val="542425E2"/>
    <w:rsid w:val="5455279C"/>
    <w:rsid w:val="564E3947"/>
    <w:rsid w:val="56EA7B13"/>
    <w:rsid w:val="575431DF"/>
    <w:rsid w:val="579637F7"/>
    <w:rsid w:val="58201313"/>
    <w:rsid w:val="59A70484"/>
    <w:rsid w:val="59E005DE"/>
    <w:rsid w:val="5B5E63DA"/>
    <w:rsid w:val="5BFD3E45"/>
    <w:rsid w:val="5C9A78E6"/>
    <w:rsid w:val="5D292A17"/>
    <w:rsid w:val="5EBB3B43"/>
    <w:rsid w:val="5EF07C91"/>
    <w:rsid w:val="5EF86B45"/>
    <w:rsid w:val="5EFB03E4"/>
    <w:rsid w:val="5F0D6931"/>
    <w:rsid w:val="5F2308D1"/>
    <w:rsid w:val="5F4955F3"/>
    <w:rsid w:val="5FBA0302"/>
    <w:rsid w:val="61D76E5B"/>
    <w:rsid w:val="63A70B3A"/>
    <w:rsid w:val="64794284"/>
    <w:rsid w:val="649E1F3D"/>
    <w:rsid w:val="65953340"/>
    <w:rsid w:val="65EE30E3"/>
    <w:rsid w:val="65FD2C93"/>
    <w:rsid w:val="660D1128"/>
    <w:rsid w:val="66A7157D"/>
    <w:rsid w:val="6712276E"/>
    <w:rsid w:val="672F3320"/>
    <w:rsid w:val="67A91325"/>
    <w:rsid w:val="6809591F"/>
    <w:rsid w:val="684526E2"/>
    <w:rsid w:val="687B28AE"/>
    <w:rsid w:val="68B63CF9"/>
    <w:rsid w:val="68BB39A0"/>
    <w:rsid w:val="68C53F3C"/>
    <w:rsid w:val="690031C6"/>
    <w:rsid w:val="69E71C90"/>
    <w:rsid w:val="69ED0572"/>
    <w:rsid w:val="6A597E69"/>
    <w:rsid w:val="6A753740"/>
    <w:rsid w:val="6AE54422"/>
    <w:rsid w:val="6B1B7E43"/>
    <w:rsid w:val="6BD4750E"/>
    <w:rsid w:val="6BE7241B"/>
    <w:rsid w:val="6C451EA8"/>
    <w:rsid w:val="6C472EBA"/>
    <w:rsid w:val="6CB467A2"/>
    <w:rsid w:val="6CE150BD"/>
    <w:rsid w:val="6D323B6A"/>
    <w:rsid w:val="6DB225B5"/>
    <w:rsid w:val="6F1928EC"/>
    <w:rsid w:val="6FD42CB7"/>
    <w:rsid w:val="712E4649"/>
    <w:rsid w:val="71937F54"/>
    <w:rsid w:val="71CD20B4"/>
    <w:rsid w:val="72035AD5"/>
    <w:rsid w:val="729D1A86"/>
    <w:rsid w:val="72BF7315"/>
    <w:rsid w:val="738C5E1C"/>
    <w:rsid w:val="742C7162"/>
    <w:rsid w:val="744C3764"/>
    <w:rsid w:val="75B01AD0"/>
    <w:rsid w:val="75BC0475"/>
    <w:rsid w:val="76E539FB"/>
    <w:rsid w:val="77F739E6"/>
    <w:rsid w:val="782D11B6"/>
    <w:rsid w:val="788C2381"/>
    <w:rsid w:val="7931117A"/>
    <w:rsid w:val="79F3642F"/>
    <w:rsid w:val="7AD718AD"/>
    <w:rsid w:val="7B850DD1"/>
    <w:rsid w:val="7C262AEC"/>
    <w:rsid w:val="7D311748"/>
    <w:rsid w:val="7E631DD5"/>
    <w:rsid w:val="7E633B84"/>
    <w:rsid w:val="7ED06D3F"/>
    <w:rsid w:val="7EFB200E"/>
    <w:rsid w:val="7FE231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page number"/>
    <w:basedOn w:val="10"/>
    <w:qFormat/>
    <w:uiPriority w:val="0"/>
    <w:rPr>
      <w:rFonts w:ascii="Times New Roman" w:hAnsi="Times New Roman" w:eastAsia="宋体" w:cs="Times New Roman"/>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22"/>
      <w:szCs w:val="22"/>
      <w:lang w:val="en-US" w:eastAsia="en-US" w:bidi="ar-SA"/>
    </w:rPr>
  </w:style>
  <w:style w:type="paragraph" w:styleId="14">
    <w:name w:val="List Paragraph"/>
    <w:basedOn w:val="1"/>
    <w:qFormat/>
    <w:uiPriority w:val="34"/>
    <w:pPr>
      <w:ind w:firstLine="420" w:firstLineChars="200"/>
    </w:pPr>
  </w:style>
  <w:style w:type="paragraph" w:customStyle="1" w:styleId="15">
    <w:name w:val="Default"/>
    <w:autoRedefine/>
    <w:qFormat/>
    <w:uiPriority w:val="0"/>
    <w:pPr>
      <w:widowControl w:val="0"/>
      <w:autoSpaceDE w:val="0"/>
      <w:autoSpaceDN w:val="0"/>
      <w:adjustRightInd w:val="0"/>
    </w:pPr>
    <w:rPr>
      <w:rFonts w:ascii="宋体" w:hAnsi="Calibri"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6" Type="http://schemas.openxmlformats.org/officeDocument/2006/relationships/fontTable" Target="fontTable.xml"/><Relationship Id="rId65" Type="http://schemas.openxmlformats.org/officeDocument/2006/relationships/numbering" Target="numbering.xml"/><Relationship Id="rId64" Type="http://schemas.openxmlformats.org/officeDocument/2006/relationships/image" Target="media/image8.png"/><Relationship Id="rId63" Type="http://schemas.openxmlformats.org/officeDocument/2006/relationships/image" Target="media/image7.png"/><Relationship Id="rId62" Type="http://schemas.openxmlformats.org/officeDocument/2006/relationships/image" Target="media/image6.png"/><Relationship Id="rId61" Type="http://schemas.openxmlformats.org/officeDocument/2006/relationships/image" Target="media/image5.png"/><Relationship Id="rId60" Type="http://schemas.openxmlformats.org/officeDocument/2006/relationships/image" Target="media/image4.png"/><Relationship Id="rId6" Type="http://schemas.openxmlformats.org/officeDocument/2006/relationships/footer" Target="footer2.xml"/><Relationship Id="rId59" Type="http://schemas.openxmlformats.org/officeDocument/2006/relationships/image" Target="media/image3.png"/><Relationship Id="rId58" Type="http://schemas.openxmlformats.org/officeDocument/2006/relationships/image" Target="media/image2.png"/><Relationship Id="rId57" Type="http://schemas.openxmlformats.org/officeDocument/2006/relationships/image" Target="media/image1.png"/><Relationship Id="rId56" Type="http://schemas.openxmlformats.org/officeDocument/2006/relationships/theme" Target="theme/theme1.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69</Pages>
  <Words>17720</Words>
  <Characters>19016</Characters>
  <TotalTime>58</TotalTime>
  <ScaleCrop>false</ScaleCrop>
  <LinksUpToDate>false</LinksUpToDate>
  <CharactersWithSpaces>19639</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2025-04-17T10:28:00Z</dcterms:created>
  <dc:creator>a</dc:creator>
  <cp:lastModifiedBy>WPS_1682487546</cp:lastModifiedBy>
  <dcterms:modified xsi:type="dcterms:W3CDTF">2025-07-02T02:13:05Z</dcterms:modified>
  <dc:title>项目编号：20171120Z1298-2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2025-06-05T09:59:59Z</vt:filetime>
  </property>
  <property fmtid="{D5CDD505-2E9C-101B-9397-08002B2CF9AE}" pid="4" name="KSOProductBuildVer">
    <vt:lpwstr>2052-12.1.0.21915</vt:lpwstr>
  </property>
  <property fmtid="{D5CDD505-2E9C-101B-9397-08002B2CF9AE}" pid="5" name="ICV">
    <vt:lpwstr>496C2BDAF9A84B058D176F5152B5815C_13</vt:lpwstr>
  </property>
  <property fmtid="{D5CDD505-2E9C-101B-9397-08002B2CF9AE}" pid="6" name="KSOTemplateDocerSaveRecord">
    <vt:lpwstr>eyJoZGlkIjoiMWYwYWYxZjNmODk2ZWJlZmE1ZWU1NjFhZjFmY2FmMGMiLCJ1c2VySWQiOiIxNDg5NzQ5MDI1In0=</vt:lpwstr>
  </property>
</Properties>
</file>